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538A84">
      <w:pPr>
        <w:keepNext w:val="0"/>
        <w:keepLines w:val="0"/>
        <w:pageBreakBefore w:val="0"/>
        <w:widowControl w:val="0"/>
        <w:kinsoku/>
        <w:bidi w:val="0"/>
        <w:adjustRightInd w:val="0"/>
        <w:snapToGrid w:val="0"/>
        <w:jc w:val="center"/>
        <w:rPr>
          <w:rFonts w:hint="eastAsia" w:cs="宋体"/>
          <w:bCs/>
          <w:szCs w:val="56"/>
        </w:rPr>
      </w:pPr>
    </w:p>
    <w:p w14:paraId="0B144EFD">
      <w:pPr>
        <w:pStyle w:val="20"/>
        <w:keepNext w:val="0"/>
        <w:keepLines w:val="0"/>
        <w:pageBreakBefore w:val="0"/>
        <w:widowControl w:val="0"/>
        <w:kinsoku/>
        <w:wordWrap/>
        <w:overflowPunct/>
        <w:topLinePunct w:val="0"/>
        <w:autoSpaceDE/>
        <w:autoSpaceDN/>
        <w:bidi w:val="0"/>
        <w:adjustRightInd/>
        <w:snapToGrid/>
        <w:ind w:right="0"/>
        <w:jc w:val="center"/>
        <w:textAlignment w:val="auto"/>
        <w:rPr>
          <w:rFonts w:hint="eastAsia" w:ascii="宋体" w:hAnsi="宋体" w:cs="宋体"/>
          <w:bCs/>
          <w:szCs w:val="56"/>
        </w:rPr>
      </w:pPr>
    </w:p>
    <w:tbl>
      <w:tblPr>
        <w:tblStyle w:val="44"/>
        <w:tblW w:w="0" w:type="auto"/>
        <w:jc w:val="center"/>
        <w:tblLayout w:type="autofit"/>
        <w:tblCellMar>
          <w:top w:w="0" w:type="dxa"/>
          <w:left w:w="108" w:type="dxa"/>
          <w:bottom w:w="0" w:type="dxa"/>
          <w:right w:w="108" w:type="dxa"/>
        </w:tblCellMar>
      </w:tblPr>
      <w:tblGrid>
        <w:gridCol w:w="8250"/>
      </w:tblGrid>
      <w:tr w14:paraId="7B0202DA">
        <w:tblPrEx>
          <w:tblCellMar>
            <w:top w:w="0" w:type="dxa"/>
            <w:left w:w="108" w:type="dxa"/>
            <w:bottom w:w="0" w:type="dxa"/>
            <w:right w:w="108" w:type="dxa"/>
          </w:tblCellMar>
        </w:tblPrEx>
        <w:trPr>
          <w:jc w:val="center"/>
        </w:trPr>
        <w:tc>
          <w:tcPr>
            <w:tcW w:w="8250" w:type="dxa"/>
            <w:noWrap w:val="0"/>
            <w:vAlign w:val="top"/>
          </w:tcPr>
          <w:p w14:paraId="38585BAD">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cs="宋体"/>
              </w:rPr>
            </w:pPr>
            <w:r>
              <w:rPr>
                <w:rFonts w:hint="eastAsia" w:cs="宋体"/>
                <w:sz w:val="48"/>
                <w:szCs w:val="48"/>
                <w:lang w:eastAsia="zh-CN"/>
              </w:rPr>
              <w:t xml:space="preserve"> 龙游县失智失能养老照护中心护理设施设备采购项目（房间家具）</w:t>
            </w:r>
          </w:p>
        </w:tc>
      </w:tr>
    </w:tbl>
    <w:p w14:paraId="755C85FF">
      <w:pPr>
        <w:keepNext w:val="0"/>
        <w:keepLines w:val="0"/>
        <w:pageBreakBefore w:val="0"/>
        <w:widowControl w:val="0"/>
        <w:kinsoku/>
        <w:bidi w:val="0"/>
        <w:adjustRightInd w:val="0"/>
        <w:snapToGrid w:val="0"/>
        <w:jc w:val="center"/>
        <w:rPr>
          <w:rFonts w:hint="eastAsia" w:cs="宋体"/>
          <w:szCs w:val="22"/>
        </w:rPr>
      </w:pPr>
    </w:p>
    <w:p w14:paraId="6023B60C">
      <w:pPr>
        <w:pStyle w:val="43"/>
        <w:keepNext w:val="0"/>
        <w:keepLines w:val="0"/>
        <w:pageBreakBefore w:val="0"/>
        <w:widowControl w:val="0"/>
        <w:kinsoku/>
        <w:bidi w:val="0"/>
        <w:spacing w:after="0"/>
        <w:ind w:left="0" w:leftChars="0" w:firstLine="0"/>
        <w:jc w:val="center"/>
        <w:rPr>
          <w:rFonts w:hint="eastAsia"/>
          <w:sz w:val="22"/>
          <w:szCs w:val="22"/>
        </w:rPr>
      </w:pPr>
    </w:p>
    <w:tbl>
      <w:tblPr>
        <w:tblStyle w:val="44"/>
        <w:tblW w:w="0" w:type="auto"/>
        <w:jc w:val="center"/>
        <w:tblLayout w:type="autofit"/>
        <w:tblCellMar>
          <w:top w:w="0" w:type="dxa"/>
          <w:left w:w="108" w:type="dxa"/>
          <w:bottom w:w="0" w:type="dxa"/>
          <w:right w:w="108" w:type="dxa"/>
        </w:tblCellMar>
      </w:tblPr>
      <w:tblGrid>
        <w:gridCol w:w="5460"/>
      </w:tblGrid>
      <w:tr w14:paraId="67DF04F5">
        <w:tblPrEx>
          <w:tblCellMar>
            <w:top w:w="0" w:type="dxa"/>
            <w:left w:w="108" w:type="dxa"/>
            <w:bottom w:w="0" w:type="dxa"/>
            <w:right w:w="108" w:type="dxa"/>
          </w:tblCellMar>
        </w:tblPrEx>
        <w:trPr>
          <w:trHeight w:val="661" w:hRule="atLeast"/>
          <w:jc w:val="center"/>
        </w:trPr>
        <w:tc>
          <w:tcPr>
            <w:tcW w:w="5460" w:type="dxa"/>
            <w:noWrap w:val="0"/>
            <w:vAlign w:val="center"/>
          </w:tcPr>
          <w:p w14:paraId="55D210A1">
            <w:pPr>
              <w:pStyle w:val="20"/>
              <w:keepNext w:val="0"/>
              <w:keepLines w:val="0"/>
              <w:pageBreakBefore w:val="0"/>
              <w:widowControl w:val="0"/>
              <w:kinsoku/>
              <w:bidi w:val="0"/>
              <w:adjustRightInd w:val="0"/>
              <w:snapToGrid w:val="0"/>
              <w:ind w:right="0"/>
              <w:jc w:val="center"/>
              <w:rPr>
                <w:rFonts w:hint="eastAsia" w:ascii="宋体" w:hAnsi="宋体" w:eastAsia="宋体" w:cs="宋体"/>
                <w:sz w:val="36"/>
                <w:szCs w:val="36"/>
                <w:lang w:val="en-US" w:eastAsia="zh-CN"/>
              </w:rPr>
            </w:pPr>
            <w:r>
              <w:rPr>
                <w:rFonts w:hint="eastAsia" w:ascii="宋体" w:hAnsi="宋体" w:eastAsia="宋体" w:cs="宋体"/>
                <w:b w:val="0"/>
                <w:bCs/>
                <w:sz w:val="36"/>
                <w:szCs w:val="36"/>
                <w:lang w:val="zh-CN"/>
              </w:rPr>
              <w:t>项目编号:</w:t>
            </w:r>
            <w:r>
              <w:rPr>
                <w:rFonts w:hint="eastAsia" w:ascii="宋体" w:hAnsi="宋体" w:cs="宋体"/>
                <w:b w:val="0"/>
                <w:bCs/>
                <w:sz w:val="36"/>
                <w:szCs w:val="36"/>
                <w:lang w:eastAsia="zh-CN"/>
              </w:rPr>
              <w:t>LYBQZC2024-73</w:t>
            </w:r>
          </w:p>
        </w:tc>
      </w:tr>
    </w:tbl>
    <w:p w14:paraId="5E5188D1">
      <w:pPr>
        <w:keepNext w:val="0"/>
        <w:keepLines w:val="0"/>
        <w:pageBreakBefore w:val="0"/>
        <w:widowControl w:val="0"/>
        <w:kinsoku/>
        <w:bidi w:val="0"/>
        <w:snapToGrid w:val="0"/>
        <w:jc w:val="center"/>
        <w:rPr>
          <w:rFonts w:hint="eastAsia" w:cs="宋体"/>
          <w:szCs w:val="22"/>
        </w:rPr>
      </w:pPr>
    </w:p>
    <w:p w14:paraId="6C972D59">
      <w:pPr>
        <w:keepNext w:val="0"/>
        <w:keepLines w:val="0"/>
        <w:pageBreakBefore w:val="0"/>
        <w:widowControl w:val="0"/>
        <w:kinsoku/>
        <w:bidi w:val="0"/>
        <w:snapToGrid w:val="0"/>
        <w:jc w:val="center"/>
        <w:rPr>
          <w:rFonts w:hint="eastAsia" w:cs="宋体"/>
          <w:szCs w:val="22"/>
        </w:rPr>
      </w:pPr>
    </w:p>
    <w:p w14:paraId="5EB54233">
      <w:pPr>
        <w:pStyle w:val="20"/>
        <w:keepNext w:val="0"/>
        <w:keepLines w:val="0"/>
        <w:pageBreakBefore w:val="0"/>
        <w:widowControl w:val="0"/>
        <w:kinsoku/>
        <w:bidi w:val="0"/>
        <w:snapToGrid w:val="0"/>
        <w:ind w:right="0"/>
        <w:jc w:val="center"/>
        <w:rPr>
          <w:rFonts w:hint="eastAsia"/>
        </w:rPr>
      </w:pPr>
    </w:p>
    <w:p w14:paraId="3C5DBC2E">
      <w:pPr>
        <w:pStyle w:val="20"/>
        <w:keepNext w:val="0"/>
        <w:keepLines w:val="0"/>
        <w:pageBreakBefore w:val="0"/>
        <w:widowControl w:val="0"/>
        <w:kinsoku/>
        <w:bidi w:val="0"/>
        <w:adjustRightInd w:val="0"/>
        <w:snapToGrid w:val="0"/>
        <w:ind w:right="0"/>
        <w:jc w:val="center"/>
        <w:rPr>
          <w:rFonts w:hint="eastAsia" w:ascii="宋体" w:hAnsi="宋体" w:cs="宋体"/>
          <w:szCs w:val="22"/>
        </w:rPr>
      </w:pPr>
    </w:p>
    <w:tbl>
      <w:tblPr>
        <w:tblStyle w:val="44"/>
        <w:tblW w:w="0" w:type="auto"/>
        <w:jc w:val="center"/>
        <w:tblLayout w:type="autofit"/>
        <w:tblCellMar>
          <w:top w:w="0" w:type="dxa"/>
          <w:left w:w="108" w:type="dxa"/>
          <w:bottom w:w="0" w:type="dxa"/>
          <w:right w:w="108" w:type="dxa"/>
        </w:tblCellMar>
      </w:tblPr>
      <w:tblGrid>
        <w:gridCol w:w="6600"/>
      </w:tblGrid>
      <w:tr w14:paraId="7F88D98B">
        <w:tblPrEx>
          <w:tblCellMar>
            <w:top w:w="0" w:type="dxa"/>
            <w:left w:w="108" w:type="dxa"/>
            <w:bottom w:w="0" w:type="dxa"/>
            <w:right w:w="108" w:type="dxa"/>
          </w:tblCellMar>
        </w:tblPrEx>
        <w:trPr>
          <w:trHeight w:val="1443" w:hRule="atLeast"/>
          <w:jc w:val="center"/>
        </w:trPr>
        <w:tc>
          <w:tcPr>
            <w:tcW w:w="6600" w:type="dxa"/>
            <w:noWrap w:val="0"/>
            <w:vAlign w:val="center"/>
          </w:tcPr>
          <w:p w14:paraId="4CAFA9D5">
            <w:pPr>
              <w:keepNext w:val="0"/>
              <w:keepLines w:val="0"/>
              <w:pageBreakBefore w:val="0"/>
              <w:widowControl w:val="0"/>
              <w:kinsoku/>
              <w:bidi w:val="0"/>
              <w:adjustRightInd w:val="0"/>
              <w:snapToGrid w:val="0"/>
              <w:jc w:val="center"/>
              <w:rPr>
                <w:rFonts w:hint="eastAsia" w:ascii="黑体" w:hAnsi="黑体" w:eastAsia="黑体" w:cs="黑体"/>
                <w:sz w:val="24"/>
              </w:rPr>
            </w:pPr>
            <w:r>
              <w:rPr>
                <w:rFonts w:hint="eastAsia" w:ascii="黑体" w:hAnsi="黑体" w:eastAsia="黑体" w:cs="黑体"/>
                <w:bCs/>
                <w:sz w:val="72"/>
                <w:szCs w:val="72"/>
                <w:lang w:val="en-US" w:eastAsia="zh-CN"/>
              </w:rPr>
              <w:t>公开</w:t>
            </w:r>
            <w:r>
              <w:rPr>
                <w:rFonts w:hint="eastAsia" w:ascii="黑体" w:hAnsi="黑体" w:eastAsia="黑体" w:cs="黑体"/>
                <w:bCs/>
                <w:sz w:val="72"/>
                <w:szCs w:val="72"/>
              </w:rPr>
              <w:t>招标文件</w:t>
            </w:r>
          </w:p>
        </w:tc>
      </w:tr>
    </w:tbl>
    <w:p w14:paraId="1DE70825">
      <w:pPr>
        <w:keepNext w:val="0"/>
        <w:keepLines w:val="0"/>
        <w:pageBreakBefore w:val="0"/>
        <w:widowControl w:val="0"/>
        <w:kinsoku/>
        <w:bidi w:val="0"/>
        <w:snapToGrid w:val="0"/>
        <w:jc w:val="center"/>
        <w:rPr>
          <w:rFonts w:hint="eastAsia" w:cs="宋体"/>
          <w:sz w:val="24"/>
        </w:rPr>
      </w:pPr>
    </w:p>
    <w:p w14:paraId="03A916DB">
      <w:pPr>
        <w:keepNext w:val="0"/>
        <w:keepLines w:val="0"/>
        <w:pageBreakBefore w:val="0"/>
        <w:widowControl w:val="0"/>
        <w:tabs>
          <w:tab w:val="center" w:pos="4480"/>
          <w:tab w:val="left" w:pos="7724"/>
        </w:tabs>
        <w:kinsoku/>
        <w:bidi w:val="0"/>
        <w:snapToGrid w:val="0"/>
        <w:jc w:val="center"/>
        <w:rPr>
          <w:rFonts w:hint="eastAsia" w:cs="宋体"/>
          <w:szCs w:val="24"/>
        </w:rPr>
      </w:pPr>
      <w:r>
        <w:rPr>
          <w:rFonts w:hint="eastAsia" w:ascii="宋体" w:hAnsi="宋体" w:cs="宋体"/>
          <w:color w:val="FFFFFF"/>
          <w:sz w:val="32"/>
          <w:szCs w:val="32"/>
          <w:lang w:val="zh-CN"/>
        </w:rPr>
        <w:drawing>
          <wp:anchor distT="0" distB="0" distL="114300" distR="114300" simplePos="0" relativeHeight="251660288" behindDoc="0" locked="0" layoutInCell="1" allowOverlap="1">
            <wp:simplePos x="0" y="0"/>
            <wp:positionH relativeFrom="column">
              <wp:posOffset>1833880</wp:posOffset>
            </wp:positionH>
            <wp:positionV relativeFrom="paragraph">
              <wp:posOffset>70485</wp:posOffset>
            </wp:positionV>
            <wp:extent cx="2129790" cy="1907540"/>
            <wp:effectExtent l="0" t="0" r="3810" b="16510"/>
            <wp:wrapSquare wrapText="bothSides"/>
            <wp:docPr id="4" name="图片 2" descr="848da80123054819a481bad101b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848da80123054819a481bad101b2f19"/>
                    <pic:cNvPicPr>
                      <a:picLocks noChangeAspect="1"/>
                    </pic:cNvPicPr>
                  </pic:nvPicPr>
                  <pic:blipFill>
                    <a:blip r:embed="rId11"/>
                    <a:stretch>
                      <a:fillRect/>
                    </a:stretch>
                  </pic:blipFill>
                  <pic:spPr>
                    <a:xfrm>
                      <a:off x="0" y="0"/>
                      <a:ext cx="2129790" cy="1907540"/>
                    </a:xfrm>
                    <a:prstGeom prst="rect">
                      <a:avLst/>
                    </a:prstGeom>
                    <a:noFill/>
                    <a:ln>
                      <a:noFill/>
                    </a:ln>
                  </pic:spPr>
                </pic:pic>
              </a:graphicData>
            </a:graphic>
          </wp:anchor>
        </w:drawing>
      </w:r>
    </w:p>
    <w:p w14:paraId="442BED59">
      <w:pPr>
        <w:keepNext w:val="0"/>
        <w:keepLines w:val="0"/>
        <w:pageBreakBefore w:val="0"/>
        <w:widowControl w:val="0"/>
        <w:kinsoku/>
        <w:bidi w:val="0"/>
        <w:jc w:val="center"/>
        <w:rPr>
          <w:rFonts w:hint="eastAsia" w:cs="宋体"/>
          <w:szCs w:val="21"/>
        </w:rPr>
      </w:pPr>
    </w:p>
    <w:p w14:paraId="48EDFDBF">
      <w:pPr>
        <w:keepNext w:val="0"/>
        <w:keepLines w:val="0"/>
        <w:pageBreakBefore w:val="0"/>
        <w:widowControl w:val="0"/>
        <w:tabs>
          <w:tab w:val="left" w:pos="6258"/>
        </w:tabs>
        <w:kinsoku/>
        <w:bidi w:val="0"/>
        <w:jc w:val="center"/>
        <w:rPr>
          <w:rFonts w:hint="eastAsia" w:cs="宋体"/>
        </w:rPr>
      </w:pPr>
    </w:p>
    <w:p w14:paraId="267060CA">
      <w:pPr>
        <w:keepNext w:val="0"/>
        <w:keepLines w:val="0"/>
        <w:pageBreakBefore w:val="0"/>
        <w:widowControl w:val="0"/>
        <w:tabs>
          <w:tab w:val="left" w:pos="6258"/>
        </w:tabs>
        <w:kinsoku/>
        <w:bidi w:val="0"/>
        <w:jc w:val="center"/>
        <w:rPr>
          <w:rFonts w:hint="eastAsia" w:cs="宋体"/>
        </w:rPr>
      </w:pPr>
    </w:p>
    <w:p w14:paraId="4193032D">
      <w:pPr>
        <w:keepNext w:val="0"/>
        <w:keepLines w:val="0"/>
        <w:pageBreakBefore w:val="0"/>
        <w:widowControl w:val="0"/>
        <w:tabs>
          <w:tab w:val="left" w:pos="6258"/>
        </w:tabs>
        <w:kinsoku/>
        <w:bidi w:val="0"/>
        <w:jc w:val="center"/>
        <w:rPr>
          <w:rFonts w:hint="eastAsia" w:cs="宋体"/>
        </w:rPr>
      </w:pPr>
    </w:p>
    <w:p w14:paraId="36A54D00">
      <w:pPr>
        <w:keepNext w:val="0"/>
        <w:keepLines w:val="0"/>
        <w:pageBreakBefore w:val="0"/>
        <w:widowControl w:val="0"/>
        <w:tabs>
          <w:tab w:val="left" w:pos="6258"/>
        </w:tabs>
        <w:kinsoku/>
        <w:bidi w:val="0"/>
        <w:jc w:val="center"/>
        <w:rPr>
          <w:rFonts w:hint="eastAsia" w:cs="宋体"/>
        </w:rPr>
      </w:pPr>
    </w:p>
    <w:p w14:paraId="33A73CEF">
      <w:pPr>
        <w:keepNext w:val="0"/>
        <w:keepLines w:val="0"/>
        <w:pageBreakBefore w:val="0"/>
        <w:widowControl w:val="0"/>
        <w:tabs>
          <w:tab w:val="left" w:pos="6258"/>
        </w:tabs>
        <w:kinsoku/>
        <w:bidi w:val="0"/>
        <w:jc w:val="center"/>
        <w:rPr>
          <w:rFonts w:hint="eastAsia" w:cs="宋体"/>
        </w:rPr>
      </w:pPr>
    </w:p>
    <w:p w14:paraId="2C426736">
      <w:pPr>
        <w:keepNext w:val="0"/>
        <w:keepLines w:val="0"/>
        <w:pageBreakBefore w:val="0"/>
        <w:widowControl w:val="0"/>
        <w:tabs>
          <w:tab w:val="left" w:pos="6258"/>
        </w:tabs>
        <w:kinsoku/>
        <w:bidi w:val="0"/>
        <w:jc w:val="center"/>
        <w:rPr>
          <w:rFonts w:hint="eastAsia" w:cs="宋体"/>
        </w:rPr>
      </w:pPr>
    </w:p>
    <w:p w14:paraId="311D7A95">
      <w:pPr>
        <w:keepNext w:val="0"/>
        <w:keepLines w:val="0"/>
        <w:pageBreakBefore w:val="0"/>
        <w:widowControl w:val="0"/>
        <w:tabs>
          <w:tab w:val="left" w:pos="6258"/>
        </w:tabs>
        <w:kinsoku/>
        <w:bidi w:val="0"/>
        <w:jc w:val="center"/>
        <w:rPr>
          <w:rFonts w:hint="eastAsia" w:cs="宋体"/>
        </w:rPr>
      </w:pPr>
    </w:p>
    <w:p w14:paraId="2DF65A75">
      <w:pPr>
        <w:pStyle w:val="35"/>
        <w:rPr>
          <w:rFonts w:hint="eastAsia" w:cs="宋体"/>
        </w:rPr>
      </w:pPr>
    </w:p>
    <w:p w14:paraId="7AB2CF33">
      <w:pPr>
        <w:rPr>
          <w:rFonts w:hint="eastAsia" w:cs="宋体"/>
        </w:rPr>
      </w:pPr>
    </w:p>
    <w:p w14:paraId="0D946184">
      <w:pPr>
        <w:pStyle w:val="35"/>
        <w:rPr>
          <w:rFonts w:hint="eastAsia"/>
        </w:rPr>
      </w:pPr>
    </w:p>
    <w:tbl>
      <w:tblPr>
        <w:tblStyle w:val="44"/>
        <w:tblW w:w="0" w:type="auto"/>
        <w:jc w:val="center"/>
        <w:tblLayout w:type="fixed"/>
        <w:tblCellMar>
          <w:top w:w="0" w:type="dxa"/>
          <w:left w:w="108" w:type="dxa"/>
          <w:bottom w:w="0" w:type="dxa"/>
          <w:right w:w="108" w:type="dxa"/>
        </w:tblCellMar>
      </w:tblPr>
      <w:tblGrid>
        <w:gridCol w:w="2455"/>
        <w:gridCol w:w="4620"/>
      </w:tblGrid>
      <w:tr w14:paraId="106170EB">
        <w:tblPrEx>
          <w:tblCellMar>
            <w:top w:w="0" w:type="dxa"/>
            <w:left w:w="108" w:type="dxa"/>
            <w:bottom w:w="0" w:type="dxa"/>
            <w:right w:w="108" w:type="dxa"/>
          </w:tblCellMar>
        </w:tblPrEx>
        <w:trPr>
          <w:trHeight w:val="907" w:hRule="atLeast"/>
          <w:jc w:val="center"/>
        </w:trPr>
        <w:tc>
          <w:tcPr>
            <w:tcW w:w="2455" w:type="dxa"/>
            <w:noWrap w:val="0"/>
            <w:vAlign w:val="center"/>
          </w:tcPr>
          <w:p w14:paraId="3F7AAFE6">
            <w:pPr>
              <w:keepNext w:val="0"/>
              <w:keepLines w:val="0"/>
              <w:pageBreakBefore w:val="0"/>
              <w:widowControl w:val="0"/>
              <w:kinsoku/>
              <w:bidi w:val="0"/>
              <w:adjustRightInd w:val="0"/>
              <w:snapToGrid w:val="0"/>
              <w:ind w:right="-110" w:rightChars="-50"/>
              <w:jc w:val="distribute"/>
              <w:rPr>
                <w:rFonts w:hint="eastAsia" w:cs="宋体"/>
                <w:sz w:val="36"/>
                <w:szCs w:val="36"/>
                <w:lang w:val="zh-CN"/>
              </w:rPr>
            </w:pPr>
            <w:r>
              <w:rPr>
                <w:rFonts w:hint="eastAsia" w:cs="宋体"/>
                <w:spacing w:val="238"/>
                <w:sz w:val="36"/>
                <w:szCs w:val="36"/>
                <w:lang w:val="zh-CN"/>
              </w:rPr>
              <w:t>采购</w:t>
            </w:r>
            <w:r>
              <w:rPr>
                <w:rFonts w:hint="eastAsia" w:cs="宋体"/>
                <w:sz w:val="36"/>
                <w:szCs w:val="36"/>
                <w:lang w:val="zh-CN"/>
              </w:rPr>
              <w:t>人:</w:t>
            </w:r>
          </w:p>
        </w:tc>
        <w:tc>
          <w:tcPr>
            <w:tcW w:w="4620" w:type="dxa"/>
            <w:noWrap w:val="0"/>
            <w:vAlign w:val="center"/>
          </w:tcPr>
          <w:p w14:paraId="35165981">
            <w:pPr>
              <w:keepNext w:val="0"/>
              <w:keepLines w:val="0"/>
              <w:pageBreakBefore w:val="0"/>
              <w:widowControl w:val="0"/>
              <w:kinsoku/>
              <w:bidi w:val="0"/>
              <w:adjustRightInd w:val="0"/>
              <w:snapToGrid w:val="0"/>
              <w:jc w:val="distribute"/>
              <w:rPr>
                <w:rFonts w:hint="eastAsia" w:cs="宋体"/>
                <w:sz w:val="36"/>
                <w:szCs w:val="36"/>
              </w:rPr>
            </w:pPr>
            <w:r>
              <w:rPr>
                <w:rFonts w:hint="eastAsia" w:cs="宋体"/>
                <w:sz w:val="36"/>
                <w:szCs w:val="36"/>
                <w:lang w:val="zh-CN"/>
              </w:rPr>
              <w:t>龙游县民政局</w:t>
            </w:r>
          </w:p>
        </w:tc>
      </w:tr>
      <w:tr w14:paraId="0C8702D7">
        <w:tblPrEx>
          <w:tblCellMar>
            <w:top w:w="0" w:type="dxa"/>
            <w:left w:w="108" w:type="dxa"/>
            <w:bottom w:w="0" w:type="dxa"/>
            <w:right w:w="108" w:type="dxa"/>
          </w:tblCellMar>
        </w:tblPrEx>
        <w:trPr>
          <w:trHeight w:val="907" w:hRule="atLeast"/>
          <w:jc w:val="center"/>
        </w:trPr>
        <w:tc>
          <w:tcPr>
            <w:tcW w:w="2455" w:type="dxa"/>
            <w:noWrap w:val="0"/>
            <w:vAlign w:val="center"/>
          </w:tcPr>
          <w:p w14:paraId="31BF32C0">
            <w:pPr>
              <w:keepNext w:val="0"/>
              <w:keepLines w:val="0"/>
              <w:pageBreakBefore w:val="0"/>
              <w:widowControl w:val="0"/>
              <w:kinsoku/>
              <w:bidi w:val="0"/>
              <w:adjustRightInd w:val="0"/>
              <w:snapToGrid w:val="0"/>
              <w:ind w:right="-110" w:rightChars="-50"/>
              <w:jc w:val="distribute"/>
              <w:rPr>
                <w:rFonts w:hint="eastAsia" w:cs="宋体"/>
                <w:sz w:val="36"/>
                <w:szCs w:val="36"/>
                <w:lang w:val="zh-CN"/>
              </w:rPr>
            </w:pPr>
            <w:r>
              <w:rPr>
                <w:rFonts w:hint="eastAsia" w:cs="宋体"/>
                <w:sz w:val="36"/>
                <w:szCs w:val="36"/>
                <w:lang w:val="zh-CN"/>
              </w:rPr>
              <w:t>采购代理机构:</w:t>
            </w:r>
          </w:p>
        </w:tc>
        <w:tc>
          <w:tcPr>
            <w:tcW w:w="4620" w:type="dxa"/>
            <w:noWrap w:val="0"/>
            <w:vAlign w:val="center"/>
          </w:tcPr>
          <w:p w14:paraId="4F166CE2">
            <w:pPr>
              <w:keepNext w:val="0"/>
              <w:keepLines w:val="0"/>
              <w:pageBreakBefore w:val="0"/>
              <w:widowControl w:val="0"/>
              <w:kinsoku/>
              <w:bidi w:val="0"/>
              <w:adjustRightInd w:val="0"/>
              <w:snapToGrid w:val="0"/>
              <w:jc w:val="distribute"/>
              <w:rPr>
                <w:rFonts w:hint="eastAsia" w:cs="宋体"/>
                <w:sz w:val="36"/>
                <w:szCs w:val="36"/>
                <w:lang w:val="zh-CN"/>
              </w:rPr>
            </w:pPr>
            <w:r>
              <w:rPr>
                <w:rFonts w:hint="eastAsia" w:cs="宋体"/>
                <w:sz w:val="36"/>
                <w:szCs w:val="36"/>
                <w:lang w:val="zh-CN"/>
              </w:rPr>
              <w:t>龙游博洽投资咨询有限公司</w:t>
            </w:r>
          </w:p>
        </w:tc>
      </w:tr>
      <w:tr w14:paraId="2388E4D3">
        <w:tblPrEx>
          <w:tblCellMar>
            <w:top w:w="0" w:type="dxa"/>
            <w:left w:w="108" w:type="dxa"/>
            <w:bottom w:w="0" w:type="dxa"/>
            <w:right w:w="108" w:type="dxa"/>
          </w:tblCellMar>
        </w:tblPrEx>
        <w:trPr>
          <w:trHeight w:val="907" w:hRule="atLeast"/>
          <w:jc w:val="center"/>
        </w:trPr>
        <w:tc>
          <w:tcPr>
            <w:tcW w:w="7075" w:type="dxa"/>
            <w:gridSpan w:val="2"/>
            <w:noWrap w:val="0"/>
            <w:vAlign w:val="center"/>
          </w:tcPr>
          <w:p w14:paraId="496F9D30">
            <w:pPr>
              <w:keepNext w:val="0"/>
              <w:keepLines w:val="0"/>
              <w:pageBreakBefore w:val="0"/>
              <w:widowControl w:val="0"/>
              <w:kinsoku/>
              <w:bidi w:val="0"/>
              <w:adjustRightInd w:val="0"/>
              <w:snapToGrid w:val="0"/>
              <w:jc w:val="center"/>
              <w:rPr>
                <w:rFonts w:hint="eastAsia" w:cs="宋体"/>
                <w:sz w:val="36"/>
                <w:szCs w:val="36"/>
              </w:rPr>
            </w:pPr>
            <w:r>
              <w:rPr>
                <w:rFonts w:hint="eastAsia" w:cs="宋体"/>
                <w:spacing w:val="238"/>
                <w:sz w:val="36"/>
                <w:szCs w:val="36"/>
                <w:lang w:val="en-US" w:eastAsia="zh-CN"/>
              </w:rPr>
              <w:t xml:space="preserve">  </w:t>
            </w:r>
            <w:r>
              <w:rPr>
                <w:rFonts w:hint="eastAsia" w:cs="宋体"/>
                <w:spacing w:val="238"/>
                <w:sz w:val="36"/>
                <w:szCs w:val="36"/>
                <w:lang w:val="zh-CN"/>
              </w:rPr>
              <w:t>日</w:t>
            </w:r>
            <w:r>
              <w:rPr>
                <w:rFonts w:hint="eastAsia" w:cs="宋体"/>
                <w:spacing w:val="0"/>
                <w:sz w:val="36"/>
                <w:szCs w:val="36"/>
                <w:lang w:val="zh-CN"/>
              </w:rPr>
              <w:t>期</w:t>
            </w:r>
            <w:r>
              <w:rPr>
                <w:rFonts w:hint="eastAsia" w:cs="宋体"/>
                <w:spacing w:val="142"/>
                <w:sz w:val="36"/>
                <w:szCs w:val="36"/>
                <w:lang w:val="en-US" w:eastAsia="zh-CN"/>
              </w:rPr>
              <w:t>:</w:t>
            </w:r>
            <w:r>
              <w:rPr>
                <w:rFonts w:hint="eastAsia" w:cs="宋体"/>
                <w:sz w:val="36"/>
                <w:szCs w:val="36"/>
                <w:lang w:val="zh-CN"/>
              </w:rPr>
              <w:t>二○二</w:t>
            </w:r>
            <w:r>
              <w:rPr>
                <w:rFonts w:hint="eastAsia" w:cs="宋体"/>
                <w:sz w:val="36"/>
                <w:szCs w:val="36"/>
                <w:lang w:val="en-US" w:eastAsia="zh-CN"/>
              </w:rPr>
              <w:t>四</w:t>
            </w:r>
            <w:r>
              <w:rPr>
                <w:rFonts w:hint="eastAsia" w:cs="宋体"/>
                <w:sz w:val="36"/>
                <w:szCs w:val="36"/>
                <w:lang w:val="zh-CN"/>
              </w:rPr>
              <w:t>年</w:t>
            </w:r>
            <w:r>
              <w:rPr>
                <w:rFonts w:hint="eastAsia" w:cs="宋体"/>
                <w:sz w:val="36"/>
                <w:szCs w:val="36"/>
                <w:lang w:val="en-US" w:eastAsia="zh-CN"/>
              </w:rPr>
              <w:t>十一</w:t>
            </w:r>
            <w:r>
              <w:rPr>
                <w:rFonts w:hint="eastAsia" w:cs="宋体"/>
                <w:sz w:val="36"/>
                <w:szCs w:val="36"/>
                <w:lang w:val="zh-CN"/>
              </w:rPr>
              <w:t>月</w:t>
            </w:r>
          </w:p>
        </w:tc>
      </w:tr>
    </w:tbl>
    <w:p w14:paraId="653DFF07">
      <w:pPr>
        <w:keepNext w:val="0"/>
        <w:keepLines w:val="0"/>
        <w:pageBreakBefore w:val="0"/>
        <w:widowControl w:val="0"/>
        <w:tabs>
          <w:tab w:val="center" w:pos="4595"/>
          <w:tab w:val="left" w:pos="6206"/>
        </w:tabs>
        <w:kinsoku/>
        <w:bidi w:val="0"/>
        <w:adjustRightInd w:val="0"/>
        <w:snapToGrid w:val="0"/>
        <w:spacing w:before="624" w:beforeLines="200" w:after="312" w:afterLines="100"/>
        <w:jc w:val="left"/>
        <w:rPr>
          <w:rFonts w:hint="eastAsia" w:cs="宋体"/>
          <w:szCs w:val="21"/>
          <w:lang w:eastAsia="zh-CN"/>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14:paraId="59C9EEAA">
      <w:pPr>
        <w:keepNext w:val="0"/>
        <w:keepLines w:val="0"/>
        <w:pageBreakBefore w:val="0"/>
        <w:widowControl w:val="0"/>
        <w:kinsoku/>
        <w:bidi w:val="0"/>
        <w:snapToGrid w:val="0"/>
        <w:spacing w:line="360" w:lineRule="auto"/>
        <w:jc w:val="left"/>
        <w:rPr>
          <w:rFonts w:hint="eastAsia" w:cs="宋体"/>
          <w:szCs w:val="21"/>
          <w:lang w:eastAsia="zh-CN"/>
        </w:rPr>
      </w:pPr>
      <w:r>
        <w:rPr>
          <w:rFonts w:hint="eastAsia" w:cs="宋体"/>
          <w:szCs w:val="21"/>
          <w:lang w:eastAsia="zh-CN"/>
        </w:rPr>
        <w:tab/>
      </w:r>
    </w:p>
    <w:sdt>
      <w:sdtPr>
        <w:rPr>
          <w:rFonts w:ascii="宋体" w:hAnsi="宋体" w:eastAsia="宋体" w:cs="Times New Roman"/>
          <w:snapToGrid w:val="0"/>
          <w:sz w:val="21"/>
          <w:lang w:val="en-US" w:eastAsia="zh-CN" w:bidi="ar-SA"/>
        </w:rPr>
        <w:id w:val="147457743"/>
        <w15:color w:val="DBDBDB"/>
        <w:docPartObj>
          <w:docPartGallery w:val="Table of Contents"/>
          <w:docPartUnique/>
        </w:docPartObj>
      </w:sdtPr>
      <w:sdtEndPr>
        <w:rPr>
          <w:rFonts w:hint="eastAsia" w:ascii="宋体" w:hAnsi="宋体" w:eastAsia="宋体" w:cs="Times New Roman"/>
          <w:snapToGrid w:val="0"/>
          <w:sz w:val="16"/>
          <w:szCs w:val="16"/>
          <w:lang w:val="en-US" w:eastAsia="zh-CN" w:bidi="ar-SA"/>
        </w:rPr>
      </w:sdtEndPr>
      <w:sdtContent>
        <w:p w14:paraId="6F70C5DC">
          <w:pPr>
            <w:spacing w:before="0" w:beforeLines="0" w:after="0" w:afterLines="0" w:line="240" w:lineRule="auto"/>
            <w:ind w:left="0" w:leftChars="0" w:right="0" w:rightChars="0" w:firstLine="0" w:firstLineChars="0"/>
            <w:jc w:val="center"/>
            <w:rPr>
              <w:rFonts w:hint="eastAsia" w:ascii="宋体" w:hAnsi="宋体" w:eastAsia="宋体" w:cs="宋体"/>
              <w:sz w:val="28"/>
              <w:szCs w:val="28"/>
            </w:rPr>
          </w:pPr>
          <w:r>
            <w:rPr>
              <w:rFonts w:hint="eastAsia" w:ascii="宋体" w:hAnsi="宋体" w:eastAsia="宋体" w:cs="宋体"/>
              <w:sz w:val="28"/>
              <w:szCs w:val="28"/>
            </w:rPr>
            <w:t>目录</w:t>
          </w:r>
        </w:p>
        <w:p w14:paraId="46B0C230">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_Toc11495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第一章 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_Toc11495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868438F">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_Toc29324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第二章 </w:t>
          </w:r>
          <w:r>
            <w:rPr>
              <w:rFonts w:hint="eastAsia" w:ascii="宋体" w:hAnsi="宋体" w:eastAsia="宋体" w:cs="宋体"/>
              <w:sz w:val="28"/>
              <w:szCs w:val="28"/>
              <w:lang w:eastAsia="zh-CN"/>
            </w:rPr>
            <w:t>采购需求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_Toc29324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7A86D6D">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_Toc30051 </w:instrText>
          </w:r>
          <w:r>
            <w:rPr>
              <w:rFonts w:hint="eastAsia" w:ascii="宋体" w:hAnsi="宋体" w:eastAsia="宋体" w:cs="宋体"/>
              <w:sz w:val="28"/>
              <w:szCs w:val="28"/>
            </w:rPr>
            <w:fldChar w:fldCharType="separate"/>
          </w:r>
          <w:r>
            <w:rPr>
              <w:rFonts w:hint="eastAsia" w:ascii="宋体" w:hAnsi="宋体" w:eastAsia="宋体" w:cs="宋体"/>
              <w:sz w:val="28"/>
              <w:szCs w:val="28"/>
            </w:rPr>
            <w:t>第三章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_Toc30051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5C67B0">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_Toc29881 </w:instrText>
          </w:r>
          <w:r>
            <w:rPr>
              <w:rFonts w:hint="eastAsia" w:ascii="宋体" w:hAnsi="宋体" w:eastAsia="宋体" w:cs="宋体"/>
              <w:sz w:val="28"/>
              <w:szCs w:val="28"/>
            </w:rPr>
            <w:fldChar w:fldCharType="separate"/>
          </w:r>
          <w:r>
            <w:rPr>
              <w:rFonts w:hint="eastAsia" w:ascii="宋体" w:hAnsi="宋体" w:eastAsia="宋体" w:cs="宋体"/>
              <w:sz w:val="28"/>
              <w:szCs w:val="28"/>
            </w:rPr>
            <w:t>第四章 评标方法和评分标准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_Toc29881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1CA4CBC">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_Toc5528 </w:instrText>
          </w:r>
          <w:r>
            <w:rPr>
              <w:rFonts w:hint="eastAsia" w:ascii="宋体" w:hAnsi="宋体" w:eastAsia="宋体" w:cs="宋体"/>
              <w:sz w:val="28"/>
              <w:szCs w:val="28"/>
            </w:rPr>
            <w:fldChar w:fldCharType="separate"/>
          </w:r>
          <w:r>
            <w:rPr>
              <w:rFonts w:hint="eastAsia" w:ascii="宋体" w:hAnsi="宋体" w:eastAsia="宋体" w:cs="宋体"/>
              <w:sz w:val="28"/>
              <w:szCs w:val="28"/>
            </w:rPr>
            <w:t>第五章 拟签订的合同文本</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_Toc5528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F4B4C8D">
          <w:pPr>
            <w:pStyle w:val="239"/>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_Toc1129 </w:instrText>
          </w:r>
          <w:r>
            <w:rPr>
              <w:rFonts w:hint="eastAsia" w:ascii="宋体" w:hAnsi="宋体" w:eastAsia="宋体" w:cs="宋体"/>
              <w:sz w:val="28"/>
              <w:szCs w:val="28"/>
            </w:rPr>
            <w:fldChar w:fldCharType="separate"/>
          </w:r>
          <w:r>
            <w:rPr>
              <w:rFonts w:hint="eastAsia" w:ascii="宋体" w:hAnsi="宋体" w:eastAsia="宋体" w:cs="宋体"/>
              <w:sz w:val="28"/>
              <w:szCs w:val="28"/>
            </w:rPr>
            <w:t>第六章 投标文件格式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_Toc1129 \h </w:instrText>
          </w:r>
          <w:r>
            <w:rPr>
              <w:rFonts w:hint="eastAsia" w:ascii="宋体" w:hAnsi="宋体" w:eastAsia="宋体" w:cs="宋体"/>
              <w:sz w:val="28"/>
              <w:szCs w:val="28"/>
            </w:rPr>
            <w:fldChar w:fldCharType="separate"/>
          </w:r>
          <w:r>
            <w:rPr>
              <w:rFonts w:hint="eastAsia" w:ascii="宋体" w:hAnsi="宋体" w:eastAsia="宋体" w:cs="宋体"/>
              <w:sz w:val="28"/>
              <w:szCs w:val="28"/>
            </w:rPr>
            <w:t>55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CA6F7FE">
          <w:pPr>
            <w:pStyle w:val="239"/>
            <w:tabs>
              <w:tab w:val="right" w:leader="dot" w:pos="9070"/>
            </w:tabs>
            <w:rPr>
              <w:rFonts w:hint="eastAsia" w:ascii="宋体" w:hAnsi="宋体" w:eastAsia="宋体" w:cs="宋体"/>
              <w:sz w:val="28"/>
              <w:szCs w:val="28"/>
            </w:rPr>
          </w:pPr>
        </w:p>
        <w:p w14:paraId="64544741">
          <w:pPr>
            <w:pStyle w:val="65"/>
            <w:rPr>
              <w:rFonts w:hint="eastAsia"/>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sz w:val="28"/>
              <w:szCs w:val="28"/>
            </w:rPr>
            <w:fldChar w:fldCharType="end"/>
          </w:r>
        </w:p>
      </w:sdtContent>
    </w:sdt>
    <w:p w14:paraId="2894BD34">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 w:val="0"/>
          <w:bCs w:val="0"/>
          <w:sz w:val="36"/>
          <w:szCs w:val="36"/>
        </w:rPr>
      </w:pPr>
      <w:bookmarkStart w:id="0" w:name="_Toc15588"/>
      <w:bookmarkStart w:id="1" w:name="_Toc25402"/>
      <w:bookmarkStart w:id="2" w:name="_Toc23025"/>
      <w:bookmarkStart w:id="3" w:name="_Toc6685"/>
      <w:bookmarkStart w:id="4" w:name="_Toc23496"/>
      <w:bookmarkStart w:id="5" w:name="_Toc7039"/>
      <w:bookmarkStart w:id="6" w:name="_Toc14209"/>
      <w:bookmarkStart w:id="7" w:name="_Toc452528596"/>
      <w:bookmarkStart w:id="8" w:name="_Toc20539"/>
      <w:bookmarkStart w:id="9" w:name="_Toc496962940"/>
      <w:bookmarkStart w:id="10" w:name="_Toc17789"/>
      <w:bookmarkStart w:id="11" w:name="_Toc11495"/>
      <w:r>
        <w:rPr>
          <w:rFonts w:hint="eastAsia" w:ascii="黑体" w:hAnsi="黑体" w:eastAsia="黑体" w:cs="黑体"/>
          <w:b w:val="0"/>
          <w:bCs w:val="0"/>
          <w:sz w:val="36"/>
          <w:szCs w:val="36"/>
        </w:rPr>
        <w:t xml:space="preserve">第一章 </w:t>
      </w:r>
      <w:bookmarkEnd w:id="0"/>
      <w:bookmarkEnd w:id="1"/>
      <w:bookmarkEnd w:id="2"/>
      <w:bookmarkEnd w:id="3"/>
      <w:bookmarkEnd w:id="4"/>
      <w:bookmarkEnd w:id="5"/>
      <w:bookmarkEnd w:id="6"/>
      <w:bookmarkEnd w:id="7"/>
      <w:bookmarkEnd w:id="8"/>
      <w:bookmarkEnd w:id="9"/>
      <w:bookmarkStart w:id="12" w:name="_Toc25382"/>
      <w:bookmarkStart w:id="13" w:name="_Toc17418"/>
      <w:bookmarkStart w:id="14" w:name="_Toc13906"/>
      <w:bookmarkStart w:id="15" w:name="_Toc6194"/>
      <w:bookmarkStart w:id="16" w:name="_Toc452528597"/>
      <w:bookmarkStart w:id="17" w:name="_Toc8911"/>
      <w:bookmarkStart w:id="18" w:name="_Toc31927"/>
      <w:r>
        <w:rPr>
          <w:rFonts w:hint="eastAsia" w:ascii="黑体" w:hAnsi="黑体" w:eastAsia="黑体" w:cs="黑体"/>
          <w:b w:val="0"/>
          <w:bCs w:val="0"/>
          <w:sz w:val="36"/>
          <w:szCs w:val="36"/>
        </w:rPr>
        <w:t>招标公告</w:t>
      </w:r>
      <w:bookmarkEnd w:id="10"/>
      <w:bookmarkEnd w:id="11"/>
    </w:p>
    <w:p w14:paraId="0ADE227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04C7CADD">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u w:val="single"/>
          <w:lang w:eastAsia="zh-CN"/>
        </w:rPr>
        <w:t xml:space="preserve"> 龙游县失智失能养老照护中心护理设施设备采购项目（房间家具）</w:t>
      </w:r>
      <w:r>
        <w:rPr>
          <w:rFonts w:hint="eastAsia" w:ascii="宋体" w:hAnsi="宋体" w:eastAsia="宋体" w:cs="宋体"/>
          <w:color w:val="000000"/>
          <w:sz w:val="24"/>
          <w:szCs w:val="24"/>
        </w:rPr>
        <w:t>的潜在投标人应在</w:t>
      </w:r>
      <w:r>
        <w:rPr>
          <w:rFonts w:hint="eastAsia" w:ascii="宋体" w:hAnsi="宋体" w:eastAsia="宋体" w:cs="宋体"/>
          <w:color w:val="000000"/>
          <w:sz w:val="24"/>
          <w:szCs w:val="24"/>
          <w:u w:val="single"/>
        </w:rPr>
        <w:t>浙江政府采购网 (http://zfcg.czt.zj.gov.cn/)</w:t>
      </w:r>
      <w:r>
        <w:rPr>
          <w:rFonts w:hint="eastAsia" w:ascii="宋体" w:hAnsi="宋体" w:eastAsia="宋体" w:cs="宋体"/>
          <w:color w:val="000000"/>
          <w:sz w:val="24"/>
          <w:szCs w:val="24"/>
        </w:rPr>
        <w:t>获取招标文件，并于</w:t>
      </w:r>
      <w:r>
        <w:rPr>
          <w:rFonts w:hint="eastAsia" w:ascii="宋体" w:hAnsi="宋体" w:eastAsia="宋体" w:cs="宋体"/>
          <w:color w:val="auto"/>
          <w:sz w:val="24"/>
          <w:szCs w:val="24"/>
          <w:u w:val="single"/>
        </w:rPr>
        <w:t>20</w:t>
      </w:r>
      <w:r>
        <w:rPr>
          <w:rFonts w:hint="eastAsia" w:ascii="宋体" w:hAnsi="宋体" w:eastAsia="宋体" w:cs="宋体"/>
          <w:color w:val="auto"/>
          <w:sz w:val="24"/>
          <w:szCs w:val="24"/>
          <w:u w:val="single"/>
          <w:lang w:val="en-US" w:eastAsia="zh-CN"/>
        </w:rPr>
        <w:t>2</w:t>
      </w:r>
      <w:r>
        <w:rPr>
          <w:rFonts w:hint="eastAsia" w:cs="宋体"/>
          <w:color w:val="auto"/>
          <w:sz w:val="24"/>
          <w:szCs w:val="24"/>
          <w:u w:val="single"/>
          <w:lang w:val="en-US" w:eastAsia="zh-CN"/>
        </w:rPr>
        <w:t>4</w:t>
      </w:r>
      <w:r>
        <w:rPr>
          <w:rFonts w:hint="eastAsia" w:ascii="宋体" w:hAnsi="宋体" w:eastAsia="宋体" w:cs="宋体"/>
          <w:color w:val="auto"/>
          <w:sz w:val="24"/>
          <w:szCs w:val="24"/>
          <w:u w:val="single"/>
        </w:rPr>
        <w:t>年</w:t>
      </w:r>
      <w:r>
        <w:rPr>
          <w:rFonts w:hint="eastAsia" w:cs="宋体"/>
          <w:color w:val="auto"/>
          <w:sz w:val="24"/>
          <w:szCs w:val="24"/>
          <w:u w:val="single"/>
          <w:lang w:val="en-US" w:eastAsia="zh-CN"/>
        </w:rPr>
        <w:t>12</w:t>
      </w:r>
      <w:r>
        <w:rPr>
          <w:rFonts w:hint="eastAsia" w:ascii="宋体" w:hAnsi="宋体" w:eastAsia="宋体" w:cs="宋体"/>
          <w:color w:val="auto"/>
          <w:sz w:val="24"/>
          <w:szCs w:val="24"/>
          <w:u w:val="single"/>
        </w:rPr>
        <w:t>月</w:t>
      </w:r>
      <w:r>
        <w:rPr>
          <w:rFonts w:hint="eastAsia" w:cs="宋体"/>
          <w:color w:val="auto"/>
          <w:sz w:val="24"/>
          <w:szCs w:val="24"/>
          <w:u w:val="single"/>
          <w:lang w:val="en-US" w:eastAsia="zh-CN"/>
        </w:rPr>
        <w:t>12</w:t>
      </w:r>
      <w:r>
        <w:rPr>
          <w:rFonts w:hint="eastAsia" w:ascii="宋体" w:hAnsi="宋体" w:eastAsia="宋体" w:cs="宋体"/>
          <w:color w:val="auto"/>
          <w:sz w:val="24"/>
          <w:szCs w:val="24"/>
          <w:u w:val="single"/>
        </w:rPr>
        <w:t>日</w:t>
      </w:r>
      <w:r>
        <w:rPr>
          <w:rFonts w:hint="eastAsia" w:cs="宋体"/>
          <w:color w:val="auto"/>
          <w:sz w:val="24"/>
          <w:szCs w:val="24"/>
          <w:u w:val="single"/>
          <w:lang w:val="en-US" w:eastAsia="zh-CN"/>
        </w:rPr>
        <w:t>09</w:t>
      </w:r>
      <w:r>
        <w:rPr>
          <w:rFonts w:hint="eastAsia" w:ascii="宋体" w:hAnsi="宋体" w:eastAsia="宋体" w:cs="宋体"/>
          <w:color w:val="auto"/>
          <w:sz w:val="24"/>
          <w:szCs w:val="24"/>
          <w:u w:val="single"/>
        </w:rPr>
        <w:t>点</w:t>
      </w:r>
      <w:r>
        <w:rPr>
          <w:rFonts w:hint="eastAsia" w:cs="宋体"/>
          <w:color w:val="auto"/>
          <w:sz w:val="24"/>
          <w:szCs w:val="24"/>
          <w:u w:val="single"/>
          <w:lang w:val="en-US" w:eastAsia="zh-CN"/>
        </w:rPr>
        <w:t>00</w:t>
      </w:r>
      <w:r>
        <w:rPr>
          <w:rFonts w:hint="eastAsia" w:ascii="宋体" w:hAnsi="宋体" w:eastAsia="宋体" w:cs="宋体"/>
          <w:color w:val="auto"/>
          <w:sz w:val="24"/>
          <w:szCs w:val="24"/>
          <w:u w:val="single"/>
          <w:lang w:val="en-US" w:eastAsia="zh-CN"/>
        </w:rPr>
        <w:t>分</w:t>
      </w:r>
      <w:r>
        <w:rPr>
          <w:rFonts w:hint="eastAsia" w:ascii="宋体" w:hAnsi="宋体" w:eastAsia="宋体" w:cs="宋体"/>
          <w:color w:val="auto"/>
          <w:sz w:val="24"/>
          <w:szCs w:val="24"/>
          <w:u w:val="single"/>
        </w:rPr>
        <w:t>（</w:t>
      </w:r>
      <w:r>
        <w:rPr>
          <w:rFonts w:hint="eastAsia" w:ascii="宋体" w:hAnsi="宋体" w:eastAsia="宋体" w:cs="宋体"/>
          <w:color w:val="000000"/>
          <w:sz w:val="24"/>
          <w:szCs w:val="24"/>
        </w:rPr>
        <w:t>北京时间）前递交投标文件。</w:t>
      </w:r>
    </w:p>
    <w:p w14:paraId="5BF0A3AD">
      <w:pPr>
        <w:keepNext w:val="0"/>
        <w:keepLines w:val="0"/>
        <w:pageBreakBefore w:val="0"/>
        <w:widowControl w:val="0"/>
        <w:kinsoku/>
        <w:wordWrap/>
        <w:overflowPunct/>
        <w:topLinePunct w:val="0"/>
        <w:autoSpaceDE/>
        <w:autoSpaceDN/>
        <w:bidi w:val="0"/>
        <w:adjustRightInd w:val="0"/>
        <w:snapToGrid w:val="0"/>
        <w:spacing w:before="120" w:beforeLines="50" w:line="460" w:lineRule="exact"/>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一、项目基本情况</w:t>
      </w:r>
    </w:p>
    <w:p w14:paraId="165FEA66">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项目编号：LYBQZC2024-73</w:t>
      </w:r>
    </w:p>
    <w:p w14:paraId="4F81D663">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项目名称： 龙游县失智失能养老照护中心护理设施设备采购项目（房间家具）</w:t>
      </w:r>
    </w:p>
    <w:p w14:paraId="5C1A6E6B">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预算金额：180万元</w:t>
      </w:r>
    </w:p>
    <w:p w14:paraId="1D928A1B">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最高限价：</w:t>
      </w:r>
      <w:r>
        <w:rPr>
          <w:rFonts w:hint="eastAsia" w:cs="宋体"/>
          <w:color w:val="0000FF"/>
          <w:spacing w:val="-6"/>
          <w:sz w:val="24"/>
          <w:szCs w:val="24"/>
          <w:lang w:val="en-US" w:eastAsia="zh-CN"/>
        </w:rPr>
        <w:t>180万元</w:t>
      </w:r>
    </w:p>
    <w:p w14:paraId="49D531A9">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default" w:cs="宋体"/>
          <w:color w:val="auto"/>
          <w:spacing w:val="-6"/>
          <w:sz w:val="24"/>
          <w:szCs w:val="24"/>
          <w:lang w:val="en-US" w:eastAsia="zh-CN"/>
        </w:rPr>
      </w:pPr>
      <w:r>
        <w:rPr>
          <w:rFonts w:hint="eastAsia" w:cs="宋体"/>
          <w:color w:val="auto"/>
          <w:spacing w:val="-6"/>
          <w:sz w:val="24"/>
          <w:szCs w:val="24"/>
          <w:lang w:val="en-US" w:eastAsia="zh-CN"/>
        </w:rPr>
        <w:t>数量：1项</w:t>
      </w:r>
    </w:p>
    <w:p w14:paraId="493BF95E">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简要规格描述：详见第二章采购内容及要求</w:t>
      </w:r>
    </w:p>
    <w:p w14:paraId="1DAF4239">
      <w:pPr>
        <w:keepNext w:val="0"/>
        <w:keepLines w:val="0"/>
        <w:pageBreakBefore w:val="0"/>
        <w:widowControl w:val="0"/>
        <w:kinsoku/>
        <w:wordWrap/>
        <w:overflowPunct/>
        <w:topLinePunct w:val="0"/>
        <w:autoSpaceDE/>
        <w:autoSpaceDN/>
        <w:bidi w:val="0"/>
        <w:adjustRightInd w:val="0"/>
        <w:snapToGrid w:val="0"/>
        <w:spacing w:line="460" w:lineRule="exact"/>
        <w:ind w:firstLine="456" w:firstLineChars="200"/>
        <w:textAlignment w:val="auto"/>
        <w:rPr>
          <w:rFonts w:hint="eastAsia" w:cs="宋体"/>
          <w:color w:val="auto"/>
          <w:spacing w:val="-6"/>
          <w:sz w:val="24"/>
          <w:szCs w:val="24"/>
          <w:lang w:val="en-US" w:eastAsia="zh-CN"/>
        </w:rPr>
      </w:pPr>
      <w:r>
        <w:rPr>
          <w:rFonts w:hint="eastAsia" w:cs="宋体"/>
          <w:color w:val="auto"/>
          <w:spacing w:val="-6"/>
          <w:sz w:val="24"/>
          <w:szCs w:val="24"/>
          <w:lang w:val="en-US" w:eastAsia="zh-CN"/>
        </w:rPr>
        <w:t>本项目不接受联合体投标。</w:t>
      </w:r>
    </w:p>
    <w:p w14:paraId="28029901">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二、申请人的资格要求：</w:t>
      </w:r>
    </w:p>
    <w:p w14:paraId="5527629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cs="宋体"/>
          <w:color w:val="000000"/>
          <w:sz w:val="24"/>
          <w:szCs w:val="24"/>
          <w:lang w:eastAsia="zh-CN"/>
        </w:rPr>
        <w:t>、</w:t>
      </w:r>
      <w:r>
        <w:rPr>
          <w:rFonts w:hint="eastAsia" w:ascii="宋体" w:hAnsi="宋体" w:eastAsia="宋体" w:cs="宋体"/>
          <w:color w:val="000000"/>
          <w:sz w:val="24"/>
          <w:szCs w:val="24"/>
        </w:rPr>
        <w:t>满足《中华人民共和国政府采购法》第二十二条规定；</w:t>
      </w:r>
    </w:p>
    <w:p w14:paraId="056D0F0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A、具有独立承担民事责任的能力； </w:t>
      </w:r>
    </w:p>
    <w:p w14:paraId="05555D7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B、具有良好的商业信誉和健全的财务会计制度； </w:t>
      </w:r>
    </w:p>
    <w:p w14:paraId="243058E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C、具有履行合同所必需的设备和专业技术能力； </w:t>
      </w:r>
    </w:p>
    <w:p w14:paraId="6D2FF0F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D、有依法缴纳税收和社会保障资金的良好记录； </w:t>
      </w:r>
    </w:p>
    <w:p w14:paraId="5070325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E、参加政府采购活动前三年内，在经营活动中没有重大违法记录； </w:t>
      </w:r>
    </w:p>
    <w:p w14:paraId="156AB4D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rPr>
      </w:pPr>
      <w:r>
        <w:rPr>
          <w:rFonts w:hint="eastAsia" w:ascii="宋体" w:hAnsi="宋体" w:eastAsia="宋体" w:cs="宋体"/>
          <w:color w:val="000000"/>
          <w:sz w:val="24"/>
          <w:szCs w:val="24"/>
        </w:rPr>
        <w:t>F、法律、行政法规规定的其他条件。</w:t>
      </w:r>
    </w:p>
    <w:p w14:paraId="6862D0D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FF"/>
          <w:sz w:val="24"/>
          <w:szCs w:val="24"/>
          <w:lang w:val="en-US" w:eastAsia="zh-CN"/>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落实政府采购政策需满足的资格要求：</w:t>
      </w:r>
      <w:r>
        <w:rPr>
          <w:rFonts w:hint="eastAsia" w:ascii="宋体" w:hAnsi="宋体" w:eastAsia="宋体" w:cs="宋体"/>
          <w:color w:val="000000"/>
          <w:sz w:val="24"/>
          <w:szCs w:val="24"/>
          <w:lang w:val="en-US" w:eastAsia="zh-CN"/>
        </w:rPr>
        <w:t>本项目为专门面向中小企业。</w:t>
      </w:r>
    </w:p>
    <w:p w14:paraId="4B5E4EA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w:t>
      </w:r>
      <w:r>
        <w:rPr>
          <w:rFonts w:hint="eastAsia"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本项目的特定资格要求：</w:t>
      </w:r>
      <w:r>
        <w:rPr>
          <w:rFonts w:hint="eastAsia" w:cs="宋体"/>
          <w:color w:val="000000"/>
          <w:kern w:val="2"/>
          <w:sz w:val="24"/>
          <w:szCs w:val="24"/>
          <w:lang w:val="en-US" w:eastAsia="zh-CN" w:bidi="ar-SA"/>
        </w:rPr>
        <w:t>无。</w:t>
      </w:r>
    </w:p>
    <w:p w14:paraId="69BCC6C7">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凡拟参加本项目采购活动的供应商，如在“信用中国”网站（www.creditchina.gov.cn）被列入失信被执行人、重大税收违法案件当事人名单、政府采购严重违法失信名单的；承诺响应截止之日至前三年内，在“中国政府采购网”(www.ccgp.gov.cn)被列入政府采购严重违法失信行为记录名单中的且在处罚有效期内的磋商响应方，承诺响应截止之日至前三年内，在“浙江政府采购网”（www.zjzfcg.gov.cn）“曝光台”中被曝光且在处罚有效期内的承诺响应方，资格审查时均不予以通过。</w:t>
      </w:r>
    </w:p>
    <w:p w14:paraId="7A6A4665">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5、单位负责人为同一人或者存在直接控股、管理关系的不同供应商，拒绝同时参与本采购活动。</w:t>
      </w:r>
    </w:p>
    <w:p w14:paraId="64B1711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三、获取招标文件</w:t>
      </w:r>
    </w:p>
    <w:p w14:paraId="44DB6CD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时间：</w:t>
      </w:r>
      <w:r>
        <w:rPr>
          <w:rFonts w:hint="eastAsia" w:ascii="宋体" w:hAnsi="宋体" w:eastAsia="宋体" w:cs="宋体"/>
          <w:color w:val="000000"/>
          <w:sz w:val="24"/>
          <w:szCs w:val="24"/>
          <w:lang w:val="en-US" w:eastAsia="zh-CN"/>
        </w:rPr>
        <w:t>公告之日起</w:t>
      </w:r>
      <w:r>
        <w:rPr>
          <w:rFonts w:hint="eastAsia" w:ascii="宋体" w:hAnsi="宋体" w:eastAsia="宋体" w:cs="宋体"/>
          <w:color w:val="000000"/>
          <w:sz w:val="24"/>
          <w:szCs w:val="24"/>
        </w:rPr>
        <w:t>至</w:t>
      </w:r>
      <w:r>
        <w:rPr>
          <w:rFonts w:hint="eastAsia" w:ascii="宋体" w:hAnsi="宋体" w:eastAsia="宋体" w:cs="宋体"/>
          <w:color w:val="000000"/>
          <w:sz w:val="24"/>
          <w:szCs w:val="24"/>
          <w:lang w:val="en-US" w:eastAsia="zh-CN"/>
        </w:rPr>
        <w:t>投标截止时间前</w:t>
      </w:r>
      <w:r>
        <w:rPr>
          <w:rFonts w:hint="eastAsia" w:ascii="宋体" w:hAnsi="宋体" w:eastAsia="宋体" w:cs="宋体"/>
          <w:color w:val="000000"/>
          <w:sz w:val="24"/>
          <w:szCs w:val="24"/>
        </w:rPr>
        <w:t>，每天上午0:00至12:00，下午12:00至23:59（北京时间，投标截止时间前均可网上下载。）</w:t>
      </w:r>
    </w:p>
    <w:p w14:paraId="41BA330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地点：浙江政府采购网（http://zfcg.czt.zj.gov.cn/） </w:t>
      </w:r>
    </w:p>
    <w:p w14:paraId="5DA3A855">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方式：网上下载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不提供纸质版。</w:t>
      </w:r>
    </w:p>
    <w:p w14:paraId="0432A48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售价：0元</w:t>
      </w:r>
    </w:p>
    <w:p w14:paraId="4499E46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四、提交投标文件截止时间、开标时间和地点</w:t>
      </w:r>
    </w:p>
    <w:p w14:paraId="1A4AD84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提交响应文件截止时间：2024年</w:t>
      </w:r>
      <w:r>
        <w:rPr>
          <w:rFonts w:hint="eastAsia" w:cs="宋体"/>
          <w:color w:val="000000"/>
          <w:sz w:val="24"/>
          <w:szCs w:val="24"/>
          <w:lang w:val="en-US" w:eastAsia="zh-CN"/>
        </w:rPr>
        <w:t>12</w:t>
      </w:r>
      <w:r>
        <w:rPr>
          <w:rFonts w:hint="eastAsia" w:ascii="宋体" w:hAnsi="宋体" w:eastAsia="宋体" w:cs="宋体"/>
          <w:color w:val="000000"/>
          <w:sz w:val="24"/>
          <w:szCs w:val="24"/>
        </w:rPr>
        <w:t>月</w:t>
      </w:r>
      <w:r>
        <w:rPr>
          <w:rFonts w:hint="eastAsia" w:cs="宋体"/>
          <w:color w:val="000000"/>
          <w:sz w:val="24"/>
          <w:szCs w:val="24"/>
          <w:lang w:val="en-US" w:eastAsia="zh-CN"/>
        </w:rPr>
        <w:t>12</w:t>
      </w:r>
      <w:r>
        <w:rPr>
          <w:rFonts w:hint="eastAsia" w:ascii="宋体" w:hAnsi="宋体" w:eastAsia="宋体" w:cs="宋体"/>
          <w:color w:val="000000"/>
          <w:sz w:val="24"/>
          <w:szCs w:val="24"/>
        </w:rPr>
        <w:t>日</w:t>
      </w:r>
      <w:r>
        <w:rPr>
          <w:rFonts w:hint="eastAsia" w:cs="宋体"/>
          <w:color w:val="000000"/>
          <w:sz w:val="24"/>
          <w:szCs w:val="24"/>
          <w:lang w:val="en-US" w:eastAsia="zh-CN"/>
        </w:rPr>
        <w:t>09</w:t>
      </w:r>
      <w:r>
        <w:rPr>
          <w:rFonts w:hint="eastAsia" w:ascii="宋体" w:hAnsi="宋体" w:eastAsia="宋体" w:cs="宋体"/>
          <w:color w:val="000000"/>
          <w:sz w:val="24"/>
          <w:szCs w:val="24"/>
        </w:rPr>
        <w:t>:</w:t>
      </w:r>
      <w:r>
        <w:rPr>
          <w:rFonts w:hint="eastAsia" w:cs="宋体"/>
          <w:color w:val="000000"/>
          <w:sz w:val="24"/>
          <w:szCs w:val="24"/>
          <w:lang w:val="en-US" w:eastAsia="zh-CN"/>
        </w:rPr>
        <w:t>00</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时（北京时间）</w:t>
      </w:r>
    </w:p>
    <w:p w14:paraId="4472AEFC">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提交地点：政采云平台</w:t>
      </w:r>
    </w:p>
    <w:p w14:paraId="220E267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开启时间：2024年</w:t>
      </w:r>
      <w:r>
        <w:rPr>
          <w:rFonts w:hint="eastAsia" w:cs="宋体"/>
          <w:color w:val="000000"/>
          <w:sz w:val="24"/>
          <w:szCs w:val="24"/>
          <w:lang w:val="en-US" w:eastAsia="zh-CN"/>
        </w:rPr>
        <w:t>12</w:t>
      </w:r>
      <w:r>
        <w:rPr>
          <w:rFonts w:hint="eastAsia" w:ascii="宋体" w:hAnsi="宋体" w:eastAsia="宋体" w:cs="宋体"/>
          <w:color w:val="000000"/>
          <w:sz w:val="24"/>
          <w:szCs w:val="24"/>
        </w:rPr>
        <w:t>月</w:t>
      </w:r>
      <w:r>
        <w:rPr>
          <w:rFonts w:hint="eastAsia" w:cs="宋体"/>
          <w:color w:val="000000"/>
          <w:sz w:val="24"/>
          <w:szCs w:val="24"/>
          <w:lang w:val="en-US" w:eastAsia="zh-CN"/>
        </w:rPr>
        <w:t>12</w:t>
      </w:r>
      <w:r>
        <w:rPr>
          <w:rFonts w:hint="eastAsia" w:ascii="宋体" w:hAnsi="宋体" w:eastAsia="宋体" w:cs="宋体"/>
          <w:color w:val="000000"/>
          <w:sz w:val="24"/>
          <w:szCs w:val="24"/>
        </w:rPr>
        <w:t>日</w:t>
      </w:r>
      <w:r>
        <w:rPr>
          <w:rFonts w:hint="eastAsia" w:cs="宋体"/>
          <w:color w:val="000000"/>
          <w:sz w:val="24"/>
          <w:szCs w:val="24"/>
          <w:lang w:val="en-US" w:eastAsia="zh-CN"/>
        </w:rPr>
        <w:t>09</w:t>
      </w:r>
      <w:r>
        <w:rPr>
          <w:rFonts w:hint="eastAsia" w:ascii="宋体" w:hAnsi="宋体" w:eastAsia="宋体" w:cs="宋体"/>
          <w:color w:val="000000"/>
          <w:sz w:val="24"/>
          <w:szCs w:val="24"/>
        </w:rPr>
        <w:t>:</w:t>
      </w:r>
      <w:r>
        <w:rPr>
          <w:rFonts w:hint="eastAsia" w:cs="宋体"/>
          <w:color w:val="000000"/>
          <w:sz w:val="24"/>
          <w:szCs w:val="24"/>
          <w:lang w:val="en-US" w:eastAsia="zh-CN"/>
        </w:rPr>
        <w:t>00</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时（北京时间）</w:t>
      </w:r>
    </w:p>
    <w:p w14:paraId="4E258FC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开启地点：政采云平台</w:t>
      </w:r>
    </w:p>
    <w:p w14:paraId="2FE88B5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评标地址：</w:t>
      </w:r>
      <w:r>
        <w:rPr>
          <w:rFonts w:hint="eastAsia" w:ascii="宋体" w:hAnsi="宋体" w:eastAsia="宋体" w:cs="宋体"/>
          <w:color w:val="000000"/>
          <w:sz w:val="24"/>
          <w:szCs w:val="24"/>
        </w:rPr>
        <w:t>衢州市公共资源交易龙游县分中心1楼</w:t>
      </w:r>
      <w:r>
        <w:rPr>
          <w:rFonts w:hint="eastAsia" w:cs="宋体"/>
          <w:color w:val="000000"/>
          <w:sz w:val="24"/>
          <w:szCs w:val="24"/>
          <w:lang w:val="en-US" w:eastAsia="zh-CN"/>
        </w:rPr>
        <w:t>2</w:t>
      </w:r>
      <w:r>
        <w:rPr>
          <w:rFonts w:hint="eastAsia" w:ascii="宋体" w:hAnsi="宋体" w:eastAsia="宋体" w:cs="宋体"/>
          <w:color w:val="000000"/>
          <w:sz w:val="24"/>
          <w:szCs w:val="24"/>
        </w:rPr>
        <w:t>号评标室。</w:t>
      </w:r>
    </w:p>
    <w:p w14:paraId="1B6455D2">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电子备份文件提交：</w:t>
      </w:r>
    </w:p>
    <w:p w14:paraId="03C7D61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备份文件（经政采云电子交易客户端和CA驱动制作的后缀名为“.bfbs”的文件）在“电子加密投标文件”在线解密失败后启用，否则不予以启用。供应商自行确定是否提交。</w:t>
      </w:r>
    </w:p>
    <w:p w14:paraId="75D232D7">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若提交，可在响应截止时间前（以收件箱显示时间为准，逾期邮件将被拒收）将备份文件发送至邮箱：</w:t>
      </w:r>
      <w:r>
        <w:rPr>
          <w:rFonts w:hint="eastAsia" w:cs="宋体"/>
          <w:color w:val="000000"/>
          <w:sz w:val="24"/>
          <w:szCs w:val="24"/>
          <w:lang w:eastAsia="zh-CN"/>
        </w:rPr>
        <w:t>524670353</w:t>
      </w:r>
      <w:r>
        <w:rPr>
          <w:rFonts w:hint="eastAsia" w:ascii="宋体" w:hAnsi="宋体" w:eastAsia="宋体" w:cs="宋体"/>
          <w:color w:val="000000"/>
          <w:sz w:val="24"/>
          <w:szCs w:val="24"/>
          <w:lang w:eastAsia="zh-CN"/>
        </w:rPr>
        <w:t>@qq.com</w:t>
      </w:r>
      <w:r>
        <w:rPr>
          <w:rFonts w:hint="eastAsia" w:ascii="宋体" w:hAnsi="宋体" w:eastAsia="宋体" w:cs="宋体"/>
          <w:color w:val="000000"/>
          <w:sz w:val="24"/>
          <w:szCs w:val="24"/>
        </w:rPr>
        <w:t>，邮件内容写上供应商名称。备份文件压缩加密（未加密造成泄密的由供应商自行承当，建议密码由数字和字母组成且不低于8位数），供应商确认“电子加密投标文件”在线解密失败后，将压缩加密的备份文件的解密密码在解密规定时间（响应截止时间后30分钟内）发送至上述邮箱内，未在规定时间内发送造成的响应无效或文件无效、解压失败由供应商自行承当。</w:t>
      </w:r>
    </w:p>
    <w:p w14:paraId="69C50224">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五、公告期限</w:t>
      </w:r>
    </w:p>
    <w:p w14:paraId="4F4646B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自本公告发布之日起5个工作日。</w:t>
      </w:r>
    </w:p>
    <w:p w14:paraId="458F879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六、其他补充事宜</w:t>
      </w:r>
    </w:p>
    <w:p w14:paraId="3BC76813">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项目实行政采云电子交易系统全流程电子交易，投标人应按本项目招标文件和政采云平台的要求编制、加密并递交投标文件。投标人在使用系统进行投标的过程中遇到涉及平台使用的任何问题，可致电政采云平台技术支持热线咨询，联系方式：</w:t>
      </w:r>
      <w:r>
        <w:rPr>
          <w:rFonts w:hint="eastAsia" w:cs="宋体"/>
          <w:color w:val="auto"/>
          <w:sz w:val="24"/>
          <w:szCs w:val="24"/>
          <w:lang w:val="en-US" w:eastAsia="zh-CN"/>
        </w:rPr>
        <w:t>95763</w:t>
      </w:r>
      <w:r>
        <w:rPr>
          <w:rFonts w:hint="eastAsia" w:ascii="宋体" w:hAnsi="宋体" w:eastAsia="宋体" w:cs="宋体"/>
          <w:color w:val="auto"/>
          <w:sz w:val="24"/>
          <w:szCs w:val="24"/>
        </w:rPr>
        <w:t>。</w:t>
      </w:r>
    </w:p>
    <w:p w14:paraId="1A0DB2C9">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2、投标人应在开标前完成CA数字证书办理。（办理流程详见http://zfcg.czt.zj.gov.cn/bidClientTemplate/2019-05-27/12945.html）。完成CA数字证书办理预计一周左右，建议各投标人抓紧时间办理。</w:t>
      </w:r>
    </w:p>
    <w:p w14:paraId="3E1165C6">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人通过政采云平台电子交易系统制作投标文件，“政采云电子交易客户端”请供应商自行下载并安装，（下载网址：http://zfcg.czt.zj.gov.cn/bidClientTemplate/2019-09-24/12975.html），《政府采购项目电子交易管理操作指南-供应商》详见网址：https://service.zcygov.cn/#/knowledges/CW1EtGwBFdiHxlNd6I3m/6IMVAG0BFdiHxlNdQ8Na。</w:t>
      </w:r>
    </w:p>
    <w:p w14:paraId="3F2D703F">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本项目采用实行政采云电子交易系统全流程电子交易，投标人无需到现场。在截止时间后凭CA数字证书完成投标文件解密。投标人的联系电话在开标当天保持通信畅通，因通信问题无法联系到，造成的后果由投标人自负。</w:t>
      </w:r>
    </w:p>
    <w:p w14:paraId="627B3FEE">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为支持和促进中小企业发展，有需要的中标供应商可根据需要申请办理政府采购合同贷款（以下简称“政采贷”），具体要求、条件和操作教程可通过政采云首页右上角——网站导航——金融服务查看，也可拨打政采云客服热线</w:t>
      </w:r>
      <w:r>
        <w:rPr>
          <w:rFonts w:hint="eastAsia" w:cs="宋体"/>
          <w:color w:val="auto"/>
          <w:sz w:val="24"/>
          <w:szCs w:val="24"/>
          <w:lang w:val="en-US" w:eastAsia="zh-CN"/>
        </w:rPr>
        <w:t>95763</w:t>
      </w:r>
      <w:r>
        <w:rPr>
          <w:rFonts w:hint="eastAsia" w:ascii="宋体" w:hAnsi="宋体" w:eastAsia="宋体" w:cs="宋体"/>
          <w:color w:val="auto"/>
          <w:sz w:val="24"/>
          <w:szCs w:val="24"/>
        </w:rPr>
        <w:t>咨询，或向各地已开通政采贷的银行咨询办理。</w:t>
      </w:r>
    </w:p>
    <w:p w14:paraId="21361F51">
      <w:pPr>
        <w:pStyle w:val="20"/>
        <w:keepNext w:val="0"/>
        <w:keepLines w:val="0"/>
        <w:pageBreakBefore w:val="0"/>
        <w:widowControl w:val="0"/>
        <w:kinsoku/>
        <w:wordWrap/>
        <w:overflowPunct/>
        <w:topLinePunct w:val="0"/>
        <w:autoSpaceDE/>
        <w:autoSpaceDN/>
        <w:bidi w:val="0"/>
        <w:adjustRightInd/>
        <w:snapToGrid/>
        <w:spacing w:line="460" w:lineRule="exact"/>
        <w:ind w:right="-533" w:firstLine="480" w:firstLineChars="200"/>
        <w:textAlignment w:val="auto"/>
        <w:rPr>
          <w:rFonts w:hint="eastAsia" w:ascii="宋体" w:hAnsi="宋体" w:eastAsia="宋体" w:cs="宋体"/>
          <w:b w:val="0"/>
          <w:bCs w:val="0"/>
          <w:color w:val="000000"/>
          <w:spacing w:val="0"/>
          <w:kern w:val="2"/>
          <w:sz w:val="24"/>
          <w:szCs w:val="24"/>
          <w:lang w:val="en-US" w:eastAsia="zh-CN" w:bidi="ar-SA"/>
        </w:rPr>
      </w:pPr>
      <w:r>
        <w:rPr>
          <w:rFonts w:hint="eastAsia" w:ascii="宋体" w:hAnsi="宋体" w:eastAsia="宋体" w:cs="宋体"/>
          <w:b w:val="0"/>
          <w:bCs w:val="0"/>
          <w:color w:val="000000"/>
          <w:spacing w:val="0"/>
          <w:kern w:val="2"/>
          <w:sz w:val="24"/>
          <w:szCs w:val="24"/>
          <w:lang w:val="en-US" w:eastAsia="zh-CN" w:bidi="ar-SA"/>
        </w:rPr>
        <w:t>6、补充说明</w:t>
      </w:r>
    </w:p>
    <w:p w14:paraId="17396379">
      <w:pPr>
        <w:pStyle w:val="20"/>
        <w:keepNext w:val="0"/>
        <w:keepLines w:val="0"/>
        <w:pageBreakBefore w:val="0"/>
        <w:widowControl w:val="0"/>
        <w:kinsoku/>
        <w:wordWrap/>
        <w:overflowPunct/>
        <w:topLinePunct w:val="0"/>
        <w:autoSpaceDE/>
        <w:autoSpaceDN/>
        <w:bidi w:val="0"/>
        <w:adjustRightInd/>
        <w:snapToGrid/>
        <w:spacing w:line="460" w:lineRule="exact"/>
        <w:ind w:right="-533" w:firstLine="480" w:firstLineChars="200"/>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E35C365">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33" w:firstLine="480" w:firstLineChars="200"/>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F04934D">
      <w:pPr>
        <w:pStyle w:val="20"/>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533" w:rightChars="0" w:firstLine="480" w:firstLineChars="200"/>
        <w:jc w:val="left"/>
        <w:textAlignment w:val="auto"/>
        <w:rPr>
          <w:rFonts w:hint="eastAsia" w:ascii="宋体" w:hAnsi="宋体" w:eastAsia="宋体" w:cs="宋体"/>
          <w:b w:val="0"/>
          <w:snapToGrid w:val="0"/>
          <w:color w:val="auto"/>
          <w:sz w:val="24"/>
          <w:szCs w:val="24"/>
          <w:lang w:val="en-US" w:eastAsia="zh-CN" w:bidi="ar-SA"/>
        </w:rPr>
      </w:pPr>
      <w:r>
        <w:rPr>
          <w:rFonts w:hint="eastAsia" w:ascii="宋体" w:hAnsi="宋体" w:eastAsia="宋体" w:cs="宋体"/>
          <w:b w:val="0"/>
          <w:snapToGrid w:val="0"/>
          <w:color w:val="auto"/>
          <w:sz w:val="24"/>
          <w:szCs w:val="24"/>
          <w:lang w:val="en-US" w:eastAsia="zh-CN" w:bidi="ar-SA"/>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联系人：严先生； 联系电话：0570-7011687；地址：龙游县</w:t>
      </w:r>
      <w:r>
        <w:rPr>
          <w:rFonts w:hint="eastAsia" w:ascii="宋体" w:hAnsi="宋体" w:cs="宋体"/>
          <w:b w:val="0"/>
          <w:snapToGrid w:val="0"/>
          <w:color w:val="auto"/>
          <w:sz w:val="24"/>
          <w:szCs w:val="24"/>
          <w:lang w:val="en-US" w:eastAsia="zh-CN" w:bidi="ar-SA"/>
        </w:rPr>
        <w:t>龙洲街道</w:t>
      </w:r>
      <w:r>
        <w:rPr>
          <w:rFonts w:hint="eastAsia" w:ascii="宋体" w:hAnsi="宋体" w:eastAsia="宋体" w:cs="宋体"/>
          <w:b w:val="0"/>
          <w:snapToGrid w:val="0"/>
          <w:color w:val="auto"/>
          <w:sz w:val="24"/>
          <w:szCs w:val="24"/>
          <w:lang w:val="en-US" w:eastAsia="zh-CN" w:bidi="ar-SA"/>
        </w:rPr>
        <w:t>莲湖路69号。</w:t>
      </w:r>
    </w:p>
    <w:p w14:paraId="7E26922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七、对本次招标提出询问，请按以下方式联系。</w:t>
      </w:r>
    </w:p>
    <w:p w14:paraId="76C1517B">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080E088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名 称：</w:t>
      </w:r>
      <w:r>
        <w:rPr>
          <w:rFonts w:hint="eastAsia" w:cs="宋体"/>
          <w:color w:val="auto"/>
          <w:sz w:val="24"/>
          <w:szCs w:val="24"/>
          <w:lang w:eastAsia="zh-CN"/>
        </w:rPr>
        <w:t>龙游县民政局</w:t>
      </w:r>
    </w:p>
    <w:p w14:paraId="52C9C088">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地 址：</w:t>
      </w:r>
      <w:r>
        <w:rPr>
          <w:rFonts w:hint="eastAsia" w:cs="宋体"/>
          <w:color w:val="000000"/>
          <w:sz w:val="24"/>
          <w:szCs w:val="24"/>
          <w:lang w:val="en-US" w:eastAsia="zh-CN"/>
        </w:rPr>
        <w:t>龙游县文化西路21号</w:t>
      </w:r>
      <w:r>
        <w:rPr>
          <w:rFonts w:hint="eastAsia" w:ascii="宋体" w:hAnsi="宋体" w:eastAsia="宋体" w:cs="宋体"/>
          <w:color w:val="000000"/>
          <w:sz w:val="24"/>
          <w:szCs w:val="24"/>
          <w:lang w:val="en-US" w:eastAsia="zh-CN"/>
        </w:rPr>
        <w:t xml:space="preserve">          </w:t>
      </w:r>
    </w:p>
    <w:p w14:paraId="7D59666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联系人：钟女士 </w:t>
      </w:r>
    </w:p>
    <w:p w14:paraId="2613F02D">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项目联系方式（询问）：13567032625  </w:t>
      </w:r>
    </w:p>
    <w:p w14:paraId="00381790">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质疑联系人：钟女士 </w:t>
      </w:r>
    </w:p>
    <w:p w14:paraId="052967BA">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质疑联系方式：13567032625  </w:t>
      </w:r>
    </w:p>
    <w:p w14:paraId="30D89D2C">
      <w:pPr>
        <w:keepNext w:val="0"/>
        <w:keepLines w:val="0"/>
        <w:pageBreakBefore w:val="0"/>
        <w:widowControl w:val="0"/>
        <w:numPr>
          <w:ilvl w:val="0"/>
          <w:numId w:val="3"/>
        </w:numPr>
        <w:kinsoku/>
        <w:wordWrap/>
        <w:overflowPunct/>
        <w:topLinePunct w:val="0"/>
        <w:autoSpaceDE/>
        <w:autoSpaceDN/>
        <w:bidi w:val="0"/>
        <w:adjustRightInd w:val="0"/>
        <w:snapToGrid w:val="0"/>
        <w:spacing w:line="460" w:lineRule="exact"/>
        <w:ind w:firstLine="480" w:firstLineChars="200"/>
        <w:textAlignment w:val="auto"/>
        <w:rPr>
          <w:rFonts w:hint="eastAsia" w:cs="宋体"/>
          <w:color w:val="000000"/>
          <w:sz w:val="24"/>
          <w:szCs w:val="24"/>
          <w:lang w:val="en-US" w:eastAsia="zh-CN"/>
        </w:rPr>
      </w:pPr>
      <w:r>
        <w:rPr>
          <w:rFonts w:hint="eastAsia" w:cs="宋体"/>
          <w:color w:val="000000"/>
          <w:sz w:val="24"/>
          <w:szCs w:val="24"/>
          <w:lang w:val="en-US" w:eastAsia="zh-CN"/>
        </w:rPr>
        <w:t>采购代理机构信息</w:t>
      </w:r>
    </w:p>
    <w:p w14:paraId="3C93A857">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rPr>
        <w:t>名 称：</w:t>
      </w:r>
      <w:r>
        <w:rPr>
          <w:rFonts w:hint="eastAsia" w:ascii="宋体" w:hAnsi="宋体" w:eastAsia="宋体" w:cs="宋体"/>
          <w:color w:val="auto"/>
          <w:sz w:val="24"/>
          <w:szCs w:val="24"/>
          <w:lang w:val="en-US" w:eastAsia="zh-CN"/>
        </w:rPr>
        <w:t xml:space="preserve">龙游博洽投资咨询有限公司 </w:t>
      </w:r>
    </w:p>
    <w:p w14:paraId="48BF8B20">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 址：</w:t>
      </w:r>
      <w:r>
        <w:rPr>
          <w:rFonts w:hint="eastAsia" w:cs="宋体"/>
          <w:color w:val="000000"/>
          <w:sz w:val="24"/>
          <w:szCs w:val="24"/>
          <w:lang w:val="en-US" w:eastAsia="zh-CN"/>
        </w:rPr>
        <w:t>龙游县龙洲街道太平西路166号（华西园22幢101室）</w:t>
      </w:r>
      <w:r>
        <w:rPr>
          <w:rFonts w:hint="eastAsia" w:ascii="宋体" w:hAnsi="宋体" w:eastAsia="宋体" w:cs="宋体"/>
          <w:color w:val="auto"/>
          <w:sz w:val="24"/>
          <w:szCs w:val="24"/>
        </w:rPr>
        <w:t xml:space="preserve">      </w:t>
      </w:r>
      <w:r>
        <w:rPr>
          <w:rFonts w:hint="eastAsia" w:ascii="宋体" w:hAnsi="宋体" w:eastAsia="宋体" w:cs="宋体"/>
          <w:color w:val="000000"/>
          <w:sz w:val="24"/>
          <w:szCs w:val="24"/>
        </w:rPr>
        <w:t xml:space="preserve">                       </w:t>
      </w:r>
    </w:p>
    <w:p w14:paraId="319BF6E9">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舒女士</w:t>
      </w:r>
    </w:p>
    <w:p w14:paraId="3559DC1F">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auto"/>
          <w:sz w:val="24"/>
          <w:szCs w:val="24"/>
          <w:lang w:val="en-US" w:eastAsia="zh-CN"/>
        </w:rPr>
        <w:t>联系电话：</w:t>
      </w:r>
      <w:r>
        <w:rPr>
          <w:rFonts w:hint="eastAsia" w:cs="宋体"/>
          <w:color w:val="auto"/>
          <w:sz w:val="24"/>
          <w:szCs w:val="24"/>
          <w:lang w:val="en-US" w:eastAsia="zh-CN"/>
        </w:rPr>
        <w:t>15158785021</w:t>
      </w:r>
      <w:r>
        <w:rPr>
          <w:rFonts w:hint="eastAsia" w:ascii="宋体" w:hAnsi="宋体" w:eastAsia="宋体" w:cs="宋体"/>
          <w:color w:val="000000"/>
          <w:sz w:val="24"/>
          <w:szCs w:val="24"/>
        </w:rPr>
        <w:t xml:space="preserve">                                        </w:t>
      </w:r>
    </w:p>
    <w:p w14:paraId="228F7325">
      <w:pPr>
        <w:pStyle w:val="20"/>
        <w:keepNext w:val="0"/>
        <w:keepLines w:val="0"/>
        <w:pageBreakBefore w:val="0"/>
        <w:widowControl w:val="0"/>
        <w:kinsoku/>
        <w:wordWrap/>
        <w:overflowPunct/>
        <w:topLinePunct w:val="0"/>
        <w:autoSpaceDE/>
        <w:autoSpaceDN/>
        <w:bidi w:val="0"/>
        <w:spacing w:line="460" w:lineRule="exact"/>
        <w:ind w:firstLine="240" w:firstLineChars="100"/>
        <w:textAlignment w:val="auto"/>
        <w:rPr>
          <w:rFonts w:hint="eastAsia" w:ascii="宋体" w:hAnsi="宋体" w:eastAsia="宋体" w:cs="宋体"/>
          <w:sz w:val="24"/>
          <w:szCs w:val="24"/>
          <w:lang w:val="en-US"/>
        </w:rPr>
      </w:pPr>
      <w:r>
        <w:rPr>
          <w:rStyle w:val="48"/>
          <w:rFonts w:hint="eastAsia" w:ascii="宋体" w:hAnsi="宋体" w:eastAsia="宋体" w:cs="宋体"/>
          <w:b w:val="0"/>
          <w:color w:val="auto"/>
          <w:sz w:val="24"/>
          <w:szCs w:val="24"/>
          <w:shd w:val="clear" w:color="auto" w:fill="FFFFFF"/>
          <w:lang w:val="en-US" w:eastAsia="zh-CN"/>
        </w:rPr>
        <w:t xml:space="preserve">  质疑联系人：</w:t>
      </w:r>
      <w:r>
        <w:rPr>
          <w:rStyle w:val="48"/>
          <w:rFonts w:hint="eastAsia" w:ascii="宋体" w:hAnsi="宋体" w:cs="宋体"/>
          <w:b w:val="0"/>
          <w:color w:val="auto"/>
          <w:sz w:val="24"/>
          <w:szCs w:val="24"/>
          <w:shd w:val="clear" w:color="auto" w:fill="FFFFFF"/>
          <w:lang w:val="en-US" w:eastAsia="zh-CN"/>
        </w:rPr>
        <w:t>方</w:t>
      </w:r>
      <w:r>
        <w:rPr>
          <w:rStyle w:val="48"/>
          <w:rFonts w:hint="eastAsia" w:ascii="宋体" w:hAnsi="宋体" w:eastAsia="宋体" w:cs="宋体"/>
          <w:b w:val="0"/>
          <w:color w:val="auto"/>
          <w:sz w:val="24"/>
          <w:szCs w:val="24"/>
          <w:shd w:val="clear" w:color="auto" w:fill="FFFFFF"/>
          <w:lang w:val="en-US" w:eastAsia="zh-CN"/>
        </w:rPr>
        <w:t>女士</w:t>
      </w:r>
    </w:p>
    <w:p w14:paraId="4C652406">
      <w:pPr>
        <w:keepNext w:val="0"/>
        <w:keepLines w:val="0"/>
        <w:pageBreakBefore w:val="0"/>
        <w:widowControl w:val="0"/>
        <w:shd w:val="clear"/>
        <w:kinsoku/>
        <w:wordWrap/>
        <w:overflowPunct/>
        <w:topLinePunct w:val="0"/>
        <w:autoSpaceDE/>
        <w:autoSpaceDN/>
        <w:bidi w:val="0"/>
        <w:adjustRightInd w:val="0"/>
        <w:snapToGrid w:val="0"/>
        <w:spacing w:line="460" w:lineRule="exact"/>
        <w:ind w:firstLine="480" w:firstLineChars="200"/>
        <w:textAlignment w:val="auto"/>
        <w:rPr>
          <w:rStyle w:val="48"/>
          <w:rFonts w:hint="eastAsia" w:ascii="宋体" w:hAnsi="宋体" w:eastAsia="宋体" w:cs="宋体"/>
          <w:b w:val="0"/>
          <w:color w:val="auto"/>
          <w:sz w:val="22"/>
          <w:szCs w:val="22"/>
          <w:shd w:val="clear" w:color="auto" w:fill="FFFFFF"/>
          <w:lang w:val="en-US" w:eastAsia="zh-CN"/>
        </w:rPr>
      </w:pPr>
      <w:r>
        <w:rPr>
          <w:rStyle w:val="48"/>
          <w:rFonts w:hint="eastAsia" w:ascii="宋体" w:hAnsi="宋体" w:eastAsia="宋体" w:cs="宋体"/>
          <w:b w:val="0"/>
          <w:color w:val="auto"/>
          <w:sz w:val="24"/>
          <w:szCs w:val="24"/>
          <w:shd w:val="clear" w:color="auto" w:fill="FFFFFF"/>
          <w:lang w:eastAsia="zh-CN"/>
        </w:rPr>
        <w:t>质疑联系方式：</w:t>
      </w:r>
      <w:r>
        <w:rPr>
          <w:rFonts w:hint="eastAsia" w:ascii="宋体" w:hAnsi="宋体" w:eastAsia="宋体" w:cs="宋体"/>
          <w:color w:val="auto"/>
          <w:sz w:val="24"/>
          <w:szCs w:val="24"/>
          <w:lang w:val="en-US" w:eastAsia="zh-CN"/>
        </w:rPr>
        <w:t>13587034066</w:t>
      </w:r>
      <w:r>
        <w:rPr>
          <w:rStyle w:val="48"/>
          <w:rFonts w:hint="eastAsia" w:ascii="宋体" w:hAnsi="宋体" w:eastAsia="宋体" w:cs="宋体"/>
          <w:b w:val="0"/>
          <w:color w:val="auto"/>
          <w:sz w:val="22"/>
          <w:szCs w:val="22"/>
          <w:shd w:val="clear" w:color="auto" w:fill="FFFFFF"/>
          <w:lang w:val="en-US" w:eastAsia="zh-CN"/>
        </w:rPr>
        <w:t xml:space="preserve"> </w:t>
      </w:r>
    </w:p>
    <w:p w14:paraId="7ED61D91">
      <w:pPr>
        <w:numPr>
          <w:ilvl w:val="0"/>
          <w:numId w:val="0"/>
        </w:numPr>
        <w:snapToGrid w:val="0"/>
        <w:spacing w:line="500" w:lineRule="exact"/>
        <w:ind w:firstLine="480" w:firstLineChars="200"/>
        <w:outlineLvl w:val="1"/>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3.采购监督管理部门</w:t>
      </w:r>
    </w:p>
    <w:p w14:paraId="15B13CAD">
      <w:pPr>
        <w:adjustRightInd w:val="0"/>
        <w:snapToGrid w:val="0"/>
        <w:spacing w:line="460" w:lineRule="exact"/>
        <w:ind w:firstLine="480" w:firstLineChars="200"/>
        <w:rPr>
          <w:rFonts w:hint="eastAsia" w:ascii="宋体" w:hAnsi="宋体" w:eastAsia="宋体" w:cs="宋体"/>
          <w:sz w:val="24"/>
          <w:szCs w:val="22"/>
        </w:rPr>
      </w:pPr>
      <w:r>
        <w:rPr>
          <w:rFonts w:hint="eastAsia" w:ascii="宋体" w:hAnsi="宋体" w:eastAsia="宋体" w:cs="宋体"/>
          <w:sz w:val="24"/>
          <w:szCs w:val="22"/>
          <w:lang w:val="en-US" w:eastAsia="zh-CN"/>
        </w:rPr>
        <w:t>名  称：</w:t>
      </w:r>
      <w:r>
        <w:rPr>
          <w:rFonts w:hint="eastAsia" w:ascii="宋体" w:hAnsi="宋体" w:eastAsia="宋体" w:cs="宋体"/>
          <w:sz w:val="24"/>
          <w:szCs w:val="22"/>
        </w:rPr>
        <w:t>龙游县</w:t>
      </w:r>
      <w:r>
        <w:rPr>
          <w:rFonts w:hint="eastAsia" w:ascii="宋体" w:hAnsi="宋体" w:eastAsia="宋体" w:cs="宋体"/>
          <w:sz w:val="24"/>
          <w:szCs w:val="22"/>
          <w:lang w:val="en-US" w:eastAsia="zh-CN"/>
        </w:rPr>
        <w:t>财政</w:t>
      </w:r>
      <w:r>
        <w:rPr>
          <w:rFonts w:hint="eastAsia" w:ascii="宋体" w:hAnsi="宋体" w:eastAsia="宋体" w:cs="宋体"/>
          <w:sz w:val="24"/>
          <w:szCs w:val="22"/>
        </w:rPr>
        <w:t>局</w:t>
      </w:r>
    </w:p>
    <w:p w14:paraId="5177AD23">
      <w:pPr>
        <w:adjustRightInd w:val="0"/>
        <w:snapToGrid w:val="0"/>
        <w:spacing w:line="460" w:lineRule="exact"/>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 xml:space="preserve">联系人：严科                        </w:t>
      </w:r>
    </w:p>
    <w:p w14:paraId="639B4868">
      <w:pPr>
        <w:adjustRightInd w:val="0"/>
        <w:snapToGrid w:val="0"/>
        <w:spacing w:line="460" w:lineRule="exact"/>
        <w:ind w:firstLine="480" w:firstLineChars="200"/>
        <w:rPr>
          <w:rFonts w:hint="default" w:ascii="宋体" w:hAnsi="宋体" w:eastAsia="宋体" w:cs="宋体"/>
          <w:sz w:val="24"/>
          <w:szCs w:val="22"/>
          <w:lang w:val="en-US" w:eastAsia="zh-CN"/>
        </w:rPr>
      </w:pPr>
      <w:r>
        <w:rPr>
          <w:rFonts w:hint="eastAsia" w:ascii="宋体" w:hAnsi="宋体" w:eastAsia="宋体" w:cs="宋体"/>
          <w:sz w:val="24"/>
          <w:szCs w:val="22"/>
          <w:lang w:val="en-US" w:eastAsia="zh-CN"/>
        </w:rPr>
        <w:t xml:space="preserve">联系电话：0570-7011687                </w:t>
      </w:r>
    </w:p>
    <w:p w14:paraId="7322A085">
      <w:pPr>
        <w:pStyle w:val="65"/>
        <w:ind w:firstLine="480" w:firstLineChars="200"/>
        <w:rPr>
          <w:rFonts w:hint="eastAsia"/>
          <w:lang w:val="en-US" w:eastAsia="zh-CN"/>
        </w:rPr>
      </w:pPr>
      <w:r>
        <w:rPr>
          <w:rFonts w:hint="eastAsia" w:ascii="宋体" w:hAnsi="宋体" w:eastAsia="宋体" w:cs="宋体"/>
          <w:sz w:val="24"/>
          <w:szCs w:val="22"/>
          <w:lang w:val="en-US" w:eastAsia="zh-CN"/>
        </w:rPr>
        <w:t>地  址：</w:t>
      </w:r>
      <w:r>
        <w:rPr>
          <w:rFonts w:hint="eastAsia" w:ascii="宋体" w:hAnsi="宋体" w:eastAsia="宋体" w:cs="宋体"/>
          <w:sz w:val="24"/>
          <w:szCs w:val="22"/>
        </w:rPr>
        <w:t>龙游县</w:t>
      </w:r>
      <w:r>
        <w:rPr>
          <w:rFonts w:hint="eastAsia" w:cs="宋体"/>
          <w:sz w:val="24"/>
          <w:szCs w:val="22"/>
          <w:lang w:val="en-US" w:eastAsia="zh-CN"/>
        </w:rPr>
        <w:t>龙洲街道</w:t>
      </w:r>
      <w:r>
        <w:rPr>
          <w:rFonts w:hint="eastAsia" w:ascii="宋体" w:hAnsi="宋体" w:eastAsia="宋体" w:cs="宋体"/>
          <w:sz w:val="24"/>
          <w:szCs w:val="22"/>
          <w:lang w:val="en-US" w:eastAsia="zh-CN"/>
        </w:rPr>
        <w:t>莲湖</w:t>
      </w:r>
      <w:r>
        <w:rPr>
          <w:rFonts w:hint="eastAsia" w:ascii="宋体" w:hAnsi="宋体" w:eastAsia="宋体" w:cs="宋体"/>
          <w:sz w:val="24"/>
          <w:szCs w:val="22"/>
        </w:rPr>
        <w:t>路</w:t>
      </w:r>
      <w:r>
        <w:rPr>
          <w:rFonts w:hint="eastAsia" w:ascii="宋体" w:hAnsi="宋体" w:eastAsia="宋体" w:cs="宋体"/>
          <w:sz w:val="24"/>
          <w:szCs w:val="22"/>
          <w:lang w:val="en-US" w:eastAsia="zh-CN"/>
        </w:rPr>
        <w:t>69</w:t>
      </w:r>
      <w:r>
        <w:rPr>
          <w:rFonts w:hint="eastAsia" w:ascii="宋体" w:hAnsi="宋体" w:eastAsia="宋体" w:cs="宋体"/>
          <w:sz w:val="24"/>
          <w:szCs w:val="22"/>
        </w:rPr>
        <w:t xml:space="preserve">号 </w:t>
      </w:r>
      <w:r>
        <w:rPr>
          <w:rFonts w:hint="eastAsia" w:ascii="宋体" w:hAnsi="宋体" w:eastAsia="宋体" w:cs="宋体"/>
          <w:sz w:val="24"/>
          <w:szCs w:val="22"/>
          <w:lang w:val="en-US" w:eastAsia="zh-CN"/>
        </w:rPr>
        <w:t xml:space="preserve">  </w:t>
      </w:r>
    </w:p>
    <w:p w14:paraId="3623BBCF">
      <w:pPr>
        <w:adjustRightInd w:val="0"/>
        <w:snapToGrid w:val="0"/>
        <w:spacing w:line="324" w:lineRule="auto"/>
        <w:ind w:firstLine="440" w:firstLineChars="200"/>
        <w:jc w:val="center"/>
        <w:rPr>
          <w:rFonts w:hint="eastAsia"/>
          <w:color w:val="000000"/>
          <w:sz w:val="24"/>
          <w:szCs w:val="24"/>
          <w:lang w:val="en-US" w:eastAsia="zh-CN"/>
        </w:rPr>
      </w:pPr>
      <w:r>
        <w:rPr>
          <w:rFonts w:hint="eastAsia" w:ascii="宋体" w:hAnsi="宋体" w:eastAsia="宋体"/>
          <w:color w:val="000000"/>
          <w:sz w:val="22"/>
          <w:szCs w:val="22"/>
          <w:lang w:val="en-US" w:eastAsia="zh-CN"/>
        </w:rPr>
        <w:t xml:space="preserve">                                 </w:t>
      </w:r>
      <w:r>
        <w:rPr>
          <w:rFonts w:hint="eastAsia" w:ascii="宋体" w:hAnsi="宋体" w:eastAsia="宋体"/>
          <w:color w:val="000000"/>
          <w:sz w:val="24"/>
          <w:szCs w:val="24"/>
          <w:lang w:val="en-US" w:eastAsia="zh-CN"/>
        </w:rPr>
        <w:t xml:space="preserve"> </w:t>
      </w:r>
      <w:r>
        <w:rPr>
          <w:rFonts w:hint="eastAsia"/>
          <w:color w:val="000000"/>
          <w:sz w:val="24"/>
          <w:szCs w:val="24"/>
          <w:lang w:val="en-US" w:eastAsia="zh-CN"/>
        </w:rPr>
        <w:t xml:space="preserve">              </w:t>
      </w:r>
    </w:p>
    <w:p w14:paraId="433A8D20">
      <w:pPr>
        <w:adjustRightInd w:val="0"/>
        <w:snapToGrid w:val="0"/>
        <w:spacing w:line="324" w:lineRule="auto"/>
        <w:ind w:firstLine="480" w:firstLineChars="200"/>
        <w:jc w:val="center"/>
        <w:rPr>
          <w:rFonts w:hint="eastAsia"/>
          <w:color w:val="000000"/>
          <w:sz w:val="24"/>
          <w:szCs w:val="24"/>
          <w:lang w:val="en-US" w:eastAsia="zh-CN"/>
        </w:rPr>
      </w:pPr>
    </w:p>
    <w:p w14:paraId="79E3352F">
      <w:pPr>
        <w:adjustRightInd w:val="0"/>
        <w:snapToGrid w:val="0"/>
        <w:spacing w:line="324" w:lineRule="auto"/>
        <w:ind w:firstLine="480" w:firstLineChars="200"/>
        <w:jc w:val="center"/>
        <w:rPr>
          <w:rFonts w:hint="eastAsia" w:ascii="宋体" w:hAnsi="宋体" w:eastAsia="宋体"/>
          <w:color w:val="000000"/>
          <w:sz w:val="24"/>
          <w:szCs w:val="24"/>
          <w:lang w:val="en-US" w:eastAsia="zh-CN"/>
        </w:rPr>
      </w:pPr>
      <w:r>
        <w:rPr>
          <w:rFonts w:hint="eastAsia"/>
          <w:color w:val="000000"/>
          <w:sz w:val="24"/>
          <w:szCs w:val="24"/>
          <w:lang w:val="en-US" w:eastAsia="zh-CN"/>
        </w:rPr>
        <w:t xml:space="preserve">                                             龙游县民政局</w:t>
      </w:r>
    </w:p>
    <w:p w14:paraId="4F4D8282">
      <w:pPr>
        <w:adjustRightInd w:val="0"/>
        <w:snapToGrid w:val="0"/>
        <w:spacing w:line="360" w:lineRule="auto"/>
        <w:jc w:val="center"/>
        <w:rPr>
          <w:rFonts w:ascii="宋体" w:hAnsi="宋体" w:eastAsia="宋体"/>
          <w:color w:val="000000"/>
          <w:sz w:val="24"/>
          <w:szCs w:val="24"/>
        </w:rPr>
      </w:pPr>
      <w:r>
        <w:rPr>
          <w:rFonts w:hint="eastAsia" w:ascii="宋体" w:hAnsi="宋体" w:eastAsia="宋体"/>
          <w:color w:val="000000"/>
          <w:sz w:val="24"/>
          <w:szCs w:val="24"/>
          <w:lang w:val="en-US" w:eastAsia="zh-CN"/>
        </w:rPr>
        <w:t xml:space="preserve">                                                  龙游博洽投资咨询有限公司</w:t>
      </w:r>
      <w:r>
        <w:rPr>
          <w:rFonts w:ascii="宋体" w:hAnsi="宋体" w:eastAsia="宋体"/>
          <w:color w:val="000000"/>
          <w:sz w:val="24"/>
          <w:szCs w:val="24"/>
        </w:rPr>
        <w:t xml:space="preserve"> </w:t>
      </w:r>
    </w:p>
    <w:p w14:paraId="2AFB4042">
      <w:pPr>
        <w:keepNext w:val="0"/>
        <w:keepLines w:val="0"/>
        <w:pageBreakBefore w:val="0"/>
        <w:widowControl w:val="0"/>
        <w:tabs>
          <w:tab w:val="left" w:pos="1440"/>
        </w:tabs>
        <w:kinsoku/>
        <w:wordWrap/>
        <w:overflowPunct/>
        <w:topLinePunct w:val="0"/>
        <w:autoSpaceDE/>
        <w:autoSpaceDN/>
        <w:bidi w:val="0"/>
        <w:adjustRightInd w:val="0"/>
        <w:snapToGrid w:val="0"/>
        <w:spacing w:after="220" w:afterLines="50" w:line="312" w:lineRule="auto"/>
        <w:jc w:val="center"/>
        <w:textAlignment w:val="auto"/>
        <w:outlineLvl w:val="0"/>
        <w:rPr>
          <w:rFonts w:hint="eastAsia" w:ascii="宋体" w:hAnsi="宋体" w:eastAsia="宋体" w:cs="宋体"/>
          <w:sz w:val="36"/>
          <w:szCs w:val="36"/>
          <w:lang w:eastAsia="zh-CN"/>
        </w:rPr>
      </w:pPr>
      <w:r>
        <w:rPr>
          <w:rFonts w:hint="eastAsia" w:ascii="宋体" w:hAnsi="宋体" w:eastAsia="宋体"/>
          <w:color w:val="000000"/>
          <w:sz w:val="24"/>
          <w:szCs w:val="24"/>
          <w:lang w:val="en-US" w:eastAsia="zh-CN"/>
        </w:rPr>
        <w:t xml:space="preserve">                                                  </w:t>
      </w:r>
      <w:bookmarkStart w:id="19" w:name="_Toc29324"/>
      <w:r>
        <w:rPr>
          <w:rFonts w:ascii="宋体" w:hAnsi="宋体" w:eastAsia="宋体"/>
          <w:color w:val="000000"/>
          <w:sz w:val="24"/>
          <w:szCs w:val="24"/>
        </w:rPr>
        <w:t>202</w:t>
      </w:r>
      <w:r>
        <w:rPr>
          <w:rFonts w:hint="eastAsia"/>
          <w:color w:val="000000"/>
          <w:sz w:val="24"/>
          <w:szCs w:val="24"/>
          <w:lang w:val="en-US" w:eastAsia="zh-CN"/>
        </w:rPr>
        <w:t>4</w:t>
      </w:r>
      <w:r>
        <w:rPr>
          <w:rFonts w:ascii="宋体" w:hAnsi="宋体" w:eastAsia="宋体"/>
          <w:color w:val="000000"/>
          <w:sz w:val="24"/>
          <w:szCs w:val="24"/>
        </w:rPr>
        <w:t>年</w:t>
      </w:r>
      <w:r>
        <w:rPr>
          <w:rFonts w:hint="eastAsia"/>
          <w:color w:val="000000"/>
          <w:sz w:val="24"/>
          <w:szCs w:val="24"/>
          <w:lang w:val="en-US" w:eastAsia="zh-CN"/>
        </w:rPr>
        <w:t>11</w:t>
      </w:r>
      <w:r>
        <w:rPr>
          <w:rFonts w:ascii="宋体" w:hAnsi="宋体" w:eastAsia="宋体"/>
          <w:color w:val="000000"/>
          <w:sz w:val="24"/>
          <w:szCs w:val="24"/>
        </w:rPr>
        <w:t>月</w:t>
      </w:r>
      <w:r>
        <w:rPr>
          <w:rFonts w:hint="eastAsia"/>
          <w:color w:val="000000"/>
          <w:sz w:val="24"/>
          <w:szCs w:val="24"/>
          <w:lang w:val="en-US" w:eastAsia="zh-CN"/>
        </w:rPr>
        <w:t>21日</w:t>
      </w:r>
      <w:r>
        <w:rPr>
          <w:rFonts w:hint="eastAsia" w:ascii="宋体" w:hAnsi="宋体" w:eastAsia="宋体"/>
          <w:color w:val="000000"/>
          <w:sz w:val="24"/>
          <w:szCs w:val="24"/>
          <w:lang w:val="en-US" w:eastAsia="zh-CN"/>
        </w:rPr>
        <w:t xml:space="preserve"> </w:t>
      </w:r>
      <w:r>
        <w:rPr>
          <w:rFonts w:hint="eastAsia" w:cs="宋体"/>
          <w:sz w:val="22"/>
          <w:szCs w:val="22"/>
        </w:rPr>
        <w:br w:type="page"/>
      </w:r>
      <w:bookmarkStart w:id="20" w:name="_Toc4454"/>
      <w:bookmarkStart w:id="21" w:name="_Toc12332"/>
      <w:bookmarkStart w:id="22" w:name="_Toc496962942"/>
      <w:r>
        <w:rPr>
          <w:rFonts w:hint="eastAsia" w:ascii="宋体" w:hAnsi="宋体" w:eastAsia="宋体" w:cs="宋体"/>
          <w:sz w:val="36"/>
          <w:szCs w:val="36"/>
        </w:rPr>
        <w:t xml:space="preserve">第二章 </w:t>
      </w:r>
      <w:r>
        <w:rPr>
          <w:rFonts w:hint="eastAsia" w:ascii="宋体" w:hAnsi="宋体" w:eastAsia="宋体" w:cs="宋体"/>
          <w:sz w:val="36"/>
          <w:szCs w:val="36"/>
          <w:lang w:eastAsia="zh-CN"/>
        </w:rPr>
        <w:t>采购需求</w:t>
      </w:r>
      <w:bookmarkEnd w:id="19"/>
      <w:bookmarkEnd w:id="20"/>
    </w:p>
    <w:p w14:paraId="338AD63F">
      <w:pPr>
        <w:keepNext w:val="0"/>
        <w:keepLines w:val="0"/>
        <w:widowControl/>
        <w:numPr>
          <w:ilvl w:val="0"/>
          <w:numId w:val="4"/>
        </w:numPr>
        <w:suppressLineNumbers w:val="0"/>
        <w:jc w:val="left"/>
        <w:textAlignment w:val="center"/>
        <w:rPr>
          <w:rFonts w:hint="eastAsia" w:ascii="宋体" w:hAnsi="宋体" w:eastAsia="宋体" w:cs="宋体"/>
          <w:b/>
          <w:bCs/>
          <w:i w:val="0"/>
          <w:iCs w:val="0"/>
          <w:snapToGrid w:val="0"/>
          <w:color w:val="000000"/>
          <w:kern w:val="0"/>
          <w:sz w:val="28"/>
          <w:szCs w:val="28"/>
          <w:u w:val="none"/>
          <w:lang w:val="en-US" w:eastAsia="zh-CN" w:bidi="ar"/>
        </w:rPr>
      </w:pPr>
      <w:bookmarkStart w:id="23" w:name="_Toc12383"/>
      <w:bookmarkStart w:id="24" w:name="_Toc493956023"/>
      <w:bookmarkStart w:id="25" w:name="_Toc493957135"/>
      <w:bookmarkStart w:id="26" w:name="_Toc486423873"/>
      <w:r>
        <w:rPr>
          <w:rFonts w:hint="eastAsia" w:ascii="宋体" w:hAnsi="宋体" w:eastAsia="宋体" w:cs="宋体"/>
          <w:b/>
          <w:bCs/>
          <w:i w:val="0"/>
          <w:iCs w:val="0"/>
          <w:snapToGrid w:val="0"/>
          <w:color w:val="000000"/>
          <w:kern w:val="0"/>
          <w:sz w:val="28"/>
          <w:szCs w:val="28"/>
          <w:u w:val="none"/>
          <w:lang w:val="en-US" w:eastAsia="zh-CN" w:bidi="ar"/>
        </w:rPr>
        <w:t>房间家具采购清单及参数</w:t>
      </w:r>
    </w:p>
    <w:tbl>
      <w:tblPr>
        <w:tblStyle w:val="44"/>
        <w:tblW w:w="104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6"/>
        <w:gridCol w:w="696"/>
        <w:gridCol w:w="827"/>
        <w:gridCol w:w="1888"/>
        <w:gridCol w:w="1880"/>
        <w:gridCol w:w="3454"/>
        <w:gridCol w:w="600"/>
        <w:gridCol w:w="570"/>
      </w:tblGrid>
      <w:tr w14:paraId="388B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76" w:type="dxa"/>
            <w:shd w:val="clear" w:color="auto" w:fill="auto"/>
            <w:vAlign w:val="center"/>
          </w:tcPr>
          <w:p w14:paraId="28AB8A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96" w:type="dxa"/>
            <w:shd w:val="clear" w:color="auto" w:fill="auto"/>
            <w:vAlign w:val="center"/>
          </w:tcPr>
          <w:p w14:paraId="004669D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位置</w:t>
            </w:r>
          </w:p>
        </w:tc>
        <w:tc>
          <w:tcPr>
            <w:tcW w:w="827" w:type="dxa"/>
            <w:shd w:val="clear" w:color="auto" w:fill="auto"/>
            <w:vAlign w:val="center"/>
          </w:tcPr>
          <w:p w14:paraId="1ABC285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888" w:type="dxa"/>
            <w:shd w:val="clear" w:color="auto" w:fill="auto"/>
            <w:vAlign w:val="center"/>
          </w:tcPr>
          <w:p w14:paraId="26A9D74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1880" w:type="dxa"/>
            <w:shd w:val="clear" w:color="auto" w:fill="auto"/>
            <w:vAlign w:val="center"/>
          </w:tcPr>
          <w:p w14:paraId="32F8018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规格/mm</w:t>
            </w:r>
          </w:p>
        </w:tc>
        <w:tc>
          <w:tcPr>
            <w:tcW w:w="3454" w:type="dxa"/>
            <w:shd w:val="clear" w:color="auto" w:fill="auto"/>
            <w:vAlign w:val="center"/>
          </w:tcPr>
          <w:p w14:paraId="0BA0C2D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c>
          <w:tcPr>
            <w:tcW w:w="600" w:type="dxa"/>
            <w:shd w:val="clear" w:color="auto" w:fill="auto"/>
            <w:vAlign w:val="center"/>
          </w:tcPr>
          <w:p w14:paraId="2E472A3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70" w:type="dxa"/>
            <w:shd w:val="clear" w:color="auto" w:fill="auto"/>
            <w:vAlign w:val="center"/>
          </w:tcPr>
          <w:p w14:paraId="74DD20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25DB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91" w:type="dxa"/>
            <w:gridSpan w:val="8"/>
            <w:shd w:val="clear" w:color="auto" w:fill="auto"/>
            <w:vAlign w:val="center"/>
          </w:tcPr>
          <w:p w14:paraId="78CCF62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一层家具</w:t>
            </w:r>
          </w:p>
        </w:tc>
      </w:tr>
      <w:tr w14:paraId="2FC2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576" w:type="dxa"/>
            <w:shd w:val="clear" w:color="auto" w:fill="auto"/>
            <w:vAlign w:val="center"/>
          </w:tcPr>
          <w:p w14:paraId="366BC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96" w:type="dxa"/>
            <w:vMerge w:val="restart"/>
            <w:shd w:val="clear" w:color="auto" w:fill="auto"/>
            <w:vAlign w:val="center"/>
          </w:tcPr>
          <w:p w14:paraId="121F7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大厅</w:t>
            </w:r>
          </w:p>
        </w:tc>
        <w:tc>
          <w:tcPr>
            <w:tcW w:w="827" w:type="dxa"/>
            <w:shd w:val="clear" w:color="auto" w:fill="auto"/>
            <w:vAlign w:val="center"/>
          </w:tcPr>
          <w:p w14:paraId="5FF7C1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restart"/>
            <w:shd w:val="clear" w:color="auto" w:fill="auto"/>
            <w:vAlign w:val="center"/>
          </w:tcPr>
          <w:p w14:paraId="2562E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457200"/>
                  <wp:effectExtent l="0" t="0" r="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2"/>
                          <a:stretch>
                            <a:fillRect/>
                          </a:stretch>
                        </pic:blipFill>
                        <pic:spPr>
                          <a:xfrm>
                            <a:off x="0" y="0"/>
                            <a:ext cx="1200150" cy="457200"/>
                          </a:xfrm>
                          <a:prstGeom prst="rect">
                            <a:avLst/>
                          </a:prstGeom>
                          <a:noFill/>
                          <a:ln w="9525">
                            <a:noFill/>
                          </a:ln>
                        </pic:spPr>
                      </pic:pic>
                    </a:graphicData>
                  </a:graphic>
                </wp:inline>
              </w:drawing>
            </w:r>
          </w:p>
        </w:tc>
        <w:tc>
          <w:tcPr>
            <w:tcW w:w="1880" w:type="dxa"/>
            <w:shd w:val="clear" w:color="auto" w:fill="auto"/>
            <w:vAlign w:val="center"/>
          </w:tcPr>
          <w:p w14:paraId="4AAF7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1600*850*800</w:t>
            </w:r>
          </w:p>
        </w:tc>
        <w:tc>
          <w:tcPr>
            <w:tcW w:w="3454" w:type="dxa"/>
            <w:vMerge w:val="restart"/>
            <w:shd w:val="clear" w:color="auto" w:fill="auto"/>
            <w:vAlign w:val="center"/>
          </w:tcPr>
          <w:p w14:paraId="3C5D7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3.整体:所有接触人体的边棱均为倒圆角.变形耐用度高.</w:t>
            </w:r>
          </w:p>
        </w:tc>
        <w:tc>
          <w:tcPr>
            <w:tcW w:w="600" w:type="dxa"/>
            <w:shd w:val="clear" w:color="auto" w:fill="auto"/>
            <w:vAlign w:val="center"/>
          </w:tcPr>
          <w:p w14:paraId="2B11A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545CB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2D1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576" w:type="dxa"/>
            <w:shd w:val="clear" w:color="auto" w:fill="auto"/>
            <w:vAlign w:val="center"/>
          </w:tcPr>
          <w:p w14:paraId="29D098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96" w:type="dxa"/>
            <w:vMerge w:val="continue"/>
            <w:shd w:val="clear" w:color="auto" w:fill="auto"/>
            <w:vAlign w:val="center"/>
          </w:tcPr>
          <w:p w14:paraId="0534310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C493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1888" w:type="dxa"/>
            <w:vMerge w:val="continue"/>
            <w:shd w:val="clear" w:color="auto" w:fill="auto"/>
            <w:vAlign w:val="center"/>
          </w:tcPr>
          <w:p w14:paraId="4EC8A5DA">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D3551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1200*600*420</w:t>
            </w:r>
          </w:p>
        </w:tc>
        <w:tc>
          <w:tcPr>
            <w:tcW w:w="3454" w:type="dxa"/>
            <w:vMerge w:val="continue"/>
            <w:shd w:val="clear" w:color="auto" w:fill="auto"/>
            <w:vAlign w:val="center"/>
          </w:tcPr>
          <w:p w14:paraId="3CBBEF82">
            <w:pPr>
              <w:rPr>
                <w:rFonts w:hint="eastAsia" w:ascii="宋体" w:hAnsi="宋体" w:eastAsia="宋体" w:cs="宋体"/>
                <w:i w:val="0"/>
                <w:iCs w:val="0"/>
                <w:color w:val="000000"/>
                <w:sz w:val="21"/>
                <w:szCs w:val="21"/>
                <w:u w:val="none"/>
              </w:rPr>
            </w:pPr>
          </w:p>
        </w:tc>
        <w:tc>
          <w:tcPr>
            <w:tcW w:w="600" w:type="dxa"/>
            <w:shd w:val="clear" w:color="auto" w:fill="auto"/>
            <w:vAlign w:val="center"/>
          </w:tcPr>
          <w:p w14:paraId="712026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4FAB51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080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0" w:hRule="atLeast"/>
        </w:trPr>
        <w:tc>
          <w:tcPr>
            <w:tcW w:w="576" w:type="dxa"/>
            <w:shd w:val="clear" w:color="auto" w:fill="auto"/>
            <w:vAlign w:val="center"/>
          </w:tcPr>
          <w:p w14:paraId="08231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96" w:type="dxa"/>
            <w:vMerge w:val="continue"/>
            <w:shd w:val="clear" w:color="auto" w:fill="auto"/>
            <w:vAlign w:val="center"/>
          </w:tcPr>
          <w:p w14:paraId="0C9B14C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501A3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5DA41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52475" cy="819150"/>
                  <wp:effectExtent l="0" t="0" r="9525" b="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13"/>
                          <a:stretch>
                            <a:fillRect/>
                          </a:stretch>
                        </pic:blipFill>
                        <pic:spPr>
                          <a:xfrm>
                            <a:off x="0" y="0"/>
                            <a:ext cx="752475" cy="819150"/>
                          </a:xfrm>
                          <a:prstGeom prst="rect">
                            <a:avLst/>
                          </a:prstGeom>
                          <a:noFill/>
                          <a:ln w="9525">
                            <a:noFill/>
                          </a:ln>
                        </pic:spPr>
                      </pic:pic>
                    </a:graphicData>
                  </a:graphic>
                </wp:inline>
              </w:drawing>
            </w:r>
          </w:p>
        </w:tc>
        <w:tc>
          <w:tcPr>
            <w:tcW w:w="1880" w:type="dxa"/>
            <w:shd w:val="clear" w:color="auto" w:fill="auto"/>
            <w:vAlign w:val="center"/>
          </w:tcPr>
          <w:p w14:paraId="55ACE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2206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8F625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349DC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4E27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AEE3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96" w:type="dxa"/>
            <w:vMerge w:val="restart"/>
            <w:shd w:val="clear" w:color="auto" w:fill="auto"/>
            <w:vAlign w:val="center"/>
          </w:tcPr>
          <w:p w14:paraId="05086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连廊过道</w:t>
            </w:r>
          </w:p>
        </w:tc>
        <w:tc>
          <w:tcPr>
            <w:tcW w:w="827" w:type="dxa"/>
            <w:shd w:val="clear" w:color="auto" w:fill="auto"/>
            <w:vAlign w:val="center"/>
          </w:tcPr>
          <w:p w14:paraId="3C5A5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单人休闲椅</w:t>
            </w:r>
          </w:p>
        </w:tc>
        <w:tc>
          <w:tcPr>
            <w:tcW w:w="1888" w:type="dxa"/>
            <w:shd w:val="clear" w:color="auto" w:fill="auto"/>
            <w:vAlign w:val="center"/>
          </w:tcPr>
          <w:p w14:paraId="40C7E3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57250" cy="685800"/>
                  <wp:effectExtent l="0" t="0" r="0"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14"/>
                          <a:stretch>
                            <a:fillRect/>
                          </a:stretch>
                        </pic:blipFill>
                        <pic:spPr>
                          <a:xfrm>
                            <a:off x="0" y="0"/>
                            <a:ext cx="857250" cy="685800"/>
                          </a:xfrm>
                          <a:prstGeom prst="rect">
                            <a:avLst/>
                          </a:prstGeom>
                          <a:noFill/>
                          <a:ln w="9525">
                            <a:noFill/>
                          </a:ln>
                        </pic:spPr>
                      </pic:pic>
                    </a:graphicData>
                  </a:graphic>
                </wp:inline>
              </w:drawing>
            </w:r>
          </w:p>
        </w:tc>
        <w:tc>
          <w:tcPr>
            <w:tcW w:w="1880" w:type="dxa"/>
            <w:shd w:val="clear" w:color="auto" w:fill="auto"/>
            <w:vAlign w:val="center"/>
          </w:tcPr>
          <w:p w14:paraId="78DEC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620*770*730</w:t>
            </w:r>
          </w:p>
        </w:tc>
        <w:tc>
          <w:tcPr>
            <w:tcW w:w="3454" w:type="dxa"/>
            <w:shd w:val="clear" w:color="auto" w:fill="auto"/>
            <w:vAlign w:val="center"/>
          </w:tcPr>
          <w:p w14:paraId="05E204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417013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70" w:type="dxa"/>
            <w:shd w:val="clear" w:color="auto" w:fill="auto"/>
            <w:vAlign w:val="center"/>
          </w:tcPr>
          <w:p w14:paraId="037A2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B79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7FDA8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96" w:type="dxa"/>
            <w:vMerge w:val="continue"/>
            <w:shd w:val="clear" w:color="auto" w:fill="auto"/>
            <w:vAlign w:val="center"/>
          </w:tcPr>
          <w:p w14:paraId="290FD67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0ED84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1888" w:type="dxa"/>
            <w:shd w:val="clear" w:color="auto" w:fill="auto"/>
            <w:vAlign w:val="center"/>
          </w:tcPr>
          <w:p w14:paraId="0755910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52450" cy="685800"/>
                  <wp:effectExtent l="0" t="0" r="0"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15"/>
                          <a:stretch>
                            <a:fillRect/>
                          </a:stretch>
                        </pic:blipFill>
                        <pic:spPr>
                          <a:xfrm>
                            <a:off x="0" y="0"/>
                            <a:ext cx="552450" cy="685800"/>
                          </a:xfrm>
                          <a:prstGeom prst="rect">
                            <a:avLst/>
                          </a:prstGeom>
                          <a:noFill/>
                          <a:ln w="9525">
                            <a:noFill/>
                          </a:ln>
                        </pic:spPr>
                      </pic:pic>
                    </a:graphicData>
                  </a:graphic>
                </wp:inline>
              </w:drawing>
            </w:r>
          </w:p>
        </w:tc>
        <w:tc>
          <w:tcPr>
            <w:tcW w:w="1880" w:type="dxa"/>
            <w:shd w:val="clear" w:color="auto" w:fill="auto"/>
            <w:vAlign w:val="center"/>
          </w:tcPr>
          <w:p w14:paraId="60FD7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shd w:val="clear" w:color="auto" w:fill="auto"/>
            <w:vAlign w:val="center"/>
          </w:tcPr>
          <w:p w14:paraId="4F548A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11D5D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6650C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A9A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28DBF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96" w:type="dxa"/>
            <w:vMerge w:val="restart"/>
            <w:shd w:val="clear" w:color="auto" w:fill="auto"/>
            <w:vAlign w:val="center"/>
          </w:tcPr>
          <w:p w14:paraId="458F9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含肢体康复室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+测评室</w:t>
            </w:r>
          </w:p>
        </w:tc>
        <w:tc>
          <w:tcPr>
            <w:tcW w:w="827" w:type="dxa"/>
            <w:shd w:val="clear" w:color="auto" w:fill="auto"/>
            <w:vAlign w:val="center"/>
          </w:tcPr>
          <w:p w14:paraId="705D40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0BF628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2" name="图片 5"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7A751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543B5B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FD39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70" w:type="dxa"/>
            <w:shd w:val="clear" w:color="auto" w:fill="auto"/>
            <w:vAlign w:val="center"/>
          </w:tcPr>
          <w:p w14:paraId="124A8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84B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05E6B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96" w:type="dxa"/>
            <w:vMerge w:val="continue"/>
            <w:shd w:val="clear" w:color="auto" w:fill="auto"/>
            <w:vAlign w:val="center"/>
          </w:tcPr>
          <w:p w14:paraId="54CB195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3C847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5DA72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1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61"/>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49BFC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50F474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2E72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70" w:type="dxa"/>
            <w:shd w:val="clear" w:color="auto" w:fill="auto"/>
            <w:vAlign w:val="center"/>
          </w:tcPr>
          <w:p w14:paraId="1F4128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C3C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8DBD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96" w:type="dxa"/>
            <w:vMerge w:val="continue"/>
            <w:shd w:val="clear" w:color="auto" w:fill="auto"/>
            <w:vAlign w:val="center"/>
          </w:tcPr>
          <w:p w14:paraId="16A66DB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9D65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084B5C4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18"/>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4AEF3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7D6459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34024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70" w:type="dxa"/>
            <w:shd w:val="clear" w:color="auto" w:fill="auto"/>
            <w:vAlign w:val="center"/>
          </w:tcPr>
          <w:p w14:paraId="32EE3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60E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0" w:hRule="atLeast"/>
        </w:trPr>
        <w:tc>
          <w:tcPr>
            <w:tcW w:w="576" w:type="dxa"/>
            <w:shd w:val="clear" w:color="auto" w:fill="auto"/>
            <w:vAlign w:val="center"/>
          </w:tcPr>
          <w:p w14:paraId="41725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696" w:type="dxa"/>
            <w:vMerge w:val="restart"/>
            <w:shd w:val="clear" w:color="auto" w:fill="auto"/>
            <w:vAlign w:val="center"/>
          </w:tcPr>
          <w:p w14:paraId="263F8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827" w:type="dxa"/>
            <w:shd w:val="clear" w:color="auto" w:fill="auto"/>
            <w:vAlign w:val="center"/>
          </w:tcPr>
          <w:p w14:paraId="3518B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2B687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19"/>
                          <a:stretch>
                            <a:fillRect/>
                          </a:stretch>
                        </pic:blipFill>
                        <pic:spPr>
                          <a:xfrm>
                            <a:off x="0" y="0"/>
                            <a:ext cx="600075" cy="819150"/>
                          </a:xfrm>
                          <a:prstGeom prst="rect">
                            <a:avLst/>
                          </a:prstGeom>
                          <a:noFill/>
                          <a:ln w="9525">
                            <a:noFill/>
                          </a:ln>
                        </pic:spPr>
                      </pic:pic>
                    </a:graphicData>
                  </a:graphic>
                </wp:inline>
              </w:drawing>
            </w:r>
          </w:p>
        </w:tc>
        <w:tc>
          <w:tcPr>
            <w:tcW w:w="1880" w:type="dxa"/>
            <w:shd w:val="clear" w:color="auto" w:fill="auto"/>
            <w:vAlign w:val="center"/>
          </w:tcPr>
          <w:p w14:paraId="623DA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1650*550*2000</w:t>
            </w:r>
          </w:p>
        </w:tc>
        <w:tc>
          <w:tcPr>
            <w:tcW w:w="3454" w:type="dxa"/>
            <w:shd w:val="clear" w:color="auto" w:fill="auto"/>
            <w:vAlign w:val="center"/>
          </w:tcPr>
          <w:p w14:paraId="6FEA4D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7B2D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1CB7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62B8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0" w:hRule="atLeast"/>
        </w:trPr>
        <w:tc>
          <w:tcPr>
            <w:tcW w:w="576" w:type="dxa"/>
            <w:shd w:val="clear" w:color="auto" w:fill="auto"/>
            <w:vAlign w:val="center"/>
          </w:tcPr>
          <w:p w14:paraId="382C0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96" w:type="dxa"/>
            <w:vMerge w:val="continue"/>
            <w:shd w:val="clear" w:color="auto" w:fill="auto"/>
            <w:vAlign w:val="center"/>
          </w:tcPr>
          <w:p w14:paraId="6116528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27DB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32769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33425" cy="800100"/>
                  <wp:effectExtent l="0" t="0" r="9525" b="0"/>
                  <wp:docPr id="1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 descr="IMG_264"/>
                          <pic:cNvPicPr>
                            <a:picLocks noChangeAspect="1"/>
                          </pic:cNvPicPr>
                        </pic:nvPicPr>
                        <pic:blipFill>
                          <a:blip r:embed="rId13"/>
                          <a:stretch>
                            <a:fillRect/>
                          </a:stretch>
                        </pic:blipFill>
                        <pic:spPr>
                          <a:xfrm>
                            <a:off x="0" y="0"/>
                            <a:ext cx="733425" cy="800100"/>
                          </a:xfrm>
                          <a:prstGeom prst="rect">
                            <a:avLst/>
                          </a:prstGeom>
                          <a:noFill/>
                          <a:ln w="9525">
                            <a:noFill/>
                          </a:ln>
                        </pic:spPr>
                      </pic:pic>
                    </a:graphicData>
                  </a:graphic>
                </wp:inline>
              </w:drawing>
            </w:r>
          </w:p>
        </w:tc>
        <w:tc>
          <w:tcPr>
            <w:tcW w:w="1880" w:type="dxa"/>
            <w:shd w:val="clear" w:color="auto" w:fill="auto"/>
            <w:vAlign w:val="center"/>
          </w:tcPr>
          <w:p w14:paraId="25C5F0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56CC7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68D9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3F30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6D9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rPr>
        <w:tc>
          <w:tcPr>
            <w:tcW w:w="576" w:type="dxa"/>
            <w:shd w:val="clear" w:color="auto" w:fill="auto"/>
            <w:vAlign w:val="center"/>
          </w:tcPr>
          <w:p w14:paraId="1D2D9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96" w:type="dxa"/>
            <w:vMerge w:val="restart"/>
            <w:shd w:val="clear" w:color="auto" w:fill="auto"/>
            <w:vAlign w:val="center"/>
          </w:tcPr>
          <w:p w14:paraId="75943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大餐厅</w:t>
            </w:r>
          </w:p>
        </w:tc>
        <w:tc>
          <w:tcPr>
            <w:tcW w:w="827" w:type="dxa"/>
            <w:shd w:val="clear" w:color="auto" w:fill="auto"/>
            <w:vAlign w:val="center"/>
          </w:tcPr>
          <w:p w14:paraId="0C1DA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长餐桌</w:t>
            </w:r>
          </w:p>
        </w:tc>
        <w:tc>
          <w:tcPr>
            <w:tcW w:w="1888" w:type="dxa"/>
            <w:vMerge w:val="restart"/>
            <w:shd w:val="clear" w:color="auto" w:fill="auto"/>
            <w:vAlign w:val="center"/>
          </w:tcPr>
          <w:p w14:paraId="7CE1F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23925" cy="876300"/>
                  <wp:effectExtent l="0" t="0" r="9525" b="0"/>
                  <wp:docPr id="14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descr="IMG_265"/>
                          <pic:cNvPicPr>
                            <a:picLocks noChangeAspect="1"/>
                          </pic:cNvPicPr>
                        </pic:nvPicPr>
                        <pic:blipFill>
                          <a:blip r:embed="rId20"/>
                          <a:stretch>
                            <a:fillRect/>
                          </a:stretch>
                        </pic:blipFill>
                        <pic:spPr>
                          <a:xfrm>
                            <a:off x="0" y="0"/>
                            <a:ext cx="923925" cy="876300"/>
                          </a:xfrm>
                          <a:prstGeom prst="rect">
                            <a:avLst/>
                          </a:prstGeom>
                          <a:noFill/>
                          <a:ln w="9525">
                            <a:noFill/>
                          </a:ln>
                        </pic:spPr>
                      </pic:pic>
                    </a:graphicData>
                  </a:graphic>
                </wp:inline>
              </w:drawing>
            </w:r>
          </w:p>
        </w:tc>
        <w:tc>
          <w:tcPr>
            <w:tcW w:w="1880" w:type="dxa"/>
            <w:shd w:val="clear" w:color="auto" w:fill="auto"/>
            <w:vAlign w:val="center"/>
          </w:tcPr>
          <w:p w14:paraId="599AB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1300*700*750</w:t>
            </w:r>
          </w:p>
        </w:tc>
        <w:tc>
          <w:tcPr>
            <w:tcW w:w="3454" w:type="dxa"/>
            <w:vMerge w:val="restart"/>
            <w:shd w:val="clear" w:color="auto" w:fill="auto"/>
            <w:vAlign w:val="center"/>
          </w:tcPr>
          <w:p w14:paraId="102A3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2A0B2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570" w:type="dxa"/>
            <w:shd w:val="clear" w:color="auto" w:fill="auto"/>
            <w:vAlign w:val="center"/>
          </w:tcPr>
          <w:p w14:paraId="4D4F0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8A4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76" w:type="dxa"/>
            <w:shd w:val="clear" w:color="auto" w:fill="auto"/>
            <w:vAlign w:val="center"/>
          </w:tcPr>
          <w:p w14:paraId="5D20F3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96" w:type="dxa"/>
            <w:vMerge w:val="continue"/>
            <w:shd w:val="clear" w:color="auto" w:fill="auto"/>
            <w:vAlign w:val="center"/>
          </w:tcPr>
          <w:p w14:paraId="1C3C973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A699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方餐桌</w:t>
            </w:r>
          </w:p>
        </w:tc>
        <w:tc>
          <w:tcPr>
            <w:tcW w:w="1888" w:type="dxa"/>
            <w:vMerge w:val="continue"/>
            <w:shd w:val="clear" w:color="auto" w:fill="auto"/>
            <w:vAlign w:val="center"/>
          </w:tcPr>
          <w:p w14:paraId="64E2B6FD">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41F01E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900*900*750</w:t>
            </w:r>
          </w:p>
        </w:tc>
        <w:tc>
          <w:tcPr>
            <w:tcW w:w="3454" w:type="dxa"/>
            <w:vMerge w:val="continue"/>
            <w:shd w:val="clear" w:color="auto" w:fill="auto"/>
            <w:vAlign w:val="center"/>
          </w:tcPr>
          <w:p w14:paraId="3BA04E3A">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34500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70" w:type="dxa"/>
            <w:shd w:val="clear" w:color="auto" w:fill="auto"/>
            <w:vAlign w:val="center"/>
          </w:tcPr>
          <w:p w14:paraId="17022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81D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76" w:type="dxa"/>
            <w:shd w:val="clear" w:color="auto" w:fill="auto"/>
            <w:vAlign w:val="center"/>
          </w:tcPr>
          <w:p w14:paraId="68E11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96" w:type="dxa"/>
            <w:vMerge w:val="continue"/>
            <w:shd w:val="clear" w:color="auto" w:fill="auto"/>
            <w:vAlign w:val="center"/>
          </w:tcPr>
          <w:p w14:paraId="490FC3A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C42C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5AEFA7FB">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00213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39F55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246C9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0" w:type="dxa"/>
            <w:shd w:val="clear" w:color="auto" w:fill="auto"/>
            <w:vAlign w:val="center"/>
          </w:tcPr>
          <w:p w14:paraId="2F832C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50E0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76" w:type="dxa"/>
            <w:shd w:val="clear" w:color="auto" w:fill="auto"/>
            <w:vAlign w:val="center"/>
          </w:tcPr>
          <w:p w14:paraId="27A82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96" w:type="dxa"/>
            <w:vMerge w:val="restart"/>
            <w:shd w:val="clear" w:color="auto" w:fill="auto"/>
            <w:vAlign w:val="center"/>
          </w:tcPr>
          <w:p w14:paraId="1955E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亲情餐厅</w:t>
            </w:r>
          </w:p>
        </w:tc>
        <w:tc>
          <w:tcPr>
            <w:tcW w:w="827" w:type="dxa"/>
            <w:shd w:val="clear" w:color="auto" w:fill="auto"/>
            <w:vAlign w:val="center"/>
          </w:tcPr>
          <w:p w14:paraId="0E2BF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长餐桌</w:t>
            </w:r>
          </w:p>
        </w:tc>
        <w:tc>
          <w:tcPr>
            <w:tcW w:w="1888" w:type="dxa"/>
            <w:vMerge w:val="restart"/>
            <w:shd w:val="clear" w:color="auto" w:fill="auto"/>
            <w:vAlign w:val="center"/>
          </w:tcPr>
          <w:p w14:paraId="11D1F8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800100"/>
                  <wp:effectExtent l="0" t="0" r="0" b="0"/>
                  <wp:docPr id="12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descr="IMG_266"/>
                          <pic:cNvPicPr>
                            <a:picLocks noChangeAspect="1"/>
                          </pic:cNvPicPr>
                        </pic:nvPicPr>
                        <pic:blipFill>
                          <a:blip r:embed="rId21"/>
                          <a:stretch>
                            <a:fillRect/>
                          </a:stretch>
                        </pic:blipFill>
                        <pic:spPr>
                          <a:xfrm>
                            <a:off x="0" y="0"/>
                            <a:ext cx="838200" cy="800100"/>
                          </a:xfrm>
                          <a:prstGeom prst="rect">
                            <a:avLst/>
                          </a:prstGeom>
                          <a:noFill/>
                          <a:ln w="9525">
                            <a:noFill/>
                          </a:ln>
                        </pic:spPr>
                      </pic:pic>
                    </a:graphicData>
                  </a:graphic>
                </wp:inline>
              </w:drawing>
            </w:r>
          </w:p>
        </w:tc>
        <w:tc>
          <w:tcPr>
            <w:tcW w:w="1880" w:type="dxa"/>
            <w:shd w:val="clear" w:color="auto" w:fill="auto"/>
            <w:vAlign w:val="center"/>
          </w:tcPr>
          <w:p w14:paraId="34F8B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1800*900*750</w:t>
            </w:r>
          </w:p>
        </w:tc>
        <w:tc>
          <w:tcPr>
            <w:tcW w:w="3454" w:type="dxa"/>
            <w:shd w:val="clear" w:color="auto" w:fill="auto"/>
            <w:vAlign w:val="center"/>
          </w:tcPr>
          <w:p w14:paraId="1433ED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4A99F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7125F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602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76" w:type="dxa"/>
            <w:shd w:val="clear" w:color="auto" w:fill="auto"/>
            <w:vAlign w:val="center"/>
          </w:tcPr>
          <w:p w14:paraId="11F25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96" w:type="dxa"/>
            <w:vMerge w:val="continue"/>
            <w:shd w:val="clear" w:color="auto" w:fill="auto"/>
            <w:vAlign w:val="center"/>
          </w:tcPr>
          <w:p w14:paraId="016784B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E009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2043FF4E">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7D723F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7016C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765DF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0" w:type="dxa"/>
            <w:shd w:val="clear" w:color="auto" w:fill="auto"/>
            <w:vAlign w:val="center"/>
          </w:tcPr>
          <w:p w14:paraId="04293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A31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576" w:type="dxa"/>
            <w:shd w:val="clear" w:color="auto" w:fill="auto"/>
            <w:vAlign w:val="center"/>
          </w:tcPr>
          <w:p w14:paraId="39D5F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96" w:type="dxa"/>
            <w:vMerge w:val="continue"/>
            <w:shd w:val="clear" w:color="auto" w:fill="auto"/>
            <w:vAlign w:val="center"/>
          </w:tcPr>
          <w:p w14:paraId="26AF20D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B8C1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大圆桌</w:t>
            </w:r>
          </w:p>
        </w:tc>
        <w:tc>
          <w:tcPr>
            <w:tcW w:w="1888" w:type="dxa"/>
            <w:vMerge w:val="restart"/>
            <w:shd w:val="clear" w:color="auto" w:fill="auto"/>
            <w:vAlign w:val="center"/>
          </w:tcPr>
          <w:p w14:paraId="3322D0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23925" cy="800100"/>
                  <wp:effectExtent l="0" t="0" r="9525" b="0"/>
                  <wp:docPr id="14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 descr="IMG_267"/>
                          <pic:cNvPicPr>
                            <a:picLocks noChangeAspect="1"/>
                          </pic:cNvPicPr>
                        </pic:nvPicPr>
                        <pic:blipFill>
                          <a:blip r:embed="rId22"/>
                          <a:stretch>
                            <a:fillRect/>
                          </a:stretch>
                        </pic:blipFill>
                        <pic:spPr>
                          <a:xfrm>
                            <a:off x="0" y="0"/>
                            <a:ext cx="923925" cy="800100"/>
                          </a:xfrm>
                          <a:prstGeom prst="rect">
                            <a:avLst/>
                          </a:prstGeom>
                          <a:noFill/>
                          <a:ln w="9525">
                            <a:noFill/>
                          </a:ln>
                        </pic:spPr>
                      </pic:pic>
                    </a:graphicData>
                  </a:graphic>
                </wp:inline>
              </w:drawing>
            </w:r>
          </w:p>
        </w:tc>
        <w:tc>
          <w:tcPr>
            <w:tcW w:w="1880" w:type="dxa"/>
            <w:shd w:val="clear" w:color="auto" w:fill="auto"/>
            <w:vAlign w:val="center"/>
          </w:tcPr>
          <w:p w14:paraId="6C89C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φ2000*750</w:t>
            </w:r>
          </w:p>
        </w:tc>
        <w:tc>
          <w:tcPr>
            <w:tcW w:w="3454" w:type="dxa"/>
            <w:shd w:val="clear" w:color="auto" w:fill="auto"/>
            <w:vAlign w:val="center"/>
          </w:tcPr>
          <w:p w14:paraId="2A5C52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3FB10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3DA6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B31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76" w:type="dxa"/>
            <w:shd w:val="clear" w:color="auto" w:fill="auto"/>
            <w:vAlign w:val="center"/>
          </w:tcPr>
          <w:p w14:paraId="0A12D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96" w:type="dxa"/>
            <w:vMerge w:val="continue"/>
            <w:shd w:val="clear" w:color="auto" w:fill="auto"/>
            <w:vAlign w:val="center"/>
          </w:tcPr>
          <w:p w14:paraId="2A7F4F0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9D9D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6A840F54">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D9093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3BD69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47F90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0" w:type="dxa"/>
            <w:shd w:val="clear" w:color="auto" w:fill="auto"/>
            <w:vAlign w:val="center"/>
          </w:tcPr>
          <w:p w14:paraId="39310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A15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73A728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96" w:type="dxa"/>
            <w:vMerge w:val="continue"/>
            <w:shd w:val="clear" w:color="auto" w:fill="auto"/>
            <w:vAlign w:val="center"/>
          </w:tcPr>
          <w:p w14:paraId="1599348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359B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餐边柜</w:t>
            </w:r>
          </w:p>
        </w:tc>
        <w:tc>
          <w:tcPr>
            <w:tcW w:w="1888" w:type="dxa"/>
            <w:shd w:val="clear" w:color="auto" w:fill="auto"/>
            <w:vAlign w:val="center"/>
          </w:tcPr>
          <w:p w14:paraId="76FC4F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76325" cy="866775"/>
                  <wp:effectExtent l="0" t="0" r="9525" b="9525"/>
                  <wp:docPr id="14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 descr="IMG_268"/>
                          <pic:cNvPicPr>
                            <a:picLocks noChangeAspect="1"/>
                          </pic:cNvPicPr>
                        </pic:nvPicPr>
                        <pic:blipFill>
                          <a:blip r:embed="rId23"/>
                          <a:stretch>
                            <a:fillRect/>
                          </a:stretch>
                        </pic:blipFill>
                        <pic:spPr>
                          <a:xfrm>
                            <a:off x="0" y="0"/>
                            <a:ext cx="1076325" cy="866775"/>
                          </a:xfrm>
                          <a:prstGeom prst="rect">
                            <a:avLst/>
                          </a:prstGeom>
                          <a:noFill/>
                          <a:ln w="9525">
                            <a:noFill/>
                          </a:ln>
                        </pic:spPr>
                      </pic:pic>
                    </a:graphicData>
                  </a:graphic>
                </wp:inline>
              </w:drawing>
            </w:r>
          </w:p>
        </w:tc>
        <w:tc>
          <w:tcPr>
            <w:tcW w:w="1880" w:type="dxa"/>
            <w:shd w:val="clear" w:color="auto" w:fill="auto"/>
            <w:vAlign w:val="center"/>
          </w:tcPr>
          <w:p w14:paraId="574D9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2000*450*900</w:t>
            </w:r>
          </w:p>
        </w:tc>
        <w:tc>
          <w:tcPr>
            <w:tcW w:w="3454" w:type="dxa"/>
            <w:shd w:val="clear" w:color="auto" w:fill="auto"/>
            <w:vAlign w:val="center"/>
          </w:tcPr>
          <w:p w14:paraId="45180F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4ADF6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013E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064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21" w:type="dxa"/>
            <w:gridSpan w:val="6"/>
            <w:shd w:val="clear" w:color="auto" w:fill="auto"/>
            <w:vAlign w:val="center"/>
          </w:tcPr>
          <w:p w14:paraId="259B48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4"/>
                <w:szCs w:val="24"/>
                <w:u w:val="none"/>
                <w:lang w:val="en-US" w:eastAsia="zh-CN" w:bidi="ar"/>
              </w:rPr>
              <w:t>二层家具</w:t>
            </w:r>
          </w:p>
        </w:tc>
        <w:tc>
          <w:tcPr>
            <w:tcW w:w="600" w:type="dxa"/>
            <w:shd w:val="clear" w:color="auto" w:fill="auto"/>
            <w:vAlign w:val="center"/>
          </w:tcPr>
          <w:p w14:paraId="73C9B791">
            <w:pPr>
              <w:rPr>
                <w:rFonts w:hint="eastAsia" w:ascii="宋体" w:hAnsi="宋体" w:eastAsia="宋体" w:cs="宋体"/>
                <w:b/>
                <w:bCs/>
                <w:i w:val="0"/>
                <w:iCs w:val="0"/>
                <w:color w:val="000000"/>
                <w:sz w:val="24"/>
                <w:szCs w:val="24"/>
                <w:u w:val="none"/>
              </w:rPr>
            </w:pPr>
          </w:p>
        </w:tc>
        <w:tc>
          <w:tcPr>
            <w:tcW w:w="570" w:type="dxa"/>
            <w:shd w:val="clear" w:color="auto" w:fill="auto"/>
            <w:vAlign w:val="center"/>
          </w:tcPr>
          <w:p w14:paraId="4097316C">
            <w:pPr>
              <w:rPr>
                <w:rFonts w:hint="eastAsia" w:ascii="宋体" w:hAnsi="宋体" w:eastAsia="宋体" w:cs="宋体"/>
                <w:b/>
                <w:bCs/>
                <w:i w:val="0"/>
                <w:iCs w:val="0"/>
                <w:color w:val="000000"/>
                <w:sz w:val="24"/>
                <w:szCs w:val="24"/>
                <w:u w:val="none"/>
              </w:rPr>
            </w:pPr>
          </w:p>
        </w:tc>
      </w:tr>
      <w:tr w14:paraId="5C8A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11CD9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96" w:type="dxa"/>
            <w:vMerge w:val="restart"/>
            <w:shd w:val="clear" w:color="auto" w:fill="auto"/>
            <w:vAlign w:val="center"/>
          </w:tcPr>
          <w:p w14:paraId="76783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公共区</w:t>
            </w:r>
          </w:p>
        </w:tc>
        <w:tc>
          <w:tcPr>
            <w:tcW w:w="827" w:type="dxa"/>
            <w:shd w:val="clear" w:color="auto" w:fill="auto"/>
            <w:vAlign w:val="center"/>
          </w:tcPr>
          <w:p w14:paraId="14BBA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4F090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14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 descr="IMG_269"/>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6C684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6AC11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84FAA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53EEC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4C4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76" w:type="dxa"/>
            <w:shd w:val="clear" w:color="auto" w:fill="auto"/>
            <w:vAlign w:val="center"/>
          </w:tcPr>
          <w:p w14:paraId="51735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96" w:type="dxa"/>
            <w:vMerge w:val="continue"/>
            <w:shd w:val="clear" w:color="auto" w:fill="auto"/>
            <w:vAlign w:val="center"/>
          </w:tcPr>
          <w:p w14:paraId="267D817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101F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公共餐桌</w:t>
            </w:r>
          </w:p>
        </w:tc>
        <w:tc>
          <w:tcPr>
            <w:tcW w:w="1888" w:type="dxa"/>
            <w:vMerge w:val="restart"/>
            <w:shd w:val="clear" w:color="auto" w:fill="auto"/>
            <w:vAlign w:val="center"/>
          </w:tcPr>
          <w:p w14:paraId="44DCE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95375" cy="1038225"/>
                  <wp:effectExtent l="0" t="0" r="9525" b="9525"/>
                  <wp:docPr id="14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5" descr="IMG_270"/>
                          <pic:cNvPicPr>
                            <a:picLocks noChangeAspect="1"/>
                          </pic:cNvPicPr>
                        </pic:nvPicPr>
                        <pic:blipFill>
                          <a:blip r:embed="rId21"/>
                          <a:stretch>
                            <a:fillRect/>
                          </a:stretch>
                        </pic:blipFill>
                        <pic:spPr>
                          <a:xfrm>
                            <a:off x="0" y="0"/>
                            <a:ext cx="1095375" cy="1038225"/>
                          </a:xfrm>
                          <a:prstGeom prst="rect">
                            <a:avLst/>
                          </a:prstGeom>
                          <a:noFill/>
                          <a:ln w="9525">
                            <a:noFill/>
                          </a:ln>
                        </pic:spPr>
                      </pic:pic>
                    </a:graphicData>
                  </a:graphic>
                </wp:inline>
              </w:drawing>
            </w:r>
          </w:p>
        </w:tc>
        <w:tc>
          <w:tcPr>
            <w:tcW w:w="1880" w:type="dxa"/>
            <w:shd w:val="clear" w:color="auto" w:fill="auto"/>
            <w:vAlign w:val="center"/>
          </w:tcPr>
          <w:p w14:paraId="733B7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1000*2500*750</w:t>
            </w:r>
          </w:p>
        </w:tc>
        <w:tc>
          <w:tcPr>
            <w:tcW w:w="3454" w:type="dxa"/>
            <w:shd w:val="clear" w:color="auto" w:fill="auto"/>
            <w:vAlign w:val="center"/>
          </w:tcPr>
          <w:p w14:paraId="72415A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2A6CF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D9B2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821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trPr>
        <w:tc>
          <w:tcPr>
            <w:tcW w:w="576" w:type="dxa"/>
            <w:shd w:val="clear" w:color="auto" w:fill="auto"/>
            <w:vAlign w:val="center"/>
          </w:tcPr>
          <w:p w14:paraId="5243B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96" w:type="dxa"/>
            <w:vMerge w:val="continue"/>
            <w:shd w:val="clear" w:color="auto" w:fill="auto"/>
            <w:vAlign w:val="center"/>
          </w:tcPr>
          <w:p w14:paraId="2AC081B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1442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2B44273B">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4ED16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252F1F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00B9A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0" w:type="dxa"/>
            <w:shd w:val="clear" w:color="auto" w:fill="auto"/>
            <w:vAlign w:val="center"/>
          </w:tcPr>
          <w:p w14:paraId="27B3A0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ABC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EB52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96" w:type="dxa"/>
            <w:vMerge w:val="continue"/>
            <w:shd w:val="clear" w:color="auto" w:fill="auto"/>
            <w:vAlign w:val="center"/>
          </w:tcPr>
          <w:p w14:paraId="69AE4B1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0448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花槽柜</w:t>
            </w:r>
          </w:p>
        </w:tc>
        <w:tc>
          <w:tcPr>
            <w:tcW w:w="1888" w:type="dxa"/>
            <w:shd w:val="clear" w:color="auto" w:fill="auto"/>
            <w:vAlign w:val="center"/>
          </w:tcPr>
          <w:p w14:paraId="5C713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9600" cy="762000"/>
                  <wp:effectExtent l="0" t="0" r="0" b="0"/>
                  <wp:docPr id="13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 descr="IMG_271"/>
                          <pic:cNvPicPr>
                            <a:picLocks noChangeAspect="1"/>
                          </pic:cNvPicPr>
                        </pic:nvPicPr>
                        <pic:blipFill>
                          <a:blip r:embed="rId24"/>
                          <a:stretch>
                            <a:fillRect/>
                          </a:stretch>
                        </pic:blipFill>
                        <pic:spPr>
                          <a:xfrm>
                            <a:off x="0" y="0"/>
                            <a:ext cx="609600" cy="762000"/>
                          </a:xfrm>
                          <a:prstGeom prst="rect">
                            <a:avLst/>
                          </a:prstGeom>
                          <a:noFill/>
                          <a:ln w="9525">
                            <a:noFill/>
                          </a:ln>
                        </pic:spPr>
                      </pic:pic>
                    </a:graphicData>
                  </a:graphic>
                </wp:inline>
              </w:drawing>
            </w:r>
          </w:p>
        </w:tc>
        <w:tc>
          <w:tcPr>
            <w:tcW w:w="1880" w:type="dxa"/>
            <w:shd w:val="clear" w:color="auto" w:fill="auto"/>
            <w:vAlign w:val="center"/>
          </w:tcPr>
          <w:p w14:paraId="01BA9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2400*300*850</w:t>
            </w:r>
          </w:p>
        </w:tc>
        <w:tc>
          <w:tcPr>
            <w:tcW w:w="3454" w:type="dxa"/>
            <w:shd w:val="clear" w:color="auto" w:fill="auto"/>
            <w:vAlign w:val="center"/>
          </w:tcPr>
          <w:p w14:paraId="29B2B6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7755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8981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53D7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576" w:type="dxa"/>
            <w:shd w:val="clear" w:color="auto" w:fill="auto"/>
            <w:vAlign w:val="center"/>
          </w:tcPr>
          <w:p w14:paraId="4D61F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96" w:type="dxa"/>
            <w:vMerge w:val="continue"/>
            <w:shd w:val="clear" w:color="auto" w:fill="auto"/>
            <w:vAlign w:val="center"/>
          </w:tcPr>
          <w:p w14:paraId="665D695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4749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1888" w:type="dxa"/>
            <w:vMerge w:val="restart"/>
            <w:shd w:val="clear" w:color="auto" w:fill="auto"/>
            <w:vAlign w:val="center"/>
          </w:tcPr>
          <w:p w14:paraId="03991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847725"/>
                  <wp:effectExtent l="0" t="0" r="0" b="9525"/>
                  <wp:docPr id="14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7" descr="IMG_272"/>
                          <pic:cNvPicPr>
                            <a:picLocks noChangeAspect="1"/>
                          </pic:cNvPicPr>
                        </pic:nvPicPr>
                        <pic:blipFill>
                          <a:blip r:embed="rId25"/>
                          <a:stretch>
                            <a:fillRect/>
                          </a:stretch>
                        </pic:blipFill>
                        <pic:spPr>
                          <a:xfrm>
                            <a:off x="0" y="0"/>
                            <a:ext cx="1200150" cy="847725"/>
                          </a:xfrm>
                          <a:prstGeom prst="rect">
                            <a:avLst/>
                          </a:prstGeom>
                          <a:noFill/>
                          <a:ln w="9525">
                            <a:noFill/>
                          </a:ln>
                        </pic:spPr>
                      </pic:pic>
                    </a:graphicData>
                  </a:graphic>
                </wp:inline>
              </w:drawing>
            </w:r>
          </w:p>
        </w:tc>
        <w:tc>
          <w:tcPr>
            <w:tcW w:w="1880" w:type="dxa"/>
            <w:shd w:val="clear" w:color="auto" w:fill="auto"/>
            <w:vAlign w:val="center"/>
          </w:tcPr>
          <w:p w14:paraId="0E548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2100*850*850</w:t>
            </w:r>
          </w:p>
        </w:tc>
        <w:tc>
          <w:tcPr>
            <w:tcW w:w="3454" w:type="dxa"/>
            <w:vMerge w:val="restart"/>
            <w:shd w:val="clear" w:color="auto" w:fill="auto"/>
            <w:vAlign w:val="center"/>
          </w:tcPr>
          <w:p w14:paraId="40DD24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4.面料采用优质布艺，采用优质高密度海绵，不塌陷不变形耐用度高.</w:t>
            </w:r>
          </w:p>
        </w:tc>
        <w:tc>
          <w:tcPr>
            <w:tcW w:w="600" w:type="dxa"/>
            <w:shd w:val="clear" w:color="auto" w:fill="auto"/>
            <w:vAlign w:val="center"/>
          </w:tcPr>
          <w:p w14:paraId="493C8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FDBA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60E0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0" w:hRule="atLeast"/>
        </w:trPr>
        <w:tc>
          <w:tcPr>
            <w:tcW w:w="576" w:type="dxa"/>
            <w:shd w:val="clear" w:color="auto" w:fill="auto"/>
            <w:vAlign w:val="center"/>
          </w:tcPr>
          <w:p w14:paraId="489AB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696" w:type="dxa"/>
            <w:vMerge w:val="continue"/>
            <w:shd w:val="clear" w:color="auto" w:fill="auto"/>
            <w:vAlign w:val="center"/>
          </w:tcPr>
          <w:p w14:paraId="7D19832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9CFC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continue"/>
            <w:shd w:val="clear" w:color="auto" w:fill="auto"/>
            <w:vAlign w:val="center"/>
          </w:tcPr>
          <w:p w14:paraId="22A35DF3">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DC10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1600*850*850</w:t>
            </w:r>
          </w:p>
        </w:tc>
        <w:tc>
          <w:tcPr>
            <w:tcW w:w="3454" w:type="dxa"/>
            <w:vMerge w:val="continue"/>
            <w:shd w:val="clear" w:color="auto" w:fill="auto"/>
            <w:vAlign w:val="center"/>
          </w:tcPr>
          <w:p w14:paraId="3742112D">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412BC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245C8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768F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76" w:type="dxa"/>
            <w:shd w:val="clear" w:color="auto" w:fill="auto"/>
            <w:vAlign w:val="center"/>
          </w:tcPr>
          <w:p w14:paraId="5002C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696" w:type="dxa"/>
            <w:vMerge w:val="continue"/>
            <w:shd w:val="clear" w:color="auto" w:fill="auto"/>
            <w:vAlign w:val="center"/>
          </w:tcPr>
          <w:p w14:paraId="731BB77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20F7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大茶几</w:t>
            </w:r>
          </w:p>
        </w:tc>
        <w:tc>
          <w:tcPr>
            <w:tcW w:w="1888" w:type="dxa"/>
            <w:vMerge w:val="continue"/>
            <w:shd w:val="clear" w:color="auto" w:fill="auto"/>
            <w:vAlign w:val="center"/>
          </w:tcPr>
          <w:p w14:paraId="46E830BE">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21C0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1200*1200*450</w:t>
            </w:r>
          </w:p>
        </w:tc>
        <w:tc>
          <w:tcPr>
            <w:tcW w:w="3454" w:type="dxa"/>
            <w:vMerge w:val="restart"/>
            <w:shd w:val="clear" w:color="auto" w:fill="auto"/>
            <w:vAlign w:val="center"/>
          </w:tcPr>
          <w:p w14:paraId="68F10D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0B5AC8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E5F0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144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76" w:type="dxa"/>
            <w:shd w:val="clear" w:color="auto" w:fill="auto"/>
            <w:vAlign w:val="center"/>
          </w:tcPr>
          <w:p w14:paraId="02ACE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696" w:type="dxa"/>
            <w:vMerge w:val="continue"/>
            <w:shd w:val="clear" w:color="auto" w:fill="auto"/>
            <w:vAlign w:val="center"/>
          </w:tcPr>
          <w:p w14:paraId="49841CD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1EBA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小边几</w:t>
            </w:r>
          </w:p>
        </w:tc>
        <w:tc>
          <w:tcPr>
            <w:tcW w:w="1888" w:type="dxa"/>
            <w:vMerge w:val="continue"/>
            <w:shd w:val="clear" w:color="auto" w:fill="auto"/>
            <w:vAlign w:val="center"/>
          </w:tcPr>
          <w:p w14:paraId="43D3D0B9">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1DD34F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vMerge w:val="continue"/>
            <w:shd w:val="clear" w:color="auto" w:fill="auto"/>
            <w:vAlign w:val="center"/>
          </w:tcPr>
          <w:p w14:paraId="16575211">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44E28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3E30C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1C0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576" w:type="dxa"/>
            <w:shd w:val="clear" w:color="auto" w:fill="auto"/>
            <w:vAlign w:val="center"/>
          </w:tcPr>
          <w:p w14:paraId="32D30A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696" w:type="dxa"/>
            <w:vMerge w:val="restart"/>
            <w:shd w:val="clear" w:color="auto" w:fill="auto"/>
            <w:vAlign w:val="center"/>
          </w:tcPr>
          <w:p w14:paraId="19F761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连廊过道</w:t>
            </w:r>
          </w:p>
        </w:tc>
        <w:tc>
          <w:tcPr>
            <w:tcW w:w="827" w:type="dxa"/>
            <w:shd w:val="clear" w:color="auto" w:fill="auto"/>
            <w:vAlign w:val="center"/>
          </w:tcPr>
          <w:p w14:paraId="02BD8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单人休闲椅</w:t>
            </w:r>
          </w:p>
        </w:tc>
        <w:tc>
          <w:tcPr>
            <w:tcW w:w="1888" w:type="dxa"/>
            <w:vMerge w:val="restart"/>
            <w:shd w:val="clear" w:color="auto" w:fill="auto"/>
            <w:vAlign w:val="center"/>
          </w:tcPr>
          <w:p w14:paraId="2817D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62050" cy="885825"/>
                  <wp:effectExtent l="0" t="0" r="0" b="9525"/>
                  <wp:docPr id="14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8" descr="IMG_273"/>
                          <pic:cNvPicPr>
                            <a:picLocks noChangeAspect="1"/>
                          </pic:cNvPicPr>
                        </pic:nvPicPr>
                        <pic:blipFill>
                          <a:blip r:embed="rId26"/>
                          <a:stretch>
                            <a:fillRect/>
                          </a:stretch>
                        </pic:blipFill>
                        <pic:spPr>
                          <a:xfrm>
                            <a:off x="0" y="0"/>
                            <a:ext cx="1162050" cy="885825"/>
                          </a:xfrm>
                          <a:prstGeom prst="rect">
                            <a:avLst/>
                          </a:prstGeom>
                          <a:noFill/>
                          <a:ln w="9525">
                            <a:noFill/>
                          </a:ln>
                        </pic:spPr>
                      </pic:pic>
                    </a:graphicData>
                  </a:graphic>
                </wp:inline>
              </w:drawing>
            </w:r>
          </w:p>
        </w:tc>
        <w:tc>
          <w:tcPr>
            <w:tcW w:w="1880" w:type="dxa"/>
            <w:shd w:val="clear" w:color="auto" w:fill="auto"/>
            <w:vAlign w:val="center"/>
          </w:tcPr>
          <w:p w14:paraId="5D960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620*770*730</w:t>
            </w:r>
          </w:p>
        </w:tc>
        <w:tc>
          <w:tcPr>
            <w:tcW w:w="3454" w:type="dxa"/>
            <w:shd w:val="clear" w:color="auto" w:fill="auto"/>
            <w:vAlign w:val="center"/>
          </w:tcPr>
          <w:p w14:paraId="02D3AD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4.面料采用优质布艺，采用优质高密度海绵，不塌陷不变形耐用</w:t>
            </w:r>
            <w:r>
              <w:rPr>
                <w:rFonts w:hint="eastAsia" w:cs="宋体"/>
                <w:i w:val="0"/>
                <w:iCs w:val="0"/>
                <w:color w:val="000000"/>
                <w:kern w:val="0"/>
                <w:sz w:val="21"/>
                <w:szCs w:val="21"/>
                <w:u w:val="none"/>
                <w:lang w:val="en-US" w:eastAsia="zh-CN" w:bidi="ar"/>
              </w:rPr>
              <w:t>度</w:t>
            </w:r>
            <w:r>
              <w:rPr>
                <w:rFonts w:hint="eastAsia" w:ascii="宋体" w:hAnsi="宋体" w:eastAsia="宋体" w:cs="宋体"/>
                <w:i w:val="0"/>
                <w:iCs w:val="0"/>
                <w:color w:val="000000"/>
                <w:kern w:val="0"/>
                <w:sz w:val="21"/>
                <w:szCs w:val="21"/>
                <w:u w:val="none"/>
                <w:lang w:val="en-US" w:eastAsia="zh-CN" w:bidi="ar"/>
              </w:rPr>
              <w:t>高.</w:t>
            </w:r>
          </w:p>
        </w:tc>
        <w:tc>
          <w:tcPr>
            <w:tcW w:w="600" w:type="dxa"/>
            <w:shd w:val="clear" w:color="auto" w:fill="auto"/>
            <w:vAlign w:val="center"/>
          </w:tcPr>
          <w:p w14:paraId="38134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74CD1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3FB1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76" w:type="dxa"/>
            <w:shd w:val="clear" w:color="auto" w:fill="auto"/>
            <w:vAlign w:val="center"/>
          </w:tcPr>
          <w:p w14:paraId="45C98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696" w:type="dxa"/>
            <w:vMerge w:val="continue"/>
            <w:shd w:val="clear" w:color="auto" w:fill="auto"/>
            <w:vAlign w:val="center"/>
          </w:tcPr>
          <w:p w14:paraId="6B4F3082">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20B31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1888" w:type="dxa"/>
            <w:vMerge w:val="continue"/>
            <w:shd w:val="clear" w:color="auto" w:fill="auto"/>
            <w:vAlign w:val="center"/>
          </w:tcPr>
          <w:p w14:paraId="33630301">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7C14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shd w:val="clear" w:color="auto" w:fill="auto"/>
            <w:vAlign w:val="center"/>
          </w:tcPr>
          <w:p w14:paraId="404CBA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4E061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7E70AC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326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3A21E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696" w:type="dxa"/>
            <w:vMerge w:val="restart"/>
            <w:shd w:val="clear" w:color="auto" w:fill="auto"/>
            <w:vAlign w:val="center"/>
          </w:tcPr>
          <w:p w14:paraId="4CCE1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65867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4AB069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26" name="图片 19"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53E3C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559B6D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6C5E6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30EF7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D4E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6678D7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696" w:type="dxa"/>
            <w:vMerge w:val="continue"/>
            <w:shd w:val="clear" w:color="auto" w:fill="auto"/>
            <w:vAlign w:val="center"/>
          </w:tcPr>
          <w:p w14:paraId="335AF88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ED23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AF708D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609600"/>
                  <wp:effectExtent l="0" t="0" r="9525" b="0"/>
                  <wp:docPr id="1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descr="IMG_275"/>
                          <pic:cNvPicPr>
                            <a:picLocks noChangeAspect="1"/>
                          </pic:cNvPicPr>
                        </pic:nvPicPr>
                        <pic:blipFill>
                          <a:blip r:embed="rId27"/>
                          <a:stretch>
                            <a:fillRect/>
                          </a:stretch>
                        </pic:blipFill>
                        <pic:spPr>
                          <a:xfrm>
                            <a:off x="0" y="0"/>
                            <a:ext cx="714375" cy="609600"/>
                          </a:xfrm>
                          <a:prstGeom prst="rect">
                            <a:avLst/>
                          </a:prstGeom>
                          <a:noFill/>
                          <a:ln w="9525">
                            <a:noFill/>
                          </a:ln>
                        </pic:spPr>
                      </pic:pic>
                    </a:graphicData>
                  </a:graphic>
                </wp:inline>
              </w:drawing>
            </w:r>
          </w:p>
        </w:tc>
        <w:tc>
          <w:tcPr>
            <w:tcW w:w="1880" w:type="dxa"/>
            <w:shd w:val="clear" w:color="auto" w:fill="auto"/>
            <w:vAlign w:val="center"/>
          </w:tcPr>
          <w:p w14:paraId="44B7F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17416B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50EC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70" w:type="dxa"/>
            <w:shd w:val="clear" w:color="auto" w:fill="auto"/>
            <w:vAlign w:val="center"/>
          </w:tcPr>
          <w:p w14:paraId="7125B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5E4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61173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696" w:type="dxa"/>
            <w:vMerge w:val="continue"/>
            <w:shd w:val="clear" w:color="auto" w:fill="auto"/>
            <w:vAlign w:val="center"/>
          </w:tcPr>
          <w:p w14:paraId="659210BE">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A5A1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2D12B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1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descr="IMG_276"/>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7C729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1600*390*600</w:t>
            </w:r>
          </w:p>
        </w:tc>
        <w:tc>
          <w:tcPr>
            <w:tcW w:w="3454" w:type="dxa"/>
            <w:shd w:val="clear" w:color="auto" w:fill="auto"/>
            <w:vAlign w:val="center"/>
          </w:tcPr>
          <w:p w14:paraId="097B15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27357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4FDF9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C40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60E84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96" w:type="dxa"/>
            <w:vMerge w:val="continue"/>
            <w:shd w:val="clear" w:color="auto" w:fill="auto"/>
            <w:vAlign w:val="center"/>
          </w:tcPr>
          <w:p w14:paraId="4A9259D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221F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1C18C70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2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descr="IMG_277"/>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5C9B8A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3079A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351B30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70" w:type="dxa"/>
            <w:shd w:val="clear" w:color="auto" w:fill="auto"/>
            <w:vAlign w:val="center"/>
          </w:tcPr>
          <w:p w14:paraId="4E06E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39B7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7535A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696" w:type="dxa"/>
            <w:vMerge w:val="restart"/>
            <w:shd w:val="clear" w:color="auto" w:fill="auto"/>
            <w:vAlign w:val="center"/>
          </w:tcPr>
          <w:p w14:paraId="119BA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含避难间1间</w:t>
            </w:r>
          </w:p>
        </w:tc>
        <w:tc>
          <w:tcPr>
            <w:tcW w:w="827" w:type="dxa"/>
            <w:shd w:val="clear" w:color="auto" w:fill="auto"/>
            <w:vAlign w:val="center"/>
          </w:tcPr>
          <w:p w14:paraId="7125D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4A7CA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561975" cy="895350"/>
                  <wp:effectExtent l="0" t="0" r="9525" b="0"/>
                  <wp:docPr id="130"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descr="IMG_278"/>
                          <pic:cNvPicPr>
                            <a:picLocks noChangeAspect="1"/>
                          </pic:cNvPicPr>
                        </pic:nvPicPr>
                        <pic:blipFill>
                          <a:blip r:embed="rId30"/>
                          <a:stretch>
                            <a:fillRect/>
                          </a:stretch>
                        </pic:blipFill>
                        <pic:spPr>
                          <a:xfrm>
                            <a:off x="0" y="0"/>
                            <a:ext cx="561975" cy="895350"/>
                          </a:xfrm>
                          <a:prstGeom prst="rect">
                            <a:avLst/>
                          </a:prstGeom>
                          <a:noFill/>
                          <a:ln w="9525">
                            <a:noFill/>
                          </a:ln>
                        </pic:spPr>
                      </pic:pic>
                    </a:graphicData>
                  </a:graphic>
                </wp:inline>
              </w:drawing>
            </w:r>
          </w:p>
        </w:tc>
        <w:tc>
          <w:tcPr>
            <w:tcW w:w="1880" w:type="dxa"/>
            <w:shd w:val="clear" w:color="auto" w:fill="auto"/>
            <w:vAlign w:val="center"/>
          </w:tcPr>
          <w:p w14:paraId="77F68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12BE85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D1F1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7A196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5F6C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20CB4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696" w:type="dxa"/>
            <w:vMerge w:val="continue"/>
            <w:shd w:val="clear" w:color="auto" w:fill="auto"/>
            <w:vAlign w:val="center"/>
          </w:tcPr>
          <w:p w14:paraId="05A1597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84E3C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605651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66775" cy="742950"/>
                  <wp:effectExtent l="0" t="0" r="9525" b="0"/>
                  <wp:docPr id="13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4" descr="IMG_279"/>
                          <pic:cNvPicPr>
                            <a:picLocks noChangeAspect="1"/>
                          </pic:cNvPicPr>
                        </pic:nvPicPr>
                        <pic:blipFill>
                          <a:blip r:embed="rId31"/>
                          <a:stretch>
                            <a:fillRect/>
                          </a:stretch>
                        </pic:blipFill>
                        <pic:spPr>
                          <a:xfrm>
                            <a:off x="0" y="0"/>
                            <a:ext cx="866775" cy="742950"/>
                          </a:xfrm>
                          <a:prstGeom prst="rect">
                            <a:avLst/>
                          </a:prstGeom>
                          <a:noFill/>
                          <a:ln w="9525">
                            <a:noFill/>
                          </a:ln>
                        </pic:spPr>
                      </pic:pic>
                    </a:graphicData>
                  </a:graphic>
                </wp:inline>
              </w:drawing>
            </w:r>
          </w:p>
        </w:tc>
        <w:tc>
          <w:tcPr>
            <w:tcW w:w="1880" w:type="dxa"/>
            <w:shd w:val="clear" w:color="auto" w:fill="auto"/>
            <w:vAlign w:val="center"/>
          </w:tcPr>
          <w:p w14:paraId="3F4573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1000*450*750</w:t>
            </w:r>
          </w:p>
        </w:tc>
        <w:tc>
          <w:tcPr>
            <w:tcW w:w="3454" w:type="dxa"/>
            <w:shd w:val="clear" w:color="auto" w:fill="auto"/>
            <w:vAlign w:val="center"/>
          </w:tcPr>
          <w:p w14:paraId="741B0E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9149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48B57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F96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3B2D1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696" w:type="dxa"/>
            <w:vMerge w:val="continue"/>
            <w:shd w:val="clear" w:color="auto" w:fill="auto"/>
            <w:vAlign w:val="center"/>
          </w:tcPr>
          <w:p w14:paraId="2B774A3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66E1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6A21F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13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5" descr="IMG_280"/>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7D27A1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41D060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6E51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70" w:type="dxa"/>
            <w:shd w:val="clear" w:color="auto" w:fill="auto"/>
            <w:vAlign w:val="center"/>
          </w:tcPr>
          <w:p w14:paraId="01B4C9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054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67B25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696" w:type="dxa"/>
            <w:vMerge w:val="continue"/>
            <w:shd w:val="clear" w:color="auto" w:fill="auto"/>
            <w:vAlign w:val="center"/>
          </w:tcPr>
          <w:p w14:paraId="19BF7A8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9A34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565480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4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6" descr="IMG_281"/>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1E249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58960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3362B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143C7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012F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C6774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696" w:type="dxa"/>
            <w:vMerge w:val="restart"/>
            <w:shd w:val="clear" w:color="auto" w:fill="auto"/>
            <w:vAlign w:val="center"/>
          </w:tcPr>
          <w:p w14:paraId="36955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含避难间</w:t>
            </w:r>
          </w:p>
        </w:tc>
        <w:tc>
          <w:tcPr>
            <w:tcW w:w="827" w:type="dxa"/>
            <w:shd w:val="clear" w:color="auto" w:fill="auto"/>
            <w:vAlign w:val="center"/>
          </w:tcPr>
          <w:p w14:paraId="6C6AD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06A4AE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50" name="图片 27"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7"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5814D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54FCC6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443B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0" w:type="dxa"/>
            <w:shd w:val="clear" w:color="auto" w:fill="auto"/>
            <w:vAlign w:val="center"/>
          </w:tcPr>
          <w:p w14:paraId="0C32AA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616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2BFA4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696" w:type="dxa"/>
            <w:vMerge w:val="continue"/>
            <w:shd w:val="clear" w:color="auto" w:fill="auto"/>
            <w:vAlign w:val="center"/>
          </w:tcPr>
          <w:p w14:paraId="3278C44E">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E980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3CA704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66775" cy="742950"/>
                  <wp:effectExtent l="0" t="0" r="9525" b="0"/>
                  <wp:docPr id="119"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8" descr="IMG_283"/>
                          <pic:cNvPicPr>
                            <a:picLocks noChangeAspect="1"/>
                          </pic:cNvPicPr>
                        </pic:nvPicPr>
                        <pic:blipFill>
                          <a:blip r:embed="rId31"/>
                          <a:stretch>
                            <a:fillRect/>
                          </a:stretch>
                        </pic:blipFill>
                        <pic:spPr>
                          <a:xfrm>
                            <a:off x="0" y="0"/>
                            <a:ext cx="866775" cy="742950"/>
                          </a:xfrm>
                          <a:prstGeom prst="rect">
                            <a:avLst/>
                          </a:prstGeom>
                          <a:noFill/>
                          <a:ln w="9525">
                            <a:noFill/>
                          </a:ln>
                        </pic:spPr>
                      </pic:pic>
                    </a:graphicData>
                  </a:graphic>
                </wp:inline>
              </w:drawing>
            </w:r>
          </w:p>
        </w:tc>
        <w:tc>
          <w:tcPr>
            <w:tcW w:w="1880" w:type="dxa"/>
            <w:shd w:val="clear" w:color="auto" w:fill="auto"/>
            <w:vAlign w:val="center"/>
          </w:tcPr>
          <w:p w14:paraId="38827A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740*500*750</w:t>
            </w:r>
          </w:p>
        </w:tc>
        <w:tc>
          <w:tcPr>
            <w:tcW w:w="3454" w:type="dxa"/>
            <w:shd w:val="clear" w:color="auto" w:fill="auto"/>
            <w:vAlign w:val="center"/>
          </w:tcPr>
          <w:p w14:paraId="5B952E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5612E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70" w:type="dxa"/>
            <w:shd w:val="clear" w:color="auto" w:fill="auto"/>
            <w:vAlign w:val="center"/>
          </w:tcPr>
          <w:p w14:paraId="05D243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6B3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9B56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696" w:type="dxa"/>
            <w:vMerge w:val="continue"/>
            <w:shd w:val="clear" w:color="auto" w:fill="auto"/>
            <w:vAlign w:val="center"/>
          </w:tcPr>
          <w:p w14:paraId="4A97AD3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03672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43A773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13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9" descr="IMG_284"/>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57D082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46EFE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7FF6F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7E8638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718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5DCC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696" w:type="dxa"/>
            <w:vMerge w:val="continue"/>
            <w:shd w:val="clear" w:color="auto" w:fill="auto"/>
            <w:vAlign w:val="center"/>
          </w:tcPr>
          <w:p w14:paraId="4314D9B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ACE8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79D0B3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13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0" descr="IMG_285"/>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214EF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0944B6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16CFA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03783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95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7395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696" w:type="dxa"/>
            <w:vMerge w:val="continue"/>
            <w:shd w:val="clear" w:color="auto" w:fill="auto"/>
            <w:vAlign w:val="center"/>
          </w:tcPr>
          <w:p w14:paraId="22B72E0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14F1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68A02A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3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1" descr="IMG_286"/>
                          <pic:cNvPicPr>
                            <a:picLocks noChangeAspect="1"/>
                          </pic:cNvPicPr>
                        </pic:nvPicPr>
                        <pic:blipFill>
                          <a:blip r:embed="rId18"/>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5EA19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63B6AB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0F78D1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0" w:type="dxa"/>
            <w:shd w:val="clear" w:color="auto" w:fill="auto"/>
            <w:vAlign w:val="center"/>
          </w:tcPr>
          <w:p w14:paraId="6E0BE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C02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71A5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696" w:type="dxa"/>
            <w:vMerge w:val="restart"/>
            <w:shd w:val="clear" w:color="auto" w:fill="auto"/>
            <w:vAlign w:val="center"/>
          </w:tcPr>
          <w:p w14:paraId="07B222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827" w:type="dxa"/>
            <w:shd w:val="clear" w:color="auto" w:fill="auto"/>
            <w:vAlign w:val="center"/>
          </w:tcPr>
          <w:p w14:paraId="13540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62FE4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14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2" descr="IMG_287"/>
                          <pic:cNvPicPr>
                            <a:picLocks noChangeAspect="1"/>
                          </pic:cNvPicPr>
                        </pic:nvPicPr>
                        <pic:blipFill>
                          <a:blip r:embed="rId19"/>
                          <a:stretch>
                            <a:fillRect/>
                          </a:stretch>
                        </pic:blipFill>
                        <pic:spPr>
                          <a:xfrm>
                            <a:off x="0" y="0"/>
                            <a:ext cx="600075" cy="819150"/>
                          </a:xfrm>
                          <a:prstGeom prst="rect">
                            <a:avLst/>
                          </a:prstGeom>
                          <a:noFill/>
                          <a:ln w="9525">
                            <a:noFill/>
                          </a:ln>
                        </pic:spPr>
                      </pic:pic>
                    </a:graphicData>
                  </a:graphic>
                </wp:inline>
              </w:drawing>
            </w:r>
          </w:p>
        </w:tc>
        <w:tc>
          <w:tcPr>
            <w:tcW w:w="1880" w:type="dxa"/>
            <w:shd w:val="clear" w:color="auto" w:fill="auto"/>
            <w:vAlign w:val="center"/>
          </w:tcPr>
          <w:p w14:paraId="3F06C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2400*550*2000</w:t>
            </w:r>
          </w:p>
        </w:tc>
        <w:tc>
          <w:tcPr>
            <w:tcW w:w="3454" w:type="dxa"/>
            <w:shd w:val="clear" w:color="auto" w:fill="auto"/>
            <w:vAlign w:val="center"/>
          </w:tcPr>
          <w:p w14:paraId="178700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E524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3513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4799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620CA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696" w:type="dxa"/>
            <w:vMerge w:val="continue"/>
            <w:shd w:val="clear" w:color="auto" w:fill="auto"/>
            <w:vAlign w:val="center"/>
          </w:tcPr>
          <w:p w14:paraId="1A89F12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9ADD4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27EAE2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36" name="图片 33"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3"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726A3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1900*500*2000</w:t>
            </w:r>
          </w:p>
        </w:tc>
        <w:tc>
          <w:tcPr>
            <w:tcW w:w="3454" w:type="dxa"/>
            <w:shd w:val="clear" w:color="auto" w:fill="auto"/>
            <w:vAlign w:val="center"/>
          </w:tcPr>
          <w:p w14:paraId="7735BA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A356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C6080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1D4F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7A75E2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696" w:type="dxa"/>
            <w:vMerge w:val="continue"/>
            <w:shd w:val="clear" w:color="auto" w:fill="auto"/>
            <w:vAlign w:val="center"/>
          </w:tcPr>
          <w:p w14:paraId="0FCD7DB7">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D9F8A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4A1BE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14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4" descr="IMG_289"/>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3A2329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20852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33B261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1750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210E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6" w:type="dxa"/>
            <w:shd w:val="clear" w:color="auto" w:fill="auto"/>
            <w:vAlign w:val="center"/>
          </w:tcPr>
          <w:p w14:paraId="780EE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696" w:type="dxa"/>
            <w:vMerge w:val="restart"/>
            <w:shd w:val="clear" w:color="auto" w:fill="auto"/>
            <w:vAlign w:val="center"/>
          </w:tcPr>
          <w:p w14:paraId="6B00B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储藏室</w:t>
            </w:r>
          </w:p>
        </w:tc>
        <w:tc>
          <w:tcPr>
            <w:tcW w:w="827" w:type="dxa"/>
            <w:shd w:val="clear" w:color="auto" w:fill="auto"/>
            <w:vAlign w:val="center"/>
          </w:tcPr>
          <w:p w14:paraId="39139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restart"/>
            <w:shd w:val="clear" w:color="auto" w:fill="auto"/>
            <w:vAlign w:val="center"/>
          </w:tcPr>
          <w:p w14:paraId="3EBD4E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714375"/>
                  <wp:effectExtent l="0" t="0" r="9525" b="9525"/>
                  <wp:docPr id="12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5" descr="IMG_290"/>
                          <pic:cNvPicPr>
                            <a:picLocks noChangeAspect="1"/>
                          </pic:cNvPicPr>
                        </pic:nvPicPr>
                        <pic:blipFill>
                          <a:blip r:embed="rId32"/>
                          <a:stretch>
                            <a:fillRect/>
                          </a:stretch>
                        </pic:blipFill>
                        <pic:spPr>
                          <a:xfrm>
                            <a:off x="0" y="0"/>
                            <a:ext cx="904875" cy="714375"/>
                          </a:xfrm>
                          <a:prstGeom prst="rect">
                            <a:avLst/>
                          </a:prstGeom>
                          <a:noFill/>
                          <a:ln w="9525">
                            <a:noFill/>
                          </a:ln>
                        </pic:spPr>
                      </pic:pic>
                    </a:graphicData>
                  </a:graphic>
                </wp:inline>
              </w:drawing>
            </w:r>
          </w:p>
        </w:tc>
        <w:tc>
          <w:tcPr>
            <w:tcW w:w="1880" w:type="dxa"/>
            <w:shd w:val="clear" w:color="auto" w:fill="auto"/>
            <w:vAlign w:val="center"/>
          </w:tcPr>
          <w:p w14:paraId="5BAEF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3850*500*2000</w:t>
            </w:r>
          </w:p>
        </w:tc>
        <w:tc>
          <w:tcPr>
            <w:tcW w:w="3454" w:type="dxa"/>
            <w:vMerge w:val="restart"/>
            <w:shd w:val="clear" w:color="auto" w:fill="auto"/>
            <w:vAlign w:val="center"/>
          </w:tcPr>
          <w:p w14:paraId="5C1202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CF1D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CA6E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436B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76" w:type="dxa"/>
            <w:shd w:val="clear" w:color="auto" w:fill="auto"/>
            <w:vAlign w:val="center"/>
          </w:tcPr>
          <w:p w14:paraId="173F9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696" w:type="dxa"/>
            <w:vMerge w:val="continue"/>
            <w:shd w:val="clear" w:color="auto" w:fill="auto"/>
            <w:vAlign w:val="center"/>
          </w:tcPr>
          <w:p w14:paraId="4A6C654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22A1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continue"/>
            <w:shd w:val="clear" w:color="auto" w:fill="auto"/>
            <w:vAlign w:val="center"/>
          </w:tcPr>
          <w:p w14:paraId="657AE0F5">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5617F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4950*500*2000</w:t>
            </w:r>
          </w:p>
        </w:tc>
        <w:tc>
          <w:tcPr>
            <w:tcW w:w="3454" w:type="dxa"/>
            <w:vMerge w:val="continue"/>
            <w:shd w:val="clear" w:color="auto" w:fill="auto"/>
            <w:vAlign w:val="center"/>
          </w:tcPr>
          <w:p w14:paraId="773BCC70">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155BF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EC68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AE6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76" w:type="dxa"/>
            <w:shd w:val="clear" w:color="auto" w:fill="auto"/>
            <w:vAlign w:val="center"/>
          </w:tcPr>
          <w:p w14:paraId="02F05C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696" w:type="dxa"/>
            <w:shd w:val="clear" w:color="auto" w:fill="auto"/>
            <w:vAlign w:val="center"/>
          </w:tcPr>
          <w:p w14:paraId="3A756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仓库</w:t>
            </w:r>
          </w:p>
        </w:tc>
        <w:tc>
          <w:tcPr>
            <w:tcW w:w="827" w:type="dxa"/>
            <w:shd w:val="clear" w:color="auto" w:fill="auto"/>
            <w:vAlign w:val="center"/>
          </w:tcPr>
          <w:p w14:paraId="1CA30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continue"/>
            <w:shd w:val="clear" w:color="auto" w:fill="auto"/>
            <w:vAlign w:val="center"/>
          </w:tcPr>
          <w:p w14:paraId="1CE35235">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0091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2610*500*2000</w:t>
            </w:r>
          </w:p>
        </w:tc>
        <w:tc>
          <w:tcPr>
            <w:tcW w:w="3454" w:type="dxa"/>
            <w:vMerge w:val="continue"/>
            <w:shd w:val="clear" w:color="auto" w:fill="auto"/>
            <w:vAlign w:val="center"/>
          </w:tcPr>
          <w:p w14:paraId="060313C4">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2E9DE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0D26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70E9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1B18FB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696" w:type="dxa"/>
            <w:vMerge w:val="restart"/>
            <w:shd w:val="clear" w:color="auto" w:fill="auto"/>
            <w:vAlign w:val="center"/>
          </w:tcPr>
          <w:p w14:paraId="33DB8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引导式训练室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心理教室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个训室*2</w:t>
            </w:r>
          </w:p>
        </w:tc>
        <w:tc>
          <w:tcPr>
            <w:tcW w:w="827" w:type="dxa"/>
            <w:shd w:val="clear" w:color="auto" w:fill="auto"/>
            <w:vAlign w:val="center"/>
          </w:tcPr>
          <w:p w14:paraId="714C4A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1888" w:type="dxa"/>
            <w:shd w:val="clear" w:color="auto" w:fill="auto"/>
            <w:noWrap/>
            <w:vAlign w:val="bottom"/>
          </w:tcPr>
          <w:p w14:paraId="47291391">
            <w:pPr>
              <w:keepNext w:val="0"/>
              <w:keepLines w:val="0"/>
              <w:widowControl/>
              <w:suppressLineNumbers w:val="0"/>
              <w:jc w:val="lef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drawing>
                <wp:inline distT="0" distB="0" distL="114300" distR="114300">
                  <wp:extent cx="952500" cy="733425"/>
                  <wp:effectExtent l="0" t="0" r="0" b="9525"/>
                  <wp:docPr id="121"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6" descr="IMG_291"/>
                          <pic:cNvPicPr>
                            <a:picLocks noChangeAspect="1"/>
                          </pic:cNvPicPr>
                        </pic:nvPicPr>
                        <pic:blipFill>
                          <a:blip r:embed="rId33"/>
                          <a:stretch>
                            <a:fillRect/>
                          </a:stretch>
                        </pic:blipFill>
                        <pic:spPr>
                          <a:xfrm>
                            <a:off x="0" y="0"/>
                            <a:ext cx="952500" cy="733425"/>
                          </a:xfrm>
                          <a:prstGeom prst="rect">
                            <a:avLst/>
                          </a:prstGeom>
                          <a:noFill/>
                          <a:ln w="9525">
                            <a:noFill/>
                          </a:ln>
                        </pic:spPr>
                      </pic:pic>
                    </a:graphicData>
                  </a:graphic>
                </wp:inline>
              </w:drawing>
            </w:r>
          </w:p>
        </w:tc>
        <w:tc>
          <w:tcPr>
            <w:tcW w:w="1880" w:type="dxa"/>
            <w:shd w:val="clear" w:color="auto" w:fill="auto"/>
            <w:vAlign w:val="center"/>
          </w:tcPr>
          <w:p w14:paraId="38876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3454" w:type="dxa"/>
            <w:shd w:val="clear" w:color="auto" w:fill="auto"/>
            <w:vAlign w:val="center"/>
          </w:tcPr>
          <w:p w14:paraId="48C1D3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FFA5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2D28A9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张 </w:t>
            </w:r>
          </w:p>
        </w:tc>
      </w:tr>
      <w:tr w14:paraId="1445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C639B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696" w:type="dxa"/>
            <w:vMerge w:val="continue"/>
            <w:shd w:val="clear" w:color="auto" w:fill="auto"/>
            <w:vAlign w:val="center"/>
          </w:tcPr>
          <w:p w14:paraId="3805165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CE20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71AEE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13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7" descr="IMG_292"/>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476123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1075FF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526BD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68305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7212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76" w:type="dxa"/>
            <w:shd w:val="clear" w:color="auto" w:fill="auto"/>
            <w:vAlign w:val="center"/>
          </w:tcPr>
          <w:p w14:paraId="1F54C8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696" w:type="dxa"/>
            <w:vMerge w:val="continue"/>
            <w:shd w:val="clear" w:color="auto" w:fill="auto"/>
            <w:vAlign w:val="center"/>
          </w:tcPr>
          <w:p w14:paraId="73A3BE7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F8A4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患者凳</w:t>
            </w:r>
          </w:p>
        </w:tc>
        <w:tc>
          <w:tcPr>
            <w:tcW w:w="1888" w:type="dxa"/>
            <w:shd w:val="clear" w:color="auto" w:fill="auto"/>
            <w:vAlign w:val="center"/>
          </w:tcPr>
          <w:p w14:paraId="19CEE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723900"/>
                  <wp:effectExtent l="0" t="0" r="9525" b="0"/>
                  <wp:docPr id="122" name="图片 3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8" descr="IMG_301"/>
                          <pic:cNvPicPr>
                            <a:picLocks noChangeAspect="1"/>
                          </pic:cNvPicPr>
                        </pic:nvPicPr>
                        <pic:blipFill>
                          <a:blip r:embed="rId34"/>
                          <a:stretch>
                            <a:fillRect/>
                          </a:stretch>
                        </pic:blipFill>
                        <pic:spPr>
                          <a:xfrm>
                            <a:off x="0" y="0"/>
                            <a:ext cx="657225" cy="723900"/>
                          </a:xfrm>
                          <a:prstGeom prst="rect">
                            <a:avLst/>
                          </a:prstGeom>
                          <a:noFill/>
                          <a:ln w="9525">
                            <a:noFill/>
                          </a:ln>
                        </pic:spPr>
                      </pic:pic>
                    </a:graphicData>
                  </a:graphic>
                </wp:inline>
              </w:drawing>
            </w:r>
          </w:p>
        </w:tc>
        <w:tc>
          <w:tcPr>
            <w:tcW w:w="1880" w:type="dxa"/>
            <w:shd w:val="clear" w:color="auto" w:fill="auto"/>
            <w:vAlign w:val="center"/>
          </w:tcPr>
          <w:p w14:paraId="34831C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23998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BECD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6456C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5FFD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03E37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696" w:type="dxa"/>
            <w:vMerge w:val="restart"/>
            <w:shd w:val="clear" w:color="auto" w:fill="auto"/>
            <w:vAlign w:val="center"/>
          </w:tcPr>
          <w:p w14:paraId="2EB713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心理教室</w:t>
            </w:r>
          </w:p>
        </w:tc>
        <w:tc>
          <w:tcPr>
            <w:tcW w:w="827" w:type="dxa"/>
            <w:shd w:val="clear" w:color="auto" w:fill="auto"/>
            <w:vAlign w:val="center"/>
          </w:tcPr>
          <w:p w14:paraId="7B1AF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单人休闲椅</w:t>
            </w:r>
          </w:p>
        </w:tc>
        <w:tc>
          <w:tcPr>
            <w:tcW w:w="1888" w:type="dxa"/>
            <w:shd w:val="clear" w:color="auto" w:fill="auto"/>
            <w:vAlign w:val="center"/>
          </w:tcPr>
          <w:p w14:paraId="408A60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04900" cy="895350"/>
                  <wp:effectExtent l="0" t="0" r="0" b="0"/>
                  <wp:docPr id="1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9" descr="IMG_294"/>
                          <pic:cNvPicPr>
                            <a:picLocks noChangeAspect="1"/>
                          </pic:cNvPicPr>
                        </pic:nvPicPr>
                        <pic:blipFill>
                          <a:blip r:embed="rId35"/>
                          <a:stretch>
                            <a:fillRect/>
                          </a:stretch>
                        </pic:blipFill>
                        <pic:spPr>
                          <a:xfrm>
                            <a:off x="0" y="0"/>
                            <a:ext cx="1104900" cy="895350"/>
                          </a:xfrm>
                          <a:prstGeom prst="rect">
                            <a:avLst/>
                          </a:prstGeom>
                          <a:noFill/>
                          <a:ln w="9525">
                            <a:noFill/>
                          </a:ln>
                        </pic:spPr>
                      </pic:pic>
                    </a:graphicData>
                  </a:graphic>
                </wp:inline>
              </w:drawing>
            </w:r>
          </w:p>
        </w:tc>
        <w:tc>
          <w:tcPr>
            <w:tcW w:w="1880" w:type="dxa"/>
            <w:shd w:val="clear" w:color="auto" w:fill="auto"/>
            <w:vAlign w:val="center"/>
          </w:tcPr>
          <w:p w14:paraId="3E1FA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620*770*730</w:t>
            </w:r>
          </w:p>
        </w:tc>
        <w:tc>
          <w:tcPr>
            <w:tcW w:w="3454" w:type="dxa"/>
            <w:shd w:val="clear" w:color="auto" w:fill="auto"/>
            <w:vAlign w:val="center"/>
          </w:tcPr>
          <w:p w14:paraId="1550F7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4ECB59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01D98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5BA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22F480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696" w:type="dxa"/>
            <w:vMerge w:val="continue"/>
            <w:shd w:val="clear" w:color="auto" w:fill="auto"/>
            <w:vAlign w:val="center"/>
          </w:tcPr>
          <w:p w14:paraId="40C2641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120E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1888" w:type="dxa"/>
            <w:shd w:val="clear" w:color="auto" w:fill="auto"/>
            <w:vAlign w:val="center"/>
          </w:tcPr>
          <w:p w14:paraId="625FB22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38175" cy="800100"/>
                  <wp:effectExtent l="0" t="0" r="9525" b="0"/>
                  <wp:docPr id="12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0" descr="IMG_295"/>
                          <pic:cNvPicPr>
                            <a:picLocks noChangeAspect="1"/>
                          </pic:cNvPicPr>
                        </pic:nvPicPr>
                        <pic:blipFill>
                          <a:blip r:embed="rId36"/>
                          <a:stretch>
                            <a:fillRect/>
                          </a:stretch>
                        </pic:blipFill>
                        <pic:spPr>
                          <a:xfrm>
                            <a:off x="0" y="0"/>
                            <a:ext cx="638175" cy="800100"/>
                          </a:xfrm>
                          <a:prstGeom prst="rect">
                            <a:avLst/>
                          </a:prstGeom>
                          <a:noFill/>
                          <a:ln w="9525">
                            <a:noFill/>
                          </a:ln>
                        </pic:spPr>
                      </pic:pic>
                    </a:graphicData>
                  </a:graphic>
                </wp:inline>
              </w:drawing>
            </w:r>
          </w:p>
        </w:tc>
        <w:tc>
          <w:tcPr>
            <w:tcW w:w="1880" w:type="dxa"/>
            <w:shd w:val="clear" w:color="auto" w:fill="auto"/>
            <w:vAlign w:val="center"/>
          </w:tcPr>
          <w:p w14:paraId="066CC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shd w:val="clear" w:color="auto" w:fill="auto"/>
            <w:vAlign w:val="center"/>
          </w:tcPr>
          <w:p w14:paraId="18B6CF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67562D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E8A2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006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7C085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696" w:type="dxa"/>
            <w:vMerge w:val="restart"/>
            <w:shd w:val="clear" w:color="auto" w:fill="auto"/>
            <w:vAlign w:val="center"/>
          </w:tcPr>
          <w:p w14:paraId="1D53B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手工/书画室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娱乐活动室</w:t>
            </w:r>
          </w:p>
        </w:tc>
        <w:tc>
          <w:tcPr>
            <w:tcW w:w="827" w:type="dxa"/>
            <w:shd w:val="clear" w:color="auto" w:fill="auto"/>
            <w:vAlign w:val="center"/>
          </w:tcPr>
          <w:p w14:paraId="064D7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展示柜（无门）</w:t>
            </w:r>
          </w:p>
        </w:tc>
        <w:tc>
          <w:tcPr>
            <w:tcW w:w="1888" w:type="dxa"/>
            <w:shd w:val="clear" w:color="auto" w:fill="auto"/>
            <w:vAlign w:val="center"/>
          </w:tcPr>
          <w:p w14:paraId="458148A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51" name="图片 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1"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43F932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7150*350*2000</w:t>
            </w:r>
          </w:p>
        </w:tc>
        <w:tc>
          <w:tcPr>
            <w:tcW w:w="3454" w:type="dxa"/>
            <w:shd w:val="clear" w:color="auto" w:fill="auto"/>
            <w:vAlign w:val="center"/>
          </w:tcPr>
          <w:p w14:paraId="391C62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96CE3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B197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1CDA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76" w:type="dxa"/>
            <w:shd w:val="clear" w:color="auto" w:fill="auto"/>
            <w:vAlign w:val="center"/>
          </w:tcPr>
          <w:p w14:paraId="1059D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696" w:type="dxa"/>
            <w:vMerge w:val="continue"/>
            <w:shd w:val="clear" w:color="auto" w:fill="auto"/>
            <w:vAlign w:val="center"/>
          </w:tcPr>
          <w:p w14:paraId="404D8282">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0A00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书画桌</w:t>
            </w:r>
          </w:p>
        </w:tc>
        <w:tc>
          <w:tcPr>
            <w:tcW w:w="1888" w:type="dxa"/>
            <w:vMerge w:val="restart"/>
            <w:shd w:val="clear" w:color="auto" w:fill="auto"/>
            <w:vAlign w:val="center"/>
          </w:tcPr>
          <w:p w14:paraId="3654A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95375" cy="600075"/>
                  <wp:effectExtent l="0" t="0" r="9525" b="9525"/>
                  <wp:docPr id="2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IMG_297"/>
                          <pic:cNvPicPr>
                            <a:picLocks noChangeAspect="1"/>
                          </pic:cNvPicPr>
                        </pic:nvPicPr>
                        <pic:blipFill>
                          <a:blip r:embed="rId37"/>
                          <a:stretch>
                            <a:fillRect/>
                          </a:stretch>
                        </pic:blipFill>
                        <pic:spPr>
                          <a:xfrm>
                            <a:off x="0" y="0"/>
                            <a:ext cx="1095375" cy="600075"/>
                          </a:xfrm>
                          <a:prstGeom prst="rect">
                            <a:avLst/>
                          </a:prstGeom>
                          <a:noFill/>
                          <a:ln w="9525">
                            <a:noFill/>
                          </a:ln>
                        </pic:spPr>
                      </pic:pic>
                    </a:graphicData>
                  </a:graphic>
                </wp:inline>
              </w:drawing>
            </w:r>
          </w:p>
        </w:tc>
        <w:tc>
          <w:tcPr>
            <w:tcW w:w="1880" w:type="dxa"/>
            <w:shd w:val="clear" w:color="auto" w:fill="auto"/>
            <w:vAlign w:val="center"/>
          </w:tcPr>
          <w:p w14:paraId="58CCE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1200*3800*750</w:t>
            </w:r>
          </w:p>
        </w:tc>
        <w:tc>
          <w:tcPr>
            <w:tcW w:w="3454" w:type="dxa"/>
            <w:vMerge w:val="restart"/>
            <w:shd w:val="clear" w:color="auto" w:fill="auto"/>
            <w:vAlign w:val="center"/>
          </w:tcPr>
          <w:p w14:paraId="19DC04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39F1E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BB6C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E36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576" w:type="dxa"/>
            <w:shd w:val="clear" w:color="auto" w:fill="auto"/>
            <w:vAlign w:val="center"/>
          </w:tcPr>
          <w:p w14:paraId="36AA61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696" w:type="dxa"/>
            <w:vMerge w:val="continue"/>
            <w:shd w:val="clear" w:color="auto" w:fill="auto"/>
            <w:vAlign w:val="center"/>
          </w:tcPr>
          <w:p w14:paraId="0222B0B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DC1F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书画桌</w:t>
            </w:r>
          </w:p>
        </w:tc>
        <w:tc>
          <w:tcPr>
            <w:tcW w:w="1888" w:type="dxa"/>
            <w:vMerge w:val="continue"/>
            <w:shd w:val="clear" w:color="auto" w:fill="auto"/>
            <w:vAlign w:val="center"/>
          </w:tcPr>
          <w:p w14:paraId="756894C2">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51CD86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1000*2000*750</w:t>
            </w:r>
          </w:p>
        </w:tc>
        <w:tc>
          <w:tcPr>
            <w:tcW w:w="3454" w:type="dxa"/>
            <w:vMerge w:val="continue"/>
            <w:shd w:val="clear" w:color="auto" w:fill="auto"/>
            <w:vAlign w:val="center"/>
          </w:tcPr>
          <w:p w14:paraId="491A63E1">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62C8B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14E3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C3C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550B1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696" w:type="dxa"/>
            <w:vMerge w:val="continue"/>
            <w:shd w:val="clear" w:color="auto" w:fill="auto"/>
            <w:vAlign w:val="center"/>
          </w:tcPr>
          <w:p w14:paraId="7AFA153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952E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书画椅</w:t>
            </w:r>
          </w:p>
        </w:tc>
        <w:tc>
          <w:tcPr>
            <w:tcW w:w="1888" w:type="dxa"/>
            <w:shd w:val="clear" w:color="auto" w:fill="auto"/>
            <w:vAlign w:val="center"/>
          </w:tcPr>
          <w:p w14:paraId="6A8904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95375" cy="895350"/>
                  <wp:effectExtent l="0" t="0" r="9525" b="0"/>
                  <wp:docPr id="32"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descr="IMG_298"/>
                          <pic:cNvPicPr>
                            <a:picLocks noChangeAspect="1"/>
                          </pic:cNvPicPr>
                        </pic:nvPicPr>
                        <pic:blipFill>
                          <a:blip r:embed="rId38"/>
                          <a:stretch>
                            <a:fillRect/>
                          </a:stretch>
                        </pic:blipFill>
                        <pic:spPr>
                          <a:xfrm>
                            <a:off x="0" y="0"/>
                            <a:ext cx="1095375" cy="895350"/>
                          </a:xfrm>
                          <a:prstGeom prst="rect">
                            <a:avLst/>
                          </a:prstGeom>
                          <a:noFill/>
                          <a:ln w="9525">
                            <a:noFill/>
                          </a:ln>
                        </pic:spPr>
                      </pic:pic>
                    </a:graphicData>
                  </a:graphic>
                </wp:inline>
              </w:drawing>
            </w:r>
          </w:p>
        </w:tc>
        <w:tc>
          <w:tcPr>
            <w:tcW w:w="1880" w:type="dxa"/>
            <w:shd w:val="clear" w:color="auto" w:fill="auto"/>
            <w:vAlign w:val="center"/>
          </w:tcPr>
          <w:p w14:paraId="3B313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580*480*910</w:t>
            </w:r>
          </w:p>
        </w:tc>
        <w:tc>
          <w:tcPr>
            <w:tcW w:w="3454" w:type="dxa"/>
            <w:shd w:val="clear" w:color="auto" w:fill="auto"/>
            <w:vAlign w:val="center"/>
          </w:tcPr>
          <w:p w14:paraId="49210B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4.面料采用优质布艺，采用优质高密度海绵，不塌陷不变形耐用度高.</w:t>
            </w:r>
          </w:p>
        </w:tc>
        <w:tc>
          <w:tcPr>
            <w:tcW w:w="600" w:type="dxa"/>
            <w:shd w:val="clear" w:color="auto" w:fill="auto"/>
            <w:vAlign w:val="center"/>
          </w:tcPr>
          <w:p w14:paraId="107A6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33E57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0EB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22833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696" w:type="dxa"/>
            <w:vMerge w:val="restart"/>
            <w:shd w:val="clear" w:color="auto" w:fill="auto"/>
            <w:vAlign w:val="center"/>
          </w:tcPr>
          <w:p w14:paraId="315DB6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社会职业康复室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社会康复指导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定向行走训练室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（共3间）</w:t>
            </w:r>
          </w:p>
        </w:tc>
        <w:tc>
          <w:tcPr>
            <w:tcW w:w="827" w:type="dxa"/>
            <w:shd w:val="clear" w:color="auto" w:fill="auto"/>
            <w:vAlign w:val="center"/>
          </w:tcPr>
          <w:p w14:paraId="4CCC1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1888" w:type="dxa"/>
            <w:shd w:val="clear" w:color="auto" w:fill="auto"/>
            <w:noWrap/>
            <w:vAlign w:val="bottom"/>
          </w:tcPr>
          <w:p w14:paraId="39A8765A">
            <w:pPr>
              <w:keepNext w:val="0"/>
              <w:keepLines w:val="0"/>
              <w:widowControl/>
              <w:suppressLineNumbers w:val="0"/>
              <w:jc w:val="lef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drawing>
                <wp:inline distT="0" distB="0" distL="114300" distR="114300">
                  <wp:extent cx="952500" cy="733425"/>
                  <wp:effectExtent l="0" t="0" r="0" b="9525"/>
                  <wp:docPr id="33"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descr="IMG_299"/>
                          <pic:cNvPicPr>
                            <a:picLocks noChangeAspect="1"/>
                          </pic:cNvPicPr>
                        </pic:nvPicPr>
                        <pic:blipFill>
                          <a:blip r:embed="rId33"/>
                          <a:stretch>
                            <a:fillRect/>
                          </a:stretch>
                        </pic:blipFill>
                        <pic:spPr>
                          <a:xfrm>
                            <a:off x="0" y="0"/>
                            <a:ext cx="952500" cy="733425"/>
                          </a:xfrm>
                          <a:prstGeom prst="rect">
                            <a:avLst/>
                          </a:prstGeom>
                          <a:noFill/>
                          <a:ln w="9525">
                            <a:noFill/>
                          </a:ln>
                        </pic:spPr>
                      </pic:pic>
                    </a:graphicData>
                  </a:graphic>
                </wp:inline>
              </w:drawing>
            </w:r>
          </w:p>
        </w:tc>
        <w:tc>
          <w:tcPr>
            <w:tcW w:w="1880" w:type="dxa"/>
            <w:shd w:val="clear" w:color="auto" w:fill="auto"/>
            <w:vAlign w:val="center"/>
          </w:tcPr>
          <w:p w14:paraId="553C8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3454" w:type="dxa"/>
            <w:shd w:val="clear" w:color="auto" w:fill="auto"/>
            <w:vAlign w:val="center"/>
          </w:tcPr>
          <w:p w14:paraId="08556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08E6D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75FBC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张 </w:t>
            </w:r>
          </w:p>
        </w:tc>
      </w:tr>
      <w:tr w14:paraId="62D5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576" w:type="dxa"/>
            <w:shd w:val="clear" w:color="auto" w:fill="auto"/>
            <w:vAlign w:val="center"/>
          </w:tcPr>
          <w:p w14:paraId="2AC5A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696" w:type="dxa"/>
            <w:vMerge w:val="continue"/>
            <w:shd w:val="clear" w:color="auto" w:fill="auto"/>
            <w:vAlign w:val="center"/>
          </w:tcPr>
          <w:p w14:paraId="2238D98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34C96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622E5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2EFF2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71B20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14367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6A96A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5C0F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49535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696" w:type="dxa"/>
            <w:vMerge w:val="continue"/>
            <w:shd w:val="clear" w:color="auto" w:fill="auto"/>
            <w:vAlign w:val="center"/>
          </w:tcPr>
          <w:p w14:paraId="6159288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ECDA6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患者凳</w:t>
            </w:r>
          </w:p>
        </w:tc>
        <w:tc>
          <w:tcPr>
            <w:tcW w:w="1888" w:type="dxa"/>
            <w:shd w:val="clear" w:color="auto" w:fill="auto"/>
            <w:vAlign w:val="center"/>
          </w:tcPr>
          <w:p w14:paraId="717FF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723900"/>
                  <wp:effectExtent l="0" t="0" r="9525" b="0"/>
                  <wp:docPr id="21"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6" descr="IMG_301"/>
                          <pic:cNvPicPr>
                            <a:picLocks noChangeAspect="1"/>
                          </pic:cNvPicPr>
                        </pic:nvPicPr>
                        <pic:blipFill>
                          <a:blip r:embed="rId34"/>
                          <a:stretch>
                            <a:fillRect/>
                          </a:stretch>
                        </pic:blipFill>
                        <pic:spPr>
                          <a:xfrm>
                            <a:off x="0" y="0"/>
                            <a:ext cx="657225" cy="723900"/>
                          </a:xfrm>
                          <a:prstGeom prst="rect">
                            <a:avLst/>
                          </a:prstGeom>
                          <a:noFill/>
                          <a:ln w="9525">
                            <a:noFill/>
                          </a:ln>
                        </pic:spPr>
                      </pic:pic>
                    </a:graphicData>
                  </a:graphic>
                </wp:inline>
              </w:drawing>
            </w:r>
          </w:p>
        </w:tc>
        <w:tc>
          <w:tcPr>
            <w:tcW w:w="1880" w:type="dxa"/>
            <w:shd w:val="clear" w:color="auto" w:fill="auto"/>
            <w:vAlign w:val="center"/>
          </w:tcPr>
          <w:p w14:paraId="19907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24A7D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162E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63FA6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4A70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76" w:type="dxa"/>
            <w:shd w:val="clear" w:color="auto" w:fill="auto"/>
            <w:vAlign w:val="center"/>
          </w:tcPr>
          <w:p w14:paraId="65233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696" w:type="dxa"/>
            <w:vMerge w:val="restart"/>
            <w:shd w:val="clear" w:color="auto" w:fill="auto"/>
            <w:vAlign w:val="center"/>
          </w:tcPr>
          <w:p w14:paraId="78A109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社会康复指导</w:t>
            </w:r>
          </w:p>
        </w:tc>
        <w:tc>
          <w:tcPr>
            <w:tcW w:w="827" w:type="dxa"/>
            <w:shd w:val="clear" w:color="auto" w:fill="auto"/>
            <w:vAlign w:val="center"/>
          </w:tcPr>
          <w:p w14:paraId="1EE3AC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长桌</w:t>
            </w:r>
          </w:p>
        </w:tc>
        <w:tc>
          <w:tcPr>
            <w:tcW w:w="1888" w:type="dxa"/>
            <w:vMerge w:val="restart"/>
            <w:shd w:val="clear" w:color="auto" w:fill="auto"/>
            <w:vAlign w:val="center"/>
          </w:tcPr>
          <w:p w14:paraId="6D0EB3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81075" cy="933450"/>
                  <wp:effectExtent l="0" t="0" r="9525" b="0"/>
                  <wp:docPr id="3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7" descr="IMG_302"/>
                          <pic:cNvPicPr>
                            <a:picLocks noChangeAspect="1"/>
                          </pic:cNvPicPr>
                        </pic:nvPicPr>
                        <pic:blipFill>
                          <a:blip r:embed="rId21"/>
                          <a:stretch>
                            <a:fillRect/>
                          </a:stretch>
                        </pic:blipFill>
                        <pic:spPr>
                          <a:xfrm>
                            <a:off x="0" y="0"/>
                            <a:ext cx="981075" cy="933450"/>
                          </a:xfrm>
                          <a:prstGeom prst="rect">
                            <a:avLst/>
                          </a:prstGeom>
                          <a:noFill/>
                          <a:ln w="9525">
                            <a:noFill/>
                          </a:ln>
                        </pic:spPr>
                      </pic:pic>
                    </a:graphicData>
                  </a:graphic>
                </wp:inline>
              </w:drawing>
            </w:r>
          </w:p>
        </w:tc>
        <w:tc>
          <w:tcPr>
            <w:tcW w:w="1880" w:type="dxa"/>
            <w:shd w:val="clear" w:color="auto" w:fill="auto"/>
            <w:vAlign w:val="center"/>
          </w:tcPr>
          <w:p w14:paraId="7DF9D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1300*700*750</w:t>
            </w:r>
          </w:p>
        </w:tc>
        <w:tc>
          <w:tcPr>
            <w:tcW w:w="3454" w:type="dxa"/>
            <w:shd w:val="clear" w:color="auto" w:fill="auto"/>
            <w:vAlign w:val="center"/>
          </w:tcPr>
          <w:p w14:paraId="0F5874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60490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29438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95B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576" w:type="dxa"/>
            <w:shd w:val="clear" w:color="auto" w:fill="auto"/>
            <w:vAlign w:val="center"/>
          </w:tcPr>
          <w:p w14:paraId="7B58D2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696" w:type="dxa"/>
            <w:vMerge w:val="continue"/>
            <w:shd w:val="clear" w:color="auto" w:fill="auto"/>
            <w:vAlign w:val="center"/>
          </w:tcPr>
          <w:p w14:paraId="36171BF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95EA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w:t>
            </w:r>
          </w:p>
        </w:tc>
        <w:tc>
          <w:tcPr>
            <w:tcW w:w="1888" w:type="dxa"/>
            <w:vMerge w:val="continue"/>
            <w:shd w:val="clear" w:color="auto" w:fill="auto"/>
            <w:vAlign w:val="center"/>
          </w:tcPr>
          <w:p w14:paraId="5B0B697C">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0E07F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6A5B7F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546FA0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570" w:type="dxa"/>
            <w:shd w:val="clear" w:color="auto" w:fill="auto"/>
            <w:vAlign w:val="center"/>
          </w:tcPr>
          <w:p w14:paraId="2A1209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E1F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21" w:type="dxa"/>
            <w:gridSpan w:val="6"/>
            <w:shd w:val="clear" w:color="auto" w:fill="auto"/>
            <w:vAlign w:val="center"/>
          </w:tcPr>
          <w:p w14:paraId="5E54FBD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三层家具</w:t>
            </w:r>
          </w:p>
        </w:tc>
        <w:tc>
          <w:tcPr>
            <w:tcW w:w="600" w:type="dxa"/>
            <w:shd w:val="clear" w:color="auto" w:fill="auto"/>
            <w:vAlign w:val="center"/>
          </w:tcPr>
          <w:p w14:paraId="30B8635B">
            <w:pPr>
              <w:rPr>
                <w:rFonts w:hint="eastAsia" w:ascii="宋体" w:hAnsi="宋体" w:eastAsia="宋体" w:cs="宋体"/>
                <w:b/>
                <w:bCs/>
                <w:i w:val="0"/>
                <w:iCs w:val="0"/>
                <w:color w:val="000000"/>
                <w:sz w:val="24"/>
                <w:szCs w:val="24"/>
                <w:u w:val="none"/>
              </w:rPr>
            </w:pPr>
          </w:p>
        </w:tc>
        <w:tc>
          <w:tcPr>
            <w:tcW w:w="570" w:type="dxa"/>
            <w:shd w:val="clear" w:color="auto" w:fill="auto"/>
            <w:vAlign w:val="center"/>
          </w:tcPr>
          <w:p w14:paraId="7E48D409">
            <w:pPr>
              <w:rPr>
                <w:rFonts w:hint="eastAsia" w:ascii="宋体" w:hAnsi="宋体" w:eastAsia="宋体" w:cs="宋体"/>
                <w:b/>
                <w:bCs/>
                <w:i w:val="0"/>
                <w:iCs w:val="0"/>
                <w:color w:val="000000"/>
                <w:sz w:val="24"/>
                <w:szCs w:val="24"/>
                <w:u w:val="none"/>
              </w:rPr>
            </w:pPr>
          </w:p>
        </w:tc>
      </w:tr>
      <w:tr w14:paraId="71C4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30BF1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696" w:type="dxa"/>
            <w:vMerge w:val="restart"/>
            <w:shd w:val="clear" w:color="auto" w:fill="auto"/>
            <w:vAlign w:val="center"/>
          </w:tcPr>
          <w:p w14:paraId="7FA3A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护士站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公共区</w:t>
            </w:r>
          </w:p>
        </w:tc>
        <w:tc>
          <w:tcPr>
            <w:tcW w:w="827" w:type="dxa"/>
            <w:shd w:val="clear" w:color="auto" w:fill="auto"/>
            <w:vAlign w:val="center"/>
          </w:tcPr>
          <w:p w14:paraId="413D2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79652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27"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8" descr="IMG_303"/>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5AA349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29AC6A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57758B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14EF9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E8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76" w:type="dxa"/>
            <w:shd w:val="clear" w:color="auto" w:fill="auto"/>
            <w:vAlign w:val="center"/>
          </w:tcPr>
          <w:p w14:paraId="42BDB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696" w:type="dxa"/>
            <w:vMerge w:val="continue"/>
            <w:shd w:val="clear" w:color="auto" w:fill="auto"/>
            <w:vAlign w:val="center"/>
          </w:tcPr>
          <w:p w14:paraId="0A7E3EC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8E90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公共餐桌</w:t>
            </w:r>
          </w:p>
        </w:tc>
        <w:tc>
          <w:tcPr>
            <w:tcW w:w="1888" w:type="dxa"/>
            <w:vMerge w:val="restart"/>
            <w:shd w:val="clear" w:color="auto" w:fill="auto"/>
            <w:vAlign w:val="center"/>
          </w:tcPr>
          <w:p w14:paraId="15185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09650" cy="962025"/>
                  <wp:effectExtent l="0" t="0" r="0" b="9525"/>
                  <wp:docPr id="49"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304"/>
                          <pic:cNvPicPr>
                            <a:picLocks noChangeAspect="1"/>
                          </pic:cNvPicPr>
                        </pic:nvPicPr>
                        <pic:blipFill>
                          <a:blip r:embed="rId21"/>
                          <a:stretch>
                            <a:fillRect/>
                          </a:stretch>
                        </pic:blipFill>
                        <pic:spPr>
                          <a:xfrm>
                            <a:off x="0" y="0"/>
                            <a:ext cx="1009650" cy="962025"/>
                          </a:xfrm>
                          <a:prstGeom prst="rect">
                            <a:avLst/>
                          </a:prstGeom>
                          <a:noFill/>
                          <a:ln w="9525">
                            <a:noFill/>
                          </a:ln>
                        </pic:spPr>
                      </pic:pic>
                    </a:graphicData>
                  </a:graphic>
                </wp:inline>
              </w:drawing>
            </w:r>
          </w:p>
        </w:tc>
        <w:tc>
          <w:tcPr>
            <w:tcW w:w="1880" w:type="dxa"/>
            <w:shd w:val="clear" w:color="auto" w:fill="auto"/>
            <w:vAlign w:val="center"/>
          </w:tcPr>
          <w:p w14:paraId="445C0B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1000*2500*750</w:t>
            </w:r>
          </w:p>
        </w:tc>
        <w:tc>
          <w:tcPr>
            <w:tcW w:w="3454" w:type="dxa"/>
            <w:shd w:val="clear" w:color="auto" w:fill="auto"/>
            <w:vAlign w:val="center"/>
          </w:tcPr>
          <w:p w14:paraId="77195F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6F184A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9A519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9BE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76" w:type="dxa"/>
            <w:shd w:val="clear" w:color="auto" w:fill="auto"/>
            <w:vAlign w:val="center"/>
          </w:tcPr>
          <w:p w14:paraId="47AAD9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696" w:type="dxa"/>
            <w:vMerge w:val="continue"/>
            <w:shd w:val="clear" w:color="auto" w:fill="auto"/>
            <w:vAlign w:val="center"/>
          </w:tcPr>
          <w:p w14:paraId="71A92DD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3C6A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3750C4F5">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F3B43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916C7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4BE6D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0" w:type="dxa"/>
            <w:shd w:val="clear" w:color="auto" w:fill="auto"/>
            <w:vAlign w:val="center"/>
          </w:tcPr>
          <w:p w14:paraId="3459A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3D1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70D3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696" w:type="dxa"/>
            <w:vMerge w:val="continue"/>
            <w:shd w:val="clear" w:color="auto" w:fill="auto"/>
            <w:vAlign w:val="center"/>
          </w:tcPr>
          <w:p w14:paraId="0CC6B6B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05A0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花槽柜</w:t>
            </w:r>
          </w:p>
        </w:tc>
        <w:tc>
          <w:tcPr>
            <w:tcW w:w="1888" w:type="dxa"/>
            <w:shd w:val="clear" w:color="auto" w:fill="auto"/>
            <w:vAlign w:val="center"/>
          </w:tcPr>
          <w:p w14:paraId="1BFD8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14375" cy="895350"/>
                  <wp:effectExtent l="0" t="0" r="9525" b="0"/>
                  <wp:docPr id="4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0" descr="IMG_305"/>
                          <pic:cNvPicPr>
                            <a:picLocks noChangeAspect="1"/>
                          </pic:cNvPicPr>
                        </pic:nvPicPr>
                        <pic:blipFill>
                          <a:blip r:embed="rId39"/>
                          <a:stretch>
                            <a:fillRect/>
                          </a:stretch>
                        </pic:blipFill>
                        <pic:spPr>
                          <a:xfrm>
                            <a:off x="0" y="0"/>
                            <a:ext cx="714375" cy="895350"/>
                          </a:xfrm>
                          <a:prstGeom prst="rect">
                            <a:avLst/>
                          </a:prstGeom>
                          <a:noFill/>
                          <a:ln w="9525">
                            <a:noFill/>
                          </a:ln>
                        </pic:spPr>
                      </pic:pic>
                    </a:graphicData>
                  </a:graphic>
                </wp:inline>
              </w:drawing>
            </w:r>
          </w:p>
        </w:tc>
        <w:tc>
          <w:tcPr>
            <w:tcW w:w="1880" w:type="dxa"/>
            <w:shd w:val="clear" w:color="auto" w:fill="auto"/>
            <w:vAlign w:val="center"/>
          </w:tcPr>
          <w:p w14:paraId="79E634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2400*300*850</w:t>
            </w:r>
          </w:p>
        </w:tc>
        <w:tc>
          <w:tcPr>
            <w:tcW w:w="3454" w:type="dxa"/>
            <w:shd w:val="clear" w:color="auto" w:fill="auto"/>
            <w:vAlign w:val="center"/>
          </w:tcPr>
          <w:p w14:paraId="6ADEE8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415A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6748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158D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76" w:type="dxa"/>
            <w:shd w:val="clear" w:color="auto" w:fill="auto"/>
            <w:vAlign w:val="center"/>
          </w:tcPr>
          <w:p w14:paraId="35B52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696" w:type="dxa"/>
            <w:vMerge w:val="continue"/>
            <w:shd w:val="clear" w:color="auto" w:fill="auto"/>
            <w:vAlign w:val="center"/>
          </w:tcPr>
          <w:p w14:paraId="029F0A1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5AA6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1888" w:type="dxa"/>
            <w:vMerge w:val="restart"/>
            <w:shd w:val="clear" w:color="auto" w:fill="auto"/>
            <w:vAlign w:val="center"/>
          </w:tcPr>
          <w:p w14:paraId="27C42E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638175"/>
                  <wp:effectExtent l="0" t="0" r="0" b="9525"/>
                  <wp:docPr id="3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descr="IMG_306"/>
                          <pic:cNvPicPr>
                            <a:picLocks noChangeAspect="1"/>
                          </pic:cNvPicPr>
                        </pic:nvPicPr>
                        <pic:blipFill>
                          <a:blip r:embed="rId40"/>
                          <a:stretch>
                            <a:fillRect/>
                          </a:stretch>
                        </pic:blipFill>
                        <pic:spPr>
                          <a:xfrm>
                            <a:off x="0" y="0"/>
                            <a:ext cx="1200150" cy="638175"/>
                          </a:xfrm>
                          <a:prstGeom prst="rect">
                            <a:avLst/>
                          </a:prstGeom>
                          <a:noFill/>
                          <a:ln w="9525">
                            <a:noFill/>
                          </a:ln>
                        </pic:spPr>
                      </pic:pic>
                    </a:graphicData>
                  </a:graphic>
                </wp:inline>
              </w:drawing>
            </w:r>
          </w:p>
        </w:tc>
        <w:tc>
          <w:tcPr>
            <w:tcW w:w="1880" w:type="dxa"/>
            <w:shd w:val="clear" w:color="auto" w:fill="auto"/>
            <w:vAlign w:val="center"/>
          </w:tcPr>
          <w:p w14:paraId="17A8A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2100*850*850</w:t>
            </w:r>
          </w:p>
        </w:tc>
        <w:tc>
          <w:tcPr>
            <w:tcW w:w="3454" w:type="dxa"/>
            <w:vMerge w:val="restart"/>
            <w:shd w:val="clear" w:color="auto" w:fill="auto"/>
            <w:vAlign w:val="center"/>
          </w:tcPr>
          <w:p w14:paraId="41035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081C38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652D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EE8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0719A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696" w:type="dxa"/>
            <w:vMerge w:val="continue"/>
            <w:shd w:val="clear" w:color="auto" w:fill="auto"/>
            <w:vAlign w:val="center"/>
          </w:tcPr>
          <w:p w14:paraId="5658BC1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AECF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continue"/>
            <w:shd w:val="clear" w:color="auto" w:fill="auto"/>
            <w:vAlign w:val="center"/>
          </w:tcPr>
          <w:p w14:paraId="08B39B6A">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7CE195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1600*850*850</w:t>
            </w:r>
          </w:p>
        </w:tc>
        <w:tc>
          <w:tcPr>
            <w:tcW w:w="3454" w:type="dxa"/>
            <w:vMerge w:val="continue"/>
            <w:shd w:val="clear" w:color="auto" w:fill="auto"/>
            <w:vAlign w:val="center"/>
          </w:tcPr>
          <w:p w14:paraId="64C5B763">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66BA3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2D7F4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0519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576" w:type="dxa"/>
            <w:shd w:val="clear" w:color="auto" w:fill="auto"/>
            <w:vAlign w:val="center"/>
          </w:tcPr>
          <w:p w14:paraId="2C6228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696" w:type="dxa"/>
            <w:vMerge w:val="continue"/>
            <w:shd w:val="clear" w:color="auto" w:fill="auto"/>
            <w:vAlign w:val="center"/>
          </w:tcPr>
          <w:p w14:paraId="24EAAD3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F5B19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大茶几</w:t>
            </w:r>
          </w:p>
        </w:tc>
        <w:tc>
          <w:tcPr>
            <w:tcW w:w="1888" w:type="dxa"/>
            <w:vMerge w:val="continue"/>
            <w:shd w:val="clear" w:color="auto" w:fill="auto"/>
            <w:vAlign w:val="center"/>
          </w:tcPr>
          <w:p w14:paraId="3656A5E4">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DD3E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1200*1200*450</w:t>
            </w:r>
          </w:p>
        </w:tc>
        <w:tc>
          <w:tcPr>
            <w:tcW w:w="3454" w:type="dxa"/>
            <w:vMerge w:val="restart"/>
            <w:shd w:val="clear" w:color="auto" w:fill="auto"/>
            <w:vAlign w:val="center"/>
          </w:tcPr>
          <w:p w14:paraId="51975C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71240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CA2A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D82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76" w:type="dxa"/>
            <w:shd w:val="clear" w:color="auto" w:fill="auto"/>
            <w:vAlign w:val="center"/>
          </w:tcPr>
          <w:p w14:paraId="3C201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696" w:type="dxa"/>
            <w:vMerge w:val="continue"/>
            <w:shd w:val="clear" w:color="auto" w:fill="auto"/>
            <w:vAlign w:val="center"/>
          </w:tcPr>
          <w:p w14:paraId="26A8999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6095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小边几</w:t>
            </w:r>
          </w:p>
        </w:tc>
        <w:tc>
          <w:tcPr>
            <w:tcW w:w="1888" w:type="dxa"/>
            <w:vMerge w:val="continue"/>
            <w:shd w:val="clear" w:color="auto" w:fill="auto"/>
            <w:vAlign w:val="center"/>
          </w:tcPr>
          <w:p w14:paraId="1363E50C">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4630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vMerge w:val="continue"/>
            <w:shd w:val="clear" w:color="auto" w:fill="auto"/>
            <w:vAlign w:val="center"/>
          </w:tcPr>
          <w:p w14:paraId="4810351E">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17A8E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260E5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320A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A44D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696" w:type="dxa"/>
            <w:vMerge w:val="restart"/>
            <w:shd w:val="clear" w:color="auto" w:fill="auto"/>
            <w:vAlign w:val="center"/>
          </w:tcPr>
          <w:p w14:paraId="59B58B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370F6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36B01D2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25" name="图片 5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2"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6EB9EA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29CC8D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D955B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49421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8E3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DDE5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696" w:type="dxa"/>
            <w:vMerge w:val="continue"/>
            <w:shd w:val="clear" w:color="auto" w:fill="auto"/>
            <w:vAlign w:val="center"/>
          </w:tcPr>
          <w:p w14:paraId="301D7A6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88BE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5552361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85800"/>
                  <wp:effectExtent l="0" t="0" r="9525" b="0"/>
                  <wp:docPr id="50"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IMG_308"/>
                          <pic:cNvPicPr>
                            <a:picLocks noChangeAspect="1"/>
                          </pic:cNvPicPr>
                        </pic:nvPicPr>
                        <pic:blipFill>
                          <a:blip r:embed="rId41"/>
                          <a:stretch>
                            <a:fillRect/>
                          </a:stretch>
                        </pic:blipFill>
                        <pic:spPr>
                          <a:xfrm>
                            <a:off x="0" y="0"/>
                            <a:ext cx="809625" cy="685800"/>
                          </a:xfrm>
                          <a:prstGeom prst="rect">
                            <a:avLst/>
                          </a:prstGeom>
                          <a:noFill/>
                          <a:ln w="9525">
                            <a:noFill/>
                          </a:ln>
                        </pic:spPr>
                      </pic:pic>
                    </a:graphicData>
                  </a:graphic>
                </wp:inline>
              </w:drawing>
            </w:r>
          </w:p>
        </w:tc>
        <w:tc>
          <w:tcPr>
            <w:tcW w:w="1880" w:type="dxa"/>
            <w:shd w:val="clear" w:color="auto" w:fill="auto"/>
            <w:vAlign w:val="center"/>
          </w:tcPr>
          <w:p w14:paraId="7F1B8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3B7BD7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068EC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70" w:type="dxa"/>
            <w:shd w:val="clear" w:color="auto" w:fill="auto"/>
            <w:vAlign w:val="center"/>
          </w:tcPr>
          <w:p w14:paraId="50E30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127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FE03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696" w:type="dxa"/>
            <w:vMerge w:val="continue"/>
            <w:shd w:val="clear" w:color="auto" w:fill="auto"/>
            <w:vAlign w:val="center"/>
          </w:tcPr>
          <w:p w14:paraId="6CDA889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5638A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72FF99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3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4" descr="IMG_309"/>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0678AE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1600*390*600</w:t>
            </w:r>
          </w:p>
        </w:tc>
        <w:tc>
          <w:tcPr>
            <w:tcW w:w="3454" w:type="dxa"/>
            <w:shd w:val="clear" w:color="auto" w:fill="auto"/>
            <w:vAlign w:val="center"/>
          </w:tcPr>
          <w:p w14:paraId="25383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FC7B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5FD32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915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66F2B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696" w:type="dxa"/>
            <w:vMerge w:val="continue"/>
            <w:shd w:val="clear" w:color="auto" w:fill="auto"/>
            <w:vAlign w:val="center"/>
          </w:tcPr>
          <w:p w14:paraId="5A8C2DE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54688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5FF096B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23"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5" descr="IMG_310"/>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6BE28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11CBD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73596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70" w:type="dxa"/>
            <w:shd w:val="clear" w:color="auto" w:fill="auto"/>
            <w:vAlign w:val="center"/>
          </w:tcPr>
          <w:p w14:paraId="536FD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68A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64027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696" w:type="dxa"/>
            <w:vMerge w:val="restart"/>
            <w:shd w:val="clear" w:color="auto" w:fill="auto"/>
            <w:vAlign w:val="center"/>
          </w:tcPr>
          <w:p w14:paraId="1417E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含避难间2间</w:t>
            </w:r>
          </w:p>
        </w:tc>
        <w:tc>
          <w:tcPr>
            <w:tcW w:w="827" w:type="dxa"/>
            <w:shd w:val="clear" w:color="auto" w:fill="auto"/>
            <w:vAlign w:val="center"/>
          </w:tcPr>
          <w:p w14:paraId="681C5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00AF20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47" name="图片 56"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6"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0CA169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397AC1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6572C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446AA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E8B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B08A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696" w:type="dxa"/>
            <w:vMerge w:val="continue"/>
            <w:shd w:val="clear" w:color="auto" w:fill="auto"/>
            <w:vAlign w:val="center"/>
          </w:tcPr>
          <w:p w14:paraId="0346B86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46E5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DB17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857250"/>
                  <wp:effectExtent l="0" t="0" r="0" b="0"/>
                  <wp:docPr id="36"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7" descr="IMG_312"/>
                          <pic:cNvPicPr>
                            <a:picLocks noChangeAspect="1"/>
                          </pic:cNvPicPr>
                        </pic:nvPicPr>
                        <pic:blipFill>
                          <a:blip r:embed="rId42"/>
                          <a:stretch>
                            <a:fillRect/>
                          </a:stretch>
                        </pic:blipFill>
                        <pic:spPr>
                          <a:xfrm>
                            <a:off x="0" y="0"/>
                            <a:ext cx="1047750" cy="857250"/>
                          </a:xfrm>
                          <a:prstGeom prst="rect">
                            <a:avLst/>
                          </a:prstGeom>
                          <a:noFill/>
                          <a:ln w="9525">
                            <a:noFill/>
                          </a:ln>
                        </pic:spPr>
                      </pic:pic>
                    </a:graphicData>
                  </a:graphic>
                </wp:inline>
              </w:drawing>
            </w:r>
          </w:p>
        </w:tc>
        <w:tc>
          <w:tcPr>
            <w:tcW w:w="1880" w:type="dxa"/>
            <w:shd w:val="clear" w:color="auto" w:fill="auto"/>
            <w:vAlign w:val="center"/>
          </w:tcPr>
          <w:p w14:paraId="27773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1000*450*750</w:t>
            </w:r>
          </w:p>
        </w:tc>
        <w:tc>
          <w:tcPr>
            <w:tcW w:w="3454" w:type="dxa"/>
            <w:shd w:val="clear" w:color="auto" w:fill="auto"/>
            <w:vAlign w:val="center"/>
          </w:tcPr>
          <w:p w14:paraId="4DB745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472E8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7A6AE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352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5C8A2C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696" w:type="dxa"/>
            <w:vMerge w:val="continue"/>
            <w:shd w:val="clear" w:color="auto" w:fill="auto"/>
            <w:vAlign w:val="center"/>
          </w:tcPr>
          <w:p w14:paraId="5DA753C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ECDD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57508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2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8" descr="IMG_313"/>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359B54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41813C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F114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74515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C54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7145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696" w:type="dxa"/>
            <w:vMerge w:val="continue"/>
            <w:shd w:val="clear" w:color="auto" w:fill="auto"/>
            <w:vAlign w:val="center"/>
          </w:tcPr>
          <w:p w14:paraId="1AB0F15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F3AE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09CEE5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40"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9" descr="IMG_314"/>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323540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72D3C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063F5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371E9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38FD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0AFF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696" w:type="dxa"/>
            <w:vMerge w:val="restart"/>
            <w:shd w:val="clear" w:color="auto" w:fill="auto"/>
            <w:vAlign w:val="center"/>
          </w:tcPr>
          <w:p w14:paraId="04587BFA">
            <w:pPr>
              <w:keepNext w:val="0"/>
              <w:keepLines w:val="0"/>
              <w:widowControl/>
              <w:suppressLineNumbers w:val="0"/>
              <w:spacing w:after="160" w:afterAutospacing="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77FC2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4312411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20" name="图片 60"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5902C4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6D5EA5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CA9A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7217B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1BA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2879E2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696" w:type="dxa"/>
            <w:vMerge w:val="continue"/>
            <w:shd w:val="clear" w:color="auto" w:fill="auto"/>
            <w:vAlign w:val="center"/>
          </w:tcPr>
          <w:p w14:paraId="7B017AA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7335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2CD0B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37"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1" descr="IMG_316"/>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72E45C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731CAE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3FB8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156F2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914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BFFBA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696" w:type="dxa"/>
            <w:vMerge w:val="continue"/>
            <w:shd w:val="clear" w:color="auto" w:fill="auto"/>
            <w:vAlign w:val="center"/>
          </w:tcPr>
          <w:p w14:paraId="5F9B81A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8E007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725A103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3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2" descr="IMG_317"/>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5A1E55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F473A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136FD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71BCA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3B49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876B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696" w:type="dxa"/>
            <w:vMerge w:val="restart"/>
            <w:shd w:val="clear" w:color="auto" w:fill="auto"/>
            <w:vAlign w:val="center"/>
          </w:tcPr>
          <w:p w14:paraId="18CF7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w:t>
            </w:r>
          </w:p>
        </w:tc>
        <w:tc>
          <w:tcPr>
            <w:tcW w:w="827" w:type="dxa"/>
            <w:shd w:val="clear" w:color="auto" w:fill="auto"/>
            <w:vAlign w:val="center"/>
          </w:tcPr>
          <w:p w14:paraId="06D3B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7C028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4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3" descr="IMG_318"/>
                          <pic:cNvPicPr>
                            <a:picLocks noChangeAspect="1"/>
                          </pic:cNvPicPr>
                        </pic:nvPicPr>
                        <pic:blipFill>
                          <a:blip r:embed="rId19"/>
                          <a:stretch>
                            <a:fillRect/>
                          </a:stretch>
                        </pic:blipFill>
                        <pic:spPr>
                          <a:xfrm>
                            <a:off x="0" y="0"/>
                            <a:ext cx="600075" cy="819150"/>
                          </a:xfrm>
                          <a:prstGeom prst="rect">
                            <a:avLst/>
                          </a:prstGeom>
                          <a:noFill/>
                          <a:ln w="9525">
                            <a:noFill/>
                          </a:ln>
                        </pic:spPr>
                      </pic:pic>
                    </a:graphicData>
                  </a:graphic>
                </wp:inline>
              </w:drawing>
            </w:r>
          </w:p>
        </w:tc>
        <w:tc>
          <w:tcPr>
            <w:tcW w:w="1880" w:type="dxa"/>
            <w:shd w:val="clear" w:color="auto" w:fill="auto"/>
            <w:vAlign w:val="center"/>
          </w:tcPr>
          <w:p w14:paraId="0138C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2400*550*2000</w:t>
            </w:r>
          </w:p>
        </w:tc>
        <w:tc>
          <w:tcPr>
            <w:tcW w:w="3454" w:type="dxa"/>
            <w:shd w:val="clear" w:color="auto" w:fill="auto"/>
            <w:vAlign w:val="center"/>
          </w:tcPr>
          <w:p w14:paraId="280692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3E9B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F877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6CA54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AF6E2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696" w:type="dxa"/>
            <w:vMerge w:val="continue"/>
            <w:shd w:val="clear" w:color="auto" w:fill="auto"/>
            <w:vAlign w:val="center"/>
          </w:tcPr>
          <w:p w14:paraId="50C22C5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03E3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06CFAF9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39" name="图片 64"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4"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151A5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1900*500*2000</w:t>
            </w:r>
          </w:p>
        </w:tc>
        <w:tc>
          <w:tcPr>
            <w:tcW w:w="3454" w:type="dxa"/>
            <w:shd w:val="clear" w:color="auto" w:fill="auto"/>
            <w:vAlign w:val="center"/>
          </w:tcPr>
          <w:p w14:paraId="7108A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4388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B857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049C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3D198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696" w:type="dxa"/>
            <w:vMerge w:val="continue"/>
            <w:shd w:val="clear" w:color="auto" w:fill="auto"/>
            <w:vAlign w:val="center"/>
          </w:tcPr>
          <w:p w14:paraId="1F654BA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352B8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27B923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26"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5" descr="IMG_320"/>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4D0CC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CD417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C74B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61C4C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95F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76" w:type="dxa"/>
            <w:shd w:val="clear" w:color="auto" w:fill="auto"/>
            <w:vAlign w:val="center"/>
          </w:tcPr>
          <w:p w14:paraId="19B87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696" w:type="dxa"/>
            <w:shd w:val="clear" w:color="auto" w:fill="auto"/>
            <w:vAlign w:val="center"/>
          </w:tcPr>
          <w:p w14:paraId="1CC8F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储藏室</w:t>
            </w:r>
          </w:p>
        </w:tc>
        <w:tc>
          <w:tcPr>
            <w:tcW w:w="827" w:type="dxa"/>
            <w:shd w:val="clear" w:color="auto" w:fill="auto"/>
            <w:vAlign w:val="center"/>
          </w:tcPr>
          <w:p w14:paraId="2E235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restart"/>
            <w:shd w:val="clear" w:color="auto" w:fill="auto"/>
            <w:vAlign w:val="center"/>
          </w:tcPr>
          <w:p w14:paraId="6BA83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43" name="图片 66"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6"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435F7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3850*500*2000</w:t>
            </w:r>
          </w:p>
        </w:tc>
        <w:tc>
          <w:tcPr>
            <w:tcW w:w="3454" w:type="dxa"/>
            <w:vMerge w:val="restart"/>
            <w:shd w:val="clear" w:color="auto" w:fill="auto"/>
            <w:vAlign w:val="center"/>
          </w:tcPr>
          <w:p w14:paraId="6E5AD7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8E7B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EFCA5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4230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76" w:type="dxa"/>
            <w:shd w:val="clear" w:color="auto" w:fill="auto"/>
            <w:vAlign w:val="center"/>
          </w:tcPr>
          <w:p w14:paraId="2686E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696" w:type="dxa"/>
            <w:shd w:val="clear" w:color="auto" w:fill="auto"/>
            <w:vAlign w:val="center"/>
          </w:tcPr>
          <w:p w14:paraId="0C9F9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仓库</w:t>
            </w:r>
          </w:p>
        </w:tc>
        <w:tc>
          <w:tcPr>
            <w:tcW w:w="827" w:type="dxa"/>
            <w:shd w:val="clear" w:color="auto" w:fill="auto"/>
            <w:vAlign w:val="center"/>
          </w:tcPr>
          <w:p w14:paraId="54A2B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continue"/>
            <w:shd w:val="clear" w:color="auto" w:fill="auto"/>
            <w:vAlign w:val="center"/>
          </w:tcPr>
          <w:p w14:paraId="2014588C">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DED6F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2610*500*2000</w:t>
            </w:r>
          </w:p>
        </w:tc>
        <w:tc>
          <w:tcPr>
            <w:tcW w:w="3454" w:type="dxa"/>
            <w:vMerge w:val="continue"/>
            <w:shd w:val="clear" w:color="auto" w:fill="auto"/>
            <w:vAlign w:val="center"/>
          </w:tcPr>
          <w:p w14:paraId="39582AD6">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334C1D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B266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08CE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30758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696" w:type="dxa"/>
            <w:vMerge w:val="restart"/>
            <w:shd w:val="clear" w:color="auto" w:fill="auto"/>
            <w:vAlign w:val="center"/>
          </w:tcPr>
          <w:p w14:paraId="42F65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多功能会议室</w:t>
            </w:r>
          </w:p>
        </w:tc>
        <w:tc>
          <w:tcPr>
            <w:tcW w:w="827" w:type="dxa"/>
            <w:shd w:val="clear" w:color="auto" w:fill="auto"/>
            <w:vAlign w:val="center"/>
          </w:tcPr>
          <w:p w14:paraId="30049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主席台</w:t>
            </w:r>
          </w:p>
        </w:tc>
        <w:tc>
          <w:tcPr>
            <w:tcW w:w="1888" w:type="dxa"/>
            <w:shd w:val="clear" w:color="auto" w:fill="auto"/>
            <w:vAlign w:val="center"/>
          </w:tcPr>
          <w:p w14:paraId="0E9C7FA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33475" cy="752475"/>
                  <wp:effectExtent l="0" t="0" r="9525" b="9525"/>
                  <wp:docPr id="2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7" descr="IMG_322"/>
                          <pic:cNvPicPr>
                            <a:picLocks noChangeAspect="1"/>
                          </pic:cNvPicPr>
                        </pic:nvPicPr>
                        <pic:blipFill>
                          <a:blip r:embed="rId43"/>
                          <a:stretch>
                            <a:fillRect/>
                          </a:stretch>
                        </pic:blipFill>
                        <pic:spPr>
                          <a:xfrm>
                            <a:off x="0" y="0"/>
                            <a:ext cx="1133475" cy="752475"/>
                          </a:xfrm>
                          <a:prstGeom prst="rect">
                            <a:avLst/>
                          </a:prstGeom>
                          <a:noFill/>
                          <a:ln w="9525">
                            <a:noFill/>
                          </a:ln>
                        </pic:spPr>
                      </pic:pic>
                    </a:graphicData>
                  </a:graphic>
                </wp:inline>
              </w:drawing>
            </w:r>
          </w:p>
        </w:tc>
        <w:tc>
          <w:tcPr>
            <w:tcW w:w="1880" w:type="dxa"/>
            <w:shd w:val="clear" w:color="auto" w:fill="auto"/>
            <w:vAlign w:val="center"/>
          </w:tcPr>
          <w:p w14:paraId="5494E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900*600*750</w:t>
            </w:r>
          </w:p>
        </w:tc>
        <w:tc>
          <w:tcPr>
            <w:tcW w:w="3454" w:type="dxa"/>
            <w:shd w:val="clear" w:color="auto" w:fill="auto"/>
            <w:vAlign w:val="center"/>
          </w:tcPr>
          <w:p w14:paraId="645F11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B9D5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4F3179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E16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7" w:hRule="atLeast"/>
        </w:trPr>
        <w:tc>
          <w:tcPr>
            <w:tcW w:w="576" w:type="dxa"/>
            <w:shd w:val="clear" w:color="auto" w:fill="auto"/>
            <w:vAlign w:val="center"/>
          </w:tcPr>
          <w:p w14:paraId="261FF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696" w:type="dxa"/>
            <w:vMerge w:val="continue"/>
            <w:shd w:val="clear" w:color="auto" w:fill="auto"/>
            <w:vAlign w:val="center"/>
          </w:tcPr>
          <w:p w14:paraId="16EFAE2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1294D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主席椅</w:t>
            </w:r>
          </w:p>
        </w:tc>
        <w:tc>
          <w:tcPr>
            <w:tcW w:w="1888" w:type="dxa"/>
            <w:shd w:val="clear" w:color="auto" w:fill="auto"/>
            <w:vAlign w:val="center"/>
          </w:tcPr>
          <w:p w14:paraId="015521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57225" cy="857250"/>
                  <wp:effectExtent l="0" t="0" r="9525" b="0"/>
                  <wp:docPr id="44"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8" descr="IMG_323"/>
                          <pic:cNvPicPr>
                            <a:picLocks noChangeAspect="1"/>
                          </pic:cNvPicPr>
                        </pic:nvPicPr>
                        <pic:blipFill>
                          <a:blip r:embed="rId44"/>
                          <a:stretch>
                            <a:fillRect/>
                          </a:stretch>
                        </pic:blipFill>
                        <pic:spPr>
                          <a:xfrm>
                            <a:off x="0" y="0"/>
                            <a:ext cx="657225" cy="857250"/>
                          </a:xfrm>
                          <a:prstGeom prst="rect">
                            <a:avLst/>
                          </a:prstGeom>
                          <a:noFill/>
                          <a:ln w="9525">
                            <a:noFill/>
                          </a:ln>
                        </pic:spPr>
                      </pic:pic>
                    </a:graphicData>
                  </a:graphic>
                </wp:inline>
              </w:drawing>
            </w:r>
          </w:p>
        </w:tc>
        <w:tc>
          <w:tcPr>
            <w:tcW w:w="1880" w:type="dxa"/>
            <w:shd w:val="clear" w:color="auto" w:fill="auto"/>
            <w:vAlign w:val="center"/>
          </w:tcPr>
          <w:p w14:paraId="73615E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24C82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1.覆面:采用优质西皮覆面，符合GB/T 16799-2008《家具用皮革》标准要求；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2.海绵:采用优质高密度海绵，不塌陷不变形耐用度高；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3.油漆:采用优质水性环保油漆，符合GB18581-2020标准要求；清漆工艺；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4.橡胶木实木架，含水率符合国家标准.</w:t>
            </w:r>
          </w:p>
        </w:tc>
        <w:tc>
          <w:tcPr>
            <w:tcW w:w="600" w:type="dxa"/>
            <w:shd w:val="clear" w:color="auto" w:fill="auto"/>
            <w:vAlign w:val="center"/>
          </w:tcPr>
          <w:p w14:paraId="356D3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70" w:type="dxa"/>
            <w:shd w:val="clear" w:color="auto" w:fill="auto"/>
            <w:vAlign w:val="center"/>
          </w:tcPr>
          <w:p w14:paraId="1CD33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4982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60705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696" w:type="dxa"/>
            <w:vMerge w:val="continue"/>
            <w:shd w:val="clear" w:color="auto" w:fill="auto"/>
            <w:vAlign w:val="center"/>
          </w:tcPr>
          <w:p w14:paraId="13D4941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B0EF8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1888" w:type="dxa"/>
            <w:shd w:val="clear" w:color="auto" w:fill="auto"/>
            <w:vAlign w:val="center"/>
          </w:tcPr>
          <w:p w14:paraId="076DB4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09650" cy="895350"/>
                  <wp:effectExtent l="0" t="0" r="0" b="0"/>
                  <wp:docPr id="45"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9" descr="IMG_324"/>
                          <pic:cNvPicPr>
                            <a:picLocks noChangeAspect="1"/>
                          </pic:cNvPicPr>
                        </pic:nvPicPr>
                        <pic:blipFill>
                          <a:blip r:embed="rId45"/>
                          <a:stretch>
                            <a:fillRect/>
                          </a:stretch>
                        </pic:blipFill>
                        <pic:spPr>
                          <a:xfrm>
                            <a:off x="0" y="0"/>
                            <a:ext cx="1009650" cy="895350"/>
                          </a:xfrm>
                          <a:prstGeom prst="rect">
                            <a:avLst/>
                          </a:prstGeom>
                          <a:noFill/>
                          <a:ln w="9525">
                            <a:noFill/>
                          </a:ln>
                        </pic:spPr>
                      </pic:pic>
                    </a:graphicData>
                  </a:graphic>
                </wp:inline>
              </w:drawing>
            </w:r>
          </w:p>
        </w:tc>
        <w:tc>
          <w:tcPr>
            <w:tcW w:w="1880" w:type="dxa"/>
            <w:shd w:val="clear" w:color="auto" w:fill="auto"/>
            <w:vAlign w:val="center"/>
          </w:tcPr>
          <w:p w14:paraId="76859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60D30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面料:采用优质布料透气性强性高                                                                               海绵:采用高密度定型泡绵回弹性不小于40%，达到国家阻燃标准.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结构:砂纹黑椅架，带脚轮.不带写字板                 </w:t>
            </w:r>
          </w:p>
        </w:tc>
        <w:tc>
          <w:tcPr>
            <w:tcW w:w="600" w:type="dxa"/>
            <w:shd w:val="clear" w:color="auto" w:fill="auto"/>
            <w:vAlign w:val="center"/>
          </w:tcPr>
          <w:p w14:paraId="12550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570" w:type="dxa"/>
            <w:shd w:val="clear" w:color="auto" w:fill="auto"/>
            <w:vAlign w:val="center"/>
          </w:tcPr>
          <w:p w14:paraId="0006FD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8BC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21" w:type="dxa"/>
            <w:gridSpan w:val="6"/>
            <w:shd w:val="clear" w:color="auto" w:fill="auto"/>
            <w:vAlign w:val="center"/>
          </w:tcPr>
          <w:p w14:paraId="147EE2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四层家具</w:t>
            </w:r>
          </w:p>
        </w:tc>
        <w:tc>
          <w:tcPr>
            <w:tcW w:w="600" w:type="dxa"/>
            <w:shd w:val="clear" w:color="auto" w:fill="auto"/>
            <w:vAlign w:val="center"/>
          </w:tcPr>
          <w:p w14:paraId="22849DBC">
            <w:pPr>
              <w:rPr>
                <w:rFonts w:hint="eastAsia" w:ascii="宋体" w:hAnsi="宋体" w:eastAsia="宋体" w:cs="宋体"/>
                <w:b/>
                <w:bCs/>
                <w:i w:val="0"/>
                <w:iCs w:val="0"/>
                <w:color w:val="000000"/>
                <w:sz w:val="24"/>
                <w:szCs w:val="24"/>
                <w:u w:val="none"/>
              </w:rPr>
            </w:pPr>
          </w:p>
        </w:tc>
        <w:tc>
          <w:tcPr>
            <w:tcW w:w="570" w:type="dxa"/>
            <w:shd w:val="clear" w:color="auto" w:fill="auto"/>
            <w:vAlign w:val="center"/>
          </w:tcPr>
          <w:p w14:paraId="25958A24">
            <w:pPr>
              <w:rPr>
                <w:rFonts w:hint="eastAsia" w:ascii="宋体" w:hAnsi="宋体" w:eastAsia="宋体" w:cs="宋体"/>
                <w:b/>
                <w:bCs/>
                <w:i w:val="0"/>
                <w:iCs w:val="0"/>
                <w:color w:val="000000"/>
                <w:sz w:val="24"/>
                <w:szCs w:val="24"/>
                <w:u w:val="none"/>
              </w:rPr>
            </w:pPr>
          </w:p>
        </w:tc>
      </w:tr>
      <w:tr w14:paraId="582D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06F1B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696" w:type="dxa"/>
            <w:vMerge w:val="restart"/>
            <w:shd w:val="clear" w:color="auto" w:fill="auto"/>
            <w:vAlign w:val="center"/>
          </w:tcPr>
          <w:p w14:paraId="683B8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认知障碍照护专区</w:t>
            </w:r>
          </w:p>
        </w:tc>
        <w:tc>
          <w:tcPr>
            <w:tcW w:w="827" w:type="dxa"/>
            <w:shd w:val="clear" w:color="auto" w:fill="auto"/>
            <w:vAlign w:val="center"/>
          </w:tcPr>
          <w:p w14:paraId="232D7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5BD11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4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0" descr="IMG_325"/>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4EBF94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74BC8F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211B5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2962B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1607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576" w:type="dxa"/>
            <w:shd w:val="clear" w:color="auto" w:fill="auto"/>
            <w:vAlign w:val="center"/>
          </w:tcPr>
          <w:p w14:paraId="1894B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696" w:type="dxa"/>
            <w:vMerge w:val="continue"/>
            <w:shd w:val="clear" w:color="auto" w:fill="auto"/>
            <w:vAlign w:val="center"/>
          </w:tcPr>
          <w:p w14:paraId="5327067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6A2F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公共餐桌</w:t>
            </w:r>
          </w:p>
        </w:tc>
        <w:tc>
          <w:tcPr>
            <w:tcW w:w="1888" w:type="dxa"/>
            <w:vMerge w:val="restart"/>
            <w:shd w:val="clear" w:color="auto" w:fill="auto"/>
            <w:vAlign w:val="center"/>
          </w:tcPr>
          <w:p w14:paraId="53C63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33450" cy="885825"/>
                  <wp:effectExtent l="0" t="0" r="0" b="9525"/>
                  <wp:docPr id="30"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descr="IMG_326"/>
                          <pic:cNvPicPr>
                            <a:picLocks noChangeAspect="1"/>
                          </pic:cNvPicPr>
                        </pic:nvPicPr>
                        <pic:blipFill>
                          <a:blip r:embed="rId21"/>
                          <a:stretch>
                            <a:fillRect/>
                          </a:stretch>
                        </pic:blipFill>
                        <pic:spPr>
                          <a:xfrm>
                            <a:off x="0" y="0"/>
                            <a:ext cx="933450" cy="885825"/>
                          </a:xfrm>
                          <a:prstGeom prst="rect">
                            <a:avLst/>
                          </a:prstGeom>
                          <a:noFill/>
                          <a:ln w="9525">
                            <a:noFill/>
                          </a:ln>
                        </pic:spPr>
                      </pic:pic>
                    </a:graphicData>
                  </a:graphic>
                </wp:inline>
              </w:drawing>
            </w:r>
          </w:p>
        </w:tc>
        <w:tc>
          <w:tcPr>
            <w:tcW w:w="1880" w:type="dxa"/>
            <w:shd w:val="clear" w:color="auto" w:fill="auto"/>
            <w:vAlign w:val="center"/>
          </w:tcPr>
          <w:p w14:paraId="01510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1000*2500*750</w:t>
            </w:r>
          </w:p>
        </w:tc>
        <w:tc>
          <w:tcPr>
            <w:tcW w:w="3454" w:type="dxa"/>
            <w:shd w:val="clear" w:color="auto" w:fill="auto"/>
            <w:vAlign w:val="center"/>
          </w:tcPr>
          <w:p w14:paraId="557483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2E2D8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6A99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19D2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576" w:type="dxa"/>
            <w:shd w:val="clear" w:color="auto" w:fill="auto"/>
            <w:vAlign w:val="center"/>
          </w:tcPr>
          <w:p w14:paraId="13F19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696" w:type="dxa"/>
            <w:vMerge w:val="continue"/>
            <w:shd w:val="clear" w:color="auto" w:fill="auto"/>
            <w:vAlign w:val="center"/>
          </w:tcPr>
          <w:p w14:paraId="62713EE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907D6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1888" w:type="dxa"/>
            <w:vMerge w:val="continue"/>
            <w:shd w:val="clear" w:color="auto" w:fill="auto"/>
            <w:vAlign w:val="center"/>
          </w:tcPr>
          <w:p w14:paraId="1BD5C49A">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01C981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E5D3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p>
        </w:tc>
        <w:tc>
          <w:tcPr>
            <w:tcW w:w="600" w:type="dxa"/>
            <w:shd w:val="clear" w:color="auto" w:fill="auto"/>
            <w:vAlign w:val="center"/>
          </w:tcPr>
          <w:p w14:paraId="4FDCAE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0" w:type="dxa"/>
            <w:shd w:val="clear" w:color="auto" w:fill="auto"/>
            <w:vAlign w:val="center"/>
          </w:tcPr>
          <w:p w14:paraId="69E1D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6D35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76" w:type="dxa"/>
            <w:shd w:val="clear" w:color="auto" w:fill="auto"/>
            <w:vAlign w:val="center"/>
          </w:tcPr>
          <w:p w14:paraId="23FEB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696" w:type="dxa"/>
            <w:vMerge w:val="continue"/>
            <w:shd w:val="clear" w:color="auto" w:fill="auto"/>
            <w:vAlign w:val="center"/>
          </w:tcPr>
          <w:p w14:paraId="6A9A69A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5ED74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1888" w:type="dxa"/>
            <w:vMerge w:val="restart"/>
            <w:shd w:val="clear" w:color="auto" w:fill="auto"/>
            <w:vAlign w:val="center"/>
          </w:tcPr>
          <w:p w14:paraId="3810A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962025"/>
                  <wp:effectExtent l="0" t="0" r="0" b="9525"/>
                  <wp:docPr id="1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descr="IMG_327"/>
                          <pic:cNvPicPr>
                            <a:picLocks noChangeAspect="1"/>
                          </pic:cNvPicPr>
                        </pic:nvPicPr>
                        <pic:blipFill>
                          <a:blip r:embed="rId46"/>
                          <a:stretch>
                            <a:fillRect/>
                          </a:stretch>
                        </pic:blipFill>
                        <pic:spPr>
                          <a:xfrm>
                            <a:off x="0" y="0"/>
                            <a:ext cx="1200150" cy="962025"/>
                          </a:xfrm>
                          <a:prstGeom prst="rect">
                            <a:avLst/>
                          </a:prstGeom>
                          <a:noFill/>
                          <a:ln w="9525">
                            <a:noFill/>
                          </a:ln>
                        </pic:spPr>
                      </pic:pic>
                    </a:graphicData>
                  </a:graphic>
                </wp:inline>
              </w:drawing>
            </w:r>
          </w:p>
        </w:tc>
        <w:tc>
          <w:tcPr>
            <w:tcW w:w="1880" w:type="dxa"/>
            <w:shd w:val="clear" w:color="auto" w:fill="auto"/>
            <w:vAlign w:val="center"/>
          </w:tcPr>
          <w:p w14:paraId="43007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2100*850*850</w:t>
            </w:r>
          </w:p>
        </w:tc>
        <w:tc>
          <w:tcPr>
            <w:tcW w:w="3454" w:type="dxa"/>
            <w:vMerge w:val="restart"/>
            <w:shd w:val="clear" w:color="auto" w:fill="auto"/>
            <w:vAlign w:val="center"/>
          </w:tcPr>
          <w:p w14:paraId="0795DD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35C39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87C2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3AE6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76" w:type="dxa"/>
            <w:shd w:val="clear" w:color="auto" w:fill="auto"/>
            <w:vAlign w:val="center"/>
          </w:tcPr>
          <w:p w14:paraId="2EE32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696" w:type="dxa"/>
            <w:vMerge w:val="continue"/>
            <w:shd w:val="clear" w:color="auto" w:fill="auto"/>
            <w:vAlign w:val="center"/>
          </w:tcPr>
          <w:p w14:paraId="0BF77DE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AE82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continue"/>
            <w:shd w:val="clear" w:color="auto" w:fill="auto"/>
            <w:vAlign w:val="center"/>
          </w:tcPr>
          <w:p w14:paraId="3E95BDB9">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DC27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1600*850*850</w:t>
            </w:r>
          </w:p>
        </w:tc>
        <w:tc>
          <w:tcPr>
            <w:tcW w:w="3454" w:type="dxa"/>
            <w:vMerge w:val="continue"/>
            <w:shd w:val="clear" w:color="auto" w:fill="auto"/>
            <w:vAlign w:val="center"/>
          </w:tcPr>
          <w:p w14:paraId="453E5FD2">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1F771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2010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772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76" w:type="dxa"/>
            <w:shd w:val="clear" w:color="auto" w:fill="auto"/>
            <w:vAlign w:val="center"/>
          </w:tcPr>
          <w:p w14:paraId="018872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696" w:type="dxa"/>
            <w:vMerge w:val="continue"/>
            <w:shd w:val="clear" w:color="auto" w:fill="auto"/>
            <w:vAlign w:val="center"/>
          </w:tcPr>
          <w:p w14:paraId="21F3605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C173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大茶几</w:t>
            </w:r>
          </w:p>
        </w:tc>
        <w:tc>
          <w:tcPr>
            <w:tcW w:w="1888" w:type="dxa"/>
            <w:vMerge w:val="continue"/>
            <w:shd w:val="clear" w:color="auto" w:fill="auto"/>
            <w:vAlign w:val="center"/>
          </w:tcPr>
          <w:p w14:paraId="3E85AD98">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5D367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1200*1200*450</w:t>
            </w:r>
          </w:p>
        </w:tc>
        <w:tc>
          <w:tcPr>
            <w:tcW w:w="3454" w:type="dxa"/>
            <w:vMerge w:val="restart"/>
            <w:shd w:val="clear" w:color="auto" w:fill="auto"/>
            <w:vAlign w:val="center"/>
          </w:tcPr>
          <w:p w14:paraId="184C77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0B6D12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7C553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DA5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76" w:type="dxa"/>
            <w:shd w:val="clear" w:color="auto" w:fill="auto"/>
            <w:vAlign w:val="center"/>
          </w:tcPr>
          <w:p w14:paraId="6B3BF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696" w:type="dxa"/>
            <w:vMerge w:val="continue"/>
            <w:shd w:val="clear" w:color="auto" w:fill="auto"/>
            <w:vAlign w:val="center"/>
          </w:tcPr>
          <w:p w14:paraId="611D1CC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EBD1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小边几</w:t>
            </w:r>
          </w:p>
        </w:tc>
        <w:tc>
          <w:tcPr>
            <w:tcW w:w="1888" w:type="dxa"/>
            <w:vMerge w:val="continue"/>
            <w:shd w:val="clear" w:color="auto" w:fill="auto"/>
            <w:vAlign w:val="center"/>
          </w:tcPr>
          <w:p w14:paraId="7F152D69">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40615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vMerge w:val="continue"/>
            <w:shd w:val="clear" w:color="auto" w:fill="auto"/>
            <w:vAlign w:val="center"/>
          </w:tcPr>
          <w:p w14:paraId="3A042F1D">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7303D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22B340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2C5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576" w:type="dxa"/>
            <w:shd w:val="clear" w:color="auto" w:fill="auto"/>
            <w:vAlign w:val="center"/>
          </w:tcPr>
          <w:p w14:paraId="21FF57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696" w:type="dxa"/>
            <w:vMerge w:val="continue"/>
            <w:shd w:val="clear" w:color="auto" w:fill="auto"/>
            <w:vAlign w:val="center"/>
          </w:tcPr>
          <w:p w14:paraId="31BC7E1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DE6D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圆桌</w:t>
            </w:r>
          </w:p>
        </w:tc>
        <w:tc>
          <w:tcPr>
            <w:tcW w:w="1888" w:type="dxa"/>
            <w:vMerge w:val="restart"/>
            <w:shd w:val="clear" w:color="auto" w:fill="auto"/>
            <w:vAlign w:val="center"/>
          </w:tcPr>
          <w:p w14:paraId="7B9B1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04875" cy="733425"/>
                  <wp:effectExtent l="0" t="0" r="9525" b="9525"/>
                  <wp:docPr id="24"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3" descr="IMG_328"/>
                          <pic:cNvPicPr>
                            <a:picLocks noChangeAspect="1"/>
                          </pic:cNvPicPr>
                        </pic:nvPicPr>
                        <pic:blipFill>
                          <a:blip r:embed="rId47"/>
                          <a:stretch>
                            <a:fillRect/>
                          </a:stretch>
                        </pic:blipFill>
                        <pic:spPr>
                          <a:xfrm>
                            <a:off x="0" y="0"/>
                            <a:ext cx="904875" cy="733425"/>
                          </a:xfrm>
                          <a:prstGeom prst="rect">
                            <a:avLst/>
                          </a:prstGeom>
                          <a:noFill/>
                          <a:ln w="9525">
                            <a:noFill/>
                          </a:ln>
                        </pic:spPr>
                      </pic:pic>
                    </a:graphicData>
                  </a:graphic>
                </wp:inline>
              </w:drawing>
            </w:r>
          </w:p>
        </w:tc>
        <w:tc>
          <w:tcPr>
            <w:tcW w:w="1880" w:type="dxa"/>
            <w:shd w:val="clear" w:color="auto" w:fill="auto"/>
            <w:vAlign w:val="center"/>
          </w:tcPr>
          <w:p w14:paraId="2ACD9B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φ800*750</w:t>
            </w:r>
          </w:p>
        </w:tc>
        <w:tc>
          <w:tcPr>
            <w:tcW w:w="3454" w:type="dxa"/>
            <w:shd w:val="clear" w:color="auto" w:fill="auto"/>
            <w:vAlign w:val="center"/>
          </w:tcPr>
          <w:p w14:paraId="6F701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71A28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75060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B65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0" w:hRule="atLeast"/>
        </w:trPr>
        <w:tc>
          <w:tcPr>
            <w:tcW w:w="576" w:type="dxa"/>
            <w:shd w:val="clear" w:color="auto" w:fill="auto"/>
            <w:vAlign w:val="center"/>
          </w:tcPr>
          <w:p w14:paraId="17D002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696" w:type="dxa"/>
            <w:vMerge w:val="continue"/>
            <w:shd w:val="clear" w:color="auto" w:fill="auto"/>
            <w:vAlign w:val="center"/>
          </w:tcPr>
          <w:p w14:paraId="7AE2E33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F7FD9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w:t>
            </w:r>
          </w:p>
        </w:tc>
        <w:tc>
          <w:tcPr>
            <w:tcW w:w="1888" w:type="dxa"/>
            <w:vMerge w:val="continue"/>
            <w:shd w:val="clear" w:color="auto" w:fill="auto"/>
            <w:vAlign w:val="center"/>
          </w:tcPr>
          <w:p w14:paraId="0D65DE49">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1D24B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2DCD5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12A27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4931B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3D6B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5B04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696" w:type="dxa"/>
            <w:vMerge w:val="restart"/>
            <w:shd w:val="clear" w:color="auto" w:fill="auto"/>
            <w:vAlign w:val="center"/>
          </w:tcPr>
          <w:p w14:paraId="39B08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（12间）</w:t>
            </w:r>
          </w:p>
        </w:tc>
        <w:tc>
          <w:tcPr>
            <w:tcW w:w="827" w:type="dxa"/>
            <w:shd w:val="clear" w:color="auto" w:fill="auto"/>
            <w:vAlign w:val="center"/>
          </w:tcPr>
          <w:p w14:paraId="4B578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730440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51" name="图片 74"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4"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3F658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33FC32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D44F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570" w:type="dxa"/>
            <w:shd w:val="clear" w:color="auto" w:fill="auto"/>
            <w:vAlign w:val="center"/>
          </w:tcPr>
          <w:p w14:paraId="3C1A0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117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10A203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696" w:type="dxa"/>
            <w:vMerge w:val="continue"/>
            <w:shd w:val="clear" w:color="auto" w:fill="auto"/>
            <w:vAlign w:val="center"/>
          </w:tcPr>
          <w:p w14:paraId="59A1312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B094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F9D4ED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38175" cy="542925"/>
                  <wp:effectExtent l="0" t="0" r="9525" b="9525"/>
                  <wp:docPr id="86"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5" descr="IMG_330"/>
                          <pic:cNvPicPr>
                            <a:picLocks noChangeAspect="1"/>
                          </pic:cNvPicPr>
                        </pic:nvPicPr>
                        <pic:blipFill>
                          <a:blip r:embed="rId48"/>
                          <a:stretch>
                            <a:fillRect/>
                          </a:stretch>
                        </pic:blipFill>
                        <pic:spPr>
                          <a:xfrm>
                            <a:off x="0" y="0"/>
                            <a:ext cx="638175" cy="542925"/>
                          </a:xfrm>
                          <a:prstGeom prst="rect">
                            <a:avLst/>
                          </a:prstGeom>
                          <a:noFill/>
                          <a:ln w="9525">
                            <a:noFill/>
                          </a:ln>
                        </pic:spPr>
                      </pic:pic>
                    </a:graphicData>
                  </a:graphic>
                </wp:inline>
              </w:drawing>
            </w:r>
          </w:p>
        </w:tc>
        <w:tc>
          <w:tcPr>
            <w:tcW w:w="1880" w:type="dxa"/>
            <w:shd w:val="clear" w:color="auto" w:fill="auto"/>
            <w:vAlign w:val="center"/>
          </w:tcPr>
          <w:p w14:paraId="4D677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74C72F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0346BB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570" w:type="dxa"/>
            <w:shd w:val="clear" w:color="auto" w:fill="auto"/>
            <w:vAlign w:val="center"/>
          </w:tcPr>
          <w:p w14:paraId="3B43E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513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29D71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696" w:type="dxa"/>
            <w:vMerge w:val="continue"/>
            <w:shd w:val="clear" w:color="auto" w:fill="auto"/>
            <w:vAlign w:val="center"/>
          </w:tcPr>
          <w:p w14:paraId="6396B5E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BDDE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093AC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83"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6" descr="IMG_331"/>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34A10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1600*390*600</w:t>
            </w:r>
          </w:p>
        </w:tc>
        <w:tc>
          <w:tcPr>
            <w:tcW w:w="3454" w:type="dxa"/>
            <w:shd w:val="clear" w:color="auto" w:fill="auto"/>
            <w:vAlign w:val="center"/>
          </w:tcPr>
          <w:p w14:paraId="7008B2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C2FB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0" w:type="dxa"/>
            <w:shd w:val="clear" w:color="auto" w:fill="auto"/>
            <w:vAlign w:val="center"/>
          </w:tcPr>
          <w:p w14:paraId="45BF37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062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trPr>
        <w:tc>
          <w:tcPr>
            <w:tcW w:w="576" w:type="dxa"/>
            <w:shd w:val="clear" w:color="auto" w:fill="auto"/>
            <w:vAlign w:val="center"/>
          </w:tcPr>
          <w:p w14:paraId="223621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696" w:type="dxa"/>
            <w:vMerge w:val="continue"/>
            <w:shd w:val="clear" w:color="auto" w:fill="auto"/>
            <w:vAlign w:val="center"/>
          </w:tcPr>
          <w:p w14:paraId="1E293EA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2774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722F578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02"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7" descr="IMG_332"/>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64FB6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360A5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10381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570" w:type="dxa"/>
            <w:shd w:val="clear" w:color="auto" w:fill="auto"/>
            <w:vAlign w:val="center"/>
          </w:tcPr>
          <w:p w14:paraId="59F52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790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9CB7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696" w:type="dxa"/>
            <w:vMerge w:val="restart"/>
            <w:shd w:val="clear" w:color="auto" w:fill="auto"/>
            <w:vAlign w:val="center"/>
          </w:tcPr>
          <w:p w14:paraId="184B6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27" w:type="dxa"/>
            <w:shd w:val="clear" w:color="auto" w:fill="auto"/>
            <w:vAlign w:val="center"/>
          </w:tcPr>
          <w:p w14:paraId="67A9ED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5A6612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05" name="图片 78"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8"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6F437E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38C543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BD9C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1043B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DCE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D4794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696" w:type="dxa"/>
            <w:vMerge w:val="continue"/>
            <w:shd w:val="clear" w:color="auto" w:fill="auto"/>
            <w:vAlign w:val="center"/>
          </w:tcPr>
          <w:p w14:paraId="2544E52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EE7C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4B2A6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857250"/>
                  <wp:effectExtent l="0" t="0" r="0" b="0"/>
                  <wp:docPr id="107"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9" descr="IMG_334"/>
                          <pic:cNvPicPr>
                            <a:picLocks noChangeAspect="1"/>
                          </pic:cNvPicPr>
                        </pic:nvPicPr>
                        <pic:blipFill>
                          <a:blip r:embed="rId42"/>
                          <a:stretch>
                            <a:fillRect/>
                          </a:stretch>
                        </pic:blipFill>
                        <pic:spPr>
                          <a:xfrm>
                            <a:off x="0" y="0"/>
                            <a:ext cx="1047750" cy="857250"/>
                          </a:xfrm>
                          <a:prstGeom prst="rect">
                            <a:avLst/>
                          </a:prstGeom>
                          <a:noFill/>
                          <a:ln w="9525">
                            <a:noFill/>
                          </a:ln>
                        </pic:spPr>
                      </pic:pic>
                    </a:graphicData>
                  </a:graphic>
                </wp:inline>
              </w:drawing>
            </w:r>
          </w:p>
        </w:tc>
        <w:tc>
          <w:tcPr>
            <w:tcW w:w="1880" w:type="dxa"/>
            <w:shd w:val="clear" w:color="auto" w:fill="auto"/>
            <w:vAlign w:val="center"/>
          </w:tcPr>
          <w:p w14:paraId="45491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1000*450*750</w:t>
            </w:r>
          </w:p>
        </w:tc>
        <w:tc>
          <w:tcPr>
            <w:tcW w:w="3454" w:type="dxa"/>
            <w:shd w:val="clear" w:color="auto" w:fill="auto"/>
            <w:vAlign w:val="center"/>
          </w:tcPr>
          <w:p w14:paraId="4DEF3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BF7A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03D36E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B40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6C94E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696" w:type="dxa"/>
            <w:vMerge w:val="continue"/>
            <w:shd w:val="clear" w:color="auto" w:fill="auto"/>
            <w:vAlign w:val="center"/>
          </w:tcPr>
          <w:p w14:paraId="249270F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E2CF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0E56A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103"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0" descr="IMG_335"/>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4BBF1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605A8C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5258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3DCF3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74C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920A7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696" w:type="dxa"/>
            <w:vMerge w:val="continue"/>
            <w:shd w:val="clear" w:color="auto" w:fill="auto"/>
            <w:vAlign w:val="center"/>
          </w:tcPr>
          <w:p w14:paraId="2FA47672">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9826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536FAE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00"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1" descr="IMG_336"/>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12342F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D7D42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583DE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6D4EF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ECA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7231A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696" w:type="dxa"/>
            <w:vMerge w:val="restart"/>
            <w:shd w:val="clear" w:color="auto" w:fill="auto"/>
            <w:vAlign w:val="center"/>
          </w:tcPr>
          <w:p w14:paraId="74B8DD99">
            <w:pPr>
              <w:keepNext w:val="0"/>
              <w:keepLines w:val="0"/>
              <w:widowControl/>
              <w:suppressLineNumbers w:val="0"/>
              <w:spacing w:after="160" w:afterAutospacing="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289A3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780957D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14" name="图片 8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2"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0C2BE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7213BC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3C40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1C2C7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BBE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43C10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696" w:type="dxa"/>
            <w:vMerge w:val="continue"/>
            <w:shd w:val="clear" w:color="auto" w:fill="auto"/>
            <w:vAlign w:val="center"/>
          </w:tcPr>
          <w:p w14:paraId="15E2D71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5240A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6FDFF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9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3" descr="IMG_338"/>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4F070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58AB4C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64C0D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0830F5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95D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D007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696" w:type="dxa"/>
            <w:vMerge w:val="continue"/>
            <w:shd w:val="clear" w:color="auto" w:fill="auto"/>
            <w:vAlign w:val="center"/>
          </w:tcPr>
          <w:p w14:paraId="42681F8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2D32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18459D7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111"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4" descr="IMG_339"/>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76644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E67413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1A69D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0CBBF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2275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35BC6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696" w:type="dxa"/>
            <w:vMerge w:val="restart"/>
            <w:shd w:val="clear" w:color="auto" w:fill="auto"/>
            <w:vAlign w:val="center"/>
          </w:tcPr>
          <w:p w14:paraId="7B7278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w:t>
            </w:r>
          </w:p>
        </w:tc>
        <w:tc>
          <w:tcPr>
            <w:tcW w:w="827" w:type="dxa"/>
            <w:shd w:val="clear" w:color="auto" w:fill="auto"/>
            <w:vAlign w:val="center"/>
          </w:tcPr>
          <w:p w14:paraId="0A0D2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1888" w:type="dxa"/>
            <w:shd w:val="clear" w:color="auto" w:fill="auto"/>
            <w:vAlign w:val="center"/>
          </w:tcPr>
          <w:p w14:paraId="0DE2BE3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590550"/>
                  <wp:effectExtent l="0" t="0" r="0" b="0"/>
                  <wp:docPr id="104"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descr="IMG_340"/>
                          <pic:cNvPicPr>
                            <a:picLocks noChangeAspect="1"/>
                          </pic:cNvPicPr>
                        </pic:nvPicPr>
                        <pic:blipFill>
                          <a:blip r:embed="rId49"/>
                          <a:stretch>
                            <a:fillRect/>
                          </a:stretch>
                        </pic:blipFill>
                        <pic:spPr>
                          <a:xfrm>
                            <a:off x="0" y="0"/>
                            <a:ext cx="1200150" cy="590550"/>
                          </a:xfrm>
                          <a:prstGeom prst="rect">
                            <a:avLst/>
                          </a:prstGeom>
                          <a:noFill/>
                          <a:ln w="9525">
                            <a:noFill/>
                          </a:ln>
                        </pic:spPr>
                      </pic:pic>
                    </a:graphicData>
                  </a:graphic>
                </wp:inline>
              </w:drawing>
            </w:r>
          </w:p>
        </w:tc>
        <w:tc>
          <w:tcPr>
            <w:tcW w:w="1880" w:type="dxa"/>
            <w:shd w:val="clear" w:color="auto" w:fill="auto"/>
            <w:vAlign w:val="center"/>
          </w:tcPr>
          <w:p w14:paraId="21BEEF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w:t>
            </w:r>
          </w:p>
        </w:tc>
        <w:tc>
          <w:tcPr>
            <w:tcW w:w="3454" w:type="dxa"/>
            <w:shd w:val="clear" w:color="auto" w:fill="auto"/>
            <w:vAlign w:val="center"/>
          </w:tcPr>
          <w:p w14:paraId="7CB18A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6.床配棕垫.</w:t>
            </w:r>
          </w:p>
        </w:tc>
        <w:tc>
          <w:tcPr>
            <w:tcW w:w="600" w:type="dxa"/>
            <w:shd w:val="clear" w:color="auto" w:fill="auto"/>
            <w:vAlign w:val="center"/>
          </w:tcPr>
          <w:p w14:paraId="6AABD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5910B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2597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9C0F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696" w:type="dxa"/>
            <w:vMerge w:val="continue"/>
            <w:shd w:val="clear" w:color="auto" w:fill="auto"/>
            <w:vAlign w:val="center"/>
          </w:tcPr>
          <w:p w14:paraId="0A075CB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0522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5C002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97"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6" descr="IMG_341"/>
                          <pic:cNvPicPr>
                            <a:picLocks noChangeAspect="1"/>
                          </pic:cNvPicPr>
                        </pic:nvPicPr>
                        <pic:blipFill>
                          <a:blip r:embed="rId19"/>
                          <a:stretch>
                            <a:fillRect/>
                          </a:stretch>
                        </pic:blipFill>
                        <pic:spPr>
                          <a:xfrm>
                            <a:off x="0" y="0"/>
                            <a:ext cx="600075" cy="819150"/>
                          </a:xfrm>
                          <a:prstGeom prst="rect">
                            <a:avLst/>
                          </a:prstGeom>
                          <a:noFill/>
                          <a:ln w="9525">
                            <a:noFill/>
                          </a:ln>
                        </pic:spPr>
                      </pic:pic>
                    </a:graphicData>
                  </a:graphic>
                </wp:inline>
              </w:drawing>
            </w:r>
          </w:p>
        </w:tc>
        <w:tc>
          <w:tcPr>
            <w:tcW w:w="1880" w:type="dxa"/>
            <w:shd w:val="clear" w:color="auto" w:fill="auto"/>
            <w:vAlign w:val="center"/>
          </w:tcPr>
          <w:p w14:paraId="07DBBF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1600*550*2000</w:t>
            </w:r>
          </w:p>
        </w:tc>
        <w:tc>
          <w:tcPr>
            <w:tcW w:w="3454" w:type="dxa"/>
            <w:shd w:val="clear" w:color="auto" w:fill="auto"/>
            <w:vAlign w:val="center"/>
          </w:tcPr>
          <w:p w14:paraId="39A0C2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7A674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FA070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8C8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34E3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696" w:type="dxa"/>
            <w:vMerge w:val="continue"/>
            <w:shd w:val="clear" w:color="auto" w:fill="auto"/>
            <w:vAlign w:val="center"/>
          </w:tcPr>
          <w:p w14:paraId="2B61043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A806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02AAD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857250"/>
                  <wp:effectExtent l="0" t="0" r="0" b="0"/>
                  <wp:docPr id="106"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7" descr="IMG_342"/>
                          <pic:cNvPicPr>
                            <a:picLocks noChangeAspect="1"/>
                          </pic:cNvPicPr>
                        </pic:nvPicPr>
                        <pic:blipFill>
                          <a:blip r:embed="rId42"/>
                          <a:stretch>
                            <a:fillRect/>
                          </a:stretch>
                        </pic:blipFill>
                        <pic:spPr>
                          <a:xfrm>
                            <a:off x="0" y="0"/>
                            <a:ext cx="1047750" cy="857250"/>
                          </a:xfrm>
                          <a:prstGeom prst="rect">
                            <a:avLst/>
                          </a:prstGeom>
                          <a:noFill/>
                          <a:ln w="9525">
                            <a:noFill/>
                          </a:ln>
                        </pic:spPr>
                      </pic:pic>
                    </a:graphicData>
                  </a:graphic>
                </wp:inline>
              </w:drawing>
            </w:r>
          </w:p>
        </w:tc>
        <w:tc>
          <w:tcPr>
            <w:tcW w:w="1880" w:type="dxa"/>
            <w:shd w:val="clear" w:color="auto" w:fill="auto"/>
            <w:vAlign w:val="center"/>
          </w:tcPr>
          <w:p w14:paraId="1D909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6A99511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6D4E1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D099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4C7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51F7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696" w:type="dxa"/>
            <w:vMerge w:val="continue"/>
            <w:shd w:val="clear" w:color="auto" w:fill="auto"/>
            <w:vAlign w:val="center"/>
          </w:tcPr>
          <w:p w14:paraId="1750F61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C44C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7DDCCE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98"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8" descr="IMG_343"/>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497906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7E77904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5D1CA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7BE528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7BE5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576" w:type="dxa"/>
            <w:shd w:val="clear" w:color="auto" w:fill="auto"/>
            <w:vAlign w:val="center"/>
          </w:tcPr>
          <w:p w14:paraId="7AD14B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696" w:type="dxa"/>
            <w:vMerge w:val="continue"/>
            <w:shd w:val="clear" w:color="auto" w:fill="auto"/>
            <w:vAlign w:val="center"/>
          </w:tcPr>
          <w:p w14:paraId="20436F9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B32C0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restart"/>
            <w:shd w:val="clear" w:color="auto" w:fill="auto"/>
            <w:vAlign w:val="center"/>
          </w:tcPr>
          <w:p w14:paraId="3AFF9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112" name="图片 89"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89"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2C2E4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1000*500*2000</w:t>
            </w:r>
          </w:p>
        </w:tc>
        <w:tc>
          <w:tcPr>
            <w:tcW w:w="3454" w:type="dxa"/>
            <w:vMerge w:val="restart"/>
            <w:shd w:val="clear" w:color="auto" w:fill="auto"/>
            <w:vAlign w:val="center"/>
          </w:tcPr>
          <w:p w14:paraId="31306E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2A1E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70" w:type="dxa"/>
            <w:shd w:val="clear" w:color="auto" w:fill="auto"/>
            <w:vAlign w:val="center"/>
          </w:tcPr>
          <w:p w14:paraId="40D5F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F74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576" w:type="dxa"/>
            <w:shd w:val="clear" w:color="auto" w:fill="auto"/>
            <w:vAlign w:val="center"/>
          </w:tcPr>
          <w:p w14:paraId="1C88A6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696" w:type="dxa"/>
            <w:shd w:val="clear" w:color="auto" w:fill="auto"/>
            <w:vAlign w:val="center"/>
          </w:tcPr>
          <w:p w14:paraId="4CC63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储藏室</w:t>
            </w:r>
          </w:p>
        </w:tc>
        <w:tc>
          <w:tcPr>
            <w:tcW w:w="827" w:type="dxa"/>
            <w:shd w:val="clear" w:color="auto" w:fill="auto"/>
            <w:vAlign w:val="center"/>
          </w:tcPr>
          <w:p w14:paraId="6AB7B2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vMerge w:val="continue"/>
            <w:shd w:val="clear" w:color="auto" w:fill="auto"/>
            <w:vAlign w:val="center"/>
          </w:tcPr>
          <w:p w14:paraId="12DE089E">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0CF86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2500*500*2000</w:t>
            </w:r>
          </w:p>
        </w:tc>
        <w:tc>
          <w:tcPr>
            <w:tcW w:w="3454" w:type="dxa"/>
            <w:vMerge w:val="continue"/>
            <w:shd w:val="clear" w:color="auto" w:fill="auto"/>
            <w:vAlign w:val="center"/>
          </w:tcPr>
          <w:p w14:paraId="778583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00" w:type="dxa"/>
            <w:shd w:val="clear" w:color="auto" w:fill="auto"/>
            <w:vAlign w:val="center"/>
          </w:tcPr>
          <w:p w14:paraId="217738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6A57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0579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21" w:type="dxa"/>
            <w:gridSpan w:val="6"/>
            <w:shd w:val="clear" w:color="auto" w:fill="auto"/>
            <w:vAlign w:val="center"/>
          </w:tcPr>
          <w:p w14:paraId="0BB5C3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五层家具</w:t>
            </w:r>
          </w:p>
        </w:tc>
        <w:tc>
          <w:tcPr>
            <w:tcW w:w="600" w:type="dxa"/>
            <w:shd w:val="clear" w:color="auto" w:fill="auto"/>
            <w:vAlign w:val="center"/>
          </w:tcPr>
          <w:p w14:paraId="4AF3552D">
            <w:pPr>
              <w:rPr>
                <w:rFonts w:hint="eastAsia" w:ascii="宋体" w:hAnsi="宋体" w:eastAsia="宋体" w:cs="宋体"/>
                <w:b/>
                <w:bCs/>
                <w:i w:val="0"/>
                <w:iCs w:val="0"/>
                <w:color w:val="000000"/>
                <w:sz w:val="24"/>
                <w:szCs w:val="24"/>
                <w:u w:val="none"/>
              </w:rPr>
            </w:pPr>
          </w:p>
        </w:tc>
        <w:tc>
          <w:tcPr>
            <w:tcW w:w="570" w:type="dxa"/>
            <w:shd w:val="clear" w:color="auto" w:fill="auto"/>
            <w:vAlign w:val="center"/>
          </w:tcPr>
          <w:p w14:paraId="33C2947B">
            <w:pPr>
              <w:rPr>
                <w:rFonts w:hint="eastAsia" w:ascii="宋体" w:hAnsi="宋体" w:eastAsia="宋体" w:cs="宋体"/>
                <w:b/>
                <w:bCs/>
                <w:i w:val="0"/>
                <w:iCs w:val="0"/>
                <w:color w:val="000000"/>
                <w:sz w:val="24"/>
                <w:szCs w:val="24"/>
                <w:u w:val="none"/>
              </w:rPr>
            </w:pPr>
          </w:p>
        </w:tc>
      </w:tr>
      <w:tr w14:paraId="6BAC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81B3E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696" w:type="dxa"/>
            <w:vMerge w:val="restart"/>
            <w:shd w:val="clear" w:color="auto" w:fill="auto"/>
            <w:vAlign w:val="center"/>
          </w:tcPr>
          <w:p w14:paraId="108E2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公共客厅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+护士站</w:t>
            </w:r>
          </w:p>
        </w:tc>
        <w:tc>
          <w:tcPr>
            <w:tcW w:w="827" w:type="dxa"/>
            <w:shd w:val="clear" w:color="auto" w:fill="auto"/>
            <w:vAlign w:val="center"/>
          </w:tcPr>
          <w:p w14:paraId="75F4C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26239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113"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0" descr="IMG_345"/>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5D2AE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EC16A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 .</w:t>
            </w:r>
          </w:p>
        </w:tc>
        <w:tc>
          <w:tcPr>
            <w:tcW w:w="600" w:type="dxa"/>
            <w:shd w:val="clear" w:color="auto" w:fill="auto"/>
            <w:vAlign w:val="center"/>
          </w:tcPr>
          <w:p w14:paraId="0ABCD7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1CA52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DFD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76" w:type="dxa"/>
            <w:shd w:val="clear" w:color="auto" w:fill="auto"/>
            <w:vAlign w:val="center"/>
          </w:tcPr>
          <w:p w14:paraId="6F8F93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696" w:type="dxa"/>
            <w:vMerge w:val="continue"/>
            <w:shd w:val="clear" w:color="auto" w:fill="auto"/>
            <w:vAlign w:val="center"/>
          </w:tcPr>
          <w:p w14:paraId="0CEAA59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B2CA4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1888" w:type="dxa"/>
            <w:vMerge w:val="restart"/>
            <w:shd w:val="clear" w:color="auto" w:fill="auto"/>
            <w:vAlign w:val="center"/>
          </w:tcPr>
          <w:p w14:paraId="7F31F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828675"/>
                  <wp:effectExtent l="0" t="0" r="0" b="9525"/>
                  <wp:docPr id="89"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1" descr="IMG_346"/>
                          <pic:cNvPicPr>
                            <a:picLocks noChangeAspect="1"/>
                          </pic:cNvPicPr>
                        </pic:nvPicPr>
                        <pic:blipFill>
                          <a:blip r:embed="rId50"/>
                          <a:stretch>
                            <a:fillRect/>
                          </a:stretch>
                        </pic:blipFill>
                        <pic:spPr>
                          <a:xfrm>
                            <a:off x="0" y="0"/>
                            <a:ext cx="1200150" cy="828675"/>
                          </a:xfrm>
                          <a:prstGeom prst="rect">
                            <a:avLst/>
                          </a:prstGeom>
                          <a:noFill/>
                          <a:ln w="9525">
                            <a:noFill/>
                          </a:ln>
                        </pic:spPr>
                      </pic:pic>
                    </a:graphicData>
                  </a:graphic>
                </wp:inline>
              </w:drawing>
            </w:r>
          </w:p>
        </w:tc>
        <w:tc>
          <w:tcPr>
            <w:tcW w:w="1880" w:type="dxa"/>
            <w:shd w:val="clear" w:color="auto" w:fill="auto"/>
            <w:vAlign w:val="center"/>
          </w:tcPr>
          <w:p w14:paraId="07424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2100*850*850</w:t>
            </w:r>
          </w:p>
        </w:tc>
        <w:tc>
          <w:tcPr>
            <w:tcW w:w="3454" w:type="dxa"/>
            <w:vMerge w:val="restart"/>
            <w:shd w:val="clear" w:color="auto" w:fill="auto"/>
            <w:vAlign w:val="center"/>
          </w:tcPr>
          <w:p w14:paraId="0B7BD4F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282AFC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8DDA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5516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76" w:type="dxa"/>
            <w:shd w:val="clear" w:color="auto" w:fill="auto"/>
            <w:vAlign w:val="center"/>
          </w:tcPr>
          <w:p w14:paraId="254C9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696" w:type="dxa"/>
            <w:vMerge w:val="continue"/>
            <w:shd w:val="clear" w:color="auto" w:fill="auto"/>
            <w:vAlign w:val="center"/>
          </w:tcPr>
          <w:p w14:paraId="54389D8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03689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continue"/>
            <w:shd w:val="clear" w:color="auto" w:fill="auto"/>
            <w:vAlign w:val="center"/>
          </w:tcPr>
          <w:p w14:paraId="24D0FBF2">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6D9DB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1600*850*850</w:t>
            </w:r>
          </w:p>
        </w:tc>
        <w:tc>
          <w:tcPr>
            <w:tcW w:w="3454" w:type="dxa"/>
            <w:vMerge w:val="continue"/>
            <w:shd w:val="clear" w:color="auto" w:fill="auto"/>
            <w:vAlign w:val="center"/>
          </w:tcPr>
          <w:p w14:paraId="4A1D1C4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00" w:type="dxa"/>
            <w:shd w:val="clear" w:color="auto" w:fill="auto"/>
            <w:vAlign w:val="center"/>
          </w:tcPr>
          <w:p w14:paraId="7767A0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36A910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96C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6" w:type="dxa"/>
            <w:shd w:val="clear" w:color="auto" w:fill="auto"/>
            <w:vAlign w:val="center"/>
          </w:tcPr>
          <w:p w14:paraId="74E056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696" w:type="dxa"/>
            <w:vMerge w:val="continue"/>
            <w:shd w:val="clear" w:color="auto" w:fill="auto"/>
            <w:vAlign w:val="center"/>
          </w:tcPr>
          <w:p w14:paraId="090BABE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0FF1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大茶几</w:t>
            </w:r>
          </w:p>
        </w:tc>
        <w:tc>
          <w:tcPr>
            <w:tcW w:w="1888" w:type="dxa"/>
            <w:vMerge w:val="continue"/>
            <w:shd w:val="clear" w:color="auto" w:fill="auto"/>
            <w:vAlign w:val="center"/>
          </w:tcPr>
          <w:p w14:paraId="0966F0DB">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62E5D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1200*1200*450</w:t>
            </w:r>
          </w:p>
        </w:tc>
        <w:tc>
          <w:tcPr>
            <w:tcW w:w="3454" w:type="dxa"/>
            <w:vMerge w:val="restart"/>
            <w:shd w:val="clear" w:color="auto" w:fill="auto"/>
            <w:vAlign w:val="center"/>
          </w:tcPr>
          <w:p w14:paraId="7D83D2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22D809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2A89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F96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576" w:type="dxa"/>
            <w:shd w:val="clear" w:color="auto" w:fill="auto"/>
            <w:vAlign w:val="center"/>
          </w:tcPr>
          <w:p w14:paraId="6BB0B1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696" w:type="dxa"/>
            <w:vMerge w:val="continue"/>
            <w:shd w:val="clear" w:color="auto" w:fill="auto"/>
            <w:vAlign w:val="center"/>
          </w:tcPr>
          <w:p w14:paraId="480610C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CC07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小边几</w:t>
            </w:r>
          </w:p>
        </w:tc>
        <w:tc>
          <w:tcPr>
            <w:tcW w:w="1888" w:type="dxa"/>
            <w:vMerge w:val="continue"/>
            <w:shd w:val="clear" w:color="auto" w:fill="auto"/>
            <w:vAlign w:val="center"/>
          </w:tcPr>
          <w:p w14:paraId="60864E09">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01835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vMerge w:val="continue"/>
            <w:shd w:val="clear" w:color="auto" w:fill="auto"/>
            <w:vAlign w:val="center"/>
          </w:tcPr>
          <w:p w14:paraId="66C1B98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00" w:type="dxa"/>
            <w:shd w:val="clear" w:color="auto" w:fill="auto"/>
            <w:vAlign w:val="center"/>
          </w:tcPr>
          <w:p w14:paraId="5BD9F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156DF2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A82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4D814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696" w:type="dxa"/>
            <w:vMerge w:val="restart"/>
            <w:shd w:val="clear" w:color="auto" w:fill="auto"/>
            <w:vAlign w:val="center"/>
          </w:tcPr>
          <w:p w14:paraId="16797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（5间）</w:t>
            </w:r>
          </w:p>
        </w:tc>
        <w:tc>
          <w:tcPr>
            <w:tcW w:w="827" w:type="dxa"/>
            <w:shd w:val="clear" w:color="auto" w:fill="auto"/>
            <w:vAlign w:val="center"/>
          </w:tcPr>
          <w:p w14:paraId="176391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64D19CD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88" name="图片 9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2"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7868C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74A331E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66F63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70" w:type="dxa"/>
            <w:shd w:val="clear" w:color="auto" w:fill="auto"/>
            <w:vAlign w:val="center"/>
          </w:tcPr>
          <w:p w14:paraId="59260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B52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20777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696" w:type="dxa"/>
            <w:vMerge w:val="continue"/>
            <w:shd w:val="clear" w:color="auto" w:fill="auto"/>
            <w:vAlign w:val="center"/>
          </w:tcPr>
          <w:p w14:paraId="4D8039B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F48B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72908CE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590550"/>
                  <wp:effectExtent l="0" t="0" r="0" b="0"/>
                  <wp:docPr id="90"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3" descr="IMG_348"/>
                          <pic:cNvPicPr>
                            <a:picLocks noChangeAspect="1"/>
                          </pic:cNvPicPr>
                        </pic:nvPicPr>
                        <pic:blipFill>
                          <a:blip r:embed="rId51"/>
                          <a:stretch>
                            <a:fillRect/>
                          </a:stretch>
                        </pic:blipFill>
                        <pic:spPr>
                          <a:xfrm>
                            <a:off x="0" y="0"/>
                            <a:ext cx="685800" cy="590550"/>
                          </a:xfrm>
                          <a:prstGeom prst="rect">
                            <a:avLst/>
                          </a:prstGeom>
                          <a:noFill/>
                          <a:ln w="9525">
                            <a:noFill/>
                          </a:ln>
                        </pic:spPr>
                      </pic:pic>
                    </a:graphicData>
                  </a:graphic>
                </wp:inline>
              </w:drawing>
            </w:r>
          </w:p>
        </w:tc>
        <w:tc>
          <w:tcPr>
            <w:tcW w:w="1880" w:type="dxa"/>
            <w:shd w:val="clear" w:color="auto" w:fill="auto"/>
            <w:vAlign w:val="center"/>
          </w:tcPr>
          <w:p w14:paraId="16220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31D86A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43A55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70" w:type="dxa"/>
            <w:shd w:val="clear" w:color="auto" w:fill="auto"/>
            <w:vAlign w:val="center"/>
          </w:tcPr>
          <w:p w14:paraId="45564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F2A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E937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696" w:type="dxa"/>
            <w:vMerge w:val="continue"/>
            <w:shd w:val="clear" w:color="auto" w:fill="auto"/>
            <w:vAlign w:val="center"/>
          </w:tcPr>
          <w:p w14:paraId="2FFAC4C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2CF2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1AFF7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108"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4" descr="IMG_349"/>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588AB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1600*390*600</w:t>
            </w:r>
          </w:p>
        </w:tc>
        <w:tc>
          <w:tcPr>
            <w:tcW w:w="3454" w:type="dxa"/>
            <w:shd w:val="clear" w:color="auto" w:fill="auto"/>
            <w:vAlign w:val="center"/>
          </w:tcPr>
          <w:p w14:paraId="2305218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32AB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3B88E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6B3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3839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696" w:type="dxa"/>
            <w:vMerge w:val="continue"/>
            <w:shd w:val="clear" w:color="auto" w:fill="auto"/>
            <w:vAlign w:val="center"/>
          </w:tcPr>
          <w:p w14:paraId="1E6439F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FE46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380F8B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84"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5" descr="IMG_350"/>
                          <pic:cNvPicPr>
                            <a:picLocks noChangeAspect="1"/>
                          </pic:cNvPicPr>
                        </pic:nvPicPr>
                        <pic:blipFill>
                          <a:blip r:embed="rId18"/>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492A0D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D1E1E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485E6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70" w:type="dxa"/>
            <w:shd w:val="clear" w:color="auto" w:fill="auto"/>
            <w:vAlign w:val="center"/>
          </w:tcPr>
          <w:p w14:paraId="2C17BB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7C34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16F07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696" w:type="dxa"/>
            <w:vMerge w:val="restart"/>
            <w:shd w:val="clear" w:color="auto" w:fill="auto"/>
            <w:vAlign w:val="center"/>
          </w:tcPr>
          <w:p w14:paraId="4C0778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27" w:type="dxa"/>
            <w:shd w:val="clear" w:color="auto" w:fill="auto"/>
            <w:vAlign w:val="center"/>
          </w:tcPr>
          <w:p w14:paraId="3525C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23F0FF0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91" name="图片 96"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6"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55E87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28B3E2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A8B3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78B32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523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shd w:val="clear" w:color="auto" w:fill="auto"/>
            <w:vAlign w:val="center"/>
          </w:tcPr>
          <w:p w14:paraId="5E095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696" w:type="dxa"/>
            <w:vMerge w:val="continue"/>
            <w:shd w:val="clear" w:color="auto" w:fill="auto"/>
            <w:vAlign w:val="center"/>
          </w:tcPr>
          <w:p w14:paraId="03EF0C1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D3EB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798A8CD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47725" cy="723900"/>
                  <wp:effectExtent l="0" t="0" r="9525" b="0"/>
                  <wp:docPr id="101"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7" descr="IMG_352"/>
                          <pic:cNvPicPr>
                            <a:picLocks noChangeAspect="1"/>
                          </pic:cNvPicPr>
                        </pic:nvPicPr>
                        <pic:blipFill>
                          <a:blip r:embed="rId52"/>
                          <a:stretch>
                            <a:fillRect/>
                          </a:stretch>
                        </pic:blipFill>
                        <pic:spPr>
                          <a:xfrm>
                            <a:off x="0" y="0"/>
                            <a:ext cx="847725" cy="723900"/>
                          </a:xfrm>
                          <a:prstGeom prst="rect">
                            <a:avLst/>
                          </a:prstGeom>
                          <a:noFill/>
                          <a:ln w="9525">
                            <a:noFill/>
                          </a:ln>
                        </pic:spPr>
                      </pic:pic>
                    </a:graphicData>
                  </a:graphic>
                </wp:inline>
              </w:drawing>
            </w:r>
          </w:p>
        </w:tc>
        <w:tc>
          <w:tcPr>
            <w:tcW w:w="1880" w:type="dxa"/>
            <w:shd w:val="clear" w:color="auto" w:fill="auto"/>
            <w:vAlign w:val="center"/>
          </w:tcPr>
          <w:p w14:paraId="45B49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4094A5F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6A3C16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647F9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656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4FC1A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696" w:type="dxa"/>
            <w:vMerge w:val="continue"/>
            <w:shd w:val="clear" w:color="auto" w:fill="auto"/>
            <w:vAlign w:val="center"/>
          </w:tcPr>
          <w:p w14:paraId="5E2A121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53B28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770BBDF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28650" cy="771525"/>
                  <wp:effectExtent l="0" t="0" r="0" b="9525"/>
                  <wp:docPr id="109"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8" descr="IMG_353"/>
                          <pic:cNvPicPr>
                            <a:picLocks noChangeAspect="1"/>
                          </pic:cNvPicPr>
                        </pic:nvPicPr>
                        <pic:blipFill>
                          <a:blip r:embed="rId53"/>
                          <a:stretch>
                            <a:fillRect/>
                          </a:stretch>
                        </pic:blipFill>
                        <pic:spPr>
                          <a:xfrm>
                            <a:off x="0" y="0"/>
                            <a:ext cx="628650" cy="771525"/>
                          </a:xfrm>
                          <a:prstGeom prst="rect">
                            <a:avLst/>
                          </a:prstGeom>
                          <a:noFill/>
                          <a:ln w="9525">
                            <a:noFill/>
                          </a:ln>
                        </pic:spPr>
                      </pic:pic>
                    </a:graphicData>
                  </a:graphic>
                </wp:inline>
              </w:drawing>
            </w:r>
          </w:p>
        </w:tc>
        <w:tc>
          <w:tcPr>
            <w:tcW w:w="1880" w:type="dxa"/>
            <w:shd w:val="clear" w:color="auto" w:fill="auto"/>
            <w:vAlign w:val="center"/>
          </w:tcPr>
          <w:p w14:paraId="56CDC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2F39F8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677679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5D365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885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7B4B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696" w:type="dxa"/>
            <w:vMerge w:val="restart"/>
            <w:shd w:val="clear" w:color="auto" w:fill="auto"/>
            <w:vAlign w:val="center"/>
          </w:tcPr>
          <w:p w14:paraId="48850498">
            <w:pPr>
              <w:keepNext w:val="0"/>
              <w:keepLines w:val="0"/>
              <w:widowControl/>
              <w:suppressLineNumbers w:val="0"/>
              <w:spacing w:after="160" w:afterAutospacing="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3FEC19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11FDBB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85" name="图片 99"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9"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381662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3B7C6F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5119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738CF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97F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4637C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696" w:type="dxa"/>
            <w:vMerge w:val="continue"/>
            <w:shd w:val="clear" w:color="auto" w:fill="auto"/>
            <w:vAlign w:val="center"/>
          </w:tcPr>
          <w:p w14:paraId="6E61885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183A8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2D08A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87"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0" descr="IMG_355"/>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161B32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686332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62459C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55C44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188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556EE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696" w:type="dxa"/>
            <w:vMerge w:val="continue"/>
            <w:shd w:val="clear" w:color="auto" w:fill="auto"/>
            <w:vAlign w:val="center"/>
          </w:tcPr>
          <w:p w14:paraId="30059252">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4E0B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52D3D1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93"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1" descr="IMG_356"/>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60A4D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7F13C9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06D79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72DFC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0858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6B92B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696" w:type="dxa"/>
            <w:vMerge w:val="restart"/>
            <w:shd w:val="clear" w:color="auto" w:fill="auto"/>
            <w:vAlign w:val="center"/>
          </w:tcPr>
          <w:p w14:paraId="74511C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27" w:type="dxa"/>
            <w:shd w:val="clear" w:color="auto" w:fill="auto"/>
            <w:vAlign w:val="center"/>
          </w:tcPr>
          <w:p w14:paraId="3C0AA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7CCCD8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94" name="图片 10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2"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2CF9B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086745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A984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1FE78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59FB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0A6F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696" w:type="dxa"/>
            <w:vMerge w:val="continue"/>
            <w:shd w:val="clear" w:color="auto" w:fill="auto"/>
            <w:vAlign w:val="center"/>
          </w:tcPr>
          <w:p w14:paraId="4485697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730A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F98B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857250"/>
                  <wp:effectExtent l="0" t="0" r="0" b="0"/>
                  <wp:docPr id="95"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3" descr="IMG_358"/>
                          <pic:cNvPicPr>
                            <a:picLocks noChangeAspect="1"/>
                          </pic:cNvPicPr>
                        </pic:nvPicPr>
                        <pic:blipFill>
                          <a:blip r:embed="rId42"/>
                          <a:stretch>
                            <a:fillRect/>
                          </a:stretch>
                        </pic:blipFill>
                        <pic:spPr>
                          <a:xfrm>
                            <a:off x="0" y="0"/>
                            <a:ext cx="1047750" cy="857250"/>
                          </a:xfrm>
                          <a:prstGeom prst="rect">
                            <a:avLst/>
                          </a:prstGeom>
                          <a:noFill/>
                          <a:ln w="9525">
                            <a:noFill/>
                          </a:ln>
                        </pic:spPr>
                      </pic:pic>
                    </a:graphicData>
                  </a:graphic>
                </wp:inline>
              </w:drawing>
            </w:r>
          </w:p>
        </w:tc>
        <w:tc>
          <w:tcPr>
            <w:tcW w:w="1880" w:type="dxa"/>
            <w:shd w:val="clear" w:color="auto" w:fill="auto"/>
            <w:vAlign w:val="center"/>
          </w:tcPr>
          <w:p w14:paraId="2474E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1000*450*750</w:t>
            </w:r>
          </w:p>
        </w:tc>
        <w:tc>
          <w:tcPr>
            <w:tcW w:w="3454" w:type="dxa"/>
            <w:shd w:val="clear" w:color="auto" w:fill="auto"/>
            <w:vAlign w:val="center"/>
          </w:tcPr>
          <w:p w14:paraId="733029A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B4B7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476A1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9D9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76" w:type="dxa"/>
            <w:shd w:val="clear" w:color="auto" w:fill="auto"/>
            <w:vAlign w:val="center"/>
          </w:tcPr>
          <w:p w14:paraId="5A3DC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696" w:type="dxa"/>
            <w:vMerge w:val="continue"/>
            <w:shd w:val="clear" w:color="auto" w:fill="auto"/>
            <w:vAlign w:val="center"/>
          </w:tcPr>
          <w:p w14:paraId="0CF9380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48243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35799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96"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4" descr="IMG_359"/>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7EDD0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3CC0A4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15B5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61FFE6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220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7F214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696" w:type="dxa"/>
            <w:vMerge w:val="continue"/>
            <w:shd w:val="clear" w:color="auto" w:fill="auto"/>
            <w:vAlign w:val="center"/>
          </w:tcPr>
          <w:p w14:paraId="38ACF33E">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2220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08175F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99"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5" descr="IMG_360"/>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12762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3499051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029EA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576EA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C03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82DA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696" w:type="dxa"/>
            <w:vMerge w:val="restart"/>
            <w:shd w:val="clear" w:color="auto" w:fill="auto"/>
            <w:vAlign w:val="center"/>
          </w:tcPr>
          <w:p w14:paraId="46822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办公室+储藏室</w:t>
            </w:r>
          </w:p>
        </w:tc>
        <w:tc>
          <w:tcPr>
            <w:tcW w:w="827" w:type="dxa"/>
            <w:shd w:val="clear" w:color="auto" w:fill="auto"/>
            <w:vAlign w:val="center"/>
          </w:tcPr>
          <w:p w14:paraId="1CA2D8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1888" w:type="dxa"/>
            <w:shd w:val="clear" w:color="auto" w:fill="auto"/>
            <w:noWrap/>
            <w:vAlign w:val="bottom"/>
          </w:tcPr>
          <w:p w14:paraId="009432D2">
            <w:pPr>
              <w:keepNext w:val="0"/>
              <w:keepLines w:val="0"/>
              <w:widowControl/>
              <w:suppressLineNumbers w:val="0"/>
              <w:jc w:val="lef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drawing>
                <wp:inline distT="0" distB="0" distL="114300" distR="114300">
                  <wp:extent cx="952500" cy="733425"/>
                  <wp:effectExtent l="0" t="0" r="0" b="9525"/>
                  <wp:docPr id="110"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6" descr="IMG_361"/>
                          <pic:cNvPicPr>
                            <a:picLocks noChangeAspect="1"/>
                          </pic:cNvPicPr>
                        </pic:nvPicPr>
                        <pic:blipFill>
                          <a:blip r:embed="rId33"/>
                          <a:stretch>
                            <a:fillRect/>
                          </a:stretch>
                        </pic:blipFill>
                        <pic:spPr>
                          <a:xfrm>
                            <a:off x="0" y="0"/>
                            <a:ext cx="952500" cy="733425"/>
                          </a:xfrm>
                          <a:prstGeom prst="rect">
                            <a:avLst/>
                          </a:prstGeom>
                          <a:noFill/>
                          <a:ln w="9525">
                            <a:noFill/>
                          </a:ln>
                        </pic:spPr>
                      </pic:pic>
                    </a:graphicData>
                  </a:graphic>
                </wp:inline>
              </w:drawing>
            </w:r>
          </w:p>
        </w:tc>
        <w:tc>
          <w:tcPr>
            <w:tcW w:w="1880" w:type="dxa"/>
            <w:shd w:val="clear" w:color="auto" w:fill="auto"/>
            <w:vAlign w:val="center"/>
          </w:tcPr>
          <w:p w14:paraId="144F52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3454" w:type="dxa"/>
            <w:shd w:val="clear" w:color="auto" w:fill="auto"/>
            <w:vAlign w:val="center"/>
          </w:tcPr>
          <w:p w14:paraId="639D138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EEF1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483F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5840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5BB64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696" w:type="dxa"/>
            <w:vMerge w:val="continue"/>
            <w:shd w:val="clear" w:color="auto" w:fill="auto"/>
            <w:vAlign w:val="center"/>
          </w:tcPr>
          <w:p w14:paraId="438CFD9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9543A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0740F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115"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7" descr="IMG_362"/>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212AE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748270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1773D1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4B40C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3678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81BA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696" w:type="dxa"/>
            <w:vMerge w:val="continue"/>
            <w:shd w:val="clear" w:color="auto" w:fill="auto"/>
            <w:vAlign w:val="center"/>
          </w:tcPr>
          <w:p w14:paraId="4984790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1CB51A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患者椅</w:t>
            </w:r>
          </w:p>
        </w:tc>
        <w:tc>
          <w:tcPr>
            <w:tcW w:w="1888" w:type="dxa"/>
            <w:shd w:val="clear" w:color="auto" w:fill="auto"/>
            <w:vAlign w:val="center"/>
          </w:tcPr>
          <w:p w14:paraId="095E8CD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771525"/>
                  <wp:effectExtent l="0" t="0" r="0" b="9525"/>
                  <wp:docPr id="117" name="图片 108"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8" descr="IMG_389"/>
                          <pic:cNvPicPr>
                            <a:picLocks noChangeAspect="1"/>
                          </pic:cNvPicPr>
                        </pic:nvPicPr>
                        <pic:blipFill>
                          <a:blip r:embed="rId54"/>
                          <a:stretch>
                            <a:fillRect/>
                          </a:stretch>
                        </pic:blipFill>
                        <pic:spPr>
                          <a:xfrm>
                            <a:off x="0" y="0"/>
                            <a:ext cx="647700" cy="771525"/>
                          </a:xfrm>
                          <a:prstGeom prst="rect">
                            <a:avLst/>
                          </a:prstGeom>
                          <a:noFill/>
                          <a:ln w="9525">
                            <a:noFill/>
                          </a:ln>
                        </pic:spPr>
                      </pic:pic>
                    </a:graphicData>
                  </a:graphic>
                </wp:inline>
              </w:drawing>
            </w:r>
          </w:p>
        </w:tc>
        <w:tc>
          <w:tcPr>
            <w:tcW w:w="1880" w:type="dxa"/>
            <w:shd w:val="clear" w:color="auto" w:fill="auto"/>
            <w:vAlign w:val="center"/>
          </w:tcPr>
          <w:p w14:paraId="03485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00AC0F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1.面材: 采用优质网布，阻燃性为B1级.                                                                                                                                                                                                  2.海绵:采用中高回弹海棉.                                                                                                                                                                   3.内板:经高温高压定型的多层复合椅板，厚度为1.2cm.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4.脚架:弓形脚架，表面经酸洗磷化.电镀处理，产品达到国家环保检测标准.</w:t>
            </w:r>
          </w:p>
        </w:tc>
        <w:tc>
          <w:tcPr>
            <w:tcW w:w="600" w:type="dxa"/>
            <w:shd w:val="clear" w:color="auto" w:fill="auto"/>
            <w:vAlign w:val="center"/>
          </w:tcPr>
          <w:p w14:paraId="66CAF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5C08B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5961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668F5C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696" w:type="dxa"/>
            <w:vMerge w:val="continue"/>
            <w:shd w:val="clear" w:color="auto" w:fill="auto"/>
            <w:vAlign w:val="center"/>
          </w:tcPr>
          <w:p w14:paraId="5B4E9ED3">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E5D3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六人衣柜</w:t>
            </w:r>
          </w:p>
        </w:tc>
        <w:tc>
          <w:tcPr>
            <w:tcW w:w="1888" w:type="dxa"/>
            <w:shd w:val="clear" w:color="auto" w:fill="auto"/>
            <w:vAlign w:val="center"/>
          </w:tcPr>
          <w:p w14:paraId="6882C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04900" cy="895350"/>
                  <wp:effectExtent l="0" t="0" r="0" b="0"/>
                  <wp:docPr id="118"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9" descr="IMG_364"/>
                          <pic:cNvPicPr>
                            <a:picLocks noChangeAspect="1"/>
                          </pic:cNvPicPr>
                        </pic:nvPicPr>
                        <pic:blipFill>
                          <a:blip r:embed="rId55"/>
                          <a:stretch>
                            <a:fillRect/>
                          </a:stretch>
                        </pic:blipFill>
                        <pic:spPr>
                          <a:xfrm>
                            <a:off x="0" y="0"/>
                            <a:ext cx="1104900" cy="895350"/>
                          </a:xfrm>
                          <a:prstGeom prst="rect">
                            <a:avLst/>
                          </a:prstGeom>
                          <a:noFill/>
                          <a:ln w="9525">
                            <a:noFill/>
                          </a:ln>
                        </pic:spPr>
                      </pic:pic>
                    </a:graphicData>
                  </a:graphic>
                </wp:inline>
              </w:drawing>
            </w:r>
          </w:p>
        </w:tc>
        <w:tc>
          <w:tcPr>
            <w:tcW w:w="1880" w:type="dxa"/>
            <w:shd w:val="clear" w:color="auto" w:fill="auto"/>
            <w:vAlign w:val="center"/>
          </w:tcPr>
          <w:p w14:paraId="5290D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1200*550*2000</w:t>
            </w:r>
          </w:p>
        </w:tc>
        <w:tc>
          <w:tcPr>
            <w:tcW w:w="3454" w:type="dxa"/>
            <w:shd w:val="clear" w:color="auto" w:fill="auto"/>
            <w:vAlign w:val="center"/>
          </w:tcPr>
          <w:p w14:paraId="4AD464C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7E3B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46A157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2850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4CE51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696" w:type="dxa"/>
            <w:vMerge w:val="continue"/>
            <w:shd w:val="clear" w:color="auto" w:fill="auto"/>
            <w:vAlign w:val="center"/>
          </w:tcPr>
          <w:p w14:paraId="2841FC3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46EA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1888" w:type="dxa"/>
            <w:shd w:val="clear" w:color="auto" w:fill="auto"/>
            <w:vAlign w:val="center"/>
          </w:tcPr>
          <w:p w14:paraId="74CC46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552450"/>
                  <wp:effectExtent l="0" t="0" r="0" b="0"/>
                  <wp:docPr id="116"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0" descr="IMG_365"/>
                          <pic:cNvPicPr>
                            <a:picLocks noChangeAspect="1"/>
                          </pic:cNvPicPr>
                        </pic:nvPicPr>
                        <pic:blipFill>
                          <a:blip r:embed="rId56"/>
                          <a:stretch>
                            <a:fillRect/>
                          </a:stretch>
                        </pic:blipFill>
                        <pic:spPr>
                          <a:xfrm>
                            <a:off x="0" y="0"/>
                            <a:ext cx="1200150" cy="552450"/>
                          </a:xfrm>
                          <a:prstGeom prst="rect">
                            <a:avLst/>
                          </a:prstGeom>
                          <a:noFill/>
                          <a:ln w="9525">
                            <a:noFill/>
                          </a:ln>
                        </pic:spPr>
                      </pic:pic>
                    </a:graphicData>
                  </a:graphic>
                </wp:inline>
              </w:drawing>
            </w:r>
          </w:p>
        </w:tc>
        <w:tc>
          <w:tcPr>
            <w:tcW w:w="1880" w:type="dxa"/>
            <w:shd w:val="clear" w:color="auto" w:fill="auto"/>
            <w:vAlign w:val="center"/>
          </w:tcPr>
          <w:p w14:paraId="56DD31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w:t>
            </w:r>
          </w:p>
        </w:tc>
        <w:tc>
          <w:tcPr>
            <w:tcW w:w="3454" w:type="dxa"/>
            <w:shd w:val="clear" w:color="auto" w:fill="auto"/>
            <w:vAlign w:val="center"/>
          </w:tcPr>
          <w:p w14:paraId="20247E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6.床配棕垫.</w:t>
            </w:r>
          </w:p>
        </w:tc>
        <w:tc>
          <w:tcPr>
            <w:tcW w:w="600" w:type="dxa"/>
            <w:shd w:val="clear" w:color="auto" w:fill="auto"/>
            <w:vAlign w:val="center"/>
          </w:tcPr>
          <w:p w14:paraId="40676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AF7E1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2DC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38A8F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696" w:type="dxa"/>
            <w:vMerge w:val="continue"/>
            <w:shd w:val="clear" w:color="auto" w:fill="auto"/>
            <w:vAlign w:val="center"/>
          </w:tcPr>
          <w:p w14:paraId="07B7A7E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DFB7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1888" w:type="dxa"/>
            <w:shd w:val="clear" w:color="auto" w:fill="auto"/>
            <w:vAlign w:val="center"/>
          </w:tcPr>
          <w:p w14:paraId="49FBC62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76275"/>
                  <wp:effectExtent l="0" t="0" r="9525" b="9525"/>
                  <wp:docPr id="80"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1" descr="IMG_366"/>
                          <pic:cNvPicPr>
                            <a:picLocks noChangeAspect="1"/>
                          </pic:cNvPicPr>
                        </pic:nvPicPr>
                        <pic:blipFill>
                          <a:blip r:embed="rId57"/>
                          <a:stretch>
                            <a:fillRect/>
                          </a:stretch>
                        </pic:blipFill>
                        <pic:spPr>
                          <a:xfrm>
                            <a:off x="0" y="0"/>
                            <a:ext cx="809625" cy="676275"/>
                          </a:xfrm>
                          <a:prstGeom prst="rect">
                            <a:avLst/>
                          </a:prstGeom>
                          <a:noFill/>
                          <a:ln w="9525">
                            <a:noFill/>
                          </a:ln>
                        </pic:spPr>
                      </pic:pic>
                    </a:graphicData>
                  </a:graphic>
                </wp:inline>
              </w:drawing>
            </w:r>
          </w:p>
        </w:tc>
        <w:tc>
          <w:tcPr>
            <w:tcW w:w="1880" w:type="dxa"/>
            <w:shd w:val="clear" w:color="auto" w:fill="auto"/>
            <w:vAlign w:val="center"/>
          </w:tcPr>
          <w:p w14:paraId="5E96B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600*500*550</w:t>
            </w:r>
          </w:p>
        </w:tc>
        <w:tc>
          <w:tcPr>
            <w:tcW w:w="3454" w:type="dxa"/>
            <w:shd w:val="clear" w:color="auto" w:fill="auto"/>
            <w:vAlign w:val="center"/>
          </w:tcPr>
          <w:p w14:paraId="3E95DE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30E65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BE84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0CA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4C32C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696" w:type="dxa"/>
            <w:vMerge w:val="restart"/>
            <w:shd w:val="clear" w:color="auto" w:fill="auto"/>
            <w:vAlign w:val="center"/>
          </w:tcPr>
          <w:p w14:paraId="3CA46C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27" w:type="dxa"/>
            <w:shd w:val="clear" w:color="auto" w:fill="auto"/>
            <w:vAlign w:val="center"/>
          </w:tcPr>
          <w:p w14:paraId="35933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0F2B6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00075" cy="819150"/>
                  <wp:effectExtent l="0" t="0" r="9525" b="0"/>
                  <wp:docPr id="81"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2" descr="IMG_367"/>
                          <pic:cNvPicPr>
                            <a:picLocks noChangeAspect="1"/>
                          </pic:cNvPicPr>
                        </pic:nvPicPr>
                        <pic:blipFill>
                          <a:blip r:embed="rId19"/>
                          <a:stretch>
                            <a:fillRect/>
                          </a:stretch>
                        </pic:blipFill>
                        <pic:spPr>
                          <a:xfrm>
                            <a:off x="0" y="0"/>
                            <a:ext cx="600075" cy="819150"/>
                          </a:xfrm>
                          <a:prstGeom prst="rect">
                            <a:avLst/>
                          </a:prstGeom>
                          <a:noFill/>
                          <a:ln w="9525">
                            <a:noFill/>
                          </a:ln>
                        </pic:spPr>
                      </pic:pic>
                    </a:graphicData>
                  </a:graphic>
                </wp:inline>
              </w:drawing>
            </w:r>
          </w:p>
        </w:tc>
        <w:tc>
          <w:tcPr>
            <w:tcW w:w="1880" w:type="dxa"/>
            <w:shd w:val="clear" w:color="auto" w:fill="auto"/>
            <w:vAlign w:val="center"/>
          </w:tcPr>
          <w:p w14:paraId="542D4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1600*550*2000</w:t>
            </w:r>
          </w:p>
        </w:tc>
        <w:tc>
          <w:tcPr>
            <w:tcW w:w="3454" w:type="dxa"/>
            <w:shd w:val="clear" w:color="auto" w:fill="auto"/>
            <w:vAlign w:val="center"/>
          </w:tcPr>
          <w:p w14:paraId="1B0C6F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E55F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CEDC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E55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vAlign w:val="center"/>
          </w:tcPr>
          <w:p w14:paraId="3EE21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696" w:type="dxa"/>
            <w:vMerge w:val="continue"/>
            <w:shd w:val="clear" w:color="auto" w:fill="auto"/>
            <w:vAlign w:val="center"/>
          </w:tcPr>
          <w:p w14:paraId="11112F2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AF5BF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1888" w:type="dxa"/>
            <w:shd w:val="clear" w:color="auto" w:fill="auto"/>
            <w:vAlign w:val="center"/>
          </w:tcPr>
          <w:p w14:paraId="09874B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04900" cy="571500"/>
                  <wp:effectExtent l="0" t="0" r="0" b="0"/>
                  <wp:docPr id="52"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3" descr="IMG_368"/>
                          <pic:cNvPicPr>
                            <a:picLocks noChangeAspect="1"/>
                          </pic:cNvPicPr>
                        </pic:nvPicPr>
                        <pic:blipFill>
                          <a:blip r:embed="rId58"/>
                          <a:stretch>
                            <a:fillRect/>
                          </a:stretch>
                        </pic:blipFill>
                        <pic:spPr>
                          <a:xfrm>
                            <a:off x="0" y="0"/>
                            <a:ext cx="1104900" cy="571500"/>
                          </a:xfrm>
                          <a:prstGeom prst="rect">
                            <a:avLst/>
                          </a:prstGeom>
                          <a:noFill/>
                          <a:ln w="9525">
                            <a:noFill/>
                          </a:ln>
                        </pic:spPr>
                      </pic:pic>
                    </a:graphicData>
                  </a:graphic>
                </wp:inline>
              </w:drawing>
            </w:r>
          </w:p>
        </w:tc>
        <w:tc>
          <w:tcPr>
            <w:tcW w:w="1880" w:type="dxa"/>
            <w:shd w:val="clear" w:color="auto" w:fill="auto"/>
            <w:vAlign w:val="center"/>
          </w:tcPr>
          <w:p w14:paraId="613B64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w:t>
            </w:r>
          </w:p>
        </w:tc>
        <w:tc>
          <w:tcPr>
            <w:tcW w:w="3454" w:type="dxa"/>
            <w:shd w:val="clear" w:color="auto" w:fill="auto"/>
            <w:vAlign w:val="center"/>
          </w:tcPr>
          <w:p w14:paraId="6C467C5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6.床配棕垫.</w:t>
            </w:r>
          </w:p>
        </w:tc>
        <w:tc>
          <w:tcPr>
            <w:tcW w:w="600" w:type="dxa"/>
            <w:shd w:val="clear" w:color="auto" w:fill="auto"/>
            <w:vAlign w:val="center"/>
          </w:tcPr>
          <w:p w14:paraId="0FE173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6E008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4466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76" w:type="dxa"/>
            <w:shd w:val="clear" w:color="auto" w:fill="auto"/>
            <w:vAlign w:val="center"/>
          </w:tcPr>
          <w:p w14:paraId="3DF877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696" w:type="dxa"/>
            <w:vMerge w:val="continue"/>
            <w:shd w:val="clear" w:color="auto" w:fill="auto"/>
            <w:vAlign w:val="center"/>
          </w:tcPr>
          <w:p w14:paraId="2C653EB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A28F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1888" w:type="dxa"/>
            <w:shd w:val="clear" w:color="auto" w:fill="auto"/>
            <w:vAlign w:val="center"/>
          </w:tcPr>
          <w:p w14:paraId="6E73916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85800" cy="571500"/>
                  <wp:effectExtent l="0" t="0" r="0" b="0"/>
                  <wp:docPr id="61"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4" descr="IMG_369"/>
                          <pic:cNvPicPr>
                            <a:picLocks noChangeAspect="1"/>
                          </pic:cNvPicPr>
                        </pic:nvPicPr>
                        <pic:blipFill>
                          <a:blip r:embed="rId59"/>
                          <a:stretch>
                            <a:fillRect/>
                          </a:stretch>
                        </pic:blipFill>
                        <pic:spPr>
                          <a:xfrm>
                            <a:off x="0" y="0"/>
                            <a:ext cx="685800" cy="571500"/>
                          </a:xfrm>
                          <a:prstGeom prst="rect">
                            <a:avLst/>
                          </a:prstGeom>
                          <a:noFill/>
                          <a:ln w="9525">
                            <a:noFill/>
                          </a:ln>
                        </pic:spPr>
                      </pic:pic>
                    </a:graphicData>
                  </a:graphic>
                </wp:inline>
              </w:drawing>
            </w:r>
          </w:p>
        </w:tc>
        <w:tc>
          <w:tcPr>
            <w:tcW w:w="1880" w:type="dxa"/>
            <w:shd w:val="clear" w:color="auto" w:fill="auto"/>
            <w:vAlign w:val="center"/>
          </w:tcPr>
          <w:p w14:paraId="10F20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600*500*550</w:t>
            </w:r>
          </w:p>
        </w:tc>
        <w:tc>
          <w:tcPr>
            <w:tcW w:w="3454" w:type="dxa"/>
            <w:shd w:val="clear" w:color="auto" w:fill="auto"/>
            <w:vAlign w:val="center"/>
          </w:tcPr>
          <w:p w14:paraId="6D604F7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4416D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ECB4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2FF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vAlign w:val="center"/>
          </w:tcPr>
          <w:p w14:paraId="0BB8D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696" w:type="dxa"/>
            <w:vMerge w:val="continue"/>
            <w:shd w:val="clear" w:color="auto" w:fill="auto"/>
            <w:vAlign w:val="center"/>
          </w:tcPr>
          <w:p w14:paraId="326B7C47">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0350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028249D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74" name="图片 115"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5"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044039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1000*500*2000</w:t>
            </w:r>
          </w:p>
        </w:tc>
        <w:tc>
          <w:tcPr>
            <w:tcW w:w="3454" w:type="dxa"/>
            <w:shd w:val="clear" w:color="auto" w:fill="auto"/>
            <w:vAlign w:val="center"/>
          </w:tcPr>
          <w:p w14:paraId="44068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107FD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70" w:type="dxa"/>
            <w:shd w:val="clear" w:color="auto" w:fill="auto"/>
            <w:vAlign w:val="center"/>
          </w:tcPr>
          <w:p w14:paraId="776CA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EA5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21" w:type="dxa"/>
            <w:gridSpan w:val="6"/>
            <w:shd w:val="clear" w:color="auto" w:fill="auto"/>
            <w:vAlign w:val="center"/>
          </w:tcPr>
          <w:p w14:paraId="5DF6B25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六层家具</w:t>
            </w:r>
          </w:p>
        </w:tc>
        <w:tc>
          <w:tcPr>
            <w:tcW w:w="600" w:type="dxa"/>
            <w:shd w:val="clear" w:color="auto" w:fill="auto"/>
            <w:vAlign w:val="center"/>
          </w:tcPr>
          <w:p w14:paraId="77591374">
            <w:pPr>
              <w:rPr>
                <w:rFonts w:hint="eastAsia" w:ascii="宋体" w:hAnsi="宋体" w:eastAsia="宋体" w:cs="宋体"/>
                <w:b/>
                <w:bCs/>
                <w:i w:val="0"/>
                <w:iCs w:val="0"/>
                <w:color w:val="000000"/>
                <w:sz w:val="24"/>
                <w:szCs w:val="24"/>
                <w:u w:val="none"/>
              </w:rPr>
            </w:pPr>
          </w:p>
        </w:tc>
        <w:tc>
          <w:tcPr>
            <w:tcW w:w="570" w:type="dxa"/>
            <w:shd w:val="clear" w:color="auto" w:fill="auto"/>
            <w:vAlign w:val="center"/>
          </w:tcPr>
          <w:p w14:paraId="4B5F30FC">
            <w:pPr>
              <w:rPr>
                <w:rFonts w:hint="eastAsia" w:ascii="宋体" w:hAnsi="宋体" w:eastAsia="宋体" w:cs="宋体"/>
                <w:b/>
                <w:bCs/>
                <w:i w:val="0"/>
                <w:iCs w:val="0"/>
                <w:color w:val="000000"/>
                <w:sz w:val="24"/>
                <w:szCs w:val="24"/>
                <w:u w:val="none"/>
              </w:rPr>
            </w:pPr>
          </w:p>
        </w:tc>
      </w:tr>
      <w:tr w14:paraId="0088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56EA5C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696" w:type="dxa"/>
            <w:vMerge w:val="restart"/>
            <w:shd w:val="clear" w:color="auto" w:fill="auto"/>
            <w:vAlign w:val="center"/>
          </w:tcPr>
          <w:p w14:paraId="4A7C48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公共客厅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+护士站</w:t>
            </w:r>
          </w:p>
        </w:tc>
        <w:tc>
          <w:tcPr>
            <w:tcW w:w="827" w:type="dxa"/>
            <w:shd w:val="clear" w:color="auto" w:fill="auto"/>
            <w:vAlign w:val="center"/>
          </w:tcPr>
          <w:p w14:paraId="3D58F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60D55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90575" cy="857250"/>
                  <wp:effectExtent l="0" t="0" r="9525" b="0"/>
                  <wp:docPr id="70"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6" descr="IMG_371"/>
                          <pic:cNvPicPr>
                            <a:picLocks noChangeAspect="1"/>
                          </pic:cNvPicPr>
                        </pic:nvPicPr>
                        <pic:blipFill>
                          <a:blip r:embed="rId60"/>
                          <a:stretch>
                            <a:fillRect/>
                          </a:stretch>
                        </pic:blipFill>
                        <pic:spPr>
                          <a:xfrm>
                            <a:off x="0" y="0"/>
                            <a:ext cx="790575" cy="857250"/>
                          </a:xfrm>
                          <a:prstGeom prst="rect">
                            <a:avLst/>
                          </a:prstGeom>
                          <a:noFill/>
                          <a:ln w="9525">
                            <a:noFill/>
                          </a:ln>
                        </pic:spPr>
                      </pic:pic>
                    </a:graphicData>
                  </a:graphic>
                </wp:inline>
              </w:drawing>
            </w:r>
          </w:p>
        </w:tc>
        <w:tc>
          <w:tcPr>
            <w:tcW w:w="1880" w:type="dxa"/>
            <w:shd w:val="clear" w:color="auto" w:fill="auto"/>
            <w:vAlign w:val="center"/>
          </w:tcPr>
          <w:p w14:paraId="570DB3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75FAE3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29D1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3C617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4B15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76" w:type="dxa"/>
            <w:shd w:val="clear" w:color="auto" w:fill="auto"/>
            <w:noWrap/>
            <w:vAlign w:val="center"/>
          </w:tcPr>
          <w:p w14:paraId="02EC9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696" w:type="dxa"/>
            <w:vMerge w:val="continue"/>
            <w:shd w:val="clear" w:color="auto" w:fill="auto"/>
            <w:vAlign w:val="center"/>
          </w:tcPr>
          <w:p w14:paraId="78533EB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F101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1888" w:type="dxa"/>
            <w:vMerge w:val="restart"/>
            <w:shd w:val="clear" w:color="auto" w:fill="auto"/>
            <w:vAlign w:val="center"/>
          </w:tcPr>
          <w:p w14:paraId="1EC83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200150" cy="800100"/>
                  <wp:effectExtent l="0" t="0" r="0" b="0"/>
                  <wp:docPr id="72"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7" descr="IMG_372"/>
                          <pic:cNvPicPr>
                            <a:picLocks noChangeAspect="1"/>
                          </pic:cNvPicPr>
                        </pic:nvPicPr>
                        <pic:blipFill>
                          <a:blip r:embed="rId61"/>
                          <a:stretch>
                            <a:fillRect/>
                          </a:stretch>
                        </pic:blipFill>
                        <pic:spPr>
                          <a:xfrm>
                            <a:off x="0" y="0"/>
                            <a:ext cx="1200150" cy="800100"/>
                          </a:xfrm>
                          <a:prstGeom prst="rect">
                            <a:avLst/>
                          </a:prstGeom>
                          <a:noFill/>
                          <a:ln w="9525">
                            <a:noFill/>
                          </a:ln>
                        </pic:spPr>
                      </pic:pic>
                    </a:graphicData>
                  </a:graphic>
                </wp:inline>
              </w:drawing>
            </w:r>
          </w:p>
        </w:tc>
        <w:tc>
          <w:tcPr>
            <w:tcW w:w="1880" w:type="dxa"/>
            <w:shd w:val="clear" w:color="auto" w:fill="auto"/>
            <w:vAlign w:val="center"/>
          </w:tcPr>
          <w:p w14:paraId="7FE64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2100*850*850</w:t>
            </w:r>
          </w:p>
        </w:tc>
        <w:tc>
          <w:tcPr>
            <w:tcW w:w="3454" w:type="dxa"/>
            <w:vMerge w:val="restart"/>
            <w:shd w:val="clear" w:color="auto" w:fill="auto"/>
            <w:vAlign w:val="center"/>
          </w:tcPr>
          <w:p w14:paraId="388DDA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54D99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009FC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1263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76" w:type="dxa"/>
            <w:shd w:val="clear" w:color="auto" w:fill="auto"/>
            <w:noWrap/>
            <w:vAlign w:val="center"/>
          </w:tcPr>
          <w:p w14:paraId="4F538C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696" w:type="dxa"/>
            <w:vMerge w:val="continue"/>
            <w:shd w:val="clear" w:color="auto" w:fill="auto"/>
            <w:vAlign w:val="center"/>
          </w:tcPr>
          <w:p w14:paraId="13BE2DF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1AB01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双人位沙发</w:t>
            </w:r>
          </w:p>
        </w:tc>
        <w:tc>
          <w:tcPr>
            <w:tcW w:w="1888" w:type="dxa"/>
            <w:vMerge w:val="continue"/>
            <w:shd w:val="clear" w:color="auto" w:fill="auto"/>
            <w:vAlign w:val="center"/>
          </w:tcPr>
          <w:p w14:paraId="5C1DA310">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6222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1600*850*850</w:t>
            </w:r>
          </w:p>
        </w:tc>
        <w:tc>
          <w:tcPr>
            <w:tcW w:w="3454" w:type="dxa"/>
            <w:vMerge w:val="continue"/>
            <w:shd w:val="clear" w:color="auto" w:fill="auto"/>
            <w:vAlign w:val="center"/>
          </w:tcPr>
          <w:p w14:paraId="3C6D68DA">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60D00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70" w:type="dxa"/>
            <w:shd w:val="clear" w:color="auto" w:fill="auto"/>
            <w:vAlign w:val="center"/>
          </w:tcPr>
          <w:p w14:paraId="04B9D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6EFD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76" w:type="dxa"/>
            <w:shd w:val="clear" w:color="auto" w:fill="auto"/>
            <w:noWrap/>
            <w:vAlign w:val="center"/>
          </w:tcPr>
          <w:p w14:paraId="49AAC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696" w:type="dxa"/>
            <w:vMerge w:val="continue"/>
            <w:shd w:val="clear" w:color="auto" w:fill="auto"/>
            <w:vAlign w:val="center"/>
          </w:tcPr>
          <w:p w14:paraId="0021B524">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B2E4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大茶几</w:t>
            </w:r>
          </w:p>
        </w:tc>
        <w:tc>
          <w:tcPr>
            <w:tcW w:w="1888" w:type="dxa"/>
            <w:vMerge w:val="continue"/>
            <w:shd w:val="clear" w:color="auto" w:fill="auto"/>
            <w:vAlign w:val="center"/>
          </w:tcPr>
          <w:p w14:paraId="747B23FD">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32B29C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1200*1200*450</w:t>
            </w:r>
          </w:p>
        </w:tc>
        <w:tc>
          <w:tcPr>
            <w:tcW w:w="3454" w:type="dxa"/>
            <w:vMerge w:val="restart"/>
            <w:shd w:val="clear" w:color="auto" w:fill="auto"/>
            <w:vAlign w:val="center"/>
          </w:tcPr>
          <w:p w14:paraId="67CF69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w:t>
            </w:r>
          </w:p>
        </w:tc>
        <w:tc>
          <w:tcPr>
            <w:tcW w:w="600" w:type="dxa"/>
            <w:shd w:val="clear" w:color="auto" w:fill="auto"/>
            <w:vAlign w:val="center"/>
          </w:tcPr>
          <w:p w14:paraId="7C566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FAE1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AD6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trPr>
        <w:tc>
          <w:tcPr>
            <w:tcW w:w="576" w:type="dxa"/>
            <w:shd w:val="clear" w:color="auto" w:fill="auto"/>
            <w:noWrap/>
            <w:vAlign w:val="center"/>
          </w:tcPr>
          <w:p w14:paraId="2A426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696" w:type="dxa"/>
            <w:vMerge w:val="continue"/>
            <w:shd w:val="clear" w:color="auto" w:fill="auto"/>
            <w:vAlign w:val="center"/>
          </w:tcPr>
          <w:p w14:paraId="73D55BF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6BB5A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小边几</w:t>
            </w:r>
          </w:p>
        </w:tc>
        <w:tc>
          <w:tcPr>
            <w:tcW w:w="1888" w:type="dxa"/>
            <w:vMerge w:val="continue"/>
            <w:shd w:val="clear" w:color="auto" w:fill="auto"/>
            <w:vAlign w:val="center"/>
          </w:tcPr>
          <w:p w14:paraId="0775D818">
            <w:pPr>
              <w:jc w:val="center"/>
              <w:rPr>
                <w:rFonts w:hint="eastAsia" w:ascii="宋体" w:hAnsi="宋体" w:eastAsia="宋体" w:cs="宋体"/>
                <w:i w:val="0"/>
                <w:iCs w:val="0"/>
                <w:color w:val="000000"/>
                <w:sz w:val="24"/>
                <w:szCs w:val="24"/>
                <w:u w:val="none"/>
              </w:rPr>
            </w:pPr>
          </w:p>
        </w:tc>
        <w:tc>
          <w:tcPr>
            <w:tcW w:w="1880" w:type="dxa"/>
            <w:shd w:val="clear" w:color="auto" w:fill="auto"/>
            <w:vAlign w:val="center"/>
          </w:tcPr>
          <w:p w14:paraId="23387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600*600*600</w:t>
            </w:r>
          </w:p>
        </w:tc>
        <w:tc>
          <w:tcPr>
            <w:tcW w:w="3454" w:type="dxa"/>
            <w:vMerge w:val="continue"/>
            <w:shd w:val="clear" w:color="auto" w:fill="auto"/>
            <w:vAlign w:val="center"/>
          </w:tcPr>
          <w:p w14:paraId="0BF85397">
            <w:pPr>
              <w:jc w:val="left"/>
              <w:rPr>
                <w:rFonts w:hint="eastAsia" w:ascii="宋体" w:hAnsi="宋体" w:eastAsia="宋体" w:cs="宋体"/>
                <w:i w:val="0"/>
                <w:iCs w:val="0"/>
                <w:color w:val="000000"/>
                <w:sz w:val="21"/>
                <w:szCs w:val="21"/>
                <w:u w:val="none"/>
              </w:rPr>
            </w:pPr>
          </w:p>
        </w:tc>
        <w:tc>
          <w:tcPr>
            <w:tcW w:w="600" w:type="dxa"/>
            <w:shd w:val="clear" w:color="auto" w:fill="auto"/>
            <w:vAlign w:val="center"/>
          </w:tcPr>
          <w:p w14:paraId="5D125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741F7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52C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36513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696" w:type="dxa"/>
            <w:vMerge w:val="restart"/>
            <w:shd w:val="clear" w:color="auto" w:fill="auto"/>
            <w:vAlign w:val="center"/>
          </w:tcPr>
          <w:p w14:paraId="5A0E90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（5间）</w:t>
            </w:r>
          </w:p>
        </w:tc>
        <w:tc>
          <w:tcPr>
            <w:tcW w:w="827" w:type="dxa"/>
            <w:shd w:val="clear" w:color="auto" w:fill="auto"/>
            <w:vAlign w:val="center"/>
          </w:tcPr>
          <w:p w14:paraId="776D0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41D499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71" name="图片 118"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8"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2F0F0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0FCFD5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4E1E9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570" w:type="dxa"/>
            <w:shd w:val="clear" w:color="auto" w:fill="auto"/>
            <w:vAlign w:val="center"/>
          </w:tcPr>
          <w:p w14:paraId="5DB60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614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37C03C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696" w:type="dxa"/>
            <w:vMerge w:val="continue"/>
            <w:shd w:val="clear" w:color="auto" w:fill="auto"/>
            <w:vAlign w:val="center"/>
          </w:tcPr>
          <w:p w14:paraId="195B775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2697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D6429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62000" cy="657225"/>
                  <wp:effectExtent l="0" t="0" r="0" b="9525"/>
                  <wp:docPr id="78"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9" descr="IMG_374"/>
                          <pic:cNvPicPr>
                            <a:picLocks noChangeAspect="1"/>
                          </pic:cNvPicPr>
                        </pic:nvPicPr>
                        <pic:blipFill>
                          <a:blip r:embed="rId62"/>
                          <a:stretch>
                            <a:fillRect/>
                          </a:stretch>
                        </pic:blipFill>
                        <pic:spPr>
                          <a:xfrm>
                            <a:off x="0" y="0"/>
                            <a:ext cx="762000" cy="657225"/>
                          </a:xfrm>
                          <a:prstGeom prst="rect">
                            <a:avLst/>
                          </a:prstGeom>
                          <a:noFill/>
                          <a:ln w="9525">
                            <a:noFill/>
                          </a:ln>
                        </pic:spPr>
                      </pic:pic>
                    </a:graphicData>
                  </a:graphic>
                </wp:inline>
              </w:drawing>
            </w:r>
          </w:p>
        </w:tc>
        <w:tc>
          <w:tcPr>
            <w:tcW w:w="1880" w:type="dxa"/>
            <w:shd w:val="clear" w:color="auto" w:fill="auto"/>
            <w:vAlign w:val="center"/>
          </w:tcPr>
          <w:p w14:paraId="1962E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4DC58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3FB32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70" w:type="dxa"/>
            <w:shd w:val="clear" w:color="auto" w:fill="auto"/>
            <w:vAlign w:val="center"/>
          </w:tcPr>
          <w:p w14:paraId="536E50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967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2AA2B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696" w:type="dxa"/>
            <w:vMerge w:val="continue"/>
            <w:shd w:val="clear" w:color="auto" w:fill="auto"/>
            <w:vAlign w:val="center"/>
          </w:tcPr>
          <w:p w14:paraId="0DFFA145">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4D376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23A52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73"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0" descr="IMG_375"/>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276BA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1600*390*600</w:t>
            </w:r>
          </w:p>
        </w:tc>
        <w:tc>
          <w:tcPr>
            <w:tcW w:w="3454" w:type="dxa"/>
            <w:shd w:val="clear" w:color="auto" w:fill="auto"/>
            <w:vAlign w:val="center"/>
          </w:tcPr>
          <w:p w14:paraId="6AD825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A3903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70" w:type="dxa"/>
            <w:shd w:val="clear" w:color="auto" w:fill="auto"/>
            <w:vAlign w:val="center"/>
          </w:tcPr>
          <w:p w14:paraId="49207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5DC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71031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696" w:type="dxa"/>
            <w:vMerge w:val="continue"/>
            <w:shd w:val="clear" w:color="auto" w:fill="auto"/>
            <w:vAlign w:val="center"/>
          </w:tcPr>
          <w:p w14:paraId="62E2431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A575D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23827DD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58"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1" descr="IMG_376"/>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603BC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60BEB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5D623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570" w:type="dxa"/>
            <w:shd w:val="clear" w:color="auto" w:fill="auto"/>
            <w:vAlign w:val="center"/>
          </w:tcPr>
          <w:p w14:paraId="3DFBD9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2573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772DB8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696" w:type="dxa"/>
            <w:vMerge w:val="restart"/>
            <w:shd w:val="clear" w:color="auto" w:fill="auto"/>
            <w:vAlign w:val="center"/>
          </w:tcPr>
          <w:p w14:paraId="3202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（4间）</w:t>
            </w:r>
          </w:p>
        </w:tc>
        <w:tc>
          <w:tcPr>
            <w:tcW w:w="827" w:type="dxa"/>
            <w:shd w:val="clear" w:color="auto" w:fill="auto"/>
            <w:vAlign w:val="center"/>
          </w:tcPr>
          <w:p w14:paraId="7C0A17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1117443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82" name="图片 12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2"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5B732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262A3E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0EA80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5C567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6A53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322BA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696" w:type="dxa"/>
            <w:vMerge w:val="continue"/>
            <w:shd w:val="clear" w:color="auto" w:fill="auto"/>
            <w:vAlign w:val="center"/>
          </w:tcPr>
          <w:p w14:paraId="56A6C75B">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B3F0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2BA1D4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19125" cy="533400"/>
                  <wp:effectExtent l="0" t="0" r="9525" b="0"/>
                  <wp:docPr id="53"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3" descr="IMG_378"/>
                          <pic:cNvPicPr>
                            <a:picLocks noChangeAspect="1"/>
                          </pic:cNvPicPr>
                        </pic:nvPicPr>
                        <pic:blipFill>
                          <a:blip r:embed="rId63"/>
                          <a:stretch>
                            <a:fillRect/>
                          </a:stretch>
                        </pic:blipFill>
                        <pic:spPr>
                          <a:xfrm>
                            <a:off x="0" y="0"/>
                            <a:ext cx="619125" cy="533400"/>
                          </a:xfrm>
                          <a:prstGeom prst="rect">
                            <a:avLst/>
                          </a:prstGeom>
                          <a:noFill/>
                          <a:ln w="9525">
                            <a:noFill/>
                          </a:ln>
                        </pic:spPr>
                      </pic:pic>
                    </a:graphicData>
                  </a:graphic>
                </wp:inline>
              </w:drawing>
            </w:r>
          </w:p>
        </w:tc>
        <w:tc>
          <w:tcPr>
            <w:tcW w:w="1880" w:type="dxa"/>
            <w:shd w:val="clear" w:color="auto" w:fill="auto"/>
            <w:vAlign w:val="center"/>
          </w:tcPr>
          <w:p w14:paraId="768F95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800*500*750</w:t>
            </w:r>
          </w:p>
        </w:tc>
        <w:tc>
          <w:tcPr>
            <w:tcW w:w="3454" w:type="dxa"/>
            <w:shd w:val="clear" w:color="auto" w:fill="auto"/>
            <w:vAlign w:val="center"/>
          </w:tcPr>
          <w:p w14:paraId="51BCE4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79E6E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31DF6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24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5547B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696" w:type="dxa"/>
            <w:vMerge w:val="continue"/>
            <w:shd w:val="clear" w:color="auto" w:fill="auto"/>
            <w:vAlign w:val="center"/>
          </w:tcPr>
          <w:p w14:paraId="3FD8C98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54EC9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0ED117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42950" cy="914400"/>
                  <wp:effectExtent l="0" t="0" r="0" b="0"/>
                  <wp:docPr id="75"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4" descr="IMG_379"/>
                          <pic:cNvPicPr>
                            <a:picLocks noChangeAspect="1"/>
                          </pic:cNvPicPr>
                        </pic:nvPicPr>
                        <pic:blipFill>
                          <a:blip r:embed="rId64"/>
                          <a:stretch>
                            <a:fillRect/>
                          </a:stretch>
                        </pic:blipFill>
                        <pic:spPr>
                          <a:xfrm>
                            <a:off x="0" y="0"/>
                            <a:ext cx="742950" cy="914400"/>
                          </a:xfrm>
                          <a:prstGeom prst="rect">
                            <a:avLst/>
                          </a:prstGeom>
                          <a:noFill/>
                          <a:ln w="9525">
                            <a:noFill/>
                          </a:ln>
                        </pic:spPr>
                      </pic:pic>
                    </a:graphicData>
                  </a:graphic>
                </wp:inline>
              </w:drawing>
            </w:r>
          </w:p>
        </w:tc>
        <w:tc>
          <w:tcPr>
            <w:tcW w:w="1880" w:type="dxa"/>
            <w:shd w:val="clear" w:color="auto" w:fill="auto"/>
            <w:vAlign w:val="center"/>
          </w:tcPr>
          <w:p w14:paraId="21C0C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628166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0FE0B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570" w:type="dxa"/>
            <w:shd w:val="clear" w:color="auto" w:fill="auto"/>
            <w:vAlign w:val="center"/>
          </w:tcPr>
          <w:p w14:paraId="36C2DB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20BD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26507B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696" w:type="dxa"/>
            <w:vMerge w:val="restart"/>
            <w:shd w:val="clear" w:color="auto" w:fill="auto"/>
            <w:vAlign w:val="center"/>
          </w:tcPr>
          <w:p w14:paraId="083E57F2">
            <w:pPr>
              <w:keepNext w:val="0"/>
              <w:keepLines w:val="0"/>
              <w:widowControl/>
              <w:suppressLineNumbers w:val="0"/>
              <w:spacing w:after="160" w:afterAutospacing="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（10间）</w:t>
            </w:r>
          </w:p>
        </w:tc>
        <w:tc>
          <w:tcPr>
            <w:tcW w:w="827" w:type="dxa"/>
            <w:shd w:val="clear" w:color="auto" w:fill="auto"/>
            <w:vAlign w:val="center"/>
          </w:tcPr>
          <w:p w14:paraId="17BDC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5E3A067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54" name="图片 125"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5"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21F37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5C95F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055F4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739D4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7F7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2698EB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696" w:type="dxa"/>
            <w:vMerge w:val="continue"/>
            <w:shd w:val="clear" w:color="auto" w:fill="auto"/>
            <w:vAlign w:val="center"/>
          </w:tcPr>
          <w:p w14:paraId="41B5F5F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B078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组合柜</w:t>
            </w:r>
          </w:p>
        </w:tc>
        <w:tc>
          <w:tcPr>
            <w:tcW w:w="1888" w:type="dxa"/>
            <w:shd w:val="clear" w:color="auto" w:fill="auto"/>
            <w:vAlign w:val="center"/>
          </w:tcPr>
          <w:p w14:paraId="77FEF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14425" cy="704850"/>
                  <wp:effectExtent l="0" t="0" r="9525" b="0"/>
                  <wp:docPr id="60"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6" descr="IMG_381"/>
                          <pic:cNvPicPr>
                            <a:picLocks noChangeAspect="1"/>
                          </pic:cNvPicPr>
                        </pic:nvPicPr>
                        <pic:blipFill>
                          <a:blip r:embed="rId17"/>
                          <a:stretch>
                            <a:fillRect/>
                          </a:stretch>
                        </pic:blipFill>
                        <pic:spPr>
                          <a:xfrm>
                            <a:off x="0" y="0"/>
                            <a:ext cx="1114425" cy="704850"/>
                          </a:xfrm>
                          <a:prstGeom prst="rect">
                            <a:avLst/>
                          </a:prstGeom>
                          <a:noFill/>
                          <a:ln w="9525">
                            <a:noFill/>
                          </a:ln>
                        </pic:spPr>
                      </pic:pic>
                    </a:graphicData>
                  </a:graphic>
                </wp:inline>
              </w:drawing>
            </w:r>
          </w:p>
        </w:tc>
        <w:tc>
          <w:tcPr>
            <w:tcW w:w="1880" w:type="dxa"/>
            <w:shd w:val="clear" w:color="auto" w:fill="auto"/>
            <w:vAlign w:val="center"/>
          </w:tcPr>
          <w:p w14:paraId="3B9A0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3000*450*750</w:t>
            </w:r>
          </w:p>
        </w:tc>
        <w:tc>
          <w:tcPr>
            <w:tcW w:w="3454" w:type="dxa"/>
            <w:shd w:val="clear" w:color="auto" w:fill="auto"/>
            <w:vAlign w:val="center"/>
          </w:tcPr>
          <w:p w14:paraId="182ABA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68D7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0" w:type="dxa"/>
            <w:shd w:val="clear" w:color="auto" w:fill="auto"/>
            <w:vAlign w:val="center"/>
          </w:tcPr>
          <w:p w14:paraId="166BB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44B4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436B5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696" w:type="dxa"/>
            <w:vMerge w:val="continue"/>
            <w:shd w:val="clear" w:color="auto" w:fill="auto"/>
            <w:vAlign w:val="center"/>
          </w:tcPr>
          <w:p w14:paraId="7E0948BC">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ABB7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45CA86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62"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7" descr="IMG_382"/>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34336A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22CA77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2FB77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0" w:type="dxa"/>
            <w:shd w:val="clear" w:color="auto" w:fill="auto"/>
            <w:vAlign w:val="center"/>
          </w:tcPr>
          <w:p w14:paraId="61DE9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6F5C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4" w:hRule="atLeast"/>
        </w:trPr>
        <w:tc>
          <w:tcPr>
            <w:tcW w:w="576" w:type="dxa"/>
            <w:shd w:val="clear" w:color="auto" w:fill="auto"/>
            <w:noWrap/>
            <w:vAlign w:val="center"/>
          </w:tcPr>
          <w:p w14:paraId="31762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696" w:type="dxa"/>
            <w:vMerge w:val="restart"/>
            <w:shd w:val="clear" w:color="auto" w:fill="auto"/>
            <w:vAlign w:val="center"/>
          </w:tcPr>
          <w:p w14:paraId="4A5D77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单人间居室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27" w:type="dxa"/>
            <w:shd w:val="clear" w:color="auto" w:fill="auto"/>
            <w:vAlign w:val="center"/>
          </w:tcPr>
          <w:p w14:paraId="699611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57E664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68" name="图片 128"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8"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06C26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800*450*2700</w:t>
            </w:r>
          </w:p>
        </w:tc>
        <w:tc>
          <w:tcPr>
            <w:tcW w:w="3454" w:type="dxa"/>
            <w:shd w:val="clear" w:color="auto" w:fill="auto"/>
            <w:vAlign w:val="center"/>
          </w:tcPr>
          <w:p w14:paraId="79E5CC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39F3B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3466C0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20A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7C8C4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696" w:type="dxa"/>
            <w:vMerge w:val="continue"/>
            <w:shd w:val="clear" w:color="auto" w:fill="auto"/>
            <w:vAlign w:val="center"/>
          </w:tcPr>
          <w:p w14:paraId="27AA0E99">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F884E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书桌</w:t>
            </w:r>
          </w:p>
        </w:tc>
        <w:tc>
          <w:tcPr>
            <w:tcW w:w="1888" w:type="dxa"/>
            <w:shd w:val="clear" w:color="auto" w:fill="auto"/>
            <w:vAlign w:val="center"/>
          </w:tcPr>
          <w:p w14:paraId="4D367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47750" cy="857250"/>
                  <wp:effectExtent l="0" t="0" r="0" b="0"/>
                  <wp:docPr id="57"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9" descr="IMG_384"/>
                          <pic:cNvPicPr>
                            <a:picLocks noChangeAspect="1"/>
                          </pic:cNvPicPr>
                        </pic:nvPicPr>
                        <pic:blipFill>
                          <a:blip r:embed="rId42"/>
                          <a:stretch>
                            <a:fillRect/>
                          </a:stretch>
                        </pic:blipFill>
                        <pic:spPr>
                          <a:xfrm>
                            <a:off x="0" y="0"/>
                            <a:ext cx="1047750" cy="857250"/>
                          </a:xfrm>
                          <a:prstGeom prst="rect">
                            <a:avLst/>
                          </a:prstGeom>
                          <a:noFill/>
                          <a:ln w="9525">
                            <a:noFill/>
                          </a:ln>
                        </pic:spPr>
                      </pic:pic>
                    </a:graphicData>
                  </a:graphic>
                </wp:inline>
              </w:drawing>
            </w:r>
          </w:p>
        </w:tc>
        <w:tc>
          <w:tcPr>
            <w:tcW w:w="1880" w:type="dxa"/>
            <w:shd w:val="clear" w:color="auto" w:fill="auto"/>
            <w:vAlign w:val="center"/>
          </w:tcPr>
          <w:p w14:paraId="651E3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1000*450*750</w:t>
            </w:r>
          </w:p>
        </w:tc>
        <w:tc>
          <w:tcPr>
            <w:tcW w:w="3454" w:type="dxa"/>
            <w:shd w:val="clear" w:color="auto" w:fill="auto"/>
            <w:vAlign w:val="center"/>
          </w:tcPr>
          <w:p w14:paraId="1E8D34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DC2F9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2BEA1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372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6328F1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696" w:type="dxa"/>
            <w:vMerge w:val="continue"/>
            <w:shd w:val="clear" w:color="auto" w:fill="auto"/>
            <w:vAlign w:val="center"/>
          </w:tcPr>
          <w:p w14:paraId="75BEE7A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82F7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电视柜</w:t>
            </w:r>
          </w:p>
        </w:tc>
        <w:tc>
          <w:tcPr>
            <w:tcW w:w="1888" w:type="dxa"/>
            <w:shd w:val="clear" w:color="auto" w:fill="auto"/>
            <w:vAlign w:val="center"/>
          </w:tcPr>
          <w:p w14:paraId="708DD3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71550" cy="685800"/>
                  <wp:effectExtent l="0" t="0" r="0" b="0"/>
                  <wp:docPr id="76"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0" descr="IMG_385"/>
                          <pic:cNvPicPr>
                            <a:picLocks noChangeAspect="1"/>
                          </pic:cNvPicPr>
                        </pic:nvPicPr>
                        <pic:blipFill>
                          <a:blip r:embed="rId28"/>
                          <a:stretch>
                            <a:fillRect/>
                          </a:stretch>
                        </pic:blipFill>
                        <pic:spPr>
                          <a:xfrm>
                            <a:off x="0" y="0"/>
                            <a:ext cx="971550" cy="685800"/>
                          </a:xfrm>
                          <a:prstGeom prst="rect">
                            <a:avLst/>
                          </a:prstGeom>
                          <a:noFill/>
                          <a:ln w="9525">
                            <a:noFill/>
                          </a:ln>
                        </pic:spPr>
                      </pic:pic>
                    </a:graphicData>
                  </a:graphic>
                </wp:inline>
              </w:drawing>
            </w:r>
          </w:p>
        </w:tc>
        <w:tc>
          <w:tcPr>
            <w:tcW w:w="1880" w:type="dxa"/>
            <w:shd w:val="clear" w:color="auto" w:fill="auto"/>
            <w:vAlign w:val="center"/>
          </w:tcPr>
          <w:p w14:paraId="2CD90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1450*500*600</w:t>
            </w:r>
          </w:p>
        </w:tc>
        <w:tc>
          <w:tcPr>
            <w:tcW w:w="3454" w:type="dxa"/>
            <w:shd w:val="clear" w:color="auto" w:fill="auto"/>
            <w:vAlign w:val="center"/>
          </w:tcPr>
          <w:p w14:paraId="243105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D7C5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47E5E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1F79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3E39B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696" w:type="dxa"/>
            <w:vMerge w:val="continue"/>
            <w:shd w:val="clear" w:color="auto" w:fill="auto"/>
            <w:vAlign w:val="center"/>
          </w:tcPr>
          <w:p w14:paraId="4F2E022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60107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书椅</w:t>
            </w:r>
          </w:p>
        </w:tc>
        <w:tc>
          <w:tcPr>
            <w:tcW w:w="1888" w:type="dxa"/>
            <w:shd w:val="clear" w:color="auto" w:fill="auto"/>
            <w:vAlign w:val="center"/>
          </w:tcPr>
          <w:p w14:paraId="5615D9B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723900" cy="895350"/>
                  <wp:effectExtent l="0" t="0" r="0" b="0"/>
                  <wp:docPr id="55"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1" descr="IMG_386"/>
                          <pic:cNvPicPr>
                            <a:picLocks noChangeAspect="1"/>
                          </pic:cNvPicPr>
                        </pic:nvPicPr>
                        <pic:blipFill>
                          <a:blip r:embed="rId29"/>
                          <a:stretch>
                            <a:fillRect/>
                          </a:stretch>
                        </pic:blipFill>
                        <pic:spPr>
                          <a:xfrm>
                            <a:off x="0" y="0"/>
                            <a:ext cx="723900" cy="895350"/>
                          </a:xfrm>
                          <a:prstGeom prst="rect">
                            <a:avLst/>
                          </a:prstGeom>
                          <a:noFill/>
                          <a:ln w="9525">
                            <a:noFill/>
                          </a:ln>
                        </pic:spPr>
                      </pic:pic>
                    </a:graphicData>
                  </a:graphic>
                </wp:inline>
              </w:drawing>
            </w:r>
          </w:p>
        </w:tc>
        <w:tc>
          <w:tcPr>
            <w:tcW w:w="1880" w:type="dxa"/>
            <w:shd w:val="clear" w:color="auto" w:fill="auto"/>
            <w:vAlign w:val="center"/>
          </w:tcPr>
          <w:p w14:paraId="2C40D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69A7BC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1.材质:优质橡胶木材质.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2.涂层:采用环保水性清漆三底两面油漆工艺.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3.整体:所有接触人体的边棱均为倒圆角.海绵，不塌陷不变形耐用度高.</w:t>
            </w:r>
          </w:p>
        </w:tc>
        <w:tc>
          <w:tcPr>
            <w:tcW w:w="600" w:type="dxa"/>
            <w:shd w:val="clear" w:color="auto" w:fill="auto"/>
            <w:vAlign w:val="center"/>
          </w:tcPr>
          <w:p w14:paraId="6633E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11943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8A0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2FAEF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696" w:type="dxa"/>
            <w:vMerge w:val="restart"/>
            <w:shd w:val="clear" w:color="auto" w:fill="auto"/>
            <w:vAlign w:val="center"/>
          </w:tcPr>
          <w:p w14:paraId="475DB8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办公室+储藏室</w:t>
            </w:r>
          </w:p>
        </w:tc>
        <w:tc>
          <w:tcPr>
            <w:tcW w:w="827" w:type="dxa"/>
            <w:shd w:val="clear" w:color="auto" w:fill="auto"/>
            <w:vAlign w:val="center"/>
          </w:tcPr>
          <w:p w14:paraId="5304B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1888" w:type="dxa"/>
            <w:shd w:val="clear" w:color="auto" w:fill="auto"/>
            <w:noWrap/>
            <w:vAlign w:val="bottom"/>
          </w:tcPr>
          <w:p w14:paraId="2BC23A93">
            <w:pPr>
              <w:keepNext w:val="0"/>
              <w:keepLines w:val="0"/>
              <w:widowControl/>
              <w:suppressLineNumbers w:val="0"/>
              <w:jc w:val="left"/>
              <w:textAlignment w:val="bottom"/>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drawing>
                <wp:inline distT="0" distB="0" distL="114300" distR="114300">
                  <wp:extent cx="952500" cy="733425"/>
                  <wp:effectExtent l="0" t="0" r="0" b="9525"/>
                  <wp:docPr id="77"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2" descr="IMG_387"/>
                          <pic:cNvPicPr>
                            <a:picLocks noChangeAspect="1"/>
                          </pic:cNvPicPr>
                        </pic:nvPicPr>
                        <pic:blipFill>
                          <a:blip r:embed="rId33"/>
                          <a:stretch>
                            <a:fillRect/>
                          </a:stretch>
                        </pic:blipFill>
                        <pic:spPr>
                          <a:xfrm>
                            <a:off x="0" y="0"/>
                            <a:ext cx="952500" cy="733425"/>
                          </a:xfrm>
                          <a:prstGeom prst="rect">
                            <a:avLst/>
                          </a:prstGeom>
                          <a:noFill/>
                          <a:ln w="9525">
                            <a:noFill/>
                          </a:ln>
                        </pic:spPr>
                      </pic:pic>
                    </a:graphicData>
                  </a:graphic>
                </wp:inline>
              </w:drawing>
            </w:r>
          </w:p>
        </w:tc>
        <w:tc>
          <w:tcPr>
            <w:tcW w:w="1880" w:type="dxa"/>
            <w:shd w:val="clear" w:color="auto" w:fill="auto"/>
            <w:vAlign w:val="center"/>
          </w:tcPr>
          <w:p w14:paraId="1ADE3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3454" w:type="dxa"/>
            <w:shd w:val="clear" w:color="auto" w:fill="auto"/>
            <w:vAlign w:val="center"/>
          </w:tcPr>
          <w:p w14:paraId="4B71CF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25D5E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4DA6C4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14:paraId="45EC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18E5F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696" w:type="dxa"/>
            <w:vMerge w:val="continue"/>
            <w:shd w:val="clear" w:color="auto" w:fill="auto"/>
            <w:vAlign w:val="center"/>
          </w:tcPr>
          <w:p w14:paraId="65EB5497">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A076E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医护座椅</w:t>
            </w:r>
          </w:p>
        </w:tc>
        <w:tc>
          <w:tcPr>
            <w:tcW w:w="1888" w:type="dxa"/>
            <w:shd w:val="clear" w:color="auto" w:fill="auto"/>
            <w:vAlign w:val="center"/>
          </w:tcPr>
          <w:p w14:paraId="49442E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19150" cy="895350"/>
                  <wp:effectExtent l="0" t="0" r="0" b="0"/>
                  <wp:docPr id="66"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3" descr="IMG_388"/>
                          <pic:cNvPicPr>
                            <a:picLocks noChangeAspect="1"/>
                          </pic:cNvPicPr>
                        </pic:nvPicPr>
                        <pic:blipFill>
                          <a:blip r:embed="rId13"/>
                          <a:stretch>
                            <a:fillRect/>
                          </a:stretch>
                        </pic:blipFill>
                        <pic:spPr>
                          <a:xfrm>
                            <a:off x="0" y="0"/>
                            <a:ext cx="819150" cy="895350"/>
                          </a:xfrm>
                          <a:prstGeom prst="rect">
                            <a:avLst/>
                          </a:prstGeom>
                          <a:noFill/>
                          <a:ln w="9525">
                            <a:noFill/>
                          </a:ln>
                        </pic:spPr>
                      </pic:pic>
                    </a:graphicData>
                  </a:graphic>
                </wp:inline>
              </w:drawing>
            </w:r>
          </w:p>
        </w:tc>
        <w:tc>
          <w:tcPr>
            <w:tcW w:w="1880" w:type="dxa"/>
            <w:shd w:val="clear" w:color="auto" w:fill="auto"/>
            <w:vAlign w:val="center"/>
          </w:tcPr>
          <w:p w14:paraId="37788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5B5402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1.材料:面料采用优质网布，经精细裁剪，用进口的高速衣车及粗线车制皮套，直接包面.中密度PU成型发泡海绵，气压升降系统采用国标高能气压泵.五星脚架.                                                                                                                   2.技术说明:面料光泽度好，透气性强且富有韧性.</w:t>
            </w:r>
          </w:p>
        </w:tc>
        <w:tc>
          <w:tcPr>
            <w:tcW w:w="600" w:type="dxa"/>
            <w:shd w:val="clear" w:color="auto" w:fill="auto"/>
            <w:vAlign w:val="center"/>
          </w:tcPr>
          <w:p w14:paraId="019AE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62CAB8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73EE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57A4B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696" w:type="dxa"/>
            <w:vMerge w:val="continue"/>
            <w:shd w:val="clear" w:color="auto" w:fill="auto"/>
            <w:vAlign w:val="center"/>
          </w:tcPr>
          <w:p w14:paraId="600A6B7F">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27B03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患者椅</w:t>
            </w:r>
          </w:p>
        </w:tc>
        <w:tc>
          <w:tcPr>
            <w:tcW w:w="1888" w:type="dxa"/>
            <w:shd w:val="clear" w:color="auto" w:fill="auto"/>
            <w:vAlign w:val="center"/>
          </w:tcPr>
          <w:p w14:paraId="596AB94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47700" cy="771525"/>
                  <wp:effectExtent l="0" t="0" r="0" b="9525"/>
                  <wp:docPr id="79"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4" descr="IMG_389"/>
                          <pic:cNvPicPr>
                            <a:picLocks noChangeAspect="1"/>
                          </pic:cNvPicPr>
                        </pic:nvPicPr>
                        <pic:blipFill>
                          <a:blip r:embed="rId54"/>
                          <a:stretch>
                            <a:fillRect/>
                          </a:stretch>
                        </pic:blipFill>
                        <pic:spPr>
                          <a:xfrm>
                            <a:off x="0" y="0"/>
                            <a:ext cx="647700" cy="771525"/>
                          </a:xfrm>
                          <a:prstGeom prst="rect">
                            <a:avLst/>
                          </a:prstGeom>
                          <a:noFill/>
                          <a:ln w="9525">
                            <a:noFill/>
                          </a:ln>
                        </pic:spPr>
                      </pic:pic>
                    </a:graphicData>
                  </a:graphic>
                </wp:inline>
              </w:drawing>
            </w:r>
          </w:p>
        </w:tc>
        <w:tc>
          <w:tcPr>
            <w:tcW w:w="1880" w:type="dxa"/>
            <w:shd w:val="clear" w:color="auto" w:fill="auto"/>
            <w:vAlign w:val="center"/>
          </w:tcPr>
          <w:p w14:paraId="45119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3454" w:type="dxa"/>
            <w:shd w:val="clear" w:color="auto" w:fill="auto"/>
            <w:vAlign w:val="center"/>
          </w:tcPr>
          <w:p w14:paraId="4FAEF2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1.面材: 采用优质网布，阻燃性为B1级.                                                                                                                                                                                                  2.海绵:采用中高回弹海棉.                                                                                                                                                                   3.内板:经高温高压定型的多层复合椅板，厚度为1.2cm.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4.脚架:弓形脚架，表面经酸洗磷化.电镀处理，产品达到国家环保检测标准.</w:t>
            </w:r>
          </w:p>
        </w:tc>
        <w:tc>
          <w:tcPr>
            <w:tcW w:w="600" w:type="dxa"/>
            <w:shd w:val="clear" w:color="auto" w:fill="auto"/>
            <w:vAlign w:val="center"/>
          </w:tcPr>
          <w:p w14:paraId="4C1E3C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34498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14:paraId="09C7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3090C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696" w:type="dxa"/>
            <w:vMerge w:val="continue"/>
            <w:shd w:val="clear" w:color="auto" w:fill="auto"/>
            <w:vAlign w:val="center"/>
          </w:tcPr>
          <w:p w14:paraId="125128C0">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6EB1B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六人衣柜</w:t>
            </w:r>
          </w:p>
        </w:tc>
        <w:tc>
          <w:tcPr>
            <w:tcW w:w="1888" w:type="dxa"/>
            <w:shd w:val="clear" w:color="auto" w:fill="auto"/>
            <w:vAlign w:val="center"/>
          </w:tcPr>
          <w:p w14:paraId="0A4D78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104900" cy="895350"/>
                  <wp:effectExtent l="0" t="0" r="0" b="0"/>
                  <wp:docPr id="56"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5" descr="IMG_390"/>
                          <pic:cNvPicPr>
                            <a:picLocks noChangeAspect="1"/>
                          </pic:cNvPicPr>
                        </pic:nvPicPr>
                        <pic:blipFill>
                          <a:blip r:embed="rId55"/>
                          <a:stretch>
                            <a:fillRect/>
                          </a:stretch>
                        </pic:blipFill>
                        <pic:spPr>
                          <a:xfrm>
                            <a:off x="0" y="0"/>
                            <a:ext cx="1104900" cy="895350"/>
                          </a:xfrm>
                          <a:prstGeom prst="rect">
                            <a:avLst/>
                          </a:prstGeom>
                          <a:noFill/>
                          <a:ln w="9525">
                            <a:noFill/>
                          </a:ln>
                        </pic:spPr>
                      </pic:pic>
                    </a:graphicData>
                  </a:graphic>
                </wp:inline>
              </w:drawing>
            </w:r>
          </w:p>
        </w:tc>
        <w:tc>
          <w:tcPr>
            <w:tcW w:w="1880" w:type="dxa"/>
            <w:shd w:val="clear" w:color="auto" w:fill="auto"/>
            <w:vAlign w:val="center"/>
          </w:tcPr>
          <w:p w14:paraId="1069F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1200*550*2000</w:t>
            </w:r>
          </w:p>
        </w:tc>
        <w:tc>
          <w:tcPr>
            <w:tcW w:w="3454" w:type="dxa"/>
            <w:shd w:val="clear" w:color="auto" w:fill="auto"/>
            <w:vAlign w:val="center"/>
          </w:tcPr>
          <w:p w14:paraId="275602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7E902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58C2D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14:paraId="0DB7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08CE48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696" w:type="dxa"/>
            <w:vMerge w:val="continue"/>
            <w:shd w:val="clear" w:color="auto" w:fill="auto"/>
            <w:vAlign w:val="center"/>
          </w:tcPr>
          <w:p w14:paraId="23B88936">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01425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1888" w:type="dxa"/>
            <w:shd w:val="clear" w:color="auto" w:fill="auto"/>
            <w:vAlign w:val="center"/>
          </w:tcPr>
          <w:p w14:paraId="7786FD4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66800" cy="542925"/>
                  <wp:effectExtent l="0" t="0" r="0" b="9525"/>
                  <wp:docPr id="59"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6" descr="IMG_391"/>
                          <pic:cNvPicPr>
                            <a:picLocks noChangeAspect="1"/>
                          </pic:cNvPicPr>
                        </pic:nvPicPr>
                        <pic:blipFill>
                          <a:blip r:embed="rId65"/>
                          <a:stretch>
                            <a:fillRect/>
                          </a:stretch>
                        </pic:blipFill>
                        <pic:spPr>
                          <a:xfrm>
                            <a:off x="0" y="0"/>
                            <a:ext cx="1066800" cy="542925"/>
                          </a:xfrm>
                          <a:prstGeom prst="rect">
                            <a:avLst/>
                          </a:prstGeom>
                          <a:noFill/>
                          <a:ln w="9525">
                            <a:noFill/>
                          </a:ln>
                        </pic:spPr>
                      </pic:pic>
                    </a:graphicData>
                  </a:graphic>
                </wp:inline>
              </w:drawing>
            </w:r>
          </w:p>
        </w:tc>
        <w:tc>
          <w:tcPr>
            <w:tcW w:w="1880" w:type="dxa"/>
            <w:shd w:val="clear" w:color="auto" w:fill="auto"/>
            <w:vAlign w:val="center"/>
          </w:tcPr>
          <w:p w14:paraId="54D5D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w:t>
            </w:r>
          </w:p>
        </w:tc>
        <w:tc>
          <w:tcPr>
            <w:tcW w:w="3454" w:type="dxa"/>
            <w:shd w:val="clear" w:color="auto" w:fill="auto"/>
            <w:vAlign w:val="center"/>
          </w:tcPr>
          <w:p w14:paraId="59A531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6.床配棕垫.</w:t>
            </w:r>
          </w:p>
        </w:tc>
        <w:tc>
          <w:tcPr>
            <w:tcW w:w="600" w:type="dxa"/>
            <w:shd w:val="clear" w:color="auto" w:fill="auto"/>
            <w:vAlign w:val="center"/>
          </w:tcPr>
          <w:p w14:paraId="183CF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44B8B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042B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6AEB8B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696" w:type="dxa"/>
            <w:vMerge w:val="continue"/>
            <w:shd w:val="clear" w:color="auto" w:fill="auto"/>
            <w:vAlign w:val="center"/>
          </w:tcPr>
          <w:p w14:paraId="485F3148">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452CD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1888" w:type="dxa"/>
            <w:shd w:val="clear" w:color="auto" w:fill="auto"/>
            <w:vAlign w:val="center"/>
          </w:tcPr>
          <w:p w14:paraId="3D71CE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76275"/>
                  <wp:effectExtent l="0" t="0" r="9525" b="9525"/>
                  <wp:docPr id="63"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7" descr="IMG_392"/>
                          <pic:cNvPicPr>
                            <a:picLocks noChangeAspect="1"/>
                          </pic:cNvPicPr>
                        </pic:nvPicPr>
                        <pic:blipFill>
                          <a:blip r:embed="rId57"/>
                          <a:stretch>
                            <a:fillRect/>
                          </a:stretch>
                        </pic:blipFill>
                        <pic:spPr>
                          <a:xfrm>
                            <a:off x="0" y="0"/>
                            <a:ext cx="809625" cy="676275"/>
                          </a:xfrm>
                          <a:prstGeom prst="rect">
                            <a:avLst/>
                          </a:prstGeom>
                          <a:noFill/>
                          <a:ln w="9525">
                            <a:noFill/>
                          </a:ln>
                        </pic:spPr>
                      </pic:pic>
                    </a:graphicData>
                  </a:graphic>
                </wp:inline>
              </w:drawing>
            </w:r>
          </w:p>
        </w:tc>
        <w:tc>
          <w:tcPr>
            <w:tcW w:w="1880" w:type="dxa"/>
            <w:shd w:val="clear" w:color="auto" w:fill="auto"/>
            <w:vAlign w:val="center"/>
          </w:tcPr>
          <w:p w14:paraId="0B5002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600*500*550</w:t>
            </w:r>
          </w:p>
        </w:tc>
        <w:tc>
          <w:tcPr>
            <w:tcW w:w="3454" w:type="dxa"/>
            <w:shd w:val="clear" w:color="auto" w:fill="auto"/>
            <w:vAlign w:val="center"/>
          </w:tcPr>
          <w:p w14:paraId="46433E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3E2740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506C9F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18D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106264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696" w:type="dxa"/>
            <w:vMerge w:val="restart"/>
            <w:shd w:val="clear" w:color="auto" w:fill="auto"/>
            <w:vAlign w:val="center"/>
          </w:tcPr>
          <w:p w14:paraId="00A57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（2间）</w:t>
            </w:r>
          </w:p>
        </w:tc>
        <w:tc>
          <w:tcPr>
            <w:tcW w:w="827" w:type="dxa"/>
            <w:shd w:val="clear" w:color="auto" w:fill="auto"/>
            <w:vAlign w:val="center"/>
          </w:tcPr>
          <w:p w14:paraId="0D3E72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多功能柜</w:t>
            </w:r>
          </w:p>
        </w:tc>
        <w:tc>
          <w:tcPr>
            <w:tcW w:w="1888" w:type="dxa"/>
            <w:shd w:val="clear" w:color="auto" w:fill="auto"/>
            <w:vAlign w:val="center"/>
          </w:tcPr>
          <w:p w14:paraId="13FDB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409575" cy="552450"/>
                  <wp:effectExtent l="0" t="0" r="9525" b="0"/>
                  <wp:docPr id="64"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8" descr="IMG_393"/>
                          <pic:cNvPicPr>
                            <a:picLocks noChangeAspect="1"/>
                          </pic:cNvPicPr>
                        </pic:nvPicPr>
                        <pic:blipFill>
                          <a:blip r:embed="rId66"/>
                          <a:stretch>
                            <a:fillRect/>
                          </a:stretch>
                        </pic:blipFill>
                        <pic:spPr>
                          <a:xfrm>
                            <a:off x="0" y="0"/>
                            <a:ext cx="409575" cy="552450"/>
                          </a:xfrm>
                          <a:prstGeom prst="rect">
                            <a:avLst/>
                          </a:prstGeom>
                          <a:noFill/>
                          <a:ln w="9525">
                            <a:noFill/>
                          </a:ln>
                        </pic:spPr>
                      </pic:pic>
                    </a:graphicData>
                  </a:graphic>
                </wp:inline>
              </w:drawing>
            </w:r>
          </w:p>
        </w:tc>
        <w:tc>
          <w:tcPr>
            <w:tcW w:w="1880" w:type="dxa"/>
            <w:shd w:val="clear" w:color="auto" w:fill="auto"/>
            <w:vAlign w:val="center"/>
          </w:tcPr>
          <w:p w14:paraId="3CD27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1600*550*2000</w:t>
            </w:r>
          </w:p>
        </w:tc>
        <w:tc>
          <w:tcPr>
            <w:tcW w:w="3454" w:type="dxa"/>
            <w:shd w:val="clear" w:color="auto" w:fill="auto"/>
            <w:vAlign w:val="center"/>
          </w:tcPr>
          <w:p w14:paraId="1F1C22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5FD3D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18A93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3B7E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576" w:type="dxa"/>
            <w:shd w:val="clear" w:color="auto" w:fill="auto"/>
            <w:noWrap/>
            <w:vAlign w:val="center"/>
          </w:tcPr>
          <w:p w14:paraId="7E61F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696" w:type="dxa"/>
            <w:vMerge w:val="continue"/>
            <w:shd w:val="clear" w:color="auto" w:fill="auto"/>
            <w:vAlign w:val="center"/>
          </w:tcPr>
          <w:p w14:paraId="614EC891">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00A011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1888" w:type="dxa"/>
            <w:shd w:val="clear" w:color="auto" w:fill="auto"/>
            <w:vAlign w:val="center"/>
          </w:tcPr>
          <w:p w14:paraId="7C6D2BE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085850" cy="552450"/>
                  <wp:effectExtent l="0" t="0" r="0" b="0"/>
                  <wp:docPr id="65"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9" descr="IMG_394"/>
                          <pic:cNvPicPr>
                            <a:picLocks noChangeAspect="1"/>
                          </pic:cNvPicPr>
                        </pic:nvPicPr>
                        <pic:blipFill>
                          <a:blip r:embed="rId67"/>
                          <a:stretch>
                            <a:fillRect/>
                          </a:stretch>
                        </pic:blipFill>
                        <pic:spPr>
                          <a:xfrm>
                            <a:off x="0" y="0"/>
                            <a:ext cx="1085850" cy="552450"/>
                          </a:xfrm>
                          <a:prstGeom prst="rect">
                            <a:avLst/>
                          </a:prstGeom>
                          <a:noFill/>
                          <a:ln w="9525">
                            <a:noFill/>
                          </a:ln>
                        </pic:spPr>
                      </pic:pic>
                    </a:graphicData>
                  </a:graphic>
                </wp:inline>
              </w:drawing>
            </w:r>
          </w:p>
        </w:tc>
        <w:tc>
          <w:tcPr>
            <w:tcW w:w="1880" w:type="dxa"/>
            <w:shd w:val="clear" w:color="auto" w:fill="auto"/>
            <w:vAlign w:val="center"/>
          </w:tcPr>
          <w:p w14:paraId="31687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1000*2000</w:t>
            </w:r>
          </w:p>
        </w:tc>
        <w:tc>
          <w:tcPr>
            <w:tcW w:w="3454" w:type="dxa"/>
            <w:shd w:val="clear" w:color="auto" w:fill="auto"/>
            <w:vAlign w:val="center"/>
          </w:tcPr>
          <w:p w14:paraId="255013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6.床配棕垫.</w:t>
            </w:r>
          </w:p>
        </w:tc>
        <w:tc>
          <w:tcPr>
            <w:tcW w:w="600" w:type="dxa"/>
            <w:shd w:val="clear" w:color="auto" w:fill="auto"/>
            <w:vAlign w:val="center"/>
          </w:tcPr>
          <w:p w14:paraId="63C88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0" w:type="dxa"/>
            <w:shd w:val="clear" w:color="auto" w:fill="auto"/>
            <w:vAlign w:val="center"/>
          </w:tcPr>
          <w:p w14:paraId="7FFAD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6546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39B05C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696" w:type="dxa"/>
            <w:vMerge w:val="continue"/>
            <w:shd w:val="clear" w:color="auto" w:fill="auto"/>
            <w:vAlign w:val="center"/>
          </w:tcPr>
          <w:p w14:paraId="5C07434A">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3D586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1888" w:type="dxa"/>
            <w:shd w:val="clear" w:color="auto" w:fill="auto"/>
            <w:vAlign w:val="center"/>
          </w:tcPr>
          <w:p w14:paraId="0036D45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666750" cy="552450"/>
                  <wp:effectExtent l="0" t="0" r="0" b="0"/>
                  <wp:docPr id="67"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0" descr="IMG_395"/>
                          <pic:cNvPicPr>
                            <a:picLocks noChangeAspect="1"/>
                          </pic:cNvPicPr>
                        </pic:nvPicPr>
                        <pic:blipFill>
                          <a:blip r:embed="rId68"/>
                          <a:stretch>
                            <a:fillRect/>
                          </a:stretch>
                        </pic:blipFill>
                        <pic:spPr>
                          <a:xfrm>
                            <a:off x="0" y="0"/>
                            <a:ext cx="666750" cy="552450"/>
                          </a:xfrm>
                          <a:prstGeom prst="rect">
                            <a:avLst/>
                          </a:prstGeom>
                          <a:noFill/>
                          <a:ln w="9525">
                            <a:noFill/>
                          </a:ln>
                        </pic:spPr>
                      </pic:pic>
                    </a:graphicData>
                  </a:graphic>
                </wp:inline>
              </w:drawing>
            </w:r>
          </w:p>
        </w:tc>
        <w:tc>
          <w:tcPr>
            <w:tcW w:w="1880" w:type="dxa"/>
            <w:shd w:val="clear" w:color="auto" w:fill="auto"/>
            <w:vAlign w:val="center"/>
          </w:tcPr>
          <w:p w14:paraId="0F749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600*500*550</w:t>
            </w:r>
          </w:p>
        </w:tc>
        <w:tc>
          <w:tcPr>
            <w:tcW w:w="3454" w:type="dxa"/>
            <w:shd w:val="clear" w:color="auto" w:fill="auto"/>
            <w:vAlign w:val="center"/>
          </w:tcPr>
          <w:p w14:paraId="505A407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w:t>
            </w:r>
          </w:p>
        </w:tc>
        <w:tc>
          <w:tcPr>
            <w:tcW w:w="600" w:type="dxa"/>
            <w:shd w:val="clear" w:color="auto" w:fill="auto"/>
            <w:vAlign w:val="center"/>
          </w:tcPr>
          <w:p w14:paraId="227C1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0" w:type="dxa"/>
            <w:shd w:val="clear" w:color="auto" w:fill="auto"/>
            <w:vAlign w:val="center"/>
          </w:tcPr>
          <w:p w14:paraId="201ED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7C51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76" w:type="dxa"/>
            <w:shd w:val="clear" w:color="auto" w:fill="auto"/>
            <w:noWrap/>
            <w:vAlign w:val="center"/>
          </w:tcPr>
          <w:p w14:paraId="3CF35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696" w:type="dxa"/>
            <w:vMerge w:val="continue"/>
            <w:shd w:val="clear" w:color="auto" w:fill="auto"/>
            <w:vAlign w:val="center"/>
          </w:tcPr>
          <w:p w14:paraId="662873BD">
            <w:pPr>
              <w:jc w:val="center"/>
              <w:rPr>
                <w:rFonts w:hint="eastAsia" w:ascii="宋体" w:hAnsi="宋体" w:eastAsia="宋体" w:cs="宋体"/>
                <w:i w:val="0"/>
                <w:iCs w:val="0"/>
                <w:color w:val="000000"/>
                <w:sz w:val="24"/>
                <w:szCs w:val="24"/>
                <w:u w:val="none"/>
              </w:rPr>
            </w:pPr>
          </w:p>
        </w:tc>
        <w:tc>
          <w:tcPr>
            <w:tcW w:w="827" w:type="dxa"/>
            <w:shd w:val="clear" w:color="auto" w:fill="auto"/>
            <w:vAlign w:val="center"/>
          </w:tcPr>
          <w:p w14:paraId="7FE4A8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888" w:type="dxa"/>
            <w:shd w:val="clear" w:color="auto" w:fill="auto"/>
            <w:vAlign w:val="center"/>
          </w:tcPr>
          <w:p w14:paraId="5061BAC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38200" cy="666750"/>
                  <wp:effectExtent l="0" t="0" r="0" b="0"/>
                  <wp:docPr id="69"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1" descr="IMG_396"/>
                          <pic:cNvPicPr>
                            <a:picLocks noChangeAspect="1"/>
                          </pic:cNvPicPr>
                        </pic:nvPicPr>
                        <pic:blipFill>
                          <a:blip r:embed="rId16"/>
                          <a:stretch>
                            <a:fillRect/>
                          </a:stretch>
                        </pic:blipFill>
                        <pic:spPr>
                          <a:xfrm>
                            <a:off x="0" y="0"/>
                            <a:ext cx="838200" cy="666750"/>
                          </a:xfrm>
                          <a:prstGeom prst="rect">
                            <a:avLst/>
                          </a:prstGeom>
                          <a:noFill/>
                          <a:ln w="9525">
                            <a:noFill/>
                          </a:ln>
                        </pic:spPr>
                      </pic:pic>
                    </a:graphicData>
                  </a:graphic>
                </wp:inline>
              </w:drawing>
            </w:r>
          </w:p>
        </w:tc>
        <w:tc>
          <w:tcPr>
            <w:tcW w:w="1880" w:type="dxa"/>
            <w:shd w:val="clear" w:color="auto" w:fill="auto"/>
            <w:vAlign w:val="center"/>
          </w:tcPr>
          <w:p w14:paraId="7982C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1000*500*2000</w:t>
            </w:r>
          </w:p>
        </w:tc>
        <w:tc>
          <w:tcPr>
            <w:tcW w:w="3454" w:type="dxa"/>
            <w:shd w:val="clear" w:color="auto" w:fill="auto"/>
            <w:vAlign w:val="center"/>
          </w:tcPr>
          <w:p w14:paraId="2653107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1.贴面:国产优质品牌免漆纸饰面；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2.基材:国产优质E0级国产实木多层板.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3.粘合剂:国内优质乳胶；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4.封边:采用国产优质PVC封边.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5.五金:国产优质五金配件.</w:t>
            </w:r>
          </w:p>
        </w:tc>
        <w:tc>
          <w:tcPr>
            <w:tcW w:w="600" w:type="dxa"/>
            <w:shd w:val="clear" w:color="auto" w:fill="auto"/>
            <w:vAlign w:val="center"/>
          </w:tcPr>
          <w:p w14:paraId="18B17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70" w:type="dxa"/>
            <w:shd w:val="clear" w:color="auto" w:fill="auto"/>
            <w:vAlign w:val="center"/>
          </w:tcPr>
          <w:p w14:paraId="466EC6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14:paraId="0B17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76" w:type="dxa"/>
            <w:shd w:val="clear" w:color="auto" w:fill="auto"/>
            <w:noWrap/>
            <w:vAlign w:val="center"/>
          </w:tcPr>
          <w:p w14:paraId="1CB94E6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173</w:t>
            </w:r>
          </w:p>
        </w:tc>
        <w:tc>
          <w:tcPr>
            <w:tcW w:w="696" w:type="dxa"/>
            <w:shd w:val="clear" w:color="auto" w:fill="auto"/>
            <w:vAlign w:val="center"/>
          </w:tcPr>
          <w:p w14:paraId="2A602C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其他</w:t>
            </w:r>
          </w:p>
        </w:tc>
        <w:tc>
          <w:tcPr>
            <w:tcW w:w="827" w:type="dxa"/>
            <w:shd w:val="clear" w:color="auto" w:fill="auto"/>
            <w:vAlign w:val="center"/>
          </w:tcPr>
          <w:p w14:paraId="1D5EDF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床头柜</w:t>
            </w:r>
          </w:p>
        </w:tc>
        <w:tc>
          <w:tcPr>
            <w:tcW w:w="1888" w:type="dxa"/>
            <w:shd w:val="clear" w:color="auto" w:fill="auto"/>
            <w:vAlign w:val="center"/>
          </w:tcPr>
          <w:p w14:paraId="38D91C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809625" cy="676275"/>
                  <wp:effectExtent l="0" t="0" r="9525" b="9525"/>
                  <wp:docPr id="153"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7" descr="IMG_392"/>
                          <pic:cNvPicPr>
                            <a:picLocks noChangeAspect="1"/>
                          </pic:cNvPicPr>
                        </pic:nvPicPr>
                        <pic:blipFill>
                          <a:blip r:embed="rId57"/>
                          <a:stretch>
                            <a:fillRect/>
                          </a:stretch>
                        </pic:blipFill>
                        <pic:spPr>
                          <a:xfrm>
                            <a:off x="0" y="0"/>
                            <a:ext cx="809625" cy="676275"/>
                          </a:xfrm>
                          <a:prstGeom prst="rect">
                            <a:avLst/>
                          </a:prstGeom>
                          <a:noFill/>
                          <a:ln w="9525">
                            <a:noFill/>
                          </a:ln>
                        </pic:spPr>
                      </pic:pic>
                    </a:graphicData>
                  </a:graphic>
                </wp:inline>
              </w:drawing>
            </w:r>
          </w:p>
        </w:tc>
        <w:tc>
          <w:tcPr>
            <w:tcW w:w="1880" w:type="dxa"/>
            <w:shd w:val="clear" w:color="auto" w:fill="auto"/>
            <w:vAlign w:val="center"/>
          </w:tcPr>
          <w:p w14:paraId="21CF8A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600*500*550</w:t>
            </w:r>
          </w:p>
        </w:tc>
        <w:tc>
          <w:tcPr>
            <w:tcW w:w="3454" w:type="dxa"/>
            <w:shd w:val="clear" w:color="auto" w:fill="auto"/>
            <w:vAlign w:val="center"/>
          </w:tcPr>
          <w:p w14:paraId="5E715EB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1.贴面:国产优质品牌免漆纸饰面；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2.基材:国产优质E0级国产实木多层板.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3.粘合剂:国内优质乳胶；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4.封边:采用国产优质PVC封边.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5.五金:国产优质五金.</w:t>
            </w:r>
          </w:p>
        </w:tc>
        <w:tc>
          <w:tcPr>
            <w:tcW w:w="600" w:type="dxa"/>
            <w:shd w:val="clear" w:color="auto" w:fill="auto"/>
            <w:vAlign w:val="center"/>
          </w:tcPr>
          <w:p w14:paraId="4C4B8CD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305</w:t>
            </w:r>
          </w:p>
        </w:tc>
        <w:tc>
          <w:tcPr>
            <w:tcW w:w="570" w:type="dxa"/>
            <w:shd w:val="clear" w:color="auto" w:fill="auto"/>
            <w:vAlign w:val="center"/>
          </w:tcPr>
          <w:p w14:paraId="04476B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个</w:t>
            </w:r>
          </w:p>
        </w:tc>
      </w:tr>
    </w:tbl>
    <w:p w14:paraId="19DF182F">
      <w:pPr>
        <w:pStyle w:val="42"/>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cs="宋体"/>
          <w:b/>
          <w:bCs w:val="0"/>
          <w:snapToGrid/>
          <w:color w:val="auto"/>
          <w:sz w:val="24"/>
          <w:szCs w:val="24"/>
          <w:lang w:val="en-US" w:eastAsia="zh-CN" w:bidi="ar-SA"/>
        </w:rPr>
      </w:pPr>
      <w:r>
        <w:rPr>
          <w:rFonts w:hint="eastAsia" w:ascii="宋体" w:hAnsi="宋体" w:cs="宋体"/>
          <w:b/>
          <w:bCs w:val="0"/>
          <w:snapToGrid/>
          <w:color w:val="auto"/>
          <w:sz w:val="24"/>
          <w:szCs w:val="24"/>
          <w:lang w:val="en-US" w:eastAsia="zh-CN" w:bidi="ar-SA"/>
        </w:rPr>
        <w:t>注：1.在本章中，为了方便起见，可能会采取按某种品牌货物的规格和型号予以表述，但并不因此限制或者拒绝投标人以其他能满足本项目技术需求且性能与所明确品牌相当的货物参加投标。同等或优于本品牌的产品均不扣分。投标人需按招标文件的要求提供货物及运输、安装、调试、维护、售后服务等，上述各设备的报价均包含从设备采购至安装验收完成并交付使用所需的一切费用。</w:t>
      </w:r>
    </w:p>
    <w:p w14:paraId="665B670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eastAsia" w:cs="宋体"/>
          <w:b w:val="0"/>
          <w:bCs/>
          <w:snapToGrid/>
          <w:color w:val="auto"/>
          <w:sz w:val="24"/>
          <w:szCs w:val="24"/>
          <w:lang w:val="en-US" w:eastAsia="zh-CN" w:bidi="ar-SA"/>
        </w:rPr>
      </w:pPr>
      <w:r>
        <w:rPr>
          <w:rFonts w:hint="eastAsia" w:cs="宋体"/>
          <w:b w:val="0"/>
          <w:bCs/>
          <w:snapToGrid/>
          <w:color w:val="auto"/>
          <w:sz w:val="24"/>
          <w:szCs w:val="24"/>
          <w:lang w:val="en-US" w:eastAsia="zh-CN" w:bidi="ar-SA"/>
        </w:rPr>
        <w:t>2.本次采购中提供</w:t>
      </w:r>
      <w:r>
        <w:rPr>
          <w:rFonts w:hint="eastAsia" w:cs="宋体"/>
          <w:b/>
          <w:bCs w:val="0"/>
          <w:snapToGrid/>
          <w:color w:val="auto"/>
          <w:sz w:val="24"/>
          <w:szCs w:val="24"/>
          <w:lang w:val="en-US" w:eastAsia="zh-CN" w:bidi="ar-SA"/>
        </w:rPr>
        <w:t>单价报价2000元及以上成品</w:t>
      </w:r>
      <w:r>
        <w:rPr>
          <w:rFonts w:hint="eastAsia" w:cs="宋体"/>
          <w:b w:val="0"/>
          <w:bCs/>
          <w:snapToGrid/>
          <w:color w:val="auto"/>
          <w:sz w:val="24"/>
          <w:szCs w:val="24"/>
          <w:lang w:val="en-US" w:eastAsia="zh-CN" w:bidi="ar-SA"/>
        </w:rPr>
        <w:t>中小企业声明函即视为中小企业投标。</w:t>
      </w:r>
    </w:p>
    <w:p w14:paraId="344DB0B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textAlignment w:val="auto"/>
        <w:rPr>
          <w:rFonts w:hint="default" w:cs="宋体"/>
          <w:b/>
          <w:bCs w:val="0"/>
          <w:snapToGrid/>
          <w:color w:val="auto"/>
          <w:sz w:val="24"/>
          <w:szCs w:val="24"/>
          <w:lang w:val="en-US" w:eastAsia="zh-CN" w:bidi="ar-SA"/>
        </w:rPr>
      </w:pPr>
      <w:r>
        <w:rPr>
          <w:rFonts w:hint="eastAsia" w:cs="宋体"/>
          <w:b/>
          <w:bCs w:val="0"/>
          <w:snapToGrid/>
          <w:color w:val="auto"/>
          <w:sz w:val="24"/>
          <w:szCs w:val="24"/>
          <w:lang w:val="en-US" w:eastAsia="zh-CN" w:bidi="ar-SA"/>
        </w:rPr>
        <w:t>3.所有家具都需配备防撞角或圆角处理，防止老人在日常生活中碰撞。</w:t>
      </w:r>
    </w:p>
    <w:p w14:paraId="47CBF7C4">
      <w:pPr>
        <w:pStyle w:val="42"/>
        <w:keepNext w:val="0"/>
        <w:keepLines w:val="0"/>
        <w:pageBreakBefore w:val="0"/>
        <w:widowControl w:val="0"/>
        <w:kinsoku/>
        <w:wordWrap/>
        <w:overflowPunct/>
        <w:topLinePunct w:val="0"/>
        <w:autoSpaceDE/>
        <w:autoSpaceDN/>
        <w:bidi w:val="0"/>
        <w:adjustRightInd/>
        <w:spacing w:line="460" w:lineRule="exact"/>
        <w:ind w:firstLine="482" w:firstLineChars="200"/>
        <w:textAlignment w:val="auto"/>
        <w:rPr>
          <w:rFonts w:hint="eastAsia" w:ascii="宋体" w:hAnsi="宋体" w:eastAsia="宋体" w:cs="宋体"/>
          <w:b/>
          <w:bCs w:val="0"/>
          <w:snapToGrid/>
          <w:color w:val="auto"/>
          <w:sz w:val="24"/>
          <w:szCs w:val="24"/>
          <w:lang w:val="en-US" w:eastAsia="zh-CN" w:bidi="ar-SA"/>
        </w:rPr>
      </w:pPr>
      <w:r>
        <w:rPr>
          <w:rFonts w:hint="eastAsia" w:ascii="宋体" w:hAnsi="宋体" w:cs="宋体"/>
          <w:b/>
          <w:bCs w:val="0"/>
          <w:snapToGrid/>
          <w:color w:val="auto"/>
          <w:sz w:val="24"/>
          <w:szCs w:val="24"/>
          <w:lang w:val="en-US" w:eastAsia="zh-CN" w:bidi="ar-SA"/>
        </w:rPr>
        <w:t>二</w:t>
      </w:r>
      <w:r>
        <w:rPr>
          <w:rFonts w:hint="eastAsia" w:ascii="宋体" w:hAnsi="宋体" w:eastAsia="宋体" w:cs="宋体"/>
          <w:b/>
          <w:bCs w:val="0"/>
          <w:snapToGrid/>
          <w:color w:val="auto"/>
          <w:sz w:val="24"/>
          <w:szCs w:val="24"/>
          <w:lang w:val="en-US" w:eastAsia="zh-CN" w:bidi="ar-SA"/>
        </w:rPr>
        <w:t>、执行标准要求</w:t>
      </w:r>
    </w:p>
    <w:p w14:paraId="5F709F54">
      <w:pPr>
        <w:pStyle w:val="42"/>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b w:val="0"/>
          <w:bCs/>
          <w:snapToGrid/>
          <w:color w:val="auto"/>
          <w:sz w:val="24"/>
          <w:szCs w:val="24"/>
          <w:lang w:val="en-US" w:eastAsia="zh-CN" w:bidi="ar-SA"/>
        </w:rPr>
      </w:pPr>
      <w:r>
        <w:rPr>
          <w:rFonts w:hint="eastAsia" w:ascii="宋体" w:hAnsi="宋体" w:eastAsia="宋体" w:cs="宋体"/>
          <w:b w:val="0"/>
          <w:bCs/>
          <w:snapToGrid/>
          <w:color w:val="auto"/>
          <w:sz w:val="24"/>
          <w:szCs w:val="24"/>
          <w:lang w:val="en-US" w:eastAsia="zh-CN" w:bidi="ar-SA"/>
        </w:rPr>
        <w:t>3.1采购项目需执行的国家相关标准、行业标准、地方标准或者其他标准、规范；</w:t>
      </w:r>
    </w:p>
    <w:p w14:paraId="4E429C87">
      <w:pPr>
        <w:pStyle w:val="42"/>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hint="eastAsia" w:ascii="宋体" w:hAnsi="宋体" w:eastAsia="宋体" w:cs="宋体"/>
          <w:b w:val="0"/>
          <w:bCs/>
          <w:snapToGrid/>
          <w:color w:val="auto"/>
          <w:sz w:val="24"/>
          <w:szCs w:val="24"/>
          <w:lang w:val="en-US" w:eastAsia="zh-CN" w:bidi="ar-SA"/>
        </w:rPr>
      </w:pPr>
      <w:r>
        <w:rPr>
          <w:rFonts w:hint="eastAsia" w:ascii="宋体" w:hAnsi="宋体" w:eastAsia="宋体" w:cs="宋体"/>
          <w:b w:val="0"/>
          <w:bCs/>
          <w:snapToGrid/>
          <w:color w:val="auto"/>
          <w:sz w:val="24"/>
          <w:szCs w:val="24"/>
          <w:lang w:val="en-US" w:eastAsia="zh-CN" w:bidi="ar-SA"/>
        </w:rPr>
        <w:t>3.2投标人所投产品应符合国家有关法律、法规、规章的规定以及国家现行相关政策的要求（如：中国强制性产品认证制度）。</w:t>
      </w:r>
    </w:p>
    <w:p w14:paraId="478745B6">
      <w:pPr>
        <w:pStyle w:val="42"/>
        <w:keepNext w:val="0"/>
        <w:keepLines w:val="0"/>
        <w:pageBreakBefore w:val="0"/>
        <w:widowControl w:val="0"/>
        <w:kinsoku/>
        <w:wordWrap/>
        <w:overflowPunct/>
        <w:topLinePunct w:val="0"/>
        <w:autoSpaceDE/>
        <w:autoSpaceDN/>
        <w:bidi w:val="0"/>
        <w:adjustRightInd/>
        <w:spacing w:line="460" w:lineRule="exact"/>
        <w:ind w:firstLine="482" w:firstLineChars="200"/>
        <w:textAlignment w:val="auto"/>
        <w:rPr>
          <w:rFonts w:hint="eastAsia" w:ascii="宋体" w:hAnsi="宋体" w:eastAsia="宋体" w:cs="宋体"/>
          <w:b/>
          <w:bCs w:val="0"/>
          <w:snapToGrid/>
          <w:color w:val="auto"/>
          <w:sz w:val="24"/>
          <w:szCs w:val="24"/>
          <w:lang w:val="en-US" w:eastAsia="zh-CN" w:bidi="ar-SA"/>
        </w:rPr>
      </w:pPr>
      <w:r>
        <w:rPr>
          <w:rFonts w:hint="eastAsia" w:ascii="宋体" w:hAnsi="宋体" w:eastAsia="宋体" w:cs="宋体"/>
          <w:b/>
          <w:bCs w:val="0"/>
          <w:snapToGrid/>
          <w:color w:val="auto"/>
          <w:sz w:val="24"/>
          <w:szCs w:val="24"/>
          <w:lang w:val="en-US" w:eastAsia="zh-CN" w:bidi="ar-SA"/>
        </w:rPr>
        <w:t xml:space="preserve"> </w:t>
      </w:r>
      <w:r>
        <w:rPr>
          <w:rFonts w:hint="eastAsia" w:ascii="宋体" w:hAnsi="宋体" w:cs="宋体"/>
          <w:b/>
          <w:bCs w:val="0"/>
          <w:snapToGrid/>
          <w:color w:val="auto"/>
          <w:sz w:val="24"/>
          <w:szCs w:val="24"/>
          <w:lang w:val="en-US" w:eastAsia="zh-CN" w:bidi="ar-SA"/>
        </w:rPr>
        <w:t>三</w:t>
      </w:r>
      <w:r>
        <w:rPr>
          <w:rFonts w:hint="eastAsia" w:ascii="宋体" w:hAnsi="宋体" w:eastAsia="宋体" w:cs="宋体"/>
          <w:b/>
          <w:bCs w:val="0"/>
          <w:snapToGrid/>
          <w:color w:val="auto"/>
          <w:sz w:val="24"/>
          <w:szCs w:val="24"/>
          <w:lang w:val="en-US" w:eastAsia="zh-CN" w:bidi="ar-SA"/>
        </w:rPr>
        <w:t>、商务要求</w:t>
      </w:r>
      <w:bookmarkEnd w:id="23"/>
      <w:bookmarkEnd w:id="24"/>
      <w:bookmarkEnd w:id="25"/>
      <w:bookmarkEnd w:id="26"/>
    </w:p>
    <w:p w14:paraId="5D870CDA">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Times New Roman"/>
          <w:bCs/>
          <w:color w:val="000000"/>
          <w:sz w:val="24"/>
        </w:rPr>
      </w:pPr>
      <w:bookmarkStart w:id="27" w:name="_Toc10145"/>
      <w:bookmarkStart w:id="28" w:name="_Toc30051"/>
      <w:r>
        <w:rPr>
          <w:rFonts w:hint="eastAsia" w:ascii="宋体" w:hAnsi="宋体" w:eastAsia="宋体" w:cs="宋体"/>
          <w:b w:val="0"/>
          <w:bCs/>
          <w:snapToGrid/>
          <w:color w:val="auto"/>
          <w:sz w:val="24"/>
          <w:szCs w:val="24"/>
          <w:lang w:val="zh-CN" w:eastAsia="zh-CN" w:bidi="ar-SA"/>
        </w:rPr>
        <w:t>1.</w:t>
      </w:r>
      <w:r>
        <w:rPr>
          <w:rFonts w:hint="eastAsia" w:ascii="宋体" w:hAnsi="宋体" w:eastAsia="宋体" w:cs="Times New Roman"/>
          <w:bCs/>
          <w:color w:val="000000"/>
          <w:sz w:val="24"/>
        </w:rPr>
        <w:t>交货（服务）时间及地点</w:t>
      </w:r>
    </w:p>
    <w:p w14:paraId="18FA6888">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Times New Roman"/>
          <w:bCs/>
          <w:color w:val="000000"/>
          <w:kern w:val="2"/>
          <w:sz w:val="24"/>
          <w:szCs w:val="24"/>
          <w:lang w:val="en-US" w:eastAsia="zh-CN" w:bidi="ar-SA"/>
        </w:rPr>
      </w:pPr>
      <w:r>
        <w:rPr>
          <w:rFonts w:hint="eastAsia" w:ascii="宋体" w:hAnsi="宋体" w:eastAsia="宋体" w:cs="Times New Roman"/>
          <w:bCs/>
          <w:color w:val="000000"/>
          <w:kern w:val="2"/>
          <w:sz w:val="24"/>
          <w:szCs w:val="24"/>
          <w:lang w:val="en-US" w:eastAsia="zh-CN" w:bidi="ar-SA"/>
        </w:rPr>
        <w:t>1.1交货时间:接采购方交货通知后30天内交货，完成供货安装调试、并验收合格。</w:t>
      </w:r>
    </w:p>
    <w:p w14:paraId="327D1485">
      <w:pPr>
        <w:keepNext w:val="0"/>
        <w:keepLines w:val="0"/>
        <w:pageBreakBefore w:val="0"/>
        <w:widowControl w:val="0"/>
        <w:numPr>
          <w:ilvl w:val="0"/>
          <w:numId w:val="0"/>
        </w:numPr>
        <w:kinsoku/>
        <w:wordWrap/>
        <w:overflowPunct/>
        <w:topLinePunct w:val="0"/>
        <w:autoSpaceDE/>
        <w:autoSpaceDN/>
        <w:bidi w:val="0"/>
        <w:adjustRightInd/>
        <w:spacing w:line="460" w:lineRule="exact"/>
        <w:ind w:leftChars="200"/>
        <w:textAlignment w:val="auto"/>
        <w:rPr>
          <w:rFonts w:hint="eastAsia" w:ascii="宋体" w:hAnsi="宋体" w:eastAsia="宋体" w:cs="Times New Roman"/>
          <w:color w:val="auto"/>
          <w:kern w:val="0"/>
          <w:sz w:val="24"/>
          <w:lang w:val="zh-CN" w:eastAsia="zh-CN"/>
        </w:rPr>
      </w:pPr>
      <w:r>
        <w:rPr>
          <w:rFonts w:hint="eastAsia" w:ascii="宋体" w:hAnsi="宋体" w:eastAsia="宋体" w:cs="Times New Roman"/>
          <w:bCs/>
          <w:color w:val="000000"/>
          <w:kern w:val="2"/>
          <w:sz w:val="24"/>
          <w:szCs w:val="24"/>
          <w:lang w:val="en-US" w:eastAsia="zh-CN" w:bidi="ar-SA"/>
        </w:rPr>
        <w:t>1.2地点：采购人指定地</w:t>
      </w:r>
      <w:r>
        <w:rPr>
          <w:rFonts w:hint="eastAsia" w:ascii="宋体" w:hAnsi="宋体" w:eastAsia="宋体" w:cs="Times New Roman"/>
          <w:color w:val="auto"/>
          <w:kern w:val="0"/>
          <w:sz w:val="24"/>
          <w:lang w:val="en-US" w:eastAsia="zh-CN"/>
        </w:rPr>
        <w:t>点。</w:t>
      </w:r>
    </w:p>
    <w:p w14:paraId="0413F651">
      <w:pPr>
        <w:keepNext w:val="0"/>
        <w:keepLines w:val="0"/>
        <w:pageBreakBefore w:val="0"/>
        <w:widowControl w:val="0"/>
        <w:kinsoku/>
        <w:wordWrap/>
        <w:overflowPunct/>
        <w:topLinePunct w:val="0"/>
        <w:autoSpaceDE/>
        <w:autoSpaceDN/>
        <w:bidi w:val="0"/>
        <w:adjustRightInd/>
        <w:spacing w:line="460" w:lineRule="exact"/>
        <w:ind w:firstLine="482"/>
        <w:textAlignment w:val="auto"/>
        <w:rPr>
          <w:rFonts w:hint="eastAsia" w:ascii="宋体" w:hAnsi="宋体"/>
          <w:color w:val="auto"/>
          <w:kern w:val="0"/>
          <w:sz w:val="24"/>
        </w:rPr>
      </w:pPr>
      <w:r>
        <w:rPr>
          <w:rFonts w:hint="eastAsia" w:ascii="宋体" w:hAnsi="宋体" w:eastAsia="宋体" w:cs="Times New Roman"/>
          <w:color w:val="auto"/>
          <w:kern w:val="0"/>
          <w:sz w:val="24"/>
          <w:lang w:val="en-US" w:eastAsia="zh-CN"/>
        </w:rPr>
        <w:t>2.</w:t>
      </w:r>
      <w:r>
        <w:rPr>
          <w:rFonts w:hint="eastAsia" w:ascii="宋体" w:hAnsi="宋体" w:eastAsia="宋体" w:cs="Times New Roman"/>
          <w:color w:val="auto"/>
          <w:kern w:val="0"/>
          <w:sz w:val="24"/>
          <w:lang w:val="zh-CN" w:eastAsia="zh-CN"/>
        </w:rPr>
        <w:t>质保期</w:t>
      </w:r>
      <w:r>
        <w:rPr>
          <w:rFonts w:hint="eastAsia" w:ascii="宋体" w:hAnsi="宋体" w:eastAsia="宋体" w:cs="Times New Roman"/>
          <w:bCs/>
          <w:color w:val="000000"/>
          <w:kern w:val="2"/>
          <w:sz w:val="24"/>
          <w:szCs w:val="24"/>
          <w:lang w:val="zh-CN" w:eastAsia="zh-CN" w:bidi="ar-SA"/>
        </w:rPr>
        <w:t>：</w:t>
      </w:r>
      <w:r>
        <w:rPr>
          <w:rFonts w:hint="eastAsia" w:ascii="宋体" w:hAnsi="宋体" w:eastAsia="宋体" w:cs="Times New Roman"/>
          <w:bCs/>
          <w:color w:val="000000"/>
          <w:kern w:val="2"/>
          <w:sz w:val="24"/>
          <w:szCs w:val="24"/>
          <w:lang w:val="en-US" w:eastAsia="zh-CN" w:bidi="ar-SA"/>
        </w:rPr>
        <w:t>三年（项</w:t>
      </w:r>
      <w:r>
        <w:rPr>
          <w:rFonts w:hint="eastAsia" w:ascii="宋体" w:hAnsi="宋体" w:eastAsia="宋体" w:cs="Times New Roman"/>
          <w:color w:val="auto"/>
          <w:kern w:val="0"/>
          <w:sz w:val="24"/>
        </w:rPr>
        <w:t>目</w:t>
      </w:r>
      <w:r>
        <w:rPr>
          <w:rFonts w:hint="eastAsia" w:cs="Times New Roman"/>
          <w:color w:val="auto"/>
          <w:kern w:val="0"/>
          <w:sz w:val="24"/>
          <w:lang w:val="en-US" w:eastAsia="zh-CN"/>
        </w:rPr>
        <w:t>最</w:t>
      </w:r>
      <w:r>
        <w:rPr>
          <w:rFonts w:hint="eastAsia" w:ascii="宋体" w:hAnsi="宋体" w:eastAsia="宋体" w:cs="Times New Roman"/>
          <w:color w:val="auto"/>
          <w:kern w:val="0"/>
          <w:sz w:val="24"/>
        </w:rPr>
        <w:t>终验</w:t>
      </w:r>
      <w:r>
        <w:rPr>
          <w:rFonts w:hint="eastAsia" w:cs="Times New Roman"/>
          <w:color w:val="auto"/>
          <w:kern w:val="0"/>
          <w:sz w:val="24"/>
          <w:lang w:val="en-US" w:eastAsia="zh-CN"/>
        </w:rPr>
        <w:t>收合格</w:t>
      </w:r>
      <w:r>
        <w:rPr>
          <w:rFonts w:hint="eastAsia" w:ascii="宋体" w:hAnsi="宋体" w:eastAsia="宋体" w:cs="Times New Roman"/>
          <w:color w:val="auto"/>
          <w:kern w:val="0"/>
          <w:sz w:val="24"/>
        </w:rPr>
        <w:t>之日起计算）</w:t>
      </w:r>
      <w:r>
        <w:rPr>
          <w:rFonts w:hint="eastAsia" w:ascii="宋体" w:hAnsi="宋体" w:eastAsia="宋体" w:cs="Times New Roman"/>
          <w:color w:val="auto"/>
          <w:kern w:val="0"/>
          <w:sz w:val="24"/>
          <w:lang w:eastAsia="zh-CN"/>
        </w:rPr>
        <w:t>。（</w:t>
      </w:r>
      <w:r>
        <w:rPr>
          <w:rFonts w:hint="eastAsia" w:ascii="宋体" w:hAnsi="宋体" w:eastAsia="宋体" w:cs="Times New Roman"/>
          <w:color w:val="auto"/>
          <w:kern w:val="0"/>
          <w:sz w:val="24"/>
        </w:rPr>
        <w:t>原厂质保期高于中标人质保承诺的按原厂执行</w:t>
      </w:r>
      <w:r>
        <w:rPr>
          <w:rFonts w:hint="eastAsia" w:ascii="宋体" w:hAnsi="宋体" w:eastAsia="宋体" w:cs="Times New Roman"/>
          <w:color w:val="auto"/>
          <w:kern w:val="0"/>
          <w:sz w:val="24"/>
          <w:lang w:eastAsia="zh-CN"/>
        </w:rPr>
        <w:t>），</w:t>
      </w:r>
      <w:r>
        <w:rPr>
          <w:rFonts w:hint="eastAsia" w:ascii="宋体" w:hAnsi="宋体"/>
          <w:color w:val="auto"/>
          <w:kern w:val="0"/>
          <w:sz w:val="24"/>
        </w:rPr>
        <w:t>质保期内故障免费维修，质保期从安装调试完毕最终验收合格之日开始计算。</w:t>
      </w:r>
    </w:p>
    <w:p w14:paraId="6BA2EB8C">
      <w:pPr>
        <w:keepNext w:val="0"/>
        <w:keepLines w:val="0"/>
        <w:pageBreakBefore w:val="0"/>
        <w:widowControl w:val="0"/>
        <w:kinsoku/>
        <w:wordWrap/>
        <w:overflowPunct/>
        <w:topLinePunct w:val="0"/>
        <w:autoSpaceDE/>
        <w:autoSpaceDN/>
        <w:bidi w:val="0"/>
        <w:adjustRightInd/>
        <w:spacing w:line="460" w:lineRule="exact"/>
        <w:ind w:firstLine="482"/>
        <w:textAlignment w:val="auto"/>
        <w:rPr>
          <w:rFonts w:hint="eastAsia"/>
          <w:color w:val="auto"/>
          <w:highlight w:val="none"/>
        </w:rPr>
      </w:pPr>
      <w:r>
        <w:rPr>
          <w:rFonts w:hint="eastAsia" w:ascii="宋体" w:hAnsi="宋体" w:eastAsia="宋体"/>
          <w:color w:val="auto"/>
          <w:kern w:val="0"/>
          <w:sz w:val="24"/>
          <w:lang w:val="en-US" w:eastAsia="zh-CN"/>
        </w:rPr>
        <w:t>2.1</w:t>
      </w:r>
      <w:r>
        <w:rPr>
          <w:rFonts w:hint="eastAsia" w:ascii="宋体" w:hAnsi="宋体" w:cs="宋体"/>
          <w:sz w:val="24"/>
          <w:szCs w:val="24"/>
        </w:rPr>
        <w:t>在投标货物质保期内，中标人应提供不低于三年7*24小时的现场质保和技术支持服务，对故障能即时响应，2小时以内到现场，4小时以内解决问题；不能当场修复的，必须采取提供备品、备件或备机等措施，以保证采购人的正常使用。如果逾期未作出响应，中标人应承担由于故障所造成的全部损失</w:t>
      </w:r>
      <w:r>
        <w:rPr>
          <w:rFonts w:hint="eastAsia" w:cs="宋体"/>
          <w:sz w:val="24"/>
          <w:szCs w:val="24"/>
          <w:lang w:eastAsia="zh-CN"/>
        </w:rPr>
        <w:t>（</w:t>
      </w:r>
      <w:r>
        <w:rPr>
          <w:rFonts w:hint="eastAsia" w:cs="宋体"/>
          <w:sz w:val="24"/>
          <w:szCs w:val="24"/>
          <w:lang w:val="en-US" w:eastAsia="zh-CN"/>
        </w:rPr>
        <w:t>优于此承诺按优于执行</w:t>
      </w:r>
      <w:r>
        <w:rPr>
          <w:rFonts w:hint="eastAsia" w:cs="宋体"/>
          <w:sz w:val="24"/>
          <w:szCs w:val="24"/>
          <w:lang w:eastAsia="zh-CN"/>
        </w:rPr>
        <w:t>）</w:t>
      </w:r>
      <w:r>
        <w:rPr>
          <w:rFonts w:hint="eastAsia" w:ascii="宋体" w:hAnsi="宋体" w:cs="宋体"/>
          <w:sz w:val="24"/>
          <w:szCs w:val="24"/>
        </w:rPr>
        <w:t xml:space="preserve">。 </w:t>
      </w:r>
    </w:p>
    <w:p w14:paraId="3972E9BF">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cs="宋体"/>
          <w:sz w:val="24"/>
          <w:szCs w:val="24"/>
        </w:rPr>
      </w:pPr>
      <w:r>
        <w:rPr>
          <w:rFonts w:hint="eastAsia" w:ascii="宋体" w:hAnsi="宋体" w:cs="宋体"/>
          <w:sz w:val="24"/>
          <w:szCs w:val="24"/>
          <w:lang w:val="en-US" w:eastAsia="zh-CN"/>
        </w:rPr>
        <w:t>2.2</w:t>
      </w:r>
      <w:r>
        <w:rPr>
          <w:rFonts w:hint="eastAsia" w:ascii="宋体" w:hAnsi="宋体" w:cs="宋体"/>
          <w:sz w:val="24"/>
          <w:szCs w:val="24"/>
        </w:rPr>
        <w:t>质保期内所有因中标人未按要求履行质保服务，导致设备停止运行所造成的损失应从其质保期内扣除。</w:t>
      </w:r>
    </w:p>
    <w:p w14:paraId="3913036A">
      <w:pPr>
        <w:keepNext w:val="0"/>
        <w:keepLines w:val="0"/>
        <w:pageBreakBefore w:val="0"/>
        <w:widowControl w:val="0"/>
        <w:kinsoku/>
        <w:wordWrap/>
        <w:overflowPunct/>
        <w:topLinePunct w:val="0"/>
        <w:autoSpaceDE/>
        <w:autoSpaceDN/>
        <w:bidi w:val="0"/>
        <w:adjustRightInd/>
        <w:spacing w:line="460" w:lineRule="exact"/>
        <w:ind w:firstLine="482"/>
        <w:textAlignment w:val="auto"/>
        <w:rPr>
          <w:rFonts w:ascii="宋体" w:hAnsi="宋体" w:cs="宋体"/>
          <w:sz w:val="24"/>
          <w:szCs w:val="24"/>
        </w:rPr>
      </w:pPr>
      <w:r>
        <w:rPr>
          <w:rFonts w:hint="eastAsia" w:ascii="宋体" w:hAnsi="宋体" w:cs="宋体"/>
          <w:sz w:val="24"/>
          <w:szCs w:val="24"/>
          <w:lang w:val="en-US" w:eastAsia="zh-CN"/>
        </w:rPr>
        <w:t>2.3</w:t>
      </w:r>
      <w:r>
        <w:rPr>
          <w:rFonts w:hint="eastAsia" w:ascii="宋体" w:hAnsi="宋体" w:cs="宋体"/>
          <w:sz w:val="24"/>
          <w:szCs w:val="24"/>
        </w:rPr>
        <w:t>当投标货物发生非人为因素严重故障时，中标人应当免费在七日内将补充或者更换的货物运抵发生故障的货物所在地，由此产生的一切相关费用由中标人负担。中标人在质保期内安装的任何零配件，必须是其投标设备制造厂商原产的或是经其认可的。所有的替代零配件必须是新的未使用和未经修复的，除非最终用户提供书面许可，否则不可使用此范围外的其他（非新的）配件。</w:t>
      </w:r>
    </w:p>
    <w:p w14:paraId="21DAEDD3">
      <w:pPr>
        <w:keepNext w:val="0"/>
        <w:keepLines w:val="0"/>
        <w:pageBreakBefore w:val="0"/>
        <w:widowControl w:val="0"/>
        <w:kinsoku/>
        <w:wordWrap/>
        <w:overflowPunct/>
        <w:topLinePunct w:val="0"/>
        <w:autoSpaceDE/>
        <w:autoSpaceDN/>
        <w:bidi w:val="0"/>
        <w:adjustRightInd/>
        <w:spacing w:line="460" w:lineRule="exact"/>
        <w:ind w:firstLine="482"/>
        <w:textAlignment w:val="auto"/>
        <w:rPr>
          <w:rFonts w:hint="eastAsia" w:ascii="宋体" w:hAnsi="宋体" w:eastAsia="宋体" w:cs="宋体"/>
          <w:b/>
          <w:color w:val="auto"/>
          <w:sz w:val="24"/>
          <w:szCs w:val="24"/>
          <w:highlight w:val="none"/>
          <w:lang w:val="zh-CN"/>
        </w:rPr>
      </w:pPr>
      <w:r>
        <w:rPr>
          <w:rFonts w:hint="eastAsia" w:cs="宋体"/>
          <w:b/>
          <w:color w:val="auto"/>
          <w:sz w:val="24"/>
          <w:szCs w:val="24"/>
          <w:highlight w:val="none"/>
          <w:lang w:val="en-US" w:eastAsia="zh-CN"/>
        </w:rPr>
        <w:t>3</w:t>
      </w:r>
      <w:r>
        <w:rPr>
          <w:rFonts w:hint="eastAsia" w:ascii="宋体" w:hAnsi="宋体" w:eastAsia="宋体" w:cs="宋体"/>
          <w:b/>
          <w:color w:val="auto"/>
          <w:sz w:val="24"/>
          <w:szCs w:val="24"/>
          <w:highlight w:val="none"/>
          <w:lang w:val="zh-CN"/>
        </w:rPr>
        <w:t>.售后服务要求：</w:t>
      </w:r>
    </w:p>
    <w:p w14:paraId="7964C587">
      <w:pPr>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lang w:val="en-US" w:eastAsia="zh-CN"/>
        </w:rPr>
        <w:t>3.1</w:t>
      </w:r>
      <w:r>
        <w:rPr>
          <w:rFonts w:hint="eastAsia" w:ascii="宋体" w:hAnsi="宋体" w:eastAsia="宋体" w:cs="Times New Roman"/>
          <w:bCs/>
          <w:color w:val="000000"/>
          <w:sz w:val="24"/>
        </w:rPr>
        <w:t>质保期内非人为因素出现的质量问题，须按国家有关规定和要求（如无国家规定和要求的，按承诺和厂方“三包”规定）立即进行免费维修、免费更换有缺陷的零部件、直至免费更换新货物。</w:t>
      </w:r>
    </w:p>
    <w:p w14:paraId="50704778">
      <w:pPr>
        <w:spacing w:line="360" w:lineRule="auto"/>
        <w:ind w:firstLine="480" w:firstLineChars="200"/>
        <w:rPr>
          <w:rFonts w:hint="eastAsia" w:ascii="宋体" w:hAnsi="宋体" w:eastAsia="宋体" w:cs="Times New Roman"/>
          <w:bCs/>
          <w:color w:val="000000"/>
          <w:sz w:val="24"/>
        </w:rPr>
      </w:pPr>
      <w:r>
        <w:rPr>
          <w:rFonts w:hint="eastAsia" w:ascii="宋体" w:hAnsi="宋体" w:eastAsia="宋体" w:cs="Times New Roman"/>
          <w:bCs/>
          <w:color w:val="000000"/>
          <w:sz w:val="24"/>
          <w:lang w:val="en-US" w:eastAsia="zh-CN"/>
        </w:rPr>
        <w:t>3.2</w:t>
      </w:r>
      <w:r>
        <w:rPr>
          <w:rFonts w:hint="eastAsia" w:ascii="宋体" w:hAnsi="宋体" w:eastAsia="宋体" w:cs="Times New Roman"/>
          <w:bCs/>
          <w:color w:val="000000"/>
          <w:sz w:val="24"/>
        </w:rPr>
        <w:t>出现故障后，中标人如未按上述要求进行响应，采购人可以采取必要的补救措施，由此产生的风险和费用将由中标人承担。</w:t>
      </w:r>
    </w:p>
    <w:p w14:paraId="1A6D9257">
      <w:pPr>
        <w:snapToGrid w:val="0"/>
        <w:spacing w:line="360" w:lineRule="auto"/>
        <w:ind w:firstLine="508" w:firstLineChars="212"/>
        <w:rPr>
          <w:rFonts w:hint="eastAsia"/>
        </w:rPr>
      </w:pPr>
      <w:r>
        <w:rPr>
          <w:rFonts w:hint="eastAsia" w:ascii="宋体" w:hAnsi="宋体" w:eastAsia="宋体" w:cs="Times New Roman"/>
          <w:color w:val="000000"/>
          <w:kern w:val="0"/>
          <w:sz w:val="24"/>
          <w:lang w:val="en-US" w:eastAsia="zh-CN"/>
        </w:rPr>
        <w:t>3.3投标人</w:t>
      </w:r>
      <w:r>
        <w:rPr>
          <w:rFonts w:hint="eastAsia" w:cs="Times New Roman"/>
          <w:color w:val="000000"/>
          <w:kern w:val="0"/>
          <w:sz w:val="24"/>
          <w:lang w:val="en-US" w:eastAsia="zh-CN"/>
        </w:rPr>
        <w:t>质保期内</w:t>
      </w:r>
      <w:r>
        <w:rPr>
          <w:rFonts w:hint="eastAsia" w:ascii="宋体" w:hAnsi="宋体" w:eastAsia="宋体" w:cs="Times New Roman"/>
          <w:color w:val="000000"/>
          <w:kern w:val="0"/>
          <w:sz w:val="24"/>
        </w:rPr>
        <w:t>负责每年</w:t>
      </w:r>
      <w:r>
        <w:rPr>
          <w:rFonts w:hint="eastAsia" w:cs="Times New Roman"/>
          <w:color w:val="000000"/>
          <w:kern w:val="0"/>
          <w:sz w:val="24"/>
          <w:lang w:val="en-US" w:eastAsia="zh-CN"/>
        </w:rPr>
        <w:t>至少</w:t>
      </w:r>
      <w:r>
        <w:rPr>
          <w:rFonts w:hint="eastAsia" w:ascii="宋体" w:hAnsi="宋体" w:eastAsia="宋体" w:cs="Times New Roman"/>
          <w:color w:val="000000"/>
          <w:kern w:val="0"/>
          <w:sz w:val="24"/>
        </w:rPr>
        <w:t>一次上门免费维护；</w:t>
      </w:r>
    </w:p>
    <w:p w14:paraId="2B2F0107">
      <w:pPr>
        <w:pStyle w:val="43"/>
        <w:keepNext w:val="0"/>
        <w:keepLines w:val="0"/>
        <w:pageBreakBefore w:val="0"/>
        <w:widowControl/>
        <w:kinsoku/>
        <w:wordWrap/>
        <w:overflowPunct/>
        <w:topLinePunct w:val="0"/>
        <w:autoSpaceDE/>
        <w:autoSpaceDN/>
        <w:bidi w:val="0"/>
        <w:adjustRightInd/>
        <w:snapToGrid/>
        <w:spacing w:after="0" w:line="460" w:lineRule="exact"/>
        <w:ind w:left="0" w:lef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3.4</w:t>
      </w:r>
      <w:r>
        <w:rPr>
          <w:rFonts w:hint="eastAsia" w:ascii="宋体" w:hAnsi="宋体" w:eastAsia="宋体" w:cs="宋体"/>
          <w:b w:val="0"/>
          <w:bCs/>
          <w:color w:val="auto"/>
          <w:sz w:val="24"/>
          <w:szCs w:val="24"/>
          <w:highlight w:val="none"/>
          <w:lang w:val="en-US" w:eastAsia="zh-CN"/>
        </w:rPr>
        <w:t>所</w:t>
      </w:r>
      <w:r>
        <w:rPr>
          <w:rFonts w:hint="eastAsia" w:cs="宋体"/>
          <w:b w:val="0"/>
          <w:bCs/>
          <w:color w:val="auto"/>
          <w:sz w:val="24"/>
          <w:szCs w:val="24"/>
          <w:highlight w:val="none"/>
          <w:lang w:val="en-US" w:eastAsia="zh-CN"/>
        </w:rPr>
        <w:t>提供</w:t>
      </w:r>
      <w:r>
        <w:rPr>
          <w:rFonts w:hint="eastAsia" w:ascii="宋体" w:hAnsi="宋体" w:eastAsia="宋体" w:cs="宋体"/>
          <w:b w:val="0"/>
          <w:bCs/>
          <w:color w:val="auto"/>
          <w:sz w:val="24"/>
          <w:szCs w:val="24"/>
          <w:highlight w:val="none"/>
          <w:lang w:val="en-US" w:eastAsia="zh-CN"/>
        </w:rPr>
        <w:t>产品（设备）必须全部原包装到货，待用户确认后方可以拆箱组装。</w:t>
      </w:r>
    </w:p>
    <w:p w14:paraId="10C83505">
      <w:pPr>
        <w:keepNext w:val="0"/>
        <w:keepLines w:val="0"/>
        <w:pageBreakBefore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sz w:val="24"/>
          <w:szCs w:val="24"/>
          <w:highlight w:val="none"/>
          <w:lang w:val="zh-CN"/>
        </w:rPr>
      </w:pPr>
      <w:r>
        <w:rPr>
          <w:rFonts w:hint="eastAsia" w:cs="宋体"/>
          <w:b/>
          <w:sz w:val="24"/>
          <w:szCs w:val="24"/>
          <w:highlight w:val="none"/>
          <w:lang w:val="en-US" w:eastAsia="zh-CN"/>
        </w:rPr>
        <w:t>4</w:t>
      </w:r>
      <w:r>
        <w:rPr>
          <w:rFonts w:hint="eastAsia" w:ascii="宋体" w:hAnsi="宋体" w:eastAsia="宋体" w:cs="宋体"/>
          <w:b/>
          <w:sz w:val="24"/>
          <w:szCs w:val="24"/>
          <w:highlight w:val="none"/>
          <w:lang w:val="zh-CN"/>
        </w:rPr>
        <w:t>.验收</w:t>
      </w:r>
      <w:r>
        <w:rPr>
          <w:rFonts w:hint="eastAsia" w:cs="宋体"/>
          <w:b/>
          <w:sz w:val="24"/>
          <w:szCs w:val="24"/>
          <w:highlight w:val="none"/>
          <w:lang w:val="en-US" w:eastAsia="zh-CN"/>
        </w:rPr>
        <w:t>要求</w:t>
      </w:r>
      <w:r>
        <w:rPr>
          <w:rFonts w:hint="eastAsia" w:ascii="宋体" w:hAnsi="宋体" w:eastAsia="宋体" w:cs="宋体"/>
          <w:b/>
          <w:sz w:val="24"/>
          <w:szCs w:val="24"/>
          <w:highlight w:val="none"/>
          <w:lang w:val="zh-CN"/>
        </w:rPr>
        <w:t>：</w:t>
      </w:r>
    </w:p>
    <w:p w14:paraId="7EC01B91">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4.1验收标准按有关国家、地方、行业标准执行，</w:t>
      </w:r>
      <w:r>
        <w:rPr>
          <w:rFonts w:hint="eastAsia" w:cs="宋体"/>
          <w:sz w:val="24"/>
          <w:szCs w:val="24"/>
          <w:highlight w:val="none"/>
          <w:lang w:val="en-US" w:eastAsia="zh-CN"/>
        </w:rPr>
        <w:t>采购</w:t>
      </w:r>
      <w:r>
        <w:rPr>
          <w:rFonts w:hint="eastAsia" w:ascii="宋体" w:hAnsi="宋体" w:eastAsia="宋体" w:cs="宋体"/>
          <w:sz w:val="24"/>
          <w:szCs w:val="24"/>
          <w:highlight w:val="none"/>
          <w:lang w:val="zh-CN"/>
        </w:rPr>
        <w:t>文件采购需求及成交供应商的响应文件作为验收依据之一。</w:t>
      </w:r>
    </w:p>
    <w:p w14:paraId="43AF5EDF">
      <w:pPr>
        <w:spacing w:line="360" w:lineRule="auto"/>
        <w:ind w:firstLine="480" w:firstLineChars="200"/>
        <w:rPr>
          <w:rFonts w:hint="eastAsia" w:ascii="宋体" w:hAnsi="宋体" w:eastAsia="宋体" w:cs="Times New Roman"/>
          <w:bCs/>
          <w:color w:val="000000"/>
          <w:kern w:val="2"/>
          <w:sz w:val="24"/>
          <w:szCs w:val="24"/>
          <w:lang w:val="en-US" w:eastAsia="zh-CN" w:bidi="ar-SA"/>
        </w:rPr>
      </w:pPr>
      <w:r>
        <w:rPr>
          <w:rFonts w:hint="eastAsia" w:ascii="宋体" w:hAnsi="宋体" w:eastAsia="宋体" w:cs="宋体"/>
          <w:sz w:val="24"/>
          <w:szCs w:val="24"/>
          <w:lang w:val="zh-CN"/>
        </w:rPr>
        <w:t>4.2</w:t>
      </w:r>
      <w:r>
        <w:rPr>
          <w:rFonts w:hint="eastAsia" w:ascii="宋体" w:hAnsi="宋体" w:eastAsia="宋体" w:cs="Times New Roman"/>
          <w:bCs/>
          <w:color w:val="000000"/>
          <w:kern w:val="2"/>
          <w:sz w:val="24"/>
          <w:szCs w:val="24"/>
          <w:lang w:val="en-US" w:eastAsia="zh-CN" w:bidi="ar-SA"/>
        </w:rPr>
        <w:t>中标人保证所供的产品必须是出厂原装合格产品，如发生所供产品与合同不符，采购人有权拒收或退货，由此产生的一切责任和后果由供应商承担。</w:t>
      </w:r>
    </w:p>
    <w:p w14:paraId="104F83B3">
      <w:pPr>
        <w:spacing w:line="360" w:lineRule="auto"/>
        <w:ind w:firstLine="480" w:firstLineChars="200"/>
        <w:rPr>
          <w:rFonts w:hint="eastAsia" w:ascii="宋体" w:hAnsi="宋体" w:eastAsia="宋体" w:cs="宋体"/>
          <w:sz w:val="24"/>
          <w:szCs w:val="24"/>
          <w:highlight w:val="none"/>
          <w:lang w:val="zh-CN"/>
        </w:rPr>
      </w:pPr>
      <w:r>
        <w:rPr>
          <w:rFonts w:hint="eastAsia" w:cs="宋体"/>
          <w:sz w:val="24"/>
          <w:szCs w:val="24"/>
          <w:lang w:val="en-US" w:eastAsia="zh-CN"/>
        </w:rPr>
        <w:t>4.3</w:t>
      </w:r>
      <w:r>
        <w:rPr>
          <w:rFonts w:hint="eastAsia" w:ascii="宋体" w:hAnsi="宋体" w:eastAsia="宋体" w:cs="宋体"/>
          <w:sz w:val="24"/>
          <w:szCs w:val="24"/>
          <w:highlight w:val="none"/>
          <w:lang w:val="zh-CN"/>
        </w:rPr>
        <w:t>验收中发现货物不满足上述验收标准或响应文件承诺的性能指标的，成交供应商必须负责更换货物，并承担由此给用户造成的损失，直至项目验收合格为止。</w:t>
      </w:r>
    </w:p>
    <w:p w14:paraId="7678F5D7">
      <w:pPr>
        <w:spacing w:line="360" w:lineRule="auto"/>
        <w:ind w:firstLine="480" w:firstLineChars="200"/>
        <w:rPr>
          <w:rFonts w:hint="eastAsia" w:ascii="宋体" w:hAnsi="宋体" w:eastAsia="宋体" w:cs="宋体"/>
          <w:sz w:val="24"/>
          <w:szCs w:val="24"/>
          <w:lang w:val="zh-CN"/>
        </w:rPr>
      </w:pPr>
      <w:r>
        <w:rPr>
          <w:rFonts w:hint="eastAsia" w:cs="宋体"/>
          <w:sz w:val="24"/>
          <w:szCs w:val="24"/>
          <w:lang w:val="en-US" w:eastAsia="zh-CN"/>
        </w:rPr>
        <w:t>4.4</w:t>
      </w:r>
      <w:r>
        <w:rPr>
          <w:rFonts w:hint="eastAsia" w:ascii="宋体" w:hAnsi="宋体" w:eastAsia="宋体" w:cs="宋体"/>
          <w:sz w:val="24"/>
          <w:szCs w:val="24"/>
          <w:lang w:val="zh-CN"/>
        </w:rPr>
        <w:t>验收费用由成交供应商承担。</w:t>
      </w:r>
    </w:p>
    <w:p w14:paraId="2A036950">
      <w:pPr>
        <w:keepNext w:val="0"/>
        <w:keepLines w:val="0"/>
        <w:pageBreakBefore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sz w:val="24"/>
          <w:szCs w:val="24"/>
          <w:highlight w:val="none"/>
          <w:lang w:val="zh-CN"/>
        </w:rPr>
      </w:pPr>
      <w:r>
        <w:rPr>
          <w:rFonts w:hint="eastAsia" w:ascii="宋体" w:hAnsi="宋体" w:eastAsia="宋体" w:cs="宋体"/>
          <w:b/>
          <w:sz w:val="24"/>
          <w:szCs w:val="24"/>
          <w:highlight w:val="none"/>
          <w:lang w:val="zh-CN"/>
        </w:rPr>
        <w:t>5.付款条件和付款方式：</w:t>
      </w:r>
    </w:p>
    <w:p w14:paraId="5D4989B6">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1、合同签订后7个工作日内，支付合同金额的70%作为预付款，余款安装调试完毕、验收合格后付清(按实结算）。</w:t>
      </w:r>
    </w:p>
    <w:p w14:paraId="3D87FBC4">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2、乙方必须提供给甲方合法、有效的发票，否则甲方有权延期付款，直至收到乙方相应的发票为止。</w:t>
      </w:r>
    </w:p>
    <w:p w14:paraId="55266C24">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3、当采购数量与实际使用数量不一致时，乙方应根据实际使用量供货，合同的最终结算金额按实际使用量乘以中标单价进行计算。</w:t>
      </w:r>
    </w:p>
    <w:p w14:paraId="638B531E">
      <w:pPr>
        <w:keepNext w:val="0"/>
        <w:keepLines w:val="0"/>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注：若中标人明确表示无需预付款或者主动要求降低预付款比例的，采购人可不适用前述规定。</w:t>
      </w:r>
    </w:p>
    <w:p w14:paraId="2F55B13F">
      <w:pPr>
        <w:keepNext w:val="0"/>
        <w:keepLines w:val="0"/>
        <w:pageBreakBefore w:val="0"/>
        <w:kinsoku/>
        <w:wordWrap/>
        <w:overflowPunct/>
        <w:topLinePunct w:val="0"/>
        <w:autoSpaceDE/>
        <w:autoSpaceDN/>
        <w:bidi w:val="0"/>
        <w:adjustRightInd/>
        <w:snapToGrid/>
        <w:spacing w:line="460" w:lineRule="exact"/>
        <w:ind w:firstLine="482" w:firstLineChars="200"/>
        <w:textAlignment w:val="auto"/>
        <w:rPr>
          <w:rFonts w:hint="eastAsia" w:ascii="黑体" w:hAnsi="黑体" w:eastAsia="黑体" w:cs="黑体"/>
          <w:sz w:val="36"/>
          <w:szCs w:val="40"/>
        </w:rPr>
      </w:pPr>
      <w:r>
        <w:rPr>
          <w:rFonts w:hint="eastAsia" w:ascii="宋体" w:hAnsi="宋体" w:eastAsia="宋体" w:cs="宋体"/>
          <w:b/>
          <w:sz w:val="24"/>
          <w:szCs w:val="24"/>
          <w:highlight w:val="none"/>
          <w:lang w:val="en-US" w:eastAsia="zh-CN"/>
        </w:rPr>
        <w:t>6.履约保证金：</w:t>
      </w:r>
      <w:r>
        <w:rPr>
          <w:rFonts w:hint="eastAsia" w:ascii="宋体" w:hAnsi="宋体" w:eastAsia="宋体" w:cs="宋体"/>
          <w:color w:val="auto"/>
          <w:sz w:val="24"/>
          <w:highlight w:val="none"/>
          <w:lang w:val="en-US" w:eastAsia="zh-CN"/>
        </w:rPr>
        <w:t>本项目无需缴纳。</w:t>
      </w:r>
    </w:p>
    <w:p w14:paraId="570BEE7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139C2A5A">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44AE295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00953A5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40DE1A98">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5E7DAD2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0CA434B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p>
    <w:p w14:paraId="195778C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黑体" w:hAnsi="黑体" w:eastAsia="黑体" w:cs="黑体"/>
          <w:sz w:val="36"/>
          <w:szCs w:val="40"/>
        </w:rPr>
      </w:pPr>
      <w:r>
        <w:rPr>
          <w:rFonts w:hint="eastAsia" w:ascii="黑体" w:hAnsi="黑体" w:eastAsia="黑体" w:cs="黑体"/>
          <w:sz w:val="36"/>
          <w:szCs w:val="40"/>
        </w:rPr>
        <w:t>第三章 投标人须知</w:t>
      </w:r>
      <w:bookmarkEnd w:id="12"/>
      <w:bookmarkEnd w:id="13"/>
      <w:bookmarkEnd w:id="14"/>
      <w:bookmarkEnd w:id="15"/>
      <w:bookmarkEnd w:id="16"/>
      <w:bookmarkEnd w:id="17"/>
      <w:bookmarkEnd w:id="18"/>
      <w:bookmarkEnd w:id="21"/>
      <w:bookmarkEnd w:id="22"/>
      <w:bookmarkEnd w:id="27"/>
      <w:bookmarkEnd w:id="28"/>
    </w:p>
    <w:p w14:paraId="35E3023D">
      <w:pPr>
        <w:keepNext w:val="0"/>
        <w:keepLines w:val="0"/>
        <w:pageBreakBefore w:val="0"/>
        <w:widowControl w:val="0"/>
        <w:tabs>
          <w:tab w:val="left" w:pos="0"/>
        </w:tabs>
        <w:kinsoku/>
        <w:wordWrap/>
        <w:overflowPunct/>
        <w:topLinePunct w:val="0"/>
        <w:autoSpaceDE w:val="0"/>
        <w:autoSpaceDN w:val="0"/>
        <w:bidi w:val="0"/>
        <w:adjustRightInd w:val="0"/>
        <w:snapToGrid w:val="0"/>
        <w:spacing w:line="312" w:lineRule="auto"/>
        <w:jc w:val="center"/>
        <w:textAlignment w:val="auto"/>
        <w:outlineLvl w:val="1"/>
        <w:rPr>
          <w:rFonts w:hint="eastAsia" w:ascii="宋体" w:hAnsi="宋体" w:eastAsia="宋体" w:cs="宋体"/>
          <w:b/>
          <w:sz w:val="30"/>
          <w:szCs w:val="30"/>
        </w:rPr>
      </w:pPr>
      <w:bookmarkStart w:id="29" w:name="_Toc30710"/>
      <w:bookmarkStart w:id="30" w:name="_Toc496962943"/>
      <w:bookmarkStart w:id="31" w:name="_Toc2802"/>
      <w:bookmarkStart w:id="32" w:name="_Toc8578"/>
      <w:bookmarkStart w:id="33" w:name="_Toc12268"/>
      <w:bookmarkStart w:id="34" w:name="_Toc16910"/>
      <w:bookmarkStart w:id="35" w:name="_Toc452528598"/>
      <w:bookmarkStart w:id="36" w:name="_Toc30283"/>
      <w:bookmarkStart w:id="37" w:name="_Toc8079"/>
      <w:bookmarkStart w:id="38" w:name="_Toc16595"/>
      <w:bookmarkStart w:id="39" w:name="_Toc32308"/>
      <w:r>
        <w:rPr>
          <w:rFonts w:hint="eastAsia" w:ascii="宋体" w:hAnsi="宋体" w:eastAsia="宋体" w:cs="宋体"/>
          <w:b/>
          <w:sz w:val="30"/>
          <w:szCs w:val="30"/>
        </w:rPr>
        <w:t>一、投标人须知前附表</w:t>
      </w:r>
      <w:bookmarkEnd w:id="29"/>
      <w:bookmarkEnd w:id="30"/>
      <w:bookmarkEnd w:id="31"/>
      <w:bookmarkEnd w:id="32"/>
      <w:bookmarkEnd w:id="33"/>
      <w:bookmarkEnd w:id="34"/>
      <w:bookmarkEnd w:id="35"/>
      <w:bookmarkEnd w:id="36"/>
      <w:bookmarkEnd w:id="37"/>
      <w:bookmarkEnd w:id="38"/>
      <w:bookmarkEnd w:id="39"/>
    </w:p>
    <w:tbl>
      <w:tblPr>
        <w:tblStyle w:val="44"/>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091"/>
        <w:gridCol w:w="7393"/>
      </w:tblGrid>
      <w:tr w14:paraId="2DD6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20F61FE1">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091" w:type="dxa"/>
            <w:shd w:val="clear" w:color="auto" w:fill="auto"/>
            <w:vAlign w:val="center"/>
          </w:tcPr>
          <w:p w14:paraId="027186A0">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7393" w:type="dxa"/>
            <w:shd w:val="clear" w:color="auto" w:fill="auto"/>
            <w:vAlign w:val="center"/>
          </w:tcPr>
          <w:p w14:paraId="2ADF0041">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说明与要求</w:t>
            </w:r>
          </w:p>
        </w:tc>
      </w:tr>
      <w:tr w14:paraId="6213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755" w:type="dxa"/>
            <w:shd w:val="clear" w:color="auto" w:fill="auto"/>
            <w:vAlign w:val="center"/>
          </w:tcPr>
          <w:p w14:paraId="7351887E">
            <w:pPr>
              <w:adjustRightInd w:val="0"/>
              <w:snapToGrid w:val="0"/>
              <w:spacing w:line="312"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091" w:type="dxa"/>
            <w:shd w:val="clear" w:color="auto" w:fill="auto"/>
            <w:vAlign w:val="center"/>
          </w:tcPr>
          <w:p w14:paraId="605E1B75">
            <w:pPr>
              <w:adjustRightInd w:val="0"/>
              <w:snapToGrid w:val="0"/>
              <w:spacing w:line="312"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采购</w:t>
            </w:r>
            <w:r>
              <w:rPr>
                <w:rFonts w:hint="eastAsia" w:ascii="宋体" w:hAnsi="宋体" w:eastAsia="宋体" w:cs="宋体"/>
                <w:color w:val="000000"/>
                <w:sz w:val="24"/>
                <w:szCs w:val="24"/>
              </w:rPr>
              <w:t>人</w:t>
            </w:r>
          </w:p>
        </w:tc>
        <w:tc>
          <w:tcPr>
            <w:tcW w:w="7393" w:type="dxa"/>
            <w:shd w:val="clear" w:color="auto" w:fill="auto"/>
            <w:vAlign w:val="center"/>
          </w:tcPr>
          <w:p w14:paraId="478A3C05">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采购人</w:t>
            </w:r>
            <w:r>
              <w:rPr>
                <w:rFonts w:hint="eastAsia" w:ascii="宋体" w:hAnsi="宋体" w:eastAsia="宋体" w:cs="宋体"/>
                <w:color w:val="auto"/>
                <w:sz w:val="24"/>
                <w:szCs w:val="24"/>
              </w:rPr>
              <w:t>：</w:t>
            </w:r>
            <w:r>
              <w:rPr>
                <w:rFonts w:hint="eastAsia" w:cs="宋体"/>
                <w:color w:val="auto"/>
                <w:sz w:val="24"/>
                <w:szCs w:val="24"/>
                <w:lang w:eastAsia="zh-CN"/>
              </w:rPr>
              <w:t>龙游县民政局</w:t>
            </w:r>
          </w:p>
          <w:p w14:paraId="35E1EB6D">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cs="宋体"/>
                <w:color w:val="auto"/>
                <w:sz w:val="24"/>
                <w:szCs w:val="24"/>
                <w:lang w:val="en-US" w:eastAsia="zh-CN"/>
              </w:rPr>
              <w:t>龙游县文化西路21号</w:t>
            </w:r>
            <w:r>
              <w:rPr>
                <w:rFonts w:hint="eastAsia" w:ascii="宋体" w:hAnsi="宋体" w:eastAsia="宋体" w:cs="宋体"/>
                <w:color w:val="auto"/>
                <w:sz w:val="24"/>
                <w:szCs w:val="24"/>
                <w:lang w:val="en-US" w:eastAsia="zh-CN"/>
              </w:rPr>
              <w:t xml:space="preserve">          </w:t>
            </w:r>
          </w:p>
          <w:p w14:paraId="1A251AA7">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联系人：钟女士 </w:t>
            </w:r>
          </w:p>
          <w:p w14:paraId="776BC33D">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联系方式：13567032625  </w:t>
            </w:r>
          </w:p>
        </w:tc>
      </w:tr>
      <w:tr w14:paraId="2915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55" w:type="dxa"/>
            <w:shd w:val="clear" w:color="auto" w:fill="auto"/>
            <w:vAlign w:val="center"/>
          </w:tcPr>
          <w:p w14:paraId="38F72819">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w:t>
            </w:r>
          </w:p>
        </w:tc>
        <w:tc>
          <w:tcPr>
            <w:tcW w:w="2091" w:type="dxa"/>
            <w:shd w:val="clear" w:color="auto" w:fill="auto"/>
            <w:vAlign w:val="center"/>
          </w:tcPr>
          <w:p w14:paraId="20C29AFC">
            <w:pPr>
              <w:adjustRightInd w:val="0"/>
              <w:snapToGrid w:val="0"/>
              <w:spacing w:line="312" w:lineRule="auto"/>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采购代理机构</w:t>
            </w:r>
          </w:p>
        </w:tc>
        <w:tc>
          <w:tcPr>
            <w:tcW w:w="7393" w:type="dxa"/>
            <w:shd w:val="clear" w:color="auto" w:fill="auto"/>
            <w:vAlign w:val="center"/>
          </w:tcPr>
          <w:p w14:paraId="7479E40B">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采购代理机构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龙游博洽投资咨询有限公司 </w:t>
            </w:r>
          </w:p>
          <w:p w14:paraId="2B9688D1">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cs="宋体"/>
                <w:color w:val="auto"/>
                <w:sz w:val="24"/>
                <w:szCs w:val="24"/>
                <w:lang w:val="en-US" w:eastAsia="zh-CN"/>
              </w:rPr>
              <w:t>龙游县龙洲街道太平西路166号（华西园22幢101室）</w:t>
            </w:r>
            <w:r>
              <w:rPr>
                <w:rFonts w:hint="eastAsia" w:ascii="宋体" w:hAnsi="宋体" w:eastAsia="宋体" w:cs="宋体"/>
                <w:color w:val="auto"/>
                <w:sz w:val="24"/>
                <w:szCs w:val="24"/>
              </w:rPr>
              <w:t xml:space="preserve">                             </w:t>
            </w:r>
          </w:p>
          <w:p w14:paraId="1ED7EC11">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联系人：</w:t>
            </w:r>
            <w:r>
              <w:rPr>
                <w:rFonts w:hint="eastAsia" w:cs="宋体"/>
                <w:color w:val="auto"/>
                <w:sz w:val="24"/>
                <w:szCs w:val="24"/>
                <w:lang w:val="en-US" w:eastAsia="zh-CN"/>
              </w:rPr>
              <w:t>舒</w:t>
            </w:r>
            <w:r>
              <w:rPr>
                <w:rFonts w:hint="eastAsia" w:ascii="宋体" w:hAnsi="宋体" w:eastAsia="宋体" w:cs="宋体"/>
                <w:color w:val="auto"/>
                <w:sz w:val="24"/>
                <w:szCs w:val="24"/>
                <w:lang w:val="en-US" w:eastAsia="zh-CN"/>
              </w:rPr>
              <w:t xml:space="preserve">女士 </w:t>
            </w:r>
            <w:r>
              <w:rPr>
                <w:rFonts w:hint="eastAsia" w:ascii="宋体" w:hAnsi="宋体" w:eastAsia="宋体" w:cs="宋体"/>
                <w:color w:val="auto"/>
                <w:sz w:val="24"/>
                <w:szCs w:val="24"/>
              </w:rPr>
              <w:t xml:space="preserve">                                          </w:t>
            </w:r>
          </w:p>
          <w:p w14:paraId="6E1FA231">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联系方式：</w:t>
            </w:r>
            <w:r>
              <w:rPr>
                <w:rFonts w:hint="eastAsia" w:cs="宋体"/>
                <w:color w:val="auto"/>
                <w:sz w:val="24"/>
                <w:szCs w:val="24"/>
                <w:lang w:val="en-US" w:eastAsia="zh-CN"/>
              </w:rPr>
              <w:t>15158785021</w:t>
            </w:r>
          </w:p>
          <w:p w14:paraId="1B79D684">
            <w:pPr>
              <w:adjustRightInd w:val="0"/>
              <w:snapToGrid w:val="0"/>
              <w:spacing w:line="24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质疑联系人：</w:t>
            </w:r>
            <w:r>
              <w:rPr>
                <w:rFonts w:hint="eastAsia" w:cs="宋体"/>
                <w:color w:val="auto"/>
                <w:sz w:val="24"/>
                <w:szCs w:val="24"/>
                <w:lang w:val="en-US" w:eastAsia="zh-CN"/>
              </w:rPr>
              <w:t>方</w:t>
            </w:r>
            <w:r>
              <w:rPr>
                <w:rFonts w:hint="eastAsia" w:ascii="宋体" w:hAnsi="宋体" w:eastAsia="宋体" w:cs="宋体"/>
                <w:color w:val="auto"/>
                <w:sz w:val="24"/>
                <w:szCs w:val="24"/>
                <w:lang w:val="en-US" w:eastAsia="zh-CN"/>
              </w:rPr>
              <w:t>女士</w:t>
            </w:r>
          </w:p>
          <w:p w14:paraId="0034174F">
            <w:pPr>
              <w:adjustRightInd w:val="0"/>
              <w:snapToGrid w:val="0"/>
              <w:spacing w:line="240" w:lineRule="auto"/>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质疑联系方式：</w:t>
            </w:r>
            <w:r>
              <w:rPr>
                <w:rFonts w:hint="eastAsia" w:ascii="宋体" w:hAnsi="宋体" w:eastAsia="宋体" w:cs="宋体"/>
                <w:color w:val="auto"/>
                <w:sz w:val="24"/>
                <w:szCs w:val="24"/>
                <w:lang w:val="en-US" w:eastAsia="zh-CN"/>
              </w:rPr>
              <w:t>1</w:t>
            </w:r>
            <w:r>
              <w:rPr>
                <w:rFonts w:hint="eastAsia" w:cs="宋体"/>
                <w:color w:val="auto"/>
                <w:sz w:val="24"/>
                <w:szCs w:val="24"/>
                <w:lang w:val="en-US" w:eastAsia="zh-CN"/>
              </w:rPr>
              <w:t>3587034066</w:t>
            </w:r>
          </w:p>
        </w:tc>
      </w:tr>
      <w:tr w14:paraId="5AC4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55" w:type="dxa"/>
            <w:shd w:val="clear" w:color="auto" w:fill="auto"/>
            <w:vAlign w:val="center"/>
          </w:tcPr>
          <w:p w14:paraId="627AE1C5">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3</w:t>
            </w:r>
          </w:p>
        </w:tc>
        <w:tc>
          <w:tcPr>
            <w:tcW w:w="2091" w:type="dxa"/>
            <w:shd w:val="clear" w:color="auto" w:fill="auto"/>
            <w:vAlign w:val="center"/>
          </w:tcPr>
          <w:p w14:paraId="25BE32D1">
            <w:pPr>
              <w:adjustRightInd w:val="0"/>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编号</w:t>
            </w:r>
          </w:p>
        </w:tc>
        <w:tc>
          <w:tcPr>
            <w:tcW w:w="7393" w:type="dxa"/>
            <w:shd w:val="clear" w:color="auto" w:fill="auto"/>
            <w:vAlign w:val="center"/>
          </w:tcPr>
          <w:p w14:paraId="176E8E9C">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龙游县失智失能养老照护中心护理设施设备采购项目</w:t>
            </w:r>
            <w:r>
              <w:rPr>
                <w:rFonts w:hint="eastAsia" w:cs="宋体"/>
                <w:color w:val="auto"/>
                <w:sz w:val="24"/>
                <w:szCs w:val="24"/>
                <w:lang w:eastAsia="zh-CN"/>
              </w:rPr>
              <w:t>（房间家具）</w:t>
            </w:r>
            <w:r>
              <w:rPr>
                <w:rFonts w:hint="eastAsia" w:ascii="宋体" w:hAnsi="宋体" w:eastAsia="宋体" w:cs="宋体"/>
                <w:color w:val="auto"/>
                <w:sz w:val="24"/>
                <w:szCs w:val="24"/>
                <w:lang w:val="en-US" w:eastAsia="zh-CN"/>
              </w:rPr>
              <w:t xml:space="preserve"> </w:t>
            </w:r>
          </w:p>
          <w:p w14:paraId="705200F5">
            <w:pPr>
              <w:adjustRightInd w:val="0"/>
              <w:snapToGrid w:val="0"/>
              <w:spacing w:line="312"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项目编号：</w:t>
            </w:r>
            <w:r>
              <w:rPr>
                <w:rFonts w:hint="eastAsia" w:ascii="宋体" w:hAnsi="宋体" w:eastAsia="宋体" w:cs="宋体"/>
                <w:color w:val="auto"/>
                <w:sz w:val="24"/>
                <w:szCs w:val="24"/>
                <w:lang w:eastAsia="zh-CN"/>
              </w:rPr>
              <w:t>LYBQZC2024-73</w:t>
            </w:r>
          </w:p>
        </w:tc>
      </w:tr>
      <w:tr w14:paraId="66EB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55" w:type="dxa"/>
            <w:shd w:val="clear" w:color="auto" w:fill="auto"/>
            <w:vAlign w:val="center"/>
          </w:tcPr>
          <w:p w14:paraId="062B1514">
            <w:pPr>
              <w:adjustRightInd w:val="0"/>
              <w:snapToGrid w:val="0"/>
              <w:spacing w:line="312"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4</w:t>
            </w:r>
          </w:p>
        </w:tc>
        <w:tc>
          <w:tcPr>
            <w:tcW w:w="2091" w:type="dxa"/>
            <w:shd w:val="clear" w:color="auto" w:fill="auto"/>
            <w:vAlign w:val="center"/>
          </w:tcPr>
          <w:p w14:paraId="5813A089">
            <w:pPr>
              <w:adjustRightInd w:val="0"/>
              <w:snapToGrid w:val="0"/>
              <w:spacing w:line="312" w:lineRule="auto"/>
              <w:rPr>
                <w:rFonts w:hint="eastAsia" w:ascii="宋体" w:hAnsi="宋体" w:eastAsia="宋体" w:cs="宋体"/>
                <w:color w:val="auto"/>
                <w:sz w:val="24"/>
                <w:szCs w:val="24"/>
              </w:rPr>
            </w:pPr>
            <w:r>
              <w:rPr>
                <w:rFonts w:hint="eastAsia" w:ascii="宋体" w:hAnsi="宋体" w:eastAsia="宋体" w:cs="宋体"/>
                <w:color w:val="auto"/>
                <w:sz w:val="24"/>
                <w:szCs w:val="24"/>
              </w:rPr>
              <w:t>最高限价</w:t>
            </w:r>
          </w:p>
        </w:tc>
        <w:tc>
          <w:tcPr>
            <w:tcW w:w="7393" w:type="dxa"/>
            <w:shd w:val="clear" w:color="auto" w:fill="auto"/>
            <w:vAlign w:val="center"/>
          </w:tcPr>
          <w:p w14:paraId="7326D556">
            <w:pPr>
              <w:adjustRightInd w:val="0"/>
              <w:snapToGrid w:val="0"/>
              <w:spacing w:line="312" w:lineRule="auto"/>
              <w:rPr>
                <w:rFonts w:hint="default" w:ascii="宋体" w:hAnsi="宋体" w:eastAsia="宋体" w:cs="宋体"/>
                <w:color w:val="auto"/>
                <w:sz w:val="24"/>
                <w:szCs w:val="24"/>
                <w:lang w:val="en-US" w:eastAsia="zh-CN"/>
              </w:rPr>
            </w:pPr>
            <w:r>
              <w:rPr>
                <w:rFonts w:hint="eastAsia" w:cs="宋体"/>
                <w:color w:val="auto"/>
                <w:sz w:val="24"/>
                <w:szCs w:val="24"/>
                <w:lang w:val="en-US" w:eastAsia="zh-CN"/>
              </w:rPr>
              <w:t>180万元</w:t>
            </w:r>
          </w:p>
        </w:tc>
      </w:tr>
      <w:tr w14:paraId="5D17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55" w:type="dxa"/>
            <w:shd w:val="clear" w:color="auto" w:fill="auto"/>
            <w:vAlign w:val="center"/>
          </w:tcPr>
          <w:p w14:paraId="510E0C47">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5</w:t>
            </w:r>
          </w:p>
        </w:tc>
        <w:tc>
          <w:tcPr>
            <w:tcW w:w="2091" w:type="dxa"/>
            <w:shd w:val="clear" w:color="auto" w:fill="auto"/>
            <w:vAlign w:val="center"/>
          </w:tcPr>
          <w:p w14:paraId="49B2F57C">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采购活动流程</w:t>
            </w:r>
          </w:p>
        </w:tc>
        <w:tc>
          <w:tcPr>
            <w:tcW w:w="7393" w:type="dxa"/>
            <w:shd w:val="clear" w:color="auto" w:fill="auto"/>
            <w:vAlign w:val="center"/>
          </w:tcPr>
          <w:p w14:paraId="1482C2B8">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电子投标、电子开标、电子评标的全流程电子化</w:t>
            </w:r>
          </w:p>
        </w:tc>
      </w:tr>
      <w:tr w14:paraId="5707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42D169B0">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6</w:t>
            </w:r>
          </w:p>
        </w:tc>
        <w:tc>
          <w:tcPr>
            <w:tcW w:w="2091" w:type="dxa"/>
            <w:shd w:val="clear" w:color="auto" w:fill="auto"/>
            <w:vAlign w:val="center"/>
          </w:tcPr>
          <w:p w14:paraId="13A7FB4A">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投标报价次数</w:t>
            </w:r>
          </w:p>
        </w:tc>
        <w:tc>
          <w:tcPr>
            <w:tcW w:w="7393" w:type="dxa"/>
            <w:shd w:val="clear" w:color="auto" w:fill="auto"/>
            <w:vAlign w:val="center"/>
          </w:tcPr>
          <w:p w14:paraId="66CBFCE5">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本次投标报价为一次，不得更改报价，投标人只有一次报价的机会。投标报价不得有选择性报价和附有条件，且不得高于最高</w:t>
            </w:r>
            <w:r>
              <w:rPr>
                <w:rFonts w:hint="eastAsia" w:ascii="宋体" w:hAnsi="宋体" w:eastAsia="宋体" w:cs="宋体"/>
                <w:color w:val="auto"/>
                <w:sz w:val="24"/>
                <w:szCs w:val="24"/>
                <w:lang w:val="en-US" w:eastAsia="zh-CN"/>
              </w:rPr>
              <w:t>单价</w:t>
            </w:r>
            <w:r>
              <w:rPr>
                <w:rFonts w:hint="eastAsia" w:ascii="宋体" w:hAnsi="宋体" w:eastAsia="宋体" w:cs="宋体"/>
                <w:color w:val="auto"/>
                <w:sz w:val="24"/>
                <w:szCs w:val="24"/>
              </w:rPr>
              <w:t>限价，否则，评标委员会按无效报价处理。</w:t>
            </w:r>
          </w:p>
        </w:tc>
      </w:tr>
      <w:tr w14:paraId="637E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705FC557">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7</w:t>
            </w:r>
          </w:p>
        </w:tc>
        <w:tc>
          <w:tcPr>
            <w:tcW w:w="2091" w:type="dxa"/>
            <w:shd w:val="clear" w:color="auto" w:fill="auto"/>
            <w:vAlign w:val="center"/>
          </w:tcPr>
          <w:p w14:paraId="7F831322">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交货时间</w:t>
            </w:r>
          </w:p>
        </w:tc>
        <w:tc>
          <w:tcPr>
            <w:tcW w:w="7393" w:type="dxa"/>
            <w:shd w:val="clear" w:color="auto" w:fill="auto"/>
            <w:vAlign w:val="center"/>
          </w:tcPr>
          <w:p w14:paraId="4AD26DC7">
            <w:pPr>
              <w:adjustRightInd w:val="0"/>
              <w:snapToGrid w:val="0"/>
              <w:spacing w:line="312"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接采购方交货通知后30天内交货，完成供货安装调试并验收合格。</w:t>
            </w:r>
          </w:p>
        </w:tc>
      </w:tr>
      <w:tr w14:paraId="471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5" w:type="dxa"/>
            <w:shd w:val="clear" w:color="auto" w:fill="auto"/>
            <w:vAlign w:val="center"/>
          </w:tcPr>
          <w:p w14:paraId="5482E355">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8</w:t>
            </w:r>
          </w:p>
        </w:tc>
        <w:tc>
          <w:tcPr>
            <w:tcW w:w="2091" w:type="dxa"/>
            <w:shd w:val="clear" w:color="auto" w:fill="auto"/>
            <w:vAlign w:val="center"/>
          </w:tcPr>
          <w:p w14:paraId="3FED0A28">
            <w:pPr>
              <w:adjustRightInd w:val="0"/>
              <w:snapToGrid w:val="0"/>
              <w:spacing w:line="312"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现场勘察</w:t>
            </w:r>
          </w:p>
        </w:tc>
        <w:tc>
          <w:tcPr>
            <w:tcW w:w="7393" w:type="dxa"/>
            <w:shd w:val="clear" w:color="auto" w:fill="auto"/>
            <w:vAlign w:val="center"/>
          </w:tcPr>
          <w:p w14:paraId="39E0CBB4">
            <w:pPr>
              <w:adjustRightInd w:val="0"/>
              <w:snapToGrid w:val="0"/>
              <w:spacing w:line="312" w:lineRule="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参与投标人自行</w:t>
            </w:r>
            <w:r>
              <w:rPr>
                <w:rFonts w:hint="eastAsia" w:ascii="宋体" w:hAnsi="宋体" w:eastAsia="宋体" w:cs="宋体"/>
                <w:color w:val="auto"/>
                <w:sz w:val="24"/>
                <w:szCs w:val="24"/>
              </w:rPr>
              <w:t>组织</w:t>
            </w:r>
            <w:r>
              <w:rPr>
                <w:rFonts w:hint="eastAsia" w:ascii="宋体" w:hAnsi="宋体" w:eastAsia="宋体" w:cs="宋体"/>
                <w:color w:val="auto"/>
                <w:sz w:val="24"/>
                <w:szCs w:val="24"/>
                <w:lang w:eastAsia="zh-CN"/>
              </w:rPr>
              <w:t>。</w:t>
            </w:r>
          </w:p>
        </w:tc>
      </w:tr>
      <w:tr w14:paraId="41C3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0E6657D9">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9</w:t>
            </w:r>
          </w:p>
        </w:tc>
        <w:tc>
          <w:tcPr>
            <w:tcW w:w="2091" w:type="dxa"/>
            <w:shd w:val="clear" w:color="auto" w:fill="auto"/>
            <w:vAlign w:val="center"/>
          </w:tcPr>
          <w:p w14:paraId="7FDB1D80">
            <w:pPr>
              <w:pStyle w:val="24"/>
              <w:keepNext w:val="0"/>
              <w:keepLines w:val="0"/>
              <w:pageBreakBefore w:val="0"/>
              <w:widowControl w:val="0"/>
              <w:tabs>
                <w:tab w:val="left" w:pos="0"/>
              </w:tabs>
              <w:kinsoku/>
              <w:topLinePunct/>
              <w:bidi w:val="0"/>
              <w:adjustRightInd w:val="0"/>
              <w:snapToGrid w:val="0"/>
              <w:jc w:val="both"/>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评审方法</w:t>
            </w:r>
          </w:p>
        </w:tc>
        <w:tc>
          <w:tcPr>
            <w:tcW w:w="7393" w:type="dxa"/>
            <w:shd w:val="clear" w:color="auto" w:fill="auto"/>
            <w:vAlign w:val="center"/>
          </w:tcPr>
          <w:p w14:paraId="0E87A8CA">
            <w:pPr>
              <w:pStyle w:val="24"/>
              <w:keepNext w:val="0"/>
              <w:keepLines w:val="0"/>
              <w:pageBreakBefore w:val="0"/>
              <w:widowControl w:val="0"/>
              <w:kinsoku/>
              <w:bidi w:val="0"/>
              <w:adjustRightInd w:val="0"/>
              <w:snapToGrid w:val="0"/>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综合评分法。</w:t>
            </w:r>
          </w:p>
        </w:tc>
      </w:tr>
      <w:tr w14:paraId="0605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523D8BD3">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10</w:t>
            </w:r>
          </w:p>
        </w:tc>
        <w:tc>
          <w:tcPr>
            <w:tcW w:w="2091" w:type="dxa"/>
            <w:shd w:val="clear" w:color="auto" w:fill="auto"/>
            <w:vAlign w:val="center"/>
          </w:tcPr>
          <w:p w14:paraId="475CBA98">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联合体投标</w:t>
            </w:r>
          </w:p>
        </w:tc>
        <w:tc>
          <w:tcPr>
            <w:tcW w:w="7393" w:type="dxa"/>
            <w:shd w:val="clear" w:color="auto" w:fill="auto"/>
            <w:vAlign w:val="center"/>
          </w:tcPr>
          <w:p w14:paraId="3D3B6388">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本项目谢绝联合体投标。</w:t>
            </w:r>
          </w:p>
        </w:tc>
      </w:tr>
      <w:tr w14:paraId="686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755" w:type="dxa"/>
            <w:shd w:val="clear" w:color="auto" w:fill="auto"/>
            <w:vAlign w:val="center"/>
          </w:tcPr>
          <w:p w14:paraId="62FFD48F">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11</w:t>
            </w:r>
          </w:p>
        </w:tc>
        <w:tc>
          <w:tcPr>
            <w:tcW w:w="2091" w:type="dxa"/>
            <w:shd w:val="clear" w:color="auto" w:fill="auto"/>
            <w:vAlign w:val="center"/>
          </w:tcPr>
          <w:p w14:paraId="2DDEA8BE">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投标有效期</w:t>
            </w:r>
          </w:p>
        </w:tc>
        <w:tc>
          <w:tcPr>
            <w:tcW w:w="7393" w:type="dxa"/>
            <w:shd w:val="clear" w:color="auto" w:fill="auto"/>
            <w:vAlign w:val="center"/>
          </w:tcPr>
          <w:p w14:paraId="5B6DE54E">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投标文件递交截止之日起90天。</w:t>
            </w:r>
          </w:p>
        </w:tc>
      </w:tr>
      <w:tr w14:paraId="12CE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shd w:val="clear" w:color="auto" w:fill="auto"/>
            <w:vAlign w:val="center"/>
          </w:tcPr>
          <w:p w14:paraId="33DB26BB">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12</w:t>
            </w:r>
          </w:p>
        </w:tc>
        <w:tc>
          <w:tcPr>
            <w:tcW w:w="2091" w:type="dxa"/>
            <w:shd w:val="clear" w:color="auto" w:fill="auto"/>
            <w:vAlign w:val="center"/>
          </w:tcPr>
          <w:p w14:paraId="0694AE7F">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zh-CN" w:eastAsia="zh-CN" w:bidi="ar-SA"/>
              </w:rPr>
              <w:t>履约保证金</w:t>
            </w:r>
          </w:p>
        </w:tc>
        <w:tc>
          <w:tcPr>
            <w:tcW w:w="7393" w:type="dxa"/>
            <w:shd w:val="clear" w:color="auto" w:fill="auto"/>
            <w:vAlign w:val="center"/>
          </w:tcPr>
          <w:p w14:paraId="66986D97">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☑无需缴纳</w:t>
            </w:r>
          </w:p>
          <w:p w14:paraId="3A18443B">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□需缴纳</w:t>
            </w:r>
          </w:p>
          <w:p w14:paraId="23DC2BD8">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1.交纳金额：合同价的1%；</w:t>
            </w:r>
          </w:p>
          <w:p w14:paraId="453993E6">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2.交纳方式：汇票/支票/银行转账/银行保函/保险公司保函；</w:t>
            </w:r>
          </w:p>
          <w:p w14:paraId="325196BF">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3.交纳时间：本项目合同签订前缴纳；</w:t>
            </w:r>
          </w:p>
          <w:p w14:paraId="7B9577DA">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4.退还：项目验收结束后，且无质量问题和经济纠纷的，一次性退还（不计利息）。</w:t>
            </w:r>
          </w:p>
        </w:tc>
      </w:tr>
      <w:tr w14:paraId="0759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55" w:type="dxa"/>
            <w:shd w:val="clear" w:color="auto" w:fill="auto"/>
            <w:vAlign w:val="center"/>
          </w:tcPr>
          <w:p w14:paraId="70B7B5EC">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13</w:t>
            </w:r>
          </w:p>
        </w:tc>
        <w:tc>
          <w:tcPr>
            <w:tcW w:w="2091" w:type="dxa"/>
            <w:shd w:val="clear" w:color="auto" w:fill="auto"/>
            <w:vAlign w:val="center"/>
          </w:tcPr>
          <w:p w14:paraId="6EAECBA6">
            <w:pPr>
              <w:adjustRightInd w:val="0"/>
              <w:snapToGrid w:val="0"/>
              <w:spacing w:line="312" w:lineRule="auto"/>
              <w:rPr>
                <w:rFonts w:hint="eastAsia" w:ascii="宋体" w:hAnsi="宋体" w:eastAsia="宋体" w:cs="宋体"/>
                <w:snapToGrid w:val="0"/>
                <w:color w:val="auto"/>
                <w:sz w:val="24"/>
                <w:szCs w:val="24"/>
                <w:lang w:val="zh-CN" w:eastAsia="zh-CN" w:bidi="ar-SA"/>
              </w:rPr>
            </w:pPr>
            <w:r>
              <w:rPr>
                <w:rFonts w:hint="eastAsia" w:ascii="宋体" w:hAnsi="宋体" w:eastAsia="宋体" w:cs="宋体"/>
                <w:snapToGrid w:val="0"/>
                <w:color w:val="auto"/>
                <w:sz w:val="24"/>
                <w:szCs w:val="24"/>
                <w:lang w:val="en-US" w:eastAsia="zh-CN" w:bidi="ar-SA"/>
              </w:rPr>
              <w:t>本项目是否为专门面向中小企业采购项目及小微企业价格扣除评审优惠幅度</w:t>
            </w:r>
          </w:p>
        </w:tc>
        <w:tc>
          <w:tcPr>
            <w:tcW w:w="7393" w:type="dxa"/>
            <w:shd w:val="clear" w:color="auto" w:fill="auto"/>
            <w:vAlign w:val="center"/>
          </w:tcPr>
          <w:p w14:paraId="7767C07F">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☑专门面向中小企业采购项目，不享受价格折扣优惠。</w:t>
            </w:r>
          </w:p>
          <w:p w14:paraId="352757FF">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□非专门面向中小企业采购项目，供应商提供的货物均由小微企业制造的，报价按优惠幅度10%给予扣除，用扣除后的价格参加评审。</w:t>
            </w:r>
          </w:p>
        </w:tc>
      </w:tr>
      <w:tr w14:paraId="4B0A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55" w:type="dxa"/>
            <w:shd w:val="clear" w:color="auto" w:fill="auto"/>
            <w:vAlign w:val="center"/>
          </w:tcPr>
          <w:p w14:paraId="78452727">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14</w:t>
            </w:r>
          </w:p>
        </w:tc>
        <w:tc>
          <w:tcPr>
            <w:tcW w:w="2091" w:type="dxa"/>
            <w:shd w:val="clear" w:color="auto" w:fill="auto"/>
            <w:vAlign w:val="center"/>
          </w:tcPr>
          <w:p w14:paraId="30C8BB39">
            <w:pPr>
              <w:pStyle w:val="24"/>
              <w:spacing w:line="440" w:lineRule="exact"/>
              <w:rPr>
                <w:rFonts w:hint="eastAsia" w:ascii="宋体" w:hAnsi="宋体" w:eastAsia="宋体" w:cs="宋体"/>
                <w:snapToGrid/>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行业划分标准及所属行业</w:t>
            </w:r>
          </w:p>
        </w:tc>
        <w:tc>
          <w:tcPr>
            <w:tcW w:w="7393" w:type="dxa"/>
            <w:shd w:val="clear" w:color="auto" w:fill="auto"/>
            <w:vAlign w:val="center"/>
          </w:tcPr>
          <w:p w14:paraId="57637DE9">
            <w:pPr>
              <w:adjustRightInd w:val="0"/>
              <w:rPr>
                <w:rFonts w:hint="eastAsia" w:ascii="宋体" w:hAnsi="宋体" w:eastAsia="宋体" w:cs="宋体"/>
                <w:b w:val="0"/>
                <w:bCs w:val="0"/>
                <w:color w:val="auto"/>
                <w:sz w:val="24"/>
                <w:szCs w:val="24"/>
              </w:rPr>
            </w:pPr>
            <w:r>
              <w:rPr>
                <w:rFonts w:hint="eastAsia" w:cs="宋体"/>
                <w:snapToGrid w:val="0"/>
                <w:color w:val="000000"/>
                <w:sz w:val="24"/>
                <w:szCs w:val="24"/>
                <w:lang w:val="en-US" w:eastAsia="zh-CN" w:bidi="ar-SA"/>
              </w:rPr>
              <w:t>1.项目属性：</w:t>
            </w:r>
            <w:r>
              <w:rPr>
                <w:rFonts w:hint="eastAsia" w:ascii="宋体" w:hAnsi="宋体" w:eastAsia="宋体" w:cs="宋体"/>
                <w:b w:val="0"/>
                <w:bCs w:val="0"/>
                <w:color w:val="auto"/>
                <w:sz w:val="24"/>
                <w:szCs w:val="24"/>
                <w:u w:val="single"/>
              </w:rPr>
              <w:t>货物类</w:t>
            </w:r>
            <w:r>
              <w:rPr>
                <w:rFonts w:hint="eastAsia" w:ascii="宋体" w:hAnsi="宋体" w:eastAsia="宋体" w:cs="宋体"/>
                <w:b w:val="0"/>
                <w:bCs w:val="0"/>
                <w:color w:val="auto"/>
                <w:sz w:val="24"/>
                <w:szCs w:val="24"/>
              </w:rPr>
              <w:t>，采购标的对应所属行业：</w:t>
            </w:r>
            <w:r>
              <w:rPr>
                <w:rFonts w:hint="eastAsia" w:ascii="宋体" w:hAnsi="宋体" w:eastAsia="宋体" w:cs="宋体"/>
                <w:b w:val="0"/>
                <w:bCs w:val="0"/>
                <w:color w:val="auto"/>
                <w:sz w:val="24"/>
                <w:szCs w:val="24"/>
                <w:u w:val="single"/>
              </w:rPr>
              <w:t>工业</w:t>
            </w:r>
            <w:r>
              <w:rPr>
                <w:rFonts w:hint="eastAsia" w:ascii="宋体" w:hAnsi="宋体" w:eastAsia="宋体" w:cs="宋体"/>
                <w:b w:val="0"/>
                <w:bCs w:val="0"/>
                <w:color w:val="auto"/>
                <w:sz w:val="24"/>
                <w:szCs w:val="24"/>
              </w:rPr>
              <w:t>。</w:t>
            </w:r>
          </w:p>
          <w:p w14:paraId="16D72D63">
            <w:pPr>
              <w:pStyle w:val="24"/>
              <w:numPr>
                <w:ilvl w:val="0"/>
                <w:numId w:val="0"/>
              </w:numPr>
              <w:spacing w:line="24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b w:val="0"/>
                <w:bCs w:val="0"/>
                <w:color w:val="auto"/>
                <w:sz w:val="24"/>
                <w:szCs w:val="24"/>
              </w:rPr>
              <w:t>2.行业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4C93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755" w:type="dxa"/>
            <w:shd w:val="clear" w:color="auto" w:fill="auto"/>
            <w:vAlign w:val="center"/>
          </w:tcPr>
          <w:p w14:paraId="5B2F16BE">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p>
        </w:tc>
        <w:tc>
          <w:tcPr>
            <w:tcW w:w="2091" w:type="dxa"/>
            <w:shd w:val="clear" w:color="auto" w:fill="auto"/>
            <w:vAlign w:val="center"/>
          </w:tcPr>
          <w:p w14:paraId="2860CEA5">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投标文件形式、制作及组成</w:t>
            </w:r>
          </w:p>
        </w:tc>
        <w:tc>
          <w:tcPr>
            <w:tcW w:w="7393" w:type="dxa"/>
            <w:shd w:val="clear" w:color="auto" w:fill="auto"/>
            <w:vAlign w:val="center"/>
          </w:tcPr>
          <w:p w14:paraId="51B3E0D3">
            <w:pPr>
              <w:adjustRightInd w:val="0"/>
              <w:snapToGrid w:val="0"/>
              <w:spacing w:line="24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投人请准备电子投标文件及备份文件</w:t>
            </w:r>
            <w:r>
              <w:rPr>
                <w:rFonts w:hint="eastAsia" w:ascii="宋体" w:hAnsi="宋体" w:eastAsia="宋体" w:cs="宋体"/>
                <w:color w:val="000000"/>
                <w:sz w:val="24"/>
                <w:szCs w:val="24"/>
                <w:lang w:eastAsia="zh-CN"/>
              </w:rPr>
              <w:t>：</w:t>
            </w:r>
          </w:p>
          <w:p w14:paraId="403CEE29">
            <w:pPr>
              <w:numPr>
                <w:ilvl w:val="0"/>
                <w:numId w:val="5"/>
              </w:num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电子投标文件按政采云平台《政府采购项目电子交易管理操作指南-供应商》“2.3投标文件制作、上传”及本招标文件要求制作递交。网址</w:t>
            </w:r>
          </w:p>
          <w:p w14:paraId="78348C1B">
            <w:pPr>
              <w:numPr>
                <w:ilvl w:val="0"/>
                <w:numId w:val="0"/>
              </w:num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https://service.zcygov.cn/#/knowledges/CW1EtGwBFdiHxlNd6I3m/6IMVAG0BFdiHxlNdQ8Na</w:t>
            </w:r>
          </w:p>
          <w:p w14:paraId="0215EDFB">
            <w:pPr>
              <w:adjustRightInd w:val="0"/>
              <w:snapToGrid w:val="0"/>
              <w:spacing w:line="240"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（2）投标文件均由资格审查文件、商务技术文件、报价文件组成。</w:t>
            </w:r>
          </w:p>
        </w:tc>
      </w:tr>
      <w:tr w14:paraId="7DDF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55" w:type="dxa"/>
            <w:shd w:val="clear" w:color="auto" w:fill="auto"/>
            <w:vAlign w:val="center"/>
          </w:tcPr>
          <w:p w14:paraId="05790095">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w:t>
            </w:r>
          </w:p>
        </w:tc>
        <w:tc>
          <w:tcPr>
            <w:tcW w:w="2091" w:type="dxa"/>
            <w:shd w:val="clear" w:color="auto" w:fill="auto"/>
            <w:vAlign w:val="center"/>
          </w:tcPr>
          <w:p w14:paraId="431069B8">
            <w:pPr>
              <w:adjustRightInd w:val="0"/>
              <w:snapToGrid w:val="0"/>
              <w:spacing w:line="312"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投标文件递交截止时间</w:t>
            </w:r>
          </w:p>
        </w:tc>
        <w:tc>
          <w:tcPr>
            <w:tcW w:w="7393" w:type="dxa"/>
            <w:shd w:val="clear" w:color="auto" w:fill="auto"/>
            <w:vAlign w:val="center"/>
          </w:tcPr>
          <w:p w14:paraId="5E020E91">
            <w:pPr>
              <w:adjustRightInd w:val="0"/>
              <w:snapToGrid w:val="0"/>
              <w:spacing w:line="312"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12</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12日09</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00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tc>
      </w:tr>
      <w:tr w14:paraId="530E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55" w:type="dxa"/>
            <w:shd w:val="clear" w:color="auto" w:fill="auto"/>
            <w:vAlign w:val="center"/>
          </w:tcPr>
          <w:p w14:paraId="484C4F0C">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17</w:t>
            </w:r>
          </w:p>
        </w:tc>
        <w:tc>
          <w:tcPr>
            <w:tcW w:w="2091" w:type="dxa"/>
            <w:shd w:val="clear" w:color="auto" w:fill="auto"/>
            <w:vAlign w:val="center"/>
          </w:tcPr>
          <w:p w14:paraId="77EDD04F">
            <w:pPr>
              <w:adjustRightInd w:val="0"/>
              <w:snapToGrid w:val="0"/>
              <w:spacing w:line="312" w:lineRule="auto"/>
              <w:jc w:val="both"/>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开标地点</w:t>
            </w:r>
          </w:p>
        </w:tc>
        <w:tc>
          <w:tcPr>
            <w:tcW w:w="7393" w:type="dxa"/>
            <w:shd w:val="clear" w:color="auto" w:fill="auto"/>
            <w:vAlign w:val="center"/>
          </w:tcPr>
          <w:p w14:paraId="0F9BA2F1">
            <w:pPr>
              <w:adjustRightInd w:val="0"/>
              <w:snapToGrid w:val="0"/>
              <w:spacing w:line="312"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政采云平台</w:t>
            </w:r>
          </w:p>
        </w:tc>
      </w:tr>
      <w:tr w14:paraId="22F1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2BB8EECC">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18</w:t>
            </w:r>
          </w:p>
        </w:tc>
        <w:tc>
          <w:tcPr>
            <w:tcW w:w="2091" w:type="dxa"/>
            <w:shd w:val="clear" w:color="auto" w:fill="auto"/>
            <w:vAlign w:val="center"/>
          </w:tcPr>
          <w:p w14:paraId="70E7E014">
            <w:pPr>
              <w:adjustRightInd w:val="0"/>
              <w:snapToGrid w:val="0"/>
              <w:spacing w:line="312" w:lineRule="auto"/>
              <w:jc w:val="both"/>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开标时间</w:t>
            </w:r>
          </w:p>
        </w:tc>
        <w:tc>
          <w:tcPr>
            <w:tcW w:w="7393" w:type="dxa"/>
            <w:shd w:val="clear" w:color="auto" w:fill="auto"/>
            <w:vAlign w:val="top"/>
          </w:tcPr>
          <w:p w14:paraId="17B2C739">
            <w:pPr>
              <w:adjustRightInd w:val="0"/>
              <w:snapToGrid w:val="0"/>
              <w:spacing w:line="312"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u w:val="none"/>
              </w:rPr>
              <w:t>202</w:t>
            </w:r>
            <w:r>
              <w:rPr>
                <w:rFonts w:hint="eastAsia" w:cs="宋体"/>
                <w:color w:val="000000"/>
                <w:sz w:val="24"/>
                <w:szCs w:val="24"/>
                <w:u w:val="none"/>
                <w:lang w:val="en-US" w:eastAsia="zh-CN"/>
              </w:rPr>
              <w:t>4</w:t>
            </w:r>
            <w:r>
              <w:rPr>
                <w:rFonts w:hint="eastAsia" w:ascii="宋体" w:hAnsi="宋体" w:eastAsia="宋体" w:cs="宋体"/>
                <w:color w:val="000000"/>
                <w:sz w:val="24"/>
                <w:szCs w:val="24"/>
                <w:u w:val="none"/>
              </w:rPr>
              <w:t>年</w:t>
            </w:r>
            <w:r>
              <w:rPr>
                <w:rFonts w:hint="eastAsia" w:cs="宋体"/>
                <w:color w:val="000000"/>
                <w:sz w:val="24"/>
                <w:szCs w:val="24"/>
                <w:u w:val="none"/>
                <w:lang w:val="en-US" w:eastAsia="zh-CN"/>
              </w:rPr>
              <w:t>12</w:t>
            </w:r>
            <w:r>
              <w:rPr>
                <w:rFonts w:hint="eastAsia" w:ascii="宋体" w:hAnsi="宋体" w:eastAsia="宋体" w:cs="宋体"/>
                <w:color w:val="000000"/>
                <w:sz w:val="24"/>
                <w:szCs w:val="24"/>
                <w:u w:val="none"/>
              </w:rPr>
              <w:t>月</w:t>
            </w:r>
            <w:r>
              <w:rPr>
                <w:rFonts w:hint="eastAsia" w:cs="宋体"/>
                <w:color w:val="000000"/>
                <w:sz w:val="24"/>
                <w:szCs w:val="24"/>
                <w:u w:val="none"/>
                <w:lang w:val="en-US" w:eastAsia="zh-CN"/>
              </w:rPr>
              <w:t>12日09</w:t>
            </w:r>
            <w:r>
              <w:rPr>
                <w:rFonts w:hint="eastAsia" w:ascii="宋体" w:hAnsi="宋体" w:eastAsia="宋体" w:cs="宋体"/>
                <w:color w:val="000000"/>
                <w:sz w:val="24"/>
                <w:szCs w:val="24"/>
                <w:u w:val="none"/>
              </w:rPr>
              <w:t>点</w:t>
            </w:r>
            <w:r>
              <w:rPr>
                <w:rFonts w:hint="eastAsia" w:cs="宋体"/>
                <w:color w:val="000000"/>
                <w:sz w:val="24"/>
                <w:szCs w:val="24"/>
                <w:u w:val="none"/>
                <w:lang w:val="en-US" w:eastAsia="zh-CN"/>
              </w:rPr>
              <w:t>00</w:t>
            </w:r>
            <w:r>
              <w:rPr>
                <w:rFonts w:hint="eastAsia" w:ascii="宋体" w:hAnsi="宋体" w:eastAsia="宋体" w:cs="宋体"/>
                <w:color w:val="000000"/>
                <w:sz w:val="24"/>
                <w:szCs w:val="24"/>
                <w:u w:val="none"/>
              </w:rPr>
              <w:t>分</w:t>
            </w:r>
            <w:r>
              <w:rPr>
                <w:rFonts w:hint="eastAsia" w:ascii="宋体" w:hAnsi="宋体" w:eastAsia="宋体" w:cs="宋体"/>
                <w:color w:val="000000"/>
                <w:sz w:val="24"/>
                <w:szCs w:val="24"/>
              </w:rPr>
              <w:t>(北京时间)</w:t>
            </w:r>
          </w:p>
        </w:tc>
      </w:tr>
      <w:tr w14:paraId="6458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55" w:type="dxa"/>
            <w:shd w:val="clear" w:color="auto" w:fill="auto"/>
            <w:vAlign w:val="center"/>
          </w:tcPr>
          <w:p w14:paraId="47A9D53B">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p>
        </w:tc>
        <w:tc>
          <w:tcPr>
            <w:tcW w:w="2091" w:type="dxa"/>
            <w:shd w:val="clear" w:color="auto" w:fill="auto"/>
            <w:vAlign w:val="center"/>
          </w:tcPr>
          <w:p w14:paraId="3889A194">
            <w:pPr>
              <w:adjustRightInd w:val="0"/>
              <w:snapToGrid w:val="0"/>
              <w:spacing w:line="312" w:lineRule="auto"/>
              <w:jc w:val="both"/>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电子投标文件的传输递交</w:t>
            </w:r>
          </w:p>
        </w:tc>
        <w:tc>
          <w:tcPr>
            <w:tcW w:w="7393" w:type="dxa"/>
            <w:shd w:val="clear" w:color="auto" w:fill="auto"/>
            <w:vAlign w:val="top"/>
          </w:tcPr>
          <w:p w14:paraId="30A11E48">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14:paraId="62AE1DC8">
            <w:pPr>
              <w:adjustRightInd w:val="0"/>
              <w:snapToGrid w:val="0"/>
              <w:spacing w:line="240"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投标人应在投标截止时间起规定的时间内完成电子文件的解密。</w:t>
            </w:r>
          </w:p>
        </w:tc>
      </w:tr>
      <w:tr w14:paraId="1D5A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55" w:type="dxa"/>
            <w:shd w:val="clear" w:color="auto" w:fill="auto"/>
            <w:vAlign w:val="center"/>
          </w:tcPr>
          <w:p w14:paraId="78C3A036">
            <w:pPr>
              <w:adjustRightInd w:val="0"/>
              <w:snapToGrid w:val="0"/>
              <w:spacing w:line="312"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20</w:t>
            </w:r>
          </w:p>
        </w:tc>
        <w:tc>
          <w:tcPr>
            <w:tcW w:w="2091" w:type="dxa"/>
            <w:shd w:val="clear" w:color="auto" w:fill="auto"/>
            <w:vAlign w:val="center"/>
          </w:tcPr>
          <w:p w14:paraId="0ED5E27B">
            <w:pPr>
              <w:adjustRightInd w:val="0"/>
              <w:snapToGrid w:val="0"/>
              <w:spacing w:line="312" w:lineRule="auto"/>
              <w:jc w:val="both"/>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电子备份文件递交</w:t>
            </w:r>
          </w:p>
        </w:tc>
        <w:tc>
          <w:tcPr>
            <w:tcW w:w="7393" w:type="dxa"/>
            <w:shd w:val="clear" w:color="auto" w:fill="auto"/>
            <w:vAlign w:val="top"/>
          </w:tcPr>
          <w:p w14:paraId="3FEB292B">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备份文件，由供应商自行确定是否提交；若提交请将备份文件压缩加密后以电子邮件的形式发送至</w:t>
            </w:r>
            <w:r>
              <w:rPr>
                <w:rFonts w:hint="eastAsia" w:cs="宋体"/>
                <w:color w:val="000000"/>
                <w:sz w:val="24"/>
                <w:szCs w:val="24"/>
                <w:lang w:eastAsia="zh-CN"/>
              </w:rPr>
              <w:t>524670353</w:t>
            </w:r>
            <w:r>
              <w:rPr>
                <w:rFonts w:hint="eastAsia" w:ascii="宋体" w:hAnsi="宋体" w:eastAsia="宋体" w:cs="宋体"/>
                <w:color w:val="000000"/>
                <w:sz w:val="24"/>
                <w:szCs w:val="24"/>
                <w:lang w:eastAsia="zh-CN"/>
              </w:rPr>
              <w:t>@qq.com</w:t>
            </w:r>
            <w:r>
              <w:rPr>
                <w:rFonts w:hint="eastAsia" w:ascii="宋体" w:hAnsi="宋体" w:eastAsia="宋体" w:cs="宋体"/>
                <w:color w:val="000000"/>
                <w:sz w:val="24"/>
                <w:szCs w:val="24"/>
              </w:rPr>
              <w:t>。</w:t>
            </w:r>
          </w:p>
          <w:p w14:paraId="7E977AC4">
            <w:pPr>
              <w:adjustRightInd w:val="0"/>
              <w:snapToGrid w:val="0"/>
              <w:spacing w:line="240" w:lineRule="auto"/>
              <w:rPr>
                <w:rFonts w:hint="eastAsia"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rPr>
              <w:t>注：供应商在线解密失败后，启用备份文件，否则不启用备份文件。逾期发送或发错后缀名的备份投标文件将被视为无效；备份投标文件的提交不作强制要求，若因投标人未提供备份投标文件而造成投标无效等一切后果和风险由投标人自行承担。</w:t>
            </w:r>
          </w:p>
        </w:tc>
      </w:tr>
      <w:tr w14:paraId="6C4C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55" w:type="dxa"/>
            <w:shd w:val="clear" w:color="auto" w:fill="auto"/>
            <w:vAlign w:val="center"/>
          </w:tcPr>
          <w:p w14:paraId="309E8E48">
            <w:pPr>
              <w:adjustRightInd w:val="0"/>
              <w:snapToGrid w:val="0"/>
              <w:spacing w:line="312" w:lineRule="auto"/>
              <w:jc w:val="center"/>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lang w:val="en-US" w:eastAsia="zh-CN"/>
              </w:rPr>
              <w:t>21</w:t>
            </w:r>
          </w:p>
        </w:tc>
        <w:tc>
          <w:tcPr>
            <w:tcW w:w="2091" w:type="dxa"/>
            <w:shd w:val="clear" w:color="auto" w:fill="auto"/>
            <w:vAlign w:val="center"/>
          </w:tcPr>
          <w:p w14:paraId="61A4CC6F">
            <w:pPr>
              <w:adjustRightInd w:val="0"/>
              <w:snapToGrid w:val="0"/>
              <w:spacing w:line="312" w:lineRule="auto"/>
              <w:jc w:val="both"/>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rPr>
              <w:t>签订合同</w:t>
            </w:r>
          </w:p>
        </w:tc>
        <w:tc>
          <w:tcPr>
            <w:tcW w:w="7393" w:type="dxa"/>
            <w:shd w:val="clear" w:color="auto" w:fill="auto"/>
            <w:vAlign w:val="center"/>
          </w:tcPr>
          <w:p w14:paraId="336CAED2">
            <w:pPr>
              <w:adjustRightInd w:val="0"/>
              <w:snapToGrid w:val="0"/>
              <w:spacing w:line="312" w:lineRule="auto"/>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rPr>
              <w:t>中标通知书发出之日起</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日内签订合同。</w:t>
            </w:r>
          </w:p>
        </w:tc>
      </w:tr>
      <w:tr w14:paraId="0F9F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55" w:type="dxa"/>
            <w:shd w:val="clear" w:color="auto" w:fill="auto"/>
            <w:vAlign w:val="center"/>
          </w:tcPr>
          <w:p w14:paraId="04DEA4D0">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22</w:t>
            </w:r>
          </w:p>
        </w:tc>
        <w:tc>
          <w:tcPr>
            <w:tcW w:w="2091" w:type="dxa"/>
            <w:shd w:val="clear" w:color="auto" w:fill="auto"/>
            <w:vAlign w:val="center"/>
          </w:tcPr>
          <w:p w14:paraId="680959FC">
            <w:pPr>
              <w:adjustRightInd w:val="0"/>
              <w:snapToGrid w:val="0"/>
              <w:spacing w:line="312" w:lineRule="auto"/>
              <w:jc w:val="both"/>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公告发布网址</w:t>
            </w:r>
          </w:p>
        </w:tc>
        <w:tc>
          <w:tcPr>
            <w:tcW w:w="7393" w:type="dxa"/>
            <w:shd w:val="clear" w:color="auto" w:fill="auto"/>
            <w:vAlign w:val="center"/>
          </w:tcPr>
          <w:p w14:paraId="4A52BAC9">
            <w:pPr>
              <w:adjustRightInd w:val="0"/>
              <w:snapToGrid w:val="0"/>
              <w:spacing w:line="312" w:lineRule="auto"/>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zfcg.czt.zj.gov.cn（浙江政府采购网）</w:t>
            </w:r>
          </w:p>
        </w:tc>
      </w:tr>
      <w:tr w14:paraId="6354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55" w:type="dxa"/>
            <w:shd w:val="clear" w:color="auto" w:fill="auto"/>
            <w:vAlign w:val="center"/>
          </w:tcPr>
          <w:p w14:paraId="67DFF13C">
            <w:pPr>
              <w:adjustRightInd w:val="0"/>
              <w:snapToGrid w:val="0"/>
              <w:spacing w:line="312" w:lineRule="auto"/>
              <w:jc w:val="center"/>
              <w:rPr>
                <w:rFonts w:hint="default"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23</w:t>
            </w:r>
          </w:p>
        </w:tc>
        <w:tc>
          <w:tcPr>
            <w:tcW w:w="2091" w:type="dxa"/>
            <w:shd w:val="clear" w:color="auto" w:fill="auto"/>
            <w:vAlign w:val="center"/>
          </w:tcPr>
          <w:p w14:paraId="4989D5B7">
            <w:pPr>
              <w:adjustRightInd w:val="0"/>
              <w:snapToGrid w:val="0"/>
              <w:spacing w:line="312" w:lineRule="auto"/>
              <w:jc w:val="both"/>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供应商投诉</w:t>
            </w:r>
          </w:p>
        </w:tc>
        <w:tc>
          <w:tcPr>
            <w:tcW w:w="7393" w:type="dxa"/>
            <w:shd w:val="clear" w:color="auto" w:fill="auto"/>
            <w:vAlign w:val="center"/>
          </w:tcPr>
          <w:p w14:paraId="5B1F4D94">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名  称：龙游县财政局政府采购监管科</w:t>
            </w:r>
          </w:p>
          <w:p w14:paraId="4ECA4647">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联系人：严先生</w:t>
            </w:r>
          </w:p>
          <w:p w14:paraId="54DA9944">
            <w:pPr>
              <w:adjustRightInd w:val="0"/>
              <w:snapToGrid w:val="0"/>
              <w:spacing w:line="240" w:lineRule="auto"/>
              <w:rPr>
                <w:rFonts w:hint="eastAsia" w:ascii="宋体" w:hAnsi="宋体" w:eastAsia="宋体" w:cs="宋体"/>
                <w:color w:val="000000"/>
                <w:sz w:val="24"/>
                <w:szCs w:val="24"/>
              </w:rPr>
            </w:pPr>
            <w:r>
              <w:rPr>
                <w:rFonts w:hint="eastAsia" w:ascii="宋体" w:hAnsi="宋体" w:eastAsia="宋体" w:cs="宋体"/>
                <w:color w:val="000000"/>
                <w:sz w:val="24"/>
                <w:szCs w:val="24"/>
              </w:rPr>
              <w:t>监督投诉电话</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传真</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：0570－7011687</w:t>
            </w:r>
          </w:p>
          <w:p w14:paraId="34CC93F7">
            <w:pPr>
              <w:adjustRightInd w:val="0"/>
              <w:snapToGrid w:val="0"/>
              <w:spacing w:line="240" w:lineRule="auto"/>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sz w:val="24"/>
                <w:szCs w:val="24"/>
              </w:rPr>
              <w:t>地  址：龙游县</w:t>
            </w:r>
            <w:r>
              <w:rPr>
                <w:rFonts w:hint="eastAsia" w:cs="宋体"/>
                <w:color w:val="000000"/>
                <w:sz w:val="24"/>
                <w:szCs w:val="24"/>
                <w:lang w:val="en-US" w:eastAsia="zh-CN"/>
              </w:rPr>
              <w:t>龙洲街道</w:t>
            </w:r>
            <w:r>
              <w:rPr>
                <w:rFonts w:hint="eastAsia" w:ascii="宋体" w:hAnsi="宋体" w:eastAsia="宋体" w:cs="宋体"/>
                <w:color w:val="000000"/>
                <w:sz w:val="24"/>
                <w:szCs w:val="24"/>
              </w:rPr>
              <w:t>莲湖路69号</w:t>
            </w:r>
          </w:p>
        </w:tc>
      </w:tr>
      <w:tr w14:paraId="16B7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755" w:type="dxa"/>
            <w:shd w:val="clear" w:color="auto" w:fill="auto"/>
            <w:vAlign w:val="center"/>
          </w:tcPr>
          <w:p w14:paraId="251A1A20">
            <w:pPr>
              <w:adjustRightInd w:val="0"/>
              <w:snapToGrid w:val="0"/>
              <w:spacing w:line="312" w:lineRule="auto"/>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24</w:t>
            </w:r>
          </w:p>
        </w:tc>
        <w:tc>
          <w:tcPr>
            <w:tcW w:w="2091" w:type="dxa"/>
            <w:shd w:val="clear" w:color="auto" w:fill="auto"/>
            <w:vAlign w:val="center"/>
          </w:tcPr>
          <w:p w14:paraId="4510026F">
            <w:pPr>
              <w:pStyle w:val="24"/>
              <w:keepNext w:val="0"/>
              <w:keepLines w:val="0"/>
              <w:pageBreakBefore w:val="0"/>
              <w:widowControl w:val="0"/>
              <w:kinsoku/>
              <w:bidi w:val="0"/>
              <w:snapToGrid w:val="0"/>
              <w:jc w:val="center"/>
              <w:rPr>
                <w:rFonts w:hint="eastAsia" w:ascii="宋体" w:hAnsi="宋体" w:eastAsia="宋体" w:cs="宋体"/>
                <w:snapToGrid/>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中标供应商提交纸质投标文件</w:t>
            </w:r>
          </w:p>
        </w:tc>
        <w:tc>
          <w:tcPr>
            <w:tcW w:w="7393" w:type="dxa"/>
            <w:shd w:val="clear" w:color="auto" w:fill="auto"/>
            <w:vAlign w:val="center"/>
          </w:tcPr>
          <w:p w14:paraId="51806C03">
            <w:pPr>
              <w:pStyle w:val="24"/>
              <w:keepNext w:val="0"/>
              <w:keepLines w:val="0"/>
              <w:pageBreakBefore w:val="0"/>
              <w:widowControl w:val="0"/>
              <w:kinsoku/>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1.提交时间：中标供应商在中标结果公告结束后5日内</w:t>
            </w:r>
          </w:p>
          <w:p w14:paraId="61BC2A6B">
            <w:pPr>
              <w:pStyle w:val="24"/>
              <w:keepNext w:val="0"/>
              <w:keepLines w:val="0"/>
              <w:pageBreakBefore w:val="0"/>
              <w:widowControl w:val="0"/>
              <w:kinsoku/>
              <w:bidi w:val="0"/>
              <w:adjustRightInd w:val="0"/>
              <w:snapToGrid w:val="0"/>
              <w:spacing w:line="240" w:lineRule="auto"/>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2.邮寄地址：龙游博洽投资咨询有限公司</w:t>
            </w:r>
            <w:r>
              <w:rPr>
                <w:rFonts w:hint="eastAsia" w:cs="宋体"/>
                <w:color w:val="000000"/>
                <w:kern w:val="2"/>
                <w:sz w:val="24"/>
                <w:szCs w:val="24"/>
                <w:lang w:val="en-US" w:eastAsia="zh-CN" w:bidi="ar-SA"/>
              </w:rPr>
              <w:t xml:space="preserve"> </w:t>
            </w:r>
            <w:r>
              <w:rPr>
                <w:rFonts w:hint="eastAsia" w:cs="宋体"/>
                <w:color w:val="auto"/>
                <w:sz w:val="24"/>
                <w:szCs w:val="24"/>
                <w:lang w:val="en-US" w:eastAsia="zh-CN"/>
              </w:rPr>
              <w:t>龙游县龙洲街道太平西路166号（华西园22幢101室）</w:t>
            </w:r>
          </w:p>
          <w:p w14:paraId="475502F7">
            <w:pPr>
              <w:pStyle w:val="24"/>
              <w:keepNext w:val="0"/>
              <w:keepLines w:val="0"/>
              <w:pageBreakBefore w:val="0"/>
              <w:widowControl w:val="0"/>
              <w:kinsoku/>
              <w:bidi w:val="0"/>
              <w:adjustRightInd w:val="0"/>
              <w:snapToGrid w:val="0"/>
              <w:spacing w:line="240" w:lineRule="auto"/>
              <w:jc w:val="left"/>
              <w:rPr>
                <w:rFonts w:hint="eastAsia" w:ascii="宋体" w:hAnsi="宋体" w:eastAsia="宋体" w:cs="宋体"/>
                <w:snapToGrid/>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3.份数：与投标文件相一致的纸质投标文件</w:t>
            </w:r>
            <w:r>
              <w:rPr>
                <w:rFonts w:hint="eastAsia" w:cs="宋体"/>
                <w:color w:val="000000"/>
                <w:kern w:val="2"/>
                <w:sz w:val="24"/>
                <w:szCs w:val="24"/>
                <w:lang w:val="en-US" w:eastAsia="zh-CN" w:bidi="ar-SA"/>
              </w:rPr>
              <w:t>2</w:t>
            </w:r>
            <w:r>
              <w:rPr>
                <w:rFonts w:hint="eastAsia" w:ascii="宋体" w:hAnsi="宋体" w:eastAsia="宋体" w:cs="宋体"/>
                <w:color w:val="000000"/>
                <w:kern w:val="2"/>
                <w:sz w:val="24"/>
                <w:szCs w:val="24"/>
                <w:lang w:val="en-US" w:eastAsia="zh-CN" w:bidi="ar-SA"/>
              </w:rPr>
              <w:t>份，作为存档资料。</w:t>
            </w:r>
          </w:p>
        </w:tc>
      </w:tr>
      <w:tr w14:paraId="08FD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55" w:type="dxa"/>
            <w:shd w:val="clear" w:color="auto" w:fill="auto"/>
            <w:vAlign w:val="center"/>
          </w:tcPr>
          <w:p w14:paraId="2EEAAC0C">
            <w:pPr>
              <w:keepNext w:val="0"/>
              <w:keepLines w:val="0"/>
              <w:pageBreakBefore w:val="0"/>
              <w:widowControl w:val="0"/>
              <w:numPr>
                <w:ilvl w:val="0"/>
                <w:numId w:val="0"/>
              </w:numPr>
              <w:tabs>
                <w:tab w:val="left" w:pos="0"/>
              </w:tabs>
              <w:kinsoku/>
              <w:topLinePunct/>
              <w:bidi w:val="0"/>
              <w:adjustRightInd w:val="0"/>
              <w:snapToGrid w:val="0"/>
              <w:ind w:left="0" w:leftChars="0" w:firstLine="0" w:firstLineChars="0"/>
              <w:jc w:val="center"/>
              <w:rPr>
                <w:rFonts w:hint="default" w:ascii="宋体" w:hAnsi="宋体" w:eastAsia="宋体" w:cs="宋体"/>
                <w:snapToGrid w:val="0"/>
                <w:color w:val="000000"/>
                <w:sz w:val="24"/>
                <w:szCs w:val="24"/>
                <w:lang w:val="en-US" w:eastAsia="zh-CN" w:bidi="ar-SA"/>
              </w:rPr>
            </w:pPr>
            <w:r>
              <w:rPr>
                <w:rFonts w:hint="eastAsia" w:ascii="宋体" w:hAnsi="宋体" w:eastAsia="宋体" w:cs="宋体"/>
                <w:color w:val="000000"/>
                <w:sz w:val="24"/>
                <w:szCs w:val="24"/>
                <w:lang w:val="en-US" w:eastAsia="zh-CN"/>
              </w:rPr>
              <w:t>25</w:t>
            </w:r>
          </w:p>
        </w:tc>
        <w:tc>
          <w:tcPr>
            <w:tcW w:w="2091" w:type="dxa"/>
            <w:shd w:val="clear" w:color="auto" w:fill="auto"/>
            <w:vAlign w:val="center"/>
          </w:tcPr>
          <w:p w14:paraId="0F62FD04">
            <w:pPr>
              <w:pStyle w:val="24"/>
              <w:keepNext w:val="0"/>
              <w:keepLines w:val="0"/>
              <w:pageBreakBefore w:val="0"/>
              <w:widowControl w:val="0"/>
              <w:kinsoku/>
              <w:bidi w:val="0"/>
              <w:snapToGrid w:val="0"/>
              <w:jc w:val="both"/>
              <w:rPr>
                <w:rFonts w:hint="eastAsia" w:ascii="宋体" w:hAnsi="宋体" w:eastAsia="宋体" w:cs="宋体"/>
                <w:snapToGrid/>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其他事宜</w:t>
            </w:r>
          </w:p>
        </w:tc>
        <w:tc>
          <w:tcPr>
            <w:tcW w:w="7393" w:type="dxa"/>
            <w:shd w:val="clear" w:color="auto" w:fill="auto"/>
            <w:vAlign w:val="center"/>
          </w:tcPr>
          <w:p w14:paraId="069A03BF">
            <w:pPr>
              <w:keepNext w:val="0"/>
              <w:keepLines w:val="0"/>
              <w:pageBreakBefore w:val="0"/>
              <w:widowControl w:val="0"/>
              <w:kinsoku/>
              <w:wordWrap w:val="0"/>
              <w:bidi w:val="0"/>
              <w:adjustRightInd w:val="0"/>
              <w:snapToGrid w:val="0"/>
              <w:spacing w:line="24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投标文件解密时投标人须打开“政采云电子投标客户端”进行解密，使用解密的CA和加密的CA必须是同一把，在开始解密后30分钟内完成电子投标文件解密。若因投标人自身原因造成电子投标文件无法解密读取的，取消投标资格。</w:t>
            </w:r>
          </w:p>
          <w:p w14:paraId="6A858C30">
            <w:pPr>
              <w:keepNext w:val="0"/>
              <w:keepLines w:val="0"/>
              <w:pageBreakBefore w:val="0"/>
              <w:widowControl w:val="0"/>
              <w:kinsoku/>
              <w:wordWrap w:val="0"/>
              <w:bidi w:val="0"/>
              <w:adjustRightInd w:val="0"/>
              <w:snapToGrid w:val="0"/>
              <w:spacing w:line="24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2.CA证书办理：CA驱动和申领流程，登录浙江政府采购网-下载专区-政采云电子交易客户端版块（网址：</w:t>
            </w:r>
            <w:r>
              <w:rPr>
                <w:rFonts w:hint="eastAsia" w:ascii="宋体" w:hAnsi="宋体" w:eastAsia="宋体" w:cs="宋体"/>
                <w:color w:val="000000"/>
                <w:kern w:val="2"/>
                <w:sz w:val="24"/>
                <w:szCs w:val="24"/>
                <w:lang w:val="en-US" w:eastAsia="zh-CN" w:bidi="ar-SA"/>
              </w:rPr>
              <w:fldChar w:fldCharType="begin"/>
            </w:r>
            <w:r>
              <w:rPr>
                <w:rFonts w:hint="eastAsia" w:ascii="宋体" w:hAnsi="宋体" w:eastAsia="宋体" w:cs="宋体"/>
                <w:color w:val="000000"/>
                <w:kern w:val="2"/>
                <w:sz w:val="24"/>
                <w:szCs w:val="24"/>
                <w:lang w:val="en-US" w:eastAsia="zh-CN" w:bidi="ar-SA"/>
              </w:rPr>
              <w:instrText xml:space="preserve"> HYPERLINK "http://zfcg.czt.zj.gov.cn/bidClientTemplate/2019-05-27/12945.html。" </w:instrText>
            </w:r>
            <w:r>
              <w:rPr>
                <w:rFonts w:hint="eastAsia" w:ascii="宋体" w:hAnsi="宋体" w:eastAsia="宋体" w:cs="宋体"/>
                <w:color w:val="000000"/>
                <w:kern w:val="2"/>
                <w:sz w:val="24"/>
                <w:szCs w:val="24"/>
                <w:lang w:val="en-US" w:eastAsia="zh-CN" w:bidi="ar-SA"/>
              </w:rPr>
              <w:fldChar w:fldCharType="separate"/>
            </w:r>
            <w:r>
              <w:rPr>
                <w:rFonts w:hint="eastAsia" w:ascii="宋体" w:hAnsi="宋体" w:eastAsia="宋体" w:cs="宋体"/>
                <w:color w:val="000000"/>
                <w:kern w:val="2"/>
                <w:sz w:val="24"/>
                <w:szCs w:val="24"/>
                <w:lang w:val="en-US" w:eastAsia="zh-CN" w:bidi="ar-SA"/>
              </w:rPr>
              <w:t>http://zfcg.czt.zj.gov.cn/bidClientTemplate/2019-05-27/12945.html</w:t>
            </w:r>
            <w:r>
              <w:rPr>
                <w:rFonts w:hint="eastAsia" w:ascii="宋体" w:hAnsi="宋体" w:eastAsia="宋体" w:cs="宋体"/>
                <w:color w:val="000000"/>
                <w:kern w:val="2"/>
                <w:sz w:val="24"/>
                <w:szCs w:val="24"/>
                <w:lang w:val="en-US" w:eastAsia="zh-CN" w:bidi="ar-SA"/>
              </w:rPr>
              <w:fldChar w:fldCharType="end"/>
            </w:r>
            <w:r>
              <w:rPr>
                <w:rFonts w:hint="eastAsia" w:ascii="宋体" w:hAnsi="宋体" w:eastAsia="宋体" w:cs="宋体"/>
                <w:color w:val="000000"/>
                <w:kern w:val="2"/>
                <w:sz w:val="24"/>
                <w:szCs w:val="24"/>
                <w:lang w:val="en-US" w:eastAsia="zh-CN" w:bidi="ar-SA"/>
              </w:rPr>
              <w:t>）。潜在供应商应在投标文件提交截止前完成CA数字证书办理，完成CA证书办理预计7天左右，建议潜在供应商抓紧时间办理。因未注册入库、未办理CA数字证书等原因造成无法参加本次采购活动或投标失败等后果由潜在供应商自行承担。</w:t>
            </w:r>
          </w:p>
          <w:p w14:paraId="0E05C7D0">
            <w:pPr>
              <w:pStyle w:val="20"/>
              <w:keepNext w:val="0"/>
              <w:keepLines w:val="0"/>
              <w:pageBreakBefore w:val="0"/>
              <w:widowControl w:val="0"/>
              <w:kinsoku/>
              <w:bidi w:val="0"/>
              <w:adjustRightInd w:val="0"/>
              <w:spacing w:line="240" w:lineRule="auto"/>
              <w:ind w:right="0" w:rightChars="0"/>
              <w:rPr>
                <w:rFonts w:hint="eastAsia" w:ascii="宋体" w:hAnsi="宋体" w:eastAsia="宋体" w:cs="宋体"/>
                <w:b/>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3.本项目采购活动全流程实行电子化，在使用系统进行投标的过程中遇到涉及平台使用的任何问题，致电政采云平台技术支持咨询（电话</w:t>
            </w:r>
            <w:r>
              <w:rPr>
                <w:rFonts w:hint="eastAsia" w:ascii="宋体" w:hAnsi="宋体" w:cs="宋体"/>
                <w:color w:val="000000"/>
                <w:kern w:val="2"/>
                <w:sz w:val="24"/>
                <w:szCs w:val="24"/>
                <w:lang w:val="en-US" w:eastAsia="zh-CN" w:bidi="ar-SA"/>
              </w:rPr>
              <w:t>95763</w:t>
            </w:r>
            <w:r>
              <w:rPr>
                <w:rFonts w:hint="eastAsia" w:ascii="宋体" w:hAnsi="宋体" w:eastAsia="宋体" w:cs="宋体"/>
                <w:color w:val="000000"/>
                <w:kern w:val="2"/>
                <w:sz w:val="24"/>
                <w:szCs w:val="24"/>
                <w:lang w:val="en-US" w:eastAsia="zh-CN" w:bidi="ar-SA"/>
              </w:rPr>
              <w:t>）。</w:t>
            </w:r>
          </w:p>
        </w:tc>
      </w:tr>
      <w:tr w14:paraId="0DE1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55" w:type="dxa"/>
            <w:shd w:val="clear" w:color="auto" w:fill="auto"/>
            <w:vAlign w:val="center"/>
          </w:tcPr>
          <w:p w14:paraId="5A722E25">
            <w:pPr>
              <w:keepNext w:val="0"/>
              <w:keepLines w:val="0"/>
              <w:pageBreakBefore w:val="0"/>
              <w:widowControl w:val="0"/>
              <w:numPr>
                <w:ilvl w:val="0"/>
                <w:numId w:val="0"/>
              </w:numPr>
              <w:tabs>
                <w:tab w:val="left" w:pos="0"/>
              </w:tabs>
              <w:kinsoku/>
              <w:topLinePunct/>
              <w:bidi w:val="0"/>
              <w:adjustRightInd w:val="0"/>
              <w:snapToGrid w:val="0"/>
              <w:ind w:left="0" w:leftChars="0" w:firstLine="0" w:firstLineChars="0"/>
              <w:jc w:val="center"/>
              <w:rPr>
                <w:rFonts w:hint="default" w:ascii="宋体" w:hAnsi="宋体" w:eastAsia="宋体" w:cs="宋体"/>
                <w:snapToGrid w:val="0"/>
                <w:color w:val="000000"/>
                <w:sz w:val="24"/>
                <w:szCs w:val="24"/>
                <w:lang w:val="en-US" w:eastAsia="zh-CN" w:bidi="ar-SA"/>
              </w:rPr>
            </w:pPr>
            <w:r>
              <w:rPr>
                <w:rFonts w:hint="eastAsia" w:cs="宋体"/>
                <w:snapToGrid w:val="0"/>
                <w:color w:val="000000"/>
                <w:sz w:val="24"/>
                <w:szCs w:val="24"/>
                <w:lang w:val="en-US" w:eastAsia="zh-CN" w:bidi="ar-SA"/>
              </w:rPr>
              <w:t>26</w:t>
            </w:r>
          </w:p>
        </w:tc>
        <w:tc>
          <w:tcPr>
            <w:tcW w:w="2091" w:type="dxa"/>
            <w:shd w:val="clear" w:color="auto" w:fill="auto"/>
            <w:vAlign w:val="center"/>
          </w:tcPr>
          <w:p w14:paraId="722D3C0E">
            <w:pPr>
              <w:adjustRightInd w:val="0"/>
              <w:snapToGrid w:val="0"/>
              <w:spacing w:line="312" w:lineRule="auto"/>
              <w:jc w:val="both"/>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解释权</w:t>
            </w:r>
          </w:p>
        </w:tc>
        <w:tc>
          <w:tcPr>
            <w:tcW w:w="7393" w:type="dxa"/>
            <w:shd w:val="clear" w:color="auto" w:fill="auto"/>
            <w:vAlign w:val="center"/>
          </w:tcPr>
          <w:p w14:paraId="4C5DE8B8">
            <w:pPr>
              <w:adjustRightInd w:val="0"/>
              <w:snapToGrid w:val="0"/>
              <w:spacing w:line="312" w:lineRule="auto"/>
              <w:rPr>
                <w:rFonts w:hint="eastAsia" w:ascii="宋体" w:hAnsi="宋体" w:eastAsia="宋体" w:cs="宋体"/>
                <w:snapToGrid w:val="0"/>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本招标文件的解释权属于采购人</w:t>
            </w:r>
          </w:p>
        </w:tc>
      </w:tr>
    </w:tbl>
    <w:p w14:paraId="0CF59656">
      <w:pPr>
        <w:keepNext w:val="0"/>
        <w:keepLines w:val="0"/>
        <w:pageBreakBefore w:val="0"/>
        <w:widowControl w:val="0"/>
        <w:tabs>
          <w:tab w:val="left" w:pos="0"/>
        </w:tabs>
        <w:kinsoku/>
        <w:autoSpaceDE w:val="0"/>
        <w:autoSpaceDN w:val="0"/>
        <w:bidi w:val="0"/>
        <w:adjustRightInd w:val="0"/>
        <w:snapToGrid w:val="0"/>
        <w:spacing w:before="240" w:beforeLines="100" w:after="240" w:afterLines="100" w:line="312" w:lineRule="auto"/>
        <w:jc w:val="center"/>
        <w:outlineLvl w:val="1"/>
        <w:rPr>
          <w:rFonts w:hint="eastAsia" w:ascii="宋体" w:hAnsi="宋体" w:eastAsia="宋体" w:cs="宋体"/>
          <w:b/>
          <w:sz w:val="30"/>
          <w:szCs w:val="30"/>
        </w:rPr>
      </w:pPr>
      <w:bookmarkStart w:id="40" w:name="_Toc361434558"/>
      <w:bookmarkStart w:id="41" w:name="_Toc361434459"/>
      <w:bookmarkStart w:id="42" w:name="_Toc361437144"/>
      <w:bookmarkStart w:id="43" w:name="_Toc361434894"/>
      <w:bookmarkStart w:id="44" w:name="_Toc361434798"/>
      <w:bookmarkStart w:id="45" w:name="_Toc101321790"/>
      <w:bookmarkStart w:id="46" w:name="_Toc11611"/>
      <w:bookmarkStart w:id="47" w:name="_Toc23442"/>
      <w:bookmarkStart w:id="48" w:name="_Toc1265"/>
      <w:bookmarkStart w:id="49" w:name="_Toc25723"/>
      <w:bookmarkStart w:id="50" w:name="_Toc1125"/>
      <w:bookmarkStart w:id="51" w:name="_Toc7346"/>
      <w:bookmarkStart w:id="52" w:name="_Toc455"/>
      <w:bookmarkStart w:id="53" w:name="_Toc452528599"/>
      <w:bookmarkStart w:id="54" w:name="_Toc32356"/>
      <w:bookmarkStart w:id="55" w:name="_Toc31666"/>
      <w:bookmarkStart w:id="56" w:name="_Toc5990"/>
      <w:bookmarkStart w:id="57" w:name="_Toc4691"/>
      <w:bookmarkStart w:id="58" w:name="_Toc13152"/>
      <w:bookmarkStart w:id="59" w:name="_Toc11475"/>
      <w:bookmarkStart w:id="60" w:name="_Toc28990"/>
      <w:r>
        <w:rPr>
          <w:rFonts w:hint="eastAsia" w:ascii="宋体" w:hAnsi="宋体" w:eastAsia="宋体" w:cs="宋体"/>
          <w:b/>
          <w:sz w:val="30"/>
          <w:szCs w:val="30"/>
        </w:rPr>
        <w:t>二、</w:t>
      </w:r>
      <w:bookmarkEnd w:id="40"/>
      <w:bookmarkEnd w:id="41"/>
      <w:bookmarkEnd w:id="42"/>
      <w:bookmarkEnd w:id="43"/>
      <w:bookmarkEnd w:id="44"/>
      <w:bookmarkEnd w:id="45"/>
      <w:r>
        <w:rPr>
          <w:rFonts w:hint="eastAsia" w:ascii="宋体" w:hAnsi="宋体" w:eastAsia="宋体" w:cs="宋体"/>
          <w:b/>
          <w:sz w:val="30"/>
          <w:szCs w:val="30"/>
        </w:rPr>
        <w:t>总 则</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E4CCD10">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编制依据</w:t>
      </w:r>
    </w:p>
    <w:p w14:paraId="6AB3521F">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根据《中华人民共和国政府采购法》《中华人民共和国政府采购法实施条例》</w:t>
      </w:r>
      <w:r>
        <w:rPr>
          <w:rFonts w:hint="eastAsia" w:ascii="宋体" w:hAnsi="宋体" w:eastAsia="宋体" w:cs="宋体"/>
          <w:snapToGrid w:val="0"/>
          <w:sz w:val="24"/>
          <w:szCs w:val="24"/>
          <w:lang w:eastAsia="zh-CN" w:bidi="ar-SA"/>
        </w:rPr>
        <w:t>《政府采购货物和服务招标投标管理办法》（财政部令第87号）</w:t>
      </w:r>
      <w:r>
        <w:rPr>
          <w:rFonts w:hint="eastAsia" w:ascii="宋体" w:hAnsi="宋体" w:eastAsia="宋体" w:cs="宋体"/>
          <w:sz w:val="24"/>
          <w:szCs w:val="24"/>
          <w:lang w:eastAsia="zh-CN"/>
        </w:rPr>
        <w:t>等有关政府采购管理的规定，编制本招标文件。</w:t>
      </w:r>
    </w:p>
    <w:p w14:paraId="30906E51">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定义</w:t>
      </w:r>
    </w:p>
    <w:p w14:paraId="0E55470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napToGrid w:val="0"/>
          <w:sz w:val="24"/>
          <w:szCs w:val="24"/>
          <w:lang w:eastAsia="zh-CN"/>
        </w:rPr>
        <w:t>采购人，是指本次采购</w:t>
      </w:r>
      <w:r>
        <w:rPr>
          <w:rFonts w:hint="eastAsia" w:ascii="宋体" w:hAnsi="宋体" w:eastAsia="宋体" w:cs="宋体"/>
          <w:sz w:val="24"/>
          <w:szCs w:val="24"/>
          <w:lang w:eastAsia="zh-CN"/>
        </w:rPr>
        <w:t>货物/服务</w:t>
      </w:r>
      <w:r>
        <w:rPr>
          <w:rFonts w:hint="eastAsia" w:ascii="宋体" w:hAnsi="宋体" w:eastAsia="宋体" w:cs="宋体"/>
          <w:bCs/>
          <w:snapToGrid w:val="0"/>
          <w:sz w:val="24"/>
          <w:szCs w:val="24"/>
          <w:lang w:eastAsia="zh-CN"/>
        </w:rPr>
        <w:t>的购买单位。</w:t>
      </w:r>
    </w:p>
    <w:p w14:paraId="70CDF6E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w:t>
      </w:r>
      <w:r>
        <w:rPr>
          <w:rFonts w:hint="eastAsia" w:ascii="宋体" w:hAnsi="宋体" w:eastAsia="宋体" w:cs="宋体"/>
          <w:sz w:val="24"/>
          <w:szCs w:val="24"/>
        </w:rPr>
        <w:t>是指响应招标、参加投标竞争的法是指参加政府采购活动，有意愿向采购人提供货物、工程或者服务的法人</w:t>
      </w:r>
      <w:r>
        <w:rPr>
          <w:rFonts w:hint="eastAsia" w:ascii="宋体" w:hAnsi="宋体" w:eastAsia="宋体" w:cs="宋体"/>
          <w:sz w:val="24"/>
          <w:szCs w:val="24"/>
          <w:lang w:eastAsia="zh-CN"/>
        </w:rPr>
        <w:t>。</w:t>
      </w:r>
    </w:p>
    <w:p w14:paraId="73AAF824">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采购代理机构（采购组织机构），是指</w:t>
      </w:r>
      <w:r>
        <w:rPr>
          <w:rFonts w:hint="eastAsia" w:ascii="宋体" w:hAnsi="宋体" w:eastAsia="宋体" w:cs="宋体"/>
          <w:sz w:val="24"/>
          <w:szCs w:val="24"/>
          <w:shd w:val="clear" w:color="auto" w:fill="FFFFFF"/>
          <w:lang w:eastAsia="zh-CN"/>
        </w:rPr>
        <w:t>在采购活动中根据</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lang w:eastAsia="zh-CN"/>
        </w:rPr>
        <w:instrText xml:space="preserve"> HYPERLINK "http://www.so.com/s?q=%E9%87%87%E8%B4%AD%E4%BA%BA&amp;ie=utf-8&amp;src=internal_wenda_recommend_textn" \t "https://wenda.so.com/q/_blank" </w:instrText>
      </w:r>
      <w:r>
        <w:rPr>
          <w:rFonts w:hint="eastAsia" w:ascii="宋体" w:hAnsi="宋体" w:eastAsia="宋体" w:cs="宋体"/>
          <w:sz w:val="24"/>
          <w:szCs w:val="24"/>
          <w:shd w:val="clear" w:color="auto" w:fill="FFFFFF"/>
        </w:rPr>
        <w:fldChar w:fldCharType="separate"/>
      </w:r>
      <w:r>
        <w:rPr>
          <w:rStyle w:val="54"/>
          <w:rFonts w:hint="eastAsia" w:ascii="宋体" w:hAnsi="宋体" w:eastAsia="宋体" w:cs="宋体"/>
          <w:color w:val="auto"/>
          <w:sz w:val="24"/>
          <w:szCs w:val="24"/>
          <w:shd w:val="clear" w:color="auto" w:fill="FFFFFF"/>
          <w:lang w:eastAsia="zh-CN"/>
        </w:rPr>
        <w:t>采购人</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的委托代理采购</w:t>
      </w:r>
      <w:r>
        <w:rPr>
          <w:rFonts w:hint="eastAsia" w:ascii="宋体" w:hAnsi="宋体" w:eastAsia="宋体" w:cs="宋体"/>
          <w:sz w:val="24"/>
          <w:szCs w:val="24"/>
          <w:shd w:val="clear" w:color="auto" w:fill="FFFFFF"/>
        </w:rPr>
        <w:fldChar w:fldCharType="begin"/>
      </w:r>
      <w:r>
        <w:rPr>
          <w:rFonts w:hint="eastAsia" w:ascii="宋体" w:hAnsi="宋体" w:eastAsia="宋体" w:cs="宋体"/>
          <w:sz w:val="24"/>
          <w:szCs w:val="24"/>
          <w:shd w:val="clear" w:color="auto" w:fill="FFFFFF"/>
          <w:lang w:eastAsia="zh-CN"/>
        </w:rPr>
        <w:instrText xml:space="preserve"> HYPERLINK "http://www.so.com/s?q=%E4%BA%8B%E5%AE%9C&amp;ie=utf-8&amp;src=internal_wenda_recommend_textn" \t "https://wenda.so.com/q/_blank" </w:instrText>
      </w:r>
      <w:r>
        <w:rPr>
          <w:rFonts w:hint="eastAsia" w:ascii="宋体" w:hAnsi="宋体" w:eastAsia="宋体" w:cs="宋体"/>
          <w:sz w:val="24"/>
          <w:szCs w:val="24"/>
          <w:shd w:val="clear" w:color="auto" w:fill="FFFFFF"/>
        </w:rPr>
        <w:fldChar w:fldCharType="separate"/>
      </w:r>
      <w:r>
        <w:rPr>
          <w:rStyle w:val="54"/>
          <w:rFonts w:hint="eastAsia" w:ascii="宋体" w:hAnsi="宋体" w:eastAsia="宋体" w:cs="宋体"/>
          <w:color w:val="auto"/>
          <w:sz w:val="24"/>
          <w:szCs w:val="24"/>
          <w:shd w:val="clear" w:color="auto" w:fill="FFFFFF"/>
          <w:lang w:eastAsia="zh-CN"/>
        </w:rPr>
        <w:t>事宜</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的机构</w:t>
      </w:r>
      <w:r>
        <w:rPr>
          <w:rFonts w:hint="eastAsia" w:ascii="宋体" w:hAnsi="宋体" w:eastAsia="宋体" w:cs="宋体"/>
          <w:sz w:val="24"/>
          <w:szCs w:val="24"/>
          <w:lang w:eastAsia="zh-CN"/>
        </w:rPr>
        <w:t>。</w:t>
      </w:r>
    </w:p>
    <w:p w14:paraId="313C163F">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原件，是指原始件（即：资料生成时的原始形态，包括所加盖的印章、相关人员的签字笔迹等均是原始印痕、印迹和行迹）。</w:t>
      </w:r>
    </w:p>
    <w:p w14:paraId="52B463D4">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书面形式，包括文字的打印或</w:t>
      </w:r>
      <w:r>
        <w:rPr>
          <w:rFonts w:hint="eastAsia" w:ascii="宋体" w:hAnsi="宋体" w:cs="宋体"/>
          <w:sz w:val="24"/>
          <w:szCs w:val="24"/>
          <w:lang w:eastAsia="zh-CN"/>
        </w:rPr>
        <w:t>扫描件</w:t>
      </w:r>
      <w:r>
        <w:rPr>
          <w:rFonts w:hint="eastAsia" w:ascii="宋体" w:hAnsi="宋体" w:eastAsia="宋体" w:cs="宋体"/>
          <w:sz w:val="24"/>
          <w:szCs w:val="24"/>
          <w:lang w:eastAsia="zh-CN"/>
        </w:rPr>
        <w:t>、传真、信函、电传、电报、</w:t>
      </w:r>
      <w:r>
        <w:rPr>
          <w:rFonts w:hint="eastAsia" w:ascii="宋体" w:hAnsi="宋体" w:eastAsia="宋体" w:cs="宋体"/>
          <w:sz w:val="24"/>
          <w:szCs w:val="24"/>
          <w:shd w:val="clear" w:color="auto" w:fill="FFFFFF"/>
          <w:lang w:eastAsia="zh-CN"/>
        </w:rPr>
        <w:t>电子邮件、</w:t>
      </w:r>
      <w:r>
        <w:rPr>
          <w:rFonts w:hint="eastAsia" w:ascii="宋体" w:hAnsi="宋体" w:eastAsia="宋体" w:cs="宋体"/>
          <w:sz w:val="24"/>
          <w:szCs w:val="24"/>
          <w:lang w:val="zh-CN" w:eastAsia="zh-CN"/>
        </w:rPr>
        <w:t>浙江政府采购网</w:t>
      </w:r>
      <w:r>
        <w:rPr>
          <w:rFonts w:hint="eastAsia" w:ascii="宋体" w:hAnsi="宋体" w:eastAsia="宋体" w:cs="宋体"/>
          <w:sz w:val="24"/>
          <w:szCs w:val="24"/>
          <w:lang w:eastAsia="zh-CN"/>
        </w:rPr>
        <w:t>发布的公告</w:t>
      </w:r>
      <w:r>
        <w:rPr>
          <w:rFonts w:hint="eastAsia" w:ascii="宋体" w:hAnsi="宋体" w:eastAsia="宋体" w:cs="宋体"/>
          <w:sz w:val="24"/>
          <w:szCs w:val="24"/>
          <w:shd w:val="clear" w:color="auto" w:fill="FFFFFF"/>
          <w:lang w:eastAsia="zh-CN"/>
        </w:rPr>
        <w:t>等可以有形地表现所载内容的形式。</w:t>
      </w:r>
    </w:p>
    <w:p w14:paraId="5B6054A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投标人公章，</w:t>
      </w:r>
      <w:r>
        <w:rPr>
          <w:rFonts w:hint="eastAsia" w:ascii="宋体" w:hAnsi="宋体" w:eastAsia="宋体" w:cs="宋体"/>
          <w:sz w:val="24"/>
          <w:szCs w:val="24"/>
          <w:lang w:eastAsia="zh-CN"/>
        </w:rPr>
        <w:t>是指投标人用自己法定主体行为名称制作的签名印章。</w:t>
      </w:r>
      <w:r>
        <w:rPr>
          <w:rFonts w:hint="eastAsia" w:ascii="宋体" w:hAnsi="宋体" w:eastAsia="宋体" w:cs="宋体"/>
          <w:bCs/>
          <w:sz w:val="24"/>
          <w:szCs w:val="24"/>
          <w:lang w:eastAsia="zh-CN"/>
        </w:rPr>
        <w:t>不得使用专用章（如经济合同章、投标专用章、业务专用章等）或下属单位印章代替。</w:t>
      </w:r>
    </w:p>
    <w:p w14:paraId="0466270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“▲”是投标人按本招标文件要求必须实质性响应的条款，有任何一项缺失或非实质性响应将取消其投标资格。</w:t>
      </w:r>
    </w:p>
    <w:p w14:paraId="0F708236">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采购方式</w:t>
      </w:r>
    </w:p>
    <w:p w14:paraId="024EBF47">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val="zh-CN" w:eastAsia="zh-CN"/>
        </w:rPr>
      </w:pPr>
      <w:r>
        <w:rPr>
          <w:rFonts w:hint="eastAsia" w:ascii="宋体" w:hAnsi="宋体" w:eastAsia="宋体" w:cs="宋体"/>
          <w:sz w:val="24"/>
          <w:szCs w:val="24"/>
          <w:lang w:eastAsia="zh-CN"/>
        </w:rPr>
        <w:t>采购组织形式分散采购委托代理。</w:t>
      </w:r>
    </w:p>
    <w:p w14:paraId="4F0F999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val="zh-CN"/>
        </w:rPr>
        <w:t>采用公开招标方式</w:t>
      </w:r>
      <w:r>
        <w:rPr>
          <w:rFonts w:hint="eastAsia" w:ascii="宋体" w:hAnsi="宋体" w:eastAsia="宋体" w:cs="宋体"/>
          <w:sz w:val="24"/>
          <w:szCs w:val="24"/>
        </w:rPr>
        <w:t>。</w:t>
      </w:r>
    </w:p>
    <w:p w14:paraId="61344794">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▲合格的投标人</w:t>
      </w:r>
    </w:p>
    <w:p w14:paraId="5C2D069E">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合格的投标人应具备以下条件：</w:t>
      </w:r>
    </w:p>
    <w:p w14:paraId="63D0453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具备法律法规和本采购文件规定的资格条件</w:t>
      </w:r>
      <w:r>
        <w:rPr>
          <w:rFonts w:hint="eastAsia" w:ascii="宋体" w:hAnsi="宋体" w:eastAsia="宋体" w:cs="宋体"/>
          <w:sz w:val="24"/>
          <w:szCs w:val="24"/>
          <w:lang w:eastAsia="zh-CN"/>
        </w:rPr>
        <w:t>；</w:t>
      </w:r>
    </w:p>
    <w:p w14:paraId="2A99FAC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pacing w:val="-4"/>
          <w:sz w:val="24"/>
          <w:szCs w:val="24"/>
          <w:lang w:eastAsia="zh-CN"/>
        </w:rPr>
        <w:t>不属于限制参加本项目采购活动的</w:t>
      </w:r>
      <w:r>
        <w:rPr>
          <w:rFonts w:hint="eastAsia" w:ascii="宋体" w:hAnsi="宋体" w:eastAsia="宋体" w:cs="宋体"/>
          <w:spacing w:val="-4"/>
          <w:sz w:val="24"/>
          <w:szCs w:val="24"/>
          <w:lang w:eastAsia="zh-CN"/>
        </w:rPr>
        <w:t>供应商</w:t>
      </w:r>
      <w:r>
        <w:rPr>
          <w:rFonts w:hint="eastAsia" w:ascii="宋体" w:hAnsi="宋体" w:eastAsia="宋体" w:cs="宋体"/>
          <w:sz w:val="24"/>
          <w:szCs w:val="24"/>
          <w:lang w:eastAsia="zh-CN"/>
        </w:rPr>
        <w:t>；</w:t>
      </w:r>
    </w:p>
    <w:p w14:paraId="394EF821">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pacing w:val="-4"/>
          <w:sz w:val="24"/>
          <w:szCs w:val="24"/>
          <w:lang w:eastAsia="zh-CN"/>
        </w:rPr>
        <w:t>按照规定</w:t>
      </w:r>
      <w:r>
        <w:rPr>
          <w:rFonts w:hint="eastAsia" w:ascii="宋体" w:hAnsi="宋体" w:eastAsia="宋体" w:cs="宋体"/>
          <w:color w:val="000000"/>
          <w:sz w:val="24"/>
          <w:szCs w:val="24"/>
          <w:lang w:eastAsia="zh-CN"/>
        </w:rPr>
        <w:t>获取了招标文件，属于实质性参加政府采购活动的供应商</w:t>
      </w:r>
      <w:r>
        <w:rPr>
          <w:rFonts w:hint="eastAsia" w:ascii="宋体" w:hAnsi="宋体" w:eastAsia="宋体" w:cs="宋体"/>
          <w:sz w:val="24"/>
          <w:szCs w:val="24"/>
          <w:lang w:eastAsia="zh-CN"/>
        </w:rPr>
        <w:t>。</w:t>
      </w:r>
    </w:p>
    <w:p w14:paraId="7A9AFB2C">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000000"/>
          <w:sz w:val="24"/>
          <w:szCs w:val="24"/>
        </w:rPr>
        <w:t>回避</w:t>
      </w:r>
      <w:r>
        <w:rPr>
          <w:rFonts w:hint="eastAsia" w:ascii="宋体" w:hAnsi="宋体" w:eastAsia="宋体" w:cs="宋体"/>
          <w:color w:val="000000"/>
          <w:sz w:val="24"/>
          <w:szCs w:val="24"/>
          <w:lang w:eastAsia="zh-CN"/>
        </w:rPr>
        <w:t>制度</w:t>
      </w:r>
    </w:p>
    <w:p w14:paraId="719D92D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政府采购活动中，采购人员及相关人员与投标人有下列利害关系之一的，应当回避：</w:t>
      </w:r>
    </w:p>
    <w:p w14:paraId="475489E8">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参加采购活动前3年内与投标人存在劳动关系；</w:t>
      </w:r>
    </w:p>
    <w:p w14:paraId="4C4A4A73">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参加采购活动前3年内担任投标人的董事、监事；</w:t>
      </w:r>
    </w:p>
    <w:p w14:paraId="6B3532BA">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参加采购活动前3年内是投标人的控股股东或者实际控制人；</w:t>
      </w:r>
    </w:p>
    <w:p w14:paraId="2287B81D">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与投标人的法定代表人或者负责人有夫妻、直系血亲、三代以内旁系血亲或者近姻亲关系；</w:t>
      </w:r>
    </w:p>
    <w:p w14:paraId="7DF05EDB">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存在共同直接或间接投资设立子公司、联营企业和合营企业情况；</w:t>
      </w:r>
    </w:p>
    <w:p w14:paraId="6D0CC70D">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与投标人有其他可能影响政府采购活动公平、公正进行的关系。</w:t>
      </w:r>
    </w:p>
    <w:p w14:paraId="5DD4CCCF">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w:t>
      </w:r>
    </w:p>
    <w:p w14:paraId="3D91AEC0">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投标人认为采购人员及相关人员与其他投标人有利害关系的，可以向采购代理机构书面提出回避申请，并说明理由。采购代理机构将及时询问被申请回避人员，有利害关系的被申请回避人员应当回避。</w:t>
      </w:r>
    </w:p>
    <w:p w14:paraId="16BB08E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资格审查</w:t>
      </w:r>
    </w:p>
    <w:p w14:paraId="6CA9B56E">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本次</w:t>
      </w:r>
      <w:r>
        <w:rPr>
          <w:rFonts w:hint="eastAsia" w:ascii="宋体" w:hAnsi="宋体" w:eastAsia="宋体" w:cs="宋体"/>
          <w:sz w:val="24"/>
          <w:szCs w:val="24"/>
          <w:lang w:val="zh-CN" w:eastAsia="zh-CN"/>
        </w:rPr>
        <w:t>采取</w:t>
      </w:r>
      <w:r>
        <w:rPr>
          <w:rFonts w:hint="eastAsia" w:ascii="宋体" w:hAnsi="宋体" w:eastAsia="宋体" w:cs="宋体"/>
          <w:sz w:val="24"/>
          <w:szCs w:val="24"/>
          <w:lang w:eastAsia="zh-CN"/>
        </w:rPr>
        <w:t>资格后审，代理机构不保证所有报名或依法获取招标文件并报名的投标人都符合合格投标人资格要求。</w:t>
      </w:r>
    </w:p>
    <w:p w14:paraId="1EAED673">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语言文字</w:t>
      </w:r>
    </w:p>
    <w:p w14:paraId="5981BEA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投标文件以及投标人与采购人就有关投标事宜的所有来往函电，均应以中文汉语书写。除签名、盖章、专用名称等特殊情形外，以中文汉语以外的文字表述的投标文件视同未提供。</w:t>
      </w:r>
    </w:p>
    <w:p w14:paraId="4CB5B60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外文专用术语应附有中文注释。招投标文件及相关往来文件中有外文资料的（如质疑函、进口产品厂商授权书等），资料提供方应当将其翻译为中文，注明翻译人员姓名、工作单位、联系方式等信息，并对译文的完整性、客观性、真实性负责。</w:t>
      </w:r>
    </w:p>
    <w:p w14:paraId="30A98227">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计量单位</w:t>
      </w:r>
    </w:p>
    <w:p w14:paraId="73362552">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Cs/>
          <w:sz w:val="24"/>
          <w:szCs w:val="24"/>
          <w:lang w:eastAsia="zh-CN"/>
        </w:rPr>
      </w:pPr>
      <w:r>
        <w:rPr>
          <w:rFonts w:hint="eastAsia" w:ascii="宋体" w:hAnsi="宋体" w:eastAsia="宋体" w:cs="宋体"/>
          <w:color w:val="000000"/>
          <w:sz w:val="24"/>
          <w:szCs w:val="24"/>
          <w:lang w:eastAsia="zh-CN"/>
        </w:rPr>
        <w:t>除招标文件中另有规定外</w:t>
      </w:r>
      <w:r>
        <w:rPr>
          <w:rFonts w:hint="eastAsia" w:ascii="宋体" w:hAnsi="宋体" w:eastAsia="宋体" w:cs="宋体"/>
          <w:sz w:val="24"/>
          <w:szCs w:val="24"/>
          <w:lang w:eastAsia="zh-CN"/>
        </w:rPr>
        <w:t>，计量均应采用中华人民共和国法定计量单位；所有报价一律使用人民币，货币单位为“元”。</w:t>
      </w:r>
    </w:p>
    <w:p w14:paraId="2826A395">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保密</w:t>
      </w:r>
    </w:p>
    <w:p w14:paraId="7671671E">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参与招标活动的当事人应对招标文件和投标文件中的商业和技术等秘密保密，违者应对由此造成的后果承担法律责任。</w:t>
      </w:r>
    </w:p>
    <w:p w14:paraId="537935CF">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费用</w:t>
      </w:r>
    </w:p>
    <w:p w14:paraId="688EFAD8">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不论投标的结果如何，投标人均自行承担所有与参加本次投标有关的费用。</w:t>
      </w:r>
    </w:p>
    <w:p w14:paraId="0415A912">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lang w:eastAsia="zh-CN"/>
        </w:rPr>
        <w:t>投标</w:t>
      </w:r>
      <w:r>
        <w:rPr>
          <w:rFonts w:hint="eastAsia" w:ascii="宋体" w:hAnsi="宋体" w:eastAsia="宋体" w:cs="宋体"/>
          <w:sz w:val="24"/>
          <w:szCs w:val="24"/>
        </w:rPr>
        <w:t>有效期</w:t>
      </w:r>
    </w:p>
    <w:p w14:paraId="7B3BC11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在投标人须知前附表规定的投标有效期内，投标文件以及其补充、承诺等部分均保持有效。</w:t>
      </w:r>
    </w:p>
    <w:p w14:paraId="6464AF10">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sz w:val="24"/>
          <w:szCs w:val="24"/>
          <w:lang w:eastAsia="zh-CN"/>
        </w:rPr>
        <w:t>在招标文件规定的投标文件有效期满之前，如果出现特殊情况，采购人或者采购代理机构可在投标有效期内要求投标人延长有效期，要求与答复均以书面通知为准并作为招标文件和投标文件的组成部分。</w:t>
      </w:r>
    </w:p>
    <w:p w14:paraId="55494313">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分包与转包</w:t>
      </w:r>
    </w:p>
    <w:p w14:paraId="388C31CF">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b/>
          <w:sz w:val="24"/>
          <w:szCs w:val="24"/>
          <w:lang w:eastAsia="zh-CN"/>
        </w:rPr>
      </w:pPr>
      <w:r>
        <w:rPr>
          <w:rFonts w:hint="eastAsia" w:ascii="宋体" w:hAnsi="宋体" w:eastAsia="宋体" w:cs="宋体"/>
          <w:sz w:val="24"/>
          <w:szCs w:val="24"/>
          <w:lang w:eastAsia="zh-CN"/>
        </w:rPr>
        <w:t>本项目不允许分包和转包。</w:t>
      </w:r>
    </w:p>
    <w:p w14:paraId="6FDADABB">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现场勘察</w:t>
      </w:r>
    </w:p>
    <w:p w14:paraId="651DFEEB">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自行现场勘察以获取有关编制投标文件和签署合同所涉及现场的资料，但需经采购人允许方可为勘察目的进入采购人的项目现场。不得因现场勘察而使采购人承担有关的责任和蒙受损失，投标人应承担现场勘察的责任和风险以及承担现场勘察所发生的费用。</w:t>
      </w:r>
    </w:p>
    <w:p w14:paraId="16024720">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000000"/>
          <w:sz w:val="24"/>
          <w:szCs w:val="24"/>
        </w:rPr>
        <w:t>知识产权</w:t>
      </w:r>
    </w:p>
    <w:p w14:paraId="0613B76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投标人应保证在本项目</w:t>
      </w:r>
      <w:r>
        <w:rPr>
          <w:rFonts w:hint="eastAsia" w:ascii="宋体" w:hAnsi="宋体" w:eastAsia="宋体" w:cs="宋体"/>
          <w:sz w:val="24"/>
          <w:szCs w:val="24"/>
          <w:lang w:eastAsia="zh-CN"/>
        </w:rPr>
        <w:t>中</w:t>
      </w:r>
      <w:r>
        <w:rPr>
          <w:rFonts w:hint="eastAsia" w:ascii="宋体" w:hAnsi="宋体" w:eastAsia="宋体" w:cs="宋体"/>
          <w:color w:val="000000"/>
          <w:sz w:val="24"/>
          <w:szCs w:val="24"/>
          <w:lang w:eastAsia="zh-CN"/>
        </w:rPr>
        <w:t>使用的任何产品和服务（包括部分使用），不会产生因第双方提出侵犯其专利权、商标权或其它知识产权而引起的法律和经济纠纷，如因专利权、商标权或其它知识产权而引起法律和经济纠纷，由投标人承担所有相关责任。</w:t>
      </w:r>
    </w:p>
    <w:p w14:paraId="1D6A4CE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color w:val="000000"/>
          <w:sz w:val="24"/>
          <w:szCs w:val="24"/>
          <w:lang w:eastAsia="zh-CN"/>
        </w:rPr>
        <w:t>除非招标文件特别</w:t>
      </w:r>
      <w:r>
        <w:rPr>
          <w:rFonts w:hint="eastAsia" w:ascii="宋体" w:hAnsi="宋体" w:eastAsia="宋体" w:cs="宋体"/>
          <w:sz w:val="24"/>
          <w:szCs w:val="24"/>
          <w:lang w:eastAsia="zh-CN"/>
        </w:rPr>
        <w:t>规定</w:t>
      </w:r>
      <w:r>
        <w:rPr>
          <w:rFonts w:hint="eastAsia" w:ascii="宋体" w:hAnsi="宋体" w:eastAsia="宋体" w:cs="宋体"/>
          <w:color w:val="000000"/>
          <w:sz w:val="24"/>
          <w:szCs w:val="24"/>
          <w:lang w:eastAsia="zh-CN"/>
        </w:rPr>
        <w:t>，采购人享有本项目实施过程中产生的知识成果及知识产权。</w:t>
      </w:r>
    </w:p>
    <w:p w14:paraId="0B558B08">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投标人将在采购项目实施过程中采用自有或者第双方知识成果的，应当在投标文件中载明，并提供相关知识产权证明文件。</w:t>
      </w:r>
    </w:p>
    <w:p w14:paraId="1E504CB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kern w:val="2"/>
          <w:sz w:val="24"/>
          <w:szCs w:val="24"/>
        </w:rPr>
        <w:t>如采用投标人所不拥有的知识产权，则在投标报价中必须包括合法获取该知识产权的相关费用。</w:t>
      </w:r>
    </w:p>
    <w:p w14:paraId="527643E4">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特别说明</w:t>
      </w:r>
    </w:p>
    <w:p w14:paraId="4AA7FE5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投标人应仔细阅读招标文件的所有内容，按照招标文件的要求提交投标文件，并对所提供的全部资料的真实性承担法律责任。</w:t>
      </w:r>
    </w:p>
    <w:p w14:paraId="23B771A8">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经营者提供商品或者服务有欺诈行为的，依照《中华人民共和国消费者权益保护法（2013年修正）》有关规定处理。</w:t>
      </w:r>
    </w:p>
    <w:p w14:paraId="6E40BB5D">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p>
    <w:p w14:paraId="6B36E65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新宋体" w:hAnsi="新宋体" w:eastAsia="新宋体" w:cs="Arial"/>
          <w:sz w:val="24"/>
          <w:szCs w:val="24"/>
        </w:rPr>
      </w:pPr>
      <w:r>
        <w:rPr>
          <w:rFonts w:hint="eastAsia" w:ascii="宋体" w:hAnsi="宋体" w:eastAsia="宋体" w:cs="宋体"/>
          <w:sz w:val="24"/>
          <w:szCs w:val="24"/>
          <w:lang w:eastAsia="zh-CN"/>
        </w:rPr>
        <w:t>投标人投标所使用的资格、信誉、荣誉、业绩、知识产权与企业认证必须为本法人所拥有。不同法人、其他组织的资料与投标人无关。</w:t>
      </w:r>
    </w:p>
    <w:p w14:paraId="005F318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新宋体" w:hAnsi="新宋体" w:eastAsia="新宋体" w:cs="Arial"/>
          <w:sz w:val="24"/>
          <w:szCs w:val="24"/>
        </w:rPr>
      </w:pPr>
      <w:r>
        <w:rPr>
          <w:rFonts w:hint="eastAsia" w:ascii="新宋体" w:hAnsi="新宋体" w:eastAsia="新宋体" w:cs="Arial"/>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w:t>
      </w:r>
    </w:p>
    <w:p w14:paraId="28D62A87">
      <w:pPr>
        <w:keepNext w:val="0"/>
        <w:keepLines w:val="0"/>
        <w:pageBreakBefore w:val="0"/>
        <w:widowControl w:val="0"/>
        <w:kinsoku/>
        <w:wordWrap/>
        <w:overflowPunct/>
        <w:topLinePunct w:val="0"/>
        <w:autoSpaceDE/>
        <w:autoSpaceDN/>
        <w:bidi w:val="0"/>
        <w:snapToGrid w:val="0"/>
        <w:spacing w:line="486" w:lineRule="exact"/>
        <w:ind w:firstLine="720" w:firstLineChars="300"/>
        <w:jc w:val="left"/>
        <w:textAlignment w:val="auto"/>
        <w:rPr>
          <w:rFonts w:hint="eastAsia" w:ascii="宋体" w:hAnsi="宋体" w:eastAsia="宋体" w:cs="宋体"/>
          <w:sz w:val="24"/>
          <w:szCs w:val="24"/>
          <w:lang w:eastAsia="zh-CN"/>
        </w:rPr>
      </w:pPr>
      <w:r>
        <w:rPr>
          <w:rFonts w:hint="eastAsia" w:ascii="新宋体" w:hAnsi="新宋体" w:eastAsia="新宋体" w:cs="Arial"/>
          <w:sz w:val="24"/>
          <w:szCs w:val="24"/>
        </w:rPr>
        <w:t>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3EB9411C">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采购</w:t>
      </w:r>
      <w:r>
        <w:rPr>
          <w:rFonts w:hint="eastAsia" w:ascii="宋体" w:hAnsi="宋体" w:eastAsia="宋体" w:cs="宋体"/>
          <w:bCs/>
          <w:sz w:val="24"/>
          <w:szCs w:val="24"/>
          <w:lang w:eastAsia="zh-CN"/>
        </w:rPr>
        <w:t>代理</w:t>
      </w:r>
      <w:r>
        <w:rPr>
          <w:rFonts w:hint="eastAsia" w:ascii="宋体" w:hAnsi="宋体" w:eastAsia="宋体" w:cs="宋体"/>
          <w:bCs/>
          <w:sz w:val="24"/>
          <w:szCs w:val="24"/>
        </w:rPr>
        <w:t>费用</w:t>
      </w:r>
    </w:p>
    <w:p w14:paraId="4EC3856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napToGrid w:val="0"/>
          <w:sz w:val="24"/>
          <w:szCs w:val="24"/>
          <w:lang w:eastAsia="zh-CN"/>
        </w:rPr>
        <w:t>采购代理费参照原国家计委关于印发</w:t>
      </w:r>
      <w:r>
        <w:rPr>
          <w:rFonts w:hint="eastAsia" w:ascii="宋体" w:hAnsi="宋体" w:eastAsia="宋体" w:cs="宋体"/>
          <w:sz w:val="24"/>
          <w:szCs w:val="24"/>
          <w:lang w:eastAsia="zh-CN" w:bidi="ar-SA"/>
        </w:rPr>
        <w:t>《招标代理服务收费管理暂行办法》的通知（</w:t>
      </w:r>
      <w:r>
        <w:rPr>
          <w:rFonts w:hint="eastAsia" w:ascii="宋体" w:hAnsi="宋体" w:eastAsia="宋体" w:cs="宋体"/>
          <w:bCs/>
          <w:snapToGrid w:val="0"/>
          <w:sz w:val="24"/>
          <w:szCs w:val="24"/>
          <w:lang w:eastAsia="zh-CN"/>
        </w:rPr>
        <w:t>计价格</w:t>
      </w:r>
      <w:r>
        <w:rPr>
          <w:rFonts w:hint="eastAsia" w:ascii="宋体" w:hAnsi="宋体" w:eastAsia="宋体" w:cs="宋体"/>
          <w:bCs/>
          <w:snapToGrid w:val="0"/>
          <w:sz w:val="24"/>
          <w:szCs w:val="24"/>
          <w:lang w:eastAsia="zh-CN" w:bidi="ar-SA"/>
        </w:rPr>
        <w:t>［2002］1980号）和</w:t>
      </w:r>
      <w:r>
        <w:rPr>
          <w:rFonts w:hint="eastAsia" w:ascii="宋体" w:hAnsi="宋体" w:eastAsia="宋体" w:cs="宋体"/>
          <w:bCs/>
          <w:snapToGrid w:val="0"/>
          <w:sz w:val="24"/>
          <w:szCs w:val="24"/>
          <w:lang w:eastAsia="zh-CN"/>
        </w:rPr>
        <w:t>国家发展改革委《关于降低部分建设项目收费标准规范收费行为等有关问题的通知》（发改价格[2011]534号）规定计取，由中标供应商承担</w:t>
      </w:r>
      <w:r>
        <w:rPr>
          <w:rFonts w:hint="eastAsia" w:ascii="宋体" w:hAnsi="宋体" w:eastAsia="宋体" w:cs="宋体"/>
          <w:bCs/>
          <w:sz w:val="24"/>
          <w:szCs w:val="24"/>
          <w:lang w:eastAsia="zh-CN"/>
        </w:rPr>
        <w:t>，</w:t>
      </w:r>
      <w:r>
        <w:rPr>
          <w:rFonts w:hint="eastAsia" w:ascii="宋体" w:hAnsi="宋体" w:eastAsia="宋体" w:cs="宋体"/>
          <w:bCs/>
          <w:snapToGrid w:val="0"/>
          <w:sz w:val="24"/>
          <w:szCs w:val="24"/>
          <w:lang w:eastAsia="zh-CN"/>
        </w:rPr>
        <w:t>在领取中标通知书前一次性支付给采购代理机构。</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3332"/>
        <w:gridCol w:w="2449"/>
        <w:gridCol w:w="2449"/>
        <w:gridCol w:w="2449"/>
      </w:tblGrid>
      <w:tr w14:paraId="3F38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center"/>
          </w:tcPr>
          <w:p w14:paraId="456912D7">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中标金额（万元）</w:t>
            </w:r>
          </w:p>
        </w:tc>
        <w:tc>
          <w:tcPr>
            <w:tcW w:w="1146" w:type="pct"/>
            <w:noWrap w:val="0"/>
            <w:vAlign w:val="center"/>
          </w:tcPr>
          <w:p w14:paraId="0EBAB503">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货物招标</w:t>
            </w:r>
          </w:p>
        </w:tc>
        <w:tc>
          <w:tcPr>
            <w:tcW w:w="1146" w:type="pct"/>
            <w:noWrap w:val="0"/>
            <w:vAlign w:val="center"/>
          </w:tcPr>
          <w:p w14:paraId="6C4B83F1">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服务招标</w:t>
            </w:r>
          </w:p>
        </w:tc>
        <w:tc>
          <w:tcPr>
            <w:tcW w:w="1146" w:type="pct"/>
            <w:noWrap w:val="0"/>
            <w:vAlign w:val="center"/>
          </w:tcPr>
          <w:p w14:paraId="7509B869">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工程招标</w:t>
            </w:r>
          </w:p>
        </w:tc>
      </w:tr>
      <w:tr w14:paraId="6241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1E4BB90F">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100以下</w:t>
            </w:r>
          </w:p>
        </w:tc>
        <w:tc>
          <w:tcPr>
            <w:tcW w:w="1146" w:type="pct"/>
            <w:noWrap w:val="0"/>
            <w:vAlign w:val="top"/>
          </w:tcPr>
          <w:p w14:paraId="440D4D9D">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1.5%</w:t>
            </w:r>
          </w:p>
        </w:tc>
        <w:tc>
          <w:tcPr>
            <w:tcW w:w="1146" w:type="pct"/>
            <w:noWrap w:val="0"/>
            <w:vAlign w:val="top"/>
          </w:tcPr>
          <w:p w14:paraId="76571D38">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1.5%</w:t>
            </w:r>
          </w:p>
        </w:tc>
        <w:tc>
          <w:tcPr>
            <w:tcW w:w="1146" w:type="pct"/>
            <w:noWrap w:val="0"/>
            <w:vAlign w:val="top"/>
          </w:tcPr>
          <w:p w14:paraId="170665F0">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w:t>
            </w:r>
          </w:p>
        </w:tc>
      </w:tr>
      <w:tr w14:paraId="6928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0E7154AF">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100-500</w:t>
            </w:r>
          </w:p>
        </w:tc>
        <w:tc>
          <w:tcPr>
            <w:tcW w:w="1146" w:type="pct"/>
            <w:noWrap w:val="0"/>
            <w:vAlign w:val="top"/>
          </w:tcPr>
          <w:p w14:paraId="1EEC4D63">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1.1%</w:t>
            </w:r>
          </w:p>
        </w:tc>
        <w:tc>
          <w:tcPr>
            <w:tcW w:w="1146" w:type="pct"/>
            <w:noWrap w:val="0"/>
            <w:vAlign w:val="top"/>
          </w:tcPr>
          <w:p w14:paraId="4BCD0049">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0.8%</w:t>
            </w:r>
          </w:p>
        </w:tc>
        <w:tc>
          <w:tcPr>
            <w:tcW w:w="1146" w:type="pct"/>
            <w:noWrap w:val="0"/>
            <w:vAlign w:val="top"/>
          </w:tcPr>
          <w:p w14:paraId="75D5CBA9">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0.7%</w:t>
            </w:r>
          </w:p>
        </w:tc>
      </w:tr>
      <w:tr w14:paraId="04C8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1BB8F245">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500-1000</w:t>
            </w:r>
          </w:p>
        </w:tc>
        <w:tc>
          <w:tcPr>
            <w:tcW w:w="1146" w:type="pct"/>
            <w:noWrap w:val="0"/>
            <w:vAlign w:val="top"/>
          </w:tcPr>
          <w:p w14:paraId="6D624624">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0.8%</w:t>
            </w:r>
          </w:p>
        </w:tc>
        <w:tc>
          <w:tcPr>
            <w:tcW w:w="1146" w:type="pct"/>
            <w:noWrap w:val="0"/>
            <w:vAlign w:val="top"/>
          </w:tcPr>
          <w:p w14:paraId="67E89911">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0.45%</w:t>
            </w:r>
          </w:p>
        </w:tc>
        <w:tc>
          <w:tcPr>
            <w:tcW w:w="1146" w:type="pct"/>
            <w:noWrap w:val="0"/>
            <w:vAlign w:val="top"/>
          </w:tcPr>
          <w:p w14:paraId="2CFB5B19">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0.55%</w:t>
            </w:r>
          </w:p>
        </w:tc>
      </w:tr>
      <w:tr w14:paraId="1676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7A9CD23C">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1000-5000</w:t>
            </w:r>
          </w:p>
        </w:tc>
        <w:tc>
          <w:tcPr>
            <w:tcW w:w="1146" w:type="pct"/>
            <w:noWrap w:val="0"/>
            <w:vAlign w:val="top"/>
          </w:tcPr>
          <w:p w14:paraId="3F7A816E">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0.5%</w:t>
            </w:r>
          </w:p>
        </w:tc>
        <w:tc>
          <w:tcPr>
            <w:tcW w:w="1146" w:type="pct"/>
            <w:noWrap w:val="0"/>
            <w:vAlign w:val="top"/>
          </w:tcPr>
          <w:p w14:paraId="5C507A26">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0.25%</w:t>
            </w:r>
          </w:p>
        </w:tc>
        <w:tc>
          <w:tcPr>
            <w:tcW w:w="1146" w:type="pct"/>
            <w:noWrap w:val="0"/>
            <w:vAlign w:val="top"/>
          </w:tcPr>
          <w:p w14:paraId="4C971B44">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0.35%</w:t>
            </w:r>
          </w:p>
        </w:tc>
      </w:tr>
      <w:tr w14:paraId="0E08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3C5BCEBC">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5000-10000</w:t>
            </w:r>
          </w:p>
        </w:tc>
        <w:tc>
          <w:tcPr>
            <w:tcW w:w="1146" w:type="pct"/>
            <w:noWrap w:val="0"/>
            <w:vAlign w:val="top"/>
          </w:tcPr>
          <w:p w14:paraId="6C51CDE2">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0.25%</w:t>
            </w:r>
          </w:p>
        </w:tc>
        <w:tc>
          <w:tcPr>
            <w:tcW w:w="1146" w:type="pct"/>
            <w:noWrap w:val="0"/>
            <w:vAlign w:val="top"/>
          </w:tcPr>
          <w:p w14:paraId="5EDF291F">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0.1%</w:t>
            </w:r>
          </w:p>
        </w:tc>
        <w:tc>
          <w:tcPr>
            <w:tcW w:w="1146" w:type="pct"/>
            <w:noWrap w:val="0"/>
            <w:vAlign w:val="top"/>
          </w:tcPr>
          <w:p w14:paraId="33AF632E">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kern w:val="0"/>
                <w:sz w:val="24"/>
                <w:szCs w:val="24"/>
                <w:vertAlign w:val="baseline"/>
              </w:rPr>
            </w:pPr>
            <w:r>
              <w:rPr>
                <w:rFonts w:hint="eastAsia" w:ascii="宋体" w:hAnsi="宋体" w:eastAsia="宋体" w:cs="宋体"/>
                <w:b w:val="0"/>
                <w:bCs/>
                <w:kern w:val="0"/>
                <w:sz w:val="24"/>
                <w:szCs w:val="24"/>
              </w:rPr>
              <w:t>0.2%</w:t>
            </w:r>
          </w:p>
        </w:tc>
      </w:tr>
      <w:tr w14:paraId="13CF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58DBB049">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10000-100000</w:t>
            </w:r>
          </w:p>
        </w:tc>
        <w:tc>
          <w:tcPr>
            <w:tcW w:w="1146" w:type="pct"/>
            <w:noWrap w:val="0"/>
            <w:vAlign w:val="top"/>
          </w:tcPr>
          <w:p w14:paraId="15F47181">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c>
          <w:tcPr>
            <w:tcW w:w="1146" w:type="pct"/>
            <w:noWrap w:val="0"/>
            <w:vAlign w:val="top"/>
          </w:tcPr>
          <w:p w14:paraId="007B0376">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c>
          <w:tcPr>
            <w:tcW w:w="1146" w:type="pct"/>
            <w:noWrap w:val="0"/>
            <w:vAlign w:val="top"/>
          </w:tcPr>
          <w:p w14:paraId="0BA309D5">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0.05%</w:t>
            </w:r>
          </w:p>
        </w:tc>
      </w:tr>
      <w:tr w14:paraId="45FF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0" w:hRule="atLeast"/>
        </w:trPr>
        <w:tc>
          <w:tcPr>
            <w:tcW w:w="1560" w:type="pct"/>
            <w:noWrap w:val="0"/>
            <w:vAlign w:val="top"/>
          </w:tcPr>
          <w:p w14:paraId="09168D58">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1000000以上</w:t>
            </w:r>
          </w:p>
        </w:tc>
        <w:tc>
          <w:tcPr>
            <w:tcW w:w="1146" w:type="pct"/>
            <w:noWrap w:val="0"/>
            <w:vAlign w:val="top"/>
          </w:tcPr>
          <w:p w14:paraId="2BC656BE">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c>
          <w:tcPr>
            <w:tcW w:w="1146" w:type="pct"/>
            <w:noWrap w:val="0"/>
            <w:vAlign w:val="top"/>
          </w:tcPr>
          <w:p w14:paraId="12FE7C7A">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c>
          <w:tcPr>
            <w:tcW w:w="1146" w:type="pct"/>
            <w:noWrap w:val="0"/>
            <w:vAlign w:val="top"/>
          </w:tcPr>
          <w:p w14:paraId="78B4D64B">
            <w:pPr>
              <w:keepNext w:val="0"/>
              <w:keepLines w:val="0"/>
              <w:pageBreakBefore w:val="0"/>
              <w:widowControl w:val="0"/>
              <w:kinsoku/>
              <w:wordWrap/>
              <w:overflowPunct/>
              <w:topLinePunct w:val="0"/>
              <w:autoSpaceDE/>
              <w:autoSpaceDN/>
              <w:bidi w:val="0"/>
              <w:adjustRightInd/>
              <w:snapToGrid w:val="0"/>
              <w:spacing w:beforeAutospacing="0" w:afterAutospacing="0"/>
              <w:jc w:val="center"/>
              <w:textAlignment w:val="auto"/>
              <w:rPr>
                <w:rFonts w:hint="eastAsia" w:ascii="宋体" w:hAnsi="宋体" w:eastAsia="宋体" w:cs="宋体"/>
                <w:b w:val="0"/>
                <w:bCs/>
                <w:kern w:val="0"/>
                <w:sz w:val="24"/>
                <w:szCs w:val="24"/>
              </w:rPr>
            </w:pPr>
            <w:r>
              <w:rPr>
                <w:rFonts w:hint="eastAsia" w:ascii="宋体" w:hAnsi="宋体" w:eastAsia="宋体" w:cs="宋体"/>
                <w:b w:val="0"/>
                <w:bCs/>
                <w:kern w:val="0"/>
                <w:sz w:val="24"/>
                <w:szCs w:val="24"/>
              </w:rPr>
              <w:t>0.01%</w:t>
            </w:r>
          </w:p>
        </w:tc>
      </w:tr>
    </w:tbl>
    <w:p w14:paraId="61454EF1">
      <w:pPr>
        <w:adjustRightInd w:val="0"/>
        <w:snapToGrid w:val="0"/>
        <w:spacing w:line="312" w:lineRule="auto"/>
        <w:ind w:firstLine="480" w:firstLineChars="200"/>
        <w:rPr>
          <w:rFonts w:hint="eastAsia" w:ascii="宋体" w:hAnsi="宋体" w:eastAsia="宋体" w:cs="宋体"/>
          <w:bCs/>
          <w:sz w:val="24"/>
          <w:szCs w:val="24"/>
          <w:lang w:val="en-US" w:eastAsia="zh-CN"/>
        </w:rPr>
      </w:pPr>
      <w:bookmarkStart w:id="61" w:name="_Toc14405"/>
      <w:bookmarkStart w:id="62" w:name="_Toc32288"/>
    </w:p>
    <w:p w14:paraId="0B58C923">
      <w:pPr>
        <w:adjustRightInd w:val="0"/>
        <w:snapToGrid w:val="0"/>
        <w:spacing w:line="312" w:lineRule="auto"/>
        <w:ind w:firstLine="480" w:firstLineChars="200"/>
        <w:rPr>
          <w:rFonts w:hint="eastAsia" w:ascii="宋体" w:hAnsi="宋体" w:eastAsia="宋体" w:cs="宋体"/>
          <w:bCs/>
          <w:snapToGrid w:val="0"/>
          <w:sz w:val="24"/>
          <w:szCs w:val="24"/>
          <w:lang w:val="en-US" w:eastAsia="zh-CN" w:bidi="en-US"/>
        </w:rPr>
      </w:pPr>
      <w:r>
        <w:rPr>
          <w:rFonts w:hint="eastAsia" w:ascii="宋体" w:hAnsi="宋体" w:eastAsia="宋体" w:cs="宋体"/>
          <w:bCs/>
          <w:sz w:val="24"/>
          <w:szCs w:val="24"/>
          <w:lang w:val="en-US" w:eastAsia="zh-CN"/>
        </w:rPr>
        <w:t>16.2</w:t>
      </w:r>
      <w:r>
        <w:rPr>
          <w:rFonts w:hint="eastAsia" w:ascii="宋体" w:hAnsi="宋体" w:eastAsia="宋体" w:cs="宋体"/>
          <w:bCs/>
          <w:sz w:val="24"/>
          <w:szCs w:val="24"/>
          <w:lang w:eastAsia="zh-CN"/>
        </w:rPr>
        <w:t>若出现终止采购情形的，</w:t>
      </w:r>
      <w:r>
        <w:rPr>
          <w:rFonts w:hint="eastAsia" w:ascii="宋体" w:hAnsi="宋体" w:eastAsia="宋体" w:cs="宋体"/>
          <w:bCs/>
          <w:snapToGrid w:val="0"/>
          <w:sz w:val="24"/>
          <w:szCs w:val="24"/>
          <w:lang w:eastAsia="zh-CN"/>
        </w:rPr>
        <w:t>采购代理</w:t>
      </w:r>
      <w:r>
        <w:rPr>
          <w:rFonts w:hint="eastAsia" w:ascii="宋体" w:hAnsi="宋体" w:eastAsia="宋体" w:cs="宋体"/>
          <w:bCs/>
          <w:snapToGrid w:val="0"/>
          <w:sz w:val="24"/>
          <w:szCs w:val="24"/>
          <w:lang w:val="en-US" w:eastAsia="zh-CN"/>
        </w:rPr>
        <w:t>相关费用</w:t>
      </w:r>
      <w:r>
        <w:rPr>
          <w:rFonts w:hint="eastAsia" w:ascii="宋体" w:hAnsi="宋体" w:eastAsia="宋体" w:cs="宋体"/>
          <w:bCs/>
          <w:snapToGrid w:val="0"/>
          <w:sz w:val="24"/>
          <w:szCs w:val="24"/>
          <w:lang w:eastAsia="zh-CN"/>
        </w:rPr>
        <w:t>由采购人支付。</w:t>
      </w:r>
    </w:p>
    <w:p w14:paraId="1A263CB9">
      <w:pPr>
        <w:adjustRightInd w:val="0"/>
        <w:snapToGrid w:val="0"/>
        <w:spacing w:line="312" w:lineRule="auto"/>
        <w:ind w:firstLine="480" w:firstLineChars="200"/>
        <w:rPr>
          <w:rFonts w:hint="eastAsia" w:ascii="宋体" w:hAnsi="宋体" w:eastAsia="宋体" w:cs="宋体"/>
          <w:bCs/>
          <w:snapToGrid w:val="0"/>
          <w:sz w:val="24"/>
          <w:szCs w:val="24"/>
          <w:lang w:val="zh-CN" w:eastAsia="zh-CN" w:bidi="en-US"/>
        </w:rPr>
      </w:pPr>
      <w:r>
        <w:rPr>
          <w:rFonts w:hint="eastAsia" w:ascii="宋体" w:hAnsi="宋体" w:eastAsia="宋体" w:cs="宋体"/>
          <w:bCs/>
          <w:snapToGrid w:val="0"/>
          <w:sz w:val="24"/>
          <w:szCs w:val="24"/>
          <w:lang w:val="en-US" w:eastAsia="zh-CN" w:bidi="en-US"/>
        </w:rPr>
        <w:t>16</w:t>
      </w:r>
      <w:r>
        <w:rPr>
          <w:rFonts w:hint="eastAsia" w:ascii="宋体" w:hAnsi="宋体" w:eastAsia="宋体" w:cs="宋体"/>
          <w:bCs/>
          <w:snapToGrid w:val="0"/>
          <w:sz w:val="24"/>
          <w:szCs w:val="24"/>
          <w:lang w:val="zh-CN" w:eastAsia="zh-CN" w:bidi="en-US"/>
        </w:rPr>
        <w:t>.</w:t>
      </w:r>
      <w:r>
        <w:rPr>
          <w:rFonts w:hint="eastAsia" w:ascii="宋体" w:hAnsi="宋体" w:eastAsia="宋体" w:cs="宋体"/>
          <w:bCs/>
          <w:snapToGrid w:val="0"/>
          <w:sz w:val="24"/>
          <w:szCs w:val="24"/>
          <w:lang w:val="en-US" w:eastAsia="zh-CN" w:bidi="en-US"/>
        </w:rPr>
        <w:t>3</w:t>
      </w:r>
      <w:r>
        <w:rPr>
          <w:rFonts w:hint="eastAsia" w:ascii="宋体" w:hAnsi="宋体" w:eastAsia="宋体" w:cs="宋体"/>
          <w:bCs/>
          <w:snapToGrid w:val="0"/>
          <w:sz w:val="24"/>
          <w:szCs w:val="24"/>
          <w:lang w:val="zh-CN" w:eastAsia="zh-CN" w:bidi="en-US"/>
        </w:rPr>
        <w:t>招标过程的评委费、</w:t>
      </w:r>
      <w:r>
        <w:rPr>
          <w:rFonts w:hint="eastAsia" w:ascii="宋体" w:hAnsi="宋体" w:eastAsia="宋体" w:cs="宋体"/>
          <w:bCs/>
          <w:snapToGrid w:val="0"/>
          <w:sz w:val="24"/>
          <w:szCs w:val="24"/>
          <w:lang w:val="en-US" w:eastAsia="zh-CN" w:bidi="en-US"/>
        </w:rPr>
        <w:t>公证费</w:t>
      </w:r>
      <w:r>
        <w:rPr>
          <w:rFonts w:hint="eastAsia" w:ascii="宋体" w:hAnsi="宋体" w:eastAsia="宋体" w:cs="宋体"/>
          <w:bCs/>
          <w:snapToGrid w:val="0"/>
          <w:sz w:val="24"/>
          <w:szCs w:val="24"/>
          <w:lang w:val="zh-CN" w:eastAsia="zh-CN" w:bidi="en-US"/>
        </w:rPr>
        <w:t>由采购人支付。</w:t>
      </w:r>
    </w:p>
    <w:p w14:paraId="7BA0F972">
      <w:pPr>
        <w:adjustRightInd w:val="0"/>
        <w:snapToGrid w:val="0"/>
        <w:spacing w:line="312" w:lineRule="auto"/>
        <w:ind w:firstLine="480" w:firstLineChars="200"/>
        <w:rPr>
          <w:rFonts w:hint="eastAsia" w:ascii="宋体" w:hAnsi="宋体" w:eastAsia="宋体" w:cs="宋体"/>
          <w:b/>
          <w:sz w:val="24"/>
          <w:szCs w:val="24"/>
        </w:rPr>
      </w:pPr>
      <w:r>
        <w:rPr>
          <w:rFonts w:hint="eastAsia" w:ascii="宋体" w:hAnsi="宋体" w:eastAsia="宋体" w:cs="宋体"/>
          <w:bCs/>
          <w:snapToGrid w:val="0"/>
          <w:sz w:val="24"/>
          <w:szCs w:val="24"/>
          <w:lang w:val="en-US" w:eastAsia="zh-CN" w:bidi="en-US"/>
        </w:rPr>
        <w:t>16</w:t>
      </w:r>
      <w:r>
        <w:rPr>
          <w:rFonts w:hint="eastAsia" w:ascii="宋体" w:hAnsi="宋体" w:eastAsia="宋体" w:cs="宋体"/>
          <w:bCs/>
          <w:snapToGrid w:val="0"/>
          <w:sz w:val="24"/>
          <w:szCs w:val="24"/>
          <w:lang w:val="zh-CN" w:eastAsia="zh-CN" w:bidi="en-US"/>
        </w:rPr>
        <w:t>.</w:t>
      </w:r>
      <w:r>
        <w:rPr>
          <w:rFonts w:hint="eastAsia" w:ascii="宋体" w:hAnsi="宋体" w:eastAsia="宋体" w:cs="宋体"/>
          <w:bCs/>
          <w:snapToGrid w:val="0"/>
          <w:sz w:val="24"/>
          <w:szCs w:val="24"/>
          <w:lang w:val="en-US" w:eastAsia="zh-CN" w:bidi="en-US"/>
        </w:rPr>
        <w:t>4</w:t>
      </w:r>
      <w:r>
        <w:rPr>
          <w:rFonts w:hint="eastAsia" w:ascii="宋体" w:hAnsi="宋体" w:eastAsia="宋体" w:cs="宋体"/>
          <w:bCs/>
          <w:snapToGrid w:val="0"/>
          <w:sz w:val="24"/>
          <w:szCs w:val="24"/>
          <w:lang w:val="zh-CN" w:eastAsia="zh-CN" w:bidi="en-US"/>
        </w:rPr>
        <w:t>以上费用不在报价中单列，请供应商在报价中予以考虑。</w:t>
      </w:r>
    </w:p>
    <w:p w14:paraId="76E315FD">
      <w:pPr>
        <w:pStyle w:val="24"/>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r>
        <w:rPr>
          <w:rFonts w:hint="eastAsia" w:ascii="宋体" w:hAnsi="宋体" w:eastAsia="宋体" w:cs="宋体"/>
          <w:b/>
          <w:sz w:val="24"/>
          <w:szCs w:val="24"/>
        </w:rPr>
        <w:t>三、招标文件</w:t>
      </w:r>
      <w:bookmarkEnd w:id="61"/>
      <w:bookmarkEnd w:id="62"/>
    </w:p>
    <w:p w14:paraId="0C1F328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招标</w:t>
      </w:r>
      <w:r>
        <w:rPr>
          <w:rFonts w:hint="eastAsia" w:ascii="宋体" w:hAnsi="宋体" w:eastAsia="宋体" w:cs="宋体"/>
          <w:bCs/>
          <w:sz w:val="24"/>
          <w:szCs w:val="24"/>
        </w:rPr>
        <w:t>文件的构成</w:t>
      </w:r>
    </w:p>
    <w:p w14:paraId="318205D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公告</w:t>
      </w:r>
    </w:p>
    <w:p w14:paraId="6A987A8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采购需求</w:t>
      </w:r>
    </w:p>
    <w:p w14:paraId="636FDA5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投标人</w:t>
      </w:r>
      <w:r>
        <w:rPr>
          <w:rFonts w:hint="eastAsia" w:ascii="宋体" w:hAnsi="宋体" w:eastAsia="宋体" w:cs="宋体"/>
          <w:sz w:val="24"/>
          <w:szCs w:val="24"/>
        </w:rPr>
        <w:t>须知</w:t>
      </w:r>
    </w:p>
    <w:p w14:paraId="70222B32">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评审办法和评分标准</w:t>
      </w:r>
    </w:p>
    <w:p w14:paraId="12A847A0">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拟签订的合同文本</w:t>
      </w:r>
    </w:p>
    <w:p w14:paraId="1E17AED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w:t>
      </w:r>
      <w:r>
        <w:rPr>
          <w:rFonts w:hint="eastAsia" w:ascii="宋体" w:hAnsi="宋体" w:eastAsia="宋体" w:cs="宋体"/>
          <w:sz w:val="24"/>
          <w:szCs w:val="24"/>
        </w:rPr>
        <w:t>文件格式</w:t>
      </w:r>
    </w:p>
    <w:p w14:paraId="45B79717">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本项目招标文件的澄清、答复、修改、补充的内容</w:t>
      </w:r>
    </w:p>
    <w:p w14:paraId="076C0155">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招标</w:t>
      </w:r>
      <w:r>
        <w:rPr>
          <w:rFonts w:hint="eastAsia" w:ascii="宋体" w:hAnsi="宋体" w:eastAsia="宋体" w:cs="宋体"/>
          <w:bCs/>
          <w:sz w:val="24"/>
          <w:szCs w:val="24"/>
        </w:rPr>
        <w:t>文件的澄清</w:t>
      </w:r>
      <w:r>
        <w:rPr>
          <w:rFonts w:hint="eastAsia" w:ascii="宋体" w:hAnsi="宋体" w:eastAsia="宋体" w:cs="宋体"/>
          <w:bCs/>
          <w:sz w:val="24"/>
          <w:szCs w:val="24"/>
          <w:lang w:eastAsia="zh-CN"/>
        </w:rPr>
        <w:t>与修改</w:t>
      </w:r>
    </w:p>
    <w:p w14:paraId="73C55E5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在提交投标文件截止时间前，采购人、采购代理机构可以对招标文件进行澄清或者修改。</w:t>
      </w:r>
    </w:p>
    <w:p w14:paraId="357549D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采购人、采购代理机构可以对已发出的招标文件进行澄清或者修改，将澄清或者修改的内容通知依法获取了招标文件的投标人，同时在浙江政府采购网发布更正公告。</w:t>
      </w:r>
    </w:p>
    <w:p w14:paraId="17922EE1">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投标人在招标文件规定的询疑截止时间前内未对招标文件提出疑问的，采购人、采购代理机构将视其对招标文件无异议。采购人、采购代理机构有权对逾期收到疑问将不予受理、答复。</w:t>
      </w:r>
    </w:p>
    <w:p w14:paraId="7A472127">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澄清、修改补充文件发布后，原则上不改变招标文件规定的投标截止时间及开标时间。投标人如认为澄清、修改补充文件内容影响投标文件编制，须延长投标截止时间的，否则，采购人、采购代理机构视投标人完全接受并有足够的时间编制投标文件且按规定时间进行投标。</w:t>
      </w:r>
    </w:p>
    <w:p w14:paraId="66324491">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招标文件的澄清、修改内容作为招标文件的组成部分。当招标文件与澄清、修改的就同一内容的表述不一致时，以最后发出的文件为准。</w:t>
      </w:r>
    </w:p>
    <w:p w14:paraId="30C09C13">
      <w:pPr>
        <w:pStyle w:val="121"/>
        <w:keepNext w:val="0"/>
        <w:keepLines w:val="0"/>
        <w:pageBreakBefore w:val="0"/>
        <w:widowControl w:val="0"/>
        <w:tabs>
          <w:tab w:val="left" w:pos="0"/>
        </w:tabs>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rPr>
      </w:pPr>
      <w:bookmarkStart w:id="63" w:name="_Toc992"/>
      <w:bookmarkStart w:id="64" w:name="_Toc29206"/>
      <w:bookmarkStart w:id="65" w:name="_Toc16765"/>
      <w:bookmarkStart w:id="66" w:name="_Toc22988"/>
      <w:bookmarkStart w:id="67" w:name="_Toc361434800"/>
      <w:bookmarkStart w:id="68" w:name="_Toc6387"/>
      <w:bookmarkStart w:id="69" w:name="_Toc26291"/>
      <w:bookmarkStart w:id="70" w:name="_Toc361434461"/>
      <w:bookmarkStart w:id="71" w:name="_Toc361434896"/>
      <w:bookmarkStart w:id="72" w:name="_Toc17993"/>
      <w:bookmarkStart w:id="73" w:name="_Toc101321792"/>
      <w:bookmarkStart w:id="74" w:name="_Toc21667"/>
      <w:bookmarkStart w:id="75" w:name="_Toc31950"/>
      <w:bookmarkStart w:id="76" w:name="_Toc361434560"/>
      <w:bookmarkStart w:id="77" w:name="_Toc17470"/>
      <w:bookmarkStart w:id="78" w:name="_Toc452528601"/>
      <w:bookmarkStart w:id="79" w:name="_Toc361437146"/>
      <w:bookmarkStart w:id="80" w:name="_Toc18109"/>
      <w:bookmarkStart w:id="81" w:name="_Toc27505"/>
      <w:bookmarkStart w:id="82" w:name="_Toc6645"/>
      <w:bookmarkStart w:id="83" w:name="_Toc17637"/>
      <w:r>
        <w:rPr>
          <w:rFonts w:hint="eastAsia" w:ascii="宋体" w:hAnsi="宋体" w:eastAsia="宋体" w:cs="宋体"/>
          <w:b/>
          <w:sz w:val="24"/>
          <w:szCs w:val="24"/>
        </w:rPr>
        <w:t>四、</w:t>
      </w:r>
      <w:r>
        <w:rPr>
          <w:rFonts w:hint="eastAsia" w:ascii="宋体" w:hAnsi="宋体" w:eastAsia="宋体" w:cs="宋体"/>
          <w:b/>
          <w:sz w:val="24"/>
          <w:szCs w:val="24"/>
          <w:lang w:eastAsia="zh-CN"/>
        </w:rPr>
        <w:t>投标</w:t>
      </w:r>
      <w:r>
        <w:rPr>
          <w:rFonts w:hint="eastAsia" w:ascii="宋体" w:hAnsi="宋体" w:eastAsia="宋体" w:cs="宋体"/>
          <w:b/>
          <w:sz w:val="24"/>
          <w:szCs w:val="24"/>
        </w:rPr>
        <w:t>文件</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7C9275C3">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文件的</w:t>
      </w:r>
      <w:r>
        <w:rPr>
          <w:rFonts w:hint="eastAsia" w:ascii="宋体" w:hAnsi="宋体" w:eastAsia="宋体" w:cs="宋体"/>
          <w:bCs/>
          <w:sz w:val="24"/>
          <w:szCs w:val="24"/>
          <w:lang w:eastAsia="zh-CN"/>
        </w:rPr>
        <w:t>组</w:t>
      </w:r>
      <w:r>
        <w:rPr>
          <w:rFonts w:hint="eastAsia" w:ascii="宋体" w:hAnsi="宋体" w:eastAsia="宋体" w:cs="宋体"/>
          <w:bCs/>
          <w:sz w:val="24"/>
          <w:szCs w:val="24"/>
        </w:rPr>
        <w:t>成</w:t>
      </w:r>
    </w:p>
    <w:p w14:paraId="433568B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val="zh-CN" w:eastAsia="zh-CN"/>
        </w:rPr>
      </w:pPr>
      <w:r>
        <w:rPr>
          <w:rFonts w:hint="eastAsia" w:ascii="宋体" w:hAnsi="宋体" w:eastAsia="宋体" w:cs="宋体"/>
          <w:sz w:val="24"/>
          <w:szCs w:val="24"/>
          <w:lang w:eastAsia="zh-CN"/>
        </w:rPr>
        <w:t>投标人应按照招标文件的要求以及格式编制投标文件并做出实质性响应，保证其合法性、真实性、准确性和完整性。</w:t>
      </w:r>
    </w:p>
    <w:p w14:paraId="74F6873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b/>
          <w:sz w:val="24"/>
          <w:szCs w:val="24"/>
          <w:lang w:val="zh-CN" w:eastAsia="zh-CN"/>
        </w:rPr>
      </w:pPr>
      <w:r>
        <w:rPr>
          <w:rFonts w:hint="eastAsia" w:ascii="宋体" w:hAnsi="宋体" w:eastAsia="宋体" w:cs="宋体"/>
          <w:b/>
          <w:sz w:val="24"/>
          <w:szCs w:val="24"/>
          <w:lang w:val="zh-CN" w:eastAsia="zh-CN"/>
        </w:rPr>
        <w:t>投标文件</w:t>
      </w:r>
      <w:r>
        <w:rPr>
          <w:rFonts w:hint="eastAsia" w:ascii="宋体" w:hAnsi="宋体" w:eastAsia="宋体" w:cs="宋体"/>
          <w:b/>
          <w:iCs/>
          <w:sz w:val="24"/>
          <w:szCs w:val="24"/>
        </w:rPr>
        <w:t>由【资格</w:t>
      </w:r>
      <w:r>
        <w:rPr>
          <w:rFonts w:hint="eastAsia" w:ascii="宋体" w:hAnsi="宋体" w:eastAsia="宋体" w:cs="宋体"/>
          <w:b/>
          <w:iCs/>
          <w:sz w:val="24"/>
          <w:szCs w:val="24"/>
          <w:lang w:eastAsia="zh-CN"/>
        </w:rPr>
        <w:t>审查文件</w:t>
      </w:r>
      <w:r>
        <w:rPr>
          <w:rFonts w:hint="eastAsia" w:ascii="宋体" w:hAnsi="宋体" w:eastAsia="宋体" w:cs="宋体"/>
          <w:b/>
          <w:iCs/>
          <w:sz w:val="24"/>
          <w:szCs w:val="24"/>
        </w:rPr>
        <w:t>】【商务技术文件】【价格文件】</w:t>
      </w:r>
      <w:r>
        <w:rPr>
          <w:rFonts w:hint="eastAsia" w:ascii="宋体" w:hAnsi="宋体" w:eastAsia="宋体" w:cs="宋体"/>
          <w:b/>
          <w:iCs/>
          <w:sz w:val="24"/>
          <w:szCs w:val="24"/>
          <w:lang w:eastAsia="zh-CN"/>
        </w:rPr>
        <w:t>三</w:t>
      </w:r>
      <w:r>
        <w:rPr>
          <w:rFonts w:hint="eastAsia" w:ascii="宋体" w:hAnsi="宋体" w:eastAsia="宋体" w:cs="宋体"/>
          <w:b/>
          <w:iCs/>
          <w:sz w:val="24"/>
          <w:szCs w:val="24"/>
        </w:rPr>
        <w:t>部分内容组成（下称投标文件）</w:t>
      </w:r>
      <w:r>
        <w:rPr>
          <w:rFonts w:hint="eastAsia" w:ascii="宋体" w:hAnsi="宋体" w:eastAsia="宋体" w:cs="宋体"/>
          <w:b/>
          <w:iCs/>
          <w:sz w:val="24"/>
          <w:szCs w:val="24"/>
          <w:lang w:eastAsia="zh-CN"/>
        </w:rPr>
        <w:t>，其中</w:t>
      </w:r>
    </w:p>
    <w:p w14:paraId="0D7E2983">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b/>
          <w:sz w:val="24"/>
          <w:szCs w:val="24"/>
          <w:lang w:val="zh-CN" w:eastAsia="zh-CN"/>
        </w:rPr>
      </w:pPr>
      <w:r>
        <w:rPr>
          <w:rFonts w:hint="eastAsia" w:ascii="宋体" w:hAnsi="宋体" w:eastAsia="宋体" w:cs="宋体"/>
          <w:b/>
          <w:sz w:val="24"/>
          <w:szCs w:val="24"/>
          <w:lang w:val="zh-CN"/>
        </w:rPr>
        <w:t>资格审查</w:t>
      </w:r>
      <w:r>
        <w:rPr>
          <w:rFonts w:hint="eastAsia" w:ascii="宋体" w:hAnsi="宋体" w:eastAsia="宋体" w:cs="宋体"/>
          <w:b/>
          <w:sz w:val="24"/>
          <w:szCs w:val="24"/>
          <w:lang w:val="zh-CN" w:eastAsia="zh-CN"/>
        </w:rPr>
        <w:t>文件</w:t>
      </w:r>
      <w:r>
        <w:rPr>
          <w:rFonts w:hint="eastAsia" w:ascii="宋体" w:hAnsi="宋体" w:eastAsia="宋体" w:cs="宋体"/>
          <w:b/>
          <w:sz w:val="24"/>
          <w:szCs w:val="24"/>
          <w:lang w:eastAsia="zh-CN"/>
        </w:rPr>
        <w:t>，包括但不限于下列内容：</w:t>
      </w:r>
    </w:p>
    <w:p w14:paraId="10547D3A">
      <w:pPr>
        <w:pStyle w:val="39"/>
        <w:keepNext w:val="0"/>
        <w:keepLines w:val="0"/>
        <w:pageBreakBefore w:val="0"/>
        <w:widowControl w:val="0"/>
        <w:numPr>
          <w:ilvl w:val="0"/>
          <w:numId w:val="7"/>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▲投标人基本情况表（格式见附件）</w:t>
      </w:r>
    </w:p>
    <w:p w14:paraId="0539E2DB">
      <w:pPr>
        <w:pStyle w:val="39"/>
        <w:keepNext w:val="0"/>
        <w:keepLines w:val="0"/>
        <w:pageBreakBefore w:val="0"/>
        <w:widowControl w:val="0"/>
        <w:numPr>
          <w:ilvl w:val="0"/>
          <w:numId w:val="7"/>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▲提供有《效营业执照》或者《事业单位法人证书》扫描件</w:t>
      </w:r>
    </w:p>
    <w:p w14:paraId="3B1ABB34">
      <w:pPr>
        <w:pStyle w:val="39"/>
        <w:keepNext w:val="0"/>
        <w:keepLines w:val="0"/>
        <w:pageBreakBefore w:val="0"/>
        <w:widowControl w:val="0"/>
        <w:numPr>
          <w:ilvl w:val="0"/>
          <w:numId w:val="7"/>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▲提供《符合参加采购活动应当具备的一般条件的承诺函》（格式见附件）</w:t>
      </w:r>
    </w:p>
    <w:p w14:paraId="0F519A03">
      <w:pPr>
        <w:pStyle w:val="39"/>
        <w:keepNext w:val="0"/>
        <w:keepLines w:val="0"/>
        <w:pageBreakBefore w:val="0"/>
        <w:widowControl w:val="0"/>
        <w:numPr>
          <w:ilvl w:val="0"/>
          <w:numId w:val="7"/>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cs="宋体"/>
          <w:sz w:val="24"/>
          <w:szCs w:val="24"/>
          <w:lang w:val="en-US" w:eastAsia="zh-CN"/>
        </w:rPr>
        <w:t>提供《中小企业声明函》（格式见附件）</w:t>
      </w:r>
    </w:p>
    <w:p w14:paraId="66B85886">
      <w:pPr>
        <w:pStyle w:val="121"/>
        <w:keepNext w:val="0"/>
        <w:keepLines w:val="0"/>
        <w:pageBreakBefore w:val="0"/>
        <w:widowControl w:val="0"/>
        <w:numPr>
          <w:ilvl w:val="2"/>
          <w:numId w:val="6"/>
        </w:numPr>
        <w:kinsoku/>
        <w:wordWrap/>
        <w:overflowPunct/>
        <w:topLinePunct w:val="0"/>
        <w:autoSpaceDE/>
        <w:autoSpaceDN/>
        <w:bidi w:val="0"/>
        <w:adjustRightInd w:val="0"/>
        <w:snapToGrid w:val="0"/>
        <w:spacing w:before="220" w:beforeLines="50" w:line="312" w:lineRule="auto"/>
        <w:ind w:left="0" w:firstLine="482"/>
        <w:jc w:val="both"/>
        <w:textAlignment w:val="auto"/>
        <w:rPr>
          <w:rFonts w:hint="eastAsia" w:ascii="宋体" w:hAnsi="宋体" w:eastAsia="宋体" w:cs="宋体"/>
          <w:b/>
          <w:sz w:val="24"/>
          <w:szCs w:val="24"/>
          <w:lang w:val="zh-CN" w:eastAsia="zh-CN"/>
        </w:rPr>
      </w:pPr>
      <w:r>
        <w:rPr>
          <w:rFonts w:hint="eastAsia" w:ascii="宋体" w:hAnsi="宋体" w:cs="宋体"/>
          <w:sz w:val="24"/>
          <w:szCs w:val="24"/>
          <w:lang w:val="en-US" w:eastAsia="zh-CN"/>
        </w:rPr>
        <w:t xml:space="preserve"> </w:t>
      </w:r>
      <w:r>
        <w:rPr>
          <w:rFonts w:hint="eastAsia" w:ascii="宋体" w:hAnsi="宋体" w:eastAsia="宋体" w:cs="宋体"/>
          <w:b/>
          <w:sz w:val="24"/>
          <w:szCs w:val="24"/>
          <w:lang w:val="zh-CN"/>
        </w:rPr>
        <w:t>商务技术</w:t>
      </w:r>
      <w:r>
        <w:rPr>
          <w:rFonts w:hint="eastAsia" w:ascii="宋体" w:hAnsi="宋体" w:eastAsia="宋体" w:cs="宋体"/>
          <w:b/>
          <w:sz w:val="24"/>
          <w:szCs w:val="24"/>
          <w:lang w:val="zh-CN" w:eastAsia="zh-CN"/>
        </w:rPr>
        <w:t>文件</w:t>
      </w:r>
      <w:r>
        <w:rPr>
          <w:rFonts w:hint="eastAsia" w:ascii="宋体" w:hAnsi="宋体" w:eastAsia="宋体" w:cs="宋体"/>
          <w:b/>
          <w:sz w:val="24"/>
          <w:szCs w:val="24"/>
          <w:lang w:eastAsia="zh-CN"/>
        </w:rPr>
        <w:t>，包括但不限于下列内容：</w:t>
      </w:r>
    </w:p>
    <w:p w14:paraId="292B4385">
      <w:pPr>
        <w:pStyle w:val="39"/>
        <w:keepNext w:val="0"/>
        <w:keepLines w:val="0"/>
        <w:pageBreakBefore w:val="0"/>
        <w:widowControl w:val="0"/>
        <w:numPr>
          <w:ilvl w:val="0"/>
          <w:numId w:val="8"/>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zh-CN"/>
        </w:rPr>
        <w:t>投标声明函（格式见附件）</w:t>
      </w:r>
    </w:p>
    <w:p w14:paraId="38B85EE1">
      <w:pPr>
        <w:pStyle w:val="39"/>
        <w:keepNext w:val="0"/>
        <w:keepLines w:val="0"/>
        <w:pageBreakBefore w:val="0"/>
        <w:widowControl w:val="0"/>
        <w:numPr>
          <w:ilvl w:val="0"/>
          <w:numId w:val="8"/>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zh-CN"/>
        </w:rPr>
        <w:t>授权委托书</w:t>
      </w:r>
      <w:r>
        <w:rPr>
          <w:rFonts w:hint="eastAsia" w:ascii="宋体" w:hAnsi="宋体" w:eastAsia="宋体" w:cs="宋体"/>
          <w:color w:val="000000"/>
          <w:sz w:val="24"/>
          <w:szCs w:val="24"/>
          <w:lang w:val="en-US" w:eastAsia="zh-CN"/>
        </w:rPr>
        <w:t>或法定代表人身份证明</w:t>
      </w:r>
      <w:r>
        <w:rPr>
          <w:rFonts w:hint="eastAsia" w:ascii="宋体" w:hAnsi="宋体" w:eastAsia="宋体" w:cs="宋体"/>
          <w:color w:val="000000"/>
          <w:sz w:val="24"/>
          <w:szCs w:val="24"/>
          <w:lang w:val="zh-CN"/>
        </w:rPr>
        <w:t>（格式见附件）</w:t>
      </w:r>
    </w:p>
    <w:p w14:paraId="71CFC1DA">
      <w:pPr>
        <w:pStyle w:val="39"/>
        <w:keepNext w:val="0"/>
        <w:keepLines w:val="0"/>
        <w:pageBreakBefore w:val="0"/>
        <w:widowControl w:val="0"/>
        <w:numPr>
          <w:ilvl w:val="0"/>
          <w:numId w:val="8"/>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eastAsia="zh-CN"/>
        </w:rPr>
        <w:t>项目组人员配备一览表</w:t>
      </w:r>
      <w:r>
        <w:rPr>
          <w:rFonts w:hint="eastAsia" w:ascii="宋体" w:hAnsi="宋体" w:eastAsia="宋体" w:cs="宋体"/>
          <w:color w:val="000000"/>
          <w:sz w:val="24"/>
          <w:szCs w:val="24"/>
          <w:lang w:val="zh-CN" w:eastAsia="zh-CN"/>
        </w:rPr>
        <w:t>（</w:t>
      </w:r>
      <w:r>
        <w:rPr>
          <w:rFonts w:hint="eastAsia" w:ascii="宋体" w:hAnsi="宋体" w:eastAsia="宋体" w:cs="宋体"/>
          <w:color w:val="000000"/>
          <w:sz w:val="24"/>
          <w:szCs w:val="24"/>
          <w:lang w:eastAsia="zh-CN"/>
        </w:rPr>
        <w:t>格式见附件</w:t>
      </w:r>
      <w:r>
        <w:rPr>
          <w:rFonts w:hint="eastAsia" w:ascii="宋体" w:hAnsi="宋体" w:eastAsia="宋体" w:cs="宋体"/>
          <w:color w:val="000000"/>
          <w:sz w:val="24"/>
          <w:szCs w:val="24"/>
          <w:lang w:val="zh-CN" w:eastAsia="zh-CN"/>
        </w:rPr>
        <w:t>）</w:t>
      </w:r>
    </w:p>
    <w:p w14:paraId="2D75BB8E">
      <w:pPr>
        <w:pStyle w:val="39"/>
        <w:keepNext w:val="0"/>
        <w:keepLines w:val="0"/>
        <w:pageBreakBefore w:val="0"/>
        <w:widowControl w:val="0"/>
        <w:numPr>
          <w:ilvl w:val="0"/>
          <w:numId w:val="8"/>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商务、技术</w:t>
      </w:r>
      <w:r>
        <w:rPr>
          <w:rFonts w:hint="eastAsia" w:ascii="宋体" w:hAnsi="宋体" w:eastAsia="宋体" w:cs="宋体"/>
          <w:color w:val="000000"/>
          <w:sz w:val="24"/>
          <w:szCs w:val="24"/>
        </w:rPr>
        <w:t>偏离表（</w:t>
      </w:r>
      <w:r>
        <w:rPr>
          <w:rFonts w:hint="eastAsia" w:ascii="宋体" w:hAnsi="宋体" w:eastAsia="宋体" w:cs="宋体"/>
          <w:color w:val="000000"/>
          <w:sz w:val="24"/>
          <w:szCs w:val="24"/>
          <w:lang w:eastAsia="zh-CN"/>
        </w:rPr>
        <w:t>格式见附件</w:t>
      </w:r>
      <w:r>
        <w:rPr>
          <w:rFonts w:hint="eastAsia" w:ascii="宋体" w:hAnsi="宋体" w:eastAsia="宋体" w:cs="宋体"/>
          <w:color w:val="000000"/>
          <w:sz w:val="24"/>
          <w:szCs w:val="24"/>
        </w:rPr>
        <w:t>）</w:t>
      </w:r>
    </w:p>
    <w:p w14:paraId="7E388057">
      <w:pPr>
        <w:pStyle w:val="39"/>
        <w:keepNext w:val="0"/>
        <w:keepLines w:val="0"/>
        <w:pageBreakBefore w:val="0"/>
        <w:widowControl w:val="0"/>
        <w:numPr>
          <w:ilvl w:val="0"/>
          <w:numId w:val="8"/>
        </w:numPr>
        <w:tabs>
          <w:tab w:val="clear" w:pos="397"/>
        </w:tabs>
        <w:kinsoku/>
        <w:wordWrap/>
        <w:overflowPunct/>
        <w:topLinePunct w:val="0"/>
        <w:autoSpaceDE/>
        <w:autoSpaceDN/>
        <w:bidi w:val="0"/>
        <w:adjustRightInd w:val="0"/>
        <w:snapToGrid w:val="0"/>
        <w:spacing w:line="312" w:lineRule="auto"/>
        <w:ind w:left="-42" w:leftChars="0" w:firstLine="482" w:firstLineChars="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未尽事宜请各投标单位按评分细则相关要求制作（格式自拟）</w:t>
      </w:r>
    </w:p>
    <w:p w14:paraId="02A0DB99">
      <w:pPr>
        <w:pStyle w:val="121"/>
        <w:keepNext w:val="0"/>
        <w:keepLines w:val="0"/>
        <w:pageBreakBefore w:val="0"/>
        <w:widowControl w:val="0"/>
        <w:numPr>
          <w:ilvl w:val="2"/>
          <w:numId w:val="6"/>
        </w:numPr>
        <w:kinsoku/>
        <w:bidi w:val="0"/>
        <w:adjustRightInd w:val="0"/>
        <w:snapToGrid w:val="0"/>
        <w:spacing w:line="312" w:lineRule="auto"/>
        <w:ind w:left="0" w:firstLine="482"/>
        <w:jc w:val="both"/>
        <w:rPr>
          <w:rFonts w:hint="eastAsia" w:ascii="宋体" w:hAnsi="宋体" w:eastAsia="宋体" w:cs="宋体"/>
          <w:b/>
          <w:sz w:val="24"/>
          <w:szCs w:val="24"/>
          <w:lang w:eastAsia="zh-CN"/>
        </w:rPr>
      </w:pPr>
      <w:r>
        <w:rPr>
          <w:rFonts w:hint="eastAsia" w:ascii="宋体" w:hAnsi="宋体" w:eastAsia="宋体" w:cs="宋体"/>
          <w:b/>
          <w:color w:val="auto"/>
          <w:sz w:val="24"/>
          <w:szCs w:val="24"/>
          <w:lang w:eastAsia="zh-CN"/>
        </w:rPr>
        <w:t>价</w:t>
      </w:r>
      <w:r>
        <w:rPr>
          <w:rFonts w:hint="eastAsia" w:ascii="宋体" w:hAnsi="宋体" w:eastAsia="宋体" w:cs="宋体"/>
          <w:b/>
          <w:sz w:val="24"/>
          <w:szCs w:val="24"/>
          <w:lang w:eastAsia="zh-CN"/>
        </w:rPr>
        <w:t>格文件，包括但不限于下列内容：</w:t>
      </w:r>
    </w:p>
    <w:p w14:paraId="7536279D">
      <w:pPr>
        <w:pStyle w:val="121"/>
        <w:keepNext w:val="0"/>
        <w:keepLines w:val="0"/>
        <w:pageBreakBefore w:val="0"/>
        <w:widowControl w:val="0"/>
        <w:numPr>
          <w:ilvl w:val="0"/>
          <w:numId w:val="9"/>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zh-CN" w:eastAsia="zh-CN"/>
        </w:rPr>
        <w:t>开标一览表（</w:t>
      </w:r>
      <w:r>
        <w:rPr>
          <w:rFonts w:hint="eastAsia" w:ascii="宋体" w:hAnsi="宋体" w:eastAsia="宋体" w:cs="宋体"/>
          <w:sz w:val="24"/>
          <w:szCs w:val="24"/>
          <w:lang w:eastAsia="zh-CN"/>
        </w:rPr>
        <w:t>格式见附件</w:t>
      </w:r>
      <w:r>
        <w:rPr>
          <w:rFonts w:hint="eastAsia" w:ascii="宋体" w:hAnsi="宋体" w:eastAsia="宋体" w:cs="宋体"/>
          <w:sz w:val="24"/>
          <w:szCs w:val="24"/>
          <w:lang w:val="zh-CN" w:eastAsia="zh-CN"/>
        </w:rPr>
        <w:t>）</w:t>
      </w:r>
    </w:p>
    <w:p w14:paraId="4305D9AD">
      <w:pPr>
        <w:pStyle w:val="121"/>
        <w:keepNext w:val="0"/>
        <w:keepLines w:val="0"/>
        <w:pageBreakBefore w:val="0"/>
        <w:widowControl w:val="0"/>
        <w:numPr>
          <w:ilvl w:val="0"/>
          <w:numId w:val="9"/>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▲分项报价明细表</w:t>
      </w:r>
      <w:r>
        <w:rPr>
          <w:rFonts w:hint="eastAsia" w:ascii="宋体" w:hAnsi="宋体" w:eastAsia="宋体" w:cs="宋体"/>
          <w:sz w:val="24"/>
          <w:szCs w:val="24"/>
          <w:lang w:val="zh-CN" w:eastAsia="zh-CN"/>
        </w:rPr>
        <w:t>（</w:t>
      </w:r>
      <w:r>
        <w:rPr>
          <w:rFonts w:hint="eastAsia" w:ascii="宋体" w:hAnsi="宋体" w:eastAsia="宋体" w:cs="宋体"/>
          <w:sz w:val="24"/>
          <w:szCs w:val="24"/>
          <w:lang w:eastAsia="zh-CN"/>
        </w:rPr>
        <w:t>格式见附件</w:t>
      </w:r>
      <w:r>
        <w:rPr>
          <w:rFonts w:hint="eastAsia" w:ascii="宋体" w:hAnsi="宋体" w:eastAsia="宋体" w:cs="宋体"/>
          <w:sz w:val="24"/>
          <w:szCs w:val="24"/>
          <w:lang w:val="zh-CN" w:eastAsia="zh-CN"/>
        </w:rPr>
        <w:t>）</w:t>
      </w:r>
    </w:p>
    <w:p w14:paraId="44518F82">
      <w:pPr>
        <w:pStyle w:val="121"/>
        <w:keepNext w:val="0"/>
        <w:keepLines w:val="0"/>
        <w:pageBreakBefore w:val="0"/>
        <w:widowControl w:val="0"/>
        <w:numPr>
          <w:ilvl w:val="0"/>
          <w:numId w:val="9"/>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承诺给予采购人的各种优惠条件（如有，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p>
    <w:p w14:paraId="07469132">
      <w:pPr>
        <w:pStyle w:val="121"/>
        <w:keepNext w:val="0"/>
        <w:keepLines w:val="0"/>
        <w:pageBreakBefore w:val="0"/>
        <w:widowControl w:val="0"/>
        <w:numPr>
          <w:ilvl w:val="0"/>
          <w:numId w:val="9"/>
        </w:numPr>
        <w:tabs>
          <w:tab w:val="left" w:pos="0"/>
        </w:tabs>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投标人根据采购文件要求认为需提供的其他资料。</w:t>
      </w:r>
    </w:p>
    <w:p w14:paraId="5E7BA2CD">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lang w:eastAsia="zh-CN"/>
        </w:rPr>
        <w:t>投标</w:t>
      </w:r>
      <w:r>
        <w:rPr>
          <w:rFonts w:hint="eastAsia" w:ascii="宋体" w:hAnsi="宋体" w:eastAsia="宋体" w:cs="宋体"/>
          <w:bCs/>
          <w:sz w:val="24"/>
          <w:szCs w:val="24"/>
        </w:rPr>
        <w:t>报价</w:t>
      </w:r>
    </w:p>
    <w:p w14:paraId="2391699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最高限价</w:t>
      </w:r>
      <w:r>
        <w:rPr>
          <w:rFonts w:hint="eastAsia" w:ascii="宋体" w:hAnsi="宋体" w:eastAsia="宋体" w:cs="宋体"/>
          <w:b/>
          <w:bCs/>
          <w:color w:val="auto"/>
          <w:sz w:val="24"/>
          <w:szCs w:val="24"/>
          <w:lang w:eastAsia="zh-CN"/>
        </w:rPr>
        <w:t>：详</w:t>
      </w:r>
      <w:r>
        <w:rPr>
          <w:rFonts w:hint="eastAsia" w:ascii="宋体" w:hAnsi="宋体" w:eastAsia="宋体" w:cs="宋体"/>
          <w:b/>
          <w:bCs/>
          <w:color w:val="auto"/>
          <w:sz w:val="24"/>
          <w:szCs w:val="24"/>
        </w:rPr>
        <w:t>见投标人须知前附表，投标报价高于最高限价的为无效报价。</w:t>
      </w:r>
    </w:p>
    <w:p w14:paraId="5EA6D398">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投标报价范围：见投标人须知前附表。</w:t>
      </w:r>
    </w:p>
    <w:p w14:paraId="045EC42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投标报价次数：见投标人须知前附表。</w:t>
      </w:r>
    </w:p>
    <w:p w14:paraId="21F1B516">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color w:val="000000"/>
          <w:sz w:val="24"/>
          <w:szCs w:val="24"/>
          <w:lang w:eastAsia="zh-CN"/>
        </w:rPr>
        <w:t>投标报价只允许有一个报价，有选择的或有条件的报价均不予接受。</w:t>
      </w:r>
    </w:p>
    <w:p w14:paraId="3A052837">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投标文件格式</w:t>
      </w:r>
    </w:p>
    <w:p w14:paraId="5400B35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招标文件提供固定格式的，投标人须按照固定格式制作投标文件，详见本招标文件第六章。</w:t>
      </w:r>
    </w:p>
    <w:p w14:paraId="50950CA6">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招标文件没有格式要求的由投标人自行编写。</w:t>
      </w:r>
    </w:p>
    <w:p w14:paraId="46B4FB40">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投标文件制作、加密和提交</w:t>
      </w:r>
    </w:p>
    <w:p w14:paraId="2E9E849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bidi="ar-SA"/>
        </w:rPr>
        <w:t>▲</w:t>
      </w:r>
      <w:r>
        <w:rPr>
          <w:rFonts w:hint="eastAsia" w:ascii="宋体" w:hAnsi="宋体" w:eastAsia="宋体" w:cs="宋体"/>
          <w:b/>
          <w:sz w:val="24"/>
          <w:szCs w:val="24"/>
          <w:lang w:eastAsia="zh-CN" w:bidi="ar-SA"/>
        </w:rPr>
        <w:t>制作、</w:t>
      </w:r>
      <w:r>
        <w:rPr>
          <w:rFonts w:hint="eastAsia" w:ascii="宋体" w:hAnsi="宋体" w:eastAsia="宋体" w:cs="宋体"/>
          <w:b/>
          <w:sz w:val="24"/>
          <w:szCs w:val="24"/>
          <w:lang w:eastAsia="zh-CN"/>
        </w:rPr>
        <w:t>加密和提交</w:t>
      </w:r>
      <w:r>
        <w:rPr>
          <w:rFonts w:hint="eastAsia" w:ascii="宋体" w:hAnsi="宋体" w:eastAsia="宋体" w:cs="宋体"/>
          <w:bCs/>
          <w:sz w:val="24"/>
          <w:szCs w:val="24"/>
          <w:lang w:eastAsia="zh-CN"/>
        </w:rPr>
        <w:t>：按</w:t>
      </w:r>
      <w:r>
        <w:rPr>
          <w:rFonts w:hint="eastAsia" w:ascii="宋体" w:hAnsi="宋体" w:eastAsia="宋体" w:cs="宋体"/>
          <w:bCs/>
          <w:sz w:val="24"/>
          <w:szCs w:val="24"/>
          <w:lang w:eastAsia="zh-CN" w:bidi="ar-SA"/>
        </w:rPr>
        <w:t>投标人须知前附表要求。</w:t>
      </w:r>
    </w:p>
    <w:p w14:paraId="19BC2EF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Style w:val="54"/>
          <w:rFonts w:hint="eastAsia" w:ascii="宋体" w:hAnsi="宋体" w:eastAsia="宋体" w:cs="宋体"/>
          <w:b/>
          <w:color w:val="auto"/>
          <w:sz w:val="24"/>
          <w:szCs w:val="24"/>
          <w:lang w:eastAsia="zh-CN"/>
        </w:rPr>
        <w:t>▲</w:t>
      </w:r>
      <w:r>
        <w:rPr>
          <w:rFonts w:hint="eastAsia" w:ascii="宋体" w:hAnsi="宋体" w:eastAsia="宋体" w:cs="宋体"/>
          <w:b/>
          <w:sz w:val="24"/>
          <w:szCs w:val="24"/>
          <w:lang w:eastAsia="zh-CN"/>
        </w:rPr>
        <w:t>签章：</w:t>
      </w:r>
      <w:r>
        <w:rPr>
          <w:rFonts w:hint="eastAsia" w:ascii="宋体" w:hAnsi="宋体" w:eastAsia="宋体" w:cs="宋体"/>
          <w:bCs/>
          <w:sz w:val="24"/>
          <w:szCs w:val="24"/>
          <w:lang w:eastAsia="zh-CN"/>
        </w:rPr>
        <w:t>招标文件注明需签字盖章部位、资格商务证明材料扫描件，以及任何行间插字、涂改或增删位置和澄清说明函等均须采用CA电子签章。</w:t>
      </w:r>
    </w:p>
    <w:p w14:paraId="32083707">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备份投标文件制作、密封和提交</w:t>
      </w:r>
    </w:p>
    <w:p w14:paraId="4F2AB564">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制作、密封和提交</w:t>
      </w:r>
      <w:r>
        <w:rPr>
          <w:rFonts w:hint="eastAsia" w:ascii="宋体" w:hAnsi="宋体" w:eastAsia="宋体" w:cs="宋体"/>
          <w:sz w:val="24"/>
          <w:szCs w:val="24"/>
          <w:lang w:eastAsia="zh-CN"/>
        </w:rPr>
        <w:t>详见投标人须知前附表。</w:t>
      </w:r>
      <w:r>
        <w:rPr>
          <w:rFonts w:hint="eastAsia" w:ascii="宋体" w:hAnsi="宋体" w:eastAsia="宋体" w:cs="宋体"/>
          <w:b/>
          <w:bCs/>
          <w:sz w:val="24"/>
          <w:szCs w:val="24"/>
          <w:lang w:eastAsia="zh-CN"/>
        </w:rPr>
        <w:t>是否提交备份投标文件由投标人决定，并自行承担不提交备份投标文件的风险。</w:t>
      </w:r>
    </w:p>
    <w:p w14:paraId="61142984">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修改</w:t>
      </w:r>
      <w:r>
        <w:rPr>
          <w:rFonts w:hint="eastAsia" w:ascii="宋体" w:hAnsi="宋体" w:eastAsia="宋体" w:cs="宋体"/>
          <w:bCs/>
          <w:sz w:val="24"/>
          <w:szCs w:val="24"/>
          <w:lang w:eastAsia="zh-CN"/>
        </w:rPr>
        <w:t>与</w:t>
      </w:r>
      <w:r>
        <w:rPr>
          <w:rFonts w:hint="eastAsia" w:ascii="宋体" w:hAnsi="宋体" w:eastAsia="宋体" w:cs="宋体"/>
          <w:bCs/>
          <w:sz w:val="24"/>
          <w:szCs w:val="24"/>
        </w:rPr>
        <w:t>撤回</w:t>
      </w:r>
    </w:p>
    <w:p w14:paraId="27F889D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在投标截止前投标人可以对已提交投标文件进行修改、补充或撤回</w:t>
      </w:r>
      <w:r>
        <w:rPr>
          <w:rFonts w:hint="eastAsia" w:ascii="宋体" w:hAnsi="宋体" w:eastAsia="宋体" w:cs="宋体"/>
          <w:b/>
          <w:sz w:val="24"/>
          <w:szCs w:val="24"/>
          <w:lang w:eastAsia="zh-CN"/>
        </w:rPr>
        <w:t>，应当先行撤回原文件，补充、修改后重新传输提交。</w:t>
      </w:r>
    </w:p>
    <w:p w14:paraId="4CDD97B7">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投标截止时间后，投标人不得撤回、修改投标文件。</w:t>
      </w:r>
    </w:p>
    <w:p w14:paraId="510DDD8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修改后重新提交的投标文件应当符合上述第22条、第23条规定。</w:t>
      </w:r>
    </w:p>
    <w:p w14:paraId="4711DB09">
      <w:pPr>
        <w:pStyle w:val="39"/>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rPr>
      </w:pPr>
      <w:bookmarkStart w:id="84" w:name="_Toc6855"/>
      <w:r>
        <w:rPr>
          <w:rFonts w:hint="eastAsia" w:ascii="宋体" w:hAnsi="宋体" w:eastAsia="宋体" w:cs="宋体"/>
          <w:b/>
          <w:sz w:val="24"/>
          <w:szCs w:val="24"/>
        </w:rPr>
        <w:t>五、开 标</w:t>
      </w:r>
      <w:bookmarkEnd w:id="84"/>
    </w:p>
    <w:p w14:paraId="6224E993">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开标</w:t>
      </w:r>
      <w:r>
        <w:rPr>
          <w:rFonts w:hint="eastAsia" w:ascii="宋体" w:hAnsi="宋体" w:eastAsia="宋体" w:cs="宋体"/>
          <w:bCs/>
          <w:sz w:val="24"/>
          <w:szCs w:val="24"/>
          <w:lang w:eastAsia="zh-CN"/>
        </w:rPr>
        <w:t>时间及地点</w:t>
      </w:r>
    </w:p>
    <w:p w14:paraId="20BF0EC6">
      <w:pPr>
        <w:pStyle w:val="39"/>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采购组织机构按照投标人须知前附表规定的开标时间及地点进行公开开标。</w:t>
      </w:r>
    </w:p>
    <w:p w14:paraId="60C8F8F5">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开</w:t>
      </w:r>
      <w:r>
        <w:rPr>
          <w:rFonts w:hint="eastAsia" w:ascii="宋体" w:hAnsi="宋体" w:eastAsia="宋体" w:cs="宋体"/>
          <w:bCs/>
          <w:sz w:val="24"/>
          <w:szCs w:val="24"/>
          <w:lang w:eastAsia="zh-CN"/>
        </w:rPr>
        <w:t>评</w:t>
      </w:r>
      <w:r>
        <w:rPr>
          <w:rFonts w:hint="eastAsia" w:ascii="宋体" w:hAnsi="宋体" w:eastAsia="宋体" w:cs="宋体"/>
          <w:bCs/>
          <w:sz w:val="24"/>
          <w:szCs w:val="24"/>
        </w:rPr>
        <w:t>标</w:t>
      </w:r>
      <w:r>
        <w:rPr>
          <w:rFonts w:hint="eastAsia" w:ascii="宋体" w:hAnsi="宋体" w:eastAsia="宋体" w:cs="宋体"/>
          <w:bCs/>
          <w:sz w:val="24"/>
          <w:szCs w:val="24"/>
          <w:lang w:eastAsia="zh-CN"/>
        </w:rPr>
        <w:t>程序</w:t>
      </w:r>
    </w:p>
    <w:p w14:paraId="3A4CF512">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val="zh-CN" w:eastAsia="zh-CN"/>
        </w:rPr>
      </w:pPr>
      <w:bookmarkStart w:id="85" w:name="_Toc81372777"/>
      <w:bookmarkStart w:id="86" w:name="_Toc81372954"/>
      <w:bookmarkStart w:id="87" w:name="_Toc84325930"/>
      <w:r>
        <w:rPr>
          <w:rFonts w:hint="eastAsia" w:ascii="宋体" w:hAnsi="宋体" w:eastAsia="宋体" w:cs="宋体"/>
          <w:sz w:val="24"/>
          <w:szCs w:val="24"/>
          <w:lang w:eastAsia="zh-CN"/>
        </w:rPr>
        <w:t>本项目原则上采用政采云电子招投标开标及评审程序。</w:t>
      </w:r>
      <w:r>
        <w:rPr>
          <w:rFonts w:hint="eastAsia" w:ascii="宋体" w:hAnsi="宋体" w:eastAsia="宋体" w:cs="宋体"/>
          <w:sz w:val="24"/>
          <w:szCs w:val="24"/>
          <w:lang w:val="zh-CN" w:eastAsia="zh-CN"/>
        </w:rPr>
        <w:t>若投标人的</w:t>
      </w:r>
      <w:r>
        <w:rPr>
          <w:rFonts w:hint="eastAsia" w:ascii="宋体" w:hAnsi="宋体" w:eastAsia="宋体" w:cs="宋体"/>
          <w:bCs/>
          <w:iCs/>
          <w:sz w:val="24"/>
          <w:szCs w:val="24"/>
          <w:lang w:eastAsia="zh-CN"/>
        </w:rPr>
        <w:t>投标文件因非自身原因</w:t>
      </w:r>
      <w:r>
        <w:rPr>
          <w:rFonts w:hint="eastAsia" w:ascii="宋体" w:hAnsi="宋体" w:eastAsia="宋体" w:cs="宋体"/>
          <w:sz w:val="24"/>
          <w:szCs w:val="24"/>
          <w:lang w:val="zh-CN" w:eastAsia="zh-CN"/>
        </w:rPr>
        <w:t>在规定时间内无法解密或解密失败，工作人员将开启该投标人提交的备份</w:t>
      </w:r>
      <w:r>
        <w:rPr>
          <w:rFonts w:hint="eastAsia" w:ascii="宋体" w:hAnsi="宋体" w:eastAsia="宋体" w:cs="宋体"/>
          <w:bCs/>
          <w:iCs/>
          <w:sz w:val="24"/>
          <w:szCs w:val="24"/>
          <w:lang w:eastAsia="zh-CN"/>
        </w:rPr>
        <w:t>投标文</w:t>
      </w:r>
      <w:r>
        <w:rPr>
          <w:rFonts w:hint="eastAsia" w:ascii="宋体" w:hAnsi="宋体" w:eastAsia="宋体" w:cs="宋体"/>
          <w:sz w:val="24"/>
          <w:szCs w:val="24"/>
          <w:lang w:val="zh-CN" w:eastAsia="zh-CN"/>
        </w:rPr>
        <w:t>件，以完成开标。</w:t>
      </w:r>
    </w:p>
    <w:p w14:paraId="0B7EDF92">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电子投标开标及评审程序</w:t>
      </w:r>
    </w:p>
    <w:p w14:paraId="3EC7F334">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(1)开启投标文件，投标截止时间后，投标人登录政采云平台，用“项目采购-开标评标”功能对电子</w:t>
      </w:r>
      <w:r>
        <w:rPr>
          <w:rFonts w:hint="eastAsia" w:ascii="宋体" w:hAnsi="宋体" w:eastAsia="宋体" w:cs="宋体"/>
          <w:bCs/>
          <w:iCs/>
          <w:sz w:val="24"/>
          <w:szCs w:val="24"/>
        </w:rPr>
        <w:t>投标文件</w:t>
      </w:r>
      <w:r>
        <w:rPr>
          <w:rFonts w:hint="eastAsia" w:ascii="宋体" w:hAnsi="宋体" w:eastAsia="宋体" w:cs="宋体"/>
          <w:sz w:val="24"/>
          <w:szCs w:val="24"/>
        </w:rPr>
        <w:t>进行在线解密。</w:t>
      </w:r>
    </w:p>
    <w:p w14:paraId="141F437C">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val="zh-CN"/>
        </w:rPr>
      </w:pPr>
      <w:r>
        <w:rPr>
          <w:rFonts w:hint="eastAsia" w:ascii="宋体" w:hAnsi="宋体" w:eastAsia="宋体" w:cs="宋体"/>
          <w:sz w:val="24"/>
          <w:szCs w:val="24"/>
        </w:rPr>
        <w:t>(2)由评标委员会对投标人资格进行审查和</w:t>
      </w:r>
      <w:r>
        <w:rPr>
          <w:rFonts w:hint="eastAsia" w:ascii="宋体" w:hAnsi="宋体" w:eastAsia="宋体" w:cs="宋体"/>
          <w:bCs/>
          <w:iCs/>
          <w:sz w:val="24"/>
          <w:szCs w:val="24"/>
        </w:rPr>
        <w:t>商务部分</w:t>
      </w:r>
      <w:r>
        <w:rPr>
          <w:rFonts w:hint="eastAsia" w:ascii="宋体" w:hAnsi="宋体" w:eastAsia="宋体" w:cs="宋体"/>
          <w:sz w:val="24"/>
          <w:szCs w:val="24"/>
        </w:rPr>
        <w:t>评审。</w:t>
      </w:r>
    </w:p>
    <w:p w14:paraId="0D118190">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val="zh-CN"/>
        </w:rPr>
      </w:pPr>
      <w:r>
        <w:rPr>
          <w:rFonts w:hint="eastAsia" w:ascii="宋体" w:hAnsi="宋体" w:eastAsia="宋体" w:cs="宋体"/>
          <w:sz w:val="24"/>
          <w:szCs w:val="24"/>
        </w:rPr>
        <w:t>(3)在系统上公开资格审查和</w:t>
      </w:r>
      <w:r>
        <w:rPr>
          <w:rFonts w:hint="eastAsia" w:ascii="宋体" w:hAnsi="宋体" w:eastAsia="宋体" w:cs="宋体"/>
          <w:bCs/>
          <w:iCs/>
          <w:sz w:val="24"/>
          <w:szCs w:val="24"/>
        </w:rPr>
        <w:t>商务</w:t>
      </w:r>
      <w:r>
        <w:rPr>
          <w:rFonts w:hint="eastAsia" w:ascii="宋体" w:hAnsi="宋体" w:eastAsia="宋体" w:cs="宋体"/>
          <w:sz w:val="24"/>
          <w:szCs w:val="24"/>
        </w:rPr>
        <w:t>评审结果。</w:t>
      </w:r>
    </w:p>
    <w:p w14:paraId="00C8C151">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val="zh-CN"/>
        </w:rPr>
      </w:pPr>
      <w:r>
        <w:rPr>
          <w:rFonts w:hint="eastAsia" w:ascii="宋体" w:hAnsi="宋体" w:eastAsia="宋体" w:cs="宋体"/>
          <w:sz w:val="24"/>
          <w:szCs w:val="24"/>
        </w:rPr>
        <w:t>(4)在系统上公开投标人报价。</w:t>
      </w:r>
    </w:p>
    <w:p w14:paraId="117BC7B5">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lang w:val="zh-CN"/>
        </w:rPr>
      </w:pPr>
      <w:r>
        <w:rPr>
          <w:rFonts w:hint="eastAsia" w:ascii="宋体" w:hAnsi="宋体" w:eastAsia="宋体" w:cs="宋体"/>
          <w:sz w:val="24"/>
          <w:szCs w:val="24"/>
        </w:rPr>
        <w:t>(5)由评标委员会对报价文件进行评审。</w:t>
      </w:r>
    </w:p>
    <w:p w14:paraId="00B69D6C">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napToGrid w:val="0"/>
          <w:sz w:val="24"/>
          <w:szCs w:val="24"/>
        </w:rPr>
      </w:pPr>
      <w:r>
        <w:rPr>
          <w:rFonts w:hint="eastAsia" w:ascii="宋体" w:hAnsi="宋体" w:eastAsia="宋体" w:cs="宋体"/>
          <w:sz w:val="24"/>
          <w:szCs w:val="24"/>
        </w:rPr>
        <w:t>(6)</w:t>
      </w:r>
      <w:r>
        <w:rPr>
          <w:rFonts w:hint="eastAsia" w:ascii="宋体" w:hAnsi="宋体" w:eastAsia="宋体" w:cs="宋体"/>
          <w:sz w:val="24"/>
          <w:szCs w:val="24"/>
          <w:lang w:val="zh-CN"/>
        </w:rPr>
        <w:t>在系统上公布评审结果。</w:t>
      </w:r>
    </w:p>
    <w:p w14:paraId="5E472CDC">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注：政采云公司如对电子化开标及评审程序有调整的，按调整后的程序操作。</w:t>
      </w:r>
    </w:p>
    <w:p w14:paraId="0A513AF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lang w:eastAsia="zh-CN"/>
        </w:rPr>
        <w:t>开标</w:t>
      </w:r>
      <w:r>
        <w:rPr>
          <w:rFonts w:hint="eastAsia" w:ascii="宋体" w:hAnsi="宋体" w:eastAsia="宋体" w:cs="宋体"/>
          <w:sz w:val="24"/>
          <w:szCs w:val="24"/>
        </w:rPr>
        <w:t>会</w:t>
      </w:r>
      <w:r>
        <w:rPr>
          <w:rFonts w:hint="eastAsia" w:ascii="宋体" w:hAnsi="宋体" w:eastAsia="宋体" w:cs="宋体"/>
          <w:sz w:val="24"/>
          <w:szCs w:val="24"/>
          <w:lang w:eastAsia="zh-CN"/>
        </w:rPr>
        <w:t>议</w:t>
      </w:r>
      <w:r>
        <w:rPr>
          <w:rFonts w:hint="eastAsia" w:ascii="宋体" w:hAnsi="宋体" w:eastAsia="宋体" w:cs="宋体"/>
          <w:sz w:val="24"/>
          <w:szCs w:val="24"/>
        </w:rPr>
        <w:t>结束。</w:t>
      </w:r>
    </w:p>
    <w:p w14:paraId="413AF788">
      <w:pPr>
        <w:pStyle w:val="39"/>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bookmarkStart w:id="88" w:name="_Toc27408"/>
      <w:bookmarkStart w:id="89" w:name="_Toc101321796"/>
      <w:r>
        <w:rPr>
          <w:rFonts w:hint="eastAsia" w:ascii="宋体" w:hAnsi="宋体" w:eastAsia="宋体" w:cs="宋体"/>
          <w:b/>
          <w:sz w:val="24"/>
          <w:szCs w:val="24"/>
        </w:rPr>
        <w:t>六、评 标</w:t>
      </w:r>
      <w:bookmarkEnd w:id="88"/>
    </w:p>
    <w:p w14:paraId="548AA6C0">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评标</w:t>
      </w:r>
    </w:p>
    <w:p w14:paraId="10FAA3A6">
      <w:pPr>
        <w:pStyle w:val="39"/>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color w:val="0000FF"/>
          <w:sz w:val="24"/>
          <w:szCs w:val="24"/>
        </w:rPr>
      </w:pPr>
      <w:r>
        <w:rPr>
          <w:rFonts w:hint="eastAsia" w:ascii="宋体" w:hAnsi="宋体" w:eastAsia="宋体" w:cs="宋体"/>
          <w:bCs/>
          <w:sz w:val="24"/>
          <w:szCs w:val="24"/>
        </w:rPr>
        <w:t>评标委员会的组建及其评审、评标工作按照有关法律制度和本文件第</w:t>
      </w:r>
      <w:r>
        <w:rPr>
          <w:rFonts w:hint="eastAsia" w:ascii="宋体" w:hAnsi="宋体" w:eastAsia="宋体" w:cs="宋体"/>
          <w:bCs/>
          <w:sz w:val="24"/>
          <w:szCs w:val="24"/>
          <w:lang w:eastAsia="zh-CN"/>
        </w:rPr>
        <w:t>四</w:t>
      </w:r>
      <w:r>
        <w:rPr>
          <w:rFonts w:hint="eastAsia" w:ascii="宋体" w:hAnsi="宋体" w:eastAsia="宋体" w:cs="宋体"/>
          <w:bCs/>
          <w:sz w:val="24"/>
          <w:szCs w:val="24"/>
        </w:rPr>
        <w:t>章的规定进行</w:t>
      </w:r>
      <w:r>
        <w:rPr>
          <w:rFonts w:hint="eastAsia" w:ascii="宋体" w:hAnsi="宋体" w:eastAsia="宋体" w:cs="宋体"/>
          <w:bCs/>
          <w:color w:val="000000"/>
          <w:sz w:val="24"/>
          <w:szCs w:val="24"/>
        </w:rPr>
        <w:t>。</w:t>
      </w:r>
    </w:p>
    <w:p w14:paraId="55EC9FC9">
      <w:pPr>
        <w:pStyle w:val="39"/>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sz w:val="24"/>
          <w:szCs w:val="24"/>
        </w:rPr>
      </w:pPr>
      <w:bookmarkStart w:id="90" w:name="_Toc21224"/>
      <w:r>
        <w:rPr>
          <w:rFonts w:hint="eastAsia" w:ascii="宋体" w:hAnsi="宋体" w:eastAsia="宋体" w:cs="宋体"/>
          <w:b/>
          <w:sz w:val="24"/>
          <w:szCs w:val="24"/>
        </w:rPr>
        <w:t>七、定 标</w:t>
      </w:r>
      <w:bookmarkEnd w:id="90"/>
    </w:p>
    <w:p w14:paraId="3C103BE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确定</w:t>
      </w:r>
      <w:r>
        <w:rPr>
          <w:rFonts w:hint="eastAsia" w:ascii="宋体" w:hAnsi="宋体" w:eastAsia="宋体" w:cs="宋体"/>
          <w:sz w:val="24"/>
          <w:szCs w:val="24"/>
          <w:lang w:eastAsia="zh-CN"/>
        </w:rPr>
        <w:t>中标供应商</w:t>
      </w:r>
    </w:p>
    <w:p w14:paraId="38A79E7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color w:val="000000"/>
          <w:sz w:val="24"/>
          <w:szCs w:val="24"/>
          <w:lang w:eastAsia="zh-CN"/>
        </w:rPr>
        <w:t>采购代理机构自评审结束后2个工作日内将评标报告及有关资料送交采购人</w:t>
      </w:r>
      <w:r>
        <w:rPr>
          <w:rFonts w:hint="eastAsia" w:ascii="宋体" w:hAnsi="宋体" w:eastAsia="宋体" w:cs="宋体"/>
          <w:sz w:val="24"/>
          <w:szCs w:val="24"/>
          <w:lang w:eastAsia="zh-CN"/>
        </w:rPr>
        <w:t>。</w:t>
      </w:r>
    </w:p>
    <w:p w14:paraId="244195F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采购人应当在收到评审报告</w:t>
      </w:r>
      <w:r>
        <w:rPr>
          <w:rFonts w:hint="eastAsia" w:ascii="宋体" w:hAnsi="宋体" w:eastAsia="宋体" w:cs="宋体"/>
          <w:bCs/>
          <w:sz w:val="24"/>
          <w:szCs w:val="24"/>
          <w:lang w:eastAsia="zh-CN"/>
        </w:rPr>
        <w:t>及有关资料后</w:t>
      </w:r>
      <w:r>
        <w:rPr>
          <w:rFonts w:hint="eastAsia" w:ascii="宋体" w:hAnsi="宋体" w:eastAsia="宋体" w:cs="宋体"/>
          <w:snapToGrid w:val="0"/>
          <w:sz w:val="24"/>
          <w:szCs w:val="24"/>
          <w:lang w:eastAsia="zh-CN"/>
        </w:rPr>
        <w:t>5个工作日内，确定中标供应商</w:t>
      </w:r>
      <w:r>
        <w:rPr>
          <w:rFonts w:hint="eastAsia" w:ascii="宋体" w:hAnsi="宋体" w:eastAsia="宋体" w:cs="宋体"/>
          <w:sz w:val="24"/>
          <w:szCs w:val="24"/>
          <w:lang w:eastAsia="zh-CN"/>
        </w:rPr>
        <w:t>。</w:t>
      </w:r>
    </w:p>
    <w:p w14:paraId="581FA022">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pacing w:val="-6"/>
          <w:sz w:val="24"/>
          <w:szCs w:val="24"/>
        </w:rPr>
      </w:pPr>
      <w:r>
        <w:rPr>
          <w:rFonts w:hint="eastAsia" w:ascii="宋体" w:hAnsi="宋体" w:eastAsia="宋体" w:cs="宋体"/>
          <w:color w:val="000000"/>
          <w:sz w:val="24"/>
          <w:szCs w:val="24"/>
          <w:lang w:eastAsia="zh-CN"/>
        </w:rPr>
        <w:t>中标</w:t>
      </w:r>
      <w:r>
        <w:rPr>
          <w:rFonts w:hint="eastAsia" w:ascii="宋体" w:hAnsi="宋体" w:eastAsia="宋体" w:cs="宋体"/>
          <w:color w:val="000000"/>
          <w:sz w:val="24"/>
          <w:szCs w:val="24"/>
        </w:rPr>
        <w:t>通知书</w:t>
      </w:r>
    </w:p>
    <w:p w14:paraId="44AA6B6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pacing w:val="-6"/>
          <w:sz w:val="24"/>
          <w:szCs w:val="24"/>
          <w:lang w:eastAsia="zh-CN"/>
        </w:rPr>
      </w:pPr>
      <w:r>
        <w:rPr>
          <w:rFonts w:hint="eastAsia" w:ascii="宋体" w:hAnsi="宋体" w:eastAsia="宋体" w:cs="宋体"/>
          <w:sz w:val="24"/>
          <w:szCs w:val="24"/>
          <w:lang w:eastAsia="zh-CN"/>
        </w:rPr>
        <w:t>采购代理机构应当自</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确定之日起2个工作日内，发出</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通知书。</w:t>
      </w:r>
    </w:p>
    <w:p w14:paraId="610898A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中标通知书发出后，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须于2个工作日内到采购代理机构领取中标通知书，拒绝领取中标通知书的，将视为放弃中标，取消其中标资格。采购人不得违法改变中标结果，</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无正当理由不得放弃中标，否则将承担相应的法律责任。</w:t>
      </w:r>
    </w:p>
    <w:p w14:paraId="05928D34">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的投标文件本应作为投标无效处理或者有政府采购法律法规、规章规定的中标无效情形的，经查实，取消其中标资格，收回发出的中标通知书（</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应当缴回）。</w:t>
      </w:r>
    </w:p>
    <w:p w14:paraId="065D1930">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color w:val="000000"/>
          <w:sz w:val="24"/>
          <w:szCs w:val="24"/>
          <w:lang w:eastAsia="zh-CN"/>
        </w:rPr>
      </w:pPr>
      <w:r>
        <w:rPr>
          <w:rFonts w:hint="eastAsia" w:ascii="宋体" w:hAnsi="宋体" w:eastAsia="宋体" w:cs="宋体"/>
          <w:sz w:val="24"/>
          <w:szCs w:val="24"/>
          <w:lang w:eastAsia="zh-CN"/>
        </w:rPr>
        <w:t>中标通知书为签订采购合同的依据之一，是合同的有效组成部分。</w:t>
      </w:r>
    </w:p>
    <w:p w14:paraId="40897640">
      <w:pPr>
        <w:pStyle w:val="39"/>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Cs/>
          <w:sz w:val="24"/>
          <w:szCs w:val="24"/>
          <w:lang w:eastAsia="zh-CN"/>
        </w:rPr>
      </w:pPr>
      <w:bookmarkStart w:id="91" w:name="_Toc14839"/>
      <w:bookmarkStart w:id="92" w:name="_Toc361434900"/>
      <w:bookmarkStart w:id="93" w:name="_Toc361434804"/>
      <w:bookmarkStart w:id="94" w:name="_Toc14957"/>
      <w:bookmarkStart w:id="95" w:name="_Toc2882"/>
      <w:bookmarkStart w:id="96" w:name="_Toc22748"/>
      <w:bookmarkStart w:id="97" w:name="_Toc15818"/>
      <w:bookmarkStart w:id="98" w:name="_Toc361434564"/>
      <w:bookmarkStart w:id="99" w:name="_Toc15164"/>
      <w:bookmarkStart w:id="100" w:name="_Toc12599"/>
      <w:bookmarkStart w:id="101" w:name="_Toc361434465"/>
      <w:bookmarkStart w:id="102" w:name="_Toc452528604"/>
      <w:bookmarkStart w:id="103" w:name="_Toc16162"/>
      <w:bookmarkStart w:id="104" w:name="_Toc361437150"/>
      <w:bookmarkStart w:id="105" w:name="_Toc24187"/>
      <w:r>
        <w:rPr>
          <w:rFonts w:hint="eastAsia" w:ascii="宋体" w:hAnsi="宋体" w:eastAsia="宋体" w:cs="宋体"/>
          <w:b/>
          <w:sz w:val="24"/>
          <w:szCs w:val="24"/>
        </w:rPr>
        <w:t>八、合同</w:t>
      </w:r>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ascii="宋体" w:hAnsi="宋体" w:eastAsia="宋体" w:cs="宋体"/>
          <w:b/>
          <w:sz w:val="24"/>
          <w:szCs w:val="24"/>
          <w:lang w:eastAsia="zh-CN"/>
        </w:rPr>
        <w:t>事项</w:t>
      </w:r>
      <w:bookmarkEnd w:id="105"/>
    </w:p>
    <w:p w14:paraId="73BB60D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color w:val="auto"/>
          <w:sz w:val="24"/>
          <w:szCs w:val="24"/>
          <w:lang w:eastAsia="zh-CN"/>
        </w:rPr>
        <w:t>履约保证金</w:t>
      </w:r>
    </w:p>
    <w:p w14:paraId="5123EE05">
      <w:pPr>
        <w:pStyle w:val="121"/>
        <w:keepNext w:val="0"/>
        <w:keepLines w:val="0"/>
        <w:pageBreakBefore w:val="0"/>
        <w:widowControl w:val="0"/>
        <w:numPr>
          <w:ilvl w:val="1"/>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Cs/>
          <w:sz w:val="24"/>
          <w:szCs w:val="24"/>
        </w:rPr>
      </w:pPr>
      <w:r>
        <w:rPr>
          <w:rFonts w:hint="eastAsia" w:ascii="宋体" w:hAnsi="宋体" w:eastAsia="宋体" w:cs="宋体"/>
          <w:color w:val="auto"/>
          <w:sz w:val="24"/>
          <w:szCs w:val="24"/>
          <w:lang w:eastAsia="zh-CN"/>
        </w:rPr>
        <w:t>中标供应商应在本项目合同签订后按投标人须知前附表规定交纳足额履约保证金（不交纳除外）。</w:t>
      </w:r>
    </w:p>
    <w:p w14:paraId="5ED272F1">
      <w:pPr>
        <w:pStyle w:val="121"/>
        <w:keepNext w:val="0"/>
        <w:keepLines w:val="0"/>
        <w:pageBreakBefore w:val="0"/>
        <w:widowControl w:val="0"/>
        <w:numPr>
          <w:ilvl w:val="1"/>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Cs/>
          <w:sz w:val="24"/>
          <w:szCs w:val="24"/>
        </w:rPr>
      </w:pPr>
      <w:r>
        <w:rPr>
          <w:rFonts w:hint="eastAsia" w:ascii="宋体" w:hAnsi="宋体" w:eastAsia="宋体" w:cs="宋体"/>
          <w:color w:val="auto"/>
          <w:sz w:val="24"/>
          <w:szCs w:val="24"/>
          <w:lang w:eastAsia="zh-CN"/>
        </w:rPr>
        <w:t>如中标供应商未按规定交纳履约保证金，且又无正当理由的，将视为放弃中标。</w:t>
      </w:r>
    </w:p>
    <w:p w14:paraId="775821E5">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合同签订</w:t>
      </w:r>
    </w:p>
    <w:p w14:paraId="160681B7">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须按投标人须知前附表规定的时间、地点与采购人签订采购合同。由于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的原因逾期未与采购人签订采购合同的，将视为放弃</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，取消其</w:t>
      </w: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资格并将按相关规定进行处理。</w:t>
      </w:r>
    </w:p>
    <w:p w14:paraId="58E83F7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w:t>
      </w:r>
      <w:r>
        <w:rPr>
          <w:rFonts w:hint="eastAsia" w:ascii="宋体" w:hAnsi="宋体" w:eastAsia="宋体" w:cs="宋体"/>
          <w:sz w:val="24"/>
          <w:szCs w:val="24"/>
          <w:lang w:eastAsia="zh-CN"/>
        </w:rPr>
        <w:t>通知书、招标文件、澄清文件及</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的投标文件等均为签订合同的依据。</w:t>
      </w:r>
    </w:p>
    <w:p w14:paraId="054A8C8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采购人不得向</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提出任何不合理的要求，作为签订合同的条件，不得与</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私下订立背离合同实质性内容的任何协议，所签订的合同不得对招标文件和</w:t>
      </w: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投标文件确定的事项进行修改。</w:t>
      </w:r>
    </w:p>
    <w:p w14:paraId="56F3CA1E">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补充合同</w:t>
      </w:r>
    </w:p>
    <w:p w14:paraId="5875DE50">
      <w:pPr>
        <w:pStyle w:val="39"/>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采购合同履行中，采购人需要追加与合同标的相同的货物或者服务的，在不改变合同其他条款的前提下，可以与</w:t>
      </w:r>
      <w:r>
        <w:rPr>
          <w:rFonts w:hint="eastAsia" w:ascii="宋体" w:hAnsi="宋体" w:eastAsia="宋体" w:cs="宋体"/>
          <w:snapToGrid w:val="0"/>
          <w:sz w:val="24"/>
          <w:szCs w:val="24"/>
        </w:rPr>
        <w:t>中标供应商</w:t>
      </w:r>
      <w:r>
        <w:rPr>
          <w:rFonts w:hint="eastAsia" w:ascii="宋体" w:hAnsi="宋体" w:eastAsia="宋体" w:cs="宋体"/>
          <w:sz w:val="24"/>
          <w:szCs w:val="24"/>
        </w:rPr>
        <w:t>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7CB4041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合同公告</w:t>
      </w:r>
    </w:p>
    <w:p w14:paraId="341EEB36">
      <w:pPr>
        <w:pStyle w:val="39"/>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采购人应当自采购合同签订（双方当事人均已签字盖章）之日起2个工作日内，将采购合同在浙江政府采购网公告，但采购合同中涉及国家秘密、商业秘密的内容除外。</w:t>
      </w:r>
    </w:p>
    <w:p w14:paraId="49106B2A">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sz w:val="24"/>
          <w:szCs w:val="24"/>
        </w:rPr>
        <w:t>合同备案</w:t>
      </w:r>
    </w:p>
    <w:p w14:paraId="25522D6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napToGrid w:val="0"/>
          <w:sz w:val="24"/>
          <w:szCs w:val="24"/>
          <w:lang w:eastAsia="zh-CN"/>
        </w:rPr>
        <w:t>中标供应商</w:t>
      </w:r>
      <w:r>
        <w:rPr>
          <w:rFonts w:hint="eastAsia" w:ascii="宋体" w:hAnsi="宋体" w:eastAsia="宋体" w:cs="宋体"/>
          <w:sz w:val="24"/>
          <w:szCs w:val="24"/>
          <w:lang w:eastAsia="zh-CN"/>
        </w:rPr>
        <w:t>与采购人签订合同后，合同双方应严格执行合同条款，履行合同规定的义务，保证合同的顺利完成。</w:t>
      </w:r>
    </w:p>
    <w:p w14:paraId="248CAE38">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在合同履行过程中，如发生合同纠纷，合同双方应按照《民法典》的有关规定进行处理。</w:t>
      </w:r>
    </w:p>
    <w:p w14:paraId="0EC3265E">
      <w:pPr>
        <w:pStyle w:val="24"/>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sz w:val="24"/>
          <w:szCs w:val="24"/>
        </w:rPr>
      </w:pPr>
      <w:bookmarkStart w:id="106" w:name="_Toc10294"/>
      <w:bookmarkStart w:id="107" w:name="_Toc452528603"/>
      <w:bookmarkStart w:id="108" w:name="_Toc19458"/>
      <w:bookmarkStart w:id="109" w:name="_Toc361434464"/>
      <w:bookmarkStart w:id="110" w:name="_Toc361437149"/>
      <w:bookmarkStart w:id="111" w:name="_Toc27740"/>
      <w:bookmarkStart w:id="112" w:name="_Toc31886"/>
      <w:bookmarkStart w:id="113" w:name="_Toc28496"/>
      <w:bookmarkStart w:id="114" w:name="_Toc19167"/>
      <w:bookmarkStart w:id="115" w:name="_Toc6960"/>
      <w:bookmarkStart w:id="116" w:name="_Toc361434563"/>
      <w:bookmarkStart w:id="117" w:name="_Toc361434803"/>
      <w:bookmarkStart w:id="118" w:name="_Toc32384"/>
      <w:bookmarkStart w:id="119" w:name="_Toc361434899"/>
      <w:bookmarkStart w:id="120" w:name="_Toc25346"/>
      <w:r>
        <w:rPr>
          <w:rFonts w:hint="eastAsia" w:ascii="宋体" w:hAnsi="宋体" w:eastAsia="宋体" w:cs="宋体"/>
          <w:b/>
          <w:sz w:val="24"/>
          <w:szCs w:val="24"/>
        </w:rPr>
        <w:t>九、质疑与投诉</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162E98D1">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质疑提出</w:t>
      </w:r>
    </w:p>
    <w:p w14:paraId="2B3C8B3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符合《中华人民共和国政府采购法》《中华人民共和国政府采购法实施条例》《</w:t>
      </w:r>
      <w:r>
        <w:rPr>
          <w:rStyle w:val="48"/>
          <w:rFonts w:hint="eastAsia" w:ascii="宋体" w:hAnsi="宋体" w:eastAsia="宋体" w:cs="宋体"/>
          <w:b w:val="0"/>
          <w:bCs w:val="0"/>
          <w:sz w:val="24"/>
          <w:szCs w:val="24"/>
          <w:shd w:val="clear" w:color="auto" w:fill="FFFFFF"/>
          <w:lang w:eastAsia="zh-CN"/>
        </w:rPr>
        <w:t>政府采购质疑和投诉办法</w:t>
      </w:r>
      <w:r>
        <w:rPr>
          <w:rFonts w:hint="eastAsia" w:ascii="宋体" w:hAnsi="宋体" w:eastAsia="宋体" w:cs="宋体"/>
          <w:sz w:val="24"/>
          <w:szCs w:val="24"/>
          <w:lang w:eastAsia="zh-CN"/>
        </w:rPr>
        <w:t>》</w:t>
      </w:r>
      <w:r>
        <w:rPr>
          <w:rStyle w:val="48"/>
          <w:rFonts w:hint="eastAsia" w:ascii="宋体" w:hAnsi="宋体" w:eastAsia="宋体" w:cs="宋体"/>
          <w:b w:val="0"/>
          <w:bCs w:val="0"/>
          <w:sz w:val="24"/>
          <w:szCs w:val="24"/>
          <w:shd w:val="clear" w:color="auto" w:fill="FFFFFF"/>
          <w:lang w:eastAsia="zh-CN"/>
        </w:rPr>
        <w:t>（财政部令第94号）</w:t>
      </w:r>
      <w:r>
        <w:rPr>
          <w:rFonts w:hint="eastAsia" w:ascii="宋体" w:hAnsi="宋体" w:eastAsia="宋体" w:cs="宋体"/>
          <w:sz w:val="24"/>
          <w:szCs w:val="24"/>
          <w:lang w:eastAsia="zh-CN"/>
        </w:rPr>
        <w:t>等有关法律法规规定。</w:t>
      </w:r>
    </w:p>
    <w:p w14:paraId="46374820">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bCs/>
          <w:sz w:val="24"/>
          <w:szCs w:val="24"/>
          <w:lang w:eastAsia="zh-CN"/>
        </w:rPr>
        <w:t>提交的质疑函应符合</w:t>
      </w:r>
      <w:r>
        <w:rPr>
          <w:rFonts w:hint="eastAsia" w:ascii="宋体" w:hAnsi="宋体" w:eastAsia="宋体" w:cs="宋体"/>
          <w:sz w:val="24"/>
          <w:szCs w:val="24"/>
          <w:shd w:val="clear" w:color="auto" w:fill="FFFFFF"/>
          <w:lang w:eastAsia="zh-CN"/>
        </w:rPr>
        <w:t>财政部《</w:t>
      </w:r>
      <w:r>
        <w:rPr>
          <w:rFonts w:hint="eastAsia" w:ascii="宋体" w:hAnsi="宋体" w:eastAsia="宋体" w:cs="宋体"/>
          <w:sz w:val="24"/>
          <w:szCs w:val="24"/>
          <w:shd w:val="clear" w:color="auto" w:fill="FFFFFF"/>
        </w:rPr>
        <w:fldChar w:fldCharType="begin"/>
      </w:r>
      <w:r>
        <w:rPr>
          <w:rStyle w:val="54"/>
          <w:rFonts w:hint="eastAsia" w:ascii="宋体" w:hAnsi="宋体" w:eastAsia="宋体" w:cs="宋体"/>
          <w:color w:val="auto"/>
          <w:sz w:val="24"/>
          <w:szCs w:val="24"/>
          <w:shd w:val="clear" w:color="auto" w:fill="FFFFFF"/>
          <w:lang w:eastAsia="zh-CN"/>
        </w:rPr>
        <w:instrText xml:space="preserve">HYPERLINK "http://www.caigou2003.com/"</w:instrText>
      </w:r>
      <w:r>
        <w:rPr>
          <w:rFonts w:hint="eastAsia" w:ascii="宋体" w:hAnsi="宋体" w:eastAsia="宋体" w:cs="宋体"/>
          <w:sz w:val="24"/>
          <w:szCs w:val="24"/>
          <w:shd w:val="clear" w:color="auto" w:fill="FFFFFF"/>
        </w:rPr>
        <w:fldChar w:fldCharType="separate"/>
      </w:r>
      <w:r>
        <w:rPr>
          <w:rStyle w:val="54"/>
          <w:rFonts w:hint="eastAsia" w:ascii="宋体" w:hAnsi="宋体" w:eastAsia="宋体" w:cs="宋体"/>
          <w:color w:val="auto"/>
          <w:sz w:val="24"/>
          <w:szCs w:val="24"/>
          <w:shd w:val="clear" w:color="auto" w:fill="FFFFFF"/>
          <w:lang w:eastAsia="zh-CN"/>
        </w:rPr>
        <w:t>政府采购</w:t>
      </w:r>
      <w:r>
        <w:rPr>
          <w:rFonts w:hint="eastAsia" w:ascii="宋体" w:hAnsi="宋体" w:eastAsia="宋体" w:cs="宋体"/>
          <w:sz w:val="24"/>
          <w:szCs w:val="24"/>
          <w:shd w:val="clear" w:color="auto" w:fill="FFFFFF"/>
        </w:rPr>
        <w:fldChar w:fldCharType="end"/>
      </w:r>
      <w:r>
        <w:rPr>
          <w:rFonts w:hint="eastAsia" w:ascii="宋体" w:hAnsi="宋体" w:eastAsia="宋体" w:cs="宋体"/>
          <w:sz w:val="24"/>
          <w:szCs w:val="24"/>
          <w:shd w:val="clear" w:color="auto" w:fill="FFFFFF"/>
          <w:lang w:eastAsia="zh-CN"/>
        </w:rPr>
        <w:t>供应商质疑函范本》要求。</w:t>
      </w:r>
    </w:p>
    <w:p w14:paraId="48FCD5F1">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认为采购文件、采购过程和中标结果使自己的权益受到损害的，可以在知道或者应知其权益受到损害之日起7个工作日内，以书面形式向采购人、采购代理机构提出质疑。投标人在法定质疑期内一次性提出针对同一采购程序环节的质疑</w:t>
      </w:r>
      <w:r>
        <w:rPr>
          <w:rFonts w:hint="eastAsia" w:ascii="宋体" w:hAnsi="宋体" w:eastAsia="宋体" w:cs="宋体"/>
          <w:bCs/>
          <w:sz w:val="24"/>
          <w:szCs w:val="24"/>
          <w:lang w:eastAsia="zh-CN"/>
        </w:rPr>
        <w:t>。</w:t>
      </w:r>
    </w:p>
    <w:p w14:paraId="198EFB49">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潜在投标人已依法获取采购文件，可以对该文件提出质疑。采购人拒绝受理未提交投标文件的投标人对采购过程和中标结果提出质疑。</w:t>
      </w:r>
    </w:p>
    <w:p w14:paraId="173D056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质疑提出起算日期：</w:t>
      </w:r>
    </w:p>
    <w:p w14:paraId="45CDCB7D">
      <w:pPr>
        <w:pStyle w:val="39"/>
        <w:keepNext w:val="0"/>
        <w:keepLines w:val="0"/>
        <w:pageBreakBefore w:val="0"/>
        <w:widowControl w:val="0"/>
        <w:numPr>
          <w:ilvl w:val="0"/>
          <w:numId w:val="10"/>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color w:val="auto"/>
          <w:sz w:val="24"/>
          <w:szCs w:val="24"/>
        </w:rPr>
        <w:t>对采购文件提出质疑的，自</w:t>
      </w:r>
      <w:r>
        <w:rPr>
          <w:rFonts w:hint="eastAsia" w:ascii="宋体" w:hAnsi="宋体" w:eastAsia="宋体" w:cs="宋体"/>
          <w:snapToGrid w:val="0"/>
          <w:color w:val="auto"/>
          <w:sz w:val="24"/>
          <w:szCs w:val="24"/>
          <w:lang w:eastAsia="zh-CN"/>
        </w:rPr>
        <w:t>供应商获取招标文件之日起或者公告届满之日起</w:t>
      </w:r>
      <w:r>
        <w:rPr>
          <w:rFonts w:hint="eastAsia" w:ascii="宋体" w:hAnsi="宋体" w:eastAsia="宋体" w:cs="宋体"/>
          <w:snapToGrid w:val="0"/>
          <w:color w:val="auto"/>
          <w:sz w:val="24"/>
          <w:szCs w:val="24"/>
        </w:rPr>
        <w:t>开始</w:t>
      </w:r>
      <w:r>
        <w:rPr>
          <w:rFonts w:hint="eastAsia" w:ascii="宋体" w:hAnsi="宋体" w:eastAsia="宋体" w:cs="宋体"/>
          <w:color w:val="auto"/>
          <w:sz w:val="24"/>
          <w:szCs w:val="24"/>
        </w:rPr>
        <w:t>计算，且应当</w:t>
      </w:r>
      <w:r>
        <w:rPr>
          <w:rFonts w:hint="eastAsia" w:ascii="宋体" w:hAnsi="宋体" w:eastAsia="宋体" w:cs="宋体"/>
          <w:color w:val="auto"/>
          <w:sz w:val="24"/>
          <w:szCs w:val="24"/>
          <w:lang w:eastAsia="zh-CN"/>
        </w:rPr>
        <w:t>在开标时间前24小时前</w:t>
      </w:r>
      <w:r>
        <w:rPr>
          <w:rFonts w:hint="eastAsia" w:ascii="宋体" w:hAnsi="宋体" w:eastAsia="宋体" w:cs="宋体"/>
          <w:color w:val="auto"/>
          <w:sz w:val="24"/>
          <w:szCs w:val="24"/>
        </w:rPr>
        <w:t>提出，否则，被质疑人可不予受理</w:t>
      </w:r>
      <w:r>
        <w:rPr>
          <w:rFonts w:hint="eastAsia" w:ascii="宋体" w:hAnsi="宋体" w:eastAsia="宋体" w:cs="宋体"/>
          <w:sz w:val="24"/>
          <w:szCs w:val="24"/>
        </w:rPr>
        <w:t>。</w:t>
      </w:r>
    </w:p>
    <w:p w14:paraId="7D5B59F8">
      <w:pPr>
        <w:pStyle w:val="39"/>
        <w:keepNext w:val="0"/>
        <w:keepLines w:val="0"/>
        <w:pageBreakBefore w:val="0"/>
        <w:widowControl w:val="0"/>
        <w:numPr>
          <w:ilvl w:val="0"/>
          <w:numId w:val="10"/>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对采购过程提出质疑的，质疑期限自各采购程序环节结束之日起计算。</w:t>
      </w:r>
    </w:p>
    <w:p w14:paraId="31A14C2A">
      <w:pPr>
        <w:pStyle w:val="39"/>
        <w:keepNext w:val="0"/>
        <w:keepLines w:val="0"/>
        <w:pageBreakBefore w:val="0"/>
        <w:widowControl w:val="0"/>
        <w:numPr>
          <w:ilvl w:val="0"/>
          <w:numId w:val="10"/>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对采购结果提出质疑的，质疑期限自采购结果公告（包括公示、预公告、结果变更公告等）之日起计算。</w:t>
      </w:r>
    </w:p>
    <w:p w14:paraId="3384784D">
      <w:pPr>
        <w:pStyle w:val="39"/>
        <w:keepNext w:val="0"/>
        <w:keepLines w:val="0"/>
        <w:pageBreakBefore w:val="0"/>
        <w:widowControl w:val="0"/>
        <w:numPr>
          <w:ilvl w:val="0"/>
          <w:numId w:val="10"/>
        </w:numPr>
        <w:tabs>
          <w:tab w:val="clear" w:pos="397"/>
        </w:tabs>
        <w:kinsoku/>
        <w:bidi w:val="0"/>
        <w:adjustRightInd w:val="0"/>
        <w:snapToGrid w:val="0"/>
        <w:spacing w:line="312" w:lineRule="auto"/>
        <w:ind w:left="0" w:firstLine="482"/>
        <w:jc w:val="both"/>
        <w:rPr>
          <w:rFonts w:hint="eastAsia" w:ascii="宋体" w:hAnsi="宋体" w:eastAsia="宋体" w:cs="宋体"/>
          <w:sz w:val="24"/>
          <w:szCs w:val="24"/>
        </w:rPr>
      </w:pPr>
      <w:r>
        <w:rPr>
          <w:rFonts w:hint="eastAsia" w:ascii="宋体" w:hAnsi="宋体" w:eastAsia="宋体" w:cs="宋体"/>
          <w:sz w:val="24"/>
          <w:szCs w:val="24"/>
        </w:rPr>
        <w:t>投标人逾期提出质疑的，采购人或采购代理机构均不予受理和答复。</w:t>
      </w:r>
    </w:p>
    <w:p w14:paraId="6618BA56">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质疑答复</w:t>
      </w:r>
    </w:p>
    <w:p w14:paraId="3E7AAD87">
      <w:pPr>
        <w:pStyle w:val="39"/>
        <w:keepNext w:val="0"/>
        <w:keepLines w:val="0"/>
        <w:pageBreakBefore w:val="0"/>
        <w:widowControl w:val="0"/>
        <w:kinsoku/>
        <w:bidi w:val="0"/>
        <w:adjustRightInd w:val="0"/>
        <w:snapToGrid w:val="0"/>
        <w:spacing w:line="312" w:lineRule="auto"/>
        <w:ind w:firstLine="482"/>
        <w:jc w:val="both"/>
        <w:rPr>
          <w:rFonts w:hint="eastAsia" w:ascii="宋体" w:hAnsi="宋体" w:eastAsia="宋体" w:cs="宋体"/>
          <w:sz w:val="24"/>
          <w:szCs w:val="24"/>
        </w:rPr>
      </w:pPr>
      <w:r>
        <w:rPr>
          <w:rFonts w:hint="eastAsia" w:ascii="宋体" w:hAnsi="宋体" w:eastAsia="宋体" w:cs="宋体"/>
          <w:sz w:val="24"/>
          <w:szCs w:val="24"/>
        </w:rPr>
        <w:t>采购人应当在收到投标人的书面质疑后7个工作日内作出答复，并以书面形式通知质疑供应商和其他与质疑处理结果有利害关系的采购当事人，但答复的内容不得涉及商业秘密。</w:t>
      </w:r>
    </w:p>
    <w:p w14:paraId="2004B686">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bCs/>
          <w:sz w:val="24"/>
          <w:szCs w:val="24"/>
        </w:rPr>
      </w:pPr>
      <w:r>
        <w:rPr>
          <w:rFonts w:hint="eastAsia" w:ascii="宋体" w:hAnsi="宋体" w:eastAsia="宋体" w:cs="宋体"/>
          <w:bCs/>
          <w:sz w:val="24"/>
          <w:szCs w:val="24"/>
        </w:rPr>
        <w:t>投</w:t>
      </w:r>
      <w:r>
        <w:rPr>
          <w:rFonts w:hint="eastAsia" w:ascii="宋体" w:hAnsi="宋体" w:eastAsia="宋体" w:cs="宋体"/>
          <w:bCs/>
          <w:sz w:val="24"/>
          <w:szCs w:val="24"/>
          <w:lang w:eastAsia="zh-CN"/>
        </w:rPr>
        <w:t>诉</w:t>
      </w:r>
    </w:p>
    <w:p w14:paraId="39297DFD">
      <w:pPr>
        <w:pStyle w:val="121"/>
        <w:keepNext w:val="0"/>
        <w:keepLines w:val="0"/>
        <w:pageBreakBefore w:val="0"/>
        <w:widowControl w:val="0"/>
        <w:numPr>
          <w:ilvl w:val="1"/>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z w:val="24"/>
          <w:szCs w:val="24"/>
        </w:rPr>
      </w:pPr>
      <w:r>
        <w:rPr>
          <w:rFonts w:hint="eastAsia" w:ascii="宋体" w:hAnsi="宋体" w:eastAsia="宋体" w:cs="宋体"/>
          <w:bCs/>
          <w:sz w:val="24"/>
          <w:szCs w:val="24"/>
        </w:rPr>
        <w:t>质疑供应商</w:t>
      </w:r>
      <w:r>
        <w:rPr>
          <w:rFonts w:hint="eastAsia" w:ascii="宋体" w:hAnsi="宋体" w:eastAsia="宋体" w:cs="宋体"/>
          <w:sz w:val="24"/>
          <w:szCs w:val="24"/>
        </w:rPr>
        <w:t>对采购人未在规定时间内作出答复的，可以在答复期满后15个工作日内向</w:t>
      </w:r>
      <w:r>
        <w:rPr>
          <w:rFonts w:hint="eastAsia" w:ascii="宋体" w:hAnsi="宋体" w:cs="宋体"/>
          <w:bCs/>
          <w:sz w:val="24"/>
          <w:szCs w:val="24"/>
          <w:lang w:eastAsia="zh-CN"/>
        </w:rPr>
        <w:t>龙游县民政局</w:t>
      </w:r>
      <w:r>
        <w:rPr>
          <w:rFonts w:hint="eastAsia" w:ascii="宋体" w:hAnsi="宋体" w:eastAsia="宋体" w:cs="宋体"/>
          <w:bCs/>
          <w:sz w:val="24"/>
          <w:szCs w:val="24"/>
        </w:rPr>
        <w:t>投诉</w:t>
      </w:r>
      <w:r>
        <w:rPr>
          <w:rFonts w:hint="eastAsia" w:ascii="宋体" w:hAnsi="宋体" w:eastAsia="宋体" w:cs="宋体"/>
          <w:sz w:val="24"/>
          <w:szCs w:val="24"/>
        </w:rPr>
        <w:t>。若对质疑答复不满意的，应当自答复的次日起15个工作日内向</w:t>
      </w:r>
      <w:r>
        <w:rPr>
          <w:rFonts w:hint="eastAsia" w:ascii="宋体" w:hAnsi="宋体" w:eastAsia="宋体" w:cs="宋体"/>
          <w:bCs/>
          <w:sz w:val="24"/>
          <w:szCs w:val="24"/>
        </w:rPr>
        <w:t>龙游县财政局投诉。</w:t>
      </w:r>
    </w:p>
    <w:p w14:paraId="42DD7BF4">
      <w:pPr>
        <w:pStyle w:val="121"/>
        <w:keepNext w:val="0"/>
        <w:keepLines w:val="0"/>
        <w:pageBreakBefore w:val="0"/>
        <w:widowControl w:val="0"/>
        <w:numPr>
          <w:ilvl w:val="1"/>
          <w:numId w:val="6"/>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snapToGrid w:val="0"/>
          <w:color w:val="auto"/>
          <w:kern w:val="2"/>
          <w:sz w:val="24"/>
          <w:szCs w:val="24"/>
          <w:lang w:val="en-US" w:eastAsia="zh-CN" w:bidi="ar-SA"/>
        </w:rPr>
      </w:pPr>
      <w:r>
        <w:rPr>
          <w:rFonts w:hint="eastAsia" w:ascii="宋体" w:hAnsi="宋体" w:eastAsia="宋体" w:cs="宋体"/>
          <w:color w:val="auto"/>
          <w:sz w:val="24"/>
          <w:szCs w:val="24"/>
          <w:lang w:eastAsia="zh-CN"/>
        </w:rPr>
        <w:t>供应商提交的投诉书应符合</w:t>
      </w:r>
      <w:r>
        <w:rPr>
          <w:rFonts w:hint="eastAsia" w:ascii="宋体" w:hAnsi="宋体" w:eastAsia="宋体" w:cs="宋体"/>
          <w:color w:val="auto"/>
          <w:sz w:val="24"/>
          <w:szCs w:val="24"/>
          <w:shd w:val="clear" w:color="auto" w:fill="FFFFFF"/>
          <w:lang w:eastAsia="zh-CN"/>
        </w:rPr>
        <w:t>财政部《</w:t>
      </w:r>
      <w:r>
        <w:rPr>
          <w:rFonts w:hint="eastAsia" w:ascii="宋体" w:hAnsi="宋体" w:eastAsia="宋体" w:cs="宋体"/>
          <w:color w:val="auto"/>
          <w:sz w:val="24"/>
          <w:szCs w:val="24"/>
          <w:shd w:val="clear" w:color="auto" w:fill="FFFFFF"/>
        </w:rPr>
        <w:fldChar w:fldCharType="begin"/>
      </w:r>
      <w:r>
        <w:rPr>
          <w:rFonts w:hint="eastAsia" w:ascii="宋体" w:hAnsi="宋体" w:eastAsia="宋体" w:cs="宋体"/>
          <w:color w:val="auto"/>
          <w:sz w:val="24"/>
          <w:szCs w:val="24"/>
          <w:shd w:val="clear" w:color="auto" w:fill="FFFFFF"/>
          <w:lang w:eastAsia="zh-CN"/>
        </w:rPr>
        <w:instrText xml:space="preserve"> HYPERLINK "http://www.caigou2003.com/" \t "http://www.zjzfcg.gov.cn/news/2018-02-09/_blank" </w:instrText>
      </w:r>
      <w:r>
        <w:rPr>
          <w:rFonts w:hint="eastAsia" w:ascii="宋体" w:hAnsi="宋体" w:eastAsia="宋体" w:cs="宋体"/>
          <w:color w:val="auto"/>
          <w:sz w:val="24"/>
          <w:szCs w:val="24"/>
          <w:shd w:val="clear" w:color="auto" w:fill="FFFFFF"/>
        </w:rPr>
        <w:fldChar w:fldCharType="separate"/>
      </w:r>
      <w:r>
        <w:rPr>
          <w:rStyle w:val="54"/>
          <w:rFonts w:hint="eastAsia" w:ascii="宋体" w:hAnsi="宋体" w:eastAsia="宋体" w:cs="宋体"/>
          <w:color w:val="auto"/>
          <w:sz w:val="24"/>
          <w:szCs w:val="24"/>
          <w:shd w:val="clear" w:color="auto" w:fill="FFFFFF"/>
          <w:lang w:eastAsia="zh-CN"/>
        </w:rPr>
        <w:t>政府采购</w:t>
      </w:r>
      <w:r>
        <w:rPr>
          <w:rFonts w:hint="eastAsia" w:ascii="宋体" w:hAnsi="宋体" w:eastAsia="宋体" w:cs="宋体"/>
          <w:color w:val="auto"/>
          <w:sz w:val="24"/>
          <w:szCs w:val="24"/>
          <w:shd w:val="clear" w:color="auto" w:fill="FFFFFF"/>
        </w:rPr>
        <w:fldChar w:fldCharType="end"/>
      </w:r>
      <w:r>
        <w:rPr>
          <w:rFonts w:hint="eastAsia" w:ascii="宋体" w:hAnsi="宋体" w:eastAsia="宋体" w:cs="宋体"/>
          <w:color w:val="auto"/>
          <w:sz w:val="24"/>
          <w:szCs w:val="24"/>
          <w:shd w:val="clear" w:color="auto" w:fill="FFFFFF"/>
          <w:lang w:eastAsia="zh-CN"/>
        </w:rPr>
        <w:t>供应商投诉书范本》要求。</w:t>
      </w:r>
      <w:r>
        <w:rPr>
          <w:rFonts w:hint="eastAsia" w:ascii="宋体" w:hAnsi="宋体" w:eastAsia="宋体" w:cs="宋体"/>
          <w:snapToGrid w:val="0"/>
          <w:color w:val="auto"/>
          <w:kern w:val="2"/>
          <w:sz w:val="24"/>
          <w:szCs w:val="24"/>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A53A39">
      <w:pPr>
        <w:pStyle w:val="1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482" w:leftChars="0"/>
        <w:jc w:val="both"/>
        <w:textAlignment w:val="auto"/>
        <w:rPr>
          <w:rFonts w:hint="eastAsia" w:ascii="宋体" w:hAnsi="宋体" w:eastAsia="宋体" w:cs="宋体"/>
          <w:sz w:val="24"/>
          <w:szCs w:val="24"/>
        </w:rPr>
      </w:pPr>
    </w:p>
    <w:p w14:paraId="134EDA65">
      <w:pPr>
        <w:pStyle w:val="39"/>
        <w:keepNext w:val="0"/>
        <w:keepLines w:val="0"/>
        <w:pageBreakBefore w:val="0"/>
        <w:widowControl w:val="0"/>
        <w:kinsoku/>
        <w:bidi w:val="0"/>
        <w:adjustRightInd w:val="0"/>
        <w:snapToGrid w:val="0"/>
        <w:spacing w:before="240" w:beforeLines="100" w:after="240" w:afterLines="100" w:line="312" w:lineRule="auto"/>
        <w:jc w:val="center"/>
        <w:outlineLvl w:val="1"/>
        <w:rPr>
          <w:rFonts w:hint="eastAsia" w:ascii="宋体" w:hAnsi="宋体" w:eastAsia="宋体" w:cs="宋体"/>
          <w:b/>
          <w:bCs/>
          <w:sz w:val="24"/>
          <w:szCs w:val="24"/>
        </w:rPr>
      </w:pPr>
      <w:bookmarkStart w:id="121" w:name="_Toc3850"/>
      <w:bookmarkStart w:id="122" w:name="_Toc452528606"/>
      <w:bookmarkStart w:id="123" w:name="_Toc3207"/>
      <w:bookmarkStart w:id="124" w:name="_Toc361434806"/>
      <w:bookmarkStart w:id="125" w:name="_Toc361434566"/>
      <w:bookmarkStart w:id="126" w:name="_Toc361437152"/>
      <w:bookmarkStart w:id="127" w:name="_Toc361434902"/>
      <w:bookmarkStart w:id="128" w:name="_Toc361434467"/>
      <w:r>
        <w:rPr>
          <w:rFonts w:hint="eastAsia" w:ascii="宋体" w:hAnsi="宋体" w:eastAsia="宋体" w:cs="宋体"/>
          <w:b/>
          <w:bCs/>
          <w:sz w:val="24"/>
          <w:szCs w:val="24"/>
        </w:rPr>
        <w:t>十、投标纪律要求</w:t>
      </w:r>
      <w:bookmarkEnd w:id="121"/>
    </w:p>
    <w:p w14:paraId="4BD2DB7F">
      <w:pPr>
        <w:pStyle w:val="121"/>
        <w:keepNext w:val="0"/>
        <w:keepLines w:val="0"/>
        <w:pageBreakBefore w:val="0"/>
        <w:widowControl w:val="0"/>
        <w:numPr>
          <w:ilvl w:val="0"/>
          <w:numId w:val="6"/>
        </w:numPr>
        <w:kinsoku/>
        <w:bidi w:val="0"/>
        <w:adjustRightInd w:val="0"/>
        <w:snapToGrid w:val="0"/>
        <w:spacing w:line="312" w:lineRule="auto"/>
        <w:ind w:left="0" w:firstLine="48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投标人参加本项目投标不得有下列情形</w:t>
      </w:r>
    </w:p>
    <w:p w14:paraId="0C6725C1">
      <w:pPr>
        <w:pStyle w:val="121"/>
        <w:keepNext w:val="0"/>
        <w:keepLines w:val="0"/>
        <w:pageBreakBefore w:val="0"/>
        <w:widowControl w:val="0"/>
        <w:tabs>
          <w:tab w:val="left" w:pos="0"/>
        </w:tabs>
        <w:kinsoku/>
        <w:bidi w:val="0"/>
        <w:adjustRightInd w:val="0"/>
        <w:snapToGrid w:val="0"/>
        <w:spacing w:line="312" w:lineRule="auto"/>
        <w:ind w:firstLine="482"/>
        <w:jc w:val="both"/>
        <w:rPr>
          <w:rFonts w:hint="eastAsia" w:ascii="宋体" w:hAnsi="宋体" w:eastAsia="宋体" w:cs="宋体"/>
          <w:snapToGrid w:val="0"/>
          <w:sz w:val="24"/>
          <w:szCs w:val="24"/>
        </w:rPr>
      </w:pPr>
      <w:r>
        <w:rPr>
          <w:rFonts w:hint="eastAsia" w:ascii="宋体" w:hAnsi="宋体" w:eastAsia="宋体" w:cs="宋体"/>
          <w:sz w:val="24"/>
          <w:szCs w:val="24"/>
          <w:lang w:eastAsia="zh-CN"/>
        </w:rPr>
        <w:t>投标人有下列情形之一的，处以政府采购项目中标金额千分之五以上千分之十以下的罚款，列入不良行为记录名单，在一至三年内禁止参加采购活动，并予以公告，有违法所得的，并处没收违法所得，情节严重的，由工商行政管理机关吊销营业执照，构成犯罪的，依法追究刑事责任。</w:t>
      </w:r>
      <w:r>
        <w:rPr>
          <w:rFonts w:hint="eastAsia" w:ascii="宋体" w:hAnsi="宋体" w:eastAsia="宋体" w:cs="宋体"/>
          <w:snapToGrid w:val="0"/>
          <w:sz w:val="24"/>
          <w:szCs w:val="24"/>
        </w:rPr>
        <w:t>同时将取消</w:t>
      </w:r>
      <w:r>
        <w:rPr>
          <w:rFonts w:hint="eastAsia" w:ascii="宋体" w:hAnsi="宋体" w:eastAsia="宋体" w:cs="宋体"/>
          <w:snapToGrid w:val="0"/>
          <w:sz w:val="24"/>
          <w:szCs w:val="24"/>
          <w:lang w:eastAsia="zh-CN"/>
        </w:rPr>
        <w:t>中标</w:t>
      </w:r>
      <w:r>
        <w:rPr>
          <w:rFonts w:hint="eastAsia" w:ascii="宋体" w:hAnsi="宋体" w:eastAsia="宋体" w:cs="宋体"/>
          <w:snapToGrid w:val="0"/>
          <w:sz w:val="24"/>
          <w:szCs w:val="24"/>
        </w:rPr>
        <w:t>资格或者认定</w:t>
      </w:r>
      <w:r>
        <w:rPr>
          <w:rFonts w:hint="eastAsia" w:ascii="宋体" w:hAnsi="宋体" w:eastAsia="宋体" w:cs="宋体"/>
          <w:snapToGrid w:val="0"/>
          <w:sz w:val="24"/>
          <w:szCs w:val="24"/>
          <w:lang w:eastAsia="zh-CN"/>
        </w:rPr>
        <w:t>中标</w:t>
      </w:r>
      <w:r>
        <w:rPr>
          <w:rFonts w:hint="eastAsia" w:ascii="宋体" w:hAnsi="宋体" w:eastAsia="宋体" w:cs="宋体"/>
          <w:snapToGrid w:val="0"/>
          <w:sz w:val="24"/>
          <w:szCs w:val="24"/>
        </w:rPr>
        <w:t>无效：</w:t>
      </w:r>
    </w:p>
    <w:p w14:paraId="25F3918B">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提供虚假材料谋取中标；</w:t>
      </w:r>
    </w:p>
    <w:p w14:paraId="5F7E9916">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采取不正当手段诋毁、排挤其他投标人；</w:t>
      </w:r>
    </w:p>
    <w:p w14:paraId="434DB244">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与采购人、其他投标人恶意串通；</w:t>
      </w:r>
    </w:p>
    <w:p w14:paraId="478C772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向采购人、评标委员会成员行贿或者提供其他不正当利益；</w:t>
      </w:r>
    </w:p>
    <w:p w14:paraId="40CD06AC">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在招标过程中与采购人进行协商谈判；</w:t>
      </w:r>
    </w:p>
    <w:p w14:paraId="4FA2B891">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z w:val="24"/>
          <w:szCs w:val="24"/>
          <w:lang w:eastAsia="zh-CN"/>
        </w:rPr>
        <w:t>中标供应商无正当理由拖延或者不与采购人采购合同</w:t>
      </w:r>
      <w:r>
        <w:rPr>
          <w:rFonts w:hint="eastAsia" w:ascii="宋体" w:hAnsi="宋体" w:eastAsia="宋体" w:cs="宋体"/>
          <w:snapToGrid w:val="0"/>
          <w:sz w:val="24"/>
          <w:szCs w:val="24"/>
          <w:lang w:eastAsia="zh-CN"/>
        </w:rPr>
        <w:t>；</w:t>
      </w:r>
    </w:p>
    <w:p w14:paraId="034B1225">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未按照采购文件确定的事项签订采购合同；</w:t>
      </w:r>
    </w:p>
    <w:p w14:paraId="5273C8F4">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将采购合同转包或者违规分包；</w:t>
      </w:r>
    </w:p>
    <w:p w14:paraId="232C7FC8">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rPr>
      </w:pPr>
      <w:r>
        <w:rPr>
          <w:rFonts w:hint="eastAsia" w:ascii="宋体" w:hAnsi="宋体" w:eastAsia="宋体" w:cs="宋体"/>
          <w:snapToGrid w:val="0"/>
          <w:sz w:val="24"/>
          <w:szCs w:val="24"/>
        </w:rPr>
        <w:t>提供假冒伪劣产品；</w:t>
      </w:r>
    </w:p>
    <w:p w14:paraId="7B4189BE">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擅自变更、中止或者终止采购合同；</w:t>
      </w:r>
    </w:p>
    <w:p w14:paraId="776CAD2D">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拒绝有关部门的监督检查或者向监督检查部门提供虚假情况；</w:t>
      </w:r>
    </w:p>
    <w:p w14:paraId="79D212E3">
      <w:pPr>
        <w:pStyle w:val="121"/>
        <w:keepNext w:val="0"/>
        <w:keepLines w:val="0"/>
        <w:pageBreakBefore w:val="0"/>
        <w:widowControl w:val="0"/>
        <w:numPr>
          <w:ilvl w:val="1"/>
          <w:numId w:val="6"/>
        </w:numPr>
        <w:kinsoku/>
        <w:bidi w:val="0"/>
        <w:adjustRightInd w:val="0"/>
        <w:snapToGrid w:val="0"/>
        <w:spacing w:line="312" w:lineRule="auto"/>
        <w:ind w:left="0" w:firstLine="482"/>
        <w:jc w:val="both"/>
        <w:rPr>
          <w:rFonts w:hint="eastAsia" w:ascii="宋体" w:hAnsi="宋体" w:eastAsia="宋体" w:cs="宋体"/>
          <w:snapToGrid w:val="0"/>
          <w:sz w:val="24"/>
          <w:szCs w:val="24"/>
          <w:lang w:eastAsia="zh-CN"/>
        </w:rPr>
      </w:pPr>
      <w:r>
        <w:rPr>
          <w:rFonts w:hint="eastAsia" w:ascii="宋体" w:hAnsi="宋体" w:eastAsia="宋体" w:cs="宋体"/>
          <w:snapToGrid w:val="0"/>
          <w:sz w:val="24"/>
          <w:szCs w:val="24"/>
          <w:lang w:eastAsia="zh-CN"/>
        </w:rPr>
        <w:t>法律法规规定的其他情形。</w:t>
      </w:r>
    </w:p>
    <w:p w14:paraId="3F27E350">
      <w:pPr>
        <w:pStyle w:val="42"/>
        <w:keepNext w:val="0"/>
        <w:keepLines w:val="0"/>
        <w:pageBreakBefore w:val="0"/>
        <w:widowControl w:val="0"/>
        <w:tabs>
          <w:tab w:val="left" w:pos="420"/>
        </w:tabs>
        <w:kinsoku/>
        <w:wordWrap/>
        <w:overflowPunct/>
        <w:topLinePunct w:val="0"/>
        <w:autoSpaceDE/>
        <w:autoSpaceDN/>
        <w:bidi w:val="0"/>
        <w:adjustRightInd w:val="0"/>
        <w:snapToGrid w:val="0"/>
        <w:spacing w:before="438" w:beforeLines="100" w:after="438" w:afterLines="100" w:line="312" w:lineRule="auto"/>
        <w:ind w:left="0" w:leftChars="0" w:firstLine="0" w:firstLineChars="0"/>
        <w:jc w:val="center"/>
        <w:textAlignment w:val="auto"/>
        <w:outlineLvl w:val="1"/>
        <w:rPr>
          <w:rFonts w:hint="eastAsia" w:ascii="宋体" w:hAnsi="宋体" w:eastAsia="宋体" w:cs="宋体"/>
          <w:sz w:val="24"/>
          <w:szCs w:val="24"/>
        </w:rPr>
      </w:pPr>
      <w:bookmarkStart w:id="129" w:name="_Toc17013"/>
      <w:r>
        <w:rPr>
          <w:rFonts w:hint="eastAsia" w:ascii="宋体" w:hAnsi="宋体" w:eastAsia="宋体" w:cs="宋体"/>
          <w:bCs/>
          <w:snapToGrid/>
          <w:sz w:val="24"/>
          <w:szCs w:val="24"/>
          <w:lang w:eastAsia="zh-CN"/>
        </w:rPr>
        <w:t>十一、</w:t>
      </w:r>
      <w:r>
        <w:rPr>
          <w:rFonts w:hint="eastAsia" w:ascii="宋体" w:hAnsi="宋体" w:eastAsia="宋体" w:cs="宋体"/>
          <w:bCs/>
          <w:snapToGrid/>
          <w:sz w:val="24"/>
          <w:szCs w:val="24"/>
        </w:rPr>
        <w:t>落实政府采购政策需满足的要求</w:t>
      </w:r>
      <w:bookmarkEnd w:id="129"/>
    </w:p>
    <w:bookmarkEnd w:id="122"/>
    <w:bookmarkEnd w:id="123"/>
    <w:p w14:paraId="73B684D7">
      <w:pPr>
        <w:pStyle w:val="121"/>
        <w:keepNext w:val="0"/>
        <w:keepLines w:val="0"/>
        <w:pageBreakBefore w:val="0"/>
        <w:widowControl w:val="0"/>
        <w:numPr>
          <w:ilvl w:val="0"/>
          <w:numId w:val="11"/>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val="0"/>
          <w:bCs/>
          <w:snapToGrid w:val="0"/>
          <w:sz w:val="24"/>
          <w:szCs w:val="24"/>
          <w:lang w:eastAsia="zh-CN"/>
        </w:rPr>
      </w:pPr>
      <w:bookmarkStart w:id="130" w:name="_Toc47946456"/>
      <w:bookmarkStart w:id="131" w:name="_Toc47835378"/>
      <w:bookmarkStart w:id="132" w:name="_Toc46749578"/>
      <w:bookmarkStart w:id="133" w:name="_Toc47953546"/>
      <w:bookmarkStart w:id="134" w:name="_Toc536418876"/>
      <w:bookmarkStart w:id="135" w:name="_Toc46734666"/>
      <w:bookmarkStart w:id="136" w:name="_Toc468451908"/>
      <w:bookmarkStart w:id="137" w:name="_Toc47946150"/>
      <w:bookmarkStart w:id="138" w:name="_Toc84325932"/>
      <w:bookmarkStart w:id="139" w:name="_Toc47866897"/>
      <w:bookmarkStart w:id="140" w:name="_Toc7323822"/>
      <w:bookmarkStart w:id="141" w:name="_Toc47866240"/>
      <w:bookmarkStart w:id="142" w:name="_Toc47170338"/>
      <w:bookmarkStart w:id="143" w:name="_Toc153725"/>
      <w:bookmarkStart w:id="144" w:name="_Toc64259789"/>
      <w:bookmarkStart w:id="145" w:name="_Toc47759351"/>
      <w:bookmarkStart w:id="146" w:name="_Toc536419058"/>
      <w:bookmarkStart w:id="147" w:name="_Toc47867042"/>
      <w:bookmarkStart w:id="148" w:name="_Toc7322054"/>
      <w:bookmarkStart w:id="149" w:name="_Toc46808613"/>
      <w:bookmarkStart w:id="150" w:name="_Toc48128598"/>
      <w:bookmarkStart w:id="151" w:name="_Toc80157768"/>
      <w:bookmarkStart w:id="152" w:name="_Toc46737189"/>
      <w:bookmarkStart w:id="153" w:name="_Toc46746637"/>
      <w:bookmarkStart w:id="154" w:name="_Toc48124444"/>
      <w:bookmarkStart w:id="155" w:name="_Toc68936511"/>
      <w:bookmarkStart w:id="156" w:name="_Toc536419157"/>
      <w:bookmarkStart w:id="157" w:name="_Toc46733600"/>
      <w:bookmarkStart w:id="158" w:name="_Toc46111068"/>
      <w:bookmarkStart w:id="159" w:name="_Toc46735213"/>
      <w:bookmarkStart w:id="160" w:name="_Toc47953669"/>
      <w:bookmarkStart w:id="161" w:name="_Toc47949623"/>
      <w:bookmarkStart w:id="162" w:name="_Toc46732795"/>
      <w:bookmarkStart w:id="163" w:name="_Toc47867187"/>
      <w:bookmarkStart w:id="164" w:name="_Toc68661582"/>
      <w:bookmarkStart w:id="165" w:name="_Toc48124325"/>
      <w:bookmarkStart w:id="166" w:name="_Toc153441910"/>
      <w:bookmarkStart w:id="167" w:name="_Toc536418606"/>
      <w:bookmarkStart w:id="168" w:name="_Toc46746367"/>
      <w:bookmarkStart w:id="169" w:name="_Toc89661111"/>
      <w:bookmarkStart w:id="170" w:name="_Toc536419198"/>
      <w:bookmarkStart w:id="171" w:name="_Toc64088050"/>
      <w:bookmarkStart w:id="172" w:name="_Toc46733326"/>
      <w:bookmarkStart w:id="173" w:name="_Toc47950172"/>
      <w:bookmarkStart w:id="174" w:name="_Toc177202001"/>
      <w:bookmarkStart w:id="175" w:name="_Toc81372956"/>
      <w:bookmarkStart w:id="176" w:name="_Toc47171678"/>
      <w:bookmarkStart w:id="177" w:name="_Toc47946303"/>
      <w:bookmarkStart w:id="178" w:name="_Toc81372779"/>
      <w:bookmarkStart w:id="179" w:name="_Toc47951932"/>
      <w:bookmarkStart w:id="180" w:name="_Toc47170189"/>
      <w:bookmarkStart w:id="181" w:name="_Toc47953423"/>
      <w:r>
        <w:rPr>
          <w:rFonts w:hint="eastAsia" w:ascii="宋体" w:hAnsi="宋体" w:eastAsia="宋体" w:cs="宋体"/>
          <w:b w:val="0"/>
          <w:bCs/>
          <w:sz w:val="24"/>
          <w:szCs w:val="24"/>
          <w:lang w:bidi="ar-SA"/>
        </w:rPr>
        <w:t>小微企业</w:t>
      </w:r>
    </w:p>
    <w:p w14:paraId="37F9C963">
      <w:pPr>
        <w:pStyle w:val="1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firstLine="482"/>
        <w:jc w:val="both"/>
        <w:textAlignment w:val="auto"/>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lang w:eastAsia="zh-CN"/>
        </w:rPr>
        <w:t>根据财政部工信部《关于印发〈政府采购促进中小企业发展管理办法〉的通知》（财库﹝20</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46</w:t>
      </w:r>
      <w:r>
        <w:rPr>
          <w:rFonts w:hint="eastAsia" w:ascii="宋体" w:hAnsi="宋体" w:eastAsia="宋体" w:cs="宋体"/>
          <w:color w:val="auto"/>
          <w:sz w:val="24"/>
          <w:szCs w:val="24"/>
          <w:lang w:eastAsia="zh-CN"/>
        </w:rPr>
        <w:t>号）（以下简称本办法）、《</w:t>
      </w:r>
      <w:r>
        <w:rPr>
          <w:rFonts w:hint="eastAsia" w:ascii="宋体" w:hAnsi="宋体" w:eastAsia="宋体" w:cs="宋体"/>
          <w:color w:val="auto"/>
          <w:sz w:val="24"/>
          <w:szCs w:val="24"/>
          <w:lang w:val="en-US" w:eastAsia="zh-CN"/>
        </w:rPr>
        <w:t>浙江省财政厅关于进一步发挥政府采购政策功能全力推动经济稳进提质的通知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浙财采监〖2022〗3号文件</w:t>
      </w:r>
      <w:r>
        <w:rPr>
          <w:rFonts w:hint="eastAsia" w:ascii="宋体" w:hAnsi="宋体" w:eastAsia="宋体" w:cs="宋体"/>
          <w:color w:val="auto"/>
          <w:sz w:val="24"/>
          <w:szCs w:val="24"/>
          <w:lang w:eastAsia="zh-CN"/>
        </w:rPr>
        <w:t>）规定，</w:t>
      </w:r>
      <w:r>
        <w:rPr>
          <w:rFonts w:hint="eastAsia" w:ascii="宋体" w:hAnsi="宋体" w:eastAsia="宋体" w:cs="宋体"/>
          <w:color w:val="auto"/>
          <w:sz w:val="24"/>
          <w:szCs w:val="24"/>
          <w:shd w:val="clear" w:color="auto" w:fill="FFFFFF"/>
          <w:lang w:val="en-US" w:eastAsia="zh-CN"/>
        </w:rPr>
        <w:t>本项目专门</w:t>
      </w:r>
      <w:r>
        <w:rPr>
          <w:rFonts w:hint="eastAsia" w:ascii="宋体" w:hAnsi="宋体" w:eastAsia="宋体" w:cs="宋体"/>
          <w:color w:val="auto"/>
          <w:sz w:val="24"/>
          <w:szCs w:val="24"/>
          <w:shd w:val="clear" w:color="auto" w:fill="FFFFFF"/>
          <w:lang w:eastAsia="zh-CN"/>
        </w:rPr>
        <w:t>面向中小企业采购项目，</w:t>
      </w:r>
      <w:r>
        <w:rPr>
          <w:rFonts w:hint="eastAsia" w:ascii="宋体" w:hAnsi="宋体" w:eastAsia="宋体" w:cs="宋体"/>
          <w:color w:val="auto"/>
          <w:sz w:val="24"/>
          <w:szCs w:val="24"/>
          <w:shd w:val="clear" w:color="auto" w:fill="FFFFFF"/>
          <w:lang w:val="en-US" w:eastAsia="zh-CN"/>
        </w:rPr>
        <w:t>不</w:t>
      </w:r>
      <w:r>
        <w:rPr>
          <w:rFonts w:hint="eastAsia" w:ascii="宋体" w:hAnsi="宋体" w:eastAsia="宋体" w:cs="宋体"/>
          <w:color w:val="auto"/>
          <w:sz w:val="24"/>
          <w:szCs w:val="24"/>
          <w:shd w:val="clear" w:color="auto" w:fill="FFFFFF"/>
          <w:lang w:eastAsia="zh-CN"/>
        </w:rPr>
        <w:t>享受价格折扣优惠。</w:t>
      </w:r>
    </w:p>
    <w:p w14:paraId="06AC24B7">
      <w:pPr>
        <w:pStyle w:val="121"/>
        <w:keepNext w:val="0"/>
        <w:keepLines w:val="0"/>
        <w:pageBreakBefore w:val="0"/>
        <w:widowControl w:val="0"/>
        <w:numPr>
          <w:ilvl w:val="1"/>
          <w:numId w:val="11"/>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小型微型企业</w:t>
      </w:r>
      <w:r>
        <w:rPr>
          <w:rStyle w:val="48"/>
          <w:rFonts w:hint="eastAsia" w:ascii="宋体" w:hAnsi="宋体" w:eastAsia="宋体" w:cs="宋体"/>
          <w:b/>
          <w:bCs/>
          <w:i w:val="0"/>
          <w:caps w:val="0"/>
          <w:color w:val="auto"/>
          <w:spacing w:val="0"/>
          <w:sz w:val="24"/>
          <w:szCs w:val="24"/>
          <w:shd w:val="clear" w:color="auto" w:fill="FFFFFF"/>
        </w:rPr>
        <w:t>划型</w:t>
      </w:r>
      <w:r>
        <w:rPr>
          <w:rStyle w:val="48"/>
          <w:rFonts w:hint="eastAsia" w:ascii="宋体" w:hAnsi="宋体" w:eastAsia="宋体" w:cs="宋体"/>
          <w:b/>
          <w:bCs/>
          <w:i w:val="0"/>
          <w:caps w:val="0"/>
          <w:color w:val="auto"/>
          <w:spacing w:val="0"/>
          <w:sz w:val="24"/>
          <w:szCs w:val="24"/>
          <w:shd w:val="clear" w:color="auto" w:fill="FFFFFF"/>
          <w:lang w:eastAsia="zh-CN"/>
        </w:rPr>
        <w:t>标准</w:t>
      </w:r>
    </w:p>
    <w:p w14:paraId="1CE367C0">
      <w:pPr>
        <w:pStyle w:val="1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firstLine="482"/>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在中华人民共和国境内依法设立，依据</w:t>
      </w:r>
      <w:r>
        <w:rPr>
          <w:rFonts w:hint="eastAsia" w:ascii="宋体" w:hAnsi="宋体" w:eastAsia="宋体" w:cs="宋体"/>
          <w:color w:val="auto"/>
          <w:sz w:val="24"/>
          <w:szCs w:val="24"/>
          <w:shd w:val="clear" w:color="auto" w:fill="FFFFFF"/>
        </w:rPr>
        <w:t>《关于印发中小企业划型标准规定的通知》（工信部联企业〔2011〕300号）</w:t>
      </w:r>
      <w:r>
        <w:rPr>
          <w:rFonts w:hint="eastAsia" w:ascii="宋体" w:hAnsi="宋体" w:eastAsia="宋体" w:cs="宋体"/>
          <w:color w:val="auto"/>
          <w:sz w:val="24"/>
          <w:szCs w:val="24"/>
        </w:rPr>
        <w:t>确定的小型企业和微型企业，但与</w:t>
      </w:r>
      <w:r>
        <w:rPr>
          <w:rFonts w:hint="eastAsia" w:ascii="宋体" w:hAnsi="宋体" w:eastAsia="宋体" w:cs="宋体"/>
          <w:color w:val="auto"/>
          <w:sz w:val="24"/>
          <w:szCs w:val="24"/>
          <w:lang w:eastAsia="zh-CN"/>
        </w:rPr>
        <w:t>中型或</w:t>
      </w:r>
      <w:r>
        <w:rPr>
          <w:rFonts w:hint="eastAsia" w:ascii="宋体" w:hAnsi="宋体" w:eastAsia="宋体" w:cs="宋体"/>
          <w:color w:val="auto"/>
          <w:sz w:val="24"/>
          <w:szCs w:val="24"/>
        </w:rPr>
        <w:t>大企业的负责人为同一人，或者与</w:t>
      </w:r>
      <w:r>
        <w:rPr>
          <w:rFonts w:hint="eastAsia" w:ascii="宋体" w:hAnsi="宋体" w:eastAsia="宋体" w:cs="宋体"/>
          <w:color w:val="auto"/>
          <w:sz w:val="24"/>
          <w:szCs w:val="24"/>
          <w:lang w:eastAsia="zh-CN"/>
        </w:rPr>
        <w:t>中型、</w:t>
      </w:r>
      <w:r>
        <w:rPr>
          <w:rFonts w:hint="eastAsia" w:ascii="宋体" w:hAnsi="宋体" w:eastAsia="宋体" w:cs="宋体"/>
          <w:color w:val="auto"/>
          <w:sz w:val="24"/>
          <w:szCs w:val="24"/>
        </w:rPr>
        <w:t>大企业存在直接控股、管理关系的除外</w:t>
      </w:r>
      <w:r>
        <w:rPr>
          <w:rFonts w:hint="eastAsia" w:ascii="宋体" w:hAnsi="宋体" w:eastAsia="宋体" w:cs="宋体"/>
          <w:color w:val="auto"/>
          <w:sz w:val="24"/>
          <w:szCs w:val="24"/>
          <w:lang w:eastAsia="zh-CN"/>
        </w:rPr>
        <w:t>。</w:t>
      </w:r>
    </w:p>
    <w:p w14:paraId="3009C46E">
      <w:pPr>
        <w:pStyle w:val="1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leftChars="0" w:firstLine="482"/>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符合中小企业划分标准的个体工商户，在政府采购活动中视同小型企业和微型企业。</w:t>
      </w:r>
    </w:p>
    <w:p w14:paraId="2758ECDA">
      <w:pPr>
        <w:adjustRightInd w:val="0"/>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所属行业</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u w:val="single"/>
        </w:rPr>
        <w:t>货物类</w:t>
      </w:r>
      <w:r>
        <w:rPr>
          <w:rFonts w:hint="eastAsia" w:ascii="宋体" w:hAnsi="宋体" w:eastAsia="宋体" w:cs="宋体"/>
          <w:b w:val="0"/>
          <w:bCs w:val="0"/>
          <w:color w:val="auto"/>
          <w:sz w:val="24"/>
          <w:szCs w:val="24"/>
        </w:rPr>
        <w:t>，采购标的对应所属行业：</w:t>
      </w:r>
      <w:r>
        <w:rPr>
          <w:rFonts w:hint="eastAsia" w:ascii="宋体" w:hAnsi="宋体" w:eastAsia="宋体" w:cs="宋体"/>
          <w:b w:val="0"/>
          <w:bCs w:val="0"/>
          <w:color w:val="auto"/>
          <w:sz w:val="24"/>
          <w:szCs w:val="24"/>
          <w:u w:val="single"/>
        </w:rPr>
        <w:t>工业</w:t>
      </w:r>
      <w:r>
        <w:rPr>
          <w:rFonts w:hint="eastAsia" w:ascii="宋体" w:hAnsi="宋体" w:eastAsia="宋体" w:cs="宋体"/>
          <w:b w:val="0"/>
          <w:bCs w:val="0"/>
          <w:color w:val="auto"/>
          <w:sz w:val="24"/>
          <w:szCs w:val="24"/>
        </w:rPr>
        <w:t>。</w:t>
      </w:r>
    </w:p>
    <w:p w14:paraId="3C7F8A09">
      <w:pPr>
        <w:pStyle w:val="121"/>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12" w:lineRule="auto"/>
        <w:ind w:left="0" w:firstLine="482"/>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行业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A887ADD">
      <w:pPr>
        <w:pStyle w:val="121"/>
        <w:keepNext w:val="0"/>
        <w:keepLines w:val="0"/>
        <w:pageBreakBefore w:val="0"/>
        <w:widowControl w:val="0"/>
        <w:numPr>
          <w:ilvl w:val="1"/>
          <w:numId w:val="11"/>
        </w:numPr>
        <w:kinsoku/>
        <w:wordWrap/>
        <w:overflowPunct/>
        <w:topLinePunct w:val="0"/>
        <w:autoSpaceDE/>
        <w:autoSpaceDN/>
        <w:bidi w:val="0"/>
        <w:adjustRightInd w:val="0"/>
        <w:snapToGrid w:val="0"/>
        <w:spacing w:line="312" w:lineRule="auto"/>
        <w:ind w:left="0" w:leftChars="0" w:firstLine="482" w:firstLineChars="0"/>
        <w:jc w:val="both"/>
        <w:textAlignment w:val="auto"/>
        <w:rPr>
          <w:rFonts w:hint="eastAsia" w:ascii="宋体" w:hAnsi="宋体" w:eastAsia="宋体" w:cs="宋体"/>
          <w:b/>
          <w:bCs/>
          <w:snapToGrid w:val="0"/>
          <w:color w:val="auto"/>
          <w:sz w:val="24"/>
          <w:szCs w:val="24"/>
        </w:rPr>
      </w:pPr>
      <w:r>
        <w:rPr>
          <w:rFonts w:hint="eastAsia" w:ascii="宋体" w:hAnsi="宋体" w:eastAsia="宋体" w:cs="宋体"/>
          <w:b/>
          <w:bCs/>
          <w:color w:val="auto"/>
          <w:sz w:val="24"/>
          <w:szCs w:val="24"/>
          <w:lang w:eastAsia="zh-CN"/>
        </w:rPr>
        <w:t>享受小微企业价格折扣的供应商，应当</w:t>
      </w:r>
      <w:r>
        <w:rPr>
          <w:rFonts w:hint="eastAsia" w:ascii="宋体" w:hAnsi="宋体" w:eastAsia="宋体" w:cs="宋体"/>
          <w:b/>
          <w:bCs/>
          <w:color w:val="auto"/>
          <w:sz w:val="24"/>
          <w:szCs w:val="24"/>
        </w:rPr>
        <w:t>提供《中小企业声明函》</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未提供或提供的材料不符合规定的不予价格扣除。</w:t>
      </w:r>
    </w:p>
    <w:p w14:paraId="3D551EDB">
      <w:pPr>
        <w:pStyle w:val="39"/>
        <w:keepNext w:val="0"/>
        <w:keepLines w:val="0"/>
        <w:pageBreakBefore w:val="0"/>
        <w:widowControl w:val="0"/>
        <w:numPr>
          <w:ilvl w:val="0"/>
          <w:numId w:val="0"/>
        </w:numPr>
        <w:tabs>
          <w:tab w:val="left" w:pos="397"/>
          <w:tab w:val="left" w:pos="420"/>
        </w:tabs>
        <w:kinsoku/>
        <w:wordWrap/>
        <w:overflowPunct/>
        <w:topLinePunct w:val="0"/>
        <w:autoSpaceDE/>
        <w:autoSpaceDN/>
        <w:bidi w:val="0"/>
        <w:adjustRightInd w:val="0"/>
        <w:snapToGrid w:val="0"/>
        <w:spacing w:line="312" w:lineRule="auto"/>
        <w:ind w:left="0" w:leftChars="0" w:firstLine="482"/>
        <w:jc w:val="both"/>
        <w:textAlignment w:val="auto"/>
        <w:rPr>
          <w:rFonts w:hint="eastAsia" w:ascii="宋体" w:hAnsi="宋体" w:eastAsia="宋体" w:cs="宋体"/>
          <w:snapToGrid w:val="0"/>
          <w:color w:val="auto"/>
          <w:sz w:val="24"/>
          <w:szCs w:val="24"/>
        </w:rPr>
      </w:pPr>
      <w:r>
        <w:rPr>
          <w:rFonts w:hint="eastAsia" w:ascii="宋体" w:hAnsi="宋体" w:eastAsia="宋体" w:cs="宋体"/>
          <w:color w:val="auto"/>
          <w:sz w:val="24"/>
          <w:szCs w:val="24"/>
        </w:rPr>
        <w:t>监狱企业、残疾人福利性单位属于小型微型企业的，不重复享受小微企业优惠政策。</w:t>
      </w:r>
    </w:p>
    <w:p w14:paraId="58E4C9E3">
      <w:pPr>
        <w:pStyle w:val="121"/>
        <w:keepNext w:val="0"/>
        <w:keepLines w:val="0"/>
        <w:pageBreakBefore w:val="0"/>
        <w:widowControl w:val="0"/>
        <w:numPr>
          <w:ilvl w:val="0"/>
          <w:numId w:val="11"/>
        </w:numPr>
        <w:kinsoku/>
        <w:wordWrap/>
        <w:overflowPunct/>
        <w:topLinePunct w:val="0"/>
        <w:autoSpaceDE/>
        <w:autoSpaceDN/>
        <w:bidi w:val="0"/>
        <w:adjustRightInd w:val="0"/>
        <w:snapToGrid w:val="0"/>
        <w:spacing w:line="312" w:lineRule="auto"/>
        <w:ind w:left="0" w:leftChars="0" w:firstLine="482" w:firstLineChars="0"/>
        <w:jc w:val="left"/>
        <w:textAlignment w:val="auto"/>
        <w:rPr>
          <w:rFonts w:hint="eastAsia" w:ascii="宋体" w:hAnsi="宋体" w:eastAsia="宋体" w:cs="宋体"/>
          <w:b w:val="0"/>
          <w:bCs w:val="0"/>
          <w:snapToGrid w:val="0"/>
          <w:sz w:val="24"/>
          <w:szCs w:val="24"/>
          <w:lang w:eastAsia="zh-CN"/>
        </w:rPr>
      </w:pPr>
      <w:r>
        <w:rPr>
          <w:rFonts w:hint="eastAsia" w:ascii="宋体" w:hAnsi="宋体" w:eastAsia="宋体" w:cs="宋体"/>
          <w:b w:val="0"/>
          <w:bCs w:val="0"/>
          <w:sz w:val="24"/>
          <w:szCs w:val="24"/>
        </w:rPr>
        <w:t>监狱企业</w:t>
      </w:r>
    </w:p>
    <w:p w14:paraId="35C9F98B">
      <w:pPr>
        <w:pStyle w:val="39"/>
        <w:keepNext w:val="0"/>
        <w:keepLines w:val="0"/>
        <w:pageBreakBefore w:val="0"/>
        <w:widowControl w:val="0"/>
        <w:tabs>
          <w:tab w:val="left" w:pos="0"/>
        </w:tabs>
        <w:kinsoku/>
        <w:wordWrap/>
        <w:overflowPunct/>
        <w:topLinePunct w:val="0"/>
        <w:autoSpaceDE/>
        <w:autoSpaceDN/>
        <w:bidi w:val="0"/>
        <w:adjustRightInd w:val="0"/>
        <w:snapToGrid w:val="0"/>
        <w:spacing w:line="312" w:lineRule="auto"/>
        <w:ind w:left="0" w:firstLine="482"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根据财政部、司法部《关于政府采购支持监狱企业发展有关问题的通知》（财库〔2014〕68号）文件精神，监狱企业视同小微企业。</w:t>
      </w:r>
    </w:p>
    <w:p w14:paraId="152FAA66">
      <w:pPr>
        <w:pStyle w:val="39"/>
        <w:keepNext w:val="0"/>
        <w:keepLines w:val="0"/>
        <w:pageBreakBefore w:val="0"/>
        <w:widowControl w:val="0"/>
        <w:tabs>
          <w:tab w:val="left" w:pos="0"/>
        </w:tabs>
        <w:kinsoku/>
        <w:wordWrap/>
        <w:overflowPunct/>
        <w:topLinePunct w:val="0"/>
        <w:autoSpaceDE/>
        <w:autoSpaceDN/>
        <w:bidi w:val="0"/>
        <w:adjustRightInd w:val="0"/>
        <w:snapToGrid w:val="0"/>
        <w:spacing w:line="312" w:lineRule="auto"/>
        <w:ind w:left="0" w:firstLine="482"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监狱企业应当提供《</w:t>
      </w:r>
      <w:r>
        <w:rPr>
          <w:rFonts w:hint="eastAsia" w:ascii="宋体" w:hAnsi="宋体" w:eastAsia="宋体" w:cs="宋体"/>
          <w:sz w:val="24"/>
          <w:szCs w:val="24"/>
          <w:lang w:val="zh-CN"/>
        </w:rPr>
        <w:t>监狱企业声明函</w:t>
      </w:r>
      <w:r>
        <w:rPr>
          <w:rFonts w:hint="eastAsia" w:ascii="宋体" w:hAnsi="宋体" w:eastAsia="宋体" w:cs="宋体"/>
          <w:sz w:val="24"/>
          <w:szCs w:val="24"/>
        </w:rPr>
        <w:t>》及由省级以上监狱管理局、戒毒管理局（含新疆生产建设兵团）出具的属于监狱企业的证明文件，否则不予认可。</w:t>
      </w:r>
    </w:p>
    <w:p w14:paraId="1F385A2A">
      <w:pPr>
        <w:pStyle w:val="121"/>
        <w:keepNext w:val="0"/>
        <w:keepLines w:val="0"/>
        <w:pageBreakBefore w:val="0"/>
        <w:widowControl w:val="0"/>
        <w:numPr>
          <w:ilvl w:val="0"/>
          <w:numId w:val="11"/>
        </w:numPr>
        <w:kinsoku/>
        <w:wordWrap/>
        <w:overflowPunct/>
        <w:topLinePunct w:val="0"/>
        <w:autoSpaceDE/>
        <w:autoSpaceDN/>
        <w:bidi w:val="0"/>
        <w:adjustRightInd w:val="0"/>
        <w:snapToGrid w:val="0"/>
        <w:spacing w:line="312" w:lineRule="auto"/>
        <w:ind w:left="0" w:leftChars="0" w:firstLine="482" w:firstLineChars="0"/>
        <w:jc w:val="left"/>
        <w:textAlignment w:val="auto"/>
        <w:rPr>
          <w:rFonts w:hint="eastAsia" w:ascii="宋体" w:hAnsi="宋体" w:eastAsia="宋体" w:cs="宋体"/>
          <w:b w:val="0"/>
          <w:bCs w:val="0"/>
          <w:snapToGrid w:val="0"/>
          <w:color w:val="auto"/>
          <w:sz w:val="24"/>
          <w:szCs w:val="24"/>
          <w:lang w:eastAsia="zh-CN"/>
        </w:rPr>
      </w:pPr>
      <w:r>
        <w:rPr>
          <w:rFonts w:hint="eastAsia" w:ascii="宋体" w:hAnsi="宋体" w:eastAsia="宋体" w:cs="宋体"/>
          <w:b w:val="0"/>
          <w:bCs w:val="0"/>
          <w:color w:val="auto"/>
          <w:sz w:val="24"/>
          <w:szCs w:val="24"/>
        </w:rPr>
        <w:t>残疾人福利性单位</w:t>
      </w:r>
    </w:p>
    <w:p w14:paraId="5E23CE33">
      <w:pPr>
        <w:pStyle w:val="121"/>
        <w:keepNext w:val="0"/>
        <w:keepLines w:val="0"/>
        <w:pageBreakBefore w:val="0"/>
        <w:widowControl w:val="0"/>
        <w:tabs>
          <w:tab w:val="left" w:pos="0"/>
        </w:tabs>
        <w:kinsoku/>
        <w:wordWrap/>
        <w:overflowPunct/>
        <w:topLinePunct w:val="0"/>
        <w:autoSpaceDE/>
        <w:autoSpaceDN/>
        <w:bidi w:val="0"/>
        <w:adjustRightInd w:val="0"/>
        <w:snapToGrid w:val="0"/>
        <w:spacing w:line="312" w:lineRule="auto"/>
        <w:ind w:left="0" w:leftChars="0" w:right="0" w:rightChars="0" w:firstLine="482" w:firstLineChars="0"/>
        <w:jc w:val="lef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根据财政部 民政部 中国残疾人联合会《关于促进残疾人就业政府采购政策的通知》（财库〔2017〕141号）文件精神，残疾人福利性单位视同小微企业。</w:t>
      </w:r>
    </w:p>
    <w:p w14:paraId="655C1BE3">
      <w:pPr>
        <w:pStyle w:val="66"/>
        <w:keepNext w:val="0"/>
        <w:keepLines w:val="0"/>
        <w:pageBreakBefore w:val="0"/>
        <w:widowControl w:val="0"/>
        <w:tabs>
          <w:tab w:val="left" w:pos="0"/>
        </w:tabs>
        <w:kinsoku/>
        <w:wordWrap/>
        <w:overflowPunct/>
        <w:topLinePunct w:val="0"/>
        <w:autoSpaceDE/>
        <w:autoSpaceDN/>
        <w:bidi w:val="0"/>
        <w:adjustRightInd w:val="0"/>
        <w:snapToGrid w:val="0"/>
        <w:spacing w:line="312" w:lineRule="auto"/>
        <w:ind w:left="0" w:leftChars="0" w:right="0" w:rightChars="0" w:firstLine="482" w:firstLineChars="0"/>
        <w:jc w:val="lef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残疾人福利性单位应当提供《残疾人福利性单位声明函》，否则不予认可。</w:t>
      </w:r>
    </w:p>
    <w:bookmarkEnd w:id="85"/>
    <w:bookmarkEnd w:id="86"/>
    <w:bookmarkEnd w:id="87"/>
    <w:bookmarkEnd w:id="89"/>
    <w:bookmarkEnd w:id="124"/>
    <w:bookmarkEnd w:id="125"/>
    <w:bookmarkEnd w:id="126"/>
    <w:bookmarkEnd w:id="127"/>
    <w:bookmarkEnd w:id="12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6C99FA43">
      <w:pPr>
        <w:keepNext w:val="0"/>
        <w:keepLines w:val="0"/>
        <w:pageBreakBefore w:val="0"/>
        <w:widowControl w:val="0"/>
        <w:kinsoku/>
        <w:wordWrap/>
        <w:overflowPunct/>
        <w:topLinePunct w:val="0"/>
        <w:autoSpaceDE/>
        <w:autoSpaceDN/>
        <w:bidi w:val="0"/>
        <w:adjustRightInd/>
        <w:snapToGrid w:val="0"/>
        <w:spacing w:after="220" w:afterLines="50" w:line="312" w:lineRule="auto"/>
        <w:jc w:val="both"/>
        <w:textAlignment w:val="auto"/>
        <w:outlineLvl w:val="0"/>
        <w:rPr>
          <w:rFonts w:hint="eastAsia" w:ascii="黑体" w:hAnsi="黑体" w:eastAsia="黑体" w:cs="黑体"/>
          <w:sz w:val="36"/>
          <w:szCs w:val="36"/>
        </w:rPr>
      </w:pPr>
      <w:bookmarkStart w:id="182" w:name="_Toc22652"/>
      <w:bookmarkStart w:id="183" w:name="_Toc496962967"/>
      <w:bookmarkStart w:id="184" w:name="_Toc29881"/>
      <w:bookmarkStart w:id="185" w:name="_Toc5278"/>
      <w:bookmarkStart w:id="186" w:name="_Toc361437154"/>
      <w:bookmarkStart w:id="187" w:name="_Toc921"/>
      <w:bookmarkStart w:id="188" w:name="_Toc361434808"/>
      <w:bookmarkStart w:id="189" w:name="_Toc30101"/>
      <w:bookmarkStart w:id="190" w:name="_Toc29072"/>
      <w:bookmarkStart w:id="191" w:name="_Toc28227"/>
      <w:bookmarkStart w:id="192" w:name="_Toc361434904"/>
      <w:bookmarkStart w:id="193" w:name="_Toc452528635"/>
      <w:bookmarkStart w:id="194" w:name="_Toc19247"/>
      <w:bookmarkStart w:id="195" w:name="_Toc27635"/>
      <w:bookmarkStart w:id="196" w:name="_Toc28302"/>
      <w:bookmarkStart w:id="197" w:name="_Toc80157775"/>
      <w:bookmarkStart w:id="198" w:name="_Toc81372787"/>
      <w:bookmarkStart w:id="199" w:name="_Toc81372964"/>
      <w:bookmarkStart w:id="200" w:name="_Toc101321800"/>
      <w:bookmarkStart w:id="201" w:name="_Toc84325981"/>
    </w:p>
    <w:p w14:paraId="6933D27E">
      <w:pPr>
        <w:keepNext w:val="0"/>
        <w:keepLines w:val="0"/>
        <w:pageBreakBefore w:val="0"/>
        <w:widowControl w:val="0"/>
        <w:kinsoku/>
        <w:wordWrap/>
        <w:overflowPunct/>
        <w:topLinePunct w:val="0"/>
        <w:autoSpaceDE/>
        <w:autoSpaceDN/>
        <w:bidi w:val="0"/>
        <w:adjustRightInd/>
        <w:snapToGrid w:val="0"/>
        <w:spacing w:after="220" w:afterLines="50" w:line="312" w:lineRule="auto"/>
        <w:jc w:val="both"/>
        <w:textAlignment w:val="auto"/>
        <w:outlineLvl w:val="0"/>
        <w:rPr>
          <w:rFonts w:hint="eastAsia" w:ascii="黑体" w:hAnsi="黑体" w:eastAsia="黑体" w:cs="黑体"/>
          <w:sz w:val="36"/>
          <w:szCs w:val="36"/>
        </w:rPr>
      </w:pPr>
    </w:p>
    <w:p w14:paraId="61E51436">
      <w:pPr>
        <w:keepNext w:val="0"/>
        <w:keepLines w:val="0"/>
        <w:pageBreakBefore w:val="0"/>
        <w:widowControl w:val="0"/>
        <w:kinsoku/>
        <w:wordWrap/>
        <w:overflowPunct/>
        <w:topLinePunct w:val="0"/>
        <w:autoSpaceDE/>
        <w:autoSpaceDN/>
        <w:bidi w:val="0"/>
        <w:adjustRightInd/>
        <w:snapToGrid w:val="0"/>
        <w:spacing w:after="220" w:afterLines="50" w:line="312" w:lineRule="auto"/>
        <w:jc w:val="both"/>
        <w:textAlignment w:val="auto"/>
        <w:outlineLvl w:val="0"/>
        <w:rPr>
          <w:rFonts w:hint="eastAsia" w:ascii="黑体" w:hAnsi="黑体" w:eastAsia="黑体" w:cs="黑体"/>
          <w:sz w:val="36"/>
          <w:szCs w:val="36"/>
        </w:rPr>
      </w:pPr>
    </w:p>
    <w:p w14:paraId="48254B07">
      <w:pPr>
        <w:pStyle w:val="58"/>
        <w:ind w:left="0" w:leftChars="0" w:firstLine="0" w:firstLineChars="0"/>
        <w:rPr>
          <w:rFonts w:hint="eastAsia"/>
        </w:rPr>
      </w:pPr>
    </w:p>
    <w:p w14:paraId="0A794319">
      <w:pPr>
        <w:keepNext w:val="0"/>
        <w:keepLines w:val="0"/>
        <w:pageBreakBefore w:val="0"/>
        <w:widowControl w:val="0"/>
        <w:kinsoku/>
        <w:wordWrap/>
        <w:overflowPunct/>
        <w:topLinePunct w:val="0"/>
        <w:autoSpaceDE/>
        <w:autoSpaceDN/>
        <w:bidi w:val="0"/>
        <w:adjustRightInd/>
        <w:snapToGrid w:val="0"/>
        <w:spacing w:after="220" w:afterLines="50" w:line="312" w:lineRule="auto"/>
        <w:jc w:val="both"/>
        <w:textAlignment w:val="auto"/>
        <w:outlineLvl w:val="0"/>
        <w:rPr>
          <w:rFonts w:hint="eastAsia" w:ascii="黑体" w:hAnsi="黑体" w:eastAsia="黑体" w:cs="黑体"/>
          <w:sz w:val="36"/>
          <w:szCs w:val="36"/>
        </w:rPr>
      </w:pPr>
    </w:p>
    <w:p w14:paraId="57A929BA">
      <w:pPr>
        <w:keepNext w:val="0"/>
        <w:keepLines w:val="0"/>
        <w:pageBreakBefore w:val="0"/>
        <w:widowControl w:val="0"/>
        <w:kinsoku/>
        <w:wordWrap/>
        <w:overflowPunct/>
        <w:topLinePunct w:val="0"/>
        <w:autoSpaceDE/>
        <w:autoSpaceDN/>
        <w:bidi w:val="0"/>
        <w:adjustRightInd/>
        <w:snapToGrid w:val="0"/>
        <w:spacing w:after="220" w:afterLines="50" w:line="312" w:lineRule="auto"/>
        <w:jc w:val="center"/>
        <w:textAlignment w:val="auto"/>
        <w:outlineLvl w:val="0"/>
        <w:rPr>
          <w:rFonts w:hint="eastAsia" w:ascii="黑体" w:hAnsi="黑体" w:eastAsia="黑体" w:cs="黑体"/>
          <w:bCs/>
          <w:sz w:val="36"/>
          <w:szCs w:val="36"/>
        </w:rPr>
      </w:pPr>
      <w:r>
        <w:rPr>
          <w:rFonts w:hint="eastAsia" w:ascii="黑体" w:hAnsi="黑体" w:eastAsia="黑体" w:cs="黑体"/>
          <w:sz w:val="36"/>
          <w:szCs w:val="36"/>
        </w:rPr>
        <w:t xml:space="preserve">第四章 </w:t>
      </w:r>
      <w:bookmarkEnd w:id="182"/>
      <w:bookmarkEnd w:id="183"/>
      <w:r>
        <w:rPr>
          <w:rFonts w:hint="eastAsia" w:ascii="黑体" w:hAnsi="黑体" w:eastAsia="黑体" w:cs="黑体"/>
          <w:sz w:val="36"/>
          <w:szCs w:val="36"/>
        </w:rPr>
        <w:t>评标方法和评分标准</w:t>
      </w:r>
      <w:bookmarkEnd w:id="184"/>
      <w:bookmarkEnd w:id="185"/>
    </w:p>
    <w:p w14:paraId="0D9D3BEC">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8"/>
          <w:szCs w:val="28"/>
        </w:rPr>
      </w:pPr>
      <w:bookmarkStart w:id="202" w:name="_Toc21595"/>
      <w:bookmarkStart w:id="203" w:name="_Toc12461"/>
      <w:r>
        <w:rPr>
          <w:rFonts w:hint="eastAsia" w:ascii="宋体" w:hAnsi="宋体" w:eastAsia="宋体" w:cs="宋体"/>
          <w:b/>
          <w:bCs/>
          <w:sz w:val="28"/>
          <w:szCs w:val="28"/>
        </w:rPr>
        <w:t>一、总 则</w:t>
      </w:r>
      <w:bookmarkEnd w:id="202"/>
    </w:p>
    <w:p w14:paraId="475F6794">
      <w:pPr>
        <w:pStyle w:val="66"/>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为公正、公平、科学地选择中标供应商，根据</w:t>
      </w:r>
      <w:r>
        <w:rPr>
          <w:rFonts w:hint="eastAsia" w:ascii="宋体" w:hAnsi="宋体" w:eastAsia="宋体" w:cs="宋体"/>
          <w:sz w:val="24"/>
          <w:szCs w:val="24"/>
        </w:rPr>
        <w:t>《</w:t>
      </w:r>
      <w:r>
        <w:rPr>
          <w:rFonts w:hint="eastAsia" w:ascii="宋体" w:hAnsi="宋体" w:eastAsia="宋体" w:cs="宋体"/>
          <w:snapToGrid w:val="0"/>
          <w:sz w:val="24"/>
          <w:szCs w:val="24"/>
        </w:rPr>
        <w:t>中华人民共和国政府采购法</w:t>
      </w:r>
      <w:r>
        <w:rPr>
          <w:rFonts w:hint="eastAsia" w:ascii="宋体" w:hAnsi="宋体" w:eastAsia="宋体" w:cs="宋体"/>
          <w:sz w:val="24"/>
          <w:szCs w:val="24"/>
        </w:rPr>
        <w:t>》</w:t>
      </w:r>
      <w:r>
        <w:rPr>
          <w:rFonts w:hint="eastAsia" w:ascii="宋体" w:hAnsi="宋体" w:eastAsia="宋体" w:cs="宋体"/>
          <w:snapToGrid w:val="0"/>
          <w:sz w:val="24"/>
          <w:szCs w:val="24"/>
        </w:rPr>
        <w:t>《政府采购货物和服务招标投标管理办法》（财政部令第87号）等有关规定，并结合本项目的实际，制定本办法。</w:t>
      </w:r>
    </w:p>
    <w:p w14:paraId="27AECEE3">
      <w:pPr>
        <w:pStyle w:val="66"/>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评标工作由采购组织机构负责组织，具体评标事务由评标委员会负责。</w:t>
      </w:r>
    </w:p>
    <w:p w14:paraId="64471707">
      <w:pPr>
        <w:pStyle w:val="66"/>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sz w:val="24"/>
          <w:szCs w:val="24"/>
        </w:rPr>
        <w:t>评标委员会评价投标文件的响应性，对于投标人而言，除评标委员会要求其澄清、说明或者更正而提供的资料外，仅依据投标文件本身的内容，不寻求其他外部证据。如投标人提交的资质证明或其他内容不齐全，由此造成的后果由投标人自己负责。</w:t>
      </w:r>
    </w:p>
    <w:p w14:paraId="474DFFAD">
      <w:pPr>
        <w:pStyle w:val="66"/>
        <w:keepNext w:val="0"/>
        <w:keepLines w:val="0"/>
        <w:pageBreakBefore w:val="0"/>
        <w:widowControl w:val="0"/>
        <w:numPr>
          <w:ilvl w:val="0"/>
          <w:numId w:val="12"/>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本项目评标采用不公开方式进行，</w:t>
      </w:r>
      <w:r>
        <w:rPr>
          <w:rFonts w:hint="eastAsia" w:ascii="宋体" w:hAnsi="宋体" w:eastAsia="宋体" w:cs="宋体"/>
          <w:sz w:val="24"/>
          <w:szCs w:val="24"/>
        </w:rPr>
        <w:t>评标过程独立、保密。投标人非法干预评标评标过程的行为将导致其投标文件作为无效处理。</w:t>
      </w:r>
    </w:p>
    <w:p w14:paraId="160CD6DE">
      <w:pPr>
        <w:pStyle w:val="66"/>
        <w:keepNext w:val="0"/>
        <w:keepLines w:val="0"/>
        <w:pageBreakBefore w:val="0"/>
        <w:widowControl w:val="0"/>
        <w:numPr>
          <w:ilvl w:val="0"/>
          <w:numId w:val="12"/>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napToGrid w:val="0"/>
          <w:sz w:val="24"/>
          <w:szCs w:val="24"/>
        </w:rPr>
      </w:pPr>
      <w:r>
        <w:rPr>
          <w:rFonts w:hint="eastAsia" w:ascii="宋体" w:hAnsi="宋体" w:eastAsia="宋体" w:cs="宋体"/>
          <w:bCs/>
          <w:sz w:val="24"/>
          <w:szCs w:val="24"/>
        </w:rPr>
        <w:t>本项目评标采用不公开方式进行。</w:t>
      </w:r>
    </w:p>
    <w:p w14:paraId="6D89D785">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04" w:name="_Toc16429"/>
      <w:bookmarkStart w:id="205" w:name="_Toc21578"/>
      <w:bookmarkStart w:id="206" w:name="_Toc10074"/>
      <w:bookmarkStart w:id="207" w:name="_Toc2984"/>
      <w:bookmarkStart w:id="208" w:name="_Toc16406"/>
      <w:bookmarkStart w:id="209" w:name="_Toc23667"/>
      <w:bookmarkStart w:id="210" w:name="_Toc491930997"/>
      <w:bookmarkStart w:id="211" w:name="_Toc1726"/>
      <w:bookmarkStart w:id="212" w:name="_Toc12934"/>
      <w:r>
        <w:rPr>
          <w:rFonts w:hint="eastAsia" w:ascii="宋体" w:hAnsi="宋体" w:eastAsia="宋体" w:cs="宋体"/>
          <w:b/>
          <w:sz w:val="24"/>
          <w:szCs w:val="24"/>
        </w:rPr>
        <w:t>二、组建评标委员会</w:t>
      </w:r>
      <w:bookmarkEnd w:id="204"/>
    </w:p>
    <w:p w14:paraId="0C869D73">
      <w:pPr>
        <w:pStyle w:val="66"/>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bCs/>
          <w:sz w:val="24"/>
          <w:szCs w:val="24"/>
        </w:rPr>
        <w:t>采购人将根据相关规定和采购项目的特点由采购人和技术、经济等方面专家组成评标委员会，评标委员会成员人数见投标人须知前附表。</w:t>
      </w:r>
    </w:p>
    <w:p w14:paraId="27A3F959">
      <w:pPr>
        <w:pStyle w:val="66"/>
        <w:keepNext w:val="0"/>
        <w:keepLines w:val="0"/>
        <w:pageBreakBefore w:val="0"/>
        <w:widowControl w:val="0"/>
        <w:numPr>
          <w:ilvl w:val="0"/>
          <w:numId w:val="13"/>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除依法组建的评标委员会成员以外，其他任何人不得参加或者替代评审。</w:t>
      </w:r>
    </w:p>
    <w:p w14:paraId="20E7BEDA">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13" w:name="_Toc21131"/>
      <w:r>
        <w:rPr>
          <w:rFonts w:hint="eastAsia" w:ascii="宋体" w:hAnsi="宋体" w:eastAsia="宋体" w:cs="宋体"/>
          <w:b/>
          <w:sz w:val="24"/>
          <w:szCs w:val="24"/>
        </w:rPr>
        <w:t>三、评标原则</w:t>
      </w:r>
      <w:bookmarkEnd w:id="213"/>
    </w:p>
    <w:p w14:paraId="42FD96A7">
      <w:pPr>
        <w:pStyle w:val="66"/>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公正、客观、审慎的原则</w:t>
      </w:r>
      <w:r>
        <w:rPr>
          <w:rFonts w:hint="eastAsia" w:ascii="宋体" w:hAnsi="宋体" w:eastAsia="宋体" w:cs="宋体"/>
          <w:bCs/>
          <w:sz w:val="24"/>
          <w:szCs w:val="24"/>
        </w:rPr>
        <w:t>。</w:t>
      </w:r>
    </w:p>
    <w:p w14:paraId="6E1D7798">
      <w:pPr>
        <w:pStyle w:val="66"/>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严格保密原则。</w:t>
      </w:r>
      <w:r>
        <w:rPr>
          <w:rFonts w:hint="eastAsia" w:ascii="宋体" w:hAnsi="宋体" w:eastAsia="宋体" w:cs="宋体"/>
          <w:bCs/>
          <w:sz w:val="24"/>
          <w:szCs w:val="24"/>
        </w:rPr>
        <w:t>评标委员会</w:t>
      </w:r>
      <w:r>
        <w:rPr>
          <w:rFonts w:hint="eastAsia" w:ascii="宋体" w:hAnsi="宋体" w:eastAsia="宋体" w:cs="宋体"/>
          <w:sz w:val="24"/>
          <w:szCs w:val="24"/>
        </w:rPr>
        <w:t>及有关工作人员不得私下与投标人接触</w:t>
      </w:r>
      <w:r>
        <w:rPr>
          <w:rFonts w:hint="eastAsia" w:ascii="宋体" w:hAnsi="宋体" w:eastAsia="宋体" w:cs="宋体"/>
          <w:bCs/>
          <w:sz w:val="24"/>
          <w:szCs w:val="24"/>
        </w:rPr>
        <w:t>。</w:t>
      </w:r>
      <w:r>
        <w:rPr>
          <w:rFonts w:hint="eastAsia" w:ascii="宋体" w:hAnsi="宋体" w:eastAsia="宋体" w:cs="宋体"/>
          <w:sz w:val="24"/>
          <w:szCs w:val="24"/>
        </w:rPr>
        <w:t>采购人或采购组织机构对评审结果不作任何说明和解释，也不回答任何提问。</w:t>
      </w:r>
    </w:p>
    <w:p w14:paraId="40E6CED3">
      <w:pPr>
        <w:pStyle w:val="66"/>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color w:val="000000"/>
          <w:sz w:val="24"/>
          <w:szCs w:val="24"/>
          <w:shd w:val="clear" w:color="auto" w:fill="FFFFFF"/>
        </w:rPr>
        <w:t>独立评审原则。</w:t>
      </w:r>
      <w:r>
        <w:rPr>
          <w:rFonts w:hint="eastAsia" w:ascii="宋体" w:hAnsi="宋体" w:eastAsia="宋体" w:cs="宋体"/>
          <w:sz w:val="24"/>
          <w:szCs w:val="24"/>
        </w:rPr>
        <w:t>任何单位和个人不得干扰、影响评审的正常进行。</w:t>
      </w:r>
    </w:p>
    <w:p w14:paraId="2DE460E1">
      <w:pPr>
        <w:pStyle w:val="66"/>
        <w:keepNext w:val="0"/>
        <w:keepLines w:val="0"/>
        <w:pageBreakBefore w:val="0"/>
        <w:widowControl w:val="0"/>
        <w:numPr>
          <w:ilvl w:val="0"/>
          <w:numId w:val="14"/>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color w:val="000000"/>
          <w:sz w:val="24"/>
          <w:szCs w:val="24"/>
          <w:shd w:val="clear" w:color="auto" w:fill="FFFFFF"/>
        </w:rPr>
        <w:t>严格遵守评标方法。</w:t>
      </w:r>
      <w:r>
        <w:rPr>
          <w:rFonts w:hint="eastAsia" w:ascii="宋体" w:hAnsi="宋体" w:eastAsia="宋体" w:cs="宋体"/>
          <w:sz w:val="24"/>
          <w:szCs w:val="24"/>
        </w:rPr>
        <w:t>根据采购文件规定的评审程序、评审方法进行评审，不带任何倾向性和启发性。</w:t>
      </w:r>
    </w:p>
    <w:p w14:paraId="6A11833B">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14" w:name="_Toc21795"/>
      <w:r>
        <w:rPr>
          <w:rFonts w:hint="eastAsia" w:ascii="宋体" w:hAnsi="宋体" w:eastAsia="宋体" w:cs="宋体"/>
          <w:b/>
          <w:bCs/>
          <w:sz w:val="24"/>
          <w:szCs w:val="24"/>
        </w:rPr>
        <w:t>四、评标委员会履行下列职责</w:t>
      </w:r>
      <w:bookmarkEnd w:id="214"/>
    </w:p>
    <w:p w14:paraId="6E36CC8E">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熟悉和理解招标文件；</w:t>
      </w:r>
    </w:p>
    <w:p w14:paraId="5D9372C2">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审查投标人投标文件等是否满足招标文件要求，并作出评价；</w:t>
      </w:r>
    </w:p>
    <w:p w14:paraId="3E172C74">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根据需要要求采购人对招标文件作出解释；根据需要要求投标人对投标文件有关事项作出澄清、说明或者更正；</w:t>
      </w:r>
    </w:p>
    <w:p w14:paraId="62BF0C23">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推荐中标供应商；</w:t>
      </w:r>
    </w:p>
    <w:p w14:paraId="578D57FD">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起草评标报告并进行签署；</w:t>
      </w:r>
    </w:p>
    <w:p w14:paraId="17FF8BC6">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向采购人、监督部门报告非法干预评标工作的行为；</w:t>
      </w:r>
    </w:p>
    <w:p w14:paraId="16D62269">
      <w:pPr>
        <w:pStyle w:val="66"/>
        <w:keepNext w:val="0"/>
        <w:keepLines w:val="0"/>
        <w:pageBreakBefore w:val="0"/>
        <w:widowControl w:val="0"/>
        <w:numPr>
          <w:ilvl w:val="0"/>
          <w:numId w:val="15"/>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法律、法规和规章规定的其他职责。</w:t>
      </w:r>
    </w:p>
    <w:p w14:paraId="7C7F4729">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15" w:name="_Toc11960"/>
      <w:r>
        <w:rPr>
          <w:rFonts w:hint="eastAsia" w:ascii="宋体" w:hAnsi="宋体" w:eastAsia="宋体" w:cs="宋体"/>
          <w:b/>
          <w:sz w:val="24"/>
          <w:szCs w:val="24"/>
        </w:rPr>
        <w:t>五、评标工作纪律</w:t>
      </w:r>
      <w:bookmarkEnd w:id="215"/>
    </w:p>
    <w:p w14:paraId="3FB14DF0">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评标委员会成员要严格遵守评标纪律、保密、回避等相关规定，依法独立履行评标职责，客观、公正、审慎参与评标工作；</w:t>
      </w:r>
    </w:p>
    <w:p w14:paraId="4AA48AE1">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严格遵守评标时间，因突发情况确实不能按时参加评标的，应事先告知招标组织机构；</w:t>
      </w:r>
    </w:p>
    <w:p w14:paraId="031C7E03">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服从招标组织机构的现场管理，主动出示身份证明，进入评标区域后应主动寄存移动通讯工具；</w:t>
      </w:r>
    </w:p>
    <w:p w14:paraId="6351938A">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与投标人或评标委员会其他成员存在利害关系的，要主动回避，自觉签订《政府采购评审人员廉洁自律承诺书》；</w:t>
      </w:r>
    </w:p>
    <w:p w14:paraId="75757462">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保持评标现场安静，不在评标现场随意走动，因发生不可预见情况确需与外界联系或暂时离开评标现场的，应向现场监督员说明情况，征得同意后在监控区域内进行相关活动，并应接受相关工作人员的监督；</w:t>
      </w:r>
    </w:p>
    <w:p w14:paraId="05D47141">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自觉遵守职业道德，尊重采购人代表和投标人代表，配合招标组织机构回答投标人代表提出的有关异议；</w:t>
      </w:r>
    </w:p>
    <w:p w14:paraId="4489BF85">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不得将评标过程、结果和投标人的商业秘密透露给任何单位和个人。未公告评标结果前不准泄露评标结果，不准将评标资料带出会场；</w:t>
      </w:r>
    </w:p>
    <w:p w14:paraId="0EF7D35A">
      <w:pPr>
        <w:pStyle w:val="66"/>
        <w:keepNext w:val="0"/>
        <w:keepLines w:val="0"/>
        <w:pageBreakBefore w:val="0"/>
        <w:widowControl w:val="0"/>
        <w:numPr>
          <w:ilvl w:val="0"/>
          <w:numId w:val="16"/>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评标过程中，涉及到相关法律法规不清楚之处的，由采购监管部门或请示权威部门作出法定解释，涉及到招标文件的由采购人和采购代理机构负责解释。</w:t>
      </w:r>
    </w:p>
    <w:p w14:paraId="46F40DE7">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sz w:val="24"/>
          <w:szCs w:val="24"/>
        </w:rPr>
      </w:pPr>
      <w:bookmarkStart w:id="216" w:name="_Toc4752"/>
      <w:r>
        <w:rPr>
          <w:rFonts w:hint="eastAsia" w:ascii="宋体" w:hAnsi="宋体" w:eastAsia="宋体" w:cs="宋体"/>
          <w:b/>
          <w:sz w:val="24"/>
          <w:szCs w:val="24"/>
        </w:rPr>
        <w:t>六、评标程序</w:t>
      </w:r>
      <w:bookmarkEnd w:id="216"/>
    </w:p>
    <w:p w14:paraId="637702EF">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推选评标委员会组长，优先资深专家担任组长，采购人代表不得担任组长。</w:t>
      </w:r>
    </w:p>
    <w:p w14:paraId="3937069E">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评标委员会正式评审前，应当对采购文件进行熟悉和理解，内容主要包括采购文件中投标人资格资质性要求、采购项目技术、服务和商务要求、评审方法以及可能涉及签订采购合同的内容等。</w:t>
      </w:r>
    </w:p>
    <w:p w14:paraId="08C11CB3">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评标程序：资格性审查→符合性审查→商务评审→报价评审→得分汇总→编写评审报告。</w:t>
      </w:r>
    </w:p>
    <w:p w14:paraId="4731B89C">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sz w:val="24"/>
          <w:szCs w:val="24"/>
        </w:rPr>
        <w:t>资格性审查</w:t>
      </w:r>
    </w:p>
    <w:p w14:paraId="7453733D">
      <w:pPr>
        <w:pStyle w:val="66"/>
        <w:keepNext w:val="0"/>
        <w:keepLines w:val="0"/>
        <w:pageBreakBefore w:val="0"/>
        <w:widowControl w:val="0"/>
        <w:numPr>
          <w:ilvl w:val="1"/>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评标委员会应依据法律法规和本招标文件的规定对投标人资格进行审查。审查内容包括：</w:t>
      </w:r>
    </w:p>
    <w:p w14:paraId="347D1A98">
      <w:pPr>
        <w:pStyle w:val="39"/>
        <w:keepNext w:val="0"/>
        <w:keepLines w:val="0"/>
        <w:pageBreakBefore w:val="0"/>
        <w:widowControl w:val="0"/>
        <w:numPr>
          <w:ilvl w:val="0"/>
          <w:numId w:val="18"/>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是否属于禁止参加投标的投标人；</w:t>
      </w:r>
    </w:p>
    <w:p w14:paraId="28441C5C">
      <w:pPr>
        <w:pStyle w:val="39"/>
        <w:keepNext w:val="0"/>
        <w:keepLines w:val="0"/>
        <w:pageBreakBefore w:val="0"/>
        <w:widowControl w:val="0"/>
        <w:numPr>
          <w:ilvl w:val="0"/>
          <w:numId w:val="18"/>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是否按照规定要求提供资格性证明材料；</w:t>
      </w:r>
    </w:p>
    <w:p w14:paraId="16FC3EA4">
      <w:pPr>
        <w:pStyle w:val="39"/>
        <w:keepNext w:val="0"/>
        <w:keepLines w:val="0"/>
        <w:pageBreakBefore w:val="0"/>
        <w:widowControl w:val="0"/>
        <w:numPr>
          <w:ilvl w:val="0"/>
          <w:numId w:val="18"/>
        </w:numPr>
        <w:tabs>
          <w:tab w:val="clear" w:pos="397"/>
        </w:tabs>
        <w:kinsoku/>
        <w:wordWrap/>
        <w:overflowPunct/>
        <w:topLinePunct w:val="0"/>
        <w:autoSpaceDE/>
        <w:autoSpaceDN/>
        <w:bidi w:val="0"/>
        <w:adjustRightInd w:val="0"/>
        <w:snapToGrid w:val="0"/>
        <w:spacing w:line="460" w:lineRule="exact"/>
        <w:ind w:left="0" w:firstLine="482"/>
        <w:jc w:val="both"/>
        <w:textAlignment w:val="auto"/>
        <w:rPr>
          <w:rFonts w:hint="eastAsia" w:ascii="宋体" w:hAnsi="宋体" w:eastAsia="宋体" w:cs="宋体"/>
          <w:bCs/>
          <w:sz w:val="24"/>
          <w:szCs w:val="24"/>
        </w:rPr>
      </w:pPr>
      <w:r>
        <w:rPr>
          <w:rFonts w:hint="eastAsia" w:ascii="宋体" w:hAnsi="宋体" w:eastAsia="宋体" w:cs="宋体"/>
          <w:sz w:val="24"/>
          <w:szCs w:val="24"/>
        </w:rPr>
        <w:t>法律法规规定的其他资格条件。</w:t>
      </w:r>
    </w:p>
    <w:p w14:paraId="47DA9E12">
      <w:pPr>
        <w:pStyle w:val="66"/>
        <w:keepNext w:val="0"/>
        <w:keepLines w:val="0"/>
        <w:pageBreakBefore w:val="0"/>
        <w:widowControl w:val="0"/>
        <w:numPr>
          <w:ilvl w:val="1"/>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经资格审查不符合招标文件要求的投标文件，即终止其参与投标资格。不符合的理由由投标人确认，投标人拒绝确认的不影响评标委员会作出的不合格裁定。</w:t>
      </w:r>
    </w:p>
    <w:p w14:paraId="040F3A2B">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sz w:val="24"/>
          <w:szCs w:val="24"/>
        </w:rPr>
        <w:t>符合性审查</w:t>
      </w:r>
    </w:p>
    <w:p w14:paraId="0EE156FF">
      <w:pPr>
        <w:pStyle w:val="66"/>
        <w:keepNext w:val="0"/>
        <w:keepLines w:val="0"/>
        <w:pageBreakBefore w:val="0"/>
        <w:widowControl w:val="0"/>
        <w:numPr>
          <w:ilvl w:val="1"/>
          <w:numId w:val="17"/>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根据本招标文件的规定，对资格符合投标人的投标文件进行审查，以认定其是否满足本招标文件的实质性要求。符合性审查事项仅限于本招标文件的明确规定，评标委员会不得臆测符合性审查事项。经符合性审查未实质性响应招标文件要求，以投标无效处理。未实质性响应的理由由投标人确认。投标人拒绝确认的不影响评标委员会作出的不合格裁定。评标委员会不再进行后续评审。</w:t>
      </w:r>
    </w:p>
    <w:p w14:paraId="7A418478">
      <w:pPr>
        <w:pStyle w:val="66"/>
        <w:keepNext w:val="0"/>
        <w:keepLines w:val="0"/>
        <w:pageBreakBefore w:val="0"/>
        <w:widowControl w:val="0"/>
        <w:numPr>
          <w:ilvl w:val="1"/>
          <w:numId w:val="17"/>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bCs/>
          <w:sz w:val="24"/>
          <w:szCs w:val="24"/>
        </w:rPr>
        <w:t>如果确定投标人无资格履行合同，其投标将被拒绝。</w:t>
      </w:r>
    </w:p>
    <w:p w14:paraId="2D158277">
      <w:pPr>
        <w:pStyle w:val="66"/>
        <w:keepNext w:val="0"/>
        <w:keepLines w:val="0"/>
        <w:pageBreakBefore w:val="0"/>
        <w:widowControl w:val="0"/>
        <w:numPr>
          <w:ilvl w:val="0"/>
          <w:numId w:val="17"/>
        </w:numPr>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
          <w:sz w:val="24"/>
          <w:szCs w:val="24"/>
        </w:rPr>
      </w:pPr>
      <w:r>
        <w:rPr>
          <w:rFonts w:hint="eastAsia" w:ascii="宋体" w:hAnsi="宋体" w:eastAsia="宋体" w:cs="宋体"/>
          <w:b/>
          <w:bCs/>
          <w:sz w:val="24"/>
          <w:szCs w:val="24"/>
        </w:rPr>
        <w:t>投标文件评审</w:t>
      </w:r>
    </w:p>
    <w:p w14:paraId="1B07D61A">
      <w:pPr>
        <w:pStyle w:val="66"/>
        <w:keepNext w:val="0"/>
        <w:keepLines w:val="0"/>
        <w:pageBreakBefore w:val="0"/>
        <w:widowControl w:val="0"/>
        <w:numPr>
          <w:ilvl w:val="1"/>
          <w:numId w:val="17"/>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bCs/>
          <w:sz w:val="24"/>
          <w:szCs w:val="24"/>
        </w:rPr>
      </w:pPr>
      <w:r>
        <w:rPr>
          <w:rFonts w:hint="eastAsia" w:ascii="宋体" w:hAnsi="宋体" w:eastAsia="宋体" w:cs="宋体"/>
          <w:sz w:val="24"/>
          <w:szCs w:val="24"/>
        </w:rPr>
        <w:t>评标委员会应当按照本招标文件中规定的评标方法和评分标准，对有效的投标文件进行技术、服务、商务等方面评估，综合比较与评价。</w:t>
      </w:r>
      <w:r>
        <w:rPr>
          <w:rFonts w:hint="eastAsia" w:ascii="宋体" w:hAnsi="宋体" w:eastAsia="宋体" w:cs="宋体"/>
          <w:bCs/>
          <w:sz w:val="24"/>
          <w:szCs w:val="24"/>
        </w:rPr>
        <w:t>详见本章第十条。</w:t>
      </w:r>
    </w:p>
    <w:p w14:paraId="5AB92E9F">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17" w:name="_Toc5938"/>
      <w:r>
        <w:rPr>
          <w:rFonts w:hint="eastAsia" w:ascii="宋体" w:hAnsi="宋体" w:eastAsia="宋体" w:cs="宋体"/>
          <w:b/>
          <w:bCs/>
          <w:sz w:val="24"/>
          <w:szCs w:val="24"/>
        </w:rPr>
        <w:t>七、澄清、说明或修正</w:t>
      </w:r>
      <w:bookmarkEnd w:id="217"/>
    </w:p>
    <w:p w14:paraId="48ACF6B6">
      <w:pPr>
        <w:pStyle w:val="66"/>
        <w:keepNext w:val="0"/>
        <w:keepLines w:val="0"/>
        <w:pageBreakBefore w:val="0"/>
        <w:widowControl w:val="0"/>
        <w:numPr>
          <w:ilvl w:val="0"/>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在评审过程中，投标文件实质性符合招标文件要求的前提下，评标委员会对投标文件中含义不明确、同类问题表述不一致或者有明显文字和计算错误的内容，评标委员会可以要求相关投标人作出必要的澄清、说明或修正。但不得超出招标文件的范围，不得以此让投标人实质改变投标文件的内容，不得影响公平竞争和投标文件的效力。澄清、说明或修正内容是投标文件的组成部分。</w:t>
      </w:r>
    </w:p>
    <w:p w14:paraId="750F0DA1">
      <w:pPr>
        <w:pStyle w:val="66"/>
        <w:keepNext w:val="0"/>
        <w:keepLines w:val="0"/>
        <w:pageBreakBefore w:val="0"/>
        <w:widowControl w:val="0"/>
        <w:numPr>
          <w:ilvl w:val="0"/>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投标文件报价出现前后不一致的，按照下列规定修正：</w:t>
      </w:r>
    </w:p>
    <w:p w14:paraId="12837266">
      <w:pPr>
        <w:pStyle w:val="66"/>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开标时，投标文件中开标一览表（报价表）内容与投标文件中明细表内容不一致的，以开标一览表（报价表）为准；</w:t>
      </w:r>
    </w:p>
    <w:p w14:paraId="24976CF9">
      <w:pPr>
        <w:pStyle w:val="66"/>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大写金额与小写金额不一致的，以大写金额为准。但大写金额出现文字错误，导致金额无法判断的除外；</w:t>
      </w:r>
    </w:p>
    <w:p w14:paraId="6A45F5B8">
      <w:pPr>
        <w:pStyle w:val="66"/>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总价金额与按单价汇总金额不一致的，以单价汇总金额计算结果为准。但单价金额出现计算错误、明显人为工作失误的除外；</w:t>
      </w:r>
    </w:p>
    <w:p w14:paraId="1BBA280D">
      <w:pPr>
        <w:pStyle w:val="66"/>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单价金额小数点有明显错位的，应以总价为准，并修改单价；</w:t>
      </w:r>
    </w:p>
    <w:p w14:paraId="5E83FFB2">
      <w:pPr>
        <w:pStyle w:val="66"/>
        <w:keepNext w:val="0"/>
        <w:keepLines w:val="0"/>
        <w:pageBreakBefore w:val="0"/>
        <w:widowControl w:val="0"/>
        <w:numPr>
          <w:ilvl w:val="1"/>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对不同语言文本投标文件的解释发生异议的，以中文文本为准。</w:t>
      </w:r>
    </w:p>
    <w:p w14:paraId="37B1AFF9">
      <w:pPr>
        <w:pStyle w:val="66"/>
        <w:keepNext w:val="0"/>
        <w:keepLines w:val="0"/>
        <w:pageBreakBefore w:val="0"/>
        <w:widowControl w:val="0"/>
        <w:tabs>
          <w:tab w:val="left" w:pos="42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出现本条第2.3项规定情形，单价汇总金额比总价金额高，且超过最高限价的，其投标文件应作为无效投标处理；单价汇总金额比总价金额高，但未超过采购预算或者本项目最高限价的，应以单价汇总金额作为价格评分依据。</w:t>
      </w:r>
    </w:p>
    <w:p w14:paraId="70B52D42">
      <w:pPr>
        <w:pStyle w:val="66"/>
        <w:keepNext w:val="0"/>
        <w:keepLines w:val="0"/>
        <w:pageBreakBefore w:val="0"/>
        <w:widowControl w:val="0"/>
        <w:numPr>
          <w:ilvl w:val="0"/>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澄清说明答复函须由投标人法定代表人或授权代理人签字和盖章。如果投标人不接受对其错误的更正，其投标将被拒绝。</w:t>
      </w:r>
    </w:p>
    <w:p w14:paraId="28FD81DB">
      <w:pPr>
        <w:pStyle w:val="66"/>
        <w:keepNext w:val="0"/>
        <w:keepLines w:val="0"/>
        <w:pageBreakBefore w:val="0"/>
        <w:widowControl w:val="0"/>
        <w:numPr>
          <w:ilvl w:val="0"/>
          <w:numId w:val="19"/>
        </w:numPr>
        <w:tabs>
          <w:tab w:val="left" w:pos="420"/>
          <w:tab w:val="clear" w:pos="0"/>
        </w:tabs>
        <w:kinsoku/>
        <w:wordWrap/>
        <w:overflowPunct/>
        <w:topLinePunct w:val="0"/>
        <w:autoSpaceDE/>
        <w:autoSpaceDN/>
        <w:bidi w:val="0"/>
        <w:adjustRightInd w:val="0"/>
        <w:snapToGrid w:val="0"/>
        <w:spacing w:line="46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bCs/>
          <w:sz w:val="24"/>
          <w:szCs w:val="24"/>
        </w:rPr>
        <w:t>请投标人在评审期间保持电话畅通，如未及时接听电话，视为放弃澄清、说明或补正的权利，视同默认采购结果，事后不得对采购相关人员、采购过程及结果提出异议。责任由投标人自负。</w:t>
      </w:r>
    </w:p>
    <w:p w14:paraId="3607A737">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18" w:name="_Toc13056"/>
      <w:r>
        <w:rPr>
          <w:rFonts w:hint="eastAsia" w:ascii="宋体" w:hAnsi="宋体" w:eastAsia="宋体" w:cs="宋体"/>
          <w:b/>
          <w:bCs/>
          <w:sz w:val="24"/>
          <w:szCs w:val="24"/>
        </w:rPr>
        <w:t>八、推荐中标供应商</w:t>
      </w:r>
      <w:bookmarkEnd w:id="218"/>
    </w:p>
    <w:p w14:paraId="00C2DEF4">
      <w:pPr>
        <w:pStyle w:val="66"/>
        <w:keepNext w:val="0"/>
        <w:keepLines w:val="0"/>
        <w:pageBreakBefore w:val="0"/>
        <w:widowControl w:val="0"/>
        <w:tabs>
          <w:tab w:val="left" w:pos="42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按照供应商得分由高到低顺序排列推荐</w:t>
      </w:r>
      <w:r>
        <w:rPr>
          <w:rFonts w:hint="eastAsia" w:cs="宋体"/>
          <w:sz w:val="24"/>
          <w:szCs w:val="24"/>
          <w:lang w:val="en-US" w:eastAsia="zh-CN"/>
        </w:rPr>
        <w:t>2</w:t>
      </w:r>
      <w:r>
        <w:rPr>
          <w:rFonts w:hint="eastAsia" w:ascii="宋体" w:hAnsi="宋体" w:cs="宋体"/>
          <w:color w:val="auto"/>
          <w:highlight w:val="none"/>
          <w:u w:val="none"/>
        </w:rPr>
        <w:t>名中标候选人</w:t>
      </w:r>
      <w:r>
        <w:rPr>
          <w:rFonts w:hint="eastAsia" w:ascii="宋体" w:hAnsi="宋体" w:eastAsia="宋体" w:cs="宋体"/>
          <w:sz w:val="24"/>
          <w:szCs w:val="24"/>
        </w:rPr>
        <w:t>。得分相同的，按投标报价由低到高顺序排列。得分且投标报价相同的并列，经</w:t>
      </w:r>
      <w:r>
        <w:rPr>
          <w:rFonts w:hint="eastAsia" w:cs="宋体"/>
          <w:sz w:val="24"/>
          <w:szCs w:val="24"/>
          <w:lang w:val="en-US" w:eastAsia="zh-CN"/>
        </w:rPr>
        <w:t>评标委员会</w:t>
      </w:r>
      <w:r>
        <w:rPr>
          <w:rFonts w:hint="eastAsia" w:ascii="宋体" w:hAnsi="宋体" w:eastAsia="宋体" w:cs="宋体"/>
          <w:sz w:val="24"/>
          <w:szCs w:val="24"/>
        </w:rPr>
        <w:t>摇号确定排序。</w:t>
      </w:r>
    </w:p>
    <w:p w14:paraId="2C70E410">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lang w:val="en-US" w:eastAsia="zh-CN"/>
        </w:rPr>
      </w:pPr>
      <w:bookmarkStart w:id="219" w:name="_Toc29668"/>
      <w:r>
        <w:rPr>
          <w:rFonts w:hint="eastAsia" w:ascii="宋体" w:hAnsi="宋体" w:eastAsia="宋体" w:cs="宋体"/>
          <w:b/>
          <w:bCs/>
          <w:sz w:val="24"/>
          <w:szCs w:val="24"/>
        </w:rPr>
        <w:t>九、评审报告</w:t>
      </w:r>
      <w:bookmarkEnd w:id="219"/>
      <w:r>
        <w:rPr>
          <w:rFonts w:hint="eastAsia" w:ascii="仿宋" w:hAnsi="仿宋" w:eastAsia="仿宋" w:cs="宋体"/>
          <w:kern w:val="0"/>
          <w:sz w:val="24"/>
          <w:highlight w:val="none"/>
          <w:lang w:val="en-US" w:eastAsia="zh-CN"/>
        </w:rPr>
        <w:t xml:space="preserve"> </w:t>
      </w:r>
    </w:p>
    <w:p w14:paraId="34E82F72">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评标委员会编写评审报告，评审报告由评标委员会成员签字。</w:t>
      </w:r>
    </w:p>
    <w:p w14:paraId="66BB4634">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ascii="宋体" w:hAnsi="宋体" w:eastAsia="宋体" w:cs="宋体"/>
          <w:b/>
          <w:bCs/>
          <w:sz w:val="24"/>
          <w:szCs w:val="24"/>
        </w:rPr>
      </w:pPr>
      <w:bookmarkStart w:id="220" w:name="_Toc32764"/>
      <w:r>
        <w:rPr>
          <w:rFonts w:hint="eastAsia" w:ascii="宋体" w:hAnsi="宋体" w:eastAsia="宋体" w:cs="宋体"/>
          <w:b/>
          <w:bCs/>
          <w:sz w:val="24"/>
          <w:szCs w:val="24"/>
        </w:rPr>
        <w:t>十、评标细则及标准</w:t>
      </w:r>
      <w:bookmarkEnd w:id="220"/>
    </w:p>
    <w:p w14:paraId="7B282121">
      <w:pPr>
        <w:pStyle w:val="66"/>
        <w:keepNext w:val="0"/>
        <w:keepLines w:val="0"/>
        <w:pageBreakBefore w:val="0"/>
        <w:widowControl w:val="0"/>
        <w:tabs>
          <w:tab w:val="left" w:pos="0"/>
        </w:tabs>
        <w:kinsoku/>
        <w:wordWrap/>
        <w:overflowPunct/>
        <w:topLinePunct w:val="0"/>
        <w:autoSpaceDE/>
        <w:autoSpaceDN/>
        <w:bidi w:val="0"/>
        <w:adjustRightInd w:val="0"/>
        <w:snapToGrid w:val="0"/>
        <w:spacing w:line="460" w:lineRule="exact"/>
        <w:ind w:firstLine="482" w:firstLineChars="0"/>
        <w:textAlignment w:val="auto"/>
        <w:outlineLvl w:val="1"/>
        <w:rPr>
          <w:rFonts w:hint="eastAsia" w:cs="宋体"/>
          <w:sz w:val="24"/>
          <w:szCs w:val="24"/>
          <w:lang w:val="en-US" w:eastAsia="zh-CN"/>
        </w:rPr>
      </w:pPr>
      <w:r>
        <w:rPr>
          <w:rFonts w:hint="eastAsia" w:cs="宋体"/>
          <w:sz w:val="24"/>
          <w:szCs w:val="24"/>
          <w:lang w:val="en-US" w:eastAsia="zh-CN"/>
        </w:rPr>
        <w:t>1.采用综合评分法的，是指响应文件满足采购文件全部实质性要求且按平时因素的量化指标评审得分最高的供应商为第一成交候选人。评审得分相同的，按照最后报价由低到高的顺序推荐。</w:t>
      </w:r>
      <w:r>
        <w:rPr>
          <w:rFonts w:hint="eastAsia" w:ascii="宋体" w:hAnsi="宋体" w:eastAsia="宋体" w:cs="宋体"/>
          <w:sz w:val="24"/>
          <w:szCs w:val="24"/>
        </w:rPr>
        <w:t>得分且投标报价相同的并列，经</w:t>
      </w:r>
      <w:r>
        <w:rPr>
          <w:rFonts w:hint="eastAsia" w:cs="宋体"/>
          <w:sz w:val="24"/>
          <w:szCs w:val="24"/>
          <w:lang w:val="en-US" w:eastAsia="zh-CN"/>
        </w:rPr>
        <w:t>评标委员会</w:t>
      </w:r>
      <w:r>
        <w:rPr>
          <w:rFonts w:hint="eastAsia" w:ascii="宋体" w:hAnsi="宋体" w:eastAsia="宋体" w:cs="宋体"/>
          <w:sz w:val="24"/>
          <w:szCs w:val="24"/>
        </w:rPr>
        <w:t>摇号确定排序。</w:t>
      </w:r>
    </w:p>
    <w:p w14:paraId="36AD01B4">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460" w:lineRule="exact"/>
        <w:ind w:firstLine="480" w:firstLineChars="200"/>
        <w:textAlignment w:val="auto"/>
        <w:rPr>
          <w:rFonts w:hint="eastAsia" w:ascii="宋体" w:hAnsi="宋体" w:eastAsia="宋体" w:cs="宋体"/>
          <w:sz w:val="24"/>
          <w:szCs w:val="24"/>
        </w:rPr>
      </w:pPr>
      <w:r>
        <w:rPr>
          <w:rFonts w:hint="eastAsia" w:cs="宋体"/>
          <w:sz w:val="24"/>
          <w:szCs w:val="24"/>
          <w:lang w:val="en-US" w:eastAsia="zh-CN"/>
        </w:rPr>
        <w:t>2.</w:t>
      </w:r>
      <w:r>
        <w:rPr>
          <w:rFonts w:hint="eastAsia" w:ascii="宋体" w:hAnsi="宋体" w:eastAsia="宋体" w:cs="宋体"/>
          <w:sz w:val="24"/>
          <w:szCs w:val="24"/>
        </w:rPr>
        <w:t>加权汇总每项评分因素的得分，得出每个有效</w:t>
      </w:r>
      <w:r>
        <w:rPr>
          <w:rFonts w:hint="eastAsia" w:ascii="宋体" w:hAnsi="宋体" w:eastAsia="宋体" w:cs="宋体"/>
          <w:sz w:val="24"/>
          <w:szCs w:val="24"/>
          <w:lang w:eastAsia="zh-CN"/>
        </w:rPr>
        <w:t>供应商</w:t>
      </w:r>
      <w:r>
        <w:rPr>
          <w:rFonts w:hint="eastAsia" w:ascii="宋体" w:hAnsi="宋体" w:eastAsia="宋体" w:cs="宋体"/>
          <w:sz w:val="24"/>
          <w:szCs w:val="24"/>
        </w:rPr>
        <w:t>的总分。</w:t>
      </w:r>
      <w:r>
        <w:rPr>
          <w:rFonts w:hint="eastAsia" w:ascii="宋体" w:hAnsi="宋体" w:eastAsia="宋体" w:cs="宋体"/>
          <w:sz w:val="24"/>
          <w:szCs w:val="24"/>
          <w:lang w:eastAsia="zh-CN"/>
        </w:rPr>
        <w:t>商务技术部分</w:t>
      </w:r>
      <w:r>
        <w:rPr>
          <w:rFonts w:hint="eastAsia" w:ascii="宋体" w:hAnsi="宋体" w:eastAsia="宋体" w:cs="宋体"/>
          <w:sz w:val="24"/>
          <w:szCs w:val="24"/>
        </w:rPr>
        <w:t>得分为各成员的有效评分的算术平均值。计算时保留小数二位（第三位四舍五入）</w:t>
      </w:r>
      <w:r>
        <w:rPr>
          <w:rFonts w:hint="eastAsia" w:ascii="宋体" w:hAnsi="宋体" w:eastAsia="宋体" w:cs="宋体"/>
          <w:sz w:val="24"/>
          <w:szCs w:val="24"/>
          <w:lang w:eastAsia="zh-CN"/>
        </w:rPr>
        <w:t>。</w:t>
      </w:r>
    </w:p>
    <w:p w14:paraId="41917910">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460" w:lineRule="exact"/>
        <w:ind w:left="440" w:leftChars="0"/>
        <w:textAlignment w:val="auto"/>
        <w:rPr>
          <w:rFonts w:hint="eastAsia" w:ascii="宋体" w:hAnsi="宋体" w:eastAsia="宋体" w:cs="宋体"/>
          <w:b/>
          <w:bCs/>
          <w:sz w:val="24"/>
          <w:szCs w:val="24"/>
        </w:rPr>
      </w:pPr>
      <w:r>
        <w:rPr>
          <w:rFonts w:hint="eastAsia" w:cs="宋体"/>
          <w:b/>
          <w:bCs/>
          <w:sz w:val="24"/>
          <w:szCs w:val="24"/>
          <w:lang w:val="en-US" w:eastAsia="zh-CN"/>
        </w:rPr>
        <w:t>3.</w:t>
      </w:r>
      <w:r>
        <w:rPr>
          <w:rFonts w:hint="eastAsia" w:ascii="宋体" w:hAnsi="宋体" w:eastAsia="宋体" w:cs="宋体"/>
          <w:b/>
          <w:bCs/>
          <w:sz w:val="24"/>
          <w:szCs w:val="24"/>
        </w:rPr>
        <w:t>综合评分明细表</w:t>
      </w:r>
    </w:p>
    <w:tbl>
      <w:tblPr>
        <w:tblStyle w:val="45"/>
        <w:tblW w:w="10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200"/>
        <w:gridCol w:w="8029"/>
        <w:gridCol w:w="800"/>
      </w:tblGrid>
      <w:tr w14:paraId="71A4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491B18AB">
            <w:pPr>
              <w:wordWrap w:val="0"/>
              <w:spacing w:line="380" w:lineRule="exact"/>
              <w:jc w:val="center"/>
              <w:rPr>
                <w:rFonts w:hint="eastAsia" w:ascii="宋体" w:hAnsi="宋体" w:eastAsia="宋体" w:cs="宋体"/>
                <w:sz w:val="24"/>
                <w:szCs w:val="24"/>
              </w:rPr>
            </w:pPr>
          </w:p>
        </w:tc>
        <w:tc>
          <w:tcPr>
            <w:tcW w:w="1200" w:type="dxa"/>
            <w:vAlign w:val="center"/>
          </w:tcPr>
          <w:p w14:paraId="0D7479C7">
            <w:pPr>
              <w:wordWrap w:val="0"/>
              <w:spacing w:line="380" w:lineRule="exact"/>
              <w:jc w:val="center"/>
              <w:rPr>
                <w:rFonts w:hint="eastAsia" w:ascii="宋体" w:hAnsi="宋体" w:eastAsia="宋体" w:cs="宋体"/>
                <w:sz w:val="24"/>
                <w:szCs w:val="24"/>
              </w:rPr>
            </w:pPr>
          </w:p>
        </w:tc>
        <w:tc>
          <w:tcPr>
            <w:tcW w:w="8029" w:type="dxa"/>
            <w:vAlign w:val="center"/>
          </w:tcPr>
          <w:p w14:paraId="5DC28CF8">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价格评分（总分30分）</w:t>
            </w:r>
          </w:p>
        </w:tc>
        <w:tc>
          <w:tcPr>
            <w:tcW w:w="800" w:type="dxa"/>
            <w:vAlign w:val="center"/>
          </w:tcPr>
          <w:p w14:paraId="7E7FB146">
            <w:pPr>
              <w:wordWrap w:val="0"/>
              <w:spacing w:line="380" w:lineRule="exact"/>
              <w:jc w:val="center"/>
              <w:rPr>
                <w:rFonts w:hint="eastAsia" w:ascii="宋体" w:hAnsi="宋体" w:eastAsia="宋体" w:cs="宋体"/>
                <w:sz w:val="24"/>
                <w:szCs w:val="24"/>
              </w:rPr>
            </w:pPr>
          </w:p>
        </w:tc>
      </w:tr>
      <w:tr w14:paraId="7434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3AFB15A5">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00" w:type="dxa"/>
            <w:vAlign w:val="center"/>
          </w:tcPr>
          <w:p w14:paraId="5763C651">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评分点</w:t>
            </w:r>
          </w:p>
          <w:p w14:paraId="063A210F">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8029" w:type="dxa"/>
            <w:vAlign w:val="center"/>
          </w:tcPr>
          <w:p w14:paraId="45DB17EC">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评分标准</w:t>
            </w:r>
          </w:p>
        </w:tc>
        <w:tc>
          <w:tcPr>
            <w:tcW w:w="800" w:type="dxa"/>
            <w:vAlign w:val="center"/>
          </w:tcPr>
          <w:p w14:paraId="2545CCFB">
            <w:pPr>
              <w:wordWrap w:val="0"/>
              <w:spacing w:line="380" w:lineRule="exact"/>
              <w:jc w:val="center"/>
              <w:rPr>
                <w:rFonts w:hint="eastAsia" w:ascii="宋体" w:hAnsi="宋体" w:eastAsia="宋体" w:cs="宋体"/>
                <w:sz w:val="24"/>
                <w:szCs w:val="24"/>
              </w:rPr>
            </w:pPr>
            <w:r>
              <w:rPr>
                <w:rFonts w:hint="eastAsia" w:ascii="宋体" w:hAnsi="宋体" w:eastAsia="宋体" w:cs="宋体"/>
                <w:sz w:val="24"/>
                <w:szCs w:val="24"/>
              </w:rPr>
              <w:t>分值</w:t>
            </w:r>
          </w:p>
        </w:tc>
      </w:tr>
      <w:tr w14:paraId="4AE0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1B155AD4">
            <w:pPr>
              <w:pStyle w:val="161"/>
              <w:wordWrap w:val="0"/>
              <w:spacing w:line="380" w:lineRule="exact"/>
              <w:ind w:firstLine="240" w:firstLineChars="100"/>
              <w:rPr>
                <w:rFonts w:hint="eastAsia" w:ascii="宋体" w:hAnsi="宋体" w:eastAsia="宋体" w:cs="宋体"/>
                <w:sz w:val="24"/>
                <w:szCs w:val="24"/>
              </w:rPr>
            </w:pPr>
            <w:r>
              <w:rPr>
                <w:rFonts w:hint="eastAsia" w:ascii="宋体" w:hAnsi="宋体" w:eastAsia="宋体" w:cs="宋体"/>
                <w:sz w:val="24"/>
                <w:szCs w:val="24"/>
                <w:lang w:eastAsia="en-US"/>
              </w:rPr>
              <w:t>1</w:t>
            </w:r>
          </w:p>
        </w:tc>
        <w:tc>
          <w:tcPr>
            <w:tcW w:w="1200" w:type="dxa"/>
            <w:vAlign w:val="center"/>
          </w:tcPr>
          <w:p w14:paraId="70FCEBE6">
            <w:pPr>
              <w:pStyle w:val="161"/>
              <w:wordWrap w:val="0"/>
              <w:spacing w:before="1" w:line="380" w:lineRule="exact"/>
              <w:rPr>
                <w:rFonts w:hint="eastAsia" w:ascii="宋体" w:hAnsi="宋体" w:eastAsia="宋体" w:cs="宋体"/>
                <w:sz w:val="24"/>
                <w:szCs w:val="24"/>
              </w:rPr>
            </w:pPr>
            <w:r>
              <w:rPr>
                <w:rFonts w:hint="eastAsia" w:ascii="宋体" w:hAnsi="宋体" w:eastAsia="宋体" w:cs="宋体"/>
                <w:sz w:val="24"/>
                <w:szCs w:val="24"/>
                <w:lang w:eastAsia="en-US"/>
              </w:rPr>
              <w:t>报价得分</w:t>
            </w:r>
            <w:r>
              <w:rPr>
                <w:rFonts w:hint="eastAsia" w:ascii="宋体" w:hAnsi="宋体" w:eastAsia="宋体" w:cs="宋体"/>
                <w:color w:val="000000" w:themeColor="text1"/>
                <w:sz w:val="24"/>
                <w:szCs w:val="24"/>
                <w:lang w:eastAsia="en-US"/>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vAlign w:val="center"/>
          </w:tcPr>
          <w:p w14:paraId="60F74AEE">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价格分采用低价优先法计算，即满足招标文件要求且投标价格最低的投标报价为评标基准价，其价格分为满分。其他投标人的价格分统一按下列公式计算：</w:t>
            </w:r>
          </w:p>
          <w:p w14:paraId="6C73252B">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投标报价得分=（评标基准价/投标报价）×(30)分</w:t>
            </w:r>
          </w:p>
          <w:p w14:paraId="4EC8C795">
            <w:pPr>
              <w:pStyle w:val="161"/>
              <w:spacing w:before="23" w:line="380" w:lineRule="exact"/>
              <w:jc w:val="left"/>
              <w:rPr>
                <w:rFonts w:hint="eastAsia" w:ascii="宋体" w:hAnsi="宋体" w:eastAsia="宋体" w:cs="宋体"/>
                <w:sz w:val="24"/>
                <w:szCs w:val="24"/>
                <w:lang w:val="en-US" w:eastAsia="zh-CN"/>
              </w:rPr>
            </w:pPr>
            <w:r>
              <w:rPr>
                <w:rFonts w:hint="eastAsia" w:ascii="宋体" w:hAnsi="宋体" w:eastAsia="宋体" w:cs="宋体"/>
                <w:sz w:val="24"/>
                <w:szCs w:val="24"/>
              </w:rPr>
              <w:t>注：</w:t>
            </w:r>
            <w:r>
              <w:rPr>
                <w:rFonts w:hint="eastAsia" w:ascii="宋体" w:hAnsi="宋体" w:eastAsia="宋体" w:cs="宋体"/>
                <w:sz w:val="24"/>
                <w:szCs w:val="24"/>
                <w:lang w:val="en-US" w:eastAsia="zh-CN"/>
              </w:rPr>
              <w:t>本项目专门面向中小企业，不享受价格优惠。</w:t>
            </w:r>
          </w:p>
        </w:tc>
        <w:tc>
          <w:tcPr>
            <w:tcW w:w="800" w:type="dxa"/>
            <w:vAlign w:val="center"/>
          </w:tcPr>
          <w:p w14:paraId="19F4BB04">
            <w:pPr>
              <w:pStyle w:val="161"/>
              <w:spacing w:line="380" w:lineRule="exact"/>
              <w:jc w:val="center"/>
              <w:rPr>
                <w:rFonts w:hint="eastAsia" w:ascii="宋体" w:hAnsi="宋体" w:eastAsia="宋体" w:cs="宋体"/>
                <w:sz w:val="24"/>
                <w:szCs w:val="24"/>
              </w:rPr>
            </w:pPr>
            <w:r>
              <w:rPr>
                <w:rFonts w:hint="eastAsia" w:ascii="宋体" w:hAnsi="宋体" w:eastAsia="宋体" w:cs="宋体"/>
                <w:sz w:val="24"/>
                <w:szCs w:val="24"/>
              </w:rPr>
              <w:t>30分</w:t>
            </w:r>
          </w:p>
        </w:tc>
      </w:tr>
      <w:tr w14:paraId="17C9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2B299234">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p>
        </w:tc>
        <w:tc>
          <w:tcPr>
            <w:tcW w:w="1200" w:type="dxa"/>
            <w:vAlign w:val="center"/>
          </w:tcPr>
          <w:p w14:paraId="1A3A7DB4">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p>
        </w:tc>
        <w:tc>
          <w:tcPr>
            <w:tcW w:w="8029" w:type="dxa"/>
            <w:vAlign w:val="center"/>
          </w:tcPr>
          <w:p w14:paraId="7A162812">
            <w:pPr>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z w:val="24"/>
                <w:szCs w:val="24"/>
                <w:lang w:eastAsia="en-US"/>
                <w14:textFill>
                  <w14:solidFill>
                    <w14:schemeClr w14:val="tx1"/>
                  </w14:solidFill>
                </w14:textFill>
              </w:rPr>
              <w:t>商务评分（</w:t>
            </w:r>
            <w:r>
              <w:rPr>
                <w:rFonts w:hint="eastAsia" w:ascii="宋体" w:hAnsi="宋体" w:eastAsia="宋体" w:cs="宋体"/>
                <w:b/>
                <w:color w:val="000000" w:themeColor="text1"/>
                <w:sz w:val="24"/>
                <w:szCs w:val="24"/>
                <w:lang w:val="en-US" w:eastAsia="zh-CN"/>
                <w14:textFill>
                  <w14:solidFill>
                    <w14:schemeClr w14:val="tx1"/>
                  </w14:solidFill>
                </w14:textFill>
              </w:rPr>
              <w:t>15</w:t>
            </w:r>
            <w:r>
              <w:rPr>
                <w:rFonts w:hint="eastAsia" w:ascii="宋体" w:hAnsi="宋体" w:eastAsia="宋体" w:cs="宋体"/>
                <w:b/>
                <w:color w:val="000000" w:themeColor="text1"/>
                <w:sz w:val="24"/>
                <w:szCs w:val="24"/>
                <w:lang w:eastAsia="en-US"/>
                <w14:textFill>
                  <w14:solidFill>
                    <w14:schemeClr w14:val="tx1"/>
                  </w14:solidFill>
                </w14:textFill>
              </w:rPr>
              <w:t>分）</w:t>
            </w:r>
          </w:p>
        </w:tc>
        <w:tc>
          <w:tcPr>
            <w:tcW w:w="800" w:type="dxa"/>
            <w:vAlign w:val="center"/>
          </w:tcPr>
          <w:p w14:paraId="0892CCC8">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p>
        </w:tc>
      </w:tr>
      <w:tr w14:paraId="1A7D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Merge w:val="restart"/>
            <w:vAlign w:val="center"/>
          </w:tcPr>
          <w:p w14:paraId="2620AA49">
            <w:pPr>
              <w:pStyle w:val="161"/>
              <w:wordWrap w:val="0"/>
              <w:spacing w:before="1" w:line="380" w:lineRule="exact"/>
              <w:ind w:firstLine="224" w:firstLineChars="100"/>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w:t>
            </w:r>
          </w:p>
        </w:tc>
        <w:tc>
          <w:tcPr>
            <w:tcW w:w="1200" w:type="dxa"/>
            <w:vMerge w:val="restart"/>
            <w:vAlign w:val="center"/>
          </w:tcPr>
          <w:p w14:paraId="4712685F">
            <w:pPr>
              <w:pStyle w:val="161"/>
              <w:wordWrap w:val="0"/>
              <w:spacing w:before="1"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产品认证及综合实力(</w:t>
            </w: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分)</w:t>
            </w:r>
          </w:p>
        </w:tc>
        <w:tc>
          <w:tcPr>
            <w:tcW w:w="8029" w:type="dxa"/>
            <w:vAlign w:val="center"/>
          </w:tcPr>
          <w:p w14:paraId="670D7578">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投标人具有有效期内的ISO900质量管理体系认证证书</w:t>
            </w:r>
            <w:r>
              <w:rPr>
                <w:rFonts w:hint="eastAsia" w:ascii="宋体" w:hAnsi="宋体" w:eastAsia="宋体" w:cs="宋体"/>
                <w:sz w:val="24"/>
                <w:szCs w:val="24"/>
                <w:lang w:eastAsia="zh-CN"/>
              </w:rPr>
              <w:t>，</w:t>
            </w:r>
            <w:r>
              <w:rPr>
                <w:rFonts w:hint="eastAsia" w:ascii="宋体" w:hAnsi="宋体" w:eastAsia="宋体" w:cs="宋体"/>
                <w:sz w:val="24"/>
                <w:szCs w:val="24"/>
              </w:rPr>
              <w:t>ISO14001环境管理体系认证证书</w:t>
            </w:r>
            <w:r>
              <w:rPr>
                <w:rFonts w:hint="eastAsia" w:ascii="宋体" w:hAnsi="宋体" w:eastAsia="宋体" w:cs="宋体"/>
                <w:sz w:val="24"/>
                <w:szCs w:val="24"/>
                <w:lang w:eastAsia="zh-CN"/>
              </w:rPr>
              <w:t>，</w:t>
            </w:r>
            <w:r>
              <w:rPr>
                <w:rFonts w:hint="eastAsia" w:ascii="宋体" w:hAnsi="宋体" w:eastAsia="宋体" w:cs="宋体"/>
                <w:sz w:val="24"/>
                <w:szCs w:val="24"/>
              </w:rPr>
              <w:t>ISO45001职业健康安全管理体系认证证书</w:t>
            </w:r>
            <w:r>
              <w:rPr>
                <w:rFonts w:hint="eastAsia" w:ascii="宋体" w:hAnsi="宋体" w:eastAsia="宋体" w:cs="宋体"/>
                <w:sz w:val="24"/>
                <w:szCs w:val="24"/>
                <w:lang w:eastAsia="zh-CN"/>
              </w:rPr>
              <w:t>。</w:t>
            </w:r>
            <w:r>
              <w:rPr>
                <w:rFonts w:hint="eastAsia" w:ascii="宋体" w:hAnsi="宋体" w:eastAsia="宋体" w:cs="宋体"/>
                <w:sz w:val="24"/>
                <w:szCs w:val="24"/>
              </w:rPr>
              <w:t>认证单元需包含：木质家具、</w:t>
            </w:r>
            <w:r>
              <w:rPr>
                <w:rFonts w:hint="eastAsia" w:ascii="宋体" w:hAnsi="宋体" w:eastAsia="宋体" w:cs="宋体"/>
                <w:sz w:val="24"/>
                <w:szCs w:val="24"/>
                <w:lang w:val="en-US" w:eastAsia="zh-CN"/>
              </w:rPr>
              <w:t>人造板家具、板式家具、</w:t>
            </w:r>
            <w:r>
              <w:rPr>
                <w:rFonts w:hint="eastAsia" w:ascii="宋体" w:hAnsi="宋体" w:eastAsia="宋体" w:cs="宋体"/>
                <w:sz w:val="24"/>
                <w:szCs w:val="24"/>
              </w:rPr>
              <w:t>金属家具、钢木家具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软体家具</w:t>
            </w:r>
            <w:r>
              <w:rPr>
                <w:rFonts w:hint="eastAsia" w:ascii="宋体" w:hAnsi="宋体" w:eastAsia="宋体" w:cs="宋体"/>
                <w:sz w:val="24"/>
                <w:szCs w:val="24"/>
              </w:rPr>
              <w:t>的设计开发、生产、</w:t>
            </w:r>
            <w:r>
              <w:rPr>
                <w:rFonts w:hint="eastAsia" w:ascii="宋体" w:hAnsi="宋体" w:eastAsia="宋体" w:cs="宋体"/>
                <w:sz w:val="24"/>
                <w:szCs w:val="24"/>
                <w:lang w:val="en-US" w:eastAsia="zh-CN"/>
              </w:rPr>
              <w:t>组装、</w:t>
            </w:r>
            <w:r>
              <w:rPr>
                <w:rFonts w:hint="eastAsia" w:ascii="宋体" w:hAnsi="宋体" w:eastAsia="宋体" w:cs="宋体"/>
                <w:sz w:val="24"/>
                <w:szCs w:val="24"/>
              </w:rPr>
              <w:t>销售</w:t>
            </w:r>
            <w:r>
              <w:rPr>
                <w:rFonts w:hint="eastAsia" w:ascii="宋体" w:hAnsi="宋体" w:eastAsia="宋体" w:cs="宋体"/>
                <w:sz w:val="24"/>
                <w:szCs w:val="24"/>
                <w:lang w:eastAsia="zh-CN"/>
              </w:rPr>
              <w:t>。</w:t>
            </w:r>
            <w:r>
              <w:rPr>
                <w:rFonts w:hint="eastAsia" w:ascii="宋体" w:hAnsi="宋体" w:eastAsia="宋体" w:cs="宋体"/>
                <w:sz w:val="24"/>
                <w:szCs w:val="24"/>
              </w:rPr>
              <w:t>齐全的得3分，缺一项不得分。</w:t>
            </w:r>
          </w:p>
          <w:p w14:paraId="3ECCC981">
            <w:pPr>
              <w:pStyle w:val="161"/>
              <w:spacing w:line="380" w:lineRule="exact"/>
              <w:jc w:val="left"/>
              <w:rPr>
                <w:rFonts w:hint="eastAsia" w:ascii="宋体" w:hAnsi="宋体" w:eastAsia="宋体" w:cs="宋体"/>
                <w:sz w:val="24"/>
                <w:szCs w:val="24"/>
                <w:lang w:eastAsia="zh-CN"/>
              </w:rPr>
            </w:pPr>
            <w:r>
              <w:rPr>
                <w:rFonts w:hint="eastAsia" w:ascii="宋体" w:hAnsi="宋体" w:eastAsia="宋体" w:cs="宋体"/>
                <w:b/>
                <w:bCs/>
                <w:sz w:val="24"/>
                <w:szCs w:val="24"/>
              </w:rPr>
              <w:t>评审依据：投标文件中同时提供证书</w:t>
            </w:r>
            <w:r>
              <w:rPr>
                <w:rFonts w:hint="eastAsia" w:cs="宋体"/>
                <w:b/>
                <w:bCs/>
                <w:sz w:val="24"/>
                <w:szCs w:val="24"/>
                <w:lang w:val="en-US" w:eastAsia="zh-CN"/>
              </w:rPr>
              <w:t>扫描</w:t>
            </w:r>
            <w:r>
              <w:rPr>
                <w:rFonts w:hint="eastAsia" w:ascii="宋体" w:hAnsi="宋体" w:eastAsia="宋体" w:cs="宋体"/>
                <w:b/>
                <w:bCs/>
                <w:sz w:val="24"/>
                <w:szCs w:val="24"/>
              </w:rPr>
              <w:t>件及全国认证认可信息公共服务平台查询网站的网页截图并加盖公章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7D17FEF2">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分</w:t>
            </w:r>
          </w:p>
        </w:tc>
      </w:tr>
      <w:tr w14:paraId="107B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15EED5B8">
            <w:pPr>
              <w:pStyle w:val="161"/>
              <w:wordWrap w:val="0"/>
              <w:spacing w:before="1" w:line="380" w:lineRule="exact"/>
              <w:ind w:firstLine="224" w:firstLineChars="100"/>
              <w:rPr>
                <w:rFonts w:hint="eastAsia" w:ascii="宋体" w:hAnsi="宋体" w:eastAsia="宋体" w:cs="宋体"/>
                <w:color w:val="000000" w:themeColor="text1"/>
                <w:spacing w:val="-8"/>
                <w:sz w:val="24"/>
                <w:szCs w:val="24"/>
                <w14:textFill>
                  <w14:solidFill>
                    <w14:schemeClr w14:val="tx1"/>
                  </w14:solidFill>
                </w14:textFill>
              </w:rPr>
            </w:pPr>
          </w:p>
        </w:tc>
        <w:tc>
          <w:tcPr>
            <w:tcW w:w="1200" w:type="dxa"/>
            <w:vMerge w:val="continue"/>
            <w:vAlign w:val="center"/>
          </w:tcPr>
          <w:p w14:paraId="73CE6297">
            <w:pPr>
              <w:pStyle w:val="161"/>
              <w:wordWrap w:val="0"/>
              <w:spacing w:before="1" w:line="380" w:lineRule="exact"/>
              <w:jc w:val="center"/>
              <w:rPr>
                <w:rFonts w:hint="eastAsia" w:ascii="宋体" w:hAnsi="宋体" w:eastAsia="宋体" w:cs="宋体"/>
                <w:color w:val="000000" w:themeColor="text1"/>
                <w:spacing w:val="-8"/>
                <w:sz w:val="24"/>
                <w:szCs w:val="24"/>
                <w14:textFill>
                  <w14:solidFill>
                    <w14:schemeClr w14:val="tx1"/>
                  </w14:solidFill>
                </w14:textFill>
              </w:rPr>
            </w:pPr>
          </w:p>
        </w:tc>
        <w:tc>
          <w:tcPr>
            <w:tcW w:w="8029" w:type="dxa"/>
            <w:vAlign w:val="center"/>
          </w:tcPr>
          <w:p w14:paraId="7E1E1879">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投标人具有中国环境标志产品认证证书。认证单元需包含：人造板类家具</w:t>
            </w:r>
            <w:r>
              <w:rPr>
                <w:rFonts w:hint="eastAsia" w:ascii="宋体" w:hAnsi="宋体" w:eastAsia="宋体" w:cs="宋体"/>
                <w:sz w:val="24"/>
                <w:szCs w:val="24"/>
                <w:lang w:val="en-US" w:eastAsia="zh-CN"/>
              </w:rPr>
              <w:t>、软体家具、</w:t>
            </w:r>
            <w:r>
              <w:rPr>
                <w:rFonts w:hint="eastAsia" w:ascii="宋体" w:hAnsi="宋体" w:eastAsia="宋体" w:cs="宋体"/>
                <w:sz w:val="24"/>
                <w:szCs w:val="24"/>
              </w:rPr>
              <w:t>钢木家具</w:t>
            </w:r>
            <w:r>
              <w:rPr>
                <w:rFonts w:hint="eastAsia" w:ascii="宋体" w:hAnsi="宋体" w:eastAsia="宋体" w:cs="宋体"/>
                <w:sz w:val="24"/>
                <w:szCs w:val="24"/>
                <w:lang w:eastAsia="zh-CN"/>
              </w:rPr>
              <w:t>。</w:t>
            </w:r>
            <w:r>
              <w:rPr>
                <w:rFonts w:hint="eastAsia" w:ascii="宋体" w:hAnsi="宋体" w:eastAsia="宋体" w:cs="宋体"/>
                <w:sz w:val="24"/>
                <w:szCs w:val="24"/>
              </w:rPr>
              <w:t>齐全的得</w:t>
            </w:r>
            <w:r>
              <w:rPr>
                <w:rFonts w:hint="eastAsia" w:cs="宋体"/>
                <w:sz w:val="24"/>
                <w:szCs w:val="24"/>
                <w:lang w:val="en-US" w:eastAsia="zh-CN"/>
              </w:rPr>
              <w:t>2</w:t>
            </w:r>
            <w:r>
              <w:rPr>
                <w:rFonts w:hint="eastAsia" w:ascii="宋体" w:hAnsi="宋体" w:eastAsia="宋体" w:cs="宋体"/>
                <w:sz w:val="24"/>
                <w:szCs w:val="24"/>
              </w:rPr>
              <w:t>分，缺一项不得分。</w:t>
            </w:r>
          </w:p>
          <w:p w14:paraId="3EE83B3F">
            <w:pPr>
              <w:pStyle w:val="161"/>
              <w:spacing w:line="380" w:lineRule="exact"/>
              <w:jc w:val="left"/>
              <w:rPr>
                <w:rFonts w:hint="eastAsia" w:ascii="宋体" w:hAnsi="宋体" w:eastAsia="宋体" w:cs="宋体"/>
                <w:sz w:val="24"/>
                <w:szCs w:val="24"/>
                <w:lang w:eastAsia="zh-CN"/>
              </w:rPr>
            </w:pPr>
            <w:r>
              <w:rPr>
                <w:rFonts w:hint="eastAsia" w:ascii="宋体" w:hAnsi="宋体" w:eastAsia="宋体" w:cs="宋体"/>
                <w:b/>
                <w:bCs/>
                <w:sz w:val="24"/>
                <w:szCs w:val="24"/>
              </w:rPr>
              <w:t>评审依据：投标文件中同时提供证书</w:t>
            </w:r>
            <w:r>
              <w:rPr>
                <w:rFonts w:hint="eastAsia" w:cs="宋体"/>
                <w:b/>
                <w:bCs/>
                <w:sz w:val="24"/>
                <w:szCs w:val="24"/>
                <w:lang w:eastAsia="zh-CN"/>
              </w:rPr>
              <w:t>扫描件</w:t>
            </w:r>
            <w:r>
              <w:rPr>
                <w:rFonts w:hint="eastAsia" w:ascii="宋体" w:hAnsi="宋体" w:eastAsia="宋体" w:cs="宋体"/>
                <w:b/>
                <w:bCs/>
                <w:sz w:val="24"/>
                <w:szCs w:val="24"/>
              </w:rPr>
              <w:t>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70DBCCF7">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分</w:t>
            </w:r>
          </w:p>
        </w:tc>
      </w:tr>
      <w:tr w14:paraId="085C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689" w:type="dxa"/>
            <w:vMerge w:val="continue"/>
            <w:vAlign w:val="center"/>
          </w:tcPr>
          <w:p w14:paraId="4A835208">
            <w:pPr>
              <w:pStyle w:val="161"/>
              <w:wordWrap w:val="0"/>
              <w:spacing w:before="1" w:line="380" w:lineRule="exact"/>
              <w:ind w:firstLine="224" w:firstLineChars="100"/>
              <w:rPr>
                <w:rFonts w:hint="eastAsia" w:ascii="宋体" w:hAnsi="宋体" w:eastAsia="宋体" w:cs="宋体"/>
                <w:color w:val="000000" w:themeColor="text1"/>
                <w:spacing w:val="-8"/>
                <w:sz w:val="24"/>
                <w:szCs w:val="24"/>
                <w14:textFill>
                  <w14:solidFill>
                    <w14:schemeClr w14:val="tx1"/>
                  </w14:solidFill>
                </w14:textFill>
              </w:rPr>
            </w:pPr>
          </w:p>
        </w:tc>
        <w:tc>
          <w:tcPr>
            <w:tcW w:w="1200" w:type="dxa"/>
            <w:vMerge w:val="continue"/>
            <w:vAlign w:val="center"/>
          </w:tcPr>
          <w:p w14:paraId="18419F8A">
            <w:pPr>
              <w:pStyle w:val="161"/>
              <w:wordWrap w:val="0"/>
              <w:spacing w:before="1" w:line="380" w:lineRule="exact"/>
              <w:jc w:val="center"/>
              <w:rPr>
                <w:rFonts w:hint="eastAsia" w:ascii="宋体" w:hAnsi="宋体" w:eastAsia="宋体" w:cs="宋体"/>
                <w:color w:val="000000" w:themeColor="text1"/>
                <w:spacing w:val="-8"/>
                <w:sz w:val="24"/>
                <w:szCs w:val="24"/>
                <w14:textFill>
                  <w14:solidFill>
                    <w14:schemeClr w14:val="tx1"/>
                  </w14:solidFill>
                </w14:textFill>
              </w:rPr>
            </w:pPr>
          </w:p>
        </w:tc>
        <w:tc>
          <w:tcPr>
            <w:tcW w:w="8029" w:type="dxa"/>
            <w:vAlign w:val="center"/>
          </w:tcPr>
          <w:p w14:paraId="40596FB1">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w:t>
            </w:r>
            <w:r>
              <w:rPr>
                <w:rFonts w:hint="eastAsia" w:ascii="宋体" w:hAnsi="宋体" w:eastAsia="宋体" w:cs="宋体"/>
                <w:sz w:val="24"/>
                <w:szCs w:val="24"/>
                <w:lang w:val="zh-TW" w:eastAsia="zh-TW"/>
              </w:rPr>
              <w:t>有效期内的</w:t>
            </w:r>
            <w:r>
              <w:rPr>
                <w:rFonts w:hint="eastAsia" w:ascii="宋体" w:hAnsi="宋体" w:eastAsia="宋体" w:cs="宋体"/>
                <w:sz w:val="24"/>
                <w:szCs w:val="24"/>
              </w:rPr>
              <w:t>家具产品环保卫士认证证书。认证单元需包含：木家具、金属家具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软体家具。</w:t>
            </w:r>
            <w:r>
              <w:rPr>
                <w:rFonts w:hint="eastAsia" w:ascii="宋体" w:hAnsi="宋体" w:eastAsia="宋体" w:cs="宋体"/>
                <w:sz w:val="24"/>
                <w:szCs w:val="24"/>
              </w:rPr>
              <w:t>齐全的得</w:t>
            </w:r>
            <w:r>
              <w:rPr>
                <w:rFonts w:hint="eastAsia" w:cs="宋体"/>
                <w:sz w:val="24"/>
                <w:szCs w:val="24"/>
                <w:lang w:val="en-US" w:eastAsia="zh-CN"/>
              </w:rPr>
              <w:t>2</w:t>
            </w:r>
            <w:r>
              <w:rPr>
                <w:rFonts w:hint="eastAsia" w:ascii="宋体" w:hAnsi="宋体" w:eastAsia="宋体" w:cs="宋体"/>
                <w:sz w:val="24"/>
                <w:szCs w:val="24"/>
              </w:rPr>
              <w:t>分，缺一项不得分。</w:t>
            </w:r>
          </w:p>
          <w:p w14:paraId="50D26776">
            <w:pPr>
              <w:pStyle w:val="161"/>
              <w:spacing w:line="380" w:lineRule="exact"/>
              <w:jc w:val="left"/>
              <w:rPr>
                <w:rFonts w:hint="eastAsia" w:ascii="宋体" w:hAnsi="宋体" w:eastAsia="宋体" w:cs="宋体"/>
                <w:sz w:val="24"/>
                <w:szCs w:val="24"/>
                <w:lang w:eastAsia="zh-CN"/>
              </w:rPr>
            </w:pPr>
            <w:r>
              <w:rPr>
                <w:rFonts w:hint="eastAsia" w:ascii="宋体" w:hAnsi="宋体" w:eastAsia="宋体" w:cs="宋体"/>
                <w:b/>
                <w:bCs/>
                <w:sz w:val="24"/>
                <w:szCs w:val="24"/>
              </w:rPr>
              <w:t>评审依据：投标文件中同时提供证书</w:t>
            </w:r>
            <w:r>
              <w:rPr>
                <w:rFonts w:hint="eastAsia" w:cs="宋体"/>
                <w:b/>
                <w:bCs/>
                <w:sz w:val="24"/>
                <w:szCs w:val="24"/>
                <w:lang w:eastAsia="zh-CN"/>
              </w:rPr>
              <w:t>扫描件</w:t>
            </w:r>
            <w:r>
              <w:rPr>
                <w:rFonts w:hint="eastAsia" w:ascii="宋体" w:hAnsi="宋体" w:eastAsia="宋体" w:cs="宋体"/>
                <w:b/>
                <w:bCs/>
                <w:sz w:val="24"/>
                <w:szCs w:val="24"/>
              </w:rPr>
              <w:t>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3240E2C1">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分</w:t>
            </w:r>
          </w:p>
        </w:tc>
      </w:tr>
      <w:tr w14:paraId="3EB7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689" w:type="dxa"/>
            <w:vMerge w:val="continue"/>
            <w:vAlign w:val="center"/>
          </w:tcPr>
          <w:p w14:paraId="778912F9">
            <w:pPr>
              <w:pStyle w:val="161"/>
              <w:wordWrap w:val="0"/>
              <w:spacing w:before="1" w:line="380" w:lineRule="exact"/>
              <w:ind w:firstLine="224" w:firstLineChars="100"/>
              <w:jc w:val="center"/>
              <w:rPr>
                <w:rFonts w:hint="eastAsia" w:ascii="宋体" w:hAnsi="宋体" w:eastAsia="宋体" w:cs="宋体"/>
                <w:color w:val="000000" w:themeColor="text1"/>
                <w:spacing w:val="-8"/>
                <w:sz w:val="24"/>
                <w:szCs w:val="24"/>
                <w14:textFill>
                  <w14:solidFill>
                    <w14:schemeClr w14:val="tx1"/>
                  </w14:solidFill>
                </w14:textFill>
              </w:rPr>
            </w:pPr>
          </w:p>
        </w:tc>
        <w:tc>
          <w:tcPr>
            <w:tcW w:w="1200" w:type="dxa"/>
            <w:vMerge w:val="continue"/>
            <w:vAlign w:val="center"/>
          </w:tcPr>
          <w:p w14:paraId="4EF915DD">
            <w:pPr>
              <w:pStyle w:val="161"/>
              <w:wordWrap w:val="0"/>
              <w:spacing w:before="1" w:line="380" w:lineRule="exact"/>
              <w:jc w:val="center"/>
              <w:rPr>
                <w:rFonts w:hint="eastAsia" w:ascii="宋体" w:hAnsi="宋体" w:eastAsia="宋体" w:cs="宋体"/>
                <w:color w:val="000000" w:themeColor="text1"/>
                <w:sz w:val="24"/>
                <w:szCs w:val="24"/>
                <w:lang w:eastAsia="en-US"/>
                <w14:textFill>
                  <w14:solidFill>
                    <w14:schemeClr w14:val="tx1"/>
                  </w14:solidFill>
                </w14:textFill>
              </w:rPr>
            </w:pPr>
          </w:p>
        </w:tc>
        <w:tc>
          <w:tcPr>
            <w:tcW w:w="8029" w:type="dxa"/>
            <w:vAlign w:val="center"/>
          </w:tcPr>
          <w:p w14:paraId="0A466F86">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w:t>
            </w:r>
            <w:r>
              <w:rPr>
                <w:rFonts w:hint="eastAsia" w:ascii="宋体" w:hAnsi="宋体" w:eastAsia="宋体" w:cs="宋体"/>
                <w:sz w:val="24"/>
                <w:szCs w:val="24"/>
                <w:lang w:val="zh-TW" w:eastAsia="zh-TW"/>
              </w:rPr>
              <w:t>有效期内的家具中有害物质限量认证证书</w:t>
            </w:r>
            <w:r>
              <w:rPr>
                <w:rFonts w:hint="eastAsia" w:ascii="宋体" w:hAnsi="宋体" w:eastAsia="宋体" w:cs="宋体"/>
                <w:sz w:val="24"/>
                <w:szCs w:val="24"/>
              </w:rPr>
              <w:t>。认证单元需包含：木制家具、钢木家具、金属家具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软体家具。</w:t>
            </w:r>
            <w:r>
              <w:rPr>
                <w:rFonts w:hint="eastAsia" w:ascii="宋体" w:hAnsi="宋体" w:eastAsia="宋体" w:cs="宋体"/>
                <w:sz w:val="24"/>
                <w:szCs w:val="24"/>
              </w:rPr>
              <w:t>齐全的得</w:t>
            </w:r>
            <w:r>
              <w:rPr>
                <w:rFonts w:hint="eastAsia" w:cs="宋体"/>
                <w:sz w:val="24"/>
                <w:szCs w:val="24"/>
                <w:lang w:val="en-US" w:eastAsia="zh-CN"/>
              </w:rPr>
              <w:t>2</w:t>
            </w:r>
            <w:r>
              <w:rPr>
                <w:rFonts w:hint="eastAsia" w:ascii="宋体" w:hAnsi="宋体" w:eastAsia="宋体" w:cs="宋体"/>
                <w:sz w:val="24"/>
                <w:szCs w:val="24"/>
              </w:rPr>
              <w:t>分，缺一不得分。</w:t>
            </w:r>
          </w:p>
          <w:p w14:paraId="5F651BD4">
            <w:pPr>
              <w:pStyle w:val="161"/>
              <w:spacing w:line="380" w:lineRule="exact"/>
              <w:jc w:val="left"/>
              <w:rPr>
                <w:rFonts w:hint="eastAsia" w:ascii="宋体" w:hAnsi="宋体" w:eastAsia="宋体" w:cs="宋体"/>
                <w:sz w:val="24"/>
                <w:szCs w:val="24"/>
                <w:lang w:eastAsia="zh-CN"/>
              </w:rPr>
            </w:pPr>
            <w:r>
              <w:rPr>
                <w:rFonts w:hint="eastAsia" w:ascii="宋体" w:hAnsi="宋体" w:eastAsia="宋体" w:cs="宋体"/>
                <w:b/>
                <w:bCs/>
                <w:sz w:val="24"/>
                <w:szCs w:val="24"/>
              </w:rPr>
              <w:t>评审依据：投标文件中同时提供证书</w:t>
            </w:r>
            <w:r>
              <w:rPr>
                <w:rFonts w:hint="eastAsia" w:cs="宋体"/>
                <w:b/>
                <w:bCs/>
                <w:sz w:val="24"/>
                <w:szCs w:val="24"/>
                <w:lang w:eastAsia="zh-CN"/>
              </w:rPr>
              <w:t>扫描件</w:t>
            </w:r>
            <w:r>
              <w:rPr>
                <w:rFonts w:hint="eastAsia" w:ascii="宋体" w:hAnsi="宋体" w:eastAsia="宋体" w:cs="宋体"/>
                <w:b/>
                <w:bCs/>
                <w:sz w:val="24"/>
                <w:szCs w:val="24"/>
              </w:rPr>
              <w:t>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69DC5FE8">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分</w:t>
            </w:r>
          </w:p>
        </w:tc>
      </w:tr>
      <w:tr w14:paraId="4454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41F77434">
            <w:pPr>
              <w:pStyle w:val="161"/>
              <w:wordWrap w:val="0"/>
              <w:spacing w:before="1" w:line="380" w:lineRule="exact"/>
              <w:ind w:firstLine="224" w:firstLineChars="100"/>
              <w:jc w:val="center"/>
              <w:rPr>
                <w:rFonts w:hint="eastAsia" w:ascii="宋体" w:hAnsi="宋体" w:eastAsia="宋体" w:cs="宋体"/>
                <w:color w:val="000000" w:themeColor="text1"/>
                <w:spacing w:val="-8"/>
                <w:sz w:val="24"/>
                <w:szCs w:val="24"/>
                <w14:textFill>
                  <w14:solidFill>
                    <w14:schemeClr w14:val="tx1"/>
                  </w14:solidFill>
                </w14:textFill>
              </w:rPr>
            </w:pPr>
          </w:p>
        </w:tc>
        <w:tc>
          <w:tcPr>
            <w:tcW w:w="1200" w:type="dxa"/>
            <w:vMerge w:val="continue"/>
            <w:vAlign w:val="center"/>
          </w:tcPr>
          <w:p w14:paraId="46C296B9">
            <w:pPr>
              <w:pStyle w:val="161"/>
              <w:wordWrap w:val="0"/>
              <w:spacing w:before="1" w:line="380" w:lineRule="exact"/>
              <w:jc w:val="center"/>
              <w:rPr>
                <w:rFonts w:hint="eastAsia" w:ascii="宋体" w:hAnsi="宋体" w:eastAsia="宋体" w:cs="宋体"/>
                <w:color w:val="000000" w:themeColor="text1"/>
                <w:sz w:val="24"/>
                <w:szCs w:val="24"/>
                <w:lang w:eastAsia="en-US"/>
                <w14:textFill>
                  <w14:solidFill>
                    <w14:schemeClr w14:val="tx1"/>
                  </w14:solidFill>
                </w14:textFill>
              </w:rPr>
            </w:pPr>
          </w:p>
        </w:tc>
        <w:tc>
          <w:tcPr>
            <w:tcW w:w="8029" w:type="dxa"/>
            <w:vAlign w:val="center"/>
          </w:tcPr>
          <w:p w14:paraId="77400EC7">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投标人具有有效期内的CQC中国环保产品认证证书</w:t>
            </w:r>
            <w:r>
              <w:rPr>
                <w:rFonts w:hint="eastAsia" w:ascii="宋体" w:hAnsi="宋体" w:eastAsia="宋体" w:cs="宋体"/>
                <w:sz w:val="24"/>
                <w:szCs w:val="24"/>
                <w:lang w:eastAsia="zh-CN"/>
              </w:rPr>
              <w:t>。</w:t>
            </w:r>
            <w:r>
              <w:rPr>
                <w:rFonts w:hint="eastAsia" w:ascii="宋体" w:hAnsi="宋体" w:eastAsia="宋体" w:cs="宋体"/>
                <w:sz w:val="24"/>
                <w:szCs w:val="24"/>
              </w:rPr>
              <w:t>认证单元需包含：木制办公家具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木质公寓家具</w:t>
            </w:r>
            <w:r>
              <w:rPr>
                <w:rFonts w:hint="eastAsia" w:ascii="宋体" w:hAnsi="宋体" w:eastAsia="宋体" w:cs="宋体"/>
                <w:sz w:val="24"/>
                <w:szCs w:val="24"/>
                <w:lang w:eastAsia="zh-CN"/>
              </w:rPr>
              <w:t>。</w:t>
            </w:r>
            <w:r>
              <w:rPr>
                <w:rFonts w:hint="eastAsia" w:ascii="宋体" w:hAnsi="宋体" w:eastAsia="宋体" w:cs="宋体"/>
                <w:sz w:val="24"/>
                <w:szCs w:val="24"/>
              </w:rPr>
              <w:t>齐全的得</w:t>
            </w:r>
            <w:r>
              <w:rPr>
                <w:rFonts w:hint="eastAsia" w:cs="宋体"/>
                <w:sz w:val="24"/>
                <w:szCs w:val="24"/>
                <w:lang w:val="en-US" w:eastAsia="zh-CN"/>
              </w:rPr>
              <w:t>2</w:t>
            </w:r>
            <w:r>
              <w:rPr>
                <w:rFonts w:hint="eastAsia" w:ascii="宋体" w:hAnsi="宋体" w:eastAsia="宋体" w:cs="宋体"/>
                <w:sz w:val="24"/>
                <w:szCs w:val="24"/>
              </w:rPr>
              <w:t>分，缺一项不得分。</w:t>
            </w:r>
          </w:p>
          <w:p w14:paraId="1F40D273">
            <w:pPr>
              <w:pStyle w:val="161"/>
              <w:spacing w:line="380" w:lineRule="exact"/>
              <w:jc w:val="left"/>
              <w:rPr>
                <w:rFonts w:hint="eastAsia" w:ascii="宋体" w:hAnsi="宋体" w:eastAsia="宋体" w:cs="宋体"/>
                <w:sz w:val="24"/>
                <w:szCs w:val="24"/>
                <w:lang w:eastAsia="zh-CN"/>
              </w:rPr>
            </w:pPr>
            <w:r>
              <w:rPr>
                <w:rFonts w:hint="eastAsia" w:ascii="宋体" w:hAnsi="宋体" w:eastAsia="宋体" w:cs="宋体"/>
                <w:b/>
                <w:bCs/>
                <w:sz w:val="24"/>
                <w:szCs w:val="24"/>
              </w:rPr>
              <w:t>评审依据：投标文件中同时提供证书复印件及全国认证认可信息公共服务平台查询网站的网页截图并加盖公章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66CBDD69">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w:t>
            </w:r>
            <w:r>
              <w:rPr>
                <w:rFonts w:hint="eastAsia" w:ascii="宋体" w:hAnsi="宋体" w:eastAsia="宋体" w:cs="宋体"/>
                <w:color w:val="000000" w:themeColor="text1"/>
                <w:spacing w:val="-8"/>
                <w:sz w:val="24"/>
                <w:szCs w:val="24"/>
                <w14:textFill>
                  <w14:solidFill>
                    <w14:schemeClr w14:val="tx1"/>
                  </w14:solidFill>
                </w14:textFill>
              </w:rPr>
              <w:t>分</w:t>
            </w:r>
          </w:p>
        </w:tc>
      </w:tr>
      <w:tr w14:paraId="5710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Merge w:val="continue"/>
            <w:vAlign w:val="center"/>
          </w:tcPr>
          <w:p w14:paraId="1ADE56DD">
            <w:pPr>
              <w:pStyle w:val="161"/>
              <w:wordWrap w:val="0"/>
              <w:spacing w:before="1" w:line="380" w:lineRule="exact"/>
              <w:ind w:firstLine="224" w:firstLineChars="100"/>
              <w:jc w:val="center"/>
              <w:rPr>
                <w:rFonts w:hint="eastAsia" w:ascii="宋体" w:hAnsi="宋体" w:eastAsia="宋体" w:cs="宋体"/>
                <w:color w:val="000000" w:themeColor="text1"/>
                <w:spacing w:val="-8"/>
                <w:sz w:val="24"/>
                <w:szCs w:val="24"/>
                <w14:textFill>
                  <w14:solidFill>
                    <w14:schemeClr w14:val="tx1"/>
                  </w14:solidFill>
                </w14:textFill>
              </w:rPr>
            </w:pPr>
          </w:p>
        </w:tc>
        <w:tc>
          <w:tcPr>
            <w:tcW w:w="1200" w:type="dxa"/>
            <w:vMerge w:val="continue"/>
            <w:vAlign w:val="center"/>
          </w:tcPr>
          <w:p w14:paraId="2C28CB8F">
            <w:pPr>
              <w:pStyle w:val="161"/>
              <w:wordWrap w:val="0"/>
              <w:spacing w:before="1" w:line="380" w:lineRule="exact"/>
              <w:jc w:val="center"/>
              <w:rPr>
                <w:rFonts w:hint="eastAsia" w:ascii="宋体" w:hAnsi="宋体" w:eastAsia="宋体" w:cs="宋体"/>
                <w:color w:val="000000" w:themeColor="text1"/>
                <w:sz w:val="24"/>
                <w:szCs w:val="24"/>
                <w:lang w:eastAsia="en-US"/>
                <w14:textFill>
                  <w14:solidFill>
                    <w14:schemeClr w14:val="tx1"/>
                  </w14:solidFill>
                </w14:textFill>
              </w:rPr>
            </w:pPr>
          </w:p>
        </w:tc>
        <w:tc>
          <w:tcPr>
            <w:tcW w:w="8029" w:type="dxa"/>
            <w:vAlign w:val="center"/>
          </w:tcPr>
          <w:p w14:paraId="32CDE685">
            <w:pPr>
              <w:pStyle w:val="161"/>
              <w:spacing w:line="380" w:lineRule="exact"/>
              <w:jc w:val="left"/>
              <w:rPr>
                <w:rFonts w:hint="eastAsia" w:ascii="宋体" w:hAnsi="宋体" w:eastAsia="宋体" w:cs="宋体"/>
                <w:sz w:val="24"/>
                <w:szCs w:val="24"/>
              </w:rPr>
            </w:pPr>
            <w:r>
              <w:rPr>
                <w:rFonts w:hint="eastAsia" w:ascii="宋体" w:hAnsi="宋体" w:eastAsia="宋体" w:cs="宋体"/>
                <w:sz w:val="24"/>
                <w:szCs w:val="24"/>
              </w:rPr>
              <w:t>投标人具有有效期内的</w:t>
            </w:r>
            <w:r>
              <w:rPr>
                <w:rFonts w:hint="eastAsia" w:ascii="宋体" w:hAnsi="宋体" w:eastAsia="宋体" w:cs="宋体"/>
                <w:sz w:val="24"/>
                <w:szCs w:val="24"/>
                <w:lang w:val="en-US" w:eastAsia="zh-CN"/>
              </w:rPr>
              <w:t>产品防腐等级认证证书</w:t>
            </w:r>
            <w:r>
              <w:rPr>
                <w:rFonts w:hint="eastAsia" w:ascii="宋体" w:hAnsi="宋体" w:eastAsia="宋体" w:cs="宋体"/>
                <w:sz w:val="24"/>
                <w:szCs w:val="24"/>
                <w:lang w:eastAsia="zh-CN"/>
              </w:rPr>
              <w:t>。</w:t>
            </w:r>
            <w:r>
              <w:rPr>
                <w:rFonts w:hint="eastAsia" w:cs="宋体"/>
                <w:sz w:val="24"/>
                <w:szCs w:val="24"/>
                <w:lang w:val="en-US" w:eastAsia="zh-CN"/>
              </w:rPr>
              <w:t>得2分，</w:t>
            </w:r>
            <w:r>
              <w:rPr>
                <w:rFonts w:hint="eastAsia" w:ascii="宋体" w:hAnsi="宋体" w:eastAsia="宋体" w:cs="宋体"/>
                <w:sz w:val="24"/>
                <w:szCs w:val="24"/>
                <w:lang w:val="en-US" w:eastAsia="zh-CN"/>
              </w:rPr>
              <w:t>未提供</w:t>
            </w:r>
            <w:r>
              <w:rPr>
                <w:rFonts w:hint="eastAsia" w:ascii="宋体" w:hAnsi="宋体" w:eastAsia="宋体" w:cs="宋体"/>
                <w:sz w:val="24"/>
                <w:szCs w:val="24"/>
              </w:rPr>
              <w:t>不得分。</w:t>
            </w:r>
          </w:p>
          <w:p w14:paraId="4657F1E9">
            <w:pPr>
              <w:pStyle w:val="161"/>
              <w:spacing w:line="380" w:lineRule="exact"/>
              <w:jc w:val="left"/>
              <w:rPr>
                <w:rFonts w:hint="eastAsia" w:ascii="宋体" w:hAnsi="宋体" w:eastAsia="宋体" w:cs="宋体"/>
                <w:b/>
                <w:bCs/>
                <w:sz w:val="24"/>
                <w:szCs w:val="24"/>
              </w:rPr>
            </w:pPr>
            <w:r>
              <w:rPr>
                <w:rFonts w:hint="eastAsia" w:ascii="宋体" w:hAnsi="宋体" w:eastAsia="宋体" w:cs="宋体"/>
                <w:b/>
                <w:bCs/>
                <w:sz w:val="24"/>
                <w:szCs w:val="24"/>
              </w:rPr>
              <w:t>评审依据：投标文件中同时提供证书复印件及全国认证认可信息公共服务平台查询网站的网页截图并加盖公章</w:t>
            </w:r>
            <w:r>
              <w:rPr>
                <w:rFonts w:hint="eastAsia" w:ascii="宋体" w:hAnsi="宋体" w:eastAsia="宋体" w:cs="宋体"/>
                <w:b/>
                <w:bCs/>
                <w:sz w:val="24"/>
                <w:szCs w:val="24"/>
                <w:lang w:eastAsia="zh-CN"/>
              </w:rPr>
              <w:t>。</w:t>
            </w:r>
          </w:p>
        </w:tc>
        <w:tc>
          <w:tcPr>
            <w:tcW w:w="800" w:type="dxa"/>
            <w:vAlign w:val="center"/>
          </w:tcPr>
          <w:p w14:paraId="17CC49D8">
            <w:pPr>
              <w:wordWrap w:val="0"/>
              <w:spacing w:line="380" w:lineRule="exact"/>
              <w:jc w:val="center"/>
              <w:rPr>
                <w:rFonts w:hint="default" w:cs="宋体"/>
                <w:color w:val="000000" w:themeColor="text1"/>
                <w:spacing w:val="-8"/>
                <w:sz w:val="24"/>
                <w:szCs w:val="24"/>
                <w:lang w:val="en-US" w:eastAsia="zh-CN"/>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2分</w:t>
            </w:r>
          </w:p>
        </w:tc>
      </w:tr>
      <w:tr w14:paraId="4D0D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4791E38F">
            <w:pPr>
              <w:pStyle w:val="161"/>
              <w:wordWrap w:val="0"/>
              <w:spacing w:before="146"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2</w:t>
            </w:r>
          </w:p>
        </w:tc>
        <w:tc>
          <w:tcPr>
            <w:tcW w:w="1200" w:type="dxa"/>
            <w:vAlign w:val="center"/>
          </w:tcPr>
          <w:p w14:paraId="0B998490">
            <w:pPr>
              <w:pStyle w:val="161"/>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z w:val="24"/>
                <w:szCs w:val="24"/>
                <w:lang w:eastAsia="en-US"/>
                <w14:textFill>
                  <w14:solidFill>
                    <w14:schemeClr w14:val="tx1"/>
                  </w14:solidFill>
                </w14:textFill>
              </w:rPr>
              <w:t>业绩（</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tcPr>
          <w:p w14:paraId="0EDC430D">
            <w:pPr>
              <w:pStyle w:val="161"/>
              <w:spacing w:line="380" w:lineRule="exact"/>
              <w:jc w:val="left"/>
              <w:rPr>
                <w:rFonts w:hint="eastAsia" w:ascii="宋体" w:hAnsi="宋体" w:eastAsia="宋体" w:cs="宋体"/>
                <w:sz w:val="24"/>
                <w:szCs w:val="24"/>
                <w:lang w:val="zh-TW" w:eastAsia="zh-TW"/>
              </w:rPr>
            </w:pPr>
            <w:r>
              <w:rPr>
                <w:rFonts w:hint="eastAsia" w:ascii="宋体" w:hAnsi="宋体" w:eastAsia="宋体" w:cs="宋体"/>
                <w:sz w:val="24"/>
                <w:szCs w:val="24"/>
                <w:lang w:val="zh-TW" w:eastAsia="zh-TW"/>
              </w:rPr>
              <w:t>投标人自</w:t>
            </w:r>
            <w:r>
              <w:rPr>
                <w:rFonts w:hint="eastAsia" w:ascii="宋体" w:hAnsi="宋体" w:eastAsia="宋体" w:cs="宋体"/>
                <w:sz w:val="24"/>
                <w:szCs w:val="24"/>
                <w:lang w:val="en-US" w:eastAsia="zh-CN"/>
              </w:rPr>
              <w:t>2021</w:t>
            </w:r>
            <w:r>
              <w:rPr>
                <w:rFonts w:hint="eastAsia" w:ascii="宋体" w:hAnsi="宋体" w:eastAsia="宋体" w:cs="宋体"/>
                <w:sz w:val="24"/>
                <w:szCs w:val="24"/>
                <w:lang w:val="zh-TW" w:eastAsia="zh-TW"/>
              </w:rPr>
              <w:t>年1月1日至今（以合同签订时间为准）</w:t>
            </w:r>
            <w:r>
              <w:rPr>
                <w:rFonts w:hint="eastAsia" w:ascii="宋体" w:hAnsi="宋体" w:eastAsia="宋体" w:cs="宋体"/>
                <w:sz w:val="24"/>
                <w:szCs w:val="24"/>
                <w:lang w:val="en-US" w:eastAsia="zh-CN"/>
              </w:rPr>
              <w:t>类似</w:t>
            </w:r>
            <w:r>
              <w:rPr>
                <w:rFonts w:hint="eastAsia" w:ascii="宋体" w:hAnsi="宋体" w:eastAsia="宋体" w:cs="宋体"/>
                <w:sz w:val="24"/>
                <w:szCs w:val="24"/>
                <w:lang w:val="zh-TW" w:eastAsia="zh-TW"/>
              </w:rPr>
              <w:t>项目成功案例业绩，提供一个得</w:t>
            </w: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TW"/>
              </w:rPr>
              <w:t xml:space="preserve">分；最多得2分。 </w:t>
            </w:r>
          </w:p>
          <w:p w14:paraId="3983751A">
            <w:pPr>
              <w:pStyle w:val="161"/>
              <w:wordWrap w:val="0"/>
              <w:spacing w:line="38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sz w:val="24"/>
                <w:szCs w:val="24"/>
                <w:lang w:val="en-US" w:eastAsia="zh-CN"/>
              </w:rPr>
              <w:t>注：提供项目合同及项目中标（成交）通知书原件扫描件上传核查，否则不得分。</w:t>
            </w:r>
          </w:p>
        </w:tc>
        <w:tc>
          <w:tcPr>
            <w:tcW w:w="800" w:type="dxa"/>
            <w:vAlign w:val="center"/>
          </w:tcPr>
          <w:p w14:paraId="75247069">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2分</w:t>
            </w:r>
          </w:p>
        </w:tc>
      </w:tr>
      <w:tr w14:paraId="611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3DFECBD7">
            <w:pPr>
              <w:wordWrap w:val="0"/>
              <w:spacing w:line="380" w:lineRule="exact"/>
              <w:jc w:val="center"/>
              <w:rPr>
                <w:rFonts w:hint="eastAsia" w:ascii="宋体" w:hAnsi="宋体" w:eastAsia="宋体" w:cs="宋体"/>
                <w:sz w:val="24"/>
                <w:szCs w:val="24"/>
              </w:rPr>
            </w:pPr>
          </w:p>
        </w:tc>
        <w:tc>
          <w:tcPr>
            <w:tcW w:w="1200" w:type="dxa"/>
            <w:vAlign w:val="center"/>
          </w:tcPr>
          <w:p w14:paraId="52AB67B4">
            <w:pPr>
              <w:wordWrap w:val="0"/>
              <w:spacing w:line="380" w:lineRule="exact"/>
              <w:jc w:val="center"/>
              <w:rPr>
                <w:rFonts w:hint="eastAsia" w:ascii="宋体" w:hAnsi="宋体" w:eastAsia="宋体" w:cs="宋体"/>
                <w:sz w:val="24"/>
                <w:szCs w:val="24"/>
              </w:rPr>
            </w:pPr>
          </w:p>
        </w:tc>
        <w:tc>
          <w:tcPr>
            <w:tcW w:w="8029" w:type="dxa"/>
            <w:vAlign w:val="center"/>
          </w:tcPr>
          <w:p w14:paraId="1ACE00A6">
            <w:pPr>
              <w:spacing w:line="380" w:lineRule="exact"/>
              <w:jc w:val="center"/>
              <w:rPr>
                <w:rFonts w:hint="eastAsia" w:ascii="宋体" w:hAnsi="宋体" w:eastAsia="宋体" w:cs="宋体"/>
                <w:sz w:val="24"/>
                <w:szCs w:val="24"/>
              </w:rPr>
            </w:pPr>
            <w:r>
              <w:rPr>
                <w:rFonts w:hint="eastAsia" w:ascii="宋体" w:hAnsi="宋体" w:eastAsia="宋体" w:cs="宋体"/>
                <w:b/>
                <w:bCs/>
                <w:sz w:val="24"/>
                <w:szCs w:val="24"/>
              </w:rPr>
              <w:t>技术评分（总分：</w:t>
            </w:r>
            <w:r>
              <w:rPr>
                <w:rFonts w:hint="eastAsia" w:ascii="宋体" w:hAnsi="宋体" w:eastAsia="宋体" w:cs="宋体"/>
                <w:b/>
                <w:bCs/>
                <w:sz w:val="24"/>
                <w:szCs w:val="24"/>
                <w:lang w:val="en-US" w:eastAsia="zh-CN"/>
              </w:rPr>
              <w:t>55</w:t>
            </w:r>
            <w:r>
              <w:rPr>
                <w:rFonts w:hint="eastAsia" w:ascii="宋体" w:hAnsi="宋体" w:eastAsia="宋体" w:cs="宋体"/>
                <w:b/>
                <w:bCs/>
                <w:sz w:val="24"/>
                <w:szCs w:val="24"/>
              </w:rPr>
              <w:t>分）</w:t>
            </w:r>
          </w:p>
        </w:tc>
        <w:tc>
          <w:tcPr>
            <w:tcW w:w="800" w:type="dxa"/>
            <w:vAlign w:val="center"/>
          </w:tcPr>
          <w:p w14:paraId="7BC6E388">
            <w:pPr>
              <w:wordWrap w:val="0"/>
              <w:spacing w:line="380" w:lineRule="exact"/>
              <w:jc w:val="center"/>
              <w:rPr>
                <w:rFonts w:hint="eastAsia" w:ascii="宋体" w:hAnsi="宋体" w:eastAsia="宋体" w:cs="宋体"/>
                <w:sz w:val="24"/>
                <w:szCs w:val="24"/>
              </w:rPr>
            </w:pPr>
          </w:p>
        </w:tc>
      </w:tr>
      <w:tr w14:paraId="218E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17090E83">
            <w:pPr>
              <w:pStyle w:val="161"/>
              <w:wordWrap w:val="0"/>
              <w:spacing w:line="380" w:lineRule="exact"/>
              <w:ind w:firstLine="224" w:firstLineChars="100"/>
              <w:rPr>
                <w:rFonts w:hint="eastAsia" w:ascii="宋体" w:hAnsi="宋体" w:eastAsia="宋体" w:cs="宋体"/>
                <w:color w:val="000000" w:themeColor="text1"/>
                <w:spacing w:val="-8"/>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1</w:t>
            </w:r>
          </w:p>
        </w:tc>
        <w:tc>
          <w:tcPr>
            <w:tcW w:w="1200" w:type="dxa"/>
            <w:vAlign w:val="center"/>
          </w:tcPr>
          <w:p w14:paraId="6F18E296">
            <w:pPr>
              <w:pStyle w:val="161"/>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家具成品抽检报告</w:t>
            </w:r>
            <w:r>
              <w:rPr>
                <w:rFonts w:hint="eastAsia" w:ascii="宋体" w:hAnsi="宋体" w:eastAsia="宋体" w:cs="宋体"/>
                <w:color w:val="000000" w:themeColor="text1"/>
                <w:sz w:val="24"/>
                <w:szCs w:val="24"/>
                <w:lang w:eastAsia="en-US"/>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vAlign w:val="center"/>
          </w:tcPr>
          <w:p w14:paraId="50773A59">
            <w:pPr>
              <w:spacing w:line="360" w:lineRule="exact"/>
              <w:rPr>
                <w:rFonts w:hint="eastAsia" w:ascii="宋体" w:hAnsi="宋体" w:eastAsia="宋体" w:cs="宋体"/>
                <w:b w:val="0"/>
                <w:bCs w:val="0"/>
                <w:color w:val="000000" w:themeColor="text1"/>
                <w:sz w:val="24"/>
                <w:szCs w:val="24"/>
                <w:lang w:val="zh-TW" w:eastAsia="zh-TW"/>
                <w14:textFill>
                  <w14:solidFill>
                    <w14:schemeClr w14:val="tx1"/>
                  </w14:solidFill>
                </w14:textFill>
              </w:rPr>
            </w:pPr>
            <w:r>
              <w:rPr>
                <w:rFonts w:hint="eastAsia" w:ascii="宋体" w:hAnsi="宋体" w:eastAsia="宋体" w:cs="宋体"/>
                <w:b w:val="0"/>
                <w:bCs w:val="0"/>
                <w:color w:val="000000" w:themeColor="text1"/>
                <w:sz w:val="24"/>
                <w:szCs w:val="24"/>
                <w:lang w:val="zh-TW" w:eastAsia="zh-TW"/>
                <w14:textFill>
                  <w14:solidFill>
                    <w14:schemeClr w14:val="tx1"/>
                  </w14:solidFill>
                </w14:textFill>
              </w:rPr>
              <w:t>投标人</w:t>
            </w:r>
            <w:r>
              <w:rPr>
                <w:rFonts w:hint="eastAsia" w:ascii="宋体" w:hAnsi="宋体" w:eastAsia="宋体" w:cs="宋体"/>
                <w:b w:val="0"/>
                <w:bCs w:val="0"/>
                <w:color w:val="000000" w:themeColor="text1"/>
                <w:sz w:val="24"/>
                <w:szCs w:val="24"/>
                <w:lang w:val="en-US" w:eastAsia="zh-CN"/>
                <w14:textFill>
                  <w14:solidFill>
                    <w14:schemeClr w14:val="tx1"/>
                  </w14:solidFill>
                </w14:textFill>
              </w:rPr>
              <w:t>2023年1月1日以后</w:t>
            </w:r>
            <w:r>
              <w:rPr>
                <w:rFonts w:hint="eastAsia" w:ascii="宋体" w:hAnsi="宋体" w:eastAsia="宋体" w:cs="宋体"/>
                <w:b w:val="0"/>
                <w:bCs w:val="0"/>
                <w:color w:val="000000" w:themeColor="text1"/>
                <w:sz w:val="24"/>
                <w:szCs w:val="24"/>
                <w:lang w:val="zh-TW" w:eastAsia="zh-TW"/>
                <w14:textFill>
                  <w14:solidFill>
                    <w14:schemeClr w14:val="tx1"/>
                  </w14:solidFill>
                </w14:textFill>
              </w:rPr>
              <w:t>委托具备家具成品及其原辅材料检测能力并通过国家计量认证（CMA</w:t>
            </w:r>
            <w:r>
              <w:rPr>
                <w:rFonts w:hint="eastAsia" w:ascii="宋体" w:hAnsi="宋体" w:eastAsia="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zh-TW" w:eastAsia="zh-TW"/>
                <w14:textFill>
                  <w14:solidFill>
                    <w14:schemeClr w14:val="tx1"/>
                  </w14:solidFill>
                </w14:textFill>
              </w:rPr>
              <w:t>CNAS资质</w:t>
            </w:r>
            <w:r>
              <w:rPr>
                <w:rFonts w:hint="eastAsia" w:ascii="宋体" w:hAnsi="宋体" w:eastAsia="宋体" w:cs="宋体"/>
                <w:b w:val="0"/>
                <w:bCs w:val="0"/>
                <w:color w:val="000000" w:themeColor="text1"/>
                <w:sz w:val="24"/>
                <w:szCs w:val="24"/>
                <w:lang w:val="zh-TW" w:eastAsia="zh-TW"/>
                <w14:textFill>
                  <w14:solidFill>
                    <w14:schemeClr w14:val="tx1"/>
                  </w14:solidFill>
                </w14:textFill>
              </w:rPr>
              <w:t>）的第三方检测机构出具的家具</w:t>
            </w:r>
            <w:r>
              <w:rPr>
                <w:rFonts w:hint="eastAsia" w:ascii="宋体" w:hAnsi="宋体" w:eastAsia="宋体" w:cs="宋体"/>
                <w:b w:val="0"/>
                <w:bCs w:val="0"/>
                <w:color w:val="000000" w:themeColor="text1"/>
                <w:sz w:val="24"/>
                <w:szCs w:val="24"/>
                <w:lang w:val="en-US" w:eastAsia="zh-CN"/>
                <w14:textFill>
                  <w14:solidFill>
                    <w14:schemeClr w14:val="tx1"/>
                  </w14:solidFill>
                </w14:textFill>
              </w:rPr>
              <w:t>成品</w:t>
            </w:r>
            <w:r>
              <w:rPr>
                <w:rFonts w:hint="eastAsia" w:ascii="宋体" w:hAnsi="宋体" w:eastAsia="宋体" w:cs="宋体"/>
                <w:b w:val="0"/>
                <w:bCs w:val="0"/>
                <w:color w:val="000000" w:themeColor="text1"/>
                <w:sz w:val="24"/>
                <w:szCs w:val="24"/>
                <w:lang w:val="zh-TW" w:eastAsia="zh-TW"/>
                <w14:textFill>
                  <w14:solidFill>
                    <w14:schemeClr w14:val="tx1"/>
                  </w14:solidFill>
                </w14:textFill>
              </w:rPr>
              <w:t>合格抽检报告</w:t>
            </w:r>
            <w:r>
              <w:rPr>
                <w:rFonts w:hint="eastAsia" w:ascii="宋体" w:hAnsi="宋体" w:eastAsia="宋体" w:cs="宋体"/>
                <w:b w:val="0"/>
                <w:bCs w:val="0"/>
                <w:color w:val="000000" w:themeColor="text1"/>
                <w:sz w:val="24"/>
                <w:szCs w:val="24"/>
                <w:lang w:val="zh-TW" w:eastAsia="zh-CN"/>
                <w14:textFill>
                  <w14:solidFill>
                    <w14:schemeClr w14:val="tx1"/>
                  </w14:solidFill>
                </w14:textFill>
              </w:rPr>
              <w:t>，</w:t>
            </w:r>
            <w:r>
              <w:rPr>
                <w:rFonts w:hint="eastAsia" w:ascii="宋体" w:hAnsi="宋体" w:eastAsia="宋体" w:cs="宋体"/>
                <w:b w:val="0"/>
                <w:bCs w:val="0"/>
                <w:color w:val="000000" w:themeColor="text1"/>
                <w:sz w:val="24"/>
                <w:szCs w:val="24"/>
                <w:lang w:val="zh-TW" w:eastAsia="zh-TW"/>
                <w14:textFill>
                  <w14:solidFill>
                    <w14:schemeClr w14:val="tx1"/>
                  </w14:solidFill>
                </w14:textFill>
              </w:rPr>
              <w:t>其中核心技术指标评分内容如下：</w:t>
            </w:r>
          </w:p>
          <w:p w14:paraId="59FBBCA3">
            <w:pPr>
              <w:spacing w:line="360" w:lineRule="exact"/>
              <w:rPr>
                <w:rFonts w:hint="eastAsia" w:ascii="宋体" w:hAnsi="宋体" w:eastAsia="宋体" w:cs="宋体"/>
                <w:b w:val="0"/>
                <w:bCs w:val="0"/>
                <w:color w:val="000000" w:themeColor="text1"/>
                <w:sz w:val="24"/>
                <w:szCs w:val="24"/>
                <w:lang w:val="zh-TW" w:eastAsia="zh-TW"/>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w:t>
            </w:r>
            <w:r>
              <w:rPr>
                <w:rFonts w:hint="eastAsia" w:ascii="宋体" w:hAnsi="宋体" w:eastAsia="宋体" w:cs="宋体"/>
                <w:b w:val="0"/>
                <w:bCs w:val="0"/>
                <w:color w:val="000000" w:themeColor="text1"/>
                <w:sz w:val="24"/>
                <w:szCs w:val="24"/>
                <w:lang w:val="zh-TW"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餐桌</w:t>
            </w:r>
            <w:r>
              <w:rPr>
                <w:rFonts w:hint="eastAsia" w:ascii="宋体" w:hAnsi="宋体" w:eastAsia="宋体" w:cs="宋体"/>
                <w:b w:val="0"/>
                <w:bCs w:val="0"/>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桌类主要尺寸、产品外形尺寸偏差、翘曲度、平整度、邻边垂直度、分缝、底脚平稳性、材料要求、木制件外观、木工要求、漆膜外观要求、漆膜、桌类稳定性、桌类强度和耐久性、有害物质限量</w:t>
            </w:r>
            <w:r>
              <w:rPr>
                <w:rFonts w:hint="eastAsia" w:ascii="宋体" w:hAnsi="宋体" w:eastAsia="宋体" w:cs="宋体"/>
                <w:color w:val="000000" w:themeColor="text1"/>
                <w:sz w:val="24"/>
                <w:szCs w:val="24"/>
                <w:lang w:val="zh-TW" w:eastAsia="zh-CN"/>
                <w14:textFill>
                  <w14:solidFill>
                    <w14:schemeClr w14:val="tx1"/>
                  </w14:solidFill>
                </w14:textFill>
              </w:rPr>
              <w:t>。</w:t>
            </w:r>
          </w:p>
          <w:p w14:paraId="4FD48C8A">
            <w:pPr>
              <w:spacing w:line="360" w:lineRule="exact"/>
              <w:rPr>
                <w:rFonts w:hint="eastAsia" w:cs="宋体"/>
                <w:b w:val="0"/>
                <w:bCs w:val="0"/>
                <w:color w:val="000000" w:themeColor="text1"/>
                <w:sz w:val="24"/>
                <w:szCs w:val="24"/>
                <w:lang w:val="en-US" w:eastAsia="zh-CN"/>
                <w14:textFill>
                  <w14:solidFill>
                    <w14:schemeClr w14:val="tx1"/>
                  </w14:solidFill>
                </w14:textFill>
              </w:rPr>
            </w:pPr>
          </w:p>
          <w:p w14:paraId="7AF5F453">
            <w:pPr>
              <w:spacing w:line="360" w:lineRule="exact"/>
              <w:rPr>
                <w:rFonts w:hint="eastAsia" w:ascii="宋体" w:hAnsi="宋体" w:eastAsia="宋体" w:cs="宋体"/>
                <w:b w:val="0"/>
                <w:bCs w:val="0"/>
                <w:color w:val="000000" w:themeColor="text1"/>
                <w:sz w:val="24"/>
                <w:szCs w:val="24"/>
                <w:highlight w:val="none"/>
                <w:lang w:val="zh-TW" w:eastAsia="zh-TW"/>
                <w14:textFill>
                  <w14:solidFill>
                    <w14:schemeClr w14:val="tx1"/>
                  </w14:solidFill>
                </w14:textFill>
              </w:rPr>
            </w:pPr>
            <w:r>
              <w:rPr>
                <w:rFonts w:hint="eastAsia"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themeColor="text1"/>
                <w:sz w:val="24"/>
                <w:szCs w:val="24"/>
                <w:lang w:val="zh-TW"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床</w:t>
            </w:r>
            <w:r>
              <w:rPr>
                <w:rFonts w:hint="eastAsia" w:ascii="宋体" w:hAnsi="宋体" w:eastAsia="宋体" w:cs="宋体"/>
                <w:b w:val="0"/>
                <w:bCs w:val="0"/>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木制件外观、</w:t>
            </w:r>
            <w:r>
              <w:rPr>
                <w:rFonts w:hint="eastAsia" w:ascii="宋体" w:hAnsi="宋体" w:eastAsia="宋体" w:cs="宋体"/>
                <w:b w:val="0"/>
                <w:bCs w:val="0"/>
                <w:color w:val="000000" w:themeColor="text1"/>
                <w:sz w:val="24"/>
                <w:szCs w:val="24"/>
                <w:lang w:val="en-US" w:eastAsia="zh-CN"/>
                <w14:textFill>
                  <w14:solidFill>
                    <w14:schemeClr w14:val="tx1"/>
                  </w14:solidFill>
                </w14:textFill>
              </w:rPr>
              <w:t>人造板外观、木工</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要求、结构安全性、甲醛释放量</w:t>
            </w:r>
            <w:r>
              <w:rPr>
                <w:rFonts w:hint="eastAsia" w:ascii="宋体" w:hAnsi="宋体" w:eastAsia="宋体" w:cs="宋体"/>
                <w:color w:val="000000" w:themeColor="text1"/>
                <w:sz w:val="24"/>
                <w:szCs w:val="24"/>
                <w:highlight w:val="none"/>
                <w:lang w:val="zh-TW" w:eastAsia="zh-TW"/>
                <w14:textFill>
                  <w14:solidFill>
                    <w14:schemeClr w14:val="tx1"/>
                  </w14:solidFill>
                </w14:textFill>
              </w:rPr>
              <w:t>≤0.05mg/m³</w:t>
            </w:r>
            <w:r>
              <w:rPr>
                <w:rFonts w:hint="eastAsia" w:ascii="宋体" w:hAnsi="宋体" w:eastAsia="宋体" w:cs="宋体"/>
                <w:b w:val="0"/>
                <w:bCs w:val="0"/>
                <w:color w:val="000000" w:themeColor="text1"/>
                <w:sz w:val="24"/>
                <w:szCs w:val="24"/>
                <w:highlight w:val="none"/>
                <w:lang w:val="zh-TW" w:eastAsia="zh-TW"/>
                <w14:textFill>
                  <w14:solidFill>
                    <w14:schemeClr w14:val="tx1"/>
                  </w14:solidFill>
                </w14:textFill>
              </w:rPr>
              <w:t>。</w:t>
            </w:r>
          </w:p>
          <w:p w14:paraId="0E9D95C4">
            <w:pPr>
              <w:spacing w:line="360" w:lineRule="exact"/>
              <w:rPr>
                <w:rFonts w:hint="eastAsia" w:cs="宋体"/>
                <w:b w:val="0"/>
                <w:bCs w:val="0"/>
                <w:color w:val="000000" w:themeColor="text1"/>
                <w:sz w:val="24"/>
                <w:szCs w:val="24"/>
                <w:highlight w:val="none"/>
                <w:lang w:val="en-US" w:eastAsia="zh-CN"/>
                <w14:textFill>
                  <w14:solidFill>
                    <w14:schemeClr w14:val="tx1"/>
                  </w14:solidFill>
                </w14:textFill>
              </w:rPr>
            </w:pPr>
          </w:p>
          <w:p w14:paraId="03E809F5">
            <w:pPr>
              <w:spacing w:line="360" w:lineRule="exact"/>
              <w:rPr>
                <w:rFonts w:hint="eastAsia" w:ascii="宋体" w:hAnsi="宋体" w:eastAsia="宋体" w:cs="宋体"/>
                <w:b w:val="0"/>
                <w:bCs w:val="0"/>
                <w:color w:val="000000" w:themeColor="text1"/>
                <w:sz w:val="24"/>
                <w:szCs w:val="24"/>
                <w:highlight w:val="none"/>
                <w:lang w:val="zh-TW" w:eastAsia="zh-TW"/>
                <w14:textFill>
                  <w14:solidFill>
                    <w14:schemeClr w14:val="tx1"/>
                  </w14:solidFill>
                </w14:textFill>
              </w:rPr>
            </w:pPr>
            <w:r>
              <w:rPr>
                <w:rFonts w:hint="eastAsia" w:cs="宋体"/>
                <w:b w:val="0"/>
                <w:bCs w:val="0"/>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4"/>
                <w:szCs w:val="24"/>
                <w:highlight w:val="none"/>
                <w:lang w:val="zh-TW"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储物柜</w:t>
            </w:r>
            <w:r>
              <w:rPr>
                <w:rFonts w:hint="eastAsia" w:ascii="宋体" w:hAnsi="宋体" w:eastAsia="宋体" w:cs="宋体"/>
                <w:b w:val="0"/>
                <w:bCs w:val="0"/>
                <w:color w:val="000000" w:themeColor="text1"/>
                <w:sz w:val="24"/>
                <w:szCs w:val="24"/>
                <w:highlight w:val="none"/>
                <w:lang w:val="zh-TW" w:eastAsia="zh-TW"/>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翘曲度、平整度、木材含水率、木制件外观、五金件外观、柜类稳定性、结构安全性、产品寿命、甲醛释放量</w:t>
            </w:r>
            <w:r>
              <w:rPr>
                <w:rFonts w:hint="eastAsia" w:ascii="宋体" w:hAnsi="宋体" w:eastAsia="宋体" w:cs="宋体"/>
                <w:color w:val="000000" w:themeColor="text1"/>
                <w:sz w:val="24"/>
                <w:szCs w:val="24"/>
                <w:highlight w:val="none"/>
                <w:lang w:val="zh-TW" w:eastAsia="zh-TW"/>
                <w14:textFill>
                  <w14:solidFill>
                    <w14:schemeClr w14:val="tx1"/>
                  </w14:solidFill>
                </w14:textFill>
              </w:rPr>
              <w:t>≤0.05mg/m³</w:t>
            </w:r>
            <w:r>
              <w:rPr>
                <w:rFonts w:hint="eastAsia" w:ascii="宋体" w:hAnsi="宋体" w:eastAsia="宋体" w:cs="宋体"/>
                <w:color w:val="000000" w:themeColor="text1"/>
                <w:sz w:val="24"/>
                <w:szCs w:val="24"/>
                <w:highlight w:val="none"/>
                <w:lang w:val="zh-TW"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苯≤0.05</w:t>
            </w:r>
            <w:r>
              <w:rPr>
                <w:rFonts w:hint="eastAsia" w:ascii="宋体" w:hAnsi="宋体" w:eastAsia="宋体" w:cs="宋体"/>
                <w:color w:val="000000" w:themeColor="text1"/>
                <w:sz w:val="24"/>
                <w:szCs w:val="24"/>
                <w:highlight w:val="none"/>
                <w:lang w:val="zh-TW" w:eastAsia="zh-TW"/>
                <w14:textFill>
                  <w14:solidFill>
                    <w14:schemeClr w14:val="tx1"/>
                  </w14:solidFill>
                </w14:textFill>
              </w:rPr>
              <w:t>mg/m³</w:t>
            </w:r>
            <w:r>
              <w:rPr>
                <w:rFonts w:hint="eastAsia" w:ascii="宋体" w:hAnsi="宋体" w:eastAsia="宋体" w:cs="宋体"/>
                <w:color w:val="000000" w:themeColor="text1"/>
                <w:sz w:val="24"/>
                <w:szCs w:val="24"/>
                <w:highlight w:val="none"/>
                <w:lang w:val="en-US" w:eastAsia="zh-CN"/>
                <w14:textFill>
                  <w14:solidFill>
                    <w14:schemeClr w14:val="tx1"/>
                  </w14:solidFill>
                </w14:textFill>
              </w:rPr>
              <w:t>，甲苯≤0.1</w:t>
            </w:r>
            <w:r>
              <w:rPr>
                <w:rFonts w:hint="eastAsia" w:ascii="宋体" w:hAnsi="宋体" w:eastAsia="宋体" w:cs="宋体"/>
                <w:color w:val="000000" w:themeColor="text1"/>
                <w:sz w:val="24"/>
                <w:szCs w:val="24"/>
                <w:highlight w:val="none"/>
                <w:lang w:val="zh-TW" w:eastAsia="zh-TW"/>
                <w14:textFill>
                  <w14:solidFill>
                    <w14:schemeClr w14:val="tx1"/>
                  </w14:solidFill>
                </w14:textFill>
              </w:rPr>
              <w:t>mg/m³</w:t>
            </w:r>
            <w:r>
              <w:rPr>
                <w:rFonts w:hint="eastAsia" w:ascii="宋体" w:hAnsi="宋体" w:eastAsia="宋体" w:cs="宋体"/>
                <w:color w:val="000000" w:themeColor="text1"/>
                <w:sz w:val="24"/>
                <w:szCs w:val="24"/>
                <w:highlight w:val="none"/>
                <w:lang w:val="en-US" w:eastAsia="zh-CN"/>
                <w14:textFill>
                  <w14:solidFill>
                    <w14:schemeClr w14:val="tx1"/>
                  </w14:solidFill>
                </w14:textFill>
              </w:rPr>
              <w:t>、二甲苯≤0.1</w:t>
            </w:r>
            <w:r>
              <w:rPr>
                <w:rFonts w:hint="eastAsia" w:ascii="宋体" w:hAnsi="宋体" w:eastAsia="宋体" w:cs="宋体"/>
                <w:color w:val="000000" w:themeColor="text1"/>
                <w:sz w:val="24"/>
                <w:szCs w:val="24"/>
                <w:highlight w:val="none"/>
                <w:lang w:val="zh-TW" w:eastAsia="zh-TW"/>
                <w14:textFill>
                  <w14:solidFill>
                    <w14:schemeClr w14:val="tx1"/>
                  </w14:solidFill>
                </w14:textFill>
              </w:rPr>
              <w:t>mg/m³</w:t>
            </w:r>
            <w:r>
              <w:rPr>
                <w:rFonts w:hint="eastAsia" w:ascii="宋体" w:hAnsi="宋体" w:eastAsia="宋体" w:cs="宋体"/>
                <w:color w:val="000000" w:themeColor="text1"/>
                <w:sz w:val="24"/>
                <w:szCs w:val="24"/>
                <w:highlight w:val="none"/>
                <w:lang w:val="zh-TW"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TVOC≤0.3</w:t>
            </w:r>
            <w:r>
              <w:rPr>
                <w:rFonts w:hint="eastAsia" w:ascii="宋体" w:hAnsi="宋体" w:eastAsia="宋体" w:cs="宋体"/>
                <w:color w:val="000000" w:themeColor="text1"/>
                <w:sz w:val="24"/>
                <w:szCs w:val="24"/>
                <w:highlight w:val="none"/>
                <w:lang w:val="zh-TW" w:eastAsia="zh-TW"/>
                <w14:textFill>
                  <w14:solidFill>
                    <w14:schemeClr w14:val="tx1"/>
                  </w14:solidFill>
                </w14:textFill>
              </w:rPr>
              <w:t>mg/m³</w:t>
            </w:r>
            <w:r>
              <w:rPr>
                <w:rFonts w:hint="eastAsia" w:ascii="宋体" w:hAnsi="宋体" w:eastAsia="宋体" w:cs="宋体"/>
                <w:b w:val="0"/>
                <w:bCs w:val="0"/>
                <w:color w:val="000000" w:themeColor="text1"/>
                <w:sz w:val="24"/>
                <w:szCs w:val="24"/>
                <w:highlight w:val="none"/>
                <w:lang w:val="zh-TW" w:eastAsia="zh-TW"/>
                <w14:textFill>
                  <w14:solidFill>
                    <w14:schemeClr w14:val="tx1"/>
                  </w14:solidFill>
                </w14:textFill>
              </w:rPr>
              <w:t>。</w:t>
            </w:r>
          </w:p>
          <w:p w14:paraId="5DE98DC9">
            <w:pPr>
              <w:spacing w:line="360" w:lineRule="exact"/>
              <w:rPr>
                <w:rFonts w:hint="eastAsia" w:cs="宋体"/>
                <w:b w:val="0"/>
                <w:bCs w:val="0"/>
                <w:color w:val="000000" w:themeColor="text1"/>
                <w:sz w:val="24"/>
                <w:szCs w:val="24"/>
                <w:lang w:val="en-US" w:eastAsia="zh-CN"/>
                <w14:textFill>
                  <w14:solidFill>
                    <w14:schemeClr w14:val="tx1"/>
                  </w14:solidFill>
                </w14:textFill>
              </w:rPr>
            </w:pPr>
          </w:p>
          <w:p w14:paraId="1FF7BE8F">
            <w:pPr>
              <w:spacing w:line="360" w:lineRule="exact"/>
              <w:rPr>
                <w:rFonts w:hint="eastAsia" w:ascii="宋体" w:hAnsi="宋体" w:eastAsia="宋体" w:cs="宋体"/>
                <w:b w:val="0"/>
                <w:bCs w:val="0"/>
                <w:color w:val="000000" w:themeColor="text1"/>
                <w:sz w:val="24"/>
                <w:szCs w:val="24"/>
                <w:lang w:val="zh-TW" w:eastAsia="zh-TW"/>
                <w14:textFill>
                  <w14:solidFill>
                    <w14:schemeClr w14:val="tx1"/>
                  </w14:solidFill>
                </w14:textFill>
              </w:rPr>
            </w:pPr>
            <w:r>
              <w:rPr>
                <w:rFonts w:hint="eastAsia"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lang w:val="zh-TW"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衣柜</w:t>
            </w:r>
            <w:r>
              <w:rPr>
                <w:rFonts w:hint="eastAsia" w:ascii="宋体" w:hAnsi="宋体" w:eastAsia="宋体" w:cs="宋体"/>
                <w:b w:val="0"/>
                <w:bCs w:val="0"/>
                <w:color w:val="000000" w:themeColor="text1"/>
                <w:sz w:val="24"/>
                <w:szCs w:val="24"/>
                <w:lang w:val="zh-TW" w:eastAsia="zh-TW"/>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翘曲度、平整度、人造板外观、木工要求、力学性能、结构安全性、甲醛释放量</w:t>
            </w:r>
            <w:r>
              <w:rPr>
                <w:rFonts w:hint="eastAsia" w:ascii="宋体" w:hAnsi="宋体" w:eastAsia="宋体" w:cs="宋体"/>
                <w:color w:val="000000" w:themeColor="text1"/>
                <w:sz w:val="24"/>
                <w:szCs w:val="24"/>
                <w:lang w:val="zh-TW" w:eastAsia="zh-TW"/>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lang w:val="zh-TW" w:eastAsia="zh-TW"/>
                <w14:textFill>
                  <w14:solidFill>
                    <w14:schemeClr w14:val="tx1"/>
                  </w14:solidFill>
                </w14:textFill>
              </w:rPr>
              <w:t>mg/m³</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苯≤0.05</w:t>
            </w:r>
            <w:r>
              <w:rPr>
                <w:rFonts w:hint="eastAsia" w:ascii="宋体" w:hAnsi="宋体" w:eastAsia="宋体" w:cs="宋体"/>
                <w:color w:val="000000" w:themeColor="text1"/>
                <w:sz w:val="24"/>
                <w:szCs w:val="24"/>
                <w:lang w:val="zh-TW" w:eastAsia="zh-TW"/>
                <w14:textFill>
                  <w14:solidFill>
                    <w14:schemeClr w14:val="tx1"/>
                  </w14:solidFill>
                </w14:textFill>
              </w:rPr>
              <w:t>mg/m³</w:t>
            </w:r>
            <w:r>
              <w:rPr>
                <w:rFonts w:hint="eastAsia" w:ascii="宋体" w:hAnsi="宋体" w:eastAsia="宋体" w:cs="宋体"/>
                <w:color w:val="000000" w:themeColor="text1"/>
                <w:sz w:val="24"/>
                <w:szCs w:val="24"/>
                <w:lang w:val="en-US" w:eastAsia="zh-CN"/>
                <w14:textFill>
                  <w14:solidFill>
                    <w14:schemeClr w14:val="tx1"/>
                  </w14:solidFill>
                </w14:textFill>
              </w:rPr>
              <w:t>，甲苯≤0.1</w:t>
            </w:r>
            <w:r>
              <w:rPr>
                <w:rFonts w:hint="eastAsia" w:ascii="宋体" w:hAnsi="宋体" w:eastAsia="宋体" w:cs="宋体"/>
                <w:color w:val="000000" w:themeColor="text1"/>
                <w:sz w:val="24"/>
                <w:szCs w:val="24"/>
                <w:lang w:val="zh-TW" w:eastAsia="zh-TW"/>
                <w14:textFill>
                  <w14:solidFill>
                    <w14:schemeClr w14:val="tx1"/>
                  </w14:solidFill>
                </w14:textFill>
              </w:rPr>
              <w:t>mg/m³</w:t>
            </w:r>
            <w:r>
              <w:rPr>
                <w:rFonts w:hint="eastAsia" w:ascii="宋体" w:hAnsi="宋体" w:eastAsia="宋体" w:cs="宋体"/>
                <w:color w:val="000000" w:themeColor="text1"/>
                <w:sz w:val="24"/>
                <w:szCs w:val="24"/>
                <w:lang w:val="en-US" w:eastAsia="zh-CN"/>
                <w14:textFill>
                  <w14:solidFill>
                    <w14:schemeClr w14:val="tx1"/>
                  </w14:solidFill>
                </w14:textFill>
              </w:rPr>
              <w:t>、二甲苯≤0.1</w:t>
            </w:r>
            <w:r>
              <w:rPr>
                <w:rFonts w:hint="eastAsia" w:ascii="宋体" w:hAnsi="宋体" w:eastAsia="宋体" w:cs="宋体"/>
                <w:color w:val="000000" w:themeColor="text1"/>
                <w:sz w:val="24"/>
                <w:szCs w:val="24"/>
                <w:lang w:val="zh-TW" w:eastAsia="zh-TW"/>
                <w14:textFill>
                  <w14:solidFill>
                    <w14:schemeClr w14:val="tx1"/>
                  </w14:solidFill>
                </w14:textFill>
              </w:rPr>
              <w:t>mg/m³</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TVOC≤0.3</w:t>
            </w:r>
            <w:r>
              <w:rPr>
                <w:rFonts w:hint="eastAsia" w:ascii="宋体" w:hAnsi="宋体" w:eastAsia="宋体" w:cs="宋体"/>
                <w:color w:val="000000" w:themeColor="text1"/>
                <w:sz w:val="24"/>
                <w:szCs w:val="24"/>
                <w:lang w:val="zh-TW" w:eastAsia="zh-TW"/>
                <w14:textFill>
                  <w14:solidFill>
                    <w14:schemeClr w14:val="tx1"/>
                  </w14:solidFill>
                </w14:textFill>
              </w:rPr>
              <w:t>mg/m³</w:t>
            </w:r>
            <w:r>
              <w:rPr>
                <w:rFonts w:hint="eastAsia" w:ascii="宋体" w:hAnsi="宋体" w:eastAsia="宋体" w:cs="宋体"/>
                <w:b w:val="0"/>
                <w:bCs w:val="0"/>
                <w:color w:val="000000" w:themeColor="text1"/>
                <w:sz w:val="24"/>
                <w:szCs w:val="24"/>
                <w:lang w:val="zh-TW" w:eastAsia="zh-CN"/>
                <w14:textFill>
                  <w14:solidFill>
                    <w14:schemeClr w14:val="tx1"/>
                  </w14:solidFill>
                </w14:textFill>
              </w:rPr>
              <w:t>、抗菌性能（金黄色葡萄球菌</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99%</w:t>
            </w:r>
            <w:r>
              <w:rPr>
                <w:rFonts w:hint="eastAsia" w:ascii="宋体" w:hAnsi="宋体" w:eastAsia="宋体" w:cs="宋体"/>
                <w:b w:val="0"/>
                <w:bCs w:val="0"/>
                <w:color w:val="000000" w:themeColor="text1"/>
                <w:sz w:val="24"/>
                <w:szCs w:val="24"/>
                <w:lang w:val="zh-TW" w:eastAsia="zh-CN"/>
                <w14:textFill>
                  <w14:solidFill>
                    <w14:schemeClr w14:val="tx1"/>
                  </w14:solidFill>
                </w14:textFill>
              </w:rPr>
              <w:t>、大肠埃希菌</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99%</w:t>
            </w:r>
            <w:r>
              <w:rPr>
                <w:rFonts w:hint="eastAsia" w:ascii="宋体" w:hAnsi="宋体" w:eastAsia="宋体" w:cs="宋体"/>
                <w:b w:val="0"/>
                <w:bCs w:val="0"/>
                <w:color w:val="000000" w:themeColor="text1"/>
                <w:sz w:val="24"/>
                <w:szCs w:val="24"/>
                <w:lang w:val="zh-TW" w:eastAsia="zh-CN"/>
                <w14:textFill>
                  <w14:solidFill>
                    <w14:schemeClr w14:val="tx1"/>
                  </w14:solidFill>
                </w14:textFill>
              </w:rPr>
              <w:t>）、防霉菌等级（绿色木霉菌</w:t>
            </w:r>
            <w:r>
              <w:rPr>
                <w:rFonts w:hint="eastAsia" w:ascii="宋体" w:hAnsi="宋体" w:eastAsia="宋体" w:cs="宋体"/>
                <w:b w:val="0"/>
                <w:bCs w:val="0"/>
                <w:color w:val="000000" w:themeColor="text1"/>
                <w:sz w:val="24"/>
                <w:szCs w:val="24"/>
                <w:lang w:val="en-US" w:eastAsia="zh-CN"/>
                <w14:textFill>
                  <w14:solidFill>
                    <w14:schemeClr w14:val="tx1"/>
                  </w14:solidFill>
                </w14:textFill>
              </w:rPr>
              <w:t>0级</w:t>
            </w:r>
            <w:r>
              <w:rPr>
                <w:rFonts w:hint="eastAsia" w:ascii="宋体" w:hAnsi="宋体" w:eastAsia="宋体" w:cs="宋体"/>
                <w:b w:val="0"/>
                <w:bCs w:val="0"/>
                <w:color w:val="000000" w:themeColor="text1"/>
                <w:sz w:val="24"/>
                <w:szCs w:val="24"/>
                <w:lang w:val="zh-TW" w:eastAsia="zh-CN"/>
                <w14:textFill>
                  <w14:solidFill>
                    <w14:schemeClr w14:val="tx1"/>
                  </w14:solidFill>
                </w14:textFill>
              </w:rPr>
              <w:t>、黑曲霉</w:t>
            </w:r>
            <w:r>
              <w:rPr>
                <w:rFonts w:hint="eastAsia" w:ascii="宋体" w:hAnsi="宋体" w:eastAsia="宋体" w:cs="宋体"/>
                <w:b w:val="0"/>
                <w:bCs w:val="0"/>
                <w:color w:val="000000" w:themeColor="text1"/>
                <w:sz w:val="24"/>
                <w:szCs w:val="24"/>
                <w:lang w:val="en-US" w:eastAsia="zh-CN"/>
                <w14:textFill>
                  <w14:solidFill>
                    <w14:schemeClr w14:val="tx1"/>
                  </w14:solidFill>
                </w14:textFill>
              </w:rPr>
              <w:t>0级</w:t>
            </w:r>
            <w:r>
              <w:rPr>
                <w:rFonts w:hint="eastAsia" w:ascii="宋体" w:hAnsi="宋体" w:eastAsia="宋体" w:cs="宋体"/>
                <w:b w:val="0"/>
                <w:bCs w:val="0"/>
                <w:color w:val="000000" w:themeColor="text1"/>
                <w:sz w:val="24"/>
                <w:szCs w:val="24"/>
                <w:lang w:val="zh-TW" w:eastAsia="zh-CN"/>
                <w14:textFill>
                  <w14:solidFill>
                    <w14:schemeClr w14:val="tx1"/>
                  </w14:solidFill>
                </w14:textFill>
              </w:rPr>
              <w:t>）</w:t>
            </w:r>
            <w:r>
              <w:rPr>
                <w:rFonts w:hint="eastAsia" w:ascii="宋体" w:hAnsi="宋体" w:eastAsia="宋体" w:cs="宋体"/>
                <w:b w:val="0"/>
                <w:bCs w:val="0"/>
                <w:color w:val="000000" w:themeColor="text1"/>
                <w:sz w:val="24"/>
                <w:szCs w:val="24"/>
                <w:lang w:val="zh-TW" w:eastAsia="zh-TW"/>
                <w14:textFill>
                  <w14:solidFill>
                    <w14:schemeClr w14:val="tx1"/>
                  </w14:solidFill>
                </w14:textFill>
              </w:rPr>
              <w:t>。</w:t>
            </w:r>
          </w:p>
          <w:p w14:paraId="11226217">
            <w:pPr>
              <w:spacing w:line="360" w:lineRule="exac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zh-TW" w:eastAsia="zh-TW"/>
                <w14:textFill>
                  <w14:solidFill>
                    <w14:schemeClr w14:val="tx1"/>
                  </w14:solidFill>
                </w14:textFill>
              </w:rPr>
              <w:t>评审依据：</w:t>
            </w:r>
            <w:r>
              <w:rPr>
                <w:rFonts w:hint="eastAsia" w:ascii="宋体" w:hAnsi="宋体" w:eastAsia="宋体" w:cs="宋体"/>
                <w:b/>
                <w:bCs/>
                <w:color w:val="000000" w:themeColor="text1"/>
                <w:sz w:val="24"/>
                <w:szCs w:val="24"/>
                <w:lang w:val="en-US" w:eastAsia="zh-CN"/>
                <w14:textFill>
                  <w14:solidFill>
                    <w14:schemeClr w14:val="tx1"/>
                  </w14:solidFill>
                </w14:textFill>
              </w:rPr>
              <w:t>每提供一份合格检测报告得</w:t>
            </w:r>
            <w:r>
              <w:rPr>
                <w:rFonts w:hint="eastAsia" w:cs="宋体"/>
                <w:b/>
                <w:bCs/>
                <w:color w:val="000000" w:themeColor="text1"/>
                <w:sz w:val="24"/>
                <w:szCs w:val="24"/>
                <w:lang w:val="en-US" w:eastAsia="zh-CN"/>
                <w14:textFill>
                  <w14:solidFill>
                    <w14:schemeClr w14:val="tx1"/>
                  </w14:solidFill>
                </w14:textFill>
              </w:rPr>
              <w:t>2</w:t>
            </w:r>
            <w:r>
              <w:rPr>
                <w:rFonts w:hint="eastAsia" w:ascii="宋体" w:hAnsi="宋体" w:eastAsia="宋体" w:cs="宋体"/>
                <w:b/>
                <w:bCs/>
                <w:color w:val="000000" w:themeColor="text1"/>
                <w:sz w:val="24"/>
                <w:szCs w:val="24"/>
                <w:lang w:val="en-US" w:eastAsia="zh-CN"/>
                <w14:textFill>
                  <w14:solidFill>
                    <w14:schemeClr w14:val="tx1"/>
                  </w14:solidFill>
                </w14:textFill>
              </w:rPr>
              <w:t>分。</w:t>
            </w:r>
            <w:r>
              <w:rPr>
                <w:rFonts w:hint="eastAsia" w:ascii="宋体" w:hAnsi="宋体" w:eastAsia="宋体" w:cs="宋体"/>
                <w:b/>
                <w:bCs/>
                <w:color w:val="000000" w:themeColor="text1"/>
                <w:sz w:val="24"/>
                <w:szCs w:val="24"/>
                <w:lang w:val="zh-TW" w:eastAsia="zh-TW"/>
                <w14:textFill>
                  <w14:solidFill>
                    <w14:schemeClr w14:val="tx1"/>
                  </w14:solidFill>
                </w14:textFill>
              </w:rPr>
              <w:t>须提供专业机构出具的含CMA或CNAS标志检测报告及全国认证认可信息公共服务平台查询截图（http://cx.cnca.cn）予以佐证。</w:t>
            </w:r>
            <w:r>
              <w:rPr>
                <w:rFonts w:hint="eastAsia" w:ascii="宋体" w:hAnsi="宋体" w:eastAsia="宋体" w:cs="宋体"/>
                <w:b/>
                <w:bCs/>
                <w:color w:val="000000" w:themeColor="text1"/>
                <w:sz w:val="24"/>
                <w:szCs w:val="24"/>
                <w:lang w:val="en-US" w:eastAsia="zh-CN"/>
                <w14:textFill>
                  <w14:solidFill>
                    <w14:schemeClr w14:val="tx1"/>
                  </w14:solidFill>
                </w14:textFill>
              </w:rPr>
              <w:t>中标后需提供原件核查，经核查发现提供虚假材料，作废标处理。</w:t>
            </w:r>
          </w:p>
        </w:tc>
        <w:tc>
          <w:tcPr>
            <w:tcW w:w="800" w:type="dxa"/>
            <w:vAlign w:val="center"/>
          </w:tcPr>
          <w:p w14:paraId="3EB1BA54">
            <w:pPr>
              <w:pStyle w:val="161"/>
              <w:wordWrap w:val="0"/>
              <w:spacing w:before="2"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r>
              <w:rPr>
                <w:rFonts w:hint="eastAsia" w:ascii="宋体" w:hAnsi="宋体" w:eastAsia="宋体" w:cs="宋体"/>
                <w:color w:val="000000" w:themeColor="text1"/>
                <w:spacing w:val="-8"/>
                <w:sz w:val="24"/>
                <w:szCs w:val="24"/>
                <w14:textFill>
                  <w14:solidFill>
                    <w14:schemeClr w14:val="tx1"/>
                  </w14:solidFill>
                </w14:textFill>
              </w:rPr>
              <w:t>分</w:t>
            </w:r>
          </w:p>
        </w:tc>
      </w:tr>
      <w:tr w14:paraId="5214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tcBorders>
              <w:bottom w:val="single" w:color="auto" w:sz="4" w:space="0"/>
            </w:tcBorders>
            <w:vAlign w:val="center"/>
          </w:tcPr>
          <w:p w14:paraId="1B54B388">
            <w:pPr>
              <w:pStyle w:val="161"/>
              <w:wordWrap w:val="0"/>
              <w:spacing w:line="380" w:lineRule="exact"/>
              <w:ind w:firstLine="224" w:firstLineChars="100"/>
              <w:rPr>
                <w:rFonts w:hint="eastAsia" w:ascii="宋体" w:hAnsi="宋体" w:eastAsia="宋体" w:cs="宋体"/>
                <w:color w:val="000000" w:themeColor="text1"/>
                <w:spacing w:val="-8"/>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2</w:t>
            </w:r>
          </w:p>
        </w:tc>
        <w:tc>
          <w:tcPr>
            <w:tcW w:w="1200" w:type="dxa"/>
            <w:tcBorders>
              <w:bottom w:val="single" w:color="auto" w:sz="4" w:space="0"/>
            </w:tcBorders>
            <w:vAlign w:val="center"/>
          </w:tcPr>
          <w:p w14:paraId="46AAA935">
            <w:pPr>
              <w:wordWrap w:val="0"/>
              <w:spacing w:line="380" w:lineRule="exact"/>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产品原材料及五金配件</w:t>
            </w:r>
            <w:r>
              <w:rPr>
                <w:rFonts w:hint="eastAsia" w:ascii="宋体" w:hAnsi="宋体" w:eastAsia="宋体" w:cs="宋体"/>
                <w:color w:val="000000" w:themeColor="text1"/>
                <w:sz w:val="24"/>
                <w:szCs w:val="24"/>
                <w:lang w:val="en-US" w:eastAsia="zh-CN"/>
                <w14:textFill>
                  <w14:solidFill>
                    <w14:schemeClr w14:val="tx1"/>
                  </w14:solidFill>
                </w14:textFill>
              </w:rPr>
              <w:t>检验</w:t>
            </w:r>
            <w:r>
              <w:rPr>
                <w:rFonts w:hint="eastAsia" w:ascii="宋体" w:hAnsi="宋体" w:eastAsia="宋体" w:cs="宋体"/>
                <w:color w:val="000000" w:themeColor="text1"/>
                <w:sz w:val="24"/>
                <w:szCs w:val="24"/>
                <w14:textFill>
                  <w14:solidFill>
                    <w14:schemeClr w14:val="tx1"/>
                  </w14:solidFill>
                </w14:textFill>
              </w:rPr>
              <w:t>报告</w:t>
            </w:r>
            <w:r>
              <w:rPr>
                <w:rFonts w:hint="eastAsia" w:ascii="宋体" w:hAnsi="宋体" w:eastAsia="宋体" w:cs="宋体"/>
                <w:color w:val="000000" w:themeColor="text1"/>
                <w:sz w:val="24"/>
                <w:szCs w:val="24"/>
                <w:lang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tcBorders>
              <w:bottom w:val="single" w:color="auto" w:sz="4" w:space="0"/>
            </w:tcBorders>
            <w:vAlign w:val="center"/>
          </w:tcPr>
          <w:p w14:paraId="0875E5A8">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投标人</w:t>
            </w:r>
            <w:r>
              <w:rPr>
                <w:rFonts w:hint="eastAsia" w:ascii="宋体" w:hAnsi="宋体" w:eastAsia="宋体" w:cs="宋体"/>
                <w:color w:val="000000" w:themeColor="text1"/>
                <w:sz w:val="24"/>
                <w:szCs w:val="24"/>
                <w:lang w:val="en-US" w:eastAsia="zh-CN"/>
                <w14:textFill>
                  <w14:solidFill>
                    <w14:schemeClr w14:val="tx1"/>
                  </w14:solidFill>
                </w14:textFill>
              </w:rPr>
              <w:t>2023年1月1日以后</w:t>
            </w:r>
            <w:r>
              <w:rPr>
                <w:rFonts w:hint="eastAsia" w:ascii="宋体" w:hAnsi="宋体" w:eastAsia="宋体" w:cs="宋体"/>
                <w:color w:val="000000" w:themeColor="text1"/>
                <w:sz w:val="24"/>
                <w:szCs w:val="24"/>
                <w:lang w:val="zh-TW" w:eastAsia="zh-TW"/>
                <w14:textFill>
                  <w14:solidFill>
                    <w14:schemeClr w14:val="tx1"/>
                  </w14:solidFill>
                </w14:textFill>
              </w:rPr>
              <w:t>委托具备家具成品及其原辅材料检测能力并通过国家计量认证（CMA</w:t>
            </w:r>
            <w:r>
              <w:rPr>
                <w:rFonts w:hint="eastAsia" w:ascii="宋体" w:hAnsi="宋体" w:eastAsia="宋体" w:cs="宋体"/>
                <w:color w:val="000000" w:themeColor="text1"/>
                <w:sz w:val="24"/>
                <w:szCs w:val="24"/>
                <w:lang w:val="en-US" w:eastAsia="zh-CN"/>
                <w14:textFill>
                  <w14:solidFill>
                    <w14:schemeClr w14:val="tx1"/>
                  </w14:solidFill>
                </w14:textFill>
              </w:rPr>
              <w:t>或</w:t>
            </w:r>
            <w:r>
              <w:rPr>
                <w:rFonts w:hint="eastAsia" w:ascii="宋体" w:hAnsi="宋体" w:eastAsia="宋体" w:cs="宋体"/>
                <w:color w:val="000000" w:themeColor="text1"/>
                <w:sz w:val="24"/>
                <w:szCs w:val="24"/>
                <w:lang w:val="zh-TW" w:eastAsia="zh-TW"/>
                <w14:textFill>
                  <w14:solidFill>
                    <w14:schemeClr w14:val="tx1"/>
                  </w14:solidFill>
                </w14:textFill>
              </w:rPr>
              <w:t>CNAS资质）的第三方检测机构出具的家具原材料合格检测报告</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其中核心技术指标评分内容如下：</w:t>
            </w:r>
          </w:p>
          <w:p w14:paraId="19F61E31">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橡胶木</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甲醛释放量≤1.5mg/L，木材树种判定，木材含水率</w:t>
            </w:r>
            <w:r>
              <w:rPr>
                <w:rFonts w:hint="eastAsia" w:ascii="宋体" w:hAnsi="宋体" w:eastAsia="宋体" w:cs="宋体"/>
                <w:color w:val="000000" w:themeColor="text1"/>
                <w:sz w:val="24"/>
                <w:szCs w:val="24"/>
                <w:lang w:val="zh-TW" w:eastAsia="zh-TW"/>
                <w14:textFill>
                  <w14:solidFill>
                    <w14:schemeClr w14:val="tx1"/>
                  </w14:solidFill>
                </w14:textFill>
              </w:rPr>
              <w:t>。</w:t>
            </w:r>
          </w:p>
          <w:p w14:paraId="45FC7009">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zh-TW" w:eastAsia="zh-TW"/>
                <w14:textFill>
                  <w14:solidFill>
                    <w14:schemeClr w14:val="tx1"/>
                  </w14:solidFill>
                </w14:textFill>
              </w:rPr>
              <w:t>、热固性粉末涂料：附着力≤1级、铅笔硬度≥3级、耐湿热性500h无异常、可溶性铅≤90mg/kg、可溶性镉≤75mg/kg、可溶性铬≤60mg/kg、可溶性汞≤60mg/kg、耐酸性240h无异常。</w:t>
            </w:r>
          </w:p>
          <w:p w14:paraId="2AB34400">
            <w:pPr>
              <w:spacing w:line="360" w:lineRule="exac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胶粘剂</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总挥发性有机物≤110g/L，游离甲醛≤1.0g/kg，苯≤0.20g/kg，甲苯、二甲苯≤10g/kg。</w:t>
            </w:r>
          </w:p>
          <w:p w14:paraId="126E950B">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zh-TW" w:eastAsia="zh-TW"/>
                <w14:textFill>
                  <w14:solidFill>
                    <w14:schemeClr w14:val="tx1"/>
                  </w14:solidFill>
                </w14:textFill>
              </w:rPr>
              <w:t>、导轨：过载（垂直向下静载荷≥250N、水平侧向静载荷≥125N）、功能（耐久性≥40000次）、下沉量≤4%、耐腐蚀18h，直径1.5mm以下锈点≤20点/dm²，其中直径≥1.0mm 锈点不超过5 点（距离边缘棱角2mm 以内的不计）。</w:t>
            </w:r>
          </w:p>
          <w:p w14:paraId="230070FE">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zh-TW" w:eastAsia="zh-TW"/>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阻尼铰链</w:t>
            </w:r>
            <w:r>
              <w:rPr>
                <w:rFonts w:hint="eastAsia" w:ascii="宋体" w:hAnsi="宋体" w:eastAsia="宋体" w:cs="宋体"/>
                <w:color w:val="000000" w:themeColor="text1"/>
                <w:sz w:val="24"/>
                <w:szCs w:val="24"/>
                <w:lang w:val="zh-TW" w:eastAsia="zh-TW"/>
                <w14:textFill>
                  <w14:solidFill>
                    <w14:schemeClr w14:val="tx1"/>
                  </w14:solidFill>
                </w14:textFill>
              </w:rPr>
              <w:t>：过载（垂直静载荷≥30kg、水平静载荷≥70kg）、功能（耐久性≥100000次）、耐腐蚀18h，直径1.5mm以下锈点≤20点/dm²，其中直径≥1.0mm 锈点不超过5 点（距离边缘棱角2mm 以内的不计）。</w:t>
            </w:r>
          </w:p>
          <w:p w14:paraId="786F7C43">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zh-TW" w:eastAsia="zh-TW"/>
                <w14:textFill>
                  <w14:solidFill>
                    <w14:schemeClr w14:val="tx1"/>
                  </w14:solidFill>
                </w14:textFill>
              </w:rPr>
              <w:t>、海绵：物理力学性能（25%压陷硬度245±18N、75%压缩永久变形≤8%、回弹率≥35%、湿热老化后拉伸强度≥55kpa）恒定负荷反复压陷疲劳后40%压陷硬度损失值CP≤35%、阻燃1级、泡沫塑料-表观密度（座面≥25kg/m³、其他部位≥20kg/m³）。</w:t>
            </w:r>
          </w:p>
          <w:p w14:paraId="015233D0">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zh-TW" w:eastAsia="zh-TW"/>
                <w14:textFill>
                  <w14:solidFill>
                    <w14:schemeClr w14:val="tx1"/>
                  </w14:solidFill>
                </w14:textFill>
              </w:rPr>
              <w:t>麻绒：甲醛含量≤20mg/kg、pH值4.0-7.5、染色牢度≥4级</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异味无、禁用可分解致癌芳香胺染料</w:t>
            </w:r>
            <w:r>
              <w:rPr>
                <w:rFonts w:hint="eastAsia" w:ascii="宋体" w:hAnsi="宋体" w:eastAsia="宋体" w:cs="宋体"/>
                <w:color w:val="000000" w:themeColor="text1"/>
                <w:sz w:val="24"/>
                <w:szCs w:val="24"/>
                <w:lang w:val="zh-TW" w:eastAsia="zh-TW"/>
                <w14:textFill>
                  <w14:solidFill>
                    <w14:schemeClr w14:val="tx1"/>
                  </w14:solidFill>
                </w14:textFill>
              </w:rPr>
              <w:t>。</w:t>
            </w:r>
          </w:p>
          <w:p w14:paraId="3000C15E">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zh-TW" w:eastAsia="zh-TW"/>
                <w14:textFill>
                  <w14:solidFill>
                    <w14:schemeClr w14:val="tx1"/>
                  </w14:solidFill>
                </w14:textFill>
              </w:rPr>
              <w:t>、塑料件：塑料材料理化性能：耐老化性室内用500h冲击强度保持率≥60%、外观颜色变色评级≥3级、燃烧性能等级：阻燃1级。</w:t>
            </w:r>
          </w:p>
          <w:p w14:paraId="059AFB44">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zh-TW" w:eastAsia="zh-TW"/>
                <w14:textFill>
                  <w14:solidFill>
                    <w14:schemeClr w14:val="tx1"/>
                  </w14:solidFill>
                </w14:textFill>
              </w:rPr>
              <w:t>、钢管：乙酸盐雾试验（100h）涂层的耐蚀等级：10级；涂层对基体的保护等级：10级。金属喷漆（塑）涂层硬度≥3H，耐腐蚀100h无异常、附着力1级。</w:t>
            </w:r>
          </w:p>
          <w:p w14:paraId="57D84B5D">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lang w:val="zh-TW" w:eastAsia="zh-TW"/>
                <w14:textFill>
                  <w14:solidFill>
                    <w14:schemeClr w14:val="tx1"/>
                  </w14:solidFill>
                </w14:textFill>
              </w:rPr>
              <w:t>、油漆：甲醛含量≤100mg/kg、耐黄变性≤3.0、耐氙灯人工老化试验100h、耐霉菌性等级0级。</w:t>
            </w:r>
          </w:p>
          <w:p w14:paraId="25DAF21E">
            <w:pPr>
              <w:spacing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zh-TW" w:eastAsia="zh-TW"/>
                <w14:textFill>
                  <w14:solidFill>
                    <w14:schemeClr w14:val="tx1"/>
                  </w14:solidFill>
                </w14:textFill>
              </w:rPr>
              <w:t>评审依据：</w:t>
            </w:r>
            <w:r>
              <w:rPr>
                <w:rFonts w:hint="eastAsia" w:ascii="宋体" w:hAnsi="宋体" w:eastAsia="宋体" w:cs="宋体"/>
                <w:b/>
                <w:bCs/>
                <w:color w:val="000000" w:themeColor="text1"/>
                <w:sz w:val="24"/>
                <w:szCs w:val="24"/>
                <w:lang w:val="en-US" w:eastAsia="zh-CN"/>
                <w14:textFill>
                  <w14:solidFill>
                    <w14:schemeClr w14:val="tx1"/>
                  </w14:solidFill>
                </w14:textFill>
              </w:rPr>
              <w:t>每提供一份合格检测报告得</w:t>
            </w:r>
            <w:r>
              <w:rPr>
                <w:rFonts w:hint="eastAsia" w:cs="宋体"/>
                <w:b/>
                <w:bCs/>
                <w:color w:val="000000" w:themeColor="text1"/>
                <w:sz w:val="24"/>
                <w:szCs w:val="24"/>
                <w:lang w:val="en-US" w:eastAsia="zh-CN"/>
                <w14:textFill>
                  <w14:solidFill>
                    <w14:schemeClr w14:val="tx1"/>
                  </w14:solidFill>
                </w14:textFill>
              </w:rPr>
              <w:t>2</w:t>
            </w:r>
            <w:r>
              <w:rPr>
                <w:rFonts w:hint="eastAsia" w:ascii="宋体" w:hAnsi="宋体" w:eastAsia="宋体" w:cs="宋体"/>
                <w:b/>
                <w:bCs/>
                <w:color w:val="000000" w:themeColor="text1"/>
                <w:sz w:val="24"/>
                <w:szCs w:val="24"/>
                <w:lang w:val="en-US" w:eastAsia="zh-CN"/>
                <w14:textFill>
                  <w14:solidFill>
                    <w14:schemeClr w14:val="tx1"/>
                  </w14:solidFill>
                </w14:textFill>
              </w:rPr>
              <w:t>分。</w:t>
            </w:r>
            <w:r>
              <w:rPr>
                <w:rFonts w:hint="eastAsia" w:ascii="宋体" w:hAnsi="宋体" w:eastAsia="宋体" w:cs="宋体"/>
                <w:b/>
                <w:bCs/>
                <w:color w:val="000000" w:themeColor="text1"/>
                <w:sz w:val="24"/>
                <w:szCs w:val="24"/>
                <w:lang w:val="zh-TW" w:eastAsia="zh-TW"/>
                <w14:textFill>
                  <w14:solidFill>
                    <w14:schemeClr w14:val="tx1"/>
                  </w14:solidFill>
                </w14:textFill>
              </w:rPr>
              <w:t>须提供专业机构出具的含CMA或CNAS标志检测报告及全国认证认可信息公共服务平台查询截图（http://cx.cnca.cn）予以佐证。</w:t>
            </w:r>
            <w:bookmarkStart w:id="268" w:name="_GoBack"/>
            <w:r>
              <w:rPr>
                <w:rFonts w:hint="eastAsia" w:ascii="宋体" w:hAnsi="宋体" w:eastAsia="宋体" w:cs="宋体"/>
                <w:b/>
                <w:bCs/>
                <w:color w:val="000000" w:themeColor="text1"/>
                <w:sz w:val="24"/>
                <w:szCs w:val="24"/>
                <w:lang w:val="en-US" w:eastAsia="zh-CN"/>
                <w14:textFill>
                  <w14:solidFill>
                    <w14:schemeClr w14:val="tx1"/>
                  </w14:solidFill>
                </w14:textFill>
              </w:rPr>
              <w:t>中标后需提供原件核查，经核查发现提供虚假材料，作废标处理。</w:t>
            </w:r>
            <w:bookmarkEnd w:id="268"/>
          </w:p>
        </w:tc>
        <w:tc>
          <w:tcPr>
            <w:tcW w:w="800" w:type="dxa"/>
            <w:tcBorders>
              <w:bottom w:val="single" w:color="auto" w:sz="4" w:space="0"/>
            </w:tcBorders>
            <w:vAlign w:val="center"/>
          </w:tcPr>
          <w:p w14:paraId="00330A36">
            <w:pPr>
              <w:pStyle w:val="161"/>
              <w:wordWrap w:val="0"/>
              <w:spacing w:before="2"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20</w:t>
            </w:r>
            <w:r>
              <w:rPr>
                <w:rFonts w:hint="eastAsia" w:ascii="宋体" w:hAnsi="宋体" w:eastAsia="宋体" w:cs="宋体"/>
                <w:color w:val="000000" w:themeColor="text1"/>
                <w:spacing w:val="-8"/>
                <w:sz w:val="24"/>
                <w:szCs w:val="24"/>
                <w14:textFill>
                  <w14:solidFill>
                    <w14:schemeClr w14:val="tx1"/>
                  </w14:solidFill>
                </w14:textFill>
              </w:rPr>
              <w:t>分</w:t>
            </w:r>
          </w:p>
        </w:tc>
      </w:tr>
      <w:tr w14:paraId="6DD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65363997">
            <w:pPr>
              <w:pStyle w:val="161"/>
              <w:wordWrap w:val="0"/>
              <w:spacing w:line="380" w:lineRule="exact"/>
              <w:ind w:firstLine="224" w:firstLineChars="100"/>
              <w:rPr>
                <w:rFonts w:hint="eastAsia" w:ascii="宋体" w:hAnsi="宋体" w:eastAsia="宋体" w:cs="宋体"/>
                <w:color w:val="000000" w:themeColor="text1"/>
                <w:spacing w:val="-8"/>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3</w:t>
            </w:r>
          </w:p>
        </w:tc>
        <w:tc>
          <w:tcPr>
            <w:tcW w:w="1200" w:type="dxa"/>
            <w:vAlign w:val="center"/>
          </w:tcPr>
          <w:p w14:paraId="4B9CB093">
            <w:pPr>
              <w:pStyle w:val="161"/>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lang w:val="zh-TW" w:eastAsia="zh-TW"/>
                <w14:textFill>
                  <w14:solidFill>
                    <w14:schemeClr w14:val="tx1"/>
                  </w14:solidFill>
                </w14:textFill>
              </w:rPr>
              <w:t>拟投入设备</w:t>
            </w:r>
            <w:r>
              <w:rPr>
                <w:rFonts w:hint="eastAsia" w:ascii="宋体" w:hAnsi="宋体" w:eastAsia="宋体" w:cs="宋体"/>
                <w:color w:val="000000" w:themeColor="text1"/>
                <w:sz w:val="24"/>
                <w:szCs w:val="24"/>
                <w:lang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tcPr>
          <w:p w14:paraId="71136A8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投标人拥有相应的钢、木家具生产设备（如：</w:t>
            </w:r>
            <w:r>
              <w:rPr>
                <w:rFonts w:hint="eastAsia" w:ascii="宋体" w:hAnsi="宋体" w:eastAsia="宋体" w:cs="宋体"/>
                <w:color w:val="000000" w:themeColor="text1"/>
                <w:sz w:val="24"/>
                <w:szCs w:val="24"/>
                <w:lang w:val="en-US" w:eastAsia="zh-CN"/>
                <w14:textFill>
                  <w14:solidFill>
                    <w14:schemeClr w14:val="tx1"/>
                  </w14:solidFill>
                </w14:textFill>
              </w:rPr>
              <w:t>电子开料锯、加工中心、封边机、</w:t>
            </w:r>
            <w:r>
              <w:rPr>
                <w:rFonts w:hint="eastAsia" w:ascii="宋体" w:hAnsi="宋体" w:eastAsia="宋体" w:cs="宋体"/>
                <w:color w:val="000000" w:themeColor="text1"/>
                <w:sz w:val="24"/>
                <w:szCs w:val="24"/>
                <w:lang w:val="zh-TW" w:eastAsia="zh-TW"/>
                <w14:textFill>
                  <w14:solidFill>
                    <w14:schemeClr w14:val="tx1"/>
                  </w14:solidFill>
                </w14:textFill>
              </w:rPr>
              <w:t>喷塑流水线、激光割管机、焊接机器人等）技术先进性及数量等情况。以上设备情况要求提供设备进货发</w:t>
            </w:r>
            <w:r>
              <w:rPr>
                <w:rFonts w:hint="eastAsia" w:ascii="宋体" w:hAnsi="宋体" w:eastAsia="宋体" w:cs="宋体"/>
                <w:color w:val="000000" w:themeColor="text1"/>
                <w:sz w:val="24"/>
                <w:szCs w:val="24"/>
                <w:lang w:val="zh-CN" w:eastAsia="zh-TW"/>
                <w14:textFill>
                  <w14:solidFill>
                    <w14:schemeClr w14:val="tx1"/>
                  </w14:solidFill>
                </w14:textFill>
              </w:rPr>
              <w:t>票</w:t>
            </w:r>
            <w:r>
              <w:rPr>
                <w:rFonts w:hint="eastAsia" w:ascii="宋体" w:hAnsi="宋体" w:eastAsia="宋体" w:cs="宋体"/>
                <w:color w:val="000000" w:themeColor="text1"/>
                <w:sz w:val="24"/>
                <w:szCs w:val="24"/>
                <w:lang w:val="zh-TW" w:eastAsia="zh-TW"/>
                <w14:textFill>
                  <w14:solidFill>
                    <w14:schemeClr w14:val="tx1"/>
                  </w14:solidFill>
                </w14:textFill>
              </w:rPr>
              <w:t>扫描件</w:t>
            </w:r>
            <w:r>
              <w:rPr>
                <w:rFonts w:hint="eastAsia" w:ascii="宋体" w:hAnsi="宋体" w:eastAsia="宋体" w:cs="宋体"/>
                <w:color w:val="000000" w:themeColor="text1"/>
                <w:sz w:val="24"/>
                <w:szCs w:val="24"/>
                <w:lang w:val="zh-CN" w:eastAsia="zh-TW"/>
                <w14:textFill>
                  <w14:solidFill>
                    <w14:schemeClr w14:val="tx1"/>
                  </w14:solidFill>
                </w14:textFill>
              </w:rPr>
              <w:t>或相关证明，并制作在投标技术文件中，</w:t>
            </w:r>
            <w:r>
              <w:rPr>
                <w:rFonts w:hint="eastAsia" w:ascii="宋体" w:hAnsi="宋体" w:eastAsia="宋体" w:cs="宋体"/>
                <w:color w:val="000000" w:themeColor="text1"/>
                <w:sz w:val="24"/>
                <w:szCs w:val="24"/>
                <w:lang w:val="zh-TW" w:eastAsia="zh-TW"/>
                <w14:textFill>
                  <w14:solidFill>
                    <w14:schemeClr w14:val="tx1"/>
                  </w14:solidFill>
                </w14:textFill>
              </w:rPr>
              <w:t>否则不得分。</w:t>
            </w:r>
          </w:p>
          <w:p w14:paraId="2FE9935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评审依据：投标文件中需提供生产设备的购置发票和生产车间现场实景照片予以佐证。投标文件中提供扫描件并加盖公章</w:t>
            </w:r>
            <w:r>
              <w:rPr>
                <w:rFonts w:hint="eastAsia" w:cs="宋体"/>
                <w:b/>
                <w:color w:val="000000" w:themeColor="text1"/>
                <w:sz w:val="24"/>
                <w:szCs w:val="24"/>
                <w:lang w:eastAsia="zh-CN"/>
                <w14:textFill>
                  <w14:solidFill>
                    <w14:schemeClr w14:val="tx1"/>
                  </w14:solidFill>
                </w14:textFill>
              </w:rPr>
              <w:t>，</w:t>
            </w:r>
            <w:r>
              <w:rPr>
                <w:rFonts w:hint="eastAsia" w:cs="宋体"/>
                <w:b/>
                <w:color w:val="000000" w:themeColor="text1"/>
                <w:sz w:val="24"/>
                <w:szCs w:val="24"/>
                <w:lang w:val="en-US" w:eastAsia="zh-CN"/>
                <w14:textFill>
                  <w14:solidFill>
                    <w14:schemeClr w14:val="tx1"/>
                  </w14:solidFill>
                </w14:textFill>
              </w:rPr>
              <w:t>未提供不得分</w:t>
            </w:r>
            <w:r>
              <w:rPr>
                <w:rFonts w:hint="eastAsia" w:ascii="宋体" w:hAnsi="宋体" w:eastAsia="宋体" w:cs="宋体"/>
                <w:b/>
                <w:color w:val="000000" w:themeColor="text1"/>
                <w:sz w:val="24"/>
                <w:szCs w:val="24"/>
                <w14:textFill>
                  <w14:solidFill>
                    <w14:schemeClr w14:val="tx1"/>
                  </w14:solidFill>
                </w14:textFill>
              </w:rPr>
              <w:t>。</w:t>
            </w:r>
          </w:p>
        </w:tc>
        <w:tc>
          <w:tcPr>
            <w:tcW w:w="800" w:type="dxa"/>
            <w:vAlign w:val="center"/>
          </w:tcPr>
          <w:p w14:paraId="619F7771">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分</w:t>
            </w:r>
          </w:p>
        </w:tc>
      </w:tr>
      <w:tr w14:paraId="21D5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60CBA3EE">
            <w:pPr>
              <w:pStyle w:val="161"/>
              <w:wordWrap w:val="0"/>
              <w:spacing w:line="380" w:lineRule="exact"/>
              <w:ind w:firstLine="224" w:firstLineChars="100"/>
              <w:rPr>
                <w:rFonts w:hint="eastAsia" w:ascii="宋体" w:hAnsi="宋体" w:eastAsia="宋体" w:cs="宋体"/>
                <w:color w:val="000000" w:themeColor="text1"/>
                <w:spacing w:val="-8"/>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4</w:t>
            </w:r>
          </w:p>
        </w:tc>
        <w:tc>
          <w:tcPr>
            <w:tcW w:w="1200" w:type="dxa"/>
            <w:vAlign w:val="center"/>
          </w:tcPr>
          <w:p w14:paraId="6D84D43B">
            <w:pPr>
              <w:pStyle w:val="161"/>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项目实施方案</w:t>
            </w:r>
          </w:p>
          <w:p w14:paraId="17790863">
            <w:pPr>
              <w:pStyle w:val="161"/>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z w:val="24"/>
                <w:szCs w:val="24"/>
                <w:lang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eastAsia="en-US"/>
                <w14:textFill>
                  <w14:solidFill>
                    <w14:schemeClr w14:val="tx1"/>
                  </w14:solidFill>
                </w14:textFill>
              </w:rPr>
              <w:t>分）</w:t>
            </w:r>
          </w:p>
        </w:tc>
        <w:tc>
          <w:tcPr>
            <w:tcW w:w="8029" w:type="dxa"/>
            <w:vAlign w:val="center"/>
          </w:tcPr>
          <w:p w14:paraId="7D9E5935">
            <w:pPr>
              <w:spacing w:line="36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项目实施方案，提出合理的项目整体实施方案，能按照项目分解节点，并可跟踪实施。根据投标人提供的方案能否满足采购需求判定评分，内容完整、措施有效、符合采购人实际</w:t>
            </w:r>
            <w:r>
              <w:rPr>
                <w:rFonts w:hint="eastAsia" w:ascii="宋体" w:hAnsi="宋体" w:eastAsia="宋体" w:cs="宋体"/>
                <w:color w:val="000000" w:themeColor="text1"/>
                <w:sz w:val="24"/>
                <w:szCs w:val="24"/>
                <w:lang w:val="zh-TW"/>
                <w14:textFill>
                  <w14:solidFill>
                    <w14:schemeClr w14:val="tx1"/>
                  </w14:solidFill>
                </w14:textFill>
              </w:rPr>
              <w:t>视为满足</w:t>
            </w:r>
            <w:r>
              <w:rPr>
                <w:rFonts w:hint="eastAsia" w:ascii="宋体" w:hAnsi="宋体" w:eastAsia="宋体" w:cs="宋体"/>
                <w:color w:val="000000" w:themeColor="text1"/>
                <w:sz w:val="24"/>
                <w:szCs w:val="24"/>
                <w:lang w:val="zh-TW" w:eastAsia="zh-TW"/>
                <w14:textFill>
                  <w14:solidFill>
                    <w14:schemeClr w14:val="tx1"/>
                  </w14:solidFill>
                </w14:textFill>
              </w:rPr>
              <w:t>。完全满足得</w:t>
            </w:r>
            <w:r>
              <w:rPr>
                <w:rFonts w:hint="eastAsia" w:cs="宋体"/>
                <w:color w:val="000000" w:themeColor="text1"/>
                <w:sz w:val="24"/>
                <w:szCs w:val="24"/>
                <w:lang w:val="en-US" w:eastAsia="zh-CN"/>
                <w14:textFill>
                  <w14:solidFill>
                    <w14:schemeClr w14:val="tx1"/>
                  </w14:solidFill>
                </w14:textFill>
              </w:rPr>
              <w:t>5-6</w:t>
            </w:r>
            <w:r>
              <w:rPr>
                <w:rFonts w:hint="eastAsia" w:ascii="宋体" w:hAnsi="宋体" w:eastAsia="宋体" w:cs="宋体"/>
                <w:color w:val="000000" w:themeColor="text1"/>
                <w:sz w:val="24"/>
                <w:szCs w:val="24"/>
                <w:lang w:val="zh-TW" w:eastAsia="zh-TW"/>
                <w14:textFill>
                  <w14:solidFill>
                    <w14:schemeClr w14:val="tx1"/>
                  </w14:solidFill>
                </w14:textFill>
              </w:rPr>
              <w:t>分，满足得</w:t>
            </w:r>
            <w:r>
              <w:rPr>
                <w:rFonts w:hint="eastAsia" w:cs="宋体"/>
                <w:color w:val="000000" w:themeColor="text1"/>
                <w:sz w:val="24"/>
                <w:szCs w:val="24"/>
                <w:lang w:val="en-US" w:eastAsia="zh-CN"/>
                <w14:textFill>
                  <w14:solidFill>
                    <w14:schemeClr w14:val="tx1"/>
                  </w14:solidFill>
                </w14:textFill>
              </w:rPr>
              <w:t>3-4</w:t>
            </w:r>
            <w:r>
              <w:rPr>
                <w:rFonts w:hint="eastAsia" w:ascii="宋体" w:hAnsi="宋体" w:eastAsia="宋体" w:cs="宋体"/>
                <w:color w:val="000000" w:themeColor="text1"/>
                <w:sz w:val="24"/>
                <w:szCs w:val="24"/>
                <w:lang w:val="zh-TW" w:eastAsia="zh-TW"/>
                <w14:textFill>
                  <w14:solidFill>
                    <w14:schemeClr w14:val="tx1"/>
                  </w14:solidFill>
                </w14:textFill>
              </w:rPr>
              <w:t>分,部分满足得</w:t>
            </w:r>
            <w:r>
              <w:rPr>
                <w:rFonts w:hint="eastAsia"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themeColor="text1"/>
                <w:sz w:val="24"/>
                <w:szCs w:val="24"/>
                <w:lang w:val="zh-TW" w:eastAsia="zh-TW"/>
                <w14:textFill>
                  <w14:solidFill>
                    <w14:schemeClr w14:val="tx1"/>
                  </w14:solidFill>
                </w14:textFill>
              </w:rPr>
              <w:t>分。</w:t>
            </w:r>
          </w:p>
        </w:tc>
        <w:tc>
          <w:tcPr>
            <w:tcW w:w="800" w:type="dxa"/>
            <w:vAlign w:val="center"/>
          </w:tcPr>
          <w:p w14:paraId="281BEA25">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6</w:t>
            </w:r>
            <w:r>
              <w:rPr>
                <w:rFonts w:hint="eastAsia" w:ascii="宋体" w:hAnsi="宋体" w:eastAsia="宋体" w:cs="宋体"/>
                <w:color w:val="000000" w:themeColor="text1"/>
                <w:spacing w:val="-8"/>
                <w:sz w:val="24"/>
                <w:szCs w:val="24"/>
                <w14:textFill>
                  <w14:solidFill>
                    <w14:schemeClr w14:val="tx1"/>
                  </w14:solidFill>
                </w14:textFill>
              </w:rPr>
              <w:t>分</w:t>
            </w:r>
          </w:p>
        </w:tc>
      </w:tr>
      <w:tr w14:paraId="7B0E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89" w:type="dxa"/>
            <w:vAlign w:val="center"/>
          </w:tcPr>
          <w:p w14:paraId="0CF91DC5">
            <w:pPr>
              <w:pStyle w:val="161"/>
              <w:wordWrap w:val="0"/>
              <w:spacing w:line="380" w:lineRule="exact"/>
              <w:ind w:firstLine="224" w:firstLineChars="100"/>
              <w:rPr>
                <w:rFonts w:hint="eastAsia" w:ascii="宋体" w:hAnsi="宋体" w:eastAsia="宋体" w:cs="宋体"/>
                <w:color w:val="000000" w:themeColor="text1"/>
                <w:spacing w:val="-8"/>
                <w:sz w:val="24"/>
                <w:szCs w:val="24"/>
                <w:lang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5</w:t>
            </w:r>
          </w:p>
        </w:tc>
        <w:tc>
          <w:tcPr>
            <w:tcW w:w="1200" w:type="dxa"/>
            <w:vAlign w:val="center"/>
          </w:tcPr>
          <w:p w14:paraId="3DCE04FB">
            <w:pPr>
              <w:spacing w:line="360" w:lineRule="exact"/>
              <w:jc w:val="center"/>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CN"/>
                <w14:textFill>
                  <w14:solidFill>
                    <w14:schemeClr w14:val="tx1"/>
                  </w14:solidFill>
                </w14:textFill>
              </w:rPr>
              <w:t>生产</w:t>
            </w:r>
            <w:r>
              <w:rPr>
                <w:rFonts w:hint="eastAsia" w:ascii="宋体" w:hAnsi="宋体" w:eastAsia="宋体" w:cs="宋体"/>
                <w:color w:val="000000" w:themeColor="text1"/>
                <w:sz w:val="24"/>
                <w:szCs w:val="24"/>
                <w:lang w:val="zh-TW" w:eastAsia="zh-TW"/>
                <w14:textFill>
                  <w14:solidFill>
                    <w14:schemeClr w14:val="tx1"/>
                  </w14:solidFill>
                </w14:textFill>
              </w:rPr>
              <w:t>质量及</w:t>
            </w:r>
            <w:r>
              <w:rPr>
                <w:rFonts w:hint="eastAsia" w:ascii="宋体" w:hAnsi="宋体" w:eastAsia="宋体" w:cs="宋体"/>
                <w:color w:val="000000" w:themeColor="text1"/>
                <w:sz w:val="24"/>
                <w:szCs w:val="24"/>
                <w:lang w:val="en-US" w:eastAsia="zh-CN"/>
                <w14:textFill>
                  <w14:solidFill>
                    <w14:schemeClr w14:val="tx1"/>
                  </w14:solidFill>
                </w14:textFill>
              </w:rPr>
              <w:t>安全</w:t>
            </w:r>
            <w:r>
              <w:rPr>
                <w:rFonts w:hint="eastAsia" w:ascii="宋体" w:hAnsi="宋体" w:eastAsia="宋体" w:cs="宋体"/>
                <w:color w:val="000000" w:themeColor="text1"/>
                <w:sz w:val="24"/>
                <w:szCs w:val="24"/>
                <w:lang w:val="zh-TW" w:eastAsia="zh-TW"/>
                <w14:textFill>
                  <w14:solidFill>
                    <w14:schemeClr w14:val="tx1"/>
                  </w14:solidFill>
                </w14:textFill>
              </w:rPr>
              <w:t>内控制度</w:t>
            </w:r>
          </w:p>
          <w:p w14:paraId="54C7A2A9">
            <w:pPr>
              <w:spacing w:line="36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z w:val="24"/>
                <w:szCs w:val="24"/>
                <w:lang w:val="zh-TW"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zh-TW" w:eastAsia="en-US"/>
                <w14:textFill>
                  <w14:solidFill>
                    <w14:schemeClr w14:val="tx1"/>
                  </w14:solidFill>
                </w14:textFill>
              </w:rPr>
              <w:t>分）</w:t>
            </w:r>
          </w:p>
        </w:tc>
        <w:tc>
          <w:tcPr>
            <w:tcW w:w="8029" w:type="dxa"/>
            <w:vAlign w:val="center"/>
          </w:tcPr>
          <w:p w14:paraId="24F3C37F">
            <w:pPr>
              <w:spacing w:line="36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zh-TW" w:eastAsia="zh-CN"/>
                <w14:textFill>
                  <w14:solidFill>
                    <w14:schemeClr w14:val="tx1"/>
                  </w14:solidFill>
                </w14:textFill>
              </w:rPr>
              <w:t>根据</w:t>
            </w:r>
            <w:r>
              <w:rPr>
                <w:rFonts w:hint="eastAsia" w:ascii="宋体" w:hAnsi="宋体" w:eastAsia="宋体" w:cs="宋体"/>
                <w:color w:val="000000" w:themeColor="text1"/>
                <w:sz w:val="24"/>
                <w:szCs w:val="24"/>
                <w:lang w:val="en-US" w:eastAsia="zh-CN"/>
                <w14:textFill>
                  <w14:solidFill>
                    <w14:schemeClr w14:val="tx1"/>
                  </w14:solidFill>
                </w14:textFill>
              </w:rPr>
              <w:t>投标人或核心产品制造商</w:t>
            </w:r>
            <w:r>
              <w:rPr>
                <w:rFonts w:hint="eastAsia" w:ascii="宋体" w:hAnsi="宋体" w:eastAsia="宋体" w:cs="宋体"/>
                <w:color w:val="000000" w:themeColor="text1"/>
                <w:sz w:val="24"/>
                <w:szCs w:val="24"/>
                <w:lang w:val="zh-TW" w:eastAsia="zh-CN"/>
                <w14:textFill>
                  <w14:solidFill>
                    <w14:schemeClr w14:val="tx1"/>
                  </w14:solidFill>
                </w14:textFill>
              </w:rPr>
              <w:t>针对本项目</w:t>
            </w:r>
            <w:r>
              <w:rPr>
                <w:rFonts w:hint="eastAsia" w:ascii="宋体" w:hAnsi="宋体" w:eastAsia="宋体" w:cs="宋体"/>
                <w:color w:val="000000" w:themeColor="text1"/>
                <w:sz w:val="24"/>
                <w:szCs w:val="24"/>
                <w:lang w:val="zh-TW" w:eastAsia="zh-TW"/>
                <w14:textFill>
                  <w14:solidFill>
                    <w14:schemeClr w14:val="tx1"/>
                  </w14:solidFill>
                </w14:textFill>
              </w:rPr>
              <w:t>提供的家具生产质量（包括自检体系、品控管理）及</w:t>
            </w:r>
            <w:r>
              <w:rPr>
                <w:rFonts w:hint="eastAsia" w:ascii="宋体" w:hAnsi="宋体" w:eastAsia="宋体" w:cs="宋体"/>
                <w:color w:val="000000" w:themeColor="text1"/>
                <w:sz w:val="24"/>
                <w:szCs w:val="24"/>
                <w:lang w:val="en-US" w:eastAsia="zh-CN"/>
                <w14:textFill>
                  <w14:solidFill>
                    <w14:schemeClr w14:val="tx1"/>
                  </w14:solidFill>
                </w14:textFill>
              </w:rPr>
              <w:t>安全</w:t>
            </w:r>
            <w:r>
              <w:rPr>
                <w:rFonts w:hint="eastAsia" w:ascii="宋体" w:hAnsi="宋体" w:eastAsia="宋体" w:cs="宋体"/>
                <w:color w:val="000000" w:themeColor="text1"/>
                <w:sz w:val="24"/>
                <w:szCs w:val="24"/>
                <w:lang w:val="zh-TW" w:eastAsia="zh-TW"/>
                <w14:textFill>
                  <w14:solidFill>
                    <w14:schemeClr w14:val="tx1"/>
                  </w14:solidFill>
                </w14:textFill>
              </w:rPr>
              <w:t>内控制度完善合理、</w:t>
            </w:r>
            <w:r>
              <w:rPr>
                <w:rFonts w:hint="eastAsia" w:ascii="宋体" w:hAnsi="宋体" w:eastAsia="宋体" w:cs="宋体"/>
                <w:color w:val="000000" w:themeColor="text1"/>
                <w:sz w:val="24"/>
                <w:szCs w:val="24"/>
                <w:lang w:val="en-US" w:eastAsia="zh-CN"/>
                <w14:textFill>
                  <w14:solidFill>
                    <w14:schemeClr w14:val="tx1"/>
                  </w14:solidFill>
                </w14:textFill>
              </w:rPr>
              <w:t>科学、</w:t>
            </w:r>
            <w:r>
              <w:rPr>
                <w:rFonts w:hint="eastAsia" w:ascii="宋体" w:hAnsi="宋体" w:eastAsia="宋体" w:cs="宋体"/>
                <w:color w:val="000000" w:themeColor="text1"/>
                <w:sz w:val="24"/>
                <w:szCs w:val="24"/>
                <w:lang w:val="zh-TW" w:eastAsia="zh-TW"/>
                <w14:textFill>
                  <w14:solidFill>
                    <w14:schemeClr w14:val="tx1"/>
                  </w14:solidFill>
                </w14:textFill>
              </w:rPr>
              <w:t>切实可行</w:t>
            </w:r>
            <w:r>
              <w:rPr>
                <w:rFonts w:hint="eastAsia" w:ascii="宋体" w:hAnsi="宋体" w:eastAsia="宋体" w:cs="宋体"/>
                <w:color w:val="000000" w:themeColor="text1"/>
                <w:sz w:val="24"/>
                <w:szCs w:val="24"/>
                <w:lang w:val="en-US" w:eastAsia="zh-CN"/>
                <w14:textFill>
                  <w14:solidFill>
                    <w14:schemeClr w14:val="tx1"/>
                  </w14:solidFill>
                </w14:textFill>
              </w:rPr>
              <w:t>等进行打分。</w:t>
            </w:r>
            <w:r>
              <w:rPr>
                <w:rFonts w:hint="eastAsia" w:ascii="宋体" w:hAnsi="宋体" w:eastAsia="宋体" w:cs="宋体"/>
                <w:color w:val="000000" w:themeColor="text1"/>
                <w:sz w:val="24"/>
                <w:szCs w:val="24"/>
                <w:lang w:val="zh-TW" w:eastAsia="zh-TW"/>
                <w14:textFill>
                  <w14:solidFill>
                    <w14:schemeClr w14:val="tx1"/>
                  </w14:solidFill>
                </w14:textFill>
              </w:rPr>
              <w:t>完全满足得</w:t>
            </w:r>
            <w:r>
              <w:rPr>
                <w:rFonts w:hint="eastAsia" w:cs="宋体"/>
                <w:color w:val="000000" w:themeColor="text1"/>
                <w:sz w:val="24"/>
                <w:szCs w:val="24"/>
                <w:lang w:val="en-US" w:eastAsia="zh-CN"/>
                <w14:textFill>
                  <w14:solidFill>
                    <w14:schemeClr w14:val="tx1"/>
                  </w14:solidFill>
                </w14:textFill>
              </w:rPr>
              <w:t>3-5</w:t>
            </w:r>
            <w:r>
              <w:rPr>
                <w:rFonts w:hint="eastAsia" w:ascii="宋体" w:hAnsi="宋体" w:eastAsia="宋体" w:cs="宋体"/>
                <w:color w:val="000000" w:themeColor="text1"/>
                <w:sz w:val="24"/>
                <w:szCs w:val="24"/>
                <w:lang w:val="zh-TW" w:eastAsia="zh-TW"/>
                <w14:textFill>
                  <w14:solidFill>
                    <w14:schemeClr w14:val="tx1"/>
                  </w14:solidFill>
                </w14:textFill>
              </w:rPr>
              <w:t>分，部分满足得</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zh-TW" w:eastAsia="zh-TW"/>
                <w14:textFill>
                  <w14:solidFill>
                    <w14:schemeClr w14:val="tx1"/>
                  </w14:solidFill>
                </w14:textFill>
              </w:rPr>
              <w:t>分,不满足不得分。</w:t>
            </w:r>
          </w:p>
        </w:tc>
        <w:tc>
          <w:tcPr>
            <w:tcW w:w="800" w:type="dxa"/>
            <w:vAlign w:val="center"/>
          </w:tcPr>
          <w:p w14:paraId="5A4320B5">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5</w:t>
            </w:r>
            <w:r>
              <w:rPr>
                <w:rFonts w:hint="eastAsia" w:ascii="宋体" w:hAnsi="宋体" w:eastAsia="宋体" w:cs="宋体"/>
                <w:color w:val="000000" w:themeColor="text1"/>
                <w:spacing w:val="-8"/>
                <w:sz w:val="24"/>
                <w:szCs w:val="24"/>
                <w14:textFill>
                  <w14:solidFill>
                    <w14:schemeClr w14:val="tx1"/>
                  </w14:solidFill>
                </w14:textFill>
              </w:rPr>
              <w:t>分</w:t>
            </w:r>
          </w:p>
        </w:tc>
      </w:tr>
      <w:tr w14:paraId="03E5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89" w:type="dxa"/>
            <w:vAlign w:val="center"/>
          </w:tcPr>
          <w:p w14:paraId="6845E3F3">
            <w:pPr>
              <w:pStyle w:val="161"/>
              <w:wordWrap w:val="0"/>
              <w:spacing w:line="380" w:lineRule="exact"/>
              <w:ind w:firstLine="224" w:firstLineChars="100"/>
              <w:rPr>
                <w:rFonts w:hint="eastAsia" w:ascii="宋体" w:hAnsi="宋体" w:eastAsia="宋体" w:cs="宋体"/>
                <w:color w:val="000000" w:themeColor="text1"/>
                <w:spacing w:val="-8"/>
                <w:sz w:val="24"/>
                <w:szCs w:val="24"/>
                <w:lang w:val="en-US"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6</w:t>
            </w:r>
          </w:p>
        </w:tc>
        <w:tc>
          <w:tcPr>
            <w:tcW w:w="1200" w:type="dxa"/>
            <w:vAlign w:val="center"/>
          </w:tcPr>
          <w:p w14:paraId="21FA6EA6">
            <w:pPr>
              <w:spacing w:line="360" w:lineRule="exact"/>
              <w:jc w:val="center"/>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生产工艺及流程</w:t>
            </w:r>
          </w:p>
          <w:p w14:paraId="47869F5C">
            <w:pPr>
              <w:spacing w:line="360" w:lineRule="exact"/>
              <w:jc w:val="center"/>
              <w:rPr>
                <w:rFonts w:hint="eastAsia" w:ascii="宋体" w:hAnsi="宋体" w:eastAsia="宋体" w:cs="宋体"/>
                <w:color w:val="000000" w:themeColor="text1"/>
                <w:spacing w:val="-8"/>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zh-TW" w:eastAsia="en-US"/>
                <w14:textFill>
                  <w14:solidFill>
                    <w14:schemeClr w14:val="tx1"/>
                  </w14:solidFill>
                </w14:textFill>
              </w:rPr>
              <w:t>分）</w:t>
            </w:r>
          </w:p>
        </w:tc>
        <w:tc>
          <w:tcPr>
            <w:tcW w:w="8029" w:type="dxa"/>
            <w:vAlign w:val="center"/>
          </w:tcPr>
          <w:p w14:paraId="29970609">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CN"/>
                <w14:textFill>
                  <w14:solidFill>
                    <w14:schemeClr w14:val="tx1"/>
                  </w14:solidFill>
                </w14:textFill>
              </w:rPr>
              <w:t>根据</w:t>
            </w:r>
            <w:r>
              <w:rPr>
                <w:rFonts w:hint="eastAsia" w:ascii="宋体" w:hAnsi="宋体" w:eastAsia="宋体" w:cs="宋体"/>
                <w:color w:val="000000" w:themeColor="text1"/>
                <w:sz w:val="24"/>
                <w:szCs w:val="24"/>
                <w:lang w:val="en-US" w:eastAsia="zh-CN"/>
                <w14:textFill>
                  <w14:solidFill>
                    <w14:schemeClr w14:val="tx1"/>
                  </w14:solidFill>
                </w14:textFill>
              </w:rPr>
              <w:t>投标人或核心产品制造商</w:t>
            </w:r>
            <w:r>
              <w:rPr>
                <w:rFonts w:hint="eastAsia" w:ascii="宋体" w:hAnsi="宋体" w:eastAsia="宋体" w:cs="宋体"/>
                <w:color w:val="000000" w:themeColor="text1"/>
                <w:sz w:val="24"/>
                <w:szCs w:val="24"/>
                <w:lang w:val="zh-TW" w:eastAsia="zh-CN"/>
                <w14:textFill>
                  <w14:solidFill>
                    <w14:schemeClr w14:val="tx1"/>
                  </w14:solidFill>
                </w14:textFill>
              </w:rPr>
              <w:t>针对本项目</w:t>
            </w:r>
            <w:r>
              <w:rPr>
                <w:rFonts w:hint="eastAsia" w:ascii="宋体" w:hAnsi="宋体" w:eastAsia="宋体" w:cs="宋体"/>
                <w:color w:val="000000" w:themeColor="text1"/>
                <w:sz w:val="24"/>
                <w:szCs w:val="24"/>
                <w:lang w:val="en-US" w:eastAsia="zh-CN"/>
                <w14:textFill>
                  <w14:solidFill>
                    <w14:schemeClr w14:val="tx1"/>
                  </w14:solidFill>
                </w14:textFill>
              </w:rPr>
              <w:t>制定</w:t>
            </w:r>
            <w:r>
              <w:rPr>
                <w:rFonts w:hint="eastAsia" w:ascii="宋体" w:hAnsi="宋体" w:eastAsia="宋体" w:cs="宋体"/>
                <w:color w:val="000000" w:themeColor="text1"/>
                <w:sz w:val="24"/>
                <w:szCs w:val="24"/>
                <w:lang w:val="zh-TW" w:eastAsia="zh-CN"/>
                <w14:textFill>
                  <w14:solidFill>
                    <w14:schemeClr w14:val="tx1"/>
                  </w14:solidFill>
                </w14:textFill>
              </w:rPr>
              <w:t>的</w:t>
            </w:r>
            <w:r>
              <w:rPr>
                <w:rFonts w:hint="eastAsia" w:ascii="宋体" w:hAnsi="宋体" w:eastAsia="宋体" w:cs="宋体"/>
                <w:color w:val="000000" w:themeColor="text1"/>
                <w:sz w:val="24"/>
                <w:szCs w:val="24"/>
                <w:lang w:val="zh-TW" w:eastAsia="zh-TW"/>
                <w14:textFill>
                  <w14:solidFill>
                    <w14:schemeClr w14:val="tx1"/>
                  </w14:solidFill>
                </w14:textFill>
              </w:rPr>
              <w:t>生产工艺先进</w:t>
            </w:r>
            <w:r>
              <w:rPr>
                <w:rFonts w:hint="eastAsia" w:ascii="宋体" w:hAnsi="宋体" w:eastAsia="宋体" w:cs="宋体"/>
                <w:color w:val="000000" w:themeColor="text1"/>
                <w:sz w:val="24"/>
                <w:szCs w:val="24"/>
                <w:lang w:val="zh-TW" w:eastAsia="zh-CN"/>
                <w14:textFill>
                  <w14:solidFill>
                    <w14:schemeClr w14:val="tx1"/>
                  </w14:solidFill>
                </w14:textFill>
              </w:rPr>
              <w:t>性</w:t>
            </w:r>
            <w:r>
              <w:rPr>
                <w:rFonts w:hint="eastAsia" w:ascii="宋体" w:hAnsi="宋体" w:eastAsia="宋体" w:cs="宋体"/>
                <w:color w:val="000000" w:themeColor="text1"/>
                <w:sz w:val="24"/>
                <w:szCs w:val="24"/>
                <w:lang w:val="zh-TW" w:eastAsia="zh-TW"/>
                <w14:textFill>
                  <w14:solidFill>
                    <w14:schemeClr w14:val="tx1"/>
                  </w14:solidFill>
                </w14:textFill>
              </w:rPr>
              <w:t>、流程合理</w:t>
            </w:r>
            <w:r>
              <w:rPr>
                <w:rFonts w:hint="eastAsia" w:ascii="宋体" w:hAnsi="宋体" w:eastAsia="宋体" w:cs="宋体"/>
                <w:color w:val="000000" w:themeColor="text1"/>
                <w:sz w:val="24"/>
                <w:szCs w:val="24"/>
                <w:lang w:val="zh-TW" w:eastAsia="zh-CN"/>
                <w14:textFill>
                  <w14:solidFill>
                    <w14:schemeClr w14:val="tx1"/>
                  </w14:solidFill>
                </w14:textFill>
              </w:rPr>
              <w:t>性等进行打分</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完全满足得</w:t>
            </w:r>
            <w:r>
              <w:rPr>
                <w:rFonts w:hint="eastAsia" w:ascii="宋体" w:hAnsi="宋体" w:eastAsia="宋体" w:cs="宋体"/>
                <w:color w:val="000000" w:themeColor="text1"/>
                <w:sz w:val="24"/>
                <w:szCs w:val="24"/>
                <w:lang w:val="en-US" w:eastAsia="zh-CN"/>
                <w14:textFill>
                  <w14:solidFill>
                    <w14:schemeClr w14:val="tx1"/>
                  </w14:solidFill>
                </w14:textFill>
              </w:rPr>
              <w:t>3-5</w:t>
            </w:r>
            <w:r>
              <w:rPr>
                <w:rFonts w:hint="eastAsia" w:ascii="宋体" w:hAnsi="宋体" w:eastAsia="宋体" w:cs="宋体"/>
                <w:color w:val="000000" w:themeColor="text1"/>
                <w:sz w:val="24"/>
                <w:szCs w:val="24"/>
                <w:lang w:val="zh-TW" w:eastAsia="zh-TW"/>
                <w14:textFill>
                  <w14:solidFill>
                    <w14:schemeClr w14:val="tx1"/>
                  </w14:solidFill>
                </w14:textFill>
              </w:rPr>
              <w:t>分，部分满足得</w:t>
            </w:r>
            <w:r>
              <w:rPr>
                <w:rFonts w:hint="eastAsia" w:ascii="宋体" w:hAnsi="宋体" w:eastAsia="宋体" w:cs="宋体"/>
                <w:color w:val="000000" w:themeColor="text1"/>
                <w:sz w:val="24"/>
                <w:szCs w:val="24"/>
                <w:lang w:val="en-US" w:eastAsia="zh-CN"/>
                <w14:textFill>
                  <w14:solidFill>
                    <w14:schemeClr w14:val="tx1"/>
                  </w14:solidFill>
                </w14:textFill>
              </w:rPr>
              <w:t>1-2</w:t>
            </w:r>
            <w:r>
              <w:rPr>
                <w:rFonts w:hint="eastAsia" w:ascii="宋体" w:hAnsi="宋体" w:eastAsia="宋体" w:cs="宋体"/>
                <w:color w:val="000000" w:themeColor="text1"/>
                <w:sz w:val="24"/>
                <w:szCs w:val="24"/>
                <w:lang w:val="zh-TW" w:eastAsia="zh-TW"/>
                <w14:textFill>
                  <w14:solidFill>
                    <w14:schemeClr w14:val="tx1"/>
                  </w14:solidFill>
                </w14:textFill>
              </w:rPr>
              <w:t>分,不满足不得分。</w:t>
            </w:r>
          </w:p>
        </w:tc>
        <w:tc>
          <w:tcPr>
            <w:tcW w:w="800" w:type="dxa"/>
            <w:vAlign w:val="center"/>
          </w:tcPr>
          <w:p w14:paraId="70F962BE">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5</w:t>
            </w:r>
            <w:r>
              <w:rPr>
                <w:rFonts w:hint="eastAsia" w:ascii="宋体" w:hAnsi="宋体" w:eastAsia="宋体" w:cs="宋体"/>
                <w:color w:val="000000" w:themeColor="text1"/>
                <w:spacing w:val="-8"/>
                <w:sz w:val="24"/>
                <w:szCs w:val="24"/>
                <w14:textFill>
                  <w14:solidFill>
                    <w14:schemeClr w14:val="tx1"/>
                  </w14:solidFill>
                </w14:textFill>
              </w:rPr>
              <w:t>分</w:t>
            </w:r>
          </w:p>
        </w:tc>
      </w:tr>
      <w:tr w14:paraId="4A2C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89" w:type="dxa"/>
            <w:vAlign w:val="center"/>
          </w:tcPr>
          <w:p w14:paraId="3FDFA5E7">
            <w:pPr>
              <w:pStyle w:val="161"/>
              <w:wordWrap w:val="0"/>
              <w:spacing w:line="380" w:lineRule="exact"/>
              <w:ind w:firstLine="224" w:firstLineChars="100"/>
              <w:rPr>
                <w:rFonts w:hint="eastAsia" w:ascii="宋体" w:hAnsi="宋体" w:eastAsia="宋体" w:cs="宋体"/>
                <w:color w:val="000000" w:themeColor="text1"/>
                <w:spacing w:val="-8"/>
                <w:sz w:val="24"/>
                <w:szCs w:val="24"/>
                <w:lang w:val="en-US"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7</w:t>
            </w:r>
          </w:p>
        </w:tc>
        <w:tc>
          <w:tcPr>
            <w:tcW w:w="1200" w:type="dxa"/>
            <w:vAlign w:val="center"/>
          </w:tcPr>
          <w:p w14:paraId="129DAE6A">
            <w:pPr>
              <w:spacing w:line="360" w:lineRule="exact"/>
              <w:jc w:val="center"/>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项目人员配置</w:t>
            </w:r>
          </w:p>
          <w:p w14:paraId="60DC867C">
            <w:pPr>
              <w:spacing w:line="360" w:lineRule="exact"/>
              <w:jc w:val="center"/>
              <w:rPr>
                <w:rFonts w:hint="eastAsia" w:ascii="宋体" w:hAnsi="宋体" w:eastAsia="宋体" w:cs="宋体"/>
                <w:color w:val="000000" w:themeColor="text1"/>
                <w:spacing w:val="-8"/>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en-US"/>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zh-TW" w:eastAsia="en-US"/>
                <w14:textFill>
                  <w14:solidFill>
                    <w14:schemeClr w14:val="tx1"/>
                  </w14:solidFill>
                </w14:textFill>
              </w:rPr>
              <w:t>分）</w:t>
            </w:r>
          </w:p>
        </w:tc>
        <w:tc>
          <w:tcPr>
            <w:tcW w:w="8029" w:type="dxa"/>
            <w:vAlign w:val="center"/>
          </w:tcPr>
          <w:p w14:paraId="0EA3CBEB">
            <w:pPr>
              <w:spacing w:line="360" w:lineRule="exact"/>
              <w:rPr>
                <w:rFonts w:hint="eastAsia" w:ascii="宋体" w:hAnsi="宋体" w:eastAsia="宋体" w:cs="宋体"/>
                <w:color w:val="000000" w:themeColor="text1"/>
                <w:sz w:val="24"/>
                <w:szCs w:val="24"/>
                <w:lang w:val="zh-TW" w:eastAsia="zh-TW"/>
                <w14:textFill>
                  <w14:solidFill>
                    <w14:schemeClr w14:val="tx1"/>
                  </w14:solidFill>
                </w14:textFill>
              </w:rPr>
            </w:pPr>
            <w:r>
              <w:rPr>
                <w:rFonts w:hint="eastAsia" w:ascii="宋体" w:hAnsi="宋体" w:eastAsia="宋体" w:cs="宋体"/>
                <w:color w:val="000000" w:themeColor="text1"/>
                <w:sz w:val="24"/>
                <w:szCs w:val="24"/>
                <w:lang w:val="zh-TW" w:eastAsia="zh-CN"/>
                <w14:textFill>
                  <w14:solidFill>
                    <w14:schemeClr w14:val="tx1"/>
                  </w14:solidFill>
                </w14:textFill>
              </w:rPr>
              <w:t>根据</w:t>
            </w:r>
            <w:r>
              <w:rPr>
                <w:rFonts w:hint="eastAsia" w:ascii="宋体" w:hAnsi="宋体" w:eastAsia="宋体" w:cs="宋体"/>
                <w:color w:val="000000" w:themeColor="text1"/>
                <w:sz w:val="24"/>
                <w:szCs w:val="24"/>
                <w:lang w:val="en-US" w:eastAsia="zh-CN"/>
                <w14:textFill>
                  <w14:solidFill>
                    <w14:schemeClr w14:val="tx1"/>
                  </w14:solidFill>
                </w14:textFill>
              </w:rPr>
              <w:t>拟</w:t>
            </w:r>
            <w:r>
              <w:rPr>
                <w:rFonts w:hint="eastAsia" w:ascii="宋体" w:hAnsi="宋体" w:eastAsia="宋体" w:cs="宋体"/>
                <w:color w:val="000000" w:themeColor="text1"/>
                <w:sz w:val="24"/>
                <w:szCs w:val="24"/>
                <w:lang w:val="zh-TW" w:eastAsia="zh-TW"/>
                <w14:textFill>
                  <w14:solidFill>
                    <w14:schemeClr w14:val="tx1"/>
                  </w14:solidFill>
                </w14:textFill>
              </w:rPr>
              <w:t>投入本项目的</w:t>
            </w:r>
            <w:r>
              <w:rPr>
                <w:rFonts w:hint="eastAsia" w:ascii="宋体" w:hAnsi="宋体" w:eastAsia="宋体" w:cs="宋体"/>
                <w:color w:val="000000" w:themeColor="text1"/>
                <w:sz w:val="24"/>
                <w:szCs w:val="24"/>
                <w:lang w:val="zh-TW" w:eastAsia="zh-CN"/>
                <w14:textFill>
                  <w14:solidFill>
                    <w14:schemeClr w14:val="tx1"/>
                  </w14:solidFill>
                </w14:textFill>
              </w:rPr>
              <w:t>项目负责人、技术</w:t>
            </w:r>
            <w:r>
              <w:rPr>
                <w:rFonts w:hint="eastAsia" w:ascii="宋体" w:hAnsi="宋体" w:eastAsia="宋体" w:cs="宋体"/>
                <w:color w:val="000000" w:themeColor="text1"/>
                <w:sz w:val="24"/>
                <w:szCs w:val="24"/>
                <w:lang w:val="zh-TW" w:eastAsia="zh-TW"/>
                <w14:textFill>
                  <w14:solidFill>
                    <w14:schemeClr w14:val="tx1"/>
                  </w14:solidFill>
                </w14:textFill>
              </w:rPr>
              <w:t>人员</w:t>
            </w:r>
            <w:r>
              <w:rPr>
                <w:rFonts w:hint="eastAsia" w:ascii="宋体" w:hAnsi="宋体" w:eastAsia="宋体" w:cs="宋体"/>
                <w:color w:val="000000" w:themeColor="text1"/>
                <w:sz w:val="24"/>
                <w:szCs w:val="24"/>
                <w:lang w:val="en-US" w:eastAsia="zh-CN"/>
                <w14:textFill>
                  <w14:solidFill>
                    <w14:schemeClr w14:val="tx1"/>
                  </w14:solidFill>
                </w14:textFill>
              </w:rPr>
              <w:t>等其他人员</w:t>
            </w:r>
            <w:r>
              <w:rPr>
                <w:rFonts w:hint="eastAsia" w:ascii="宋体" w:hAnsi="宋体" w:eastAsia="宋体" w:cs="宋体"/>
                <w:color w:val="000000" w:themeColor="text1"/>
                <w:sz w:val="24"/>
                <w:szCs w:val="24"/>
                <w:lang w:val="zh-TW" w:eastAsia="zh-CN"/>
                <w14:textFill>
                  <w14:solidFill>
                    <w14:schemeClr w14:val="tx1"/>
                  </w14:solidFill>
                </w14:textFill>
              </w:rPr>
              <w:t>情况。</w:t>
            </w:r>
            <w:r>
              <w:rPr>
                <w:rFonts w:hint="eastAsia" w:ascii="宋体" w:hAnsi="宋体" w:eastAsia="宋体" w:cs="宋体"/>
                <w:color w:val="000000" w:themeColor="text1"/>
                <w:sz w:val="24"/>
                <w:szCs w:val="24"/>
                <w:lang w:val="en-US" w:eastAsia="zh-CN"/>
                <w14:textFill>
                  <w14:solidFill>
                    <w14:schemeClr w14:val="tx1"/>
                  </w14:solidFill>
                </w14:textFill>
              </w:rPr>
              <w:t>须提供项目负责人、专业技术人员的资格证（如有）、职称证明（如有）和社保证明。</w:t>
            </w:r>
          </w:p>
        </w:tc>
        <w:tc>
          <w:tcPr>
            <w:tcW w:w="800" w:type="dxa"/>
            <w:vAlign w:val="center"/>
          </w:tcPr>
          <w:p w14:paraId="1614F74F">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3</w:t>
            </w:r>
            <w:r>
              <w:rPr>
                <w:rFonts w:hint="eastAsia" w:ascii="宋体" w:hAnsi="宋体" w:eastAsia="宋体" w:cs="宋体"/>
                <w:color w:val="000000" w:themeColor="text1"/>
                <w:spacing w:val="-8"/>
                <w:sz w:val="24"/>
                <w:szCs w:val="24"/>
                <w14:textFill>
                  <w14:solidFill>
                    <w14:schemeClr w14:val="tx1"/>
                  </w14:solidFill>
                </w14:textFill>
              </w:rPr>
              <w:t>分</w:t>
            </w:r>
          </w:p>
        </w:tc>
      </w:tr>
      <w:tr w14:paraId="2D1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dxa"/>
            <w:vAlign w:val="center"/>
          </w:tcPr>
          <w:p w14:paraId="0D94BCC1">
            <w:pPr>
              <w:pStyle w:val="161"/>
              <w:wordWrap w:val="0"/>
              <w:spacing w:line="380" w:lineRule="exact"/>
              <w:ind w:firstLine="224" w:firstLineChars="100"/>
              <w:rPr>
                <w:rFonts w:hint="eastAsia" w:ascii="宋体" w:hAnsi="宋体" w:eastAsia="宋体" w:cs="宋体"/>
                <w:color w:val="000000" w:themeColor="text1"/>
                <w:spacing w:val="-8"/>
                <w:sz w:val="24"/>
                <w:szCs w:val="24"/>
                <w:lang w:val="en-US" w:eastAsia="zh-CN"/>
                <w14:textFill>
                  <w14:solidFill>
                    <w14:schemeClr w14:val="tx1"/>
                  </w14:solidFill>
                </w14:textFill>
              </w:rPr>
            </w:pPr>
            <w:r>
              <w:rPr>
                <w:rFonts w:hint="eastAsia" w:ascii="宋体" w:hAnsi="宋体" w:eastAsia="宋体" w:cs="宋体"/>
                <w:color w:val="000000" w:themeColor="text1"/>
                <w:spacing w:val="-8"/>
                <w:sz w:val="24"/>
                <w:szCs w:val="24"/>
                <w:lang w:val="en-US" w:eastAsia="zh-CN"/>
                <w14:textFill>
                  <w14:solidFill>
                    <w14:schemeClr w14:val="tx1"/>
                  </w14:solidFill>
                </w14:textFill>
              </w:rPr>
              <w:t>8</w:t>
            </w:r>
          </w:p>
        </w:tc>
        <w:tc>
          <w:tcPr>
            <w:tcW w:w="1200" w:type="dxa"/>
            <w:vAlign w:val="center"/>
          </w:tcPr>
          <w:p w14:paraId="52C35460">
            <w:pPr>
              <w:pStyle w:val="161"/>
              <w:wordWrap w:val="0"/>
              <w:spacing w:line="380" w:lineRule="exact"/>
              <w:jc w:val="center"/>
              <w:rPr>
                <w:rFonts w:hint="eastAsia" w:ascii="宋体" w:hAnsi="宋体" w:eastAsia="宋体" w:cs="宋体"/>
                <w:snapToGrid w:val="0"/>
                <w:color w:val="000000" w:themeColor="text1"/>
                <w:kern w:val="0"/>
                <w:sz w:val="24"/>
                <w:szCs w:val="24"/>
                <w:lang w:val="zh-TW" w:eastAsia="zh-TW" w:bidi="ar-SA"/>
                <w14:textFill>
                  <w14:solidFill>
                    <w14:schemeClr w14:val="tx1"/>
                  </w14:solidFill>
                </w14:textFill>
              </w:rPr>
            </w:pPr>
            <w:r>
              <w:rPr>
                <w:rFonts w:hint="eastAsia" w:ascii="宋体" w:hAnsi="宋体" w:eastAsia="宋体" w:cs="宋体"/>
                <w:snapToGrid w:val="0"/>
                <w:color w:val="000000" w:themeColor="text1"/>
                <w:kern w:val="0"/>
                <w:sz w:val="24"/>
                <w:szCs w:val="24"/>
                <w:lang w:val="zh-TW" w:eastAsia="zh-TW" w:bidi="ar-SA"/>
                <w14:textFill>
                  <w14:solidFill>
                    <w14:schemeClr w14:val="tx1"/>
                  </w14:solidFill>
                </w14:textFill>
              </w:rPr>
              <w:t>售后服务方案</w:t>
            </w:r>
          </w:p>
          <w:p w14:paraId="49E9F17A">
            <w:pPr>
              <w:pStyle w:val="161"/>
              <w:wordWrap w:val="0"/>
              <w:spacing w:line="380" w:lineRule="exact"/>
              <w:jc w:val="center"/>
              <w:rPr>
                <w:rFonts w:hint="eastAsia" w:ascii="宋体" w:hAnsi="宋体" w:eastAsia="宋体" w:cs="宋体"/>
                <w:snapToGrid w:val="0"/>
                <w:color w:val="000000" w:themeColor="text1"/>
                <w:kern w:val="0"/>
                <w:sz w:val="24"/>
                <w:szCs w:val="24"/>
                <w:lang w:val="en-US" w:eastAsia="zh-CN" w:bidi="ar-SA"/>
                <w14:textFill>
                  <w14:solidFill>
                    <w14:schemeClr w14:val="tx1"/>
                  </w14:solidFill>
                </w14:textFill>
              </w:rPr>
            </w:pPr>
            <w:r>
              <w:rPr>
                <w:rFonts w:hint="eastAsia" w:ascii="宋体" w:hAnsi="宋体" w:eastAsia="宋体" w:cs="宋体"/>
                <w:snapToGrid w:val="0"/>
                <w:color w:val="000000" w:themeColor="text1"/>
                <w:kern w:val="0"/>
                <w:sz w:val="24"/>
                <w:szCs w:val="24"/>
                <w:lang w:val="en-US" w:eastAsia="en-US" w:bidi="ar-SA"/>
                <w14:textFill>
                  <w14:solidFill>
                    <w14:schemeClr w14:val="tx1"/>
                  </w14:solidFill>
                </w14:textFill>
              </w:rPr>
              <w:t>（</w:t>
            </w:r>
            <w:r>
              <w:rPr>
                <w:rFonts w:hint="eastAsia" w:ascii="宋体" w:hAnsi="宋体" w:eastAsia="宋体" w:cs="宋体"/>
                <w:snapToGrid w:val="0"/>
                <w:color w:val="000000" w:themeColor="text1"/>
                <w:kern w:val="0"/>
                <w:sz w:val="24"/>
                <w:szCs w:val="24"/>
                <w:lang w:val="en-US" w:eastAsia="zh-CN" w:bidi="ar-SA"/>
                <w14:textFill>
                  <w14:solidFill>
                    <w14:schemeClr w14:val="tx1"/>
                  </w14:solidFill>
                </w14:textFill>
              </w:rPr>
              <w:t>5</w:t>
            </w:r>
            <w:r>
              <w:rPr>
                <w:rFonts w:hint="eastAsia" w:ascii="宋体" w:hAnsi="宋体" w:eastAsia="宋体" w:cs="宋体"/>
                <w:snapToGrid w:val="0"/>
                <w:color w:val="000000" w:themeColor="text1"/>
                <w:kern w:val="0"/>
                <w:sz w:val="24"/>
                <w:szCs w:val="24"/>
                <w:lang w:val="en-US" w:eastAsia="en-US" w:bidi="ar-SA"/>
                <w14:textFill>
                  <w14:solidFill>
                    <w14:schemeClr w14:val="tx1"/>
                  </w14:solidFill>
                </w14:textFill>
              </w:rPr>
              <w:t>分）</w:t>
            </w:r>
          </w:p>
        </w:tc>
        <w:tc>
          <w:tcPr>
            <w:tcW w:w="8029" w:type="dxa"/>
            <w:vAlign w:val="center"/>
          </w:tcPr>
          <w:p w14:paraId="24C069AF">
            <w:pPr>
              <w:spacing w:line="360" w:lineRule="exac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zh-TW" w:eastAsia="zh-TW"/>
                <w14:textFill>
                  <w14:solidFill>
                    <w14:schemeClr w14:val="tx1"/>
                  </w14:solidFill>
                </w14:textFill>
              </w:rPr>
              <w:t>售后服务方案</w:t>
            </w:r>
            <w:r>
              <w:rPr>
                <w:rFonts w:hint="eastAsia" w:ascii="宋体" w:hAnsi="宋体" w:eastAsia="宋体" w:cs="宋体"/>
                <w:color w:val="000000" w:themeColor="text1"/>
                <w:sz w:val="24"/>
                <w:szCs w:val="24"/>
                <w:lang w:val="zh-TW" w:eastAsia="zh-CN"/>
                <w14:textFill>
                  <w14:solidFill>
                    <w14:schemeClr w14:val="tx1"/>
                  </w14:solidFill>
                </w14:textFill>
              </w:rPr>
              <w:t>，</w:t>
            </w:r>
            <w:r>
              <w:rPr>
                <w:rFonts w:hint="eastAsia" w:ascii="宋体" w:hAnsi="宋体" w:eastAsia="宋体" w:cs="宋体"/>
                <w:color w:val="000000" w:themeColor="text1"/>
                <w:sz w:val="24"/>
                <w:szCs w:val="24"/>
                <w:lang w:val="zh-TW" w:eastAsia="zh-TW"/>
                <w14:textFill>
                  <w14:solidFill>
                    <w14:schemeClr w14:val="tx1"/>
                  </w14:solidFill>
                </w14:textFill>
              </w:rPr>
              <w:t>提供详细完整的“三包”措施及售后服务措施和方案（包括服务措施、产品质量保证、回访、技术培训等）。根据投标人提供的方案能否满足采购需求判定评分，内容完整、措施有效、符合采购人实际视为满足。完全满足得</w:t>
            </w:r>
            <w:r>
              <w:rPr>
                <w:rFonts w:hint="eastAsia" w:ascii="宋体" w:hAnsi="宋体" w:eastAsia="宋体" w:cs="宋体"/>
                <w:color w:val="000000" w:themeColor="text1"/>
                <w:sz w:val="24"/>
                <w:szCs w:val="24"/>
                <w:lang w:val="en-US" w:eastAsia="zh-CN"/>
                <w14:textFill>
                  <w14:solidFill>
                    <w14:schemeClr w14:val="tx1"/>
                  </w14:solidFill>
                </w14:textFill>
              </w:rPr>
              <w:t>3-5</w:t>
            </w:r>
            <w:r>
              <w:rPr>
                <w:rFonts w:hint="eastAsia" w:ascii="宋体" w:hAnsi="宋体" w:eastAsia="宋体" w:cs="宋体"/>
                <w:color w:val="000000" w:themeColor="text1"/>
                <w:sz w:val="24"/>
                <w:szCs w:val="24"/>
                <w:lang w:val="zh-TW" w:eastAsia="zh-TW"/>
                <w14:textFill>
                  <w14:solidFill>
                    <w14:schemeClr w14:val="tx1"/>
                  </w14:solidFill>
                </w14:textFill>
              </w:rPr>
              <w:t>分，部分满足得</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zh-TW" w:eastAsia="zh-TW"/>
                <w14:textFill>
                  <w14:solidFill>
                    <w14:schemeClr w14:val="tx1"/>
                  </w14:solidFill>
                </w14:textFill>
              </w:rPr>
              <w:t>分,不满足不得分。</w:t>
            </w:r>
          </w:p>
        </w:tc>
        <w:tc>
          <w:tcPr>
            <w:tcW w:w="800" w:type="dxa"/>
            <w:vAlign w:val="center"/>
          </w:tcPr>
          <w:p w14:paraId="19964967">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pacing w:val="-8"/>
                <w:sz w:val="24"/>
                <w:szCs w:val="24"/>
                <w:lang w:val="en-US" w:eastAsia="zh-CN"/>
                <w14:textFill>
                  <w14:solidFill>
                    <w14:schemeClr w14:val="tx1"/>
                  </w14:solidFill>
                </w14:textFill>
              </w:rPr>
              <w:t>5</w:t>
            </w:r>
            <w:r>
              <w:rPr>
                <w:rFonts w:hint="eastAsia" w:ascii="宋体" w:hAnsi="宋体" w:eastAsia="宋体" w:cs="宋体"/>
                <w:color w:val="000000" w:themeColor="text1"/>
                <w:spacing w:val="-8"/>
                <w:sz w:val="24"/>
                <w:szCs w:val="24"/>
                <w14:textFill>
                  <w14:solidFill>
                    <w14:schemeClr w14:val="tx1"/>
                  </w14:solidFill>
                </w14:textFill>
              </w:rPr>
              <w:t>分</w:t>
            </w:r>
          </w:p>
        </w:tc>
      </w:tr>
      <w:tr w14:paraId="624E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18" w:type="dxa"/>
            <w:gridSpan w:val="3"/>
            <w:vAlign w:val="center"/>
          </w:tcPr>
          <w:p w14:paraId="0A822612">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合计</w:t>
            </w:r>
          </w:p>
        </w:tc>
        <w:tc>
          <w:tcPr>
            <w:tcW w:w="800" w:type="dxa"/>
            <w:vAlign w:val="center"/>
          </w:tcPr>
          <w:p w14:paraId="0A10CFE9">
            <w:pPr>
              <w:wordWrap w:val="0"/>
              <w:spacing w:line="380" w:lineRule="exact"/>
              <w:jc w:val="center"/>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100分</w:t>
            </w:r>
          </w:p>
        </w:tc>
      </w:tr>
    </w:tbl>
    <w:p w14:paraId="7C66E4BE">
      <w:pPr>
        <w:pStyle w:val="67"/>
        <w:rPr>
          <w:rFonts w:hint="eastAsia"/>
        </w:rPr>
      </w:pPr>
    </w:p>
    <w:p w14:paraId="4AF8E1EC">
      <w:pPr>
        <w:keepNext w:val="0"/>
        <w:keepLines w:val="0"/>
        <w:pageBreakBefore w:val="0"/>
        <w:kinsoku/>
        <w:wordWrap/>
        <w:overflowPunct/>
        <w:topLinePunct w:val="0"/>
        <w:autoSpaceDE/>
        <w:autoSpaceDN/>
        <w:bidi w:val="0"/>
        <w:spacing w:line="420" w:lineRule="exact"/>
        <w:textAlignment w:val="auto"/>
        <w:rPr>
          <w:rFonts w:hint="eastAsia" w:ascii="宋体" w:hAnsi="宋体" w:eastAsia="宋体" w:cs="宋体"/>
          <w:b/>
          <w:bCs/>
          <w:sz w:val="24"/>
          <w:szCs w:val="24"/>
        </w:rPr>
      </w:pPr>
      <w:bookmarkStart w:id="221" w:name="_Toc3164"/>
      <w:r>
        <w:rPr>
          <w:rFonts w:hint="eastAsia" w:ascii="宋体" w:hAnsi="宋体" w:eastAsia="宋体" w:cs="宋体"/>
          <w:b/>
          <w:bCs/>
          <w:sz w:val="24"/>
          <w:szCs w:val="24"/>
        </w:rPr>
        <w:t>十</w:t>
      </w:r>
      <w:r>
        <w:rPr>
          <w:rFonts w:hint="eastAsia" w:ascii="宋体" w:hAnsi="宋体" w:eastAsia="宋体" w:cs="宋体"/>
          <w:b/>
          <w:bCs/>
          <w:sz w:val="24"/>
          <w:szCs w:val="24"/>
          <w:lang w:eastAsia="zh-CN"/>
        </w:rPr>
        <w:t>一</w:t>
      </w:r>
      <w:r>
        <w:rPr>
          <w:rFonts w:hint="eastAsia" w:ascii="宋体" w:hAnsi="宋体" w:eastAsia="宋体" w:cs="宋体"/>
          <w:b/>
          <w:bCs/>
          <w:sz w:val="24"/>
          <w:szCs w:val="24"/>
        </w:rPr>
        <w:t>、投标或中标无效情形</w:t>
      </w:r>
      <w:bookmarkEnd w:id="221"/>
    </w:p>
    <w:p w14:paraId="749586F8">
      <w:pPr>
        <w:pStyle w:val="66"/>
        <w:keepNext w:val="0"/>
        <w:keepLines w:val="0"/>
        <w:pageBreakBefore w:val="0"/>
        <w:widowControl w:val="0"/>
        <w:tabs>
          <w:tab w:val="left" w:pos="420"/>
        </w:tabs>
        <w:kinsoku/>
        <w:wordWrap/>
        <w:overflowPunct/>
        <w:topLinePunct w:val="0"/>
        <w:autoSpaceDE/>
        <w:autoSpaceDN/>
        <w:bidi w:val="0"/>
        <w:adjustRightInd w:val="0"/>
        <w:snapToGrid w:val="0"/>
        <w:spacing w:line="420" w:lineRule="exact"/>
        <w:ind w:firstLine="482" w:firstLineChars="0"/>
        <w:textAlignment w:val="auto"/>
        <w:rPr>
          <w:color w:val="auto"/>
          <w:sz w:val="24"/>
          <w:szCs w:val="24"/>
        </w:rPr>
      </w:pPr>
      <w:bookmarkStart w:id="222" w:name="_Toc15986"/>
      <w:r>
        <w:rPr>
          <w:rFonts w:hint="eastAsia"/>
          <w:color w:val="auto"/>
          <w:sz w:val="24"/>
          <w:szCs w:val="24"/>
        </w:rPr>
        <w:t>招标采购中，有下列情形之一的，投标或中标无效：</w:t>
      </w:r>
    </w:p>
    <w:p w14:paraId="23F3EF7F">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不符合本次采购投标人资格要求的；</w:t>
      </w:r>
    </w:p>
    <w:p w14:paraId="4D0F7F0A">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提供虚假材料及证明文件的；</w:t>
      </w:r>
    </w:p>
    <w:p w14:paraId="2625227E">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未按招标文件要求签章的；</w:t>
      </w:r>
    </w:p>
    <w:p w14:paraId="05FB4CB7">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本招标文件载明属无效处理情形的；</w:t>
      </w:r>
    </w:p>
    <w:p w14:paraId="6A7BC246">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投标文件含有采购人不能接受的附加条件的；</w:t>
      </w:r>
    </w:p>
    <w:p w14:paraId="0EE3B92A">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中标供应商无正当理由拖延或者不与采购人签订采购合同的；</w:t>
      </w:r>
    </w:p>
    <w:p w14:paraId="0247E84D">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本招标文件提出要求响应而未响应实质性条款（带▲号）的，或评标委员会认定有重大偏离或保留的；</w:t>
      </w:r>
    </w:p>
    <w:p w14:paraId="734568EC">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bCs/>
          <w:color w:val="auto"/>
          <w:sz w:val="24"/>
          <w:szCs w:val="24"/>
          <w:lang w:eastAsia="zh-CN"/>
        </w:rPr>
      </w:pPr>
      <w:r>
        <w:rPr>
          <w:rFonts w:hint="eastAsia"/>
          <w:bCs/>
          <w:color w:val="auto"/>
          <w:sz w:val="24"/>
          <w:szCs w:val="24"/>
          <w:lang w:eastAsia="zh-CN"/>
        </w:rPr>
        <w:t>要求资格性文件、实质性响应文件提供原件扫描件，而未提供的；</w:t>
      </w:r>
    </w:p>
    <w:p w14:paraId="6520CFA4">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bCs/>
          <w:color w:val="auto"/>
          <w:sz w:val="24"/>
          <w:szCs w:val="24"/>
          <w:lang w:eastAsia="zh-CN"/>
        </w:rPr>
      </w:pPr>
      <w:r>
        <w:rPr>
          <w:rFonts w:hint="eastAsia"/>
          <w:bCs/>
          <w:color w:val="auto"/>
          <w:sz w:val="24"/>
          <w:szCs w:val="24"/>
          <w:lang w:eastAsia="zh-CN"/>
        </w:rPr>
        <w:t>投标文件应盖章而未盖章的、应有法定代表人或授权代理人签字而未签或漏签字的；</w:t>
      </w:r>
    </w:p>
    <w:p w14:paraId="7B3CEE9F">
      <w:pPr>
        <w:pStyle w:val="121"/>
        <w:keepNext w:val="0"/>
        <w:keepLines w:val="0"/>
        <w:pageBreakBefore w:val="0"/>
        <w:widowControl w:val="0"/>
        <w:numPr>
          <w:ilvl w:val="0"/>
          <w:numId w:val="20"/>
        </w:numPr>
        <w:kinsoku/>
        <w:wordWrap/>
        <w:overflowPunct/>
        <w:topLinePunct w:val="0"/>
        <w:autoSpaceDE/>
        <w:autoSpaceDN/>
        <w:bidi w:val="0"/>
        <w:adjustRightInd w:val="0"/>
        <w:snapToGrid w:val="0"/>
        <w:spacing w:line="420" w:lineRule="exact"/>
        <w:ind w:left="0" w:firstLine="482"/>
        <w:jc w:val="both"/>
        <w:textAlignment w:val="auto"/>
        <w:rPr>
          <w:color w:val="auto"/>
          <w:sz w:val="24"/>
          <w:szCs w:val="24"/>
          <w:lang w:eastAsia="zh-CN"/>
        </w:rPr>
      </w:pPr>
      <w:r>
        <w:rPr>
          <w:rFonts w:hint="eastAsia"/>
          <w:color w:val="auto"/>
          <w:sz w:val="24"/>
          <w:szCs w:val="24"/>
          <w:lang w:eastAsia="zh-CN"/>
        </w:rPr>
        <w:t>不符合法律、法规和招标文件规定的其他实质性要求和无效情形的。</w:t>
      </w:r>
    </w:p>
    <w:p w14:paraId="1417A790">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12" w:lineRule="auto"/>
        <w:ind w:left="482"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11.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技术商务评分汇总表</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得分低于商务技术总分60%。</w:t>
      </w:r>
    </w:p>
    <w:p w14:paraId="6E108A26">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12" w:lineRule="auto"/>
        <w:ind w:left="482" w:lef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12.系统显示：MAC地址相同、计算机硬盘序列号相同、投标文件细节错误一致且无合理解释的。</w:t>
      </w:r>
    </w:p>
    <w:p w14:paraId="409D1D3D">
      <w:pPr>
        <w:pStyle w:val="66"/>
        <w:keepNext w:val="0"/>
        <w:keepLines w:val="0"/>
        <w:pageBreakBefore w:val="0"/>
        <w:widowControl w:val="0"/>
        <w:tabs>
          <w:tab w:val="left" w:pos="0"/>
        </w:tabs>
        <w:kinsoku/>
        <w:wordWrap/>
        <w:overflowPunct/>
        <w:topLinePunct w:val="0"/>
        <w:autoSpaceDE/>
        <w:autoSpaceDN/>
        <w:bidi w:val="0"/>
        <w:adjustRightInd w:val="0"/>
        <w:snapToGrid w:val="0"/>
        <w:spacing w:line="420" w:lineRule="exact"/>
        <w:ind w:firstLine="482" w:firstLineChars="0"/>
        <w:textAlignment w:val="auto"/>
        <w:outlineLvl w:val="1"/>
        <w:rPr>
          <w:rFonts w:hint="eastAsia" w:ascii="宋体" w:hAnsi="宋体" w:eastAsia="宋体" w:cs="宋体"/>
          <w:b/>
          <w:bCs/>
          <w:sz w:val="24"/>
          <w:szCs w:val="24"/>
        </w:rPr>
      </w:pPr>
      <w:r>
        <w:rPr>
          <w:rFonts w:hint="eastAsia" w:ascii="宋体" w:hAnsi="宋体" w:eastAsia="宋体" w:cs="宋体"/>
          <w:b/>
          <w:bCs/>
          <w:sz w:val="24"/>
          <w:szCs w:val="24"/>
        </w:rPr>
        <w:t>十</w:t>
      </w:r>
      <w:r>
        <w:rPr>
          <w:rFonts w:hint="eastAsia" w:ascii="宋体" w:hAnsi="宋体" w:eastAsia="宋体" w:cs="宋体"/>
          <w:b/>
          <w:bCs/>
          <w:sz w:val="24"/>
          <w:szCs w:val="24"/>
          <w:lang w:eastAsia="zh-CN"/>
        </w:rPr>
        <w:t>二</w:t>
      </w:r>
      <w:r>
        <w:rPr>
          <w:rFonts w:hint="eastAsia" w:ascii="宋体" w:hAnsi="宋体" w:eastAsia="宋体" w:cs="宋体"/>
          <w:b/>
          <w:bCs/>
          <w:sz w:val="24"/>
          <w:szCs w:val="24"/>
        </w:rPr>
        <w:t>、串通投标情形</w:t>
      </w:r>
      <w:bookmarkEnd w:id="222"/>
    </w:p>
    <w:p w14:paraId="3F64B2CE">
      <w:pPr>
        <w:pStyle w:val="66"/>
        <w:keepNext w:val="0"/>
        <w:keepLines w:val="0"/>
        <w:pageBreakBefore w:val="0"/>
        <w:widowControl w:val="0"/>
        <w:tabs>
          <w:tab w:val="left" w:pos="420"/>
        </w:tabs>
        <w:kinsoku/>
        <w:wordWrap/>
        <w:overflowPunct/>
        <w:topLinePunct w:val="0"/>
        <w:autoSpaceDE/>
        <w:autoSpaceDN/>
        <w:bidi w:val="0"/>
        <w:adjustRightInd w:val="0"/>
        <w:snapToGrid w:val="0"/>
        <w:spacing w:line="420" w:lineRule="exact"/>
        <w:ind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招标采购中，有下列情形之一的，视为投标人串通投标，其投标无效：</w:t>
      </w:r>
    </w:p>
    <w:p w14:paraId="09174C12">
      <w:pPr>
        <w:pStyle w:val="66"/>
        <w:keepNext w:val="0"/>
        <w:keepLines w:val="0"/>
        <w:pageBreakBefore w:val="0"/>
        <w:widowControl w:val="0"/>
        <w:numPr>
          <w:ilvl w:val="0"/>
          <w:numId w:val="21"/>
        </w:numPr>
        <w:tabs>
          <w:tab w:val="left" w:pos="420"/>
          <w:tab w:val="clear" w:pos="0"/>
        </w:tabs>
        <w:kinsoku/>
        <w:wordWrap/>
        <w:overflowPunct/>
        <w:topLinePunct w:val="0"/>
        <w:autoSpaceDE/>
        <w:autoSpaceDN/>
        <w:bidi w:val="0"/>
        <w:adjustRightInd w:val="0"/>
        <w:snapToGrid w:val="0"/>
        <w:spacing w:line="42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不同投标人的投标文件由同一单位或者个人编制；</w:t>
      </w:r>
    </w:p>
    <w:p w14:paraId="24FA9AE8">
      <w:pPr>
        <w:pStyle w:val="66"/>
        <w:keepNext w:val="0"/>
        <w:keepLines w:val="0"/>
        <w:pageBreakBefore w:val="0"/>
        <w:widowControl w:val="0"/>
        <w:numPr>
          <w:ilvl w:val="0"/>
          <w:numId w:val="21"/>
        </w:numPr>
        <w:tabs>
          <w:tab w:val="left" w:pos="420"/>
          <w:tab w:val="clear" w:pos="0"/>
        </w:tabs>
        <w:kinsoku/>
        <w:wordWrap/>
        <w:overflowPunct/>
        <w:topLinePunct w:val="0"/>
        <w:autoSpaceDE/>
        <w:autoSpaceDN/>
        <w:bidi w:val="0"/>
        <w:adjustRightInd w:val="0"/>
        <w:snapToGrid w:val="0"/>
        <w:spacing w:line="42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不同投标人委托同一单位或者个人办理投标事宜；</w:t>
      </w:r>
    </w:p>
    <w:p w14:paraId="67599371">
      <w:pPr>
        <w:pStyle w:val="66"/>
        <w:keepNext w:val="0"/>
        <w:keepLines w:val="0"/>
        <w:pageBreakBefore w:val="0"/>
        <w:widowControl w:val="0"/>
        <w:numPr>
          <w:ilvl w:val="0"/>
          <w:numId w:val="21"/>
        </w:numPr>
        <w:tabs>
          <w:tab w:val="left" w:pos="420"/>
          <w:tab w:val="clear" w:pos="0"/>
        </w:tabs>
        <w:kinsoku/>
        <w:wordWrap/>
        <w:overflowPunct/>
        <w:topLinePunct w:val="0"/>
        <w:autoSpaceDE/>
        <w:autoSpaceDN/>
        <w:bidi w:val="0"/>
        <w:adjustRightInd w:val="0"/>
        <w:snapToGrid w:val="0"/>
        <w:spacing w:line="42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不同投标人的投标文件载明的项目管理成员或者联系人员为同一人；</w:t>
      </w:r>
    </w:p>
    <w:p w14:paraId="4D8E58D3">
      <w:pPr>
        <w:pStyle w:val="66"/>
        <w:keepNext w:val="0"/>
        <w:keepLines w:val="0"/>
        <w:pageBreakBefore w:val="0"/>
        <w:widowControl w:val="0"/>
        <w:numPr>
          <w:ilvl w:val="0"/>
          <w:numId w:val="21"/>
        </w:numPr>
        <w:tabs>
          <w:tab w:val="left" w:pos="420"/>
          <w:tab w:val="clear" w:pos="0"/>
        </w:tabs>
        <w:kinsoku/>
        <w:wordWrap/>
        <w:overflowPunct/>
        <w:topLinePunct w:val="0"/>
        <w:autoSpaceDE/>
        <w:autoSpaceDN/>
        <w:bidi w:val="0"/>
        <w:adjustRightInd w:val="0"/>
        <w:snapToGrid w:val="0"/>
        <w:spacing w:line="42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不同投标人的投标文件异常一致或者投标报价呈规律性差异；</w:t>
      </w:r>
    </w:p>
    <w:p w14:paraId="403CC0C8">
      <w:pPr>
        <w:pStyle w:val="66"/>
        <w:keepNext w:val="0"/>
        <w:keepLines w:val="0"/>
        <w:pageBreakBefore w:val="0"/>
        <w:widowControl w:val="0"/>
        <w:numPr>
          <w:ilvl w:val="0"/>
          <w:numId w:val="21"/>
        </w:numPr>
        <w:tabs>
          <w:tab w:val="left" w:pos="420"/>
          <w:tab w:val="clear" w:pos="0"/>
        </w:tabs>
        <w:kinsoku/>
        <w:wordWrap/>
        <w:overflowPunct/>
        <w:topLinePunct w:val="0"/>
        <w:autoSpaceDE/>
        <w:autoSpaceDN/>
        <w:bidi w:val="0"/>
        <w:adjustRightInd w:val="0"/>
        <w:snapToGrid w:val="0"/>
        <w:spacing w:line="420" w:lineRule="exact"/>
        <w:ind w:left="0" w:firstLine="482" w:firstLineChars="0"/>
        <w:textAlignment w:val="auto"/>
        <w:rPr>
          <w:rFonts w:hint="eastAsia" w:ascii="宋体" w:hAnsi="宋体" w:eastAsia="宋体" w:cs="宋体"/>
          <w:sz w:val="24"/>
          <w:szCs w:val="24"/>
        </w:rPr>
      </w:pPr>
      <w:r>
        <w:rPr>
          <w:rFonts w:hint="eastAsia" w:ascii="宋体" w:hAnsi="宋体" w:eastAsia="宋体" w:cs="宋体"/>
          <w:sz w:val="24"/>
          <w:szCs w:val="24"/>
        </w:rPr>
        <w:t>不同投标人的投标文件相互混装。</w:t>
      </w:r>
    </w:p>
    <w:p w14:paraId="233011BE">
      <w:pPr>
        <w:pStyle w:val="66"/>
        <w:keepNext w:val="0"/>
        <w:keepLines w:val="0"/>
        <w:pageBreakBefore w:val="0"/>
        <w:widowControl w:val="0"/>
        <w:tabs>
          <w:tab w:val="left" w:pos="0"/>
        </w:tabs>
        <w:kinsoku/>
        <w:wordWrap/>
        <w:overflowPunct/>
        <w:topLinePunct w:val="0"/>
        <w:autoSpaceDE/>
        <w:autoSpaceDN/>
        <w:bidi w:val="0"/>
        <w:adjustRightInd w:val="0"/>
        <w:snapToGrid w:val="0"/>
        <w:spacing w:line="420" w:lineRule="exact"/>
        <w:ind w:firstLine="482" w:firstLineChars="0"/>
        <w:textAlignment w:val="auto"/>
        <w:outlineLvl w:val="1"/>
        <w:rPr>
          <w:rFonts w:hint="eastAsia" w:ascii="宋体" w:hAnsi="宋体" w:eastAsia="宋体" w:cs="宋体"/>
          <w:b/>
          <w:bCs/>
          <w:sz w:val="24"/>
          <w:szCs w:val="24"/>
        </w:rPr>
      </w:pPr>
      <w:bookmarkStart w:id="223" w:name="_Toc9982"/>
      <w:r>
        <w:rPr>
          <w:rFonts w:hint="eastAsia" w:ascii="宋体" w:hAnsi="宋体" w:eastAsia="宋体" w:cs="宋体"/>
          <w:b/>
          <w:bCs/>
          <w:sz w:val="24"/>
          <w:szCs w:val="24"/>
        </w:rPr>
        <w:t>十</w:t>
      </w:r>
      <w:r>
        <w:rPr>
          <w:rFonts w:hint="eastAsia" w:ascii="宋体" w:hAnsi="宋体" w:eastAsia="宋体" w:cs="宋体"/>
          <w:b/>
          <w:bCs/>
          <w:sz w:val="24"/>
          <w:szCs w:val="24"/>
          <w:lang w:eastAsia="zh-CN"/>
        </w:rPr>
        <w:t>三</w:t>
      </w:r>
      <w:r>
        <w:rPr>
          <w:rFonts w:hint="eastAsia" w:ascii="宋体" w:hAnsi="宋体" w:eastAsia="宋体" w:cs="宋体"/>
          <w:b/>
          <w:bCs/>
          <w:sz w:val="24"/>
          <w:szCs w:val="24"/>
        </w:rPr>
        <w:t>、废标情形</w:t>
      </w:r>
      <w:bookmarkEnd w:id="223"/>
    </w:p>
    <w:p w14:paraId="542CECE2">
      <w:pPr>
        <w:keepNext w:val="0"/>
        <w:keepLines w:val="0"/>
        <w:pageBreakBefore w:val="0"/>
        <w:widowControl w:val="0"/>
        <w:tabs>
          <w:tab w:val="left" w:pos="420"/>
        </w:tabs>
        <w:kinsoku/>
        <w:wordWrap/>
        <w:overflowPunct/>
        <w:topLinePunct w:val="0"/>
        <w:autoSpaceDE/>
        <w:autoSpaceDN/>
        <w:bidi w:val="0"/>
        <w:snapToGrid w:val="0"/>
        <w:spacing w:line="420" w:lineRule="exact"/>
        <w:ind w:firstLine="482"/>
        <w:textAlignment w:val="auto"/>
        <w:rPr>
          <w:rFonts w:hint="eastAsia" w:ascii="宋体" w:hAnsi="宋体" w:eastAsia="宋体" w:cs="宋体"/>
          <w:sz w:val="24"/>
          <w:szCs w:val="24"/>
        </w:rPr>
      </w:pPr>
      <w:r>
        <w:rPr>
          <w:rFonts w:hint="eastAsia" w:ascii="宋体" w:hAnsi="宋体" w:eastAsia="宋体" w:cs="宋体"/>
          <w:sz w:val="24"/>
          <w:szCs w:val="24"/>
        </w:rPr>
        <w:t>招标采购中，出现下列情形之一的，应予废标：</w:t>
      </w:r>
    </w:p>
    <w:p w14:paraId="473C80AE">
      <w:pPr>
        <w:keepNext w:val="0"/>
        <w:keepLines w:val="0"/>
        <w:pageBreakBefore w:val="0"/>
        <w:widowControl w:val="0"/>
        <w:numPr>
          <w:ilvl w:val="0"/>
          <w:numId w:val="0"/>
        </w:numPr>
        <w:tabs>
          <w:tab w:val="left" w:pos="0"/>
        </w:tabs>
        <w:kinsoku/>
        <w:wordWrap/>
        <w:overflowPunct/>
        <w:topLinePunct w:val="0"/>
        <w:autoSpaceDE/>
        <w:autoSpaceDN/>
        <w:bidi w:val="0"/>
        <w:snapToGrid w:val="0"/>
        <w:spacing w:line="420" w:lineRule="exact"/>
        <w:ind w:left="482" w:left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lang w:eastAsia="zh-CN"/>
        </w:rPr>
        <w:t>１</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sz w:val="24"/>
          <w:szCs w:val="24"/>
        </w:rPr>
        <w:t>投标截止时间止提交投标文件的</w:t>
      </w:r>
      <w:r>
        <w:rPr>
          <w:rFonts w:hint="eastAsia" w:asciiTheme="majorEastAsia" w:hAnsiTheme="majorEastAsia" w:eastAsiaTheme="majorEastAsia" w:cstheme="majorEastAsia"/>
          <w:b w:val="0"/>
          <w:bCs w:val="0"/>
          <w:color w:val="000000"/>
          <w:sz w:val="24"/>
          <w:szCs w:val="24"/>
          <w:highlight w:val="none"/>
          <w:lang w:val="en-US" w:eastAsia="zh-CN"/>
        </w:rPr>
        <w:t>符合专业条件的供应商或者对招标文件作实质响应的供应商不足三家的；</w:t>
      </w:r>
    </w:p>
    <w:p w14:paraId="16C7D493">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420" w:lineRule="exact"/>
        <w:ind w:left="482" w:leftChars="0"/>
        <w:textAlignment w:val="auto"/>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
          <w:bCs w:val="0"/>
          <w:sz w:val="24"/>
          <w:szCs w:val="24"/>
          <w:lang w:eastAsia="zh-CN"/>
        </w:rPr>
        <w:t>２</w:t>
      </w:r>
      <w:r>
        <w:rPr>
          <w:rFonts w:hint="eastAsia" w:asciiTheme="majorEastAsia" w:hAnsiTheme="majorEastAsia" w:eastAsiaTheme="majorEastAsia" w:cstheme="majorEastAsia"/>
          <w:b/>
          <w:bCs w:val="0"/>
          <w:sz w:val="24"/>
          <w:szCs w:val="24"/>
          <w:lang w:val="en-US" w:eastAsia="zh-CN"/>
        </w:rPr>
        <w:t>.</w:t>
      </w:r>
      <w:r>
        <w:rPr>
          <w:rFonts w:hint="eastAsia" w:asciiTheme="majorEastAsia" w:hAnsiTheme="majorEastAsia" w:eastAsiaTheme="majorEastAsia" w:cstheme="majorEastAsia"/>
          <w:bCs/>
          <w:sz w:val="24"/>
          <w:szCs w:val="24"/>
        </w:rPr>
        <w:t>出现影响采购公正的违法、违规行为的；</w:t>
      </w:r>
    </w:p>
    <w:p w14:paraId="070E8150">
      <w:pPr>
        <w:pStyle w:val="66"/>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420" w:lineRule="exact"/>
        <w:ind w:left="482" w:left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val="0"/>
          <w:sz w:val="24"/>
          <w:szCs w:val="24"/>
          <w:lang w:eastAsia="zh-CN"/>
        </w:rPr>
        <w:t>３</w:t>
      </w:r>
      <w:r>
        <w:rPr>
          <w:rFonts w:hint="eastAsia" w:asciiTheme="majorEastAsia" w:hAnsiTheme="majorEastAsia" w:eastAsiaTheme="majorEastAsia" w:cstheme="majorEastAsia"/>
          <w:b/>
          <w:bCs w:val="0"/>
          <w:sz w:val="24"/>
          <w:szCs w:val="24"/>
          <w:lang w:val="en-US" w:eastAsia="zh-CN"/>
        </w:rPr>
        <w:t>.</w:t>
      </w:r>
      <w:r>
        <w:rPr>
          <w:rFonts w:hint="eastAsia" w:asciiTheme="majorEastAsia" w:hAnsiTheme="majorEastAsia" w:eastAsiaTheme="majorEastAsia" w:cstheme="majorEastAsia"/>
          <w:bCs/>
          <w:sz w:val="24"/>
          <w:szCs w:val="24"/>
        </w:rPr>
        <w:t>因重大变故，采购任务取消的</w:t>
      </w:r>
      <w:r>
        <w:rPr>
          <w:rFonts w:hint="eastAsia" w:asciiTheme="majorEastAsia" w:hAnsiTheme="majorEastAsia" w:eastAsiaTheme="majorEastAsia" w:cstheme="majorEastAsia"/>
          <w:bCs/>
          <w:sz w:val="24"/>
          <w:szCs w:val="24"/>
          <w:lang w:eastAsia="zh-CN"/>
        </w:rPr>
        <w:t>；</w:t>
      </w:r>
    </w:p>
    <w:bookmarkEnd w:id="203"/>
    <w:bookmarkEnd w:id="205"/>
    <w:bookmarkEnd w:id="206"/>
    <w:bookmarkEnd w:id="207"/>
    <w:bookmarkEnd w:id="208"/>
    <w:bookmarkEnd w:id="209"/>
    <w:bookmarkEnd w:id="210"/>
    <w:bookmarkEnd w:id="211"/>
    <w:bookmarkEnd w:id="212"/>
    <w:p w14:paraId="1FFDDA98">
      <w:pPr>
        <w:pStyle w:val="67"/>
        <w:keepNext w:val="0"/>
        <w:keepLines w:val="0"/>
        <w:pageBreakBefore w:val="0"/>
        <w:numPr>
          <w:ilvl w:val="0"/>
          <w:numId w:val="0"/>
        </w:numPr>
        <w:kinsoku/>
        <w:wordWrap/>
        <w:overflowPunct/>
        <w:topLinePunct w:val="0"/>
        <w:autoSpaceDE/>
        <w:autoSpaceDN/>
        <w:bidi w:val="0"/>
        <w:spacing w:line="420" w:lineRule="exact"/>
        <w:ind w:left="480" w:leftChars="0"/>
        <w:textAlignment w:val="auto"/>
        <w:rPr>
          <w:rFonts w:hint="eastAsia" w:ascii="黑体" w:hAnsi="黑体" w:eastAsia="黑体" w:cs="黑体"/>
          <w:sz w:val="36"/>
          <w:szCs w:val="32"/>
          <w:lang w:eastAsia="zh-CN"/>
        </w:rPr>
      </w:pPr>
      <w:bookmarkStart w:id="224" w:name="_Toc11264"/>
      <w:bookmarkStart w:id="225" w:name="_Toc361437153"/>
      <w:bookmarkStart w:id="226" w:name="_Toc496962953"/>
      <w:bookmarkStart w:id="227" w:name="_Toc3898"/>
      <w:bookmarkStart w:id="228" w:name="_Toc19132"/>
      <w:bookmarkStart w:id="229" w:name="_Toc452528617"/>
      <w:bookmarkStart w:id="230" w:name="_Toc361434903"/>
      <w:bookmarkStart w:id="231" w:name="_Toc2631"/>
      <w:bookmarkStart w:id="232" w:name="_Toc3257"/>
      <w:bookmarkStart w:id="233" w:name="_Toc24315"/>
      <w:bookmarkStart w:id="234" w:name="_Toc361434807"/>
      <w:bookmarkStart w:id="235" w:name="_Toc11514"/>
      <w:bookmarkStart w:id="236" w:name="_Toc30126"/>
      <w:bookmarkStart w:id="237" w:name="_Toc9123"/>
      <w:bookmarkStart w:id="238" w:name="_Toc5528"/>
      <w:bookmarkStart w:id="239" w:name="_Toc153441912"/>
      <w:bookmarkStart w:id="240" w:name="_Toc177202003"/>
      <w:bookmarkStart w:id="241" w:name="_Toc496962968"/>
      <w:bookmarkStart w:id="242" w:name="_Toc27645"/>
      <w:r>
        <w:rPr>
          <w:rFonts w:hint="eastAsia" w:asciiTheme="majorEastAsia" w:hAnsiTheme="majorEastAsia" w:eastAsiaTheme="majorEastAsia" w:cstheme="majorEastAsia"/>
          <w:b/>
          <w:bCs/>
          <w:i w:val="0"/>
          <w:iCs/>
          <w:color w:val="000000"/>
          <w:sz w:val="24"/>
          <w:szCs w:val="24"/>
          <w:highlight w:val="none"/>
          <w:lang w:val="en-US" w:eastAsia="zh-CN"/>
        </w:rPr>
        <w:t>４.</w:t>
      </w:r>
      <w:r>
        <w:rPr>
          <w:rFonts w:hint="eastAsia" w:asciiTheme="majorEastAsia" w:hAnsiTheme="majorEastAsia" w:eastAsiaTheme="majorEastAsia" w:cstheme="majorEastAsia"/>
          <w:b w:val="0"/>
          <w:bCs w:val="0"/>
          <w:i w:val="0"/>
          <w:iCs/>
          <w:color w:val="000000"/>
          <w:sz w:val="24"/>
          <w:szCs w:val="24"/>
          <w:highlight w:val="none"/>
          <w:lang w:val="en-US" w:eastAsia="zh-CN"/>
        </w:rPr>
        <w:t>或者投标人不足3家的。</w:t>
      </w:r>
      <w:r>
        <w:rPr>
          <w:rFonts w:hint="eastAsia" w:ascii="黑体" w:hAnsi="黑体" w:eastAsia="黑体" w:cs="黑体"/>
          <w:sz w:val="36"/>
          <w:szCs w:val="32"/>
          <w:lang w:eastAsia="zh-CN"/>
        </w:rPr>
        <w:t>　　</w:t>
      </w:r>
    </w:p>
    <w:p w14:paraId="4FC4479A">
      <w:pPr>
        <w:pStyle w:val="67"/>
        <w:numPr>
          <w:ilvl w:val="0"/>
          <w:numId w:val="0"/>
        </w:numPr>
        <w:jc w:val="both"/>
        <w:rPr>
          <w:rFonts w:hint="eastAsia" w:ascii="黑体" w:hAnsi="黑体" w:eastAsia="黑体" w:cs="黑体"/>
          <w:i w:val="0"/>
          <w:iCs/>
          <w:sz w:val="36"/>
          <w:szCs w:val="32"/>
        </w:rPr>
      </w:pPr>
    </w:p>
    <w:p w14:paraId="2EC16E12">
      <w:pPr>
        <w:pStyle w:val="67"/>
        <w:numPr>
          <w:ilvl w:val="0"/>
          <w:numId w:val="0"/>
        </w:numPr>
        <w:jc w:val="center"/>
        <w:rPr>
          <w:rFonts w:hint="eastAsia" w:ascii="黑体" w:hAnsi="黑体" w:eastAsia="黑体" w:cs="黑体"/>
          <w:i w:val="0"/>
          <w:iCs/>
          <w:sz w:val="36"/>
          <w:szCs w:val="32"/>
        </w:rPr>
      </w:pPr>
    </w:p>
    <w:p w14:paraId="06163375">
      <w:pPr>
        <w:pStyle w:val="67"/>
        <w:numPr>
          <w:ilvl w:val="0"/>
          <w:numId w:val="0"/>
        </w:numPr>
        <w:jc w:val="center"/>
        <w:rPr>
          <w:rFonts w:hint="eastAsia" w:ascii="黑体" w:hAnsi="黑体" w:eastAsia="黑体" w:cs="黑体"/>
          <w:i w:val="0"/>
          <w:iCs/>
          <w:sz w:val="36"/>
          <w:szCs w:val="32"/>
        </w:rPr>
      </w:pPr>
    </w:p>
    <w:p w14:paraId="1B0C22E5">
      <w:pPr>
        <w:pStyle w:val="67"/>
        <w:numPr>
          <w:ilvl w:val="0"/>
          <w:numId w:val="0"/>
        </w:numPr>
        <w:jc w:val="center"/>
        <w:rPr>
          <w:rFonts w:hint="eastAsia" w:ascii="黑体" w:hAnsi="黑体" w:eastAsia="黑体" w:cs="黑体"/>
          <w:i w:val="0"/>
          <w:iCs/>
          <w:sz w:val="36"/>
          <w:szCs w:val="32"/>
        </w:rPr>
      </w:pPr>
    </w:p>
    <w:p w14:paraId="78271002">
      <w:pPr>
        <w:pStyle w:val="67"/>
        <w:numPr>
          <w:ilvl w:val="0"/>
          <w:numId w:val="0"/>
        </w:numPr>
        <w:jc w:val="center"/>
        <w:rPr>
          <w:rFonts w:hint="eastAsia" w:ascii="黑体" w:hAnsi="黑体" w:eastAsia="黑体" w:cs="黑体"/>
          <w:i w:val="0"/>
          <w:iCs/>
          <w:sz w:val="36"/>
          <w:szCs w:val="32"/>
        </w:rPr>
      </w:pPr>
    </w:p>
    <w:p w14:paraId="0894D0A9">
      <w:pPr>
        <w:pStyle w:val="67"/>
        <w:numPr>
          <w:ilvl w:val="0"/>
          <w:numId w:val="0"/>
        </w:numPr>
        <w:jc w:val="center"/>
        <w:rPr>
          <w:rFonts w:hint="eastAsia" w:ascii="黑体" w:hAnsi="黑体" w:eastAsia="黑体" w:cs="黑体"/>
          <w:i w:val="0"/>
          <w:iCs/>
          <w:sz w:val="36"/>
          <w:szCs w:val="32"/>
        </w:rPr>
      </w:pPr>
    </w:p>
    <w:p w14:paraId="7686756B">
      <w:pPr>
        <w:pStyle w:val="67"/>
        <w:numPr>
          <w:ilvl w:val="0"/>
          <w:numId w:val="0"/>
        </w:numPr>
        <w:jc w:val="center"/>
        <w:rPr>
          <w:rFonts w:hint="eastAsia" w:ascii="黑体" w:hAnsi="黑体" w:eastAsia="黑体" w:cs="黑体"/>
          <w:i w:val="0"/>
          <w:iCs/>
          <w:sz w:val="36"/>
          <w:szCs w:val="32"/>
        </w:rPr>
      </w:pPr>
    </w:p>
    <w:p w14:paraId="64D19998">
      <w:pPr>
        <w:pStyle w:val="67"/>
        <w:numPr>
          <w:ilvl w:val="0"/>
          <w:numId w:val="0"/>
        </w:numPr>
        <w:jc w:val="center"/>
        <w:rPr>
          <w:rFonts w:hint="eastAsia" w:ascii="黑体" w:hAnsi="黑体" w:eastAsia="黑体" w:cs="黑体"/>
          <w:i w:val="0"/>
          <w:iCs/>
          <w:sz w:val="36"/>
          <w:szCs w:val="32"/>
        </w:rPr>
      </w:pPr>
    </w:p>
    <w:p w14:paraId="7DE5438B">
      <w:pPr>
        <w:pStyle w:val="67"/>
        <w:numPr>
          <w:ilvl w:val="0"/>
          <w:numId w:val="0"/>
        </w:numPr>
        <w:jc w:val="center"/>
        <w:rPr>
          <w:rFonts w:hint="eastAsia" w:ascii="黑体" w:hAnsi="黑体" w:eastAsia="黑体" w:cs="黑体"/>
          <w:i w:val="0"/>
          <w:iCs/>
          <w:sz w:val="36"/>
          <w:szCs w:val="32"/>
        </w:rPr>
      </w:pPr>
    </w:p>
    <w:p w14:paraId="0546F518">
      <w:pPr>
        <w:pStyle w:val="67"/>
        <w:numPr>
          <w:ilvl w:val="0"/>
          <w:numId w:val="0"/>
        </w:numPr>
        <w:jc w:val="center"/>
        <w:rPr>
          <w:rFonts w:hint="eastAsia" w:ascii="黑体" w:hAnsi="黑体" w:eastAsia="黑体" w:cs="黑体"/>
          <w:i w:val="0"/>
          <w:iCs/>
          <w:sz w:val="36"/>
          <w:szCs w:val="32"/>
        </w:rPr>
      </w:pPr>
    </w:p>
    <w:p w14:paraId="1CFD2DEC">
      <w:pPr>
        <w:pStyle w:val="67"/>
        <w:numPr>
          <w:ilvl w:val="0"/>
          <w:numId w:val="0"/>
        </w:numPr>
        <w:jc w:val="center"/>
        <w:rPr>
          <w:rFonts w:hint="eastAsia" w:ascii="黑体" w:hAnsi="黑体" w:eastAsia="黑体" w:cs="黑体"/>
          <w:i w:val="0"/>
          <w:iCs/>
          <w:sz w:val="36"/>
          <w:szCs w:val="32"/>
        </w:rPr>
      </w:pPr>
    </w:p>
    <w:p w14:paraId="727FE6E3">
      <w:pPr>
        <w:pStyle w:val="67"/>
        <w:numPr>
          <w:ilvl w:val="0"/>
          <w:numId w:val="0"/>
        </w:numPr>
        <w:jc w:val="center"/>
        <w:rPr>
          <w:rFonts w:hint="eastAsia" w:ascii="黑体" w:hAnsi="黑体" w:eastAsia="黑体" w:cs="黑体"/>
          <w:i w:val="0"/>
          <w:iCs/>
          <w:sz w:val="36"/>
          <w:szCs w:val="32"/>
        </w:rPr>
      </w:pPr>
    </w:p>
    <w:p w14:paraId="5592673E">
      <w:pPr>
        <w:pStyle w:val="67"/>
        <w:numPr>
          <w:ilvl w:val="0"/>
          <w:numId w:val="0"/>
        </w:numPr>
        <w:jc w:val="center"/>
        <w:rPr>
          <w:rFonts w:hint="eastAsia" w:ascii="黑体" w:hAnsi="黑体" w:eastAsia="黑体" w:cs="黑体"/>
          <w:i w:val="0"/>
          <w:iCs/>
          <w:sz w:val="36"/>
          <w:szCs w:val="32"/>
        </w:rPr>
      </w:pPr>
    </w:p>
    <w:p w14:paraId="00CFA653">
      <w:pPr>
        <w:pStyle w:val="67"/>
        <w:numPr>
          <w:ilvl w:val="0"/>
          <w:numId w:val="0"/>
        </w:numPr>
        <w:jc w:val="center"/>
        <w:rPr>
          <w:rFonts w:hint="eastAsia" w:ascii="黑体" w:hAnsi="黑体" w:eastAsia="黑体" w:cs="黑体"/>
          <w:i w:val="0"/>
          <w:iCs/>
          <w:sz w:val="36"/>
          <w:szCs w:val="32"/>
        </w:rPr>
      </w:pPr>
    </w:p>
    <w:p w14:paraId="51F4B3F0">
      <w:pPr>
        <w:pStyle w:val="67"/>
        <w:numPr>
          <w:ilvl w:val="0"/>
          <w:numId w:val="0"/>
        </w:numPr>
        <w:jc w:val="center"/>
        <w:rPr>
          <w:rFonts w:hint="eastAsia" w:ascii="黑体" w:hAnsi="黑体" w:eastAsia="黑体" w:cs="黑体"/>
          <w:i w:val="0"/>
          <w:iCs/>
          <w:sz w:val="36"/>
          <w:szCs w:val="32"/>
        </w:rPr>
      </w:pPr>
    </w:p>
    <w:p w14:paraId="3E944851">
      <w:pPr>
        <w:pStyle w:val="67"/>
        <w:numPr>
          <w:ilvl w:val="0"/>
          <w:numId w:val="0"/>
        </w:numPr>
        <w:jc w:val="center"/>
        <w:rPr>
          <w:rFonts w:hint="eastAsia" w:ascii="黑体" w:hAnsi="黑体" w:eastAsia="黑体" w:cs="黑体"/>
          <w:i w:val="0"/>
          <w:iCs/>
          <w:sz w:val="36"/>
          <w:szCs w:val="32"/>
        </w:rPr>
      </w:pPr>
    </w:p>
    <w:p w14:paraId="33DBC275">
      <w:pPr>
        <w:pStyle w:val="67"/>
        <w:numPr>
          <w:ilvl w:val="0"/>
          <w:numId w:val="0"/>
        </w:numPr>
        <w:jc w:val="center"/>
        <w:rPr>
          <w:rFonts w:hint="eastAsia" w:ascii="黑体" w:hAnsi="黑体" w:eastAsia="黑体" w:cs="黑体"/>
          <w:i w:val="0"/>
          <w:iCs/>
          <w:sz w:val="36"/>
          <w:szCs w:val="32"/>
        </w:rPr>
      </w:pPr>
      <w:r>
        <w:rPr>
          <w:rFonts w:hint="eastAsia" w:ascii="黑体" w:hAnsi="黑体" w:eastAsia="黑体" w:cs="黑体"/>
          <w:i w:val="0"/>
          <w:iCs/>
          <w:sz w:val="36"/>
          <w:szCs w:val="32"/>
        </w:rPr>
        <w:t>第五章 拟签订的合同</w:t>
      </w:r>
      <w:bookmarkEnd w:id="224"/>
      <w:bookmarkEnd w:id="225"/>
      <w:bookmarkEnd w:id="226"/>
      <w:bookmarkEnd w:id="227"/>
      <w:bookmarkEnd w:id="228"/>
      <w:bookmarkEnd w:id="229"/>
      <w:bookmarkEnd w:id="230"/>
      <w:bookmarkEnd w:id="231"/>
      <w:bookmarkEnd w:id="232"/>
      <w:bookmarkEnd w:id="233"/>
      <w:bookmarkEnd w:id="234"/>
      <w:bookmarkEnd w:id="235"/>
      <w:r>
        <w:rPr>
          <w:rFonts w:hint="eastAsia" w:ascii="黑体" w:hAnsi="黑体" w:eastAsia="黑体" w:cs="黑体"/>
          <w:i w:val="0"/>
          <w:iCs/>
          <w:sz w:val="36"/>
          <w:szCs w:val="32"/>
        </w:rPr>
        <w:t>文本</w:t>
      </w:r>
      <w:bookmarkEnd w:id="236"/>
      <w:bookmarkEnd w:id="237"/>
      <w:bookmarkEnd w:id="238"/>
    </w:p>
    <w:bookmarkEnd w:id="239"/>
    <w:bookmarkEnd w:id="240"/>
    <w:p w14:paraId="647B4E77">
      <w:pPr>
        <w:adjustRightInd w:val="0"/>
        <w:snapToGrid w:val="0"/>
        <w:spacing w:line="360" w:lineRule="auto"/>
        <w:jc w:val="center"/>
        <w:rPr>
          <w:rFonts w:hint="eastAsia" w:ascii="新宋体" w:hAnsi="新宋体" w:eastAsia="新宋体"/>
          <w:b/>
          <w:sz w:val="24"/>
          <w:szCs w:val="24"/>
        </w:rPr>
      </w:pPr>
      <w:bookmarkStart w:id="243" w:name="_Toc7854"/>
      <w:bookmarkStart w:id="244" w:name="_Toc8774"/>
    </w:p>
    <w:p w14:paraId="7C0AA88F">
      <w:pPr>
        <w:adjustRightInd w:val="0"/>
        <w:snapToGrid w:val="0"/>
        <w:spacing w:line="360" w:lineRule="auto"/>
        <w:jc w:val="center"/>
        <w:rPr>
          <w:rFonts w:ascii="新宋体" w:hAnsi="新宋体" w:eastAsia="新宋体"/>
          <w:b/>
          <w:sz w:val="24"/>
          <w:szCs w:val="24"/>
        </w:rPr>
      </w:pPr>
      <w:r>
        <w:rPr>
          <w:rFonts w:hint="eastAsia" w:ascii="新宋体" w:hAnsi="新宋体" w:eastAsia="新宋体"/>
          <w:b/>
          <w:sz w:val="24"/>
          <w:szCs w:val="24"/>
        </w:rPr>
        <w:t>一、通用条款</w:t>
      </w:r>
    </w:p>
    <w:p w14:paraId="7AFC29E9">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项目名称：</w:t>
      </w:r>
    </w:p>
    <w:p w14:paraId="580018D0">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项目</w:t>
      </w:r>
      <w:r>
        <w:rPr>
          <w:rFonts w:hint="eastAsia" w:ascii="宋体" w:hAnsi="宋体" w:eastAsia="宋体" w:cs="宋体"/>
          <w:sz w:val="24"/>
          <w:szCs w:val="24"/>
        </w:rPr>
        <w:t>编号：</w:t>
      </w:r>
      <w:r>
        <w:rPr>
          <w:rFonts w:hint="eastAsia" w:ascii="宋体" w:hAnsi="宋体" w:eastAsia="宋体" w:cs="宋体"/>
          <w:b/>
          <w:sz w:val="24"/>
          <w:szCs w:val="24"/>
          <w:lang w:val="en-US" w:eastAsia="zh-CN"/>
        </w:rPr>
        <w:t xml:space="preserve"> </w:t>
      </w:r>
    </w:p>
    <w:p w14:paraId="28ADEC38">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甲方（货物及服务购买方）：</w:t>
      </w:r>
    </w:p>
    <w:p w14:paraId="098F9117">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乙方（货物及服务提供或出让方）：</w:t>
      </w:r>
    </w:p>
    <w:p w14:paraId="4EDF5404">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1.货物和服务的名称、技术规范和数量</w:t>
      </w:r>
    </w:p>
    <w:p w14:paraId="5E23B73D">
      <w:pPr>
        <w:keepNext w:val="0"/>
        <w:keepLines w:val="0"/>
        <w:pageBreakBefore w:val="0"/>
        <w:widowControl w:val="0"/>
        <w:kinsoku/>
        <w:wordWrap/>
        <w:overflowPunct/>
        <w:topLinePunct w:val="0"/>
        <w:autoSpaceDE/>
        <w:autoSpaceDN/>
        <w:bidi w:val="0"/>
        <w:adjustRightInd w:val="0"/>
        <w:snapToGrid w:val="0"/>
        <w:spacing w:line="490" w:lineRule="exact"/>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应与招标文件及招标方提供的规格性能偏离表相一致。</w:t>
      </w:r>
    </w:p>
    <w:p w14:paraId="46B6B485">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2.货物和服务的质量、技术标准</w:t>
      </w:r>
    </w:p>
    <w:p w14:paraId="5AF4375F">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合同货物和服务的质量、技术标准如在招标/磋商文件中无相应说明，则按中华人民共和国有关部门颁发的最新的国标或专业（部）标准执行及相应的国际标准。没有国家或专业(部)标准的，按企业标准执行。</w:t>
      </w:r>
    </w:p>
    <w:p w14:paraId="3F7C5020">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3.专利权</w:t>
      </w:r>
    </w:p>
    <w:p w14:paraId="71C87957">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乙方对—切可能的侵权指控负责。</w:t>
      </w:r>
    </w:p>
    <w:p w14:paraId="42C0B31B">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风险责任</w:t>
      </w:r>
    </w:p>
    <w:p w14:paraId="72487677">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执行本合同的过程中，确因在现有水平和条件下难以克服的技术困难，导致部分或全部失败所造成的损失，风险责任由乙方全部承担。</w:t>
      </w:r>
    </w:p>
    <w:p w14:paraId="4C496BD6">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无瑕疵条款</w:t>
      </w:r>
    </w:p>
    <w:p w14:paraId="4304BBBE">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乙方在交付货物和服务后发现有瑕疵或漏项的，乙方应负担由此而产生的一切损失。</w:t>
      </w:r>
    </w:p>
    <w:p w14:paraId="023E58B3">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合同转让和分包</w:t>
      </w:r>
    </w:p>
    <w:p w14:paraId="71770612">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本合同不得转让，且未经甲方书面同意，乙方不得将合同内容分包给第三方。</w:t>
      </w:r>
    </w:p>
    <w:p w14:paraId="56B3F99D">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 合同修改</w:t>
      </w:r>
    </w:p>
    <w:p w14:paraId="685C3538">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甲方与乙方双方的任何一方对合同内容提出修改，均应以书面形式通知对方，并达成由双方签署的合同修改书。在合同签证时由</w:t>
      </w:r>
      <w:r>
        <w:rPr>
          <w:rFonts w:hint="eastAsia" w:ascii="宋体" w:hAnsi="宋体" w:eastAsia="宋体" w:cs="宋体"/>
          <w:sz w:val="24"/>
          <w:szCs w:val="24"/>
          <w:lang w:eastAsia="zh-CN"/>
        </w:rPr>
        <w:t>龙游博洽投资咨询有限公司</w:t>
      </w:r>
      <w:r>
        <w:rPr>
          <w:rFonts w:hint="eastAsia" w:ascii="宋体" w:hAnsi="宋体" w:eastAsia="宋体" w:cs="宋体"/>
          <w:sz w:val="24"/>
          <w:szCs w:val="24"/>
        </w:rPr>
        <w:t>审核。原则性条款不允许修改。</w:t>
      </w:r>
    </w:p>
    <w:p w14:paraId="6B064C57">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8.不可抗力事件处理</w:t>
      </w:r>
    </w:p>
    <w:p w14:paraId="6C509C0E">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8.1在执行合同期限内，任何一方因不可抗力事件所致不能履行合同，则合同履行期可延长，延长期与不可抗力影响期相同。</w:t>
      </w:r>
    </w:p>
    <w:p w14:paraId="77E73742">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8.2不可抗力事件发生后，应立即通知对方，并寄送有关权威机构出具的证明。 </w:t>
      </w:r>
    </w:p>
    <w:p w14:paraId="729211D6">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8.3不可抗力事件延续</w:t>
      </w:r>
      <w:r>
        <w:rPr>
          <w:rFonts w:hint="eastAsia" w:ascii="宋体" w:hAnsi="宋体" w:eastAsia="宋体" w:cs="宋体"/>
          <w:sz w:val="24"/>
          <w:szCs w:val="24"/>
          <w:u w:val="single"/>
        </w:rPr>
        <w:t>60</w:t>
      </w:r>
      <w:r>
        <w:rPr>
          <w:rFonts w:hint="eastAsia" w:ascii="宋体" w:hAnsi="宋体" w:eastAsia="宋体" w:cs="宋体"/>
          <w:sz w:val="24"/>
          <w:szCs w:val="24"/>
        </w:rPr>
        <w:t>天以上，双方应通过友好协商，确定是否继续履行合同。</w:t>
      </w:r>
    </w:p>
    <w:p w14:paraId="142B5349">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9.延期责任</w:t>
      </w:r>
    </w:p>
    <w:p w14:paraId="6065058D">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甲乙双方因各自原因造成项目延期的，应分别承担相应责任。</w:t>
      </w:r>
    </w:p>
    <w:p w14:paraId="1865260C">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9.1乙方如遇不能按时交付或不能及时提供服务的情况，应及时以书面形式通知甲方，并说明理由。</w:t>
      </w:r>
    </w:p>
    <w:p w14:paraId="06EAC5F8">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9.2若乙方未按本合同规定的时间到货的，则每超一天支付未到货货款的1%的违约金给甲方。未到货款累计额度，以未到货相应合同总价款为限。若乙方未能在本合同规定的时间内完成安装并完成移交的，则每超一天支付合同总价的1%的违约金给甲方。未交付违约金累计额度，以未交付相应合同总价价款为限。如供货逾期或安装逾期超出10天，除罚款外，甲方有权终止合同（如因甲方原因造成的工期延误除外）。</w:t>
      </w:r>
    </w:p>
    <w:p w14:paraId="745EBB44">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9.3因甲方原因造成工期延误，总工期相应顺延。由甲方造成的经济损失，甲方应承担相应责任。</w:t>
      </w:r>
    </w:p>
    <w:p w14:paraId="5E5EFA58">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9.4甲方应按合同约定时间支付相应货款，如有延误应按银行同期贷款利率支付延误时间的利息（由乙方原因造成的延误除外）。</w:t>
      </w:r>
    </w:p>
    <w:p w14:paraId="458A0586">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10.违约责任</w:t>
      </w:r>
    </w:p>
    <w:p w14:paraId="3237200D">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除此合同另有约定外，乙方没有按本合同履行合同约定的义务的，视为违约，应承担由此给甲方造成的全部损失。</w:t>
      </w:r>
    </w:p>
    <w:p w14:paraId="6378AA42">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11.违约终止合同</w:t>
      </w:r>
    </w:p>
    <w:p w14:paraId="30CCFF36">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甲方在乙方存在如下违约情况时，有权考虑并提出终止全部或部分合同。</w:t>
      </w:r>
    </w:p>
    <w:p w14:paraId="36DCD929">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11.1乙方未能在合同规定期限或甲方同意延长的期限内交付全部或部分货物。</w:t>
      </w:r>
    </w:p>
    <w:p w14:paraId="03283A5A">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11.2乙方未能履行合同规定的其他义务。</w:t>
      </w:r>
    </w:p>
    <w:p w14:paraId="684C6189">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11.3在发生上述情况后，乙方收到甲方的违约通知后10天内未能纠正其过失。</w:t>
      </w:r>
    </w:p>
    <w:p w14:paraId="27F356BA">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12.争议的解决</w:t>
      </w:r>
    </w:p>
    <w:p w14:paraId="4DB4C577">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双方在履行合同过程中产生争议时(1)请政府采购监管部门调解</w:t>
      </w:r>
      <w:r>
        <w:rPr>
          <w:rFonts w:hint="eastAsia" w:ascii="宋体" w:hAnsi="宋体" w:eastAsia="宋体" w:cs="宋体"/>
          <w:sz w:val="24"/>
          <w:szCs w:val="24"/>
          <w:lang w:eastAsia="zh-CN"/>
        </w:rPr>
        <w:t>；</w:t>
      </w:r>
      <w:r>
        <w:rPr>
          <w:rFonts w:hint="eastAsia" w:ascii="宋体" w:hAnsi="宋体" w:eastAsia="宋体" w:cs="宋体"/>
          <w:sz w:val="24"/>
          <w:szCs w:val="24"/>
        </w:rPr>
        <w:t>(2)采取仲裁方式解决的,约定向龙游仲裁委员会提请仲裁；(3)直接向合同签订地人民法院提请诉讼。</w:t>
      </w:r>
    </w:p>
    <w:p w14:paraId="47C3D328">
      <w:pPr>
        <w:keepNext w:val="0"/>
        <w:keepLines w:val="0"/>
        <w:pageBreakBefore w:val="0"/>
        <w:widowControl w:val="0"/>
        <w:kinsoku/>
        <w:wordWrap/>
        <w:overflowPunct/>
        <w:topLinePunct w:val="0"/>
        <w:autoSpaceDE/>
        <w:autoSpaceDN/>
        <w:bidi w:val="0"/>
        <w:adjustRightInd w:val="0"/>
        <w:snapToGrid w:val="0"/>
        <w:spacing w:line="49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二、专用条款</w:t>
      </w:r>
    </w:p>
    <w:p w14:paraId="6905D3DD">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甲、乙双方根据（项目编号：__________________）项目招标结果和招标文件的要求，并经双方协调一致，订立本采购合同。</w:t>
      </w:r>
    </w:p>
    <w:p w14:paraId="5C116F78">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13.合同文件</w:t>
      </w:r>
    </w:p>
    <w:p w14:paraId="20BCC5FA">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13.1本合同书</w:t>
      </w:r>
    </w:p>
    <w:p w14:paraId="0445D00E">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13.2中标/成交通知书</w:t>
      </w:r>
    </w:p>
    <w:p w14:paraId="41EF3051">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13.3中标单位招标文件</w:t>
      </w:r>
    </w:p>
    <w:p w14:paraId="6E4F465F">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13.4变更补充文件</w:t>
      </w:r>
    </w:p>
    <w:p w14:paraId="030365E0">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13.5招标/磋商文件</w:t>
      </w:r>
    </w:p>
    <w:p w14:paraId="62AF6005">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13.6标准、规范、图纸及有关技术文件</w:t>
      </w:r>
    </w:p>
    <w:p w14:paraId="1555394E">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14.其他</w:t>
      </w:r>
    </w:p>
    <w:p w14:paraId="61CCCC1B">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上述所指合同文件应认为是互相补充和解释的，但是有模棱两可或互相矛盾之处，以其所列内容顺序为准。</w:t>
      </w:r>
    </w:p>
    <w:p w14:paraId="2BAB7A4B">
      <w:pPr>
        <w:pStyle w:val="17"/>
        <w:keepNext w:val="0"/>
        <w:keepLines w:val="0"/>
        <w:pageBreakBefore w:val="0"/>
        <w:widowControl w:val="0"/>
        <w:kinsoku/>
        <w:wordWrap/>
        <w:overflowPunct/>
        <w:topLinePunct w:val="0"/>
        <w:autoSpaceDE/>
        <w:autoSpaceDN/>
        <w:bidi w:val="0"/>
        <w:spacing w:line="490" w:lineRule="exact"/>
        <w:ind w:firstLine="480" w:firstLineChars="200"/>
        <w:textAlignment w:val="auto"/>
        <w:rPr>
          <w:rFonts w:hint="default" w:eastAsia="宋体"/>
          <w:lang w:val="en-US" w:eastAsia="zh-CN"/>
        </w:rPr>
      </w:pPr>
      <w:r>
        <w:rPr>
          <w:rFonts w:hint="eastAsia" w:ascii="宋体" w:hAnsi="宋体" w:eastAsia="宋体" w:cs="宋体"/>
          <w:sz w:val="24"/>
          <w:szCs w:val="24"/>
          <w:lang w:val="en-US" w:eastAsia="zh-CN"/>
        </w:rPr>
        <w:t>15.合同金额</w:t>
      </w:r>
      <w:r>
        <w:rPr>
          <w:rFonts w:hint="eastAsia" w:ascii="宋体" w:hAnsi="宋体" w:cs="宋体"/>
          <w:sz w:val="24"/>
          <w:szCs w:val="24"/>
          <w:lang w:val="en-US" w:eastAsia="zh-CN"/>
        </w:rPr>
        <w:t>和履约保证金</w:t>
      </w:r>
    </w:p>
    <w:p w14:paraId="7E2A155E">
      <w:pPr>
        <w:keepNext w:val="0"/>
        <w:keepLines w:val="0"/>
        <w:pageBreakBefore w:val="0"/>
        <w:widowControl w:val="0"/>
        <w:numPr>
          <w:ilvl w:val="0"/>
          <w:numId w:val="0"/>
        </w:numPr>
        <w:kinsoku/>
        <w:wordWrap/>
        <w:overflowPunct/>
        <w:topLinePunct w:val="0"/>
        <w:autoSpaceDE/>
        <w:autoSpaceDN/>
        <w:bidi w:val="0"/>
        <w:spacing w:line="490" w:lineRule="exact"/>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15.1合同金额：</w:t>
      </w:r>
      <w:r>
        <w:rPr>
          <w:rFonts w:hint="eastAsia" w:ascii="宋体" w:hAnsi="宋体" w:eastAsia="宋体" w:cs="宋体"/>
          <w:color w:val="0000FF"/>
          <w:sz w:val="24"/>
          <w:szCs w:val="24"/>
          <w:u w:val="single"/>
        </w:rPr>
        <w:t xml:space="preserve">        </w:t>
      </w:r>
      <w:r>
        <w:rPr>
          <w:rFonts w:hint="eastAsia" w:ascii="宋体" w:hAnsi="宋体" w:eastAsia="宋体" w:cs="宋体"/>
          <w:color w:val="0000FF"/>
          <w:sz w:val="24"/>
          <w:szCs w:val="24"/>
        </w:rPr>
        <w:t>（</w:t>
      </w:r>
      <w:r>
        <w:rPr>
          <w:rFonts w:hint="eastAsia" w:ascii="宋体" w:hAnsi="宋体" w:eastAsia="宋体" w:cs="宋体"/>
          <w:sz w:val="24"/>
          <w:szCs w:val="24"/>
        </w:rPr>
        <w:t>大写）</w:t>
      </w:r>
      <w:r>
        <w:rPr>
          <w:rFonts w:hint="eastAsia" w:ascii="宋体" w:hAnsi="宋体" w:eastAsia="宋体" w:cs="宋体"/>
          <w:sz w:val="24"/>
          <w:szCs w:val="24"/>
          <w:lang w:val="en-US" w:eastAsia="zh-CN"/>
        </w:rPr>
        <w:t>包括货物价款、货物途中运输费、装卸车费、途中损耗费、备品备件、专用工具费、安装调试费、税费、售后服务、</w:t>
      </w:r>
      <w:r>
        <w:rPr>
          <w:rFonts w:hint="eastAsia" w:cs="宋体"/>
          <w:sz w:val="24"/>
          <w:szCs w:val="24"/>
          <w:lang w:val="en-US" w:eastAsia="zh-CN"/>
        </w:rPr>
        <w:t>验收费、</w:t>
      </w:r>
      <w:r>
        <w:rPr>
          <w:rFonts w:hint="eastAsia" w:ascii="宋体" w:hAnsi="宋体" w:eastAsia="宋体" w:cs="宋体"/>
          <w:sz w:val="24"/>
          <w:szCs w:val="24"/>
          <w:lang w:val="en-US" w:eastAsia="zh-CN"/>
        </w:rPr>
        <w:t>产品维护所需的各种费用</w:t>
      </w:r>
      <w:r>
        <w:rPr>
          <w:rFonts w:hint="eastAsia" w:cs="宋体"/>
          <w:sz w:val="24"/>
          <w:szCs w:val="24"/>
          <w:lang w:val="en-US" w:eastAsia="zh-CN"/>
        </w:rPr>
        <w:t>、</w:t>
      </w:r>
      <w:r>
        <w:rPr>
          <w:rFonts w:hint="eastAsia" w:ascii="宋体" w:hAnsi="宋体" w:eastAsia="宋体" w:cs="宋体"/>
          <w:sz w:val="24"/>
          <w:szCs w:val="24"/>
          <w:lang w:val="en-US" w:eastAsia="zh-CN"/>
        </w:rPr>
        <w:t>各项税金等一切费用</w:t>
      </w:r>
      <w:r>
        <w:rPr>
          <w:rFonts w:hint="eastAsia" w:ascii="宋体" w:hAnsi="宋体" w:eastAsia="宋体" w:cs="宋体"/>
          <w:sz w:val="24"/>
          <w:szCs w:val="24"/>
        </w:rPr>
        <w:t>。</w:t>
      </w:r>
      <w:r>
        <w:rPr>
          <w:rFonts w:hint="eastAsia" w:ascii="宋体" w:hAnsi="宋体" w:eastAsia="宋体" w:cs="宋体"/>
          <w:sz w:val="24"/>
          <w:szCs w:val="24"/>
          <w:lang w:val="en-US" w:eastAsia="zh-CN"/>
        </w:rPr>
        <w:t>如有漏项，视同已包含在其它项目中，单价不做调整。另验收未通过的，验收费用由乙方支付</w:t>
      </w:r>
      <w:r>
        <w:rPr>
          <w:rFonts w:hint="eastAsia" w:ascii="宋体" w:hAnsi="宋体" w:eastAsia="宋体" w:cs="宋体"/>
          <w:sz w:val="24"/>
          <w:szCs w:val="24"/>
        </w:rPr>
        <w:t>。</w:t>
      </w:r>
      <w:r>
        <w:rPr>
          <w:rFonts w:hint="eastAsia" w:ascii="宋体" w:hAnsi="宋体" w:eastAsia="宋体" w:cs="宋体"/>
          <w:sz w:val="24"/>
          <w:szCs w:val="24"/>
          <w:lang w:val="en-US" w:eastAsia="zh-CN"/>
        </w:rPr>
        <w:t>投标人不得再要求追加任何费用。结算货款为最终实际数量乘以中标单价。</w:t>
      </w:r>
    </w:p>
    <w:tbl>
      <w:tblPr>
        <w:tblStyle w:val="44"/>
        <w:tblW w:w="10336" w:type="dxa"/>
        <w:jc w:val="center"/>
        <w:tblLayout w:type="fixed"/>
        <w:tblCellMar>
          <w:top w:w="0" w:type="dxa"/>
          <w:left w:w="108" w:type="dxa"/>
          <w:bottom w:w="0" w:type="dxa"/>
          <w:right w:w="108" w:type="dxa"/>
        </w:tblCellMar>
      </w:tblPr>
      <w:tblGrid>
        <w:gridCol w:w="693"/>
        <w:gridCol w:w="2159"/>
        <w:gridCol w:w="2296"/>
        <w:gridCol w:w="1308"/>
        <w:gridCol w:w="1190"/>
        <w:gridCol w:w="1190"/>
        <w:gridCol w:w="1500"/>
      </w:tblGrid>
      <w:tr w14:paraId="432610AD">
        <w:tblPrEx>
          <w:tblCellMar>
            <w:top w:w="0" w:type="dxa"/>
            <w:left w:w="108" w:type="dxa"/>
            <w:bottom w:w="0" w:type="dxa"/>
            <w:right w:w="108" w:type="dxa"/>
          </w:tblCellMar>
        </w:tblPrEx>
        <w:trPr>
          <w:trHeight w:val="962"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center"/>
          </w:tcPr>
          <w:p w14:paraId="4577132D">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59" w:type="dxa"/>
            <w:tcBorders>
              <w:top w:val="single" w:color="000000" w:sz="4" w:space="0"/>
              <w:left w:val="single" w:color="000000" w:sz="4" w:space="0"/>
              <w:bottom w:val="single" w:color="000000" w:sz="4" w:space="0"/>
              <w:right w:val="single" w:color="000000" w:sz="4" w:space="0"/>
            </w:tcBorders>
            <w:noWrap w:val="0"/>
            <w:vAlign w:val="center"/>
          </w:tcPr>
          <w:p w14:paraId="5476F59B">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lang w:eastAsia="zh-CN"/>
              </w:rPr>
              <w:t>产品</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品牌</w:t>
            </w:r>
          </w:p>
        </w:tc>
        <w:tc>
          <w:tcPr>
            <w:tcW w:w="2296" w:type="dxa"/>
            <w:tcBorders>
              <w:top w:val="single" w:color="000000" w:sz="4" w:space="0"/>
              <w:left w:val="single" w:color="000000" w:sz="4" w:space="0"/>
              <w:bottom w:val="single" w:color="000000" w:sz="4" w:space="0"/>
              <w:right w:val="single" w:color="000000" w:sz="4" w:space="0"/>
            </w:tcBorders>
            <w:noWrap w:val="0"/>
            <w:vAlign w:val="center"/>
          </w:tcPr>
          <w:p w14:paraId="7DF6412C">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规格、型号</w:t>
            </w:r>
          </w:p>
        </w:tc>
        <w:tc>
          <w:tcPr>
            <w:tcW w:w="1308" w:type="dxa"/>
            <w:tcBorders>
              <w:top w:val="single" w:color="000000" w:sz="4" w:space="0"/>
              <w:left w:val="single" w:color="000000" w:sz="4" w:space="0"/>
              <w:bottom w:val="single" w:color="000000" w:sz="4" w:space="0"/>
              <w:right w:val="single" w:color="000000" w:sz="4" w:space="0"/>
            </w:tcBorders>
            <w:noWrap w:val="0"/>
            <w:vAlign w:val="center"/>
          </w:tcPr>
          <w:p w14:paraId="5465F72E">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数量</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14:paraId="32A8817C">
            <w:pPr>
              <w:adjustRightInd w:val="0"/>
              <w:snapToGrid w:val="0"/>
              <w:spacing w:line="400" w:lineRule="exact"/>
              <w:ind w:left="-55" w:leftChars="-25" w:right="-55" w:rightChars="-25"/>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单位</w:t>
            </w:r>
          </w:p>
        </w:tc>
        <w:tc>
          <w:tcPr>
            <w:tcW w:w="1190" w:type="dxa"/>
            <w:tcBorders>
              <w:top w:val="single" w:color="000000" w:sz="4" w:space="0"/>
              <w:left w:val="single" w:color="000000" w:sz="4" w:space="0"/>
              <w:bottom w:val="single" w:color="000000" w:sz="4" w:space="0"/>
              <w:right w:val="single" w:color="000000" w:sz="4" w:space="0"/>
            </w:tcBorders>
            <w:noWrap w:val="0"/>
            <w:vAlign w:val="center"/>
          </w:tcPr>
          <w:p w14:paraId="0B20FD35">
            <w:pPr>
              <w:adjustRightInd w:val="0"/>
              <w:snapToGrid w:val="0"/>
              <w:spacing w:line="400" w:lineRule="exact"/>
              <w:ind w:left="-55" w:leftChars="-25" w:right="-55" w:rightChars="-25"/>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单价（元）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836FFD0">
            <w:pPr>
              <w:adjustRightInd w:val="0"/>
              <w:snapToGrid w:val="0"/>
              <w:spacing w:line="400" w:lineRule="exact"/>
              <w:ind w:left="-55" w:leftChars="-25" w:right="-55" w:rightChars="-25"/>
              <w:rPr>
                <w:rFonts w:hint="eastAsia" w:ascii="宋体" w:hAnsi="宋体" w:eastAsia="宋体" w:cs="宋体"/>
                <w:sz w:val="24"/>
                <w:szCs w:val="24"/>
              </w:rPr>
            </w:pPr>
            <w:r>
              <w:rPr>
                <w:rFonts w:hint="eastAsia" w:ascii="宋体" w:hAnsi="宋体" w:eastAsia="宋体" w:cs="宋体"/>
                <w:sz w:val="24"/>
                <w:szCs w:val="24"/>
                <w:lang w:eastAsia="zh-CN"/>
              </w:rPr>
              <w:t>总价</w:t>
            </w:r>
            <w:r>
              <w:rPr>
                <w:rFonts w:hint="eastAsia" w:ascii="宋体" w:hAnsi="宋体" w:eastAsia="宋体" w:cs="宋体"/>
                <w:sz w:val="24"/>
                <w:szCs w:val="24"/>
              </w:rPr>
              <w:t>（元）</w:t>
            </w:r>
          </w:p>
        </w:tc>
      </w:tr>
      <w:tr w14:paraId="51CE1F08">
        <w:tblPrEx>
          <w:tblCellMar>
            <w:top w:w="0" w:type="dxa"/>
            <w:left w:w="108" w:type="dxa"/>
            <w:bottom w:w="0" w:type="dxa"/>
            <w:right w:w="108" w:type="dxa"/>
          </w:tblCellMar>
        </w:tblPrEx>
        <w:trPr>
          <w:trHeight w:val="487"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top"/>
          </w:tcPr>
          <w:p w14:paraId="1309DDE5">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1</w:t>
            </w:r>
          </w:p>
        </w:tc>
        <w:tc>
          <w:tcPr>
            <w:tcW w:w="2159" w:type="dxa"/>
            <w:tcBorders>
              <w:top w:val="single" w:color="000000" w:sz="4" w:space="0"/>
              <w:left w:val="single" w:color="000000" w:sz="4" w:space="0"/>
              <w:bottom w:val="single" w:color="000000" w:sz="4" w:space="0"/>
              <w:right w:val="single" w:color="000000" w:sz="4" w:space="0"/>
            </w:tcBorders>
            <w:noWrap w:val="0"/>
            <w:vAlign w:val="top"/>
          </w:tcPr>
          <w:p w14:paraId="306C85EB">
            <w:pPr>
              <w:adjustRightInd w:val="0"/>
              <w:snapToGrid w:val="0"/>
              <w:spacing w:line="400" w:lineRule="exact"/>
              <w:ind w:left="-55" w:leftChars="-25" w:right="-55" w:rightChars="-2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14:paraId="57C94E7D">
            <w:pPr>
              <w:adjustRightInd w:val="0"/>
              <w:snapToGrid w:val="0"/>
              <w:spacing w:line="400" w:lineRule="exact"/>
              <w:ind w:left="-55" w:leftChars="-25" w:right="-55" w:rightChars="-25"/>
              <w:rPr>
                <w:rFonts w:hint="eastAsia" w:ascii="宋体" w:hAnsi="宋体" w:eastAsia="宋体" w:cs="宋体"/>
                <w:sz w:val="24"/>
                <w:szCs w:val="24"/>
              </w:rPr>
            </w:pPr>
          </w:p>
        </w:tc>
        <w:tc>
          <w:tcPr>
            <w:tcW w:w="1308" w:type="dxa"/>
            <w:tcBorders>
              <w:top w:val="single" w:color="000000" w:sz="4" w:space="0"/>
              <w:left w:val="single" w:color="000000" w:sz="4" w:space="0"/>
              <w:bottom w:val="single" w:color="000000" w:sz="4" w:space="0"/>
              <w:right w:val="single" w:color="000000" w:sz="4" w:space="0"/>
            </w:tcBorders>
            <w:noWrap w:val="0"/>
            <w:vAlign w:val="top"/>
          </w:tcPr>
          <w:p w14:paraId="4F4FC5BB">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2996B4F4">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56F00B97">
            <w:pPr>
              <w:adjustRightInd w:val="0"/>
              <w:snapToGrid w:val="0"/>
              <w:spacing w:line="400" w:lineRule="exact"/>
              <w:ind w:left="-55" w:leftChars="-25" w:right="-55" w:rightChars="-25"/>
              <w:rPr>
                <w:rFonts w:hint="eastAsia" w:ascii="宋体" w:hAnsi="宋体" w:eastAsia="宋体" w:cs="宋体"/>
                <w:sz w:val="24"/>
                <w:szCs w:val="24"/>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14:paraId="217F879E">
            <w:pPr>
              <w:adjustRightInd w:val="0"/>
              <w:snapToGrid w:val="0"/>
              <w:spacing w:line="400" w:lineRule="exact"/>
              <w:ind w:left="-55" w:leftChars="-25" w:right="-55" w:rightChars="-25"/>
              <w:rPr>
                <w:rFonts w:hint="eastAsia" w:ascii="宋体" w:hAnsi="宋体" w:eastAsia="宋体" w:cs="宋体"/>
                <w:sz w:val="24"/>
                <w:szCs w:val="24"/>
              </w:rPr>
            </w:pPr>
          </w:p>
        </w:tc>
      </w:tr>
      <w:tr w14:paraId="3C7C9845">
        <w:tblPrEx>
          <w:tblCellMar>
            <w:top w:w="0" w:type="dxa"/>
            <w:left w:w="108" w:type="dxa"/>
            <w:bottom w:w="0" w:type="dxa"/>
            <w:right w:w="108" w:type="dxa"/>
          </w:tblCellMar>
        </w:tblPrEx>
        <w:trPr>
          <w:trHeight w:val="487"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top"/>
          </w:tcPr>
          <w:p w14:paraId="47FF3ECA">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2</w:t>
            </w:r>
          </w:p>
        </w:tc>
        <w:tc>
          <w:tcPr>
            <w:tcW w:w="2159" w:type="dxa"/>
            <w:tcBorders>
              <w:top w:val="single" w:color="000000" w:sz="4" w:space="0"/>
              <w:left w:val="single" w:color="000000" w:sz="4" w:space="0"/>
              <w:bottom w:val="single" w:color="000000" w:sz="4" w:space="0"/>
              <w:right w:val="single" w:color="000000" w:sz="4" w:space="0"/>
            </w:tcBorders>
            <w:noWrap w:val="0"/>
            <w:vAlign w:val="top"/>
          </w:tcPr>
          <w:p w14:paraId="49C336DB">
            <w:pPr>
              <w:adjustRightInd w:val="0"/>
              <w:snapToGrid w:val="0"/>
              <w:spacing w:line="400" w:lineRule="exact"/>
              <w:ind w:left="-55" w:leftChars="-25" w:right="-55" w:rightChars="-25"/>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c>
          <w:tcPr>
            <w:tcW w:w="2296" w:type="dxa"/>
            <w:tcBorders>
              <w:top w:val="single" w:color="000000" w:sz="4" w:space="0"/>
              <w:left w:val="single" w:color="000000" w:sz="4" w:space="0"/>
              <w:bottom w:val="single" w:color="000000" w:sz="4" w:space="0"/>
              <w:right w:val="single" w:color="000000" w:sz="4" w:space="0"/>
            </w:tcBorders>
            <w:noWrap w:val="0"/>
            <w:vAlign w:val="top"/>
          </w:tcPr>
          <w:p w14:paraId="68FC4FE2">
            <w:pPr>
              <w:adjustRightInd w:val="0"/>
              <w:snapToGrid w:val="0"/>
              <w:spacing w:line="400" w:lineRule="exact"/>
              <w:ind w:left="-55" w:leftChars="-25" w:right="-55" w:rightChars="-25"/>
              <w:rPr>
                <w:rFonts w:hint="eastAsia" w:ascii="宋体" w:hAnsi="宋体" w:eastAsia="宋体" w:cs="宋体"/>
                <w:sz w:val="24"/>
                <w:szCs w:val="24"/>
              </w:rPr>
            </w:pPr>
          </w:p>
        </w:tc>
        <w:tc>
          <w:tcPr>
            <w:tcW w:w="1308" w:type="dxa"/>
            <w:tcBorders>
              <w:top w:val="single" w:color="000000" w:sz="4" w:space="0"/>
              <w:left w:val="single" w:color="000000" w:sz="4" w:space="0"/>
              <w:bottom w:val="single" w:color="000000" w:sz="4" w:space="0"/>
              <w:right w:val="single" w:color="000000" w:sz="4" w:space="0"/>
            </w:tcBorders>
            <w:noWrap w:val="0"/>
            <w:vAlign w:val="top"/>
          </w:tcPr>
          <w:p w14:paraId="59E4D58A">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30FAFFA4">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7CD21C7C">
            <w:pPr>
              <w:adjustRightInd w:val="0"/>
              <w:snapToGrid w:val="0"/>
              <w:spacing w:line="400" w:lineRule="exact"/>
              <w:ind w:left="-55" w:leftChars="-25" w:right="-55" w:rightChars="-25"/>
              <w:rPr>
                <w:rFonts w:hint="eastAsia" w:ascii="宋体" w:hAnsi="宋体" w:eastAsia="宋体" w:cs="宋体"/>
                <w:sz w:val="24"/>
                <w:szCs w:val="24"/>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14:paraId="57301E4C">
            <w:pPr>
              <w:adjustRightInd w:val="0"/>
              <w:snapToGrid w:val="0"/>
              <w:spacing w:line="400" w:lineRule="exact"/>
              <w:ind w:left="-55" w:leftChars="-25" w:right="-55" w:rightChars="-25"/>
              <w:rPr>
                <w:rFonts w:hint="eastAsia" w:ascii="宋体" w:hAnsi="宋体" w:eastAsia="宋体" w:cs="宋体"/>
                <w:sz w:val="24"/>
                <w:szCs w:val="24"/>
              </w:rPr>
            </w:pPr>
          </w:p>
        </w:tc>
      </w:tr>
      <w:tr w14:paraId="3E3357AF">
        <w:tblPrEx>
          <w:tblCellMar>
            <w:top w:w="0" w:type="dxa"/>
            <w:left w:w="108" w:type="dxa"/>
            <w:bottom w:w="0" w:type="dxa"/>
            <w:right w:w="108" w:type="dxa"/>
          </w:tblCellMar>
        </w:tblPrEx>
        <w:trPr>
          <w:trHeight w:val="487"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top"/>
          </w:tcPr>
          <w:p w14:paraId="7A214186">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3</w:t>
            </w:r>
          </w:p>
        </w:tc>
        <w:tc>
          <w:tcPr>
            <w:tcW w:w="2159" w:type="dxa"/>
            <w:tcBorders>
              <w:top w:val="single" w:color="000000" w:sz="4" w:space="0"/>
              <w:left w:val="single" w:color="000000" w:sz="4" w:space="0"/>
              <w:bottom w:val="single" w:color="000000" w:sz="4" w:space="0"/>
              <w:right w:val="single" w:color="000000" w:sz="4" w:space="0"/>
            </w:tcBorders>
            <w:noWrap w:val="0"/>
            <w:vAlign w:val="top"/>
          </w:tcPr>
          <w:p w14:paraId="73DB0CA1">
            <w:pPr>
              <w:adjustRightInd w:val="0"/>
              <w:snapToGrid w:val="0"/>
              <w:spacing w:line="400" w:lineRule="exact"/>
              <w:ind w:left="-55" w:leftChars="-25" w:right="-55" w:rightChars="-25"/>
              <w:rPr>
                <w:rFonts w:hint="eastAsia" w:ascii="宋体" w:hAnsi="宋体" w:eastAsia="宋体" w:cs="宋体"/>
                <w:sz w:val="24"/>
                <w:szCs w:val="24"/>
              </w:rPr>
            </w:pPr>
          </w:p>
        </w:tc>
        <w:tc>
          <w:tcPr>
            <w:tcW w:w="2296" w:type="dxa"/>
            <w:tcBorders>
              <w:top w:val="single" w:color="000000" w:sz="4" w:space="0"/>
              <w:left w:val="single" w:color="000000" w:sz="4" w:space="0"/>
              <w:bottom w:val="single" w:color="000000" w:sz="4" w:space="0"/>
              <w:right w:val="single" w:color="000000" w:sz="4" w:space="0"/>
            </w:tcBorders>
            <w:noWrap w:val="0"/>
            <w:vAlign w:val="top"/>
          </w:tcPr>
          <w:p w14:paraId="1A40F85B">
            <w:pPr>
              <w:adjustRightInd w:val="0"/>
              <w:snapToGrid w:val="0"/>
              <w:spacing w:line="400" w:lineRule="exact"/>
              <w:ind w:left="-55" w:leftChars="-25" w:right="-55" w:rightChars="-25"/>
              <w:rPr>
                <w:rFonts w:hint="eastAsia" w:ascii="宋体" w:hAnsi="宋体" w:eastAsia="宋体" w:cs="宋体"/>
                <w:sz w:val="24"/>
                <w:szCs w:val="24"/>
              </w:rPr>
            </w:pPr>
          </w:p>
        </w:tc>
        <w:tc>
          <w:tcPr>
            <w:tcW w:w="1308" w:type="dxa"/>
            <w:tcBorders>
              <w:top w:val="single" w:color="000000" w:sz="4" w:space="0"/>
              <w:left w:val="single" w:color="000000" w:sz="4" w:space="0"/>
              <w:bottom w:val="single" w:color="000000" w:sz="4" w:space="0"/>
              <w:right w:val="single" w:color="000000" w:sz="4" w:space="0"/>
            </w:tcBorders>
            <w:noWrap w:val="0"/>
            <w:vAlign w:val="top"/>
          </w:tcPr>
          <w:p w14:paraId="23928F9E">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6D78A158">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4C23A920">
            <w:pPr>
              <w:adjustRightInd w:val="0"/>
              <w:snapToGrid w:val="0"/>
              <w:spacing w:line="400" w:lineRule="exact"/>
              <w:ind w:left="-55" w:leftChars="-25" w:right="-55" w:rightChars="-25"/>
              <w:rPr>
                <w:rFonts w:hint="eastAsia" w:ascii="宋体" w:hAnsi="宋体" w:eastAsia="宋体" w:cs="宋体"/>
                <w:sz w:val="24"/>
                <w:szCs w:val="24"/>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14:paraId="22E8AC20">
            <w:pPr>
              <w:adjustRightInd w:val="0"/>
              <w:snapToGrid w:val="0"/>
              <w:spacing w:line="400" w:lineRule="exact"/>
              <w:ind w:left="-55" w:leftChars="-25" w:right="-55" w:rightChars="-25"/>
              <w:rPr>
                <w:rFonts w:hint="eastAsia" w:ascii="宋体" w:hAnsi="宋体" w:eastAsia="宋体" w:cs="宋体"/>
                <w:sz w:val="24"/>
                <w:szCs w:val="24"/>
              </w:rPr>
            </w:pPr>
          </w:p>
        </w:tc>
      </w:tr>
      <w:tr w14:paraId="6ABF3041">
        <w:tblPrEx>
          <w:tblCellMar>
            <w:top w:w="0" w:type="dxa"/>
            <w:left w:w="108" w:type="dxa"/>
            <w:bottom w:w="0" w:type="dxa"/>
            <w:right w:w="108" w:type="dxa"/>
          </w:tblCellMar>
        </w:tblPrEx>
        <w:trPr>
          <w:trHeight w:val="487" w:hRule="atLeast"/>
          <w:jc w:val="center"/>
        </w:trPr>
        <w:tc>
          <w:tcPr>
            <w:tcW w:w="693" w:type="dxa"/>
            <w:tcBorders>
              <w:top w:val="single" w:color="000000" w:sz="4" w:space="0"/>
              <w:left w:val="single" w:color="000000" w:sz="4" w:space="0"/>
              <w:bottom w:val="single" w:color="000000" w:sz="4" w:space="0"/>
              <w:right w:val="single" w:color="000000" w:sz="4" w:space="0"/>
            </w:tcBorders>
            <w:noWrap w:val="0"/>
            <w:vAlign w:val="top"/>
          </w:tcPr>
          <w:p w14:paraId="4C072AD5">
            <w:pPr>
              <w:adjustRightInd w:val="0"/>
              <w:snapToGrid w:val="0"/>
              <w:spacing w:line="400" w:lineRule="exact"/>
              <w:ind w:left="-55" w:leftChars="-25" w:right="-55" w:rightChars="-25"/>
              <w:jc w:val="center"/>
              <w:rPr>
                <w:rFonts w:hint="eastAsia" w:ascii="宋体" w:hAnsi="宋体" w:eastAsia="宋体" w:cs="宋体"/>
                <w:sz w:val="24"/>
                <w:szCs w:val="24"/>
              </w:rPr>
            </w:pPr>
            <w:r>
              <w:rPr>
                <w:rFonts w:hint="eastAsia" w:ascii="宋体" w:hAnsi="宋体" w:eastAsia="宋体" w:cs="宋体"/>
                <w:sz w:val="24"/>
                <w:szCs w:val="24"/>
              </w:rPr>
              <w:t>4</w:t>
            </w:r>
          </w:p>
        </w:tc>
        <w:tc>
          <w:tcPr>
            <w:tcW w:w="2159" w:type="dxa"/>
            <w:tcBorders>
              <w:top w:val="single" w:color="000000" w:sz="4" w:space="0"/>
              <w:left w:val="single" w:color="000000" w:sz="4" w:space="0"/>
              <w:bottom w:val="single" w:color="000000" w:sz="4" w:space="0"/>
              <w:right w:val="single" w:color="000000" w:sz="4" w:space="0"/>
            </w:tcBorders>
            <w:noWrap w:val="0"/>
            <w:vAlign w:val="top"/>
          </w:tcPr>
          <w:p w14:paraId="331EA7A9">
            <w:pPr>
              <w:adjustRightInd w:val="0"/>
              <w:snapToGrid w:val="0"/>
              <w:spacing w:line="400" w:lineRule="exact"/>
              <w:ind w:left="-55" w:leftChars="-25" w:right="-55" w:rightChars="-25"/>
              <w:rPr>
                <w:rFonts w:hint="eastAsia" w:ascii="宋体" w:hAnsi="宋体" w:eastAsia="宋体" w:cs="宋体"/>
                <w:sz w:val="24"/>
                <w:szCs w:val="24"/>
              </w:rPr>
            </w:pPr>
          </w:p>
        </w:tc>
        <w:tc>
          <w:tcPr>
            <w:tcW w:w="2296" w:type="dxa"/>
            <w:tcBorders>
              <w:top w:val="single" w:color="000000" w:sz="4" w:space="0"/>
              <w:left w:val="single" w:color="000000" w:sz="4" w:space="0"/>
              <w:bottom w:val="single" w:color="000000" w:sz="4" w:space="0"/>
              <w:right w:val="single" w:color="000000" w:sz="4" w:space="0"/>
            </w:tcBorders>
            <w:noWrap w:val="0"/>
            <w:vAlign w:val="top"/>
          </w:tcPr>
          <w:p w14:paraId="3509E288">
            <w:pPr>
              <w:adjustRightInd w:val="0"/>
              <w:snapToGrid w:val="0"/>
              <w:spacing w:line="400" w:lineRule="exact"/>
              <w:ind w:left="-55" w:leftChars="-25" w:right="-55" w:rightChars="-25"/>
              <w:rPr>
                <w:rFonts w:hint="eastAsia" w:ascii="宋体" w:hAnsi="宋体" w:eastAsia="宋体" w:cs="宋体"/>
                <w:sz w:val="24"/>
                <w:szCs w:val="24"/>
              </w:rPr>
            </w:pPr>
          </w:p>
        </w:tc>
        <w:tc>
          <w:tcPr>
            <w:tcW w:w="1308" w:type="dxa"/>
            <w:tcBorders>
              <w:top w:val="single" w:color="000000" w:sz="4" w:space="0"/>
              <w:left w:val="single" w:color="000000" w:sz="4" w:space="0"/>
              <w:bottom w:val="single" w:color="000000" w:sz="4" w:space="0"/>
              <w:right w:val="single" w:color="000000" w:sz="4" w:space="0"/>
            </w:tcBorders>
            <w:noWrap w:val="0"/>
            <w:vAlign w:val="top"/>
          </w:tcPr>
          <w:p w14:paraId="39A25572">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566942CD">
            <w:pPr>
              <w:adjustRightInd w:val="0"/>
              <w:snapToGrid w:val="0"/>
              <w:spacing w:line="400" w:lineRule="exact"/>
              <w:ind w:left="-55" w:leftChars="-25" w:right="-55" w:rightChars="-25"/>
              <w:rPr>
                <w:rFonts w:hint="eastAsia" w:ascii="宋体" w:hAnsi="宋体" w:eastAsia="宋体" w:cs="宋体"/>
                <w:sz w:val="24"/>
                <w:szCs w:val="24"/>
              </w:rPr>
            </w:pPr>
          </w:p>
        </w:tc>
        <w:tc>
          <w:tcPr>
            <w:tcW w:w="1190" w:type="dxa"/>
            <w:tcBorders>
              <w:top w:val="single" w:color="000000" w:sz="4" w:space="0"/>
              <w:left w:val="single" w:color="000000" w:sz="4" w:space="0"/>
              <w:bottom w:val="single" w:color="000000" w:sz="4" w:space="0"/>
              <w:right w:val="single" w:color="000000" w:sz="4" w:space="0"/>
            </w:tcBorders>
            <w:noWrap w:val="0"/>
            <w:vAlign w:val="top"/>
          </w:tcPr>
          <w:p w14:paraId="7A8A06A3">
            <w:pPr>
              <w:adjustRightInd w:val="0"/>
              <w:snapToGrid w:val="0"/>
              <w:spacing w:line="400" w:lineRule="exact"/>
              <w:ind w:left="-55" w:leftChars="-25" w:right="-55" w:rightChars="-25"/>
              <w:rPr>
                <w:rFonts w:hint="eastAsia" w:ascii="宋体" w:hAnsi="宋体" w:eastAsia="宋体" w:cs="宋体"/>
                <w:sz w:val="24"/>
                <w:szCs w:val="24"/>
              </w:rPr>
            </w:pPr>
          </w:p>
        </w:tc>
        <w:tc>
          <w:tcPr>
            <w:tcW w:w="1500" w:type="dxa"/>
            <w:tcBorders>
              <w:top w:val="single" w:color="000000" w:sz="4" w:space="0"/>
              <w:left w:val="single" w:color="000000" w:sz="4" w:space="0"/>
              <w:bottom w:val="single" w:color="000000" w:sz="4" w:space="0"/>
              <w:right w:val="single" w:color="000000" w:sz="4" w:space="0"/>
            </w:tcBorders>
            <w:noWrap w:val="0"/>
            <w:vAlign w:val="top"/>
          </w:tcPr>
          <w:p w14:paraId="0D3CB154">
            <w:pPr>
              <w:adjustRightInd w:val="0"/>
              <w:snapToGrid w:val="0"/>
              <w:spacing w:line="400" w:lineRule="exact"/>
              <w:ind w:left="-55" w:leftChars="-25" w:right="-55" w:rightChars="-25"/>
              <w:rPr>
                <w:rFonts w:hint="eastAsia" w:ascii="宋体" w:hAnsi="宋体" w:eastAsia="宋体" w:cs="宋体"/>
                <w:sz w:val="24"/>
                <w:szCs w:val="24"/>
              </w:rPr>
            </w:pPr>
          </w:p>
        </w:tc>
      </w:tr>
      <w:tr w14:paraId="4B5A65C7">
        <w:tblPrEx>
          <w:tblCellMar>
            <w:top w:w="0" w:type="dxa"/>
            <w:left w:w="108" w:type="dxa"/>
            <w:bottom w:w="0" w:type="dxa"/>
            <w:right w:w="108" w:type="dxa"/>
          </w:tblCellMar>
        </w:tblPrEx>
        <w:trPr>
          <w:trHeight w:val="500" w:hRule="atLeast"/>
          <w:jc w:val="center"/>
        </w:trPr>
        <w:tc>
          <w:tcPr>
            <w:tcW w:w="10336" w:type="dxa"/>
            <w:gridSpan w:val="7"/>
            <w:tcBorders>
              <w:top w:val="single" w:color="000000" w:sz="4" w:space="0"/>
              <w:left w:val="single" w:color="000000" w:sz="4" w:space="0"/>
              <w:bottom w:val="single" w:color="000000" w:sz="4" w:space="0"/>
              <w:right w:val="single" w:color="000000" w:sz="4" w:space="0"/>
            </w:tcBorders>
            <w:noWrap w:val="0"/>
            <w:vAlign w:val="top"/>
          </w:tcPr>
          <w:p w14:paraId="4038ADC4">
            <w:pPr>
              <w:widowControl/>
              <w:adjustRightInd w:val="0"/>
              <w:snapToGrid w:val="0"/>
              <w:spacing w:line="400" w:lineRule="exact"/>
              <w:ind w:left="-55" w:leftChars="-25" w:right="-55" w:rightChars="-25"/>
              <w:jc w:val="left"/>
              <w:rPr>
                <w:rFonts w:hint="eastAsia" w:ascii="宋体" w:hAnsi="宋体" w:eastAsia="宋体" w:cs="宋体"/>
                <w:sz w:val="24"/>
                <w:szCs w:val="24"/>
              </w:rPr>
            </w:pPr>
            <w:r>
              <w:rPr>
                <w:rFonts w:hint="eastAsia" w:ascii="宋体" w:hAnsi="宋体" w:eastAsia="宋体" w:cs="宋体"/>
                <w:sz w:val="24"/>
                <w:szCs w:val="24"/>
              </w:rPr>
              <w:t>投标总价：                 （大写：                    ）</w:t>
            </w:r>
          </w:p>
        </w:tc>
      </w:tr>
    </w:tbl>
    <w:p w14:paraId="2A40BAFF">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cs="宋体"/>
          <w:color w:val="auto"/>
          <w:sz w:val="24"/>
          <w:szCs w:val="24"/>
          <w:lang w:val="en-US" w:eastAsia="zh-CN"/>
        </w:rPr>
      </w:pPr>
      <w:r>
        <w:rPr>
          <w:rFonts w:hint="eastAsia" w:ascii="宋体" w:hAnsi="宋体" w:eastAsia="宋体" w:cs="宋体"/>
          <w:color w:val="auto"/>
          <w:sz w:val="24"/>
          <w:szCs w:val="24"/>
        </w:rPr>
        <w:t>15.2</w:t>
      </w:r>
      <w:r>
        <w:rPr>
          <w:rFonts w:hint="eastAsia" w:cs="宋体"/>
          <w:color w:val="auto"/>
          <w:sz w:val="24"/>
          <w:szCs w:val="24"/>
          <w:lang w:val="en-US" w:eastAsia="zh-CN"/>
        </w:rPr>
        <w:t>交货时间：接甲方交货通知后30天内交货，完成供货安装调试、并验收合格。</w:t>
      </w:r>
    </w:p>
    <w:p w14:paraId="69A72973">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default" w:cs="宋体"/>
          <w:color w:val="auto"/>
          <w:sz w:val="24"/>
          <w:szCs w:val="24"/>
          <w:lang w:val="en-US" w:eastAsia="zh-CN"/>
        </w:rPr>
      </w:pPr>
      <w:r>
        <w:rPr>
          <w:rFonts w:hint="eastAsia" w:cs="宋体"/>
          <w:color w:val="auto"/>
          <w:sz w:val="24"/>
          <w:szCs w:val="24"/>
          <w:lang w:val="en-US" w:eastAsia="zh-CN"/>
        </w:rPr>
        <w:t>15.3履约保证金：本项目无需缴纳。</w:t>
      </w:r>
    </w:p>
    <w:p w14:paraId="4D9E4FB2">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cs="宋体"/>
          <w:color w:val="auto"/>
          <w:sz w:val="24"/>
          <w:szCs w:val="24"/>
          <w:lang w:val="en-US" w:eastAsia="zh-CN"/>
        </w:rPr>
      </w:pPr>
      <w:r>
        <w:rPr>
          <w:rFonts w:hint="eastAsia" w:cs="宋体"/>
          <w:color w:val="auto"/>
          <w:sz w:val="24"/>
          <w:szCs w:val="24"/>
          <w:lang w:val="en-US" w:eastAsia="zh-CN"/>
        </w:rPr>
        <w:t>15.4付款方式：</w:t>
      </w:r>
    </w:p>
    <w:p w14:paraId="25F81D58">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cs="宋体"/>
          <w:color w:val="auto"/>
          <w:sz w:val="24"/>
          <w:szCs w:val="24"/>
          <w:lang w:val="zh-CN" w:eastAsia="zh-CN"/>
        </w:rPr>
      </w:pPr>
      <w:r>
        <w:rPr>
          <w:rFonts w:hint="eastAsia" w:cs="宋体"/>
          <w:color w:val="auto"/>
          <w:sz w:val="24"/>
          <w:szCs w:val="24"/>
          <w:lang w:val="en-US" w:eastAsia="zh-CN"/>
        </w:rPr>
        <w:t>1、合同签订后7个工作日内，支付合同金额的70%作为预付款，余款安装调试完毕、验收合格后付清。(按实结算）</w:t>
      </w:r>
    </w:p>
    <w:p w14:paraId="19C6170C">
      <w:pPr>
        <w:keepNext w:val="0"/>
        <w:keepLines w:val="0"/>
        <w:pageBreakBefore w:val="0"/>
        <w:widowControl w:val="0"/>
        <w:kinsoku/>
        <w:wordWrap/>
        <w:overflowPunct/>
        <w:topLinePunct w:val="0"/>
        <w:bidi w:val="0"/>
        <w:spacing w:line="49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2、乙方必须提供给甲方合法、有效的发票，否则甲方有权延期付款，直至收到乙方相应的发票为止。</w:t>
      </w:r>
    </w:p>
    <w:p w14:paraId="64CB2EB6">
      <w:pPr>
        <w:keepNext w:val="0"/>
        <w:keepLines w:val="0"/>
        <w:pageBreakBefore w:val="0"/>
        <w:widowControl w:val="0"/>
        <w:kinsoku/>
        <w:wordWrap/>
        <w:overflowPunct/>
        <w:topLinePunct w:val="0"/>
        <w:bidi w:val="0"/>
        <w:spacing w:line="490" w:lineRule="exact"/>
        <w:ind w:firstLine="480" w:firstLineChars="200"/>
        <w:textAlignment w:val="auto"/>
        <w:rPr>
          <w:rFonts w:hint="eastAsia" w:ascii="宋体" w:hAnsi="宋体" w:eastAsia="宋体" w:cs="宋体"/>
          <w:sz w:val="24"/>
          <w:szCs w:val="24"/>
        </w:rPr>
      </w:pPr>
      <w:r>
        <w:rPr>
          <w:rFonts w:hint="eastAsia" w:cs="宋体"/>
          <w:color w:val="auto"/>
          <w:sz w:val="24"/>
          <w:highlight w:val="none"/>
          <w:lang w:val="en-US" w:eastAsia="zh-CN"/>
        </w:rPr>
        <w:t>3</w:t>
      </w:r>
      <w:r>
        <w:rPr>
          <w:rFonts w:hint="eastAsia" w:ascii="宋体" w:hAnsi="宋体" w:eastAsia="宋体" w:cs="宋体"/>
          <w:color w:val="auto"/>
          <w:sz w:val="24"/>
          <w:highlight w:val="none"/>
          <w:lang w:val="en-US" w:eastAsia="zh-CN"/>
        </w:rPr>
        <w:t>、当采购数量与实际使用数量不一致时，乙方应根据实际使用量供货，合同的最终结算金额按实际使用量乘以中标单价进行计算。</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453CD39A">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16.质量保证</w:t>
      </w:r>
    </w:p>
    <w:p w14:paraId="6B2E4761">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16.1乙方应保证货物是全新、未使用过的原装合格正品，并完全符合招标文件及本合同规定的质量、规格和性能的要求。</w:t>
      </w:r>
    </w:p>
    <w:p w14:paraId="1E623EBD">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16.2产品的技术标准按国家标准执行，无国家标准的，按行业标准执行，无国家和行业标准的，按企业标准执行；但在投标文件中有特别要求的，按投标文件中规定的要求执行，并且符合相关法律、法规规定的要求。</w:t>
      </w:r>
    </w:p>
    <w:p w14:paraId="440D9A9C">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16.3产品的包装，国家或行业主管部门有规定的，按规定执行。</w:t>
      </w:r>
    </w:p>
    <w:p w14:paraId="43FBC415">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16.4</w:t>
      </w:r>
      <w:r>
        <w:rPr>
          <w:rFonts w:hint="eastAsia" w:cs="宋体"/>
          <w:sz w:val="24"/>
          <w:szCs w:val="24"/>
          <w:lang w:val="en-US" w:eastAsia="zh-CN"/>
        </w:rPr>
        <w:t>质保期：</w:t>
      </w:r>
      <w:r>
        <w:rPr>
          <w:rFonts w:hint="eastAsia" w:ascii="宋体" w:hAnsi="宋体" w:eastAsia="宋体" w:cs="宋体"/>
          <w:sz w:val="24"/>
          <w:szCs w:val="24"/>
          <w:lang w:val="en-US" w:eastAsia="zh-CN"/>
        </w:rPr>
        <w:t>三年</w:t>
      </w:r>
      <w:r>
        <w:rPr>
          <w:rFonts w:hint="eastAsia" w:cs="宋体"/>
          <w:sz w:val="24"/>
          <w:szCs w:val="24"/>
          <w:lang w:val="en-US" w:eastAsia="zh-CN"/>
        </w:rPr>
        <w:t>，</w:t>
      </w:r>
      <w:r>
        <w:rPr>
          <w:rFonts w:hint="eastAsia" w:ascii="宋体" w:hAnsi="宋体" w:eastAsia="宋体" w:cs="宋体"/>
          <w:sz w:val="24"/>
          <w:szCs w:val="24"/>
        </w:rPr>
        <w:t>乙方提供设备质保期按照原厂商标准配置，质量保证期为现场安装验收合格之</w:t>
      </w:r>
      <w:r>
        <w:rPr>
          <w:rFonts w:hint="eastAsia" w:cs="宋体"/>
          <w:sz w:val="24"/>
          <w:szCs w:val="24"/>
          <w:lang w:val="en-US" w:eastAsia="zh-CN"/>
        </w:rPr>
        <w:t>日起</w:t>
      </w:r>
      <w:r>
        <w:rPr>
          <w:rFonts w:hint="eastAsia" w:ascii="宋体" w:hAnsi="宋体" w:eastAsia="宋体" w:cs="宋体"/>
          <w:sz w:val="24"/>
          <w:szCs w:val="24"/>
        </w:rPr>
        <w:t>。如甲方原因导致不能及时安装的，产品的质保期自系统验收合格之日起开始计算。在质保期内因产品本身的质量问题发生故障，乙方应负责免费修理和更换</w:t>
      </w:r>
    </w:p>
    <w:p w14:paraId="279C065E">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16.5所提供的货物及服务完全符合合同规定的运行性能和安全要求，乙方应保护甲方在使用该系统或其任何一部分时不受第三方提出侵犯专利权、商标权或工业设备等知识产权的指控，如果第三方提出侵权指控，乙方须与第三方交涉并承担可能发生的一切法律责任和费用。</w:t>
      </w:r>
    </w:p>
    <w:p w14:paraId="0E6F7138">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17.服务要求</w:t>
      </w:r>
    </w:p>
    <w:p w14:paraId="3EA9DE27">
      <w:pPr>
        <w:keepNext w:val="0"/>
        <w:keepLines w:val="0"/>
        <w:pageBreakBefore w:val="0"/>
        <w:widowControl w:val="0"/>
        <w:kinsoku/>
        <w:wordWrap/>
        <w:overflowPunct/>
        <w:topLinePunct w:val="0"/>
        <w:autoSpaceDE w:val="0"/>
        <w:bidi w:val="0"/>
        <w:adjustRightInd w:val="0"/>
        <w:snapToGrid w:val="0"/>
        <w:spacing w:line="490" w:lineRule="exact"/>
        <w:ind w:firstLine="501" w:firstLineChars="209"/>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1乙方应按响应文件承诺的且符合</w:t>
      </w:r>
      <w:r>
        <w:rPr>
          <w:rFonts w:hint="eastAsia" w:cs="宋体"/>
          <w:color w:val="auto"/>
          <w:sz w:val="24"/>
          <w:szCs w:val="24"/>
          <w:lang w:val="en-US" w:eastAsia="zh-CN"/>
        </w:rPr>
        <w:t>招标</w:t>
      </w:r>
      <w:r>
        <w:rPr>
          <w:rFonts w:hint="eastAsia" w:ascii="宋体" w:hAnsi="宋体" w:eastAsia="宋体" w:cs="宋体"/>
          <w:color w:val="auto"/>
          <w:sz w:val="24"/>
          <w:szCs w:val="24"/>
        </w:rPr>
        <w:t>文件规定的</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性能、技术要求、质量标准向甲方提供未经使用的全新</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w:t>
      </w:r>
      <w:r>
        <w:rPr>
          <w:rFonts w:hint="eastAsia" w:hAnsi="宋体" w:cs="宋体"/>
          <w:color w:val="auto"/>
          <w:sz w:val="24"/>
        </w:rPr>
        <w:t>售后服务按不低于国家质量监督检验检疫总局和国家其他有关规定执行，国家没有规</w:t>
      </w:r>
      <w:r>
        <w:rPr>
          <w:rFonts w:hint="eastAsia" w:hAnsi="宋体" w:cs="宋体"/>
          <w:color w:val="auto"/>
          <w:sz w:val="24"/>
          <w:szCs w:val="24"/>
        </w:rPr>
        <w:t>定的按厂商规定执行。国家规定标准低于厂商标准的按厂商标准执行。</w:t>
      </w:r>
    </w:p>
    <w:p w14:paraId="34FE2A0C">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2乙方</w:t>
      </w:r>
      <w:r>
        <w:rPr>
          <w:rFonts w:hint="eastAsia" w:ascii="宋体" w:hAnsi="宋体" w:eastAsia="宋体" w:cs="宋体"/>
          <w:color w:val="auto"/>
          <w:sz w:val="24"/>
          <w:szCs w:val="24"/>
          <w:lang w:eastAsia="zh-CN"/>
        </w:rPr>
        <w:t>需</w:t>
      </w:r>
      <w:r>
        <w:rPr>
          <w:rFonts w:hint="eastAsia" w:ascii="宋体" w:hAnsi="宋体" w:eastAsia="宋体" w:cs="宋体"/>
          <w:color w:val="auto"/>
          <w:sz w:val="24"/>
          <w:szCs w:val="24"/>
        </w:rPr>
        <w:t>按ISO9001系列标准和相应的质量管理和质量保证体系，对所供货物的设计、采购、制造、检验、涂装、包装、安装、等各个环节进行严格的质量管理和质量控制。</w:t>
      </w:r>
    </w:p>
    <w:p w14:paraId="7008A77B">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17.3</w:t>
      </w:r>
      <w:r>
        <w:rPr>
          <w:rFonts w:hint="eastAsia" w:ascii="宋体" w:hAnsi="宋体" w:eastAsia="宋体" w:cs="宋体"/>
          <w:color w:val="auto"/>
          <w:sz w:val="24"/>
          <w:szCs w:val="24"/>
        </w:rPr>
        <w:t>保修期内，</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维修</w:t>
      </w:r>
      <w:r>
        <w:rPr>
          <w:rFonts w:hint="eastAsia" w:ascii="宋体" w:hAnsi="宋体" w:eastAsia="宋体" w:cs="宋体"/>
          <w:color w:val="auto"/>
          <w:sz w:val="24"/>
          <w:szCs w:val="24"/>
          <w:lang w:eastAsia="zh-CN"/>
        </w:rPr>
        <w:t>、调换、退货</w:t>
      </w:r>
      <w:r>
        <w:rPr>
          <w:rFonts w:hint="eastAsia" w:ascii="宋体" w:hAnsi="宋体" w:eastAsia="宋体" w:cs="宋体"/>
          <w:color w:val="auto"/>
          <w:sz w:val="24"/>
          <w:szCs w:val="24"/>
        </w:rPr>
        <w:t>所有费用（包括运输费、维修费、配件费用等）</w:t>
      </w:r>
      <w:r>
        <w:rPr>
          <w:rFonts w:hint="eastAsia" w:ascii="宋体" w:hAnsi="宋体" w:eastAsia="宋体" w:cs="宋体"/>
          <w:color w:val="auto"/>
          <w:sz w:val="24"/>
          <w:szCs w:val="24"/>
          <w:lang w:eastAsia="zh-CN"/>
        </w:rPr>
        <w:t>以及</w:t>
      </w:r>
      <w:r>
        <w:rPr>
          <w:rFonts w:hint="eastAsia" w:ascii="宋体" w:hAnsi="宋体" w:eastAsia="宋体" w:cs="宋体"/>
          <w:sz w:val="24"/>
          <w:szCs w:val="24"/>
          <w:lang w:eastAsia="zh-CN"/>
        </w:rPr>
        <w:t>甲方</w:t>
      </w:r>
      <w:r>
        <w:rPr>
          <w:rFonts w:hint="eastAsia" w:ascii="宋体" w:hAnsi="宋体" w:eastAsia="宋体" w:cs="宋体"/>
          <w:sz w:val="24"/>
          <w:szCs w:val="24"/>
        </w:rPr>
        <w:t>的直接经济损失</w:t>
      </w:r>
      <w:r>
        <w:rPr>
          <w:rFonts w:hint="eastAsia" w:ascii="宋体" w:hAnsi="宋体" w:eastAsia="宋体" w:cs="宋体"/>
          <w:color w:val="auto"/>
          <w:sz w:val="24"/>
          <w:szCs w:val="24"/>
        </w:rPr>
        <w:t>均由</w:t>
      </w:r>
      <w:r>
        <w:rPr>
          <w:rFonts w:hint="eastAsia" w:ascii="宋体" w:hAnsi="宋体" w:eastAsia="宋体" w:cs="宋体"/>
          <w:color w:val="auto"/>
          <w:sz w:val="24"/>
          <w:szCs w:val="24"/>
          <w:lang w:eastAsia="zh-CN"/>
        </w:rPr>
        <w:t>乙方</w:t>
      </w:r>
      <w:r>
        <w:rPr>
          <w:rFonts w:hint="eastAsia" w:ascii="宋体" w:hAnsi="宋体" w:eastAsia="宋体" w:cs="宋体"/>
          <w:color w:val="auto"/>
          <w:sz w:val="24"/>
          <w:szCs w:val="24"/>
        </w:rPr>
        <w:t>承担。</w:t>
      </w:r>
      <w:r>
        <w:rPr>
          <w:rFonts w:hint="eastAsia" w:ascii="宋体" w:hAnsi="宋体" w:eastAsia="宋体" w:cs="宋体"/>
          <w:color w:val="auto"/>
          <w:sz w:val="24"/>
          <w:szCs w:val="24"/>
          <w:lang w:eastAsia="zh-CN"/>
        </w:rPr>
        <w:t>乙方</w:t>
      </w:r>
      <w:r>
        <w:rPr>
          <w:rFonts w:hint="eastAsia" w:ascii="宋体" w:hAnsi="宋体" w:eastAsia="宋体" w:cs="宋体"/>
          <w:color w:val="auto"/>
          <w:sz w:val="24"/>
          <w:szCs w:val="24"/>
        </w:rPr>
        <w:t>不得以零配件、劳务和差旅费等名义收取任何费用</w:t>
      </w:r>
      <w:r>
        <w:rPr>
          <w:rFonts w:hint="eastAsia" w:ascii="宋体" w:hAnsi="宋体" w:eastAsia="宋体" w:cs="宋体"/>
          <w:color w:val="auto"/>
          <w:sz w:val="24"/>
          <w:szCs w:val="24"/>
          <w:lang w:eastAsia="zh-CN"/>
        </w:rPr>
        <w:t>。</w:t>
      </w:r>
    </w:p>
    <w:p w14:paraId="3DDED955">
      <w:pPr>
        <w:keepNext w:val="0"/>
        <w:keepLines w:val="0"/>
        <w:pageBreakBefore w:val="0"/>
        <w:widowControl w:val="0"/>
        <w:kinsoku/>
        <w:wordWrap/>
        <w:overflowPunct/>
        <w:topLinePunct w:val="0"/>
        <w:autoSpaceDE w:val="0"/>
        <w:bidi w:val="0"/>
        <w:adjustRightInd w:val="0"/>
        <w:snapToGrid w:val="0"/>
        <w:spacing w:line="490" w:lineRule="exact"/>
        <w:ind w:firstLine="501" w:firstLineChars="209"/>
        <w:jc w:val="both"/>
        <w:textAlignment w:val="auto"/>
        <w:rPr>
          <w:rFonts w:hint="eastAsia" w:hAnsi="宋体" w:cs="宋体"/>
          <w:color w:val="auto"/>
          <w:sz w:val="24"/>
          <w:szCs w:val="24"/>
        </w:rPr>
      </w:pPr>
      <w:r>
        <w:rPr>
          <w:rFonts w:hint="eastAsia" w:ascii="宋体" w:hAnsi="宋体" w:eastAsia="宋体" w:cs="宋体"/>
          <w:sz w:val="24"/>
          <w:szCs w:val="24"/>
          <w:lang w:val="en-US" w:eastAsia="zh-CN"/>
        </w:rPr>
        <w:t>17.4</w:t>
      </w:r>
      <w:r>
        <w:rPr>
          <w:rFonts w:hint="eastAsia" w:ascii="宋体" w:hAnsi="宋体" w:eastAsia="宋体" w:cs="宋体"/>
          <w:color w:val="auto"/>
          <w:sz w:val="24"/>
          <w:szCs w:val="24"/>
          <w:lang w:eastAsia="zh-CN"/>
        </w:rPr>
        <w:t>乙方</w:t>
      </w:r>
      <w:r>
        <w:rPr>
          <w:rFonts w:hint="eastAsia" w:ascii="宋体" w:hAnsi="宋体" w:eastAsia="宋体" w:cs="宋体"/>
          <w:color w:val="auto"/>
          <w:sz w:val="24"/>
          <w:szCs w:val="24"/>
        </w:rPr>
        <w:t>接到报修电话后，1小时内响应，2小时内能赶赴现场进行故障排查，4小时内解决故障。</w:t>
      </w:r>
      <w:r>
        <w:rPr>
          <w:rFonts w:hint="eastAsia" w:hAnsi="宋体" w:cs="宋体"/>
          <w:color w:val="auto"/>
          <w:sz w:val="24"/>
        </w:rPr>
        <w:t>售后服务按不低于国家质量监督检验检疫总局和国家其他有关规定执行，国家没有规</w:t>
      </w:r>
      <w:r>
        <w:rPr>
          <w:rFonts w:hint="eastAsia" w:hAnsi="宋体" w:cs="宋体"/>
          <w:color w:val="auto"/>
          <w:sz w:val="24"/>
          <w:szCs w:val="24"/>
        </w:rPr>
        <w:t>定的按厂商规定执行。国家规定标准低于厂商标准的按厂商标准执行。</w:t>
      </w:r>
    </w:p>
    <w:p w14:paraId="44023916">
      <w:pPr>
        <w:keepNext w:val="0"/>
        <w:keepLines w:val="0"/>
        <w:pageBreakBefore w:val="0"/>
        <w:widowControl w:val="0"/>
        <w:kinsoku/>
        <w:wordWrap/>
        <w:overflowPunct/>
        <w:topLinePunct w:val="0"/>
        <w:autoSpaceDE w:val="0"/>
        <w:bidi w:val="0"/>
        <w:adjustRightInd w:val="0"/>
        <w:snapToGrid w:val="0"/>
        <w:spacing w:line="490" w:lineRule="exact"/>
        <w:ind w:firstLine="501" w:firstLineChars="209"/>
        <w:jc w:val="both"/>
        <w:textAlignment w:val="auto"/>
        <w:rPr>
          <w:rFonts w:hint="eastAsia" w:ascii="宋体" w:hAnsi="宋体" w:eastAsia="宋体" w:cs="宋体"/>
          <w:color w:val="auto"/>
          <w:sz w:val="24"/>
          <w:szCs w:val="24"/>
        </w:rPr>
      </w:pPr>
      <w:r>
        <w:rPr>
          <w:rFonts w:hint="eastAsia" w:hAnsi="宋体" w:eastAsia="宋体" w:cs="宋体"/>
          <w:color w:val="auto"/>
          <w:sz w:val="24"/>
          <w:szCs w:val="24"/>
          <w:lang w:val="en-US" w:eastAsia="zh-CN"/>
        </w:rPr>
        <w:t>17.5</w:t>
      </w:r>
      <w:r>
        <w:rPr>
          <w:rFonts w:hint="eastAsia" w:ascii="宋体" w:hAnsi="宋体" w:eastAsia="宋体" w:cs="宋体"/>
          <w:color w:val="auto"/>
          <w:sz w:val="24"/>
          <w:szCs w:val="24"/>
        </w:rPr>
        <w:t>其他：</w:t>
      </w:r>
      <w:r>
        <w:rPr>
          <w:rFonts w:hint="eastAsia" w:ascii="宋体" w:hAnsi="宋体" w:eastAsia="宋体" w:cs="宋体"/>
          <w:color w:val="auto"/>
          <w:sz w:val="24"/>
          <w:szCs w:val="24"/>
          <w:u w:val="single" w:color="auto"/>
        </w:rPr>
        <w:t>乙方响应文件承诺的其他售后服务内容</w:t>
      </w:r>
      <w:r>
        <w:rPr>
          <w:rFonts w:hint="eastAsia" w:ascii="宋体" w:hAnsi="宋体" w:eastAsia="宋体" w:cs="宋体"/>
          <w:color w:val="auto"/>
          <w:sz w:val="24"/>
          <w:szCs w:val="24"/>
        </w:rPr>
        <w:t>。</w:t>
      </w:r>
    </w:p>
    <w:p w14:paraId="6B8E0823">
      <w:pPr>
        <w:keepNext w:val="0"/>
        <w:keepLines w:val="0"/>
        <w:pageBreakBefore w:val="0"/>
        <w:widowControl w:val="0"/>
        <w:kinsoku/>
        <w:wordWrap/>
        <w:overflowPunct/>
        <w:topLinePunct w:val="0"/>
        <w:autoSpaceDE w:val="0"/>
        <w:bidi w:val="0"/>
        <w:adjustRightInd w:val="0"/>
        <w:snapToGrid w:val="0"/>
        <w:spacing w:line="490" w:lineRule="exact"/>
        <w:ind w:firstLine="501" w:firstLineChars="209"/>
        <w:jc w:val="both"/>
        <w:textAlignment w:val="auto"/>
        <w:rPr>
          <w:rFonts w:hint="eastAsia" w:ascii="宋体" w:hAnsi="宋体" w:eastAsia="宋体" w:cs="宋体"/>
          <w:b w:val="0"/>
          <w:bCs/>
          <w:sz w:val="24"/>
          <w:szCs w:val="24"/>
          <w:highlight w:val="none"/>
          <w:lang w:val="en-US" w:eastAsia="zh-CN"/>
        </w:rPr>
      </w:pPr>
      <w:r>
        <w:rPr>
          <w:rFonts w:hint="eastAsia" w:ascii="宋体" w:hAnsi="宋体" w:eastAsia="宋体" w:cs="宋体"/>
          <w:color w:val="auto"/>
          <w:sz w:val="24"/>
          <w:szCs w:val="24"/>
          <w:lang w:val="en-US" w:eastAsia="zh-CN"/>
        </w:rPr>
        <w:t>17.6</w:t>
      </w:r>
      <w:r>
        <w:rPr>
          <w:rFonts w:hint="eastAsia" w:ascii="宋体" w:hAnsi="宋体" w:eastAsia="宋体" w:cs="宋体"/>
          <w:color w:val="auto"/>
          <w:sz w:val="24"/>
          <w:szCs w:val="24"/>
          <w:lang w:val="zh-TW"/>
        </w:rPr>
        <w:t>售后服务：</w:t>
      </w:r>
      <w:r>
        <w:rPr>
          <w:rFonts w:hint="eastAsia" w:hAnsi="宋体" w:cs="宋体"/>
          <w:color w:val="auto"/>
          <w:sz w:val="24"/>
          <w:szCs w:val="24"/>
          <w:lang w:eastAsia="zh-CN"/>
        </w:rPr>
        <w:t>一年</w:t>
      </w:r>
      <w:r>
        <w:rPr>
          <w:rFonts w:hint="eastAsia" w:hAnsi="宋体" w:cs="宋体"/>
          <w:color w:val="auto"/>
          <w:sz w:val="24"/>
          <w:szCs w:val="24"/>
          <w:lang w:val="en-US" w:eastAsia="zh-CN"/>
        </w:rPr>
        <w:t>提供</w:t>
      </w:r>
      <w:r>
        <w:rPr>
          <w:rFonts w:hint="eastAsia" w:hAnsi="宋体" w:cs="宋体"/>
          <w:color w:val="auto"/>
          <w:sz w:val="24"/>
          <w:szCs w:val="24"/>
          <w:lang w:eastAsia="zh-CN"/>
        </w:rPr>
        <w:t>免费保养一次，</w:t>
      </w:r>
      <w:r>
        <w:rPr>
          <w:rFonts w:hint="eastAsia" w:hAnsi="宋体" w:cs="宋体"/>
          <w:color w:val="auto"/>
          <w:sz w:val="24"/>
          <w:szCs w:val="24"/>
          <w:lang w:val="en-US" w:eastAsia="zh-CN"/>
        </w:rPr>
        <w:t>时间由采购方定</w:t>
      </w:r>
      <w:r>
        <w:rPr>
          <w:rFonts w:hint="eastAsia" w:ascii="宋体" w:hAnsi="宋体" w:eastAsia="宋体" w:cs="宋体"/>
          <w:color w:val="auto"/>
          <w:sz w:val="24"/>
          <w:szCs w:val="24"/>
          <w:u w:val="none" w:color="auto"/>
        </w:rPr>
        <w:t>。</w:t>
      </w:r>
      <w:r>
        <w:rPr>
          <w:rFonts w:hint="eastAsia" w:ascii="宋体" w:hAnsi="宋体" w:eastAsia="宋体" w:cs="宋体"/>
          <w:color w:val="auto"/>
          <w:sz w:val="24"/>
          <w:szCs w:val="24"/>
          <w:lang w:val="zh-TW"/>
        </w:rPr>
        <w:t>本项目售后人员：</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none" w:color="auto"/>
        </w:rPr>
        <w:t>，联系方式：</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single" w:color="FFFFFF"/>
        </w:rPr>
        <w:t>，</w:t>
      </w:r>
      <w:r>
        <w:rPr>
          <w:rFonts w:hint="eastAsia" w:ascii="宋体" w:hAnsi="宋体" w:eastAsia="宋体" w:cs="宋体"/>
          <w:color w:val="auto"/>
          <w:sz w:val="24"/>
          <w:szCs w:val="24"/>
          <w:u w:val="none" w:color="auto"/>
        </w:rPr>
        <w:t>联系地址：</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u w:val="none" w:color="auto"/>
        </w:rPr>
        <w:t>。</w:t>
      </w:r>
    </w:p>
    <w:p w14:paraId="3343C0C4">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18.到货验收</w:t>
      </w:r>
    </w:p>
    <w:p w14:paraId="215B45F0">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18.1</w:t>
      </w:r>
      <w:r>
        <w:rPr>
          <w:rFonts w:hint="eastAsia" w:ascii="宋体" w:hAnsi="宋体" w:eastAsia="宋体" w:cs="宋体"/>
          <w:color w:val="auto"/>
          <w:sz w:val="24"/>
          <w:szCs w:val="24"/>
        </w:rPr>
        <w:t>乙方交付货物时，甲方应指派专人进行现场初步验收，</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品种、型号、规格、数量、质量标准等符合要求的，给予签收，初步验收不合格的不予签收。</w:t>
      </w:r>
    </w:p>
    <w:p w14:paraId="180E6B66">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18.2</w:t>
      </w:r>
      <w:r>
        <w:rPr>
          <w:rFonts w:hint="eastAsia" w:ascii="宋体" w:hAnsi="宋体" w:eastAsia="宋体" w:cs="宋体"/>
          <w:color w:val="auto"/>
          <w:sz w:val="24"/>
          <w:szCs w:val="24"/>
        </w:rPr>
        <w:t>乙方交货前应对</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作出全面检查和对验收文件进行整理，并列出清单，作为甲方收货验收和使用的技术条件依据，检验的结果应随货物交甲方。</w:t>
      </w:r>
    </w:p>
    <w:p w14:paraId="3F5A2063">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18.3</w:t>
      </w:r>
      <w:r>
        <w:rPr>
          <w:rFonts w:hint="eastAsia" w:ascii="宋体" w:hAnsi="宋体" w:eastAsia="宋体" w:cs="宋体"/>
          <w:color w:val="auto"/>
          <w:sz w:val="24"/>
          <w:szCs w:val="24"/>
        </w:rPr>
        <w:t>甲方对乙方提供的</w:t>
      </w:r>
      <w:r>
        <w:rPr>
          <w:rFonts w:hint="eastAsia" w:ascii="宋体" w:hAnsi="宋体" w:eastAsia="宋体" w:cs="宋体"/>
          <w:color w:val="auto"/>
          <w:sz w:val="24"/>
          <w:szCs w:val="24"/>
          <w:lang w:val="zh-CN"/>
        </w:rPr>
        <w:t>货物</w:t>
      </w:r>
      <w:r>
        <w:rPr>
          <w:rFonts w:hint="eastAsia" w:ascii="宋体" w:hAnsi="宋体" w:eastAsia="宋体" w:cs="宋体"/>
          <w:color w:val="auto"/>
          <w:sz w:val="24"/>
          <w:szCs w:val="24"/>
        </w:rPr>
        <w:t>在使用前进行调试时</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，乙方需负责安装并培训甲方的使用操作人员，并协助甲方一起调试，直到符合技术要求，甲方才作最终验收。</w:t>
      </w:r>
    </w:p>
    <w:p w14:paraId="3E33D9D4">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18.4</w:t>
      </w:r>
      <w:r>
        <w:rPr>
          <w:rFonts w:hint="eastAsia" w:ascii="宋体" w:hAnsi="宋体" w:eastAsia="宋体" w:cs="宋体"/>
          <w:color w:val="auto"/>
          <w:sz w:val="24"/>
          <w:szCs w:val="24"/>
        </w:rPr>
        <w:t>全部货物交付（包括到货、安装、调试）完毕后，甲方应在</w:t>
      </w:r>
      <w:r>
        <w:rPr>
          <w:rFonts w:hint="eastAsia" w:ascii="宋体" w:hAnsi="宋体" w:eastAsia="宋体" w:cs="宋体"/>
          <w:color w:val="auto"/>
          <w:sz w:val="24"/>
          <w:szCs w:val="24"/>
          <w:u w:val="single" w:color="auto"/>
          <w:lang w:val="en-US" w:eastAsia="zh-CN"/>
        </w:rPr>
        <w:t xml:space="preserve"> </w:t>
      </w:r>
      <w:r>
        <w:rPr>
          <w:rFonts w:hint="eastAsia" w:ascii="宋体" w:hAnsi="宋体" w:eastAsia="宋体" w:cs="宋体"/>
          <w:color w:val="C00000"/>
          <w:sz w:val="24"/>
          <w:szCs w:val="24"/>
          <w:u w:val="single" w:color="auto"/>
          <w:lang w:val="en-US" w:eastAsia="zh-CN"/>
        </w:rPr>
        <w:t xml:space="preserve">7 </w:t>
      </w:r>
      <w:r>
        <w:rPr>
          <w:rFonts w:hint="eastAsia" w:ascii="宋体" w:hAnsi="宋体" w:eastAsia="宋体" w:cs="宋体"/>
          <w:color w:val="auto"/>
          <w:sz w:val="24"/>
          <w:szCs w:val="24"/>
        </w:rPr>
        <w:t>个工作日内，自行或组织专家依据乙方响应文件承诺的且符合</w:t>
      </w:r>
      <w:r>
        <w:rPr>
          <w:rFonts w:hint="eastAsia" w:cs="宋体"/>
          <w:color w:val="auto"/>
          <w:sz w:val="24"/>
          <w:szCs w:val="24"/>
          <w:lang w:val="en-US" w:eastAsia="zh-CN"/>
        </w:rPr>
        <w:t>招标</w:t>
      </w:r>
      <w:r>
        <w:rPr>
          <w:rFonts w:hint="eastAsia" w:ascii="宋体" w:hAnsi="宋体" w:eastAsia="宋体" w:cs="宋体"/>
          <w:color w:val="auto"/>
          <w:sz w:val="24"/>
          <w:szCs w:val="24"/>
        </w:rPr>
        <w:t>文件规定的规格、数量和性能指标、有关国家标准或行业标准进行最终验收，</w:t>
      </w:r>
      <w:r>
        <w:rPr>
          <w:rFonts w:hint="eastAsia" w:ascii="宋体" w:hAnsi="宋体" w:eastAsia="宋体" w:cs="宋体"/>
          <w:sz w:val="24"/>
          <w:szCs w:val="24"/>
        </w:rPr>
        <w:t>验收时乙方必须在现场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rPr>
        <w:t>验收中发现货物不满足上述验收标准或响应文件承诺的性能指标的，乙方必须负责更换货物，并承担由此给用户造成的损失，直至项目验收合格为止。</w:t>
      </w:r>
    </w:p>
    <w:p w14:paraId="2E3923F7">
      <w:pPr>
        <w:keepNext w:val="0"/>
        <w:keepLines w:val="0"/>
        <w:pageBreakBefore w:val="0"/>
        <w:widowControl w:val="0"/>
        <w:kinsoku/>
        <w:wordWrap/>
        <w:overflowPunct/>
        <w:topLinePunct w:val="0"/>
        <w:bidi w:val="0"/>
        <w:spacing w:line="490" w:lineRule="exact"/>
        <w:ind w:firstLine="480" w:firstLineChars="20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18.5</w:t>
      </w:r>
      <w:r>
        <w:rPr>
          <w:rFonts w:hint="eastAsia" w:ascii="宋体" w:hAnsi="宋体" w:eastAsia="宋体" w:cs="宋体"/>
          <w:color w:val="auto"/>
          <w:sz w:val="24"/>
          <w:szCs w:val="24"/>
          <w:lang w:val="zh-CN"/>
        </w:rPr>
        <w:t>验收完毕后甲方出具验收结果报告，验收费用由乙方承担。</w:t>
      </w:r>
    </w:p>
    <w:p w14:paraId="2E2D82B8">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19.需提供的资料</w:t>
      </w:r>
    </w:p>
    <w:p w14:paraId="51484173">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19.1乙方应对合同中提供的设备主要部件建立质量保证计划。</w:t>
      </w:r>
    </w:p>
    <w:p w14:paraId="066EA5DF">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19.2提供所有技术说明文档和设备安装、维护使用说明书。</w:t>
      </w:r>
    </w:p>
    <w:p w14:paraId="2DAC7D6F">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19.3设备及其和安装有关的技术原理图、接线图。</w:t>
      </w:r>
    </w:p>
    <w:p w14:paraId="394A70C5">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19.4随机的辅助设备、专用电线电缆、随机软件、技术资料（包括操作手册、使用指南、维修指南和含维修网点在内的服务手册等）。</w:t>
      </w:r>
    </w:p>
    <w:p w14:paraId="1A9BD739">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19.5设备运行所必需的随机消耗材料，相应的技术服务与质量保证。投标方应提供所供产品备件、附件和耗材的使用、消耗情况说明并推荐相应供应商及供货单价。</w:t>
      </w:r>
    </w:p>
    <w:p w14:paraId="4C0D6B18">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19.6在所供设备交付使用时，乙方必须向甲方提供产品说明书、质量保证书、保修卡、配置文档、使用手册、测试文档等必须具备的相关资料和必备的附件。</w:t>
      </w:r>
    </w:p>
    <w:p w14:paraId="213C40DA">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19.7乙方认为可能需要的其它文件。</w:t>
      </w:r>
    </w:p>
    <w:p w14:paraId="393346FA">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20.单位变动情况处理</w:t>
      </w:r>
    </w:p>
    <w:p w14:paraId="50D94DD4">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乙方发生收购、兼并、重组等单位变动情况，责任顺延至收购方、兼并方、重组方等新主体。</w:t>
      </w:r>
    </w:p>
    <w:p w14:paraId="5A60A889">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21.合同的生效</w:t>
      </w:r>
      <w:r>
        <w:rPr>
          <w:rFonts w:hint="eastAsia" w:ascii="宋体" w:hAnsi="宋体" w:eastAsia="宋体" w:cs="宋体"/>
          <w:sz w:val="24"/>
          <w:szCs w:val="24"/>
          <w:lang w:eastAsia="zh-CN"/>
        </w:rPr>
        <w:t>及其他</w:t>
      </w:r>
    </w:p>
    <w:p w14:paraId="6758A728">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21.1本合同经甲方、乙方法定代表人或其委托人签字并加盖双方公章，</w:t>
      </w:r>
      <w:r>
        <w:rPr>
          <w:rFonts w:hint="eastAsia" w:ascii="宋体" w:hAnsi="宋体" w:eastAsia="宋体" w:cs="宋体"/>
          <w:sz w:val="24"/>
          <w:szCs w:val="24"/>
          <w:lang w:eastAsia="zh-CN"/>
        </w:rPr>
        <w:t>龙游博洽投资咨询有限公司</w:t>
      </w:r>
      <w:r>
        <w:rPr>
          <w:rFonts w:hint="eastAsia" w:ascii="宋体" w:hAnsi="宋体" w:eastAsia="宋体" w:cs="宋体"/>
          <w:sz w:val="24"/>
          <w:szCs w:val="24"/>
        </w:rPr>
        <w:t>加盖鉴证章后生效。</w:t>
      </w:r>
    </w:p>
    <w:p w14:paraId="61686591">
      <w:pPr>
        <w:keepNext w:val="0"/>
        <w:keepLines w:val="0"/>
        <w:pageBreakBefore w:val="0"/>
        <w:widowControl w:val="0"/>
        <w:kinsoku/>
        <w:wordWrap/>
        <w:overflowPunct/>
        <w:topLinePunct w:val="0"/>
        <w:bidi w:val="0"/>
        <w:adjustRightInd w:val="0"/>
        <w:snapToGrid w:val="0"/>
        <w:spacing w:line="49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21.2</w:t>
      </w:r>
      <w:r>
        <w:rPr>
          <w:rFonts w:hint="eastAsia" w:ascii="宋体" w:hAnsi="宋体" w:eastAsia="宋体" w:cs="宋体"/>
          <w:sz w:val="24"/>
          <w:szCs w:val="24"/>
          <w:lang w:eastAsia="zh-CN"/>
        </w:rPr>
        <w:t>.</w:t>
      </w:r>
      <w:r>
        <w:rPr>
          <w:rFonts w:hint="eastAsia" w:ascii="宋体" w:hAnsi="宋体" w:eastAsia="宋体" w:cs="宋体"/>
          <w:sz w:val="24"/>
          <w:szCs w:val="24"/>
        </w:rPr>
        <w:t>本合同未尽事宜，遵照《</w:t>
      </w:r>
      <w:r>
        <w:rPr>
          <w:rFonts w:hint="eastAsia" w:ascii="宋体" w:hAnsi="宋体" w:eastAsia="宋体" w:cs="宋体"/>
          <w:sz w:val="24"/>
          <w:szCs w:val="24"/>
          <w:lang w:eastAsia="zh-CN"/>
        </w:rPr>
        <w:t>民法典</w:t>
      </w:r>
      <w:r>
        <w:rPr>
          <w:rFonts w:hint="eastAsia" w:ascii="宋体" w:hAnsi="宋体" w:eastAsia="宋体" w:cs="宋体"/>
          <w:sz w:val="24"/>
          <w:szCs w:val="24"/>
        </w:rPr>
        <w:t>》有关条文执行。</w:t>
      </w:r>
    </w:p>
    <w:p w14:paraId="62E57DFE">
      <w:pPr>
        <w:keepNext w:val="0"/>
        <w:keepLines w:val="0"/>
        <w:pageBreakBefore w:val="0"/>
        <w:widowControl w:val="0"/>
        <w:kinsoku/>
        <w:wordWrap/>
        <w:overflowPunct/>
        <w:topLinePunct w:val="0"/>
        <w:autoSpaceDE w:val="0"/>
        <w:autoSpaceDN w:val="0"/>
        <w:bidi w:val="0"/>
        <w:adjustRightInd w:val="0"/>
        <w:snapToGrid w:val="0"/>
        <w:spacing w:line="490" w:lineRule="exact"/>
        <w:ind w:firstLine="482" w:firstLineChars="0"/>
        <w:textAlignment w:val="auto"/>
        <w:rPr>
          <w:rFonts w:hint="eastAsia" w:ascii="宋体" w:hAnsi="宋体" w:eastAsia="宋体" w:cs="宋体"/>
          <w:color w:val="000000"/>
          <w:sz w:val="24"/>
          <w:szCs w:val="24"/>
          <w:lang w:val="zh-CN"/>
        </w:rPr>
      </w:pPr>
      <w:r>
        <w:rPr>
          <w:rFonts w:hint="eastAsia" w:ascii="宋体" w:hAnsi="宋体" w:eastAsia="宋体" w:cs="宋体"/>
          <w:sz w:val="24"/>
          <w:szCs w:val="24"/>
        </w:rPr>
        <w:t>21.2本合同正本一式</w:t>
      </w:r>
      <w:r>
        <w:rPr>
          <w:rFonts w:hint="eastAsia" w:cs="宋体"/>
          <w:sz w:val="24"/>
          <w:szCs w:val="24"/>
          <w:lang w:val="en-US" w:eastAsia="zh-CN"/>
        </w:rPr>
        <w:t>伍</w:t>
      </w:r>
      <w:r>
        <w:rPr>
          <w:rFonts w:hint="eastAsia" w:ascii="宋体" w:hAnsi="宋体" w:eastAsia="宋体" w:cs="宋体"/>
          <w:sz w:val="24"/>
          <w:szCs w:val="24"/>
        </w:rPr>
        <w:t>份，</w:t>
      </w:r>
      <w:r>
        <w:rPr>
          <w:rFonts w:hint="eastAsia" w:ascii="宋体" w:hAnsi="宋体" w:eastAsia="宋体" w:cs="宋体"/>
          <w:sz w:val="24"/>
          <w:szCs w:val="24"/>
          <w:lang w:eastAsia="zh-CN"/>
        </w:rPr>
        <w:t>其中</w:t>
      </w:r>
      <w:r>
        <w:rPr>
          <w:rFonts w:hint="eastAsia" w:ascii="宋体" w:hAnsi="宋体" w:eastAsia="宋体" w:cs="宋体"/>
          <w:sz w:val="24"/>
          <w:szCs w:val="24"/>
        </w:rPr>
        <w:t>甲乙双方各二份，</w:t>
      </w:r>
      <w:r>
        <w:rPr>
          <w:rFonts w:hint="eastAsia" w:ascii="宋体" w:hAnsi="宋体" w:eastAsia="宋体" w:cs="宋体"/>
          <w:sz w:val="24"/>
          <w:szCs w:val="24"/>
          <w:lang w:eastAsia="zh-CN"/>
        </w:rPr>
        <w:t>龙游博洽投资咨询有限公司</w:t>
      </w:r>
      <w:r>
        <w:rPr>
          <w:rFonts w:hint="eastAsia" w:ascii="宋体" w:hAnsi="宋体" w:eastAsia="宋体" w:cs="宋体"/>
          <w:sz w:val="24"/>
          <w:szCs w:val="24"/>
        </w:rPr>
        <w:t>一份</w:t>
      </w:r>
      <w:r>
        <w:rPr>
          <w:rFonts w:hint="eastAsia" w:ascii="宋体" w:hAnsi="宋体" w:eastAsia="宋体" w:cs="宋体"/>
          <w:sz w:val="24"/>
          <w:szCs w:val="24"/>
          <w:lang w:eastAsia="zh-CN"/>
        </w:rPr>
        <w:t>，</w:t>
      </w:r>
      <w:r>
        <w:rPr>
          <w:rFonts w:hint="eastAsia" w:ascii="宋体" w:hAnsi="宋体" w:eastAsia="宋体" w:cs="宋体"/>
          <w:sz w:val="24"/>
          <w:szCs w:val="24"/>
        </w:rPr>
        <w:t>具有同等法律效力</w:t>
      </w:r>
      <w:r>
        <w:rPr>
          <w:rFonts w:hint="eastAsia" w:ascii="宋体" w:hAnsi="宋体" w:eastAsia="宋体" w:cs="宋体"/>
          <w:color w:val="000000"/>
          <w:sz w:val="24"/>
          <w:szCs w:val="24"/>
          <w:lang w:val="zh-CN"/>
        </w:rPr>
        <w:t>。</w:t>
      </w:r>
    </w:p>
    <w:p w14:paraId="1030ECB0">
      <w:pPr>
        <w:keepNext w:val="0"/>
        <w:keepLines w:val="0"/>
        <w:pageBreakBefore w:val="0"/>
        <w:widowControl w:val="0"/>
        <w:kinsoku/>
        <w:wordWrap/>
        <w:overflowPunct/>
        <w:topLinePunct w:val="0"/>
        <w:autoSpaceDE w:val="0"/>
        <w:autoSpaceDN w:val="0"/>
        <w:bidi w:val="0"/>
        <w:adjustRightInd w:val="0"/>
        <w:snapToGrid w:val="0"/>
        <w:spacing w:line="490" w:lineRule="exact"/>
        <w:ind w:firstLine="482" w:firstLineChars="0"/>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w:t>
      </w:r>
    </w:p>
    <w:p w14:paraId="30A3F674">
      <w:pPr>
        <w:keepNext w:val="0"/>
        <w:keepLines w:val="0"/>
        <w:pageBreakBefore w:val="0"/>
        <w:widowControl w:val="0"/>
        <w:kinsoku/>
        <w:wordWrap/>
        <w:overflowPunct/>
        <w:topLinePunct w:val="0"/>
        <w:bidi w:val="0"/>
        <w:snapToGrid w:val="0"/>
        <w:spacing w:line="490" w:lineRule="exact"/>
        <w:ind w:firstLine="482"/>
        <w:textAlignment w:val="auto"/>
        <w:rPr>
          <w:rFonts w:hint="eastAsia" w:ascii="宋体" w:hAnsi="宋体" w:eastAsia="宋体" w:cs="宋体"/>
          <w:sz w:val="24"/>
          <w:szCs w:val="24"/>
        </w:rPr>
      </w:pPr>
      <w:r>
        <w:rPr>
          <w:rFonts w:hint="eastAsia" w:ascii="宋体" w:hAnsi="宋体" w:eastAsia="宋体" w:cs="宋体"/>
          <w:color w:val="000000"/>
          <w:sz w:val="24"/>
          <w:szCs w:val="24"/>
        </w:rPr>
        <w:t>以下无正文</w:t>
      </w:r>
    </w:p>
    <w:p w14:paraId="3709002A">
      <w:pPr>
        <w:adjustRightInd w:val="0"/>
        <w:snapToGrid w:val="0"/>
        <w:spacing w:line="360" w:lineRule="auto"/>
        <w:ind w:firstLine="480" w:firstLineChars="200"/>
        <w:rPr>
          <w:rFonts w:hint="eastAsia" w:ascii="宋体" w:hAnsi="宋体" w:eastAsia="宋体" w:cs="宋体"/>
          <w:sz w:val="24"/>
          <w:szCs w:val="24"/>
        </w:rPr>
      </w:pPr>
    </w:p>
    <w:p w14:paraId="3FBA337A">
      <w:pPr>
        <w:adjustRightInd w:val="0"/>
        <w:snapToGrid w:val="0"/>
        <w:spacing w:line="360" w:lineRule="auto"/>
        <w:jc w:val="center"/>
        <w:rPr>
          <w:rFonts w:hint="eastAsia" w:ascii="宋体" w:hAnsi="宋体" w:eastAsia="宋体" w:cs="宋体"/>
          <w:sz w:val="24"/>
          <w:szCs w:val="24"/>
        </w:rPr>
      </w:pPr>
    </w:p>
    <w:p w14:paraId="69186255">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甲方（盖章）：                           乙方（盖章）： </w:t>
      </w:r>
    </w:p>
    <w:p w14:paraId="299BCE74">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地址： </w:t>
      </w:r>
      <w:r>
        <w:rPr>
          <w:rFonts w:hint="eastAsia" w:ascii="宋体" w:hAnsi="宋体" w:eastAsia="宋体" w:cs="宋体"/>
          <w:snapToGrid w:val="0"/>
          <w:sz w:val="24"/>
          <w:szCs w:val="24"/>
        </w:rPr>
        <w:tab/>
      </w:r>
      <w:r>
        <w:rPr>
          <w:rFonts w:hint="eastAsia" w:ascii="宋体" w:hAnsi="宋体" w:eastAsia="宋体" w:cs="宋体"/>
          <w:snapToGrid w:val="0"/>
          <w:sz w:val="24"/>
          <w:szCs w:val="24"/>
        </w:rPr>
        <w:t xml:space="preserve">                               地址：</w:t>
      </w:r>
    </w:p>
    <w:p w14:paraId="2148E68D">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法定代表人或委托代理人：                 法定代表人或委托代理人：              </w:t>
      </w:r>
    </w:p>
    <w:p w14:paraId="146C8480">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电话：                                   电话：</w:t>
      </w:r>
    </w:p>
    <w:p w14:paraId="0236C8CA">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开户银行：                               开户银行：</w:t>
      </w:r>
    </w:p>
    <w:p w14:paraId="5C54C3F7">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r>
        <w:rPr>
          <w:rFonts w:hint="eastAsia" w:ascii="宋体" w:hAnsi="宋体" w:eastAsia="宋体" w:cs="宋体"/>
          <w:snapToGrid w:val="0"/>
          <w:sz w:val="24"/>
          <w:szCs w:val="24"/>
        </w:rPr>
        <w:t>户    名：                               户    名：</w:t>
      </w:r>
    </w:p>
    <w:p w14:paraId="15FD5A37">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bookmarkStart w:id="245" w:name="_Toc434828011"/>
      <w:bookmarkStart w:id="246" w:name="_Toc434220677"/>
      <w:bookmarkStart w:id="247" w:name="_Toc434221757"/>
      <w:bookmarkStart w:id="248" w:name="_Toc434829509"/>
      <w:bookmarkStart w:id="249" w:name="_Toc466315207"/>
      <w:bookmarkStart w:id="250" w:name="_Toc435129309"/>
      <w:bookmarkStart w:id="251" w:name="_Toc466315032"/>
      <w:bookmarkStart w:id="252" w:name="_Toc355773962"/>
      <w:bookmarkStart w:id="253" w:name="_Toc467269151"/>
      <w:bookmarkStart w:id="254" w:name="_Toc434828430"/>
      <w:bookmarkStart w:id="255" w:name="_Toc466830730"/>
      <w:r>
        <w:rPr>
          <w:rFonts w:hint="eastAsia" w:ascii="宋体" w:hAnsi="宋体" w:eastAsia="宋体" w:cs="宋体"/>
          <w:snapToGrid w:val="0"/>
          <w:sz w:val="24"/>
          <w:szCs w:val="24"/>
        </w:rPr>
        <w:t>银行账号：</w:t>
      </w:r>
      <w:bookmarkEnd w:id="245"/>
      <w:bookmarkEnd w:id="246"/>
      <w:bookmarkEnd w:id="247"/>
      <w:bookmarkEnd w:id="248"/>
      <w:bookmarkEnd w:id="249"/>
      <w:bookmarkEnd w:id="250"/>
      <w:bookmarkEnd w:id="251"/>
      <w:bookmarkEnd w:id="252"/>
      <w:bookmarkEnd w:id="253"/>
      <w:bookmarkEnd w:id="254"/>
      <w:bookmarkEnd w:id="255"/>
      <w:r>
        <w:rPr>
          <w:rFonts w:hint="eastAsia" w:ascii="宋体" w:hAnsi="宋体" w:eastAsia="宋体" w:cs="宋体"/>
          <w:snapToGrid w:val="0"/>
          <w:sz w:val="24"/>
          <w:szCs w:val="24"/>
        </w:rPr>
        <w:t xml:space="preserve">                               银行账号：</w:t>
      </w:r>
    </w:p>
    <w:p w14:paraId="6A17F915">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lang w:val="en-US" w:eastAsia="zh-CN"/>
        </w:rPr>
      </w:pPr>
      <w:r>
        <w:rPr>
          <w:rFonts w:hint="eastAsia" w:ascii="宋体" w:hAnsi="宋体" w:eastAsia="宋体" w:cs="宋体"/>
          <w:snapToGrid w:val="0"/>
          <w:sz w:val="24"/>
          <w:szCs w:val="24"/>
        </w:rPr>
        <w:t xml:space="preserve">                              </w:t>
      </w:r>
      <w:r>
        <w:rPr>
          <w:rFonts w:hint="eastAsia" w:ascii="宋体" w:hAnsi="宋体" w:eastAsia="宋体" w:cs="宋体"/>
          <w:snapToGrid w:val="0"/>
          <w:sz w:val="24"/>
          <w:szCs w:val="24"/>
          <w:lang w:val="en-US" w:eastAsia="zh-CN"/>
        </w:rPr>
        <w:t xml:space="preserve">          </w:t>
      </w:r>
      <w:r>
        <w:rPr>
          <w:rFonts w:hint="eastAsia" w:ascii="宋体" w:hAnsi="宋体" w:eastAsia="宋体" w:cs="宋体"/>
          <w:snapToGrid w:val="0"/>
          <w:sz w:val="24"/>
          <w:szCs w:val="24"/>
        </w:rPr>
        <w:t xml:space="preserve"> 签订时间：</w:t>
      </w:r>
      <w:r>
        <w:rPr>
          <w:rFonts w:hint="eastAsia" w:ascii="宋体" w:hAnsi="宋体" w:eastAsia="宋体" w:cs="宋体"/>
          <w:snapToGrid w:val="0"/>
          <w:sz w:val="24"/>
          <w:szCs w:val="24"/>
          <w:lang w:val="en-US" w:eastAsia="zh-CN"/>
        </w:rPr>
        <w:t>2024年   月  日</w:t>
      </w:r>
    </w:p>
    <w:p w14:paraId="4DACD4D9">
      <w:pPr>
        <w:pageBreakBefore w:val="0"/>
        <w:kinsoku/>
        <w:wordWrap/>
        <w:overflowPunct/>
        <w:topLinePunct w:val="0"/>
        <w:bidi w:val="0"/>
        <w:spacing w:line="460" w:lineRule="exact"/>
        <w:ind w:firstLine="480" w:firstLineChars="200"/>
        <w:jc w:val="left"/>
        <w:textAlignment w:val="auto"/>
        <w:rPr>
          <w:rFonts w:hint="eastAsia" w:ascii="宋体" w:hAnsi="宋体" w:eastAsia="宋体" w:cs="宋体"/>
          <w:snapToGrid w:val="0"/>
          <w:sz w:val="24"/>
          <w:szCs w:val="24"/>
        </w:rPr>
      </w:pPr>
    </w:p>
    <w:p w14:paraId="690899AA">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r>
        <w:rPr>
          <w:rFonts w:hint="eastAsia" w:ascii="宋体" w:hAnsi="宋体" w:eastAsia="宋体" w:cs="宋体"/>
          <w:snapToGrid w:val="0"/>
          <w:sz w:val="24"/>
          <w:szCs w:val="24"/>
        </w:rPr>
        <w:t>采购代理机构:龙游博洽投资</w:t>
      </w:r>
      <w:bookmarkEnd w:id="243"/>
      <w:bookmarkEnd w:id="244"/>
      <w:bookmarkStart w:id="256" w:name="_Toc1129"/>
      <w:bookmarkStart w:id="257" w:name="_Toc17172"/>
    </w:p>
    <w:p w14:paraId="6DF4C9BE">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08B1BACA">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0960F089">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23209924">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3397176C">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46C61EAD">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52401B85">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41CFD1BC">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6EFB24A6">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62D31F36">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53B254C0">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6842D0C7">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67749473">
      <w:pPr>
        <w:keepNext w:val="0"/>
        <w:keepLines w:val="0"/>
        <w:pageBreakBefore w:val="0"/>
        <w:widowControl w:val="0"/>
        <w:kinsoku/>
        <w:wordWrap/>
        <w:overflowPunct/>
        <w:topLinePunct w:val="0"/>
        <w:autoSpaceDE/>
        <w:autoSpaceDN/>
        <w:bidi w:val="0"/>
        <w:adjustRightInd/>
        <w:snapToGrid w:val="0"/>
        <w:spacing w:after="120" w:afterLines="50" w:line="312" w:lineRule="auto"/>
        <w:ind w:firstLine="480" w:firstLineChars="200"/>
        <w:jc w:val="both"/>
        <w:textAlignment w:val="auto"/>
        <w:outlineLvl w:val="0"/>
        <w:rPr>
          <w:rFonts w:hint="eastAsia" w:ascii="宋体" w:hAnsi="宋体" w:eastAsia="宋体" w:cs="宋体"/>
          <w:snapToGrid w:val="0"/>
          <w:sz w:val="24"/>
          <w:szCs w:val="24"/>
        </w:rPr>
      </w:pPr>
    </w:p>
    <w:p w14:paraId="2AEA354C">
      <w:pPr>
        <w:keepNext w:val="0"/>
        <w:keepLines w:val="0"/>
        <w:pageBreakBefore w:val="0"/>
        <w:widowControl w:val="0"/>
        <w:kinsoku/>
        <w:wordWrap/>
        <w:overflowPunct/>
        <w:topLinePunct w:val="0"/>
        <w:autoSpaceDE/>
        <w:autoSpaceDN/>
        <w:bidi w:val="0"/>
        <w:adjustRightInd/>
        <w:snapToGrid w:val="0"/>
        <w:spacing w:after="120" w:afterLines="50" w:line="312" w:lineRule="auto"/>
        <w:jc w:val="center"/>
        <w:textAlignment w:val="auto"/>
        <w:outlineLvl w:val="0"/>
        <w:rPr>
          <w:rFonts w:hint="eastAsia" w:ascii="黑体" w:hAnsi="黑体" w:eastAsia="黑体" w:cs="黑体"/>
          <w:bCs/>
          <w:sz w:val="36"/>
          <w:szCs w:val="36"/>
        </w:rPr>
      </w:pPr>
      <w:r>
        <w:rPr>
          <w:rFonts w:hint="eastAsia" w:ascii="黑体" w:hAnsi="黑体" w:eastAsia="黑体" w:cs="黑体"/>
          <w:sz w:val="36"/>
          <w:szCs w:val="36"/>
        </w:rPr>
        <w:t xml:space="preserve">第六章 </w:t>
      </w:r>
      <w:bookmarkEnd w:id="186"/>
      <w:bookmarkEnd w:id="187"/>
      <w:bookmarkEnd w:id="188"/>
      <w:bookmarkEnd w:id="189"/>
      <w:bookmarkEnd w:id="190"/>
      <w:bookmarkEnd w:id="191"/>
      <w:bookmarkEnd w:id="192"/>
      <w:bookmarkEnd w:id="193"/>
      <w:bookmarkEnd w:id="194"/>
      <w:bookmarkEnd w:id="195"/>
      <w:bookmarkEnd w:id="196"/>
      <w:r>
        <w:rPr>
          <w:rFonts w:hint="eastAsia" w:ascii="黑体" w:hAnsi="黑体" w:eastAsia="黑体" w:cs="黑体"/>
          <w:sz w:val="36"/>
          <w:szCs w:val="36"/>
        </w:rPr>
        <w:t>投标文件格式</w:t>
      </w:r>
      <w:bookmarkEnd w:id="241"/>
      <w:bookmarkEnd w:id="242"/>
      <w:bookmarkEnd w:id="256"/>
      <w:bookmarkEnd w:id="257"/>
    </w:p>
    <w:p w14:paraId="2CC2E02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cs="宋体"/>
          <w:spacing w:val="-20"/>
          <w:sz w:val="30"/>
          <w:szCs w:val="30"/>
        </w:rPr>
      </w:pPr>
    </w:p>
    <w:tbl>
      <w:tblPr>
        <w:tblStyle w:val="44"/>
        <w:tblW w:w="0" w:type="auto"/>
        <w:jc w:val="center"/>
        <w:tblLayout w:type="autofit"/>
        <w:tblCellMar>
          <w:top w:w="0" w:type="dxa"/>
          <w:left w:w="108" w:type="dxa"/>
          <w:bottom w:w="0" w:type="dxa"/>
          <w:right w:w="108" w:type="dxa"/>
        </w:tblCellMar>
      </w:tblPr>
      <w:tblGrid>
        <w:gridCol w:w="8900"/>
      </w:tblGrid>
      <w:tr w14:paraId="54B867B2">
        <w:tblPrEx>
          <w:tblCellMar>
            <w:top w:w="0" w:type="dxa"/>
            <w:left w:w="108" w:type="dxa"/>
            <w:bottom w:w="0" w:type="dxa"/>
            <w:right w:w="108" w:type="dxa"/>
          </w:tblCellMar>
        </w:tblPrEx>
        <w:trPr>
          <w:trHeight w:val="1924" w:hRule="atLeast"/>
          <w:jc w:val="center"/>
        </w:trPr>
        <w:tc>
          <w:tcPr>
            <w:tcW w:w="8900" w:type="dxa"/>
            <w:noWrap w:val="0"/>
            <w:vAlign w:val="center"/>
          </w:tcPr>
          <w:p w14:paraId="34612BB8">
            <w:pPr>
              <w:keepNext w:val="0"/>
              <w:keepLines w:val="0"/>
              <w:pageBreakBefore w:val="0"/>
              <w:widowControl w:val="0"/>
              <w:kinsoku/>
              <w:bidi w:val="0"/>
              <w:adjustRightInd w:val="0"/>
              <w:snapToGrid w:val="0"/>
              <w:spacing w:line="240" w:lineRule="auto"/>
              <w:jc w:val="center"/>
              <w:rPr>
                <w:rFonts w:hint="eastAsia" w:ascii="宋体" w:hAnsi="宋体" w:eastAsia="宋体" w:cs="宋体"/>
                <w:sz w:val="52"/>
                <w:szCs w:val="52"/>
              </w:rPr>
            </w:pPr>
            <w:r>
              <w:rPr>
                <w:rFonts w:hint="eastAsia" w:cs="宋体"/>
                <w:sz w:val="52"/>
                <w:szCs w:val="52"/>
                <w:lang w:eastAsia="zh-CN"/>
              </w:rPr>
              <w:t xml:space="preserve"> 龙游县失智失能养老照护中心护理设施设备采购项目（房间家具）</w:t>
            </w:r>
          </w:p>
        </w:tc>
      </w:tr>
    </w:tbl>
    <w:p w14:paraId="00241F7F">
      <w:pPr>
        <w:keepNext w:val="0"/>
        <w:keepLines w:val="0"/>
        <w:pageBreakBefore w:val="0"/>
        <w:widowControl w:val="0"/>
        <w:kinsoku/>
        <w:bidi w:val="0"/>
        <w:adjustRightInd w:val="0"/>
        <w:snapToGrid w:val="0"/>
        <w:ind w:left="550" w:leftChars="250" w:right="550" w:rightChars="250"/>
        <w:jc w:val="center"/>
        <w:rPr>
          <w:rFonts w:hint="eastAsia" w:cs="宋体"/>
          <w:sz w:val="21"/>
          <w:szCs w:val="21"/>
        </w:rPr>
      </w:pPr>
    </w:p>
    <w:p w14:paraId="51F58B45">
      <w:pPr>
        <w:keepNext w:val="0"/>
        <w:keepLines w:val="0"/>
        <w:pageBreakBefore w:val="0"/>
        <w:widowControl w:val="0"/>
        <w:kinsoku/>
        <w:bidi w:val="0"/>
        <w:adjustRightInd w:val="0"/>
        <w:snapToGrid w:val="0"/>
        <w:ind w:left="550" w:leftChars="250" w:right="550" w:rightChars="250"/>
        <w:jc w:val="center"/>
        <w:rPr>
          <w:rFonts w:hint="eastAsia" w:cs="宋体"/>
          <w:sz w:val="21"/>
          <w:szCs w:val="21"/>
        </w:rPr>
      </w:pPr>
    </w:p>
    <w:tbl>
      <w:tblPr>
        <w:tblStyle w:val="44"/>
        <w:tblW w:w="0" w:type="auto"/>
        <w:jc w:val="center"/>
        <w:tblLayout w:type="autofit"/>
        <w:tblCellMar>
          <w:top w:w="0" w:type="dxa"/>
          <w:left w:w="108" w:type="dxa"/>
          <w:bottom w:w="0" w:type="dxa"/>
          <w:right w:w="108" w:type="dxa"/>
        </w:tblCellMar>
      </w:tblPr>
      <w:tblGrid>
        <w:gridCol w:w="4370"/>
      </w:tblGrid>
      <w:tr w14:paraId="27395AB7">
        <w:tblPrEx>
          <w:tblCellMar>
            <w:top w:w="0" w:type="dxa"/>
            <w:left w:w="108" w:type="dxa"/>
            <w:bottom w:w="0" w:type="dxa"/>
            <w:right w:w="108" w:type="dxa"/>
          </w:tblCellMar>
        </w:tblPrEx>
        <w:trPr>
          <w:jc w:val="center"/>
        </w:trPr>
        <w:tc>
          <w:tcPr>
            <w:tcW w:w="4370" w:type="dxa"/>
            <w:noWrap w:val="0"/>
            <w:vAlign w:val="top"/>
          </w:tcPr>
          <w:p w14:paraId="6E1C2AD8">
            <w:pPr>
              <w:keepNext w:val="0"/>
              <w:keepLines w:val="0"/>
              <w:pageBreakBefore w:val="0"/>
              <w:widowControl w:val="0"/>
              <w:kinsoku/>
              <w:bidi w:val="0"/>
              <w:rPr>
                <w:rFonts w:hint="eastAsia" w:eastAsia="宋体" w:cs="宋体"/>
                <w:lang w:val="en-US" w:eastAsia="zh-CN"/>
              </w:rPr>
            </w:pPr>
            <w:r>
              <w:rPr>
                <w:rFonts w:hint="eastAsia" w:cs="宋体"/>
                <w:sz w:val="36"/>
                <w:szCs w:val="36"/>
                <w:lang w:val="zh-CN"/>
              </w:rPr>
              <w:t>项目编号</w:t>
            </w:r>
            <w:r>
              <w:rPr>
                <w:rFonts w:hint="eastAsia" w:cs="宋体"/>
                <w:sz w:val="36"/>
                <w:szCs w:val="36"/>
              </w:rPr>
              <w:t>:</w:t>
            </w:r>
            <w:r>
              <w:rPr>
                <w:rFonts w:hint="eastAsia" w:cs="宋体"/>
                <w:bCs/>
                <w:sz w:val="36"/>
                <w:szCs w:val="36"/>
                <w:u w:val="single"/>
                <w:lang w:eastAsia="zh-CN"/>
              </w:rPr>
              <w:t>LYBQZC2024-73</w:t>
            </w:r>
          </w:p>
        </w:tc>
      </w:tr>
    </w:tbl>
    <w:p w14:paraId="6D38F7BA">
      <w:pPr>
        <w:keepNext w:val="0"/>
        <w:keepLines w:val="0"/>
        <w:pageBreakBefore w:val="0"/>
        <w:widowControl w:val="0"/>
        <w:kinsoku/>
        <w:bidi w:val="0"/>
        <w:jc w:val="center"/>
        <w:rPr>
          <w:rFonts w:hint="eastAsia" w:cs="宋体"/>
        </w:rPr>
      </w:pPr>
    </w:p>
    <w:p w14:paraId="7D263A9C">
      <w:pPr>
        <w:keepNext w:val="0"/>
        <w:keepLines w:val="0"/>
        <w:pageBreakBefore w:val="0"/>
        <w:widowControl w:val="0"/>
        <w:kinsoku/>
        <w:bidi w:val="0"/>
        <w:adjustRightInd w:val="0"/>
        <w:snapToGrid w:val="0"/>
        <w:jc w:val="center"/>
        <w:rPr>
          <w:rFonts w:hint="eastAsia" w:cs="宋体"/>
          <w:sz w:val="21"/>
          <w:szCs w:val="21"/>
        </w:rPr>
      </w:pPr>
    </w:p>
    <w:p w14:paraId="74BB5E1D">
      <w:pPr>
        <w:pStyle w:val="20"/>
        <w:keepNext w:val="0"/>
        <w:keepLines w:val="0"/>
        <w:pageBreakBefore w:val="0"/>
        <w:widowControl w:val="0"/>
        <w:kinsoku/>
        <w:bidi w:val="0"/>
        <w:ind w:right="0"/>
        <w:jc w:val="center"/>
        <w:rPr>
          <w:rFonts w:hint="eastAsia" w:ascii="宋体" w:hAnsi="宋体" w:cs="宋体"/>
        </w:rPr>
      </w:pPr>
    </w:p>
    <w:tbl>
      <w:tblPr>
        <w:tblStyle w:val="44"/>
        <w:tblW w:w="0" w:type="auto"/>
        <w:jc w:val="center"/>
        <w:tblLayout w:type="autofit"/>
        <w:tblCellMar>
          <w:top w:w="0" w:type="dxa"/>
          <w:left w:w="108" w:type="dxa"/>
          <w:bottom w:w="0" w:type="dxa"/>
          <w:right w:w="108" w:type="dxa"/>
        </w:tblCellMar>
      </w:tblPr>
      <w:tblGrid>
        <w:gridCol w:w="6953"/>
      </w:tblGrid>
      <w:tr w14:paraId="6A8D206C">
        <w:tblPrEx>
          <w:tblCellMar>
            <w:top w:w="0" w:type="dxa"/>
            <w:left w:w="108" w:type="dxa"/>
            <w:bottom w:w="0" w:type="dxa"/>
            <w:right w:w="108" w:type="dxa"/>
          </w:tblCellMar>
        </w:tblPrEx>
        <w:trPr>
          <w:jc w:val="center"/>
        </w:trPr>
        <w:tc>
          <w:tcPr>
            <w:tcW w:w="6953" w:type="dxa"/>
            <w:noWrap w:val="0"/>
            <w:vAlign w:val="top"/>
          </w:tcPr>
          <w:p w14:paraId="4E68F7F1">
            <w:pPr>
              <w:keepNext w:val="0"/>
              <w:keepLines w:val="0"/>
              <w:pageBreakBefore w:val="0"/>
              <w:widowControl w:val="0"/>
              <w:kinsoku/>
              <w:bidi w:val="0"/>
              <w:adjustRightInd w:val="0"/>
              <w:snapToGrid w:val="0"/>
              <w:jc w:val="center"/>
              <w:rPr>
                <w:rFonts w:hint="eastAsia" w:cs="宋体"/>
                <w:sz w:val="72"/>
                <w:szCs w:val="48"/>
              </w:rPr>
            </w:pPr>
            <w:r>
              <w:rPr>
                <w:rFonts w:hint="eastAsia" w:cs="宋体"/>
                <w:sz w:val="72"/>
                <w:szCs w:val="200"/>
              </w:rPr>
              <w:t>资格</w:t>
            </w:r>
            <w:r>
              <w:rPr>
                <w:rFonts w:hint="eastAsia" w:cs="宋体"/>
                <w:sz w:val="72"/>
                <w:szCs w:val="200"/>
                <w:lang w:eastAsia="zh-CN"/>
              </w:rPr>
              <w:t>审查文件</w:t>
            </w:r>
            <w:r>
              <w:rPr>
                <w:rFonts w:hint="eastAsia" w:cs="宋体"/>
                <w:sz w:val="72"/>
                <w:szCs w:val="200"/>
                <w:lang w:val="en-US" w:eastAsia="zh-CN"/>
              </w:rPr>
              <w:t>/</w:t>
            </w:r>
            <w:r>
              <w:rPr>
                <w:rFonts w:hint="eastAsia" w:cs="宋体"/>
                <w:sz w:val="72"/>
                <w:szCs w:val="200"/>
              </w:rPr>
              <w:t>商务</w:t>
            </w:r>
            <w:r>
              <w:rPr>
                <w:rFonts w:hint="eastAsia" w:cs="宋体"/>
                <w:sz w:val="72"/>
                <w:szCs w:val="200"/>
                <w:lang w:eastAsia="zh-CN"/>
              </w:rPr>
              <w:t>技术</w:t>
            </w:r>
            <w:r>
              <w:rPr>
                <w:rFonts w:hint="eastAsia" w:cs="宋体"/>
                <w:sz w:val="72"/>
                <w:szCs w:val="200"/>
              </w:rPr>
              <w:t>文件/</w:t>
            </w:r>
            <w:r>
              <w:rPr>
                <w:rFonts w:hint="eastAsia" w:cs="宋体"/>
                <w:sz w:val="72"/>
                <w:szCs w:val="200"/>
                <w:lang w:eastAsia="zh-CN"/>
              </w:rPr>
              <w:t>价格</w:t>
            </w:r>
            <w:r>
              <w:rPr>
                <w:rFonts w:hint="eastAsia" w:cs="宋体"/>
                <w:sz w:val="72"/>
                <w:szCs w:val="200"/>
              </w:rPr>
              <w:t>文件</w:t>
            </w:r>
          </w:p>
        </w:tc>
      </w:tr>
    </w:tbl>
    <w:p w14:paraId="4F7862C8">
      <w:pPr>
        <w:keepNext w:val="0"/>
        <w:keepLines w:val="0"/>
        <w:pageBreakBefore w:val="0"/>
        <w:widowControl w:val="0"/>
        <w:kinsoku/>
        <w:bidi w:val="0"/>
        <w:adjustRightInd w:val="0"/>
        <w:snapToGrid w:val="0"/>
        <w:jc w:val="center"/>
        <w:rPr>
          <w:rFonts w:hint="eastAsia" w:cs="宋体"/>
          <w:sz w:val="21"/>
          <w:szCs w:val="21"/>
        </w:rPr>
      </w:pPr>
    </w:p>
    <w:p w14:paraId="78023FB9">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 w:val="21"/>
          <w:szCs w:val="21"/>
          <w:u w:val="single"/>
        </w:rPr>
      </w:pPr>
    </w:p>
    <w:p w14:paraId="418CFF59">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 w:val="21"/>
          <w:szCs w:val="21"/>
          <w:u w:val="single"/>
        </w:rPr>
      </w:pPr>
    </w:p>
    <w:p w14:paraId="42ED884E">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48"/>
        </w:rPr>
      </w:pPr>
    </w:p>
    <w:p w14:paraId="4024DD42">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14:paraId="0B395EA9">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14:paraId="7805AFF2">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22"/>
        </w:rPr>
      </w:pPr>
    </w:p>
    <w:p w14:paraId="5F813107">
      <w:pPr>
        <w:pStyle w:val="43"/>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p w14:paraId="3B343FD4">
      <w:pPr>
        <w:pStyle w:val="43"/>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p w14:paraId="47F80A89">
      <w:pPr>
        <w:pStyle w:val="43"/>
        <w:keepNext w:val="0"/>
        <w:keepLines w:val="0"/>
        <w:pageBreakBefore w:val="0"/>
        <w:widowControl w:val="0"/>
        <w:kinsoku/>
        <w:wordWrap/>
        <w:overflowPunct/>
        <w:topLinePunct w:val="0"/>
        <w:autoSpaceDE/>
        <w:autoSpaceDN/>
        <w:bidi w:val="0"/>
        <w:adjustRightInd w:val="0"/>
        <w:spacing w:after="0"/>
        <w:ind w:left="0" w:leftChars="0" w:firstLine="0" w:firstLineChars="0"/>
        <w:jc w:val="center"/>
        <w:textAlignment w:val="auto"/>
        <w:rPr>
          <w:rFonts w:hint="eastAsia"/>
          <w:sz w:val="22"/>
          <w:szCs w:val="22"/>
        </w:rPr>
      </w:pPr>
    </w:p>
    <w:tbl>
      <w:tblPr>
        <w:tblStyle w:val="44"/>
        <w:tblW w:w="0" w:type="auto"/>
        <w:jc w:val="center"/>
        <w:tblLayout w:type="autofit"/>
        <w:tblCellMar>
          <w:top w:w="0" w:type="dxa"/>
          <w:left w:w="108" w:type="dxa"/>
          <w:bottom w:w="0" w:type="dxa"/>
          <w:right w:w="108" w:type="dxa"/>
        </w:tblCellMar>
      </w:tblPr>
      <w:tblGrid>
        <w:gridCol w:w="7606"/>
      </w:tblGrid>
      <w:tr w14:paraId="61C0E878">
        <w:trPr>
          <w:trHeight w:val="873" w:hRule="atLeast"/>
          <w:jc w:val="center"/>
        </w:trPr>
        <w:tc>
          <w:tcPr>
            <w:tcW w:w="7606" w:type="dxa"/>
            <w:noWrap w:val="0"/>
            <w:vAlign w:val="center"/>
          </w:tcPr>
          <w:p w14:paraId="51FA4E5C">
            <w:pPr>
              <w:keepNext w:val="0"/>
              <w:keepLines w:val="0"/>
              <w:pageBreakBefore w:val="0"/>
              <w:widowControl w:val="0"/>
              <w:kinsoku/>
              <w:bidi w:val="0"/>
              <w:adjustRightInd w:val="0"/>
              <w:snapToGrid w:val="0"/>
              <w:jc w:val="left"/>
              <w:rPr>
                <w:rFonts w:hint="eastAsia" w:cs="宋体"/>
                <w:szCs w:val="48"/>
                <w:u w:val="single"/>
              </w:rPr>
            </w:pPr>
            <w:r>
              <w:rPr>
                <w:rFonts w:hint="eastAsia" w:cs="宋体"/>
                <w:sz w:val="30"/>
                <w:szCs w:val="30"/>
                <w:lang w:val="zh-CN"/>
              </w:rPr>
              <w:t>投标人全称</w:t>
            </w:r>
            <w:r>
              <w:rPr>
                <w:rFonts w:hint="eastAsia" w:cs="宋体"/>
                <w:sz w:val="30"/>
                <w:szCs w:val="30"/>
              </w:rPr>
              <w:t>(盖章):</w:t>
            </w:r>
            <w:r>
              <w:rPr>
                <w:rFonts w:hint="eastAsia" w:cs="宋体"/>
                <w:sz w:val="30"/>
                <w:szCs w:val="30"/>
                <w:u w:val="single"/>
              </w:rPr>
              <w:t xml:space="preserve">                                 </w:t>
            </w:r>
          </w:p>
        </w:tc>
      </w:tr>
      <w:tr w14:paraId="65A6AA23">
        <w:tblPrEx>
          <w:tblCellMar>
            <w:top w:w="0" w:type="dxa"/>
            <w:left w:w="108" w:type="dxa"/>
            <w:bottom w:w="0" w:type="dxa"/>
            <w:right w:w="108" w:type="dxa"/>
          </w:tblCellMar>
        </w:tblPrEx>
        <w:trPr>
          <w:trHeight w:val="873" w:hRule="atLeast"/>
          <w:jc w:val="center"/>
        </w:trPr>
        <w:tc>
          <w:tcPr>
            <w:tcW w:w="7606" w:type="dxa"/>
            <w:noWrap w:val="0"/>
            <w:vAlign w:val="center"/>
          </w:tcPr>
          <w:p w14:paraId="6FB77DDD">
            <w:pPr>
              <w:keepNext w:val="0"/>
              <w:keepLines w:val="0"/>
              <w:pageBreakBefore w:val="0"/>
              <w:widowControl w:val="0"/>
              <w:kinsoku/>
              <w:bidi w:val="0"/>
              <w:adjustRightInd w:val="0"/>
              <w:snapToGrid w:val="0"/>
              <w:jc w:val="left"/>
              <w:rPr>
                <w:rFonts w:hint="eastAsia" w:cs="宋体"/>
                <w:szCs w:val="48"/>
                <w:u w:val="single"/>
              </w:rPr>
            </w:pPr>
            <w:r>
              <w:rPr>
                <w:rFonts w:hint="eastAsia" w:cs="宋体"/>
                <w:sz w:val="30"/>
                <w:szCs w:val="30"/>
              </w:rPr>
              <w:t>法定代表人或授权代理人(签字或盖章):</w:t>
            </w:r>
            <w:r>
              <w:rPr>
                <w:rFonts w:hint="eastAsia" w:cs="宋体"/>
                <w:sz w:val="30"/>
                <w:szCs w:val="30"/>
                <w:u w:val="single"/>
              </w:rPr>
              <w:t xml:space="preserve">               </w:t>
            </w:r>
          </w:p>
        </w:tc>
      </w:tr>
      <w:tr w14:paraId="469C43D8">
        <w:tblPrEx>
          <w:tblCellMar>
            <w:top w:w="0" w:type="dxa"/>
            <w:left w:w="108" w:type="dxa"/>
            <w:bottom w:w="0" w:type="dxa"/>
            <w:right w:w="108" w:type="dxa"/>
          </w:tblCellMar>
        </w:tblPrEx>
        <w:trPr>
          <w:trHeight w:val="873" w:hRule="atLeast"/>
          <w:jc w:val="center"/>
        </w:trPr>
        <w:tc>
          <w:tcPr>
            <w:tcW w:w="7606" w:type="dxa"/>
            <w:noWrap w:val="0"/>
            <w:vAlign w:val="center"/>
          </w:tcPr>
          <w:p w14:paraId="329F3FCE">
            <w:pPr>
              <w:keepNext w:val="0"/>
              <w:keepLines w:val="0"/>
              <w:pageBreakBefore w:val="0"/>
              <w:widowControl w:val="0"/>
              <w:kinsoku/>
              <w:bidi w:val="0"/>
              <w:adjustRightInd w:val="0"/>
              <w:snapToGrid w:val="0"/>
              <w:jc w:val="left"/>
              <w:rPr>
                <w:rFonts w:hint="eastAsia" w:cs="宋体"/>
                <w:sz w:val="30"/>
                <w:szCs w:val="30"/>
                <w:u w:val="single"/>
              </w:rPr>
            </w:pPr>
            <w:r>
              <w:rPr>
                <w:rFonts w:hint="eastAsia" w:cs="宋体"/>
                <w:sz w:val="30"/>
                <w:szCs w:val="30"/>
              </w:rPr>
              <w:t>投标人地址:</w:t>
            </w:r>
            <w:r>
              <w:rPr>
                <w:rFonts w:hint="eastAsia" w:cs="宋体"/>
                <w:sz w:val="30"/>
                <w:szCs w:val="30"/>
                <w:u w:val="single"/>
              </w:rPr>
              <w:t xml:space="preserve">                                       </w:t>
            </w:r>
          </w:p>
        </w:tc>
      </w:tr>
      <w:tr w14:paraId="23396A84">
        <w:tblPrEx>
          <w:tblCellMar>
            <w:top w:w="0" w:type="dxa"/>
            <w:left w:w="108" w:type="dxa"/>
            <w:bottom w:w="0" w:type="dxa"/>
            <w:right w:w="108" w:type="dxa"/>
          </w:tblCellMar>
        </w:tblPrEx>
        <w:trPr>
          <w:trHeight w:val="873" w:hRule="atLeast"/>
          <w:jc w:val="center"/>
        </w:trPr>
        <w:tc>
          <w:tcPr>
            <w:tcW w:w="7606" w:type="dxa"/>
            <w:noWrap w:val="0"/>
            <w:vAlign w:val="center"/>
          </w:tcPr>
          <w:p w14:paraId="1D6EDF90">
            <w:pPr>
              <w:keepNext w:val="0"/>
              <w:keepLines w:val="0"/>
              <w:pageBreakBefore w:val="0"/>
              <w:widowControl w:val="0"/>
              <w:kinsoku/>
              <w:bidi w:val="0"/>
              <w:adjustRightInd w:val="0"/>
              <w:snapToGrid w:val="0"/>
              <w:jc w:val="center"/>
              <w:rPr>
                <w:rFonts w:hint="eastAsia" w:cs="宋体"/>
                <w:sz w:val="30"/>
                <w:szCs w:val="30"/>
              </w:rPr>
            </w:pPr>
            <w:r>
              <w:rPr>
                <w:rFonts w:hint="eastAsia" w:cs="宋体"/>
                <w:sz w:val="30"/>
                <w:szCs w:val="30"/>
              </w:rPr>
              <w:t>日  期:</w:t>
            </w:r>
            <w:r>
              <w:rPr>
                <w:rFonts w:hint="eastAsia" w:cs="宋体"/>
                <w:sz w:val="30"/>
                <w:szCs w:val="30"/>
                <w:lang w:val="en-US" w:eastAsia="zh-CN"/>
              </w:rPr>
              <w:t xml:space="preserve">       </w:t>
            </w:r>
            <w:r>
              <w:rPr>
                <w:rFonts w:hint="eastAsia" w:cs="宋体"/>
                <w:sz w:val="30"/>
                <w:szCs w:val="30"/>
              </w:rPr>
              <w:t>年  月  日</w:t>
            </w:r>
          </w:p>
        </w:tc>
      </w:tr>
    </w:tbl>
    <w:p w14:paraId="6F1AC9BF">
      <w:pPr>
        <w:pStyle w:val="20"/>
        <w:keepNext w:val="0"/>
        <w:keepLines w:val="0"/>
        <w:pageBreakBefore w:val="0"/>
        <w:widowControl w:val="0"/>
        <w:tabs>
          <w:tab w:val="left" w:pos="0"/>
          <w:tab w:val="left" w:pos="993"/>
          <w:tab w:val="left" w:pos="1134"/>
        </w:tabs>
        <w:kinsoku/>
        <w:bidi w:val="0"/>
        <w:spacing w:after="120" w:afterLines="50" w:line="540" w:lineRule="exact"/>
        <w:jc w:val="center"/>
        <w:rPr>
          <w:rFonts w:hint="eastAsia" w:ascii="黑体" w:hAnsi="黑体" w:cs="黑体"/>
          <w:b w:val="0"/>
          <w:spacing w:val="23"/>
          <w:sz w:val="36"/>
          <w:szCs w:val="36"/>
        </w:rPr>
      </w:pPr>
      <w:r>
        <w:rPr>
          <w:rFonts w:hint="eastAsia" w:cs="宋体"/>
          <w:sz w:val="24"/>
        </w:rPr>
        <w:br w:type="page"/>
      </w:r>
      <w:r>
        <w:rPr>
          <w:rFonts w:hint="eastAsia" w:ascii="宋体" w:hAnsi="宋体"/>
          <w:b w:val="0"/>
          <w:sz w:val="36"/>
          <w:szCs w:val="22"/>
        </w:rPr>
        <w:t>商务部分自评分表</w:t>
      </w:r>
    </w:p>
    <w:tbl>
      <w:tblPr>
        <w:tblStyle w:val="44"/>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7"/>
        <w:gridCol w:w="2813"/>
        <w:gridCol w:w="2251"/>
        <w:gridCol w:w="1553"/>
        <w:gridCol w:w="3160"/>
      </w:tblGrid>
      <w:tr w14:paraId="43B3A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jc w:val="center"/>
        </w:trPr>
        <w:tc>
          <w:tcPr>
            <w:tcW w:w="420" w:type="pct"/>
            <w:noWrap w:val="0"/>
            <w:vAlign w:val="center"/>
          </w:tcPr>
          <w:p w14:paraId="580FC2BF">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序号</w:t>
            </w:r>
          </w:p>
        </w:tc>
        <w:tc>
          <w:tcPr>
            <w:tcW w:w="1317" w:type="pct"/>
            <w:noWrap w:val="0"/>
            <w:vAlign w:val="center"/>
          </w:tcPr>
          <w:p w14:paraId="1B8310AE">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评分标准</w:t>
            </w:r>
          </w:p>
        </w:tc>
        <w:tc>
          <w:tcPr>
            <w:tcW w:w="1054" w:type="pct"/>
            <w:noWrap w:val="0"/>
            <w:vAlign w:val="center"/>
          </w:tcPr>
          <w:p w14:paraId="02ECAAE2">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投标文件页码</w:t>
            </w:r>
          </w:p>
        </w:tc>
        <w:tc>
          <w:tcPr>
            <w:tcW w:w="727" w:type="pct"/>
            <w:noWrap w:val="0"/>
            <w:vAlign w:val="center"/>
          </w:tcPr>
          <w:p w14:paraId="44CCE5B1">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得分</w:t>
            </w:r>
          </w:p>
        </w:tc>
        <w:tc>
          <w:tcPr>
            <w:tcW w:w="1479" w:type="pct"/>
            <w:noWrap w:val="0"/>
            <w:vAlign w:val="center"/>
          </w:tcPr>
          <w:p w14:paraId="490F66E5">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说明</w:t>
            </w:r>
          </w:p>
        </w:tc>
      </w:tr>
      <w:tr w14:paraId="0CF6E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420" w:type="pct"/>
            <w:noWrap w:val="0"/>
            <w:vAlign w:val="center"/>
          </w:tcPr>
          <w:p w14:paraId="036610CB">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1</w:t>
            </w:r>
          </w:p>
        </w:tc>
        <w:tc>
          <w:tcPr>
            <w:tcW w:w="1317" w:type="pct"/>
            <w:noWrap w:val="0"/>
            <w:vAlign w:val="center"/>
          </w:tcPr>
          <w:p w14:paraId="4247A082">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054" w:type="pct"/>
            <w:noWrap w:val="0"/>
            <w:vAlign w:val="center"/>
          </w:tcPr>
          <w:p w14:paraId="156AF733">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727" w:type="pct"/>
            <w:noWrap w:val="0"/>
            <w:vAlign w:val="center"/>
          </w:tcPr>
          <w:p w14:paraId="16E86963">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79" w:type="pct"/>
            <w:noWrap w:val="0"/>
            <w:vAlign w:val="center"/>
          </w:tcPr>
          <w:p w14:paraId="27B8A2E0">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14:paraId="0FB25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420" w:type="pct"/>
            <w:noWrap w:val="0"/>
            <w:vAlign w:val="center"/>
          </w:tcPr>
          <w:p w14:paraId="3966A5DD">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2</w:t>
            </w:r>
          </w:p>
        </w:tc>
        <w:tc>
          <w:tcPr>
            <w:tcW w:w="1317" w:type="pct"/>
            <w:noWrap w:val="0"/>
            <w:vAlign w:val="center"/>
          </w:tcPr>
          <w:p w14:paraId="148E705D">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054" w:type="pct"/>
            <w:noWrap w:val="0"/>
            <w:vAlign w:val="center"/>
          </w:tcPr>
          <w:p w14:paraId="6122B565">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727" w:type="pct"/>
            <w:noWrap w:val="0"/>
            <w:vAlign w:val="center"/>
          </w:tcPr>
          <w:p w14:paraId="6872D238">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79" w:type="pct"/>
            <w:noWrap w:val="0"/>
            <w:vAlign w:val="center"/>
          </w:tcPr>
          <w:p w14:paraId="59A88DF2">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14:paraId="4C11F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20" w:type="pct"/>
            <w:noWrap w:val="0"/>
            <w:vAlign w:val="center"/>
          </w:tcPr>
          <w:p w14:paraId="3A2C38F5">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3</w:t>
            </w:r>
          </w:p>
        </w:tc>
        <w:tc>
          <w:tcPr>
            <w:tcW w:w="1317" w:type="pct"/>
            <w:noWrap w:val="0"/>
            <w:vAlign w:val="center"/>
          </w:tcPr>
          <w:p w14:paraId="0E510B38">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054" w:type="pct"/>
            <w:noWrap w:val="0"/>
            <w:vAlign w:val="center"/>
          </w:tcPr>
          <w:p w14:paraId="40377065">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727" w:type="pct"/>
            <w:noWrap w:val="0"/>
            <w:vAlign w:val="center"/>
          </w:tcPr>
          <w:p w14:paraId="4CFF61D5">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79" w:type="pct"/>
            <w:noWrap w:val="0"/>
            <w:vAlign w:val="center"/>
          </w:tcPr>
          <w:p w14:paraId="42BC6892">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14:paraId="6C45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20" w:type="pct"/>
            <w:noWrap w:val="0"/>
            <w:vAlign w:val="center"/>
          </w:tcPr>
          <w:p w14:paraId="6CF67A20">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sz w:val="28"/>
                <w:szCs w:val="28"/>
              </w:rPr>
              <w:t>....</w:t>
            </w:r>
          </w:p>
        </w:tc>
        <w:tc>
          <w:tcPr>
            <w:tcW w:w="1317" w:type="pct"/>
            <w:noWrap w:val="0"/>
            <w:vAlign w:val="center"/>
          </w:tcPr>
          <w:p w14:paraId="1D14A0A3">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054" w:type="pct"/>
            <w:noWrap w:val="0"/>
            <w:vAlign w:val="center"/>
          </w:tcPr>
          <w:p w14:paraId="05BF5B36">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727" w:type="pct"/>
            <w:noWrap w:val="0"/>
            <w:vAlign w:val="center"/>
          </w:tcPr>
          <w:p w14:paraId="35007818">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79" w:type="pct"/>
            <w:noWrap w:val="0"/>
            <w:vAlign w:val="center"/>
          </w:tcPr>
          <w:p w14:paraId="7F885CD7">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r w14:paraId="79DBD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420" w:type="pct"/>
            <w:noWrap w:val="0"/>
            <w:vAlign w:val="center"/>
          </w:tcPr>
          <w:p w14:paraId="7EE21E8C">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317" w:type="pct"/>
            <w:noWrap w:val="0"/>
            <w:vAlign w:val="center"/>
          </w:tcPr>
          <w:p w14:paraId="18AAAD0D">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r>
              <w:rPr>
                <w:rFonts w:hint="eastAsia" w:ascii="宋体" w:hAnsi="宋体" w:cs="宋体"/>
                <w:b w:val="0"/>
                <w:sz w:val="28"/>
                <w:szCs w:val="28"/>
              </w:rPr>
              <w:t>合计得分</w:t>
            </w:r>
          </w:p>
        </w:tc>
        <w:tc>
          <w:tcPr>
            <w:tcW w:w="1054" w:type="pct"/>
            <w:noWrap w:val="0"/>
            <w:vAlign w:val="center"/>
          </w:tcPr>
          <w:p w14:paraId="77ECDBE8">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727" w:type="pct"/>
            <w:noWrap w:val="0"/>
            <w:vAlign w:val="center"/>
          </w:tcPr>
          <w:p w14:paraId="431BEB69">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c>
          <w:tcPr>
            <w:tcW w:w="1479" w:type="pct"/>
            <w:noWrap w:val="0"/>
            <w:vAlign w:val="center"/>
          </w:tcPr>
          <w:p w14:paraId="59E38067">
            <w:pPr>
              <w:pStyle w:val="20"/>
              <w:keepNext w:val="0"/>
              <w:keepLines w:val="0"/>
              <w:pageBreakBefore w:val="0"/>
              <w:widowControl w:val="0"/>
              <w:tabs>
                <w:tab w:val="left" w:pos="0"/>
                <w:tab w:val="left" w:pos="993"/>
                <w:tab w:val="left" w:pos="1134"/>
              </w:tabs>
              <w:kinsoku/>
              <w:bidi w:val="0"/>
              <w:adjustRightInd w:val="0"/>
              <w:ind w:right="0"/>
              <w:jc w:val="center"/>
              <w:rPr>
                <w:rFonts w:hint="eastAsia" w:ascii="宋体" w:hAnsi="宋体" w:cs="宋体"/>
                <w:b w:val="0"/>
                <w:sz w:val="28"/>
                <w:szCs w:val="28"/>
              </w:rPr>
            </w:pPr>
          </w:p>
        </w:tc>
      </w:tr>
    </w:tbl>
    <w:p w14:paraId="0B0EB64F">
      <w:pPr>
        <w:keepNext w:val="0"/>
        <w:keepLines w:val="0"/>
        <w:pageBreakBefore w:val="0"/>
        <w:widowControl w:val="0"/>
        <w:kinsoku/>
        <w:bidi w:val="0"/>
        <w:adjustRightInd w:val="0"/>
        <w:snapToGrid w:val="0"/>
        <w:spacing w:line="312" w:lineRule="auto"/>
        <w:jc w:val="center"/>
        <w:rPr>
          <w:rFonts w:hint="eastAsia" w:cs="宋体"/>
          <w:sz w:val="36"/>
        </w:rPr>
      </w:pPr>
      <w:r>
        <w:rPr>
          <w:rFonts w:hint="eastAsia" w:cs="宋体"/>
          <w:spacing w:val="113"/>
          <w:sz w:val="36"/>
        </w:rPr>
        <w:br w:type="page"/>
      </w:r>
      <w:r>
        <w:rPr>
          <w:rFonts w:hint="eastAsia" w:cs="宋体"/>
          <w:spacing w:val="113"/>
          <w:sz w:val="36"/>
        </w:rPr>
        <w:t>目</w:t>
      </w:r>
      <w:r>
        <w:rPr>
          <w:rFonts w:hint="eastAsia" w:cs="宋体"/>
          <w:sz w:val="36"/>
        </w:rPr>
        <w:t>录</w:t>
      </w:r>
    </w:p>
    <w:p w14:paraId="547670D4">
      <w:pPr>
        <w:pStyle w:val="39"/>
        <w:keepNext w:val="0"/>
        <w:keepLines w:val="0"/>
        <w:pageBreakBefore w:val="0"/>
        <w:widowControl w:val="0"/>
        <w:kinsoku/>
        <w:bidi w:val="0"/>
        <w:adjustRightInd w:val="0"/>
        <w:snapToGrid w:val="0"/>
        <w:spacing w:line="288" w:lineRule="auto"/>
        <w:ind w:left="880" w:leftChars="400" w:right="880" w:rightChars="400"/>
        <w:jc w:val="center"/>
        <w:rPr>
          <w:rFonts w:hint="eastAsia" w:cs="宋体"/>
          <w:color w:val="0000FF"/>
          <w:sz w:val="28"/>
          <w:szCs w:val="28"/>
        </w:rPr>
      </w:pPr>
      <w:r>
        <w:rPr>
          <w:rFonts w:hint="eastAsia" w:cs="宋体"/>
          <w:sz w:val="28"/>
          <w:szCs w:val="28"/>
        </w:rPr>
        <w:t>【根据投标文件组成内容和提供的格式编制投标文件，并编制目录】</w:t>
      </w:r>
    </w:p>
    <w:p w14:paraId="47C566B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bookmarkStart w:id="258" w:name="_Toc331779424"/>
    </w:p>
    <w:p w14:paraId="1FBB8F3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57025F7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5D39B6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7B72A1C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C4AFC4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7E875E1">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397F46CA">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6433C5BD">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E88D63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48A74A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E6FE304">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BE81239">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3D164856">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5CEA215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BF77E9D">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504B5ED1">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67E6642">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1F6675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62249694">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BD85DE2">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774A0B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6E46FC18">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7807575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F49D7B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72A54C2">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738E5C8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35C208E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A42D9E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C2EF2DD">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7463B0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5326610F">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3924D81">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60986F1F">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316DD5B">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FCA57A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56C6EC31">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332C4CB2">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5E1346C">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20738F16">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0F6BCD42">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1074C516">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sz w:val="24"/>
          <w:szCs w:val="24"/>
          <w:lang w:val="en-US" w:eastAsia="zh-CN"/>
        </w:rPr>
      </w:pPr>
    </w:p>
    <w:p w14:paraId="4D9FDC6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ind w:leftChars="0"/>
        <w:jc w:val="left"/>
        <w:textAlignment w:val="auto"/>
        <w:rPr>
          <w:rFonts w:hint="eastAsia" w:eastAsia="宋体"/>
          <w:sz w:val="24"/>
          <w:szCs w:val="24"/>
          <w:lang w:val="en-US" w:eastAsia="zh-CN"/>
        </w:rPr>
      </w:pPr>
      <w:r>
        <w:rPr>
          <w:rFonts w:hint="eastAsia"/>
          <w:sz w:val="24"/>
          <w:szCs w:val="24"/>
          <w:lang w:val="en-US" w:eastAsia="zh-CN"/>
        </w:rPr>
        <w:t>附件</w:t>
      </w:r>
    </w:p>
    <w:p w14:paraId="10EC7B16">
      <w:pPr>
        <w:pStyle w:val="109"/>
        <w:keepNext w:val="0"/>
        <w:keepLines w:val="0"/>
        <w:pageBreakBefore w:val="0"/>
        <w:widowControl w:val="0"/>
        <w:kinsoku/>
        <w:bidi w:val="0"/>
        <w:snapToGrid w:val="0"/>
        <w:spacing w:after="240" w:afterLines="100" w:line="240" w:lineRule="auto"/>
        <w:ind w:right="0" w:firstLine="0"/>
        <w:jc w:val="center"/>
        <w:rPr>
          <w:rFonts w:hint="eastAsia" w:ascii="宋体" w:hAnsi="宋体" w:cs="宋体"/>
          <w:sz w:val="36"/>
          <w:szCs w:val="28"/>
        </w:rPr>
      </w:pPr>
      <w:r>
        <w:rPr>
          <w:rFonts w:hint="eastAsia" w:ascii="宋体" w:hAnsi="宋体" w:cs="宋体"/>
          <w:sz w:val="36"/>
          <w:szCs w:val="28"/>
        </w:rPr>
        <w:t>投标人基本情况表</w:t>
      </w: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2"/>
        <w:gridCol w:w="1132"/>
        <w:gridCol w:w="1280"/>
        <w:gridCol w:w="705"/>
        <w:gridCol w:w="508"/>
        <w:gridCol w:w="1214"/>
        <w:gridCol w:w="1044"/>
        <w:gridCol w:w="1707"/>
      </w:tblGrid>
      <w:tr w14:paraId="25A26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10268CA">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投标人名称</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AE9CCBC">
            <w:pPr>
              <w:keepNext w:val="0"/>
              <w:keepLines w:val="0"/>
              <w:pageBreakBefore w:val="0"/>
              <w:widowControl w:val="0"/>
              <w:kinsoku/>
              <w:bidi w:val="0"/>
              <w:snapToGrid w:val="0"/>
              <w:rPr>
                <w:rFonts w:hint="eastAsia" w:ascii="宋体" w:hAnsi="宋体" w:eastAsia="宋体" w:cs="宋体"/>
                <w:sz w:val="24"/>
                <w:szCs w:val="24"/>
              </w:rPr>
            </w:pPr>
          </w:p>
        </w:tc>
      </w:tr>
      <w:tr w14:paraId="4E628A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1B9896A">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注册地址</w:t>
            </w:r>
          </w:p>
        </w:tc>
        <w:tc>
          <w:tcPr>
            <w:tcW w:w="3625" w:type="dxa"/>
            <w:gridSpan w:val="4"/>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80AE5E3">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A134D77">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邮政编码</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8EC4D05">
            <w:pPr>
              <w:keepNext w:val="0"/>
              <w:keepLines w:val="0"/>
              <w:pageBreakBefore w:val="0"/>
              <w:widowControl w:val="0"/>
              <w:kinsoku/>
              <w:bidi w:val="0"/>
              <w:snapToGrid w:val="0"/>
              <w:rPr>
                <w:rFonts w:hint="eastAsia" w:ascii="宋体" w:hAnsi="宋体" w:eastAsia="宋体" w:cs="宋体"/>
                <w:sz w:val="24"/>
                <w:szCs w:val="24"/>
              </w:rPr>
            </w:pPr>
          </w:p>
        </w:tc>
      </w:tr>
      <w:tr w14:paraId="7BB3E4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14:paraId="38F160F9">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联系方式</w:t>
            </w:r>
          </w:p>
        </w:tc>
        <w:tc>
          <w:tcPr>
            <w:tcW w:w="113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A08C42F">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联系人</w:t>
            </w:r>
          </w:p>
        </w:tc>
        <w:tc>
          <w:tcPr>
            <w:tcW w:w="2493"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0D0FABF7">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D2DA54C">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16FD796">
            <w:pPr>
              <w:keepNext w:val="0"/>
              <w:keepLines w:val="0"/>
              <w:pageBreakBefore w:val="0"/>
              <w:widowControl w:val="0"/>
              <w:kinsoku/>
              <w:bidi w:val="0"/>
              <w:snapToGrid w:val="0"/>
              <w:rPr>
                <w:rFonts w:hint="eastAsia" w:ascii="宋体" w:hAnsi="宋体" w:eastAsia="宋体" w:cs="宋体"/>
                <w:sz w:val="24"/>
                <w:szCs w:val="24"/>
              </w:rPr>
            </w:pPr>
          </w:p>
        </w:tc>
      </w:tr>
      <w:tr w14:paraId="4711A7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right w:val="single" w:color="auto" w:sz="4" w:space="0"/>
            </w:tcBorders>
            <w:noWrap w:val="0"/>
            <w:tcMar>
              <w:top w:w="113" w:type="dxa"/>
              <w:left w:w="108" w:type="dxa"/>
              <w:bottom w:w="113" w:type="dxa"/>
              <w:right w:w="108" w:type="dxa"/>
            </w:tcMar>
            <w:vAlign w:val="center"/>
          </w:tcPr>
          <w:p w14:paraId="0D66E216">
            <w:pPr>
              <w:keepNext w:val="0"/>
              <w:keepLines w:val="0"/>
              <w:pageBreakBefore w:val="0"/>
              <w:widowControl w:val="0"/>
              <w:kinsoku/>
              <w:bidi w:val="0"/>
              <w:snapToGrid w:val="0"/>
              <w:jc w:val="left"/>
              <w:rPr>
                <w:rFonts w:hint="eastAsia" w:ascii="宋体" w:hAnsi="宋体" w:eastAsia="宋体" w:cs="宋体"/>
                <w:sz w:val="24"/>
                <w:szCs w:val="24"/>
              </w:rPr>
            </w:pPr>
          </w:p>
        </w:tc>
        <w:tc>
          <w:tcPr>
            <w:tcW w:w="113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5871818">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传真</w:t>
            </w:r>
          </w:p>
        </w:tc>
        <w:tc>
          <w:tcPr>
            <w:tcW w:w="2493"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5DEDE266">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BBB563B">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移动电话</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A2325FC">
            <w:pPr>
              <w:keepNext w:val="0"/>
              <w:keepLines w:val="0"/>
              <w:pageBreakBefore w:val="0"/>
              <w:widowControl w:val="0"/>
              <w:kinsoku/>
              <w:bidi w:val="0"/>
              <w:snapToGrid w:val="0"/>
              <w:rPr>
                <w:rFonts w:hint="eastAsia" w:ascii="宋体" w:hAnsi="宋体" w:eastAsia="宋体" w:cs="宋体"/>
                <w:sz w:val="24"/>
                <w:szCs w:val="24"/>
              </w:rPr>
            </w:pPr>
          </w:p>
        </w:tc>
      </w:tr>
      <w:tr w14:paraId="1E5C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6E0A518">
            <w:pPr>
              <w:keepNext w:val="0"/>
              <w:keepLines w:val="0"/>
              <w:pageBreakBefore w:val="0"/>
              <w:widowControl w:val="0"/>
              <w:kinsoku/>
              <w:bidi w:val="0"/>
              <w:snapToGrid w:val="0"/>
              <w:jc w:val="left"/>
              <w:rPr>
                <w:rFonts w:hint="eastAsia" w:ascii="宋体" w:hAnsi="宋体" w:eastAsia="宋体" w:cs="宋体"/>
                <w:sz w:val="24"/>
                <w:szCs w:val="24"/>
              </w:rPr>
            </w:pPr>
          </w:p>
        </w:tc>
        <w:tc>
          <w:tcPr>
            <w:tcW w:w="113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13A62FE">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电子邮箱</w:t>
            </w:r>
          </w:p>
        </w:tc>
        <w:tc>
          <w:tcPr>
            <w:tcW w:w="2493" w:type="dxa"/>
            <w:gridSpan w:val="3"/>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2D3D57F">
            <w:pPr>
              <w:keepNext w:val="0"/>
              <w:keepLines w:val="0"/>
              <w:pageBreakBefore w:val="0"/>
              <w:widowControl w:val="0"/>
              <w:kinsoku/>
              <w:bidi w:val="0"/>
              <w:snapToGrid w:val="0"/>
              <w:rPr>
                <w:rFonts w:hint="eastAsia" w:ascii="宋体" w:hAnsi="宋体" w:eastAsia="宋体" w:cs="宋体"/>
                <w:sz w:val="24"/>
                <w:szCs w:val="24"/>
              </w:rPr>
            </w:pP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509CF5E9">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网址</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9A00618">
            <w:pPr>
              <w:keepNext w:val="0"/>
              <w:keepLines w:val="0"/>
              <w:pageBreakBefore w:val="0"/>
              <w:widowControl w:val="0"/>
              <w:kinsoku/>
              <w:bidi w:val="0"/>
              <w:snapToGrid w:val="0"/>
              <w:rPr>
                <w:rFonts w:hint="eastAsia" w:ascii="宋体" w:hAnsi="宋体" w:eastAsia="宋体" w:cs="宋体"/>
                <w:sz w:val="24"/>
                <w:szCs w:val="24"/>
              </w:rPr>
            </w:pPr>
          </w:p>
        </w:tc>
      </w:tr>
      <w:tr w14:paraId="35FD32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4F0047F">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组织结构</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C8484AD">
            <w:pPr>
              <w:keepNext w:val="0"/>
              <w:keepLines w:val="0"/>
              <w:pageBreakBefore w:val="0"/>
              <w:widowControl w:val="0"/>
              <w:kinsoku/>
              <w:bidi w:val="0"/>
              <w:snapToGrid w:val="0"/>
              <w:rPr>
                <w:rFonts w:hint="eastAsia" w:ascii="宋体" w:hAnsi="宋体" w:eastAsia="宋体" w:cs="宋体"/>
                <w:sz w:val="24"/>
                <w:szCs w:val="24"/>
              </w:rPr>
            </w:pPr>
          </w:p>
        </w:tc>
      </w:tr>
      <w:tr w14:paraId="2B22B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98B0E13">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法定代表人</w:t>
            </w:r>
          </w:p>
        </w:tc>
        <w:tc>
          <w:tcPr>
            <w:tcW w:w="113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861D99F">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姓名</w:t>
            </w:r>
          </w:p>
        </w:tc>
        <w:tc>
          <w:tcPr>
            <w:tcW w:w="1280"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487BC74">
            <w:pPr>
              <w:keepNext w:val="0"/>
              <w:keepLines w:val="0"/>
              <w:pageBreakBefore w:val="0"/>
              <w:widowControl w:val="0"/>
              <w:kinsoku/>
              <w:bidi w:val="0"/>
              <w:snapToGrid w:val="0"/>
              <w:rPr>
                <w:rFonts w:hint="eastAsia" w:ascii="宋体" w:hAnsi="宋体" w:eastAsia="宋体" w:cs="宋体"/>
                <w:sz w:val="24"/>
                <w:szCs w:val="24"/>
              </w:rPr>
            </w:pPr>
          </w:p>
        </w:tc>
        <w:tc>
          <w:tcPr>
            <w:tcW w:w="1213"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61E3A19">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技术职称</w:t>
            </w: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36C1EE4">
            <w:pPr>
              <w:keepNext w:val="0"/>
              <w:keepLines w:val="0"/>
              <w:pageBreakBefore w:val="0"/>
              <w:widowControl w:val="0"/>
              <w:kinsoku/>
              <w:bidi w:val="0"/>
              <w:snapToGrid w:val="0"/>
              <w:rPr>
                <w:rFonts w:hint="eastAsia" w:ascii="宋体" w:hAnsi="宋体" w:eastAsia="宋体" w:cs="宋体"/>
                <w:sz w:val="24"/>
                <w:szCs w:val="24"/>
              </w:rPr>
            </w:pPr>
          </w:p>
        </w:tc>
        <w:tc>
          <w:tcPr>
            <w:tcW w:w="104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060F3687">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1707"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5AC59E7E">
            <w:pPr>
              <w:keepNext w:val="0"/>
              <w:keepLines w:val="0"/>
              <w:pageBreakBefore w:val="0"/>
              <w:widowControl w:val="0"/>
              <w:kinsoku/>
              <w:bidi w:val="0"/>
              <w:snapToGrid w:val="0"/>
              <w:rPr>
                <w:rFonts w:hint="eastAsia" w:ascii="宋体" w:hAnsi="宋体" w:eastAsia="宋体" w:cs="宋体"/>
                <w:sz w:val="24"/>
                <w:szCs w:val="24"/>
              </w:rPr>
            </w:pPr>
          </w:p>
        </w:tc>
      </w:tr>
      <w:tr w14:paraId="5B07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190224E">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技术负责人</w:t>
            </w:r>
          </w:p>
        </w:tc>
        <w:tc>
          <w:tcPr>
            <w:tcW w:w="113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7C56FB6">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姓名</w:t>
            </w:r>
          </w:p>
        </w:tc>
        <w:tc>
          <w:tcPr>
            <w:tcW w:w="1280"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D8F0BD4">
            <w:pPr>
              <w:keepNext w:val="0"/>
              <w:keepLines w:val="0"/>
              <w:pageBreakBefore w:val="0"/>
              <w:widowControl w:val="0"/>
              <w:kinsoku/>
              <w:bidi w:val="0"/>
              <w:snapToGrid w:val="0"/>
              <w:rPr>
                <w:rFonts w:hint="eastAsia" w:ascii="宋体" w:hAnsi="宋体" w:eastAsia="宋体" w:cs="宋体"/>
                <w:sz w:val="24"/>
                <w:szCs w:val="24"/>
              </w:rPr>
            </w:pPr>
          </w:p>
        </w:tc>
        <w:tc>
          <w:tcPr>
            <w:tcW w:w="1213"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7F6D987">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技术职称</w:t>
            </w:r>
          </w:p>
        </w:tc>
        <w:tc>
          <w:tcPr>
            <w:tcW w:w="121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4BE30C6">
            <w:pPr>
              <w:keepNext w:val="0"/>
              <w:keepLines w:val="0"/>
              <w:pageBreakBefore w:val="0"/>
              <w:widowControl w:val="0"/>
              <w:kinsoku/>
              <w:bidi w:val="0"/>
              <w:snapToGrid w:val="0"/>
              <w:rPr>
                <w:rFonts w:hint="eastAsia" w:ascii="宋体" w:hAnsi="宋体" w:eastAsia="宋体" w:cs="宋体"/>
                <w:sz w:val="24"/>
                <w:szCs w:val="24"/>
              </w:rPr>
            </w:pPr>
          </w:p>
        </w:tc>
        <w:tc>
          <w:tcPr>
            <w:tcW w:w="1044"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547E94E">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电话</w:t>
            </w:r>
          </w:p>
        </w:tc>
        <w:tc>
          <w:tcPr>
            <w:tcW w:w="1707"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5B0BDA4D">
            <w:pPr>
              <w:keepNext w:val="0"/>
              <w:keepLines w:val="0"/>
              <w:pageBreakBefore w:val="0"/>
              <w:widowControl w:val="0"/>
              <w:kinsoku/>
              <w:bidi w:val="0"/>
              <w:snapToGrid w:val="0"/>
              <w:rPr>
                <w:rFonts w:hint="eastAsia" w:ascii="宋体" w:hAnsi="宋体" w:eastAsia="宋体" w:cs="宋体"/>
                <w:sz w:val="24"/>
                <w:szCs w:val="24"/>
              </w:rPr>
            </w:pPr>
          </w:p>
        </w:tc>
      </w:tr>
      <w:tr w14:paraId="706615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426A828">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成立时间</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5AC3DFFE">
            <w:pPr>
              <w:keepNext w:val="0"/>
              <w:keepLines w:val="0"/>
              <w:pageBreakBefore w:val="0"/>
              <w:widowControl w:val="0"/>
              <w:kinsoku/>
              <w:bidi w:val="0"/>
              <w:snapToGrid w:val="0"/>
              <w:rPr>
                <w:rFonts w:hint="eastAsia" w:ascii="宋体" w:hAnsi="宋体" w:eastAsia="宋体" w:cs="宋体"/>
                <w:sz w:val="24"/>
                <w:szCs w:val="24"/>
              </w:rPr>
            </w:pPr>
          </w:p>
        </w:tc>
        <w:tc>
          <w:tcPr>
            <w:tcW w:w="5178" w:type="dxa"/>
            <w:gridSpan w:val="5"/>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0B5EFC1F">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员工总人数：</w:t>
            </w:r>
          </w:p>
        </w:tc>
      </w:tr>
      <w:tr w14:paraId="5B079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14:paraId="4B5AC555">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统一社会</w:t>
            </w:r>
          </w:p>
          <w:p w14:paraId="45A31C92">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信用代码</w:t>
            </w:r>
          </w:p>
        </w:tc>
        <w:tc>
          <w:tcPr>
            <w:tcW w:w="2412" w:type="dxa"/>
            <w:gridSpan w:val="2"/>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vAlign w:val="center"/>
          </w:tcPr>
          <w:p w14:paraId="1B92ECD4">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restart"/>
            <w:tcBorders>
              <w:top w:val="single" w:color="auto" w:sz="4" w:space="0"/>
              <w:left w:val="single" w:color="auto" w:sz="4" w:space="0"/>
              <w:right w:val="single" w:color="auto" w:sz="4" w:space="0"/>
            </w:tcBorders>
            <w:noWrap w:val="0"/>
            <w:tcMar>
              <w:top w:w="113" w:type="dxa"/>
              <w:left w:w="108" w:type="dxa"/>
              <w:bottom w:w="113" w:type="dxa"/>
              <w:right w:w="108" w:type="dxa"/>
            </w:tcMar>
            <w:textDirection w:val="tbRlV"/>
            <w:vAlign w:val="center"/>
          </w:tcPr>
          <w:p w14:paraId="5B130DA4">
            <w:pPr>
              <w:keepNext w:val="0"/>
              <w:keepLines w:val="0"/>
              <w:pageBreakBefore w:val="0"/>
              <w:widowControl w:val="0"/>
              <w:kinsoku/>
              <w:bidi w:val="0"/>
              <w:snapToGrid w:val="0"/>
              <w:ind w:left="113" w:right="113"/>
              <w:jc w:val="center"/>
              <w:rPr>
                <w:rFonts w:hint="eastAsia" w:ascii="宋体" w:hAnsi="宋体" w:eastAsia="宋体" w:cs="宋体"/>
                <w:sz w:val="24"/>
                <w:szCs w:val="24"/>
              </w:rPr>
            </w:pPr>
            <w:r>
              <w:rPr>
                <w:rFonts w:hint="eastAsia" w:ascii="宋体" w:hAnsi="宋体" w:eastAsia="宋体" w:cs="宋体"/>
                <w:spacing w:val="125"/>
                <w:sz w:val="24"/>
                <w:szCs w:val="24"/>
              </w:rPr>
              <w:t>其</w:t>
            </w:r>
            <w:r>
              <w:rPr>
                <w:rFonts w:hint="eastAsia" w:ascii="宋体" w:hAnsi="宋体" w:eastAsia="宋体" w:cs="宋体"/>
                <w:sz w:val="24"/>
                <w:szCs w:val="24"/>
              </w:rPr>
              <w:t>中</w:t>
            </w: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C0FAB3E">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注册职业资格</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CC6FF69">
            <w:pPr>
              <w:keepNext w:val="0"/>
              <w:keepLines w:val="0"/>
              <w:pageBreakBefore w:val="0"/>
              <w:widowControl w:val="0"/>
              <w:kinsoku/>
              <w:bidi w:val="0"/>
              <w:snapToGrid w:val="0"/>
              <w:rPr>
                <w:rFonts w:hint="eastAsia" w:ascii="宋体" w:hAnsi="宋体" w:eastAsia="宋体" w:cs="宋体"/>
                <w:sz w:val="24"/>
                <w:szCs w:val="24"/>
              </w:rPr>
            </w:pPr>
          </w:p>
        </w:tc>
      </w:tr>
      <w:tr w14:paraId="5429F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D7DF97D">
            <w:pPr>
              <w:keepNext w:val="0"/>
              <w:keepLines w:val="0"/>
              <w:pageBreakBefore w:val="0"/>
              <w:widowControl w:val="0"/>
              <w:kinsoku/>
              <w:bidi w:val="0"/>
              <w:snapToGrid w:val="0"/>
              <w:jc w:val="left"/>
              <w:rPr>
                <w:rFonts w:hint="eastAsia" w:ascii="宋体" w:hAnsi="宋体" w:eastAsia="宋体" w:cs="宋体"/>
                <w:sz w:val="24"/>
                <w:szCs w:val="24"/>
              </w:rPr>
            </w:pPr>
          </w:p>
        </w:tc>
        <w:tc>
          <w:tcPr>
            <w:tcW w:w="2412" w:type="dxa"/>
            <w:gridSpan w:val="2"/>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39C7863">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14:paraId="0493ECA9">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91A504D">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高级职称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0015636">
            <w:pPr>
              <w:keepNext w:val="0"/>
              <w:keepLines w:val="0"/>
              <w:pageBreakBefore w:val="0"/>
              <w:widowControl w:val="0"/>
              <w:kinsoku/>
              <w:bidi w:val="0"/>
              <w:snapToGrid w:val="0"/>
              <w:rPr>
                <w:rFonts w:hint="eastAsia" w:ascii="宋体" w:hAnsi="宋体" w:eastAsia="宋体" w:cs="宋体"/>
                <w:sz w:val="24"/>
                <w:szCs w:val="24"/>
              </w:rPr>
            </w:pPr>
          </w:p>
        </w:tc>
      </w:tr>
      <w:tr w14:paraId="354B6F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703E5F14">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注册资本</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A378051">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14:paraId="4EFFF83F">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D56E378">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中级职称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963582E">
            <w:pPr>
              <w:keepNext w:val="0"/>
              <w:keepLines w:val="0"/>
              <w:pageBreakBefore w:val="0"/>
              <w:widowControl w:val="0"/>
              <w:kinsoku/>
              <w:bidi w:val="0"/>
              <w:snapToGrid w:val="0"/>
              <w:rPr>
                <w:rFonts w:hint="eastAsia" w:ascii="宋体" w:hAnsi="宋体" w:eastAsia="宋体" w:cs="宋体"/>
                <w:sz w:val="24"/>
                <w:szCs w:val="24"/>
              </w:rPr>
            </w:pPr>
          </w:p>
        </w:tc>
      </w:tr>
      <w:tr w14:paraId="2AA0A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19C6FBA">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开户银行</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4A9EA9D">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right w:val="single" w:color="auto" w:sz="4" w:space="0"/>
            </w:tcBorders>
            <w:noWrap w:val="0"/>
            <w:tcMar>
              <w:top w:w="113" w:type="dxa"/>
              <w:left w:w="108" w:type="dxa"/>
              <w:bottom w:w="113" w:type="dxa"/>
              <w:right w:w="108" w:type="dxa"/>
            </w:tcMar>
            <w:vAlign w:val="center"/>
          </w:tcPr>
          <w:p w14:paraId="485C1109">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71F48A9">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初级职称</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5E91854">
            <w:pPr>
              <w:keepNext w:val="0"/>
              <w:keepLines w:val="0"/>
              <w:pageBreakBefore w:val="0"/>
              <w:widowControl w:val="0"/>
              <w:kinsoku/>
              <w:bidi w:val="0"/>
              <w:snapToGrid w:val="0"/>
              <w:rPr>
                <w:rFonts w:hint="eastAsia" w:ascii="宋体" w:hAnsi="宋体" w:eastAsia="宋体" w:cs="宋体"/>
                <w:sz w:val="24"/>
                <w:szCs w:val="24"/>
              </w:rPr>
            </w:pPr>
          </w:p>
        </w:tc>
      </w:tr>
      <w:tr w14:paraId="505898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27318CC">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账号</w:t>
            </w:r>
          </w:p>
        </w:tc>
        <w:tc>
          <w:tcPr>
            <w:tcW w:w="241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347C9E16">
            <w:pPr>
              <w:keepNext w:val="0"/>
              <w:keepLines w:val="0"/>
              <w:pageBreakBefore w:val="0"/>
              <w:widowControl w:val="0"/>
              <w:kinsoku/>
              <w:bidi w:val="0"/>
              <w:snapToGrid w:val="0"/>
              <w:rPr>
                <w:rFonts w:hint="eastAsia" w:ascii="宋体" w:hAnsi="宋体" w:eastAsia="宋体" w:cs="宋体"/>
                <w:sz w:val="24"/>
                <w:szCs w:val="24"/>
              </w:rPr>
            </w:pPr>
          </w:p>
        </w:tc>
        <w:tc>
          <w:tcPr>
            <w:tcW w:w="705" w:type="dxa"/>
            <w:vMerge w:val="continue"/>
            <w:tcBorders>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85BCB50">
            <w:pPr>
              <w:keepNext w:val="0"/>
              <w:keepLines w:val="0"/>
              <w:pageBreakBefore w:val="0"/>
              <w:widowControl w:val="0"/>
              <w:kinsoku/>
              <w:bidi w:val="0"/>
              <w:snapToGrid w:val="0"/>
              <w:rPr>
                <w:rFonts w:hint="eastAsia" w:ascii="宋体" w:hAnsi="宋体" w:eastAsia="宋体" w:cs="宋体"/>
                <w:sz w:val="24"/>
                <w:szCs w:val="24"/>
              </w:rPr>
            </w:pPr>
          </w:p>
        </w:tc>
        <w:tc>
          <w:tcPr>
            <w:tcW w:w="1722"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6119F630">
            <w:pPr>
              <w:keepNext w:val="0"/>
              <w:keepLines w:val="0"/>
              <w:pageBreakBefore w:val="0"/>
              <w:widowControl w:val="0"/>
              <w:kinsoku/>
              <w:bidi w:val="0"/>
              <w:snapToGrid w:val="0"/>
              <w:rPr>
                <w:rFonts w:hint="eastAsia" w:ascii="宋体" w:hAnsi="宋体" w:eastAsia="宋体" w:cs="宋体"/>
                <w:sz w:val="24"/>
                <w:szCs w:val="24"/>
              </w:rPr>
            </w:pPr>
            <w:r>
              <w:rPr>
                <w:rFonts w:hint="eastAsia" w:ascii="宋体" w:hAnsi="宋体" w:eastAsia="宋体" w:cs="宋体"/>
                <w:sz w:val="24"/>
                <w:szCs w:val="24"/>
              </w:rPr>
              <w:t>其他</w:t>
            </w:r>
          </w:p>
        </w:tc>
        <w:tc>
          <w:tcPr>
            <w:tcW w:w="2751" w:type="dxa"/>
            <w:gridSpan w:val="2"/>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F01A7D9">
            <w:pPr>
              <w:keepNext w:val="0"/>
              <w:keepLines w:val="0"/>
              <w:pageBreakBefore w:val="0"/>
              <w:widowControl w:val="0"/>
              <w:kinsoku/>
              <w:bidi w:val="0"/>
              <w:snapToGrid w:val="0"/>
              <w:rPr>
                <w:rFonts w:hint="eastAsia" w:ascii="宋体" w:hAnsi="宋体" w:eastAsia="宋体" w:cs="宋体"/>
                <w:sz w:val="24"/>
                <w:szCs w:val="24"/>
              </w:rPr>
            </w:pPr>
          </w:p>
        </w:tc>
      </w:tr>
      <w:tr w14:paraId="16363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26DA46C7">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经营范围</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177BA80B">
            <w:pPr>
              <w:keepNext w:val="0"/>
              <w:keepLines w:val="0"/>
              <w:pageBreakBefore w:val="0"/>
              <w:widowControl w:val="0"/>
              <w:kinsoku/>
              <w:bidi w:val="0"/>
              <w:rPr>
                <w:rFonts w:hint="eastAsia" w:ascii="宋体" w:hAnsi="宋体" w:eastAsia="宋体" w:cs="宋体"/>
                <w:sz w:val="24"/>
                <w:szCs w:val="24"/>
              </w:rPr>
            </w:pPr>
          </w:p>
          <w:p w14:paraId="7A229002">
            <w:pPr>
              <w:pStyle w:val="66"/>
              <w:keepNext w:val="0"/>
              <w:keepLines w:val="0"/>
              <w:pageBreakBefore w:val="0"/>
              <w:widowControl w:val="0"/>
              <w:kinsoku/>
              <w:bidi w:val="0"/>
              <w:spacing w:line="240" w:lineRule="auto"/>
              <w:ind w:firstLine="0" w:firstLineChars="0"/>
              <w:rPr>
                <w:rFonts w:hint="eastAsia" w:ascii="宋体" w:hAnsi="宋体" w:eastAsia="宋体" w:cs="宋体"/>
                <w:sz w:val="24"/>
                <w:szCs w:val="24"/>
              </w:rPr>
            </w:pPr>
          </w:p>
        </w:tc>
      </w:tr>
      <w:tr w14:paraId="0A31A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2" w:type="dxa"/>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07FF575B">
            <w:pPr>
              <w:keepNext w:val="0"/>
              <w:keepLines w:val="0"/>
              <w:pageBreakBefore w:val="0"/>
              <w:widowControl w:val="0"/>
              <w:kinsoku/>
              <w:bidi w:val="0"/>
              <w:snapToGrid w:val="0"/>
              <w:jc w:val="left"/>
              <w:rPr>
                <w:rFonts w:hint="eastAsia" w:ascii="宋体" w:hAnsi="宋体" w:eastAsia="宋体" w:cs="宋体"/>
                <w:sz w:val="24"/>
                <w:szCs w:val="24"/>
              </w:rPr>
            </w:pPr>
            <w:r>
              <w:rPr>
                <w:rFonts w:hint="eastAsia" w:ascii="宋体" w:hAnsi="宋体" w:eastAsia="宋体" w:cs="宋体"/>
                <w:sz w:val="24"/>
                <w:szCs w:val="24"/>
              </w:rPr>
              <w:t>备注</w:t>
            </w:r>
          </w:p>
        </w:tc>
        <w:tc>
          <w:tcPr>
            <w:tcW w:w="7590" w:type="dxa"/>
            <w:gridSpan w:val="7"/>
            <w:tcBorders>
              <w:top w:val="single" w:color="auto" w:sz="4" w:space="0"/>
              <w:left w:val="single" w:color="auto" w:sz="4" w:space="0"/>
              <w:bottom w:val="single" w:color="auto" w:sz="4" w:space="0"/>
              <w:right w:val="single" w:color="auto" w:sz="4" w:space="0"/>
            </w:tcBorders>
            <w:noWrap w:val="0"/>
            <w:tcMar>
              <w:top w:w="113" w:type="dxa"/>
              <w:left w:w="108" w:type="dxa"/>
              <w:bottom w:w="113" w:type="dxa"/>
              <w:right w:w="108" w:type="dxa"/>
            </w:tcMar>
            <w:vAlign w:val="center"/>
          </w:tcPr>
          <w:p w14:paraId="4C85D281">
            <w:pPr>
              <w:pStyle w:val="43"/>
              <w:keepNext w:val="0"/>
              <w:keepLines w:val="0"/>
              <w:pageBreakBefore w:val="0"/>
              <w:widowControl w:val="0"/>
              <w:kinsoku/>
              <w:bidi w:val="0"/>
              <w:spacing w:after="0"/>
              <w:ind w:left="0" w:leftChars="0" w:firstLine="0"/>
              <w:rPr>
                <w:rFonts w:hint="eastAsia" w:ascii="宋体" w:hAnsi="宋体" w:eastAsia="宋体" w:cs="宋体"/>
                <w:sz w:val="24"/>
                <w:szCs w:val="24"/>
              </w:rPr>
            </w:pPr>
          </w:p>
        </w:tc>
      </w:tr>
    </w:tbl>
    <w:p w14:paraId="349795C7">
      <w:pPr>
        <w:pStyle w:val="109"/>
        <w:keepNext w:val="0"/>
        <w:keepLines w:val="0"/>
        <w:pageBreakBefore w:val="0"/>
        <w:widowControl w:val="0"/>
        <w:kinsoku/>
        <w:bidi w:val="0"/>
        <w:adjustRightInd w:val="0"/>
        <w:snapToGrid w:val="0"/>
        <w:spacing w:before="120" w:beforeLines="50" w:line="240" w:lineRule="auto"/>
        <w:ind w:right="0" w:firstLine="0"/>
        <w:jc w:val="center"/>
        <w:rPr>
          <w:rFonts w:hint="eastAsia" w:ascii="宋体" w:hAnsi="宋体" w:cs="宋体"/>
          <w:sz w:val="21"/>
          <w:szCs w:val="21"/>
        </w:rPr>
      </w:pPr>
    </w:p>
    <w:p w14:paraId="26B7EFBF">
      <w:pPr>
        <w:pStyle w:val="109"/>
        <w:keepNext w:val="0"/>
        <w:keepLines w:val="0"/>
        <w:pageBreakBefore w:val="0"/>
        <w:widowControl w:val="0"/>
        <w:kinsoku/>
        <w:bidi w:val="0"/>
        <w:adjustRightInd w:val="0"/>
        <w:snapToGrid w:val="0"/>
        <w:spacing w:line="240" w:lineRule="auto"/>
        <w:ind w:right="0" w:firstLine="0"/>
        <w:jc w:val="center"/>
        <w:rPr>
          <w:rFonts w:hint="eastAsia" w:ascii="宋体" w:hAnsi="宋体" w:cs="宋体"/>
          <w:sz w:val="21"/>
          <w:szCs w:val="21"/>
        </w:rPr>
      </w:pPr>
    </w:p>
    <w:p w14:paraId="6163ABB3">
      <w:pPr>
        <w:pStyle w:val="109"/>
        <w:keepNext w:val="0"/>
        <w:keepLines w:val="0"/>
        <w:pageBreakBefore w:val="0"/>
        <w:widowControl w:val="0"/>
        <w:kinsoku/>
        <w:bidi w:val="0"/>
        <w:adjustRightInd w:val="0"/>
        <w:snapToGrid w:val="0"/>
        <w:spacing w:line="240" w:lineRule="auto"/>
        <w:ind w:right="0" w:firstLine="0"/>
        <w:jc w:val="center"/>
        <w:rPr>
          <w:rFonts w:hint="eastAsia" w:ascii="宋体" w:hAnsi="宋体" w:cs="宋体"/>
          <w:sz w:val="21"/>
          <w:szCs w:val="21"/>
        </w:rPr>
      </w:pPr>
    </w:p>
    <w:tbl>
      <w:tblPr>
        <w:tblStyle w:val="44"/>
        <w:tblW w:w="0" w:type="auto"/>
        <w:jc w:val="right"/>
        <w:tblLayout w:type="fixed"/>
        <w:tblCellMar>
          <w:top w:w="0" w:type="dxa"/>
          <w:left w:w="108" w:type="dxa"/>
          <w:bottom w:w="0" w:type="dxa"/>
          <w:right w:w="108" w:type="dxa"/>
        </w:tblCellMar>
      </w:tblPr>
      <w:tblGrid>
        <w:gridCol w:w="2219"/>
        <w:gridCol w:w="2522"/>
      </w:tblGrid>
      <w:tr w14:paraId="161905A2">
        <w:trPr>
          <w:jc w:val="right"/>
        </w:trPr>
        <w:tc>
          <w:tcPr>
            <w:tcW w:w="2219" w:type="dxa"/>
            <w:noWrap w:val="0"/>
            <w:tcMar>
              <w:top w:w="113" w:type="dxa"/>
              <w:left w:w="108" w:type="dxa"/>
              <w:bottom w:w="113" w:type="dxa"/>
              <w:right w:w="108" w:type="dxa"/>
            </w:tcMar>
            <w:vAlign w:val="bottom"/>
          </w:tcPr>
          <w:p w14:paraId="49C51333">
            <w:pPr>
              <w:keepNext w:val="0"/>
              <w:keepLines w:val="0"/>
              <w:pageBreakBefore w:val="0"/>
              <w:widowControl w:val="0"/>
              <w:kinsoku/>
              <w:bidi w:val="0"/>
              <w:adjustRightInd w:val="0"/>
              <w:snapToGrid w:val="0"/>
              <w:ind w:right="-110" w:rightChars="-50"/>
              <w:jc w:val="left"/>
              <w:rPr>
                <w:rFonts w:hint="eastAsia" w:cs="宋体"/>
                <w:sz w:val="24"/>
                <w:szCs w:val="24"/>
              </w:rPr>
            </w:pPr>
            <w:r>
              <w:rPr>
                <w:rFonts w:hint="eastAsia" w:cs="宋体"/>
                <w:sz w:val="24"/>
                <w:szCs w:val="24"/>
              </w:rPr>
              <w:t>投标人全称:（盖章）</w:t>
            </w:r>
          </w:p>
        </w:tc>
        <w:tc>
          <w:tcPr>
            <w:tcW w:w="2522" w:type="dxa"/>
            <w:noWrap w:val="0"/>
            <w:tcMar>
              <w:top w:w="113" w:type="dxa"/>
              <w:left w:w="108" w:type="dxa"/>
              <w:bottom w:w="113" w:type="dxa"/>
              <w:right w:w="108" w:type="dxa"/>
            </w:tcMar>
            <w:vAlign w:val="bottom"/>
          </w:tcPr>
          <w:p w14:paraId="4A096512">
            <w:pPr>
              <w:keepNext w:val="0"/>
              <w:keepLines w:val="0"/>
              <w:pageBreakBefore w:val="0"/>
              <w:widowControl w:val="0"/>
              <w:kinsoku/>
              <w:bidi w:val="0"/>
              <w:adjustRightInd w:val="0"/>
              <w:snapToGrid w:val="0"/>
              <w:ind w:left="-110" w:leftChars="-50"/>
              <w:rPr>
                <w:rFonts w:hint="eastAsia" w:cs="宋体"/>
                <w:sz w:val="24"/>
                <w:szCs w:val="24"/>
              </w:rPr>
            </w:pPr>
            <w:r>
              <w:rPr>
                <w:rFonts w:hint="eastAsia" w:cs="宋体"/>
                <w:sz w:val="24"/>
                <w:szCs w:val="24"/>
                <w:u w:val="single"/>
              </w:rPr>
              <w:t xml:space="preserve">                       </w:t>
            </w:r>
          </w:p>
        </w:tc>
      </w:tr>
      <w:tr w14:paraId="04513E70">
        <w:tblPrEx>
          <w:tblCellMar>
            <w:top w:w="0" w:type="dxa"/>
            <w:left w:w="108" w:type="dxa"/>
            <w:bottom w:w="0" w:type="dxa"/>
            <w:right w:w="108" w:type="dxa"/>
          </w:tblCellMar>
        </w:tblPrEx>
        <w:trPr>
          <w:jc w:val="right"/>
        </w:trPr>
        <w:tc>
          <w:tcPr>
            <w:tcW w:w="2219" w:type="dxa"/>
            <w:noWrap w:val="0"/>
            <w:tcMar>
              <w:top w:w="113" w:type="dxa"/>
              <w:left w:w="108" w:type="dxa"/>
              <w:bottom w:w="113" w:type="dxa"/>
              <w:right w:w="108" w:type="dxa"/>
            </w:tcMar>
            <w:vAlign w:val="bottom"/>
          </w:tcPr>
          <w:p w14:paraId="4E823A4B">
            <w:pPr>
              <w:keepNext w:val="0"/>
              <w:keepLines w:val="0"/>
              <w:pageBreakBefore w:val="0"/>
              <w:widowControl w:val="0"/>
              <w:kinsoku/>
              <w:bidi w:val="0"/>
              <w:adjustRightInd w:val="0"/>
              <w:snapToGrid w:val="0"/>
              <w:ind w:right="-110" w:rightChars="-50"/>
              <w:jc w:val="left"/>
              <w:rPr>
                <w:rFonts w:hint="eastAsia" w:cs="宋体"/>
                <w:sz w:val="24"/>
                <w:szCs w:val="24"/>
              </w:rPr>
            </w:pPr>
            <w:r>
              <w:rPr>
                <w:rFonts w:hint="eastAsia" w:cs="宋体"/>
                <w:sz w:val="24"/>
                <w:szCs w:val="24"/>
              </w:rPr>
              <w:t>法定代表人或授权代理人:（签字或盖章）</w:t>
            </w:r>
          </w:p>
        </w:tc>
        <w:tc>
          <w:tcPr>
            <w:tcW w:w="2522" w:type="dxa"/>
            <w:noWrap w:val="0"/>
            <w:tcMar>
              <w:top w:w="113" w:type="dxa"/>
              <w:left w:w="108" w:type="dxa"/>
              <w:bottom w:w="113" w:type="dxa"/>
              <w:right w:w="108" w:type="dxa"/>
            </w:tcMar>
            <w:vAlign w:val="bottom"/>
          </w:tcPr>
          <w:p w14:paraId="34BED3EC">
            <w:pPr>
              <w:keepNext w:val="0"/>
              <w:keepLines w:val="0"/>
              <w:pageBreakBefore w:val="0"/>
              <w:widowControl w:val="0"/>
              <w:kinsoku/>
              <w:bidi w:val="0"/>
              <w:adjustRightInd w:val="0"/>
              <w:snapToGrid w:val="0"/>
              <w:ind w:left="-110" w:leftChars="-50"/>
              <w:rPr>
                <w:rFonts w:hint="eastAsia" w:cs="宋体"/>
                <w:sz w:val="24"/>
                <w:szCs w:val="24"/>
              </w:rPr>
            </w:pPr>
            <w:r>
              <w:rPr>
                <w:rFonts w:hint="eastAsia" w:cs="宋体"/>
                <w:sz w:val="24"/>
                <w:szCs w:val="24"/>
                <w:u w:val="single"/>
              </w:rPr>
              <w:t xml:space="preserve">                       </w:t>
            </w:r>
          </w:p>
        </w:tc>
      </w:tr>
      <w:tr w14:paraId="367A8C83">
        <w:tblPrEx>
          <w:tblCellMar>
            <w:top w:w="0" w:type="dxa"/>
            <w:left w:w="108" w:type="dxa"/>
            <w:bottom w:w="0" w:type="dxa"/>
            <w:right w:w="108" w:type="dxa"/>
          </w:tblCellMar>
        </w:tblPrEx>
        <w:trPr>
          <w:jc w:val="right"/>
        </w:trPr>
        <w:tc>
          <w:tcPr>
            <w:tcW w:w="4741" w:type="dxa"/>
            <w:gridSpan w:val="2"/>
            <w:noWrap w:val="0"/>
            <w:tcMar>
              <w:top w:w="113" w:type="dxa"/>
              <w:left w:w="108" w:type="dxa"/>
              <w:bottom w:w="113" w:type="dxa"/>
              <w:right w:w="108" w:type="dxa"/>
            </w:tcMar>
            <w:vAlign w:val="bottom"/>
          </w:tcPr>
          <w:p w14:paraId="290FA09A">
            <w:pPr>
              <w:keepNext w:val="0"/>
              <w:keepLines w:val="0"/>
              <w:pageBreakBefore w:val="0"/>
              <w:widowControl w:val="0"/>
              <w:kinsoku/>
              <w:bidi w:val="0"/>
              <w:adjustRightInd w:val="0"/>
              <w:snapToGrid w:val="0"/>
              <w:jc w:val="center"/>
              <w:rPr>
                <w:rFonts w:hint="eastAsia" w:cs="宋体"/>
                <w:sz w:val="24"/>
                <w:szCs w:val="24"/>
              </w:rPr>
            </w:pPr>
            <w:r>
              <w:rPr>
                <w:rFonts w:hint="eastAsia" w:cs="宋体"/>
                <w:sz w:val="24"/>
                <w:szCs w:val="24"/>
              </w:rPr>
              <w:t>日 期:</w:t>
            </w:r>
            <w:r>
              <w:rPr>
                <w:rFonts w:hint="eastAsia" w:cs="宋体"/>
                <w:sz w:val="24"/>
                <w:szCs w:val="24"/>
                <w:lang w:val="en-US" w:eastAsia="zh-CN"/>
              </w:rPr>
              <w:t xml:space="preserve">    </w:t>
            </w:r>
            <w:r>
              <w:rPr>
                <w:rFonts w:hint="eastAsia" w:cs="宋体"/>
                <w:sz w:val="24"/>
                <w:szCs w:val="24"/>
              </w:rPr>
              <w:t>年   月   日</w:t>
            </w:r>
          </w:p>
        </w:tc>
      </w:tr>
    </w:tbl>
    <w:p w14:paraId="5465911E">
      <w:pPr>
        <w:keepNext w:val="0"/>
        <w:keepLines w:val="0"/>
        <w:pageBreakBefore w:val="0"/>
        <w:widowControl w:val="0"/>
        <w:numPr>
          <w:ilvl w:val="0"/>
          <w:numId w:val="0"/>
        </w:numPr>
        <w:tabs>
          <w:tab w:val="left" w:pos="0"/>
        </w:tabs>
        <w:kinsoku/>
        <w:bidi w:val="0"/>
        <w:snapToGrid w:val="0"/>
        <w:ind w:leftChars="0"/>
        <w:jc w:val="left"/>
        <w:rPr>
          <w:rFonts w:hint="eastAsia" w:cs="宋体"/>
          <w:sz w:val="24"/>
          <w:lang w:val="en-US" w:eastAsia="zh-CN"/>
        </w:rPr>
      </w:pPr>
    </w:p>
    <w:p w14:paraId="51A6C051">
      <w:pPr>
        <w:keepNext w:val="0"/>
        <w:keepLines w:val="0"/>
        <w:pageBreakBefore w:val="0"/>
        <w:widowControl w:val="0"/>
        <w:numPr>
          <w:ilvl w:val="0"/>
          <w:numId w:val="0"/>
        </w:numPr>
        <w:tabs>
          <w:tab w:val="left" w:pos="0"/>
        </w:tabs>
        <w:kinsoku/>
        <w:bidi w:val="0"/>
        <w:snapToGrid w:val="0"/>
        <w:ind w:leftChars="0"/>
        <w:jc w:val="left"/>
        <w:rPr>
          <w:rFonts w:hint="eastAsia" w:cs="宋体"/>
          <w:sz w:val="24"/>
        </w:rPr>
      </w:pPr>
      <w:r>
        <w:rPr>
          <w:rFonts w:hint="eastAsia" w:cs="宋体"/>
          <w:sz w:val="24"/>
          <w:lang w:val="en-US" w:eastAsia="zh-CN"/>
        </w:rPr>
        <w:t>附件</w:t>
      </w:r>
    </w:p>
    <w:p w14:paraId="299A5C0A">
      <w:pPr>
        <w:pStyle w:val="43"/>
        <w:tabs>
          <w:tab w:val="left" w:pos="0"/>
        </w:tabs>
        <w:ind w:left="0" w:leftChars="0" w:firstLine="0"/>
        <w:rPr>
          <w:rFonts w:hint="eastAsia"/>
        </w:rPr>
      </w:pPr>
    </w:p>
    <w:p w14:paraId="114710A6">
      <w:pPr>
        <w:snapToGrid w:val="0"/>
        <w:spacing w:after="240" w:afterLines="100"/>
        <w:jc w:val="center"/>
        <w:rPr>
          <w:rFonts w:cs="宋体"/>
          <w:bCs/>
          <w:sz w:val="34"/>
          <w:szCs w:val="34"/>
        </w:rPr>
      </w:pPr>
      <w:r>
        <w:rPr>
          <w:rFonts w:hint="eastAsia" w:cs="宋体"/>
          <w:bCs/>
          <w:sz w:val="34"/>
          <w:szCs w:val="34"/>
        </w:rPr>
        <w:t>符合参加采购活动应当具备的一般条件的承诺函</w:t>
      </w:r>
    </w:p>
    <w:p w14:paraId="0CC9480E">
      <w:pPr>
        <w:snapToGrid w:val="0"/>
        <w:spacing w:line="360" w:lineRule="auto"/>
        <w:ind w:firstLine="480" w:firstLineChars="200"/>
        <w:rPr>
          <w:rFonts w:hint="eastAsia" w:cs="宋体"/>
          <w:sz w:val="24"/>
          <w:szCs w:val="24"/>
          <w:u w:val="single"/>
        </w:rPr>
      </w:pPr>
      <w:r>
        <w:rPr>
          <w:rFonts w:hint="eastAsia" w:cs="宋体"/>
          <w:kern w:val="2"/>
          <w:sz w:val="24"/>
          <w:szCs w:val="28"/>
          <w:u w:val="single"/>
          <w:lang w:val="en-US" w:eastAsia="zh-CN"/>
        </w:rPr>
        <w:t xml:space="preserve">   </w:t>
      </w:r>
      <w:r>
        <w:rPr>
          <w:rFonts w:hint="eastAsia" w:cs="宋体"/>
          <w:sz w:val="24"/>
          <w:szCs w:val="24"/>
        </w:rPr>
        <w:t>：</w:t>
      </w:r>
    </w:p>
    <w:p w14:paraId="6660DA2F">
      <w:pPr>
        <w:snapToGrid w:val="0"/>
        <w:spacing w:line="360" w:lineRule="auto"/>
        <w:ind w:firstLine="540"/>
        <w:rPr>
          <w:rFonts w:hint="eastAsia" w:cs="宋体"/>
          <w:sz w:val="24"/>
          <w:szCs w:val="24"/>
        </w:rPr>
      </w:pPr>
      <w:r>
        <w:rPr>
          <w:rFonts w:hint="eastAsia" w:cs="宋体"/>
          <w:sz w:val="24"/>
          <w:szCs w:val="24"/>
        </w:rPr>
        <w:t>我方参与</w:t>
      </w:r>
      <w:r>
        <w:rPr>
          <w:rFonts w:hint="eastAsia" w:cs="宋体"/>
          <w:sz w:val="24"/>
          <w:szCs w:val="24"/>
          <w:u w:val="single"/>
        </w:rPr>
        <w:t xml:space="preserve">        （项目名称）     </w:t>
      </w:r>
      <w:r>
        <w:rPr>
          <w:rFonts w:hint="eastAsia" w:cs="宋体"/>
          <w:sz w:val="24"/>
          <w:szCs w:val="24"/>
        </w:rPr>
        <w:t>【项目编号：</w:t>
      </w:r>
      <w:r>
        <w:rPr>
          <w:rFonts w:hint="eastAsia" w:cs="宋体"/>
          <w:sz w:val="24"/>
          <w:szCs w:val="24"/>
          <w:u w:val="single"/>
        </w:rPr>
        <w:t xml:space="preserve">        </w:t>
      </w:r>
      <w:r>
        <w:rPr>
          <w:rFonts w:hint="eastAsia" w:cs="宋体"/>
          <w:sz w:val="24"/>
          <w:szCs w:val="24"/>
        </w:rPr>
        <w:t>】采购活动，郑重承诺：</w:t>
      </w:r>
    </w:p>
    <w:p w14:paraId="5DC42ED5">
      <w:pPr>
        <w:snapToGrid w:val="0"/>
        <w:spacing w:line="360" w:lineRule="auto"/>
        <w:ind w:firstLine="480" w:firstLineChars="200"/>
        <w:rPr>
          <w:rFonts w:hint="eastAsia" w:cs="宋体"/>
          <w:sz w:val="24"/>
          <w:szCs w:val="24"/>
        </w:rPr>
      </w:pPr>
      <w:r>
        <w:rPr>
          <w:rFonts w:hint="eastAsia" w:cs="宋体"/>
          <w:sz w:val="24"/>
          <w:szCs w:val="24"/>
        </w:rPr>
        <w:t>（一）具备《中华人民共和国政府采购法》第二十二条规定的条件：</w:t>
      </w:r>
    </w:p>
    <w:p w14:paraId="302B301C">
      <w:pPr>
        <w:snapToGrid w:val="0"/>
        <w:spacing w:line="360" w:lineRule="auto"/>
        <w:ind w:firstLine="540"/>
        <w:rPr>
          <w:rFonts w:hint="eastAsia" w:cs="宋体"/>
          <w:sz w:val="24"/>
          <w:szCs w:val="24"/>
        </w:rPr>
      </w:pPr>
      <w:r>
        <w:rPr>
          <w:rFonts w:hint="eastAsia" w:cs="宋体"/>
          <w:sz w:val="24"/>
          <w:szCs w:val="24"/>
        </w:rPr>
        <w:t>1、具有独立承担民事责任的能力；</w:t>
      </w:r>
    </w:p>
    <w:p w14:paraId="51A5E44B">
      <w:pPr>
        <w:snapToGrid w:val="0"/>
        <w:spacing w:line="360" w:lineRule="auto"/>
        <w:ind w:firstLine="540"/>
        <w:rPr>
          <w:rFonts w:hint="eastAsia" w:cs="宋体"/>
          <w:sz w:val="24"/>
          <w:szCs w:val="24"/>
        </w:rPr>
      </w:pPr>
      <w:r>
        <w:rPr>
          <w:rFonts w:hint="eastAsia" w:cs="宋体"/>
          <w:sz w:val="24"/>
          <w:szCs w:val="24"/>
        </w:rPr>
        <w:t xml:space="preserve">2、具有良好的商业信誉和健全的财务会计制度； </w:t>
      </w:r>
    </w:p>
    <w:p w14:paraId="7EA8FF91">
      <w:pPr>
        <w:snapToGrid w:val="0"/>
        <w:spacing w:line="360" w:lineRule="auto"/>
        <w:ind w:firstLine="540"/>
        <w:rPr>
          <w:rFonts w:hint="eastAsia" w:cs="宋体"/>
          <w:sz w:val="24"/>
          <w:szCs w:val="24"/>
        </w:rPr>
      </w:pPr>
      <w:r>
        <w:rPr>
          <w:rFonts w:hint="eastAsia" w:cs="宋体"/>
          <w:sz w:val="24"/>
          <w:szCs w:val="24"/>
        </w:rPr>
        <w:t>3、具有履行合同所必需的设备和专业技术能力；</w:t>
      </w:r>
    </w:p>
    <w:p w14:paraId="28F6F0D1">
      <w:pPr>
        <w:snapToGrid w:val="0"/>
        <w:spacing w:line="360" w:lineRule="auto"/>
        <w:ind w:firstLine="540"/>
        <w:rPr>
          <w:rFonts w:hint="eastAsia" w:cs="宋体"/>
          <w:sz w:val="24"/>
          <w:szCs w:val="24"/>
        </w:rPr>
      </w:pPr>
      <w:r>
        <w:rPr>
          <w:rFonts w:hint="eastAsia" w:cs="宋体"/>
          <w:sz w:val="24"/>
          <w:szCs w:val="24"/>
        </w:rPr>
        <w:t>4、有依法缴纳税收和社会保障资金的良好记录；</w:t>
      </w:r>
    </w:p>
    <w:p w14:paraId="61A1EC08">
      <w:pPr>
        <w:snapToGrid w:val="0"/>
        <w:spacing w:line="360" w:lineRule="auto"/>
        <w:ind w:firstLine="540"/>
        <w:rPr>
          <w:rFonts w:hint="eastAsia" w:cs="宋体"/>
          <w:sz w:val="24"/>
          <w:szCs w:val="24"/>
        </w:rPr>
      </w:pPr>
      <w:r>
        <w:rPr>
          <w:rFonts w:hint="eastAsia" w:cs="宋体"/>
          <w:sz w:val="24"/>
          <w:szCs w:val="24"/>
        </w:rPr>
        <w:t>5、参加政府采购活动前三年内，在经营活动中没有重大违法记录；</w:t>
      </w:r>
    </w:p>
    <w:p w14:paraId="1C8B70A8">
      <w:pPr>
        <w:snapToGrid w:val="0"/>
        <w:spacing w:line="360" w:lineRule="auto"/>
        <w:ind w:firstLine="540"/>
        <w:rPr>
          <w:rFonts w:hint="eastAsia" w:cs="宋体"/>
          <w:sz w:val="24"/>
          <w:szCs w:val="24"/>
        </w:rPr>
      </w:pPr>
      <w:r>
        <w:rPr>
          <w:rFonts w:hint="eastAsia" w:cs="宋体"/>
          <w:sz w:val="24"/>
          <w:szCs w:val="24"/>
        </w:rPr>
        <w:t>6、具有法律、行政法规规定的其他条件。</w:t>
      </w:r>
    </w:p>
    <w:p w14:paraId="371952FF">
      <w:pPr>
        <w:snapToGrid w:val="0"/>
        <w:spacing w:line="360" w:lineRule="auto"/>
        <w:ind w:firstLine="540"/>
        <w:rPr>
          <w:rFonts w:hint="eastAsia" w:cs="宋体"/>
          <w:sz w:val="24"/>
          <w:szCs w:val="24"/>
        </w:rPr>
      </w:pPr>
      <w:r>
        <w:rPr>
          <w:rFonts w:hint="eastAsia" w:cs="宋体"/>
          <w:sz w:val="24"/>
          <w:szCs w:val="24"/>
        </w:rPr>
        <w:t>（二）未被信用中国（www.creditchina.gov.cn)、中国政府采购网（www.ccgp.gov.cn）列入失信被执行人、重大税收违法案件当事人名单、政府采购严重违法失信行为记录名单。</w:t>
      </w:r>
    </w:p>
    <w:p w14:paraId="2D8ED3F4">
      <w:pPr>
        <w:snapToGrid w:val="0"/>
        <w:spacing w:line="360" w:lineRule="auto"/>
        <w:ind w:firstLine="540"/>
        <w:rPr>
          <w:rFonts w:hint="eastAsia" w:cs="宋体"/>
          <w:sz w:val="24"/>
          <w:szCs w:val="24"/>
        </w:rPr>
      </w:pPr>
      <w:r>
        <w:rPr>
          <w:rFonts w:hint="eastAsia" w:cs="宋体"/>
          <w:sz w:val="24"/>
          <w:szCs w:val="24"/>
        </w:rPr>
        <w:t>（三）不存在以下情况：</w:t>
      </w:r>
    </w:p>
    <w:p w14:paraId="5412CD94">
      <w:pPr>
        <w:snapToGrid w:val="0"/>
        <w:spacing w:line="360" w:lineRule="auto"/>
        <w:ind w:firstLine="540"/>
        <w:rPr>
          <w:rFonts w:hint="eastAsia" w:cs="宋体"/>
          <w:sz w:val="24"/>
          <w:szCs w:val="24"/>
        </w:rPr>
      </w:pPr>
      <w:r>
        <w:rPr>
          <w:rFonts w:hint="eastAsia" w:cs="宋体"/>
          <w:sz w:val="24"/>
          <w:szCs w:val="24"/>
        </w:rPr>
        <w:t>1、单位负责人为同一人或者存在直接控股、管理关系的不同供应商参加同一合同项下的政府采购活动的；</w:t>
      </w:r>
    </w:p>
    <w:p w14:paraId="4AEEEFD1">
      <w:pPr>
        <w:snapToGrid w:val="0"/>
        <w:spacing w:line="360" w:lineRule="auto"/>
        <w:ind w:firstLine="540"/>
        <w:rPr>
          <w:rFonts w:hint="eastAsia" w:cs="宋体"/>
          <w:sz w:val="24"/>
          <w:szCs w:val="24"/>
        </w:rPr>
      </w:pPr>
      <w:r>
        <w:rPr>
          <w:rFonts w:hint="eastAsia" w:cs="宋体"/>
          <w:sz w:val="24"/>
          <w:szCs w:val="24"/>
        </w:rPr>
        <w:t>2、为采购项目提供整体设计、规范编制或者项目管理、监理、检测等服务后再参加该采购项目的其他采购活动的。</w:t>
      </w:r>
    </w:p>
    <w:p w14:paraId="3ECC7AF0">
      <w:pPr>
        <w:pStyle w:val="43"/>
        <w:tabs>
          <w:tab w:val="left" w:pos="0"/>
        </w:tabs>
        <w:adjustRightInd w:val="0"/>
        <w:spacing w:after="0"/>
        <w:ind w:left="0" w:leftChars="0" w:firstLine="0"/>
        <w:jc w:val="center"/>
        <w:rPr>
          <w:rFonts w:hint="eastAsia"/>
          <w:sz w:val="22"/>
          <w:szCs w:val="22"/>
        </w:rPr>
      </w:pPr>
      <w:r>
        <w:rPr>
          <w:rFonts w:hint="eastAsia"/>
          <w:sz w:val="24"/>
          <w:szCs w:val="24"/>
        </w:rPr>
        <w:t>我方对上述承诺的内容事项真实性负责，如有虚假，由我方承担相关法律责任。</w:t>
      </w:r>
    </w:p>
    <w:p w14:paraId="77596D40">
      <w:pPr>
        <w:pStyle w:val="43"/>
        <w:tabs>
          <w:tab w:val="left" w:pos="0"/>
        </w:tabs>
        <w:adjustRightInd w:val="0"/>
        <w:spacing w:after="0"/>
        <w:ind w:left="0" w:leftChars="0" w:firstLine="0"/>
        <w:jc w:val="center"/>
        <w:rPr>
          <w:rFonts w:hint="eastAsia"/>
          <w:sz w:val="22"/>
          <w:szCs w:val="22"/>
        </w:rPr>
      </w:pPr>
    </w:p>
    <w:p w14:paraId="7974E5A8">
      <w:pPr>
        <w:pStyle w:val="43"/>
        <w:tabs>
          <w:tab w:val="left" w:pos="0"/>
        </w:tabs>
        <w:adjustRightInd w:val="0"/>
        <w:spacing w:after="0"/>
        <w:ind w:left="0" w:leftChars="0" w:firstLine="0"/>
        <w:jc w:val="center"/>
        <w:rPr>
          <w:rFonts w:hint="eastAsia"/>
          <w:sz w:val="22"/>
          <w:szCs w:val="22"/>
        </w:rPr>
      </w:pPr>
    </w:p>
    <w:p w14:paraId="748F5580">
      <w:pPr>
        <w:pStyle w:val="43"/>
        <w:tabs>
          <w:tab w:val="left" w:pos="0"/>
        </w:tabs>
        <w:adjustRightInd w:val="0"/>
        <w:spacing w:after="0"/>
        <w:ind w:left="0" w:leftChars="0" w:firstLine="0"/>
        <w:jc w:val="center"/>
        <w:rPr>
          <w:rFonts w:hint="eastAsia"/>
          <w:sz w:val="22"/>
          <w:szCs w:val="22"/>
        </w:rPr>
      </w:pPr>
    </w:p>
    <w:p w14:paraId="083DAF5F">
      <w:pPr>
        <w:adjustRightInd w:val="0"/>
        <w:snapToGrid w:val="0"/>
        <w:jc w:val="center"/>
        <w:rPr>
          <w:rFonts w:hint="eastAsia" w:cs="宋体"/>
          <w:szCs w:val="22"/>
        </w:rPr>
      </w:pPr>
    </w:p>
    <w:tbl>
      <w:tblPr>
        <w:tblStyle w:val="44"/>
        <w:tblW w:w="0" w:type="auto"/>
        <w:jc w:val="right"/>
        <w:tblLayout w:type="fixed"/>
        <w:tblCellMar>
          <w:top w:w="0" w:type="dxa"/>
          <w:left w:w="108" w:type="dxa"/>
          <w:bottom w:w="0" w:type="dxa"/>
          <w:right w:w="108" w:type="dxa"/>
        </w:tblCellMar>
      </w:tblPr>
      <w:tblGrid>
        <w:gridCol w:w="2848"/>
        <w:gridCol w:w="3135"/>
      </w:tblGrid>
      <w:tr w14:paraId="77144972">
        <w:tblPrEx>
          <w:tblCellMar>
            <w:top w:w="0" w:type="dxa"/>
            <w:left w:w="108" w:type="dxa"/>
            <w:bottom w:w="0" w:type="dxa"/>
            <w:right w:w="108" w:type="dxa"/>
          </w:tblCellMar>
        </w:tblPrEx>
        <w:trPr>
          <w:jc w:val="right"/>
        </w:trPr>
        <w:tc>
          <w:tcPr>
            <w:tcW w:w="2848" w:type="dxa"/>
            <w:noWrap w:val="0"/>
            <w:tcMar>
              <w:top w:w="170" w:type="dxa"/>
              <w:left w:w="108" w:type="dxa"/>
              <w:bottom w:w="170" w:type="dxa"/>
              <w:right w:w="108" w:type="dxa"/>
            </w:tcMar>
            <w:vAlign w:val="bottom"/>
          </w:tcPr>
          <w:p w14:paraId="26AF538F">
            <w:pPr>
              <w:adjustRightInd w:val="0"/>
              <w:snapToGrid w:val="0"/>
              <w:ind w:right="-110" w:rightChars="-50"/>
              <w:jc w:val="left"/>
              <w:rPr>
                <w:rFonts w:hint="eastAsia" w:cs="宋体"/>
                <w:sz w:val="24"/>
                <w:szCs w:val="24"/>
              </w:rPr>
            </w:pPr>
            <w:r>
              <w:rPr>
                <w:rFonts w:hint="eastAsia" w:cs="宋体"/>
                <w:sz w:val="24"/>
                <w:szCs w:val="24"/>
              </w:rPr>
              <w:t>投标人全称:（盖章）</w:t>
            </w:r>
          </w:p>
        </w:tc>
        <w:tc>
          <w:tcPr>
            <w:tcW w:w="3135" w:type="dxa"/>
            <w:noWrap w:val="0"/>
            <w:tcMar>
              <w:top w:w="170" w:type="dxa"/>
              <w:left w:w="108" w:type="dxa"/>
              <w:bottom w:w="170" w:type="dxa"/>
              <w:right w:w="108" w:type="dxa"/>
            </w:tcMar>
            <w:vAlign w:val="bottom"/>
          </w:tcPr>
          <w:p w14:paraId="53F6CAD8">
            <w:pPr>
              <w:adjustRightInd w:val="0"/>
              <w:snapToGrid w:val="0"/>
              <w:rPr>
                <w:rFonts w:hint="eastAsia" w:cs="宋体"/>
                <w:sz w:val="24"/>
                <w:szCs w:val="24"/>
              </w:rPr>
            </w:pPr>
            <w:r>
              <w:rPr>
                <w:rFonts w:hint="eastAsia" w:cs="宋体"/>
                <w:sz w:val="24"/>
                <w:szCs w:val="24"/>
                <w:u w:val="single"/>
              </w:rPr>
              <w:t xml:space="preserve">                      </w:t>
            </w:r>
          </w:p>
        </w:tc>
      </w:tr>
      <w:tr w14:paraId="4C013389">
        <w:tblPrEx>
          <w:tblCellMar>
            <w:top w:w="0" w:type="dxa"/>
            <w:left w:w="108" w:type="dxa"/>
            <w:bottom w:w="0" w:type="dxa"/>
            <w:right w:w="108" w:type="dxa"/>
          </w:tblCellMar>
        </w:tblPrEx>
        <w:trPr>
          <w:jc w:val="right"/>
        </w:trPr>
        <w:tc>
          <w:tcPr>
            <w:tcW w:w="2848" w:type="dxa"/>
            <w:noWrap w:val="0"/>
            <w:tcMar>
              <w:top w:w="170" w:type="dxa"/>
              <w:left w:w="108" w:type="dxa"/>
              <w:bottom w:w="170" w:type="dxa"/>
              <w:right w:w="108" w:type="dxa"/>
            </w:tcMar>
            <w:vAlign w:val="bottom"/>
          </w:tcPr>
          <w:p w14:paraId="33A40F5E">
            <w:pPr>
              <w:adjustRightInd w:val="0"/>
              <w:snapToGrid w:val="0"/>
              <w:ind w:right="-110" w:rightChars="-50"/>
              <w:jc w:val="left"/>
              <w:rPr>
                <w:rFonts w:hint="eastAsia" w:cs="宋体"/>
                <w:sz w:val="24"/>
                <w:szCs w:val="24"/>
              </w:rPr>
            </w:pPr>
            <w:r>
              <w:rPr>
                <w:rFonts w:hint="eastAsia" w:cs="宋体"/>
                <w:sz w:val="24"/>
                <w:szCs w:val="24"/>
              </w:rPr>
              <w:t>法定代表人或授权代理人:（签字或盖章）</w:t>
            </w:r>
          </w:p>
        </w:tc>
        <w:tc>
          <w:tcPr>
            <w:tcW w:w="3135" w:type="dxa"/>
            <w:noWrap w:val="0"/>
            <w:tcMar>
              <w:top w:w="170" w:type="dxa"/>
              <w:left w:w="108" w:type="dxa"/>
              <w:bottom w:w="170" w:type="dxa"/>
              <w:right w:w="108" w:type="dxa"/>
            </w:tcMar>
            <w:vAlign w:val="bottom"/>
          </w:tcPr>
          <w:p w14:paraId="0E972BA3">
            <w:pPr>
              <w:adjustRightInd w:val="0"/>
              <w:snapToGrid w:val="0"/>
              <w:rPr>
                <w:rFonts w:hint="eastAsia" w:cs="宋体"/>
                <w:sz w:val="24"/>
                <w:szCs w:val="24"/>
              </w:rPr>
            </w:pPr>
            <w:r>
              <w:rPr>
                <w:rFonts w:hint="eastAsia" w:cs="宋体"/>
                <w:sz w:val="24"/>
                <w:szCs w:val="24"/>
                <w:u w:val="single"/>
              </w:rPr>
              <w:t xml:space="preserve">                      </w:t>
            </w:r>
          </w:p>
        </w:tc>
      </w:tr>
      <w:tr w14:paraId="79453BA2">
        <w:tblPrEx>
          <w:tblCellMar>
            <w:top w:w="0" w:type="dxa"/>
            <w:left w:w="108" w:type="dxa"/>
            <w:bottom w:w="0" w:type="dxa"/>
            <w:right w:w="108" w:type="dxa"/>
          </w:tblCellMar>
        </w:tblPrEx>
        <w:trPr>
          <w:jc w:val="right"/>
        </w:trPr>
        <w:tc>
          <w:tcPr>
            <w:tcW w:w="5983" w:type="dxa"/>
            <w:gridSpan w:val="2"/>
            <w:noWrap w:val="0"/>
            <w:tcMar>
              <w:top w:w="170" w:type="dxa"/>
              <w:left w:w="108" w:type="dxa"/>
              <w:bottom w:w="170" w:type="dxa"/>
              <w:right w:w="108" w:type="dxa"/>
            </w:tcMar>
            <w:vAlign w:val="bottom"/>
          </w:tcPr>
          <w:p w14:paraId="563B7831">
            <w:pPr>
              <w:adjustRightInd w:val="0"/>
              <w:snapToGrid w:val="0"/>
              <w:jc w:val="center"/>
              <w:rPr>
                <w:rFonts w:hint="eastAsia" w:cs="宋体"/>
                <w:sz w:val="24"/>
                <w:szCs w:val="24"/>
              </w:rPr>
            </w:pPr>
            <w:r>
              <w:rPr>
                <w:rFonts w:hint="eastAsia" w:cs="宋体"/>
                <w:sz w:val="24"/>
                <w:szCs w:val="24"/>
              </w:rPr>
              <w:t>日 期:</w:t>
            </w:r>
            <w:r>
              <w:rPr>
                <w:rFonts w:hint="eastAsia" w:cs="宋体"/>
                <w:sz w:val="24"/>
                <w:szCs w:val="24"/>
                <w:lang w:val="en-US" w:eastAsia="zh-CN"/>
              </w:rPr>
              <w:t xml:space="preserve">   </w:t>
            </w:r>
            <w:r>
              <w:rPr>
                <w:rFonts w:hint="eastAsia" w:cs="宋体"/>
                <w:sz w:val="24"/>
                <w:szCs w:val="24"/>
              </w:rPr>
              <w:t>年   月   日</w:t>
            </w:r>
          </w:p>
        </w:tc>
      </w:tr>
    </w:tbl>
    <w:p w14:paraId="41A90E09">
      <w:pPr>
        <w:keepNext w:val="0"/>
        <w:keepLines w:val="0"/>
        <w:pageBreakBefore w:val="0"/>
        <w:widowControl w:val="0"/>
        <w:kinsoku/>
        <w:bidi w:val="0"/>
        <w:adjustRightInd w:val="0"/>
        <w:snapToGrid w:val="0"/>
        <w:spacing w:after="240" w:afterLines="100"/>
        <w:jc w:val="center"/>
        <w:textAlignment w:val="baseline"/>
        <w:rPr>
          <w:rFonts w:hint="eastAsia" w:cs="宋体"/>
          <w:bCs/>
          <w:spacing w:val="28"/>
          <w:kern w:val="2"/>
          <w:sz w:val="36"/>
          <w:szCs w:val="40"/>
        </w:rPr>
      </w:pPr>
    </w:p>
    <w:p w14:paraId="6E0321DC">
      <w:pPr>
        <w:keepNext w:val="0"/>
        <w:keepLines w:val="0"/>
        <w:pageBreakBefore w:val="0"/>
        <w:widowControl w:val="0"/>
        <w:kinsoku/>
        <w:bidi w:val="0"/>
        <w:adjustRightInd w:val="0"/>
        <w:snapToGrid w:val="0"/>
        <w:spacing w:after="240" w:afterLines="100"/>
        <w:jc w:val="both"/>
        <w:textAlignment w:val="baseline"/>
        <w:rPr>
          <w:rFonts w:hint="eastAsia" w:cs="宋体"/>
          <w:bCs/>
          <w:spacing w:val="28"/>
          <w:kern w:val="2"/>
          <w:sz w:val="24"/>
          <w:szCs w:val="24"/>
          <w:lang w:val="en-US" w:eastAsia="zh-CN"/>
        </w:rPr>
      </w:pPr>
    </w:p>
    <w:p w14:paraId="223AE5AE">
      <w:pPr>
        <w:keepNext w:val="0"/>
        <w:keepLines w:val="0"/>
        <w:pageBreakBefore w:val="0"/>
        <w:widowControl w:val="0"/>
        <w:kinsoku/>
        <w:bidi w:val="0"/>
        <w:adjustRightInd w:val="0"/>
        <w:snapToGrid w:val="0"/>
        <w:spacing w:after="240" w:afterLines="100"/>
        <w:jc w:val="both"/>
        <w:textAlignment w:val="baseline"/>
        <w:rPr>
          <w:rFonts w:hint="eastAsia" w:cs="宋体"/>
          <w:bCs/>
          <w:spacing w:val="28"/>
          <w:kern w:val="2"/>
          <w:sz w:val="24"/>
          <w:szCs w:val="24"/>
          <w:lang w:val="en-US" w:eastAsia="zh-CN"/>
        </w:rPr>
      </w:pPr>
    </w:p>
    <w:p w14:paraId="1E0612ED">
      <w:pPr>
        <w:keepNext w:val="0"/>
        <w:keepLines w:val="0"/>
        <w:pageBreakBefore w:val="0"/>
        <w:widowControl w:val="0"/>
        <w:kinsoku/>
        <w:bidi w:val="0"/>
        <w:adjustRightInd w:val="0"/>
        <w:snapToGrid w:val="0"/>
        <w:spacing w:after="240" w:afterLines="100"/>
        <w:jc w:val="both"/>
        <w:textAlignment w:val="baseline"/>
        <w:rPr>
          <w:rFonts w:hint="eastAsia" w:eastAsia="宋体" w:cs="宋体"/>
          <w:bCs/>
          <w:spacing w:val="28"/>
          <w:kern w:val="2"/>
          <w:sz w:val="24"/>
          <w:szCs w:val="24"/>
          <w:lang w:val="en-US" w:eastAsia="zh-CN"/>
        </w:rPr>
      </w:pPr>
      <w:r>
        <w:rPr>
          <w:rFonts w:hint="eastAsia" w:cs="宋体"/>
          <w:bCs/>
          <w:spacing w:val="28"/>
          <w:kern w:val="2"/>
          <w:sz w:val="24"/>
          <w:szCs w:val="24"/>
          <w:lang w:val="en-US" w:eastAsia="zh-CN"/>
        </w:rPr>
        <w:t>附件</w:t>
      </w:r>
    </w:p>
    <w:p w14:paraId="5438379E">
      <w:pPr>
        <w:keepNext w:val="0"/>
        <w:keepLines w:val="0"/>
        <w:pageBreakBefore w:val="0"/>
        <w:widowControl w:val="0"/>
        <w:kinsoku/>
        <w:bidi w:val="0"/>
        <w:adjustRightInd w:val="0"/>
        <w:snapToGrid w:val="0"/>
        <w:spacing w:after="240" w:afterLines="100"/>
        <w:jc w:val="center"/>
        <w:textAlignment w:val="baseline"/>
        <w:rPr>
          <w:rFonts w:hint="eastAsia" w:cs="宋体"/>
          <w:bCs/>
          <w:kern w:val="2"/>
          <w:sz w:val="36"/>
          <w:szCs w:val="40"/>
        </w:rPr>
      </w:pPr>
      <w:r>
        <w:rPr>
          <w:rFonts w:hint="eastAsia" w:cs="宋体"/>
          <w:bCs/>
          <w:spacing w:val="28"/>
          <w:kern w:val="2"/>
          <w:sz w:val="36"/>
          <w:szCs w:val="40"/>
        </w:rPr>
        <w:t>投标声明</w:t>
      </w:r>
      <w:r>
        <w:rPr>
          <w:rFonts w:hint="eastAsia" w:cs="宋体"/>
          <w:bCs/>
          <w:kern w:val="2"/>
          <w:sz w:val="36"/>
          <w:szCs w:val="40"/>
        </w:rPr>
        <w:t>函</w:t>
      </w:r>
    </w:p>
    <w:p w14:paraId="58B3011F">
      <w:pPr>
        <w:keepNext w:val="0"/>
        <w:keepLines w:val="0"/>
        <w:pageBreakBefore w:val="0"/>
        <w:widowControl w:val="0"/>
        <w:kinsoku/>
        <w:bidi w:val="0"/>
        <w:snapToGrid w:val="0"/>
        <w:spacing w:before="240" w:beforeLines="100" w:line="312" w:lineRule="auto"/>
        <w:rPr>
          <w:rFonts w:hint="eastAsia" w:eastAsia="宋体" w:cs="宋体"/>
          <w:kern w:val="2"/>
          <w:sz w:val="24"/>
          <w:szCs w:val="28"/>
          <w:lang w:eastAsia="zh-CN"/>
        </w:rPr>
      </w:pPr>
      <w:r>
        <w:rPr>
          <w:rFonts w:hint="eastAsia" w:cs="宋体"/>
          <w:kern w:val="2"/>
          <w:sz w:val="24"/>
          <w:szCs w:val="28"/>
        </w:rPr>
        <w:t>致:</w:t>
      </w:r>
      <w:r>
        <w:rPr>
          <w:rFonts w:hint="eastAsia" w:cs="宋体"/>
          <w:kern w:val="2"/>
          <w:sz w:val="24"/>
          <w:szCs w:val="28"/>
          <w:lang w:eastAsia="zh-CN"/>
        </w:rPr>
        <w:t>龙游县民政局</w:t>
      </w:r>
    </w:p>
    <w:p w14:paraId="07D9631B">
      <w:pPr>
        <w:keepNext w:val="0"/>
        <w:keepLines w:val="0"/>
        <w:pageBreakBefore w:val="0"/>
        <w:widowControl w:val="0"/>
        <w:kinsoku/>
        <w:bidi w:val="0"/>
        <w:snapToGrid w:val="0"/>
        <w:spacing w:line="312" w:lineRule="auto"/>
        <w:ind w:firstLine="480" w:firstLineChars="200"/>
        <w:jc w:val="left"/>
        <w:rPr>
          <w:rFonts w:hint="eastAsia" w:cs="宋体"/>
          <w:kern w:val="2"/>
          <w:sz w:val="24"/>
          <w:szCs w:val="28"/>
        </w:rPr>
      </w:pPr>
      <w:r>
        <w:rPr>
          <w:rFonts w:hint="eastAsia" w:cs="宋体"/>
          <w:kern w:val="2"/>
          <w:sz w:val="24"/>
          <w:szCs w:val="28"/>
        </w:rPr>
        <w:t>根据贵方</w:t>
      </w:r>
      <w:r>
        <w:rPr>
          <w:rFonts w:hint="eastAsia" w:cs="宋体"/>
          <w:b/>
          <w:kern w:val="2"/>
          <w:sz w:val="24"/>
          <w:szCs w:val="28"/>
          <w:u w:val="single"/>
        </w:rPr>
        <w:t xml:space="preserve">       </w:t>
      </w:r>
      <w:r>
        <w:rPr>
          <w:rFonts w:hint="eastAsia" w:cs="宋体"/>
          <w:kern w:val="2"/>
          <w:sz w:val="24"/>
          <w:szCs w:val="28"/>
          <w:u w:val="single"/>
        </w:rPr>
        <w:t>（项目名称）</w:t>
      </w:r>
      <w:r>
        <w:rPr>
          <w:rFonts w:hint="eastAsia" w:cs="宋体"/>
          <w:b/>
          <w:kern w:val="2"/>
          <w:sz w:val="24"/>
          <w:szCs w:val="28"/>
          <w:u w:val="single"/>
        </w:rPr>
        <w:t xml:space="preserve">   </w:t>
      </w:r>
      <w:r>
        <w:rPr>
          <w:rFonts w:hint="eastAsia" w:cs="宋体"/>
          <w:kern w:val="2"/>
          <w:sz w:val="24"/>
          <w:szCs w:val="28"/>
        </w:rPr>
        <w:t>（项目编号：</w:t>
      </w:r>
      <w:r>
        <w:rPr>
          <w:rFonts w:hint="eastAsia" w:cs="宋体"/>
          <w:kern w:val="2"/>
          <w:sz w:val="24"/>
          <w:szCs w:val="28"/>
          <w:u w:val="single"/>
        </w:rPr>
        <w:t xml:space="preserve">          </w:t>
      </w:r>
      <w:r>
        <w:rPr>
          <w:rFonts w:hint="eastAsia" w:cs="宋体"/>
          <w:kern w:val="2"/>
          <w:sz w:val="24"/>
          <w:szCs w:val="28"/>
        </w:rPr>
        <w:t>）的采购公告，签字代表</w:t>
      </w:r>
      <w:r>
        <w:rPr>
          <w:rFonts w:hint="eastAsia" w:cs="宋体"/>
          <w:kern w:val="2"/>
          <w:sz w:val="24"/>
          <w:szCs w:val="28"/>
          <w:u w:val="single"/>
        </w:rPr>
        <w:t xml:space="preserve">   （全名）   </w:t>
      </w:r>
      <w:r>
        <w:rPr>
          <w:rFonts w:hint="eastAsia" w:cs="宋体"/>
          <w:kern w:val="2"/>
          <w:sz w:val="24"/>
          <w:szCs w:val="28"/>
        </w:rPr>
        <w:t>经正式授权并代表投标人</w:t>
      </w:r>
      <w:r>
        <w:rPr>
          <w:rFonts w:hint="eastAsia" w:cs="宋体"/>
          <w:kern w:val="2"/>
          <w:sz w:val="24"/>
          <w:szCs w:val="28"/>
          <w:u w:val="single"/>
        </w:rPr>
        <w:t xml:space="preserve">      （投标人名称）     </w:t>
      </w:r>
      <w:r>
        <w:rPr>
          <w:rFonts w:hint="eastAsia" w:cs="宋体"/>
          <w:kern w:val="2"/>
          <w:sz w:val="24"/>
          <w:szCs w:val="28"/>
        </w:rPr>
        <w:t>提交投标文件。</w:t>
      </w:r>
    </w:p>
    <w:p w14:paraId="27827AE4">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据此函，签字代表宣布同意如下：</w:t>
      </w:r>
    </w:p>
    <w:p w14:paraId="5A534097">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1.我方向贵方提交的所有投标文件、资料都是准确的和真实的。</w:t>
      </w:r>
    </w:p>
    <w:p w14:paraId="7A456FD3">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2.我方已详细审查全部“招标文件”，包括修改文件（如有）以及全部参考资料和有关附件，已经了解我方对于招标文件、采购过程、采购结果有依法进行询问、质疑、投诉的权利及相关渠道和要求。</w:t>
      </w:r>
    </w:p>
    <w:p w14:paraId="4F174B1E">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3.我方在投标之前已经与贵方进行了充分的沟通，完全理解并接受招标文件的各项规定和要求，对招标文件的合理性、合法性不再有争议。</w:t>
      </w:r>
    </w:p>
    <w:p w14:paraId="02241131">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4.本投标有效期自投标截止日起90日历天。</w:t>
      </w:r>
    </w:p>
    <w:p w14:paraId="66BCAEAA">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5.如中标，本投标文件至本项目合同履行完毕止均保持有效，本投标人将按“招标文件”及政府采购法律、法规的规定履行合同责任和义务。</w:t>
      </w:r>
    </w:p>
    <w:p w14:paraId="14C75AE6">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6.我方同意按照贵方要求提供与投标有关的一切数据或资料。</w:t>
      </w:r>
    </w:p>
    <w:p w14:paraId="559648F2">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7.与本投标有关的一切正式往来信函请寄：</w:t>
      </w:r>
    </w:p>
    <w:p w14:paraId="1778F190">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联 系 人：</w:t>
      </w:r>
    </w:p>
    <w:p w14:paraId="638153C6">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联系方式：</w:t>
      </w:r>
    </w:p>
    <w:p w14:paraId="7F9FC1CE">
      <w:pPr>
        <w:keepNext w:val="0"/>
        <w:keepLines w:val="0"/>
        <w:pageBreakBefore w:val="0"/>
        <w:widowControl w:val="0"/>
        <w:kinsoku/>
        <w:bidi w:val="0"/>
        <w:snapToGrid w:val="0"/>
        <w:spacing w:line="312" w:lineRule="auto"/>
        <w:ind w:firstLine="480" w:firstLineChars="200"/>
        <w:rPr>
          <w:rFonts w:hint="eastAsia" w:cs="宋体"/>
          <w:kern w:val="2"/>
          <w:sz w:val="24"/>
          <w:szCs w:val="28"/>
        </w:rPr>
      </w:pPr>
      <w:r>
        <w:rPr>
          <w:rFonts w:hint="eastAsia" w:cs="宋体"/>
          <w:kern w:val="2"/>
          <w:sz w:val="24"/>
          <w:szCs w:val="28"/>
        </w:rPr>
        <w:t>地    址：</w:t>
      </w:r>
    </w:p>
    <w:p w14:paraId="6C7C2A96">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p w14:paraId="62545C83">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p w14:paraId="0311B379">
      <w:pPr>
        <w:pStyle w:val="43"/>
        <w:keepNext w:val="0"/>
        <w:keepLines w:val="0"/>
        <w:pageBreakBefore w:val="0"/>
        <w:widowControl w:val="0"/>
        <w:kinsoku/>
        <w:wordWrap/>
        <w:overflowPunct/>
        <w:topLinePunct w:val="0"/>
        <w:autoSpaceDE/>
        <w:autoSpaceDN/>
        <w:bidi w:val="0"/>
        <w:spacing w:after="0"/>
        <w:ind w:left="0" w:leftChars="0" w:firstLine="0" w:firstLineChars="0"/>
        <w:jc w:val="center"/>
        <w:textAlignment w:val="auto"/>
        <w:rPr>
          <w:rFonts w:hint="eastAsia"/>
          <w:sz w:val="22"/>
          <w:szCs w:val="18"/>
        </w:rPr>
      </w:pPr>
    </w:p>
    <w:p w14:paraId="4E989BEB">
      <w:pPr>
        <w:keepNext w:val="0"/>
        <w:keepLines w:val="0"/>
        <w:pageBreakBefore w:val="0"/>
        <w:widowControl w:val="0"/>
        <w:kinsoku/>
        <w:wordWrap/>
        <w:overflowPunct/>
        <w:topLinePunct w:val="0"/>
        <w:autoSpaceDE/>
        <w:autoSpaceDN/>
        <w:bidi w:val="0"/>
        <w:adjustRightInd w:val="0"/>
        <w:snapToGrid w:val="0"/>
        <w:ind w:firstLineChars="0"/>
        <w:jc w:val="center"/>
        <w:textAlignment w:val="auto"/>
        <w:rPr>
          <w:rFonts w:hint="eastAsia" w:cs="宋体"/>
          <w:szCs w:val="18"/>
        </w:rPr>
      </w:pPr>
    </w:p>
    <w:tbl>
      <w:tblPr>
        <w:tblStyle w:val="44"/>
        <w:tblW w:w="0" w:type="auto"/>
        <w:jc w:val="right"/>
        <w:tblLayout w:type="fixed"/>
        <w:tblCellMar>
          <w:top w:w="0" w:type="dxa"/>
          <w:left w:w="108" w:type="dxa"/>
          <w:bottom w:w="0" w:type="dxa"/>
          <w:right w:w="108" w:type="dxa"/>
        </w:tblCellMar>
      </w:tblPr>
      <w:tblGrid>
        <w:gridCol w:w="2389"/>
        <w:gridCol w:w="2973"/>
      </w:tblGrid>
      <w:tr w14:paraId="1F343DA2">
        <w:tblPrEx>
          <w:tblCellMar>
            <w:top w:w="0" w:type="dxa"/>
            <w:left w:w="108" w:type="dxa"/>
            <w:bottom w:w="0" w:type="dxa"/>
            <w:right w:w="108" w:type="dxa"/>
          </w:tblCellMar>
        </w:tblPrEx>
        <w:trPr>
          <w:jc w:val="right"/>
        </w:trPr>
        <w:tc>
          <w:tcPr>
            <w:tcW w:w="2389" w:type="dxa"/>
            <w:tcBorders>
              <w:top w:val="nil"/>
              <w:left w:val="nil"/>
              <w:bottom w:val="nil"/>
              <w:right w:val="nil"/>
            </w:tcBorders>
            <w:noWrap w:val="0"/>
            <w:tcMar>
              <w:top w:w="170" w:type="dxa"/>
              <w:left w:w="108" w:type="dxa"/>
              <w:bottom w:w="170" w:type="dxa"/>
              <w:right w:w="108" w:type="dxa"/>
            </w:tcMar>
            <w:vAlign w:val="bottom"/>
          </w:tcPr>
          <w:p w14:paraId="281CC591">
            <w:pPr>
              <w:keepNext w:val="0"/>
              <w:keepLines w:val="0"/>
              <w:pageBreakBefore w:val="0"/>
              <w:widowControl w:val="0"/>
              <w:kinsoku/>
              <w:bidi w:val="0"/>
              <w:adjustRightInd w:val="0"/>
              <w:snapToGrid w:val="0"/>
              <w:ind w:right="-110" w:rightChars="-50"/>
              <w:jc w:val="left"/>
              <w:rPr>
                <w:rFonts w:hint="eastAsia" w:cs="宋体"/>
                <w:sz w:val="24"/>
                <w:szCs w:val="28"/>
              </w:rPr>
            </w:pPr>
            <w:r>
              <w:rPr>
                <w:rFonts w:hint="eastAsia" w:cs="宋体"/>
                <w:sz w:val="24"/>
                <w:szCs w:val="24"/>
              </w:rPr>
              <w:t>投标人全称</w:t>
            </w:r>
            <w:r>
              <w:rPr>
                <w:rFonts w:hint="eastAsia" w:cs="宋体"/>
                <w:sz w:val="24"/>
              </w:rPr>
              <w:t>:（盖章）</w:t>
            </w:r>
          </w:p>
        </w:tc>
        <w:tc>
          <w:tcPr>
            <w:tcW w:w="2973" w:type="dxa"/>
            <w:tcBorders>
              <w:top w:val="nil"/>
              <w:left w:val="nil"/>
              <w:bottom w:val="nil"/>
              <w:right w:val="nil"/>
            </w:tcBorders>
            <w:noWrap w:val="0"/>
            <w:tcMar>
              <w:top w:w="170" w:type="dxa"/>
              <w:left w:w="108" w:type="dxa"/>
              <w:bottom w:w="170" w:type="dxa"/>
              <w:right w:w="108" w:type="dxa"/>
            </w:tcMar>
            <w:vAlign w:val="bottom"/>
          </w:tcPr>
          <w:p w14:paraId="331D33E6">
            <w:pPr>
              <w:keepNext w:val="0"/>
              <w:keepLines w:val="0"/>
              <w:pageBreakBefore w:val="0"/>
              <w:widowControl w:val="0"/>
              <w:kinsoku/>
              <w:bidi w:val="0"/>
              <w:adjustRightInd w:val="0"/>
              <w:snapToGrid w:val="0"/>
              <w:ind w:left="-110" w:leftChars="-50"/>
              <w:rPr>
                <w:rFonts w:hint="eastAsia" w:cs="宋体"/>
                <w:sz w:val="24"/>
                <w:szCs w:val="28"/>
              </w:rPr>
            </w:pPr>
            <w:r>
              <w:rPr>
                <w:rFonts w:hint="eastAsia" w:cs="宋体"/>
                <w:sz w:val="24"/>
                <w:u w:val="single"/>
              </w:rPr>
              <w:t xml:space="preserve">                        </w:t>
            </w:r>
          </w:p>
        </w:tc>
      </w:tr>
      <w:tr w14:paraId="5E2A4C83">
        <w:tblPrEx>
          <w:tblCellMar>
            <w:top w:w="0" w:type="dxa"/>
            <w:left w:w="108" w:type="dxa"/>
            <w:bottom w:w="0" w:type="dxa"/>
            <w:right w:w="108" w:type="dxa"/>
          </w:tblCellMar>
        </w:tblPrEx>
        <w:trPr>
          <w:jc w:val="right"/>
        </w:trPr>
        <w:tc>
          <w:tcPr>
            <w:tcW w:w="2389" w:type="dxa"/>
            <w:tcBorders>
              <w:top w:val="nil"/>
              <w:left w:val="nil"/>
              <w:bottom w:val="nil"/>
              <w:right w:val="nil"/>
            </w:tcBorders>
            <w:noWrap w:val="0"/>
            <w:tcMar>
              <w:top w:w="170" w:type="dxa"/>
              <w:left w:w="108" w:type="dxa"/>
              <w:bottom w:w="170" w:type="dxa"/>
              <w:right w:w="108" w:type="dxa"/>
            </w:tcMar>
            <w:vAlign w:val="bottom"/>
          </w:tcPr>
          <w:p w14:paraId="48DEB059">
            <w:pPr>
              <w:keepNext w:val="0"/>
              <w:keepLines w:val="0"/>
              <w:pageBreakBefore w:val="0"/>
              <w:widowControl w:val="0"/>
              <w:kinsoku/>
              <w:bidi w:val="0"/>
              <w:adjustRightInd w:val="0"/>
              <w:snapToGrid w:val="0"/>
              <w:ind w:right="-110" w:rightChar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973" w:type="dxa"/>
            <w:tcBorders>
              <w:top w:val="nil"/>
              <w:left w:val="nil"/>
              <w:bottom w:val="nil"/>
              <w:right w:val="nil"/>
            </w:tcBorders>
            <w:noWrap w:val="0"/>
            <w:tcMar>
              <w:top w:w="170" w:type="dxa"/>
              <w:left w:w="108" w:type="dxa"/>
              <w:bottom w:w="170" w:type="dxa"/>
              <w:right w:w="108" w:type="dxa"/>
            </w:tcMar>
            <w:vAlign w:val="bottom"/>
          </w:tcPr>
          <w:p w14:paraId="3A05C8FB">
            <w:pPr>
              <w:keepNext w:val="0"/>
              <w:keepLines w:val="0"/>
              <w:pageBreakBefore w:val="0"/>
              <w:widowControl w:val="0"/>
              <w:kinsoku/>
              <w:bidi w:val="0"/>
              <w:adjustRightInd w:val="0"/>
              <w:snapToGrid w:val="0"/>
              <w:ind w:left="-110" w:leftChars="-50"/>
              <w:rPr>
                <w:rFonts w:hint="eastAsia" w:cs="宋体"/>
                <w:sz w:val="24"/>
                <w:szCs w:val="28"/>
              </w:rPr>
            </w:pPr>
            <w:r>
              <w:rPr>
                <w:rFonts w:hint="eastAsia" w:cs="宋体"/>
                <w:sz w:val="24"/>
                <w:u w:val="single"/>
              </w:rPr>
              <w:t xml:space="preserve">                        </w:t>
            </w:r>
          </w:p>
        </w:tc>
      </w:tr>
      <w:tr w14:paraId="51439529">
        <w:tblPrEx>
          <w:tblCellMar>
            <w:top w:w="0" w:type="dxa"/>
            <w:left w:w="108" w:type="dxa"/>
            <w:bottom w:w="0" w:type="dxa"/>
            <w:right w:w="108" w:type="dxa"/>
          </w:tblCellMar>
        </w:tblPrEx>
        <w:trPr>
          <w:jc w:val="right"/>
        </w:trPr>
        <w:tc>
          <w:tcPr>
            <w:tcW w:w="5362" w:type="dxa"/>
            <w:gridSpan w:val="2"/>
            <w:tcBorders>
              <w:top w:val="nil"/>
              <w:left w:val="nil"/>
              <w:bottom w:val="nil"/>
              <w:right w:val="nil"/>
            </w:tcBorders>
            <w:noWrap w:val="0"/>
            <w:tcMar>
              <w:top w:w="170" w:type="dxa"/>
              <w:left w:w="108" w:type="dxa"/>
              <w:bottom w:w="170" w:type="dxa"/>
              <w:right w:w="108" w:type="dxa"/>
            </w:tcMar>
            <w:vAlign w:val="bottom"/>
          </w:tcPr>
          <w:p w14:paraId="49402F8B">
            <w:pPr>
              <w:keepNext w:val="0"/>
              <w:keepLines w:val="0"/>
              <w:pageBreakBefore w:val="0"/>
              <w:widowControl w:val="0"/>
              <w:kinsoku/>
              <w:bidi w:val="0"/>
              <w:adjustRightInd w:val="0"/>
              <w:snapToGrid w:val="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14:paraId="7E542DC8">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22CED825">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3476A04B">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15008A8D">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4F3047B2">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6483448A">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0B2FB96D">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cs="宋体"/>
          <w:sz w:val="24"/>
          <w:lang w:val="en-US" w:eastAsia="zh-CN"/>
        </w:rPr>
      </w:pPr>
    </w:p>
    <w:p w14:paraId="654CE2DC">
      <w:pPr>
        <w:keepNext w:val="0"/>
        <w:keepLines w:val="0"/>
        <w:pageBreakBefore w:val="0"/>
        <w:widowControl w:val="0"/>
        <w:numPr>
          <w:ilvl w:val="0"/>
          <w:numId w:val="0"/>
        </w:numPr>
        <w:tabs>
          <w:tab w:val="left" w:pos="0"/>
        </w:tabs>
        <w:kinsoku/>
        <w:wordWrap/>
        <w:overflowPunct/>
        <w:topLinePunct w:val="0"/>
        <w:autoSpaceDE/>
        <w:autoSpaceDN/>
        <w:bidi w:val="0"/>
        <w:snapToGrid w:val="0"/>
        <w:ind w:leftChars="0"/>
        <w:jc w:val="left"/>
        <w:textAlignment w:val="auto"/>
        <w:rPr>
          <w:rFonts w:hint="eastAsia" w:eastAsia="宋体" w:cs="宋体"/>
          <w:sz w:val="24"/>
          <w:lang w:val="en-US" w:eastAsia="zh-CN"/>
        </w:rPr>
      </w:pPr>
      <w:r>
        <w:rPr>
          <w:rFonts w:hint="eastAsia" w:cs="宋体"/>
          <w:sz w:val="24"/>
          <w:lang w:val="en-US" w:eastAsia="zh-CN"/>
        </w:rPr>
        <w:t>附件</w:t>
      </w:r>
    </w:p>
    <w:p w14:paraId="179EA39C">
      <w:pPr>
        <w:keepNext w:val="0"/>
        <w:keepLines w:val="0"/>
        <w:pageBreakBefore w:val="0"/>
        <w:widowControl w:val="0"/>
        <w:kinsoku/>
        <w:bidi w:val="0"/>
        <w:adjustRightInd w:val="0"/>
        <w:snapToGrid w:val="0"/>
        <w:spacing w:after="240" w:afterLines="100"/>
        <w:jc w:val="center"/>
        <w:outlineLvl w:val="0"/>
        <w:rPr>
          <w:rFonts w:hint="eastAsia" w:cs="宋体"/>
          <w:sz w:val="36"/>
          <w:szCs w:val="36"/>
        </w:rPr>
      </w:pPr>
      <w:bookmarkStart w:id="259" w:name="_Toc21843"/>
      <w:r>
        <w:rPr>
          <w:rFonts w:hint="eastAsia" w:cs="宋体"/>
          <w:spacing w:val="28"/>
          <w:sz w:val="36"/>
          <w:szCs w:val="36"/>
          <w:lang w:eastAsia="zh-CN"/>
        </w:rPr>
        <w:t>（</w:t>
      </w:r>
      <w:r>
        <w:rPr>
          <w:rFonts w:hint="eastAsia" w:cs="宋体"/>
          <w:spacing w:val="28"/>
          <w:sz w:val="36"/>
          <w:szCs w:val="36"/>
          <w:lang w:val="en-US" w:eastAsia="zh-CN"/>
        </w:rPr>
        <w:t>一</w:t>
      </w:r>
      <w:r>
        <w:rPr>
          <w:rFonts w:hint="eastAsia" w:cs="宋体"/>
          <w:spacing w:val="28"/>
          <w:sz w:val="36"/>
          <w:szCs w:val="36"/>
          <w:lang w:eastAsia="zh-CN"/>
        </w:rPr>
        <w:t>）</w:t>
      </w:r>
      <w:r>
        <w:rPr>
          <w:rFonts w:hint="eastAsia" w:cs="宋体"/>
          <w:spacing w:val="28"/>
          <w:sz w:val="36"/>
          <w:szCs w:val="36"/>
        </w:rPr>
        <w:t>授权委托</w:t>
      </w:r>
      <w:r>
        <w:rPr>
          <w:rFonts w:hint="eastAsia" w:cs="宋体"/>
          <w:sz w:val="36"/>
          <w:szCs w:val="36"/>
        </w:rPr>
        <w:t>书</w:t>
      </w:r>
      <w:bookmarkEnd w:id="259"/>
    </w:p>
    <w:p w14:paraId="17A750F1">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本人</w:t>
      </w:r>
      <w:r>
        <w:rPr>
          <w:rFonts w:hint="eastAsia" w:cs="宋体"/>
          <w:sz w:val="24"/>
          <w:u w:val="single"/>
          <w:lang w:val="zh-CN"/>
        </w:rPr>
        <w:t xml:space="preserve">     （姓名）</w:t>
      </w:r>
      <w:r>
        <w:rPr>
          <w:rFonts w:hint="eastAsia" w:cs="宋体"/>
          <w:sz w:val="24"/>
          <w:u w:val="single"/>
        </w:rPr>
        <w:t xml:space="preserve">   </w:t>
      </w:r>
      <w:r>
        <w:rPr>
          <w:rFonts w:hint="eastAsia" w:cs="宋体"/>
          <w:sz w:val="24"/>
          <w:u w:val="single"/>
          <w:lang w:val="zh-CN"/>
        </w:rPr>
        <w:t xml:space="preserve">  </w:t>
      </w:r>
      <w:r>
        <w:rPr>
          <w:rFonts w:hint="eastAsia" w:cs="宋体"/>
          <w:sz w:val="24"/>
          <w:lang w:val="zh-CN"/>
        </w:rPr>
        <w:t>系</w:t>
      </w:r>
      <w:r>
        <w:rPr>
          <w:rFonts w:hint="eastAsia" w:cs="宋体"/>
          <w:sz w:val="24"/>
          <w:u w:val="single"/>
          <w:lang w:val="zh-CN"/>
        </w:rPr>
        <w:t xml:space="preserve">        （投标人名称）      </w:t>
      </w:r>
      <w:r>
        <w:rPr>
          <w:rFonts w:hint="eastAsia" w:cs="宋体"/>
          <w:sz w:val="24"/>
          <w:lang w:val="zh-CN"/>
        </w:rPr>
        <w:t>的法定代表人，现授权</w:t>
      </w:r>
      <w:r>
        <w:rPr>
          <w:rFonts w:hint="eastAsia" w:cs="宋体"/>
          <w:sz w:val="24"/>
          <w:u w:val="single"/>
          <w:lang w:val="zh-CN"/>
        </w:rPr>
        <w:t xml:space="preserve">      （姓名）   </w:t>
      </w:r>
      <w:r>
        <w:rPr>
          <w:rFonts w:hint="eastAsia" w:cs="宋体"/>
          <w:sz w:val="24"/>
          <w:lang w:val="zh-CN"/>
        </w:rPr>
        <w:t>（</w:t>
      </w:r>
      <w:r>
        <w:rPr>
          <w:rFonts w:hint="eastAsia" w:cs="宋体"/>
          <w:sz w:val="24"/>
          <w:u w:val="single"/>
          <w:lang w:val="zh-CN"/>
        </w:rPr>
        <w:t xml:space="preserve">  </w:t>
      </w:r>
      <w:r>
        <w:rPr>
          <w:rFonts w:hint="eastAsia" w:cs="宋体"/>
          <w:sz w:val="24"/>
          <w:u w:val="single"/>
        </w:rPr>
        <w:t xml:space="preserve">   </w:t>
      </w:r>
      <w:r>
        <w:rPr>
          <w:rFonts w:hint="eastAsia" w:cs="宋体"/>
          <w:sz w:val="24"/>
          <w:u w:val="single"/>
          <w:lang w:val="zh-CN"/>
        </w:rPr>
        <w:t xml:space="preserve"> 身份证号码 </w:t>
      </w:r>
      <w:r>
        <w:rPr>
          <w:rFonts w:hint="eastAsia" w:cs="宋体"/>
          <w:sz w:val="24"/>
          <w:u w:val="single"/>
        </w:rPr>
        <w:t xml:space="preserve">  </w:t>
      </w:r>
      <w:r>
        <w:rPr>
          <w:rFonts w:hint="eastAsia" w:cs="宋体"/>
          <w:sz w:val="24"/>
          <w:u w:val="single"/>
          <w:lang w:val="zh-CN"/>
        </w:rPr>
        <w:t xml:space="preserve">  </w:t>
      </w:r>
      <w:r>
        <w:rPr>
          <w:rFonts w:hint="eastAsia" w:cs="宋体"/>
          <w:sz w:val="24"/>
          <w:lang w:val="zh-CN"/>
        </w:rPr>
        <w:t>）为我方代理人。授权代理人根据授权对</w:t>
      </w:r>
      <w:r>
        <w:rPr>
          <w:rFonts w:hint="eastAsia" w:cs="宋体"/>
          <w:sz w:val="24"/>
          <w:u w:val="single"/>
          <w:lang w:val="zh-CN"/>
        </w:rPr>
        <w:t xml:space="preserve">     （项目名称）</w:t>
      </w:r>
      <w:r>
        <w:rPr>
          <w:rFonts w:hint="eastAsia" w:cs="宋体"/>
          <w:sz w:val="24"/>
          <w:u w:val="none"/>
          <w:lang w:val="en-US" w:eastAsia="zh-CN"/>
        </w:rPr>
        <w:t>项目编号：</w:t>
      </w:r>
      <w:r>
        <w:rPr>
          <w:rFonts w:hint="eastAsia" w:cs="宋体"/>
          <w:sz w:val="24"/>
          <w:u w:val="single"/>
          <w:lang w:val="en-US" w:eastAsia="zh-CN"/>
        </w:rPr>
        <w:t xml:space="preserve">          </w:t>
      </w:r>
      <w:r>
        <w:rPr>
          <w:rFonts w:hint="eastAsia" w:cs="宋体"/>
          <w:sz w:val="24"/>
          <w:lang w:val="zh-CN"/>
        </w:rPr>
        <w:t>投标，以我方名义签署、澄清、说明、补正、提交、撤回、修改投标文件，签订合同和处理有关事宜，其法律后果由我方承担。</w:t>
      </w:r>
    </w:p>
    <w:p w14:paraId="2880F90E">
      <w:pPr>
        <w:keepNext w:val="0"/>
        <w:keepLines w:val="0"/>
        <w:pageBreakBefore w:val="0"/>
        <w:widowControl w:val="0"/>
        <w:kinsoku/>
        <w:bidi w:val="0"/>
        <w:snapToGrid w:val="0"/>
        <w:spacing w:line="360" w:lineRule="auto"/>
        <w:ind w:firstLine="480" w:firstLineChars="200"/>
        <w:rPr>
          <w:rFonts w:hint="eastAsia" w:cs="宋体"/>
          <w:sz w:val="24"/>
          <w:lang w:val="zh-CN"/>
        </w:rPr>
      </w:pPr>
    </w:p>
    <w:p w14:paraId="7D6ABB05">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委托期限：</w:t>
      </w:r>
      <w:r>
        <w:rPr>
          <w:rFonts w:hint="eastAsia" w:cs="宋体"/>
          <w:sz w:val="24"/>
          <w:lang w:val="en-US" w:eastAsia="zh-CN"/>
        </w:rPr>
        <w:t xml:space="preserve">   </w:t>
      </w:r>
      <w:r>
        <w:rPr>
          <w:rFonts w:hint="eastAsia" w:cs="宋体"/>
          <w:sz w:val="24"/>
          <w:lang w:val="zh-CN"/>
        </w:rPr>
        <w:t>年  月  日—</w:t>
      </w:r>
      <w:r>
        <w:rPr>
          <w:rFonts w:hint="eastAsia" w:cs="宋体"/>
          <w:sz w:val="24"/>
          <w:lang w:val="en-US" w:eastAsia="zh-CN"/>
        </w:rPr>
        <w:t xml:space="preserve">   </w:t>
      </w:r>
      <w:r>
        <w:rPr>
          <w:rFonts w:hint="eastAsia" w:cs="宋体"/>
          <w:sz w:val="24"/>
        </w:rPr>
        <w:t xml:space="preserve"> </w:t>
      </w:r>
      <w:r>
        <w:rPr>
          <w:rFonts w:hint="eastAsia" w:cs="宋体"/>
          <w:sz w:val="24"/>
          <w:lang w:val="zh-CN"/>
        </w:rPr>
        <w:t>年  月  日止</w:t>
      </w:r>
    </w:p>
    <w:p w14:paraId="3E9FC79F">
      <w:pPr>
        <w:keepNext w:val="0"/>
        <w:keepLines w:val="0"/>
        <w:pageBreakBefore w:val="0"/>
        <w:widowControl w:val="0"/>
        <w:kinsoku/>
        <w:bidi w:val="0"/>
        <w:snapToGrid w:val="0"/>
        <w:spacing w:line="360" w:lineRule="auto"/>
        <w:ind w:firstLine="480" w:firstLineChars="200"/>
        <w:rPr>
          <w:rFonts w:hint="eastAsia" w:cs="宋体"/>
          <w:sz w:val="24"/>
          <w:lang w:val="zh-CN"/>
        </w:rPr>
      </w:pPr>
      <w:r>
        <w:rPr>
          <w:rFonts w:hint="eastAsia" w:cs="宋体"/>
          <w:sz w:val="24"/>
          <w:lang w:val="zh-CN"/>
        </w:rPr>
        <w:t>授权代理人无转委托权。</w:t>
      </w:r>
    </w:p>
    <w:p w14:paraId="412E00AC">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p w14:paraId="727DC8FF">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p w14:paraId="6E019BE1">
      <w:pPr>
        <w:keepNext w:val="0"/>
        <w:keepLines w:val="0"/>
        <w:pageBreakBefore w:val="0"/>
        <w:widowControl w:val="0"/>
        <w:kinsoku/>
        <w:wordWrap/>
        <w:overflowPunct/>
        <w:topLinePunct w:val="0"/>
        <w:autoSpaceDE/>
        <w:autoSpaceDN/>
        <w:bidi w:val="0"/>
        <w:adjustRightInd/>
        <w:snapToGrid w:val="0"/>
        <w:spacing w:line="360" w:lineRule="auto"/>
        <w:ind w:firstLineChars="0"/>
        <w:jc w:val="center"/>
        <w:textAlignment w:val="auto"/>
        <w:rPr>
          <w:rFonts w:hint="eastAsia" w:cs="宋体"/>
          <w:sz w:val="24"/>
          <w:lang w:val="zh-CN"/>
        </w:rPr>
      </w:pPr>
    </w:p>
    <w:tbl>
      <w:tblPr>
        <w:tblStyle w:val="44"/>
        <w:tblW w:w="0" w:type="auto"/>
        <w:jc w:val="right"/>
        <w:tblLayout w:type="autofit"/>
        <w:tblCellMar>
          <w:top w:w="0" w:type="dxa"/>
          <w:left w:w="108" w:type="dxa"/>
          <w:bottom w:w="0" w:type="dxa"/>
          <w:right w:w="108" w:type="dxa"/>
        </w:tblCellMar>
      </w:tblPr>
      <w:tblGrid>
        <w:gridCol w:w="2462"/>
        <w:gridCol w:w="2518"/>
      </w:tblGrid>
      <w:tr w14:paraId="2B6572F4">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14:paraId="554E1F3B">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szCs w:val="24"/>
              </w:rPr>
              <w:t>投标人全称</w:t>
            </w:r>
            <w:r>
              <w:rPr>
                <w:rFonts w:hint="eastAsia" w:cs="宋体"/>
                <w:sz w:val="24"/>
              </w:rPr>
              <w:t>:（盖章）</w:t>
            </w:r>
          </w:p>
        </w:tc>
        <w:tc>
          <w:tcPr>
            <w:tcW w:w="2518" w:type="dxa"/>
            <w:noWrap w:val="0"/>
            <w:tcMar>
              <w:top w:w="170" w:type="dxa"/>
              <w:left w:w="108" w:type="dxa"/>
              <w:bottom w:w="170" w:type="dxa"/>
              <w:right w:w="108" w:type="dxa"/>
            </w:tcMar>
            <w:vAlign w:val="top"/>
          </w:tcPr>
          <w:p w14:paraId="04A15767">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14:paraId="341A8885">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14:paraId="1C284387">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法定代表人:</w:t>
            </w:r>
            <w:r>
              <w:rPr>
                <w:rFonts w:hint="eastAsia" w:cs="宋体"/>
                <w:sz w:val="24"/>
                <w:szCs w:val="24"/>
              </w:rPr>
              <w:t>（签字）</w:t>
            </w:r>
          </w:p>
        </w:tc>
        <w:tc>
          <w:tcPr>
            <w:tcW w:w="2518" w:type="dxa"/>
            <w:noWrap w:val="0"/>
            <w:tcMar>
              <w:top w:w="170" w:type="dxa"/>
              <w:left w:w="108" w:type="dxa"/>
              <w:bottom w:w="170" w:type="dxa"/>
              <w:right w:w="108" w:type="dxa"/>
            </w:tcMar>
            <w:vAlign w:val="top"/>
          </w:tcPr>
          <w:p w14:paraId="0499FCFE">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14:paraId="7FF34555">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14:paraId="57EFC7EC">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法定代表人移动电话:</w:t>
            </w:r>
          </w:p>
        </w:tc>
        <w:tc>
          <w:tcPr>
            <w:tcW w:w="2518" w:type="dxa"/>
            <w:noWrap w:val="0"/>
            <w:tcMar>
              <w:top w:w="170" w:type="dxa"/>
              <w:left w:w="108" w:type="dxa"/>
              <w:bottom w:w="170" w:type="dxa"/>
              <w:right w:w="108" w:type="dxa"/>
            </w:tcMar>
            <w:vAlign w:val="top"/>
          </w:tcPr>
          <w:p w14:paraId="0400906D">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14:paraId="716F6C6C">
        <w:tblPrEx>
          <w:tblCellMar>
            <w:top w:w="0" w:type="dxa"/>
            <w:left w:w="108" w:type="dxa"/>
            <w:bottom w:w="0" w:type="dxa"/>
            <w:right w:w="108" w:type="dxa"/>
          </w:tblCellMar>
        </w:tblPrEx>
        <w:trPr>
          <w:jc w:val="right"/>
        </w:trPr>
        <w:tc>
          <w:tcPr>
            <w:tcW w:w="2462" w:type="dxa"/>
            <w:noWrap w:val="0"/>
            <w:tcMar>
              <w:top w:w="170" w:type="dxa"/>
              <w:left w:w="108" w:type="dxa"/>
              <w:bottom w:w="170" w:type="dxa"/>
              <w:right w:w="108" w:type="dxa"/>
            </w:tcMar>
            <w:vAlign w:val="top"/>
          </w:tcPr>
          <w:p w14:paraId="0C050E63">
            <w:pPr>
              <w:keepNext w:val="0"/>
              <w:keepLines w:val="0"/>
              <w:pageBreakBefore w:val="0"/>
              <w:widowControl w:val="0"/>
              <w:kinsoku/>
              <w:bidi w:val="0"/>
              <w:adjustRightInd w:val="0"/>
              <w:snapToGrid w:val="0"/>
              <w:ind w:right="-110" w:rightChars="-50"/>
              <w:rPr>
                <w:rFonts w:hint="eastAsia" w:cs="宋体"/>
                <w:sz w:val="24"/>
                <w:lang w:val="zh-CN"/>
              </w:rPr>
            </w:pPr>
            <w:r>
              <w:rPr>
                <w:rFonts w:hint="eastAsia" w:cs="宋体"/>
                <w:sz w:val="24"/>
              </w:rPr>
              <w:t>授权代理人移动电话:</w:t>
            </w:r>
          </w:p>
        </w:tc>
        <w:tc>
          <w:tcPr>
            <w:tcW w:w="2518" w:type="dxa"/>
            <w:noWrap w:val="0"/>
            <w:tcMar>
              <w:top w:w="170" w:type="dxa"/>
              <w:left w:w="108" w:type="dxa"/>
              <w:bottom w:w="170" w:type="dxa"/>
              <w:right w:w="108" w:type="dxa"/>
            </w:tcMar>
            <w:vAlign w:val="top"/>
          </w:tcPr>
          <w:p w14:paraId="07D15D0D">
            <w:pPr>
              <w:keepNext w:val="0"/>
              <w:keepLines w:val="0"/>
              <w:pageBreakBefore w:val="0"/>
              <w:widowControl w:val="0"/>
              <w:kinsoku/>
              <w:bidi w:val="0"/>
              <w:snapToGrid w:val="0"/>
              <w:rPr>
                <w:rFonts w:hint="eastAsia" w:cs="宋体"/>
                <w:sz w:val="24"/>
                <w:lang w:val="zh-CN"/>
              </w:rPr>
            </w:pPr>
            <w:r>
              <w:rPr>
                <w:rFonts w:hint="eastAsia" w:cs="宋体"/>
                <w:sz w:val="24"/>
                <w:u w:val="single"/>
              </w:rPr>
              <w:t xml:space="preserve">                   </w:t>
            </w:r>
          </w:p>
        </w:tc>
      </w:tr>
      <w:tr w14:paraId="07A8B6EE">
        <w:tblPrEx>
          <w:tblCellMar>
            <w:top w:w="0" w:type="dxa"/>
            <w:left w:w="108" w:type="dxa"/>
            <w:bottom w:w="0" w:type="dxa"/>
            <w:right w:w="108" w:type="dxa"/>
          </w:tblCellMar>
        </w:tblPrEx>
        <w:trPr>
          <w:jc w:val="right"/>
        </w:trPr>
        <w:tc>
          <w:tcPr>
            <w:tcW w:w="4980" w:type="dxa"/>
            <w:gridSpan w:val="2"/>
            <w:noWrap w:val="0"/>
            <w:tcMar>
              <w:top w:w="170" w:type="dxa"/>
              <w:left w:w="108" w:type="dxa"/>
              <w:bottom w:w="170" w:type="dxa"/>
              <w:right w:w="108" w:type="dxa"/>
            </w:tcMar>
            <w:vAlign w:val="top"/>
          </w:tcPr>
          <w:p w14:paraId="393502E2">
            <w:pPr>
              <w:keepNext w:val="0"/>
              <w:keepLines w:val="0"/>
              <w:pageBreakBefore w:val="0"/>
              <w:widowControl w:val="0"/>
              <w:kinsoku/>
              <w:bidi w:val="0"/>
              <w:snapToGrid w:val="0"/>
              <w:jc w:val="center"/>
              <w:rPr>
                <w:rFonts w:hint="eastAsia" w:cs="宋体"/>
                <w:sz w:val="24"/>
                <w:lang w:val="zh-CN"/>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14:paraId="33289CD7">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cs="宋体"/>
          <w:sz w:val="24"/>
          <w:lang w:val="zh-CN"/>
        </w:rPr>
      </w:pPr>
    </w:p>
    <w:p w14:paraId="1EA923F1">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14:paraId="7AA37957">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14:paraId="70C1511B">
      <w:pPr>
        <w:ind w:firstLine="480"/>
        <w:rPr>
          <w:rFonts w:hint="eastAsia" w:ascii="宋体" w:hAnsi="宋体" w:eastAsia="宋体" w:cs="宋体"/>
          <w:bCs/>
        </w:rPr>
      </w:pPr>
      <w:r>
        <w:rPr>
          <w:rFonts w:hint="eastAsia" w:ascii="宋体" w:hAnsi="宋体" w:eastAsia="宋体" w:cs="宋体"/>
          <w:color w:val="000000"/>
        </w:rPr>
        <w:t>法定代表人身份证件</w:t>
      </w:r>
      <w:r>
        <w:rPr>
          <w:rFonts w:hint="eastAsia" w:cs="宋体"/>
          <w:color w:val="000000"/>
          <w:lang w:eastAsia="zh-CN"/>
        </w:rPr>
        <w:t>扫描件</w:t>
      </w:r>
      <w:r>
        <w:rPr>
          <w:rFonts w:hint="eastAsia" w:ascii="宋体" w:hAnsi="宋体" w:eastAsia="宋体" w:cs="宋体"/>
          <w:bCs/>
        </w:rPr>
        <w:t>：</w:t>
      </w:r>
    </w:p>
    <w:tbl>
      <w:tblPr>
        <w:tblStyle w:val="44"/>
        <w:tblW w:w="8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5"/>
      </w:tblGrid>
      <w:tr w14:paraId="016B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8185" w:type="dxa"/>
            <w:noWrap w:val="0"/>
            <w:vAlign w:val="top"/>
          </w:tcPr>
          <w:p w14:paraId="251A039A">
            <w:pPr>
              <w:ind w:firstLine="480"/>
              <w:rPr>
                <w:rFonts w:hint="eastAsia" w:ascii="宋体" w:hAnsi="宋体" w:eastAsia="宋体" w:cs="宋体"/>
                <w:bCs/>
              </w:rPr>
            </w:pPr>
            <w:r>
              <w:rPr>
                <w:rFonts w:hint="eastAsia" w:ascii="宋体" w:hAnsi="宋体" w:eastAsia="宋体" w:cs="宋体"/>
                <w:bCs/>
              </w:rPr>
              <w:t xml:space="preserve">                                </w:t>
            </w:r>
          </w:p>
          <w:p w14:paraId="6AAE072E">
            <w:pPr>
              <w:ind w:firstLine="480"/>
              <w:rPr>
                <w:rFonts w:hint="eastAsia" w:ascii="宋体" w:hAnsi="宋体" w:eastAsia="宋体" w:cs="宋体"/>
                <w:bCs/>
              </w:rPr>
            </w:pPr>
          </w:p>
        </w:tc>
      </w:tr>
    </w:tbl>
    <w:p w14:paraId="0E890983">
      <w:pPr>
        <w:ind w:firstLine="480"/>
        <w:rPr>
          <w:rFonts w:hint="eastAsia" w:ascii="宋体" w:hAnsi="宋体" w:eastAsia="宋体" w:cs="宋体"/>
          <w:bCs/>
        </w:rPr>
      </w:pPr>
      <w:r>
        <w:rPr>
          <w:rFonts w:hint="eastAsia" w:ascii="宋体" w:hAnsi="宋体" w:eastAsia="宋体" w:cs="宋体"/>
          <w:color w:val="000000"/>
        </w:rPr>
        <w:t>被委托人（授权代表)身份证</w:t>
      </w:r>
      <w:r>
        <w:rPr>
          <w:rFonts w:hint="eastAsia" w:cs="宋体"/>
          <w:color w:val="000000"/>
          <w:lang w:eastAsia="zh-CN"/>
        </w:rPr>
        <w:t>扫描件</w:t>
      </w:r>
      <w:r>
        <w:rPr>
          <w:rFonts w:hint="eastAsia" w:ascii="宋体" w:hAnsi="宋体" w:eastAsia="宋体" w:cs="宋体"/>
          <w:bCs/>
        </w:rPr>
        <w:t>：</w:t>
      </w:r>
    </w:p>
    <w:tbl>
      <w:tblPr>
        <w:tblStyle w:val="44"/>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8"/>
      </w:tblGrid>
      <w:tr w14:paraId="1B53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8178" w:type="dxa"/>
            <w:noWrap w:val="0"/>
            <w:vAlign w:val="top"/>
          </w:tcPr>
          <w:p w14:paraId="267F6EF6">
            <w:pPr>
              <w:ind w:firstLine="480"/>
              <w:rPr>
                <w:rFonts w:hint="eastAsia" w:ascii="宋体" w:hAnsi="宋体" w:eastAsia="宋体" w:cs="宋体"/>
                <w:bCs/>
              </w:rPr>
            </w:pPr>
          </w:p>
        </w:tc>
      </w:tr>
    </w:tbl>
    <w:p w14:paraId="3C9FF37B">
      <w:pPr>
        <w:snapToGrid w:val="0"/>
        <w:spacing w:line="500" w:lineRule="exact"/>
        <w:ind w:firstLine="482"/>
        <w:rPr>
          <w:rFonts w:hint="eastAsia" w:ascii="宋体" w:hAnsi="宋体" w:eastAsia="宋体" w:cs="宋体"/>
          <w:b/>
          <w:color w:val="353535"/>
        </w:rPr>
      </w:pPr>
    </w:p>
    <w:p w14:paraId="05E6FEE7">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lang w:val="zh-CN"/>
        </w:rPr>
      </w:pPr>
    </w:p>
    <w:p w14:paraId="61548C4B">
      <w:pPr>
        <w:ind w:firstLine="480"/>
        <w:rPr>
          <w:rFonts w:hint="eastAsia" w:ascii="宋体" w:hAnsi="宋体" w:eastAsia="宋体" w:cs="宋体"/>
          <w:color w:val="000000"/>
        </w:rPr>
      </w:pPr>
      <w:r>
        <w:rPr>
          <w:rFonts w:hint="eastAsia" w:ascii="宋体" w:hAnsi="宋体" w:eastAsia="宋体" w:cs="宋体"/>
          <w:color w:val="000000"/>
        </w:rPr>
        <w:t>注:法定代表人和授权代理人的双面身份证扫描件附后，若是法定代表人参加投标的及签署投标文件的则不需提供该授权书。</w:t>
      </w:r>
    </w:p>
    <w:bookmarkEnd w:id="197"/>
    <w:bookmarkEnd w:id="198"/>
    <w:bookmarkEnd w:id="199"/>
    <w:bookmarkEnd w:id="200"/>
    <w:bookmarkEnd w:id="201"/>
    <w:bookmarkEnd w:id="258"/>
    <w:p w14:paraId="38D2C72A">
      <w:pPr>
        <w:pStyle w:val="24"/>
        <w:adjustRightInd w:val="0"/>
        <w:snapToGrid w:val="0"/>
        <w:spacing w:line="360" w:lineRule="auto"/>
        <w:jc w:val="both"/>
        <w:rPr>
          <w:rFonts w:hint="eastAsia" w:ascii="Times New Roman" w:hAnsi="Times New Roman" w:eastAsia="宋体" w:cs="Times New Roman"/>
          <w:b/>
          <w:bCs/>
          <w:sz w:val="30"/>
          <w:szCs w:val="32"/>
          <w:lang w:eastAsia="zh-CN"/>
        </w:rPr>
      </w:pPr>
    </w:p>
    <w:p w14:paraId="2CF3DF65">
      <w:pPr>
        <w:rPr>
          <w:rFonts w:hint="eastAsia" w:ascii="Times New Roman" w:hAnsi="Times New Roman" w:eastAsia="宋体" w:cs="Times New Roman"/>
          <w:b w:val="0"/>
          <w:bCs w:val="0"/>
          <w:sz w:val="24"/>
          <w:szCs w:val="24"/>
          <w:lang w:val="en-US" w:eastAsia="zh-CN"/>
        </w:rPr>
      </w:pPr>
    </w:p>
    <w:p w14:paraId="3BD99BC3">
      <w:pPr>
        <w:rPr>
          <w:rFonts w:hint="default"/>
          <w:b w:val="0"/>
          <w:bCs w:val="0"/>
          <w:sz w:val="24"/>
          <w:szCs w:val="24"/>
          <w:lang w:val="en-US" w:eastAsia="zh-CN"/>
        </w:rPr>
      </w:pPr>
      <w:r>
        <w:rPr>
          <w:rFonts w:hint="eastAsia" w:ascii="Times New Roman" w:hAnsi="Times New Roman" w:eastAsia="宋体" w:cs="Times New Roman"/>
          <w:b w:val="0"/>
          <w:bCs w:val="0"/>
          <w:sz w:val="24"/>
          <w:szCs w:val="24"/>
          <w:lang w:val="en-US" w:eastAsia="zh-CN"/>
        </w:rPr>
        <w:t>附件：</w:t>
      </w:r>
    </w:p>
    <w:p w14:paraId="738FB89F">
      <w:pPr>
        <w:pStyle w:val="24"/>
        <w:adjustRightInd w:val="0"/>
        <w:snapToGrid w:val="0"/>
        <w:spacing w:line="360" w:lineRule="auto"/>
        <w:ind w:firstLine="643"/>
        <w:jc w:val="center"/>
        <w:rPr>
          <w:rFonts w:hint="eastAsia" w:ascii="宋体" w:hAnsi="宋体" w:eastAsia="宋体" w:cs="宋体"/>
          <w:b/>
          <w:bCs/>
          <w:color w:val="auto"/>
          <w:sz w:val="32"/>
          <w:highlight w:val="none"/>
        </w:rPr>
      </w:pPr>
      <w:r>
        <w:rPr>
          <w:rFonts w:hint="eastAsia" w:ascii="Times New Roman" w:hAnsi="Times New Roman" w:eastAsia="宋体" w:cs="Times New Roman"/>
          <w:b/>
          <w:bCs/>
          <w:sz w:val="30"/>
          <w:szCs w:val="32"/>
          <w:lang w:eastAsia="zh-CN"/>
        </w:rPr>
        <w:t>（</w:t>
      </w:r>
      <w:r>
        <w:rPr>
          <w:rFonts w:hint="eastAsia" w:ascii="Times New Roman" w:hAnsi="Times New Roman" w:eastAsia="宋体" w:cs="Times New Roman"/>
          <w:b/>
          <w:bCs/>
          <w:sz w:val="30"/>
          <w:szCs w:val="32"/>
          <w:lang w:val="en-US" w:eastAsia="zh-CN"/>
        </w:rPr>
        <w:t>二</w:t>
      </w:r>
      <w:r>
        <w:rPr>
          <w:rFonts w:hint="eastAsia" w:ascii="Times New Roman" w:hAnsi="Times New Roman" w:eastAsia="宋体" w:cs="Times New Roman"/>
          <w:b/>
          <w:bCs/>
          <w:sz w:val="30"/>
          <w:szCs w:val="32"/>
          <w:lang w:eastAsia="zh-CN"/>
        </w:rPr>
        <w:t>）</w:t>
      </w:r>
      <w:r>
        <w:rPr>
          <w:rFonts w:hint="eastAsia" w:ascii="宋体" w:hAnsi="宋体" w:eastAsia="宋体" w:cs="宋体"/>
          <w:b/>
          <w:bCs/>
          <w:color w:val="auto"/>
          <w:sz w:val="32"/>
          <w:highlight w:val="none"/>
        </w:rPr>
        <w:t>法定代表人资格证明书</w:t>
      </w:r>
    </w:p>
    <w:p w14:paraId="7595BF89">
      <w:pPr>
        <w:pStyle w:val="24"/>
        <w:keepNext w:val="0"/>
        <w:keepLines w:val="0"/>
        <w:pageBreakBefore w:val="0"/>
        <w:widowControl w:val="0"/>
        <w:kinsoku/>
        <w:wordWrap/>
        <w:overflowPunct/>
        <w:topLinePunct w:val="0"/>
        <w:autoSpaceDE/>
        <w:autoSpaceDN/>
        <w:bidi w:val="0"/>
        <w:adjustRightInd w:val="0"/>
        <w:snapToGrid/>
        <w:spacing w:line="600" w:lineRule="exact"/>
        <w:ind w:firstLine="549" w:firstLineChars="229"/>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（采购人单位名称）：</w:t>
      </w:r>
    </w:p>
    <w:p w14:paraId="395D735F">
      <w:pPr>
        <w:pStyle w:val="24"/>
        <w:keepNext w:val="0"/>
        <w:keepLines w:val="0"/>
        <w:pageBreakBefore w:val="0"/>
        <w:widowControl w:val="0"/>
        <w:kinsoku/>
        <w:wordWrap/>
        <w:overflowPunct/>
        <w:topLinePunct w:val="0"/>
        <w:autoSpaceDE/>
        <w:autoSpaceDN/>
        <w:bidi w:val="0"/>
        <w:adjustRightInd w:val="0"/>
        <w:snapToGrid/>
        <w:spacing w:line="600" w:lineRule="exact"/>
        <w:ind w:firstLine="482"/>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龙游博洽投资咨询有限公司</w:t>
      </w:r>
      <w:r>
        <w:rPr>
          <w:rFonts w:hint="eastAsia" w:ascii="宋体" w:hAnsi="宋体" w:eastAsia="宋体" w:cs="宋体"/>
          <w:color w:val="auto"/>
          <w:sz w:val="24"/>
          <w:szCs w:val="24"/>
          <w:highlight w:val="none"/>
          <w:u w:val="single"/>
        </w:rPr>
        <w:t>：</w:t>
      </w:r>
    </w:p>
    <w:p w14:paraId="65B451E1">
      <w:pPr>
        <w:pStyle w:val="24"/>
        <w:adjustRightInd w:val="0"/>
        <w:spacing w:line="360" w:lineRule="auto"/>
        <w:ind w:firstLine="482"/>
        <w:rPr>
          <w:rFonts w:hint="eastAsia" w:ascii="宋体" w:hAnsi="宋体" w:eastAsia="宋体" w:cs="宋体"/>
          <w:color w:val="auto"/>
          <w:sz w:val="24"/>
          <w:szCs w:val="24"/>
          <w:highlight w:val="none"/>
        </w:rPr>
      </w:pPr>
    </w:p>
    <w:p w14:paraId="7BB55DFC">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u w:val="single"/>
        </w:rPr>
        <w:t>（姓名）</w:t>
      </w:r>
      <w:r>
        <w:rPr>
          <w:rFonts w:hint="eastAsia" w:ascii="宋体" w:hAnsi="宋体" w:eastAsia="宋体" w:cs="宋体"/>
          <w:sz w:val="24"/>
          <w:szCs w:val="24"/>
        </w:rPr>
        <w:t>系（单位名称）</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的法定代表人，（身份证号）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73C6AC3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szCs w:val="24"/>
        </w:rPr>
      </w:pPr>
      <w:r>
        <w:rPr>
          <w:rFonts w:hint="eastAsia" w:ascii="宋体" w:hAnsi="宋体" w:eastAsia="宋体" w:cs="宋体"/>
          <w:sz w:val="24"/>
          <w:szCs w:val="24"/>
        </w:rPr>
        <w:t>特此证明。</w:t>
      </w:r>
    </w:p>
    <w:p w14:paraId="495FF094">
      <w:pPr>
        <w:pStyle w:val="21"/>
        <w:adjustRightInd w:val="0"/>
        <w:spacing w:before="0" w:line="360" w:lineRule="auto"/>
        <w:ind w:firstLine="482" w:firstLineChars="200"/>
        <w:rPr>
          <w:rFonts w:hint="eastAsia" w:ascii="宋体" w:hAnsi="宋体" w:eastAsia="宋体" w:cs="宋体"/>
          <w:b/>
          <w:snapToGrid w:val="0"/>
          <w:color w:val="auto"/>
          <w:sz w:val="24"/>
          <w:szCs w:val="24"/>
          <w:highlight w:val="none"/>
        </w:rPr>
      </w:pPr>
    </w:p>
    <w:p w14:paraId="7E89E7F6">
      <w:pPr>
        <w:pStyle w:val="6"/>
        <w:rPr>
          <w:rFonts w:hint="eastAsia"/>
        </w:rPr>
      </w:pPr>
    </w:p>
    <w:tbl>
      <w:tblPr>
        <w:tblStyle w:val="44"/>
        <w:tblW w:w="0" w:type="auto"/>
        <w:jc w:val="right"/>
        <w:tblLayout w:type="fixed"/>
        <w:tblCellMar>
          <w:top w:w="0" w:type="dxa"/>
          <w:left w:w="108" w:type="dxa"/>
          <w:bottom w:w="0" w:type="dxa"/>
          <w:right w:w="108" w:type="dxa"/>
        </w:tblCellMar>
      </w:tblPr>
      <w:tblGrid>
        <w:gridCol w:w="2848"/>
        <w:gridCol w:w="3135"/>
      </w:tblGrid>
      <w:tr w14:paraId="349AF5C1">
        <w:tblPrEx>
          <w:tblCellMar>
            <w:top w:w="0" w:type="dxa"/>
            <w:left w:w="108" w:type="dxa"/>
            <w:bottom w:w="0" w:type="dxa"/>
            <w:right w:w="108" w:type="dxa"/>
          </w:tblCellMar>
        </w:tblPrEx>
        <w:trPr>
          <w:jc w:val="right"/>
        </w:trPr>
        <w:tc>
          <w:tcPr>
            <w:tcW w:w="2848" w:type="dxa"/>
            <w:tcMar>
              <w:top w:w="170" w:type="dxa"/>
              <w:left w:w="108" w:type="dxa"/>
              <w:bottom w:w="170" w:type="dxa"/>
              <w:right w:w="108" w:type="dxa"/>
            </w:tcMar>
            <w:vAlign w:val="bottom"/>
          </w:tcPr>
          <w:p w14:paraId="5F08F592">
            <w:pPr>
              <w:adjustRightInd w:val="0"/>
              <w:snapToGrid w:val="0"/>
              <w:ind w:right="-110" w:rightChar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3135" w:type="dxa"/>
            <w:tcMar>
              <w:top w:w="170" w:type="dxa"/>
              <w:left w:w="108" w:type="dxa"/>
              <w:bottom w:w="170" w:type="dxa"/>
              <w:right w:w="108" w:type="dxa"/>
            </w:tcMar>
            <w:vAlign w:val="bottom"/>
          </w:tcPr>
          <w:p w14:paraId="7C30787A">
            <w:pPr>
              <w:adjustRightInd w:val="0"/>
              <w:snapToGrid w:val="0"/>
              <w:ind w:firstLine="48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0D49B45C">
        <w:tblPrEx>
          <w:tblCellMar>
            <w:top w:w="0" w:type="dxa"/>
            <w:left w:w="108" w:type="dxa"/>
            <w:bottom w:w="0" w:type="dxa"/>
            <w:right w:w="108" w:type="dxa"/>
          </w:tblCellMar>
        </w:tblPrEx>
        <w:trPr>
          <w:jc w:val="right"/>
        </w:trPr>
        <w:tc>
          <w:tcPr>
            <w:tcW w:w="2848" w:type="dxa"/>
            <w:tcMar>
              <w:top w:w="170" w:type="dxa"/>
              <w:left w:w="108" w:type="dxa"/>
              <w:bottom w:w="170" w:type="dxa"/>
              <w:right w:w="108" w:type="dxa"/>
            </w:tcMar>
            <w:vAlign w:val="bottom"/>
          </w:tcPr>
          <w:p w14:paraId="10735B58">
            <w:pPr>
              <w:adjustRightInd w:val="0"/>
              <w:snapToGrid w:val="0"/>
              <w:ind w:right="-110" w:rightChar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3135" w:type="dxa"/>
            <w:tcMar>
              <w:top w:w="170" w:type="dxa"/>
              <w:left w:w="108" w:type="dxa"/>
              <w:bottom w:w="170" w:type="dxa"/>
              <w:right w:w="108" w:type="dxa"/>
            </w:tcMar>
            <w:vAlign w:val="bottom"/>
          </w:tcPr>
          <w:p w14:paraId="2050E3A7">
            <w:pPr>
              <w:adjustRightInd w:val="0"/>
              <w:snapToGrid w:val="0"/>
              <w:ind w:firstLine="48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13EBF208">
        <w:tblPrEx>
          <w:tblCellMar>
            <w:top w:w="0" w:type="dxa"/>
            <w:left w:w="108" w:type="dxa"/>
            <w:bottom w:w="0" w:type="dxa"/>
            <w:right w:w="108" w:type="dxa"/>
          </w:tblCellMar>
        </w:tblPrEx>
        <w:trPr>
          <w:jc w:val="right"/>
        </w:trPr>
        <w:tc>
          <w:tcPr>
            <w:tcW w:w="5983" w:type="dxa"/>
            <w:gridSpan w:val="2"/>
            <w:tcMar>
              <w:top w:w="170" w:type="dxa"/>
              <w:left w:w="108" w:type="dxa"/>
              <w:bottom w:w="170" w:type="dxa"/>
              <w:right w:w="108" w:type="dxa"/>
            </w:tcMar>
            <w:vAlign w:val="bottom"/>
          </w:tcPr>
          <w:p w14:paraId="0A164954">
            <w:pPr>
              <w:adjustRightInd w:val="0"/>
              <w:snapToGrid w:val="0"/>
              <w:ind w:firstLine="480"/>
              <w:jc w:val="center"/>
              <w:rPr>
                <w:rFonts w:hint="eastAsia" w:ascii="宋体" w:hAnsi="宋体" w:eastAsia="宋体" w:cs="宋体"/>
                <w:sz w:val="24"/>
                <w:szCs w:val="24"/>
              </w:rPr>
            </w:pPr>
            <w:r>
              <w:rPr>
                <w:rFonts w:hint="eastAsia" w:ascii="宋体" w:hAnsi="宋体" w:eastAsia="宋体" w:cs="宋体"/>
                <w:sz w:val="24"/>
                <w:szCs w:val="24"/>
              </w:rPr>
              <w:t>日 期:   年   月   日</w:t>
            </w:r>
          </w:p>
        </w:tc>
      </w:tr>
    </w:tbl>
    <w:p w14:paraId="1854BEBB">
      <w:pPr>
        <w:adjustRightInd w:val="0"/>
        <w:spacing w:line="380" w:lineRule="exact"/>
        <w:ind w:firstLine="3360" w:firstLineChars="1400"/>
        <w:textAlignment w:val="baseline"/>
        <w:rPr>
          <w:rFonts w:hint="eastAsia" w:ascii="宋体" w:hAnsi="宋体" w:eastAsia="宋体" w:cs="宋体"/>
          <w:bCs/>
          <w:sz w:val="24"/>
          <w:szCs w:val="24"/>
          <w:highlight w:val="none"/>
        </w:rPr>
      </w:pPr>
    </w:p>
    <w:p w14:paraId="63D9DE5E">
      <w:pPr>
        <w:spacing w:line="380" w:lineRule="exact"/>
        <w:jc w:val="center"/>
        <w:rPr>
          <w:rFonts w:hint="eastAsia" w:ascii="宋体" w:hAnsi="宋体" w:eastAsia="宋体" w:cs="宋体"/>
          <w:bCs/>
          <w:sz w:val="24"/>
          <w:szCs w:val="24"/>
          <w:highlight w:val="none"/>
        </w:rPr>
      </w:pPr>
    </w:p>
    <w:p w14:paraId="4A6932BC">
      <w:pPr>
        <w:pStyle w:val="3"/>
        <w:outlineLvl w:val="9"/>
        <w:rPr>
          <w:rFonts w:hint="eastAsia" w:ascii="宋体" w:hAnsi="宋体" w:eastAsia="宋体" w:cs="宋体"/>
          <w:bCs/>
          <w:sz w:val="24"/>
          <w:szCs w:val="24"/>
          <w:highlight w:val="none"/>
        </w:rPr>
      </w:pPr>
    </w:p>
    <w:p w14:paraId="0A839EED">
      <w:pPr>
        <w:spacing w:line="440" w:lineRule="exact"/>
        <w:rPr>
          <w:rFonts w:hint="eastAsia" w:ascii="宋体" w:hAnsi="宋体" w:eastAsia="宋体" w:cs="宋体"/>
          <w:sz w:val="24"/>
          <w:szCs w:val="24"/>
        </w:rPr>
      </w:pPr>
      <w:r>
        <w:rPr>
          <w:rFonts w:hint="eastAsia" w:ascii="宋体" w:hAnsi="宋体" w:eastAsia="宋体" w:cs="宋体"/>
          <w:color w:val="000000"/>
          <w:sz w:val="24"/>
          <w:szCs w:val="24"/>
        </w:rPr>
        <w:t>法定代表人身份证</w:t>
      </w:r>
      <w:r>
        <w:rPr>
          <w:rFonts w:hint="eastAsia" w:ascii="宋体" w:hAnsi="宋体" w:eastAsia="宋体" w:cs="宋体"/>
          <w:color w:val="000000"/>
          <w:sz w:val="24"/>
          <w:szCs w:val="24"/>
          <w:lang w:eastAsia="zh-CN"/>
        </w:rPr>
        <w:t>（正反面）</w:t>
      </w:r>
      <w:r>
        <w:rPr>
          <w:rFonts w:hint="eastAsia" w:ascii="宋体" w:hAnsi="宋体" w:eastAsia="宋体" w:cs="宋体"/>
          <w:color w:val="000000"/>
          <w:sz w:val="24"/>
          <w:szCs w:val="24"/>
        </w:rPr>
        <w:t>扫描件</w:t>
      </w:r>
      <w:r>
        <w:rPr>
          <w:rFonts w:hint="eastAsia" w:ascii="宋体" w:hAnsi="宋体" w:eastAsia="宋体" w:cs="宋体"/>
          <w:sz w:val="24"/>
          <w:szCs w:val="24"/>
        </w:rPr>
        <w:t>：</w:t>
      </w:r>
    </w:p>
    <w:tbl>
      <w:tblPr>
        <w:tblStyle w:val="44"/>
        <w:tblW w:w="7786" w:type="dxa"/>
        <w:jc w:val="center"/>
        <w:tblLayout w:type="fixed"/>
        <w:tblCellMar>
          <w:top w:w="0" w:type="dxa"/>
          <w:left w:w="108" w:type="dxa"/>
          <w:bottom w:w="0" w:type="dxa"/>
          <w:right w:w="108" w:type="dxa"/>
        </w:tblCellMar>
      </w:tblPr>
      <w:tblGrid>
        <w:gridCol w:w="7786"/>
      </w:tblGrid>
      <w:tr w14:paraId="1A05E525">
        <w:tblPrEx>
          <w:tblCellMar>
            <w:top w:w="0" w:type="dxa"/>
            <w:left w:w="108" w:type="dxa"/>
            <w:bottom w:w="0" w:type="dxa"/>
            <w:right w:w="108" w:type="dxa"/>
          </w:tblCellMar>
        </w:tblPrEx>
        <w:trPr>
          <w:trHeight w:val="2152" w:hRule="atLeast"/>
          <w:jc w:val="center"/>
        </w:trPr>
        <w:tc>
          <w:tcPr>
            <w:tcW w:w="7786" w:type="dxa"/>
            <w:tcBorders>
              <w:top w:val="single" w:color="auto" w:sz="4" w:space="0"/>
              <w:left w:val="single" w:color="auto" w:sz="4" w:space="0"/>
              <w:bottom w:val="single" w:color="auto" w:sz="4" w:space="0"/>
              <w:right w:val="single" w:color="auto" w:sz="4" w:space="0"/>
            </w:tcBorders>
            <w:noWrap w:val="0"/>
            <w:vAlign w:val="top"/>
          </w:tcPr>
          <w:p w14:paraId="448ECFFF">
            <w:pPr>
              <w:spacing w:line="440" w:lineRule="exact"/>
              <w:rPr>
                <w:rFonts w:hint="eastAsia" w:ascii="宋体" w:hAnsi="宋体" w:eastAsia="宋体" w:cs="宋体"/>
                <w:sz w:val="24"/>
                <w:szCs w:val="24"/>
              </w:rPr>
            </w:pPr>
          </w:p>
        </w:tc>
      </w:tr>
    </w:tbl>
    <w:p w14:paraId="0A05DFED">
      <w:pPr>
        <w:adjustRightInd w:val="0"/>
        <w:snapToGrid w:val="0"/>
        <w:spacing w:line="360" w:lineRule="auto"/>
        <w:ind w:firstLine="0" w:firstLineChars="0"/>
        <w:rPr>
          <w:rFonts w:hint="eastAsia" w:ascii="宋体" w:hAnsi="宋体" w:eastAsia="宋体" w:cs="宋体"/>
          <w:sz w:val="24"/>
          <w:szCs w:val="24"/>
        </w:rPr>
      </w:pPr>
    </w:p>
    <w:p w14:paraId="08F941A3">
      <w:pPr>
        <w:adjustRightInd w:val="0"/>
        <w:snapToGrid w:val="0"/>
        <w:spacing w:line="360" w:lineRule="auto"/>
        <w:ind w:firstLine="0" w:firstLineChars="0"/>
        <w:rPr>
          <w:rFonts w:hint="eastAsia" w:ascii="宋体" w:hAnsi="宋体" w:eastAsia="宋体" w:cs="宋体"/>
          <w:sz w:val="24"/>
          <w:szCs w:val="24"/>
        </w:rPr>
      </w:pPr>
    </w:p>
    <w:p w14:paraId="57120657">
      <w:pPr>
        <w:adjustRightInd w:val="0"/>
        <w:snapToGrid w:val="0"/>
        <w:spacing w:line="360" w:lineRule="auto"/>
        <w:ind w:firstLine="0" w:firstLineChars="0"/>
        <w:rPr>
          <w:rFonts w:hint="eastAsia" w:ascii="宋体" w:hAnsi="宋体" w:eastAsia="宋体" w:cs="宋体"/>
          <w:sz w:val="28"/>
          <w:szCs w:val="28"/>
        </w:rPr>
      </w:pPr>
    </w:p>
    <w:p w14:paraId="0A30DF41">
      <w:pPr>
        <w:adjustRightInd w:val="0"/>
        <w:snapToGrid w:val="0"/>
        <w:spacing w:line="360" w:lineRule="auto"/>
        <w:ind w:firstLine="0" w:firstLineChars="0"/>
        <w:rPr>
          <w:rFonts w:hint="eastAsia" w:ascii="宋体" w:hAnsi="宋体" w:eastAsia="宋体" w:cs="宋体"/>
          <w:sz w:val="28"/>
          <w:szCs w:val="28"/>
        </w:rPr>
      </w:pPr>
    </w:p>
    <w:p w14:paraId="0C6C3C21">
      <w:pPr>
        <w:pStyle w:val="20"/>
        <w:keepNext w:val="0"/>
        <w:keepLines w:val="0"/>
        <w:pageBreakBefore w:val="0"/>
        <w:widowControl w:val="0"/>
        <w:kinsoku/>
        <w:bidi w:val="0"/>
        <w:rPr>
          <w:rFonts w:hint="eastAsia" w:ascii="宋体" w:hAnsi="宋体" w:cs="宋体"/>
          <w:b w:val="0"/>
          <w:bCs/>
          <w:sz w:val="24"/>
          <w:szCs w:val="24"/>
          <w:lang w:val="en-US" w:eastAsia="zh-CN"/>
        </w:rPr>
      </w:pPr>
    </w:p>
    <w:p w14:paraId="49E3C505">
      <w:pPr>
        <w:pStyle w:val="20"/>
        <w:keepNext w:val="0"/>
        <w:keepLines w:val="0"/>
        <w:pageBreakBefore w:val="0"/>
        <w:widowControl w:val="0"/>
        <w:kinsoku/>
        <w:bidi w:val="0"/>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附件</w:t>
      </w:r>
    </w:p>
    <w:p w14:paraId="317A7B63">
      <w:pPr>
        <w:keepNext w:val="0"/>
        <w:keepLines w:val="0"/>
        <w:pageBreakBefore w:val="0"/>
        <w:widowControl w:val="0"/>
        <w:kinsoku/>
        <w:wordWrap/>
        <w:overflowPunct/>
        <w:topLinePunct w:val="0"/>
        <w:autoSpaceDE w:val="0"/>
        <w:autoSpaceDN w:val="0"/>
        <w:bidi w:val="0"/>
        <w:adjustRightInd w:val="0"/>
        <w:snapToGrid w:val="0"/>
        <w:spacing w:after="438" w:afterLines="100"/>
        <w:jc w:val="center"/>
        <w:textAlignment w:val="auto"/>
        <w:outlineLvl w:val="0"/>
        <w:rPr>
          <w:rFonts w:hint="eastAsia" w:ascii="宋体" w:hAnsi="宋体" w:eastAsia="宋体" w:cs="宋体"/>
          <w:b w:val="0"/>
          <w:bCs/>
          <w:color w:val="auto"/>
          <w:sz w:val="36"/>
          <w:szCs w:val="36"/>
          <w:lang w:eastAsia="zh-CN"/>
        </w:rPr>
      </w:pPr>
      <w:bookmarkStart w:id="260" w:name="_Toc31303"/>
      <w:r>
        <w:rPr>
          <w:rFonts w:hint="eastAsia" w:ascii="宋体" w:hAnsi="宋体" w:eastAsia="宋体" w:cs="宋体"/>
          <w:b w:val="0"/>
          <w:bCs/>
          <w:color w:val="auto"/>
          <w:sz w:val="36"/>
          <w:szCs w:val="36"/>
          <w:lang w:eastAsia="zh-CN"/>
        </w:rPr>
        <w:t>项目组人员配备一览表</w:t>
      </w:r>
      <w:bookmarkEnd w:id="260"/>
    </w:p>
    <w:p w14:paraId="2635D4DC">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49CA74C8">
      <w:pPr>
        <w:snapToGrid w:val="0"/>
        <w:spacing w:line="500" w:lineRule="exact"/>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tbl>
      <w:tblPr>
        <w:tblStyle w:val="44"/>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869"/>
        <w:gridCol w:w="3629"/>
        <w:gridCol w:w="1506"/>
        <w:gridCol w:w="943"/>
        <w:gridCol w:w="899"/>
      </w:tblGrid>
      <w:tr w14:paraId="25E9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5CE527B5">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序号</w:t>
            </w:r>
          </w:p>
        </w:tc>
        <w:tc>
          <w:tcPr>
            <w:tcW w:w="1869" w:type="dxa"/>
            <w:tcBorders>
              <w:top w:val="single" w:color="auto" w:sz="4" w:space="0"/>
              <w:left w:val="single" w:color="auto" w:sz="4" w:space="0"/>
              <w:bottom w:val="single" w:color="auto" w:sz="4" w:space="0"/>
              <w:right w:val="single" w:color="auto" w:sz="4" w:space="0"/>
            </w:tcBorders>
            <w:vAlign w:val="center"/>
          </w:tcPr>
          <w:p w14:paraId="39B2FCA5">
            <w:pPr>
              <w:keepNext w:val="0"/>
              <w:keepLines w:val="0"/>
              <w:suppressLineNumbers w:val="0"/>
              <w:spacing w:before="0" w:beforeAutospacing="0" w:after="0" w:afterAutospacing="0"/>
              <w:ind w:left="0" w:right="0"/>
              <w:jc w:val="both"/>
              <w:rPr>
                <w:rFonts w:hint="default" w:ascii="宋体" w:cs="宋体"/>
                <w:color w:val="000000"/>
                <w:sz w:val="24"/>
                <w:szCs w:val="24"/>
              </w:rPr>
            </w:pPr>
            <w:r>
              <w:rPr>
                <w:rFonts w:hint="eastAsia" w:ascii="宋体" w:cs="宋体"/>
                <w:color w:val="000000"/>
                <w:sz w:val="24"/>
                <w:szCs w:val="24"/>
              </w:rPr>
              <w:t>姓名</w:t>
            </w:r>
          </w:p>
        </w:tc>
        <w:tc>
          <w:tcPr>
            <w:tcW w:w="3629" w:type="dxa"/>
            <w:tcBorders>
              <w:top w:val="single" w:color="auto" w:sz="4" w:space="0"/>
              <w:left w:val="single" w:color="auto" w:sz="4" w:space="0"/>
              <w:bottom w:val="single" w:color="auto" w:sz="4" w:space="0"/>
              <w:right w:val="single" w:color="auto" w:sz="4" w:space="0"/>
            </w:tcBorders>
            <w:vAlign w:val="center"/>
          </w:tcPr>
          <w:p w14:paraId="5E473A91">
            <w:pPr>
              <w:keepNext w:val="0"/>
              <w:keepLines w:val="0"/>
              <w:suppressLineNumbers w:val="0"/>
              <w:spacing w:before="0" w:beforeAutospacing="0" w:after="0" w:afterAutospacing="0"/>
              <w:ind w:left="0" w:right="0"/>
              <w:jc w:val="center"/>
              <w:rPr>
                <w:rFonts w:hint="default" w:ascii="宋体" w:cs="宋体"/>
                <w:color w:val="000000"/>
                <w:sz w:val="24"/>
                <w:szCs w:val="24"/>
              </w:rPr>
            </w:pPr>
            <w:r>
              <w:rPr>
                <w:rFonts w:hint="eastAsia" w:ascii="宋体" w:cs="宋体"/>
                <w:color w:val="000000"/>
                <w:sz w:val="24"/>
                <w:szCs w:val="24"/>
              </w:rPr>
              <w:t>身份证号码</w:t>
            </w:r>
          </w:p>
        </w:tc>
        <w:tc>
          <w:tcPr>
            <w:tcW w:w="1506" w:type="dxa"/>
            <w:tcBorders>
              <w:top w:val="single" w:color="auto" w:sz="4" w:space="0"/>
              <w:left w:val="single" w:color="auto" w:sz="4" w:space="0"/>
              <w:bottom w:val="single" w:color="auto" w:sz="4" w:space="0"/>
              <w:right w:val="single" w:color="auto" w:sz="4" w:space="0"/>
            </w:tcBorders>
            <w:vAlign w:val="center"/>
          </w:tcPr>
          <w:p w14:paraId="7E3893E9">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职务/职称</w:t>
            </w:r>
          </w:p>
        </w:tc>
        <w:tc>
          <w:tcPr>
            <w:tcW w:w="943" w:type="dxa"/>
            <w:tcBorders>
              <w:top w:val="single" w:color="auto" w:sz="4" w:space="0"/>
              <w:left w:val="single" w:color="auto" w:sz="4" w:space="0"/>
              <w:bottom w:val="single" w:color="auto" w:sz="4" w:space="0"/>
              <w:right w:val="single" w:color="auto" w:sz="4" w:space="0"/>
            </w:tcBorders>
            <w:vAlign w:val="center"/>
          </w:tcPr>
          <w:p w14:paraId="30BB5F16">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性别</w:t>
            </w:r>
          </w:p>
        </w:tc>
        <w:tc>
          <w:tcPr>
            <w:tcW w:w="899" w:type="dxa"/>
            <w:tcBorders>
              <w:top w:val="single" w:color="auto" w:sz="4" w:space="0"/>
              <w:left w:val="single" w:color="auto" w:sz="4" w:space="0"/>
              <w:bottom w:val="single" w:color="auto" w:sz="4" w:space="0"/>
              <w:right w:val="single" w:color="auto" w:sz="4" w:space="0"/>
            </w:tcBorders>
            <w:vAlign w:val="center"/>
          </w:tcPr>
          <w:p w14:paraId="3C3224BB">
            <w:pPr>
              <w:keepNext w:val="0"/>
              <w:keepLines w:val="0"/>
              <w:suppressLineNumbers w:val="0"/>
              <w:spacing w:before="0" w:beforeAutospacing="0" w:after="0" w:afterAutospacing="0"/>
              <w:ind w:left="0" w:leftChars="0" w:right="0" w:firstLine="0" w:firstLineChars="0"/>
              <w:jc w:val="both"/>
              <w:rPr>
                <w:rFonts w:hint="default" w:ascii="宋体" w:cs="宋体"/>
                <w:color w:val="000000"/>
                <w:sz w:val="24"/>
                <w:szCs w:val="24"/>
              </w:rPr>
            </w:pPr>
            <w:r>
              <w:rPr>
                <w:rFonts w:hint="eastAsia" w:ascii="宋体" w:cs="宋体"/>
                <w:color w:val="000000"/>
                <w:sz w:val="24"/>
                <w:szCs w:val="24"/>
              </w:rPr>
              <w:t>年龄</w:t>
            </w:r>
          </w:p>
        </w:tc>
      </w:tr>
      <w:tr w14:paraId="5905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5FFBED5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4E8177D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3F0DC3C9">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5E9A61DC">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3DEB1609">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72FE9630">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5DAC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6C60058F">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6DE0610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3BE18E6D">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0A710E4D">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1EC06FF3">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2254FE60">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36CF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7122A1AA">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3E1C5BB8">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655D76F1">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0CF6631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72CE3F26">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5181BB42">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26B3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707A509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497E09EB">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6FDF6548">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3F47AE44">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747A6819">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653D7EF0">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6FAA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3C53F8D8">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2FBFB487">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5DB88AD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577178AE">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23C97D95">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49504D43">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r w14:paraId="3602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14:paraId="74039387">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869" w:type="dxa"/>
            <w:tcBorders>
              <w:top w:val="single" w:color="auto" w:sz="4" w:space="0"/>
              <w:left w:val="single" w:color="auto" w:sz="4" w:space="0"/>
              <w:bottom w:val="single" w:color="auto" w:sz="4" w:space="0"/>
              <w:right w:val="single" w:color="auto" w:sz="4" w:space="0"/>
            </w:tcBorders>
            <w:vAlign w:val="center"/>
          </w:tcPr>
          <w:p w14:paraId="47963C90">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3629" w:type="dxa"/>
            <w:tcBorders>
              <w:top w:val="single" w:color="auto" w:sz="4" w:space="0"/>
              <w:left w:val="single" w:color="auto" w:sz="4" w:space="0"/>
              <w:bottom w:val="single" w:color="auto" w:sz="4" w:space="0"/>
              <w:right w:val="single" w:color="auto" w:sz="4" w:space="0"/>
            </w:tcBorders>
            <w:vAlign w:val="center"/>
          </w:tcPr>
          <w:p w14:paraId="229714D6">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1506" w:type="dxa"/>
            <w:tcBorders>
              <w:top w:val="single" w:color="auto" w:sz="4" w:space="0"/>
              <w:left w:val="single" w:color="auto" w:sz="4" w:space="0"/>
              <w:bottom w:val="single" w:color="auto" w:sz="4" w:space="0"/>
              <w:right w:val="single" w:color="auto" w:sz="4" w:space="0"/>
            </w:tcBorders>
            <w:vAlign w:val="center"/>
          </w:tcPr>
          <w:p w14:paraId="72F71B42">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943" w:type="dxa"/>
            <w:tcBorders>
              <w:top w:val="single" w:color="auto" w:sz="4" w:space="0"/>
              <w:left w:val="single" w:color="auto" w:sz="4" w:space="0"/>
              <w:bottom w:val="single" w:color="auto" w:sz="4" w:space="0"/>
              <w:right w:val="single" w:color="auto" w:sz="4" w:space="0"/>
            </w:tcBorders>
            <w:vAlign w:val="center"/>
          </w:tcPr>
          <w:p w14:paraId="2EA5CB56">
            <w:pPr>
              <w:keepNext w:val="0"/>
              <w:keepLines w:val="0"/>
              <w:suppressLineNumbers w:val="0"/>
              <w:spacing w:before="0" w:beforeAutospacing="0" w:after="0" w:afterAutospacing="0"/>
              <w:ind w:left="0" w:right="0"/>
              <w:jc w:val="center"/>
              <w:rPr>
                <w:rFonts w:hint="default" w:ascii="宋体" w:cs="宋体"/>
                <w:color w:val="000000"/>
                <w:sz w:val="24"/>
                <w:szCs w:val="24"/>
              </w:rPr>
            </w:pPr>
          </w:p>
        </w:tc>
        <w:tc>
          <w:tcPr>
            <w:tcW w:w="899" w:type="dxa"/>
            <w:tcBorders>
              <w:top w:val="single" w:color="auto" w:sz="4" w:space="0"/>
              <w:left w:val="single" w:color="auto" w:sz="4" w:space="0"/>
              <w:bottom w:val="single" w:color="auto" w:sz="4" w:space="0"/>
              <w:right w:val="single" w:color="auto" w:sz="4" w:space="0"/>
            </w:tcBorders>
            <w:vAlign w:val="center"/>
          </w:tcPr>
          <w:p w14:paraId="5F66F096">
            <w:pPr>
              <w:keepNext w:val="0"/>
              <w:keepLines w:val="0"/>
              <w:suppressLineNumbers w:val="0"/>
              <w:spacing w:before="0" w:beforeAutospacing="0" w:after="0" w:afterAutospacing="0"/>
              <w:ind w:left="0" w:right="0"/>
              <w:jc w:val="center"/>
              <w:rPr>
                <w:rFonts w:hint="default" w:ascii="宋体" w:cs="宋体"/>
                <w:color w:val="000000"/>
                <w:sz w:val="24"/>
                <w:szCs w:val="24"/>
              </w:rPr>
            </w:pPr>
          </w:p>
        </w:tc>
      </w:tr>
    </w:tbl>
    <w:p w14:paraId="64820D4B">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p w14:paraId="303F74D5">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p w14:paraId="44819DD7">
      <w:pPr>
        <w:pStyle w:val="43"/>
        <w:ind w:left="0" w:leftChars="0" w:firstLine="0" w:firstLineChars="0"/>
        <w:rPr>
          <w:rFonts w:hint="eastAsia" w:cs="宋体"/>
          <w:sz w:val="24"/>
          <w:szCs w:val="24"/>
        </w:rPr>
      </w:pPr>
    </w:p>
    <w:p w14:paraId="771F0E1A">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tbl>
      <w:tblPr>
        <w:tblStyle w:val="44"/>
        <w:tblW w:w="0" w:type="auto"/>
        <w:jc w:val="right"/>
        <w:tblLayout w:type="fixed"/>
        <w:tblCellMar>
          <w:top w:w="0" w:type="dxa"/>
          <w:left w:w="108" w:type="dxa"/>
          <w:bottom w:w="0" w:type="dxa"/>
          <w:right w:w="108" w:type="dxa"/>
        </w:tblCellMar>
      </w:tblPr>
      <w:tblGrid>
        <w:gridCol w:w="2506"/>
        <w:gridCol w:w="2595"/>
      </w:tblGrid>
      <w:tr w14:paraId="54432B4F">
        <w:tblPrEx>
          <w:tblCellMar>
            <w:top w:w="0" w:type="dxa"/>
            <w:left w:w="108" w:type="dxa"/>
            <w:bottom w:w="0" w:type="dxa"/>
            <w:right w:w="108" w:type="dxa"/>
          </w:tblCellMar>
        </w:tblPrEx>
        <w:trPr>
          <w:jc w:val="right"/>
        </w:trPr>
        <w:tc>
          <w:tcPr>
            <w:tcW w:w="2506" w:type="dxa"/>
            <w:noWrap w:val="0"/>
            <w:vAlign w:val="center"/>
          </w:tcPr>
          <w:p w14:paraId="7E437F75">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szCs w:val="24"/>
                <w:lang w:eastAsia="zh-CN"/>
              </w:rPr>
              <w:t>投标人</w:t>
            </w:r>
            <w:r>
              <w:rPr>
                <w:rFonts w:hint="eastAsia" w:eastAsia="宋体" w:cs="宋体"/>
                <w:color w:val="auto"/>
                <w:sz w:val="24"/>
                <w:szCs w:val="24"/>
              </w:rPr>
              <w:t>全称</w:t>
            </w:r>
            <w:r>
              <w:rPr>
                <w:rFonts w:hint="eastAsia" w:eastAsia="宋体" w:cs="宋体"/>
                <w:color w:val="auto"/>
                <w:sz w:val="24"/>
              </w:rPr>
              <w:t>:（盖章）</w:t>
            </w:r>
          </w:p>
        </w:tc>
        <w:tc>
          <w:tcPr>
            <w:tcW w:w="2595" w:type="dxa"/>
            <w:noWrap w:val="0"/>
            <w:vAlign w:val="center"/>
          </w:tcPr>
          <w:p w14:paraId="13F8CAC5">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14:paraId="560C928C">
        <w:tblPrEx>
          <w:tblCellMar>
            <w:top w:w="0" w:type="dxa"/>
            <w:left w:w="108" w:type="dxa"/>
            <w:bottom w:w="0" w:type="dxa"/>
            <w:right w:w="108" w:type="dxa"/>
          </w:tblCellMar>
        </w:tblPrEx>
        <w:trPr>
          <w:jc w:val="right"/>
        </w:trPr>
        <w:tc>
          <w:tcPr>
            <w:tcW w:w="2506" w:type="dxa"/>
            <w:noWrap w:val="0"/>
            <w:vAlign w:val="center"/>
          </w:tcPr>
          <w:p w14:paraId="0C71B78C">
            <w:pPr>
              <w:keepNext w:val="0"/>
              <w:keepLines w:val="0"/>
              <w:pageBreakBefore w:val="0"/>
              <w:widowControl w:val="0"/>
              <w:kinsoku/>
              <w:bidi w:val="0"/>
              <w:adjustRightInd w:val="0"/>
              <w:snapToGrid w:val="0"/>
              <w:spacing w:before="120" w:beforeLines="50" w:after="120" w:afterLines="50"/>
              <w:jc w:val="left"/>
              <w:rPr>
                <w:rFonts w:hint="eastAsia" w:eastAsia="宋体" w:cs="宋体"/>
                <w:color w:val="auto"/>
                <w:sz w:val="24"/>
                <w:szCs w:val="28"/>
              </w:rPr>
            </w:pPr>
            <w:r>
              <w:rPr>
                <w:rFonts w:hint="eastAsia" w:eastAsia="宋体" w:cs="宋体"/>
                <w:color w:val="auto"/>
                <w:sz w:val="24"/>
              </w:rPr>
              <w:t>法定代表人或授权代理人:</w:t>
            </w:r>
            <w:r>
              <w:rPr>
                <w:rFonts w:hint="eastAsia" w:eastAsia="宋体" w:cs="宋体"/>
                <w:color w:val="auto"/>
                <w:sz w:val="24"/>
                <w:szCs w:val="24"/>
              </w:rPr>
              <w:t>（签字或盖章）</w:t>
            </w:r>
          </w:p>
        </w:tc>
        <w:tc>
          <w:tcPr>
            <w:tcW w:w="2595" w:type="dxa"/>
            <w:noWrap w:val="0"/>
            <w:vAlign w:val="center"/>
          </w:tcPr>
          <w:p w14:paraId="142EA53C">
            <w:pPr>
              <w:keepNext w:val="0"/>
              <w:keepLines w:val="0"/>
              <w:pageBreakBefore w:val="0"/>
              <w:widowControl w:val="0"/>
              <w:kinsoku/>
              <w:bidi w:val="0"/>
              <w:adjustRightInd w:val="0"/>
              <w:snapToGrid w:val="0"/>
              <w:spacing w:before="120" w:beforeLines="50" w:after="120" w:afterLines="50"/>
              <w:rPr>
                <w:rFonts w:hint="eastAsia" w:eastAsia="宋体" w:cs="宋体"/>
                <w:color w:val="auto"/>
                <w:sz w:val="24"/>
                <w:szCs w:val="28"/>
              </w:rPr>
            </w:pPr>
            <w:r>
              <w:rPr>
                <w:rFonts w:hint="eastAsia" w:eastAsia="宋体" w:cs="宋体"/>
                <w:color w:val="auto"/>
                <w:sz w:val="24"/>
                <w:u w:val="single"/>
              </w:rPr>
              <w:t xml:space="preserve">                    </w:t>
            </w:r>
          </w:p>
        </w:tc>
      </w:tr>
      <w:tr w14:paraId="491D9F7F">
        <w:tblPrEx>
          <w:tblCellMar>
            <w:top w:w="0" w:type="dxa"/>
            <w:left w:w="108" w:type="dxa"/>
            <w:bottom w:w="0" w:type="dxa"/>
            <w:right w:w="108" w:type="dxa"/>
          </w:tblCellMar>
        </w:tblPrEx>
        <w:trPr>
          <w:jc w:val="right"/>
        </w:trPr>
        <w:tc>
          <w:tcPr>
            <w:tcW w:w="5101" w:type="dxa"/>
            <w:gridSpan w:val="2"/>
            <w:noWrap w:val="0"/>
            <w:vAlign w:val="center"/>
          </w:tcPr>
          <w:p w14:paraId="2EEE8BB9">
            <w:pPr>
              <w:keepNext w:val="0"/>
              <w:keepLines w:val="0"/>
              <w:pageBreakBefore w:val="0"/>
              <w:widowControl w:val="0"/>
              <w:kinsoku/>
              <w:bidi w:val="0"/>
              <w:adjustRightInd w:val="0"/>
              <w:snapToGrid w:val="0"/>
              <w:spacing w:before="120" w:beforeLines="50" w:after="120" w:afterLines="50"/>
              <w:jc w:val="center"/>
              <w:rPr>
                <w:rFonts w:hint="eastAsia" w:eastAsia="宋体" w:cs="宋体"/>
                <w:color w:val="auto"/>
                <w:sz w:val="24"/>
                <w:szCs w:val="28"/>
              </w:rPr>
            </w:pPr>
            <w:r>
              <w:rPr>
                <w:rFonts w:hint="eastAsia" w:eastAsia="宋体" w:cs="宋体"/>
                <w:color w:val="auto"/>
                <w:sz w:val="24"/>
              </w:rPr>
              <w:t>日 期:</w:t>
            </w:r>
            <w:r>
              <w:rPr>
                <w:rFonts w:hint="eastAsia" w:cs="宋体"/>
                <w:color w:val="auto"/>
                <w:sz w:val="24"/>
                <w:lang w:val="en-US" w:eastAsia="zh-CN"/>
              </w:rPr>
              <w:t xml:space="preserve">   </w:t>
            </w:r>
            <w:r>
              <w:rPr>
                <w:rFonts w:hint="eastAsia" w:eastAsia="宋体" w:cs="宋体"/>
                <w:color w:val="auto"/>
                <w:sz w:val="24"/>
              </w:rPr>
              <w:t>年   月   日</w:t>
            </w:r>
          </w:p>
        </w:tc>
      </w:tr>
    </w:tbl>
    <w:p w14:paraId="341EC548">
      <w:pPr>
        <w:keepNext w:val="0"/>
        <w:keepLines w:val="0"/>
        <w:pageBreakBefore w:val="0"/>
        <w:widowControl w:val="0"/>
        <w:numPr>
          <w:ilvl w:val="0"/>
          <w:numId w:val="22"/>
        </w:numPr>
        <w:kinsoku/>
        <w:bidi w:val="0"/>
        <w:snapToGrid w:val="0"/>
        <w:rPr>
          <w:rFonts w:hint="eastAsia" w:cs="宋体"/>
          <w:sz w:val="24"/>
          <w:szCs w:val="24"/>
        </w:rPr>
      </w:pPr>
      <w:r>
        <w:rPr>
          <w:rFonts w:hint="eastAsia" w:ascii="宋体" w:hAnsi="宋体" w:eastAsia="宋体" w:cs="宋体"/>
          <w:color w:val="000000"/>
          <w:spacing w:val="28"/>
          <w:sz w:val="36"/>
          <w:szCs w:val="36"/>
          <w:lang w:eastAsia="zh-CN"/>
        </w:rPr>
        <w:br w:type="page"/>
      </w:r>
    </w:p>
    <w:p w14:paraId="4FB9F015">
      <w:pPr>
        <w:keepNext w:val="0"/>
        <w:keepLines w:val="0"/>
        <w:pageBreakBefore w:val="0"/>
        <w:widowControl w:val="0"/>
        <w:numPr>
          <w:ilvl w:val="0"/>
          <w:numId w:val="0"/>
        </w:numPr>
        <w:tabs>
          <w:tab w:val="left" w:pos="0"/>
        </w:tabs>
        <w:kinsoku/>
        <w:bidi w:val="0"/>
        <w:snapToGrid w:val="0"/>
        <w:ind w:leftChars="0"/>
        <w:rPr>
          <w:rFonts w:hint="eastAsia" w:eastAsia="宋体" w:cs="宋体"/>
          <w:sz w:val="24"/>
          <w:szCs w:val="24"/>
          <w:lang w:val="en-US" w:eastAsia="zh-CN"/>
        </w:rPr>
      </w:pPr>
      <w:r>
        <w:rPr>
          <w:rFonts w:hint="eastAsia" w:cs="宋体"/>
          <w:sz w:val="24"/>
          <w:szCs w:val="24"/>
          <w:lang w:val="en-US" w:eastAsia="zh-CN"/>
        </w:rPr>
        <w:t>附件</w:t>
      </w:r>
    </w:p>
    <w:p w14:paraId="3F63E349">
      <w:pPr>
        <w:keepNext w:val="0"/>
        <w:keepLines w:val="0"/>
        <w:pageBreakBefore w:val="0"/>
        <w:widowControl w:val="0"/>
        <w:kinsoku/>
        <w:wordWrap/>
        <w:overflowPunct/>
        <w:topLinePunct w:val="0"/>
        <w:autoSpaceDE w:val="0"/>
        <w:autoSpaceDN w:val="0"/>
        <w:bidi w:val="0"/>
        <w:adjustRightInd w:val="0"/>
        <w:snapToGrid w:val="0"/>
        <w:spacing w:after="438" w:afterLines="100"/>
        <w:jc w:val="center"/>
        <w:textAlignment w:val="auto"/>
        <w:rPr>
          <w:rFonts w:hint="eastAsia" w:ascii="宋体" w:hAnsi="宋体" w:eastAsia="宋体" w:cs="宋体"/>
          <w:b w:val="0"/>
          <w:bCs/>
          <w:color w:val="auto"/>
          <w:sz w:val="36"/>
          <w:szCs w:val="36"/>
          <w:lang w:val="zh-CN" w:eastAsia="zh-CN"/>
        </w:rPr>
      </w:pPr>
      <w:r>
        <w:rPr>
          <w:rFonts w:hint="eastAsia" w:cs="宋体"/>
          <w:b w:val="0"/>
          <w:bCs/>
          <w:color w:val="auto"/>
          <w:sz w:val="36"/>
          <w:szCs w:val="36"/>
          <w:lang w:val="en-US" w:eastAsia="zh-CN"/>
        </w:rPr>
        <w:t>商务（技术）</w:t>
      </w:r>
      <w:r>
        <w:rPr>
          <w:rFonts w:hint="eastAsia" w:ascii="宋体" w:hAnsi="宋体" w:eastAsia="宋体" w:cs="宋体"/>
          <w:b w:val="0"/>
          <w:bCs/>
          <w:color w:val="auto"/>
          <w:sz w:val="36"/>
          <w:szCs w:val="36"/>
          <w:lang w:val="zh-CN" w:eastAsia="zh-CN"/>
        </w:rPr>
        <w:t>偏离表</w:t>
      </w:r>
    </w:p>
    <w:p w14:paraId="01C24A43">
      <w:p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2DB96381">
      <w:pPr>
        <w:snapToGrid w:val="0"/>
        <w:spacing w:line="5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项目编号：</w:t>
      </w:r>
    </w:p>
    <w:tbl>
      <w:tblPr>
        <w:tblStyle w:val="44"/>
        <w:tblW w:w="10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479"/>
        <w:gridCol w:w="3090"/>
        <w:gridCol w:w="2235"/>
        <w:gridCol w:w="2564"/>
      </w:tblGrid>
      <w:tr w14:paraId="1E93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45" w:type="dxa"/>
            <w:tcBorders>
              <w:top w:val="thinThickSmallGap" w:color="auto" w:sz="12" w:space="0"/>
              <w:left w:val="thinThickSmallGap" w:color="auto" w:sz="12" w:space="0"/>
            </w:tcBorders>
            <w:vAlign w:val="center"/>
          </w:tcPr>
          <w:p w14:paraId="436FDA96">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479" w:type="dxa"/>
            <w:tcBorders>
              <w:top w:val="thinThickSmallGap" w:color="auto" w:sz="12" w:space="0"/>
            </w:tcBorders>
            <w:vAlign w:val="center"/>
          </w:tcPr>
          <w:p w14:paraId="758FC00E">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  目</w:t>
            </w:r>
          </w:p>
        </w:tc>
        <w:tc>
          <w:tcPr>
            <w:tcW w:w="3090" w:type="dxa"/>
            <w:tcBorders>
              <w:top w:val="thinThickSmallGap" w:color="auto" w:sz="12" w:space="0"/>
            </w:tcBorders>
            <w:vAlign w:val="center"/>
          </w:tcPr>
          <w:p w14:paraId="0186491F">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招标文件技术规范要求</w:t>
            </w:r>
          </w:p>
        </w:tc>
        <w:tc>
          <w:tcPr>
            <w:tcW w:w="2235" w:type="dxa"/>
            <w:tcBorders>
              <w:top w:val="thinThickSmallGap" w:color="auto" w:sz="12" w:space="0"/>
            </w:tcBorders>
            <w:vAlign w:val="center"/>
          </w:tcPr>
          <w:p w14:paraId="0A17A59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投标文件对应规范</w:t>
            </w:r>
          </w:p>
        </w:tc>
        <w:tc>
          <w:tcPr>
            <w:tcW w:w="2564" w:type="dxa"/>
            <w:tcBorders>
              <w:top w:val="thinThickSmallGap" w:color="auto" w:sz="12" w:space="0"/>
              <w:right w:val="thickThinSmallGap" w:color="auto" w:sz="12" w:space="0"/>
            </w:tcBorders>
            <w:vAlign w:val="center"/>
          </w:tcPr>
          <w:p w14:paraId="5750F81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r>
              <w:rPr>
                <w:rFonts w:hint="eastAsia" w:ascii="宋体" w:hAnsi="宋体" w:eastAsia="宋体" w:cs="宋体"/>
                <w:color w:val="333333"/>
                <w:sz w:val="24"/>
                <w:szCs w:val="24"/>
              </w:rPr>
              <w:t>说明（正偏离/负偏离/无偏离）</w:t>
            </w:r>
          </w:p>
        </w:tc>
      </w:tr>
      <w:tr w14:paraId="173A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503574D2">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479" w:type="dxa"/>
          </w:tcPr>
          <w:p w14:paraId="1A176916">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4738777C">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00EBDEAD">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6B0B8A9C">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1AA1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0F281B76">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479" w:type="dxa"/>
          </w:tcPr>
          <w:p w14:paraId="06CFEB95">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54A6A2A8">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7BA3F5EC">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5987DFD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32AB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31496B4B">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1479" w:type="dxa"/>
          </w:tcPr>
          <w:p w14:paraId="7249B7C0">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05F8D2DA">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7B4B6D3C">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6BFEFFC6">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7D89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5689CC82">
            <w:pPr>
              <w:keepNext w:val="0"/>
              <w:keepLines w:val="0"/>
              <w:suppressLineNumbers w:val="0"/>
              <w:spacing w:before="0" w:beforeAutospacing="0" w:after="0" w:afterAutospacing="0" w:line="500" w:lineRule="exact"/>
              <w:ind w:left="0" w:leftChars="0" w:right="0" w:firstLine="0" w:firstLineChars="0"/>
              <w:jc w:val="both"/>
              <w:rPr>
                <w:rFonts w:hint="eastAsia" w:ascii="宋体" w:hAnsi="宋体" w:eastAsia="宋体" w:cs="宋体"/>
                <w:color w:val="000000"/>
                <w:sz w:val="24"/>
                <w:szCs w:val="24"/>
              </w:rPr>
            </w:pPr>
            <w:r>
              <w:rPr>
                <w:rFonts w:hint="eastAsia" w:ascii="宋体" w:hAnsi="宋体" w:eastAsia="宋体" w:cs="宋体"/>
                <w:color w:val="000000"/>
                <w:sz w:val="24"/>
                <w:szCs w:val="24"/>
              </w:rPr>
              <w:t>…</w:t>
            </w:r>
          </w:p>
        </w:tc>
        <w:tc>
          <w:tcPr>
            <w:tcW w:w="1479" w:type="dxa"/>
          </w:tcPr>
          <w:p w14:paraId="4676C8D2">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6FD54F3E">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0B709B3A">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0A6C0183">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71FC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78CAA914">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72945C06">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7B23E1D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4FC11487">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144D9E2E">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5097A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3CC0F1F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5BF0CC83">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4CE9682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6751E14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476CC1CB">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1B9B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6247E585">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655EB04D">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619E29BD">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27E2B21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580524C0">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3D48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27633A4A">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7B39B062">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24FF42B3">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3E072B19">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33603030">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7C22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65C2A5A9">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7989B91C">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3874286B">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7B970BF3">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20319A6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4DE3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tcBorders>
          </w:tcPr>
          <w:p w14:paraId="1F353228">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Pr>
          <w:p w14:paraId="56E82CCE">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Pr>
          <w:p w14:paraId="2A323202">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Pr>
          <w:p w14:paraId="5AD7A807">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right w:val="thickThinSmallGap" w:color="auto" w:sz="12" w:space="0"/>
            </w:tcBorders>
          </w:tcPr>
          <w:p w14:paraId="637D0662">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r w14:paraId="5CFA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5" w:type="dxa"/>
            <w:tcBorders>
              <w:left w:val="thinThickSmallGap" w:color="auto" w:sz="12" w:space="0"/>
              <w:bottom w:val="thickThinSmallGap" w:color="auto" w:sz="12" w:space="0"/>
            </w:tcBorders>
          </w:tcPr>
          <w:p w14:paraId="6D23550B">
            <w:pPr>
              <w:keepNext w:val="0"/>
              <w:keepLines w:val="0"/>
              <w:suppressLineNumbers w:val="0"/>
              <w:spacing w:before="0" w:beforeAutospacing="0" w:after="0" w:afterAutospacing="0" w:line="500" w:lineRule="exact"/>
              <w:ind w:left="0" w:right="0"/>
              <w:jc w:val="center"/>
              <w:rPr>
                <w:rFonts w:hint="eastAsia" w:ascii="宋体" w:hAnsi="宋体" w:eastAsia="宋体" w:cs="宋体"/>
                <w:color w:val="000000"/>
                <w:sz w:val="24"/>
                <w:szCs w:val="24"/>
              </w:rPr>
            </w:pPr>
          </w:p>
        </w:tc>
        <w:tc>
          <w:tcPr>
            <w:tcW w:w="1479" w:type="dxa"/>
            <w:tcBorders>
              <w:bottom w:val="thickThinSmallGap" w:color="auto" w:sz="12" w:space="0"/>
            </w:tcBorders>
          </w:tcPr>
          <w:p w14:paraId="2A08E110">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3090" w:type="dxa"/>
            <w:tcBorders>
              <w:bottom w:val="thickThinSmallGap" w:color="auto" w:sz="12" w:space="0"/>
            </w:tcBorders>
          </w:tcPr>
          <w:p w14:paraId="17D5B44F">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235" w:type="dxa"/>
            <w:tcBorders>
              <w:bottom w:val="thickThinSmallGap" w:color="auto" w:sz="12" w:space="0"/>
            </w:tcBorders>
          </w:tcPr>
          <w:p w14:paraId="1C7F7024">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c>
          <w:tcPr>
            <w:tcW w:w="2564" w:type="dxa"/>
            <w:tcBorders>
              <w:bottom w:val="thickThinSmallGap" w:color="auto" w:sz="12" w:space="0"/>
              <w:right w:val="thickThinSmallGap" w:color="auto" w:sz="12" w:space="0"/>
            </w:tcBorders>
          </w:tcPr>
          <w:p w14:paraId="1E95DA6A">
            <w:pPr>
              <w:keepNext w:val="0"/>
              <w:keepLines w:val="0"/>
              <w:suppressLineNumbers w:val="0"/>
              <w:spacing w:before="0" w:beforeAutospacing="0" w:after="0" w:afterAutospacing="0" w:line="500" w:lineRule="exact"/>
              <w:ind w:left="0" w:right="0"/>
              <w:jc w:val="left"/>
              <w:rPr>
                <w:rFonts w:hint="eastAsia" w:ascii="宋体" w:hAnsi="宋体" w:eastAsia="宋体" w:cs="宋体"/>
                <w:color w:val="000000"/>
                <w:sz w:val="24"/>
                <w:szCs w:val="24"/>
              </w:rPr>
            </w:pPr>
          </w:p>
        </w:tc>
      </w:tr>
    </w:tbl>
    <w:p w14:paraId="76B5FEE5">
      <w:pPr>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注：投标人递交的技术规格书中与招标文件的技术规格书中的要求有不同时，应逐条列在技术偏离表中，否则将认为投标人接受招标文件的要求。</w:t>
      </w:r>
    </w:p>
    <w:p w14:paraId="4F10FC87">
      <w:pPr>
        <w:adjustRightInd w:val="0"/>
        <w:snapToGrid w:val="0"/>
        <w:spacing w:line="500" w:lineRule="exact"/>
        <w:jc w:val="left"/>
        <w:rPr>
          <w:rFonts w:hint="eastAsia" w:ascii="宋体" w:hAnsi="宋体" w:eastAsia="宋体" w:cs="宋体"/>
          <w:color w:val="000000"/>
          <w:sz w:val="24"/>
          <w:szCs w:val="24"/>
        </w:rPr>
      </w:pPr>
    </w:p>
    <w:p w14:paraId="10DDE4A3">
      <w:pPr>
        <w:pStyle w:val="6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bl>
      <w:tblPr>
        <w:tblStyle w:val="44"/>
        <w:tblW w:w="0" w:type="auto"/>
        <w:jc w:val="right"/>
        <w:tblLayout w:type="fixed"/>
        <w:tblCellMar>
          <w:top w:w="0" w:type="dxa"/>
          <w:left w:w="108" w:type="dxa"/>
          <w:bottom w:w="0" w:type="dxa"/>
          <w:right w:w="108" w:type="dxa"/>
        </w:tblCellMar>
      </w:tblPr>
      <w:tblGrid>
        <w:gridCol w:w="2968"/>
        <w:gridCol w:w="2283"/>
      </w:tblGrid>
      <w:tr w14:paraId="6B4C4173">
        <w:tblPrEx>
          <w:tblCellMar>
            <w:top w:w="0" w:type="dxa"/>
            <w:left w:w="108" w:type="dxa"/>
            <w:bottom w:w="0" w:type="dxa"/>
            <w:right w:w="108" w:type="dxa"/>
          </w:tblCellMar>
        </w:tblPrEx>
        <w:trPr>
          <w:jc w:val="right"/>
        </w:trPr>
        <w:tc>
          <w:tcPr>
            <w:tcW w:w="2968" w:type="dxa"/>
            <w:noWrap w:val="0"/>
            <w:vAlign w:val="center"/>
          </w:tcPr>
          <w:p w14:paraId="795A138C">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2283" w:type="dxa"/>
            <w:noWrap w:val="0"/>
            <w:vAlign w:val="center"/>
          </w:tcPr>
          <w:p w14:paraId="7E7A812C">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60DBE977">
        <w:tblPrEx>
          <w:tblCellMar>
            <w:top w:w="0" w:type="dxa"/>
            <w:left w:w="108" w:type="dxa"/>
            <w:bottom w:w="0" w:type="dxa"/>
            <w:right w:w="108" w:type="dxa"/>
          </w:tblCellMar>
        </w:tblPrEx>
        <w:trPr>
          <w:jc w:val="right"/>
        </w:trPr>
        <w:tc>
          <w:tcPr>
            <w:tcW w:w="2968" w:type="dxa"/>
            <w:noWrap w:val="0"/>
            <w:vAlign w:val="center"/>
          </w:tcPr>
          <w:p w14:paraId="2F5D316C">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2283" w:type="dxa"/>
            <w:noWrap w:val="0"/>
            <w:vAlign w:val="center"/>
          </w:tcPr>
          <w:p w14:paraId="07415C41">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78C053D7">
        <w:tblPrEx>
          <w:tblCellMar>
            <w:top w:w="0" w:type="dxa"/>
            <w:left w:w="108" w:type="dxa"/>
            <w:bottom w:w="0" w:type="dxa"/>
            <w:right w:w="108" w:type="dxa"/>
          </w:tblCellMar>
        </w:tblPrEx>
        <w:trPr>
          <w:jc w:val="right"/>
        </w:trPr>
        <w:tc>
          <w:tcPr>
            <w:tcW w:w="5251" w:type="dxa"/>
            <w:gridSpan w:val="2"/>
            <w:noWrap w:val="0"/>
            <w:vAlign w:val="center"/>
          </w:tcPr>
          <w:p w14:paraId="3F39EF5E">
            <w:pPr>
              <w:keepNext w:val="0"/>
              <w:keepLines w:val="0"/>
              <w:pageBreakBefore w:val="0"/>
              <w:widowControl w:val="0"/>
              <w:kinsoku/>
              <w:bidi w:val="0"/>
              <w:adjustRightInd w:val="0"/>
              <w:snapToGrid w:val="0"/>
              <w:spacing w:before="120" w:beforeLines="50" w:after="120" w:afterLines="50"/>
              <w:jc w:val="center"/>
              <w:rPr>
                <w:rFonts w:hint="eastAsia" w:ascii="宋体" w:hAnsi="宋体" w:eastAsia="宋体" w:cs="宋体"/>
                <w:sz w:val="24"/>
                <w:szCs w:val="24"/>
              </w:rPr>
            </w:pPr>
            <w:r>
              <w:rPr>
                <w:rFonts w:hint="eastAsia" w:ascii="宋体" w:hAnsi="宋体" w:eastAsia="宋体" w:cs="宋体"/>
                <w:sz w:val="24"/>
                <w:szCs w:val="24"/>
              </w:rPr>
              <w:t>日 期:</w:t>
            </w:r>
            <w:r>
              <w:rPr>
                <w:rFonts w:hint="eastAsia" w:cs="宋体"/>
                <w:sz w:val="24"/>
                <w:szCs w:val="24"/>
                <w:lang w:val="en-US" w:eastAsia="zh-CN"/>
              </w:rPr>
              <w:t xml:space="preserve">   </w:t>
            </w:r>
            <w:r>
              <w:rPr>
                <w:rFonts w:hint="eastAsia" w:ascii="宋体" w:hAnsi="宋体" w:eastAsia="宋体" w:cs="宋体"/>
                <w:sz w:val="24"/>
                <w:szCs w:val="24"/>
              </w:rPr>
              <w:t>年   月   日</w:t>
            </w:r>
          </w:p>
        </w:tc>
      </w:tr>
    </w:tbl>
    <w:p w14:paraId="29D04B02">
      <w:pPr>
        <w:pStyle w:val="60"/>
        <w:ind w:left="0" w:leftChars="0" w:firstLine="0" w:firstLineChars="0"/>
        <w:rPr>
          <w:rFonts w:hint="default" w:eastAsia="宋体"/>
          <w:lang w:val="en-US" w:eastAsia="zh-CN"/>
        </w:rPr>
      </w:pPr>
    </w:p>
    <w:p w14:paraId="4A5A99A5">
      <w:pPr>
        <w:keepNext w:val="0"/>
        <w:keepLines w:val="0"/>
        <w:pageBreakBefore w:val="0"/>
        <w:widowControl w:val="0"/>
        <w:numPr>
          <w:ilvl w:val="0"/>
          <w:numId w:val="0"/>
        </w:numPr>
        <w:tabs>
          <w:tab w:val="left" w:pos="0"/>
        </w:tabs>
        <w:kinsoku/>
        <w:bidi w:val="0"/>
        <w:snapToGrid w:val="0"/>
        <w:ind w:leftChars="0"/>
        <w:rPr>
          <w:rFonts w:hint="eastAsia" w:ascii="宋体" w:hAnsi="宋体" w:cs="宋体"/>
          <w:b w:val="0"/>
          <w:bCs/>
          <w:sz w:val="24"/>
          <w:szCs w:val="24"/>
          <w:lang w:val="en-US" w:eastAsia="zh-CN"/>
        </w:rPr>
      </w:pPr>
      <w:bookmarkStart w:id="261" w:name="_Toc31329"/>
    </w:p>
    <w:p w14:paraId="3388C39D">
      <w:pPr>
        <w:keepNext w:val="0"/>
        <w:keepLines w:val="0"/>
        <w:pageBreakBefore w:val="0"/>
        <w:widowControl w:val="0"/>
        <w:numPr>
          <w:ilvl w:val="0"/>
          <w:numId w:val="0"/>
        </w:numPr>
        <w:tabs>
          <w:tab w:val="left" w:pos="0"/>
        </w:tabs>
        <w:kinsoku/>
        <w:bidi w:val="0"/>
        <w:snapToGrid w:val="0"/>
        <w:ind w:leftChars="0"/>
        <w:rPr>
          <w:rFonts w:hint="eastAsia" w:ascii="宋体" w:hAnsi="宋体" w:cs="宋体"/>
          <w:b w:val="0"/>
          <w:bCs/>
          <w:sz w:val="24"/>
          <w:szCs w:val="24"/>
          <w:lang w:val="en-US" w:eastAsia="zh-CN"/>
        </w:rPr>
      </w:pPr>
    </w:p>
    <w:p w14:paraId="29B34D0A">
      <w:pPr>
        <w:keepNext w:val="0"/>
        <w:keepLines w:val="0"/>
        <w:pageBreakBefore w:val="0"/>
        <w:widowControl w:val="0"/>
        <w:numPr>
          <w:ilvl w:val="0"/>
          <w:numId w:val="0"/>
        </w:numPr>
        <w:tabs>
          <w:tab w:val="left" w:pos="0"/>
        </w:tabs>
        <w:kinsoku/>
        <w:bidi w:val="0"/>
        <w:snapToGrid w:val="0"/>
        <w:ind w:leftChars="0"/>
        <w:rPr>
          <w:rFonts w:hint="eastAsia" w:ascii="宋体" w:hAnsi="宋体" w:cs="宋体"/>
          <w:b w:val="0"/>
          <w:bCs/>
          <w:sz w:val="24"/>
          <w:szCs w:val="24"/>
          <w:lang w:val="en-US" w:eastAsia="zh-CN"/>
        </w:rPr>
      </w:pPr>
    </w:p>
    <w:p w14:paraId="563392C9">
      <w:pPr>
        <w:keepNext w:val="0"/>
        <w:keepLines w:val="0"/>
        <w:pageBreakBefore w:val="0"/>
        <w:widowControl w:val="0"/>
        <w:numPr>
          <w:ilvl w:val="0"/>
          <w:numId w:val="0"/>
        </w:numPr>
        <w:tabs>
          <w:tab w:val="left" w:pos="0"/>
        </w:tabs>
        <w:kinsoku/>
        <w:bidi w:val="0"/>
        <w:snapToGrid w:val="0"/>
        <w:ind w:leftChars="0"/>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附件</w:t>
      </w:r>
      <w:bookmarkEnd w:id="261"/>
    </w:p>
    <w:p w14:paraId="21D44D71">
      <w:pPr>
        <w:keepNext w:val="0"/>
        <w:keepLines w:val="0"/>
        <w:pageBreakBefore w:val="0"/>
        <w:widowControl w:val="0"/>
        <w:kinsoku/>
        <w:bidi w:val="0"/>
        <w:adjustRightInd w:val="0"/>
        <w:snapToGrid w:val="0"/>
        <w:spacing w:after="240" w:afterLines="100"/>
        <w:jc w:val="center"/>
        <w:rPr>
          <w:rFonts w:hint="eastAsia" w:cs="宋体"/>
          <w:sz w:val="36"/>
          <w:szCs w:val="36"/>
        </w:rPr>
      </w:pPr>
      <w:r>
        <w:rPr>
          <w:rFonts w:hint="eastAsia" w:cs="宋体"/>
          <w:spacing w:val="28"/>
          <w:sz w:val="36"/>
          <w:szCs w:val="36"/>
        </w:rPr>
        <w:t>开标一览</w:t>
      </w:r>
      <w:r>
        <w:rPr>
          <w:rFonts w:hint="eastAsia" w:cs="宋体"/>
          <w:sz w:val="36"/>
          <w:szCs w:val="36"/>
        </w:rPr>
        <w:t>表</w:t>
      </w:r>
    </w:p>
    <w:p w14:paraId="4B6F1636">
      <w:pPr>
        <w:tabs>
          <w:tab w:val="left" w:pos="900"/>
        </w:tabs>
        <w:spacing w:line="360" w:lineRule="auto"/>
        <w:ind w:firstLine="464"/>
        <w:rPr>
          <w:rFonts w:hint="eastAsia" w:ascii="宋体" w:hAnsi="宋体" w:eastAsia="宋体" w:cs="宋体"/>
          <w:sz w:val="24"/>
          <w:szCs w:val="24"/>
        </w:rPr>
      </w:pPr>
      <w:r>
        <w:rPr>
          <w:rFonts w:hint="eastAsia" w:ascii="宋体" w:hAnsi="宋体" w:cs="宋体"/>
          <w:color w:val="000000"/>
          <w:spacing w:val="-4"/>
          <w:highlight w:val="none"/>
        </w:rPr>
        <w:t xml:space="preserve">               </w:t>
      </w:r>
      <w:r>
        <w:rPr>
          <w:rFonts w:hint="eastAsia" w:ascii="宋体" w:hAnsi="宋体" w:cs="宋体"/>
          <w:color w:val="000000"/>
          <w:spacing w:val="-4"/>
          <w:highlight w:val="none"/>
          <w:lang w:val="en-US" w:eastAsia="zh-CN"/>
        </w:rPr>
        <w:t xml:space="preserve">                                      </w:t>
      </w:r>
      <w:r>
        <w:rPr>
          <w:rFonts w:hint="eastAsia" w:ascii="宋体" w:hAnsi="宋体" w:cs="宋体"/>
          <w:color w:val="000000"/>
          <w:spacing w:val="-4"/>
          <w:highlight w:val="none"/>
        </w:rPr>
        <w:t>货币形式：</w:t>
      </w:r>
      <w:r>
        <w:rPr>
          <w:rFonts w:hint="eastAsia" w:ascii="宋体" w:hAnsi="宋体" w:cs="宋体"/>
          <w:color w:val="000000"/>
          <w:spacing w:val="-4"/>
          <w:highlight w:val="none"/>
          <w:u w:val="single"/>
        </w:rPr>
        <w:t>人民币</w:t>
      </w:r>
      <w:r>
        <w:rPr>
          <w:rFonts w:hint="eastAsia" w:ascii="宋体" w:hAnsi="宋体" w:eastAsia="宋体" w:cs="宋体"/>
          <w:color w:val="000000"/>
          <w:sz w:val="24"/>
          <w:szCs w:val="24"/>
        </w:rPr>
        <w:t>元</w:t>
      </w:r>
    </w:p>
    <w:tbl>
      <w:tblPr>
        <w:tblStyle w:val="44"/>
        <w:tblW w:w="9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7186"/>
      </w:tblGrid>
      <w:tr w14:paraId="5C0F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2733" w:type="dxa"/>
            <w:vAlign w:val="center"/>
          </w:tcPr>
          <w:p w14:paraId="201D7EF4">
            <w:pPr>
              <w:pStyle w:val="145"/>
              <w:keepNext w:val="0"/>
              <w:keepLines w:val="0"/>
              <w:suppressLineNumbers w:val="0"/>
              <w:spacing w:before="0" w:beforeAutospacing="0" w:after="0" w:afterAutospacing="0" w:line="360" w:lineRule="auto"/>
              <w:ind w:left="0" w:right="0" w:firstLine="0" w:firstLineChars="0"/>
              <w:jc w:val="center"/>
              <w:rPr>
                <w:rFonts w:hint="default" w:ascii="宋体" w:hAnsi="宋体" w:eastAsia="宋体" w:cs="宋体"/>
                <w:sz w:val="24"/>
                <w:szCs w:val="24"/>
                <w:lang w:val="en-US" w:eastAsia="zh-CN"/>
              </w:rPr>
            </w:pPr>
            <w:r>
              <w:rPr>
                <w:rFonts w:hint="eastAsia" w:ascii="宋体" w:eastAsia="宋体" w:cs="宋体"/>
                <w:sz w:val="24"/>
                <w:szCs w:val="24"/>
                <w:lang w:val="en-US" w:eastAsia="zh-CN"/>
              </w:rPr>
              <w:t>项目名称</w:t>
            </w:r>
          </w:p>
        </w:tc>
        <w:tc>
          <w:tcPr>
            <w:tcW w:w="7186" w:type="dxa"/>
          </w:tcPr>
          <w:p w14:paraId="3C81D7FB">
            <w:pPr>
              <w:pStyle w:val="145"/>
              <w:keepNext w:val="0"/>
              <w:keepLines w:val="0"/>
              <w:suppressLineNumbers w:val="0"/>
              <w:spacing w:before="0" w:beforeAutospacing="0" w:after="0" w:afterAutospacing="0" w:line="360" w:lineRule="auto"/>
              <w:ind w:left="0" w:right="0" w:firstLine="0" w:firstLineChars="0"/>
              <w:jc w:val="center"/>
              <w:rPr>
                <w:rFonts w:hint="eastAsia" w:ascii="宋体" w:eastAsia="宋体" w:cs="宋体"/>
                <w:sz w:val="24"/>
                <w:szCs w:val="24"/>
                <w:lang w:val="en-US" w:eastAsia="zh-CN"/>
              </w:rPr>
            </w:pPr>
          </w:p>
        </w:tc>
      </w:tr>
      <w:tr w14:paraId="2747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733" w:type="dxa"/>
            <w:vAlign w:val="center"/>
          </w:tcPr>
          <w:p w14:paraId="2FD41B0B">
            <w:pPr>
              <w:pStyle w:val="145"/>
              <w:keepNext w:val="0"/>
              <w:keepLines w:val="0"/>
              <w:suppressLineNumbers w:val="0"/>
              <w:spacing w:before="0" w:beforeAutospacing="0" w:after="0" w:afterAutospacing="0" w:line="360" w:lineRule="auto"/>
              <w:ind w:left="0" w:right="0" w:firstLine="0" w:firstLineChars="0"/>
              <w:jc w:val="center"/>
              <w:rPr>
                <w:rFonts w:hint="default" w:ascii="宋体" w:hAnsi="宋体" w:eastAsia="宋体" w:cs="宋体"/>
                <w:sz w:val="24"/>
                <w:szCs w:val="24"/>
                <w:lang w:val="en-US" w:eastAsia="zh-CN"/>
              </w:rPr>
            </w:pPr>
            <w:r>
              <w:rPr>
                <w:rFonts w:hint="eastAsia" w:ascii="宋体" w:eastAsia="宋体" w:cs="宋体"/>
                <w:sz w:val="24"/>
                <w:szCs w:val="24"/>
                <w:lang w:val="en-US" w:eastAsia="zh-CN"/>
              </w:rPr>
              <w:t>项目编号</w:t>
            </w:r>
          </w:p>
        </w:tc>
        <w:tc>
          <w:tcPr>
            <w:tcW w:w="7186" w:type="dxa"/>
          </w:tcPr>
          <w:p w14:paraId="17873D46">
            <w:pPr>
              <w:pStyle w:val="145"/>
              <w:keepNext w:val="0"/>
              <w:keepLines w:val="0"/>
              <w:suppressLineNumbers w:val="0"/>
              <w:spacing w:before="0" w:beforeAutospacing="0" w:after="0" w:afterAutospacing="0" w:line="360" w:lineRule="auto"/>
              <w:ind w:left="0" w:right="0" w:firstLine="0" w:firstLineChars="0"/>
              <w:jc w:val="center"/>
              <w:rPr>
                <w:rFonts w:hint="eastAsia" w:ascii="宋体" w:eastAsia="宋体" w:cs="宋体"/>
                <w:sz w:val="24"/>
                <w:szCs w:val="24"/>
                <w:lang w:val="en-US" w:eastAsia="zh-CN"/>
              </w:rPr>
            </w:pPr>
          </w:p>
        </w:tc>
      </w:tr>
      <w:tr w14:paraId="5F9B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2733" w:type="dxa"/>
            <w:vAlign w:val="center"/>
          </w:tcPr>
          <w:p w14:paraId="5BD47F8D">
            <w:pPr>
              <w:pStyle w:val="145"/>
              <w:keepNext w:val="0"/>
              <w:keepLines w:val="0"/>
              <w:suppressLineNumbers w:val="0"/>
              <w:spacing w:before="0" w:beforeAutospacing="0" w:after="0" w:afterAutospacing="0" w:line="360" w:lineRule="auto"/>
              <w:ind w:left="0" w:leftChars="0" w:right="0" w:firstLine="0" w:firstLineChars="0"/>
              <w:jc w:val="center"/>
              <w:rPr>
                <w:rFonts w:hint="default" w:ascii="宋体" w:hAnsi="宋体" w:eastAsia="宋体" w:cs="宋体"/>
                <w:sz w:val="24"/>
                <w:szCs w:val="24"/>
                <w:lang w:val="en-US" w:eastAsia="zh-CN"/>
              </w:rPr>
            </w:pPr>
            <w:r>
              <w:rPr>
                <w:rFonts w:hint="eastAsia" w:ascii="宋体" w:hAnsi="宋体" w:eastAsia="宋体" w:cs="宋体"/>
                <w:sz w:val="24"/>
                <w:szCs w:val="24"/>
              </w:rPr>
              <w:t>投标总价</w:t>
            </w:r>
            <w:r>
              <w:rPr>
                <w:rFonts w:hint="eastAsia" w:ascii="宋体" w:eastAsia="宋体" w:cs="宋体"/>
                <w:sz w:val="24"/>
                <w:szCs w:val="24"/>
                <w:lang w:eastAsia="zh-CN"/>
              </w:rPr>
              <w:t>（</w:t>
            </w:r>
            <w:r>
              <w:rPr>
                <w:rFonts w:hint="eastAsia" w:ascii="宋体" w:eastAsia="宋体" w:cs="宋体"/>
                <w:sz w:val="24"/>
                <w:szCs w:val="24"/>
                <w:lang w:val="en-US" w:eastAsia="zh-CN"/>
              </w:rPr>
              <w:t>元）</w:t>
            </w:r>
          </w:p>
        </w:tc>
        <w:tc>
          <w:tcPr>
            <w:tcW w:w="7186" w:type="dxa"/>
            <w:vAlign w:val="center"/>
          </w:tcPr>
          <w:p w14:paraId="1F992F0F">
            <w:pPr>
              <w:pStyle w:val="145"/>
              <w:keepNext w:val="0"/>
              <w:keepLines w:val="0"/>
              <w:suppressLineNumbers w:val="0"/>
              <w:spacing w:before="0" w:beforeAutospacing="0" w:after="0" w:afterAutospacing="0" w:line="360" w:lineRule="auto"/>
              <w:ind w:left="0" w:right="0" w:firstLine="0" w:firstLineChars="0"/>
              <w:jc w:val="left"/>
              <w:rPr>
                <w:rFonts w:hint="default" w:ascii="宋体" w:eastAsia="宋体" w:cs="宋体"/>
                <w:sz w:val="24"/>
                <w:szCs w:val="24"/>
                <w:lang w:val="en-US" w:eastAsia="zh-CN"/>
              </w:rPr>
            </w:pPr>
            <w:r>
              <w:rPr>
                <w:rFonts w:hint="eastAsia" w:ascii="宋体" w:eastAsia="宋体" w:cs="宋体"/>
                <w:sz w:val="24"/>
                <w:szCs w:val="24"/>
                <w:lang w:val="en-US" w:eastAsia="zh-CN"/>
              </w:rPr>
              <w:t xml:space="preserve">大写：                          小写： </w:t>
            </w:r>
          </w:p>
        </w:tc>
      </w:tr>
    </w:tbl>
    <w:p w14:paraId="3DB639EB">
      <w:pPr>
        <w:widowControl/>
        <w:snapToGrid w:val="0"/>
        <w:spacing w:before="156" w:line="360" w:lineRule="auto"/>
        <w:jc w:val="left"/>
        <w:rPr>
          <w:rFonts w:hint="eastAsia" w:ascii="宋体" w:hAnsi="宋体" w:cs="宋体"/>
          <w:color w:val="000000"/>
          <w:sz w:val="24"/>
          <w:szCs w:val="24"/>
        </w:rPr>
      </w:pPr>
      <w:r>
        <w:rPr>
          <w:rFonts w:hint="eastAsia" w:ascii="宋体" w:hAnsi="宋体" w:cs="宋体"/>
          <w:color w:val="000000"/>
          <w:sz w:val="24"/>
          <w:szCs w:val="24"/>
        </w:rPr>
        <w:t>注：1.未采用印刷体打印的、字迹模糊不清等原因而导致评标委员会无法辩认的、本表投标总价与报价明细表投标总价不一致的，均作无效报价处理。</w:t>
      </w:r>
    </w:p>
    <w:p w14:paraId="04B7FF2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val="0"/>
          <w:bCs w:val="0"/>
          <w:color w:val="000000"/>
          <w:sz w:val="24"/>
          <w:szCs w:val="24"/>
          <w:lang w:val="en-US" w:eastAsia="zh-CN"/>
        </w:rPr>
      </w:pPr>
      <w:r>
        <w:rPr>
          <w:rFonts w:hint="eastAsia" w:cs="宋体"/>
          <w:color w:val="292929"/>
          <w:sz w:val="24"/>
          <w:lang w:val="en-US" w:eastAsia="zh-CN"/>
        </w:rPr>
        <w:t>2.</w:t>
      </w:r>
      <w:r>
        <w:rPr>
          <w:rFonts w:hint="eastAsia" w:ascii="宋体" w:hAnsi="宋体" w:cs="宋体"/>
          <w:color w:val="292929"/>
          <w:sz w:val="24"/>
          <w:lang w:val="en-US" w:eastAsia="zh-CN"/>
        </w:rPr>
        <w:t>本次</w:t>
      </w:r>
      <w:r>
        <w:rPr>
          <w:rFonts w:hint="eastAsia" w:ascii="宋体" w:hAnsi="宋体" w:cs="宋体"/>
          <w:color w:val="292929"/>
          <w:sz w:val="24"/>
        </w:rPr>
        <w:t>报价应以人民币为结算货币。</w:t>
      </w:r>
      <w:r>
        <w:rPr>
          <w:rFonts w:hint="eastAsia" w:ascii="宋体" w:hAnsi="宋体" w:eastAsia="宋体" w:cs="宋体"/>
          <w:b w:val="0"/>
          <w:bCs w:val="0"/>
          <w:color w:val="292929"/>
          <w:sz w:val="24"/>
        </w:rPr>
        <w:t>报价须</w:t>
      </w:r>
      <w:r>
        <w:rPr>
          <w:rFonts w:hint="eastAsia" w:ascii="宋体" w:hAnsi="宋体" w:eastAsia="宋体" w:cs="宋体"/>
          <w:b w:val="0"/>
          <w:bCs w:val="0"/>
          <w:color w:val="292929"/>
          <w:sz w:val="24"/>
          <w:lang w:val="en-US" w:eastAsia="zh-CN"/>
        </w:rPr>
        <w:t>包括</w:t>
      </w:r>
      <w:r>
        <w:rPr>
          <w:rFonts w:hint="eastAsia" w:ascii="宋体" w:hAnsi="宋体" w:eastAsia="宋体" w:cs="宋体"/>
          <w:sz w:val="24"/>
          <w:szCs w:val="24"/>
          <w:lang w:val="en-US" w:eastAsia="zh-CN"/>
        </w:rPr>
        <w:t>货物价款、货物途中运输费、装卸车费、途中损耗费、备品备件、专用工具费、安装调试费、税费、售后服务、</w:t>
      </w:r>
      <w:r>
        <w:rPr>
          <w:rFonts w:hint="eastAsia" w:cs="宋体"/>
          <w:sz w:val="24"/>
          <w:szCs w:val="24"/>
          <w:lang w:val="en-US" w:eastAsia="zh-CN"/>
        </w:rPr>
        <w:t>验收费、</w:t>
      </w:r>
      <w:r>
        <w:rPr>
          <w:rFonts w:hint="eastAsia" w:ascii="宋体" w:hAnsi="宋体" w:eastAsia="宋体" w:cs="宋体"/>
          <w:sz w:val="24"/>
          <w:szCs w:val="24"/>
          <w:lang w:val="en-US" w:eastAsia="zh-CN"/>
        </w:rPr>
        <w:t>产品维护所需的各种费用</w:t>
      </w:r>
      <w:r>
        <w:rPr>
          <w:rFonts w:hint="eastAsia" w:cs="宋体"/>
          <w:sz w:val="24"/>
          <w:szCs w:val="24"/>
          <w:lang w:val="en-US" w:eastAsia="zh-CN"/>
        </w:rPr>
        <w:t>、</w:t>
      </w:r>
      <w:r>
        <w:rPr>
          <w:rFonts w:hint="eastAsia" w:ascii="宋体" w:hAnsi="宋体" w:eastAsia="宋体" w:cs="宋体"/>
          <w:sz w:val="24"/>
          <w:szCs w:val="24"/>
          <w:lang w:val="en-US" w:eastAsia="zh-CN"/>
        </w:rPr>
        <w:t>各项税金等一切费用</w:t>
      </w:r>
      <w:r>
        <w:rPr>
          <w:rFonts w:hint="eastAsia" w:ascii="宋体" w:hAnsi="宋体" w:eastAsia="宋体" w:cs="宋体"/>
          <w:sz w:val="24"/>
          <w:szCs w:val="24"/>
        </w:rPr>
        <w:t>。</w:t>
      </w:r>
      <w:r>
        <w:rPr>
          <w:rFonts w:hint="eastAsia" w:ascii="宋体" w:hAnsi="宋体" w:eastAsia="宋体" w:cs="宋体"/>
          <w:sz w:val="24"/>
          <w:szCs w:val="24"/>
          <w:lang w:val="en-US" w:eastAsia="zh-CN"/>
        </w:rPr>
        <w:t>如有漏项，视同已包含在其它项目中，单价不做调整。</w:t>
      </w:r>
      <w:r>
        <w:rPr>
          <w:rFonts w:hint="eastAsia" w:ascii="宋体" w:hAnsi="宋体" w:eastAsia="宋体" w:cs="宋体"/>
          <w:b w:val="0"/>
          <w:bCs w:val="0"/>
          <w:color w:val="292929"/>
          <w:sz w:val="24"/>
        </w:rPr>
        <w:t>投标报</w:t>
      </w:r>
      <w:r>
        <w:rPr>
          <w:rFonts w:hint="eastAsia" w:ascii="宋体" w:hAnsi="宋体" w:cs="宋体"/>
          <w:b w:val="0"/>
          <w:bCs w:val="0"/>
          <w:color w:val="292929"/>
          <w:sz w:val="24"/>
        </w:rPr>
        <w:t>价为投标人所能承受的最低</w:t>
      </w:r>
      <w:r>
        <w:rPr>
          <w:rFonts w:hint="eastAsia" w:cs="宋体"/>
          <w:b w:val="0"/>
          <w:bCs w:val="0"/>
          <w:color w:val="292929"/>
          <w:sz w:val="24"/>
          <w:lang w:val="en-US" w:eastAsia="zh-CN"/>
        </w:rPr>
        <w:t>价。</w:t>
      </w:r>
    </w:p>
    <w:p w14:paraId="0EC36DD5">
      <w:pPr>
        <w:snapToGrid w:val="0"/>
        <w:spacing w:line="540" w:lineRule="exact"/>
        <w:rPr>
          <w:rFonts w:hint="eastAsia" w:ascii="宋体" w:hAnsi="宋体" w:eastAsia="宋体" w:cs="宋体"/>
          <w:color w:val="000000"/>
          <w:sz w:val="24"/>
          <w:szCs w:val="24"/>
        </w:rPr>
      </w:pPr>
    </w:p>
    <w:p w14:paraId="2B5C2D48">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ascii="宋体" w:hAnsi="宋体" w:eastAsia="宋体" w:cs="宋体"/>
          <w:sz w:val="24"/>
          <w:szCs w:val="24"/>
        </w:rPr>
      </w:pPr>
    </w:p>
    <w:p w14:paraId="60CF655F">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ascii="宋体" w:hAnsi="宋体" w:eastAsia="宋体" w:cs="宋体"/>
          <w:sz w:val="24"/>
          <w:szCs w:val="24"/>
        </w:rPr>
      </w:pPr>
    </w:p>
    <w:p w14:paraId="2816DB20">
      <w:pPr>
        <w:keepNext w:val="0"/>
        <w:keepLines w:val="0"/>
        <w:pageBreakBefore w:val="0"/>
        <w:widowControl w:val="0"/>
        <w:kinsoku/>
        <w:wordWrap/>
        <w:overflowPunct/>
        <w:topLinePunct w:val="0"/>
        <w:autoSpaceDE/>
        <w:autoSpaceDN/>
        <w:bidi w:val="0"/>
        <w:adjustRightInd/>
        <w:snapToGrid w:val="0"/>
        <w:ind w:firstLineChars="0"/>
        <w:jc w:val="center"/>
        <w:textAlignment w:val="auto"/>
        <w:rPr>
          <w:rFonts w:hint="eastAsia" w:ascii="宋体" w:hAnsi="宋体" w:eastAsia="宋体" w:cs="宋体"/>
          <w:sz w:val="24"/>
          <w:szCs w:val="24"/>
        </w:rPr>
      </w:pPr>
    </w:p>
    <w:p w14:paraId="086AFA39">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ascii="宋体" w:hAnsi="宋体" w:eastAsia="宋体" w:cs="宋体"/>
          <w:kern w:val="2"/>
          <w:sz w:val="24"/>
          <w:szCs w:val="24"/>
        </w:rPr>
      </w:pPr>
    </w:p>
    <w:p w14:paraId="43D806F5">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ascii="宋体" w:hAnsi="宋体" w:eastAsia="宋体" w:cs="宋体"/>
          <w:kern w:val="2"/>
          <w:sz w:val="24"/>
          <w:szCs w:val="24"/>
        </w:rPr>
      </w:pPr>
    </w:p>
    <w:p w14:paraId="3F54F593">
      <w:pPr>
        <w:pStyle w:val="43"/>
        <w:keepNext w:val="0"/>
        <w:keepLines w:val="0"/>
        <w:pageBreakBefore w:val="0"/>
        <w:widowControl w:val="0"/>
        <w:kinsoku/>
        <w:wordWrap/>
        <w:overflowPunct/>
        <w:topLinePunct w:val="0"/>
        <w:autoSpaceDE/>
        <w:autoSpaceDN/>
        <w:bidi w:val="0"/>
        <w:adjustRightInd/>
        <w:spacing w:after="0"/>
        <w:ind w:left="0" w:leftChars="0" w:firstLine="0" w:firstLineChars="0"/>
        <w:jc w:val="center"/>
        <w:textAlignment w:val="auto"/>
        <w:rPr>
          <w:rFonts w:hint="eastAsia" w:ascii="宋体" w:hAnsi="宋体" w:eastAsia="宋体" w:cs="宋体"/>
          <w:kern w:val="2"/>
          <w:sz w:val="24"/>
          <w:szCs w:val="24"/>
        </w:rPr>
      </w:pPr>
    </w:p>
    <w:tbl>
      <w:tblPr>
        <w:tblStyle w:val="44"/>
        <w:tblW w:w="0" w:type="auto"/>
        <w:jc w:val="right"/>
        <w:tblLayout w:type="fixed"/>
        <w:tblCellMar>
          <w:top w:w="0" w:type="dxa"/>
          <w:left w:w="108" w:type="dxa"/>
          <w:bottom w:w="0" w:type="dxa"/>
          <w:right w:w="108" w:type="dxa"/>
        </w:tblCellMar>
      </w:tblPr>
      <w:tblGrid>
        <w:gridCol w:w="2968"/>
        <w:gridCol w:w="2283"/>
      </w:tblGrid>
      <w:tr w14:paraId="0C0F11C4">
        <w:trPr>
          <w:jc w:val="right"/>
        </w:trPr>
        <w:tc>
          <w:tcPr>
            <w:tcW w:w="2968" w:type="dxa"/>
            <w:noWrap w:val="0"/>
            <w:vAlign w:val="center"/>
          </w:tcPr>
          <w:p w14:paraId="7372528E">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2283" w:type="dxa"/>
            <w:noWrap w:val="0"/>
            <w:vAlign w:val="center"/>
          </w:tcPr>
          <w:p w14:paraId="546FBAB5">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60AFA588">
        <w:trPr>
          <w:jc w:val="right"/>
        </w:trPr>
        <w:tc>
          <w:tcPr>
            <w:tcW w:w="2968" w:type="dxa"/>
            <w:noWrap w:val="0"/>
            <w:vAlign w:val="center"/>
          </w:tcPr>
          <w:p w14:paraId="4F65BF01">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2283" w:type="dxa"/>
            <w:noWrap w:val="0"/>
            <w:vAlign w:val="center"/>
          </w:tcPr>
          <w:p w14:paraId="2B6D956A">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506EB13A">
        <w:tblPrEx>
          <w:tblCellMar>
            <w:top w:w="0" w:type="dxa"/>
            <w:left w:w="108" w:type="dxa"/>
            <w:bottom w:w="0" w:type="dxa"/>
            <w:right w:w="108" w:type="dxa"/>
          </w:tblCellMar>
        </w:tblPrEx>
        <w:trPr>
          <w:jc w:val="right"/>
        </w:trPr>
        <w:tc>
          <w:tcPr>
            <w:tcW w:w="5251" w:type="dxa"/>
            <w:gridSpan w:val="2"/>
            <w:noWrap w:val="0"/>
            <w:vAlign w:val="center"/>
          </w:tcPr>
          <w:p w14:paraId="105E2FBB">
            <w:pPr>
              <w:keepNext w:val="0"/>
              <w:keepLines w:val="0"/>
              <w:pageBreakBefore w:val="0"/>
              <w:widowControl w:val="0"/>
              <w:kinsoku/>
              <w:bidi w:val="0"/>
              <w:adjustRightInd w:val="0"/>
              <w:snapToGrid w:val="0"/>
              <w:spacing w:before="120" w:beforeLines="50" w:after="120" w:afterLines="50"/>
              <w:jc w:val="center"/>
              <w:rPr>
                <w:rFonts w:hint="eastAsia" w:ascii="宋体" w:hAnsi="宋体" w:eastAsia="宋体" w:cs="宋体"/>
                <w:sz w:val="24"/>
                <w:szCs w:val="24"/>
              </w:rPr>
            </w:pPr>
            <w:r>
              <w:rPr>
                <w:rFonts w:hint="eastAsia" w:ascii="宋体" w:hAnsi="宋体" w:eastAsia="宋体" w:cs="宋体"/>
                <w:sz w:val="24"/>
                <w:szCs w:val="24"/>
              </w:rPr>
              <w:t>日 期:</w:t>
            </w:r>
            <w:r>
              <w:rPr>
                <w:rFonts w:hint="eastAsia" w:cs="宋体"/>
                <w:sz w:val="24"/>
                <w:szCs w:val="24"/>
                <w:lang w:val="en-US" w:eastAsia="zh-CN"/>
              </w:rPr>
              <w:t xml:space="preserve">  </w:t>
            </w:r>
            <w:r>
              <w:rPr>
                <w:rFonts w:hint="eastAsia" w:ascii="宋体" w:hAnsi="宋体" w:eastAsia="宋体" w:cs="宋体"/>
                <w:sz w:val="24"/>
                <w:szCs w:val="24"/>
              </w:rPr>
              <w:t>年   月   日</w:t>
            </w:r>
          </w:p>
        </w:tc>
      </w:tr>
    </w:tbl>
    <w:p w14:paraId="74AB2B38">
      <w:pPr>
        <w:keepNext w:val="0"/>
        <w:keepLines w:val="0"/>
        <w:pageBreakBefore w:val="0"/>
        <w:widowControl w:val="0"/>
        <w:numPr>
          <w:ilvl w:val="0"/>
          <w:numId w:val="0"/>
        </w:numPr>
        <w:tabs>
          <w:tab w:val="left" w:pos="0"/>
        </w:tabs>
        <w:kinsoku/>
        <w:bidi w:val="0"/>
        <w:snapToGrid w:val="0"/>
        <w:jc w:val="both"/>
        <w:rPr>
          <w:rFonts w:hint="eastAsia" w:cs="宋体"/>
          <w:sz w:val="24"/>
          <w:szCs w:val="24"/>
        </w:rPr>
      </w:pPr>
    </w:p>
    <w:p w14:paraId="59F423EF">
      <w:pPr>
        <w:keepNext w:val="0"/>
        <w:keepLines w:val="0"/>
        <w:pageBreakBefore w:val="0"/>
        <w:widowControl w:val="0"/>
        <w:kinsoku/>
        <w:bidi w:val="0"/>
        <w:adjustRightInd w:val="0"/>
        <w:snapToGrid w:val="0"/>
        <w:spacing w:after="240" w:afterLines="100"/>
        <w:jc w:val="center"/>
        <w:rPr>
          <w:rFonts w:hint="eastAsia" w:cs="宋体"/>
          <w:spacing w:val="28"/>
          <w:sz w:val="36"/>
          <w:szCs w:val="36"/>
        </w:rPr>
      </w:pPr>
    </w:p>
    <w:p w14:paraId="33C71345">
      <w:pPr>
        <w:keepNext w:val="0"/>
        <w:keepLines w:val="0"/>
        <w:pageBreakBefore w:val="0"/>
        <w:widowControl w:val="0"/>
        <w:kinsoku/>
        <w:bidi w:val="0"/>
        <w:adjustRightInd w:val="0"/>
        <w:snapToGrid w:val="0"/>
        <w:spacing w:after="240" w:afterLines="100"/>
        <w:jc w:val="both"/>
        <w:rPr>
          <w:rFonts w:hint="eastAsia" w:cs="宋体"/>
          <w:spacing w:val="28"/>
          <w:sz w:val="24"/>
          <w:szCs w:val="24"/>
          <w:lang w:val="en-US" w:eastAsia="zh-CN"/>
        </w:rPr>
      </w:pPr>
    </w:p>
    <w:p w14:paraId="4BBA3A94">
      <w:pPr>
        <w:keepNext w:val="0"/>
        <w:keepLines w:val="0"/>
        <w:pageBreakBefore w:val="0"/>
        <w:widowControl w:val="0"/>
        <w:kinsoku/>
        <w:bidi w:val="0"/>
        <w:adjustRightInd w:val="0"/>
        <w:snapToGrid w:val="0"/>
        <w:spacing w:after="240" w:afterLines="100"/>
        <w:jc w:val="both"/>
        <w:rPr>
          <w:rFonts w:hint="eastAsia" w:cs="宋体"/>
          <w:spacing w:val="28"/>
          <w:sz w:val="24"/>
          <w:szCs w:val="24"/>
          <w:lang w:val="en-US" w:eastAsia="zh-CN"/>
        </w:rPr>
      </w:pPr>
    </w:p>
    <w:p w14:paraId="6D692E01">
      <w:pPr>
        <w:keepNext w:val="0"/>
        <w:keepLines w:val="0"/>
        <w:pageBreakBefore w:val="0"/>
        <w:widowControl w:val="0"/>
        <w:kinsoku/>
        <w:bidi w:val="0"/>
        <w:adjustRightInd w:val="0"/>
        <w:snapToGrid w:val="0"/>
        <w:spacing w:after="240" w:afterLines="100"/>
        <w:jc w:val="both"/>
        <w:rPr>
          <w:rFonts w:hint="eastAsia" w:eastAsia="宋体" w:cs="宋体"/>
          <w:spacing w:val="28"/>
          <w:sz w:val="24"/>
          <w:szCs w:val="24"/>
          <w:lang w:val="en-US" w:eastAsia="zh-CN"/>
        </w:rPr>
      </w:pPr>
      <w:r>
        <w:rPr>
          <w:rFonts w:hint="eastAsia" w:cs="宋体"/>
          <w:spacing w:val="28"/>
          <w:sz w:val="24"/>
          <w:szCs w:val="24"/>
          <w:lang w:val="en-US" w:eastAsia="zh-CN"/>
        </w:rPr>
        <w:t>附件</w:t>
      </w:r>
    </w:p>
    <w:p w14:paraId="64217208">
      <w:pPr>
        <w:keepNext w:val="0"/>
        <w:keepLines w:val="0"/>
        <w:pageBreakBefore w:val="0"/>
        <w:widowControl w:val="0"/>
        <w:kinsoku/>
        <w:bidi w:val="0"/>
        <w:adjustRightInd w:val="0"/>
        <w:snapToGrid w:val="0"/>
        <w:spacing w:after="240" w:afterLines="100"/>
        <w:jc w:val="center"/>
        <w:rPr>
          <w:rFonts w:hint="eastAsia" w:cs="宋体"/>
          <w:spacing w:val="28"/>
          <w:sz w:val="36"/>
          <w:szCs w:val="36"/>
        </w:rPr>
      </w:pPr>
      <w:r>
        <w:rPr>
          <w:rFonts w:hint="eastAsia" w:cs="宋体"/>
          <w:spacing w:val="28"/>
          <w:sz w:val="36"/>
          <w:szCs w:val="36"/>
        </w:rPr>
        <w:t>报价明细表</w:t>
      </w:r>
    </w:p>
    <w:p w14:paraId="787FCD56">
      <w:pPr>
        <w:pStyle w:val="21"/>
        <w:spacing w:line="360" w:lineRule="auto"/>
        <w:rPr>
          <w:rFonts w:hint="eastAsia" w:ascii="宋体" w:hAnsi="宋体" w:eastAsia="宋体" w:cs="Times New Roman"/>
          <w:b w:val="0"/>
          <w:bCs w:val="0"/>
          <w:snapToGrid w:val="0"/>
          <w:color w:val="000000"/>
          <w:sz w:val="22"/>
          <w:lang w:val="en-US" w:eastAsia="zh-CN" w:bidi="ar-SA"/>
        </w:rPr>
      </w:pPr>
      <w:r>
        <w:rPr>
          <w:rFonts w:hint="eastAsia" w:ascii="宋体" w:hAnsi="宋体" w:eastAsia="宋体" w:cs="Times New Roman"/>
          <w:b w:val="0"/>
          <w:bCs w:val="0"/>
          <w:snapToGrid w:val="0"/>
          <w:color w:val="000000"/>
          <w:sz w:val="22"/>
          <w:lang w:val="en-US" w:eastAsia="zh-CN" w:bidi="ar-SA"/>
        </w:rPr>
        <w:t>项目名称：</w:t>
      </w:r>
    </w:p>
    <w:p w14:paraId="17DB14E9">
      <w:pPr>
        <w:spacing w:line="360" w:lineRule="auto"/>
        <w:rPr>
          <w:rFonts w:hint="eastAsia" w:ascii="宋体" w:hAnsi="宋体" w:eastAsia="宋体" w:cs="Times New Roman"/>
          <w:b w:val="0"/>
          <w:bCs w:val="0"/>
          <w:snapToGrid w:val="0"/>
          <w:color w:val="000000"/>
          <w:sz w:val="22"/>
          <w:lang w:val="en-US" w:eastAsia="zh-CN" w:bidi="ar-SA"/>
        </w:rPr>
      </w:pPr>
      <w:r>
        <w:rPr>
          <w:rFonts w:hint="eastAsia" w:ascii="宋体" w:hAnsi="宋体" w:eastAsia="宋体" w:cs="Times New Roman"/>
          <w:b w:val="0"/>
          <w:bCs w:val="0"/>
          <w:snapToGrid w:val="0"/>
          <w:color w:val="000000"/>
          <w:sz w:val="22"/>
          <w:lang w:val="en-US" w:eastAsia="zh-CN" w:bidi="ar-SA"/>
        </w:rPr>
        <w:t>项目编号：</w:t>
      </w:r>
    </w:p>
    <w:tbl>
      <w:tblPr>
        <w:tblStyle w:val="44"/>
        <w:tblW w:w="10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182"/>
        <w:gridCol w:w="2062"/>
        <w:gridCol w:w="887"/>
        <w:gridCol w:w="942"/>
        <w:gridCol w:w="1394"/>
        <w:gridCol w:w="1594"/>
      </w:tblGrid>
      <w:tr w14:paraId="4A90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1BF269BE">
            <w:pPr>
              <w:snapToGrid w:val="0"/>
              <w:jc w:val="center"/>
              <w:rPr>
                <w:rFonts w:hint="eastAsia"/>
                <w:b w:val="0"/>
                <w:bCs w:val="0"/>
                <w:sz w:val="24"/>
                <w:szCs w:val="32"/>
              </w:rPr>
            </w:pPr>
            <w:r>
              <w:rPr>
                <w:rFonts w:hint="eastAsia"/>
                <w:b w:val="0"/>
                <w:bCs w:val="0"/>
                <w:color w:val="000000"/>
                <w:lang w:bidi="ar"/>
              </w:rPr>
              <w:t>序号</w:t>
            </w:r>
          </w:p>
        </w:tc>
        <w:tc>
          <w:tcPr>
            <w:tcW w:w="2182" w:type="dxa"/>
            <w:noWrap w:val="0"/>
            <w:tcMar>
              <w:top w:w="113" w:type="dxa"/>
              <w:left w:w="108" w:type="dxa"/>
              <w:bottom w:w="113" w:type="dxa"/>
              <w:right w:w="108" w:type="dxa"/>
            </w:tcMar>
            <w:vAlign w:val="center"/>
          </w:tcPr>
          <w:p w14:paraId="2D666742">
            <w:pPr>
              <w:snapToGrid w:val="0"/>
              <w:jc w:val="center"/>
              <w:rPr>
                <w:rFonts w:hint="eastAsia"/>
                <w:b w:val="0"/>
                <w:bCs w:val="0"/>
                <w:color w:val="000000"/>
              </w:rPr>
            </w:pPr>
            <w:r>
              <w:rPr>
                <w:rFonts w:hint="eastAsia"/>
                <w:b w:val="0"/>
                <w:bCs w:val="0"/>
                <w:color w:val="000000"/>
              </w:rPr>
              <w:t>产品或费用</w:t>
            </w:r>
          </w:p>
          <w:p w14:paraId="1446A634">
            <w:pPr>
              <w:snapToGrid w:val="0"/>
              <w:jc w:val="center"/>
              <w:rPr>
                <w:rFonts w:hint="eastAsia"/>
                <w:b w:val="0"/>
                <w:bCs w:val="0"/>
              </w:rPr>
            </w:pPr>
            <w:r>
              <w:rPr>
                <w:rFonts w:hint="eastAsia"/>
                <w:b w:val="0"/>
                <w:bCs w:val="0"/>
                <w:color w:val="000000"/>
              </w:rPr>
              <w:t>名称</w:t>
            </w:r>
          </w:p>
        </w:tc>
        <w:tc>
          <w:tcPr>
            <w:tcW w:w="2062" w:type="dxa"/>
            <w:noWrap w:val="0"/>
            <w:tcMar>
              <w:top w:w="113" w:type="dxa"/>
              <w:left w:w="108" w:type="dxa"/>
              <w:bottom w:w="113" w:type="dxa"/>
              <w:right w:w="108" w:type="dxa"/>
            </w:tcMar>
            <w:vAlign w:val="center"/>
          </w:tcPr>
          <w:p w14:paraId="453A8A0E">
            <w:pPr>
              <w:snapToGrid w:val="0"/>
              <w:jc w:val="center"/>
              <w:rPr>
                <w:rFonts w:hint="eastAsia"/>
                <w:b w:val="0"/>
                <w:bCs w:val="0"/>
                <w:sz w:val="24"/>
                <w:szCs w:val="32"/>
              </w:rPr>
            </w:pPr>
            <w:r>
              <w:rPr>
                <w:rFonts w:hint="eastAsia"/>
                <w:b w:val="0"/>
                <w:bCs w:val="0"/>
                <w:color w:val="000000"/>
              </w:rPr>
              <w:t>型号规格参数</w:t>
            </w:r>
          </w:p>
        </w:tc>
        <w:tc>
          <w:tcPr>
            <w:tcW w:w="887" w:type="dxa"/>
            <w:noWrap w:val="0"/>
            <w:tcMar>
              <w:top w:w="113" w:type="dxa"/>
              <w:left w:w="108" w:type="dxa"/>
              <w:bottom w:w="113" w:type="dxa"/>
              <w:right w:w="108" w:type="dxa"/>
            </w:tcMar>
            <w:vAlign w:val="center"/>
          </w:tcPr>
          <w:p w14:paraId="0B95F0AD">
            <w:pPr>
              <w:snapToGrid w:val="0"/>
              <w:jc w:val="center"/>
              <w:rPr>
                <w:rFonts w:hint="eastAsia"/>
                <w:b w:val="0"/>
                <w:bCs w:val="0"/>
                <w:sz w:val="24"/>
                <w:szCs w:val="32"/>
              </w:rPr>
            </w:pPr>
            <w:r>
              <w:rPr>
                <w:rFonts w:hint="eastAsia"/>
                <w:b w:val="0"/>
                <w:bCs w:val="0"/>
                <w:color w:val="000000"/>
              </w:rPr>
              <w:t>单位</w:t>
            </w:r>
          </w:p>
        </w:tc>
        <w:tc>
          <w:tcPr>
            <w:tcW w:w="942" w:type="dxa"/>
            <w:noWrap w:val="0"/>
            <w:tcMar>
              <w:top w:w="113" w:type="dxa"/>
              <w:left w:w="108" w:type="dxa"/>
              <w:bottom w:w="113" w:type="dxa"/>
              <w:right w:w="108" w:type="dxa"/>
            </w:tcMar>
            <w:vAlign w:val="center"/>
          </w:tcPr>
          <w:p w14:paraId="4C683BEE">
            <w:pPr>
              <w:snapToGrid w:val="0"/>
              <w:jc w:val="center"/>
              <w:rPr>
                <w:rFonts w:hint="eastAsia"/>
                <w:b w:val="0"/>
                <w:bCs w:val="0"/>
                <w:sz w:val="24"/>
                <w:szCs w:val="32"/>
              </w:rPr>
            </w:pPr>
            <w:r>
              <w:rPr>
                <w:rFonts w:hint="eastAsia"/>
                <w:b w:val="0"/>
                <w:bCs w:val="0"/>
                <w:color w:val="000000"/>
              </w:rPr>
              <w:t>数量</w:t>
            </w:r>
          </w:p>
        </w:tc>
        <w:tc>
          <w:tcPr>
            <w:tcW w:w="1394" w:type="dxa"/>
            <w:noWrap w:val="0"/>
            <w:tcMar>
              <w:top w:w="113" w:type="dxa"/>
              <w:left w:w="108" w:type="dxa"/>
              <w:bottom w:w="113" w:type="dxa"/>
              <w:right w:w="108" w:type="dxa"/>
            </w:tcMar>
            <w:vAlign w:val="center"/>
          </w:tcPr>
          <w:p w14:paraId="38CB1F50">
            <w:pPr>
              <w:snapToGrid w:val="0"/>
              <w:jc w:val="center"/>
              <w:rPr>
                <w:rFonts w:hint="eastAsia" w:eastAsia="宋体"/>
                <w:b w:val="0"/>
                <w:bCs w:val="0"/>
                <w:sz w:val="24"/>
                <w:szCs w:val="32"/>
                <w:lang w:val="en-US" w:eastAsia="zh-CN"/>
              </w:rPr>
            </w:pPr>
            <w:r>
              <w:rPr>
                <w:rFonts w:hint="eastAsia"/>
                <w:b w:val="0"/>
                <w:bCs w:val="0"/>
                <w:color w:val="000000"/>
              </w:rPr>
              <w:t>单价</w:t>
            </w:r>
            <w:r>
              <w:rPr>
                <w:rFonts w:hint="eastAsia"/>
                <w:b w:val="0"/>
                <w:bCs w:val="0"/>
                <w:color w:val="000000"/>
                <w:lang w:eastAsia="zh-CN"/>
              </w:rPr>
              <w:t>（</w:t>
            </w:r>
            <w:r>
              <w:rPr>
                <w:rFonts w:hint="eastAsia"/>
                <w:b w:val="0"/>
                <w:bCs w:val="0"/>
                <w:color w:val="000000"/>
                <w:lang w:val="en-US" w:eastAsia="zh-CN"/>
              </w:rPr>
              <w:t>元）</w:t>
            </w:r>
          </w:p>
        </w:tc>
        <w:tc>
          <w:tcPr>
            <w:tcW w:w="1594" w:type="dxa"/>
            <w:noWrap w:val="0"/>
            <w:tcMar>
              <w:top w:w="113" w:type="dxa"/>
              <w:left w:w="108" w:type="dxa"/>
              <w:bottom w:w="113" w:type="dxa"/>
              <w:right w:w="108" w:type="dxa"/>
            </w:tcMar>
            <w:vAlign w:val="center"/>
          </w:tcPr>
          <w:p w14:paraId="03E7C6B7">
            <w:pPr>
              <w:snapToGrid w:val="0"/>
              <w:jc w:val="center"/>
              <w:rPr>
                <w:rFonts w:hint="default" w:eastAsia="宋体"/>
                <w:b w:val="0"/>
                <w:bCs w:val="0"/>
                <w:sz w:val="24"/>
                <w:szCs w:val="32"/>
                <w:lang w:val="en-US" w:eastAsia="zh-CN"/>
              </w:rPr>
            </w:pPr>
            <w:r>
              <w:rPr>
                <w:rFonts w:hint="eastAsia"/>
                <w:b w:val="0"/>
                <w:bCs w:val="0"/>
                <w:color w:val="000000"/>
                <w:lang w:val="en-US" w:eastAsia="zh-CN"/>
              </w:rPr>
              <w:t>总</w:t>
            </w:r>
            <w:r>
              <w:rPr>
                <w:rFonts w:hint="eastAsia"/>
                <w:b w:val="0"/>
                <w:bCs w:val="0"/>
                <w:color w:val="000000"/>
              </w:rPr>
              <w:t>价</w:t>
            </w:r>
            <w:r>
              <w:rPr>
                <w:rFonts w:hint="eastAsia"/>
                <w:b w:val="0"/>
                <w:bCs w:val="0"/>
                <w:color w:val="000000"/>
                <w:lang w:eastAsia="zh-CN"/>
              </w:rPr>
              <w:t>（</w:t>
            </w:r>
            <w:r>
              <w:rPr>
                <w:rFonts w:hint="eastAsia"/>
                <w:b w:val="0"/>
                <w:bCs w:val="0"/>
                <w:color w:val="000000"/>
                <w:lang w:val="en-US" w:eastAsia="zh-CN"/>
              </w:rPr>
              <w:t>元）</w:t>
            </w:r>
          </w:p>
        </w:tc>
      </w:tr>
      <w:tr w14:paraId="4D9C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250D0F45">
            <w:pPr>
              <w:tabs>
                <w:tab w:val="left" w:pos="0"/>
              </w:tabs>
              <w:snapToGrid w:val="0"/>
              <w:jc w:val="center"/>
              <w:rPr>
                <w:rFonts w:hint="eastAsia"/>
                <w:b w:val="0"/>
                <w:bCs w:val="0"/>
                <w:szCs w:val="28"/>
              </w:rPr>
            </w:pPr>
            <w:r>
              <w:rPr>
                <w:rFonts w:hint="eastAsia"/>
                <w:b w:val="0"/>
                <w:bCs w:val="0"/>
                <w:szCs w:val="28"/>
              </w:rPr>
              <w:t>1</w:t>
            </w:r>
          </w:p>
        </w:tc>
        <w:tc>
          <w:tcPr>
            <w:tcW w:w="2182" w:type="dxa"/>
            <w:noWrap w:val="0"/>
            <w:tcMar>
              <w:top w:w="113" w:type="dxa"/>
              <w:left w:w="108" w:type="dxa"/>
              <w:bottom w:w="113" w:type="dxa"/>
              <w:right w:w="108" w:type="dxa"/>
            </w:tcMar>
            <w:vAlign w:val="center"/>
          </w:tcPr>
          <w:p w14:paraId="31C4FD48">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42E106A6">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11F591E0">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1492EF9A">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5D1CE91D">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12FBB880">
            <w:pPr>
              <w:tabs>
                <w:tab w:val="left" w:pos="0"/>
              </w:tabs>
              <w:snapToGrid w:val="0"/>
              <w:jc w:val="center"/>
              <w:rPr>
                <w:rFonts w:hint="eastAsia"/>
                <w:b w:val="0"/>
                <w:bCs w:val="0"/>
                <w:szCs w:val="28"/>
              </w:rPr>
            </w:pPr>
          </w:p>
        </w:tc>
      </w:tr>
      <w:tr w14:paraId="3FE3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699DD62A">
            <w:pPr>
              <w:tabs>
                <w:tab w:val="left" w:pos="0"/>
              </w:tabs>
              <w:snapToGrid w:val="0"/>
              <w:jc w:val="center"/>
              <w:rPr>
                <w:b w:val="0"/>
                <w:bCs w:val="0"/>
                <w:szCs w:val="28"/>
              </w:rPr>
            </w:pPr>
            <w:r>
              <w:rPr>
                <w:rFonts w:hint="eastAsia"/>
                <w:b w:val="0"/>
                <w:bCs w:val="0"/>
                <w:szCs w:val="28"/>
              </w:rPr>
              <w:t>2</w:t>
            </w:r>
          </w:p>
        </w:tc>
        <w:tc>
          <w:tcPr>
            <w:tcW w:w="2182" w:type="dxa"/>
            <w:noWrap w:val="0"/>
            <w:tcMar>
              <w:top w:w="113" w:type="dxa"/>
              <w:left w:w="108" w:type="dxa"/>
              <w:bottom w:w="113" w:type="dxa"/>
              <w:right w:w="108" w:type="dxa"/>
            </w:tcMar>
            <w:vAlign w:val="center"/>
          </w:tcPr>
          <w:p w14:paraId="517D2794">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5C504278">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64CCD88E">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72563ED1">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27B936D0">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33968C41">
            <w:pPr>
              <w:tabs>
                <w:tab w:val="left" w:pos="0"/>
              </w:tabs>
              <w:snapToGrid w:val="0"/>
              <w:jc w:val="center"/>
              <w:rPr>
                <w:rFonts w:hint="eastAsia"/>
                <w:b w:val="0"/>
                <w:bCs w:val="0"/>
                <w:szCs w:val="28"/>
              </w:rPr>
            </w:pPr>
          </w:p>
        </w:tc>
      </w:tr>
      <w:tr w14:paraId="1093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003B57C1">
            <w:pPr>
              <w:tabs>
                <w:tab w:val="left" w:pos="0"/>
              </w:tabs>
              <w:snapToGrid w:val="0"/>
              <w:jc w:val="center"/>
              <w:rPr>
                <w:b w:val="0"/>
                <w:bCs w:val="0"/>
                <w:szCs w:val="28"/>
              </w:rPr>
            </w:pPr>
            <w:r>
              <w:rPr>
                <w:rFonts w:hint="eastAsia"/>
                <w:b w:val="0"/>
                <w:bCs w:val="0"/>
                <w:szCs w:val="28"/>
              </w:rPr>
              <w:t>3</w:t>
            </w:r>
          </w:p>
        </w:tc>
        <w:tc>
          <w:tcPr>
            <w:tcW w:w="2182" w:type="dxa"/>
            <w:noWrap w:val="0"/>
            <w:tcMar>
              <w:top w:w="113" w:type="dxa"/>
              <w:left w:w="108" w:type="dxa"/>
              <w:bottom w:w="113" w:type="dxa"/>
              <w:right w:w="108" w:type="dxa"/>
            </w:tcMar>
            <w:vAlign w:val="center"/>
          </w:tcPr>
          <w:p w14:paraId="3CF05A05">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0CACAB02">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2E46BB65">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0FAF74C9">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1BF1CD48">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266D855D">
            <w:pPr>
              <w:tabs>
                <w:tab w:val="left" w:pos="0"/>
              </w:tabs>
              <w:snapToGrid w:val="0"/>
              <w:jc w:val="center"/>
              <w:rPr>
                <w:rFonts w:hint="eastAsia"/>
                <w:b w:val="0"/>
                <w:bCs w:val="0"/>
                <w:szCs w:val="28"/>
              </w:rPr>
            </w:pPr>
          </w:p>
        </w:tc>
      </w:tr>
      <w:tr w14:paraId="5120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5564BE3B">
            <w:pPr>
              <w:tabs>
                <w:tab w:val="left" w:pos="0"/>
              </w:tabs>
              <w:snapToGrid w:val="0"/>
              <w:jc w:val="center"/>
              <w:rPr>
                <w:rFonts w:hint="eastAsia"/>
                <w:b w:val="0"/>
                <w:bCs w:val="0"/>
                <w:szCs w:val="28"/>
              </w:rPr>
            </w:pPr>
            <w:r>
              <w:rPr>
                <w:rFonts w:hint="eastAsia"/>
                <w:b w:val="0"/>
                <w:bCs w:val="0"/>
                <w:szCs w:val="28"/>
              </w:rPr>
              <w:t>4</w:t>
            </w:r>
          </w:p>
        </w:tc>
        <w:tc>
          <w:tcPr>
            <w:tcW w:w="2182" w:type="dxa"/>
            <w:noWrap w:val="0"/>
            <w:tcMar>
              <w:top w:w="113" w:type="dxa"/>
              <w:left w:w="108" w:type="dxa"/>
              <w:bottom w:w="113" w:type="dxa"/>
              <w:right w:w="108" w:type="dxa"/>
            </w:tcMar>
            <w:vAlign w:val="center"/>
          </w:tcPr>
          <w:p w14:paraId="0C38C9B1">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1070D48B">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748D5049">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2C08E17D">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71BD5798">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511A841F">
            <w:pPr>
              <w:tabs>
                <w:tab w:val="left" w:pos="0"/>
              </w:tabs>
              <w:snapToGrid w:val="0"/>
              <w:jc w:val="center"/>
              <w:rPr>
                <w:rFonts w:hint="eastAsia"/>
                <w:b w:val="0"/>
                <w:bCs w:val="0"/>
                <w:szCs w:val="28"/>
              </w:rPr>
            </w:pPr>
          </w:p>
        </w:tc>
      </w:tr>
      <w:tr w14:paraId="1E61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2192CE62">
            <w:pPr>
              <w:tabs>
                <w:tab w:val="left" w:pos="0"/>
              </w:tabs>
              <w:snapToGrid w:val="0"/>
              <w:jc w:val="center"/>
              <w:rPr>
                <w:rFonts w:hint="eastAsia"/>
                <w:b w:val="0"/>
                <w:bCs w:val="0"/>
                <w:szCs w:val="28"/>
              </w:rPr>
            </w:pPr>
            <w:r>
              <w:rPr>
                <w:rFonts w:hint="eastAsia"/>
                <w:b w:val="0"/>
                <w:bCs w:val="0"/>
                <w:szCs w:val="28"/>
              </w:rPr>
              <w:t>5</w:t>
            </w:r>
          </w:p>
        </w:tc>
        <w:tc>
          <w:tcPr>
            <w:tcW w:w="2182" w:type="dxa"/>
            <w:noWrap w:val="0"/>
            <w:tcMar>
              <w:top w:w="113" w:type="dxa"/>
              <w:left w:w="108" w:type="dxa"/>
              <w:bottom w:w="113" w:type="dxa"/>
              <w:right w:w="108" w:type="dxa"/>
            </w:tcMar>
            <w:vAlign w:val="center"/>
          </w:tcPr>
          <w:p w14:paraId="2B66A593">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7389E48B">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52910C01">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3FB26173">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72F2CFCB">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357BB578">
            <w:pPr>
              <w:tabs>
                <w:tab w:val="left" w:pos="0"/>
              </w:tabs>
              <w:snapToGrid w:val="0"/>
              <w:jc w:val="center"/>
              <w:rPr>
                <w:rFonts w:hint="eastAsia"/>
                <w:b w:val="0"/>
                <w:bCs w:val="0"/>
                <w:szCs w:val="28"/>
              </w:rPr>
            </w:pPr>
          </w:p>
        </w:tc>
      </w:tr>
      <w:tr w14:paraId="601B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55CB6EAB">
            <w:pPr>
              <w:tabs>
                <w:tab w:val="left" w:pos="0"/>
              </w:tabs>
              <w:snapToGrid w:val="0"/>
              <w:jc w:val="center"/>
              <w:rPr>
                <w:rFonts w:hint="eastAsia"/>
                <w:b w:val="0"/>
                <w:bCs w:val="0"/>
                <w:szCs w:val="28"/>
              </w:rPr>
            </w:pPr>
            <w:r>
              <w:rPr>
                <w:rFonts w:hint="eastAsia"/>
                <w:b w:val="0"/>
                <w:bCs w:val="0"/>
                <w:szCs w:val="28"/>
              </w:rPr>
              <w:t>6</w:t>
            </w:r>
          </w:p>
        </w:tc>
        <w:tc>
          <w:tcPr>
            <w:tcW w:w="2182" w:type="dxa"/>
            <w:noWrap w:val="0"/>
            <w:tcMar>
              <w:top w:w="113" w:type="dxa"/>
              <w:left w:w="108" w:type="dxa"/>
              <w:bottom w:w="113" w:type="dxa"/>
              <w:right w:w="108" w:type="dxa"/>
            </w:tcMar>
            <w:vAlign w:val="center"/>
          </w:tcPr>
          <w:p w14:paraId="16CE68DC">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6D414B03">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44E9FEE8">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087162BA">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3739B064">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6C28DEE4">
            <w:pPr>
              <w:tabs>
                <w:tab w:val="left" w:pos="0"/>
              </w:tabs>
              <w:snapToGrid w:val="0"/>
              <w:jc w:val="center"/>
              <w:rPr>
                <w:rFonts w:hint="eastAsia"/>
                <w:b w:val="0"/>
                <w:bCs w:val="0"/>
                <w:szCs w:val="28"/>
              </w:rPr>
            </w:pPr>
          </w:p>
        </w:tc>
      </w:tr>
      <w:tr w14:paraId="6065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16" w:type="dxa"/>
            <w:noWrap w:val="0"/>
            <w:tcMar>
              <w:top w:w="113" w:type="dxa"/>
              <w:left w:w="108" w:type="dxa"/>
              <w:bottom w:w="113" w:type="dxa"/>
              <w:right w:w="108" w:type="dxa"/>
            </w:tcMar>
            <w:vAlign w:val="center"/>
          </w:tcPr>
          <w:p w14:paraId="1BED9922">
            <w:pPr>
              <w:tabs>
                <w:tab w:val="left" w:pos="0"/>
              </w:tabs>
              <w:snapToGrid w:val="0"/>
              <w:jc w:val="center"/>
              <w:rPr>
                <w:rFonts w:hint="eastAsia"/>
                <w:b w:val="0"/>
                <w:bCs w:val="0"/>
                <w:szCs w:val="28"/>
              </w:rPr>
            </w:pPr>
            <w:r>
              <w:rPr>
                <w:rFonts w:hint="eastAsia"/>
                <w:b w:val="0"/>
                <w:bCs w:val="0"/>
                <w:szCs w:val="28"/>
              </w:rPr>
              <w:t>7</w:t>
            </w:r>
          </w:p>
        </w:tc>
        <w:tc>
          <w:tcPr>
            <w:tcW w:w="2182" w:type="dxa"/>
            <w:noWrap w:val="0"/>
            <w:tcMar>
              <w:top w:w="113" w:type="dxa"/>
              <w:left w:w="108" w:type="dxa"/>
              <w:bottom w:w="113" w:type="dxa"/>
              <w:right w:w="108" w:type="dxa"/>
            </w:tcMar>
            <w:vAlign w:val="center"/>
          </w:tcPr>
          <w:p w14:paraId="47610529">
            <w:pPr>
              <w:tabs>
                <w:tab w:val="left" w:pos="0"/>
              </w:tabs>
              <w:snapToGrid w:val="0"/>
              <w:jc w:val="center"/>
              <w:rPr>
                <w:rFonts w:hint="eastAsia"/>
                <w:b w:val="0"/>
                <w:bCs w:val="0"/>
                <w:szCs w:val="28"/>
              </w:rPr>
            </w:pPr>
          </w:p>
        </w:tc>
        <w:tc>
          <w:tcPr>
            <w:tcW w:w="2062" w:type="dxa"/>
            <w:noWrap w:val="0"/>
            <w:tcMar>
              <w:top w:w="113" w:type="dxa"/>
              <w:left w:w="108" w:type="dxa"/>
              <w:bottom w:w="113" w:type="dxa"/>
              <w:right w:w="108" w:type="dxa"/>
            </w:tcMar>
            <w:vAlign w:val="center"/>
          </w:tcPr>
          <w:p w14:paraId="33282372">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779E49AF">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75720DB7">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538EAC1D">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5BBC5AC0">
            <w:pPr>
              <w:tabs>
                <w:tab w:val="left" w:pos="0"/>
              </w:tabs>
              <w:snapToGrid w:val="0"/>
              <w:jc w:val="center"/>
              <w:rPr>
                <w:rFonts w:hint="eastAsia"/>
                <w:b w:val="0"/>
                <w:bCs w:val="0"/>
                <w:szCs w:val="28"/>
              </w:rPr>
            </w:pPr>
          </w:p>
        </w:tc>
      </w:tr>
      <w:tr w14:paraId="3B45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198" w:type="dxa"/>
            <w:gridSpan w:val="2"/>
            <w:noWrap w:val="0"/>
            <w:tcMar>
              <w:top w:w="113" w:type="dxa"/>
              <w:left w:w="108" w:type="dxa"/>
              <w:bottom w:w="113" w:type="dxa"/>
              <w:right w:w="108" w:type="dxa"/>
            </w:tcMar>
            <w:vAlign w:val="center"/>
          </w:tcPr>
          <w:p w14:paraId="35E2BF48">
            <w:pPr>
              <w:tabs>
                <w:tab w:val="left" w:pos="0"/>
              </w:tabs>
              <w:snapToGrid w:val="0"/>
              <w:jc w:val="center"/>
              <w:rPr>
                <w:rFonts w:hint="eastAsia" w:eastAsia="宋体"/>
                <w:b w:val="0"/>
                <w:bCs w:val="0"/>
                <w:szCs w:val="28"/>
                <w:lang w:val="en-US" w:eastAsia="zh-CN"/>
              </w:rPr>
            </w:pPr>
            <w:r>
              <w:rPr>
                <w:rFonts w:hint="eastAsia"/>
                <w:b w:val="0"/>
                <w:bCs w:val="0"/>
                <w:szCs w:val="28"/>
                <w:lang w:val="en-US" w:eastAsia="zh-CN"/>
              </w:rPr>
              <w:t>合计</w:t>
            </w:r>
          </w:p>
        </w:tc>
        <w:tc>
          <w:tcPr>
            <w:tcW w:w="2062" w:type="dxa"/>
            <w:noWrap w:val="0"/>
            <w:tcMar>
              <w:top w:w="113" w:type="dxa"/>
              <w:left w:w="108" w:type="dxa"/>
              <w:bottom w:w="113" w:type="dxa"/>
              <w:right w:w="108" w:type="dxa"/>
            </w:tcMar>
            <w:vAlign w:val="center"/>
          </w:tcPr>
          <w:p w14:paraId="22A2FA8D">
            <w:pPr>
              <w:tabs>
                <w:tab w:val="left" w:pos="0"/>
              </w:tabs>
              <w:snapToGrid w:val="0"/>
              <w:jc w:val="center"/>
              <w:rPr>
                <w:rFonts w:hint="eastAsia"/>
                <w:b w:val="0"/>
                <w:bCs w:val="0"/>
                <w:szCs w:val="28"/>
              </w:rPr>
            </w:pPr>
          </w:p>
        </w:tc>
        <w:tc>
          <w:tcPr>
            <w:tcW w:w="887" w:type="dxa"/>
            <w:noWrap w:val="0"/>
            <w:tcMar>
              <w:top w:w="113" w:type="dxa"/>
              <w:left w:w="108" w:type="dxa"/>
              <w:bottom w:w="113" w:type="dxa"/>
              <w:right w:w="108" w:type="dxa"/>
            </w:tcMar>
            <w:vAlign w:val="center"/>
          </w:tcPr>
          <w:p w14:paraId="6D086379">
            <w:pPr>
              <w:tabs>
                <w:tab w:val="left" w:pos="0"/>
              </w:tabs>
              <w:snapToGrid w:val="0"/>
              <w:jc w:val="center"/>
              <w:rPr>
                <w:rFonts w:hint="eastAsia"/>
                <w:b w:val="0"/>
                <w:bCs w:val="0"/>
                <w:szCs w:val="28"/>
              </w:rPr>
            </w:pPr>
          </w:p>
        </w:tc>
        <w:tc>
          <w:tcPr>
            <w:tcW w:w="942" w:type="dxa"/>
            <w:noWrap w:val="0"/>
            <w:tcMar>
              <w:top w:w="113" w:type="dxa"/>
              <w:left w:w="108" w:type="dxa"/>
              <w:bottom w:w="113" w:type="dxa"/>
              <w:right w:w="108" w:type="dxa"/>
            </w:tcMar>
            <w:vAlign w:val="center"/>
          </w:tcPr>
          <w:p w14:paraId="14B83AAF">
            <w:pPr>
              <w:tabs>
                <w:tab w:val="left" w:pos="0"/>
              </w:tabs>
              <w:snapToGrid w:val="0"/>
              <w:jc w:val="center"/>
              <w:rPr>
                <w:rFonts w:hint="eastAsia"/>
                <w:b w:val="0"/>
                <w:bCs w:val="0"/>
                <w:szCs w:val="28"/>
              </w:rPr>
            </w:pPr>
          </w:p>
        </w:tc>
        <w:tc>
          <w:tcPr>
            <w:tcW w:w="1394" w:type="dxa"/>
            <w:noWrap w:val="0"/>
            <w:tcMar>
              <w:top w:w="113" w:type="dxa"/>
              <w:left w:w="108" w:type="dxa"/>
              <w:bottom w:w="113" w:type="dxa"/>
              <w:right w:w="108" w:type="dxa"/>
            </w:tcMar>
            <w:vAlign w:val="center"/>
          </w:tcPr>
          <w:p w14:paraId="61E20908">
            <w:pPr>
              <w:tabs>
                <w:tab w:val="left" w:pos="0"/>
              </w:tabs>
              <w:snapToGrid w:val="0"/>
              <w:jc w:val="center"/>
              <w:rPr>
                <w:rFonts w:hint="eastAsia"/>
                <w:b w:val="0"/>
                <w:bCs w:val="0"/>
                <w:szCs w:val="28"/>
              </w:rPr>
            </w:pPr>
          </w:p>
        </w:tc>
        <w:tc>
          <w:tcPr>
            <w:tcW w:w="1594" w:type="dxa"/>
            <w:noWrap w:val="0"/>
            <w:tcMar>
              <w:top w:w="113" w:type="dxa"/>
              <w:left w:w="108" w:type="dxa"/>
              <w:bottom w:w="113" w:type="dxa"/>
              <w:right w:w="108" w:type="dxa"/>
            </w:tcMar>
            <w:vAlign w:val="center"/>
          </w:tcPr>
          <w:p w14:paraId="592717F4">
            <w:pPr>
              <w:tabs>
                <w:tab w:val="left" w:pos="0"/>
              </w:tabs>
              <w:snapToGrid w:val="0"/>
              <w:jc w:val="center"/>
              <w:rPr>
                <w:rFonts w:hint="eastAsia"/>
                <w:b w:val="0"/>
                <w:bCs w:val="0"/>
                <w:szCs w:val="28"/>
              </w:rPr>
            </w:pPr>
          </w:p>
        </w:tc>
      </w:tr>
    </w:tbl>
    <w:p w14:paraId="76A10F24">
      <w:pPr>
        <w:snapToGrid w:val="0"/>
        <w:spacing w:before="120" w:beforeLines="50" w:line="312" w:lineRule="auto"/>
        <w:jc w:val="left"/>
        <w:rPr>
          <w:rFonts w:hint="eastAsia"/>
        </w:rPr>
      </w:pPr>
      <w:r>
        <w:rPr>
          <w:rFonts w:hint="eastAsia"/>
        </w:rPr>
        <w:t>注：1.按照第</w:t>
      </w:r>
      <w:r>
        <w:rPr>
          <w:rFonts w:hint="eastAsia"/>
          <w:lang w:val="en-US" w:eastAsia="zh-CN"/>
        </w:rPr>
        <w:t>二</w:t>
      </w:r>
      <w:r>
        <w:rPr>
          <w:rFonts w:hint="eastAsia"/>
        </w:rPr>
        <w:t>章“项目清单”完整填写。采用印刷体打印，不得手工填写。</w:t>
      </w:r>
      <w:r>
        <w:rPr>
          <w:bCs/>
        </w:rPr>
        <w:t>保留</w:t>
      </w:r>
      <w:r>
        <w:rPr>
          <w:rFonts w:hint="eastAsia"/>
          <w:bCs/>
        </w:rPr>
        <w:t>整</w:t>
      </w:r>
      <w:r>
        <w:rPr>
          <w:bCs/>
        </w:rPr>
        <w:t>数</w:t>
      </w:r>
      <w:r>
        <w:rPr>
          <w:rFonts w:hint="eastAsia"/>
          <w:bCs/>
        </w:rPr>
        <w:t>。</w:t>
      </w:r>
    </w:p>
    <w:p w14:paraId="23152FB8">
      <w:pPr>
        <w:snapToGrid w:val="0"/>
        <w:spacing w:line="312" w:lineRule="auto"/>
        <w:rPr>
          <w:rFonts w:hint="eastAsia"/>
        </w:rPr>
      </w:pPr>
      <w:r>
        <w:rPr>
          <w:rFonts w:hint="eastAsia"/>
        </w:rPr>
        <w:t>2.不允许选择性报价。</w:t>
      </w:r>
    </w:p>
    <w:p w14:paraId="74171181">
      <w:pPr>
        <w:tabs>
          <w:tab w:val="left" w:pos="0"/>
        </w:tabs>
        <w:snapToGrid w:val="0"/>
        <w:spacing w:line="312" w:lineRule="auto"/>
        <w:jc w:val="left"/>
        <w:rPr>
          <w:rFonts w:hint="eastAsia"/>
          <w:sz w:val="24"/>
          <w:szCs w:val="32"/>
        </w:rPr>
      </w:pPr>
      <w:r>
        <w:rPr>
          <w:rFonts w:hint="eastAsia" w:cs="楷体"/>
        </w:rPr>
        <w:t>3.本表合计金额与报价一览表报价总价须相一致。</w:t>
      </w:r>
    </w:p>
    <w:p w14:paraId="00022C51">
      <w:pPr>
        <w:pStyle w:val="20"/>
        <w:rPr>
          <w:rFonts w:hint="eastAsia"/>
          <w:sz w:val="22"/>
          <w:szCs w:val="13"/>
        </w:rPr>
      </w:pPr>
    </w:p>
    <w:p w14:paraId="45B0D333">
      <w:pPr>
        <w:rPr>
          <w:rFonts w:hint="eastAsia"/>
          <w:szCs w:val="13"/>
        </w:rPr>
      </w:pPr>
    </w:p>
    <w:p w14:paraId="5F4B6670">
      <w:pPr>
        <w:keepNext w:val="0"/>
        <w:keepLines w:val="0"/>
        <w:pageBreakBefore w:val="0"/>
        <w:widowControl w:val="0"/>
        <w:numPr>
          <w:ilvl w:val="0"/>
          <w:numId w:val="0"/>
        </w:numPr>
        <w:tabs>
          <w:tab w:val="left" w:pos="0"/>
        </w:tabs>
        <w:kinsoku/>
        <w:bidi w:val="0"/>
        <w:snapToGrid w:val="0"/>
        <w:ind w:leftChars="0"/>
        <w:rPr>
          <w:rFonts w:hint="eastAsia" w:cs="宋体"/>
          <w:sz w:val="24"/>
          <w:szCs w:val="24"/>
        </w:rPr>
      </w:pPr>
    </w:p>
    <w:tbl>
      <w:tblPr>
        <w:tblStyle w:val="44"/>
        <w:tblW w:w="0" w:type="auto"/>
        <w:jc w:val="right"/>
        <w:tblLayout w:type="fixed"/>
        <w:tblCellMar>
          <w:top w:w="0" w:type="dxa"/>
          <w:left w:w="108" w:type="dxa"/>
          <w:bottom w:w="0" w:type="dxa"/>
          <w:right w:w="108" w:type="dxa"/>
        </w:tblCellMar>
      </w:tblPr>
      <w:tblGrid>
        <w:gridCol w:w="2968"/>
        <w:gridCol w:w="2283"/>
      </w:tblGrid>
      <w:tr w14:paraId="13E168D9">
        <w:tblPrEx>
          <w:tblCellMar>
            <w:top w:w="0" w:type="dxa"/>
            <w:left w:w="108" w:type="dxa"/>
            <w:bottom w:w="0" w:type="dxa"/>
            <w:right w:w="108" w:type="dxa"/>
          </w:tblCellMar>
        </w:tblPrEx>
        <w:trPr>
          <w:jc w:val="right"/>
        </w:trPr>
        <w:tc>
          <w:tcPr>
            <w:tcW w:w="2968" w:type="dxa"/>
            <w:noWrap w:val="0"/>
            <w:vAlign w:val="center"/>
          </w:tcPr>
          <w:p w14:paraId="7A324755">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投标人全称:（盖章）</w:t>
            </w:r>
          </w:p>
        </w:tc>
        <w:tc>
          <w:tcPr>
            <w:tcW w:w="2283" w:type="dxa"/>
            <w:noWrap w:val="0"/>
            <w:vAlign w:val="center"/>
          </w:tcPr>
          <w:p w14:paraId="03973002">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2A02E762">
        <w:tblPrEx>
          <w:tblCellMar>
            <w:top w:w="0" w:type="dxa"/>
            <w:left w:w="108" w:type="dxa"/>
            <w:bottom w:w="0" w:type="dxa"/>
            <w:right w:w="108" w:type="dxa"/>
          </w:tblCellMar>
        </w:tblPrEx>
        <w:trPr>
          <w:jc w:val="right"/>
        </w:trPr>
        <w:tc>
          <w:tcPr>
            <w:tcW w:w="2968" w:type="dxa"/>
            <w:noWrap w:val="0"/>
            <w:vAlign w:val="center"/>
          </w:tcPr>
          <w:p w14:paraId="75213EFA">
            <w:pPr>
              <w:keepNext w:val="0"/>
              <w:keepLines w:val="0"/>
              <w:pageBreakBefore w:val="0"/>
              <w:widowControl w:val="0"/>
              <w:kinsoku/>
              <w:bidi w:val="0"/>
              <w:adjustRightInd w:val="0"/>
              <w:snapToGrid w:val="0"/>
              <w:spacing w:before="120" w:beforeLines="50" w:after="120" w:afterLines="50"/>
              <w:jc w:val="left"/>
              <w:rPr>
                <w:rFonts w:hint="eastAsia" w:ascii="宋体" w:hAnsi="宋体" w:eastAsia="宋体" w:cs="宋体"/>
                <w:sz w:val="24"/>
                <w:szCs w:val="24"/>
              </w:rPr>
            </w:pPr>
            <w:r>
              <w:rPr>
                <w:rFonts w:hint="eastAsia" w:ascii="宋体" w:hAnsi="宋体" w:eastAsia="宋体" w:cs="宋体"/>
                <w:sz w:val="24"/>
                <w:szCs w:val="24"/>
              </w:rPr>
              <w:t>法定代表人或授权代理人:（签字或盖章）</w:t>
            </w:r>
          </w:p>
        </w:tc>
        <w:tc>
          <w:tcPr>
            <w:tcW w:w="2283" w:type="dxa"/>
            <w:noWrap w:val="0"/>
            <w:vAlign w:val="center"/>
          </w:tcPr>
          <w:p w14:paraId="2326BD86">
            <w:pPr>
              <w:keepNext w:val="0"/>
              <w:keepLines w:val="0"/>
              <w:pageBreakBefore w:val="0"/>
              <w:widowControl w:val="0"/>
              <w:kinsoku/>
              <w:bidi w:val="0"/>
              <w:adjustRightInd w:val="0"/>
              <w:snapToGrid w:val="0"/>
              <w:spacing w:before="120" w:beforeLines="50" w:after="120" w:afterLines="50"/>
              <w:ind w:left="-110" w:leftChars="-50"/>
              <w:rPr>
                <w:rFonts w:hint="eastAsia" w:ascii="宋体" w:hAnsi="宋体" w:eastAsia="宋体" w:cs="宋体"/>
                <w:sz w:val="24"/>
                <w:szCs w:val="24"/>
              </w:rPr>
            </w:pPr>
            <w:r>
              <w:rPr>
                <w:rFonts w:hint="eastAsia" w:ascii="宋体" w:hAnsi="宋体" w:eastAsia="宋体" w:cs="宋体"/>
                <w:sz w:val="24"/>
                <w:szCs w:val="24"/>
                <w:u w:val="single"/>
              </w:rPr>
              <w:t xml:space="preserve">                    </w:t>
            </w:r>
          </w:p>
        </w:tc>
      </w:tr>
      <w:tr w14:paraId="6C020348">
        <w:tblPrEx>
          <w:tblCellMar>
            <w:top w:w="0" w:type="dxa"/>
            <w:left w:w="108" w:type="dxa"/>
            <w:bottom w:w="0" w:type="dxa"/>
            <w:right w:w="108" w:type="dxa"/>
          </w:tblCellMar>
        </w:tblPrEx>
        <w:trPr>
          <w:jc w:val="right"/>
        </w:trPr>
        <w:tc>
          <w:tcPr>
            <w:tcW w:w="5251" w:type="dxa"/>
            <w:gridSpan w:val="2"/>
            <w:noWrap w:val="0"/>
            <w:vAlign w:val="center"/>
          </w:tcPr>
          <w:p w14:paraId="64562E67">
            <w:pPr>
              <w:keepNext w:val="0"/>
              <w:keepLines w:val="0"/>
              <w:pageBreakBefore w:val="0"/>
              <w:widowControl w:val="0"/>
              <w:kinsoku/>
              <w:bidi w:val="0"/>
              <w:adjustRightInd w:val="0"/>
              <w:snapToGrid w:val="0"/>
              <w:spacing w:before="120" w:beforeLines="50" w:after="120" w:afterLines="50"/>
              <w:jc w:val="center"/>
              <w:rPr>
                <w:rFonts w:hint="eastAsia" w:ascii="宋体" w:hAnsi="宋体" w:eastAsia="宋体" w:cs="宋体"/>
                <w:sz w:val="24"/>
                <w:szCs w:val="24"/>
              </w:rPr>
            </w:pPr>
            <w:r>
              <w:rPr>
                <w:rFonts w:hint="eastAsia" w:ascii="宋体" w:hAnsi="宋体" w:eastAsia="宋体" w:cs="宋体"/>
                <w:sz w:val="24"/>
                <w:szCs w:val="24"/>
              </w:rPr>
              <w:t>日 期:</w:t>
            </w:r>
            <w:r>
              <w:rPr>
                <w:rFonts w:hint="eastAsia" w:cs="宋体"/>
                <w:sz w:val="24"/>
                <w:szCs w:val="24"/>
                <w:lang w:val="en-US" w:eastAsia="zh-CN"/>
              </w:rPr>
              <w:t xml:space="preserve">  </w:t>
            </w:r>
            <w:r>
              <w:rPr>
                <w:rFonts w:hint="eastAsia" w:ascii="宋体" w:hAnsi="宋体" w:eastAsia="宋体" w:cs="宋体"/>
                <w:sz w:val="24"/>
                <w:szCs w:val="24"/>
              </w:rPr>
              <w:t>年   月   日</w:t>
            </w:r>
          </w:p>
        </w:tc>
      </w:tr>
    </w:tbl>
    <w:p w14:paraId="0B4E924D">
      <w:pPr>
        <w:pStyle w:val="65"/>
        <w:rPr>
          <w:rFonts w:hint="default" w:cs="宋体"/>
          <w:sz w:val="24"/>
          <w:szCs w:val="24"/>
          <w:lang w:val="en-US" w:eastAsia="zh-CN"/>
        </w:rPr>
        <w:sectPr>
          <w:headerReference r:id="rId7" w:type="first"/>
          <w:footerReference r:id="rId9" w:type="first"/>
          <w:headerReference r:id="rId6" w:type="default"/>
          <w:footerReference r:id="rId8" w:type="default"/>
          <w:pgSz w:w="11907" w:h="16840"/>
          <w:pgMar w:top="720" w:right="720" w:bottom="720" w:left="720" w:header="851" w:footer="1077" w:gutter="0"/>
          <w:pgBorders>
            <w:top w:val="none" w:sz="0" w:space="0"/>
            <w:left w:val="none" w:sz="0" w:space="0"/>
            <w:bottom w:val="none" w:sz="0" w:space="0"/>
            <w:right w:val="none" w:sz="0" w:space="0"/>
          </w:pgBorders>
          <w:pgNumType w:fmt="decimal"/>
          <w:cols w:space="720" w:num="1"/>
          <w:titlePg/>
          <w:docGrid w:linePitch="436" w:charSpace="0"/>
        </w:sectPr>
      </w:pPr>
    </w:p>
    <w:p w14:paraId="72C63721">
      <w:pPr>
        <w:pStyle w:val="43"/>
        <w:tabs>
          <w:tab w:val="left" w:pos="0"/>
        </w:tabs>
        <w:spacing w:after="0" w:line="360" w:lineRule="auto"/>
        <w:ind w:left="0" w:leftChars="0" w:firstLine="0"/>
        <w:jc w:val="both"/>
        <w:outlineLvl w:val="0"/>
        <w:rPr>
          <w:rFonts w:hint="eastAsia" w:eastAsia="宋体"/>
          <w:sz w:val="24"/>
          <w:szCs w:val="24"/>
          <w:lang w:val="en-US" w:eastAsia="zh-CN"/>
        </w:rPr>
      </w:pPr>
      <w:bookmarkStart w:id="262" w:name="_Toc21428"/>
      <w:r>
        <w:rPr>
          <w:rFonts w:hint="eastAsia"/>
          <w:sz w:val="24"/>
          <w:szCs w:val="24"/>
          <w:lang w:val="en-US" w:eastAsia="zh-CN"/>
        </w:rPr>
        <w:t>附件</w:t>
      </w:r>
      <w:bookmarkEnd w:id="262"/>
    </w:p>
    <w:p w14:paraId="69AC81E1">
      <w:pPr>
        <w:pStyle w:val="43"/>
        <w:tabs>
          <w:tab w:val="left" w:pos="0"/>
        </w:tabs>
        <w:spacing w:after="0" w:line="360" w:lineRule="auto"/>
        <w:ind w:left="0" w:leftChars="0" w:firstLine="0"/>
        <w:jc w:val="center"/>
        <w:rPr>
          <w:sz w:val="34"/>
          <w:szCs w:val="34"/>
        </w:rPr>
      </w:pPr>
      <w:r>
        <w:rPr>
          <w:sz w:val="34"/>
          <w:szCs w:val="34"/>
        </w:rPr>
        <w:t>中小企业声明函（</w:t>
      </w:r>
      <w:r>
        <w:rPr>
          <w:rFonts w:hint="eastAsia"/>
          <w:sz w:val="34"/>
          <w:szCs w:val="34"/>
        </w:rPr>
        <w:t>货物</w:t>
      </w:r>
      <w:r>
        <w:rPr>
          <w:sz w:val="34"/>
          <w:szCs w:val="34"/>
        </w:rPr>
        <w:t>）</w:t>
      </w:r>
    </w:p>
    <w:p w14:paraId="6217C612">
      <w:pPr>
        <w:autoSpaceDE w:val="0"/>
        <w:autoSpaceDN w:val="0"/>
        <w:spacing w:line="400" w:lineRule="exact"/>
        <w:ind w:left="120" w:right="355" w:firstLine="640"/>
        <w:jc w:val="left"/>
        <w:rPr>
          <w:rFonts w:ascii="宋体" w:hAnsi="宋体" w:cs="仿宋"/>
          <w:kern w:val="0"/>
          <w:sz w:val="24"/>
        </w:rPr>
      </w:pPr>
      <w:r>
        <w:rPr>
          <w:rFonts w:ascii="宋体" w:hAnsi="宋体" w:cs="仿宋"/>
          <w:kern w:val="0"/>
          <w:sz w:val="24"/>
        </w:rPr>
        <w:t>本公司（联合体）郑重声明，根据《政府采购促进中小企业发展管理办法》（财库</w:t>
      </w:r>
      <w:r>
        <w:rPr>
          <w:rFonts w:hint="eastAsia" w:ascii="宋体" w:hAnsi="宋体" w:cs="仿宋"/>
          <w:kern w:val="0"/>
          <w:sz w:val="24"/>
        </w:rPr>
        <w:t>﹝</w:t>
      </w:r>
      <w:r>
        <w:rPr>
          <w:rFonts w:ascii="宋体" w:hAnsi="宋体" w:cs="仿宋"/>
          <w:kern w:val="0"/>
          <w:sz w:val="24"/>
        </w:rPr>
        <w:t>2020</w:t>
      </w:r>
      <w:r>
        <w:rPr>
          <w:rFonts w:hint="eastAsia" w:ascii="宋体" w:hAnsi="宋体" w:cs="仿宋"/>
          <w:kern w:val="0"/>
          <w:sz w:val="24"/>
        </w:rPr>
        <w:t>﹞</w:t>
      </w:r>
      <w:r>
        <w:rPr>
          <w:rFonts w:ascii="宋体" w:hAnsi="宋体" w:cs="仿宋"/>
          <w:kern w:val="0"/>
          <w:sz w:val="24"/>
        </w:rPr>
        <w:t>46 号）的规定，本公司参加</w:t>
      </w:r>
      <w:r>
        <w:rPr>
          <w:rFonts w:ascii="宋体" w:hAnsi="宋体" w:cs="仿宋"/>
          <w:kern w:val="0"/>
          <w:sz w:val="24"/>
          <w:u w:val="single"/>
        </w:rPr>
        <w:t>（单位名称）</w:t>
      </w:r>
      <w:r>
        <w:rPr>
          <w:rFonts w:ascii="宋体" w:hAnsi="宋体" w:cs="仿宋"/>
          <w:kern w:val="0"/>
          <w:sz w:val="24"/>
        </w:rPr>
        <w:t>的</w:t>
      </w:r>
      <w:r>
        <w:rPr>
          <w:rFonts w:ascii="宋体" w:hAnsi="宋体" w:cs="仿宋"/>
          <w:kern w:val="0"/>
          <w:sz w:val="24"/>
          <w:u w:val="single"/>
        </w:rPr>
        <w:t>（项目名称）</w:t>
      </w:r>
      <w:r>
        <w:rPr>
          <w:rFonts w:ascii="宋体" w:hAnsi="宋体" w:cs="仿宋"/>
          <w:kern w:val="0"/>
          <w:sz w:val="24"/>
        </w:rPr>
        <w:t>采购活动，提供的货物全部由符合政策要求的中小企业制造。相关企业</w:t>
      </w:r>
    </w:p>
    <w:p w14:paraId="5977072C">
      <w:pPr>
        <w:autoSpaceDE w:val="0"/>
        <w:autoSpaceDN w:val="0"/>
        <w:spacing w:line="400" w:lineRule="exact"/>
        <w:ind w:left="120" w:right="345"/>
        <w:jc w:val="left"/>
        <w:rPr>
          <w:rFonts w:ascii="宋体" w:hAnsi="宋体" w:cs="仿宋"/>
          <w:kern w:val="0"/>
          <w:sz w:val="24"/>
        </w:rPr>
      </w:pPr>
      <w:r>
        <w:rPr>
          <w:rFonts w:ascii="宋体" w:hAnsi="宋体" w:cs="仿宋"/>
          <w:kern w:val="0"/>
          <w:sz w:val="24"/>
        </w:rPr>
        <w:t>（含联合体中的中小企业、签订分包意向协议的中小企业） 的具体情况如下：</w:t>
      </w:r>
    </w:p>
    <w:p w14:paraId="0657C153">
      <w:pPr>
        <w:numPr>
          <w:ilvl w:val="0"/>
          <w:numId w:val="0"/>
        </w:numPr>
        <w:tabs>
          <w:tab w:val="left" w:pos="1083"/>
          <w:tab w:val="left" w:pos="1384"/>
          <w:tab w:val="left" w:pos="4562"/>
          <w:tab w:val="left" w:pos="6803"/>
        </w:tabs>
        <w:autoSpaceDE w:val="0"/>
        <w:autoSpaceDN w:val="0"/>
        <w:spacing w:line="400" w:lineRule="exact"/>
        <w:ind w:right="109" w:rightChars="0" w:firstLine="480" w:firstLineChars="200"/>
        <w:rPr>
          <w:rFonts w:ascii="宋体" w:hAnsi="宋体" w:cs="仿宋"/>
          <w:kern w:val="0"/>
          <w:sz w:val="24"/>
        </w:rPr>
      </w:pPr>
      <w:r>
        <w:rPr>
          <w:rFonts w:hint="eastAsia" w:cs="仿宋"/>
          <w:kern w:val="0"/>
          <w:sz w:val="24"/>
          <w:u w:val="single"/>
          <w:lang w:val="en-US" w:eastAsia="zh-CN"/>
        </w:rPr>
        <w:t>1.</w:t>
      </w:r>
      <w:r>
        <w:rPr>
          <w:rFonts w:ascii="宋体" w:hAnsi="宋体" w:cs="仿宋"/>
          <w:kern w:val="0"/>
          <w:sz w:val="24"/>
          <w:u w:val="single"/>
        </w:rPr>
        <w:t xml:space="preserve"> （ 标 的 名 称 ）</w:t>
      </w:r>
      <w:r>
        <w:rPr>
          <w:rFonts w:ascii="宋体" w:hAnsi="宋体" w:cs="仿宋"/>
          <w:kern w:val="0"/>
          <w:sz w:val="24"/>
        </w:rPr>
        <w:t xml:space="preserve"> ， 属 于 （ </w:t>
      </w:r>
      <w:r>
        <w:rPr>
          <w:rFonts w:ascii="宋体" w:hAnsi="宋体" w:cs="仿宋"/>
          <w:kern w:val="0"/>
          <w:sz w:val="24"/>
          <w:u w:val="single"/>
        </w:rPr>
        <w:t>采 购 文 件 中 明 确 的 所 属 行 业 ） 行业</w:t>
      </w:r>
      <w:r>
        <w:rPr>
          <w:rFonts w:ascii="宋体" w:hAnsi="宋体" w:cs="仿宋"/>
          <w:kern w:val="0"/>
          <w:sz w:val="24"/>
        </w:rPr>
        <w:t>；制造商为</w:t>
      </w:r>
      <w:r>
        <w:rPr>
          <w:rFonts w:ascii="宋体" w:hAnsi="宋体" w:cs="仿宋"/>
          <w:kern w:val="0"/>
          <w:sz w:val="24"/>
          <w:u w:val="single"/>
        </w:rPr>
        <w:t>（企业名称）</w:t>
      </w:r>
      <w:r>
        <w:rPr>
          <w:rFonts w:ascii="宋体" w:hAnsi="宋体" w:cs="仿宋"/>
          <w:kern w:val="0"/>
          <w:sz w:val="24"/>
        </w:rPr>
        <w:t>，从业人员</w:t>
      </w:r>
      <w:r>
        <w:rPr>
          <w:rFonts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ascii="宋体" w:hAnsi="宋体" w:cs="仿宋"/>
          <w:kern w:val="0"/>
          <w:sz w:val="24"/>
        </w:rPr>
        <w:t>人，营业收入为</w:t>
      </w:r>
      <w:r>
        <w:rPr>
          <w:rFonts w:ascii="宋体" w:hAnsi="宋体" w:cs="仿宋"/>
          <w:kern w:val="0"/>
          <w:sz w:val="24"/>
          <w:u w:val="single"/>
        </w:rPr>
        <w:t xml:space="preserve"> </w:t>
      </w:r>
      <w:r>
        <w:rPr>
          <w:rFonts w:ascii="宋体" w:hAnsi="宋体" w:cs="仿宋"/>
          <w:kern w:val="0"/>
          <w:sz w:val="24"/>
          <w:u w:val="single"/>
        </w:rPr>
        <w:tab/>
      </w:r>
      <w:r>
        <w:rPr>
          <w:rFonts w:hint="eastAsia" w:ascii="宋体" w:hAnsi="宋体" w:cs="仿宋"/>
          <w:kern w:val="0"/>
          <w:sz w:val="24"/>
          <w:u w:val="single"/>
          <w:lang w:val="en-US" w:eastAsia="zh-CN"/>
        </w:rPr>
        <w:t xml:space="preserve">   </w:t>
      </w:r>
      <w:r>
        <w:rPr>
          <w:rFonts w:ascii="宋体" w:hAnsi="宋体" w:cs="仿宋"/>
          <w:kern w:val="0"/>
          <w:sz w:val="24"/>
        </w:rPr>
        <w:t>万元，资产总额为</w:t>
      </w:r>
      <w:r>
        <w:rPr>
          <w:rFonts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ascii="宋体" w:hAnsi="宋体" w:cs="仿宋"/>
          <w:kern w:val="0"/>
          <w:sz w:val="24"/>
        </w:rPr>
        <w:t>万元</w:t>
      </w:r>
      <w:r>
        <w:rPr>
          <w:rFonts w:ascii="宋体" w:hAnsi="宋体" w:cs="仿宋"/>
          <w:kern w:val="0"/>
          <w:sz w:val="24"/>
          <w:lang w:eastAsia="en-US"/>
        </w:rPr>
        <w:fldChar w:fldCharType="begin"/>
      </w:r>
      <w:r>
        <w:rPr>
          <w:rFonts w:ascii="宋体" w:hAnsi="宋体" w:cs="仿宋"/>
          <w:kern w:val="0"/>
          <w:sz w:val="24"/>
        </w:rPr>
        <w:instrText xml:space="preserve">HYPERLINK \l "_bookmark0"</w:instrText>
      </w:r>
      <w:r>
        <w:rPr>
          <w:rFonts w:ascii="宋体" w:hAnsi="宋体" w:cs="仿宋"/>
          <w:kern w:val="0"/>
          <w:sz w:val="24"/>
          <w:lang w:eastAsia="en-US"/>
        </w:rPr>
        <w:fldChar w:fldCharType="separate"/>
      </w:r>
      <w:r>
        <w:rPr>
          <w:rFonts w:ascii="宋体" w:hAnsi="宋体" w:cs="仿宋"/>
          <w:kern w:val="0"/>
          <w:position w:val="16"/>
          <w:sz w:val="24"/>
        </w:rPr>
        <w:t>1</w:t>
      </w:r>
      <w:r>
        <w:rPr>
          <w:rFonts w:ascii="宋体" w:hAnsi="宋体" w:cs="仿宋"/>
          <w:kern w:val="0"/>
          <w:sz w:val="24"/>
          <w:lang w:eastAsia="en-US"/>
        </w:rPr>
        <w:fldChar w:fldCharType="end"/>
      </w:r>
      <w:r>
        <w:rPr>
          <w:rFonts w:ascii="宋体" w:hAnsi="宋体" w:cs="仿宋"/>
          <w:kern w:val="0"/>
          <w:sz w:val="24"/>
        </w:rPr>
        <w:t>，属于</w:t>
      </w:r>
      <w:r>
        <w:rPr>
          <w:rFonts w:ascii="宋体" w:hAnsi="宋体" w:cs="仿宋"/>
          <w:kern w:val="0"/>
          <w:sz w:val="24"/>
          <w:u w:val="single"/>
        </w:rPr>
        <w:t>（中型企业、小型企业、微型企业）</w:t>
      </w:r>
      <w:r>
        <w:rPr>
          <w:rFonts w:ascii="宋体" w:hAnsi="宋体" w:cs="仿宋"/>
          <w:kern w:val="0"/>
          <w:sz w:val="24"/>
        </w:rPr>
        <w:t>；</w:t>
      </w:r>
    </w:p>
    <w:p w14:paraId="71694A83">
      <w:pPr>
        <w:numPr>
          <w:ilvl w:val="0"/>
          <w:numId w:val="0"/>
        </w:numPr>
        <w:tabs>
          <w:tab w:val="left" w:pos="1065"/>
          <w:tab w:val="left" w:pos="1083"/>
          <w:tab w:val="left" w:pos="4262"/>
          <w:tab w:val="left" w:pos="6477"/>
        </w:tabs>
        <w:autoSpaceDE w:val="0"/>
        <w:autoSpaceDN w:val="0"/>
        <w:spacing w:line="400" w:lineRule="exact"/>
        <w:ind w:right="109" w:rightChars="0" w:firstLine="480" w:firstLineChars="200"/>
        <w:rPr>
          <w:rFonts w:ascii="宋体" w:hAnsi="宋体" w:cs="仿宋"/>
          <w:kern w:val="0"/>
          <w:sz w:val="24"/>
        </w:rPr>
      </w:pPr>
      <w:r>
        <w:rPr>
          <w:rFonts w:hint="eastAsia" w:cs="仿宋"/>
          <w:kern w:val="0"/>
          <w:sz w:val="24"/>
          <w:u w:val="single"/>
          <w:lang w:val="en-US" w:eastAsia="zh-CN"/>
        </w:rPr>
        <w:t>2.</w:t>
      </w:r>
      <w:r>
        <w:rPr>
          <w:rFonts w:ascii="宋体" w:hAnsi="宋体" w:cs="仿宋"/>
          <w:kern w:val="0"/>
          <w:sz w:val="24"/>
          <w:u w:val="single"/>
        </w:rPr>
        <w:t xml:space="preserve"> （ 标 的 名 称 ）</w:t>
      </w:r>
      <w:r>
        <w:rPr>
          <w:rFonts w:ascii="宋体" w:hAnsi="宋体" w:cs="仿宋"/>
          <w:kern w:val="0"/>
          <w:sz w:val="24"/>
        </w:rPr>
        <w:t xml:space="preserve"> ， 属 于 （ </w:t>
      </w:r>
      <w:r>
        <w:rPr>
          <w:rFonts w:ascii="宋体" w:hAnsi="宋体" w:cs="仿宋"/>
          <w:kern w:val="0"/>
          <w:sz w:val="24"/>
          <w:u w:val="single"/>
        </w:rPr>
        <w:t>采 购 文 件 中 明 确 的 所 属 行 业 ） 行业</w:t>
      </w:r>
      <w:r>
        <w:rPr>
          <w:rFonts w:ascii="宋体" w:hAnsi="宋体" w:cs="仿宋"/>
          <w:kern w:val="0"/>
          <w:sz w:val="24"/>
        </w:rPr>
        <w:t>；制造商为</w:t>
      </w:r>
      <w:r>
        <w:rPr>
          <w:rFonts w:ascii="宋体" w:hAnsi="宋体" w:cs="仿宋"/>
          <w:kern w:val="0"/>
          <w:sz w:val="24"/>
          <w:u w:val="single"/>
        </w:rPr>
        <w:t>（企业名称）</w:t>
      </w:r>
      <w:r>
        <w:rPr>
          <w:rFonts w:ascii="宋体" w:hAnsi="宋体" w:cs="仿宋"/>
          <w:kern w:val="0"/>
          <w:sz w:val="24"/>
        </w:rPr>
        <w:t>，从业人员</w:t>
      </w:r>
      <w:r>
        <w:rPr>
          <w:rFonts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ascii="宋体" w:hAnsi="宋体" w:cs="仿宋"/>
          <w:kern w:val="0"/>
          <w:sz w:val="24"/>
        </w:rPr>
        <w:t>人，营业收入为</w:t>
      </w:r>
      <w:r>
        <w:rPr>
          <w:rFonts w:ascii="宋体" w:hAnsi="宋体" w:cs="仿宋"/>
          <w:kern w:val="0"/>
          <w:sz w:val="24"/>
          <w:u w:val="single"/>
        </w:rPr>
        <w:t xml:space="preserve"> </w:t>
      </w:r>
      <w:r>
        <w:rPr>
          <w:rFonts w:ascii="宋体" w:hAnsi="宋体" w:cs="仿宋"/>
          <w:kern w:val="0"/>
          <w:sz w:val="24"/>
          <w:u w:val="single"/>
        </w:rPr>
        <w:tab/>
      </w:r>
      <w:r>
        <w:rPr>
          <w:rFonts w:hint="eastAsia" w:ascii="宋体" w:hAnsi="宋体" w:cs="仿宋"/>
          <w:kern w:val="0"/>
          <w:sz w:val="24"/>
          <w:u w:val="single"/>
          <w:lang w:val="en-US" w:eastAsia="zh-CN"/>
        </w:rPr>
        <w:t xml:space="preserve">   </w:t>
      </w:r>
      <w:r>
        <w:rPr>
          <w:rFonts w:ascii="宋体" w:hAnsi="宋体" w:cs="仿宋"/>
          <w:kern w:val="0"/>
          <w:sz w:val="24"/>
        </w:rPr>
        <w:t>万元，资产总额为</w:t>
      </w:r>
      <w:r>
        <w:rPr>
          <w:rFonts w:ascii="宋体" w:hAnsi="宋体" w:cs="仿宋"/>
          <w:kern w:val="0"/>
          <w:sz w:val="24"/>
          <w:u w:val="single"/>
        </w:rPr>
        <w:t xml:space="preserve"> </w:t>
      </w:r>
      <w:r>
        <w:rPr>
          <w:rFonts w:hint="eastAsia" w:ascii="宋体" w:hAnsi="宋体" w:cs="仿宋"/>
          <w:kern w:val="0"/>
          <w:sz w:val="24"/>
          <w:u w:val="single"/>
          <w:lang w:val="en-US" w:eastAsia="zh-CN"/>
        </w:rPr>
        <w:t xml:space="preserve">   </w:t>
      </w:r>
      <w:r>
        <w:rPr>
          <w:rFonts w:ascii="宋体" w:hAnsi="宋体" w:cs="仿宋"/>
          <w:kern w:val="0"/>
          <w:sz w:val="24"/>
        </w:rPr>
        <w:t>万元，属于</w:t>
      </w:r>
      <w:r>
        <w:rPr>
          <w:rFonts w:ascii="宋体" w:hAnsi="宋体" w:cs="仿宋"/>
          <w:kern w:val="0"/>
          <w:sz w:val="24"/>
          <w:u w:val="single"/>
        </w:rPr>
        <w:t>（中型企业、小型企业、微型企业）</w:t>
      </w:r>
      <w:r>
        <w:rPr>
          <w:rFonts w:ascii="宋体" w:hAnsi="宋体" w:cs="仿宋"/>
          <w:kern w:val="0"/>
          <w:sz w:val="24"/>
        </w:rPr>
        <w:t>；</w:t>
      </w:r>
    </w:p>
    <w:p w14:paraId="63E61CD2">
      <w:pPr>
        <w:autoSpaceDE w:val="0"/>
        <w:autoSpaceDN w:val="0"/>
        <w:spacing w:line="400" w:lineRule="exact"/>
        <w:ind w:left="760"/>
        <w:jc w:val="left"/>
        <w:rPr>
          <w:rFonts w:ascii="宋体" w:hAnsi="宋体" w:cs="仿宋"/>
          <w:kern w:val="0"/>
          <w:sz w:val="24"/>
        </w:rPr>
      </w:pPr>
      <w:r>
        <w:rPr>
          <w:rFonts w:ascii="宋体" w:hAnsi="宋体" w:cs="仿宋"/>
          <w:kern w:val="0"/>
          <w:sz w:val="24"/>
        </w:rPr>
        <w:t>……</w:t>
      </w:r>
    </w:p>
    <w:p w14:paraId="54BC8697">
      <w:pPr>
        <w:autoSpaceDE w:val="0"/>
        <w:autoSpaceDN w:val="0"/>
        <w:spacing w:line="400" w:lineRule="exact"/>
        <w:ind w:left="120" w:right="357" w:firstLine="645"/>
        <w:rPr>
          <w:rFonts w:ascii="宋体" w:hAnsi="宋体" w:cs="仿宋"/>
          <w:kern w:val="0"/>
          <w:sz w:val="24"/>
        </w:rPr>
      </w:pPr>
      <w:r>
        <w:rPr>
          <w:rFonts w:ascii="宋体" w:hAnsi="宋体" w:cs="仿宋"/>
          <w:kern w:val="0"/>
          <w:sz w:val="24"/>
        </w:rPr>
        <w:t>以上企业，不属于大企业的分支机构，不存在控股股东为大企业的情形，也不存在与大企业的负责人为同一人的情 形。</w:t>
      </w:r>
    </w:p>
    <w:p w14:paraId="2E2030F7">
      <w:pPr>
        <w:autoSpaceDE w:val="0"/>
        <w:autoSpaceDN w:val="0"/>
        <w:spacing w:line="400" w:lineRule="exact"/>
        <w:ind w:left="120" w:right="360" w:firstLine="645"/>
        <w:jc w:val="left"/>
        <w:rPr>
          <w:rFonts w:ascii="宋体" w:hAnsi="宋体" w:cs="仿宋"/>
          <w:kern w:val="0"/>
          <w:sz w:val="24"/>
        </w:rPr>
      </w:pPr>
      <w:r>
        <w:rPr>
          <w:rFonts w:ascii="宋体" w:hAnsi="宋体" w:cs="仿宋"/>
          <w:kern w:val="0"/>
          <w:sz w:val="24"/>
        </w:rPr>
        <w:t>本企业对上述声明内容的真实性负责。如有虚假，将依 法承担相应责任。</w:t>
      </w:r>
    </w:p>
    <w:p w14:paraId="1840C567">
      <w:pPr>
        <w:pStyle w:val="43"/>
        <w:tabs>
          <w:tab w:val="left" w:pos="0"/>
        </w:tabs>
        <w:spacing w:after="0" w:line="360" w:lineRule="auto"/>
        <w:ind w:left="0" w:leftChars="0" w:firstLine="0"/>
        <w:jc w:val="both"/>
        <w:rPr>
          <w:rFonts w:hint="eastAsia" w:cs="宋体"/>
          <w:b/>
          <w:bCs w:val="0"/>
          <w:snapToGrid/>
          <w:color w:val="auto"/>
          <w:sz w:val="24"/>
          <w:szCs w:val="24"/>
          <w:lang w:val="en-US" w:eastAsia="zh-CN" w:bidi="ar-SA"/>
        </w:rPr>
      </w:pPr>
    </w:p>
    <w:p w14:paraId="2167584D">
      <w:pPr>
        <w:pStyle w:val="66"/>
        <w:tabs>
          <w:tab w:val="left" w:pos="0"/>
        </w:tabs>
        <w:snapToGrid w:val="0"/>
        <w:ind w:firstLine="0" w:firstLineChars="0"/>
        <w:jc w:val="both"/>
        <w:rPr>
          <w:rFonts w:hint="default" w:eastAsia="宋体"/>
          <w:b/>
          <w:bCs/>
          <w:lang w:val="en-US" w:eastAsia="zh-CN"/>
        </w:rPr>
      </w:pPr>
      <w:r>
        <w:rPr>
          <w:rFonts w:hint="eastAsia"/>
          <w:b/>
          <w:bCs/>
          <w:lang w:val="en-US" w:eastAsia="zh-CN"/>
        </w:rPr>
        <w:t>本项目提供报价单价2000元及以上成品为中小企业制造</w:t>
      </w:r>
    </w:p>
    <w:p w14:paraId="06199ADC">
      <w:pPr>
        <w:pStyle w:val="66"/>
        <w:tabs>
          <w:tab w:val="left" w:pos="0"/>
        </w:tabs>
        <w:snapToGrid w:val="0"/>
        <w:ind w:firstLine="0" w:firstLineChars="0"/>
        <w:jc w:val="center"/>
      </w:pPr>
    </w:p>
    <w:p w14:paraId="766439CF">
      <w:pPr>
        <w:pStyle w:val="66"/>
        <w:tabs>
          <w:tab w:val="left" w:pos="0"/>
        </w:tabs>
        <w:snapToGrid w:val="0"/>
        <w:ind w:firstLine="0" w:firstLineChars="0"/>
        <w:jc w:val="center"/>
      </w:pPr>
    </w:p>
    <w:p w14:paraId="6ADE3986">
      <w:pPr>
        <w:pStyle w:val="43"/>
        <w:tabs>
          <w:tab w:val="left" w:pos="0"/>
        </w:tabs>
        <w:spacing w:after="0" w:line="360" w:lineRule="auto"/>
        <w:ind w:left="0" w:leftChars="0" w:firstLine="3840" w:firstLineChars="1600"/>
        <w:rPr>
          <w:sz w:val="24"/>
          <w:szCs w:val="24"/>
          <w:u w:val="single"/>
        </w:rPr>
      </w:pPr>
      <w:r>
        <w:rPr>
          <w:sz w:val="24"/>
          <w:szCs w:val="24"/>
        </w:rPr>
        <w:t>企业名称（盖章）</w:t>
      </w:r>
      <w:r>
        <w:rPr>
          <w:rFonts w:hint="eastAsia"/>
          <w:sz w:val="24"/>
          <w:szCs w:val="24"/>
        </w:rPr>
        <w:t>:</w:t>
      </w:r>
      <w:r>
        <w:rPr>
          <w:rFonts w:hint="eastAsia"/>
          <w:sz w:val="24"/>
          <w:szCs w:val="24"/>
          <w:u w:val="single"/>
        </w:rPr>
        <w:t xml:space="preserve">               </w:t>
      </w:r>
    </w:p>
    <w:p w14:paraId="07E9894A">
      <w:pPr>
        <w:adjustRightInd w:val="0"/>
        <w:snapToGrid w:val="0"/>
        <w:spacing w:line="312" w:lineRule="auto"/>
        <w:ind w:firstLine="3840" w:firstLineChars="1600"/>
        <w:jc w:val="left"/>
        <w:rPr>
          <w:sz w:val="24"/>
          <w:szCs w:val="24"/>
          <w:u w:val="single"/>
        </w:rPr>
      </w:pPr>
      <w:r>
        <w:rPr>
          <w:rFonts w:hint="eastAsia" w:cs="宋体"/>
          <w:sz w:val="24"/>
        </w:rPr>
        <w:t>日 期:</w:t>
      </w:r>
      <w:r>
        <w:rPr>
          <w:rFonts w:hint="eastAsia" w:cs="宋体"/>
          <w:sz w:val="24"/>
          <w:lang w:val="en-US" w:eastAsia="zh-CN"/>
        </w:rPr>
        <w:t xml:space="preserve">   </w:t>
      </w:r>
      <w:r>
        <w:rPr>
          <w:rFonts w:hint="eastAsia" w:cs="宋体"/>
          <w:sz w:val="24"/>
        </w:rPr>
        <w:t>年   月   日</w:t>
      </w:r>
    </w:p>
    <w:p w14:paraId="6B03C2A5">
      <w:pPr>
        <w:pStyle w:val="43"/>
        <w:tabs>
          <w:tab w:val="left" w:pos="0"/>
        </w:tabs>
        <w:ind w:left="0" w:leftChars="0" w:firstLine="0"/>
        <w:jc w:val="left"/>
        <w:rPr>
          <w:rFonts w:hint="eastAsia"/>
          <w:sz w:val="24"/>
          <w:szCs w:val="24"/>
        </w:rPr>
      </w:pPr>
    </w:p>
    <w:p w14:paraId="5AE611E9">
      <w:pPr>
        <w:pStyle w:val="43"/>
        <w:tabs>
          <w:tab w:val="left" w:pos="0"/>
        </w:tabs>
        <w:ind w:left="0" w:leftChars="0" w:firstLine="0"/>
        <w:jc w:val="left"/>
        <w:rPr>
          <w:rFonts w:hint="eastAsia"/>
          <w:sz w:val="24"/>
          <w:szCs w:val="24"/>
        </w:rPr>
      </w:pPr>
    </w:p>
    <w:p w14:paraId="1C2FDC91">
      <w:pPr>
        <w:pStyle w:val="66"/>
        <w:tabs>
          <w:tab w:val="left" w:pos="0"/>
        </w:tabs>
        <w:spacing w:line="312" w:lineRule="auto"/>
        <w:ind w:firstLine="0" w:firstLineChars="0"/>
        <w:rPr>
          <w:rFonts w:hint="eastAsia" w:ascii="楷体" w:hAnsi="楷体" w:eastAsia="楷体" w:cs="楷体"/>
        </w:rPr>
      </w:pPr>
    </w:p>
    <w:p w14:paraId="4F819FDE">
      <w:pPr>
        <w:pStyle w:val="66"/>
        <w:tabs>
          <w:tab w:val="left" w:pos="0"/>
        </w:tabs>
        <w:spacing w:line="312" w:lineRule="auto"/>
        <w:ind w:firstLine="0" w:firstLineChars="0"/>
        <w:rPr>
          <w:rFonts w:hint="eastAsia" w:ascii="宋体" w:hAnsi="宋体" w:eastAsia="宋体" w:cs="宋体"/>
        </w:rPr>
      </w:pPr>
      <w:r>
        <w:rPr>
          <w:rFonts w:hint="eastAsia" w:ascii="宋体" w:hAnsi="宋体" w:eastAsia="宋体" w:cs="宋体"/>
        </w:rPr>
        <w:t>注:从业人员、营业收入、资产总额填报上一年度数据，无上一年度数据的新成立企业可不填报。</w:t>
      </w:r>
    </w:p>
    <w:p w14:paraId="1928B574">
      <w:pPr>
        <w:adjustRightInd w:val="0"/>
        <w:snapToGrid w:val="0"/>
        <w:spacing w:line="312" w:lineRule="auto"/>
        <w:rPr>
          <w:rFonts w:hint="eastAsia" w:ascii="宋体" w:hAnsi="宋体" w:eastAsia="宋体" w:cs="宋体"/>
          <w:color w:val="auto"/>
          <w:kern w:val="2"/>
          <w:sz w:val="24"/>
          <w:szCs w:val="24"/>
        </w:rPr>
      </w:pPr>
      <w:r>
        <w:rPr>
          <w:rFonts w:hint="eastAsia" w:ascii="宋体" w:hAnsi="宋体" w:eastAsia="宋体" w:cs="宋体"/>
          <w:b w:val="0"/>
          <w:bCs w:val="0"/>
          <w:color w:val="auto"/>
          <w:sz w:val="24"/>
          <w:szCs w:val="24"/>
          <w:highlight w:val="none"/>
          <w:lang w:val="en-US" w:eastAsia="zh-CN"/>
        </w:rPr>
        <w:t>供应商不属于中型、小型、微型企业</w:t>
      </w:r>
      <w:r>
        <w:rPr>
          <w:rFonts w:hint="eastAsia" w:ascii="宋体" w:hAnsi="宋体" w:eastAsia="宋体" w:cs="宋体"/>
          <w:iCs/>
          <w:color w:val="auto"/>
          <w:sz w:val="24"/>
          <w:szCs w:val="24"/>
          <w:lang w:bidi="ar"/>
        </w:rPr>
        <w:t>，不用提供此函。</w:t>
      </w:r>
    </w:p>
    <w:p w14:paraId="08465569">
      <w:pPr>
        <w:tabs>
          <w:tab w:val="left" w:pos="420"/>
        </w:tabs>
        <w:ind w:firstLine="720" w:firstLineChars="200"/>
        <w:jc w:val="center"/>
        <w:rPr>
          <w:rFonts w:hint="eastAsia" w:ascii="宋体" w:hAnsi="宋体" w:cs="宋体"/>
          <w:bCs/>
          <w:kern w:val="0"/>
          <w:sz w:val="36"/>
          <w:szCs w:val="36"/>
        </w:rPr>
      </w:pPr>
    </w:p>
    <w:p w14:paraId="35A179E7">
      <w:pPr>
        <w:pStyle w:val="67"/>
        <w:rPr>
          <w:rFonts w:ascii="宋体" w:hAnsi="宋体" w:eastAsia="宋体" w:cs="宋体"/>
          <w:sz w:val="36"/>
          <w:szCs w:val="36"/>
        </w:rPr>
      </w:pPr>
    </w:p>
    <w:p w14:paraId="6BC217DB">
      <w:pPr>
        <w:pStyle w:val="67"/>
        <w:rPr>
          <w:rFonts w:ascii="宋体" w:hAnsi="宋体" w:eastAsia="宋体" w:cs="宋体"/>
          <w:sz w:val="36"/>
          <w:szCs w:val="36"/>
        </w:rPr>
      </w:pPr>
    </w:p>
    <w:p w14:paraId="35520C00">
      <w:pPr>
        <w:pStyle w:val="67"/>
        <w:rPr>
          <w:rFonts w:ascii="宋体" w:hAnsi="宋体" w:eastAsia="宋体" w:cs="宋体"/>
          <w:sz w:val="36"/>
          <w:szCs w:val="36"/>
        </w:rPr>
      </w:pPr>
    </w:p>
    <w:p w14:paraId="1D79F005">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jc w:val="both"/>
        <w:textAlignment w:val="auto"/>
        <w:outlineLvl w:val="0"/>
        <w:rPr>
          <w:rFonts w:hint="eastAsia" w:ascii="宋体" w:hAnsi="宋体" w:eastAsia="宋体" w:cs="宋体"/>
          <w:sz w:val="24"/>
          <w:szCs w:val="24"/>
          <w:lang w:val="en-US" w:eastAsia="zh-CN"/>
        </w:rPr>
      </w:pPr>
      <w:bookmarkStart w:id="263" w:name="_Toc26442"/>
      <w:r>
        <w:rPr>
          <w:rFonts w:hint="eastAsia" w:cs="宋体"/>
          <w:sz w:val="24"/>
          <w:szCs w:val="24"/>
          <w:lang w:val="en-US" w:eastAsia="zh-CN"/>
        </w:rPr>
        <w:t>附件</w:t>
      </w:r>
      <w:bookmarkEnd w:id="263"/>
    </w:p>
    <w:p w14:paraId="0499F8CD">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jc w:val="center"/>
        <w:textAlignment w:val="auto"/>
        <w:outlineLvl w:val="0"/>
        <w:rPr>
          <w:rFonts w:ascii="宋体" w:hAnsi="宋体" w:eastAsia="宋体" w:cs="宋体"/>
          <w:sz w:val="36"/>
          <w:szCs w:val="36"/>
        </w:rPr>
      </w:pPr>
      <w:bookmarkStart w:id="264" w:name="_Toc2186"/>
      <w:r>
        <w:rPr>
          <w:rFonts w:ascii="宋体" w:hAnsi="宋体" w:eastAsia="宋体" w:cs="宋体"/>
          <w:sz w:val="36"/>
          <w:szCs w:val="36"/>
        </w:rPr>
        <w:t>中小企业声明函（服务）</w:t>
      </w:r>
      <w:bookmarkEnd w:id="264"/>
    </w:p>
    <w:p w14:paraId="77998700">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firstLine="480" w:firstLineChars="200"/>
        <w:textAlignment w:val="auto"/>
        <w:rPr>
          <w:rFonts w:ascii="宋体" w:hAnsi="宋体" w:eastAsia="宋体" w:cs="宋体"/>
          <w:sz w:val="24"/>
          <w:szCs w:val="24"/>
        </w:rPr>
      </w:pPr>
      <w:r>
        <w:rPr>
          <w:rFonts w:ascii="宋体" w:hAnsi="宋体" w:eastAsia="宋体" w:cs="宋体"/>
          <w:sz w:val="24"/>
          <w:szCs w:val="24"/>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1E3B5C88">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u w:val="single"/>
        </w:rPr>
        <w:t>（标的名称）</w:t>
      </w:r>
      <w:r>
        <w:rPr>
          <w:rFonts w:ascii="宋体" w:hAnsi="宋体" w:eastAsia="宋体" w:cs="宋体"/>
          <w:sz w:val="24"/>
          <w:szCs w:val="24"/>
        </w:rPr>
        <w:t>，属于</w:t>
      </w:r>
      <w:r>
        <w:rPr>
          <w:rFonts w:ascii="宋体" w:hAnsi="宋体" w:eastAsia="宋体" w:cs="宋体"/>
          <w:sz w:val="24"/>
          <w:szCs w:val="24"/>
          <w:u w:val="single"/>
        </w:rPr>
        <w:t>（采购文件中明确的所属行业）</w:t>
      </w:r>
      <w:r>
        <w:rPr>
          <w:rFonts w:ascii="宋体" w:hAnsi="宋体" w:eastAsia="宋体" w:cs="宋体"/>
          <w:sz w:val="24"/>
          <w:szCs w:val="24"/>
        </w:rPr>
        <w:t>；承建（承接）企业为</w:t>
      </w:r>
      <w:r>
        <w:rPr>
          <w:rFonts w:ascii="宋体" w:hAnsi="宋体" w:eastAsia="宋体" w:cs="宋体"/>
          <w:sz w:val="24"/>
          <w:szCs w:val="24"/>
          <w:u w:val="single"/>
        </w:rPr>
        <w:t>（企业名称）</w:t>
      </w:r>
      <w:r>
        <w:rPr>
          <w:rFonts w:ascii="宋体" w:hAnsi="宋体" w:eastAsia="宋体" w:cs="宋体"/>
          <w:sz w:val="24"/>
          <w:szCs w:val="24"/>
        </w:rPr>
        <w:t>，从业人员</w:t>
      </w:r>
      <w:r>
        <w:rPr>
          <w:rFonts w:hint="eastAsia" w:ascii="宋体" w:hAnsi="宋体" w:eastAsia="宋体" w:cs="宋体"/>
          <w:sz w:val="24"/>
          <w:szCs w:val="24"/>
          <w:u w:val="single"/>
          <w:lang w:val="en-US" w:eastAsia="zh-CN"/>
        </w:rPr>
        <w:t>xxx</w:t>
      </w:r>
      <w:r>
        <w:rPr>
          <w:rFonts w:ascii="宋体" w:hAnsi="宋体" w:eastAsia="宋体" w:cs="宋体"/>
          <w:sz w:val="24"/>
          <w:szCs w:val="24"/>
        </w:rPr>
        <w:t>人，营业收入为</w:t>
      </w:r>
      <w:r>
        <w:rPr>
          <w:rFonts w:hint="eastAsia" w:ascii="宋体" w:hAnsi="宋体" w:eastAsia="宋体" w:cs="宋体"/>
          <w:sz w:val="24"/>
          <w:szCs w:val="24"/>
          <w:u w:val="single"/>
          <w:lang w:val="en-US" w:eastAsia="zh-CN"/>
        </w:rPr>
        <w:t>xxx</w:t>
      </w:r>
      <w:r>
        <w:rPr>
          <w:rFonts w:ascii="宋体" w:hAnsi="宋体" w:eastAsia="宋体" w:cs="宋体"/>
          <w:sz w:val="24"/>
          <w:szCs w:val="24"/>
        </w:rPr>
        <w:t>万元，资产总额为</w:t>
      </w:r>
      <w:r>
        <w:rPr>
          <w:rFonts w:hint="eastAsia" w:ascii="宋体" w:hAnsi="宋体" w:eastAsia="宋体" w:cs="宋体"/>
          <w:sz w:val="24"/>
          <w:szCs w:val="24"/>
          <w:u w:val="single"/>
          <w:lang w:val="en-US" w:eastAsia="zh-CN"/>
        </w:rPr>
        <w:t>xxx</w:t>
      </w:r>
      <w:r>
        <w:rPr>
          <w:rFonts w:ascii="宋体" w:hAnsi="宋体" w:eastAsia="宋体" w:cs="宋体"/>
          <w:sz w:val="24"/>
          <w:szCs w:val="24"/>
        </w:rPr>
        <w:t>万元，属于</w:t>
      </w:r>
      <w:r>
        <w:rPr>
          <w:rFonts w:ascii="宋体" w:hAnsi="宋体" w:eastAsia="宋体" w:cs="宋体"/>
          <w:sz w:val="24"/>
          <w:szCs w:val="24"/>
          <w:u w:val="single"/>
        </w:rPr>
        <w:t>（中型企业、小型企业、微型企业）</w:t>
      </w:r>
      <w:r>
        <w:rPr>
          <w:rFonts w:ascii="宋体" w:hAnsi="宋体" w:eastAsia="宋体" w:cs="宋体"/>
          <w:sz w:val="24"/>
          <w:szCs w:val="24"/>
        </w:rPr>
        <w:t>；</w:t>
      </w:r>
    </w:p>
    <w:p w14:paraId="0D1FE452">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2.</w:t>
      </w:r>
      <w:r>
        <w:rPr>
          <w:rFonts w:ascii="宋体" w:hAnsi="宋体" w:eastAsia="宋体" w:cs="宋体"/>
          <w:sz w:val="24"/>
          <w:szCs w:val="24"/>
          <w:u w:val="single"/>
        </w:rPr>
        <w:t>（标的名称）</w:t>
      </w:r>
      <w:r>
        <w:rPr>
          <w:rFonts w:ascii="宋体" w:hAnsi="宋体" w:eastAsia="宋体" w:cs="宋体"/>
          <w:sz w:val="24"/>
          <w:szCs w:val="24"/>
        </w:rPr>
        <w:t>，属于</w:t>
      </w:r>
      <w:r>
        <w:rPr>
          <w:rFonts w:ascii="宋体" w:hAnsi="宋体" w:eastAsia="宋体" w:cs="宋体"/>
          <w:sz w:val="24"/>
          <w:szCs w:val="24"/>
          <w:u w:val="single"/>
        </w:rPr>
        <w:t>（采购文件中明确的所属行业）</w:t>
      </w:r>
      <w:r>
        <w:rPr>
          <w:rFonts w:ascii="宋体" w:hAnsi="宋体" w:eastAsia="宋体" w:cs="宋体"/>
          <w:sz w:val="24"/>
          <w:szCs w:val="24"/>
        </w:rPr>
        <w:t>；承建（承接）企业为</w:t>
      </w:r>
      <w:r>
        <w:rPr>
          <w:rFonts w:ascii="宋体" w:hAnsi="宋体" w:eastAsia="宋体" w:cs="宋体"/>
          <w:sz w:val="24"/>
          <w:szCs w:val="24"/>
          <w:u w:val="single"/>
        </w:rPr>
        <w:t>（企业名称）</w:t>
      </w:r>
      <w:r>
        <w:rPr>
          <w:rFonts w:ascii="宋体" w:hAnsi="宋体" w:eastAsia="宋体" w:cs="宋体"/>
          <w:sz w:val="24"/>
          <w:szCs w:val="24"/>
        </w:rPr>
        <w:t>，从业人员</w:t>
      </w:r>
      <w:r>
        <w:rPr>
          <w:rFonts w:hint="eastAsia" w:ascii="宋体" w:hAnsi="宋体" w:eastAsia="宋体" w:cs="宋体"/>
          <w:sz w:val="24"/>
          <w:szCs w:val="24"/>
          <w:u w:val="single"/>
          <w:lang w:val="en-US" w:eastAsia="zh-CN"/>
        </w:rPr>
        <w:t>xxx</w:t>
      </w:r>
      <w:r>
        <w:rPr>
          <w:rFonts w:ascii="宋体" w:hAnsi="宋体" w:eastAsia="宋体" w:cs="宋体"/>
          <w:sz w:val="24"/>
          <w:szCs w:val="24"/>
        </w:rPr>
        <w:t>人，营业收入为</w:t>
      </w:r>
      <w:r>
        <w:rPr>
          <w:rFonts w:hint="eastAsia" w:ascii="宋体" w:hAnsi="宋体" w:eastAsia="宋体" w:cs="宋体"/>
          <w:sz w:val="24"/>
          <w:szCs w:val="24"/>
          <w:u w:val="single"/>
          <w:lang w:val="en-US" w:eastAsia="zh-CN"/>
        </w:rPr>
        <w:t>xxx</w:t>
      </w:r>
      <w:r>
        <w:rPr>
          <w:rFonts w:ascii="宋体" w:hAnsi="宋体" w:eastAsia="宋体" w:cs="宋体"/>
          <w:sz w:val="24"/>
          <w:szCs w:val="24"/>
        </w:rPr>
        <w:t>万元，资产总额为</w:t>
      </w:r>
      <w:r>
        <w:rPr>
          <w:rFonts w:hint="eastAsia" w:ascii="宋体" w:hAnsi="宋体" w:eastAsia="宋体" w:cs="宋体"/>
          <w:sz w:val="24"/>
          <w:szCs w:val="24"/>
          <w:u w:val="single"/>
          <w:lang w:val="en-US" w:eastAsia="zh-CN"/>
        </w:rPr>
        <w:t>xxx</w:t>
      </w:r>
      <w:r>
        <w:rPr>
          <w:rFonts w:ascii="宋体" w:hAnsi="宋体" w:eastAsia="宋体" w:cs="宋体"/>
          <w:sz w:val="24"/>
          <w:szCs w:val="24"/>
        </w:rPr>
        <w:t>万元，属于</w:t>
      </w:r>
      <w:r>
        <w:rPr>
          <w:rFonts w:ascii="宋体" w:hAnsi="宋体" w:eastAsia="宋体" w:cs="宋体"/>
          <w:sz w:val="24"/>
          <w:szCs w:val="24"/>
          <w:u w:val="single"/>
        </w:rPr>
        <w:t>（中型企业、小型企业、微型企业）</w:t>
      </w:r>
      <w:r>
        <w:rPr>
          <w:rFonts w:ascii="宋体" w:hAnsi="宋体" w:eastAsia="宋体" w:cs="宋体"/>
          <w:sz w:val="24"/>
          <w:szCs w:val="24"/>
        </w:rPr>
        <w:t>；</w:t>
      </w:r>
    </w:p>
    <w:p w14:paraId="1CC65AFA">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w:t>
      </w:r>
    </w:p>
    <w:p w14:paraId="2A803CAE">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以上企业，不属于大企业的分支机构，不存在控股股东为大企业的情形，也不存在与大企业的负责人为同一人的情形。</w:t>
      </w:r>
    </w:p>
    <w:p w14:paraId="5191BDCC">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firstLine="480" w:firstLineChars="200"/>
        <w:textAlignment w:val="auto"/>
        <w:rPr>
          <w:rFonts w:ascii="宋体" w:hAnsi="宋体" w:eastAsia="宋体" w:cs="宋体"/>
          <w:sz w:val="24"/>
          <w:szCs w:val="24"/>
        </w:rPr>
      </w:pPr>
      <w:r>
        <w:rPr>
          <w:rFonts w:ascii="宋体" w:hAnsi="宋体" w:eastAsia="宋体" w:cs="宋体"/>
          <w:sz w:val="24"/>
          <w:szCs w:val="24"/>
        </w:rPr>
        <w:t>本企业对上述声明内容的真实性负责。如有虚假，将依法承担相应责任。</w:t>
      </w:r>
    </w:p>
    <w:p w14:paraId="0DECEBD5">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0" w:firstLineChars="0"/>
        <w:jc w:val="center"/>
        <w:textAlignment w:val="auto"/>
        <w:rPr>
          <w:rFonts w:ascii="宋体" w:hAnsi="宋体" w:eastAsia="宋体" w:cs="宋体"/>
          <w:sz w:val="24"/>
          <w:szCs w:val="24"/>
        </w:rPr>
      </w:pPr>
    </w:p>
    <w:p w14:paraId="3B7A4D58">
      <w:pPr>
        <w:pStyle w:val="66"/>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宋体" w:hAnsi="宋体" w:eastAsia="宋体" w:cs="宋体"/>
          <w:sz w:val="24"/>
          <w:szCs w:val="24"/>
        </w:rPr>
      </w:pPr>
    </w:p>
    <w:p w14:paraId="54B8311E">
      <w:pPr>
        <w:pStyle w:val="43"/>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firstLine="3840" w:firstLineChars="1600"/>
        <w:textAlignment w:val="auto"/>
        <w:rPr>
          <w:rFonts w:hint="default" w:ascii="宋体" w:hAnsi="宋体" w:eastAsia="宋体" w:cs="宋体"/>
          <w:sz w:val="24"/>
          <w:szCs w:val="24"/>
          <w:u w:val="single"/>
          <w:lang w:val="en-US" w:eastAsia="zh-CN"/>
        </w:rPr>
      </w:pPr>
      <w:r>
        <w:rPr>
          <w:rFonts w:ascii="宋体" w:hAnsi="宋体" w:eastAsia="宋体" w:cs="宋体"/>
          <w:sz w:val="24"/>
          <w:szCs w:val="24"/>
        </w:rPr>
        <w:t>企业名称（盖章）</w:t>
      </w:r>
      <w:r>
        <w:rPr>
          <w:rFonts w:hint="eastAsia" w:hAnsi="宋体" w:cs="宋体"/>
          <w:sz w:val="24"/>
          <w:szCs w:val="24"/>
          <w:lang w:val="en-US" w:eastAsia="zh-CN"/>
        </w:rPr>
        <w:t>:</w:t>
      </w:r>
      <w:r>
        <w:rPr>
          <w:rFonts w:hint="eastAsia" w:hAnsi="宋体" w:cs="宋体"/>
          <w:sz w:val="24"/>
          <w:szCs w:val="24"/>
          <w:u w:val="single"/>
          <w:lang w:val="en-US" w:eastAsia="zh-CN"/>
        </w:rPr>
        <w:t xml:space="preserve">               </w:t>
      </w:r>
    </w:p>
    <w:p w14:paraId="6BA3B79C">
      <w:pPr>
        <w:keepNext w:val="0"/>
        <w:keepLines w:val="0"/>
        <w:pageBreakBefore w:val="0"/>
        <w:widowControl w:val="0"/>
        <w:kinsoku/>
        <w:bidi w:val="0"/>
        <w:adjustRightInd w:val="0"/>
        <w:snapToGrid w:val="0"/>
        <w:spacing w:line="312" w:lineRule="auto"/>
        <w:ind w:firstLine="3840" w:firstLineChars="1600"/>
        <w:jc w:val="left"/>
        <w:rPr>
          <w:rFonts w:hint="default" w:eastAsia="宋体"/>
          <w:sz w:val="24"/>
          <w:szCs w:val="24"/>
          <w:u w:val="single"/>
          <w:lang w:val="en-US" w:eastAsia="zh-CN"/>
        </w:rPr>
      </w:pPr>
      <w:r>
        <w:rPr>
          <w:rFonts w:hint="eastAsia" w:ascii="宋体" w:hAnsi="宋体" w:eastAsia="宋体" w:cs="宋体"/>
          <w:sz w:val="24"/>
        </w:rPr>
        <w:t>日 期:</w:t>
      </w:r>
      <w:r>
        <w:rPr>
          <w:rFonts w:hint="eastAsia" w:cs="宋体"/>
          <w:sz w:val="24"/>
          <w:lang w:val="en-US" w:eastAsia="zh-CN"/>
        </w:rPr>
        <w:t xml:space="preserve">    </w:t>
      </w:r>
      <w:r>
        <w:rPr>
          <w:rFonts w:hint="eastAsia" w:ascii="宋体" w:hAnsi="宋体" w:eastAsia="宋体" w:cs="宋体"/>
          <w:sz w:val="24"/>
        </w:rPr>
        <w:t>年   月   日</w:t>
      </w:r>
    </w:p>
    <w:p w14:paraId="4B478526">
      <w:pPr>
        <w:pStyle w:val="43"/>
        <w:keepNext w:val="0"/>
        <w:keepLines w:val="0"/>
        <w:pageBreakBefore w:val="0"/>
        <w:widowControl w:val="0"/>
        <w:kinsoku/>
        <w:bidi w:val="0"/>
        <w:ind w:left="0" w:leftChars="0" w:firstLine="0"/>
        <w:jc w:val="left"/>
        <w:rPr>
          <w:rFonts w:hint="eastAsia" w:hAnsi="宋体"/>
          <w:sz w:val="24"/>
          <w:szCs w:val="24"/>
        </w:rPr>
      </w:pPr>
    </w:p>
    <w:p w14:paraId="3561B215">
      <w:pPr>
        <w:pStyle w:val="43"/>
        <w:keepNext w:val="0"/>
        <w:keepLines w:val="0"/>
        <w:pageBreakBefore w:val="0"/>
        <w:widowControl w:val="0"/>
        <w:kinsoku/>
        <w:bidi w:val="0"/>
        <w:ind w:left="0" w:leftChars="0" w:firstLine="0"/>
        <w:jc w:val="left"/>
        <w:rPr>
          <w:rFonts w:hint="eastAsia" w:hAnsi="宋体"/>
          <w:sz w:val="24"/>
          <w:szCs w:val="24"/>
        </w:rPr>
      </w:pPr>
    </w:p>
    <w:p w14:paraId="4CE04C5E">
      <w:pPr>
        <w:pStyle w:val="66"/>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注:从业人员、营业收入、资产总额填报上一年度数据，无上一年度数据的新成立企业可不填报。</w:t>
      </w:r>
    </w:p>
    <w:p w14:paraId="63163AE1">
      <w:pPr>
        <w:keepNext w:val="0"/>
        <w:keepLines w:val="0"/>
        <w:pageBreakBefore w:val="0"/>
        <w:widowControl w:val="0"/>
        <w:kinsoku/>
        <w:bidi w:val="0"/>
        <w:adjustRightInd w:val="0"/>
        <w:snapToGrid w:val="0"/>
        <w:spacing w:line="312" w:lineRule="auto"/>
        <w:rPr>
          <w:rFonts w:hint="eastAsia" w:ascii="宋体" w:hAnsi="宋体" w:eastAsia="宋体" w:cs="宋体"/>
          <w:color w:val="auto"/>
          <w:kern w:val="2"/>
          <w:sz w:val="24"/>
          <w:szCs w:val="24"/>
        </w:rPr>
      </w:pPr>
      <w:r>
        <w:rPr>
          <w:rFonts w:hint="eastAsia" w:ascii="宋体" w:hAnsi="宋体" w:eastAsia="宋体" w:cs="宋体"/>
          <w:b w:val="0"/>
          <w:bCs w:val="0"/>
          <w:color w:val="auto"/>
          <w:sz w:val="24"/>
          <w:szCs w:val="24"/>
          <w:highlight w:val="none"/>
          <w:lang w:val="en-US" w:eastAsia="zh-CN"/>
        </w:rPr>
        <w:t>供应商不属于中型、小型、微型企业</w:t>
      </w:r>
      <w:r>
        <w:rPr>
          <w:rFonts w:hint="eastAsia" w:ascii="宋体" w:hAnsi="宋体" w:eastAsia="宋体" w:cs="宋体"/>
          <w:i w:val="0"/>
          <w:iCs/>
          <w:snapToGrid w:val="0"/>
          <w:color w:val="auto"/>
          <w:kern w:val="0"/>
          <w:sz w:val="24"/>
          <w:szCs w:val="24"/>
          <w:lang w:val="en-US" w:eastAsia="zh-CN" w:bidi="ar"/>
        </w:rPr>
        <w:t>，不用提供此函</w:t>
      </w:r>
    </w:p>
    <w:p w14:paraId="356AB43D">
      <w:pPr>
        <w:keepNext w:val="0"/>
        <w:keepLines w:val="0"/>
        <w:pageBreakBefore w:val="0"/>
        <w:widowControl w:val="0"/>
        <w:numPr>
          <w:ilvl w:val="0"/>
          <w:numId w:val="22"/>
        </w:numPr>
        <w:kinsoku/>
        <w:bidi w:val="0"/>
        <w:snapToGrid w:val="0"/>
        <w:rPr>
          <w:rFonts w:hint="eastAsia" w:ascii="宋体" w:hAnsi="宋体" w:eastAsia="宋体" w:cs="宋体"/>
          <w:sz w:val="24"/>
          <w:szCs w:val="24"/>
        </w:rPr>
      </w:pPr>
      <w:r>
        <w:rPr>
          <w:rFonts w:hint="eastAsia" w:ascii="宋体" w:hAnsi="宋体" w:eastAsia="宋体" w:cs="宋体"/>
          <w:kern w:val="2"/>
          <w:sz w:val="24"/>
          <w:szCs w:val="24"/>
        </w:rPr>
        <w:br w:type="page"/>
      </w:r>
    </w:p>
    <w:p w14:paraId="4C90D3B1">
      <w:pPr>
        <w:pStyle w:val="20"/>
        <w:keepNext w:val="0"/>
        <w:keepLines w:val="0"/>
        <w:pageBreakBefore w:val="0"/>
        <w:widowControl w:val="0"/>
        <w:kinsoku/>
        <w:bidi w:val="0"/>
        <w:rPr>
          <w:rFonts w:hint="eastAsia" w:eastAsia="宋体"/>
          <w:b w:val="0"/>
          <w:bCs/>
          <w:lang w:val="en-US" w:eastAsia="zh-CN"/>
        </w:rPr>
      </w:pPr>
      <w:r>
        <w:rPr>
          <w:rFonts w:hint="eastAsia"/>
          <w:b w:val="0"/>
          <w:bCs/>
          <w:lang w:val="en-US" w:eastAsia="zh-CN"/>
        </w:rPr>
        <w:t>附件</w:t>
      </w:r>
    </w:p>
    <w:p w14:paraId="5F96D40C">
      <w:pPr>
        <w:keepNext w:val="0"/>
        <w:keepLines w:val="0"/>
        <w:pageBreakBefore w:val="0"/>
        <w:widowControl w:val="0"/>
        <w:kinsoku/>
        <w:autoSpaceDE w:val="0"/>
        <w:autoSpaceDN w:val="0"/>
        <w:bidi w:val="0"/>
        <w:adjustRightInd w:val="0"/>
        <w:snapToGrid w:val="0"/>
        <w:spacing w:after="240" w:afterLines="100"/>
        <w:jc w:val="center"/>
        <w:rPr>
          <w:rFonts w:hint="eastAsia" w:cs="宋体"/>
          <w:bCs/>
          <w:sz w:val="36"/>
          <w:szCs w:val="36"/>
          <w:lang w:val="zh-CN"/>
        </w:rPr>
      </w:pPr>
      <w:r>
        <w:rPr>
          <w:rFonts w:hint="eastAsia" w:cs="宋体"/>
          <w:bCs/>
          <w:spacing w:val="28"/>
          <w:sz w:val="36"/>
          <w:szCs w:val="36"/>
          <w:lang w:val="zh-CN"/>
        </w:rPr>
        <w:t>监狱企业声明</w:t>
      </w:r>
      <w:r>
        <w:rPr>
          <w:rFonts w:hint="eastAsia" w:cs="宋体"/>
          <w:bCs/>
          <w:sz w:val="36"/>
          <w:szCs w:val="36"/>
          <w:lang w:val="zh-CN"/>
        </w:rPr>
        <w:t>函</w:t>
      </w:r>
    </w:p>
    <w:p w14:paraId="4C7208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sz w:val="24"/>
          <w:szCs w:val="24"/>
        </w:rPr>
      </w:pPr>
      <w:r>
        <w:rPr>
          <w:rFonts w:hint="eastAsia" w:cs="宋体"/>
          <w:sz w:val="24"/>
          <w:szCs w:val="24"/>
        </w:rPr>
        <w:t>本企业郑重声明，根据《关于政府采购支持监狱企业发展有关问题的通知》（财库[2014]68号）的规定，本企业为</w:t>
      </w:r>
      <w:r>
        <w:rPr>
          <w:rFonts w:hint="eastAsia" w:cs="宋体"/>
          <w:sz w:val="24"/>
          <w:szCs w:val="24"/>
          <w:u w:val="single"/>
        </w:rPr>
        <w:t>监狱企业</w:t>
      </w:r>
      <w:r>
        <w:rPr>
          <w:rFonts w:hint="eastAsia" w:cs="宋体"/>
          <w:sz w:val="24"/>
          <w:szCs w:val="24"/>
        </w:rPr>
        <w:t>。</w:t>
      </w:r>
    </w:p>
    <w:p w14:paraId="287B3E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宋体"/>
          <w:sz w:val="24"/>
          <w:szCs w:val="24"/>
        </w:rPr>
      </w:pPr>
      <w:r>
        <w:rPr>
          <w:rFonts w:hint="eastAsia" w:cs="宋体"/>
          <w:sz w:val="24"/>
          <w:szCs w:val="24"/>
        </w:rPr>
        <w:t>根据上述标准，我企业属于</w:t>
      </w:r>
      <w:r>
        <w:rPr>
          <w:rFonts w:hint="eastAsia" w:cs="宋体"/>
          <w:sz w:val="24"/>
          <w:szCs w:val="24"/>
          <w:u w:val="single"/>
        </w:rPr>
        <w:t>监狱企业</w:t>
      </w:r>
      <w:r>
        <w:rPr>
          <w:rFonts w:hint="eastAsia" w:cs="宋体"/>
          <w:sz w:val="24"/>
          <w:szCs w:val="24"/>
        </w:rPr>
        <w:t>的理由为：</w:t>
      </w:r>
    </w:p>
    <w:p w14:paraId="309FCC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z w:val="24"/>
          <w:szCs w:val="24"/>
        </w:rPr>
      </w:pPr>
      <w:r>
        <w:rPr>
          <w:rFonts w:hint="eastAsia" w:cs="宋体"/>
          <w:sz w:val="24"/>
          <w:szCs w:val="24"/>
        </w:rPr>
        <w:t>本企业为参加（项目名称：</w:t>
      </w:r>
      <w:r>
        <w:rPr>
          <w:rFonts w:hint="eastAsia" w:cs="宋体"/>
          <w:sz w:val="24"/>
          <w:szCs w:val="24"/>
          <w:u w:val="single"/>
        </w:rPr>
        <w:t xml:space="preserve">              </w:t>
      </w:r>
      <w:r>
        <w:rPr>
          <w:rFonts w:hint="eastAsia" w:cs="宋体"/>
          <w:sz w:val="24"/>
          <w:szCs w:val="24"/>
        </w:rPr>
        <w:t>）（项目编号：</w:t>
      </w:r>
      <w:r>
        <w:rPr>
          <w:rFonts w:hint="eastAsia" w:cs="宋体"/>
          <w:sz w:val="24"/>
          <w:szCs w:val="24"/>
          <w:u w:val="single"/>
        </w:rPr>
        <w:t xml:space="preserve">             </w:t>
      </w:r>
      <w:r>
        <w:rPr>
          <w:rFonts w:hint="eastAsia" w:cs="宋体"/>
          <w:sz w:val="24"/>
          <w:szCs w:val="24"/>
        </w:rPr>
        <w:t>）采购活动提供本企业的产品。</w:t>
      </w:r>
    </w:p>
    <w:p w14:paraId="4719B4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z w:val="24"/>
          <w:szCs w:val="24"/>
        </w:rPr>
      </w:pPr>
      <w:r>
        <w:rPr>
          <w:rFonts w:hint="eastAsia" w:cs="宋体"/>
          <w:sz w:val="24"/>
          <w:szCs w:val="24"/>
        </w:rPr>
        <w:t>本企业对上述声明的真实性负责。如有虚假，将依法承担相应责任。</w:t>
      </w:r>
    </w:p>
    <w:p w14:paraId="46E7D947">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68819378">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11E8B004">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1404BFA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22F4EA07">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027DCA6F">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05B897A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6CEB4A7C">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cs="宋体"/>
          <w:sz w:val="24"/>
          <w:szCs w:val="24"/>
        </w:rPr>
      </w:pPr>
    </w:p>
    <w:p w14:paraId="3FF43612">
      <w:pPr>
        <w:pStyle w:val="43"/>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cs="宋体"/>
          <w:sz w:val="24"/>
          <w:szCs w:val="24"/>
        </w:rPr>
      </w:pPr>
    </w:p>
    <w:p w14:paraId="56469A8F">
      <w:pPr>
        <w:pStyle w:val="43"/>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jc w:val="center"/>
        <w:textAlignment w:val="auto"/>
        <w:rPr>
          <w:rFonts w:hint="eastAsia"/>
        </w:rPr>
      </w:pPr>
    </w:p>
    <w:tbl>
      <w:tblPr>
        <w:tblStyle w:val="44"/>
        <w:tblW w:w="0" w:type="auto"/>
        <w:jc w:val="right"/>
        <w:tblLayout w:type="fixed"/>
        <w:tblCellMar>
          <w:top w:w="0" w:type="dxa"/>
          <w:left w:w="108" w:type="dxa"/>
          <w:bottom w:w="0" w:type="dxa"/>
          <w:right w:w="108" w:type="dxa"/>
        </w:tblCellMar>
      </w:tblPr>
      <w:tblGrid>
        <w:gridCol w:w="2506"/>
        <w:gridCol w:w="2379"/>
      </w:tblGrid>
      <w:tr w14:paraId="01AC0F11">
        <w:tblPrEx>
          <w:tblCellMar>
            <w:top w:w="0" w:type="dxa"/>
            <w:left w:w="108" w:type="dxa"/>
            <w:bottom w:w="0" w:type="dxa"/>
            <w:right w:w="108" w:type="dxa"/>
          </w:tblCellMar>
        </w:tblPrEx>
        <w:trPr>
          <w:jc w:val="right"/>
        </w:trPr>
        <w:tc>
          <w:tcPr>
            <w:tcW w:w="2506" w:type="dxa"/>
            <w:noWrap w:val="0"/>
            <w:vAlign w:val="center"/>
          </w:tcPr>
          <w:p w14:paraId="6D0CCC59">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szCs w:val="24"/>
              </w:rPr>
              <w:t>投标人全称</w:t>
            </w:r>
            <w:r>
              <w:rPr>
                <w:rFonts w:hint="eastAsia" w:cs="宋体"/>
                <w:sz w:val="24"/>
              </w:rPr>
              <w:t>:（盖章）</w:t>
            </w:r>
          </w:p>
        </w:tc>
        <w:tc>
          <w:tcPr>
            <w:tcW w:w="2379" w:type="dxa"/>
            <w:noWrap w:val="0"/>
            <w:vAlign w:val="center"/>
          </w:tcPr>
          <w:p w14:paraId="12EA34D2">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14:paraId="1EACD52D">
        <w:tblPrEx>
          <w:tblCellMar>
            <w:top w:w="0" w:type="dxa"/>
            <w:left w:w="108" w:type="dxa"/>
            <w:bottom w:w="0" w:type="dxa"/>
            <w:right w:w="108" w:type="dxa"/>
          </w:tblCellMar>
        </w:tblPrEx>
        <w:trPr>
          <w:jc w:val="right"/>
        </w:trPr>
        <w:tc>
          <w:tcPr>
            <w:tcW w:w="2506" w:type="dxa"/>
            <w:noWrap w:val="0"/>
            <w:vAlign w:val="center"/>
          </w:tcPr>
          <w:p w14:paraId="6A2D6C03">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379" w:type="dxa"/>
            <w:noWrap w:val="0"/>
            <w:vAlign w:val="center"/>
          </w:tcPr>
          <w:p w14:paraId="5C1ED802">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14:paraId="51730C12">
        <w:tblPrEx>
          <w:tblCellMar>
            <w:top w:w="0" w:type="dxa"/>
            <w:left w:w="108" w:type="dxa"/>
            <w:bottom w:w="0" w:type="dxa"/>
            <w:right w:w="108" w:type="dxa"/>
          </w:tblCellMar>
        </w:tblPrEx>
        <w:trPr>
          <w:jc w:val="right"/>
        </w:trPr>
        <w:tc>
          <w:tcPr>
            <w:tcW w:w="4885" w:type="dxa"/>
            <w:gridSpan w:val="2"/>
            <w:noWrap w:val="0"/>
            <w:vAlign w:val="center"/>
          </w:tcPr>
          <w:p w14:paraId="5F802A1B">
            <w:pPr>
              <w:keepNext w:val="0"/>
              <w:keepLines w:val="0"/>
              <w:pageBreakBefore w:val="0"/>
              <w:widowControl w:val="0"/>
              <w:kinsoku/>
              <w:bidi w:val="0"/>
              <w:adjustRightInd w:val="0"/>
              <w:snapToGrid w:val="0"/>
              <w:spacing w:before="120" w:beforeLines="50" w:after="120" w:afterLines="5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14:paraId="7F9C518B">
      <w:pPr>
        <w:keepNext w:val="0"/>
        <w:keepLines w:val="0"/>
        <w:pageBreakBefore w:val="0"/>
        <w:widowControl w:val="0"/>
        <w:kinsoku/>
        <w:bidi w:val="0"/>
        <w:adjustRightInd w:val="0"/>
        <w:snapToGrid w:val="0"/>
        <w:spacing w:line="312" w:lineRule="auto"/>
        <w:jc w:val="center"/>
        <w:rPr>
          <w:rFonts w:hint="eastAsia" w:cs="宋体"/>
          <w:sz w:val="24"/>
          <w:szCs w:val="24"/>
        </w:rPr>
      </w:pPr>
    </w:p>
    <w:p w14:paraId="2884D2C1">
      <w:pPr>
        <w:keepNext w:val="0"/>
        <w:keepLines w:val="0"/>
        <w:pageBreakBefore w:val="0"/>
        <w:widowControl w:val="0"/>
        <w:kinsoku/>
        <w:bidi w:val="0"/>
        <w:adjustRightInd w:val="0"/>
        <w:snapToGrid w:val="0"/>
        <w:spacing w:line="312" w:lineRule="auto"/>
        <w:jc w:val="center"/>
        <w:rPr>
          <w:rFonts w:hint="eastAsia" w:cs="宋体"/>
          <w:sz w:val="24"/>
          <w:szCs w:val="24"/>
        </w:rPr>
      </w:pPr>
    </w:p>
    <w:p w14:paraId="27FB2E95">
      <w:pPr>
        <w:keepNext w:val="0"/>
        <w:keepLines w:val="0"/>
        <w:pageBreakBefore w:val="0"/>
        <w:widowControl w:val="0"/>
        <w:kinsoku/>
        <w:bidi w:val="0"/>
        <w:adjustRightInd w:val="0"/>
        <w:snapToGrid w:val="0"/>
        <w:spacing w:line="312" w:lineRule="auto"/>
        <w:jc w:val="center"/>
        <w:rPr>
          <w:rFonts w:hint="eastAsia" w:cs="宋体"/>
          <w:sz w:val="24"/>
          <w:szCs w:val="24"/>
        </w:rPr>
      </w:pPr>
    </w:p>
    <w:p w14:paraId="333BA1A7">
      <w:pPr>
        <w:keepNext w:val="0"/>
        <w:keepLines w:val="0"/>
        <w:pageBreakBefore w:val="0"/>
        <w:widowControl w:val="0"/>
        <w:kinsoku/>
        <w:bidi w:val="0"/>
        <w:snapToGrid w:val="0"/>
        <w:spacing w:line="312" w:lineRule="auto"/>
        <w:rPr>
          <w:rFonts w:hint="eastAsia" w:ascii="宋体" w:hAnsi="宋体" w:eastAsia="宋体" w:cs="宋体"/>
          <w:sz w:val="24"/>
          <w:szCs w:val="24"/>
        </w:rPr>
      </w:pPr>
      <w:r>
        <w:rPr>
          <w:rFonts w:hint="eastAsia" w:ascii="宋体" w:hAnsi="宋体" w:eastAsia="宋体" w:cs="宋体"/>
          <w:sz w:val="24"/>
          <w:szCs w:val="24"/>
        </w:rPr>
        <w:t>注:投标人为监狱企业的提供此函（</w:t>
      </w:r>
      <w:r>
        <w:rPr>
          <w:rFonts w:hint="eastAsia" w:ascii="宋体" w:hAnsi="宋体" w:eastAsia="宋体" w:cs="宋体"/>
          <w:bCs/>
          <w:sz w:val="24"/>
          <w:szCs w:val="24"/>
          <w:lang w:val="zh-CN"/>
        </w:rPr>
        <w:t>非监狱企业不需提供</w:t>
      </w:r>
      <w:r>
        <w:rPr>
          <w:rFonts w:hint="eastAsia" w:ascii="宋体" w:hAnsi="宋体" w:eastAsia="宋体" w:cs="宋体"/>
          <w:sz w:val="24"/>
          <w:szCs w:val="24"/>
        </w:rPr>
        <w:t>）。</w:t>
      </w:r>
    </w:p>
    <w:p w14:paraId="0B6EFD34">
      <w:pPr>
        <w:keepNext w:val="0"/>
        <w:keepLines w:val="0"/>
        <w:pageBreakBefore w:val="0"/>
        <w:widowControl w:val="0"/>
        <w:kinsoku/>
        <w:bidi w:val="0"/>
        <w:snapToGrid w:val="0"/>
        <w:spacing w:line="312" w:lineRule="auto"/>
        <w:rPr>
          <w:rFonts w:hint="eastAsia" w:ascii="宋体" w:hAnsi="宋体" w:eastAsia="宋体" w:cs="宋体"/>
          <w:sz w:val="24"/>
          <w:szCs w:val="24"/>
        </w:rPr>
      </w:pPr>
      <w:r>
        <w:rPr>
          <w:rFonts w:hint="eastAsia" w:ascii="宋体" w:hAnsi="宋体" w:eastAsia="宋体" w:cs="宋体"/>
          <w:sz w:val="24"/>
          <w:szCs w:val="24"/>
        </w:rPr>
        <w:t>监狱企业参加政府采购活动时，应当提供由省级以上监狱管理局、戒毒管理局（含新疆生产建设兵团）出具的属于监狱企业的证明文件。</w:t>
      </w:r>
    </w:p>
    <w:p w14:paraId="50149BDB">
      <w:pPr>
        <w:keepNext w:val="0"/>
        <w:keepLines w:val="0"/>
        <w:pageBreakBefore w:val="0"/>
        <w:widowControl w:val="0"/>
        <w:numPr>
          <w:ilvl w:val="0"/>
          <w:numId w:val="22"/>
        </w:numPr>
        <w:kinsoku/>
        <w:bidi w:val="0"/>
        <w:snapToGrid w:val="0"/>
        <w:rPr>
          <w:rFonts w:hint="eastAsia" w:cs="宋体"/>
          <w:sz w:val="24"/>
          <w:szCs w:val="24"/>
        </w:rPr>
      </w:pPr>
      <w:r>
        <w:rPr>
          <w:rFonts w:hint="eastAsia"/>
          <w:bCs/>
          <w:sz w:val="24"/>
        </w:rPr>
        <w:br w:type="page"/>
      </w:r>
      <w:bookmarkStart w:id="265" w:name="OLE_LINK13"/>
      <w:bookmarkStart w:id="266" w:name="OLE_LINK14"/>
    </w:p>
    <w:p w14:paraId="69386286">
      <w:pPr>
        <w:pStyle w:val="20"/>
        <w:keepNext w:val="0"/>
        <w:keepLines w:val="0"/>
        <w:pageBreakBefore w:val="0"/>
        <w:widowControl w:val="0"/>
        <w:kinsoku/>
        <w:bidi w:val="0"/>
        <w:rPr>
          <w:rFonts w:hint="eastAsia" w:eastAsia="宋体"/>
          <w:b w:val="0"/>
          <w:bCs/>
          <w:lang w:val="en-US" w:eastAsia="zh-CN"/>
        </w:rPr>
      </w:pPr>
      <w:r>
        <w:rPr>
          <w:rFonts w:hint="eastAsia"/>
          <w:b w:val="0"/>
          <w:bCs/>
          <w:lang w:val="en-US" w:eastAsia="zh-CN"/>
        </w:rPr>
        <w:t>附件</w:t>
      </w:r>
    </w:p>
    <w:p w14:paraId="5D64D4EC">
      <w:pPr>
        <w:keepNext w:val="0"/>
        <w:keepLines w:val="0"/>
        <w:pageBreakBefore w:val="0"/>
        <w:widowControl w:val="0"/>
        <w:kinsoku/>
        <w:autoSpaceDE w:val="0"/>
        <w:autoSpaceDN w:val="0"/>
        <w:bidi w:val="0"/>
        <w:adjustRightInd w:val="0"/>
        <w:snapToGrid w:val="0"/>
        <w:spacing w:after="240" w:afterLines="100"/>
        <w:jc w:val="center"/>
        <w:outlineLvl w:val="0"/>
        <w:rPr>
          <w:rFonts w:hint="eastAsia" w:cs="宋体"/>
          <w:bCs/>
          <w:sz w:val="36"/>
          <w:szCs w:val="36"/>
          <w:lang w:val="zh-CN"/>
        </w:rPr>
      </w:pPr>
      <w:bookmarkStart w:id="267" w:name="_Toc8368"/>
      <w:r>
        <w:rPr>
          <w:rFonts w:hint="eastAsia" w:cs="宋体"/>
          <w:bCs/>
          <w:sz w:val="36"/>
          <w:szCs w:val="36"/>
          <w:lang w:val="zh-CN"/>
        </w:rPr>
        <w:t>残疾人福利性单位声明函</w:t>
      </w:r>
      <w:bookmarkEnd w:id="267"/>
    </w:p>
    <w:bookmarkEnd w:id="265"/>
    <w:bookmarkEnd w:id="266"/>
    <w:p w14:paraId="643DED3B">
      <w:pPr>
        <w:keepNext w:val="0"/>
        <w:keepLines w:val="0"/>
        <w:pageBreakBefore w:val="0"/>
        <w:widowControl w:val="0"/>
        <w:kinsoku/>
        <w:wordWrap/>
        <w:overflowPunct/>
        <w:topLinePunct w:val="0"/>
        <w:autoSpaceDE/>
        <w:autoSpaceDN/>
        <w:bidi w:val="0"/>
        <w:snapToGrid w:val="0"/>
        <w:spacing w:line="360" w:lineRule="auto"/>
        <w:ind w:firstLine="504" w:firstLineChars="200"/>
        <w:textAlignment w:val="auto"/>
        <w:rPr>
          <w:rFonts w:hint="eastAsia" w:cs="宋体"/>
          <w:spacing w:val="6"/>
          <w:sz w:val="24"/>
          <w:szCs w:val="24"/>
        </w:rPr>
      </w:pPr>
      <w:r>
        <w:rPr>
          <w:rFonts w:hint="eastAsia" w:cs="宋体"/>
          <w:spacing w:val="6"/>
          <w:sz w:val="24"/>
          <w:szCs w:val="24"/>
        </w:rPr>
        <w:t>本单位郑重声明，根据《财政部民政部中国残疾人联合会关于促进残疾人就业政府采购政策的通知》（财库</w:t>
      </w:r>
      <w:r>
        <w:rPr>
          <w:rFonts w:hint="eastAsia" w:cs="宋体"/>
          <w:sz w:val="24"/>
          <w:szCs w:val="24"/>
        </w:rPr>
        <w:t>〔2017〕141</w:t>
      </w:r>
      <w:r>
        <w:rPr>
          <w:rFonts w:hint="eastAsia" w:cs="宋体"/>
          <w:spacing w:val="6"/>
          <w:sz w:val="24"/>
          <w:szCs w:val="24"/>
        </w:rPr>
        <w:t>号）的规定，本单位为符合条件的残疾人福利性单位，且本单位参加</w:t>
      </w:r>
      <w:r>
        <w:rPr>
          <w:rFonts w:hint="eastAsia" w:cs="宋体"/>
          <w:spacing w:val="6"/>
          <w:sz w:val="24"/>
          <w:szCs w:val="24"/>
          <w:u w:val="single"/>
        </w:rPr>
        <w:t>（采购人名称）</w:t>
      </w:r>
      <w:r>
        <w:rPr>
          <w:rFonts w:hint="eastAsia" w:cs="宋体"/>
          <w:spacing w:val="6"/>
          <w:sz w:val="24"/>
          <w:szCs w:val="24"/>
        </w:rPr>
        <w:t>单位的</w:t>
      </w:r>
      <w:r>
        <w:rPr>
          <w:rFonts w:hint="eastAsia" w:cs="宋体"/>
          <w:spacing w:val="6"/>
          <w:sz w:val="24"/>
          <w:szCs w:val="24"/>
          <w:u w:val="single"/>
        </w:rPr>
        <w:t>（项目名称）</w:t>
      </w:r>
      <w:r>
        <w:rPr>
          <w:rFonts w:hint="eastAsia" w:cs="宋体"/>
          <w:spacing w:val="6"/>
          <w:sz w:val="24"/>
          <w:szCs w:val="24"/>
        </w:rPr>
        <w:t>项目采购活动提供本单位制造的产品（由本单位承担工程/提供服务），或者提供其他残疾人福利性单位制造的产品（不包括使用非残疾人福利性单位注册商标的产品）。</w:t>
      </w:r>
    </w:p>
    <w:p w14:paraId="061D4F5C">
      <w:pPr>
        <w:keepNext w:val="0"/>
        <w:keepLines w:val="0"/>
        <w:pageBreakBefore w:val="0"/>
        <w:widowControl w:val="0"/>
        <w:kinsoku/>
        <w:wordWrap/>
        <w:overflowPunct/>
        <w:topLinePunct w:val="0"/>
        <w:autoSpaceDE/>
        <w:autoSpaceDN/>
        <w:bidi w:val="0"/>
        <w:snapToGrid w:val="0"/>
        <w:spacing w:line="360" w:lineRule="auto"/>
        <w:ind w:firstLine="504" w:firstLineChars="200"/>
        <w:textAlignment w:val="auto"/>
        <w:rPr>
          <w:rFonts w:hint="eastAsia" w:cs="宋体"/>
          <w:spacing w:val="6"/>
          <w:sz w:val="24"/>
          <w:szCs w:val="24"/>
        </w:rPr>
      </w:pPr>
      <w:r>
        <w:rPr>
          <w:rFonts w:hint="eastAsia" w:cs="宋体"/>
          <w:spacing w:val="6"/>
          <w:sz w:val="24"/>
          <w:szCs w:val="24"/>
        </w:rPr>
        <w:t>本单位对上述声明的真实性负责。如有虚假，将依法承担相应责任。</w:t>
      </w:r>
    </w:p>
    <w:p w14:paraId="528321F1">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pacing w:val="6"/>
          <w:sz w:val="24"/>
          <w:szCs w:val="24"/>
        </w:rPr>
      </w:pPr>
    </w:p>
    <w:p w14:paraId="2FD4B11A">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pacing w:val="6"/>
          <w:sz w:val="24"/>
          <w:szCs w:val="24"/>
        </w:rPr>
      </w:pPr>
    </w:p>
    <w:p w14:paraId="6E6BD594">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14:paraId="04D87DD3">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14:paraId="12373C4D">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14:paraId="6B59AF79">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14:paraId="578B0ECA">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p w14:paraId="752CDCC8">
      <w:pPr>
        <w:pStyle w:val="43"/>
        <w:keepNext w:val="0"/>
        <w:keepLines w:val="0"/>
        <w:pageBreakBefore w:val="0"/>
        <w:widowControl w:val="0"/>
        <w:kinsoku/>
        <w:wordWrap/>
        <w:overflowPunct/>
        <w:topLinePunct w:val="0"/>
        <w:autoSpaceDE/>
        <w:autoSpaceDN/>
        <w:bidi w:val="0"/>
        <w:adjustRightInd w:val="0"/>
        <w:spacing w:after="0" w:line="360" w:lineRule="auto"/>
        <w:ind w:left="0" w:leftChars="0" w:firstLine="0" w:firstLineChars="0"/>
        <w:jc w:val="center"/>
        <w:textAlignment w:val="auto"/>
        <w:rPr>
          <w:rFonts w:hint="eastAsia"/>
          <w:sz w:val="24"/>
          <w:szCs w:val="24"/>
        </w:rPr>
      </w:pPr>
    </w:p>
    <w:p w14:paraId="5D232FDD">
      <w:pPr>
        <w:keepNext w:val="0"/>
        <w:keepLines w:val="0"/>
        <w:pageBreakBefore w:val="0"/>
        <w:widowControl w:val="0"/>
        <w:kinsoku/>
        <w:wordWrap/>
        <w:overflowPunct/>
        <w:topLinePunct w:val="0"/>
        <w:autoSpaceDE/>
        <w:autoSpaceDN/>
        <w:bidi w:val="0"/>
        <w:adjustRightInd w:val="0"/>
        <w:snapToGrid w:val="0"/>
        <w:spacing w:line="360" w:lineRule="auto"/>
        <w:ind w:firstLineChars="0"/>
        <w:jc w:val="center"/>
        <w:textAlignment w:val="auto"/>
        <w:rPr>
          <w:rFonts w:hint="eastAsia" w:cs="宋体"/>
          <w:sz w:val="24"/>
          <w:szCs w:val="24"/>
        </w:rPr>
      </w:pPr>
    </w:p>
    <w:tbl>
      <w:tblPr>
        <w:tblStyle w:val="44"/>
        <w:tblW w:w="0" w:type="auto"/>
        <w:jc w:val="right"/>
        <w:tblLayout w:type="fixed"/>
        <w:tblCellMar>
          <w:top w:w="0" w:type="dxa"/>
          <w:left w:w="108" w:type="dxa"/>
          <w:bottom w:w="0" w:type="dxa"/>
          <w:right w:w="108" w:type="dxa"/>
        </w:tblCellMar>
      </w:tblPr>
      <w:tblGrid>
        <w:gridCol w:w="2506"/>
        <w:gridCol w:w="2402"/>
      </w:tblGrid>
      <w:tr w14:paraId="7B246685">
        <w:tblPrEx>
          <w:tblCellMar>
            <w:top w:w="0" w:type="dxa"/>
            <w:left w:w="108" w:type="dxa"/>
            <w:bottom w:w="0" w:type="dxa"/>
            <w:right w:w="108" w:type="dxa"/>
          </w:tblCellMar>
        </w:tblPrEx>
        <w:trPr>
          <w:jc w:val="right"/>
        </w:trPr>
        <w:tc>
          <w:tcPr>
            <w:tcW w:w="2506" w:type="dxa"/>
            <w:noWrap w:val="0"/>
            <w:vAlign w:val="center"/>
          </w:tcPr>
          <w:p w14:paraId="647D57B9">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szCs w:val="24"/>
              </w:rPr>
              <w:t>投标人全称</w:t>
            </w:r>
            <w:r>
              <w:rPr>
                <w:rFonts w:hint="eastAsia" w:cs="宋体"/>
                <w:sz w:val="24"/>
              </w:rPr>
              <w:t>:（盖章）</w:t>
            </w:r>
          </w:p>
        </w:tc>
        <w:tc>
          <w:tcPr>
            <w:tcW w:w="2402" w:type="dxa"/>
            <w:noWrap w:val="0"/>
            <w:vAlign w:val="center"/>
          </w:tcPr>
          <w:p w14:paraId="565F0206">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14:paraId="31C0EAAB">
        <w:tblPrEx>
          <w:tblCellMar>
            <w:top w:w="0" w:type="dxa"/>
            <w:left w:w="108" w:type="dxa"/>
            <w:bottom w:w="0" w:type="dxa"/>
            <w:right w:w="108" w:type="dxa"/>
          </w:tblCellMar>
        </w:tblPrEx>
        <w:trPr>
          <w:jc w:val="right"/>
        </w:trPr>
        <w:tc>
          <w:tcPr>
            <w:tcW w:w="2506" w:type="dxa"/>
            <w:noWrap w:val="0"/>
            <w:vAlign w:val="center"/>
          </w:tcPr>
          <w:p w14:paraId="11916586">
            <w:pPr>
              <w:keepNext w:val="0"/>
              <w:keepLines w:val="0"/>
              <w:pageBreakBefore w:val="0"/>
              <w:widowControl w:val="0"/>
              <w:kinsoku/>
              <w:bidi w:val="0"/>
              <w:adjustRightInd w:val="0"/>
              <w:snapToGrid w:val="0"/>
              <w:spacing w:before="120" w:beforeLines="50" w:after="120" w:afterLines="50"/>
              <w:jc w:val="left"/>
              <w:rPr>
                <w:rFonts w:hint="eastAsia" w:cs="宋体"/>
                <w:sz w:val="24"/>
                <w:szCs w:val="28"/>
              </w:rPr>
            </w:pPr>
            <w:r>
              <w:rPr>
                <w:rFonts w:hint="eastAsia" w:cs="宋体"/>
                <w:sz w:val="24"/>
              </w:rPr>
              <w:t>法定代表人或授权代理人:</w:t>
            </w:r>
            <w:r>
              <w:rPr>
                <w:rFonts w:hint="eastAsia" w:cs="宋体"/>
                <w:sz w:val="24"/>
                <w:szCs w:val="24"/>
              </w:rPr>
              <w:t>（签字或盖章）</w:t>
            </w:r>
          </w:p>
        </w:tc>
        <w:tc>
          <w:tcPr>
            <w:tcW w:w="2402" w:type="dxa"/>
            <w:noWrap w:val="0"/>
            <w:vAlign w:val="center"/>
          </w:tcPr>
          <w:p w14:paraId="3FEA0384">
            <w:pPr>
              <w:keepNext w:val="0"/>
              <w:keepLines w:val="0"/>
              <w:pageBreakBefore w:val="0"/>
              <w:widowControl w:val="0"/>
              <w:kinsoku/>
              <w:bidi w:val="0"/>
              <w:adjustRightInd w:val="0"/>
              <w:snapToGrid w:val="0"/>
              <w:spacing w:before="120" w:beforeLines="50" w:after="120" w:afterLines="50"/>
              <w:ind w:left="-110" w:leftChars="-50"/>
              <w:rPr>
                <w:rFonts w:hint="eastAsia" w:cs="宋体"/>
                <w:sz w:val="24"/>
                <w:szCs w:val="28"/>
              </w:rPr>
            </w:pPr>
            <w:r>
              <w:rPr>
                <w:rFonts w:hint="eastAsia" w:cs="宋体"/>
                <w:sz w:val="24"/>
                <w:u w:val="single"/>
              </w:rPr>
              <w:t xml:space="preserve">                    </w:t>
            </w:r>
          </w:p>
        </w:tc>
      </w:tr>
      <w:tr w14:paraId="3F8DA7E1">
        <w:tblPrEx>
          <w:tblCellMar>
            <w:top w:w="0" w:type="dxa"/>
            <w:left w:w="108" w:type="dxa"/>
            <w:bottom w:w="0" w:type="dxa"/>
            <w:right w:w="108" w:type="dxa"/>
          </w:tblCellMar>
        </w:tblPrEx>
        <w:trPr>
          <w:jc w:val="right"/>
        </w:trPr>
        <w:tc>
          <w:tcPr>
            <w:tcW w:w="4908" w:type="dxa"/>
            <w:gridSpan w:val="2"/>
            <w:noWrap w:val="0"/>
            <w:vAlign w:val="center"/>
          </w:tcPr>
          <w:p w14:paraId="6485ACF1">
            <w:pPr>
              <w:keepNext w:val="0"/>
              <w:keepLines w:val="0"/>
              <w:pageBreakBefore w:val="0"/>
              <w:widowControl w:val="0"/>
              <w:kinsoku/>
              <w:bidi w:val="0"/>
              <w:adjustRightInd w:val="0"/>
              <w:snapToGrid w:val="0"/>
              <w:spacing w:before="120" w:beforeLines="50" w:after="120" w:afterLines="50"/>
              <w:jc w:val="center"/>
              <w:rPr>
                <w:rFonts w:hint="eastAsia" w:cs="宋体"/>
                <w:sz w:val="24"/>
                <w:szCs w:val="28"/>
              </w:rPr>
            </w:pPr>
            <w:r>
              <w:rPr>
                <w:rFonts w:hint="eastAsia" w:cs="宋体"/>
                <w:sz w:val="24"/>
              </w:rPr>
              <w:t>日 期:</w:t>
            </w:r>
            <w:r>
              <w:rPr>
                <w:rFonts w:hint="eastAsia" w:cs="宋体"/>
                <w:sz w:val="24"/>
                <w:lang w:val="en-US" w:eastAsia="zh-CN"/>
              </w:rPr>
              <w:t xml:space="preserve">   </w:t>
            </w:r>
            <w:r>
              <w:rPr>
                <w:rFonts w:hint="eastAsia" w:cs="宋体"/>
                <w:sz w:val="24"/>
              </w:rPr>
              <w:t>年   月   日</w:t>
            </w:r>
          </w:p>
        </w:tc>
      </w:tr>
    </w:tbl>
    <w:p w14:paraId="3D3012EA">
      <w:pPr>
        <w:keepNext w:val="0"/>
        <w:keepLines w:val="0"/>
        <w:pageBreakBefore w:val="0"/>
        <w:widowControl w:val="0"/>
        <w:kinsoku/>
        <w:wordWrap/>
        <w:overflowPunct/>
        <w:topLinePunct w:val="0"/>
        <w:autoSpaceDE/>
        <w:autoSpaceDN/>
        <w:bidi w:val="0"/>
        <w:adjustRightInd w:val="0"/>
        <w:snapToGrid w:val="0"/>
        <w:spacing w:line="240" w:lineRule="auto"/>
        <w:ind w:firstLineChars="0"/>
        <w:jc w:val="center"/>
        <w:textAlignment w:val="auto"/>
        <w:rPr>
          <w:rFonts w:hint="eastAsia"/>
          <w:sz w:val="24"/>
          <w:szCs w:val="24"/>
        </w:rPr>
      </w:pPr>
    </w:p>
    <w:p w14:paraId="6A94A6BC">
      <w:pPr>
        <w:pStyle w:val="43"/>
        <w:keepNext w:val="0"/>
        <w:keepLines w:val="0"/>
        <w:pageBreakBefore w:val="0"/>
        <w:widowControl w:val="0"/>
        <w:kinsoku/>
        <w:wordWrap/>
        <w:overflowPunct/>
        <w:topLinePunct w:val="0"/>
        <w:autoSpaceDE/>
        <w:autoSpaceDN/>
        <w:bidi w:val="0"/>
        <w:spacing w:after="0" w:line="240" w:lineRule="auto"/>
        <w:ind w:left="0" w:leftChars="0" w:firstLine="0" w:firstLineChars="0"/>
        <w:jc w:val="center"/>
        <w:textAlignment w:val="auto"/>
        <w:rPr>
          <w:rFonts w:hint="eastAsia"/>
          <w:sz w:val="24"/>
          <w:szCs w:val="24"/>
        </w:rPr>
      </w:pPr>
    </w:p>
    <w:p w14:paraId="31F68488">
      <w:pPr>
        <w:pStyle w:val="24"/>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14:paraId="71558DB9">
      <w:pPr>
        <w:pStyle w:val="24"/>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14:paraId="6522B0CC">
      <w:pPr>
        <w:pStyle w:val="24"/>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Chars="0"/>
        <w:jc w:val="center"/>
        <w:textAlignment w:val="auto"/>
        <w:rPr>
          <w:rFonts w:hint="eastAsia" w:cs="宋体"/>
          <w:sz w:val="24"/>
          <w:szCs w:val="24"/>
        </w:rPr>
      </w:pPr>
    </w:p>
    <w:p w14:paraId="73B0E97D">
      <w:pPr>
        <w:keepNext w:val="0"/>
        <w:keepLines w:val="0"/>
        <w:pageBreakBefore w:val="0"/>
        <w:widowControl w:val="0"/>
        <w:kinsoku/>
        <w:bidi w:val="0"/>
        <w:snapToGrid w:val="0"/>
        <w:spacing w:line="312" w:lineRule="auto"/>
        <w:rPr>
          <w:rFonts w:hint="eastAsia" w:ascii="宋体" w:hAnsi="宋体" w:eastAsia="宋体" w:cs="宋体"/>
          <w:sz w:val="24"/>
          <w:szCs w:val="24"/>
        </w:rPr>
      </w:pPr>
      <w:r>
        <w:rPr>
          <w:rFonts w:hint="eastAsia" w:ascii="宋体" w:hAnsi="宋体" w:eastAsia="宋体" w:cs="宋体"/>
          <w:sz w:val="24"/>
          <w:szCs w:val="24"/>
        </w:rPr>
        <w:t>注:投标人为残疾人福利性单位的提供此函（</w:t>
      </w:r>
      <w:r>
        <w:rPr>
          <w:rFonts w:hint="eastAsia" w:ascii="宋体" w:hAnsi="宋体" w:eastAsia="宋体" w:cs="宋体"/>
          <w:bCs/>
          <w:sz w:val="24"/>
          <w:szCs w:val="24"/>
          <w:lang w:val="zh-CN"/>
        </w:rPr>
        <w:t>非残疾人福利性单位不需提供</w:t>
      </w:r>
      <w:r>
        <w:rPr>
          <w:rFonts w:hint="eastAsia" w:ascii="宋体" w:hAnsi="宋体" w:eastAsia="宋体" w:cs="宋体"/>
          <w:sz w:val="24"/>
          <w:szCs w:val="24"/>
        </w:rPr>
        <w:t>）</w:t>
      </w:r>
      <w:r>
        <w:rPr>
          <w:rFonts w:hint="eastAsia" w:ascii="宋体" w:hAnsi="宋体" w:eastAsia="宋体" w:cs="宋体"/>
          <w:spacing w:val="6"/>
          <w:sz w:val="24"/>
          <w:szCs w:val="24"/>
        </w:rPr>
        <w:t>。</w:t>
      </w:r>
    </w:p>
    <w:sectPr>
      <w:pgSz w:w="11907" w:h="16840"/>
      <w:pgMar w:top="1440" w:right="1080" w:bottom="1440" w:left="1080" w:header="851" w:footer="1077" w:gutter="0"/>
      <w:pgBorders>
        <w:top w:val="none" w:sz="0" w:space="0"/>
        <w:left w:val="none" w:sz="0" w:space="0"/>
        <w:bottom w:val="none" w:sz="0" w:space="0"/>
        <w:right w:val="none" w:sz="0" w:space="0"/>
      </w:pgBorders>
      <w:pgNumType w:fmt="decimal"/>
      <w:cols w:space="720" w:num="1"/>
      <w:titlePg/>
      <w:docGrid w:linePitch="436" w:charSpace="0"/>
    </w:sectPr>
  </w:body>
</w:document>
</file>

<file path=word/customizations.xml><?xml version="1.0" encoding="utf-8"?>
<wne:tcg xmlns:r="http://schemas.openxmlformats.org/officeDocument/2006/relationships" xmlns:wne="http://schemas.microsoft.com/office/word/2006/wordml">
  <wne:keymaps>
    <wne:keymap wne:kcmPrimary="0232">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Black">
    <w:panose1 w:val="020B0A04020102020204"/>
    <w:charset w:val="00"/>
    <w:family w:val="swiss"/>
    <w:pitch w:val="default"/>
    <w:sig w:usb0="A00002AF" w:usb1="400078FB" w:usb2="00000000" w:usb3="00000000" w:csb0="6000009F" w:csb1="DFD70000"/>
  </w:font>
  <w:font w:name="Helvetica">
    <w:altName w:val="Arial"/>
    <w:panose1 w:val="00000000000000000000"/>
    <w:charset w:val="00"/>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FA8D7">
    <w:pPr>
      <w:pStyle w:val="29"/>
      <w:rPr>
        <w:sz w:val="21"/>
      </w:rPr>
    </w:pPr>
    <w:r>
      <w:rPr>
        <w:rFonts w:hint="eastAsia"/>
        <w:sz w:val="32"/>
        <w:szCs w:val="32"/>
      </w:rPr>
      <w:drawing>
        <wp:anchor distT="0" distB="0" distL="114300" distR="114300" simplePos="0" relativeHeight="251665408" behindDoc="1" locked="0" layoutInCell="1" allowOverlap="1">
          <wp:simplePos x="0" y="0"/>
          <wp:positionH relativeFrom="column">
            <wp:posOffset>3655695</wp:posOffset>
          </wp:positionH>
          <wp:positionV relativeFrom="paragraph">
            <wp:posOffset>-63500</wp:posOffset>
          </wp:positionV>
          <wp:extent cx="2089150" cy="217805"/>
          <wp:effectExtent l="0" t="0" r="6350" b="10795"/>
          <wp:wrapNone/>
          <wp:docPr id="7" name="图片 1028"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8"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22860</wp:posOffset>
              </wp:positionV>
              <wp:extent cx="7620" cy="197485"/>
              <wp:effectExtent l="0" t="0" r="0" b="0"/>
              <wp:wrapNone/>
              <wp:docPr id="1" name="文本框 3"/>
              <wp:cNvGraphicFramePr/>
              <a:graphic xmlns:a="http://schemas.openxmlformats.org/drawingml/2006/main">
                <a:graphicData uri="http://schemas.microsoft.com/office/word/2010/wordprocessingShape">
                  <wps:wsp>
                    <wps:cNvSpPr txBox="1"/>
                    <wps:spPr>
                      <a:xfrm>
                        <a:off x="0" y="0"/>
                        <a:ext cx="7620" cy="197485"/>
                      </a:xfrm>
                      <a:prstGeom prst="rect">
                        <a:avLst/>
                      </a:prstGeom>
                      <a:noFill/>
                      <a:ln>
                        <a:noFill/>
                      </a:ln>
                    </wps:spPr>
                    <wps:txbx>
                      <w:txbxContent>
                        <w:p w14:paraId="3A7BEFE4">
                          <w:pPr>
                            <w:pStyle w:val="29"/>
                            <w:jc w:val="center"/>
                            <w:rPr>
                              <w:rStyle w:val="49"/>
                              <w:sz w:val="24"/>
                            </w:rPr>
                          </w:pPr>
                        </w:p>
                      </w:txbxContent>
                    </wps:txbx>
                    <wps:bodyPr wrap="none" lIns="0" tIns="0" rIns="0" bIns="0" upright="1">
                      <a:spAutoFit/>
                    </wps:bodyPr>
                  </wps:wsp>
                </a:graphicData>
              </a:graphic>
            </wp:anchor>
          </w:drawing>
        </mc:Choice>
        <mc:Fallback>
          <w:pict>
            <v:shape id="文本框 3" o:spid="_x0000_s1026" o:spt="202" type="#_x0000_t202" style="position:absolute;left:0pt;margin-top:1.8pt;height:15.55pt;width:0.6pt;mso-position-horizontal:center;mso-position-horizontal-relative:margin;mso-wrap-style:none;z-index:251659264;mso-width-relative:page;mso-height-relative:page;" filled="f" stroked="f" coordsize="21600,21600" o:gfxdata="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pl+o0AAAAAMBAAAPAAAAAAAAAAEAIAAAACIAAABkcnMvZG93bnJl&#10;di54bWxQSwECFAAUAAAACACHTuJAdPrzscwBAACVAwAADgAAAAAAAAABACAAAAAfAQAAZHJzL2Uy&#10;b0RvYy54bWxQSwUGAAAAAAYABgBZAQAAXQUAAAAA&#10;">
              <v:fill on="f" focussize="0,0"/>
              <v:stroke on="f"/>
              <v:imagedata o:title=""/>
              <o:lock v:ext="edit" aspectratio="f"/>
              <v:textbox inset="0mm,0mm,0mm,0mm" style="mso-fit-shape-to-text:t;">
                <w:txbxContent>
                  <w:p w14:paraId="3A7BEFE4">
                    <w:pPr>
                      <w:pStyle w:val="29"/>
                      <w:jc w:val="center"/>
                      <w:rPr>
                        <w:rStyle w:val="49"/>
                        <w:sz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C6A1">
    <w:pPr>
      <w:pStyle w:val="29"/>
      <w:rPr>
        <w:sz w:val="21"/>
      </w:rPr>
    </w:pPr>
    <w:r>
      <w:rPr>
        <w:rFonts w:hint="eastAsia"/>
        <w:sz w:val="32"/>
        <w:szCs w:val="32"/>
      </w:rPr>
      <w:drawing>
        <wp:anchor distT="0" distB="0" distL="114300" distR="114300" simplePos="0" relativeHeight="251666432" behindDoc="1" locked="0" layoutInCell="1" allowOverlap="1">
          <wp:simplePos x="0" y="0"/>
          <wp:positionH relativeFrom="column">
            <wp:posOffset>3627120</wp:posOffset>
          </wp:positionH>
          <wp:positionV relativeFrom="paragraph">
            <wp:posOffset>-101600</wp:posOffset>
          </wp:positionV>
          <wp:extent cx="2089150" cy="217805"/>
          <wp:effectExtent l="0" t="0" r="6350" b="10795"/>
          <wp:wrapNone/>
          <wp:docPr id="8" name="图片 1028"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28"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86F06">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8A86F06">
                    <w:pPr>
                      <w:pStyle w:val="29"/>
                    </w:pPr>
                    <w:r>
                      <w:fldChar w:fldCharType="begin"/>
                    </w:r>
                    <w:r>
                      <w:instrText xml:space="preserve"> PAGE  \* MERGEFORMAT </w:instrText>
                    </w:r>
                    <w:r>
                      <w:fldChar w:fldCharType="separate"/>
                    </w:r>
                    <w:r>
                      <w:t>2</w:t>
                    </w:r>
                    <w:r>
                      <w:fldChar w:fldCharType="end"/>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22860</wp:posOffset>
              </wp:positionV>
              <wp:extent cx="7620" cy="19748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620" cy="197485"/>
                      </a:xfrm>
                      <a:prstGeom prst="rect">
                        <a:avLst/>
                      </a:prstGeom>
                      <a:noFill/>
                      <a:ln>
                        <a:noFill/>
                      </a:ln>
                    </wps:spPr>
                    <wps:txbx>
                      <w:txbxContent>
                        <w:p w14:paraId="6D46C462">
                          <w:pPr>
                            <w:pStyle w:val="29"/>
                            <w:jc w:val="center"/>
                            <w:rPr>
                              <w:rStyle w:val="49"/>
                              <w:sz w:val="24"/>
                            </w:rPr>
                          </w:pPr>
                        </w:p>
                      </w:txbxContent>
                    </wps:txbx>
                    <wps:bodyPr wrap="none" lIns="0" tIns="0" rIns="0" bIns="0" upright="1">
                      <a:spAutoFit/>
                    </wps:bodyPr>
                  </wps:wsp>
                </a:graphicData>
              </a:graphic>
            </wp:anchor>
          </w:drawing>
        </mc:Choice>
        <mc:Fallback>
          <w:pict>
            <v:shape id="文本框 3" o:spid="_x0000_s1026" o:spt="202" type="#_x0000_t202" style="position:absolute;left:0pt;margin-top:1.8pt;height:15.55pt;width:0.6pt;mso-position-horizontal:center;mso-position-horizontal-relative:margin;mso-wrap-style:none;z-index:251661312;mso-width-relative:page;mso-height-relative:page;" filled="f" stroked="f" coordsize="21600,21600" o:gfxdata="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pl+o0AAAAAMBAAAPAAAAAAAAAAEAIAAAACIAAABkcnMvZG93bnJl&#10;di54bWxQSwECFAAUAAAACACHTuJAfgz/tcwBAACVAwAADgAAAAAAAAABACAAAAAfAQAAZHJzL2Uy&#10;b0RvYy54bWxQSwUGAAAAAAYABgBZAQAAXQUAAAAA&#10;">
              <v:fill on="f" focussize="0,0"/>
              <v:stroke on="f"/>
              <v:imagedata o:title=""/>
              <o:lock v:ext="edit" aspectratio="f"/>
              <v:textbox inset="0mm,0mm,0mm,0mm" style="mso-fit-shape-to-text:t;">
                <w:txbxContent>
                  <w:p w14:paraId="6D46C462">
                    <w:pPr>
                      <w:pStyle w:val="29"/>
                      <w:jc w:val="center"/>
                      <w:rPr>
                        <w:rStyle w:val="49"/>
                        <w:sz w:val="2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69099">
    <w:pPr>
      <w:pStyle w:val="29"/>
    </w:pPr>
    <w:r>
      <w:rPr>
        <w:rFonts w:hint="eastAsia"/>
        <w:sz w:val="32"/>
        <w:szCs w:val="32"/>
      </w:rPr>
      <w:drawing>
        <wp:anchor distT="0" distB="0" distL="114300" distR="114300" simplePos="0" relativeHeight="251668480" behindDoc="1" locked="0" layoutInCell="1" allowOverlap="1">
          <wp:simplePos x="0" y="0"/>
          <wp:positionH relativeFrom="column">
            <wp:posOffset>4565650</wp:posOffset>
          </wp:positionH>
          <wp:positionV relativeFrom="paragraph">
            <wp:posOffset>175260</wp:posOffset>
          </wp:positionV>
          <wp:extent cx="2089150" cy="217805"/>
          <wp:effectExtent l="0" t="0" r="6350" b="10795"/>
          <wp:wrapNone/>
          <wp:docPr id="10" name="图片 1028"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28"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A18ED">
                          <w:pPr>
                            <w:pStyle w:val="2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6A18ED">
                    <w:pPr>
                      <w:pStyle w:val="2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F794">
    <w:pPr>
      <w:pStyle w:val="29"/>
    </w:pPr>
    <w:r>
      <w:rPr>
        <w:rFonts w:hint="eastAsia"/>
        <w:sz w:val="32"/>
        <w:szCs w:val="32"/>
      </w:rPr>
      <w:drawing>
        <wp:anchor distT="0" distB="0" distL="114300" distR="114300" simplePos="0" relativeHeight="251667456" behindDoc="1" locked="0" layoutInCell="1" allowOverlap="1">
          <wp:simplePos x="0" y="0"/>
          <wp:positionH relativeFrom="column">
            <wp:posOffset>4089400</wp:posOffset>
          </wp:positionH>
          <wp:positionV relativeFrom="paragraph">
            <wp:posOffset>-62865</wp:posOffset>
          </wp:positionV>
          <wp:extent cx="2089150" cy="217805"/>
          <wp:effectExtent l="0" t="0" r="6350" b="10795"/>
          <wp:wrapNone/>
          <wp:docPr id="9" name="图片 1028" descr="16548485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28" descr="1654848595865"/>
                  <pic:cNvPicPr>
                    <a:picLocks noChangeAspect="1"/>
                  </pic:cNvPicPr>
                </pic:nvPicPr>
                <pic:blipFill>
                  <a:blip r:embed="rId1"/>
                  <a:stretch>
                    <a:fillRect/>
                  </a:stretch>
                </pic:blipFill>
                <pic:spPr>
                  <a:xfrm>
                    <a:off x="0" y="0"/>
                    <a:ext cx="2089150" cy="217805"/>
                  </a:xfrm>
                  <a:prstGeom prst="rect">
                    <a:avLst/>
                  </a:prstGeom>
                  <a:noFill/>
                  <a:ln>
                    <a:noFill/>
                  </a:ln>
                </pic:spPr>
              </pic:pic>
            </a:graphicData>
          </a:graphic>
        </wp:anchor>
      </w:drawing>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071F3">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10071F3">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3D1C">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8DC3F">
    <w:pPr>
      <w:pStyle w:val="1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DDE2F">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5324D"/>
    <w:multiLevelType w:val="multilevel"/>
    <w:tmpl w:val="8975324D"/>
    <w:lvl w:ilvl="0" w:tentative="0">
      <w:start w:val="1"/>
      <w:numFmt w:val="decimal"/>
      <w:suff w:val="nothing"/>
      <w:lvlText w:val="%1."/>
      <w:lvlJc w:val="left"/>
      <w:pPr>
        <w:tabs>
          <w:tab w:val="left" w:pos="0"/>
        </w:tabs>
        <w:ind w:left="425" w:hanging="425"/>
      </w:pPr>
      <w:rPr>
        <w:rFonts w:hint="default" w:ascii="宋体" w:hAnsi="宋体" w:eastAsia="宋体" w:cs="宋体"/>
        <w:spacing w:val="0"/>
        <w:w w:val="120"/>
        <w:sz w:val="22"/>
        <w:szCs w:val="22"/>
      </w:rPr>
    </w:lvl>
    <w:lvl w:ilvl="1" w:tentative="0">
      <w:start w:val="1"/>
      <w:numFmt w:val="decimal"/>
      <w:suff w:val="nothing"/>
      <w:lvlText w:val="%1.%2."/>
      <w:lvlJc w:val="left"/>
      <w:pPr>
        <w:tabs>
          <w:tab w:val="left" w:pos="0"/>
        </w:tabs>
        <w:ind w:left="567" w:hanging="567"/>
      </w:pPr>
      <w:rPr>
        <w:rFonts w:hint="default" w:ascii="宋体" w:hAnsi="宋体" w:eastAsia="宋体" w:cs="宋体"/>
        <w:spacing w:val="0"/>
        <w:w w:val="110"/>
        <w:sz w:val="22"/>
      </w:rPr>
    </w:lvl>
    <w:lvl w:ilvl="2" w:tentative="0">
      <w:start w:val="1"/>
      <w:numFmt w:val="decimal"/>
      <w:suff w:val="nothing"/>
      <w:lvlText w:val="%1.%2.%3."/>
      <w:lvlJc w:val="left"/>
      <w:pPr>
        <w:tabs>
          <w:tab w:val="left" w:pos="0"/>
        </w:tabs>
        <w:ind w:left="709" w:hanging="709"/>
      </w:pPr>
      <w:rPr>
        <w:rFonts w:hint="default" w:ascii="宋体" w:hAnsi="宋体" w:eastAsia="宋体" w:cs="宋体"/>
        <w:spacing w:val="0"/>
        <w:w w:val="110"/>
        <w:sz w:val="22"/>
        <w:szCs w:val="22"/>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5FC7EF4"/>
    <w:multiLevelType w:val="multilevel"/>
    <w:tmpl w:val="A5FC7EF4"/>
    <w:lvl w:ilvl="0" w:tentative="0">
      <w:start w:val="1"/>
      <w:numFmt w:val="decimal"/>
      <w:suff w:val="nothing"/>
      <w:lvlText w:val="%1."/>
      <w:lvlJc w:val="left"/>
      <w:pPr>
        <w:tabs>
          <w:tab w:val="left" w:pos="0"/>
        </w:tabs>
        <w:ind w:left="425" w:hanging="425"/>
      </w:pPr>
      <w:rPr>
        <w:rFonts w:hint="default" w:ascii="Arial" w:hAnsi="Arial" w:eastAsia="黑体" w:cs="黑体"/>
        <w:sz w:val="28"/>
      </w:rPr>
    </w:lvl>
    <w:lvl w:ilvl="1" w:tentative="0">
      <w:start w:val="1"/>
      <w:numFmt w:val="decimal"/>
      <w:suff w:val="nothing"/>
      <w:lvlText w:val="%1.%2."/>
      <w:lvlJc w:val="left"/>
      <w:pPr>
        <w:tabs>
          <w:tab w:val="left" w:pos="0"/>
        </w:tabs>
        <w:ind w:left="567" w:hanging="567"/>
      </w:pPr>
      <w:rPr>
        <w:rFonts w:hint="default" w:ascii="Arial" w:hAnsi="Arial" w:eastAsia="黑体" w:cs="黑体"/>
        <w:sz w:val="22"/>
      </w:rPr>
    </w:lvl>
    <w:lvl w:ilvl="2" w:tentative="0">
      <w:start w:val="1"/>
      <w:numFmt w:val="decimal"/>
      <w:suff w:val="nothing"/>
      <w:lvlText w:val="%1.%2.%3."/>
      <w:lvlJc w:val="left"/>
      <w:pPr>
        <w:tabs>
          <w:tab w:val="left" w:pos="0"/>
        </w:tabs>
        <w:ind w:left="709" w:hanging="709"/>
      </w:pPr>
      <w:rPr>
        <w:rFonts w:hint="default" w:ascii="Arial" w:hAnsi="Arial" w:eastAsia="黑体"/>
      </w:rPr>
    </w:lvl>
    <w:lvl w:ilvl="3" w:tentative="0">
      <w:start w:val="1"/>
      <w:numFmt w:val="decimal"/>
      <w:suff w:val="nothing"/>
      <w:lvlText w:val="%1.%2.%3.%4."/>
      <w:lvlJc w:val="left"/>
      <w:pPr>
        <w:tabs>
          <w:tab w:val="left" w:pos="420"/>
        </w:tabs>
        <w:ind w:left="850" w:hanging="850"/>
      </w:pPr>
      <w:rPr>
        <w:rFonts w:hint="default" w:ascii="Arial" w:hAnsi="Arial"/>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AB28956D"/>
    <w:multiLevelType w:val="singleLevel"/>
    <w:tmpl w:val="AB28956D"/>
    <w:lvl w:ilvl="0" w:tentative="0">
      <w:start w:val="2"/>
      <w:numFmt w:val="decimal"/>
      <w:suff w:val="nothing"/>
      <w:lvlText w:val="%1）"/>
      <w:lvlJc w:val="left"/>
    </w:lvl>
  </w:abstractNum>
  <w:abstractNum w:abstractNumId="3">
    <w:nsid w:val="B55FE6E3"/>
    <w:multiLevelType w:val="multilevel"/>
    <w:tmpl w:val="B55FE6E3"/>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4">
    <w:nsid w:val="C2DF1133"/>
    <w:multiLevelType w:val="singleLevel"/>
    <w:tmpl w:val="C2DF1133"/>
    <w:lvl w:ilvl="0" w:tentative="0">
      <w:start w:val="1"/>
      <w:numFmt w:val="decimal"/>
      <w:suff w:val="nothing"/>
      <w:lvlText w:val="(%1)"/>
      <w:lvlJc w:val="left"/>
      <w:pPr>
        <w:tabs>
          <w:tab w:val="left" w:pos="397"/>
        </w:tabs>
        <w:ind w:left="412" w:hanging="454"/>
      </w:pPr>
      <w:rPr>
        <w:rFonts w:hint="default" w:ascii="楷体" w:hAnsi="楷体" w:eastAsia="黑体" w:cs="黑体"/>
      </w:rPr>
    </w:lvl>
  </w:abstractNum>
  <w:abstractNum w:abstractNumId="5">
    <w:nsid w:val="CFC3FAE0"/>
    <w:multiLevelType w:val="multilevel"/>
    <w:tmpl w:val="CFC3FAE0"/>
    <w:lvl w:ilvl="0" w:tentative="0">
      <w:start w:val="1"/>
      <w:numFmt w:val="japaneseCounting"/>
      <w:suff w:val="space"/>
      <w:lvlText w:val="%1、"/>
      <w:lvlJc w:val="left"/>
      <w:pPr>
        <w:tabs>
          <w:tab w:val="left" w:pos="0"/>
        </w:tabs>
        <w:ind w:left="0" w:firstLine="0"/>
      </w:pPr>
      <w:rPr>
        <w:rFonts w:ascii="宋体" w:hAnsi="宋体" w:eastAsia="宋体" w:cs="Times New Roman"/>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pStyle w:val="9"/>
      <w:lvlText w:val="%6."/>
      <w:lvlJc w:val="right"/>
      <w:pPr>
        <w:tabs>
          <w:tab w:val="left" w:pos="0"/>
        </w:tabs>
        <w:ind w:left="2520" w:hanging="420"/>
      </w:pPr>
    </w:lvl>
    <w:lvl w:ilvl="6" w:tentative="0">
      <w:start w:val="1"/>
      <w:numFmt w:val="decimal"/>
      <w:pStyle w:val="10"/>
      <w:lvlText w:val="%7."/>
      <w:lvlJc w:val="left"/>
      <w:pPr>
        <w:tabs>
          <w:tab w:val="left" w:pos="0"/>
        </w:tabs>
        <w:ind w:left="2940" w:hanging="420"/>
      </w:pPr>
    </w:lvl>
    <w:lvl w:ilvl="7" w:tentative="0">
      <w:start w:val="1"/>
      <w:numFmt w:val="lowerLetter"/>
      <w:pStyle w:val="11"/>
      <w:lvlText w:val="%8)"/>
      <w:lvlJc w:val="left"/>
      <w:pPr>
        <w:tabs>
          <w:tab w:val="left" w:pos="0"/>
        </w:tabs>
        <w:ind w:left="3360" w:hanging="420"/>
      </w:pPr>
    </w:lvl>
    <w:lvl w:ilvl="8" w:tentative="0">
      <w:start w:val="1"/>
      <w:numFmt w:val="lowerRoman"/>
      <w:pStyle w:val="12"/>
      <w:lvlText w:val="%9."/>
      <w:lvlJc w:val="right"/>
      <w:pPr>
        <w:tabs>
          <w:tab w:val="left" w:pos="0"/>
        </w:tabs>
        <w:ind w:left="3780" w:hanging="420"/>
      </w:pPr>
    </w:lvl>
  </w:abstractNum>
  <w:abstractNum w:abstractNumId="6">
    <w:nsid w:val="D9A38FBB"/>
    <w:multiLevelType w:val="multilevel"/>
    <w:tmpl w:val="D9A38FBB"/>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0"/>
        </w:tabs>
        <w:ind w:left="567" w:hanging="567"/>
      </w:pPr>
      <w:rPr>
        <w:rFonts w:hint="default" w:ascii="Arial" w:hAnsi="Arial"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7">
    <w:nsid w:val="E0A044A8"/>
    <w:multiLevelType w:val="multilevel"/>
    <w:tmpl w:val="E0A044A8"/>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8">
    <w:nsid w:val="E3F9FA80"/>
    <w:multiLevelType w:val="multilevel"/>
    <w:tmpl w:val="E3F9FA80"/>
    <w:lvl w:ilvl="0" w:tentative="0">
      <w:start w:val="39"/>
      <w:numFmt w:val="decimal"/>
      <w:suff w:val="nothing"/>
      <w:lvlText w:val="%1."/>
      <w:lvlJc w:val="left"/>
      <w:pPr>
        <w:tabs>
          <w:tab w:val="left" w:pos="0"/>
        </w:tabs>
        <w:ind w:left="425" w:hanging="425"/>
      </w:pPr>
      <w:rPr>
        <w:rFonts w:hint="default" w:ascii="Arial" w:hAnsi="Arial" w:eastAsia="黑体" w:cs="黑体"/>
        <w:spacing w:val="28"/>
        <w:sz w:val="28"/>
      </w:rPr>
    </w:lvl>
    <w:lvl w:ilvl="1" w:tentative="0">
      <w:start w:val="1"/>
      <w:numFmt w:val="decimal"/>
      <w:suff w:val="nothing"/>
      <w:lvlText w:val="%1.%2"/>
      <w:lvlJc w:val="left"/>
      <w:pPr>
        <w:tabs>
          <w:tab w:val="left" w:pos="0"/>
        </w:tabs>
        <w:ind w:left="567" w:hanging="567"/>
      </w:pPr>
      <w:rPr>
        <w:rFonts w:hint="default" w:ascii="Arial" w:hAnsi="Arial" w:eastAsia="宋体" w:cs="宋体"/>
        <w:spacing w:val="28"/>
        <w:sz w:val="22"/>
      </w:rPr>
    </w:lvl>
    <w:lvl w:ilvl="2" w:tentative="0">
      <w:start w:val="1"/>
      <w:numFmt w:val="decimal"/>
      <w:suff w:val="nothing"/>
      <w:lvlText w:val="%1.%2.%3"/>
      <w:lvlJc w:val="left"/>
      <w:pPr>
        <w:tabs>
          <w:tab w:val="left" w:pos="0"/>
        </w:tabs>
        <w:ind w:left="709" w:hanging="709"/>
      </w:pPr>
      <w:rPr>
        <w:rFonts w:hint="default" w:ascii="Arial" w:hAnsi="Arial" w:eastAsia="宋体" w:cs="宋体"/>
        <w:spacing w:val="28"/>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F081D83E"/>
    <w:multiLevelType w:val="multilevel"/>
    <w:tmpl w:val="F081D83E"/>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0"/>
        </w:tabs>
        <w:ind w:left="567" w:hanging="567"/>
      </w:pPr>
      <w:rPr>
        <w:rFonts w:hint="default" w:ascii="Arial" w:hAnsi="Arial"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0">
    <w:nsid w:val="F14BBC1B"/>
    <w:multiLevelType w:val="singleLevel"/>
    <w:tmpl w:val="F14BBC1B"/>
    <w:lvl w:ilvl="0" w:tentative="0">
      <w:start w:val="1"/>
      <w:numFmt w:val="chineseCounting"/>
      <w:suff w:val="nothing"/>
      <w:lvlText w:val="%1、"/>
      <w:lvlJc w:val="left"/>
      <w:rPr>
        <w:rFonts w:hint="eastAsia"/>
      </w:rPr>
    </w:lvl>
  </w:abstractNum>
  <w:abstractNum w:abstractNumId="11">
    <w:nsid w:val="F76DA382"/>
    <w:multiLevelType w:val="multilevel"/>
    <w:tmpl w:val="F76DA382"/>
    <w:lvl w:ilvl="0" w:tentative="0">
      <w:start w:val="1"/>
      <w:numFmt w:val="decimal"/>
      <w:suff w:val="nothing"/>
      <w:lvlText w:val="附件%1"/>
      <w:lvlJc w:val="left"/>
      <w:pPr>
        <w:tabs>
          <w:tab w:val="left" w:pos="0"/>
        </w:tabs>
        <w:ind w:left="0" w:firstLine="0"/>
      </w:pPr>
      <w:rPr>
        <w:rFonts w:hint="default" w:ascii="黑体" w:hAnsi="黑体" w:eastAsia="黑体" w:cs="黑体"/>
        <w:b w:val="0"/>
      </w:rPr>
    </w:lvl>
    <w:lvl w:ilvl="1" w:tentative="0">
      <w:start w:val="1"/>
      <w:numFmt w:val="decimal"/>
      <w:suff w:val="nothing"/>
      <w:lvlText w:val="%2."/>
      <w:lvlJc w:val="left"/>
      <w:pPr>
        <w:tabs>
          <w:tab w:val="left" w:pos="0"/>
        </w:tabs>
        <w:ind w:left="0" w:firstLine="400"/>
      </w:pPr>
      <w:rPr>
        <w:rFonts w:hint="eastAsia" w:ascii="宋体" w:hAnsi="宋体" w:eastAsia="宋体" w:cs="宋体"/>
      </w:rPr>
    </w:lvl>
    <w:lvl w:ilvl="2" w:tentative="0">
      <w:start w:val="1"/>
      <w:numFmt w:val="decimal"/>
      <w:suff w:val="nothing"/>
      <w:lvlText w:val="（%3）"/>
      <w:lvlJc w:val="left"/>
      <w:pPr>
        <w:tabs>
          <w:tab w:val="left" w:pos="0"/>
        </w:tabs>
        <w:ind w:left="0" w:firstLine="402"/>
      </w:pPr>
      <w:rPr>
        <w:rFonts w:hint="eastAsia"/>
      </w:rPr>
    </w:lvl>
    <w:lvl w:ilvl="3" w:tentative="0">
      <w:start w:val="1"/>
      <w:numFmt w:val="decimalEnclosedCircleChinese"/>
      <w:suff w:val="nothing"/>
      <w:lvlText w:val="%4 "/>
      <w:lvlJc w:val="left"/>
      <w:pPr>
        <w:tabs>
          <w:tab w:val="left" w:pos="0"/>
        </w:tabs>
        <w:ind w:left="0" w:firstLine="402"/>
      </w:pPr>
      <w:rPr>
        <w:rFonts w:hint="eastAsia"/>
      </w:rPr>
    </w:lvl>
    <w:lvl w:ilvl="4" w:tentative="0">
      <w:start w:val="1"/>
      <w:numFmt w:val="decimal"/>
      <w:suff w:val="nothing"/>
      <w:lvlText w:val="%5）"/>
      <w:lvlJc w:val="left"/>
      <w:pPr>
        <w:tabs>
          <w:tab w:val="left" w:pos="0"/>
        </w:tabs>
        <w:ind w:left="0" w:firstLine="402"/>
      </w:pPr>
      <w:rPr>
        <w:rFonts w:hint="eastAsia"/>
      </w:rPr>
    </w:lvl>
    <w:lvl w:ilvl="5" w:tentative="0">
      <w:start w:val="1"/>
      <w:numFmt w:val="lowerLetter"/>
      <w:suff w:val="nothing"/>
      <w:lvlText w:val="%6．"/>
      <w:lvlJc w:val="left"/>
      <w:pPr>
        <w:tabs>
          <w:tab w:val="left" w:pos="0"/>
        </w:tabs>
        <w:ind w:left="0" w:firstLine="402"/>
      </w:pPr>
      <w:rPr>
        <w:rFonts w:hint="eastAsia"/>
      </w:rPr>
    </w:lvl>
    <w:lvl w:ilvl="6" w:tentative="0">
      <w:start w:val="1"/>
      <w:numFmt w:val="lowerLetter"/>
      <w:suff w:val="nothing"/>
      <w:lvlText w:val="%7）"/>
      <w:lvlJc w:val="left"/>
      <w:pPr>
        <w:tabs>
          <w:tab w:val="left" w:pos="0"/>
        </w:tabs>
        <w:ind w:left="0" w:firstLine="402"/>
      </w:pPr>
      <w:rPr>
        <w:rFonts w:hint="eastAsia"/>
      </w:rPr>
    </w:lvl>
    <w:lvl w:ilvl="7" w:tentative="0">
      <w:start w:val="1"/>
      <w:numFmt w:val="lowerRoman"/>
      <w:suff w:val="nothing"/>
      <w:lvlText w:val="%8. "/>
      <w:lvlJc w:val="left"/>
      <w:pPr>
        <w:tabs>
          <w:tab w:val="left" w:pos="0"/>
        </w:tabs>
        <w:ind w:left="0" w:firstLine="402"/>
      </w:pPr>
      <w:rPr>
        <w:rFonts w:hint="eastAsia"/>
      </w:rPr>
    </w:lvl>
    <w:lvl w:ilvl="8" w:tentative="0">
      <w:start w:val="1"/>
      <w:numFmt w:val="lowerRoman"/>
      <w:suff w:val="nothing"/>
      <w:lvlText w:val="%9）"/>
      <w:lvlJc w:val="left"/>
      <w:pPr>
        <w:tabs>
          <w:tab w:val="left" w:pos="0"/>
        </w:tabs>
        <w:ind w:left="0" w:firstLine="402"/>
      </w:pPr>
      <w:rPr>
        <w:rFonts w:hint="eastAsia"/>
      </w:rPr>
    </w:lvl>
  </w:abstractNum>
  <w:abstractNum w:abstractNumId="12">
    <w:nsid w:val="F96EF802"/>
    <w:multiLevelType w:val="multilevel"/>
    <w:tmpl w:val="F96EF802"/>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3">
    <w:nsid w:val="FE06927E"/>
    <w:multiLevelType w:val="multilevel"/>
    <w:tmpl w:val="FE06927E"/>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4">
    <w:nsid w:val="113B6607"/>
    <w:multiLevelType w:val="multilevel"/>
    <w:tmpl w:val="113B6607"/>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15">
    <w:nsid w:val="1DF23534"/>
    <w:multiLevelType w:val="singleLevel"/>
    <w:tmpl w:val="1DF23534"/>
    <w:lvl w:ilvl="0" w:tentative="0">
      <w:start w:val="2"/>
      <w:numFmt w:val="decimal"/>
      <w:lvlText w:val="%1."/>
      <w:lvlJc w:val="left"/>
      <w:pPr>
        <w:tabs>
          <w:tab w:val="left" w:pos="312"/>
        </w:tabs>
      </w:pPr>
    </w:lvl>
  </w:abstractNum>
  <w:abstractNum w:abstractNumId="16">
    <w:nsid w:val="1E86DD09"/>
    <w:multiLevelType w:val="singleLevel"/>
    <w:tmpl w:val="1E86DD09"/>
    <w:lvl w:ilvl="0" w:tentative="0">
      <w:start w:val="1"/>
      <w:numFmt w:val="decimal"/>
      <w:suff w:val="nothing"/>
      <w:lvlText w:val="(%1)"/>
      <w:lvlJc w:val="left"/>
      <w:pPr>
        <w:tabs>
          <w:tab w:val="left" w:pos="397"/>
        </w:tabs>
        <w:ind w:left="454" w:hanging="454"/>
      </w:pPr>
      <w:rPr>
        <w:rFonts w:hint="default" w:ascii="黑体" w:hAnsi="黑体" w:eastAsia="黑体" w:cs="黑体"/>
      </w:rPr>
    </w:lvl>
  </w:abstractNum>
  <w:abstractNum w:abstractNumId="17">
    <w:nsid w:val="2B57368D"/>
    <w:multiLevelType w:val="singleLevel"/>
    <w:tmpl w:val="2B57368D"/>
    <w:lvl w:ilvl="0" w:tentative="0">
      <w:start w:val="1"/>
      <w:numFmt w:val="decimal"/>
      <w:suff w:val="nothing"/>
      <w:lvlText w:val="(%1)"/>
      <w:lvlJc w:val="left"/>
      <w:pPr>
        <w:tabs>
          <w:tab w:val="left" w:pos="420"/>
        </w:tabs>
        <w:ind w:left="425" w:hanging="425"/>
      </w:pPr>
      <w:rPr>
        <w:rFonts w:hint="default" w:ascii="黑体" w:hAnsi="黑体" w:eastAsia="黑体" w:cs="黑体"/>
      </w:rPr>
    </w:lvl>
  </w:abstractNum>
  <w:abstractNum w:abstractNumId="18">
    <w:nsid w:val="2ED543D0"/>
    <w:multiLevelType w:val="singleLevel"/>
    <w:tmpl w:val="2ED543D0"/>
    <w:lvl w:ilvl="0" w:tentative="0">
      <w:start w:val="1"/>
      <w:numFmt w:val="decimal"/>
      <w:suff w:val="nothing"/>
      <w:lvlText w:val="(%1)"/>
      <w:lvlJc w:val="left"/>
      <w:pPr>
        <w:tabs>
          <w:tab w:val="left" w:pos="420"/>
        </w:tabs>
        <w:ind w:left="425" w:hanging="425"/>
      </w:pPr>
      <w:rPr>
        <w:rFonts w:hint="default" w:ascii="宋体" w:hAnsi="宋体" w:eastAsia="宋体" w:cs="宋体"/>
        <w:sz w:val="24"/>
        <w:szCs w:val="24"/>
      </w:rPr>
    </w:lvl>
  </w:abstractNum>
  <w:abstractNum w:abstractNumId="19">
    <w:nsid w:val="3BC89379"/>
    <w:multiLevelType w:val="singleLevel"/>
    <w:tmpl w:val="3BC89379"/>
    <w:lvl w:ilvl="0" w:tentative="0">
      <w:start w:val="1"/>
      <w:numFmt w:val="decimal"/>
      <w:suff w:val="nothing"/>
      <w:lvlText w:val="（%1）"/>
      <w:lvlJc w:val="left"/>
    </w:lvl>
  </w:abstractNum>
  <w:abstractNum w:abstractNumId="20">
    <w:nsid w:val="49C7B155"/>
    <w:multiLevelType w:val="multilevel"/>
    <w:tmpl w:val="49C7B155"/>
    <w:lvl w:ilvl="0" w:tentative="0">
      <w:start w:val="1"/>
      <w:numFmt w:val="decimal"/>
      <w:suff w:val="nothing"/>
      <w:lvlText w:val="%1."/>
      <w:lvlJc w:val="left"/>
      <w:pPr>
        <w:tabs>
          <w:tab w:val="left" w:pos="0"/>
        </w:tabs>
        <w:ind w:left="425" w:hanging="425"/>
      </w:pPr>
      <w:rPr>
        <w:rFonts w:hint="default" w:ascii="Arial" w:hAnsi="Arial" w:eastAsia="黑体" w:cs="黑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21">
    <w:nsid w:val="594B9240"/>
    <w:multiLevelType w:val="singleLevel"/>
    <w:tmpl w:val="594B9240"/>
    <w:lvl w:ilvl="0" w:tentative="0">
      <w:start w:val="1"/>
      <w:numFmt w:val="decimal"/>
      <w:suff w:val="nothing"/>
      <w:lvlText w:val="(%1)"/>
      <w:lvlJc w:val="left"/>
      <w:pPr>
        <w:tabs>
          <w:tab w:val="left" w:pos="397"/>
        </w:tabs>
        <w:ind w:left="454" w:hanging="454"/>
      </w:pPr>
      <w:rPr>
        <w:rFonts w:hint="default" w:ascii="黑体" w:hAnsi="黑体" w:eastAsia="黑体" w:cs="黑体"/>
      </w:rPr>
    </w:lvl>
  </w:abstractNum>
  <w:num w:numId="1">
    <w:abstractNumId w:val="5"/>
  </w:num>
  <w:num w:numId="2">
    <w:abstractNumId w:val="2"/>
  </w:num>
  <w:num w:numId="3">
    <w:abstractNumId w:val="15"/>
  </w:num>
  <w:num w:numId="4">
    <w:abstractNumId w:val="10"/>
  </w:num>
  <w:num w:numId="5">
    <w:abstractNumId w:val="19"/>
  </w:num>
  <w:num w:numId="6">
    <w:abstractNumId w:val="1"/>
  </w:num>
  <w:num w:numId="7">
    <w:abstractNumId w:val="18"/>
  </w:num>
  <w:num w:numId="8">
    <w:abstractNumId w:val="4"/>
  </w:num>
  <w:num w:numId="9">
    <w:abstractNumId w:val="17"/>
  </w:num>
  <w:num w:numId="10">
    <w:abstractNumId w:val="21"/>
  </w:num>
  <w:num w:numId="11">
    <w:abstractNumId w:val="8"/>
  </w:num>
  <w:num w:numId="12">
    <w:abstractNumId w:val="13"/>
  </w:num>
  <w:num w:numId="13">
    <w:abstractNumId w:val="7"/>
  </w:num>
  <w:num w:numId="14">
    <w:abstractNumId w:val="20"/>
  </w:num>
  <w:num w:numId="15">
    <w:abstractNumId w:val="14"/>
  </w:num>
  <w:num w:numId="16">
    <w:abstractNumId w:val="12"/>
  </w:num>
  <w:num w:numId="17">
    <w:abstractNumId w:val="9"/>
  </w:num>
  <w:num w:numId="18">
    <w:abstractNumId w:val="16"/>
  </w:num>
  <w:num w:numId="19">
    <w:abstractNumId w:val="6"/>
  </w:num>
  <w:num w:numId="20">
    <w:abstractNumId w:val="0"/>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hyphenationZone w:val="360"/>
  <w:drawingGridHorizontalSpacing w:val="105"/>
  <w:drawingGridVerticalSpacing w:val="218"/>
  <w:displayHorizontalDrawingGridEvery w:val="1"/>
  <w:displayVerticalDrawingGridEvery w:val="1"/>
  <w:noPunctuationKerning w:val="1"/>
  <w:characterSpacingControl w:val="doNotCompress"/>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lYWU2YjQ4YTBhZjRjYWRhMTQ1NDdkYmNlMWQ5OWUifQ=="/>
  </w:docVars>
  <w:rsids>
    <w:rsidRoot w:val="00172A27"/>
    <w:rsid w:val="00004D7E"/>
    <w:rsid w:val="0006456D"/>
    <w:rsid w:val="00081BE5"/>
    <w:rsid w:val="00090938"/>
    <w:rsid w:val="00093D8A"/>
    <w:rsid w:val="000C0D23"/>
    <w:rsid w:val="000C57E6"/>
    <w:rsid w:val="000D1314"/>
    <w:rsid w:val="000D22CF"/>
    <w:rsid w:val="000D7862"/>
    <w:rsid w:val="00114503"/>
    <w:rsid w:val="0011588E"/>
    <w:rsid w:val="00164C26"/>
    <w:rsid w:val="00166F28"/>
    <w:rsid w:val="00172E78"/>
    <w:rsid w:val="001D73BB"/>
    <w:rsid w:val="001F1F37"/>
    <w:rsid w:val="002036F2"/>
    <w:rsid w:val="00207852"/>
    <w:rsid w:val="00255D3C"/>
    <w:rsid w:val="00265F83"/>
    <w:rsid w:val="00267DE5"/>
    <w:rsid w:val="0027703F"/>
    <w:rsid w:val="002B06D1"/>
    <w:rsid w:val="002D08A9"/>
    <w:rsid w:val="00340A2A"/>
    <w:rsid w:val="003541E9"/>
    <w:rsid w:val="00354440"/>
    <w:rsid w:val="00377C6B"/>
    <w:rsid w:val="003A56E0"/>
    <w:rsid w:val="003C1931"/>
    <w:rsid w:val="003D2945"/>
    <w:rsid w:val="003F6983"/>
    <w:rsid w:val="0042425C"/>
    <w:rsid w:val="004447AE"/>
    <w:rsid w:val="0046254D"/>
    <w:rsid w:val="00482907"/>
    <w:rsid w:val="004932F2"/>
    <w:rsid w:val="004B7CB2"/>
    <w:rsid w:val="004C5468"/>
    <w:rsid w:val="004E2611"/>
    <w:rsid w:val="004E3B3E"/>
    <w:rsid w:val="005271D3"/>
    <w:rsid w:val="00527F4C"/>
    <w:rsid w:val="00565D93"/>
    <w:rsid w:val="005672CE"/>
    <w:rsid w:val="00586C1E"/>
    <w:rsid w:val="00587C0E"/>
    <w:rsid w:val="005A0EFC"/>
    <w:rsid w:val="005B5585"/>
    <w:rsid w:val="005F003B"/>
    <w:rsid w:val="005F037B"/>
    <w:rsid w:val="0061263C"/>
    <w:rsid w:val="00657F47"/>
    <w:rsid w:val="00666943"/>
    <w:rsid w:val="00681588"/>
    <w:rsid w:val="00686A26"/>
    <w:rsid w:val="006D4FE3"/>
    <w:rsid w:val="00721C0F"/>
    <w:rsid w:val="00757EA8"/>
    <w:rsid w:val="007877EE"/>
    <w:rsid w:val="007973BD"/>
    <w:rsid w:val="007A51B4"/>
    <w:rsid w:val="007D1226"/>
    <w:rsid w:val="00810333"/>
    <w:rsid w:val="008476B4"/>
    <w:rsid w:val="008707D7"/>
    <w:rsid w:val="0089482B"/>
    <w:rsid w:val="008C4F96"/>
    <w:rsid w:val="008D5038"/>
    <w:rsid w:val="00952A6D"/>
    <w:rsid w:val="00987279"/>
    <w:rsid w:val="009B2344"/>
    <w:rsid w:val="009C1525"/>
    <w:rsid w:val="009E151A"/>
    <w:rsid w:val="009F0B27"/>
    <w:rsid w:val="009F6BB6"/>
    <w:rsid w:val="00A47BB3"/>
    <w:rsid w:val="00A84BB0"/>
    <w:rsid w:val="00AA6D33"/>
    <w:rsid w:val="00B17D84"/>
    <w:rsid w:val="00B765F4"/>
    <w:rsid w:val="00B81467"/>
    <w:rsid w:val="00C032FB"/>
    <w:rsid w:val="00C64FE5"/>
    <w:rsid w:val="00CA1B1F"/>
    <w:rsid w:val="00CB090E"/>
    <w:rsid w:val="00CB23FD"/>
    <w:rsid w:val="00CB28EB"/>
    <w:rsid w:val="00CC3FC1"/>
    <w:rsid w:val="00D26241"/>
    <w:rsid w:val="00D50637"/>
    <w:rsid w:val="00D935B5"/>
    <w:rsid w:val="00DF104E"/>
    <w:rsid w:val="00E611F9"/>
    <w:rsid w:val="00E753B9"/>
    <w:rsid w:val="00E857B7"/>
    <w:rsid w:val="00EE7DE9"/>
    <w:rsid w:val="00EF44AD"/>
    <w:rsid w:val="00F021C1"/>
    <w:rsid w:val="00F6345C"/>
    <w:rsid w:val="00F67E49"/>
    <w:rsid w:val="00F7409E"/>
    <w:rsid w:val="00FB14F8"/>
    <w:rsid w:val="01001B5E"/>
    <w:rsid w:val="010A65EE"/>
    <w:rsid w:val="01120694"/>
    <w:rsid w:val="011E2FDB"/>
    <w:rsid w:val="01307B4C"/>
    <w:rsid w:val="013B0DE8"/>
    <w:rsid w:val="014A2DD9"/>
    <w:rsid w:val="01675AB1"/>
    <w:rsid w:val="01687703"/>
    <w:rsid w:val="016C0FA1"/>
    <w:rsid w:val="017A75E6"/>
    <w:rsid w:val="017D654C"/>
    <w:rsid w:val="018A1888"/>
    <w:rsid w:val="018C447E"/>
    <w:rsid w:val="019072E5"/>
    <w:rsid w:val="01925E03"/>
    <w:rsid w:val="01A15C78"/>
    <w:rsid w:val="01A4083B"/>
    <w:rsid w:val="01AE15BA"/>
    <w:rsid w:val="01B91D0C"/>
    <w:rsid w:val="01C06D4F"/>
    <w:rsid w:val="01E311BF"/>
    <w:rsid w:val="01E66FA5"/>
    <w:rsid w:val="01EF0759"/>
    <w:rsid w:val="01FA65AD"/>
    <w:rsid w:val="020D41D2"/>
    <w:rsid w:val="02151C43"/>
    <w:rsid w:val="02154862"/>
    <w:rsid w:val="022847EB"/>
    <w:rsid w:val="022B2C0A"/>
    <w:rsid w:val="02323C8D"/>
    <w:rsid w:val="02353A89"/>
    <w:rsid w:val="02587777"/>
    <w:rsid w:val="02605F41"/>
    <w:rsid w:val="0261662C"/>
    <w:rsid w:val="026C7B3C"/>
    <w:rsid w:val="02764F08"/>
    <w:rsid w:val="0278371F"/>
    <w:rsid w:val="027D2D3A"/>
    <w:rsid w:val="028076E1"/>
    <w:rsid w:val="02963DFC"/>
    <w:rsid w:val="029D338B"/>
    <w:rsid w:val="02A03842"/>
    <w:rsid w:val="02A14F6E"/>
    <w:rsid w:val="02A751D9"/>
    <w:rsid w:val="02B04AA5"/>
    <w:rsid w:val="02B34BE4"/>
    <w:rsid w:val="02B41DD9"/>
    <w:rsid w:val="02D71A3D"/>
    <w:rsid w:val="02DF57A3"/>
    <w:rsid w:val="02EA5D84"/>
    <w:rsid w:val="02F63270"/>
    <w:rsid w:val="03073503"/>
    <w:rsid w:val="030C1B81"/>
    <w:rsid w:val="031E276F"/>
    <w:rsid w:val="031F10B8"/>
    <w:rsid w:val="031F2D37"/>
    <w:rsid w:val="031F3DF1"/>
    <w:rsid w:val="032441FD"/>
    <w:rsid w:val="03450D8F"/>
    <w:rsid w:val="034D07C7"/>
    <w:rsid w:val="03522419"/>
    <w:rsid w:val="035A4D74"/>
    <w:rsid w:val="035C4890"/>
    <w:rsid w:val="035F6E94"/>
    <w:rsid w:val="036839EA"/>
    <w:rsid w:val="036F7EF2"/>
    <w:rsid w:val="037E4FBC"/>
    <w:rsid w:val="039915E0"/>
    <w:rsid w:val="039B5B6E"/>
    <w:rsid w:val="039F2D44"/>
    <w:rsid w:val="03C0260E"/>
    <w:rsid w:val="03C430C5"/>
    <w:rsid w:val="03C470A3"/>
    <w:rsid w:val="03CA6453"/>
    <w:rsid w:val="041252A7"/>
    <w:rsid w:val="041B0A5C"/>
    <w:rsid w:val="043E20F0"/>
    <w:rsid w:val="0446675F"/>
    <w:rsid w:val="0458081B"/>
    <w:rsid w:val="048824D3"/>
    <w:rsid w:val="048C104A"/>
    <w:rsid w:val="048C3708"/>
    <w:rsid w:val="049F51EA"/>
    <w:rsid w:val="04A40A52"/>
    <w:rsid w:val="04BF3ADE"/>
    <w:rsid w:val="04C30B70"/>
    <w:rsid w:val="04CD267F"/>
    <w:rsid w:val="04DA02CF"/>
    <w:rsid w:val="04EB2D2A"/>
    <w:rsid w:val="04EF6A69"/>
    <w:rsid w:val="04F80D9E"/>
    <w:rsid w:val="050D2A9B"/>
    <w:rsid w:val="050F07C4"/>
    <w:rsid w:val="050F1A5B"/>
    <w:rsid w:val="05123C0E"/>
    <w:rsid w:val="05172E2E"/>
    <w:rsid w:val="05283431"/>
    <w:rsid w:val="05355B4E"/>
    <w:rsid w:val="05522B32"/>
    <w:rsid w:val="055F2BCB"/>
    <w:rsid w:val="056F2783"/>
    <w:rsid w:val="05721B97"/>
    <w:rsid w:val="057404BD"/>
    <w:rsid w:val="05790131"/>
    <w:rsid w:val="057905AA"/>
    <w:rsid w:val="05816FE5"/>
    <w:rsid w:val="0585028E"/>
    <w:rsid w:val="058C5590"/>
    <w:rsid w:val="05924D4E"/>
    <w:rsid w:val="05932F15"/>
    <w:rsid w:val="05994A14"/>
    <w:rsid w:val="05A82909"/>
    <w:rsid w:val="05AB2A6F"/>
    <w:rsid w:val="05B15EAB"/>
    <w:rsid w:val="05C07CDC"/>
    <w:rsid w:val="05CE00FB"/>
    <w:rsid w:val="05D674DF"/>
    <w:rsid w:val="05FF3D3F"/>
    <w:rsid w:val="06084C62"/>
    <w:rsid w:val="060C4B01"/>
    <w:rsid w:val="06166218"/>
    <w:rsid w:val="062F66B9"/>
    <w:rsid w:val="063302DF"/>
    <w:rsid w:val="063430E9"/>
    <w:rsid w:val="063A0486"/>
    <w:rsid w:val="063D28D7"/>
    <w:rsid w:val="06404A79"/>
    <w:rsid w:val="06454F40"/>
    <w:rsid w:val="06474D25"/>
    <w:rsid w:val="06530982"/>
    <w:rsid w:val="067D6F65"/>
    <w:rsid w:val="06813F27"/>
    <w:rsid w:val="069F3BC7"/>
    <w:rsid w:val="06BA6BF0"/>
    <w:rsid w:val="06C81917"/>
    <w:rsid w:val="06E575D5"/>
    <w:rsid w:val="06FB6A13"/>
    <w:rsid w:val="07214277"/>
    <w:rsid w:val="07263C37"/>
    <w:rsid w:val="072A7E3E"/>
    <w:rsid w:val="07357364"/>
    <w:rsid w:val="07432009"/>
    <w:rsid w:val="07505E5E"/>
    <w:rsid w:val="07512BAB"/>
    <w:rsid w:val="0757624F"/>
    <w:rsid w:val="07590B02"/>
    <w:rsid w:val="076205AF"/>
    <w:rsid w:val="077010BF"/>
    <w:rsid w:val="0773024D"/>
    <w:rsid w:val="078257BB"/>
    <w:rsid w:val="078608E3"/>
    <w:rsid w:val="078B414B"/>
    <w:rsid w:val="07923B5F"/>
    <w:rsid w:val="079B3D1B"/>
    <w:rsid w:val="07A634A3"/>
    <w:rsid w:val="07B804CD"/>
    <w:rsid w:val="07B93B71"/>
    <w:rsid w:val="07BF4899"/>
    <w:rsid w:val="07C00A58"/>
    <w:rsid w:val="07CD1FE3"/>
    <w:rsid w:val="07E145DB"/>
    <w:rsid w:val="07E75CCE"/>
    <w:rsid w:val="07E97C3D"/>
    <w:rsid w:val="07F53966"/>
    <w:rsid w:val="07FE2B6F"/>
    <w:rsid w:val="08014F88"/>
    <w:rsid w:val="0805629B"/>
    <w:rsid w:val="0814024E"/>
    <w:rsid w:val="081C4DA3"/>
    <w:rsid w:val="08257385"/>
    <w:rsid w:val="082776EA"/>
    <w:rsid w:val="082A74C0"/>
    <w:rsid w:val="082F3FA6"/>
    <w:rsid w:val="083E0EF2"/>
    <w:rsid w:val="084E6B43"/>
    <w:rsid w:val="084E7652"/>
    <w:rsid w:val="084F3CB7"/>
    <w:rsid w:val="08633FDA"/>
    <w:rsid w:val="086504F8"/>
    <w:rsid w:val="0867648B"/>
    <w:rsid w:val="086B70A6"/>
    <w:rsid w:val="0878022B"/>
    <w:rsid w:val="087D1CE6"/>
    <w:rsid w:val="08826D9F"/>
    <w:rsid w:val="08836C56"/>
    <w:rsid w:val="088F7C6F"/>
    <w:rsid w:val="08933D55"/>
    <w:rsid w:val="089849E7"/>
    <w:rsid w:val="089F001A"/>
    <w:rsid w:val="08A2799E"/>
    <w:rsid w:val="08AC4BE5"/>
    <w:rsid w:val="08B47462"/>
    <w:rsid w:val="08C416C3"/>
    <w:rsid w:val="08DD756E"/>
    <w:rsid w:val="08E064F5"/>
    <w:rsid w:val="08F31FA8"/>
    <w:rsid w:val="08F33680"/>
    <w:rsid w:val="090917CB"/>
    <w:rsid w:val="090D306A"/>
    <w:rsid w:val="09106A69"/>
    <w:rsid w:val="091A77A6"/>
    <w:rsid w:val="091D0DD3"/>
    <w:rsid w:val="091D6E11"/>
    <w:rsid w:val="09304FAA"/>
    <w:rsid w:val="09387C57"/>
    <w:rsid w:val="095277C9"/>
    <w:rsid w:val="09540959"/>
    <w:rsid w:val="095E38C5"/>
    <w:rsid w:val="09606B8F"/>
    <w:rsid w:val="096227B5"/>
    <w:rsid w:val="09862FA6"/>
    <w:rsid w:val="099E0166"/>
    <w:rsid w:val="09AD65FB"/>
    <w:rsid w:val="09B039F5"/>
    <w:rsid w:val="09D26E0C"/>
    <w:rsid w:val="09E76B21"/>
    <w:rsid w:val="09E9446B"/>
    <w:rsid w:val="09F064B2"/>
    <w:rsid w:val="09F3336A"/>
    <w:rsid w:val="09FE6150"/>
    <w:rsid w:val="0A1831DB"/>
    <w:rsid w:val="0A2B589C"/>
    <w:rsid w:val="0A2F7010"/>
    <w:rsid w:val="0A35645F"/>
    <w:rsid w:val="0A451F24"/>
    <w:rsid w:val="0A4F1460"/>
    <w:rsid w:val="0A51342A"/>
    <w:rsid w:val="0A530F50"/>
    <w:rsid w:val="0A63147A"/>
    <w:rsid w:val="0A7079C5"/>
    <w:rsid w:val="0A740EC6"/>
    <w:rsid w:val="0A762E91"/>
    <w:rsid w:val="0A8F3F52"/>
    <w:rsid w:val="0AAA0187"/>
    <w:rsid w:val="0AAE3BF6"/>
    <w:rsid w:val="0AB12661"/>
    <w:rsid w:val="0AC43BFC"/>
    <w:rsid w:val="0AE71698"/>
    <w:rsid w:val="0AEF054D"/>
    <w:rsid w:val="0AF45A08"/>
    <w:rsid w:val="0B0B48EA"/>
    <w:rsid w:val="0B143A4A"/>
    <w:rsid w:val="0B1A34E5"/>
    <w:rsid w:val="0B1C5539"/>
    <w:rsid w:val="0B1F52D6"/>
    <w:rsid w:val="0B2A3563"/>
    <w:rsid w:val="0B335577"/>
    <w:rsid w:val="0B3D7B79"/>
    <w:rsid w:val="0B4A27D0"/>
    <w:rsid w:val="0B5804B0"/>
    <w:rsid w:val="0B5B4CA6"/>
    <w:rsid w:val="0B735392"/>
    <w:rsid w:val="0BD7164A"/>
    <w:rsid w:val="0BDA2695"/>
    <w:rsid w:val="0BDF0282"/>
    <w:rsid w:val="0BE54EA7"/>
    <w:rsid w:val="0C0A6E35"/>
    <w:rsid w:val="0C217658"/>
    <w:rsid w:val="0C253ED2"/>
    <w:rsid w:val="0C2D3A23"/>
    <w:rsid w:val="0C323BBD"/>
    <w:rsid w:val="0C434FF4"/>
    <w:rsid w:val="0C525237"/>
    <w:rsid w:val="0C540FAF"/>
    <w:rsid w:val="0C5760A5"/>
    <w:rsid w:val="0C590374"/>
    <w:rsid w:val="0C5E598A"/>
    <w:rsid w:val="0C631A09"/>
    <w:rsid w:val="0C6A4964"/>
    <w:rsid w:val="0C6F1945"/>
    <w:rsid w:val="0C770ED9"/>
    <w:rsid w:val="0C9027DC"/>
    <w:rsid w:val="0C9870EE"/>
    <w:rsid w:val="0C9C4775"/>
    <w:rsid w:val="0C9D4705"/>
    <w:rsid w:val="0CA710DF"/>
    <w:rsid w:val="0CA72A35"/>
    <w:rsid w:val="0CA84E57"/>
    <w:rsid w:val="0CAE21B1"/>
    <w:rsid w:val="0CCC0B59"/>
    <w:rsid w:val="0CDD5F03"/>
    <w:rsid w:val="0CE8722A"/>
    <w:rsid w:val="0CED4CB6"/>
    <w:rsid w:val="0D085480"/>
    <w:rsid w:val="0D091A33"/>
    <w:rsid w:val="0D0C3638"/>
    <w:rsid w:val="0D243D11"/>
    <w:rsid w:val="0D33382B"/>
    <w:rsid w:val="0D3B2541"/>
    <w:rsid w:val="0D4342BA"/>
    <w:rsid w:val="0D4F243B"/>
    <w:rsid w:val="0D5F085B"/>
    <w:rsid w:val="0D5F14C4"/>
    <w:rsid w:val="0D5F7DE9"/>
    <w:rsid w:val="0D7A2C98"/>
    <w:rsid w:val="0D83434A"/>
    <w:rsid w:val="0D94594F"/>
    <w:rsid w:val="0D9B5FDA"/>
    <w:rsid w:val="0DA32ED1"/>
    <w:rsid w:val="0DA41AC3"/>
    <w:rsid w:val="0DBE4A4C"/>
    <w:rsid w:val="0DC03929"/>
    <w:rsid w:val="0DC82395"/>
    <w:rsid w:val="0DCA5B22"/>
    <w:rsid w:val="0DCE0340"/>
    <w:rsid w:val="0DCE0B42"/>
    <w:rsid w:val="0DD358E2"/>
    <w:rsid w:val="0DDF72BE"/>
    <w:rsid w:val="0DE764DA"/>
    <w:rsid w:val="0DEE6167"/>
    <w:rsid w:val="0DF94477"/>
    <w:rsid w:val="0DFB2503"/>
    <w:rsid w:val="0E016F15"/>
    <w:rsid w:val="0E0A19D9"/>
    <w:rsid w:val="0E0C5F1C"/>
    <w:rsid w:val="0E0D7668"/>
    <w:rsid w:val="0E1C5C14"/>
    <w:rsid w:val="0E1F2202"/>
    <w:rsid w:val="0E253E16"/>
    <w:rsid w:val="0E2624D8"/>
    <w:rsid w:val="0E342E47"/>
    <w:rsid w:val="0E4B63E2"/>
    <w:rsid w:val="0E657E07"/>
    <w:rsid w:val="0E6C0832"/>
    <w:rsid w:val="0E8536A2"/>
    <w:rsid w:val="0E8B67DF"/>
    <w:rsid w:val="0EAA2A14"/>
    <w:rsid w:val="0EB43F87"/>
    <w:rsid w:val="0EC56195"/>
    <w:rsid w:val="0ED7165B"/>
    <w:rsid w:val="0ED74475"/>
    <w:rsid w:val="0EE20AF5"/>
    <w:rsid w:val="0EE634A6"/>
    <w:rsid w:val="0F0C7341"/>
    <w:rsid w:val="0F101AE8"/>
    <w:rsid w:val="0F2F360E"/>
    <w:rsid w:val="0F434560"/>
    <w:rsid w:val="0F4B5E10"/>
    <w:rsid w:val="0F5045ED"/>
    <w:rsid w:val="0F7D26BD"/>
    <w:rsid w:val="0FA01999"/>
    <w:rsid w:val="0FA65263"/>
    <w:rsid w:val="0FB0183D"/>
    <w:rsid w:val="0FC33855"/>
    <w:rsid w:val="0FC57D85"/>
    <w:rsid w:val="0FD544CC"/>
    <w:rsid w:val="0FD936E6"/>
    <w:rsid w:val="0FDD12BC"/>
    <w:rsid w:val="0FDD3DDA"/>
    <w:rsid w:val="10246EEB"/>
    <w:rsid w:val="105552F6"/>
    <w:rsid w:val="10587E5B"/>
    <w:rsid w:val="109D5C3F"/>
    <w:rsid w:val="109F0A20"/>
    <w:rsid w:val="10A30E7A"/>
    <w:rsid w:val="10A47ADA"/>
    <w:rsid w:val="10AA3690"/>
    <w:rsid w:val="10AA73F0"/>
    <w:rsid w:val="10AC760C"/>
    <w:rsid w:val="10AE35A2"/>
    <w:rsid w:val="10B169D0"/>
    <w:rsid w:val="10DD5A17"/>
    <w:rsid w:val="10E809AF"/>
    <w:rsid w:val="11032FA4"/>
    <w:rsid w:val="11186A50"/>
    <w:rsid w:val="111F5AC5"/>
    <w:rsid w:val="112E6273"/>
    <w:rsid w:val="113B0990"/>
    <w:rsid w:val="11404A37"/>
    <w:rsid w:val="11415BB9"/>
    <w:rsid w:val="11551A52"/>
    <w:rsid w:val="116E6670"/>
    <w:rsid w:val="117619C8"/>
    <w:rsid w:val="117B74A1"/>
    <w:rsid w:val="118B5F3C"/>
    <w:rsid w:val="118E69A8"/>
    <w:rsid w:val="119A32E7"/>
    <w:rsid w:val="11B147AE"/>
    <w:rsid w:val="11B7030E"/>
    <w:rsid w:val="11C52008"/>
    <w:rsid w:val="11CE35B2"/>
    <w:rsid w:val="11D502B0"/>
    <w:rsid w:val="11EA3CDB"/>
    <w:rsid w:val="11EA7049"/>
    <w:rsid w:val="120C27DE"/>
    <w:rsid w:val="1215353E"/>
    <w:rsid w:val="122028AB"/>
    <w:rsid w:val="122356AC"/>
    <w:rsid w:val="12366742"/>
    <w:rsid w:val="123D4CC6"/>
    <w:rsid w:val="12492C39"/>
    <w:rsid w:val="124B2FB9"/>
    <w:rsid w:val="12575356"/>
    <w:rsid w:val="12667891"/>
    <w:rsid w:val="129465AA"/>
    <w:rsid w:val="12955E7E"/>
    <w:rsid w:val="12A314F1"/>
    <w:rsid w:val="12A75B06"/>
    <w:rsid w:val="12B66520"/>
    <w:rsid w:val="12D213CB"/>
    <w:rsid w:val="12D3743D"/>
    <w:rsid w:val="12E17FEA"/>
    <w:rsid w:val="12F036DC"/>
    <w:rsid w:val="12F72695"/>
    <w:rsid w:val="12F942F7"/>
    <w:rsid w:val="130E5529"/>
    <w:rsid w:val="13114ECD"/>
    <w:rsid w:val="13367EB4"/>
    <w:rsid w:val="13546714"/>
    <w:rsid w:val="136417B1"/>
    <w:rsid w:val="137A57A0"/>
    <w:rsid w:val="137B5074"/>
    <w:rsid w:val="137F578F"/>
    <w:rsid w:val="13897791"/>
    <w:rsid w:val="138C7281"/>
    <w:rsid w:val="13B61D5F"/>
    <w:rsid w:val="13EB21F9"/>
    <w:rsid w:val="13F53078"/>
    <w:rsid w:val="13FB634C"/>
    <w:rsid w:val="14025795"/>
    <w:rsid w:val="140536DC"/>
    <w:rsid w:val="140B1F71"/>
    <w:rsid w:val="141A7410"/>
    <w:rsid w:val="14290F74"/>
    <w:rsid w:val="14321BD6"/>
    <w:rsid w:val="14477CF4"/>
    <w:rsid w:val="14482F88"/>
    <w:rsid w:val="14524026"/>
    <w:rsid w:val="145E2E70"/>
    <w:rsid w:val="146D5E08"/>
    <w:rsid w:val="147A48B1"/>
    <w:rsid w:val="147C012B"/>
    <w:rsid w:val="149139EF"/>
    <w:rsid w:val="14A16C40"/>
    <w:rsid w:val="14A30D26"/>
    <w:rsid w:val="14A405FA"/>
    <w:rsid w:val="14DC5FE6"/>
    <w:rsid w:val="14E31122"/>
    <w:rsid w:val="14EB6229"/>
    <w:rsid w:val="14F128EC"/>
    <w:rsid w:val="150A601C"/>
    <w:rsid w:val="151176A2"/>
    <w:rsid w:val="15252D7F"/>
    <w:rsid w:val="153D6FBB"/>
    <w:rsid w:val="154A2F50"/>
    <w:rsid w:val="155C41EF"/>
    <w:rsid w:val="155E0959"/>
    <w:rsid w:val="15645D90"/>
    <w:rsid w:val="1565275D"/>
    <w:rsid w:val="156A53A0"/>
    <w:rsid w:val="15824E67"/>
    <w:rsid w:val="15842905"/>
    <w:rsid w:val="15A7745D"/>
    <w:rsid w:val="15C672A6"/>
    <w:rsid w:val="15E05662"/>
    <w:rsid w:val="15E74C42"/>
    <w:rsid w:val="15EB0E69"/>
    <w:rsid w:val="15F07F9B"/>
    <w:rsid w:val="15F5735F"/>
    <w:rsid w:val="15FA4D23"/>
    <w:rsid w:val="161C5532"/>
    <w:rsid w:val="161D2D93"/>
    <w:rsid w:val="161D7158"/>
    <w:rsid w:val="162261B2"/>
    <w:rsid w:val="162F5715"/>
    <w:rsid w:val="1633373D"/>
    <w:rsid w:val="16337E88"/>
    <w:rsid w:val="163C1DC5"/>
    <w:rsid w:val="163C2E16"/>
    <w:rsid w:val="165276B5"/>
    <w:rsid w:val="165B7AA1"/>
    <w:rsid w:val="166F0939"/>
    <w:rsid w:val="16726C02"/>
    <w:rsid w:val="167D43B8"/>
    <w:rsid w:val="1695644C"/>
    <w:rsid w:val="16BE3BF5"/>
    <w:rsid w:val="16C11B4F"/>
    <w:rsid w:val="16C64858"/>
    <w:rsid w:val="16D01B7A"/>
    <w:rsid w:val="16DC436A"/>
    <w:rsid w:val="16E6314C"/>
    <w:rsid w:val="17231347"/>
    <w:rsid w:val="172D64A6"/>
    <w:rsid w:val="172F2302"/>
    <w:rsid w:val="172F4AF3"/>
    <w:rsid w:val="173371AD"/>
    <w:rsid w:val="17435EA8"/>
    <w:rsid w:val="17546BD9"/>
    <w:rsid w:val="176E003B"/>
    <w:rsid w:val="177A4EE8"/>
    <w:rsid w:val="177E3384"/>
    <w:rsid w:val="17845FA0"/>
    <w:rsid w:val="17895CE5"/>
    <w:rsid w:val="179A3448"/>
    <w:rsid w:val="179C04B9"/>
    <w:rsid w:val="17B934CD"/>
    <w:rsid w:val="17B943BD"/>
    <w:rsid w:val="17BB79EB"/>
    <w:rsid w:val="17C44C48"/>
    <w:rsid w:val="17C57205"/>
    <w:rsid w:val="17C90AA4"/>
    <w:rsid w:val="17D631C0"/>
    <w:rsid w:val="17EB597C"/>
    <w:rsid w:val="17F13B56"/>
    <w:rsid w:val="18235E31"/>
    <w:rsid w:val="18361B26"/>
    <w:rsid w:val="183A374F"/>
    <w:rsid w:val="1844012A"/>
    <w:rsid w:val="1853347F"/>
    <w:rsid w:val="185A2697"/>
    <w:rsid w:val="1864257A"/>
    <w:rsid w:val="187B3C55"/>
    <w:rsid w:val="1881312C"/>
    <w:rsid w:val="188744BB"/>
    <w:rsid w:val="18890233"/>
    <w:rsid w:val="189270E7"/>
    <w:rsid w:val="18950986"/>
    <w:rsid w:val="189F4FBB"/>
    <w:rsid w:val="189F5461"/>
    <w:rsid w:val="18A312F5"/>
    <w:rsid w:val="18AC2047"/>
    <w:rsid w:val="18AC396D"/>
    <w:rsid w:val="18B708FC"/>
    <w:rsid w:val="18B80C9F"/>
    <w:rsid w:val="18C24909"/>
    <w:rsid w:val="18C272A1"/>
    <w:rsid w:val="18C94E78"/>
    <w:rsid w:val="18D019BE"/>
    <w:rsid w:val="18D21BDA"/>
    <w:rsid w:val="18DA5C03"/>
    <w:rsid w:val="18E15979"/>
    <w:rsid w:val="192B63DD"/>
    <w:rsid w:val="192F2B59"/>
    <w:rsid w:val="193A152D"/>
    <w:rsid w:val="19510D51"/>
    <w:rsid w:val="19583388"/>
    <w:rsid w:val="195B397D"/>
    <w:rsid w:val="19643F78"/>
    <w:rsid w:val="196A3BC0"/>
    <w:rsid w:val="197D63B1"/>
    <w:rsid w:val="198F59AE"/>
    <w:rsid w:val="1991739F"/>
    <w:rsid w:val="19B505D4"/>
    <w:rsid w:val="19D61256"/>
    <w:rsid w:val="19D76D7C"/>
    <w:rsid w:val="19E745BC"/>
    <w:rsid w:val="19F93535"/>
    <w:rsid w:val="1A143B2C"/>
    <w:rsid w:val="1A1D6E85"/>
    <w:rsid w:val="1A2762C2"/>
    <w:rsid w:val="1A295829"/>
    <w:rsid w:val="1A356D93"/>
    <w:rsid w:val="1A373E9A"/>
    <w:rsid w:val="1A630B8C"/>
    <w:rsid w:val="1A634A7F"/>
    <w:rsid w:val="1A8268CC"/>
    <w:rsid w:val="1A8B2040"/>
    <w:rsid w:val="1A925746"/>
    <w:rsid w:val="1A965070"/>
    <w:rsid w:val="1A9C249F"/>
    <w:rsid w:val="1AC11F06"/>
    <w:rsid w:val="1AC60E18"/>
    <w:rsid w:val="1ACF24EF"/>
    <w:rsid w:val="1AD7243E"/>
    <w:rsid w:val="1ADA1655"/>
    <w:rsid w:val="1AEF7178"/>
    <w:rsid w:val="1AF319BA"/>
    <w:rsid w:val="1AF80B73"/>
    <w:rsid w:val="1AFC571D"/>
    <w:rsid w:val="1B087B35"/>
    <w:rsid w:val="1B143CF5"/>
    <w:rsid w:val="1B1464DA"/>
    <w:rsid w:val="1B181690"/>
    <w:rsid w:val="1B19788A"/>
    <w:rsid w:val="1B1E0C51"/>
    <w:rsid w:val="1B233804"/>
    <w:rsid w:val="1B2913E1"/>
    <w:rsid w:val="1B326960"/>
    <w:rsid w:val="1B373B51"/>
    <w:rsid w:val="1B3F1EEA"/>
    <w:rsid w:val="1B4260DB"/>
    <w:rsid w:val="1B5233AE"/>
    <w:rsid w:val="1B530684"/>
    <w:rsid w:val="1B5B22AF"/>
    <w:rsid w:val="1B79458F"/>
    <w:rsid w:val="1B89014D"/>
    <w:rsid w:val="1B905407"/>
    <w:rsid w:val="1BA84CB5"/>
    <w:rsid w:val="1BC53330"/>
    <w:rsid w:val="1BD03E42"/>
    <w:rsid w:val="1BD32554"/>
    <w:rsid w:val="1BD85661"/>
    <w:rsid w:val="1BDD1A5E"/>
    <w:rsid w:val="1BDE3846"/>
    <w:rsid w:val="1BE85270"/>
    <w:rsid w:val="1BF1753C"/>
    <w:rsid w:val="1C035868"/>
    <w:rsid w:val="1C200CD2"/>
    <w:rsid w:val="1C244877"/>
    <w:rsid w:val="1C265A6C"/>
    <w:rsid w:val="1C275D99"/>
    <w:rsid w:val="1C286781"/>
    <w:rsid w:val="1C3E1334"/>
    <w:rsid w:val="1C6177C9"/>
    <w:rsid w:val="1C6A5726"/>
    <w:rsid w:val="1C7B7E93"/>
    <w:rsid w:val="1C856F63"/>
    <w:rsid w:val="1CB304B4"/>
    <w:rsid w:val="1CCA60B9"/>
    <w:rsid w:val="1CD35F20"/>
    <w:rsid w:val="1CD777BF"/>
    <w:rsid w:val="1CF06E93"/>
    <w:rsid w:val="1CFC2BFF"/>
    <w:rsid w:val="1CFC6AF6"/>
    <w:rsid w:val="1CFF771A"/>
    <w:rsid w:val="1D0B56BA"/>
    <w:rsid w:val="1D0D73A7"/>
    <w:rsid w:val="1D10091B"/>
    <w:rsid w:val="1D17405F"/>
    <w:rsid w:val="1D2416A1"/>
    <w:rsid w:val="1D3E15EC"/>
    <w:rsid w:val="1D4209B0"/>
    <w:rsid w:val="1D472F6F"/>
    <w:rsid w:val="1D4D7A81"/>
    <w:rsid w:val="1D4E0431"/>
    <w:rsid w:val="1D6105FC"/>
    <w:rsid w:val="1D6152DA"/>
    <w:rsid w:val="1D686669"/>
    <w:rsid w:val="1D7D7C32"/>
    <w:rsid w:val="1D7F1C04"/>
    <w:rsid w:val="1D7F39B2"/>
    <w:rsid w:val="1D807E56"/>
    <w:rsid w:val="1D877B61"/>
    <w:rsid w:val="1D930F9C"/>
    <w:rsid w:val="1DAD6772"/>
    <w:rsid w:val="1DBB76C6"/>
    <w:rsid w:val="1DC67833"/>
    <w:rsid w:val="1DCB6BF8"/>
    <w:rsid w:val="1DE06267"/>
    <w:rsid w:val="1DE2702B"/>
    <w:rsid w:val="1DE737DD"/>
    <w:rsid w:val="1DFC06AC"/>
    <w:rsid w:val="1E025155"/>
    <w:rsid w:val="1E2020E2"/>
    <w:rsid w:val="1E2D2265"/>
    <w:rsid w:val="1E405469"/>
    <w:rsid w:val="1E466D74"/>
    <w:rsid w:val="1E4B343F"/>
    <w:rsid w:val="1E544E3F"/>
    <w:rsid w:val="1E601A36"/>
    <w:rsid w:val="1E6257AE"/>
    <w:rsid w:val="1E640CB4"/>
    <w:rsid w:val="1E682698"/>
    <w:rsid w:val="1E702991"/>
    <w:rsid w:val="1E71779F"/>
    <w:rsid w:val="1E830C89"/>
    <w:rsid w:val="1E947ACD"/>
    <w:rsid w:val="1E9A1B99"/>
    <w:rsid w:val="1EB83620"/>
    <w:rsid w:val="1EBF0943"/>
    <w:rsid w:val="1EC149C5"/>
    <w:rsid w:val="1ECB005A"/>
    <w:rsid w:val="1ECB3353"/>
    <w:rsid w:val="1ED55F80"/>
    <w:rsid w:val="1EDD5153"/>
    <w:rsid w:val="1EE354F4"/>
    <w:rsid w:val="1EFB0099"/>
    <w:rsid w:val="1F047610"/>
    <w:rsid w:val="1F095F7F"/>
    <w:rsid w:val="1F1943BE"/>
    <w:rsid w:val="1F1A1286"/>
    <w:rsid w:val="1F275698"/>
    <w:rsid w:val="1F2A0BA5"/>
    <w:rsid w:val="1F374545"/>
    <w:rsid w:val="1F5F4278"/>
    <w:rsid w:val="1F731D7C"/>
    <w:rsid w:val="1F826311"/>
    <w:rsid w:val="1F8C3066"/>
    <w:rsid w:val="1F912C82"/>
    <w:rsid w:val="1F9B5276"/>
    <w:rsid w:val="1FB3379B"/>
    <w:rsid w:val="1FB95515"/>
    <w:rsid w:val="1FCB70A4"/>
    <w:rsid w:val="1FD90C8C"/>
    <w:rsid w:val="1FDE786A"/>
    <w:rsid w:val="1FED73FE"/>
    <w:rsid w:val="1FEE3BFB"/>
    <w:rsid w:val="1FF07421"/>
    <w:rsid w:val="20015B2A"/>
    <w:rsid w:val="2005486A"/>
    <w:rsid w:val="200A7EAB"/>
    <w:rsid w:val="200B0422"/>
    <w:rsid w:val="200C30D8"/>
    <w:rsid w:val="20416FE1"/>
    <w:rsid w:val="20417A0B"/>
    <w:rsid w:val="204A4A16"/>
    <w:rsid w:val="20586E69"/>
    <w:rsid w:val="20644BCB"/>
    <w:rsid w:val="2072787E"/>
    <w:rsid w:val="2073757D"/>
    <w:rsid w:val="20745BCD"/>
    <w:rsid w:val="20771573"/>
    <w:rsid w:val="207B6FD6"/>
    <w:rsid w:val="20974A47"/>
    <w:rsid w:val="20A0611A"/>
    <w:rsid w:val="20A86A3D"/>
    <w:rsid w:val="20AF0539"/>
    <w:rsid w:val="20AF1D59"/>
    <w:rsid w:val="20B80137"/>
    <w:rsid w:val="20D12777"/>
    <w:rsid w:val="20D64231"/>
    <w:rsid w:val="20FD1E47"/>
    <w:rsid w:val="21014DE9"/>
    <w:rsid w:val="210466A8"/>
    <w:rsid w:val="21047702"/>
    <w:rsid w:val="21154D5A"/>
    <w:rsid w:val="211E684E"/>
    <w:rsid w:val="21224FEE"/>
    <w:rsid w:val="212379EB"/>
    <w:rsid w:val="21282C3E"/>
    <w:rsid w:val="212B049E"/>
    <w:rsid w:val="213E4104"/>
    <w:rsid w:val="217C591A"/>
    <w:rsid w:val="218426EA"/>
    <w:rsid w:val="218B0B78"/>
    <w:rsid w:val="21905785"/>
    <w:rsid w:val="21A1699A"/>
    <w:rsid w:val="21AA0945"/>
    <w:rsid w:val="21BB751B"/>
    <w:rsid w:val="21C92ED2"/>
    <w:rsid w:val="21CF142A"/>
    <w:rsid w:val="21D57C23"/>
    <w:rsid w:val="21E85FCA"/>
    <w:rsid w:val="21EF259E"/>
    <w:rsid w:val="2209684B"/>
    <w:rsid w:val="22234AAC"/>
    <w:rsid w:val="222608A0"/>
    <w:rsid w:val="22300B97"/>
    <w:rsid w:val="223236E9"/>
    <w:rsid w:val="22325497"/>
    <w:rsid w:val="22456F79"/>
    <w:rsid w:val="224D7FDE"/>
    <w:rsid w:val="22573150"/>
    <w:rsid w:val="22653A52"/>
    <w:rsid w:val="2271516D"/>
    <w:rsid w:val="22715EC7"/>
    <w:rsid w:val="22754020"/>
    <w:rsid w:val="227D4465"/>
    <w:rsid w:val="22957E46"/>
    <w:rsid w:val="22AC049B"/>
    <w:rsid w:val="22CF7EDB"/>
    <w:rsid w:val="22D9308B"/>
    <w:rsid w:val="22DB5375"/>
    <w:rsid w:val="22ED1538"/>
    <w:rsid w:val="22F97D63"/>
    <w:rsid w:val="23024E6A"/>
    <w:rsid w:val="23060657"/>
    <w:rsid w:val="231B6DF1"/>
    <w:rsid w:val="231F6524"/>
    <w:rsid w:val="23305282"/>
    <w:rsid w:val="23346E85"/>
    <w:rsid w:val="2342795C"/>
    <w:rsid w:val="234A05BF"/>
    <w:rsid w:val="234C4337"/>
    <w:rsid w:val="23515DF1"/>
    <w:rsid w:val="23621DAC"/>
    <w:rsid w:val="236B22B4"/>
    <w:rsid w:val="23715D73"/>
    <w:rsid w:val="23810484"/>
    <w:rsid w:val="23902475"/>
    <w:rsid w:val="239A68EE"/>
    <w:rsid w:val="23A81EB5"/>
    <w:rsid w:val="23B4085A"/>
    <w:rsid w:val="23B930F7"/>
    <w:rsid w:val="23C10881"/>
    <w:rsid w:val="23D15046"/>
    <w:rsid w:val="23E443FD"/>
    <w:rsid w:val="23FA3D93"/>
    <w:rsid w:val="24015121"/>
    <w:rsid w:val="24066D41"/>
    <w:rsid w:val="24135328"/>
    <w:rsid w:val="241430A6"/>
    <w:rsid w:val="2439777E"/>
    <w:rsid w:val="247D45F8"/>
    <w:rsid w:val="24804DBA"/>
    <w:rsid w:val="2499092A"/>
    <w:rsid w:val="24997A50"/>
    <w:rsid w:val="24A4137D"/>
    <w:rsid w:val="24BC729A"/>
    <w:rsid w:val="24CD76F9"/>
    <w:rsid w:val="24D977AA"/>
    <w:rsid w:val="24EC2091"/>
    <w:rsid w:val="24EF26C1"/>
    <w:rsid w:val="24FD7FDE"/>
    <w:rsid w:val="252F2575"/>
    <w:rsid w:val="25381017"/>
    <w:rsid w:val="253A3134"/>
    <w:rsid w:val="253B28B5"/>
    <w:rsid w:val="254954BA"/>
    <w:rsid w:val="255D2B10"/>
    <w:rsid w:val="256413B7"/>
    <w:rsid w:val="257124A1"/>
    <w:rsid w:val="257302A1"/>
    <w:rsid w:val="25870E58"/>
    <w:rsid w:val="259E358C"/>
    <w:rsid w:val="25AF4B05"/>
    <w:rsid w:val="25B30921"/>
    <w:rsid w:val="25BC0ABD"/>
    <w:rsid w:val="25C50256"/>
    <w:rsid w:val="25D509E8"/>
    <w:rsid w:val="25D56AD1"/>
    <w:rsid w:val="25DF6410"/>
    <w:rsid w:val="25E820CB"/>
    <w:rsid w:val="25F42B2D"/>
    <w:rsid w:val="25FA51CE"/>
    <w:rsid w:val="25FB4A16"/>
    <w:rsid w:val="260360E7"/>
    <w:rsid w:val="26056D25"/>
    <w:rsid w:val="26152C53"/>
    <w:rsid w:val="26220C12"/>
    <w:rsid w:val="2629095F"/>
    <w:rsid w:val="26404C6A"/>
    <w:rsid w:val="26425FBC"/>
    <w:rsid w:val="26865B43"/>
    <w:rsid w:val="26866228"/>
    <w:rsid w:val="268E382E"/>
    <w:rsid w:val="26947617"/>
    <w:rsid w:val="269B64D5"/>
    <w:rsid w:val="26A768AF"/>
    <w:rsid w:val="26A83F7A"/>
    <w:rsid w:val="26B26BA7"/>
    <w:rsid w:val="26B7791D"/>
    <w:rsid w:val="26BC7756"/>
    <w:rsid w:val="26BE379D"/>
    <w:rsid w:val="26BF0015"/>
    <w:rsid w:val="26D766BF"/>
    <w:rsid w:val="26D81CBB"/>
    <w:rsid w:val="26FC689E"/>
    <w:rsid w:val="2711458F"/>
    <w:rsid w:val="271550B9"/>
    <w:rsid w:val="2718697F"/>
    <w:rsid w:val="27282EE2"/>
    <w:rsid w:val="27553A7D"/>
    <w:rsid w:val="275F10B0"/>
    <w:rsid w:val="2761533E"/>
    <w:rsid w:val="2768394D"/>
    <w:rsid w:val="2768690E"/>
    <w:rsid w:val="27702CEA"/>
    <w:rsid w:val="27775F1B"/>
    <w:rsid w:val="277809EC"/>
    <w:rsid w:val="278A7161"/>
    <w:rsid w:val="27912C60"/>
    <w:rsid w:val="279B3ADF"/>
    <w:rsid w:val="27A62AB9"/>
    <w:rsid w:val="27B30E28"/>
    <w:rsid w:val="27B626C7"/>
    <w:rsid w:val="27B85689"/>
    <w:rsid w:val="27C95FFE"/>
    <w:rsid w:val="27CB43C4"/>
    <w:rsid w:val="27D34A6E"/>
    <w:rsid w:val="27E10440"/>
    <w:rsid w:val="27E17743"/>
    <w:rsid w:val="27E442FA"/>
    <w:rsid w:val="27E4653F"/>
    <w:rsid w:val="27E636F0"/>
    <w:rsid w:val="28043432"/>
    <w:rsid w:val="2807031C"/>
    <w:rsid w:val="281A7E7E"/>
    <w:rsid w:val="28486351"/>
    <w:rsid w:val="285872E2"/>
    <w:rsid w:val="285D6BD1"/>
    <w:rsid w:val="28610884"/>
    <w:rsid w:val="286B6B14"/>
    <w:rsid w:val="28812CD5"/>
    <w:rsid w:val="288C3421"/>
    <w:rsid w:val="289A1FB2"/>
    <w:rsid w:val="289F3105"/>
    <w:rsid w:val="28A026EF"/>
    <w:rsid w:val="28B1637E"/>
    <w:rsid w:val="28B766F6"/>
    <w:rsid w:val="28D53FEB"/>
    <w:rsid w:val="28F33BD2"/>
    <w:rsid w:val="29094D4C"/>
    <w:rsid w:val="290D4568"/>
    <w:rsid w:val="29250076"/>
    <w:rsid w:val="29293941"/>
    <w:rsid w:val="29385A89"/>
    <w:rsid w:val="295C2DFA"/>
    <w:rsid w:val="29785E86"/>
    <w:rsid w:val="298E58D2"/>
    <w:rsid w:val="29913873"/>
    <w:rsid w:val="2991535F"/>
    <w:rsid w:val="29BB649E"/>
    <w:rsid w:val="29BF1D06"/>
    <w:rsid w:val="29D426D9"/>
    <w:rsid w:val="29DD54D9"/>
    <w:rsid w:val="29E76B67"/>
    <w:rsid w:val="29EE7548"/>
    <w:rsid w:val="29FB7443"/>
    <w:rsid w:val="2A0B3939"/>
    <w:rsid w:val="2A0D0CC4"/>
    <w:rsid w:val="2A102562"/>
    <w:rsid w:val="2A103C48"/>
    <w:rsid w:val="2A2C6CD5"/>
    <w:rsid w:val="2A2E4796"/>
    <w:rsid w:val="2A384A86"/>
    <w:rsid w:val="2A3A75DF"/>
    <w:rsid w:val="2A71018E"/>
    <w:rsid w:val="2A7F5287"/>
    <w:rsid w:val="2A8273AE"/>
    <w:rsid w:val="2A8A3F2A"/>
    <w:rsid w:val="2A8D00DB"/>
    <w:rsid w:val="2A9211C9"/>
    <w:rsid w:val="2A9A1E2C"/>
    <w:rsid w:val="2A9F5694"/>
    <w:rsid w:val="2AA07AF3"/>
    <w:rsid w:val="2AA50639"/>
    <w:rsid w:val="2AA52D76"/>
    <w:rsid w:val="2AA56A35"/>
    <w:rsid w:val="2AAA7D7D"/>
    <w:rsid w:val="2ABB3102"/>
    <w:rsid w:val="2AD4533E"/>
    <w:rsid w:val="2AE61515"/>
    <w:rsid w:val="2AE80675"/>
    <w:rsid w:val="2AF14223"/>
    <w:rsid w:val="2AF71B0A"/>
    <w:rsid w:val="2B0426A0"/>
    <w:rsid w:val="2B08148B"/>
    <w:rsid w:val="2B274B82"/>
    <w:rsid w:val="2B2A6DB2"/>
    <w:rsid w:val="2B2B7B74"/>
    <w:rsid w:val="2B37112B"/>
    <w:rsid w:val="2B397BDF"/>
    <w:rsid w:val="2B551E14"/>
    <w:rsid w:val="2B595843"/>
    <w:rsid w:val="2B6F7248"/>
    <w:rsid w:val="2B877724"/>
    <w:rsid w:val="2B936FA7"/>
    <w:rsid w:val="2BD4136D"/>
    <w:rsid w:val="2BD63489"/>
    <w:rsid w:val="2BDD4864"/>
    <w:rsid w:val="2BE36EAA"/>
    <w:rsid w:val="2BF14389"/>
    <w:rsid w:val="2BF35C97"/>
    <w:rsid w:val="2BFA0DD4"/>
    <w:rsid w:val="2BFD5200"/>
    <w:rsid w:val="2C056B5B"/>
    <w:rsid w:val="2C063C1D"/>
    <w:rsid w:val="2C091726"/>
    <w:rsid w:val="2C182930"/>
    <w:rsid w:val="2C19366C"/>
    <w:rsid w:val="2C491D5B"/>
    <w:rsid w:val="2C501C27"/>
    <w:rsid w:val="2C532BDA"/>
    <w:rsid w:val="2C563322"/>
    <w:rsid w:val="2C57367A"/>
    <w:rsid w:val="2C7A6C95"/>
    <w:rsid w:val="2C91686C"/>
    <w:rsid w:val="2C923B3F"/>
    <w:rsid w:val="2C932FD6"/>
    <w:rsid w:val="2C9A4365"/>
    <w:rsid w:val="2CC11743"/>
    <w:rsid w:val="2CC25DC8"/>
    <w:rsid w:val="2CE035E1"/>
    <w:rsid w:val="2CEF4A20"/>
    <w:rsid w:val="2CF021D7"/>
    <w:rsid w:val="2D042DF7"/>
    <w:rsid w:val="2D1B131C"/>
    <w:rsid w:val="2D1D1A08"/>
    <w:rsid w:val="2D1E004D"/>
    <w:rsid w:val="2D4D3D15"/>
    <w:rsid w:val="2D8067B7"/>
    <w:rsid w:val="2D851BF3"/>
    <w:rsid w:val="2DAD00C8"/>
    <w:rsid w:val="2DB03082"/>
    <w:rsid w:val="2DB651CE"/>
    <w:rsid w:val="2DB95658"/>
    <w:rsid w:val="2E10247F"/>
    <w:rsid w:val="2E110137"/>
    <w:rsid w:val="2E18740C"/>
    <w:rsid w:val="2E27354F"/>
    <w:rsid w:val="2E3E1D55"/>
    <w:rsid w:val="2E4A5917"/>
    <w:rsid w:val="2E4C05C0"/>
    <w:rsid w:val="2E6463F0"/>
    <w:rsid w:val="2E82026F"/>
    <w:rsid w:val="2E890D36"/>
    <w:rsid w:val="2E8A44E7"/>
    <w:rsid w:val="2EA3753B"/>
    <w:rsid w:val="2EA80256"/>
    <w:rsid w:val="2EB57C15"/>
    <w:rsid w:val="2EC25FCA"/>
    <w:rsid w:val="2ECC588F"/>
    <w:rsid w:val="2EEC73BD"/>
    <w:rsid w:val="2F3E6BEC"/>
    <w:rsid w:val="2F49372A"/>
    <w:rsid w:val="2F555E4C"/>
    <w:rsid w:val="2F5910E2"/>
    <w:rsid w:val="2F9D0684"/>
    <w:rsid w:val="2FA003FE"/>
    <w:rsid w:val="2FB8225B"/>
    <w:rsid w:val="2FC35981"/>
    <w:rsid w:val="2FCE2CA3"/>
    <w:rsid w:val="2FD70D3C"/>
    <w:rsid w:val="2FE254C2"/>
    <w:rsid w:val="30032221"/>
    <w:rsid w:val="30073ABF"/>
    <w:rsid w:val="301041FF"/>
    <w:rsid w:val="302A5EC0"/>
    <w:rsid w:val="303A5F81"/>
    <w:rsid w:val="304113D8"/>
    <w:rsid w:val="307750E9"/>
    <w:rsid w:val="307C19A3"/>
    <w:rsid w:val="307D1FCA"/>
    <w:rsid w:val="30806EBE"/>
    <w:rsid w:val="30A457B2"/>
    <w:rsid w:val="30AB6B41"/>
    <w:rsid w:val="30BA7D1E"/>
    <w:rsid w:val="30BD30D1"/>
    <w:rsid w:val="30CC6AB7"/>
    <w:rsid w:val="30CF581F"/>
    <w:rsid w:val="30CF7DFB"/>
    <w:rsid w:val="30D37432"/>
    <w:rsid w:val="30DE0F04"/>
    <w:rsid w:val="30DE2F80"/>
    <w:rsid w:val="30DF419B"/>
    <w:rsid w:val="30E67B79"/>
    <w:rsid w:val="30EA2A32"/>
    <w:rsid w:val="30EF1E22"/>
    <w:rsid w:val="310D3357"/>
    <w:rsid w:val="310E1F3E"/>
    <w:rsid w:val="311B30B9"/>
    <w:rsid w:val="31271F3F"/>
    <w:rsid w:val="312A215B"/>
    <w:rsid w:val="312F3BD1"/>
    <w:rsid w:val="313B4368"/>
    <w:rsid w:val="31422F43"/>
    <w:rsid w:val="31446A12"/>
    <w:rsid w:val="31592A40"/>
    <w:rsid w:val="315A1635"/>
    <w:rsid w:val="315E1E05"/>
    <w:rsid w:val="3167138C"/>
    <w:rsid w:val="317A135D"/>
    <w:rsid w:val="318D5550"/>
    <w:rsid w:val="318E2ED3"/>
    <w:rsid w:val="31A7606C"/>
    <w:rsid w:val="31B5579D"/>
    <w:rsid w:val="31C00F38"/>
    <w:rsid w:val="31C832ED"/>
    <w:rsid w:val="31E02669"/>
    <w:rsid w:val="31E053E9"/>
    <w:rsid w:val="31F0329A"/>
    <w:rsid w:val="31F6028F"/>
    <w:rsid w:val="3211544E"/>
    <w:rsid w:val="32131E90"/>
    <w:rsid w:val="3215190C"/>
    <w:rsid w:val="32280504"/>
    <w:rsid w:val="323B5B78"/>
    <w:rsid w:val="323D5EBE"/>
    <w:rsid w:val="323E5792"/>
    <w:rsid w:val="32431D53"/>
    <w:rsid w:val="325A6A70"/>
    <w:rsid w:val="32676A97"/>
    <w:rsid w:val="326A5D92"/>
    <w:rsid w:val="327D39FB"/>
    <w:rsid w:val="3281224F"/>
    <w:rsid w:val="32885AE5"/>
    <w:rsid w:val="32892EB1"/>
    <w:rsid w:val="32894C60"/>
    <w:rsid w:val="328972DC"/>
    <w:rsid w:val="328C29A2"/>
    <w:rsid w:val="32A466E9"/>
    <w:rsid w:val="32A9363D"/>
    <w:rsid w:val="32AF043E"/>
    <w:rsid w:val="32BB6DE3"/>
    <w:rsid w:val="32C130ED"/>
    <w:rsid w:val="32D07083"/>
    <w:rsid w:val="32D40B33"/>
    <w:rsid w:val="32DA18A3"/>
    <w:rsid w:val="32DC56D7"/>
    <w:rsid w:val="32E70BA0"/>
    <w:rsid w:val="32E724E5"/>
    <w:rsid w:val="32E90235"/>
    <w:rsid w:val="32EB2C4E"/>
    <w:rsid w:val="32F55EFF"/>
    <w:rsid w:val="32FA5B5D"/>
    <w:rsid w:val="331F2D03"/>
    <w:rsid w:val="3321758E"/>
    <w:rsid w:val="33311805"/>
    <w:rsid w:val="334177BF"/>
    <w:rsid w:val="33474C90"/>
    <w:rsid w:val="334807A2"/>
    <w:rsid w:val="33501C21"/>
    <w:rsid w:val="33512781"/>
    <w:rsid w:val="335434DE"/>
    <w:rsid w:val="3355484C"/>
    <w:rsid w:val="335C4122"/>
    <w:rsid w:val="336679C1"/>
    <w:rsid w:val="336B2C41"/>
    <w:rsid w:val="336C30A3"/>
    <w:rsid w:val="33791178"/>
    <w:rsid w:val="33961D77"/>
    <w:rsid w:val="339C4A8D"/>
    <w:rsid w:val="33A31D51"/>
    <w:rsid w:val="33A51F6D"/>
    <w:rsid w:val="33AB32FB"/>
    <w:rsid w:val="33AC56DE"/>
    <w:rsid w:val="33AE045A"/>
    <w:rsid w:val="33BD48EE"/>
    <w:rsid w:val="33D939C5"/>
    <w:rsid w:val="33DC5DDC"/>
    <w:rsid w:val="33EC7B9C"/>
    <w:rsid w:val="33EF7ED5"/>
    <w:rsid w:val="33F729A3"/>
    <w:rsid w:val="34126ED7"/>
    <w:rsid w:val="3419701E"/>
    <w:rsid w:val="342C7F98"/>
    <w:rsid w:val="342E1392"/>
    <w:rsid w:val="34702B85"/>
    <w:rsid w:val="347B633B"/>
    <w:rsid w:val="34A55F9D"/>
    <w:rsid w:val="34AD1779"/>
    <w:rsid w:val="34B232D3"/>
    <w:rsid w:val="34B3734C"/>
    <w:rsid w:val="34B40046"/>
    <w:rsid w:val="34B46498"/>
    <w:rsid w:val="34C438B7"/>
    <w:rsid w:val="34C6228E"/>
    <w:rsid w:val="34C7361A"/>
    <w:rsid w:val="34D04DC8"/>
    <w:rsid w:val="34D128EE"/>
    <w:rsid w:val="34D32B0A"/>
    <w:rsid w:val="34D34F8E"/>
    <w:rsid w:val="34F53E86"/>
    <w:rsid w:val="34F95AAB"/>
    <w:rsid w:val="35041616"/>
    <w:rsid w:val="35066A3B"/>
    <w:rsid w:val="350A5A6F"/>
    <w:rsid w:val="351707B3"/>
    <w:rsid w:val="3518051D"/>
    <w:rsid w:val="35492DCC"/>
    <w:rsid w:val="35680C54"/>
    <w:rsid w:val="357D7251"/>
    <w:rsid w:val="358362DE"/>
    <w:rsid w:val="358E6A31"/>
    <w:rsid w:val="359A426A"/>
    <w:rsid w:val="35A106AC"/>
    <w:rsid w:val="35AB313F"/>
    <w:rsid w:val="35AB6BA9"/>
    <w:rsid w:val="35AD1B7A"/>
    <w:rsid w:val="35C870D5"/>
    <w:rsid w:val="35C91817"/>
    <w:rsid w:val="35DC3D8D"/>
    <w:rsid w:val="35E32E47"/>
    <w:rsid w:val="35E93297"/>
    <w:rsid w:val="35F11881"/>
    <w:rsid w:val="35F9034E"/>
    <w:rsid w:val="36162029"/>
    <w:rsid w:val="361C0713"/>
    <w:rsid w:val="36211653"/>
    <w:rsid w:val="36252EF1"/>
    <w:rsid w:val="362626F9"/>
    <w:rsid w:val="362D6AF4"/>
    <w:rsid w:val="362E4C8E"/>
    <w:rsid w:val="36301896"/>
    <w:rsid w:val="36484D87"/>
    <w:rsid w:val="364F3BB1"/>
    <w:rsid w:val="36592B9B"/>
    <w:rsid w:val="36711BCA"/>
    <w:rsid w:val="367F4CF7"/>
    <w:rsid w:val="367F4EBB"/>
    <w:rsid w:val="368F0CB2"/>
    <w:rsid w:val="369260AD"/>
    <w:rsid w:val="36945391"/>
    <w:rsid w:val="36996257"/>
    <w:rsid w:val="369F3A19"/>
    <w:rsid w:val="36A55DE0"/>
    <w:rsid w:val="36B269E0"/>
    <w:rsid w:val="36B52DA8"/>
    <w:rsid w:val="36BD084A"/>
    <w:rsid w:val="36BD5820"/>
    <w:rsid w:val="36C3270A"/>
    <w:rsid w:val="36E167A7"/>
    <w:rsid w:val="36EC1C61"/>
    <w:rsid w:val="36EF779C"/>
    <w:rsid w:val="36F3056E"/>
    <w:rsid w:val="3700570C"/>
    <w:rsid w:val="370402B2"/>
    <w:rsid w:val="37040D59"/>
    <w:rsid w:val="37070F1F"/>
    <w:rsid w:val="370C2D55"/>
    <w:rsid w:val="372079EF"/>
    <w:rsid w:val="37215DAE"/>
    <w:rsid w:val="372945D6"/>
    <w:rsid w:val="373A17CA"/>
    <w:rsid w:val="374B38E2"/>
    <w:rsid w:val="3756610B"/>
    <w:rsid w:val="376363A2"/>
    <w:rsid w:val="376D0FF4"/>
    <w:rsid w:val="377164AE"/>
    <w:rsid w:val="37852BBB"/>
    <w:rsid w:val="37873738"/>
    <w:rsid w:val="37891C87"/>
    <w:rsid w:val="37B16457"/>
    <w:rsid w:val="37BC09E1"/>
    <w:rsid w:val="37C33FCE"/>
    <w:rsid w:val="37C56D30"/>
    <w:rsid w:val="37D56B99"/>
    <w:rsid w:val="37F826D7"/>
    <w:rsid w:val="38083D6E"/>
    <w:rsid w:val="383A360F"/>
    <w:rsid w:val="38403E0E"/>
    <w:rsid w:val="38447480"/>
    <w:rsid w:val="38576DD6"/>
    <w:rsid w:val="385F744B"/>
    <w:rsid w:val="386E2BC2"/>
    <w:rsid w:val="389F377E"/>
    <w:rsid w:val="38AB3358"/>
    <w:rsid w:val="38B955D1"/>
    <w:rsid w:val="38CA5FD2"/>
    <w:rsid w:val="38CD73DD"/>
    <w:rsid w:val="38D664DD"/>
    <w:rsid w:val="38E6454E"/>
    <w:rsid w:val="38EE7DBA"/>
    <w:rsid w:val="38FD0155"/>
    <w:rsid w:val="38FF3ECD"/>
    <w:rsid w:val="39033292"/>
    <w:rsid w:val="390777EF"/>
    <w:rsid w:val="391E0B52"/>
    <w:rsid w:val="39273424"/>
    <w:rsid w:val="39443BBF"/>
    <w:rsid w:val="396A50BF"/>
    <w:rsid w:val="3971469F"/>
    <w:rsid w:val="39812B34"/>
    <w:rsid w:val="39911DAF"/>
    <w:rsid w:val="39967F3D"/>
    <w:rsid w:val="399A33F3"/>
    <w:rsid w:val="39A453CB"/>
    <w:rsid w:val="39AA2CFD"/>
    <w:rsid w:val="39B34CB8"/>
    <w:rsid w:val="39B5458C"/>
    <w:rsid w:val="39B62DD3"/>
    <w:rsid w:val="39BA4D87"/>
    <w:rsid w:val="39C33A21"/>
    <w:rsid w:val="39C37267"/>
    <w:rsid w:val="39C42A21"/>
    <w:rsid w:val="39D4535A"/>
    <w:rsid w:val="39E11BE9"/>
    <w:rsid w:val="3A0644D6"/>
    <w:rsid w:val="3A106211"/>
    <w:rsid w:val="3A1D4873"/>
    <w:rsid w:val="3A3034E7"/>
    <w:rsid w:val="3A3A0FCB"/>
    <w:rsid w:val="3A3B6BDE"/>
    <w:rsid w:val="3A52627F"/>
    <w:rsid w:val="3A564290"/>
    <w:rsid w:val="3A7039BE"/>
    <w:rsid w:val="3A7E0DFF"/>
    <w:rsid w:val="3A9656E4"/>
    <w:rsid w:val="3A9B483B"/>
    <w:rsid w:val="3AA44B16"/>
    <w:rsid w:val="3AB1411E"/>
    <w:rsid w:val="3AC125EE"/>
    <w:rsid w:val="3AD273C0"/>
    <w:rsid w:val="3AE83AF8"/>
    <w:rsid w:val="3B010BA7"/>
    <w:rsid w:val="3B0D02B7"/>
    <w:rsid w:val="3B2E0CDD"/>
    <w:rsid w:val="3B351E28"/>
    <w:rsid w:val="3B366CEA"/>
    <w:rsid w:val="3B392F9B"/>
    <w:rsid w:val="3B3B31B7"/>
    <w:rsid w:val="3B552525"/>
    <w:rsid w:val="3B5F2A53"/>
    <w:rsid w:val="3B62504C"/>
    <w:rsid w:val="3B646D07"/>
    <w:rsid w:val="3B976592"/>
    <w:rsid w:val="3B9D7B75"/>
    <w:rsid w:val="3BCC5491"/>
    <w:rsid w:val="3BE92C13"/>
    <w:rsid w:val="3BEE1FD7"/>
    <w:rsid w:val="3BF907D8"/>
    <w:rsid w:val="3C033B56"/>
    <w:rsid w:val="3C067321"/>
    <w:rsid w:val="3C0C0E18"/>
    <w:rsid w:val="3C0E75C3"/>
    <w:rsid w:val="3C1D3602"/>
    <w:rsid w:val="3C214385"/>
    <w:rsid w:val="3C266D23"/>
    <w:rsid w:val="3C452AC0"/>
    <w:rsid w:val="3C46341B"/>
    <w:rsid w:val="3C6109FB"/>
    <w:rsid w:val="3C642299"/>
    <w:rsid w:val="3C720E5A"/>
    <w:rsid w:val="3C812E4B"/>
    <w:rsid w:val="3C8A645F"/>
    <w:rsid w:val="3C8E4D52"/>
    <w:rsid w:val="3C932C2F"/>
    <w:rsid w:val="3C9D2091"/>
    <w:rsid w:val="3CA1529C"/>
    <w:rsid w:val="3CA60B04"/>
    <w:rsid w:val="3CB67E25"/>
    <w:rsid w:val="3CE07B72"/>
    <w:rsid w:val="3D0B2224"/>
    <w:rsid w:val="3D146654"/>
    <w:rsid w:val="3D1B3838"/>
    <w:rsid w:val="3D2757A1"/>
    <w:rsid w:val="3D491BBB"/>
    <w:rsid w:val="3D54230E"/>
    <w:rsid w:val="3D5440BC"/>
    <w:rsid w:val="3D6239E9"/>
    <w:rsid w:val="3D6F7148"/>
    <w:rsid w:val="3D7D7AB7"/>
    <w:rsid w:val="3D94095C"/>
    <w:rsid w:val="3D98044D"/>
    <w:rsid w:val="3D9B7F3D"/>
    <w:rsid w:val="3D9F7A2D"/>
    <w:rsid w:val="3DAF51DD"/>
    <w:rsid w:val="3DB12122"/>
    <w:rsid w:val="3DB17CDB"/>
    <w:rsid w:val="3DB64D5C"/>
    <w:rsid w:val="3DBD6105"/>
    <w:rsid w:val="3DC22AF5"/>
    <w:rsid w:val="3DC72AE0"/>
    <w:rsid w:val="3DCB1E85"/>
    <w:rsid w:val="3DCD3559"/>
    <w:rsid w:val="3DE27C98"/>
    <w:rsid w:val="3DF758E6"/>
    <w:rsid w:val="3DFB09DB"/>
    <w:rsid w:val="3DFF377D"/>
    <w:rsid w:val="3E0074B2"/>
    <w:rsid w:val="3E0617AF"/>
    <w:rsid w:val="3E1874C8"/>
    <w:rsid w:val="3E1C762D"/>
    <w:rsid w:val="3E2E2B5F"/>
    <w:rsid w:val="3E364090"/>
    <w:rsid w:val="3E3F4D99"/>
    <w:rsid w:val="3E5E3806"/>
    <w:rsid w:val="3E670594"/>
    <w:rsid w:val="3E693B97"/>
    <w:rsid w:val="3E6B5B61"/>
    <w:rsid w:val="3E7A1AB3"/>
    <w:rsid w:val="3E7C7D6E"/>
    <w:rsid w:val="3E8310FD"/>
    <w:rsid w:val="3E8A7C57"/>
    <w:rsid w:val="3E8F37CE"/>
    <w:rsid w:val="3E9F67CD"/>
    <w:rsid w:val="3EA42E21"/>
    <w:rsid w:val="3EB23076"/>
    <w:rsid w:val="3EB41B8D"/>
    <w:rsid w:val="3EB857B7"/>
    <w:rsid w:val="3EF2245C"/>
    <w:rsid w:val="3EF77C11"/>
    <w:rsid w:val="3EFB6EE5"/>
    <w:rsid w:val="3EFD0EAF"/>
    <w:rsid w:val="3F051FBF"/>
    <w:rsid w:val="3F0A7A6B"/>
    <w:rsid w:val="3F0C4DD4"/>
    <w:rsid w:val="3F13539B"/>
    <w:rsid w:val="3F265325"/>
    <w:rsid w:val="3F3022BC"/>
    <w:rsid w:val="3F505774"/>
    <w:rsid w:val="3F5636E1"/>
    <w:rsid w:val="3F5C0614"/>
    <w:rsid w:val="3F652CD1"/>
    <w:rsid w:val="3F714411"/>
    <w:rsid w:val="3F7153F9"/>
    <w:rsid w:val="3F761D85"/>
    <w:rsid w:val="3F814251"/>
    <w:rsid w:val="3F873B66"/>
    <w:rsid w:val="3F992643"/>
    <w:rsid w:val="3FBF76D2"/>
    <w:rsid w:val="3FCB3D07"/>
    <w:rsid w:val="3FD15B73"/>
    <w:rsid w:val="3FD30A21"/>
    <w:rsid w:val="3FDA4361"/>
    <w:rsid w:val="3FDE5AA9"/>
    <w:rsid w:val="40030ABD"/>
    <w:rsid w:val="40041DC9"/>
    <w:rsid w:val="400A2D7C"/>
    <w:rsid w:val="40183AC7"/>
    <w:rsid w:val="401D732F"/>
    <w:rsid w:val="4020756F"/>
    <w:rsid w:val="404C3770"/>
    <w:rsid w:val="40520D87"/>
    <w:rsid w:val="4057639D"/>
    <w:rsid w:val="405B3E08"/>
    <w:rsid w:val="405F5252"/>
    <w:rsid w:val="406D3E12"/>
    <w:rsid w:val="40730612"/>
    <w:rsid w:val="407623F3"/>
    <w:rsid w:val="407763CF"/>
    <w:rsid w:val="40824989"/>
    <w:rsid w:val="408A49C4"/>
    <w:rsid w:val="40B263C4"/>
    <w:rsid w:val="40B6012C"/>
    <w:rsid w:val="40C76EE1"/>
    <w:rsid w:val="40C95A00"/>
    <w:rsid w:val="40CA17CA"/>
    <w:rsid w:val="40D43E92"/>
    <w:rsid w:val="40E165AE"/>
    <w:rsid w:val="40E735FE"/>
    <w:rsid w:val="40EF5894"/>
    <w:rsid w:val="40F10EA7"/>
    <w:rsid w:val="40FC5196"/>
    <w:rsid w:val="410127AD"/>
    <w:rsid w:val="410D1152"/>
    <w:rsid w:val="410D22B6"/>
    <w:rsid w:val="411F77DF"/>
    <w:rsid w:val="412D21EF"/>
    <w:rsid w:val="41312F30"/>
    <w:rsid w:val="41346CCC"/>
    <w:rsid w:val="41393CF5"/>
    <w:rsid w:val="41456B3D"/>
    <w:rsid w:val="415154E2"/>
    <w:rsid w:val="41542BFD"/>
    <w:rsid w:val="415B56A6"/>
    <w:rsid w:val="415E3A99"/>
    <w:rsid w:val="415F1711"/>
    <w:rsid w:val="4160183B"/>
    <w:rsid w:val="41601B39"/>
    <w:rsid w:val="416A65A4"/>
    <w:rsid w:val="416C3D7C"/>
    <w:rsid w:val="41760AA5"/>
    <w:rsid w:val="41822502"/>
    <w:rsid w:val="41882C9E"/>
    <w:rsid w:val="41D22C5F"/>
    <w:rsid w:val="41E66764"/>
    <w:rsid w:val="41FA1141"/>
    <w:rsid w:val="41FD1E53"/>
    <w:rsid w:val="4214206C"/>
    <w:rsid w:val="42147B54"/>
    <w:rsid w:val="42446DF5"/>
    <w:rsid w:val="424F3747"/>
    <w:rsid w:val="42562A65"/>
    <w:rsid w:val="425E33D0"/>
    <w:rsid w:val="42651B13"/>
    <w:rsid w:val="42815953"/>
    <w:rsid w:val="42895238"/>
    <w:rsid w:val="42935686"/>
    <w:rsid w:val="429A263C"/>
    <w:rsid w:val="42B155D5"/>
    <w:rsid w:val="42B57699"/>
    <w:rsid w:val="42BF647C"/>
    <w:rsid w:val="42C41CE4"/>
    <w:rsid w:val="42C711EF"/>
    <w:rsid w:val="42CE365C"/>
    <w:rsid w:val="42E61C5A"/>
    <w:rsid w:val="42E9745E"/>
    <w:rsid w:val="42F84333"/>
    <w:rsid w:val="430A7BDF"/>
    <w:rsid w:val="430D368B"/>
    <w:rsid w:val="43195B8C"/>
    <w:rsid w:val="432C39A7"/>
    <w:rsid w:val="433B210B"/>
    <w:rsid w:val="434C41B3"/>
    <w:rsid w:val="434E63AC"/>
    <w:rsid w:val="435726AB"/>
    <w:rsid w:val="43666B4D"/>
    <w:rsid w:val="43722671"/>
    <w:rsid w:val="4380086F"/>
    <w:rsid w:val="43811983"/>
    <w:rsid w:val="43887A1A"/>
    <w:rsid w:val="43B96287"/>
    <w:rsid w:val="43BE2291"/>
    <w:rsid w:val="43C755E8"/>
    <w:rsid w:val="43D34B74"/>
    <w:rsid w:val="43DE0B83"/>
    <w:rsid w:val="43E20674"/>
    <w:rsid w:val="44012B80"/>
    <w:rsid w:val="44103433"/>
    <w:rsid w:val="441D01FD"/>
    <w:rsid w:val="441D0ED1"/>
    <w:rsid w:val="441F0432"/>
    <w:rsid w:val="445822B5"/>
    <w:rsid w:val="446E15BA"/>
    <w:rsid w:val="44731A1A"/>
    <w:rsid w:val="44743A5C"/>
    <w:rsid w:val="447A08AC"/>
    <w:rsid w:val="447F4114"/>
    <w:rsid w:val="44817E8C"/>
    <w:rsid w:val="44827761"/>
    <w:rsid w:val="44843E8F"/>
    <w:rsid w:val="448B44F0"/>
    <w:rsid w:val="44D0671E"/>
    <w:rsid w:val="44DC3315"/>
    <w:rsid w:val="44EE4DF6"/>
    <w:rsid w:val="44F512D3"/>
    <w:rsid w:val="450B59A8"/>
    <w:rsid w:val="45236361"/>
    <w:rsid w:val="453C3DB3"/>
    <w:rsid w:val="45671EA2"/>
    <w:rsid w:val="45681A31"/>
    <w:rsid w:val="458B6A97"/>
    <w:rsid w:val="45917A25"/>
    <w:rsid w:val="4597723C"/>
    <w:rsid w:val="459A77C1"/>
    <w:rsid w:val="459E6E71"/>
    <w:rsid w:val="45C36283"/>
    <w:rsid w:val="45DA6820"/>
    <w:rsid w:val="45E40194"/>
    <w:rsid w:val="45F20916"/>
    <w:rsid w:val="45F96148"/>
    <w:rsid w:val="45FB5A1D"/>
    <w:rsid w:val="460A3EB2"/>
    <w:rsid w:val="460F245D"/>
    <w:rsid w:val="46334A91"/>
    <w:rsid w:val="463D7F75"/>
    <w:rsid w:val="4645313C"/>
    <w:rsid w:val="46537607"/>
    <w:rsid w:val="465E71E2"/>
    <w:rsid w:val="46641814"/>
    <w:rsid w:val="46687C99"/>
    <w:rsid w:val="46690972"/>
    <w:rsid w:val="46721C2D"/>
    <w:rsid w:val="46765303"/>
    <w:rsid w:val="46790F6C"/>
    <w:rsid w:val="467A1037"/>
    <w:rsid w:val="468C2418"/>
    <w:rsid w:val="468E6891"/>
    <w:rsid w:val="46910075"/>
    <w:rsid w:val="46D22C21"/>
    <w:rsid w:val="46D47D10"/>
    <w:rsid w:val="46D71D2B"/>
    <w:rsid w:val="47073ABD"/>
    <w:rsid w:val="471773B6"/>
    <w:rsid w:val="472476F9"/>
    <w:rsid w:val="472B215A"/>
    <w:rsid w:val="473F7EC4"/>
    <w:rsid w:val="4741097A"/>
    <w:rsid w:val="4746716B"/>
    <w:rsid w:val="475E44B5"/>
    <w:rsid w:val="47902164"/>
    <w:rsid w:val="47A0687C"/>
    <w:rsid w:val="47A3636C"/>
    <w:rsid w:val="47AF5132"/>
    <w:rsid w:val="47CD163B"/>
    <w:rsid w:val="47D17CB4"/>
    <w:rsid w:val="47DB5B06"/>
    <w:rsid w:val="47E10C42"/>
    <w:rsid w:val="47EF15A9"/>
    <w:rsid w:val="481C4831"/>
    <w:rsid w:val="482211A6"/>
    <w:rsid w:val="48272AF9"/>
    <w:rsid w:val="482D0B7C"/>
    <w:rsid w:val="482F7BFF"/>
    <w:rsid w:val="483B7CB3"/>
    <w:rsid w:val="484713ED"/>
    <w:rsid w:val="4851401A"/>
    <w:rsid w:val="48545C43"/>
    <w:rsid w:val="485633DE"/>
    <w:rsid w:val="4862077F"/>
    <w:rsid w:val="48711FC6"/>
    <w:rsid w:val="487B44F8"/>
    <w:rsid w:val="487E7F60"/>
    <w:rsid w:val="48895562"/>
    <w:rsid w:val="48A0758D"/>
    <w:rsid w:val="48A24875"/>
    <w:rsid w:val="48A309CC"/>
    <w:rsid w:val="48B25C5D"/>
    <w:rsid w:val="48B87BF5"/>
    <w:rsid w:val="48CD3E24"/>
    <w:rsid w:val="48D26061"/>
    <w:rsid w:val="49072697"/>
    <w:rsid w:val="49110761"/>
    <w:rsid w:val="49236307"/>
    <w:rsid w:val="49294FE9"/>
    <w:rsid w:val="493F7F8A"/>
    <w:rsid w:val="495913D8"/>
    <w:rsid w:val="49661F40"/>
    <w:rsid w:val="496D6C31"/>
    <w:rsid w:val="498E7266"/>
    <w:rsid w:val="49920446"/>
    <w:rsid w:val="49AB1508"/>
    <w:rsid w:val="49B06B1E"/>
    <w:rsid w:val="49B2485D"/>
    <w:rsid w:val="49C673F1"/>
    <w:rsid w:val="49D86E2B"/>
    <w:rsid w:val="49ED0675"/>
    <w:rsid w:val="4A0D499A"/>
    <w:rsid w:val="4A241A39"/>
    <w:rsid w:val="4A250E23"/>
    <w:rsid w:val="4A2B72AA"/>
    <w:rsid w:val="4A477482"/>
    <w:rsid w:val="4A4826E4"/>
    <w:rsid w:val="4A4D0063"/>
    <w:rsid w:val="4A4F5FF0"/>
    <w:rsid w:val="4A522065"/>
    <w:rsid w:val="4A5B2F2E"/>
    <w:rsid w:val="4A5B7454"/>
    <w:rsid w:val="4A683F77"/>
    <w:rsid w:val="4A6C0C97"/>
    <w:rsid w:val="4A742241"/>
    <w:rsid w:val="4A781D46"/>
    <w:rsid w:val="4A7B712C"/>
    <w:rsid w:val="4A8B352E"/>
    <w:rsid w:val="4A8E1F36"/>
    <w:rsid w:val="4A9752AA"/>
    <w:rsid w:val="4AB618B1"/>
    <w:rsid w:val="4ABC1E09"/>
    <w:rsid w:val="4AC678F7"/>
    <w:rsid w:val="4AC87101"/>
    <w:rsid w:val="4ACA3C0F"/>
    <w:rsid w:val="4AD361B5"/>
    <w:rsid w:val="4ADA6922"/>
    <w:rsid w:val="4AE051E1"/>
    <w:rsid w:val="4AE44CD1"/>
    <w:rsid w:val="4AF9077E"/>
    <w:rsid w:val="4B090279"/>
    <w:rsid w:val="4B0B6702"/>
    <w:rsid w:val="4B125CE2"/>
    <w:rsid w:val="4B261681"/>
    <w:rsid w:val="4B2C210D"/>
    <w:rsid w:val="4B321EE0"/>
    <w:rsid w:val="4B360088"/>
    <w:rsid w:val="4B4E2A92"/>
    <w:rsid w:val="4B532522"/>
    <w:rsid w:val="4B647157"/>
    <w:rsid w:val="4B7C315C"/>
    <w:rsid w:val="4B87123F"/>
    <w:rsid w:val="4B9F5BF4"/>
    <w:rsid w:val="4BAC466B"/>
    <w:rsid w:val="4BCB0A38"/>
    <w:rsid w:val="4BCB5498"/>
    <w:rsid w:val="4C155250"/>
    <w:rsid w:val="4C15535E"/>
    <w:rsid w:val="4C200064"/>
    <w:rsid w:val="4C3C50D4"/>
    <w:rsid w:val="4C430819"/>
    <w:rsid w:val="4C455C43"/>
    <w:rsid w:val="4C51283A"/>
    <w:rsid w:val="4C6909F5"/>
    <w:rsid w:val="4C6E1EF7"/>
    <w:rsid w:val="4C8302A5"/>
    <w:rsid w:val="4C846D21"/>
    <w:rsid w:val="4C863FF4"/>
    <w:rsid w:val="4C907F5E"/>
    <w:rsid w:val="4CA1013C"/>
    <w:rsid w:val="4CA30BBC"/>
    <w:rsid w:val="4CAD5560"/>
    <w:rsid w:val="4CAF7561"/>
    <w:rsid w:val="4CB2520D"/>
    <w:rsid w:val="4CBE5D8B"/>
    <w:rsid w:val="4CC463AD"/>
    <w:rsid w:val="4CC96874"/>
    <w:rsid w:val="4CD776C6"/>
    <w:rsid w:val="4CDD40CE"/>
    <w:rsid w:val="4CE1550E"/>
    <w:rsid w:val="4CE70AA9"/>
    <w:rsid w:val="4CF00190"/>
    <w:rsid w:val="4CF06ED1"/>
    <w:rsid w:val="4D001B6A"/>
    <w:rsid w:val="4D04165B"/>
    <w:rsid w:val="4D0768B9"/>
    <w:rsid w:val="4D1B3451"/>
    <w:rsid w:val="4D205169"/>
    <w:rsid w:val="4D2515D1"/>
    <w:rsid w:val="4D2A7633"/>
    <w:rsid w:val="4D2B3854"/>
    <w:rsid w:val="4D3E0050"/>
    <w:rsid w:val="4D50664E"/>
    <w:rsid w:val="4D5877FF"/>
    <w:rsid w:val="4D5E3093"/>
    <w:rsid w:val="4D6314B0"/>
    <w:rsid w:val="4DA6777D"/>
    <w:rsid w:val="4DCA3332"/>
    <w:rsid w:val="4DD0778F"/>
    <w:rsid w:val="4DD94895"/>
    <w:rsid w:val="4DE04D77"/>
    <w:rsid w:val="4DE250C5"/>
    <w:rsid w:val="4DE5051A"/>
    <w:rsid w:val="4DF25C03"/>
    <w:rsid w:val="4DF573F1"/>
    <w:rsid w:val="4DFE7148"/>
    <w:rsid w:val="4E014268"/>
    <w:rsid w:val="4E0D173D"/>
    <w:rsid w:val="4E450D8B"/>
    <w:rsid w:val="4E4A54D2"/>
    <w:rsid w:val="4E5029AB"/>
    <w:rsid w:val="4E671C04"/>
    <w:rsid w:val="4E7022A6"/>
    <w:rsid w:val="4E7651FA"/>
    <w:rsid w:val="4E85550F"/>
    <w:rsid w:val="4E86596F"/>
    <w:rsid w:val="4E964534"/>
    <w:rsid w:val="4E97325B"/>
    <w:rsid w:val="4E9E5ADF"/>
    <w:rsid w:val="4EA70399"/>
    <w:rsid w:val="4EB52E34"/>
    <w:rsid w:val="4EB563C9"/>
    <w:rsid w:val="4EB64BD7"/>
    <w:rsid w:val="4EB90034"/>
    <w:rsid w:val="4ED10F45"/>
    <w:rsid w:val="4EDA7649"/>
    <w:rsid w:val="4EE63D45"/>
    <w:rsid w:val="4EF225BA"/>
    <w:rsid w:val="4F0931ED"/>
    <w:rsid w:val="4F1360D8"/>
    <w:rsid w:val="4F215ECC"/>
    <w:rsid w:val="4F2C02B2"/>
    <w:rsid w:val="4F3D1399"/>
    <w:rsid w:val="4F4A3629"/>
    <w:rsid w:val="4F4B6753"/>
    <w:rsid w:val="4F530677"/>
    <w:rsid w:val="4F6D6003"/>
    <w:rsid w:val="4F6D68D9"/>
    <w:rsid w:val="4F7336A7"/>
    <w:rsid w:val="4F786D37"/>
    <w:rsid w:val="4F7B0828"/>
    <w:rsid w:val="4F844CD5"/>
    <w:rsid w:val="4F8F2906"/>
    <w:rsid w:val="4F9A62A6"/>
    <w:rsid w:val="4FA40F12"/>
    <w:rsid w:val="4FB8497E"/>
    <w:rsid w:val="4FBC2812"/>
    <w:rsid w:val="4FBF7ABB"/>
    <w:rsid w:val="4FC575EB"/>
    <w:rsid w:val="4FCF1351"/>
    <w:rsid w:val="4FD427B3"/>
    <w:rsid w:val="4FD5716A"/>
    <w:rsid w:val="4FD73056"/>
    <w:rsid w:val="4FDC241B"/>
    <w:rsid w:val="4FED6F93"/>
    <w:rsid w:val="501A2F43"/>
    <w:rsid w:val="502A0B8D"/>
    <w:rsid w:val="503C73DE"/>
    <w:rsid w:val="503D26F6"/>
    <w:rsid w:val="50422B23"/>
    <w:rsid w:val="50483F54"/>
    <w:rsid w:val="504B75A0"/>
    <w:rsid w:val="50580597"/>
    <w:rsid w:val="505867BC"/>
    <w:rsid w:val="506104B0"/>
    <w:rsid w:val="50613D85"/>
    <w:rsid w:val="5062157D"/>
    <w:rsid w:val="50644A41"/>
    <w:rsid w:val="5065716B"/>
    <w:rsid w:val="5067715E"/>
    <w:rsid w:val="50707007"/>
    <w:rsid w:val="50777109"/>
    <w:rsid w:val="50817288"/>
    <w:rsid w:val="50985409"/>
    <w:rsid w:val="509E1DC6"/>
    <w:rsid w:val="50B54D9E"/>
    <w:rsid w:val="50DA5962"/>
    <w:rsid w:val="50F501C5"/>
    <w:rsid w:val="50FA7B16"/>
    <w:rsid w:val="51167BAE"/>
    <w:rsid w:val="51281690"/>
    <w:rsid w:val="512D1476"/>
    <w:rsid w:val="51303829"/>
    <w:rsid w:val="513126EF"/>
    <w:rsid w:val="51404C2B"/>
    <w:rsid w:val="51432724"/>
    <w:rsid w:val="51477D8D"/>
    <w:rsid w:val="514E02B9"/>
    <w:rsid w:val="515305E2"/>
    <w:rsid w:val="515D4413"/>
    <w:rsid w:val="51650C5F"/>
    <w:rsid w:val="517E77D2"/>
    <w:rsid w:val="518E7BBA"/>
    <w:rsid w:val="5191170E"/>
    <w:rsid w:val="519C0396"/>
    <w:rsid w:val="51A6159B"/>
    <w:rsid w:val="51C15081"/>
    <w:rsid w:val="51C23892"/>
    <w:rsid w:val="51C7137A"/>
    <w:rsid w:val="51EC090F"/>
    <w:rsid w:val="51ED4DB3"/>
    <w:rsid w:val="51ED6B61"/>
    <w:rsid w:val="51FB03F7"/>
    <w:rsid w:val="51FF193B"/>
    <w:rsid w:val="52152046"/>
    <w:rsid w:val="521D4F6D"/>
    <w:rsid w:val="522105B9"/>
    <w:rsid w:val="5224454D"/>
    <w:rsid w:val="522B2EE7"/>
    <w:rsid w:val="522D3402"/>
    <w:rsid w:val="522F1D42"/>
    <w:rsid w:val="523D5C9A"/>
    <w:rsid w:val="52470A8D"/>
    <w:rsid w:val="524A7B14"/>
    <w:rsid w:val="525C19E5"/>
    <w:rsid w:val="52787BD7"/>
    <w:rsid w:val="528B601D"/>
    <w:rsid w:val="529A78B1"/>
    <w:rsid w:val="52A429BD"/>
    <w:rsid w:val="52B031EA"/>
    <w:rsid w:val="52B031F2"/>
    <w:rsid w:val="52B633F7"/>
    <w:rsid w:val="52C2463C"/>
    <w:rsid w:val="52C35B14"/>
    <w:rsid w:val="52D45E6E"/>
    <w:rsid w:val="52DE7E70"/>
    <w:rsid w:val="52DF716B"/>
    <w:rsid w:val="52EF384F"/>
    <w:rsid w:val="52F061DD"/>
    <w:rsid w:val="530567BD"/>
    <w:rsid w:val="53114B3F"/>
    <w:rsid w:val="53157149"/>
    <w:rsid w:val="532E1C8A"/>
    <w:rsid w:val="532F2BAA"/>
    <w:rsid w:val="534A3B3F"/>
    <w:rsid w:val="534F2884"/>
    <w:rsid w:val="53563E1A"/>
    <w:rsid w:val="535659A3"/>
    <w:rsid w:val="535802D6"/>
    <w:rsid w:val="53820792"/>
    <w:rsid w:val="539A4FA1"/>
    <w:rsid w:val="53A07C03"/>
    <w:rsid w:val="53BA0CC5"/>
    <w:rsid w:val="53BB3F73"/>
    <w:rsid w:val="53BF452D"/>
    <w:rsid w:val="53D14261"/>
    <w:rsid w:val="53E5610E"/>
    <w:rsid w:val="53E775E0"/>
    <w:rsid w:val="53ED661C"/>
    <w:rsid w:val="53FA7313"/>
    <w:rsid w:val="5404273B"/>
    <w:rsid w:val="541D1229"/>
    <w:rsid w:val="541D1254"/>
    <w:rsid w:val="54250AB7"/>
    <w:rsid w:val="542C0846"/>
    <w:rsid w:val="5439045B"/>
    <w:rsid w:val="54462559"/>
    <w:rsid w:val="544E334D"/>
    <w:rsid w:val="545A6004"/>
    <w:rsid w:val="545D2BA8"/>
    <w:rsid w:val="54646E83"/>
    <w:rsid w:val="54660BAF"/>
    <w:rsid w:val="546A7068"/>
    <w:rsid w:val="54805D9E"/>
    <w:rsid w:val="548063A3"/>
    <w:rsid w:val="54914E10"/>
    <w:rsid w:val="54984B94"/>
    <w:rsid w:val="54A23746"/>
    <w:rsid w:val="54AA0D3A"/>
    <w:rsid w:val="54AD1178"/>
    <w:rsid w:val="54C00407"/>
    <w:rsid w:val="54C728B1"/>
    <w:rsid w:val="54CC20DF"/>
    <w:rsid w:val="54D44008"/>
    <w:rsid w:val="54E0475B"/>
    <w:rsid w:val="54E56248"/>
    <w:rsid w:val="54E70DCA"/>
    <w:rsid w:val="54E90592"/>
    <w:rsid w:val="54ED42D6"/>
    <w:rsid w:val="54F478A3"/>
    <w:rsid w:val="54FF09F5"/>
    <w:rsid w:val="55005A57"/>
    <w:rsid w:val="55037DDF"/>
    <w:rsid w:val="550D571A"/>
    <w:rsid w:val="551663CF"/>
    <w:rsid w:val="553B177A"/>
    <w:rsid w:val="55690BF5"/>
    <w:rsid w:val="556D3DC9"/>
    <w:rsid w:val="55786DF3"/>
    <w:rsid w:val="557E1C9D"/>
    <w:rsid w:val="557E3133"/>
    <w:rsid w:val="55802F12"/>
    <w:rsid w:val="55821CB6"/>
    <w:rsid w:val="55905488"/>
    <w:rsid w:val="55C0633B"/>
    <w:rsid w:val="55C75CA1"/>
    <w:rsid w:val="55C84863"/>
    <w:rsid w:val="55D65B5E"/>
    <w:rsid w:val="55DE3B34"/>
    <w:rsid w:val="55F049EE"/>
    <w:rsid w:val="561C2D00"/>
    <w:rsid w:val="563869CF"/>
    <w:rsid w:val="563D5BDD"/>
    <w:rsid w:val="56402A90"/>
    <w:rsid w:val="56491EE8"/>
    <w:rsid w:val="564A4563"/>
    <w:rsid w:val="564D4072"/>
    <w:rsid w:val="56515255"/>
    <w:rsid w:val="56535401"/>
    <w:rsid w:val="565F7902"/>
    <w:rsid w:val="5660782D"/>
    <w:rsid w:val="566D64C3"/>
    <w:rsid w:val="567308B8"/>
    <w:rsid w:val="567C4300"/>
    <w:rsid w:val="569548C1"/>
    <w:rsid w:val="56967313"/>
    <w:rsid w:val="569F2107"/>
    <w:rsid w:val="56A43D47"/>
    <w:rsid w:val="56BE0ACC"/>
    <w:rsid w:val="56C306E5"/>
    <w:rsid w:val="56C43C09"/>
    <w:rsid w:val="56C90C47"/>
    <w:rsid w:val="56D06A51"/>
    <w:rsid w:val="56D33798"/>
    <w:rsid w:val="56D94AA6"/>
    <w:rsid w:val="56DA167E"/>
    <w:rsid w:val="56E96B45"/>
    <w:rsid w:val="57081D47"/>
    <w:rsid w:val="57087F99"/>
    <w:rsid w:val="570E2F96"/>
    <w:rsid w:val="572E5C64"/>
    <w:rsid w:val="573576FA"/>
    <w:rsid w:val="573926BB"/>
    <w:rsid w:val="57511577"/>
    <w:rsid w:val="57561E35"/>
    <w:rsid w:val="575621A7"/>
    <w:rsid w:val="575F631E"/>
    <w:rsid w:val="57637063"/>
    <w:rsid w:val="57663944"/>
    <w:rsid w:val="576A4B68"/>
    <w:rsid w:val="57740986"/>
    <w:rsid w:val="57740C5F"/>
    <w:rsid w:val="57932256"/>
    <w:rsid w:val="57A10E39"/>
    <w:rsid w:val="57A13096"/>
    <w:rsid w:val="57AC2A2F"/>
    <w:rsid w:val="57B20788"/>
    <w:rsid w:val="57D61E46"/>
    <w:rsid w:val="57E36310"/>
    <w:rsid w:val="57E74053"/>
    <w:rsid w:val="57ED6617"/>
    <w:rsid w:val="57FB53C0"/>
    <w:rsid w:val="580249E9"/>
    <w:rsid w:val="580E5A83"/>
    <w:rsid w:val="58197D58"/>
    <w:rsid w:val="581A4428"/>
    <w:rsid w:val="58472D43"/>
    <w:rsid w:val="584C7A26"/>
    <w:rsid w:val="584F28BD"/>
    <w:rsid w:val="58550FBC"/>
    <w:rsid w:val="58663664"/>
    <w:rsid w:val="586D504F"/>
    <w:rsid w:val="58837A41"/>
    <w:rsid w:val="58874EB8"/>
    <w:rsid w:val="58B17DBD"/>
    <w:rsid w:val="58B849A6"/>
    <w:rsid w:val="58CD686E"/>
    <w:rsid w:val="58D2260D"/>
    <w:rsid w:val="58E03C6E"/>
    <w:rsid w:val="58E40592"/>
    <w:rsid w:val="58E928AF"/>
    <w:rsid w:val="58EB1E0F"/>
    <w:rsid w:val="58F83F85"/>
    <w:rsid w:val="58FA6008"/>
    <w:rsid w:val="59622081"/>
    <w:rsid w:val="5967369D"/>
    <w:rsid w:val="59681D64"/>
    <w:rsid w:val="596D1C20"/>
    <w:rsid w:val="59701B52"/>
    <w:rsid w:val="59710078"/>
    <w:rsid w:val="597E2795"/>
    <w:rsid w:val="598E4332"/>
    <w:rsid w:val="59906795"/>
    <w:rsid w:val="599E2E37"/>
    <w:rsid w:val="59A044B9"/>
    <w:rsid w:val="59BA19C6"/>
    <w:rsid w:val="59BB5797"/>
    <w:rsid w:val="59C30681"/>
    <w:rsid w:val="59C67694"/>
    <w:rsid w:val="59D11E4C"/>
    <w:rsid w:val="59D356F8"/>
    <w:rsid w:val="59E540F5"/>
    <w:rsid w:val="59E96465"/>
    <w:rsid w:val="59EE67A3"/>
    <w:rsid w:val="59F66FA0"/>
    <w:rsid w:val="59F87F30"/>
    <w:rsid w:val="5A0409AA"/>
    <w:rsid w:val="5A046DF0"/>
    <w:rsid w:val="5A0A7D51"/>
    <w:rsid w:val="5A103442"/>
    <w:rsid w:val="5A206E5D"/>
    <w:rsid w:val="5A241579"/>
    <w:rsid w:val="5A246023"/>
    <w:rsid w:val="5A490FF5"/>
    <w:rsid w:val="5A4926F8"/>
    <w:rsid w:val="5A49645E"/>
    <w:rsid w:val="5A5359CF"/>
    <w:rsid w:val="5A5F6122"/>
    <w:rsid w:val="5A777D94"/>
    <w:rsid w:val="5A912133"/>
    <w:rsid w:val="5A913396"/>
    <w:rsid w:val="5AA03376"/>
    <w:rsid w:val="5AB346C0"/>
    <w:rsid w:val="5AB87F28"/>
    <w:rsid w:val="5AF34ABD"/>
    <w:rsid w:val="5AF50835"/>
    <w:rsid w:val="5B050CD2"/>
    <w:rsid w:val="5B08748B"/>
    <w:rsid w:val="5B125FA7"/>
    <w:rsid w:val="5B433E2C"/>
    <w:rsid w:val="5B5639C9"/>
    <w:rsid w:val="5B721E85"/>
    <w:rsid w:val="5B7C79AC"/>
    <w:rsid w:val="5B953DC6"/>
    <w:rsid w:val="5B995664"/>
    <w:rsid w:val="5B9B7806"/>
    <w:rsid w:val="5BAE72D7"/>
    <w:rsid w:val="5BD0396C"/>
    <w:rsid w:val="5BD23D11"/>
    <w:rsid w:val="5BE07F20"/>
    <w:rsid w:val="5BE74621"/>
    <w:rsid w:val="5BF749CA"/>
    <w:rsid w:val="5BF74A2A"/>
    <w:rsid w:val="5BFD3E45"/>
    <w:rsid w:val="5C0454DB"/>
    <w:rsid w:val="5C162E68"/>
    <w:rsid w:val="5C1775D3"/>
    <w:rsid w:val="5C221AFD"/>
    <w:rsid w:val="5C237623"/>
    <w:rsid w:val="5C277063"/>
    <w:rsid w:val="5C2D0890"/>
    <w:rsid w:val="5C474354"/>
    <w:rsid w:val="5C5474C1"/>
    <w:rsid w:val="5C5717CE"/>
    <w:rsid w:val="5C594DF3"/>
    <w:rsid w:val="5C5A402B"/>
    <w:rsid w:val="5C642116"/>
    <w:rsid w:val="5C844566"/>
    <w:rsid w:val="5CB45457"/>
    <w:rsid w:val="5CC11ED9"/>
    <w:rsid w:val="5CC76201"/>
    <w:rsid w:val="5CCE60E1"/>
    <w:rsid w:val="5CD1707F"/>
    <w:rsid w:val="5CD235E0"/>
    <w:rsid w:val="5CD92987"/>
    <w:rsid w:val="5CDA5F34"/>
    <w:rsid w:val="5CE2303B"/>
    <w:rsid w:val="5CF237E6"/>
    <w:rsid w:val="5CFE0D2A"/>
    <w:rsid w:val="5D0774E4"/>
    <w:rsid w:val="5D16440D"/>
    <w:rsid w:val="5D1F04DB"/>
    <w:rsid w:val="5D1F074D"/>
    <w:rsid w:val="5D254E84"/>
    <w:rsid w:val="5D2A29B1"/>
    <w:rsid w:val="5D307882"/>
    <w:rsid w:val="5D386867"/>
    <w:rsid w:val="5D411791"/>
    <w:rsid w:val="5D45342E"/>
    <w:rsid w:val="5D521F6E"/>
    <w:rsid w:val="5D8D3216"/>
    <w:rsid w:val="5D9E3D6A"/>
    <w:rsid w:val="5DA455FC"/>
    <w:rsid w:val="5DAF116F"/>
    <w:rsid w:val="5DB76275"/>
    <w:rsid w:val="5DBB39AA"/>
    <w:rsid w:val="5DE31F8A"/>
    <w:rsid w:val="5DE74DAC"/>
    <w:rsid w:val="5DF9688E"/>
    <w:rsid w:val="5E0A0A9B"/>
    <w:rsid w:val="5E242002"/>
    <w:rsid w:val="5E2F42A6"/>
    <w:rsid w:val="5E4775F9"/>
    <w:rsid w:val="5E7C32B2"/>
    <w:rsid w:val="5E802B0B"/>
    <w:rsid w:val="5E833588"/>
    <w:rsid w:val="5E9B238B"/>
    <w:rsid w:val="5EA70098"/>
    <w:rsid w:val="5EB568BD"/>
    <w:rsid w:val="5EBA426F"/>
    <w:rsid w:val="5EC155FD"/>
    <w:rsid w:val="5EF534F9"/>
    <w:rsid w:val="5F096FA4"/>
    <w:rsid w:val="5F1B1AB0"/>
    <w:rsid w:val="5F206235"/>
    <w:rsid w:val="5F2438E2"/>
    <w:rsid w:val="5F3322E2"/>
    <w:rsid w:val="5F3B498B"/>
    <w:rsid w:val="5F3D24F8"/>
    <w:rsid w:val="5F5643DE"/>
    <w:rsid w:val="5F6661A5"/>
    <w:rsid w:val="5F830B05"/>
    <w:rsid w:val="5F8F74AA"/>
    <w:rsid w:val="5F935625"/>
    <w:rsid w:val="5FA24C1A"/>
    <w:rsid w:val="5FA40A7B"/>
    <w:rsid w:val="5FA56CCD"/>
    <w:rsid w:val="5FB114CB"/>
    <w:rsid w:val="5FB76A00"/>
    <w:rsid w:val="5FB92779"/>
    <w:rsid w:val="5FBD4FC1"/>
    <w:rsid w:val="5FCB425A"/>
    <w:rsid w:val="5FD03647"/>
    <w:rsid w:val="5FD85D54"/>
    <w:rsid w:val="5FE467CE"/>
    <w:rsid w:val="5FF227B8"/>
    <w:rsid w:val="5FFB4CDE"/>
    <w:rsid w:val="600F1ACB"/>
    <w:rsid w:val="601A3974"/>
    <w:rsid w:val="602048DA"/>
    <w:rsid w:val="60235E44"/>
    <w:rsid w:val="602A173C"/>
    <w:rsid w:val="603718EF"/>
    <w:rsid w:val="603B13E0"/>
    <w:rsid w:val="6042451C"/>
    <w:rsid w:val="60551B90"/>
    <w:rsid w:val="60570B09"/>
    <w:rsid w:val="605B55DE"/>
    <w:rsid w:val="605D1940"/>
    <w:rsid w:val="60716BAF"/>
    <w:rsid w:val="607246D5"/>
    <w:rsid w:val="60795A64"/>
    <w:rsid w:val="607B7E5A"/>
    <w:rsid w:val="60835F6C"/>
    <w:rsid w:val="60964868"/>
    <w:rsid w:val="60A84BF4"/>
    <w:rsid w:val="60AA4A48"/>
    <w:rsid w:val="60BD0047"/>
    <w:rsid w:val="60BE791B"/>
    <w:rsid w:val="60CC2038"/>
    <w:rsid w:val="60D94755"/>
    <w:rsid w:val="61062F49"/>
    <w:rsid w:val="61070296"/>
    <w:rsid w:val="610E2650"/>
    <w:rsid w:val="61152589"/>
    <w:rsid w:val="615D5386"/>
    <w:rsid w:val="61695AD8"/>
    <w:rsid w:val="616B1851"/>
    <w:rsid w:val="616E0C3A"/>
    <w:rsid w:val="61745F97"/>
    <w:rsid w:val="61880654"/>
    <w:rsid w:val="61946FF9"/>
    <w:rsid w:val="61994610"/>
    <w:rsid w:val="61A13641"/>
    <w:rsid w:val="61AA4A5F"/>
    <w:rsid w:val="61B12C74"/>
    <w:rsid w:val="61BE347F"/>
    <w:rsid w:val="61BF31C0"/>
    <w:rsid w:val="61BF5A09"/>
    <w:rsid w:val="61C92B3B"/>
    <w:rsid w:val="61D81EBB"/>
    <w:rsid w:val="61DC44FC"/>
    <w:rsid w:val="61DC572C"/>
    <w:rsid w:val="61EC3345"/>
    <w:rsid w:val="61EF2482"/>
    <w:rsid w:val="61F465FC"/>
    <w:rsid w:val="62003A1A"/>
    <w:rsid w:val="62013F63"/>
    <w:rsid w:val="62080A9B"/>
    <w:rsid w:val="620D66DC"/>
    <w:rsid w:val="621041A6"/>
    <w:rsid w:val="62171412"/>
    <w:rsid w:val="62173786"/>
    <w:rsid w:val="623A01EC"/>
    <w:rsid w:val="62402CDD"/>
    <w:rsid w:val="62483875"/>
    <w:rsid w:val="625047CD"/>
    <w:rsid w:val="62562501"/>
    <w:rsid w:val="62571DD5"/>
    <w:rsid w:val="62612783"/>
    <w:rsid w:val="62683FE2"/>
    <w:rsid w:val="626C6B8A"/>
    <w:rsid w:val="629268F5"/>
    <w:rsid w:val="62935770"/>
    <w:rsid w:val="629D3C8C"/>
    <w:rsid w:val="62AE1B33"/>
    <w:rsid w:val="62B40FD5"/>
    <w:rsid w:val="62BA2CFA"/>
    <w:rsid w:val="62D33B51"/>
    <w:rsid w:val="62DB7996"/>
    <w:rsid w:val="62F628E2"/>
    <w:rsid w:val="62F814EB"/>
    <w:rsid w:val="630D5637"/>
    <w:rsid w:val="63471E49"/>
    <w:rsid w:val="63493A10"/>
    <w:rsid w:val="634F1A3B"/>
    <w:rsid w:val="634F56B1"/>
    <w:rsid w:val="635823FD"/>
    <w:rsid w:val="63582BB8"/>
    <w:rsid w:val="635A392B"/>
    <w:rsid w:val="636447A9"/>
    <w:rsid w:val="63665395"/>
    <w:rsid w:val="63677F48"/>
    <w:rsid w:val="638349C8"/>
    <w:rsid w:val="638E5CCA"/>
    <w:rsid w:val="638E70AC"/>
    <w:rsid w:val="639F2C17"/>
    <w:rsid w:val="639F7D2D"/>
    <w:rsid w:val="63A2022F"/>
    <w:rsid w:val="63A26F17"/>
    <w:rsid w:val="63AC7EFE"/>
    <w:rsid w:val="63BC2837"/>
    <w:rsid w:val="63D32E90"/>
    <w:rsid w:val="63E43B3C"/>
    <w:rsid w:val="63F0603D"/>
    <w:rsid w:val="6402428B"/>
    <w:rsid w:val="640D3575"/>
    <w:rsid w:val="64191A38"/>
    <w:rsid w:val="642A7CF9"/>
    <w:rsid w:val="643818DC"/>
    <w:rsid w:val="643A7236"/>
    <w:rsid w:val="643C1282"/>
    <w:rsid w:val="645962D8"/>
    <w:rsid w:val="64664551"/>
    <w:rsid w:val="646A33DC"/>
    <w:rsid w:val="64955F8E"/>
    <w:rsid w:val="64A02388"/>
    <w:rsid w:val="64A74136"/>
    <w:rsid w:val="64A922B1"/>
    <w:rsid w:val="64AE2947"/>
    <w:rsid w:val="64E57B6C"/>
    <w:rsid w:val="64E92578"/>
    <w:rsid w:val="64F25DE5"/>
    <w:rsid w:val="64F71E63"/>
    <w:rsid w:val="64F93B78"/>
    <w:rsid w:val="65216228"/>
    <w:rsid w:val="653243A5"/>
    <w:rsid w:val="6538199C"/>
    <w:rsid w:val="653F1040"/>
    <w:rsid w:val="65516FAF"/>
    <w:rsid w:val="6560708C"/>
    <w:rsid w:val="65722B82"/>
    <w:rsid w:val="657B402C"/>
    <w:rsid w:val="65896749"/>
    <w:rsid w:val="65AB43E2"/>
    <w:rsid w:val="65D97F82"/>
    <w:rsid w:val="65DD7BBF"/>
    <w:rsid w:val="65FD5F98"/>
    <w:rsid w:val="660036D4"/>
    <w:rsid w:val="66044022"/>
    <w:rsid w:val="661D61D4"/>
    <w:rsid w:val="662E6122"/>
    <w:rsid w:val="664F67C8"/>
    <w:rsid w:val="66501015"/>
    <w:rsid w:val="66512B43"/>
    <w:rsid w:val="665D48EF"/>
    <w:rsid w:val="669249AB"/>
    <w:rsid w:val="669C24AC"/>
    <w:rsid w:val="66A13623"/>
    <w:rsid w:val="66C24B8B"/>
    <w:rsid w:val="66DA18E1"/>
    <w:rsid w:val="66DF3664"/>
    <w:rsid w:val="66E10A89"/>
    <w:rsid w:val="6706285B"/>
    <w:rsid w:val="6712479F"/>
    <w:rsid w:val="6728557C"/>
    <w:rsid w:val="67304867"/>
    <w:rsid w:val="67332E10"/>
    <w:rsid w:val="675B29ED"/>
    <w:rsid w:val="675C2CC4"/>
    <w:rsid w:val="67746F85"/>
    <w:rsid w:val="67875AE4"/>
    <w:rsid w:val="679715F1"/>
    <w:rsid w:val="679C04E2"/>
    <w:rsid w:val="679F04A6"/>
    <w:rsid w:val="67A96C2F"/>
    <w:rsid w:val="67AB1480"/>
    <w:rsid w:val="67AE693B"/>
    <w:rsid w:val="67B0620F"/>
    <w:rsid w:val="67BA50CD"/>
    <w:rsid w:val="67C021CA"/>
    <w:rsid w:val="67D55C76"/>
    <w:rsid w:val="67DD697D"/>
    <w:rsid w:val="67FF7197"/>
    <w:rsid w:val="68060525"/>
    <w:rsid w:val="681A7B2C"/>
    <w:rsid w:val="68227E1B"/>
    <w:rsid w:val="68307DE8"/>
    <w:rsid w:val="683230C8"/>
    <w:rsid w:val="68442DA1"/>
    <w:rsid w:val="68477336"/>
    <w:rsid w:val="684828EC"/>
    <w:rsid w:val="685D4116"/>
    <w:rsid w:val="68601B84"/>
    <w:rsid w:val="686601CB"/>
    <w:rsid w:val="686761EB"/>
    <w:rsid w:val="68684919"/>
    <w:rsid w:val="68690687"/>
    <w:rsid w:val="687964CC"/>
    <w:rsid w:val="687C061E"/>
    <w:rsid w:val="687C2595"/>
    <w:rsid w:val="68866F70"/>
    <w:rsid w:val="689E08E0"/>
    <w:rsid w:val="689E4B9C"/>
    <w:rsid w:val="68A04B73"/>
    <w:rsid w:val="68B12945"/>
    <w:rsid w:val="68D20407"/>
    <w:rsid w:val="68EB6B91"/>
    <w:rsid w:val="69081DEA"/>
    <w:rsid w:val="69272501"/>
    <w:rsid w:val="692C6C65"/>
    <w:rsid w:val="692E6A64"/>
    <w:rsid w:val="695B4A11"/>
    <w:rsid w:val="696D5620"/>
    <w:rsid w:val="696F6E2A"/>
    <w:rsid w:val="69794987"/>
    <w:rsid w:val="698B736F"/>
    <w:rsid w:val="69900381"/>
    <w:rsid w:val="69D74436"/>
    <w:rsid w:val="69F525FF"/>
    <w:rsid w:val="69FE0415"/>
    <w:rsid w:val="6A052C37"/>
    <w:rsid w:val="6A08034C"/>
    <w:rsid w:val="6A165162"/>
    <w:rsid w:val="6A1F142A"/>
    <w:rsid w:val="6A222CC8"/>
    <w:rsid w:val="6A267304"/>
    <w:rsid w:val="6A2B7DCF"/>
    <w:rsid w:val="6A343AFC"/>
    <w:rsid w:val="6A3811E8"/>
    <w:rsid w:val="6A3C6B6D"/>
    <w:rsid w:val="6A555A39"/>
    <w:rsid w:val="6A66526B"/>
    <w:rsid w:val="6A7774B8"/>
    <w:rsid w:val="6A824DE6"/>
    <w:rsid w:val="6A9040D6"/>
    <w:rsid w:val="6AB53B3C"/>
    <w:rsid w:val="6ABA6B4B"/>
    <w:rsid w:val="6AC87D14"/>
    <w:rsid w:val="6ACE4619"/>
    <w:rsid w:val="6AD14E1A"/>
    <w:rsid w:val="6ADA0173"/>
    <w:rsid w:val="6AE513EA"/>
    <w:rsid w:val="6B0074AE"/>
    <w:rsid w:val="6B1271E1"/>
    <w:rsid w:val="6B2227AA"/>
    <w:rsid w:val="6B250CC2"/>
    <w:rsid w:val="6B2520BB"/>
    <w:rsid w:val="6B277E95"/>
    <w:rsid w:val="6B31378F"/>
    <w:rsid w:val="6B3830CD"/>
    <w:rsid w:val="6B405AFC"/>
    <w:rsid w:val="6B4638B1"/>
    <w:rsid w:val="6B4E3056"/>
    <w:rsid w:val="6B4F3F91"/>
    <w:rsid w:val="6B530966"/>
    <w:rsid w:val="6B564534"/>
    <w:rsid w:val="6B56531F"/>
    <w:rsid w:val="6B5E189E"/>
    <w:rsid w:val="6B80158E"/>
    <w:rsid w:val="6B817ABA"/>
    <w:rsid w:val="6B850E6D"/>
    <w:rsid w:val="6B880F07"/>
    <w:rsid w:val="6B8D0D5A"/>
    <w:rsid w:val="6BA22313"/>
    <w:rsid w:val="6BA94598"/>
    <w:rsid w:val="6BB21BD0"/>
    <w:rsid w:val="6BB300FD"/>
    <w:rsid w:val="6BC64913"/>
    <w:rsid w:val="6BD552D6"/>
    <w:rsid w:val="6BD9385B"/>
    <w:rsid w:val="6BFA3EFD"/>
    <w:rsid w:val="6C085EFC"/>
    <w:rsid w:val="6C0C59DE"/>
    <w:rsid w:val="6C0E5F5E"/>
    <w:rsid w:val="6C1F187F"/>
    <w:rsid w:val="6C201880"/>
    <w:rsid w:val="6C28695E"/>
    <w:rsid w:val="6C3546EE"/>
    <w:rsid w:val="6C3A254B"/>
    <w:rsid w:val="6C3F7B62"/>
    <w:rsid w:val="6C4D100D"/>
    <w:rsid w:val="6C6D1AC8"/>
    <w:rsid w:val="6C757A27"/>
    <w:rsid w:val="6C9C3151"/>
    <w:rsid w:val="6CCB128A"/>
    <w:rsid w:val="6CD4177E"/>
    <w:rsid w:val="6CD53DE1"/>
    <w:rsid w:val="6CDC4464"/>
    <w:rsid w:val="6D077FAF"/>
    <w:rsid w:val="6D175ABE"/>
    <w:rsid w:val="6D2F7BD6"/>
    <w:rsid w:val="6D371912"/>
    <w:rsid w:val="6D440450"/>
    <w:rsid w:val="6D4C5864"/>
    <w:rsid w:val="6D586FD2"/>
    <w:rsid w:val="6D5C7FE9"/>
    <w:rsid w:val="6D5E495F"/>
    <w:rsid w:val="6D6A73BB"/>
    <w:rsid w:val="6D792DBA"/>
    <w:rsid w:val="6D9000E5"/>
    <w:rsid w:val="6D9263B7"/>
    <w:rsid w:val="6D9329AB"/>
    <w:rsid w:val="6D9640F9"/>
    <w:rsid w:val="6DC76061"/>
    <w:rsid w:val="6DDE33AA"/>
    <w:rsid w:val="6DF6687E"/>
    <w:rsid w:val="6E054DDB"/>
    <w:rsid w:val="6E0957AF"/>
    <w:rsid w:val="6E0E2912"/>
    <w:rsid w:val="6E4C7E57"/>
    <w:rsid w:val="6E544379"/>
    <w:rsid w:val="6E583620"/>
    <w:rsid w:val="6E587ED3"/>
    <w:rsid w:val="6E775CD9"/>
    <w:rsid w:val="6E884F56"/>
    <w:rsid w:val="6E8961FB"/>
    <w:rsid w:val="6E8C6663"/>
    <w:rsid w:val="6EA12D56"/>
    <w:rsid w:val="6EAD34A8"/>
    <w:rsid w:val="6EBA5908"/>
    <w:rsid w:val="6EBB24E5"/>
    <w:rsid w:val="6ECE341F"/>
    <w:rsid w:val="6EDF2197"/>
    <w:rsid w:val="6EF33F9C"/>
    <w:rsid w:val="6F0F4C82"/>
    <w:rsid w:val="6F1303F9"/>
    <w:rsid w:val="6F16664F"/>
    <w:rsid w:val="6F1A0158"/>
    <w:rsid w:val="6F203722"/>
    <w:rsid w:val="6F42460E"/>
    <w:rsid w:val="6F4644C5"/>
    <w:rsid w:val="6F4B04E3"/>
    <w:rsid w:val="6F591390"/>
    <w:rsid w:val="6F691CF0"/>
    <w:rsid w:val="6F711A08"/>
    <w:rsid w:val="6F7E7A74"/>
    <w:rsid w:val="6F865AA7"/>
    <w:rsid w:val="6F866B86"/>
    <w:rsid w:val="6F8A031E"/>
    <w:rsid w:val="6F9F6842"/>
    <w:rsid w:val="6FAA0A9C"/>
    <w:rsid w:val="6FAA342C"/>
    <w:rsid w:val="6FCA4268"/>
    <w:rsid w:val="6FD64DE5"/>
    <w:rsid w:val="6FE25FBC"/>
    <w:rsid w:val="6FF2418F"/>
    <w:rsid w:val="6FF27ADB"/>
    <w:rsid w:val="6FF402F1"/>
    <w:rsid w:val="70005716"/>
    <w:rsid w:val="703142AF"/>
    <w:rsid w:val="7055204A"/>
    <w:rsid w:val="70556577"/>
    <w:rsid w:val="70597304"/>
    <w:rsid w:val="705C0BC4"/>
    <w:rsid w:val="705F4C76"/>
    <w:rsid w:val="705F6A24"/>
    <w:rsid w:val="7060636D"/>
    <w:rsid w:val="70642701"/>
    <w:rsid w:val="70911EA7"/>
    <w:rsid w:val="70B122FB"/>
    <w:rsid w:val="70B46A9A"/>
    <w:rsid w:val="70CD1292"/>
    <w:rsid w:val="70E47F7B"/>
    <w:rsid w:val="70FE623D"/>
    <w:rsid w:val="71031AA6"/>
    <w:rsid w:val="7107215E"/>
    <w:rsid w:val="710B4BD1"/>
    <w:rsid w:val="711B6831"/>
    <w:rsid w:val="71327EC4"/>
    <w:rsid w:val="715A2806"/>
    <w:rsid w:val="716212DB"/>
    <w:rsid w:val="716527CE"/>
    <w:rsid w:val="71663DE2"/>
    <w:rsid w:val="717604C9"/>
    <w:rsid w:val="71791273"/>
    <w:rsid w:val="717B6BD9"/>
    <w:rsid w:val="717F6C52"/>
    <w:rsid w:val="718570A2"/>
    <w:rsid w:val="71BE3C1E"/>
    <w:rsid w:val="71CE4672"/>
    <w:rsid w:val="71D24D86"/>
    <w:rsid w:val="71DB63B3"/>
    <w:rsid w:val="71E7074A"/>
    <w:rsid w:val="71E85F74"/>
    <w:rsid w:val="71EC14A9"/>
    <w:rsid w:val="71F14AF3"/>
    <w:rsid w:val="71F25676"/>
    <w:rsid w:val="72023B72"/>
    <w:rsid w:val="72030642"/>
    <w:rsid w:val="72031631"/>
    <w:rsid w:val="72077F6B"/>
    <w:rsid w:val="722B3AB0"/>
    <w:rsid w:val="72514A93"/>
    <w:rsid w:val="7253532F"/>
    <w:rsid w:val="7259115B"/>
    <w:rsid w:val="725913A9"/>
    <w:rsid w:val="726227FC"/>
    <w:rsid w:val="72687EC4"/>
    <w:rsid w:val="727D7636"/>
    <w:rsid w:val="728A1D73"/>
    <w:rsid w:val="72AE3C93"/>
    <w:rsid w:val="72B21FD7"/>
    <w:rsid w:val="72D37256"/>
    <w:rsid w:val="72F535BE"/>
    <w:rsid w:val="72FA6ED8"/>
    <w:rsid w:val="730054CA"/>
    <w:rsid w:val="73020A4A"/>
    <w:rsid w:val="730C1FB3"/>
    <w:rsid w:val="730F2EFE"/>
    <w:rsid w:val="73342570"/>
    <w:rsid w:val="73353A6C"/>
    <w:rsid w:val="73373C88"/>
    <w:rsid w:val="733A1083"/>
    <w:rsid w:val="735F0700"/>
    <w:rsid w:val="73666EA3"/>
    <w:rsid w:val="73797DFD"/>
    <w:rsid w:val="737C169B"/>
    <w:rsid w:val="737E5B39"/>
    <w:rsid w:val="7382661F"/>
    <w:rsid w:val="73927DF8"/>
    <w:rsid w:val="7395275D"/>
    <w:rsid w:val="73B912A5"/>
    <w:rsid w:val="73BD042D"/>
    <w:rsid w:val="73DE6D01"/>
    <w:rsid w:val="73EC1FE3"/>
    <w:rsid w:val="73ED07EB"/>
    <w:rsid w:val="73EF6311"/>
    <w:rsid w:val="7400051E"/>
    <w:rsid w:val="74094836"/>
    <w:rsid w:val="74155C9B"/>
    <w:rsid w:val="74161D57"/>
    <w:rsid w:val="741950ED"/>
    <w:rsid w:val="74240540"/>
    <w:rsid w:val="74297D09"/>
    <w:rsid w:val="743106C6"/>
    <w:rsid w:val="74381E24"/>
    <w:rsid w:val="743D1C12"/>
    <w:rsid w:val="744F0B5E"/>
    <w:rsid w:val="74566390"/>
    <w:rsid w:val="745C02B5"/>
    <w:rsid w:val="745E601A"/>
    <w:rsid w:val="74640AAD"/>
    <w:rsid w:val="746E1ABB"/>
    <w:rsid w:val="747830FA"/>
    <w:rsid w:val="74945113"/>
    <w:rsid w:val="749D6042"/>
    <w:rsid w:val="74AF11AD"/>
    <w:rsid w:val="74BF1F58"/>
    <w:rsid w:val="74C960B0"/>
    <w:rsid w:val="74CD5390"/>
    <w:rsid w:val="74D764B6"/>
    <w:rsid w:val="74FD680C"/>
    <w:rsid w:val="750A45BB"/>
    <w:rsid w:val="751122B7"/>
    <w:rsid w:val="75190BC9"/>
    <w:rsid w:val="755A4898"/>
    <w:rsid w:val="755F3023"/>
    <w:rsid w:val="756172C3"/>
    <w:rsid w:val="756C4173"/>
    <w:rsid w:val="759D3C7C"/>
    <w:rsid w:val="75B710B1"/>
    <w:rsid w:val="75C04083"/>
    <w:rsid w:val="75DB4D9F"/>
    <w:rsid w:val="75EC21A9"/>
    <w:rsid w:val="75F145C2"/>
    <w:rsid w:val="75F92AF3"/>
    <w:rsid w:val="76000DA3"/>
    <w:rsid w:val="761401E8"/>
    <w:rsid w:val="761B163F"/>
    <w:rsid w:val="76200BF1"/>
    <w:rsid w:val="7623556A"/>
    <w:rsid w:val="762C5593"/>
    <w:rsid w:val="762D3121"/>
    <w:rsid w:val="76450391"/>
    <w:rsid w:val="7667383D"/>
    <w:rsid w:val="76690DAD"/>
    <w:rsid w:val="76783ABF"/>
    <w:rsid w:val="767D0A1A"/>
    <w:rsid w:val="76872831"/>
    <w:rsid w:val="768C0988"/>
    <w:rsid w:val="76982C90"/>
    <w:rsid w:val="76A224C6"/>
    <w:rsid w:val="76AE74B8"/>
    <w:rsid w:val="76B524A6"/>
    <w:rsid w:val="76B74664"/>
    <w:rsid w:val="76C951E1"/>
    <w:rsid w:val="76E25CB9"/>
    <w:rsid w:val="76E41A31"/>
    <w:rsid w:val="76EC7E26"/>
    <w:rsid w:val="770D29F6"/>
    <w:rsid w:val="772150F7"/>
    <w:rsid w:val="772207AC"/>
    <w:rsid w:val="7725080E"/>
    <w:rsid w:val="772701EB"/>
    <w:rsid w:val="77302EC9"/>
    <w:rsid w:val="7749356B"/>
    <w:rsid w:val="774C35B3"/>
    <w:rsid w:val="774D1E4C"/>
    <w:rsid w:val="77660698"/>
    <w:rsid w:val="777C7EBC"/>
    <w:rsid w:val="77990123"/>
    <w:rsid w:val="779C055E"/>
    <w:rsid w:val="77A17922"/>
    <w:rsid w:val="77A967D7"/>
    <w:rsid w:val="77AC65AD"/>
    <w:rsid w:val="77B2471B"/>
    <w:rsid w:val="77B404B4"/>
    <w:rsid w:val="77BD7B2E"/>
    <w:rsid w:val="77BF3969"/>
    <w:rsid w:val="77C70B32"/>
    <w:rsid w:val="77D70B61"/>
    <w:rsid w:val="77DF11AB"/>
    <w:rsid w:val="77E21274"/>
    <w:rsid w:val="78025867"/>
    <w:rsid w:val="78063C29"/>
    <w:rsid w:val="78217E93"/>
    <w:rsid w:val="78281D25"/>
    <w:rsid w:val="78400776"/>
    <w:rsid w:val="784D2DF5"/>
    <w:rsid w:val="785B3F75"/>
    <w:rsid w:val="785C0C5E"/>
    <w:rsid w:val="788C25AD"/>
    <w:rsid w:val="78A72E41"/>
    <w:rsid w:val="78B13B95"/>
    <w:rsid w:val="78BA4923"/>
    <w:rsid w:val="78BD02E4"/>
    <w:rsid w:val="78C736FE"/>
    <w:rsid w:val="78CA6351"/>
    <w:rsid w:val="78D65F29"/>
    <w:rsid w:val="78E51A91"/>
    <w:rsid w:val="78F476F2"/>
    <w:rsid w:val="78F6456C"/>
    <w:rsid w:val="78F65134"/>
    <w:rsid w:val="78FA19E0"/>
    <w:rsid w:val="78FD502C"/>
    <w:rsid w:val="79031BB5"/>
    <w:rsid w:val="79051CCA"/>
    <w:rsid w:val="79183AE0"/>
    <w:rsid w:val="792064A5"/>
    <w:rsid w:val="792611F2"/>
    <w:rsid w:val="79382508"/>
    <w:rsid w:val="793A51CF"/>
    <w:rsid w:val="79431BA0"/>
    <w:rsid w:val="794763E3"/>
    <w:rsid w:val="79507F38"/>
    <w:rsid w:val="796055BB"/>
    <w:rsid w:val="79680192"/>
    <w:rsid w:val="79915775"/>
    <w:rsid w:val="79983D41"/>
    <w:rsid w:val="79A777C3"/>
    <w:rsid w:val="79AB0301"/>
    <w:rsid w:val="79BC0A44"/>
    <w:rsid w:val="79BF22E2"/>
    <w:rsid w:val="79D42231"/>
    <w:rsid w:val="79E41D48"/>
    <w:rsid w:val="79F21B97"/>
    <w:rsid w:val="79FE09B1"/>
    <w:rsid w:val="7A0643B5"/>
    <w:rsid w:val="7A137F0C"/>
    <w:rsid w:val="7A2D0C57"/>
    <w:rsid w:val="7A4D3D91"/>
    <w:rsid w:val="7A583B82"/>
    <w:rsid w:val="7A5D027D"/>
    <w:rsid w:val="7A6D61E2"/>
    <w:rsid w:val="7A6F5AB6"/>
    <w:rsid w:val="7A7351CB"/>
    <w:rsid w:val="7A735E15"/>
    <w:rsid w:val="7A747C09"/>
    <w:rsid w:val="7A7B466B"/>
    <w:rsid w:val="7A84334C"/>
    <w:rsid w:val="7A971651"/>
    <w:rsid w:val="7AA408FA"/>
    <w:rsid w:val="7AB03206"/>
    <w:rsid w:val="7AB74025"/>
    <w:rsid w:val="7AD24297"/>
    <w:rsid w:val="7AD91790"/>
    <w:rsid w:val="7ADA6F0D"/>
    <w:rsid w:val="7AF312C3"/>
    <w:rsid w:val="7B04307F"/>
    <w:rsid w:val="7B06659B"/>
    <w:rsid w:val="7B1513A0"/>
    <w:rsid w:val="7B3867F0"/>
    <w:rsid w:val="7B42766E"/>
    <w:rsid w:val="7B4707E1"/>
    <w:rsid w:val="7B4812BD"/>
    <w:rsid w:val="7B547FBF"/>
    <w:rsid w:val="7B560A24"/>
    <w:rsid w:val="7B576586"/>
    <w:rsid w:val="7B6475E5"/>
    <w:rsid w:val="7B6A02E0"/>
    <w:rsid w:val="7B6A318A"/>
    <w:rsid w:val="7B7018D0"/>
    <w:rsid w:val="7B7A2964"/>
    <w:rsid w:val="7B7D3CC0"/>
    <w:rsid w:val="7B913576"/>
    <w:rsid w:val="7B9652C4"/>
    <w:rsid w:val="7BB120FE"/>
    <w:rsid w:val="7BB5399C"/>
    <w:rsid w:val="7BC603A3"/>
    <w:rsid w:val="7BCE0F02"/>
    <w:rsid w:val="7BD77DB7"/>
    <w:rsid w:val="7BDD1E3F"/>
    <w:rsid w:val="7BE22AC5"/>
    <w:rsid w:val="7BE579F5"/>
    <w:rsid w:val="7BEE2E25"/>
    <w:rsid w:val="7BEF0492"/>
    <w:rsid w:val="7BEF0BD1"/>
    <w:rsid w:val="7C0E4EAB"/>
    <w:rsid w:val="7C2360D7"/>
    <w:rsid w:val="7C387DE5"/>
    <w:rsid w:val="7C3D3992"/>
    <w:rsid w:val="7C461840"/>
    <w:rsid w:val="7C464F3C"/>
    <w:rsid w:val="7C574A54"/>
    <w:rsid w:val="7C694787"/>
    <w:rsid w:val="7C6B0DAD"/>
    <w:rsid w:val="7C7763C7"/>
    <w:rsid w:val="7C8316D6"/>
    <w:rsid w:val="7C8617DD"/>
    <w:rsid w:val="7C884E11"/>
    <w:rsid w:val="7C9B0675"/>
    <w:rsid w:val="7C9B0D72"/>
    <w:rsid w:val="7C9B7036"/>
    <w:rsid w:val="7C9C3CC5"/>
    <w:rsid w:val="7CAD6F6D"/>
    <w:rsid w:val="7CAF62BA"/>
    <w:rsid w:val="7CAF663E"/>
    <w:rsid w:val="7CB70D33"/>
    <w:rsid w:val="7CC7564B"/>
    <w:rsid w:val="7CC83BA3"/>
    <w:rsid w:val="7CCD6C45"/>
    <w:rsid w:val="7CDB4F2C"/>
    <w:rsid w:val="7CE16A13"/>
    <w:rsid w:val="7CE70A9C"/>
    <w:rsid w:val="7CE85FF3"/>
    <w:rsid w:val="7D0D4207"/>
    <w:rsid w:val="7D0D4903"/>
    <w:rsid w:val="7D125B68"/>
    <w:rsid w:val="7D1F5FA8"/>
    <w:rsid w:val="7D351BA2"/>
    <w:rsid w:val="7D3E3F27"/>
    <w:rsid w:val="7D425312"/>
    <w:rsid w:val="7D4D58B3"/>
    <w:rsid w:val="7D4D6CE5"/>
    <w:rsid w:val="7D603DDC"/>
    <w:rsid w:val="7D673E7D"/>
    <w:rsid w:val="7D6C2781"/>
    <w:rsid w:val="7D8B31EB"/>
    <w:rsid w:val="7D9038A4"/>
    <w:rsid w:val="7D9F66B2"/>
    <w:rsid w:val="7DAC4464"/>
    <w:rsid w:val="7DCE6802"/>
    <w:rsid w:val="7DE1138F"/>
    <w:rsid w:val="7DE22A43"/>
    <w:rsid w:val="7DEA57E9"/>
    <w:rsid w:val="7DEB7B49"/>
    <w:rsid w:val="7DF5425B"/>
    <w:rsid w:val="7DFA4230"/>
    <w:rsid w:val="7DFD6A1A"/>
    <w:rsid w:val="7E003655"/>
    <w:rsid w:val="7E035D47"/>
    <w:rsid w:val="7E356FCD"/>
    <w:rsid w:val="7E523A1A"/>
    <w:rsid w:val="7E68119A"/>
    <w:rsid w:val="7E6D055E"/>
    <w:rsid w:val="7E7533F2"/>
    <w:rsid w:val="7E8458A8"/>
    <w:rsid w:val="7E891110"/>
    <w:rsid w:val="7E9C3C2F"/>
    <w:rsid w:val="7EA0792E"/>
    <w:rsid w:val="7EA32301"/>
    <w:rsid w:val="7EAE01B0"/>
    <w:rsid w:val="7EAF49DC"/>
    <w:rsid w:val="7EB05700"/>
    <w:rsid w:val="7ECF1A3D"/>
    <w:rsid w:val="7EDF731A"/>
    <w:rsid w:val="7EE3796F"/>
    <w:rsid w:val="7F120B81"/>
    <w:rsid w:val="7F4C7CE7"/>
    <w:rsid w:val="7F5419BB"/>
    <w:rsid w:val="7F5B485B"/>
    <w:rsid w:val="7F6E76B2"/>
    <w:rsid w:val="7F786E22"/>
    <w:rsid w:val="7F796D86"/>
    <w:rsid w:val="7F7E679B"/>
    <w:rsid w:val="7F822246"/>
    <w:rsid w:val="7F9840CC"/>
    <w:rsid w:val="7FA469DC"/>
    <w:rsid w:val="7FAC7026"/>
    <w:rsid w:val="7FBE28E3"/>
    <w:rsid w:val="7FC543CA"/>
    <w:rsid w:val="7FC62AF7"/>
    <w:rsid w:val="7FC70142"/>
    <w:rsid w:val="7FD318D0"/>
    <w:rsid w:val="7FDF1D8E"/>
    <w:rsid w:val="7FDF7962"/>
    <w:rsid w:val="7FE65C55"/>
    <w:rsid w:val="7FEF6147"/>
    <w:rsid w:val="7FF948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Times New Roman"/>
      <w:snapToGrid w:val="0"/>
      <w:sz w:val="22"/>
      <w:lang w:val="en-US" w:eastAsia="zh-CN" w:bidi="ar-SA"/>
    </w:rPr>
  </w:style>
  <w:style w:type="paragraph" w:styleId="2">
    <w:name w:val="heading 1"/>
    <w:basedOn w:val="1"/>
    <w:next w:val="1"/>
    <w:link w:val="191"/>
    <w:autoRedefine/>
    <w:qFormat/>
    <w:uiPriority w:val="9"/>
    <w:pPr>
      <w:keepNext/>
      <w:keepLines/>
      <w:widowControl w:val="0"/>
      <w:tabs>
        <w:tab w:val="left" w:pos="0"/>
      </w:tabs>
      <w:spacing w:before="340" w:after="330" w:line="578" w:lineRule="auto"/>
      <w:ind w:firstLine="400"/>
      <w:outlineLvl w:val="0"/>
    </w:pPr>
    <w:rPr>
      <w:rFonts w:eastAsia="仿宋_GB2312"/>
      <w:b/>
      <w:snapToGrid/>
      <w:kern w:val="44"/>
      <w:sz w:val="44"/>
    </w:rPr>
  </w:style>
  <w:style w:type="paragraph" w:styleId="3">
    <w:name w:val="heading 2"/>
    <w:basedOn w:val="1"/>
    <w:next w:val="1"/>
    <w:link w:val="192"/>
    <w:autoRedefine/>
    <w:qFormat/>
    <w:uiPriority w:val="9"/>
    <w:pPr>
      <w:keepNext/>
      <w:keepLines/>
      <w:widowControl w:val="0"/>
      <w:tabs>
        <w:tab w:val="left" w:pos="3960"/>
      </w:tabs>
      <w:spacing w:before="260" w:after="260" w:line="415" w:lineRule="auto"/>
      <w:ind w:firstLine="400"/>
      <w:outlineLvl w:val="1"/>
    </w:pPr>
    <w:rPr>
      <w:rFonts w:ascii="Arial" w:hAnsi="Arial" w:eastAsia="黑体"/>
      <w:b/>
      <w:snapToGrid/>
      <w:sz w:val="32"/>
    </w:rPr>
  </w:style>
  <w:style w:type="paragraph" w:styleId="4">
    <w:name w:val="heading 3"/>
    <w:basedOn w:val="1"/>
    <w:next w:val="1"/>
    <w:link w:val="193"/>
    <w:autoRedefine/>
    <w:qFormat/>
    <w:uiPriority w:val="9"/>
    <w:pPr>
      <w:keepNext/>
      <w:keepLines/>
      <w:widowControl w:val="0"/>
      <w:tabs>
        <w:tab w:val="left" w:pos="2651"/>
      </w:tabs>
      <w:spacing w:before="260" w:after="260" w:line="415" w:lineRule="auto"/>
      <w:ind w:firstLine="400"/>
      <w:outlineLvl w:val="2"/>
    </w:pPr>
    <w:rPr>
      <w:rFonts w:eastAsia="仿宋_GB2312"/>
      <w:b/>
      <w:snapToGrid/>
      <w:sz w:val="32"/>
    </w:rPr>
  </w:style>
  <w:style w:type="paragraph" w:styleId="5">
    <w:name w:val="heading 4"/>
    <w:basedOn w:val="1"/>
    <w:next w:val="6"/>
    <w:link w:val="195"/>
    <w:autoRedefine/>
    <w:qFormat/>
    <w:uiPriority w:val="9"/>
    <w:pPr>
      <w:keepNext/>
      <w:keepLines/>
      <w:widowControl w:val="0"/>
      <w:tabs>
        <w:tab w:val="left" w:pos="1984"/>
      </w:tabs>
      <w:spacing w:before="280" w:after="290" w:line="376" w:lineRule="auto"/>
      <w:outlineLvl w:val="3"/>
    </w:pPr>
    <w:rPr>
      <w:rFonts w:ascii="Arial" w:hAnsi="Arial" w:eastAsia="黑体"/>
      <w:b/>
      <w:snapToGrid/>
      <w:sz w:val="28"/>
    </w:rPr>
  </w:style>
  <w:style w:type="paragraph" w:styleId="8">
    <w:name w:val="heading 5"/>
    <w:basedOn w:val="1"/>
    <w:next w:val="1"/>
    <w:link w:val="196"/>
    <w:autoRedefine/>
    <w:qFormat/>
    <w:uiPriority w:val="9"/>
    <w:pPr>
      <w:keepNext/>
      <w:keepLines/>
      <w:widowControl w:val="0"/>
      <w:spacing w:before="280" w:after="290" w:line="376" w:lineRule="auto"/>
      <w:outlineLvl w:val="4"/>
    </w:pPr>
    <w:rPr>
      <w:b/>
      <w:snapToGrid/>
      <w:sz w:val="28"/>
    </w:rPr>
  </w:style>
  <w:style w:type="paragraph" w:styleId="9">
    <w:name w:val="heading 6"/>
    <w:basedOn w:val="1"/>
    <w:next w:val="1"/>
    <w:link w:val="197"/>
    <w:autoRedefine/>
    <w:qFormat/>
    <w:uiPriority w:val="9"/>
    <w:pPr>
      <w:keepNext/>
      <w:keepLines/>
      <w:widowControl w:val="0"/>
      <w:numPr>
        <w:ilvl w:val="5"/>
        <w:numId w:val="1"/>
      </w:numPr>
      <w:spacing w:before="240" w:after="64" w:line="319" w:lineRule="auto"/>
      <w:outlineLvl w:val="5"/>
    </w:pPr>
    <w:rPr>
      <w:rFonts w:ascii="Arial" w:hAnsi="Arial" w:eastAsia="黑体"/>
      <w:b/>
      <w:snapToGrid/>
      <w:sz w:val="24"/>
    </w:rPr>
  </w:style>
  <w:style w:type="paragraph" w:styleId="10">
    <w:name w:val="heading 7"/>
    <w:basedOn w:val="1"/>
    <w:next w:val="6"/>
    <w:autoRedefine/>
    <w:qFormat/>
    <w:uiPriority w:val="0"/>
    <w:pPr>
      <w:keepNext/>
      <w:keepLines/>
      <w:widowControl w:val="0"/>
      <w:numPr>
        <w:ilvl w:val="6"/>
        <w:numId w:val="1"/>
      </w:numPr>
      <w:spacing w:before="240" w:after="64" w:line="319" w:lineRule="auto"/>
      <w:outlineLvl w:val="6"/>
    </w:pPr>
    <w:rPr>
      <w:b/>
      <w:snapToGrid/>
      <w:sz w:val="24"/>
    </w:rPr>
  </w:style>
  <w:style w:type="paragraph" w:styleId="11">
    <w:name w:val="heading 8"/>
    <w:basedOn w:val="1"/>
    <w:next w:val="6"/>
    <w:autoRedefine/>
    <w:qFormat/>
    <w:uiPriority w:val="0"/>
    <w:pPr>
      <w:keepNext/>
      <w:keepLines/>
      <w:widowControl w:val="0"/>
      <w:numPr>
        <w:ilvl w:val="7"/>
        <w:numId w:val="1"/>
      </w:numPr>
      <w:spacing w:before="240" w:after="64" w:line="319" w:lineRule="auto"/>
      <w:outlineLvl w:val="7"/>
    </w:pPr>
    <w:rPr>
      <w:rFonts w:ascii="Arial" w:hAnsi="Arial" w:eastAsia="黑体"/>
      <w:snapToGrid/>
      <w:sz w:val="24"/>
    </w:rPr>
  </w:style>
  <w:style w:type="paragraph" w:styleId="12">
    <w:name w:val="heading 9"/>
    <w:basedOn w:val="1"/>
    <w:next w:val="6"/>
    <w:autoRedefine/>
    <w:qFormat/>
    <w:uiPriority w:val="0"/>
    <w:pPr>
      <w:keepNext/>
      <w:keepLines/>
      <w:widowControl w:val="0"/>
      <w:numPr>
        <w:ilvl w:val="8"/>
        <w:numId w:val="1"/>
      </w:numPr>
      <w:spacing w:before="240" w:after="64" w:line="319" w:lineRule="auto"/>
      <w:outlineLvl w:val="8"/>
    </w:pPr>
    <w:rPr>
      <w:rFonts w:ascii="Arial" w:hAnsi="Arial" w:eastAsia="黑体"/>
      <w:snapToGrid/>
      <w:sz w:val="34"/>
    </w:rPr>
  </w:style>
  <w:style w:type="character" w:default="1" w:styleId="46">
    <w:name w:val="Default Paragraph Font"/>
    <w:link w:val="47"/>
    <w:autoRedefine/>
    <w:qFormat/>
    <w:uiPriority w:val="0"/>
    <w:rPr>
      <w:rFonts w:ascii="Times New Roman" w:hAnsi="Times New Roman"/>
      <w:szCs w:val="20"/>
    </w:rPr>
  </w:style>
  <w:style w:type="table" w:default="1" w:styleId="44">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link w:val="194"/>
    <w:autoRedefine/>
    <w:qFormat/>
    <w:uiPriority w:val="0"/>
    <w:pPr>
      <w:ind w:firstLine="200" w:firstLineChars="200"/>
    </w:pPr>
    <w:rPr>
      <w:rFonts w:ascii="Calibri" w:hAnsi="Calibri"/>
      <w:snapToGrid/>
      <w:sz w:val="20"/>
      <w:szCs w:val="24"/>
    </w:rPr>
  </w:style>
  <w:style w:type="paragraph" w:styleId="7">
    <w:name w:val="toc 4"/>
    <w:basedOn w:val="1"/>
    <w:next w:val="1"/>
    <w:autoRedefine/>
    <w:qFormat/>
    <w:uiPriority w:val="0"/>
    <w:pPr>
      <w:ind w:left="1020"/>
      <w:jc w:val="left"/>
    </w:pPr>
    <w:rPr>
      <w:rFonts w:ascii="Calibri" w:hAnsi="Calibri"/>
      <w:snapToGrid/>
      <w:sz w:val="18"/>
      <w:szCs w:val="18"/>
    </w:rPr>
  </w:style>
  <w:style w:type="paragraph" w:styleId="13">
    <w:name w:val="toc 7"/>
    <w:basedOn w:val="1"/>
    <w:next w:val="1"/>
    <w:autoRedefine/>
    <w:qFormat/>
    <w:uiPriority w:val="0"/>
    <w:pPr>
      <w:ind w:left="2040"/>
      <w:jc w:val="left"/>
    </w:pPr>
    <w:rPr>
      <w:rFonts w:ascii="Calibri" w:hAnsi="Calibri"/>
      <w:snapToGrid/>
      <w:sz w:val="18"/>
      <w:szCs w:val="18"/>
    </w:rPr>
  </w:style>
  <w:style w:type="paragraph" w:styleId="14">
    <w:name w:val="table of authorities"/>
    <w:basedOn w:val="1"/>
    <w:next w:val="1"/>
    <w:autoRedefine/>
    <w:qFormat/>
    <w:uiPriority w:val="0"/>
    <w:pPr>
      <w:ind w:left="420" w:leftChars="200"/>
    </w:pPr>
  </w:style>
  <w:style w:type="paragraph" w:styleId="15">
    <w:name w:val="caption"/>
    <w:next w:val="1"/>
    <w:autoRedefine/>
    <w:qFormat/>
    <w:uiPriority w:val="0"/>
    <w:pPr>
      <w:widowControl w:val="0"/>
      <w:jc w:val="both"/>
    </w:pPr>
    <w:rPr>
      <w:rFonts w:ascii="Arial" w:hAnsi="Arial" w:eastAsia="黑体" w:cs="Times New Roman"/>
      <w:kern w:val="2"/>
      <w:szCs w:val="21"/>
      <w:lang w:val="en-US" w:eastAsia="zh-CN" w:bidi="ar-SA"/>
    </w:rPr>
  </w:style>
  <w:style w:type="paragraph" w:styleId="16">
    <w:name w:val="Document Map"/>
    <w:basedOn w:val="1"/>
    <w:autoRedefine/>
    <w:qFormat/>
    <w:uiPriority w:val="0"/>
    <w:pPr>
      <w:shd w:val="clear" w:color="auto" w:fill="000080"/>
    </w:pPr>
    <w:rPr>
      <w:snapToGrid/>
      <w:sz w:val="34"/>
      <w:shd w:val="clear" w:color="auto" w:fill="000080"/>
    </w:rPr>
  </w:style>
  <w:style w:type="paragraph" w:styleId="17">
    <w:name w:val="toa heading"/>
    <w:basedOn w:val="1"/>
    <w:next w:val="1"/>
    <w:unhideWhenUsed/>
    <w:qFormat/>
    <w:uiPriority w:val="99"/>
    <w:rPr>
      <w:rFonts w:ascii="Arial" w:hAnsi="Arial"/>
      <w:sz w:val="24"/>
    </w:rPr>
  </w:style>
  <w:style w:type="paragraph" w:styleId="18">
    <w:name w:val="annotation text"/>
    <w:basedOn w:val="1"/>
    <w:autoRedefine/>
    <w:qFormat/>
    <w:uiPriority w:val="0"/>
    <w:pPr>
      <w:jc w:val="left"/>
    </w:pPr>
    <w:rPr>
      <w:snapToGrid/>
      <w:sz w:val="34"/>
    </w:rPr>
  </w:style>
  <w:style w:type="paragraph" w:styleId="19">
    <w:name w:val="Body Text 3"/>
    <w:basedOn w:val="1"/>
    <w:autoRedefine/>
    <w:qFormat/>
    <w:uiPriority w:val="0"/>
    <w:pPr>
      <w:widowControl/>
      <w:spacing w:line="360" w:lineRule="auto"/>
    </w:pPr>
    <w:rPr>
      <w:rFonts w:ascii="仿宋_GB2312" w:eastAsia="仿宋_GB2312"/>
      <w:snapToGrid/>
      <w:sz w:val="24"/>
    </w:rPr>
  </w:style>
  <w:style w:type="paragraph" w:styleId="20">
    <w:name w:val="Body Text"/>
    <w:basedOn w:val="1"/>
    <w:next w:val="1"/>
    <w:autoRedefine/>
    <w:qFormat/>
    <w:uiPriority w:val="0"/>
    <w:pPr>
      <w:ind w:right="-533"/>
    </w:pPr>
    <w:rPr>
      <w:rFonts w:ascii="仿宋_GB2312" w:hAnsi="仿宋_GB2312"/>
      <w:b/>
    </w:rPr>
  </w:style>
  <w:style w:type="paragraph" w:styleId="21">
    <w:name w:val="Body Text Indent"/>
    <w:basedOn w:val="1"/>
    <w:autoRedefine/>
    <w:qFormat/>
    <w:uiPriority w:val="0"/>
    <w:pPr>
      <w:snapToGrid w:val="0"/>
      <w:spacing w:line="500" w:lineRule="atLeast"/>
      <w:ind w:left="-525" w:firstLine="525"/>
    </w:pPr>
    <w:rPr>
      <w:snapToGrid/>
      <w:sz w:val="24"/>
    </w:rPr>
  </w:style>
  <w:style w:type="paragraph" w:styleId="22">
    <w:name w:val="toc 5"/>
    <w:basedOn w:val="1"/>
    <w:next w:val="1"/>
    <w:autoRedefine/>
    <w:qFormat/>
    <w:uiPriority w:val="0"/>
    <w:pPr>
      <w:ind w:left="1360"/>
      <w:jc w:val="left"/>
    </w:pPr>
    <w:rPr>
      <w:rFonts w:ascii="Calibri" w:hAnsi="Calibri"/>
      <w:snapToGrid/>
      <w:sz w:val="18"/>
      <w:szCs w:val="18"/>
    </w:rPr>
  </w:style>
  <w:style w:type="paragraph" w:styleId="23">
    <w:name w:val="toc 3"/>
    <w:basedOn w:val="1"/>
    <w:next w:val="1"/>
    <w:autoRedefine/>
    <w:qFormat/>
    <w:uiPriority w:val="0"/>
    <w:pPr>
      <w:tabs>
        <w:tab w:val="right" w:leader="dot" w:pos="9060"/>
      </w:tabs>
      <w:ind w:left="680"/>
      <w:jc w:val="left"/>
    </w:pPr>
    <w:rPr>
      <w:rFonts w:ascii="宋体" w:cs="宋体"/>
      <w:iCs/>
      <w:snapToGrid/>
      <w:sz w:val="20"/>
      <w:lang w:bidi="ar-SA"/>
    </w:rPr>
  </w:style>
  <w:style w:type="paragraph" w:styleId="24">
    <w:name w:val="Plain Text"/>
    <w:basedOn w:val="1"/>
    <w:next w:val="1"/>
    <w:autoRedefine/>
    <w:qFormat/>
    <w:uiPriority w:val="0"/>
    <w:rPr>
      <w:snapToGrid/>
      <w:sz w:val="20"/>
    </w:rPr>
  </w:style>
  <w:style w:type="paragraph" w:styleId="25">
    <w:name w:val="toc 8"/>
    <w:basedOn w:val="1"/>
    <w:next w:val="1"/>
    <w:autoRedefine/>
    <w:qFormat/>
    <w:uiPriority w:val="0"/>
    <w:pPr>
      <w:ind w:left="2380"/>
      <w:jc w:val="left"/>
    </w:pPr>
    <w:rPr>
      <w:rFonts w:ascii="Calibri" w:hAnsi="Calibri"/>
      <w:snapToGrid/>
      <w:sz w:val="18"/>
      <w:szCs w:val="18"/>
    </w:rPr>
  </w:style>
  <w:style w:type="paragraph" w:styleId="26">
    <w:name w:val="Date"/>
    <w:basedOn w:val="1"/>
    <w:next w:val="1"/>
    <w:autoRedefine/>
    <w:qFormat/>
    <w:uiPriority w:val="0"/>
    <w:rPr>
      <w:rFonts w:ascii="楷体_GB2312" w:eastAsia="楷体_GB2312"/>
      <w:b/>
      <w:snapToGrid/>
      <w:sz w:val="28"/>
    </w:rPr>
  </w:style>
  <w:style w:type="paragraph" w:styleId="27">
    <w:name w:val="Body Text Indent 2"/>
    <w:basedOn w:val="1"/>
    <w:autoRedefine/>
    <w:qFormat/>
    <w:uiPriority w:val="0"/>
    <w:pPr>
      <w:autoSpaceDE w:val="0"/>
      <w:autoSpaceDN w:val="0"/>
      <w:spacing w:line="440" w:lineRule="exact"/>
      <w:ind w:firstLine="150" w:firstLineChars="150"/>
    </w:pPr>
    <w:rPr>
      <w:rFonts w:ascii="仿宋_GB2312" w:eastAsia="仿宋_GB2312"/>
      <w:snapToGrid/>
      <w:color w:val="000000"/>
      <w:sz w:val="24"/>
      <w:szCs w:val="24"/>
    </w:rPr>
  </w:style>
  <w:style w:type="paragraph" w:styleId="28">
    <w:name w:val="Balloon Text"/>
    <w:basedOn w:val="1"/>
    <w:link w:val="198"/>
    <w:autoRedefine/>
    <w:qFormat/>
    <w:uiPriority w:val="99"/>
    <w:rPr>
      <w:snapToGrid/>
      <w:sz w:val="18"/>
      <w:szCs w:val="18"/>
    </w:rPr>
  </w:style>
  <w:style w:type="paragraph" w:styleId="29">
    <w:name w:val="footer"/>
    <w:basedOn w:val="1"/>
    <w:link w:val="199"/>
    <w:autoRedefine/>
    <w:qFormat/>
    <w:uiPriority w:val="99"/>
    <w:pPr>
      <w:tabs>
        <w:tab w:val="center" w:pos="4153"/>
        <w:tab w:val="right" w:pos="8306"/>
      </w:tabs>
      <w:snapToGrid w:val="0"/>
      <w:jc w:val="left"/>
    </w:pPr>
    <w:rPr>
      <w:snapToGrid/>
      <w:sz w:val="18"/>
      <w:szCs w:val="18"/>
    </w:rPr>
  </w:style>
  <w:style w:type="paragraph" w:styleId="30">
    <w:name w:val="header"/>
    <w:basedOn w:val="1"/>
    <w:link w:val="200"/>
    <w:autoRedefine/>
    <w:qFormat/>
    <w:uiPriority w:val="99"/>
    <w:pPr>
      <w:pBdr>
        <w:bottom w:val="single" w:color="auto" w:sz="6" w:space="1"/>
      </w:pBdr>
      <w:tabs>
        <w:tab w:val="center" w:pos="4153"/>
        <w:tab w:val="right" w:pos="8306"/>
      </w:tabs>
      <w:snapToGrid w:val="0"/>
      <w:jc w:val="center"/>
    </w:pPr>
    <w:rPr>
      <w:snapToGrid/>
      <w:sz w:val="18"/>
      <w:szCs w:val="18"/>
    </w:rPr>
  </w:style>
  <w:style w:type="paragraph" w:styleId="31">
    <w:name w:val="Signature"/>
    <w:basedOn w:val="1"/>
    <w:next w:val="1"/>
    <w:autoRedefine/>
    <w:qFormat/>
    <w:uiPriority w:val="0"/>
    <w:pPr>
      <w:keepNext/>
      <w:widowControl/>
      <w:adjustRightInd w:val="0"/>
      <w:spacing w:line="220" w:lineRule="atLeast"/>
      <w:jc w:val="right"/>
      <w:textAlignment w:val="baseline"/>
    </w:pPr>
    <w:rPr>
      <w:rFonts w:ascii="Arial" w:hAnsi="Arial"/>
      <w:snapToGrid/>
      <w:spacing w:val="-5"/>
      <w:sz w:val="24"/>
    </w:rPr>
  </w:style>
  <w:style w:type="paragraph" w:styleId="32">
    <w:name w:val="toc 1"/>
    <w:basedOn w:val="1"/>
    <w:next w:val="1"/>
    <w:autoRedefine/>
    <w:qFormat/>
    <w:uiPriority w:val="0"/>
    <w:pPr>
      <w:snapToGrid w:val="0"/>
      <w:spacing w:line="336" w:lineRule="auto"/>
      <w:ind w:left="0" w:hanging="350" w:hangingChars="350"/>
      <w:jc w:val="left"/>
    </w:pPr>
    <w:rPr>
      <w:rFonts w:ascii="黑体" w:hAnsi="黑体" w:eastAsia="黑体"/>
      <w:bCs/>
      <w:caps/>
      <w:snapToGrid/>
      <w:sz w:val="28"/>
    </w:rPr>
  </w:style>
  <w:style w:type="paragraph" w:styleId="33">
    <w:name w:val="toc 6"/>
    <w:basedOn w:val="1"/>
    <w:next w:val="1"/>
    <w:autoRedefine/>
    <w:qFormat/>
    <w:uiPriority w:val="0"/>
    <w:pPr>
      <w:ind w:left="1700"/>
      <w:jc w:val="left"/>
    </w:pPr>
    <w:rPr>
      <w:rFonts w:ascii="Calibri" w:hAnsi="Calibri"/>
      <w:snapToGrid/>
      <w:sz w:val="18"/>
      <w:szCs w:val="18"/>
    </w:rPr>
  </w:style>
  <w:style w:type="paragraph" w:styleId="34">
    <w:name w:val="Body Text Indent 3"/>
    <w:basedOn w:val="1"/>
    <w:autoRedefine/>
    <w:qFormat/>
    <w:uiPriority w:val="0"/>
    <w:pPr>
      <w:spacing w:line="360" w:lineRule="auto"/>
      <w:ind w:left="220"/>
      <w:jc w:val="left"/>
    </w:pPr>
    <w:rPr>
      <w:rFonts w:ascii="仿宋_GB2312" w:eastAsia="仿宋_GB2312"/>
      <w:snapToGrid/>
      <w:color w:val="000000"/>
      <w:sz w:val="24"/>
    </w:rPr>
  </w:style>
  <w:style w:type="paragraph" w:styleId="35">
    <w:name w:val="table of figures"/>
    <w:basedOn w:val="1"/>
    <w:next w:val="1"/>
    <w:autoRedefine/>
    <w:qFormat/>
    <w:uiPriority w:val="99"/>
    <w:pPr>
      <w:ind w:left="200" w:leftChars="200" w:hanging="200" w:hangingChars="200"/>
    </w:pPr>
    <w:rPr>
      <w:rFonts w:ascii="Times New Roman" w:hAnsi="Times New Roman"/>
    </w:rPr>
  </w:style>
  <w:style w:type="paragraph" w:styleId="36">
    <w:name w:val="toc 2"/>
    <w:basedOn w:val="1"/>
    <w:next w:val="1"/>
    <w:autoRedefine/>
    <w:qFormat/>
    <w:uiPriority w:val="0"/>
    <w:pPr>
      <w:tabs>
        <w:tab w:val="right" w:leader="dot" w:pos="9060"/>
      </w:tabs>
      <w:snapToGrid w:val="0"/>
      <w:spacing w:line="336" w:lineRule="auto"/>
      <w:ind w:left="482"/>
      <w:jc w:val="left"/>
    </w:pPr>
    <w:rPr>
      <w:rFonts w:ascii="宋体" w:hAnsi="宋体" w:eastAsia="宋体" w:cs="宋体"/>
      <w:bCs/>
      <w:smallCaps/>
      <w:snapToGrid/>
      <w:sz w:val="22"/>
      <w:szCs w:val="24"/>
    </w:rPr>
  </w:style>
  <w:style w:type="paragraph" w:styleId="37">
    <w:name w:val="toc 9"/>
    <w:basedOn w:val="1"/>
    <w:next w:val="1"/>
    <w:autoRedefine/>
    <w:qFormat/>
    <w:uiPriority w:val="0"/>
    <w:pPr>
      <w:ind w:left="2720"/>
      <w:jc w:val="left"/>
    </w:pPr>
    <w:rPr>
      <w:rFonts w:ascii="Calibri" w:hAnsi="Calibri"/>
      <w:snapToGrid/>
      <w:sz w:val="18"/>
      <w:szCs w:val="18"/>
    </w:rPr>
  </w:style>
  <w:style w:type="paragraph" w:styleId="38">
    <w:name w:val="Body Text 2"/>
    <w:basedOn w:val="1"/>
    <w:autoRedefine/>
    <w:qFormat/>
    <w:uiPriority w:val="0"/>
    <w:pPr>
      <w:spacing w:line="560" w:lineRule="exact"/>
    </w:pPr>
    <w:rPr>
      <w:rFonts w:ascii="仿宋_GB2312" w:eastAsia="仿宋_GB2312"/>
      <w:snapToGrid/>
      <w:sz w:val="24"/>
    </w:rPr>
  </w:style>
  <w:style w:type="paragraph" w:styleId="3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snapToGrid/>
      <w:sz w:val="24"/>
      <w:szCs w:val="24"/>
    </w:rPr>
  </w:style>
  <w:style w:type="paragraph" w:styleId="40">
    <w:name w:val="Normal (Web)"/>
    <w:basedOn w:val="1"/>
    <w:autoRedefine/>
    <w:qFormat/>
    <w:uiPriority w:val="0"/>
    <w:pPr>
      <w:widowControl/>
      <w:shd w:val="clear" w:color="auto" w:fill="FFFFFF"/>
      <w:spacing w:before="100" w:beforeAutospacing="1" w:after="100" w:afterAutospacing="1"/>
      <w:jc w:val="left"/>
    </w:pPr>
    <w:rPr>
      <w:rFonts w:ascii="_x000B__x000C_" w:hAnsi="_x000B__x000C_"/>
      <w:kern w:val="0"/>
      <w:sz w:val="18"/>
      <w:szCs w:val="18"/>
    </w:rPr>
  </w:style>
  <w:style w:type="paragraph" w:styleId="41">
    <w:name w:val="Title"/>
    <w:basedOn w:val="1"/>
    <w:next w:val="1"/>
    <w:autoRedefine/>
    <w:qFormat/>
    <w:uiPriority w:val="0"/>
    <w:pPr>
      <w:spacing w:before="240" w:after="60"/>
      <w:jc w:val="center"/>
      <w:outlineLvl w:val="0"/>
    </w:pPr>
    <w:rPr>
      <w:rFonts w:ascii="Calibri Light" w:hAnsi="Calibri Light"/>
      <w:b/>
      <w:bCs/>
      <w:snapToGrid/>
      <w:sz w:val="32"/>
      <w:szCs w:val="32"/>
    </w:rPr>
  </w:style>
  <w:style w:type="paragraph" w:styleId="42">
    <w:name w:val="Body Text First Indent"/>
    <w:basedOn w:val="20"/>
    <w:next w:val="1"/>
    <w:autoRedefine/>
    <w:qFormat/>
    <w:uiPriority w:val="0"/>
    <w:pPr>
      <w:spacing w:after="120"/>
      <w:ind w:right="0" w:firstLine="100" w:firstLineChars="100"/>
    </w:pPr>
  </w:style>
  <w:style w:type="paragraph" w:styleId="43">
    <w:name w:val="Body Text First Indent 2"/>
    <w:basedOn w:val="21"/>
    <w:autoRedefine/>
    <w:qFormat/>
    <w:uiPriority w:val="0"/>
    <w:pPr>
      <w:spacing w:after="120" w:line="240" w:lineRule="auto"/>
      <w:ind w:left="200" w:leftChars="200" w:firstLine="420"/>
    </w:pPr>
    <w:rPr>
      <w:rFonts w:cs="宋体"/>
      <w:sz w:val="21"/>
      <w:szCs w:val="21"/>
      <w:lang w:bidi="ar-SA"/>
    </w:rPr>
  </w:style>
  <w:style w:type="table" w:styleId="45">
    <w:name w:val="Table Grid"/>
    <w:basedOn w:val="44"/>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Char Char Char Char Char Char Char"/>
    <w:basedOn w:val="1"/>
    <w:link w:val="46"/>
    <w:autoRedefine/>
    <w:qFormat/>
    <w:uiPriority w:val="99"/>
    <w:rPr>
      <w:rFonts w:ascii="Times New Roman" w:hAnsi="Times New Roman"/>
      <w:szCs w:val="20"/>
    </w:rPr>
  </w:style>
  <w:style w:type="character" w:styleId="48">
    <w:name w:val="Strong"/>
    <w:basedOn w:val="46"/>
    <w:autoRedefine/>
    <w:qFormat/>
    <w:uiPriority w:val="0"/>
    <w:rPr>
      <w:b/>
      <w:bCs/>
    </w:rPr>
  </w:style>
  <w:style w:type="character" w:styleId="49">
    <w:name w:val="page number"/>
    <w:basedOn w:val="46"/>
    <w:autoRedefine/>
    <w:qFormat/>
    <w:uiPriority w:val="0"/>
  </w:style>
  <w:style w:type="character" w:styleId="50">
    <w:name w:val="FollowedHyperlink"/>
    <w:autoRedefine/>
    <w:qFormat/>
    <w:uiPriority w:val="99"/>
    <w:rPr>
      <w:color w:val="333333"/>
      <w:u w:val="none"/>
    </w:rPr>
  </w:style>
  <w:style w:type="character" w:styleId="51">
    <w:name w:val="Emphasis"/>
    <w:autoRedefine/>
    <w:qFormat/>
    <w:uiPriority w:val="0"/>
    <w:rPr>
      <w:color w:val="CC0033"/>
    </w:rPr>
  </w:style>
  <w:style w:type="character" w:styleId="52">
    <w:name w:val="HTML Definition"/>
    <w:autoRedefine/>
    <w:qFormat/>
    <w:uiPriority w:val="0"/>
  </w:style>
  <w:style w:type="character" w:styleId="53">
    <w:name w:val="HTML Variable"/>
    <w:autoRedefine/>
    <w:qFormat/>
    <w:uiPriority w:val="0"/>
  </w:style>
  <w:style w:type="character" w:styleId="54">
    <w:name w:val="Hyperlink"/>
    <w:autoRedefine/>
    <w:qFormat/>
    <w:uiPriority w:val="99"/>
    <w:rPr>
      <w:color w:val="333333"/>
      <w:u w:val="none"/>
    </w:rPr>
  </w:style>
  <w:style w:type="character" w:styleId="55">
    <w:name w:val="HTML Code"/>
    <w:autoRedefine/>
    <w:qFormat/>
    <w:uiPriority w:val="0"/>
    <w:rPr>
      <w:rFonts w:ascii="Courier New" w:hAnsi="Courier New"/>
      <w:sz w:val="20"/>
    </w:rPr>
  </w:style>
  <w:style w:type="character" w:styleId="56">
    <w:name w:val="HTML Cite"/>
    <w:autoRedefine/>
    <w:qFormat/>
    <w:uiPriority w:val="0"/>
  </w:style>
  <w:style w:type="character" w:styleId="57">
    <w:name w:val="HTML Sample"/>
    <w:autoRedefine/>
    <w:qFormat/>
    <w:uiPriority w:val="0"/>
    <w:rPr>
      <w:rFonts w:hint="default" w:ascii="Courier New" w:hAnsi="Courier New" w:eastAsia="Times New Roman" w:cs="Courier New"/>
    </w:rPr>
  </w:style>
  <w:style w:type="paragraph" w:customStyle="1" w:styleId="58">
    <w:name w:val="样式 标题 1 + 四号 加粗"/>
    <w:basedOn w:val="2"/>
    <w:qFormat/>
    <w:uiPriority w:val="0"/>
    <w:pPr>
      <w:numPr>
        <w:ilvl w:val="0"/>
        <w:numId w:val="0"/>
      </w:numPr>
      <w:adjustRightInd/>
    </w:pPr>
    <w:rPr>
      <w:rFonts w:eastAsia="黑体"/>
      <w:lang w:val="en-US" w:eastAsia="en-US"/>
    </w:rPr>
  </w:style>
  <w:style w:type="paragraph" w:customStyle="1" w:styleId="59">
    <w:name w:val="样式 表格正文 + 两端对齐"/>
    <w:basedOn w:val="1"/>
    <w:next w:val="60"/>
    <w:autoRedefine/>
    <w:qFormat/>
    <w:uiPriority w:val="0"/>
    <w:pPr>
      <w:widowControl w:val="0"/>
      <w:autoSpaceDE/>
      <w:autoSpaceDN/>
      <w:spacing w:before="0" w:after="0" w:line="300" w:lineRule="auto"/>
      <w:ind w:left="0" w:firstLine="0"/>
      <w:jc w:val="both"/>
    </w:pPr>
    <w:rPr>
      <w:rFonts w:ascii="Times New Roman" w:eastAsia="宋体"/>
      <w:sz w:val="24"/>
    </w:rPr>
  </w:style>
  <w:style w:type="paragraph" w:customStyle="1" w:styleId="60">
    <w:name w:val="正文1"/>
    <w:basedOn w:val="23"/>
    <w:next w:val="6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1">
    <w:name w:val="自动更正"/>
    <w:next w:val="6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xl39"/>
    <w:basedOn w:val="1"/>
    <w:next w:val="63"/>
    <w:autoRedefine/>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63">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64">
    <w:name w:val="Default"/>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65">
    <w:name w:val="正文文本 31"/>
    <w:basedOn w:val="1"/>
    <w:autoRedefine/>
    <w:qFormat/>
    <w:uiPriority w:val="0"/>
    <w:rPr>
      <w:sz w:val="16"/>
      <w:szCs w:val="16"/>
    </w:rPr>
  </w:style>
  <w:style w:type="paragraph" w:customStyle="1" w:styleId="66">
    <w:name w:val="文章正文"/>
    <w:basedOn w:val="1"/>
    <w:next w:val="67"/>
    <w:autoRedefine/>
    <w:qFormat/>
    <w:uiPriority w:val="0"/>
    <w:pPr>
      <w:spacing w:line="360" w:lineRule="auto"/>
      <w:ind w:firstLine="200" w:firstLineChars="200"/>
    </w:pPr>
    <w:rPr>
      <w:rFonts w:ascii="宋体" w:hAnsi="宋体" w:cs="宋体"/>
      <w:snapToGrid/>
      <w:sz w:val="24"/>
      <w:szCs w:val="24"/>
    </w:rPr>
  </w:style>
  <w:style w:type="paragraph" w:customStyle="1" w:styleId="67">
    <w:name w:val="公式样式 变量"/>
    <w:autoRedefine/>
    <w:qFormat/>
    <w:uiPriority w:val="0"/>
    <w:rPr>
      <w:rFonts w:ascii="Times New Roman" w:hAnsi="Times New Roman" w:eastAsia="宋体" w:cs="Times New Roman"/>
      <w:i/>
      <w:lang w:val="en-US" w:eastAsia="zh-CN" w:bidi="ar-SA"/>
    </w:rPr>
  </w:style>
  <w:style w:type="paragraph" w:customStyle="1" w:styleId="68">
    <w:name w:val="xl53"/>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69">
    <w:name w:val="样式16"/>
    <w:basedOn w:val="36"/>
    <w:autoRedefine/>
    <w:qFormat/>
    <w:uiPriority w:val="0"/>
    <w:pPr>
      <w:spacing w:before="50" w:beforeLines="50"/>
    </w:pPr>
  </w:style>
  <w:style w:type="paragraph" w:customStyle="1" w:styleId="70">
    <w:name w:val="样式17"/>
    <w:basedOn w:val="36"/>
    <w:autoRedefine/>
    <w:qFormat/>
    <w:uiPriority w:val="0"/>
    <w:pPr>
      <w:spacing w:before="50" w:beforeLines="50"/>
    </w:pPr>
  </w:style>
  <w:style w:type="paragraph" w:customStyle="1" w:styleId="71">
    <w:name w:val="样式18"/>
    <w:basedOn w:val="32"/>
    <w:autoRedefine/>
    <w:qFormat/>
    <w:uiPriority w:val="0"/>
    <w:pPr>
      <w:spacing w:before="50" w:beforeLines="50"/>
    </w:pPr>
  </w:style>
  <w:style w:type="paragraph" w:customStyle="1" w:styleId="72">
    <w:name w:val="样式19"/>
    <w:basedOn w:val="36"/>
    <w:autoRedefine/>
    <w:qFormat/>
    <w:uiPriority w:val="0"/>
    <w:pPr>
      <w:spacing w:line="360" w:lineRule="auto"/>
    </w:pPr>
  </w:style>
  <w:style w:type="paragraph" w:customStyle="1" w:styleId="73">
    <w:name w:val="样式20"/>
    <w:basedOn w:val="36"/>
    <w:autoRedefine/>
    <w:qFormat/>
    <w:uiPriority w:val="0"/>
    <w:pPr>
      <w:snapToGrid/>
      <w:spacing w:line="360" w:lineRule="auto"/>
    </w:pPr>
  </w:style>
  <w:style w:type="paragraph" w:customStyle="1" w:styleId="74">
    <w:name w:val="样式21"/>
    <w:basedOn w:val="32"/>
    <w:autoRedefine/>
    <w:qFormat/>
    <w:uiPriority w:val="0"/>
    <w:pPr>
      <w:spacing w:line="360" w:lineRule="auto"/>
    </w:pPr>
  </w:style>
  <w:style w:type="paragraph" w:customStyle="1" w:styleId="75">
    <w:name w:val="样式22"/>
    <w:basedOn w:val="36"/>
    <w:autoRedefine/>
    <w:qFormat/>
    <w:uiPriority w:val="0"/>
    <w:pPr>
      <w:spacing w:before="50" w:beforeLines="50" w:after="50" w:afterLines="50"/>
    </w:pPr>
  </w:style>
  <w:style w:type="paragraph" w:customStyle="1" w:styleId="76">
    <w:name w:val="样式23"/>
    <w:basedOn w:val="36"/>
    <w:autoRedefine/>
    <w:qFormat/>
    <w:uiPriority w:val="0"/>
    <w:pPr>
      <w:spacing w:line="360" w:lineRule="auto"/>
    </w:pPr>
  </w:style>
  <w:style w:type="paragraph" w:customStyle="1" w:styleId="77">
    <w:name w:val="样式24"/>
    <w:basedOn w:val="1"/>
    <w:autoRedefine/>
    <w:qFormat/>
    <w:uiPriority w:val="0"/>
    <w:pPr>
      <w:spacing w:line="360" w:lineRule="auto"/>
    </w:pPr>
  </w:style>
  <w:style w:type="paragraph" w:customStyle="1" w:styleId="78">
    <w:name w:val="样式25"/>
    <w:basedOn w:val="32"/>
    <w:autoRedefine/>
    <w:qFormat/>
    <w:uiPriority w:val="0"/>
    <w:rPr>
      <w:sz w:val="24"/>
    </w:rPr>
  </w:style>
  <w:style w:type="paragraph" w:customStyle="1" w:styleId="79">
    <w:name w:val="样式26"/>
    <w:basedOn w:val="32"/>
    <w:autoRedefine/>
    <w:qFormat/>
    <w:uiPriority w:val="0"/>
    <w:pPr>
      <w:spacing w:line="360" w:lineRule="auto"/>
    </w:pPr>
  </w:style>
  <w:style w:type="paragraph" w:customStyle="1" w:styleId="80">
    <w:name w:val="样式27"/>
    <w:basedOn w:val="32"/>
    <w:autoRedefine/>
    <w:qFormat/>
    <w:uiPriority w:val="0"/>
    <w:pPr>
      <w:spacing w:line="360" w:lineRule="auto"/>
    </w:pPr>
  </w:style>
  <w:style w:type="paragraph" w:customStyle="1" w:styleId="81">
    <w:name w:val="样式28"/>
    <w:basedOn w:val="36"/>
    <w:autoRedefine/>
    <w:qFormat/>
    <w:uiPriority w:val="0"/>
    <w:pPr>
      <w:spacing w:line="360" w:lineRule="auto"/>
    </w:pPr>
  </w:style>
  <w:style w:type="paragraph" w:customStyle="1" w:styleId="82">
    <w:name w:val="样式50"/>
    <w:basedOn w:val="36"/>
    <w:autoRedefine/>
    <w:qFormat/>
    <w:uiPriority w:val="0"/>
    <w:pPr>
      <w:ind w:left="0"/>
    </w:pPr>
  </w:style>
  <w:style w:type="paragraph" w:customStyle="1" w:styleId="83">
    <w:name w:val="段"/>
    <w:link w:val="205"/>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4">
    <w:name w:val="xl1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85">
    <w:name w:val="xl19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86">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87">
    <w:name w:val="主题:"/>
    <w:autoRedefine/>
    <w:qFormat/>
    <w:uiPriority w:val="0"/>
    <w:pPr>
      <w:widowControl w:val="0"/>
      <w:jc w:val="both"/>
    </w:pPr>
    <w:rPr>
      <w:rFonts w:ascii="Calibri" w:hAnsi="Calibri" w:eastAsia="宋体" w:cs="Times New Roman"/>
      <w:kern w:val="2"/>
      <w:sz w:val="21"/>
      <w:lang w:val="en-US" w:eastAsia="zh-CN" w:bidi="ar-SA"/>
    </w:rPr>
  </w:style>
  <w:style w:type="paragraph" w:customStyle="1" w:styleId="88">
    <w:name w:val="xl188"/>
    <w:basedOn w:val="1"/>
    <w:autoRedefine/>
    <w:qFormat/>
    <w:uiPriority w:val="0"/>
    <w:pPr>
      <w:widowControl/>
      <w:pBdr>
        <w:top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89">
    <w:name w:val="标准中文版式_正文"/>
    <w:basedOn w:val="1"/>
    <w:autoRedefine/>
    <w:qFormat/>
    <w:uiPriority w:val="0"/>
    <w:pPr>
      <w:spacing w:before="30" w:beforeLines="0" w:line="360" w:lineRule="auto"/>
      <w:ind w:firstLineChars="200"/>
    </w:pPr>
    <w:rPr>
      <w:rFonts w:ascii="Arial" w:hAnsi="Arial"/>
      <w:sz w:val="24"/>
    </w:rPr>
  </w:style>
  <w:style w:type="paragraph" w:customStyle="1" w:styleId="90">
    <w:name w:val="DA-正文"/>
    <w:basedOn w:val="1"/>
    <w:autoRedefine/>
    <w:qFormat/>
    <w:uiPriority w:val="0"/>
    <w:pPr>
      <w:spacing w:line="360" w:lineRule="auto"/>
      <w:ind w:firstLine="200" w:firstLineChars="200"/>
      <w:jc w:val="left"/>
    </w:pPr>
    <w:rPr>
      <w:snapToGrid/>
      <w:sz w:val="24"/>
      <w:szCs w:val="28"/>
      <w:lang w:bidi="en-US"/>
    </w:rPr>
  </w:style>
  <w:style w:type="paragraph" w:customStyle="1" w:styleId="91">
    <w:name w:val="font5"/>
    <w:basedOn w:val="1"/>
    <w:autoRedefine/>
    <w:qFormat/>
    <w:uiPriority w:val="0"/>
    <w:pPr>
      <w:widowControl/>
      <w:spacing w:before="100" w:beforeAutospacing="1" w:after="100" w:afterAutospacing="1"/>
      <w:jc w:val="left"/>
    </w:pPr>
    <w:rPr>
      <w:rFonts w:cs="宋体"/>
      <w:snapToGrid/>
      <w:sz w:val="18"/>
      <w:szCs w:val="18"/>
    </w:rPr>
  </w:style>
  <w:style w:type="paragraph" w:customStyle="1" w:styleId="92">
    <w:name w:val="xl1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93">
    <w:name w:val="xl14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94">
    <w:name w:val="p"/>
    <w:basedOn w:val="1"/>
    <w:autoRedefine/>
    <w:qFormat/>
    <w:uiPriority w:val="0"/>
    <w:pPr>
      <w:spacing w:line="525" w:lineRule="atLeast"/>
      <w:ind w:firstLine="375"/>
    </w:pPr>
  </w:style>
  <w:style w:type="paragraph" w:customStyle="1" w:styleId="95">
    <w:name w:val="xl183"/>
    <w:basedOn w:val="1"/>
    <w:autoRedefine/>
    <w:qFormat/>
    <w:uiPriority w:val="0"/>
    <w:pPr>
      <w:widowControl/>
      <w:pBdr>
        <w:left w:val="single" w:color="auto" w:sz="4" w:space="0"/>
      </w:pBdr>
      <w:spacing w:before="100" w:beforeAutospacing="1" w:after="100" w:afterAutospacing="1"/>
      <w:jc w:val="center"/>
      <w:textAlignment w:val="center"/>
    </w:pPr>
    <w:rPr>
      <w:rFonts w:cs="宋体"/>
      <w:snapToGrid/>
      <w:sz w:val="24"/>
      <w:szCs w:val="24"/>
    </w:rPr>
  </w:style>
  <w:style w:type="paragraph" w:customStyle="1" w:styleId="96">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97">
    <w:name w:val="xl181"/>
    <w:basedOn w:val="1"/>
    <w:autoRedefine/>
    <w:qFormat/>
    <w:uiPriority w:val="0"/>
    <w:pPr>
      <w:widowControl/>
      <w:pBdr>
        <w:top w:val="single" w:color="auto" w:sz="4" w:space="0"/>
        <w:left w:val="single" w:color="auto" w:sz="4" w:space="0"/>
      </w:pBdr>
      <w:spacing w:before="100" w:beforeAutospacing="1" w:after="100" w:afterAutospacing="1"/>
      <w:jc w:val="center"/>
      <w:textAlignment w:val="center"/>
    </w:pPr>
    <w:rPr>
      <w:rFonts w:cs="宋体"/>
      <w:snapToGrid/>
      <w:sz w:val="24"/>
      <w:szCs w:val="24"/>
    </w:rPr>
  </w:style>
  <w:style w:type="paragraph" w:customStyle="1" w:styleId="98">
    <w:name w:val="p0"/>
    <w:basedOn w:val="1"/>
    <w:autoRedefine/>
    <w:qFormat/>
    <w:uiPriority w:val="99"/>
    <w:pPr>
      <w:widowControl/>
    </w:pPr>
    <w:rPr>
      <w:szCs w:val="21"/>
    </w:rPr>
  </w:style>
  <w:style w:type="paragraph" w:customStyle="1" w:styleId="99">
    <w:name w:val="Table Text"/>
    <w:autoRedefine/>
    <w:qFormat/>
    <w:uiPriority w:val="0"/>
    <w:pPr>
      <w:snapToGrid w:val="0"/>
      <w:spacing w:before="80" w:after="80"/>
    </w:pPr>
    <w:rPr>
      <w:rFonts w:ascii="Arial" w:hAnsi="Arial" w:eastAsia="宋体" w:cs="Arial"/>
      <w:kern w:val="2"/>
      <w:sz w:val="18"/>
      <w:szCs w:val="18"/>
      <w:lang w:val="en-US" w:eastAsia="zh-CN" w:bidi="ar-SA"/>
    </w:rPr>
  </w:style>
  <w:style w:type="paragraph" w:customStyle="1" w:styleId="100">
    <w:name w:val="叩请金安！"/>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1">
    <w:name w:val="xl1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cs="宋体"/>
      <w:b/>
      <w:bCs/>
      <w:snapToGrid/>
      <w:sz w:val="24"/>
      <w:szCs w:val="24"/>
    </w:rPr>
  </w:style>
  <w:style w:type="paragraph" w:customStyle="1" w:styleId="102">
    <w:name w:val="样式14"/>
    <w:basedOn w:val="36"/>
    <w:autoRedefine/>
    <w:qFormat/>
    <w:uiPriority w:val="0"/>
    <w:rPr>
      <w:rFonts w:eastAsia="华文楷体"/>
    </w:rPr>
  </w:style>
  <w:style w:type="paragraph" w:customStyle="1" w:styleId="103">
    <w:name w:val="xl18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color w:val="000000"/>
      <w:sz w:val="24"/>
      <w:szCs w:val="24"/>
    </w:rPr>
  </w:style>
  <w:style w:type="paragraph" w:customStyle="1" w:styleId="104">
    <w:name w:val="CL1"/>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05">
    <w:name w:val="xl1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cs="宋体"/>
      <w:b/>
      <w:bCs/>
      <w:snapToGrid/>
      <w:sz w:val="24"/>
      <w:szCs w:val="24"/>
    </w:rPr>
  </w:style>
  <w:style w:type="paragraph" w:customStyle="1" w:styleId="106">
    <w:name w:val="xl1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b/>
      <w:bCs/>
      <w:snapToGrid/>
      <w:sz w:val="24"/>
      <w:szCs w:val="24"/>
    </w:rPr>
  </w:style>
  <w:style w:type="paragraph" w:customStyle="1" w:styleId="107">
    <w:name w:val="正文_1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xl187"/>
    <w:basedOn w:val="1"/>
    <w:autoRedefine/>
    <w:qFormat/>
    <w:uiPriority w:val="0"/>
    <w:pPr>
      <w:widowControl/>
      <w:pBdr>
        <w:top w:val="single" w:color="auto" w:sz="4" w:space="0"/>
        <w:lef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09">
    <w:name w:val="DG正文"/>
    <w:basedOn w:val="1"/>
    <w:autoRedefine/>
    <w:qFormat/>
    <w:uiPriority w:val="0"/>
    <w:pPr>
      <w:widowControl/>
      <w:spacing w:line="360" w:lineRule="auto"/>
      <w:ind w:right="142" w:firstLine="640"/>
      <w:jc w:val="left"/>
    </w:pPr>
    <w:rPr>
      <w:rFonts w:ascii="Calibri" w:hAnsi="Calibri" w:cs="Calibri"/>
      <w:snapToGrid/>
      <w:sz w:val="24"/>
      <w:szCs w:val="24"/>
      <w:lang w:bidi="ar-SA"/>
    </w:rPr>
  </w:style>
  <w:style w:type="paragraph" w:customStyle="1" w:styleId="110">
    <w:name w:val="font7"/>
    <w:basedOn w:val="1"/>
    <w:autoRedefine/>
    <w:qFormat/>
    <w:uiPriority w:val="0"/>
    <w:pPr>
      <w:widowControl/>
      <w:spacing w:before="100" w:beforeAutospacing="1" w:after="100" w:afterAutospacing="1"/>
      <w:jc w:val="left"/>
    </w:pPr>
    <w:rPr>
      <w:rFonts w:cs="宋体"/>
      <w:snapToGrid/>
      <w:color w:val="000000"/>
      <w:szCs w:val="22"/>
    </w:rPr>
  </w:style>
  <w:style w:type="paragraph" w:customStyle="1" w:styleId="111">
    <w:name w:val="xl13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12">
    <w:name w:val="xl1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3">
    <w:name w:val="xl14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4">
    <w:name w:val="Char2"/>
    <w:basedOn w:val="1"/>
    <w:autoRedefine/>
    <w:qFormat/>
    <w:uiPriority w:val="0"/>
    <w:rPr>
      <w:rFonts w:ascii="仿宋_GB2312" w:eastAsia="仿宋_GB2312"/>
      <w:b/>
      <w:snapToGrid/>
      <w:kern w:val="2"/>
      <w:sz w:val="32"/>
      <w:szCs w:val="32"/>
    </w:rPr>
  </w:style>
  <w:style w:type="paragraph" w:customStyle="1" w:styleId="115">
    <w:name w:val="样式11"/>
    <w:basedOn w:val="36"/>
    <w:autoRedefine/>
    <w:qFormat/>
    <w:uiPriority w:val="0"/>
    <w:rPr>
      <w:rFonts w:cs="宋体"/>
      <w:lang w:bidi="ar-SA"/>
    </w:rPr>
  </w:style>
  <w:style w:type="paragraph" w:customStyle="1" w:styleId="116">
    <w:name w:val="样式1"/>
    <w:basedOn w:val="1"/>
    <w:autoRedefine/>
    <w:qFormat/>
    <w:uiPriority w:val="0"/>
    <w:pPr>
      <w:spacing w:line="360" w:lineRule="exact"/>
      <w:ind w:firstLine="200" w:firstLineChars="200"/>
    </w:pPr>
    <w:rPr>
      <w:rFonts w:ascii="Arial" w:hAnsi="Arial"/>
    </w:rPr>
  </w:style>
  <w:style w:type="paragraph" w:customStyle="1" w:styleId="117">
    <w:name w:val="xl14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18">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19">
    <w:name w:val="Bc"/>
    <w:autoRedefine/>
    <w:qFormat/>
    <w:uiPriority w:val="0"/>
    <w:pPr>
      <w:widowControl w:val="0"/>
      <w:adjustRightInd w:val="0"/>
      <w:spacing w:line="312" w:lineRule="atLeast"/>
      <w:jc w:val="both"/>
      <w:textAlignment w:val="baseline"/>
    </w:pPr>
    <w:rPr>
      <w:rFonts w:ascii="Calibri" w:hAnsi="Calibri" w:eastAsia="宋体" w:cs="Times New Roman"/>
      <w:sz w:val="21"/>
      <w:lang w:val="en-US" w:eastAsia="zh-CN" w:bidi="ar-SA"/>
    </w:rPr>
  </w:style>
  <w:style w:type="paragraph" w:customStyle="1" w:styleId="120">
    <w:name w:val="Proposals body"/>
    <w:basedOn w:val="1"/>
    <w:next w:val="1"/>
    <w:autoRedefine/>
    <w:qFormat/>
    <w:uiPriority w:val="0"/>
    <w:pPr>
      <w:widowControl/>
      <w:spacing w:line="360" w:lineRule="auto"/>
      <w:jc w:val="left"/>
    </w:pPr>
    <w:rPr>
      <w:rFonts w:eastAsia="仿宋_GB2312"/>
      <w:color w:val="000000"/>
      <w:sz w:val="24"/>
    </w:rPr>
  </w:style>
  <w:style w:type="paragraph" w:styleId="121">
    <w:name w:val="No Spacing"/>
    <w:autoRedefine/>
    <w:qFormat/>
    <w:uiPriority w:val="0"/>
    <w:rPr>
      <w:rFonts w:ascii="Times New Roman" w:hAnsi="Times New Roman" w:eastAsia="宋体" w:cs="Times New Roman"/>
      <w:sz w:val="22"/>
      <w:szCs w:val="22"/>
      <w:lang w:val="en-US" w:eastAsia="en-US" w:bidi="en-US"/>
    </w:rPr>
  </w:style>
  <w:style w:type="paragraph" w:customStyle="1" w:styleId="122">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3">
    <w:name w:val="xl1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24">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25">
    <w:name w:val="xl184"/>
    <w:basedOn w:val="1"/>
    <w:autoRedefine/>
    <w:qFormat/>
    <w:uiPriority w:val="0"/>
    <w:pPr>
      <w:widowControl/>
      <w:pBdr>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6">
    <w:name w:val="xl16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7">
    <w:name w:val="xl172"/>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28">
    <w:name w:val="xl17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29">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30">
    <w:name w:val="xl14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31">
    <w:name w:val="列出段落2"/>
    <w:basedOn w:val="1"/>
    <w:autoRedefine/>
    <w:qFormat/>
    <w:uiPriority w:val="0"/>
    <w:pPr>
      <w:widowControl/>
      <w:ind w:firstLine="420" w:firstLineChars="200"/>
      <w:jc w:val="left"/>
    </w:pPr>
    <w:rPr>
      <w:rFonts w:ascii="宋体" w:hAnsi="宋体" w:cs="宋体"/>
      <w:kern w:val="0"/>
      <w:sz w:val="24"/>
    </w:rPr>
  </w:style>
  <w:style w:type="paragraph" w:customStyle="1" w:styleId="132">
    <w:name w:val="xl16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33">
    <w:name w:val="B6MHSANYO"/>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34">
    <w:name w:val="p15"/>
    <w:basedOn w:val="1"/>
    <w:autoRedefine/>
    <w:qFormat/>
    <w:uiPriority w:val="0"/>
    <w:pPr>
      <w:widowControl/>
      <w:spacing w:before="100" w:after="100"/>
      <w:jc w:val="center"/>
    </w:pPr>
    <w:rPr>
      <w:rFonts w:cs="宋体"/>
      <w:snapToGrid/>
      <w:sz w:val="24"/>
      <w:szCs w:val="24"/>
      <w:lang w:bidi="ar-SA"/>
    </w:rPr>
  </w:style>
  <w:style w:type="paragraph" w:customStyle="1" w:styleId="135">
    <w:name w:val="xl182"/>
    <w:basedOn w:val="1"/>
    <w:autoRedefine/>
    <w:qFormat/>
    <w:uiPriority w:val="0"/>
    <w:pPr>
      <w:widowControl/>
      <w:pBdr>
        <w:top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36">
    <w:name w:val="内容正文"/>
    <w:autoRedefine/>
    <w:qFormat/>
    <w:uiPriority w:val="0"/>
    <w:pPr>
      <w:spacing w:line="360" w:lineRule="auto"/>
      <w:ind w:firstLine="420"/>
    </w:pPr>
    <w:rPr>
      <w:rFonts w:hint="eastAsia" w:ascii="Arial Unicode MS" w:hAnsi="Arial Unicode MS" w:eastAsia="Arial" w:cs="Arial Unicode MS"/>
      <w:color w:val="000000"/>
      <w:sz w:val="24"/>
      <w:szCs w:val="24"/>
      <w:u w:val="none" w:color="000000"/>
      <w:lang w:val="en-US" w:eastAsia="zh-CN" w:bidi="ar-SA"/>
    </w:rPr>
  </w:style>
  <w:style w:type="paragraph" w:customStyle="1" w:styleId="137">
    <w:name w:val="简单回函地址"/>
    <w:basedOn w:val="1"/>
    <w:autoRedefine/>
    <w:qFormat/>
    <w:uiPriority w:val="0"/>
    <w:rPr>
      <w:rFonts w:eastAsia="仿宋_GB2312"/>
      <w:snapToGrid/>
      <w:color w:val="000000"/>
      <w:kern w:val="2"/>
      <w:sz w:val="28"/>
      <w:szCs w:val="21"/>
    </w:rPr>
  </w:style>
  <w:style w:type="paragraph" w:customStyle="1" w:styleId="138">
    <w:name w:val="纯文本2"/>
    <w:basedOn w:val="1"/>
    <w:autoRedefine/>
    <w:qFormat/>
    <w:uiPriority w:val="0"/>
    <w:pPr>
      <w:adjustRightInd w:val="0"/>
      <w:spacing w:before="50"/>
      <w:jc w:val="left"/>
      <w:textAlignment w:val="baseline"/>
    </w:pPr>
    <w:rPr>
      <w:rFonts w:ascii="宋体"/>
      <w:sz w:val="24"/>
      <w:szCs w:val="20"/>
    </w:rPr>
  </w:style>
  <w:style w:type="paragraph" w:customStyle="1" w:styleId="139">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40">
    <w:name w:val="正文首行缩进两字符"/>
    <w:basedOn w:val="1"/>
    <w:autoRedefine/>
    <w:qFormat/>
    <w:uiPriority w:val="0"/>
    <w:pPr>
      <w:spacing w:line="360" w:lineRule="auto"/>
      <w:ind w:firstLine="200" w:firstLineChars="200"/>
    </w:pPr>
  </w:style>
  <w:style w:type="paragraph" w:customStyle="1" w:styleId="141">
    <w:name w:val="xl153"/>
    <w:basedOn w:val="1"/>
    <w:autoRedefine/>
    <w:qFormat/>
    <w:uiPriority w:val="0"/>
    <w:pPr>
      <w:widowControl/>
      <w:spacing w:before="100" w:beforeAutospacing="1" w:after="100" w:afterAutospacing="1"/>
      <w:jc w:val="left"/>
    </w:pPr>
    <w:rPr>
      <w:rFonts w:cs="宋体"/>
      <w:snapToGrid/>
      <w:sz w:val="24"/>
      <w:szCs w:val="24"/>
    </w:rPr>
  </w:style>
  <w:style w:type="paragraph" w:customStyle="1" w:styleId="142">
    <w:name w:val="xl169"/>
    <w:basedOn w:val="1"/>
    <w:autoRedefine/>
    <w:qFormat/>
    <w:uiPriority w:val="0"/>
    <w:pPr>
      <w:widowControl/>
      <w:pBdr>
        <w:top w:val="single" w:color="auto" w:sz="4" w:space="0"/>
        <w:bottom w:val="single" w:color="auto" w:sz="4" w:space="0"/>
      </w:pBdr>
      <w:spacing w:before="100" w:beforeAutospacing="1" w:after="100" w:afterAutospacing="1"/>
      <w:jc w:val="center"/>
    </w:pPr>
    <w:rPr>
      <w:rFonts w:cs="宋体"/>
      <w:b/>
      <w:bCs/>
      <w:snapToGrid/>
      <w:sz w:val="24"/>
      <w:szCs w:val="24"/>
    </w:rPr>
  </w:style>
  <w:style w:type="paragraph" w:customStyle="1" w:styleId="143">
    <w:name w:val="xl1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44">
    <w:name w:val="样式12"/>
    <w:basedOn w:val="36"/>
    <w:autoRedefine/>
    <w:qFormat/>
    <w:uiPriority w:val="0"/>
    <w:rPr>
      <w:rFonts w:cs="楷体"/>
      <w:lang w:bidi="ar-SA"/>
    </w:rPr>
  </w:style>
  <w:style w:type="paragraph" w:customStyle="1" w:styleId="145">
    <w:name w:val="正文缩进2格"/>
    <w:basedOn w:val="1"/>
    <w:autoRedefine/>
    <w:qFormat/>
    <w:uiPriority w:val="0"/>
    <w:pPr>
      <w:spacing w:line="600" w:lineRule="exact"/>
      <w:ind w:firstLine="206" w:firstLineChars="206"/>
    </w:pPr>
    <w:rPr>
      <w:rFonts w:ascii="仿宋_GB2312" w:eastAsia="仿宋_GB2312"/>
      <w:sz w:val="31"/>
      <w:szCs w:val="28"/>
    </w:rPr>
  </w:style>
  <w:style w:type="paragraph" w:customStyle="1" w:styleId="146">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47">
    <w:name w:val="列出段落1"/>
    <w:basedOn w:val="1"/>
    <w:autoRedefine/>
    <w:qFormat/>
    <w:uiPriority w:val="0"/>
    <w:pPr>
      <w:keepNext/>
      <w:keepLines/>
      <w:widowControl/>
      <w:ind w:firstLine="200" w:firstLineChars="200"/>
    </w:pPr>
    <w:rPr>
      <w:rFonts w:ascii="Calibri" w:hAnsi="Calibri"/>
      <w:snapToGrid/>
      <w:sz w:val="34"/>
      <w:szCs w:val="22"/>
    </w:rPr>
  </w:style>
  <w:style w:type="paragraph" w:customStyle="1" w:styleId="148">
    <w:name w:val="正文文字缩进"/>
    <w:basedOn w:val="1"/>
    <w:autoRedefine/>
    <w:qFormat/>
    <w:uiPriority w:val="0"/>
    <w:pPr>
      <w:widowControl/>
      <w:spacing w:line="748" w:lineRule="atLeast"/>
      <w:ind w:left="-521" w:firstLine="527"/>
      <w:textAlignment w:val="baseline"/>
    </w:pPr>
    <w:rPr>
      <w:snapToGrid/>
      <w:color w:val="000000"/>
      <w:sz w:val="24"/>
      <w:u w:val="none" w:color="000000"/>
    </w:rPr>
  </w:style>
  <w:style w:type="paragraph" w:customStyle="1" w:styleId="149">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50">
    <w:name w:val="xl17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1">
    <w:name w:val="p19"/>
    <w:basedOn w:val="1"/>
    <w:autoRedefine/>
    <w:qFormat/>
    <w:uiPriority w:val="0"/>
    <w:pPr>
      <w:widowControl/>
    </w:pPr>
    <w:rPr>
      <w:snapToGrid/>
      <w:sz w:val="34"/>
      <w:szCs w:val="21"/>
    </w:rPr>
  </w:style>
  <w:style w:type="paragraph" w:customStyle="1" w:styleId="152">
    <w:name w:val="无间隔{858D7CFB-ED40-4347-BF05-701D383B685F}{858D7CFB-ED40-4347-BF05-701D383B685F}"/>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3">
    <w:name w:val="xl1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54">
    <w:name w:val="xl18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5">
    <w:name w:val="样式13"/>
    <w:basedOn w:val="36"/>
    <w:autoRedefine/>
    <w:qFormat/>
    <w:uiPriority w:val="0"/>
    <w:rPr>
      <w:rFonts w:cs="宋体"/>
      <w:lang w:bidi="ar-SA"/>
    </w:rPr>
  </w:style>
  <w:style w:type="paragraph" w:customStyle="1" w:styleId="156">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57">
    <w:name w:val="xl17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58">
    <w:name w:val="xl1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宋体"/>
      <w:snapToGrid/>
      <w:sz w:val="24"/>
      <w:szCs w:val="24"/>
    </w:rPr>
  </w:style>
  <w:style w:type="paragraph" w:customStyle="1" w:styleId="159">
    <w:name w:val="样式15"/>
    <w:basedOn w:val="36"/>
    <w:autoRedefine/>
    <w:qFormat/>
    <w:uiPriority w:val="0"/>
  </w:style>
  <w:style w:type="paragraph" w:customStyle="1" w:styleId="160">
    <w:name w:val="xl192"/>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1">
    <w:name w:val="Table Paragraph"/>
    <w:basedOn w:val="1"/>
    <w:autoRedefine/>
    <w:qFormat/>
    <w:uiPriority w:val="0"/>
    <w:pPr>
      <w:autoSpaceDE w:val="0"/>
      <w:autoSpaceDN w:val="0"/>
      <w:jc w:val="left"/>
    </w:pPr>
    <w:rPr>
      <w:rFonts w:ascii="宋体" w:cs="宋体"/>
      <w:kern w:val="0"/>
      <w:sz w:val="22"/>
      <w:szCs w:val="22"/>
      <w:lang w:eastAsia="en-US" w:bidi="ar-SA"/>
    </w:rPr>
  </w:style>
  <w:style w:type="paragraph" w:customStyle="1" w:styleId="162">
    <w:name w:val="xl15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3">
    <w:name w:val="xl186"/>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4">
    <w:name w:val="xl13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5">
    <w:name w:val="xl14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66">
    <w:name w:val="xl1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b/>
      <w:bCs/>
      <w:snapToGrid/>
      <w:color w:val="000000"/>
      <w:sz w:val="24"/>
      <w:szCs w:val="24"/>
    </w:rPr>
  </w:style>
  <w:style w:type="paragraph" w:customStyle="1" w:styleId="167">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8">
    <w:name w:val="xl1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69">
    <w:name w:val="xl185"/>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cs="宋体"/>
      <w:snapToGrid/>
      <w:sz w:val="24"/>
      <w:szCs w:val="24"/>
    </w:rPr>
  </w:style>
  <w:style w:type="paragraph" w:customStyle="1" w:styleId="170">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71">
    <w:name w:val="默认段落字体 Para Char Char Char Char Char Char Char Char Char1 Char Char Char Char"/>
    <w:basedOn w:val="1"/>
    <w:autoRedefine/>
    <w:qFormat/>
    <w:uiPriority w:val="0"/>
    <w:rPr>
      <w:rFonts w:ascii="Tahoma" w:hAnsi="Tahoma"/>
      <w:sz w:val="24"/>
      <w:szCs w:val="20"/>
    </w:rPr>
  </w:style>
  <w:style w:type="paragraph" w:customStyle="1" w:styleId="172">
    <w:name w:val="xl1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73">
    <w:name w:val="xl13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74">
    <w:name w:val="Plain Text"/>
    <w:basedOn w:val="1"/>
    <w:autoRedefine/>
    <w:qFormat/>
    <w:uiPriority w:val="0"/>
    <w:pPr>
      <w:adjustRightInd w:val="0"/>
      <w:textAlignment w:val="baseline"/>
    </w:pPr>
    <w:rPr>
      <w:rFonts w:eastAsia="楷体_GB2312" w:cs="宋体"/>
      <w:snapToGrid/>
      <w:kern w:val="2"/>
      <w:sz w:val="28"/>
      <w:szCs w:val="21"/>
      <w:lang w:bidi="ar-SA"/>
    </w:rPr>
  </w:style>
  <w:style w:type="paragraph" w:customStyle="1" w:styleId="175">
    <w:name w:val="O"/>
    <w:autoRedefine/>
    <w:qFormat/>
    <w:uiPriority w:val="0"/>
    <w:pPr>
      <w:widowControl w:val="0"/>
      <w:adjustRightInd w:val="0"/>
      <w:textAlignment w:val="baseline"/>
    </w:pPr>
    <w:rPr>
      <w:rFonts w:ascii="Calibri" w:hAnsi="Calibri" w:eastAsia="宋体" w:cs="Times New Roman"/>
      <w:kern w:val="2"/>
      <w:sz w:val="24"/>
      <w:lang w:val="en-US" w:eastAsia="zh-CN" w:bidi="ar-SA"/>
    </w:rPr>
  </w:style>
  <w:style w:type="paragraph" w:customStyle="1" w:styleId="176">
    <w:name w:val="xl17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cs="宋体"/>
      <w:b/>
      <w:bCs/>
      <w:snapToGrid/>
      <w:sz w:val="24"/>
      <w:szCs w:val="24"/>
    </w:rPr>
  </w:style>
  <w:style w:type="paragraph" w:customStyle="1" w:styleId="177">
    <w:name w:val="样式6 正文"/>
    <w:autoRedefine/>
    <w:qFormat/>
    <w:uiPriority w:val="0"/>
    <w:pPr>
      <w:spacing w:line="360" w:lineRule="auto"/>
      <w:ind w:firstLine="510"/>
      <w:jc w:val="both"/>
    </w:pPr>
    <w:rPr>
      <w:rFonts w:ascii="宋体" w:hAnsi="宋体" w:eastAsia="Times New Roman" w:cs="Times New Roman"/>
      <w:kern w:val="2"/>
      <w:sz w:val="24"/>
      <w:szCs w:val="24"/>
      <w:lang w:val="en-US" w:eastAsia="zh-CN" w:bidi="ar-SA"/>
    </w:rPr>
  </w:style>
  <w:style w:type="paragraph" w:customStyle="1" w:styleId="178">
    <w:name w:val="久不通函，至以为念。"/>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9">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0">
    <w:name w:val="xl193"/>
    <w:basedOn w:val="1"/>
    <w:autoRedefine/>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1">
    <w:name w:val="xl1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2">
    <w:name w:val="xl17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cs="宋体"/>
      <w:snapToGrid/>
      <w:sz w:val="24"/>
      <w:szCs w:val="24"/>
    </w:rPr>
  </w:style>
  <w:style w:type="paragraph" w:styleId="183">
    <w:name w:val="List Paragraph"/>
    <w:basedOn w:val="1"/>
    <w:autoRedefine/>
    <w:qFormat/>
    <w:uiPriority w:val="34"/>
    <w:pPr>
      <w:ind w:firstLine="200" w:firstLineChars="200"/>
    </w:pPr>
    <w:rPr>
      <w:rFonts w:ascii="Calibri" w:hAnsi="Calibri"/>
      <w:snapToGrid/>
      <w:sz w:val="34"/>
      <w:szCs w:val="22"/>
    </w:rPr>
  </w:style>
  <w:style w:type="paragraph" w:customStyle="1" w:styleId="184">
    <w:name w:val="xl19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5">
    <w:name w:val="font6"/>
    <w:basedOn w:val="1"/>
    <w:autoRedefine/>
    <w:qFormat/>
    <w:uiPriority w:val="0"/>
    <w:pPr>
      <w:widowControl/>
      <w:spacing w:before="100" w:beforeAutospacing="1" w:after="100" w:afterAutospacing="1"/>
      <w:jc w:val="left"/>
    </w:pPr>
    <w:rPr>
      <w:rFonts w:cs="宋体"/>
      <w:snapToGrid/>
      <w:sz w:val="18"/>
      <w:szCs w:val="18"/>
    </w:rPr>
  </w:style>
  <w:style w:type="paragraph" w:customStyle="1" w:styleId="186">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7">
    <w:name w:val="xl14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88">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宋体"/>
      <w:snapToGrid/>
      <w:sz w:val="24"/>
      <w:szCs w:val="24"/>
    </w:rPr>
  </w:style>
  <w:style w:type="paragraph" w:customStyle="1" w:styleId="189">
    <w:name w:val="xl14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paragraph" w:customStyle="1" w:styleId="190">
    <w:name w:val="xl13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snapToGrid/>
      <w:sz w:val="24"/>
      <w:szCs w:val="24"/>
    </w:rPr>
  </w:style>
  <w:style w:type="character" w:customStyle="1" w:styleId="191">
    <w:name w:val="标题 1 Char"/>
    <w:link w:val="2"/>
    <w:autoRedefine/>
    <w:qFormat/>
    <w:uiPriority w:val="9"/>
    <w:rPr>
      <w:rFonts w:ascii="宋体" w:hAnsi="宋体" w:eastAsia="仿宋_GB2312"/>
      <w:b/>
      <w:kern w:val="44"/>
      <w:sz w:val="44"/>
    </w:rPr>
  </w:style>
  <w:style w:type="character" w:customStyle="1" w:styleId="192">
    <w:name w:val="标题 2 Char"/>
    <w:link w:val="3"/>
    <w:autoRedefine/>
    <w:qFormat/>
    <w:uiPriority w:val="9"/>
    <w:rPr>
      <w:rFonts w:ascii="Arial" w:hAnsi="Arial" w:eastAsia="黑体"/>
      <w:b/>
      <w:sz w:val="32"/>
    </w:rPr>
  </w:style>
  <w:style w:type="character" w:customStyle="1" w:styleId="193">
    <w:name w:val="标题 3 Char"/>
    <w:link w:val="4"/>
    <w:autoRedefine/>
    <w:qFormat/>
    <w:uiPriority w:val="9"/>
    <w:rPr>
      <w:rFonts w:ascii="宋体" w:hAnsi="宋体" w:eastAsia="仿宋_GB2312"/>
      <w:b/>
      <w:sz w:val="32"/>
    </w:rPr>
  </w:style>
  <w:style w:type="character" w:customStyle="1" w:styleId="194">
    <w:name w:val="正文缩进 Char"/>
    <w:link w:val="6"/>
    <w:autoRedefine/>
    <w:qFormat/>
    <w:locked/>
    <w:uiPriority w:val="0"/>
    <w:rPr>
      <w:rFonts w:ascii="Calibri" w:hAnsi="Calibri"/>
      <w:szCs w:val="24"/>
    </w:rPr>
  </w:style>
  <w:style w:type="character" w:customStyle="1" w:styleId="195">
    <w:name w:val="标题 4 Char"/>
    <w:link w:val="5"/>
    <w:autoRedefine/>
    <w:qFormat/>
    <w:uiPriority w:val="9"/>
    <w:rPr>
      <w:rFonts w:ascii="Arial" w:hAnsi="Arial" w:eastAsia="黑体"/>
      <w:b/>
      <w:sz w:val="28"/>
    </w:rPr>
  </w:style>
  <w:style w:type="character" w:customStyle="1" w:styleId="196">
    <w:name w:val="标题 5 Char"/>
    <w:link w:val="8"/>
    <w:autoRedefine/>
    <w:qFormat/>
    <w:uiPriority w:val="9"/>
    <w:rPr>
      <w:rFonts w:ascii="宋体" w:hAnsi="宋体"/>
      <w:b/>
      <w:sz w:val="28"/>
    </w:rPr>
  </w:style>
  <w:style w:type="character" w:customStyle="1" w:styleId="197">
    <w:name w:val="标题 6 Char"/>
    <w:link w:val="9"/>
    <w:autoRedefine/>
    <w:qFormat/>
    <w:uiPriority w:val="9"/>
    <w:rPr>
      <w:rFonts w:ascii="Arial" w:hAnsi="Arial" w:eastAsia="黑体"/>
      <w:b/>
      <w:sz w:val="24"/>
    </w:rPr>
  </w:style>
  <w:style w:type="character" w:customStyle="1" w:styleId="198">
    <w:name w:val="批注框文本 Char"/>
    <w:link w:val="28"/>
    <w:autoRedefine/>
    <w:qFormat/>
    <w:uiPriority w:val="99"/>
    <w:rPr>
      <w:rFonts w:ascii="宋体" w:hAnsi="宋体"/>
      <w:sz w:val="18"/>
      <w:szCs w:val="18"/>
    </w:rPr>
  </w:style>
  <w:style w:type="character" w:customStyle="1" w:styleId="199">
    <w:name w:val="页脚 Char"/>
    <w:link w:val="29"/>
    <w:autoRedefine/>
    <w:qFormat/>
    <w:uiPriority w:val="99"/>
    <w:rPr>
      <w:rFonts w:ascii="宋体" w:hAnsi="宋体"/>
      <w:snapToGrid/>
      <w:sz w:val="18"/>
      <w:szCs w:val="18"/>
    </w:rPr>
  </w:style>
  <w:style w:type="character" w:customStyle="1" w:styleId="200">
    <w:name w:val="页眉 Char"/>
    <w:link w:val="30"/>
    <w:autoRedefine/>
    <w:qFormat/>
    <w:uiPriority w:val="99"/>
    <w:rPr>
      <w:rFonts w:ascii="宋体" w:hAnsi="宋体"/>
      <w:snapToGrid/>
      <w:sz w:val="18"/>
      <w:szCs w:val="18"/>
    </w:rPr>
  </w:style>
  <w:style w:type="character" w:customStyle="1" w:styleId="201">
    <w:name w:val="case31"/>
    <w:autoRedefine/>
    <w:qFormat/>
    <w:uiPriority w:val="0"/>
    <w:rPr>
      <w:rFonts w:hint="default" w:ascii="_x000B__x000C_" w:hAnsi="_x000B__x000C_"/>
      <w:sz w:val="21"/>
      <w:szCs w:val="21"/>
    </w:rPr>
  </w:style>
  <w:style w:type="character" w:customStyle="1" w:styleId="202">
    <w:name w:val="point_normal1"/>
    <w:autoRedefine/>
    <w:qFormat/>
    <w:uiPriority w:val="0"/>
    <w:rPr>
      <w:rFonts w:ascii="Arial" w:hAnsi="Arial" w:cs="Arial"/>
      <w:sz w:val="18"/>
      <w:szCs w:val="18"/>
      <w:lang w:bidi="ar-SA"/>
    </w:rPr>
  </w:style>
  <w:style w:type="character" w:customStyle="1" w:styleId="203">
    <w:name w:val="font01"/>
    <w:basedOn w:val="46"/>
    <w:autoRedefine/>
    <w:qFormat/>
    <w:uiPriority w:val="0"/>
    <w:rPr>
      <w:rFonts w:hint="eastAsia" w:ascii="宋体" w:hAnsi="宋体" w:eastAsia="宋体" w:cs="宋体"/>
      <w:color w:val="FF0000"/>
      <w:sz w:val="18"/>
      <w:szCs w:val="18"/>
      <w:u w:val="none"/>
    </w:rPr>
  </w:style>
  <w:style w:type="character" w:customStyle="1" w:styleId="204">
    <w:name w:val="样式 仿宋"/>
    <w:autoRedefine/>
    <w:qFormat/>
    <w:uiPriority w:val="0"/>
    <w:rPr>
      <w:rFonts w:ascii="仿宋" w:eastAsia="仿宋"/>
      <w:kern w:val="2"/>
    </w:rPr>
  </w:style>
  <w:style w:type="character" w:customStyle="1" w:styleId="205">
    <w:name w:val="段 Char"/>
    <w:link w:val="83"/>
    <w:autoRedefine/>
    <w:qFormat/>
    <w:uiPriority w:val="0"/>
    <w:rPr>
      <w:rFonts w:ascii="宋体"/>
      <w:sz w:val="21"/>
      <w:lang w:val="en-US" w:eastAsia="zh-CN" w:bidi="ar-SA"/>
    </w:rPr>
  </w:style>
  <w:style w:type="character" w:customStyle="1" w:styleId="206">
    <w:name w:val="large1"/>
    <w:autoRedefine/>
    <w:qFormat/>
    <w:uiPriority w:val="0"/>
    <w:rPr>
      <w:rFonts w:hint="eastAsia" w:ascii="宋体" w:hAnsi="宋体" w:eastAsia="宋体"/>
      <w:sz w:val="21"/>
      <w:szCs w:val="21"/>
    </w:rPr>
  </w:style>
  <w:style w:type="character" w:customStyle="1" w:styleId="207">
    <w:name w:val="font21"/>
    <w:basedOn w:val="46"/>
    <w:autoRedefine/>
    <w:qFormat/>
    <w:uiPriority w:val="0"/>
    <w:rPr>
      <w:rFonts w:hint="eastAsia" w:ascii="宋体" w:hAnsi="宋体" w:eastAsia="宋体" w:cs="宋体"/>
      <w:color w:val="000000"/>
      <w:sz w:val="22"/>
      <w:szCs w:val="22"/>
      <w:u w:val="none"/>
    </w:rPr>
  </w:style>
  <w:style w:type="character" w:customStyle="1" w:styleId="208">
    <w:name w:val="正文文本缩进 2 Char1"/>
    <w:autoRedefine/>
    <w:qFormat/>
    <w:uiPriority w:val="0"/>
    <w:rPr>
      <w:rFonts w:ascii="宋体" w:eastAsia="宋体" w:cs="Times New Roman"/>
      <w:kern w:val="0"/>
      <w:sz w:val="34"/>
      <w:szCs w:val="20"/>
      <w:lang w:bidi="ar-SA"/>
    </w:rPr>
  </w:style>
  <w:style w:type="character" w:customStyle="1" w:styleId="209">
    <w:name w:val="Char Char3"/>
    <w:autoRedefine/>
    <w:qFormat/>
    <w:uiPriority w:val="0"/>
    <w:rPr>
      <w:rFonts w:ascii="宋体" w:eastAsia="宋体"/>
      <w:kern w:val="2"/>
      <w:sz w:val="24"/>
      <w:lang w:val="en-US" w:eastAsia="zh-CN"/>
    </w:rPr>
  </w:style>
  <w:style w:type="character" w:customStyle="1" w:styleId="210">
    <w:name w:val="font81"/>
    <w:basedOn w:val="46"/>
    <w:autoRedefine/>
    <w:qFormat/>
    <w:uiPriority w:val="0"/>
    <w:rPr>
      <w:rFonts w:hint="default" w:ascii="Arial" w:hAnsi="Arial" w:cs="Arial"/>
      <w:color w:val="FF0000"/>
      <w:sz w:val="18"/>
      <w:szCs w:val="18"/>
      <w:u w:val="none"/>
    </w:rPr>
  </w:style>
  <w:style w:type="character" w:customStyle="1" w:styleId="211">
    <w:name w:val="maywed421"/>
    <w:autoRedefine/>
    <w:qFormat/>
    <w:uiPriority w:val="0"/>
    <w:rPr>
      <w:color w:val="366FB6"/>
      <w:u w:val="none"/>
    </w:rPr>
  </w:style>
  <w:style w:type="character" w:customStyle="1" w:styleId="212">
    <w:name w:val="left1"/>
    <w:autoRedefine/>
    <w:qFormat/>
    <w:uiPriority w:val="0"/>
    <w:rPr>
      <w:sz w:val="18"/>
      <w:szCs w:val="18"/>
    </w:rPr>
  </w:style>
  <w:style w:type="character" w:customStyle="1" w:styleId="213">
    <w:name w:val="10zihong_cuhei1"/>
    <w:autoRedefine/>
    <w:qFormat/>
    <w:uiPriority w:val="0"/>
    <w:rPr>
      <w:rFonts w:ascii="Verdana" w:hAnsi="Verdana"/>
      <w:b/>
      <w:bCs/>
      <w:color w:val="000000"/>
      <w:sz w:val="44"/>
      <w:szCs w:val="44"/>
      <w:u w:val="none"/>
    </w:rPr>
  </w:style>
  <w:style w:type="character" w:customStyle="1" w:styleId="214">
    <w:name w:val="表正文 Char"/>
    <w:autoRedefine/>
    <w:qFormat/>
    <w:uiPriority w:val="0"/>
    <w:rPr>
      <w:rFonts w:eastAsia="宋体"/>
      <w:kern w:val="2"/>
      <w:sz w:val="21"/>
      <w:lang w:val="en-US" w:eastAsia="zh-CN" w:bidi="ar-SA"/>
    </w:rPr>
  </w:style>
  <w:style w:type="character" w:customStyle="1" w:styleId="215">
    <w:name w:val="页脚 Char1"/>
    <w:autoRedefine/>
    <w:qFormat/>
    <w:uiPriority w:val="0"/>
    <w:rPr>
      <w:rFonts w:ascii="宋体" w:eastAsia="宋体" w:cs="Times New Roman"/>
      <w:kern w:val="0"/>
      <w:sz w:val="18"/>
      <w:szCs w:val="18"/>
      <w:lang w:bidi="ar-SA"/>
    </w:rPr>
  </w:style>
  <w:style w:type="character" w:customStyle="1" w:styleId="216">
    <w:name w:val="f151"/>
    <w:autoRedefine/>
    <w:qFormat/>
    <w:uiPriority w:val="0"/>
    <w:rPr>
      <w:sz w:val="20"/>
      <w:szCs w:val="20"/>
    </w:rPr>
  </w:style>
  <w:style w:type="character" w:customStyle="1" w:styleId="217">
    <w:name w:val="批注文字 Char1"/>
    <w:autoRedefine/>
    <w:semiHidden/>
    <w:qFormat/>
    <w:uiPriority w:val="0"/>
  </w:style>
  <w:style w:type="character" w:customStyle="1" w:styleId="218">
    <w:name w:val="p141"/>
    <w:autoRedefine/>
    <w:qFormat/>
    <w:uiPriority w:val="0"/>
    <w:rPr>
      <w:sz w:val="21"/>
      <w:szCs w:val="21"/>
      <w:u w:val="none"/>
    </w:rPr>
  </w:style>
  <w:style w:type="character" w:customStyle="1" w:styleId="219">
    <w:name w:val="font112"/>
    <w:basedOn w:val="46"/>
    <w:autoRedefine/>
    <w:qFormat/>
    <w:uiPriority w:val="0"/>
    <w:rPr>
      <w:rFonts w:hint="eastAsia" w:ascii="宋体" w:hAnsi="宋体" w:eastAsia="宋体" w:cs="宋体"/>
      <w:color w:val="FF0000"/>
      <w:sz w:val="20"/>
      <w:szCs w:val="20"/>
      <w:u w:val="none"/>
    </w:rPr>
  </w:style>
  <w:style w:type="character" w:customStyle="1" w:styleId="220">
    <w:name w:val="apple-style-span"/>
    <w:autoRedefine/>
    <w:qFormat/>
    <w:uiPriority w:val="0"/>
  </w:style>
  <w:style w:type="character" w:customStyle="1" w:styleId="221">
    <w:name w:val="样式1 Char Char"/>
    <w:autoRedefine/>
    <w:qFormat/>
    <w:uiPriority w:val="0"/>
    <w:rPr>
      <w:rFonts w:ascii="Arial" w:hAnsi="Arial" w:eastAsia="宋体"/>
      <w:kern w:val="2"/>
      <w:sz w:val="21"/>
      <w:szCs w:val="24"/>
      <w:lang w:val="en-US" w:eastAsia="zh-CN" w:bidi="ar-SA"/>
    </w:rPr>
  </w:style>
  <w:style w:type="character" w:customStyle="1" w:styleId="222">
    <w:name w:val="modifier"/>
    <w:autoRedefine/>
    <w:qFormat/>
    <w:uiPriority w:val="0"/>
    <w:rPr>
      <w:color w:val="FF0000"/>
    </w:rPr>
  </w:style>
  <w:style w:type="character" w:customStyle="1" w:styleId="223">
    <w:name w:val="正文文本缩进 Char1"/>
    <w:autoRedefine/>
    <w:qFormat/>
    <w:uiPriority w:val="0"/>
    <w:rPr>
      <w:rFonts w:ascii="宋体" w:eastAsia="宋体" w:cs="Times New Roman"/>
      <w:kern w:val="0"/>
      <w:sz w:val="34"/>
      <w:szCs w:val="20"/>
      <w:lang w:bidi="ar-SA"/>
    </w:rPr>
  </w:style>
  <w:style w:type="character" w:customStyle="1" w:styleId="224">
    <w:name w:val="style21"/>
    <w:autoRedefine/>
    <w:qFormat/>
    <w:uiPriority w:val="0"/>
    <w:rPr>
      <w:color w:val="003366"/>
    </w:rPr>
  </w:style>
  <w:style w:type="character" w:customStyle="1" w:styleId="225">
    <w:name w:val="Para head"/>
    <w:autoRedefine/>
    <w:qFormat/>
    <w:uiPriority w:val="0"/>
    <w:rPr>
      <w:rFonts w:ascii="Arial" w:hAnsi="Arial" w:eastAsia="Times New Roman"/>
      <w:sz w:val="20"/>
    </w:rPr>
  </w:style>
  <w:style w:type="character" w:customStyle="1" w:styleId="226">
    <w:name w:val="font11"/>
    <w:basedOn w:val="46"/>
    <w:autoRedefine/>
    <w:qFormat/>
    <w:uiPriority w:val="0"/>
    <w:rPr>
      <w:rFonts w:hint="eastAsia" w:ascii="宋体" w:hAnsi="宋体" w:eastAsia="宋体" w:cs="宋体"/>
      <w:color w:val="000000"/>
      <w:sz w:val="24"/>
      <w:szCs w:val="24"/>
      <w:u w:val="none"/>
    </w:rPr>
  </w:style>
  <w:style w:type="character" w:customStyle="1" w:styleId="227">
    <w:name w:val="font41"/>
    <w:autoRedefine/>
    <w:qFormat/>
    <w:uiPriority w:val="0"/>
    <w:rPr>
      <w:rFonts w:hint="eastAsia" w:ascii="宋体" w:hAnsi="宋体" w:eastAsia="宋体" w:cs="宋体"/>
      <w:color w:val="000000"/>
      <w:sz w:val="22"/>
      <w:szCs w:val="22"/>
      <w:u w:val="none"/>
    </w:rPr>
  </w:style>
  <w:style w:type="character" w:customStyle="1" w:styleId="228">
    <w:name w:val="强调1"/>
    <w:autoRedefine/>
    <w:qFormat/>
    <w:uiPriority w:val="0"/>
    <w:rPr>
      <w:rFonts w:ascii="Arial Black" w:hAnsi="Arial Black" w:eastAsia="黑体"/>
      <w:b/>
      <w:spacing w:val="0"/>
      <w:sz w:val="21"/>
    </w:rPr>
  </w:style>
  <w:style w:type="character" w:customStyle="1" w:styleId="229">
    <w:name w:val="titlestylelight1"/>
    <w:autoRedefine/>
    <w:qFormat/>
    <w:uiPriority w:val="0"/>
    <w:rPr>
      <w:rFonts w:ascii="Arial" w:hAnsi="Arial" w:cs="Arial"/>
      <w:b/>
      <w:bCs/>
      <w:color w:val="666666"/>
      <w:sz w:val="18"/>
      <w:szCs w:val="18"/>
      <w:lang w:bidi="ar-SA"/>
    </w:rPr>
  </w:style>
  <w:style w:type="character" w:customStyle="1" w:styleId="230">
    <w:name w:val="纯文本 Char1"/>
    <w:autoRedefine/>
    <w:qFormat/>
    <w:uiPriority w:val="0"/>
    <w:rPr>
      <w:rFonts w:ascii="宋体" w:eastAsia="宋体" w:cs="Courier New"/>
      <w:kern w:val="0"/>
      <w:szCs w:val="21"/>
      <w:lang w:bidi="ar-SA"/>
    </w:rPr>
  </w:style>
  <w:style w:type="character" w:customStyle="1" w:styleId="231">
    <w:name w:val="label"/>
    <w:autoRedefine/>
    <w:qFormat/>
    <w:uiPriority w:val="0"/>
    <w:rPr>
      <w:color w:val="555555"/>
    </w:rPr>
  </w:style>
  <w:style w:type="character" w:customStyle="1" w:styleId="232">
    <w:name w:val="ask-title"/>
    <w:autoRedefine/>
    <w:qFormat/>
    <w:uiPriority w:val="0"/>
  </w:style>
  <w:style w:type="character" w:customStyle="1" w:styleId="233">
    <w:name w:val="font71"/>
    <w:basedOn w:val="46"/>
    <w:autoRedefine/>
    <w:qFormat/>
    <w:uiPriority w:val="0"/>
    <w:rPr>
      <w:rFonts w:ascii="Helvetica" w:hAnsi="Helvetica" w:eastAsia="Helvetica" w:cs="Helvetica"/>
      <w:color w:val="FF0000"/>
      <w:sz w:val="20"/>
      <w:szCs w:val="20"/>
      <w:u w:val="none"/>
    </w:rPr>
  </w:style>
  <w:style w:type="character" w:customStyle="1" w:styleId="234">
    <w:name w:val="标题 Char1"/>
    <w:autoRedefine/>
    <w:qFormat/>
    <w:uiPriority w:val="0"/>
    <w:rPr>
      <w:rFonts w:ascii="Cambria" w:hAnsi="Cambria" w:eastAsia="宋体" w:cs="Times New Roman"/>
      <w:b/>
      <w:bCs/>
      <w:kern w:val="0"/>
      <w:sz w:val="32"/>
      <w:szCs w:val="32"/>
      <w:lang w:bidi="ar-SA"/>
    </w:rPr>
  </w:style>
  <w:style w:type="character" w:customStyle="1" w:styleId="235">
    <w:name w:val="textfont1"/>
    <w:basedOn w:val="46"/>
    <w:autoRedefine/>
    <w:qFormat/>
    <w:uiPriority w:val="0"/>
  </w:style>
  <w:style w:type="character" w:customStyle="1" w:styleId="236">
    <w:name w:val="font31"/>
    <w:basedOn w:val="46"/>
    <w:autoRedefine/>
    <w:qFormat/>
    <w:uiPriority w:val="0"/>
    <w:rPr>
      <w:rFonts w:hint="eastAsia" w:ascii="宋体" w:hAnsi="宋体" w:eastAsia="宋体" w:cs="宋体"/>
      <w:color w:val="000000"/>
      <w:sz w:val="24"/>
      <w:szCs w:val="24"/>
      <w:u w:val="none"/>
    </w:rPr>
  </w:style>
  <w:style w:type="paragraph" w:customStyle="1" w:styleId="237">
    <w:name w:val="_Style 1"/>
    <w:basedOn w:val="1"/>
    <w:autoRedefine/>
    <w:qFormat/>
    <w:uiPriority w:val="0"/>
    <w:pPr>
      <w:ind w:firstLine="420" w:firstLineChars="200"/>
    </w:pPr>
    <w:rPr>
      <w:sz w:val="20"/>
    </w:rPr>
  </w:style>
  <w:style w:type="character" w:customStyle="1" w:styleId="238">
    <w:name w:val="无"/>
    <w:autoRedefine/>
    <w:qFormat/>
    <w:uiPriority w:val="0"/>
  </w:style>
  <w:style w:type="paragraph" w:customStyle="1" w:styleId="239">
    <w:name w:val="WPSOffice手动目录 1"/>
    <w:autoRedefine/>
    <w:qFormat/>
    <w:uiPriority w:val="0"/>
    <w:pPr>
      <w:ind w:leftChars="0"/>
    </w:pPr>
    <w:rPr>
      <w:rFonts w:ascii="Times New Roman" w:hAnsi="Times New Roman" w:eastAsia="宋体" w:cs="Times New Roman"/>
      <w:sz w:val="20"/>
      <w:szCs w:val="20"/>
    </w:rPr>
  </w:style>
  <w:style w:type="character" w:customStyle="1" w:styleId="240">
    <w:name w:val="标题 1 字符"/>
    <w:autoRedefine/>
    <w:qFormat/>
    <w:uiPriority w:val="0"/>
    <w:rPr>
      <w:rFonts w:eastAsia="宋体"/>
      <w:b/>
      <w:bCs/>
      <w:kern w:val="44"/>
      <w:sz w:val="44"/>
      <w:szCs w:val="44"/>
      <w:lang w:val="en-US" w:eastAsia="zh-CN" w:bidi="ar-SA"/>
    </w:rPr>
  </w:style>
  <w:style w:type="paragraph" w:customStyle="1" w:styleId="241">
    <w:name w:val="列出段落11"/>
    <w:basedOn w:val="1"/>
    <w:autoRedefine/>
    <w:qFormat/>
    <w:uiPriority w:val="34"/>
    <w:pPr>
      <w:ind w:firstLine="42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2" Type="http://schemas.openxmlformats.org/officeDocument/2006/relationships/fontTable" Target="fontTable.xml"/><Relationship Id="rId71" Type="http://schemas.microsoft.com/office/2006/relationships/keyMapCustomizations" Target="customizations.xml"/><Relationship Id="rId70" Type="http://schemas.openxmlformats.org/officeDocument/2006/relationships/numbering" Target="numbering.xml"/><Relationship Id="rId7" Type="http://schemas.openxmlformats.org/officeDocument/2006/relationships/header" Target="header3.xml"/><Relationship Id="rId69" Type="http://schemas.openxmlformats.org/officeDocument/2006/relationships/customXml" Target="../customXml/item1.xml"/><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header" Target="head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8330</Words>
  <Characters>9960</Characters>
  <Lines>219</Lines>
  <Paragraphs>61</Paragraphs>
  <TotalTime>20</TotalTime>
  <ScaleCrop>false</ScaleCrop>
  <LinksUpToDate>false</LinksUpToDate>
  <CharactersWithSpaces>11363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2020-09-22T10:03:00Z</dcterms:created>
  <dc:creator>lbl</dc:creator>
  <cp:lastModifiedBy>Administrator</cp:lastModifiedBy>
  <cp:lastPrinted>2020-11-10T14:14:00Z</cp:lastPrinted>
  <dcterms:modified xsi:type="dcterms:W3CDTF">2024-11-21T07:38:44Z</dcterms:modified>
  <dc:title>NO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9ACDD373663248B4BC3D27BBA2AFDC91_13</vt:lpwstr>
  </property>
</Properties>
</file>