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13" w:rsidRDefault="000B5913">
      <w:pPr>
        <w:adjustRightInd w:val="0"/>
        <w:snapToGrid w:val="0"/>
        <w:spacing w:line="360" w:lineRule="auto"/>
        <w:ind w:left="360" w:hangingChars="150" w:hanging="36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7D1CD0">
      <w:pPr>
        <w:adjustRightInd w:val="0"/>
        <w:snapToGrid w:val="0"/>
        <w:jc w:val="center"/>
        <w:rPr>
          <w:rFonts w:ascii="宋体" w:eastAsia="宋体" w:hAnsi="宋体" w:cs="宋体"/>
          <w:szCs w:val="21"/>
        </w:rPr>
      </w:pPr>
      <w:r>
        <w:rPr>
          <w:rFonts w:ascii="宋体" w:eastAsia="宋体" w:hAnsi="宋体" w:cs="宋体" w:hint="eastAsia"/>
          <w:b/>
          <w:bCs/>
          <w:sz w:val="72"/>
          <w:szCs w:val="72"/>
        </w:rPr>
        <w:t>招 标 文 件</w:t>
      </w: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0B5913">
      <w:pPr>
        <w:tabs>
          <w:tab w:val="left" w:pos="7513"/>
        </w:tabs>
        <w:adjustRightInd w:val="0"/>
        <w:snapToGrid w:val="0"/>
        <w:spacing w:line="360" w:lineRule="auto"/>
        <w:ind w:firstLineChars="200" w:firstLine="480"/>
        <w:rPr>
          <w:rFonts w:ascii="宋体" w:eastAsia="宋体" w:hAnsi="宋体"/>
          <w:sz w:val="24"/>
          <w:szCs w:val="24"/>
        </w:rPr>
      </w:pPr>
    </w:p>
    <w:p w:rsidR="000B5913" w:rsidRDefault="007D1CD0">
      <w:pPr>
        <w:jc w:val="center"/>
        <w:rPr>
          <w:rFonts w:ascii="宋体" w:eastAsia="宋体" w:hAnsi="宋体"/>
          <w:sz w:val="32"/>
          <w:szCs w:val="32"/>
        </w:rPr>
      </w:pPr>
      <w:r>
        <w:rPr>
          <w:rFonts w:ascii="宋体" w:eastAsia="宋体" w:hAnsi="宋体" w:hint="eastAsia"/>
          <w:sz w:val="32"/>
          <w:szCs w:val="32"/>
        </w:rPr>
        <w:t>项目名称：龙游县第二高级中学数字化物理实验室建设采购</w:t>
      </w:r>
    </w:p>
    <w:p w:rsidR="000B5913" w:rsidRDefault="000B5913">
      <w:pPr>
        <w:spacing w:line="560" w:lineRule="exact"/>
        <w:ind w:leftChars="1664" w:left="3494" w:firstLineChars="100" w:firstLine="320"/>
        <w:rPr>
          <w:rFonts w:ascii="宋体" w:eastAsia="宋体" w:hAnsi="宋体"/>
          <w:sz w:val="32"/>
          <w:szCs w:val="32"/>
        </w:rPr>
      </w:pPr>
    </w:p>
    <w:p w:rsidR="000B5913" w:rsidRDefault="007D1CD0">
      <w:pPr>
        <w:adjustRightInd w:val="0"/>
        <w:snapToGrid w:val="0"/>
        <w:spacing w:beforeLines="30" w:before="93" w:line="360" w:lineRule="auto"/>
        <w:ind w:firstLineChars="700" w:firstLine="2240"/>
        <w:rPr>
          <w:rFonts w:ascii="宋体" w:eastAsia="宋体" w:hAnsi="宋体"/>
          <w:sz w:val="32"/>
          <w:szCs w:val="32"/>
        </w:rPr>
      </w:pPr>
      <w:r>
        <w:rPr>
          <w:rFonts w:ascii="宋体" w:eastAsia="宋体" w:hAnsi="宋体" w:hint="eastAsia"/>
          <w:sz w:val="32"/>
          <w:szCs w:val="32"/>
        </w:rPr>
        <w:t>项目编号：</w:t>
      </w:r>
      <w:r>
        <w:rPr>
          <w:rFonts w:ascii="宋体" w:eastAsia="宋体" w:hAnsi="宋体"/>
          <w:sz w:val="32"/>
          <w:szCs w:val="32"/>
        </w:rPr>
        <w:t>LYCG2024GK024</w:t>
      </w:r>
    </w:p>
    <w:p w:rsidR="000B5913" w:rsidRDefault="007D1CD0">
      <w:pPr>
        <w:adjustRightInd w:val="0"/>
        <w:snapToGrid w:val="0"/>
        <w:spacing w:line="360" w:lineRule="auto"/>
        <w:ind w:firstLineChars="700" w:firstLine="2240"/>
        <w:rPr>
          <w:rFonts w:ascii="宋体" w:eastAsia="宋体" w:hAnsi="宋体"/>
          <w:sz w:val="24"/>
          <w:szCs w:val="24"/>
        </w:rPr>
      </w:pPr>
      <w:r>
        <w:rPr>
          <w:rFonts w:ascii="宋体" w:eastAsia="宋体" w:hAnsi="宋体" w:hint="eastAsia"/>
          <w:sz w:val="32"/>
          <w:szCs w:val="32"/>
        </w:rPr>
        <w:t>委托单位：龙游县第二高级中学</w:t>
      </w:r>
    </w:p>
    <w:p w:rsidR="000B5913" w:rsidRDefault="000B5913">
      <w:pPr>
        <w:adjustRightInd w:val="0"/>
        <w:snapToGrid w:val="0"/>
        <w:spacing w:line="360" w:lineRule="auto"/>
        <w:rPr>
          <w:rFonts w:ascii="宋体" w:eastAsia="宋体" w:hAnsi="宋体"/>
          <w:sz w:val="32"/>
          <w:szCs w:val="32"/>
        </w:rPr>
      </w:pPr>
    </w:p>
    <w:p w:rsidR="000B5913" w:rsidRDefault="007D1CD0">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采购机构：衢州市公共资源交易龙游县分中心</w:t>
      </w:r>
    </w:p>
    <w:p w:rsidR="000B5913" w:rsidRDefault="007D1CD0">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二〇二四年九月</w:t>
      </w:r>
    </w:p>
    <w:p w:rsidR="000B5913" w:rsidRDefault="000B5913">
      <w:pPr>
        <w:adjustRightInd w:val="0"/>
        <w:snapToGrid w:val="0"/>
        <w:spacing w:line="360" w:lineRule="auto"/>
        <w:jc w:val="left"/>
        <w:rPr>
          <w:rFonts w:ascii="宋体" w:eastAsia="宋体" w:hAnsi="宋体"/>
          <w:sz w:val="32"/>
          <w:szCs w:val="32"/>
        </w:rPr>
      </w:pPr>
    </w:p>
    <w:p w:rsidR="000B5913" w:rsidRDefault="007D1CD0">
      <w:pPr>
        <w:snapToGrid w:val="0"/>
        <w:jc w:val="center"/>
        <w:rPr>
          <w:rFonts w:ascii="宋体" w:eastAsia="宋体" w:hAnsi="宋体"/>
          <w:sz w:val="32"/>
          <w:szCs w:val="32"/>
        </w:rPr>
      </w:pPr>
      <w:r>
        <w:rPr>
          <w:rFonts w:ascii="宋体" w:eastAsia="宋体" w:hAnsi="宋体"/>
          <w:sz w:val="32"/>
          <w:szCs w:val="32"/>
        </w:rPr>
        <w:br w:type="page"/>
      </w:r>
      <w:r>
        <w:rPr>
          <w:rFonts w:ascii="宋体" w:eastAsia="宋体" w:hAnsi="宋体" w:cs="宋体"/>
          <w:b/>
          <w:sz w:val="40"/>
          <w:szCs w:val="32"/>
        </w:rPr>
        <w:lastRenderedPageBreak/>
        <w:t>目  录</w:t>
      </w:r>
    </w:p>
    <w:p w:rsidR="000B5913" w:rsidRDefault="000B5913">
      <w:pPr>
        <w:adjustRightInd w:val="0"/>
        <w:snapToGrid w:val="0"/>
        <w:spacing w:line="312" w:lineRule="auto"/>
        <w:rPr>
          <w:rFonts w:ascii="宋体" w:eastAsia="宋体" w:hAnsi="宋体"/>
          <w:sz w:val="24"/>
          <w:szCs w:val="24"/>
        </w:rPr>
      </w:pPr>
    </w:p>
    <w:p w:rsidR="000B5913" w:rsidRDefault="007D1CD0">
      <w:pPr>
        <w:adjustRightInd w:val="0"/>
        <w:snapToGrid w:val="0"/>
        <w:spacing w:line="312" w:lineRule="auto"/>
        <w:rPr>
          <w:rFonts w:ascii="宋体" w:eastAsia="宋体" w:hAnsi="宋体"/>
          <w:sz w:val="24"/>
          <w:szCs w:val="24"/>
        </w:rPr>
      </w:pPr>
      <w:r>
        <w:rPr>
          <w:rFonts w:ascii="宋体" w:eastAsia="宋体" w:hAnsi="宋体" w:hint="eastAsia"/>
          <w:sz w:val="24"/>
          <w:szCs w:val="24"/>
        </w:rPr>
        <w:t>第一章</w:t>
      </w:r>
      <w:r>
        <w:rPr>
          <w:rFonts w:ascii="宋体" w:eastAsia="宋体" w:hAnsi="宋体"/>
          <w:sz w:val="24"/>
          <w:szCs w:val="24"/>
        </w:rPr>
        <w:t xml:space="preserve">  招标公告</w:t>
      </w:r>
    </w:p>
    <w:p w:rsidR="000B5913" w:rsidRDefault="007D1CD0">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第二章</w:t>
      </w:r>
      <w:r>
        <w:rPr>
          <w:rFonts w:ascii="宋体" w:eastAsia="宋体" w:hAnsi="宋体"/>
          <w:sz w:val="24"/>
          <w:szCs w:val="24"/>
        </w:rPr>
        <w:t xml:space="preserve">  投标须知前附表及投标须知</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 xml:space="preserve"> 投标须知前附表</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 xml:space="preserve"> 投标须知</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 xml:space="preserve"> 招标文件说明</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 xml:space="preserve"> 投标文件的编制</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 xml:space="preserve"> 投标保证金</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六、</w:t>
      </w:r>
      <w:r>
        <w:rPr>
          <w:rFonts w:ascii="宋体" w:eastAsia="宋体" w:hAnsi="宋体"/>
          <w:sz w:val="24"/>
          <w:szCs w:val="24"/>
        </w:rPr>
        <w:t xml:space="preserve"> 投标文件的签署及规定</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七、</w:t>
      </w:r>
      <w:r>
        <w:rPr>
          <w:rFonts w:ascii="宋体" w:eastAsia="宋体" w:hAnsi="宋体"/>
          <w:sz w:val="24"/>
          <w:szCs w:val="24"/>
        </w:rPr>
        <w:t xml:space="preserve"> 投标文件的递交</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八、</w:t>
      </w:r>
      <w:r>
        <w:rPr>
          <w:rFonts w:ascii="宋体" w:eastAsia="宋体" w:hAnsi="宋体"/>
          <w:sz w:val="24"/>
          <w:szCs w:val="24"/>
        </w:rPr>
        <w:t xml:space="preserve"> 投标无效的情形</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九、</w:t>
      </w:r>
      <w:r>
        <w:rPr>
          <w:rFonts w:ascii="宋体" w:eastAsia="宋体" w:hAnsi="宋体"/>
          <w:sz w:val="24"/>
          <w:szCs w:val="24"/>
        </w:rPr>
        <w:t xml:space="preserve"> 串通投标的情形</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w:t>
      </w:r>
      <w:r>
        <w:rPr>
          <w:rFonts w:ascii="宋体" w:eastAsia="宋体" w:hAnsi="宋体"/>
          <w:sz w:val="24"/>
          <w:szCs w:val="24"/>
        </w:rPr>
        <w:t xml:space="preserve"> 废标的情形</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十一、</w:t>
      </w:r>
      <w:r>
        <w:rPr>
          <w:rFonts w:ascii="宋体" w:eastAsia="宋体" w:hAnsi="宋体"/>
          <w:sz w:val="24"/>
          <w:szCs w:val="24"/>
        </w:rPr>
        <w:t xml:space="preserve"> 开标和评标</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十二、</w:t>
      </w:r>
      <w:r>
        <w:rPr>
          <w:rFonts w:ascii="宋体" w:eastAsia="宋体" w:hAnsi="宋体"/>
          <w:sz w:val="24"/>
          <w:szCs w:val="24"/>
        </w:rPr>
        <w:t xml:space="preserve"> 授予合同</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十三、</w:t>
      </w:r>
      <w:r>
        <w:rPr>
          <w:rFonts w:ascii="宋体" w:eastAsia="宋体" w:hAnsi="宋体"/>
          <w:sz w:val="24"/>
          <w:szCs w:val="24"/>
        </w:rPr>
        <w:t xml:space="preserve"> 质疑与投诉</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十四、</w:t>
      </w:r>
      <w:r>
        <w:rPr>
          <w:rFonts w:ascii="宋体" w:eastAsia="宋体" w:hAnsi="宋体"/>
          <w:sz w:val="24"/>
          <w:szCs w:val="24"/>
        </w:rPr>
        <w:t xml:space="preserve"> 法律责任</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十五、诚信管理</w:t>
      </w:r>
    </w:p>
    <w:p w:rsidR="000B5913" w:rsidRDefault="007D1CD0">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 xml:space="preserve">十六、 </w:t>
      </w:r>
      <w:r>
        <w:rPr>
          <w:rFonts w:ascii="宋体" w:eastAsia="宋体" w:hAnsi="宋体"/>
          <w:sz w:val="24"/>
          <w:szCs w:val="24"/>
        </w:rPr>
        <w:t>其他</w:t>
      </w:r>
    </w:p>
    <w:p w:rsidR="000B5913" w:rsidRDefault="007D1CD0">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第三章</w:t>
      </w:r>
      <w:r>
        <w:rPr>
          <w:rFonts w:ascii="宋体" w:eastAsia="宋体" w:hAnsi="宋体"/>
          <w:sz w:val="24"/>
          <w:szCs w:val="24"/>
        </w:rPr>
        <w:t xml:space="preserve">  采购内容及要求</w:t>
      </w:r>
    </w:p>
    <w:p w:rsidR="000B5913" w:rsidRDefault="007D1CD0">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第四章</w:t>
      </w:r>
      <w:r>
        <w:rPr>
          <w:rFonts w:ascii="宋体" w:eastAsia="宋体" w:hAnsi="宋体"/>
          <w:sz w:val="24"/>
          <w:szCs w:val="24"/>
        </w:rPr>
        <w:t xml:space="preserve">  合同</w:t>
      </w:r>
      <w:r>
        <w:rPr>
          <w:rFonts w:ascii="宋体" w:eastAsia="宋体" w:hAnsi="宋体" w:hint="eastAsia"/>
          <w:sz w:val="24"/>
          <w:szCs w:val="24"/>
        </w:rPr>
        <w:t>主要条款</w:t>
      </w:r>
    </w:p>
    <w:p w:rsidR="000B5913" w:rsidRDefault="007D1CD0">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第五章</w:t>
      </w:r>
      <w:r>
        <w:rPr>
          <w:rFonts w:ascii="宋体" w:eastAsia="宋体" w:hAnsi="宋体"/>
          <w:sz w:val="24"/>
          <w:szCs w:val="24"/>
        </w:rPr>
        <w:t xml:space="preserve">  应提交的有关格式范例</w:t>
      </w:r>
    </w:p>
    <w:p w:rsidR="000B5913" w:rsidRDefault="007D1CD0">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第六章</w:t>
      </w:r>
      <w:r>
        <w:rPr>
          <w:rFonts w:ascii="宋体" w:eastAsia="宋体" w:hAnsi="宋体"/>
          <w:sz w:val="24"/>
          <w:szCs w:val="24"/>
        </w:rPr>
        <w:t xml:space="preserve">  评标办法及开标程序</w:t>
      </w:r>
    </w:p>
    <w:p w:rsidR="000B5913" w:rsidRDefault="000B5913">
      <w:pPr>
        <w:adjustRightInd w:val="0"/>
        <w:snapToGrid w:val="0"/>
        <w:spacing w:line="312" w:lineRule="auto"/>
        <w:ind w:firstLineChars="200" w:firstLine="480"/>
        <w:rPr>
          <w:rFonts w:ascii="宋体" w:eastAsia="宋体" w:hAnsi="宋体"/>
          <w:sz w:val="24"/>
          <w:szCs w:val="24"/>
        </w:rPr>
      </w:pPr>
    </w:p>
    <w:p w:rsidR="000B5913" w:rsidRDefault="000B5913">
      <w:pPr>
        <w:adjustRightInd w:val="0"/>
        <w:snapToGrid w:val="0"/>
        <w:spacing w:line="360" w:lineRule="auto"/>
        <w:ind w:firstLineChars="200" w:firstLine="480"/>
        <w:rPr>
          <w:rFonts w:ascii="宋体" w:eastAsia="宋体" w:hAnsi="宋体"/>
          <w:sz w:val="24"/>
          <w:szCs w:val="24"/>
        </w:rPr>
      </w:pPr>
    </w:p>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第一章  招标公告</w:t>
      </w:r>
    </w:p>
    <w:p w:rsidR="000B5913" w:rsidRDefault="007D1CD0">
      <w:pPr>
        <w:pBdr>
          <w:top w:val="single" w:sz="4" w:space="1" w:color="auto"/>
          <w:left w:val="single" w:sz="4" w:space="4" w:color="auto"/>
          <w:bottom w:val="single" w:sz="4" w:space="0" w:color="auto"/>
          <w:right w:val="single" w:sz="4" w:space="4" w:color="auto"/>
        </w:pBdr>
        <w:adjustRightInd w:val="0"/>
        <w:snapToGrid w:val="0"/>
        <w:spacing w:line="324" w:lineRule="auto"/>
        <w:rPr>
          <w:rFonts w:ascii="宋体" w:eastAsia="宋体" w:hAnsi="宋体"/>
          <w:sz w:val="28"/>
          <w:szCs w:val="28"/>
        </w:rPr>
      </w:pPr>
      <w:r>
        <w:rPr>
          <w:rFonts w:ascii="宋体" w:eastAsia="宋体" w:hAnsi="宋体" w:hint="eastAsia"/>
          <w:sz w:val="28"/>
          <w:szCs w:val="28"/>
        </w:rPr>
        <w:t>项目概况</w:t>
      </w:r>
    </w:p>
    <w:p w:rsidR="000B5913" w:rsidRDefault="007D1CD0">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宋体" w:eastAsia="宋体" w:hAnsi="宋体"/>
          <w:sz w:val="28"/>
          <w:szCs w:val="28"/>
        </w:rPr>
      </w:pPr>
      <w:r>
        <w:rPr>
          <w:rFonts w:ascii="宋体" w:eastAsia="宋体" w:hAnsi="宋体" w:hint="eastAsia"/>
          <w:b/>
          <w:sz w:val="28"/>
          <w:szCs w:val="28"/>
          <w:u w:val="single"/>
        </w:rPr>
        <w:t>龙游县第二高级中学数字化物理实验室建设采购</w:t>
      </w:r>
      <w:r>
        <w:rPr>
          <w:rFonts w:ascii="宋体" w:eastAsia="宋体" w:hAnsi="宋体" w:hint="eastAsia"/>
          <w:sz w:val="28"/>
          <w:szCs w:val="28"/>
        </w:rPr>
        <w:t>的潜在投标人应在</w:t>
      </w:r>
      <w:r>
        <w:rPr>
          <w:rFonts w:ascii="宋体" w:eastAsia="宋体" w:hAnsi="宋体" w:hint="eastAsia"/>
          <w:sz w:val="28"/>
          <w:szCs w:val="28"/>
          <w:u w:val="single"/>
        </w:rPr>
        <w:t>浙江政府采购网(</w:t>
      </w:r>
      <w:r>
        <w:rPr>
          <w:rFonts w:ascii="宋体" w:eastAsia="宋体" w:hAnsi="宋体" w:hint="eastAsia"/>
          <w:sz w:val="28"/>
          <w:szCs w:val="28"/>
        </w:rPr>
        <w:t>http://zfcg.czt.zj.gov.cn/)获取招标文件，并于</w:t>
      </w:r>
      <w:r>
        <w:rPr>
          <w:rFonts w:ascii="宋体" w:eastAsia="宋体" w:hAnsi="宋体"/>
          <w:sz w:val="28"/>
          <w:szCs w:val="28"/>
          <w:u w:val="single"/>
        </w:rPr>
        <w:t>2024年</w:t>
      </w:r>
      <w:r w:rsidR="00DC2728">
        <w:rPr>
          <w:rFonts w:ascii="宋体" w:eastAsia="宋体" w:hAnsi="宋体"/>
          <w:sz w:val="28"/>
          <w:szCs w:val="28"/>
          <w:u w:val="single"/>
        </w:rPr>
        <w:t>9</w:t>
      </w:r>
      <w:r>
        <w:rPr>
          <w:rFonts w:ascii="宋体" w:eastAsia="宋体" w:hAnsi="宋体"/>
          <w:sz w:val="28"/>
          <w:szCs w:val="28"/>
          <w:u w:val="single"/>
        </w:rPr>
        <w:t>月</w:t>
      </w:r>
      <w:r w:rsidR="00DC2728">
        <w:rPr>
          <w:rFonts w:ascii="宋体" w:eastAsia="宋体" w:hAnsi="宋体" w:hint="eastAsia"/>
          <w:sz w:val="28"/>
          <w:szCs w:val="28"/>
          <w:u w:val="single"/>
        </w:rPr>
        <w:t>2</w:t>
      </w:r>
      <w:r w:rsidR="00DC2728">
        <w:rPr>
          <w:rFonts w:ascii="宋体" w:eastAsia="宋体" w:hAnsi="宋体"/>
          <w:sz w:val="28"/>
          <w:szCs w:val="28"/>
          <w:u w:val="single"/>
        </w:rPr>
        <w:t>9</w:t>
      </w:r>
      <w:r>
        <w:rPr>
          <w:rFonts w:ascii="宋体" w:eastAsia="宋体" w:hAnsi="宋体"/>
          <w:sz w:val="28"/>
          <w:szCs w:val="28"/>
          <w:u w:val="single"/>
        </w:rPr>
        <w:t>日</w:t>
      </w:r>
      <w:r w:rsidR="00DC2728">
        <w:rPr>
          <w:rFonts w:ascii="宋体" w:eastAsia="宋体" w:hAnsi="宋体" w:hint="eastAsia"/>
          <w:sz w:val="28"/>
          <w:szCs w:val="28"/>
          <w:u w:val="single"/>
        </w:rPr>
        <w:t>9</w:t>
      </w:r>
      <w:r>
        <w:rPr>
          <w:rFonts w:ascii="宋体" w:eastAsia="宋体" w:hAnsi="宋体"/>
          <w:sz w:val="28"/>
          <w:szCs w:val="28"/>
          <w:u w:val="single"/>
        </w:rPr>
        <w:t>点</w:t>
      </w:r>
      <w:r w:rsidR="00DC2728">
        <w:rPr>
          <w:rFonts w:ascii="宋体" w:eastAsia="宋体" w:hAnsi="宋体" w:hint="eastAsia"/>
          <w:sz w:val="28"/>
          <w:szCs w:val="28"/>
          <w:u w:val="single"/>
        </w:rPr>
        <w:t>3</w:t>
      </w:r>
      <w:r w:rsidR="00DC2728">
        <w:rPr>
          <w:rFonts w:ascii="宋体" w:eastAsia="宋体" w:hAnsi="宋体"/>
          <w:sz w:val="28"/>
          <w:szCs w:val="28"/>
          <w:u w:val="single"/>
        </w:rPr>
        <w:t>0</w:t>
      </w:r>
      <w:r>
        <w:rPr>
          <w:rFonts w:ascii="宋体" w:eastAsia="宋体" w:hAnsi="宋体"/>
          <w:sz w:val="28"/>
          <w:szCs w:val="28"/>
          <w:u w:val="single"/>
        </w:rPr>
        <w:t>分</w:t>
      </w:r>
      <w:r>
        <w:rPr>
          <w:rFonts w:ascii="宋体" w:eastAsia="宋体" w:hAnsi="宋体" w:hint="eastAsia"/>
          <w:sz w:val="28"/>
          <w:szCs w:val="28"/>
          <w:u w:val="single"/>
        </w:rPr>
        <w:t>（</w:t>
      </w:r>
      <w:r>
        <w:rPr>
          <w:rFonts w:ascii="宋体" w:eastAsia="宋体" w:hAnsi="宋体" w:hint="eastAsia"/>
          <w:sz w:val="28"/>
          <w:szCs w:val="28"/>
        </w:rPr>
        <w:t>北京时间）前递交投标文件。</w:t>
      </w:r>
    </w:p>
    <w:p w:rsidR="000B5913" w:rsidRDefault="007D1CD0">
      <w:pPr>
        <w:adjustRightInd w:val="0"/>
        <w:snapToGrid w:val="0"/>
        <w:spacing w:beforeLines="50" w:before="156" w:line="324" w:lineRule="auto"/>
        <w:ind w:firstLineChars="200" w:firstLine="480"/>
        <w:rPr>
          <w:rFonts w:ascii="宋体" w:eastAsia="宋体" w:hAnsi="宋体"/>
          <w:sz w:val="24"/>
          <w:szCs w:val="24"/>
        </w:rPr>
      </w:pPr>
      <w:r>
        <w:rPr>
          <w:rFonts w:ascii="宋体" w:eastAsia="宋体" w:hAnsi="宋体"/>
          <w:sz w:val="24"/>
          <w:szCs w:val="24"/>
        </w:rPr>
        <w:t>一、项目基本情况</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项目编号：</w:t>
      </w:r>
      <w:r>
        <w:rPr>
          <w:rFonts w:ascii="宋体" w:eastAsia="宋体" w:hAnsi="宋体" w:hint="eastAsia"/>
          <w:b/>
          <w:sz w:val="24"/>
          <w:szCs w:val="24"/>
        </w:rPr>
        <w:t>LYCG2024GK024</w:t>
      </w:r>
    </w:p>
    <w:p w:rsidR="000B5913" w:rsidRDefault="007D1CD0">
      <w:pPr>
        <w:adjustRightInd w:val="0"/>
        <w:snapToGrid w:val="0"/>
        <w:spacing w:line="324" w:lineRule="auto"/>
        <w:ind w:firstLineChars="200" w:firstLine="480"/>
        <w:rPr>
          <w:rFonts w:ascii="宋体" w:eastAsia="宋体" w:hAnsi="宋体"/>
          <w:b/>
          <w:sz w:val="24"/>
          <w:szCs w:val="24"/>
        </w:rPr>
      </w:pPr>
      <w:r>
        <w:rPr>
          <w:rFonts w:ascii="宋体" w:eastAsia="宋体" w:hAnsi="宋体" w:hint="eastAsia"/>
          <w:sz w:val="24"/>
          <w:szCs w:val="24"/>
        </w:rPr>
        <w:t>项目名称：</w:t>
      </w:r>
      <w:r>
        <w:rPr>
          <w:rFonts w:ascii="宋体" w:eastAsia="宋体" w:hAnsi="宋体" w:hint="eastAsia"/>
          <w:b/>
          <w:sz w:val="24"/>
          <w:szCs w:val="24"/>
        </w:rPr>
        <w:t>龙游县第二高级中学数字化物理实验室建设采购</w:t>
      </w:r>
    </w:p>
    <w:p w:rsidR="000B5913" w:rsidRDefault="007D1CD0">
      <w:pPr>
        <w:adjustRightInd w:val="0"/>
        <w:snapToGrid w:val="0"/>
        <w:spacing w:line="324" w:lineRule="auto"/>
        <w:ind w:firstLineChars="200" w:firstLine="482"/>
        <w:rPr>
          <w:rFonts w:ascii="宋体" w:eastAsia="宋体" w:hAnsi="宋体"/>
          <w:b/>
          <w:sz w:val="24"/>
          <w:szCs w:val="24"/>
        </w:rPr>
      </w:pPr>
      <w:r>
        <w:rPr>
          <w:rFonts w:ascii="宋体" w:eastAsia="宋体" w:hAnsi="宋体" w:hint="eastAsia"/>
          <w:b/>
          <w:sz w:val="24"/>
          <w:szCs w:val="24"/>
        </w:rPr>
        <w:t>预算（最高限价）：6</w:t>
      </w:r>
      <w:r>
        <w:rPr>
          <w:rFonts w:ascii="宋体" w:eastAsia="宋体" w:hAnsi="宋体"/>
          <w:b/>
          <w:sz w:val="24"/>
          <w:szCs w:val="24"/>
        </w:rPr>
        <w:t>1</w:t>
      </w:r>
      <w:r>
        <w:rPr>
          <w:rFonts w:ascii="宋体" w:eastAsia="宋体" w:hAnsi="宋体" w:hint="eastAsia"/>
          <w:b/>
          <w:sz w:val="24"/>
          <w:szCs w:val="24"/>
        </w:rPr>
        <w:t>万元</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402"/>
        <w:gridCol w:w="709"/>
        <w:gridCol w:w="686"/>
        <w:gridCol w:w="1015"/>
        <w:gridCol w:w="2693"/>
        <w:gridCol w:w="567"/>
      </w:tblGrid>
      <w:tr w:rsidR="000B5913">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序号</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采购内容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数量</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单位</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最高限价</w:t>
            </w:r>
          </w:p>
          <w:p w:rsidR="000B5913" w:rsidRDefault="007D1CD0">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(万元</w:t>
            </w:r>
            <w:r>
              <w:rPr>
                <w:rFonts w:ascii="宋体" w:eastAsia="宋体" w:hAnsi="宋体" w:cs="宋体"/>
                <w:kern w:val="0"/>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备注</w:t>
            </w:r>
          </w:p>
        </w:tc>
      </w:tr>
      <w:tr w:rsidR="000B5913">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jc w:val="center"/>
              <w:rPr>
                <w:rFonts w:ascii="宋体" w:eastAsia="宋体" w:hAnsi="宋体" w:cs="宋体"/>
                <w:kern w:val="0"/>
                <w:sz w:val="24"/>
              </w:rPr>
            </w:pPr>
            <w:r>
              <w:rPr>
                <w:rFonts w:ascii="宋体" w:eastAsia="宋体" w:hAnsi="宋体" w:cs="宋体" w:hint="eastAsia"/>
                <w:kern w:val="0"/>
                <w:sz w:val="24"/>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ind w:firstLineChars="100" w:firstLine="241"/>
              <w:jc w:val="left"/>
              <w:rPr>
                <w:rFonts w:ascii="宋体" w:eastAsia="宋体" w:hAnsi="宋体" w:cs="宋体"/>
                <w:kern w:val="0"/>
                <w:sz w:val="24"/>
              </w:rPr>
            </w:pPr>
            <w:r>
              <w:rPr>
                <w:rFonts w:ascii="宋体" w:eastAsia="宋体" w:hAnsi="宋体" w:hint="eastAsia"/>
                <w:b/>
                <w:sz w:val="24"/>
                <w:szCs w:val="24"/>
              </w:rPr>
              <w:t>龙游县第二高级中学数字化物理实验室建设采购</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jc w:val="center"/>
              <w:rPr>
                <w:rFonts w:ascii="宋体" w:eastAsia="宋体" w:hAnsi="宋体" w:cs="宋体"/>
                <w:kern w:val="0"/>
                <w:sz w:val="24"/>
              </w:rPr>
            </w:pPr>
            <w:r>
              <w:rPr>
                <w:rFonts w:ascii="宋体" w:eastAsia="宋体" w:hAnsi="宋体" w:cs="宋体" w:hint="eastAsia"/>
                <w:kern w:val="0"/>
                <w:sz w:val="24"/>
              </w:rPr>
              <w:t>1</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jc w:val="center"/>
              <w:rPr>
                <w:rFonts w:ascii="宋体" w:eastAsia="宋体" w:hAnsi="宋体" w:cs="宋体"/>
                <w:b/>
                <w:kern w:val="0"/>
                <w:sz w:val="24"/>
              </w:rPr>
            </w:pPr>
            <w:r>
              <w:rPr>
                <w:rFonts w:ascii="宋体" w:eastAsia="宋体" w:hAnsi="宋体" w:cs="宋体" w:hint="eastAsia"/>
                <w:b/>
                <w:kern w:val="0"/>
                <w:sz w:val="24"/>
              </w:rPr>
              <w:t>批</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0B5913" w:rsidRDefault="007D1CD0">
            <w:pPr>
              <w:widowControl/>
              <w:adjustRightInd w:val="0"/>
              <w:snapToGrid w:val="0"/>
              <w:spacing w:line="324" w:lineRule="auto"/>
              <w:jc w:val="center"/>
              <w:rPr>
                <w:rFonts w:ascii="宋体" w:eastAsia="宋体" w:hAnsi="宋体" w:cs="宋体"/>
                <w:b/>
                <w:kern w:val="0"/>
                <w:sz w:val="24"/>
              </w:rPr>
            </w:pPr>
            <w:r>
              <w:rPr>
                <w:rFonts w:ascii="宋体" w:eastAsia="宋体" w:hAnsi="宋体" w:cs="宋体" w:hint="eastAsia"/>
                <w:kern w:val="0"/>
                <w:sz w:val="24"/>
              </w:rPr>
              <w:t>61</w:t>
            </w:r>
          </w:p>
        </w:tc>
        <w:tc>
          <w:tcPr>
            <w:tcW w:w="2693" w:type="dxa"/>
            <w:tcBorders>
              <w:top w:val="outset" w:sz="6" w:space="0" w:color="auto"/>
              <w:left w:val="outset" w:sz="6" w:space="0" w:color="auto"/>
              <w:right w:val="outset" w:sz="6" w:space="0" w:color="auto"/>
            </w:tcBorders>
            <w:shd w:val="clear" w:color="auto" w:fill="FFFFFF"/>
            <w:vAlign w:val="center"/>
          </w:tcPr>
          <w:p w:rsidR="000B5913" w:rsidRDefault="007D1CD0">
            <w:pPr>
              <w:rPr>
                <w:rFonts w:ascii="宋体" w:eastAsia="宋体" w:hAnsi="宋体" w:cs="宋体"/>
                <w:kern w:val="0"/>
                <w:sz w:val="24"/>
              </w:rPr>
            </w:pPr>
            <w:r>
              <w:rPr>
                <w:rFonts w:ascii="宋体" w:eastAsia="宋体" w:hAnsi="宋体" w:cs="宋体" w:hint="eastAsia"/>
                <w:kern w:val="0"/>
                <w:sz w:val="24"/>
              </w:rPr>
              <w:t>详见招标文件</w:t>
            </w:r>
            <w:r>
              <w:rPr>
                <w:rFonts w:ascii="宋体" w:eastAsia="宋体" w:hAnsi="宋体" w:hint="eastAsia"/>
                <w:sz w:val="24"/>
                <w:szCs w:val="24"/>
              </w:rPr>
              <w:t>第三章 采购内容及要求</w:t>
            </w:r>
          </w:p>
        </w:tc>
        <w:tc>
          <w:tcPr>
            <w:tcW w:w="567" w:type="dxa"/>
            <w:tcBorders>
              <w:top w:val="outset" w:sz="6" w:space="0" w:color="auto"/>
              <w:left w:val="outset" w:sz="6" w:space="0" w:color="auto"/>
              <w:right w:val="outset" w:sz="6" w:space="0" w:color="auto"/>
            </w:tcBorders>
            <w:shd w:val="clear" w:color="auto" w:fill="FFFFFF"/>
            <w:vAlign w:val="center"/>
          </w:tcPr>
          <w:p w:rsidR="000B5913" w:rsidRDefault="000B5913">
            <w:pPr>
              <w:widowControl/>
              <w:adjustRightInd w:val="0"/>
              <w:snapToGrid w:val="0"/>
              <w:spacing w:line="324" w:lineRule="auto"/>
              <w:jc w:val="center"/>
              <w:rPr>
                <w:rFonts w:ascii="宋体" w:eastAsia="宋体" w:hAnsi="宋体" w:cs="宋体"/>
                <w:kern w:val="0"/>
                <w:sz w:val="24"/>
              </w:rPr>
            </w:pPr>
          </w:p>
        </w:tc>
      </w:tr>
    </w:tbl>
    <w:p w:rsidR="000B5913" w:rsidRDefault="007D1CD0">
      <w:pPr>
        <w:widowControl/>
        <w:adjustRightInd w:val="0"/>
        <w:snapToGrid w:val="0"/>
        <w:spacing w:beforeLines="30" w:before="93" w:line="324" w:lineRule="auto"/>
        <w:ind w:firstLineChars="200" w:firstLine="480"/>
        <w:jc w:val="left"/>
        <w:rPr>
          <w:rFonts w:ascii="宋体" w:eastAsia="宋体" w:hAnsi="宋体"/>
          <w:sz w:val="24"/>
          <w:szCs w:val="24"/>
        </w:rPr>
      </w:pPr>
      <w:r>
        <w:rPr>
          <w:rFonts w:ascii="宋体" w:eastAsia="宋体" w:hAnsi="宋体"/>
          <w:sz w:val="24"/>
          <w:szCs w:val="24"/>
        </w:rPr>
        <w:t>合同履行期限：</w:t>
      </w:r>
    </w:p>
    <w:p w:rsidR="000B5913" w:rsidRDefault="007D1CD0">
      <w:pPr>
        <w:adjustRightInd w:val="0"/>
        <w:snapToGrid w:val="0"/>
        <w:spacing w:line="324" w:lineRule="auto"/>
        <w:ind w:firstLineChars="300" w:firstLine="720"/>
        <w:rPr>
          <w:rFonts w:ascii="宋体" w:eastAsia="宋体" w:hAnsi="宋体"/>
          <w:sz w:val="24"/>
          <w:szCs w:val="24"/>
        </w:rPr>
      </w:pPr>
      <w:r>
        <w:rPr>
          <w:rFonts w:ascii="宋体" w:eastAsia="宋体" w:hAnsi="宋体" w:hint="eastAsia"/>
          <w:sz w:val="24"/>
          <w:szCs w:val="24"/>
        </w:rPr>
        <w:t>合同签订后3</w:t>
      </w:r>
      <w:r>
        <w:rPr>
          <w:rFonts w:ascii="宋体" w:eastAsia="宋体" w:hAnsi="宋体"/>
          <w:sz w:val="24"/>
          <w:szCs w:val="24"/>
        </w:rPr>
        <w:t>0日历天内完成供货、安装、调试、试运行、</w:t>
      </w:r>
      <w:r>
        <w:rPr>
          <w:rFonts w:ascii="宋体" w:eastAsia="宋体" w:hAnsi="宋体" w:hint="eastAsia"/>
          <w:sz w:val="24"/>
          <w:szCs w:val="24"/>
        </w:rPr>
        <w:t>验收</w:t>
      </w:r>
      <w:r>
        <w:rPr>
          <w:rFonts w:ascii="宋体" w:eastAsia="宋体" w:hAnsi="宋体"/>
          <w:sz w:val="24"/>
          <w:szCs w:val="24"/>
        </w:rPr>
        <w:t>交付使用。</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二、申请人的资格要求：</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2.落实政府采购政策需满足的资格要求：</w:t>
      </w:r>
      <w:r>
        <w:rPr>
          <w:rFonts w:ascii="宋体" w:eastAsia="宋体" w:hAnsi="宋体" w:hint="eastAsia"/>
          <w:sz w:val="24"/>
          <w:szCs w:val="24"/>
        </w:rPr>
        <w:t>无；</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3.本项目的特定资格要求：</w:t>
      </w:r>
      <w:r>
        <w:rPr>
          <w:rFonts w:ascii="宋体" w:eastAsia="宋体" w:hAnsi="宋体" w:hint="eastAsia"/>
          <w:sz w:val="24"/>
          <w:szCs w:val="24"/>
        </w:rPr>
        <w:t>无；</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三、获取招标文件</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时间：</w:t>
      </w:r>
      <w:r>
        <w:rPr>
          <w:rFonts w:ascii="宋体" w:eastAsia="宋体" w:hAnsi="宋体"/>
          <w:sz w:val="24"/>
          <w:szCs w:val="24"/>
        </w:rPr>
        <w:t>/至2024年</w:t>
      </w:r>
      <w:r w:rsidR="00AB773D">
        <w:rPr>
          <w:rFonts w:ascii="宋体" w:eastAsia="宋体" w:hAnsi="宋体"/>
          <w:sz w:val="24"/>
          <w:szCs w:val="24"/>
        </w:rPr>
        <w:t>9</w:t>
      </w:r>
      <w:r>
        <w:rPr>
          <w:rFonts w:ascii="宋体" w:eastAsia="宋体" w:hAnsi="宋体"/>
          <w:sz w:val="24"/>
          <w:szCs w:val="24"/>
        </w:rPr>
        <w:t>月</w:t>
      </w:r>
      <w:r w:rsidR="00AB773D">
        <w:rPr>
          <w:rFonts w:ascii="宋体" w:eastAsia="宋体" w:hAnsi="宋体" w:hint="eastAsia"/>
          <w:sz w:val="24"/>
          <w:szCs w:val="24"/>
        </w:rPr>
        <w:t>2</w:t>
      </w:r>
      <w:r w:rsidR="00AB773D">
        <w:rPr>
          <w:rFonts w:ascii="宋体" w:eastAsia="宋体" w:hAnsi="宋体"/>
          <w:sz w:val="24"/>
          <w:szCs w:val="24"/>
        </w:rPr>
        <w:t>9</w:t>
      </w:r>
      <w:r>
        <w:rPr>
          <w:rFonts w:ascii="宋体" w:eastAsia="宋体" w:hAnsi="宋体"/>
          <w:sz w:val="24"/>
          <w:szCs w:val="24"/>
        </w:rPr>
        <w:t>日</w:t>
      </w:r>
      <w:r>
        <w:rPr>
          <w:rFonts w:ascii="宋体" w:eastAsia="宋体" w:hAnsi="宋体" w:hint="eastAsia"/>
          <w:sz w:val="24"/>
          <w:szCs w:val="24"/>
        </w:rPr>
        <w:t>，</w:t>
      </w:r>
      <w:r>
        <w:rPr>
          <w:rFonts w:ascii="宋体" w:eastAsia="宋体" w:hAnsi="宋体"/>
          <w:sz w:val="24"/>
          <w:szCs w:val="24"/>
        </w:rPr>
        <w:t>每天上午0:00至12:00</w:t>
      </w:r>
      <w:r>
        <w:rPr>
          <w:rFonts w:ascii="宋体" w:eastAsia="宋体" w:hAnsi="宋体" w:hint="eastAsia"/>
          <w:sz w:val="24"/>
          <w:szCs w:val="24"/>
        </w:rPr>
        <w:t>，</w:t>
      </w:r>
      <w:r>
        <w:rPr>
          <w:rFonts w:ascii="宋体" w:eastAsia="宋体" w:hAnsi="宋体"/>
          <w:sz w:val="24"/>
          <w:szCs w:val="24"/>
        </w:rPr>
        <w:t>下午12:00至23</w:t>
      </w:r>
      <w:r>
        <w:rPr>
          <w:rFonts w:ascii="宋体" w:eastAsia="宋体" w:hAnsi="宋体" w:hint="eastAsia"/>
          <w:sz w:val="24"/>
          <w:szCs w:val="24"/>
        </w:rPr>
        <w:t>:</w:t>
      </w:r>
      <w:r>
        <w:rPr>
          <w:rFonts w:ascii="宋体" w:eastAsia="宋体" w:hAnsi="宋体"/>
          <w:sz w:val="24"/>
          <w:szCs w:val="24"/>
        </w:rPr>
        <w:t>59（北京时间</w:t>
      </w:r>
      <w:r>
        <w:rPr>
          <w:rFonts w:ascii="宋体" w:eastAsia="宋体" w:hAnsi="宋体" w:hint="eastAsia"/>
          <w:sz w:val="24"/>
          <w:szCs w:val="24"/>
        </w:rPr>
        <w:t>，投标</w:t>
      </w:r>
      <w:r>
        <w:rPr>
          <w:rFonts w:ascii="宋体" w:eastAsia="宋体" w:hAnsi="宋体"/>
          <w:sz w:val="24"/>
          <w:szCs w:val="24"/>
        </w:rPr>
        <w:t>截止时间前均可</w:t>
      </w:r>
      <w:r>
        <w:rPr>
          <w:rFonts w:ascii="宋体" w:eastAsia="宋体" w:hAnsi="宋体" w:hint="eastAsia"/>
          <w:sz w:val="24"/>
          <w:szCs w:val="24"/>
        </w:rPr>
        <w:t>网上</w:t>
      </w:r>
      <w:r>
        <w:rPr>
          <w:rFonts w:ascii="宋体" w:eastAsia="宋体" w:hAnsi="宋体"/>
          <w:sz w:val="24"/>
          <w:szCs w:val="24"/>
        </w:rPr>
        <w:t>下载。）</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地点：浙江政府采购网</w:t>
      </w:r>
      <w:r>
        <w:rPr>
          <w:rFonts w:ascii="宋体" w:eastAsia="宋体" w:hAnsi="宋体"/>
          <w:sz w:val="24"/>
          <w:szCs w:val="24"/>
        </w:rPr>
        <w:t>（http://zfcg.czt.zj.gov.cn/）</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方式：网上下载</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售价：</w:t>
      </w:r>
      <w:r>
        <w:rPr>
          <w:rFonts w:ascii="宋体" w:eastAsia="宋体" w:hAnsi="宋体"/>
          <w:sz w:val="24"/>
          <w:szCs w:val="24"/>
        </w:rPr>
        <w:t>0元</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四、提交投标文件截止时间、开标时间和地点</w:t>
      </w:r>
    </w:p>
    <w:p w:rsidR="000B5913" w:rsidRDefault="00AB773D">
      <w:pPr>
        <w:adjustRightInd w:val="0"/>
        <w:snapToGrid w:val="0"/>
        <w:spacing w:line="324" w:lineRule="auto"/>
        <w:ind w:firstLineChars="200" w:firstLine="480"/>
        <w:rPr>
          <w:rFonts w:ascii="宋体" w:eastAsia="宋体" w:hAnsi="宋体"/>
          <w:sz w:val="24"/>
          <w:szCs w:val="24"/>
        </w:rPr>
      </w:pPr>
      <w:r w:rsidRPr="00AB773D">
        <w:rPr>
          <w:rFonts w:ascii="宋体" w:eastAsia="宋体" w:hAnsi="宋体"/>
          <w:sz w:val="24"/>
          <w:szCs w:val="24"/>
        </w:rPr>
        <w:lastRenderedPageBreak/>
        <w:t>2024年9月18日15时00分（北京时间）</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评审地点：衢州市公共资源交易龙游县分中心</w:t>
      </w:r>
      <w:r>
        <w:rPr>
          <w:rFonts w:ascii="宋体" w:eastAsia="宋体" w:hAnsi="宋体"/>
          <w:sz w:val="24"/>
          <w:szCs w:val="24"/>
        </w:rPr>
        <w:t>1楼评标室</w:t>
      </w:r>
      <w:r>
        <w:rPr>
          <w:rFonts w:ascii="宋体" w:eastAsia="宋体" w:hAnsi="宋体" w:hint="eastAsia"/>
          <w:sz w:val="24"/>
          <w:szCs w:val="24"/>
        </w:rPr>
        <w:t>1</w:t>
      </w:r>
      <w:r>
        <w:rPr>
          <w:rFonts w:ascii="宋体" w:eastAsia="宋体" w:hAnsi="宋体"/>
          <w:sz w:val="24"/>
          <w:szCs w:val="24"/>
        </w:rPr>
        <w:t>（龙游县龙翔路378号</w:t>
      </w:r>
      <w:r>
        <w:rPr>
          <w:rFonts w:ascii="宋体" w:eastAsia="宋体" w:hAnsi="宋体" w:hint="eastAsia"/>
          <w:sz w:val="24"/>
          <w:szCs w:val="24"/>
        </w:rPr>
        <w:t>，</w:t>
      </w:r>
      <w:r>
        <w:rPr>
          <w:rFonts w:ascii="宋体" w:eastAsia="宋体" w:hAnsi="宋体"/>
          <w:sz w:val="24"/>
          <w:szCs w:val="24"/>
        </w:rPr>
        <w:t>原香溢市场西侧）。</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投标人应当通过政采云平台在投标截止时间前完成电子投标文件的递交。</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五、公告期限</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自本公告发布之日起</w:t>
      </w:r>
      <w:r>
        <w:rPr>
          <w:rFonts w:ascii="宋体" w:eastAsia="宋体" w:hAnsi="宋体"/>
          <w:sz w:val="24"/>
          <w:szCs w:val="24"/>
        </w:rPr>
        <w:t>5个工作日。</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六、其他补充事宜</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1）电子招投标的说明：①电子招投标：本项目以数据电文形式，依托“政府采购云平台（zfcg.czt.zj.gov.cn）”进行招投标活动，不接受纸质投标文件；②投标准备：注册账号</w:t>
      </w:r>
      <w:r>
        <w:rPr>
          <w:rFonts w:ascii="宋体" w:eastAsia="宋体" w:hAnsi="宋体" w:hint="eastAsia"/>
          <w:sz w:val="24"/>
          <w:szCs w:val="24"/>
        </w:rPr>
        <w:t>—</w:t>
      </w:r>
      <w:r>
        <w:rPr>
          <w:rFonts w:ascii="宋体" w:eastAsia="宋体" w:hAnsi="宋体"/>
          <w:sz w:val="24"/>
          <w:szCs w:val="24"/>
        </w:rPr>
        <w:t>点击“商家入驻”，进行政府采购供应商资料填写；申领CA数字证书</w:t>
      </w:r>
      <w:r>
        <w:rPr>
          <w:rFonts w:ascii="宋体" w:eastAsia="宋体" w:hAnsi="宋体" w:hint="eastAsia"/>
          <w:sz w:val="24"/>
          <w:szCs w:val="24"/>
        </w:rPr>
        <w:t>—</w:t>
      </w:r>
      <w:r>
        <w:rPr>
          <w:rFonts w:ascii="宋体" w:eastAsia="宋体" w:hAnsi="宋体"/>
          <w:sz w:val="24"/>
          <w:szCs w:val="24"/>
        </w:rPr>
        <w:t>申领流程详见“浙江政府采购网-下载专区-电子交易客户端-CA驱动和申领流程”；安装“政采云电子交易客户端”</w:t>
      </w:r>
      <w:r>
        <w:rPr>
          <w:rFonts w:ascii="宋体" w:eastAsia="宋体" w:hAnsi="宋体" w:hint="eastAsia"/>
          <w:sz w:val="24"/>
          <w:szCs w:val="24"/>
        </w:rPr>
        <w:t>—</w:t>
      </w:r>
      <w:r>
        <w:rPr>
          <w:rFonts w:ascii="宋体" w:eastAsia="宋体" w:hAnsi="宋体"/>
          <w:sz w:val="24"/>
          <w:szCs w:val="24"/>
        </w:rPr>
        <w:t>前往“浙江政府采购网-下载专区-电子交易客户端”进行下载并安装；③招标文件的获取：使用账号登录或者使用CA登录政采云平台；进入“项目采购”应用，在获取采购文件</w:t>
      </w:r>
      <w:r>
        <w:rPr>
          <w:rFonts w:ascii="宋体" w:eastAsia="宋体" w:hAnsi="宋体" w:hint="eastAsia"/>
          <w:sz w:val="24"/>
          <w:szCs w:val="24"/>
        </w:rPr>
        <w:t>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eastAsia="宋体" w:hAnsi="宋体"/>
          <w:sz w:val="24"/>
          <w:szCs w:val="24"/>
        </w:rPr>
        <w:t xml:space="preserve">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w:t>
      </w:r>
      <w:r>
        <w:rPr>
          <w:rFonts w:ascii="宋体" w:eastAsia="宋体" w:hAnsi="宋体" w:hint="eastAsia"/>
          <w:sz w:val="24"/>
          <w:szCs w:val="24"/>
        </w:rPr>
        <w:t>止时间前直接提交或者以邮政快递方式递交备份投标文件</w:t>
      </w:r>
      <w:r>
        <w:rPr>
          <w:rFonts w:ascii="宋体" w:eastAsia="宋体" w:hAnsi="宋体"/>
          <w:sz w:val="24"/>
          <w:szCs w:val="24"/>
        </w:rPr>
        <w:t>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w:t>
      </w:r>
      <w:r>
        <w:rPr>
          <w:rFonts w:ascii="宋体" w:eastAsia="宋体" w:hAnsi="宋体" w:hint="eastAsia"/>
          <w:sz w:val="24"/>
          <w:szCs w:val="24"/>
        </w:rPr>
        <w:t>云平台“服务中心</w:t>
      </w:r>
      <w:r>
        <w:rPr>
          <w:rFonts w:ascii="宋体" w:eastAsia="宋体" w:hAnsi="宋体"/>
          <w:sz w:val="24"/>
          <w:szCs w:val="24"/>
        </w:rPr>
        <w:t>-帮助文档-项目采购-操作流程-电子招投标-政府采购项目电子交易管理操作指南-供应商”。</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（2）招标文件公告期限与招标公告的公告期限一致。</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为支持和促进中小企业发展</w:t>
      </w:r>
      <w:r>
        <w:rPr>
          <w:rFonts w:ascii="宋体" w:eastAsia="宋体" w:hAnsi="宋体" w:hint="eastAsia"/>
          <w:sz w:val="24"/>
          <w:szCs w:val="24"/>
        </w:rPr>
        <w:t>，</w:t>
      </w:r>
      <w:r>
        <w:rPr>
          <w:rFonts w:ascii="宋体" w:eastAsia="宋体" w:hAnsi="宋体"/>
          <w:sz w:val="24"/>
          <w:szCs w:val="24"/>
        </w:rPr>
        <w:t>有需要的中标供应商可根据需要申请办理政府采购合同贷款（以下简称“政采贷”）</w:t>
      </w:r>
      <w:r>
        <w:rPr>
          <w:rFonts w:ascii="宋体" w:eastAsia="宋体" w:hAnsi="宋体" w:hint="eastAsia"/>
          <w:sz w:val="24"/>
          <w:szCs w:val="24"/>
        </w:rPr>
        <w:t>，</w:t>
      </w:r>
      <w:r>
        <w:rPr>
          <w:rFonts w:ascii="宋体" w:eastAsia="宋体" w:hAnsi="宋体"/>
          <w:sz w:val="24"/>
          <w:szCs w:val="24"/>
        </w:rPr>
        <w:t>具体要求、条件和操作教程可通过政采云首页右上角——网站导航——金融服务查看</w:t>
      </w:r>
      <w:r>
        <w:rPr>
          <w:rFonts w:ascii="宋体" w:eastAsia="宋体" w:hAnsi="宋体" w:hint="eastAsia"/>
          <w:sz w:val="24"/>
          <w:szCs w:val="24"/>
        </w:rPr>
        <w:t>，</w:t>
      </w:r>
      <w:r>
        <w:rPr>
          <w:rFonts w:ascii="宋体" w:eastAsia="宋体" w:hAnsi="宋体"/>
          <w:sz w:val="24"/>
          <w:szCs w:val="24"/>
        </w:rPr>
        <w:t>也可拨打政采云客服热线咨询</w:t>
      </w:r>
      <w:r>
        <w:rPr>
          <w:rFonts w:ascii="宋体" w:eastAsia="宋体" w:hAnsi="宋体" w:hint="eastAsia"/>
          <w:sz w:val="24"/>
          <w:szCs w:val="24"/>
        </w:rPr>
        <w:t>，</w:t>
      </w:r>
      <w:r>
        <w:rPr>
          <w:rFonts w:ascii="宋体" w:eastAsia="宋体" w:hAnsi="宋体"/>
          <w:sz w:val="24"/>
          <w:szCs w:val="24"/>
        </w:rPr>
        <w:t>或向各地已开通政采贷的银行咨询办理。</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七、对本次招标提出询问，请按以下方式联系。</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1.采购人信息</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lastRenderedPageBreak/>
        <w:t>名</w:t>
      </w:r>
      <w:r>
        <w:rPr>
          <w:rFonts w:ascii="宋体" w:eastAsia="宋体" w:hAnsi="宋体"/>
          <w:sz w:val="24"/>
          <w:szCs w:val="24"/>
        </w:rPr>
        <w:t xml:space="preserve">    称：龙游县</w:t>
      </w:r>
      <w:r w:rsidR="00520A9F">
        <w:rPr>
          <w:rFonts w:ascii="宋体" w:eastAsia="宋体" w:hAnsi="宋体" w:hint="eastAsia"/>
          <w:sz w:val="24"/>
          <w:szCs w:val="24"/>
        </w:rPr>
        <w:t>第二高级中学</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 xml:space="preserve">    址：龙游县</w:t>
      </w:r>
      <w:r w:rsidR="00520A9F">
        <w:rPr>
          <w:rFonts w:ascii="宋体" w:eastAsia="宋体" w:hAnsi="宋体" w:hint="eastAsia"/>
          <w:sz w:val="24"/>
          <w:szCs w:val="24"/>
        </w:rPr>
        <w:t>荣昌</w:t>
      </w:r>
      <w:r>
        <w:rPr>
          <w:rFonts w:ascii="宋体" w:eastAsia="宋体" w:hAnsi="宋体" w:hint="eastAsia"/>
          <w:sz w:val="24"/>
          <w:szCs w:val="24"/>
        </w:rPr>
        <w:t>路1号</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项目联系人：余先生</w:t>
      </w:r>
      <w:r>
        <w:rPr>
          <w:rFonts w:ascii="宋体" w:eastAsia="宋体" w:hAnsi="宋体"/>
          <w:sz w:val="24"/>
          <w:szCs w:val="24"/>
        </w:rPr>
        <w:t xml:space="preserve"> </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0570-70</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2.采购代理机构信息</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称：衢州市公共资源交易龙游县分中心</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 xml:space="preserve"> 址：衢州市公共资源交易龙游县分中心3楼318室（龙游县龙翔路378号</w:t>
      </w:r>
      <w:r>
        <w:rPr>
          <w:rFonts w:ascii="宋体" w:eastAsia="宋体" w:hAnsi="宋体" w:hint="eastAsia"/>
          <w:sz w:val="24"/>
          <w:szCs w:val="24"/>
        </w:rPr>
        <w:t>，</w:t>
      </w:r>
      <w:r>
        <w:rPr>
          <w:rFonts w:ascii="宋体" w:eastAsia="宋体" w:hAnsi="宋体"/>
          <w:sz w:val="24"/>
          <w:szCs w:val="24"/>
        </w:rPr>
        <w:t>原香溢市场西侧）</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(电话/传真)：0570-7261771</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3.项目联系方式</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 xml:space="preserve"> 话：0570-7261771</w:t>
      </w:r>
    </w:p>
    <w:p w:rsidR="000B5913" w:rsidRDefault="000B5913">
      <w:pPr>
        <w:adjustRightInd w:val="0"/>
        <w:snapToGrid w:val="0"/>
        <w:spacing w:line="324" w:lineRule="auto"/>
        <w:ind w:firstLineChars="200" w:firstLine="480"/>
        <w:rPr>
          <w:rFonts w:ascii="宋体" w:eastAsia="宋体" w:hAnsi="宋体"/>
          <w:sz w:val="24"/>
          <w:szCs w:val="24"/>
        </w:rPr>
      </w:pP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衢州市公共资源交易龙游县分中心</w:t>
      </w:r>
    </w:p>
    <w:p w:rsidR="000B5913" w:rsidRDefault="007D1CD0">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2024年</w:t>
      </w:r>
      <w:r w:rsidR="00E05A5C">
        <w:rPr>
          <w:rFonts w:ascii="宋体" w:eastAsia="宋体" w:hAnsi="宋体"/>
          <w:sz w:val="24"/>
          <w:szCs w:val="24"/>
        </w:rPr>
        <w:t>9</w:t>
      </w:r>
      <w:r>
        <w:rPr>
          <w:rFonts w:ascii="宋体" w:eastAsia="宋体" w:hAnsi="宋体"/>
          <w:sz w:val="24"/>
          <w:szCs w:val="24"/>
        </w:rPr>
        <w:t>月</w:t>
      </w:r>
    </w:p>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第二章  投标须知前附表及投标须知</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一、投标须知前附表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7293"/>
      </w:tblGrid>
      <w:tr w:rsidR="000B5913">
        <w:trPr>
          <w:trHeight w:val="362"/>
          <w:jc w:val="center"/>
        </w:trPr>
        <w:tc>
          <w:tcPr>
            <w:tcW w:w="553" w:type="dxa"/>
            <w:shd w:val="clear" w:color="auto" w:fill="auto"/>
            <w:vAlign w:val="center"/>
          </w:tcPr>
          <w:p w:rsidR="000B5913" w:rsidRDefault="007D1CD0">
            <w:pPr>
              <w:adjustRightInd w:val="0"/>
              <w:snapToGrid w:val="0"/>
              <w:spacing w:beforeLines="15" w:before="46" w:line="312"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2214" w:type="dxa"/>
            <w:shd w:val="clear" w:color="auto" w:fill="auto"/>
            <w:vAlign w:val="center"/>
          </w:tcPr>
          <w:p w:rsidR="000B5913" w:rsidRDefault="007D1CD0">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内容</w:t>
            </w:r>
          </w:p>
        </w:tc>
        <w:tc>
          <w:tcPr>
            <w:tcW w:w="7293" w:type="dxa"/>
            <w:shd w:val="clear" w:color="auto" w:fill="auto"/>
            <w:vAlign w:val="center"/>
          </w:tcPr>
          <w:p w:rsidR="000B5913" w:rsidRDefault="007D1CD0">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说明与要求</w:t>
            </w:r>
          </w:p>
        </w:tc>
      </w:tr>
      <w:tr w:rsidR="000B5913">
        <w:trPr>
          <w:trHeight w:val="362"/>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1</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招标人</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 w:val="22"/>
              </w:rPr>
            </w:pPr>
            <w:r>
              <w:rPr>
                <w:rFonts w:ascii="宋体" w:eastAsia="宋体" w:hAnsi="宋体" w:hint="eastAsia"/>
                <w:sz w:val="22"/>
              </w:rPr>
              <w:t>龙游县教育局</w:t>
            </w:r>
          </w:p>
        </w:tc>
      </w:tr>
      <w:tr w:rsidR="000B5913">
        <w:trPr>
          <w:trHeight w:val="362"/>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2</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项目名称</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 w:val="22"/>
              </w:rPr>
            </w:pPr>
            <w:r>
              <w:rPr>
                <w:rFonts w:ascii="宋体" w:eastAsia="宋体" w:hAnsi="宋体" w:hint="eastAsia"/>
                <w:sz w:val="22"/>
              </w:rPr>
              <w:t>龙游县第二高级中学数字化物理实验室建设采购</w:t>
            </w:r>
          </w:p>
        </w:tc>
      </w:tr>
      <w:tr w:rsidR="000B5913">
        <w:trPr>
          <w:trHeight w:val="362"/>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3</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项目编号</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 w:val="22"/>
              </w:rPr>
            </w:pPr>
            <w:r>
              <w:rPr>
                <w:rFonts w:ascii="宋体" w:eastAsia="宋体" w:hAnsi="宋体" w:hint="eastAsia"/>
                <w:sz w:val="22"/>
              </w:rPr>
              <w:t>LYCG</w:t>
            </w:r>
            <w:r>
              <w:rPr>
                <w:rFonts w:ascii="宋体" w:eastAsia="宋体" w:hAnsi="宋体"/>
                <w:sz w:val="22"/>
              </w:rPr>
              <w:t>2024</w:t>
            </w:r>
            <w:r>
              <w:rPr>
                <w:rFonts w:ascii="宋体" w:eastAsia="宋体" w:hAnsi="宋体" w:hint="eastAsia"/>
                <w:sz w:val="22"/>
              </w:rPr>
              <w:t>GK</w:t>
            </w:r>
            <w:r>
              <w:rPr>
                <w:rFonts w:ascii="宋体" w:eastAsia="宋体" w:hAnsi="宋体"/>
                <w:sz w:val="22"/>
              </w:rPr>
              <w:t>024</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4</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项目预算及最高限价</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 w:val="22"/>
              </w:rPr>
            </w:pPr>
            <w:r>
              <w:rPr>
                <w:rFonts w:ascii="宋体" w:eastAsia="宋体" w:hAnsi="宋体" w:hint="eastAsia"/>
                <w:sz w:val="22"/>
              </w:rPr>
              <w:t>61万元。</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5</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采购方式</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Cs w:val="21"/>
              </w:rPr>
              <w:t>公开招标</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6</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合同履行期限</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 w:val="22"/>
              </w:rPr>
              <w:t>合同签订后</w:t>
            </w:r>
            <w:r>
              <w:rPr>
                <w:rFonts w:ascii="宋体" w:eastAsia="宋体" w:hAnsi="宋体"/>
                <w:sz w:val="22"/>
              </w:rPr>
              <w:t>30日历天内完成供货、安装、调试、试运行、验收交付使用。</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7</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现场勘察</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 w:val="22"/>
              </w:rPr>
              <w:t>不组织，</w:t>
            </w:r>
            <w:r>
              <w:rPr>
                <w:rFonts w:ascii="宋体" w:eastAsia="宋体" w:hAnsi="宋体" w:hint="eastAsia"/>
                <w:szCs w:val="21"/>
              </w:rPr>
              <w:t>自行前往龙游县第二高级中学勘察。</w:t>
            </w:r>
          </w:p>
        </w:tc>
      </w:tr>
      <w:tr w:rsidR="000B5913">
        <w:trPr>
          <w:trHeight w:val="362"/>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8</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联合体投标</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本项目谢绝联合体投标。</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9</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投标有效期</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Cs w:val="21"/>
              </w:rPr>
              <w:t>投标文件递交截止之日起</w:t>
            </w:r>
            <w:r>
              <w:rPr>
                <w:rFonts w:ascii="宋体" w:eastAsia="宋体" w:hAnsi="宋体"/>
                <w:szCs w:val="21"/>
              </w:rPr>
              <w:t>90天</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10</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投标保证金</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本项目不收取投标保证金</w:t>
            </w:r>
          </w:p>
        </w:tc>
      </w:tr>
      <w:tr w:rsidR="000B5913">
        <w:trPr>
          <w:trHeight w:val="1311"/>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hint="eastAsia"/>
                <w:szCs w:val="21"/>
              </w:rPr>
              <w:t>11</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投标文件</w:t>
            </w:r>
            <w:r>
              <w:rPr>
                <w:rFonts w:ascii="宋体" w:eastAsia="宋体" w:hAnsi="宋体" w:hint="eastAsia"/>
                <w:szCs w:val="21"/>
              </w:rPr>
              <w:t>形式、制作及组成</w:t>
            </w:r>
          </w:p>
        </w:tc>
        <w:tc>
          <w:tcPr>
            <w:tcW w:w="7293" w:type="dxa"/>
            <w:shd w:val="clear" w:color="auto" w:fill="auto"/>
            <w:vAlign w:val="center"/>
          </w:tcPr>
          <w:p w:rsidR="000B5913" w:rsidRDefault="007D1CD0">
            <w:pPr>
              <w:rPr>
                <w:rFonts w:ascii="宋体" w:eastAsia="宋体" w:hAnsi="宋体"/>
                <w:szCs w:val="21"/>
              </w:rPr>
            </w:pPr>
            <w:r>
              <w:rPr>
                <w:rFonts w:ascii="宋体" w:eastAsia="宋体" w:hAnsi="宋体" w:hint="eastAsia"/>
                <w:szCs w:val="21"/>
              </w:rPr>
              <w:t>投标人请准备电子投标文件：</w:t>
            </w:r>
          </w:p>
          <w:p w:rsidR="000B5913" w:rsidRDefault="007D1CD0">
            <w:pPr>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电子投标文件按政采云平台《政府采购项目电子交易管理操作指南</w:t>
            </w:r>
            <w:r>
              <w:rPr>
                <w:rFonts w:ascii="宋体" w:eastAsia="宋体" w:hAnsi="宋体"/>
                <w:szCs w:val="21"/>
              </w:rPr>
              <w:t>-供应商</w:t>
            </w:r>
            <w:r>
              <w:rPr>
                <w:rFonts w:ascii="宋体" w:eastAsia="宋体" w:hAnsi="宋体" w:hint="eastAsia"/>
                <w:szCs w:val="21"/>
              </w:rPr>
              <w:t>》</w:t>
            </w:r>
            <w:r>
              <w:rPr>
                <w:rFonts w:ascii="宋体" w:eastAsia="宋体" w:hAnsi="宋体"/>
                <w:szCs w:val="21"/>
              </w:rPr>
              <w:t>及本招标文件要求制作</w:t>
            </w:r>
            <w:r>
              <w:rPr>
                <w:rFonts w:ascii="宋体" w:eastAsia="宋体" w:hAnsi="宋体" w:hint="eastAsia"/>
                <w:szCs w:val="21"/>
              </w:rPr>
              <w:t>递交</w:t>
            </w:r>
            <w:r>
              <w:rPr>
                <w:rFonts w:ascii="宋体" w:eastAsia="宋体" w:hAnsi="宋体"/>
                <w:szCs w:val="21"/>
              </w:rPr>
              <w:t>。</w:t>
            </w:r>
          </w:p>
          <w:p w:rsidR="000B5913" w:rsidRDefault="007D1CD0">
            <w:pPr>
              <w:rPr>
                <w:rFonts w:ascii="宋体" w:eastAsia="宋体" w:hAnsi="宋体"/>
                <w:szCs w:val="21"/>
              </w:rPr>
            </w:pPr>
            <w:r>
              <w:rPr>
                <w:rFonts w:ascii="宋体" w:eastAsia="宋体" w:hAnsi="宋体" w:hint="eastAsia"/>
                <w:szCs w:val="21"/>
              </w:rPr>
              <w:t>（</w:t>
            </w:r>
            <w:r>
              <w:rPr>
                <w:rFonts w:ascii="宋体" w:eastAsia="宋体" w:hAnsi="宋体"/>
                <w:szCs w:val="21"/>
              </w:rPr>
              <w:t>2）投标文件均由资格审查文件、商务技术文件、报价文件组成。</w:t>
            </w:r>
          </w:p>
        </w:tc>
      </w:tr>
      <w:tr w:rsidR="000B5913">
        <w:trPr>
          <w:trHeight w:val="362"/>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hint="eastAsia"/>
                <w:szCs w:val="21"/>
              </w:rPr>
              <w:t>12</w:t>
            </w:r>
          </w:p>
        </w:tc>
        <w:tc>
          <w:tcPr>
            <w:tcW w:w="2214" w:type="dxa"/>
            <w:shd w:val="clear" w:color="auto" w:fill="auto"/>
            <w:vAlign w:val="center"/>
          </w:tcPr>
          <w:p w:rsidR="000B5913" w:rsidRDefault="007D1CD0">
            <w:pPr>
              <w:adjustRightInd w:val="0"/>
              <w:snapToGrid w:val="0"/>
              <w:spacing w:beforeLines="10" w:before="31"/>
              <w:ind w:leftChars="-25" w:left="-53" w:rightChars="-25" w:right="-53"/>
              <w:rPr>
                <w:rFonts w:ascii="宋体" w:eastAsia="宋体" w:hAnsi="宋体"/>
                <w:szCs w:val="21"/>
              </w:rPr>
            </w:pPr>
            <w:r>
              <w:rPr>
                <w:rFonts w:ascii="宋体" w:eastAsia="宋体" w:hAnsi="宋体"/>
                <w:szCs w:val="21"/>
              </w:rPr>
              <w:t>投标文件递交截止时间</w:t>
            </w:r>
          </w:p>
        </w:tc>
        <w:tc>
          <w:tcPr>
            <w:tcW w:w="7293" w:type="dxa"/>
            <w:shd w:val="clear" w:color="auto" w:fill="auto"/>
            <w:vAlign w:val="center"/>
          </w:tcPr>
          <w:p w:rsidR="000B5913" w:rsidRDefault="009A1FBD">
            <w:pPr>
              <w:adjustRightInd w:val="0"/>
              <w:snapToGrid w:val="0"/>
              <w:spacing w:beforeLines="10" w:before="31" w:line="312" w:lineRule="auto"/>
              <w:rPr>
                <w:rFonts w:ascii="宋体" w:eastAsia="宋体" w:hAnsi="宋体"/>
                <w:szCs w:val="21"/>
              </w:rPr>
            </w:pPr>
            <w:r w:rsidRPr="009A1FBD">
              <w:rPr>
                <w:rFonts w:ascii="宋体" w:eastAsia="宋体" w:hAnsi="宋体"/>
                <w:szCs w:val="21"/>
              </w:rPr>
              <w:t>2024年9月18日15时00分（北京时间）</w:t>
            </w:r>
          </w:p>
        </w:tc>
      </w:tr>
      <w:tr w:rsidR="000B5913">
        <w:trPr>
          <w:trHeight w:val="350"/>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开标地点</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Cs w:val="21"/>
              </w:rPr>
              <w:t>政采云平台</w:t>
            </w:r>
          </w:p>
        </w:tc>
      </w:tr>
      <w:tr w:rsidR="000B5913">
        <w:trPr>
          <w:trHeight w:val="282"/>
          <w:jc w:val="center"/>
        </w:trPr>
        <w:tc>
          <w:tcPr>
            <w:tcW w:w="553" w:type="dxa"/>
            <w:vMerge w:val="restart"/>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szCs w:val="21"/>
              </w:rPr>
              <w:t>14</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开标时间</w:t>
            </w:r>
          </w:p>
        </w:tc>
        <w:tc>
          <w:tcPr>
            <w:tcW w:w="7293" w:type="dxa"/>
            <w:shd w:val="clear" w:color="auto" w:fill="auto"/>
            <w:vAlign w:val="center"/>
          </w:tcPr>
          <w:p w:rsidR="000B5913" w:rsidRDefault="009A1FBD">
            <w:pPr>
              <w:adjustRightInd w:val="0"/>
              <w:snapToGrid w:val="0"/>
              <w:spacing w:beforeLines="10" w:before="31" w:line="312" w:lineRule="auto"/>
              <w:rPr>
                <w:rFonts w:ascii="宋体" w:eastAsia="宋体" w:hAnsi="宋体"/>
                <w:szCs w:val="21"/>
              </w:rPr>
            </w:pPr>
            <w:r w:rsidRPr="009A1FBD">
              <w:rPr>
                <w:rFonts w:ascii="宋体" w:eastAsia="宋体" w:hAnsi="宋体"/>
                <w:szCs w:val="21"/>
              </w:rPr>
              <w:t>2024年9月18日15时00分（北京时间）</w:t>
            </w:r>
          </w:p>
        </w:tc>
      </w:tr>
      <w:tr w:rsidR="000B5913">
        <w:trPr>
          <w:trHeight w:val="282"/>
          <w:jc w:val="center"/>
        </w:trPr>
        <w:tc>
          <w:tcPr>
            <w:tcW w:w="553" w:type="dxa"/>
            <w:vMerge/>
            <w:shd w:val="clear" w:color="auto" w:fill="auto"/>
            <w:vAlign w:val="center"/>
          </w:tcPr>
          <w:p w:rsidR="000B5913" w:rsidRDefault="000B5913">
            <w:pPr>
              <w:adjustRightInd w:val="0"/>
              <w:snapToGrid w:val="0"/>
              <w:spacing w:beforeLines="10" w:before="31"/>
              <w:jc w:val="center"/>
              <w:rPr>
                <w:rFonts w:ascii="宋体" w:eastAsia="宋体" w:hAnsi="宋体"/>
                <w:szCs w:val="21"/>
              </w:rPr>
            </w:pP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评审地点</w:t>
            </w:r>
          </w:p>
        </w:tc>
        <w:tc>
          <w:tcPr>
            <w:tcW w:w="7293" w:type="dxa"/>
            <w:shd w:val="clear" w:color="auto" w:fill="auto"/>
            <w:vAlign w:val="center"/>
          </w:tcPr>
          <w:p w:rsidR="000B5913" w:rsidRDefault="007D1CD0">
            <w:pPr>
              <w:adjustRightInd w:val="0"/>
              <w:snapToGrid w:val="0"/>
              <w:spacing w:beforeLines="10" w:before="31" w:line="312" w:lineRule="auto"/>
              <w:rPr>
                <w:rFonts w:ascii="宋体" w:eastAsia="宋体" w:hAnsi="宋体"/>
                <w:szCs w:val="21"/>
              </w:rPr>
            </w:pPr>
            <w:r>
              <w:rPr>
                <w:rFonts w:ascii="宋体" w:eastAsia="宋体" w:hAnsi="宋体" w:hint="eastAsia"/>
                <w:szCs w:val="21"/>
              </w:rPr>
              <w:t>衢州市公共资源交易龙游县分中心</w:t>
            </w:r>
            <w:r>
              <w:rPr>
                <w:rFonts w:ascii="宋体" w:eastAsia="宋体" w:hAnsi="宋体"/>
                <w:szCs w:val="21"/>
              </w:rPr>
              <w:t>1楼评标室</w:t>
            </w:r>
            <w:r w:rsidR="009A1FBD">
              <w:rPr>
                <w:rFonts w:ascii="宋体" w:eastAsia="宋体" w:hAnsi="宋体"/>
                <w:szCs w:val="21"/>
              </w:rPr>
              <w:t>2</w:t>
            </w:r>
          </w:p>
        </w:tc>
      </w:tr>
      <w:tr w:rsidR="000B5913">
        <w:trPr>
          <w:trHeight w:val="1282"/>
          <w:jc w:val="center"/>
        </w:trPr>
        <w:tc>
          <w:tcPr>
            <w:tcW w:w="553" w:type="dxa"/>
            <w:shd w:val="clear" w:color="auto" w:fill="auto"/>
            <w:vAlign w:val="center"/>
          </w:tcPr>
          <w:p w:rsidR="000B5913" w:rsidRDefault="007D1CD0">
            <w:pPr>
              <w:adjustRightInd w:val="0"/>
              <w:snapToGrid w:val="0"/>
              <w:spacing w:beforeLines="10" w:before="31"/>
              <w:jc w:val="center"/>
              <w:rPr>
                <w:rFonts w:ascii="宋体" w:eastAsia="宋体" w:hAnsi="宋体"/>
                <w:szCs w:val="21"/>
              </w:rPr>
            </w:pPr>
            <w:r>
              <w:rPr>
                <w:rFonts w:ascii="宋体" w:eastAsia="宋体" w:hAnsi="宋体" w:hint="eastAsia"/>
                <w:szCs w:val="21"/>
              </w:rPr>
              <w:t>15</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电子投标文件的传输递交</w:t>
            </w:r>
          </w:p>
        </w:tc>
        <w:tc>
          <w:tcPr>
            <w:tcW w:w="7293" w:type="dxa"/>
            <w:shd w:val="clear" w:color="auto" w:fill="auto"/>
          </w:tcPr>
          <w:p w:rsidR="000B5913" w:rsidRDefault="007D1CD0">
            <w:pPr>
              <w:rPr>
                <w:rFonts w:ascii="宋体" w:eastAsia="宋体" w:hAnsi="宋体"/>
                <w:szCs w:val="21"/>
              </w:rPr>
            </w:pPr>
            <w:r>
              <w:rPr>
                <w:rFonts w:ascii="宋体" w:eastAsia="宋体" w:hAnsi="宋体"/>
                <w:szCs w:val="21"/>
              </w:rPr>
              <w:t>投标人应当在投标截止时间前完成电子投标文件的传输递交</w:t>
            </w:r>
            <w:r>
              <w:rPr>
                <w:rFonts w:ascii="宋体" w:eastAsia="宋体" w:hAnsi="宋体" w:hint="eastAsia"/>
                <w:szCs w:val="21"/>
              </w:rPr>
              <w:t>，</w:t>
            </w:r>
            <w:r>
              <w:rPr>
                <w:rFonts w:ascii="宋体" w:eastAsia="宋体" w:hAnsi="宋体"/>
                <w:szCs w:val="21"/>
              </w:rPr>
              <w:t>投标截止时间前可以补充、修改或者撤回电子投标文件。补充或者修改电子投标文件的</w:t>
            </w:r>
            <w:r>
              <w:rPr>
                <w:rFonts w:ascii="宋体" w:eastAsia="宋体" w:hAnsi="宋体" w:hint="eastAsia"/>
                <w:szCs w:val="21"/>
              </w:rPr>
              <w:t>，</w:t>
            </w:r>
            <w:r>
              <w:rPr>
                <w:rFonts w:ascii="宋体" w:eastAsia="宋体" w:hAnsi="宋体"/>
                <w:szCs w:val="21"/>
              </w:rPr>
              <w:t>应当先行撤回原文件</w:t>
            </w:r>
            <w:r>
              <w:rPr>
                <w:rFonts w:ascii="宋体" w:eastAsia="宋体" w:hAnsi="宋体" w:hint="eastAsia"/>
                <w:szCs w:val="21"/>
              </w:rPr>
              <w:t>，</w:t>
            </w:r>
            <w:r>
              <w:rPr>
                <w:rFonts w:ascii="宋体" w:eastAsia="宋体" w:hAnsi="宋体"/>
                <w:szCs w:val="21"/>
              </w:rPr>
              <w:t>补充、修改后重新传输递交。投标截止时间前未完成传输的</w:t>
            </w:r>
            <w:r>
              <w:rPr>
                <w:rFonts w:ascii="宋体" w:eastAsia="宋体" w:hAnsi="宋体" w:hint="eastAsia"/>
                <w:szCs w:val="21"/>
              </w:rPr>
              <w:t>，</w:t>
            </w:r>
            <w:r>
              <w:rPr>
                <w:rFonts w:ascii="宋体" w:eastAsia="宋体" w:hAnsi="宋体"/>
                <w:szCs w:val="21"/>
              </w:rPr>
              <w:t>视为撤回投标文件。投标截止时间后送达的投标文件将被拒收。</w:t>
            </w:r>
          </w:p>
          <w:p w:rsidR="000B5913" w:rsidRDefault="007D1CD0">
            <w:pPr>
              <w:rPr>
                <w:rFonts w:ascii="宋体" w:eastAsia="宋体" w:hAnsi="宋体"/>
                <w:szCs w:val="21"/>
              </w:rPr>
            </w:pPr>
            <w:r>
              <w:rPr>
                <w:rFonts w:ascii="宋体" w:eastAsia="宋体" w:hAnsi="宋体" w:hint="eastAsia"/>
                <w:b/>
                <w:bCs/>
                <w:szCs w:val="21"/>
              </w:rPr>
              <w:t>投标人应在投标截止时间起规定的时间内完成电子文件的解密。</w:t>
            </w:r>
          </w:p>
        </w:tc>
      </w:tr>
      <w:tr w:rsidR="000B5913">
        <w:trPr>
          <w:trHeight w:val="437"/>
          <w:jc w:val="center"/>
        </w:trPr>
        <w:tc>
          <w:tcPr>
            <w:tcW w:w="553" w:type="dxa"/>
            <w:shd w:val="clear" w:color="auto" w:fill="auto"/>
            <w:vAlign w:val="center"/>
          </w:tcPr>
          <w:p w:rsidR="000B5913" w:rsidRDefault="007D1CD0">
            <w:pPr>
              <w:pStyle w:val="af0"/>
              <w:snapToGrid w:val="0"/>
              <w:spacing w:line="420" w:lineRule="exact"/>
              <w:jc w:val="center"/>
              <w:rPr>
                <w:rFonts w:hAnsi="宋体"/>
              </w:rPr>
            </w:pPr>
            <w:r>
              <w:rPr>
                <w:rFonts w:hAnsi="宋体" w:hint="eastAsia"/>
              </w:rPr>
              <w:t>1</w:t>
            </w:r>
            <w:r>
              <w:rPr>
                <w:rFonts w:hAnsi="宋体"/>
              </w:rPr>
              <w:t>6</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szCs w:val="21"/>
              </w:rPr>
              <w:t>签订合同</w:t>
            </w:r>
          </w:p>
        </w:tc>
        <w:tc>
          <w:tcPr>
            <w:tcW w:w="7293" w:type="dxa"/>
            <w:shd w:val="clear" w:color="auto" w:fill="auto"/>
            <w:vAlign w:val="center"/>
          </w:tcPr>
          <w:p w:rsidR="000B5913" w:rsidRDefault="007D1CD0">
            <w:pPr>
              <w:rPr>
                <w:rFonts w:ascii="宋体" w:eastAsia="宋体" w:hAnsi="宋体"/>
                <w:szCs w:val="21"/>
              </w:rPr>
            </w:pPr>
            <w:r>
              <w:rPr>
                <w:rFonts w:ascii="宋体" w:eastAsia="宋体" w:hAnsi="宋体" w:hint="eastAsia"/>
                <w:szCs w:val="21"/>
              </w:rPr>
              <w:t>中标通知书发出之日起7日</w:t>
            </w:r>
            <w:r>
              <w:rPr>
                <w:rFonts w:ascii="宋体" w:eastAsia="宋体" w:hAnsi="宋体"/>
                <w:szCs w:val="21"/>
              </w:rPr>
              <w:t>内签订合同。</w:t>
            </w:r>
          </w:p>
        </w:tc>
      </w:tr>
      <w:tr w:rsidR="000B5913">
        <w:trPr>
          <w:trHeight w:val="364"/>
          <w:jc w:val="center"/>
        </w:trPr>
        <w:tc>
          <w:tcPr>
            <w:tcW w:w="553" w:type="dxa"/>
            <w:shd w:val="clear" w:color="auto" w:fill="auto"/>
            <w:vAlign w:val="center"/>
          </w:tcPr>
          <w:p w:rsidR="000B5913" w:rsidRDefault="007D1CD0">
            <w:pPr>
              <w:pStyle w:val="af0"/>
              <w:snapToGrid w:val="0"/>
              <w:spacing w:line="420" w:lineRule="exact"/>
              <w:jc w:val="center"/>
              <w:rPr>
                <w:rFonts w:hAnsi="宋体"/>
              </w:rPr>
            </w:pPr>
            <w:r>
              <w:rPr>
                <w:rFonts w:hAnsi="宋体" w:hint="eastAsia"/>
              </w:rPr>
              <w:t>1</w:t>
            </w:r>
            <w:r>
              <w:rPr>
                <w:rFonts w:hAnsi="宋体"/>
              </w:rPr>
              <w:t>7</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szCs w:val="21"/>
              </w:rPr>
              <w:t>履约保证金</w:t>
            </w:r>
          </w:p>
        </w:tc>
        <w:tc>
          <w:tcPr>
            <w:tcW w:w="7293" w:type="dxa"/>
            <w:shd w:val="clear" w:color="auto" w:fill="auto"/>
            <w:vAlign w:val="center"/>
          </w:tcPr>
          <w:p w:rsidR="000B5913" w:rsidRDefault="007D1CD0">
            <w:pPr>
              <w:autoSpaceDE w:val="0"/>
              <w:autoSpaceDN w:val="0"/>
              <w:snapToGrid w:val="0"/>
              <w:textAlignment w:val="bottom"/>
              <w:rPr>
                <w:rFonts w:ascii="宋体" w:eastAsia="宋体" w:hAnsi="宋体"/>
                <w:szCs w:val="21"/>
              </w:rPr>
            </w:pPr>
            <w:r>
              <w:rPr>
                <w:rFonts w:ascii="宋体" w:eastAsia="宋体" w:hAnsi="宋体" w:hint="eastAsia"/>
                <w:szCs w:val="21"/>
              </w:rPr>
              <w:t>本项目不收取。</w:t>
            </w:r>
          </w:p>
        </w:tc>
      </w:tr>
      <w:tr w:rsidR="000B5913">
        <w:trPr>
          <w:trHeight w:val="204"/>
          <w:jc w:val="center"/>
        </w:trPr>
        <w:tc>
          <w:tcPr>
            <w:tcW w:w="553" w:type="dxa"/>
            <w:shd w:val="clear" w:color="auto" w:fill="auto"/>
            <w:vAlign w:val="center"/>
          </w:tcPr>
          <w:p w:rsidR="000B5913" w:rsidRDefault="007D1CD0">
            <w:pPr>
              <w:pStyle w:val="af0"/>
              <w:snapToGrid w:val="0"/>
              <w:spacing w:line="420" w:lineRule="exact"/>
              <w:jc w:val="center"/>
              <w:rPr>
                <w:rFonts w:hAnsi="宋体"/>
              </w:rPr>
            </w:pPr>
            <w:r>
              <w:rPr>
                <w:rFonts w:hAnsi="宋体" w:hint="eastAsia"/>
              </w:rPr>
              <w:t>1</w:t>
            </w:r>
            <w:r>
              <w:rPr>
                <w:rFonts w:hAnsi="宋体"/>
              </w:rPr>
              <w:t>8</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szCs w:val="21"/>
              </w:rPr>
            </w:pPr>
            <w:r>
              <w:rPr>
                <w:rFonts w:ascii="宋体" w:eastAsia="宋体" w:hAnsi="宋体" w:hint="eastAsia"/>
              </w:rPr>
              <w:t>质疑和投诉</w:t>
            </w:r>
          </w:p>
        </w:tc>
        <w:tc>
          <w:tcPr>
            <w:tcW w:w="7293" w:type="dxa"/>
            <w:shd w:val="clear" w:color="auto" w:fill="auto"/>
            <w:vAlign w:val="center"/>
          </w:tcPr>
          <w:p w:rsidR="000B5913" w:rsidRDefault="007D1CD0">
            <w:pPr>
              <w:autoSpaceDE w:val="0"/>
              <w:autoSpaceDN w:val="0"/>
              <w:snapToGrid w:val="0"/>
              <w:textAlignment w:val="bottom"/>
              <w:rPr>
                <w:rFonts w:ascii="宋体" w:eastAsia="宋体" w:hAnsi="宋体"/>
                <w:szCs w:val="21"/>
              </w:rPr>
            </w:pPr>
            <w:r>
              <w:rPr>
                <w:rStyle w:val="17"/>
                <w:rFonts w:hint="default"/>
              </w:rPr>
              <w:t>质疑，路径为：政采云-项目采购-询问质疑投诉-质疑列表。质疑供应商对在线质疑答复不满意的，可在线提起投诉，路径为：浙江政府服务网-政府采购投诉处理-在线办理。</w:t>
            </w:r>
          </w:p>
        </w:tc>
      </w:tr>
      <w:tr w:rsidR="000B5913">
        <w:trPr>
          <w:trHeight w:val="469"/>
          <w:jc w:val="center"/>
        </w:trPr>
        <w:tc>
          <w:tcPr>
            <w:tcW w:w="553" w:type="dxa"/>
            <w:shd w:val="clear" w:color="auto" w:fill="auto"/>
            <w:vAlign w:val="center"/>
          </w:tcPr>
          <w:p w:rsidR="000B5913" w:rsidRDefault="007D1CD0">
            <w:pPr>
              <w:pStyle w:val="af0"/>
              <w:snapToGrid w:val="0"/>
              <w:spacing w:line="420" w:lineRule="exact"/>
              <w:jc w:val="center"/>
              <w:rPr>
                <w:rFonts w:hAnsi="宋体"/>
              </w:rPr>
            </w:pPr>
            <w:r>
              <w:rPr>
                <w:rFonts w:hAnsi="宋体"/>
              </w:rPr>
              <w:t>19</w:t>
            </w:r>
          </w:p>
        </w:tc>
        <w:tc>
          <w:tcPr>
            <w:tcW w:w="2214" w:type="dxa"/>
            <w:shd w:val="clear" w:color="auto" w:fill="auto"/>
            <w:vAlign w:val="center"/>
          </w:tcPr>
          <w:p w:rsidR="000B5913" w:rsidRDefault="007D1CD0">
            <w:pPr>
              <w:pStyle w:val="af0"/>
              <w:snapToGrid w:val="0"/>
              <w:spacing w:line="380" w:lineRule="exact"/>
              <w:rPr>
                <w:rFonts w:hAnsi="宋体"/>
              </w:rPr>
            </w:pPr>
            <w:r>
              <w:rPr>
                <w:rFonts w:hAnsi="宋体" w:hint="eastAsia"/>
              </w:rPr>
              <w:t>公告发布</w:t>
            </w:r>
          </w:p>
        </w:tc>
        <w:tc>
          <w:tcPr>
            <w:tcW w:w="7293" w:type="dxa"/>
            <w:shd w:val="clear" w:color="auto" w:fill="auto"/>
            <w:vAlign w:val="center"/>
          </w:tcPr>
          <w:p w:rsidR="000B5913" w:rsidRDefault="007D1CD0">
            <w:pPr>
              <w:rPr>
                <w:rFonts w:ascii="宋体" w:eastAsia="宋体" w:hAnsi="宋体"/>
              </w:rPr>
            </w:pPr>
            <w:r>
              <w:rPr>
                <w:rFonts w:ascii="宋体" w:eastAsia="宋体" w:hAnsi="宋体"/>
              </w:rPr>
              <w:t>采购公告，更正、补充、澄清公告，中标公告，合同公告发布网址</w:t>
            </w:r>
          </w:p>
          <w:p w:rsidR="000B5913" w:rsidRDefault="007D1CD0">
            <w:pPr>
              <w:rPr>
                <w:rFonts w:ascii="宋体" w:eastAsia="宋体" w:hAnsi="宋体"/>
              </w:rPr>
            </w:pPr>
            <w:r>
              <w:rPr>
                <w:rFonts w:ascii="宋体" w:eastAsia="宋体" w:hAnsi="宋体"/>
              </w:rPr>
              <w:t>zfcg.czt.zj.gov.cn（浙江政府采购网）</w:t>
            </w:r>
          </w:p>
        </w:tc>
      </w:tr>
      <w:tr w:rsidR="000B5913">
        <w:trPr>
          <w:trHeight w:val="414"/>
          <w:jc w:val="center"/>
        </w:trPr>
        <w:tc>
          <w:tcPr>
            <w:tcW w:w="553" w:type="dxa"/>
            <w:shd w:val="clear" w:color="auto" w:fill="auto"/>
            <w:vAlign w:val="center"/>
          </w:tcPr>
          <w:p w:rsidR="000B5913" w:rsidRDefault="007D1CD0">
            <w:pPr>
              <w:pStyle w:val="af0"/>
              <w:snapToGrid w:val="0"/>
              <w:spacing w:line="420" w:lineRule="exact"/>
              <w:jc w:val="center"/>
              <w:rPr>
                <w:rFonts w:hAnsi="宋体"/>
              </w:rPr>
            </w:pPr>
            <w:r>
              <w:rPr>
                <w:rFonts w:hAnsi="宋体"/>
              </w:rPr>
              <w:t>20</w:t>
            </w:r>
          </w:p>
        </w:tc>
        <w:tc>
          <w:tcPr>
            <w:tcW w:w="2214" w:type="dxa"/>
            <w:shd w:val="clear" w:color="auto" w:fill="auto"/>
            <w:vAlign w:val="center"/>
          </w:tcPr>
          <w:p w:rsidR="000B5913" w:rsidRDefault="007D1CD0">
            <w:pPr>
              <w:adjustRightInd w:val="0"/>
              <w:snapToGrid w:val="0"/>
              <w:spacing w:beforeLines="10" w:before="31"/>
              <w:rPr>
                <w:rFonts w:ascii="宋体" w:eastAsia="宋体" w:hAnsi="宋体"/>
                <w:b/>
                <w:szCs w:val="21"/>
              </w:rPr>
            </w:pPr>
            <w:r>
              <w:rPr>
                <w:rFonts w:ascii="宋体" w:eastAsia="宋体" w:hAnsi="宋体" w:hint="eastAsia"/>
                <w:b/>
                <w:szCs w:val="21"/>
              </w:rPr>
              <w:t>特别提醒</w:t>
            </w:r>
          </w:p>
        </w:tc>
        <w:tc>
          <w:tcPr>
            <w:tcW w:w="7293" w:type="dxa"/>
            <w:shd w:val="clear" w:color="auto" w:fill="auto"/>
          </w:tcPr>
          <w:p w:rsidR="000B5913" w:rsidRDefault="007D1CD0">
            <w:pPr>
              <w:ind w:firstLineChars="100" w:firstLine="210"/>
              <w:rPr>
                <w:rFonts w:ascii="宋体" w:eastAsia="宋体" w:hAnsi="宋体"/>
                <w:szCs w:val="21"/>
              </w:rPr>
            </w:pPr>
            <w:r>
              <w:rPr>
                <w:rFonts w:ascii="宋体" w:eastAsia="宋体" w:hAnsi="宋体" w:hint="eastAsia"/>
                <w:szCs w:val="21"/>
              </w:rPr>
              <w:t>一、本项目的演示视频投标人以光盘或</w:t>
            </w:r>
            <w:r>
              <w:rPr>
                <w:rFonts w:ascii="宋体" w:eastAsia="宋体" w:hAnsi="宋体"/>
                <w:szCs w:val="21"/>
              </w:rPr>
              <w:t>U盘的形式邮寄到以下地址。有以下情形后果由投标人承担。</w:t>
            </w:r>
          </w:p>
          <w:p w:rsidR="000B5913" w:rsidRDefault="007D1CD0">
            <w:pPr>
              <w:ind w:firstLineChars="100" w:firstLine="210"/>
              <w:rPr>
                <w:rFonts w:ascii="宋体" w:eastAsia="宋体" w:hAnsi="宋体"/>
                <w:szCs w:val="21"/>
              </w:rPr>
            </w:pPr>
            <w:r>
              <w:rPr>
                <w:rFonts w:ascii="宋体" w:eastAsia="宋体" w:hAnsi="宋体"/>
                <w:szCs w:val="21"/>
              </w:rPr>
              <w:t>1.投标截止时间后寄到将被拒收。</w:t>
            </w:r>
          </w:p>
          <w:p w:rsidR="000B5913" w:rsidRDefault="007D1CD0">
            <w:pPr>
              <w:ind w:firstLineChars="100" w:firstLine="210"/>
              <w:rPr>
                <w:rFonts w:ascii="宋体" w:eastAsia="宋体" w:hAnsi="宋体"/>
                <w:szCs w:val="21"/>
              </w:rPr>
            </w:pPr>
            <w:r>
              <w:rPr>
                <w:rFonts w:ascii="宋体" w:eastAsia="宋体" w:hAnsi="宋体"/>
                <w:szCs w:val="21"/>
              </w:rPr>
              <w:t>2.评审时不能正常播放。</w:t>
            </w:r>
          </w:p>
          <w:p w:rsidR="000B5913" w:rsidRDefault="007D1CD0">
            <w:pPr>
              <w:ind w:firstLineChars="100" w:firstLine="210"/>
              <w:rPr>
                <w:rFonts w:ascii="宋体" w:eastAsia="宋体" w:hAnsi="宋体"/>
              </w:rPr>
            </w:pPr>
            <w:r>
              <w:rPr>
                <w:rFonts w:ascii="宋体" w:eastAsia="宋体" w:hAnsi="宋体" w:hint="eastAsia"/>
                <w:szCs w:val="21"/>
              </w:rPr>
              <w:t>二、</w:t>
            </w:r>
            <w:r>
              <w:rPr>
                <w:rFonts w:ascii="宋体" w:eastAsia="宋体" w:hAnsi="宋体"/>
                <w:szCs w:val="21"/>
              </w:rPr>
              <w:t>中标</w:t>
            </w:r>
            <w:r>
              <w:rPr>
                <w:rFonts w:ascii="宋体" w:eastAsia="宋体" w:hAnsi="宋体" w:hint="eastAsia"/>
                <w:szCs w:val="21"/>
              </w:rPr>
              <w:t>人</w:t>
            </w:r>
            <w:r>
              <w:rPr>
                <w:rFonts w:ascii="宋体" w:eastAsia="宋体" w:hAnsi="宋体"/>
                <w:szCs w:val="21"/>
              </w:rPr>
              <w:t>在签订合同前把纸质版</w:t>
            </w:r>
            <w:r>
              <w:rPr>
                <w:rFonts w:ascii="宋体" w:eastAsia="宋体" w:hAnsi="宋体" w:hint="eastAsia"/>
                <w:szCs w:val="21"/>
              </w:rPr>
              <w:t>投标</w:t>
            </w:r>
            <w:r>
              <w:rPr>
                <w:rFonts w:ascii="宋体" w:eastAsia="宋体" w:hAnsi="宋体"/>
                <w:szCs w:val="21"/>
              </w:rPr>
              <w:t>文件（一式二份）邮寄</w:t>
            </w:r>
            <w:r>
              <w:rPr>
                <w:rFonts w:ascii="宋体" w:eastAsia="宋体" w:hAnsi="宋体" w:hint="eastAsia"/>
                <w:szCs w:val="21"/>
              </w:rPr>
              <w:t>至：</w:t>
            </w:r>
            <w:r>
              <w:rPr>
                <w:rFonts w:ascii="宋体" w:eastAsia="宋体" w:hAnsi="宋体"/>
                <w:szCs w:val="21"/>
              </w:rPr>
              <w:t>衢州市公共资源交易龙游县分中心3楼318室（政府采购科）（龙游县龙翔路378号</w:t>
            </w:r>
            <w:r>
              <w:rPr>
                <w:rFonts w:ascii="宋体" w:eastAsia="宋体" w:hAnsi="宋体" w:hint="eastAsia"/>
                <w:szCs w:val="21"/>
              </w:rPr>
              <w:t>，</w:t>
            </w:r>
            <w:r>
              <w:rPr>
                <w:rFonts w:ascii="宋体" w:eastAsia="宋体" w:hAnsi="宋体"/>
                <w:szCs w:val="21"/>
              </w:rPr>
              <w:t>原香溢市场西侧）</w:t>
            </w:r>
            <w:r>
              <w:rPr>
                <w:rFonts w:ascii="宋体" w:eastAsia="宋体" w:hAnsi="宋体" w:hint="eastAsia"/>
                <w:szCs w:val="21"/>
              </w:rPr>
              <w:t>，</w:t>
            </w:r>
            <w:r>
              <w:rPr>
                <w:rFonts w:ascii="宋体" w:eastAsia="宋体" w:hAnsi="宋体"/>
                <w:szCs w:val="21"/>
              </w:rPr>
              <w:t>联系人：</w:t>
            </w:r>
            <w:r>
              <w:rPr>
                <w:rFonts w:ascii="宋体" w:eastAsia="宋体" w:hAnsi="宋体" w:hint="eastAsia"/>
                <w:szCs w:val="21"/>
              </w:rPr>
              <w:t>余</w:t>
            </w:r>
            <w:r>
              <w:rPr>
                <w:rFonts w:ascii="宋体" w:eastAsia="宋体" w:hAnsi="宋体"/>
                <w:szCs w:val="21"/>
              </w:rPr>
              <w:t>先生</w:t>
            </w:r>
            <w:r>
              <w:rPr>
                <w:rFonts w:ascii="宋体" w:eastAsia="宋体" w:hAnsi="宋体" w:hint="eastAsia"/>
                <w:szCs w:val="21"/>
              </w:rPr>
              <w:t>，</w:t>
            </w:r>
            <w:r>
              <w:rPr>
                <w:rFonts w:ascii="宋体" w:eastAsia="宋体" w:hAnsi="宋体"/>
                <w:szCs w:val="21"/>
              </w:rPr>
              <w:t>联系电话：0570-7261771</w:t>
            </w:r>
            <w:r>
              <w:rPr>
                <w:rFonts w:ascii="宋体" w:eastAsia="宋体" w:hAnsi="宋体" w:hint="eastAsia"/>
                <w:szCs w:val="21"/>
              </w:rPr>
              <w:t>，</w:t>
            </w:r>
            <w:r>
              <w:rPr>
                <w:rFonts w:ascii="宋体" w:eastAsia="宋体" w:hAnsi="宋体"/>
                <w:szCs w:val="21"/>
              </w:rPr>
              <w:t>邮编：324400</w:t>
            </w:r>
            <w:r>
              <w:rPr>
                <w:rFonts w:ascii="宋体" w:eastAsia="宋体" w:hAnsi="宋体" w:hint="eastAsia"/>
                <w:szCs w:val="21"/>
              </w:rPr>
              <w:t>。</w:t>
            </w:r>
          </w:p>
        </w:tc>
      </w:tr>
    </w:tbl>
    <w:p w:rsidR="000B5913" w:rsidRDefault="007D1CD0">
      <w:pPr>
        <w:adjustRightInd w:val="0"/>
        <w:snapToGrid w:val="0"/>
        <w:spacing w:beforeLines="50" w:before="156" w:line="312" w:lineRule="auto"/>
        <w:ind w:firstLineChars="200" w:firstLine="482"/>
        <w:rPr>
          <w:rFonts w:ascii="宋体" w:eastAsia="宋体" w:hAnsi="宋体"/>
          <w:b/>
          <w:sz w:val="24"/>
          <w:szCs w:val="24"/>
        </w:rPr>
      </w:pPr>
      <w:r>
        <w:rPr>
          <w:rFonts w:ascii="宋体" w:eastAsia="宋体" w:hAnsi="宋体" w:hint="eastAsia"/>
          <w:b/>
          <w:sz w:val="24"/>
          <w:szCs w:val="24"/>
        </w:rPr>
        <w:lastRenderedPageBreak/>
        <w:t>二、投标须知</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1.适用范围</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本招标文件仅适用于本次采购项目的招标、投标、评标、定标、验收、合同履约、付款等行为。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2.定义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2.1“招标人”系指组织本次招标的衢州市公共资源交易龙游县分中心。</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2.2“采购人”系指提出本次采购的委托单位：</w:t>
      </w:r>
      <w:r>
        <w:rPr>
          <w:rFonts w:ascii="宋体" w:eastAsia="宋体" w:hAnsi="宋体" w:hint="eastAsia"/>
          <w:sz w:val="24"/>
          <w:szCs w:val="24"/>
        </w:rPr>
        <w:t>龙游县教育局</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2.3“投标人”系指向招标方提交投标文件的供应商。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2.4“货物”系指投标人按招标文件规定向采购人提供的各类设备、软件、技术资料及使用手册等。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2.5“服务”系指根据本合同规定</w:t>
      </w:r>
      <w:r>
        <w:rPr>
          <w:rFonts w:ascii="宋体" w:eastAsia="宋体" w:hAnsi="宋体" w:hint="eastAsia"/>
          <w:sz w:val="24"/>
          <w:szCs w:val="24"/>
        </w:rPr>
        <w:t>，中标人必须承担</w:t>
      </w:r>
      <w:r>
        <w:rPr>
          <w:rFonts w:ascii="宋体" w:eastAsia="宋体" w:hAnsi="宋体" w:hint="eastAsia"/>
          <w:b/>
          <w:sz w:val="24"/>
          <w:szCs w:val="24"/>
        </w:rPr>
        <w:t>龙游县第二高级中学数字化物理实验室建设采购</w:t>
      </w:r>
      <w:r>
        <w:rPr>
          <w:rFonts w:ascii="宋体" w:eastAsia="宋体" w:hAnsi="宋体" w:hint="eastAsia"/>
          <w:sz w:val="24"/>
          <w:szCs w:val="24"/>
        </w:rPr>
        <w:t>的义务。</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2.6“▲”系指实质性要求条款。</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3.投标费用</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不论投标结果如何，投标人均应自行承担所有与投标有关的全部费用。</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4.招标方式</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本次招标采用公开招标方式进行。</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5.投标委托</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本项目采用政采云电子交易系统开评标，投标人无需到开标现场。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6.联合体投标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7.转包与分包</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本项目不允许转包。分包须经采购人书面同意后方可实施。</w:t>
      </w:r>
    </w:p>
    <w:p w:rsidR="000B5913" w:rsidRDefault="007D1CD0">
      <w:pPr>
        <w:adjustRightInd w:val="0"/>
        <w:snapToGrid w:val="0"/>
        <w:spacing w:line="312" w:lineRule="auto"/>
        <w:ind w:firstLineChars="200" w:firstLine="482"/>
        <w:rPr>
          <w:rFonts w:ascii="宋体" w:eastAsia="宋体" w:hAnsi="宋体"/>
          <w:sz w:val="24"/>
          <w:szCs w:val="24"/>
        </w:rPr>
      </w:pPr>
      <w:r>
        <w:rPr>
          <w:rFonts w:ascii="宋体" w:eastAsia="宋体" w:hAnsi="宋体"/>
          <w:b/>
          <w:sz w:val="24"/>
          <w:szCs w:val="24"/>
        </w:rPr>
        <w:t>8.特别说明</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8.1投标人投标所使用的资格、信誉、荣誉、业绩与企业认证必须为本法人（负责人）所拥有。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8.2投标人应仔细阅读招标文件的所有内容</w:t>
      </w:r>
      <w:r>
        <w:rPr>
          <w:rFonts w:ascii="宋体" w:eastAsia="宋体" w:hAnsi="宋体" w:hint="eastAsia"/>
          <w:sz w:val="24"/>
          <w:szCs w:val="24"/>
        </w:rPr>
        <w:t>，</w:t>
      </w:r>
      <w:r>
        <w:rPr>
          <w:rFonts w:ascii="宋体" w:eastAsia="宋体" w:hAnsi="宋体"/>
          <w:sz w:val="24"/>
          <w:szCs w:val="24"/>
        </w:rPr>
        <w:t>按照招标文件的要求提交投标文件</w:t>
      </w:r>
      <w:r>
        <w:rPr>
          <w:rFonts w:ascii="宋体" w:eastAsia="宋体" w:hAnsi="宋体" w:hint="eastAsia"/>
          <w:sz w:val="24"/>
          <w:szCs w:val="24"/>
        </w:rPr>
        <w:t>，</w:t>
      </w:r>
      <w:r>
        <w:rPr>
          <w:rFonts w:ascii="宋体" w:eastAsia="宋体" w:hAnsi="宋体"/>
          <w:sz w:val="24"/>
          <w:szCs w:val="24"/>
        </w:rPr>
        <w:t>并对所提供的全部资料的真实性承担法律责任。</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8.3投标人在投标活动中提供任何虚假材料,其投标无效</w:t>
      </w:r>
      <w:r>
        <w:rPr>
          <w:rFonts w:ascii="宋体" w:eastAsia="宋体" w:hAnsi="宋体" w:hint="eastAsia"/>
          <w:sz w:val="24"/>
          <w:szCs w:val="24"/>
        </w:rPr>
        <w:t>，</w:t>
      </w:r>
      <w:r>
        <w:rPr>
          <w:rFonts w:ascii="宋体" w:eastAsia="宋体" w:hAnsi="宋体"/>
          <w:sz w:val="24"/>
          <w:szCs w:val="24"/>
        </w:rPr>
        <w:t>并报监管部门查处。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8.4金融、保险、通讯等特定行业的全国性企业所设立的区域性分支机构</w:t>
      </w:r>
      <w:r>
        <w:rPr>
          <w:rFonts w:ascii="宋体" w:eastAsia="宋体" w:hAnsi="宋体" w:hint="eastAsia"/>
          <w:sz w:val="24"/>
          <w:szCs w:val="24"/>
        </w:rPr>
        <w:t>，</w:t>
      </w:r>
      <w:r>
        <w:rPr>
          <w:rFonts w:ascii="宋体" w:eastAsia="宋体" w:hAnsi="宋体"/>
          <w:sz w:val="24"/>
          <w:szCs w:val="24"/>
        </w:rPr>
        <w:t>以及个体工商户、个人独资企业、合伙企业</w:t>
      </w:r>
      <w:r>
        <w:rPr>
          <w:rFonts w:ascii="宋体" w:eastAsia="宋体" w:hAnsi="宋体" w:hint="eastAsia"/>
          <w:sz w:val="24"/>
          <w:szCs w:val="24"/>
        </w:rPr>
        <w:t>，</w:t>
      </w:r>
      <w:r>
        <w:rPr>
          <w:rFonts w:ascii="宋体" w:eastAsia="宋体" w:hAnsi="宋体"/>
          <w:sz w:val="24"/>
          <w:szCs w:val="24"/>
        </w:rPr>
        <w:t>如果已经依法办理了工商、税务和社保登记手续</w:t>
      </w:r>
      <w:r>
        <w:rPr>
          <w:rFonts w:ascii="宋体" w:eastAsia="宋体" w:hAnsi="宋体" w:hint="eastAsia"/>
          <w:sz w:val="24"/>
          <w:szCs w:val="24"/>
        </w:rPr>
        <w:t>，</w:t>
      </w:r>
      <w:r>
        <w:rPr>
          <w:rFonts w:ascii="宋体" w:eastAsia="宋体" w:hAnsi="宋体"/>
          <w:sz w:val="24"/>
          <w:szCs w:val="24"/>
        </w:rPr>
        <w:t>并且获得总公司（总机构）授权或能够提供房产权证或其他有效财产证明材料</w:t>
      </w:r>
      <w:r>
        <w:rPr>
          <w:rFonts w:ascii="宋体" w:eastAsia="宋体" w:hAnsi="宋体" w:hint="eastAsia"/>
          <w:sz w:val="24"/>
          <w:szCs w:val="24"/>
        </w:rPr>
        <w:t>，</w:t>
      </w:r>
      <w:r>
        <w:rPr>
          <w:rFonts w:ascii="宋体" w:eastAsia="宋体" w:hAnsi="宋体"/>
          <w:sz w:val="24"/>
          <w:szCs w:val="24"/>
        </w:rPr>
        <w:t>证明其具备实际承担责任的能力和法定的缔结合同能力</w:t>
      </w:r>
      <w:r>
        <w:rPr>
          <w:rFonts w:ascii="宋体" w:eastAsia="宋体" w:hAnsi="宋体" w:hint="eastAsia"/>
          <w:sz w:val="24"/>
          <w:szCs w:val="24"/>
        </w:rPr>
        <w:t>，</w:t>
      </w:r>
      <w:r>
        <w:rPr>
          <w:rFonts w:ascii="宋体" w:eastAsia="宋体" w:hAnsi="宋体"/>
          <w:sz w:val="24"/>
          <w:szCs w:val="24"/>
        </w:rPr>
        <w:t>可以允许其独立参加政府采购活动。</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w:t>
      </w:r>
      <w:r>
        <w:rPr>
          <w:rFonts w:ascii="宋体" w:eastAsia="宋体" w:hAnsi="宋体" w:hint="eastAsia"/>
          <w:sz w:val="24"/>
          <w:szCs w:val="24"/>
        </w:rPr>
        <w:lastRenderedPageBreak/>
        <w:t>法定代表人签署的文件材料具有同等效力。</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8.5提供相同品牌产品且通过资格审查、符合性审查的不同投标人参加同一合同项投标的，按一家投标人计算。</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非单一产品采购项目中，多个投标人提供的核心产品品牌相同的，按一家认定。招标文件“采购货物要求”中明确核心产品。多个投标人提供的核心产品品牌全部相同的，按一家认定。</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b/>
          <w:sz w:val="24"/>
          <w:szCs w:val="24"/>
        </w:rPr>
        <w:t>9.</w:t>
      </w:r>
      <w:r>
        <w:rPr>
          <w:rFonts w:ascii="宋体" w:eastAsia="宋体" w:hAnsi="宋体" w:hint="eastAsia"/>
          <w:b/>
          <w:sz w:val="24"/>
          <w:szCs w:val="24"/>
        </w:rPr>
        <w:t>项目需要落实的</w:t>
      </w:r>
      <w:r>
        <w:rPr>
          <w:rFonts w:ascii="宋体" w:eastAsia="宋体" w:hAnsi="宋体"/>
          <w:b/>
          <w:sz w:val="24"/>
          <w:szCs w:val="24"/>
        </w:rPr>
        <w:t>政府采购活动</w:t>
      </w:r>
      <w:r>
        <w:rPr>
          <w:rFonts w:ascii="宋体" w:eastAsia="宋体" w:hAnsi="宋体" w:hint="eastAsia"/>
          <w:b/>
          <w:sz w:val="24"/>
          <w:szCs w:val="24"/>
        </w:rPr>
        <w:t>政策</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Pr>
          <w:rFonts w:ascii="宋体" w:eastAsia="宋体" w:hAnsi="宋体" w:hint="eastAsia"/>
          <w:sz w:val="24"/>
          <w:szCs w:val="24"/>
        </w:rPr>
        <w:t>、支持中小企业发展</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.1.1</w:t>
      </w:r>
      <w:r>
        <w:rPr>
          <w:rFonts w:ascii="宋体" w:eastAsia="宋体" w:hAnsi="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符合中小企业划分标准的个体工商户，在政府采购活动中视同中小企业。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 xml:space="preserve">9.1.2 </w:t>
      </w:r>
      <w:r>
        <w:rPr>
          <w:rFonts w:ascii="宋体" w:eastAsia="宋体" w:hAnsi="宋体" w:hint="eastAsia"/>
          <w:sz w:val="24"/>
          <w:szCs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以联合体形式参加政府采购活动，联合体各方均为中小企业的，联合体视同中小企业。其中，联合体各方均为小微企业的，联合体视同小微企业。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.1.3</w:t>
      </w:r>
      <w:r>
        <w:rPr>
          <w:rFonts w:ascii="宋体" w:eastAsia="宋体" w:hAnsi="宋体" w:hint="eastAsia"/>
          <w:sz w:val="24"/>
          <w:szCs w:val="24"/>
        </w:rPr>
        <w:t>对于未预留份额专门面向中小企业的政府采购货物项目，以及预留份额政府采购货物项目中的非预留部分标项，对小型和微型企业的投标报价给予</w:t>
      </w:r>
      <w:r>
        <w:rPr>
          <w:rFonts w:ascii="宋体" w:eastAsia="宋体" w:hAnsi="宋体"/>
          <w:sz w:val="24"/>
          <w:szCs w:val="24"/>
        </w:rPr>
        <w:t>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w:t>
      </w:r>
      <w:r>
        <w:rPr>
          <w:rFonts w:ascii="宋体" w:eastAsia="宋体" w:hAnsi="宋体" w:hint="eastAsia"/>
          <w:sz w:val="24"/>
          <w:szCs w:val="24"/>
        </w:rPr>
        <w:t>，不享受价格扣除优惠政策。</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本项目所属行业为统计上大中小微型企业划分标准：</w:t>
      </w:r>
      <w:r>
        <w:rPr>
          <w:rFonts w:ascii="宋体" w:eastAsia="宋体" w:hAnsi="宋体" w:cs="仿宋" w:hint="eastAsia"/>
          <w:b/>
          <w:bCs/>
          <w:snapToGrid w:val="0"/>
          <w:kern w:val="0"/>
          <w:sz w:val="24"/>
        </w:rPr>
        <w:t>工业</w:t>
      </w:r>
      <w:r>
        <w:rPr>
          <w:rFonts w:ascii="宋体" w:eastAsia="宋体" w:hAnsi="宋体" w:hint="eastAsia"/>
          <w:b/>
          <w:sz w:val="24"/>
          <w:szCs w:val="24"/>
        </w:rPr>
        <w:t>。</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本项目适宜中小企业。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Pr>
          <w:rFonts w:ascii="宋体" w:eastAsia="宋体" w:hAnsi="宋体" w:hint="eastAsia"/>
          <w:sz w:val="24"/>
          <w:szCs w:val="24"/>
        </w:rPr>
        <w:t>小微企业投标响应资料：</w:t>
      </w:r>
    </w:p>
    <w:p w:rsidR="000B5913" w:rsidRDefault="007D1CD0">
      <w:pPr>
        <w:adjustRightInd w:val="0"/>
        <w:snapToGrid w:val="0"/>
        <w:spacing w:line="312" w:lineRule="auto"/>
        <w:ind w:firstLineChars="200" w:firstLine="480"/>
        <w:rPr>
          <w:rFonts w:ascii="宋体" w:eastAsia="宋体" w:hAnsi="宋体"/>
        </w:rPr>
      </w:pPr>
      <w:r>
        <w:rPr>
          <w:rFonts w:ascii="宋体" w:eastAsia="宋体" w:hAnsi="宋体"/>
          <w:sz w:val="24"/>
          <w:szCs w:val="24"/>
        </w:rPr>
        <w:t>所投所有产品的制造商如为小</w:t>
      </w:r>
      <w:r>
        <w:rPr>
          <w:rFonts w:ascii="宋体" w:eastAsia="宋体" w:hAnsi="宋体" w:hint="eastAsia"/>
          <w:sz w:val="24"/>
          <w:szCs w:val="24"/>
        </w:rPr>
        <w:t>微</w:t>
      </w:r>
      <w:r>
        <w:rPr>
          <w:rFonts w:ascii="宋体" w:eastAsia="宋体" w:hAnsi="宋体"/>
          <w:sz w:val="24"/>
          <w:szCs w:val="24"/>
        </w:rPr>
        <w:t>企业</w:t>
      </w:r>
      <w:r>
        <w:rPr>
          <w:rFonts w:ascii="宋体" w:eastAsia="宋体" w:hAnsi="宋体" w:hint="eastAsia"/>
          <w:sz w:val="24"/>
          <w:szCs w:val="24"/>
        </w:rPr>
        <w:t>，</w:t>
      </w:r>
      <w:r>
        <w:rPr>
          <w:rFonts w:ascii="宋体" w:eastAsia="宋体" w:hAnsi="宋体"/>
          <w:sz w:val="24"/>
          <w:szCs w:val="24"/>
        </w:rPr>
        <w:t>参加</w:t>
      </w:r>
      <w:r>
        <w:rPr>
          <w:rFonts w:ascii="宋体" w:eastAsia="宋体" w:hAnsi="宋体" w:hint="eastAsia"/>
          <w:sz w:val="24"/>
          <w:szCs w:val="24"/>
        </w:rPr>
        <w:t>投标</w:t>
      </w:r>
      <w:r>
        <w:rPr>
          <w:rFonts w:ascii="宋体" w:eastAsia="宋体" w:hAnsi="宋体"/>
          <w:sz w:val="24"/>
          <w:szCs w:val="24"/>
        </w:rPr>
        <w:t>响应时</w:t>
      </w:r>
      <w:r>
        <w:rPr>
          <w:rFonts w:ascii="宋体" w:eastAsia="宋体" w:hAnsi="宋体" w:hint="eastAsia"/>
          <w:sz w:val="24"/>
          <w:szCs w:val="24"/>
        </w:rPr>
        <w:t>，</w:t>
      </w:r>
      <w:r>
        <w:rPr>
          <w:rFonts w:ascii="宋体" w:eastAsia="宋体" w:hAnsi="宋体"/>
          <w:sz w:val="24"/>
          <w:szCs w:val="24"/>
        </w:rPr>
        <w:t>在响应文件中响应方应提供制造商的《中小企业声明函》。</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9.3监狱企业参与政府采购活动</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司法部《关于政府采购支持监狱企业发展有关问题的通知》（财库〔2014〕68号）规定。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eastAsia="宋体" w:hAnsi="宋体"/>
          <w:sz w:val="24"/>
          <w:szCs w:val="24"/>
        </w:rPr>
        <w:t>(设区的市)监狱、强制隔离戒毒所、戒毒康复所</w:t>
      </w:r>
      <w:r>
        <w:rPr>
          <w:rFonts w:ascii="宋体" w:eastAsia="宋体" w:hAnsi="宋体" w:hint="eastAsia"/>
          <w:sz w:val="24"/>
          <w:szCs w:val="24"/>
        </w:rPr>
        <w:t>，</w:t>
      </w:r>
      <w:r>
        <w:rPr>
          <w:rFonts w:ascii="宋体" w:eastAsia="宋体" w:hAnsi="宋体"/>
          <w:sz w:val="24"/>
          <w:szCs w:val="24"/>
        </w:rPr>
        <w:t>以及新疆生产建设兵团</w:t>
      </w:r>
      <w:r>
        <w:rPr>
          <w:rFonts w:ascii="宋体" w:eastAsia="宋体" w:hAnsi="宋体"/>
          <w:sz w:val="24"/>
          <w:szCs w:val="24"/>
        </w:rPr>
        <w:lastRenderedPageBreak/>
        <w:t>监狱管理局、戒毒管理局的企业。监狱企业参加政府采购活动时</w:t>
      </w:r>
      <w:r>
        <w:rPr>
          <w:rFonts w:ascii="宋体" w:eastAsia="宋体" w:hAnsi="宋体" w:hint="eastAsia"/>
          <w:sz w:val="24"/>
          <w:szCs w:val="24"/>
        </w:rPr>
        <w:t>，</w:t>
      </w:r>
      <w:r>
        <w:rPr>
          <w:rFonts w:ascii="宋体" w:eastAsia="宋体" w:hAnsi="宋体"/>
          <w:sz w:val="24"/>
          <w:szCs w:val="24"/>
        </w:rPr>
        <w:t>应当提供由省级以上监狱管理局、戒毒管理局(含新疆生产建设兵团)出具的属于监狱企业的证明文件。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9.4残疾人福利性单位参与政府采购活动</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民政部 中国残疾人联合会《关于促进残疾人就业政府采购政策的通知》（财库〔2017〕141号）规定的单位。</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享受政府采购支持政策的残疾人福利性单位应当同时满足以下条件：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（一）安置的残疾人占本单位在职职工人数的比例不低于</w:t>
      </w:r>
      <w:r>
        <w:rPr>
          <w:rFonts w:ascii="宋体" w:eastAsia="宋体" w:hAnsi="宋体"/>
          <w:sz w:val="24"/>
          <w:szCs w:val="24"/>
        </w:rPr>
        <w:t>25%（含25%）</w:t>
      </w:r>
      <w:r>
        <w:rPr>
          <w:rFonts w:ascii="宋体" w:eastAsia="宋体" w:hAnsi="宋体" w:hint="eastAsia"/>
          <w:sz w:val="24"/>
          <w:szCs w:val="24"/>
        </w:rPr>
        <w:t>，</w:t>
      </w:r>
      <w:r>
        <w:rPr>
          <w:rFonts w:ascii="宋体" w:eastAsia="宋体" w:hAnsi="宋体"/>
          <w:sz w:val="24"/>
          <w:szCs w:val="24"/>
        </w:rPr>
        <w:t>并且安置的残疾人人数不少于10人（含10人）；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（二）依法与安置的每位残疾人签订了一年以上（含一年）的劳动合同或服务协议；</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（三）为安置的每位残疾人按月足额缴纳了基本养老保险、基本医疗保险、失业保险、工伤保险和生育保险等社会保险费；</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（四）通过银行等金融机构向安置的每位残疾人，按月支付了不低于单位所在区县适用的经省级人民政府批准的月最低工资标准的工资；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残疾人福利性单位属于中小型企业的，不重复享受政策。供应商提供的《残疾人福利性单位声明函》与事实不符的，依照《政府采购法》第七十七条第一款的规定追究法律责任。</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中标人为残疾人福利性单位的，应当随成交结果同时公告其《残疾人福利性单位声明函》，接受社会监督。</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三、招标文件说明</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10.招标文件的组成</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10.1招标公告；</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10.2投标须知前附表及投标须知；</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10.3采购内容及要求；</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10.4合同文本；</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10.5应提交的有关格式范例；</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10.6评标办法及开评标程序。</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11.招标文件的澄清及修改</w:t>
      </w:r>
      <w:r>
        <w:rPr>
          <w:rFonts w:ascii="宋体" w:eastAsia="宋体" w:hAnsi="宋体" w:hint="eastAsia"/>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11.1招标人可对已发出的招标文件进行必要的澄清或修改</w:t>
      </w:r>
      <w:r>
        <w:rPr>
          <w:rFonts w:ascii="宋体" w:eastAsia="宋体" w:hAnsi="宋体" w:hint="eastAsia"/>
          <w:sz w:val="24"/>
          <w:szCs w:val="24"/>
        </w:rPr>
        <w:t>，</w:t>
      </w:r>
      <w:r>
        <w:rPr>
          <w:rFonts w:ascii="宋体" w:eastAsia="宋体" w:hAnsi="宋体"/>
          <w:sz w:val="24"/>
          <w:szCs w:val="24"/>
        </w:rPr>
        <w:t>如澄清或修改的内容可能影响投标文件编制的</w:t>
      </w:r>
      <w:r>
        <w:rPr>
          <w:rFonts w:ascii="宋体" w:eastAsia="宋体" w:hAnsi="宋体" w:hint="eastAsia"/>
          <w:sz w:val="24"/>
          <w:szCs w:val="24"/>
        </w:rPr>
        <w:t>，</w:t>
      </w:r>
      <w:r>
        <w:rPr>
          <w:rFonts w:ascii="宋体" w:eastAsia="宋体" w:hAnsi="宋体"/>
          <w:sz w:val="24"/>
          <w:szCs w:val="24"/>
        </w:rPr>
        <w:t>招标人应当在投标截止时间至少15日前</w:t>
      </w:r>
      <w:r>
        <w:rPr>
          <w:rFonts w:ascii="宋体" w:eastAsia="宋体" w:hAnsi="宋体" w:hint="eastAsia"/>
          <w:sz w:val="24"/>
          <w:szCs w:val="24"/>
        </w:rPr>
        <w:t>，</w:t>
      </w:r>
      <w:r>
        <w:rPr>
          <w:rFonts w:ascii="宋体" w:eastAsia="宋体" w:hAnsi="宋体"/>
          <w:sz w:val="24"/>
          <w:szCs w:val="24"/>
        </w:rPr>
        <w:t>在采购公告原发布媒体上发布更正公告</w:t>
      </w:r>
      <w:r>
        <w:rPr>
          <w:rFonts w:ascii="宋体" w:eastAsia="宋体" w:hAnsi="宋体" w:hint="eastAsia"/>
          <w:sz w:val="24"/>
          <w:szCs w:val="24"/>
        </w:rPr>
        <w:t>，</w:t>
      </w:r>
      <w:r>
        <w:rPr>
          <w:rFonts w:ascii="宋体" w:eastAsia="宋体" w:hAnsi="宋体"/>
          <w:sz w:val="24"/>
          <w:szCs w:val="24"/>
        </w:rPr>
        <w:t>更正内容作为招标文件的组成部分；不足15日的</w:t>
      </w:r>
      <w:r>
        <w:rPr>
          <w:rFonts w:ascii="宋体" w:eastAsia="宋体" w:hAnsi="宋体" w:hint="eastAsia"/>
          <w:sz w:val="24"/>
          <w:szCs w:val="24"/>
        </w:rPr>
        <w:t>，</w:t>
      </w:r>
      <w:r>
        <w:rPr>
          <w:rFonts w:ascii="宋体" w:eastAsia="宋体" w:hAnsi="宋体"/>
          <w:sz w:val="24"/>
          <w:szCs w:val="24"/>
        </w:rPr>
        <w:t>招标人将顺延提交投标文件的截止时间。如澄清或修改的内容不影响投标文件编制的</w:t>
      </w:r>
      <w:r>
        <w:rPr>
          <w:rFonts w:ascii="宋体" w:eastAsia="宋体" w:hAnsi="宋体" w:hint="eastAsia"/>
          <w:sz w:val="24"/>
          <w:szCs w:val="24"/>
        </w:rPr>
        <w:t>，</w:t>
      </w:r>
      <w:r>
        <w:rPr>
          <w:rFonts w:ascii="宋体" w:eastAsia="宋体" w:hAnsi="宋体"/>
          <w:sz w:val="24"/>
          <w:szCs w:val="24"/>
        </w:rPr>
        <w:t>招标人将不延长提交投标文件的截止时间。</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11.2投标人对招标文件有异议的</w:t>
      </w:r>
      <w:r>
        <w:rPr>
          <w:rFonts w:ascii="宋体" w:eastAsia="宋体" w:hAnsi="宋体" w:hint="eastAsia"/>
          <w:sz w:val="24"/>
          <w:szCs w:val="24"/>
        </w:rPr>
        <w:t>，</w:t>
      </w:r>
      <w:r>
        <w:rPr>
          <w:rFonts w:ascii="宋体" w:eastAsia="宋体" w:hAnsi="宋体"/>
          <w:sz w:val="24"/>
          <w:szCs w:val="24"/>
        </w:rPr>
        <w:t>公告期限内获取采购文件的供应商应在自收到采购文件之日（获取采购文件之日）起7个工作日内</w:t>
      </w:r>
      <w:r>
        <w:rPr>
          <w:rFonts w:ascii="宋体" w:eastAsia="宋体" w:hAnsi="宋体" w:hint="eastAsia"/>
          <w:sz w:val="24"/>
          <w:szCs w:val="24"/>
        </w:rPr>
        <w:t>，</w:t>
      </w:r>
      <w:r>
        <w:rPr>
          <w:rFonts w:ascii="宋体" w:eastAsia="宋体" w:hAnsi="宋体"/>
          <w:sz w:val="24"/>
          <w:szCs w:val="24"/>
        </w:rPr>
        <w:t>公告期限外获取采购文件的供应商应在公告期限届满之日起7个工作日内</w:t>
      </w:r>
      <w:r>
        <w:rPr>
          <w:rFonts w:ascii="宋体" w:eastAsia="宋体" w:hAnsi="宋体" w:hint="eastAsia"/>
          <w:sz w:val="24"/>
          <w:szCs w:val="24"/>
        </w:rPr>
        <w:t>，</w:t>
      </w:r>
      <w:r>
        <w:rPr>
          <w:rFonts w:ascii="宋体" w:eastAsia="宋体" w:hAnsi="宋体"/>
          <w:sz w:val="24"/>
          <w:szCs w:val="24"/>
        </w:rPr>
        <w:t>向衢州市公共资源交易龙游县分中心提出质疑</w:t>
      </w:r>
      <w:r>
        <w:rPr>
          <w:rFonts w:ascii="宋体" w:eastAsia="宋体" w:hAnsi="宋体" w:hint="eastAsia"/>
          <w:sz w:val="24"/>
          <w:szCs w:val="24"/>
        </w:rPr>
        <w:t>（质疑办法见：</w:t>
      </w:r>
      <w:r>
        <w:rPr>
          <w:rFonts w:ascii="宋体" w:eastAsia="宋体" w:hAnsi="宋体" w:hint="eastAsia"/>
          <w:sz w:val="24"/>
          <w:szCs w:val="24"/>
        </w:rPr>
        <w:lastRenderedPageBreak/>
        <w:t>投标须知前附表及投标须知），</w:t>
      </w:r>
      <w:r>
        <w:rPr>
          <w:rFonts w:ascii="宋体" w:eastAsia="宋体" w:hAnsi="宋体"/>
          <w:sz w:val="24"/>
          <w:szCs w:val="24"/>
        </w:rPr>
        <w:t>逾期将不予受理。招标人将在收到异议之日起7个工作日内作出答复</w:t>
      </w:r>
      <w:r>
        <w:rPr>
          <w:rFonts w:ascii="宋体" w:eastAsia="宋体" w:hAnsi="宋体" w:hint="eastAsia"/>
          <w:sz w:val="24"/>
          <w:szCs w:val="24"/>
        </w:rPr>
        <w:t>，</w:t>
      </w:r>
      <w:r>
        <w:rPr>
          <w:rFonts w:ascii="宋体" w:eastAsia="宋体" w:hAnsi="宋体"/>
          <w:sz w:val="24"/>
          <w:szCs w:val="24"/>
        </w:rPr>
        <w:t>有变更的在本采购信息发布媒体上发布变更公告</w:t>
      </w:r>
      <w:r>
        <w:rPr>
          <w:rFonts w:ascii="宋体" w:eastAsia="宋体" w:hAnsi="宋体" w:hint="eastAsia"/>
          <w:sz w:val="24"/>
          <w:szCs w:val="24"/>
        </w:rPr>
        <w:t>，</w:t>
      </w:r>
      <w:r>
        <w:rPr>
          <w:rFonts w:ascii="宋体" w:eastAsia="宋体" w:hAnsi="宋体"/>
          <w:sz w:val="24"/>
          <w:szCs w:val="24"/>
        </w:rPr>
        <w:t>公告内容作为招标文件的构成部分。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11.3没有通过本招标文件规定的办法获取采购文件的供应商</w:t>
      </w:r>
      <w:r>
        <w:rPr>
          <w:rFonts w:ascii="宋体" w:eastAsia="宋体" w:hAnsi="宋体" w:hint="eastAsia"/>
          <w:sz w:val="24"/>
          <w:szCs w:val="24"/>
        </w:rPr>
        <w:t>，</w:t>
      </w:r>
      <w:r>
        <w:rPr>
          <w:rFonts w:ascii="宋体" w:eastAsia="宋体" w:hAnsi="宋体"/>
          <w:sz w:val="24"/>
          <w:szCs w:val="24"/>
        </w:rPr>
        <w:t>衢州市公共资源交易龙游县分中心不受理其质疑。</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11.4招标文件的澄清、答复、修改或补充</w:t>
      </w:r>
      <w:r>
        <w:rPr>
          <w:rFonts w:ascii="宋体" w:eastAsia="宋体" w:hAnsi="宋体" w:hint="eastAsia"/>
          <w:sz w:val="24"/>
          <w:szCs w:val="24"/>
        </w:rPr>
        <w:t>，</w:t>
      </w:r>
      <w:r>
        <w:rPr>
          <w:rFonts w:ascii="宋体" w:eastAsia="宋体" w:hAnsi="宋体"/>
          <w:sz w:val="24"/>
          <w:szCs w:val="24"/>
        </w:rPr>
        <w:t>一经采购公告原发布媒体发布</w:t>
      </w:r>
      <w:r>
        <w:rPr>
          <w:rFonts w:ascii="宋体" w:eastAsia="宋体" w:hAnsi="宋体" w:hint="eastAsia"/>
          <w:sz w:val="24"/>
          <w:szCs w:val="24"/>
        </w:rPr>
        <w:t>，</w:t>
      </w:r>
      <w:r>
        <w:rPr>
          <w:rFonts w:ascii="宋体" w:eastAsia="宋体" w:hAnsi="宋体"/>
          <w:sz w:val="24"/>
          <w:szCs w:val="24"/>
        </w:rPr>
        <w:t>即视所有投标人都已经收到相关文件。投标人应及时关注采购公告原发布媒体上针对本项目的澄清、答复、修改或补充等通知</w:t>
      </w:r>
      <w:r>
        <w:rPr>
          <w:rFonts w:ascii="宋体" w:eastAsia="宋体" w:hAnsi="宋体" w:hint="eastAsia"/>
          <w:sz w:val="24"/>
          <w:szCs w:val="24"/>
        </w:rPr>
        <w:t>，</w:t>
      </w:r>
      <w:r>
        <w:rPr>
          <w:rFonts w:ascii="宋体" w:eastAsia="宋体" w:hAnsi="宋体"/>
          <w:sz w:val="24"/>
          <w:szCs w:val="24"/>
        </w:rPr>
        <w:t>投标人因自身疏忽而导致投标文件不能实质响应或其他损失</w:t>
      </w:r>
      <w:r>
        <w:rPr>
          <w:rFonts w:ascii="宋体" w:eastAsia="宋体" w:hAnsi="宋体" w:hint="eastAsia"/>
          <w:sz w:val="24"/>
          <w:szCs w:val="24"/>
        </w:rPr>
        <w:t>，</w:t>
      </w:r>
      <w:r>
        <w:rPr>
          <w:rFonts w:ascii="宋体" w:eastAsia="宋体" w:hAnsi="宋体"/>
          <w:sz w:val="24"/>
          <w:szCs w:val="24"/>
        </w:rPr>
        <w:t>其产生的后果由供应商自身承担。</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四、投标文件的编制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12.总体要求</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12.1投标人应仔细阅读招标文件的所有内容</w:t>
      </w:r>
      <w:r>
        <w:rPr>
          <w:rFonts w:ascii="宋体" w:eastAsia="宋体" w:hAnsi="宋体" w:hint="eastAsia"/>
          <w:sz w:val="24"/>
          <w:szCs w:val="24"/>
        </w:rPr>
        <w:t>，</w:t>
      </w:r>
      <w:r>
        <w:rPr>
          <w:rFonts w:ascii="宋体" w:eastAsia="宋体" w:hAnsi="宋体"/>
          <w:sz w:val="24"/>
          <w:szCs w:val="24"/>
        </w:rPr>
        <w:t>按本文件的要求提供投标文件</w:t>
      </w:r>
      <w:r>
        <w:rPr>
          <w:rFonts w:ascii="宋体" w:eastAsia="宋体" w:hAnsi="宋体" w:hint="eastAsia"/>
          <w:sz w:val="24"/>
          <w:szCs w:val="24"/>
        </w:rPr>
        <w:t>，</w:t>
      </w:r>
      <w:r>
        <w:rPr>
          <w:rFonts w:ascii="宋体" w:eastAsia="宋体" w:hAnsi="宋体"/>
          <w:sz w:val="24"/>
          <w:szCs w:val="24"/>
        </w:rPr>
        <w:t>并保证所提供的全部资料的真实性</w:t>
      </w:r>
      <w:r>
        <w:rPr>
          <w:rFonts w:ascii="宋体" w:eastAsia="宋体" w:hAnsi="宋体" w:hint="eastAsia"/>
          <w:sz w:val="24"/>
          <w:szCs w:val="24"/>
        </w:rPr>
        <w:t>，</w:t>
      </w:r>
      <w:r>
        <w:rPr>
          <w:rFonts w:ascii="宋体" w:eastAsia="宋体" w:hAnsi="宋体"/>
          <w:sz w:val="24"/>
          <w:szCs w:val="24"/>
        </w:rPr>
        <w:t>以使其投标文件对招标文件作出实质性响应</w:t>
      </w:r>
      <w:r>
        <w:rPr>
          <w:rFonts w:ascii="宋体" w:eastAsia="宋体" w:hAnsi="宋体" w:hint="eastAsia"/>
          <w:sz w:val="24"/>
          <w:szCs w:val="24"/>
        </w:rPr>
        <w:t>，</w:t>
      </w:r>
      <w:r>
        <w:rPr>
          <w:rFonts w:ascii="宋体" w:eastAsia="宋体" w:hAnsi="宋体"/>
          <w:sz w:val="24"/>
          <w:szCs w:val="24"/>
        </w:rPr>
        <w:t>否则</w:t>
      </w:r>
      <w:r>
        <w:rPr>
          <w:rFonts w:ascii="宋体" w:eastAsia="宋体" w:hAnsi="宋体" w:hint="eastAsia"/>
          <w:sz w:val="24"/>
          <w:szCs w:val="24"/>
        </w:rPr>
        <w:t>，</w:t>
      </w:r>
      <w:r>
        <w:rPr>
          <w:rFonts w:ascii="宋体" w:eastAsia="宋体" w:hAnsi="宋体"/>
          <w:sz w:val="24"/>
          <w:szCs w:val="24"/>
        </w:rPr>
        <w:t>投标文件可能视为无效投标文件。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12.2投标文件及投标人与采购有关的来往通知</w:t>
      </w:r>
      <w:r>
        <w:rPr>
          <w:rFonts w:ascii="宋体" w:eastAsia="宋体" w:hAnsi="宋体" w:hint="eastAsia"/>
          <w:sz w:val="24"/>
          <w:szCs w:val="24"/>
        </w:rPr>
        <w:t>，</w:t>
      </w:r>
      <w:r>
        <w:rPr>
          <w:rFonts w:ascii="宋体" w:eastAsia="宋体" w:hAnsi="宋体"/>
          <w:sz w:val="24"/>
          <w:szCs w:val="24"/>
        </w:rPr>
        <w:t>函件和文件均应使用中文。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12.3投标人应按本文件中提供的文件格式、内容和要求制作投标文件。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12.4投标文件的形式</w:t>
      </w:r>
    </w:p>
    <w:p w:rsidR="000B5913" w:rsidRDefault="007D1CD0">
      <w:pPr>
        <w:adjustRightInd w:val="0"/>
        <w:snapToGrid w:val="0"/>
        <w:spacing w:line="312" w:lineRule="auto"/>
        <w:ind w:firstLineChars="200" w:firstLine="480"/>
        <w:rPr>
          <w:rFonts w:ascii="宋体" w:eastAsia="宋体" w:hAnsi="宋体"/>
          <w:spacing w:val="-6"/>
          <w:sz w:val="24"/>
          <w:szCs w:val="24"/>
        </w:rPr>
      </w:pPr>
      <w:r>
        <w:rPr>
          <w:rFonts w:ascii="宋体" w:eastAsia="宋体" w:hAnsi="宋体" w:hint="eastAsia"/>
          <w:sz w:val="24"/>
          <w:szCs w:val="24"/>
        </w:rPr>
        <w:t>投标文件为电子投标文件。电子投标文件按政采云平台《政府采购项目电子交易管理操作指南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w:t>
      </w:r>
      <w:r>
        <w:rPr>
          <w:rFonts w:ascii="宋体" w:eastAsia="宋体" w:hAnsi="宋体"/>
          <w:sz w:val="24"/>
          <w:szCs w:val="24"/>
        </w:rPr>
        <w:t>及本招标文件要求制作并递交。</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13.投标文件的组成及份数</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▲投标文件（电子投标文件）应分为【资格审查文件】、【商务技术文件】和【报价文件】。电子投标文件中须加盖公章部分均采用</w:t>
      </w:r>
      <w:r>
        <w:rPr>
          <w:rFonts w:ascii="宋体" w:eastAsia="宋体" w:hAnsi="宋体"/>
          <w:sz w:val="24"/>
          <w:szCs w:val="24"/>
        </w:rPr>
        <w:t>CA签章。</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13.1【</w:t>
      </w:r>
      <w:r>
        <w:rPr>
          <w:rFonts w:ascii="宋体" w:eastAsia="宋体" w:hAnsi="宋体"/>
          <w:b/>
          <w:sz w:val="24"/>
          <w:szCs w:val="24"/>
        </w:rPr>
        <w:t>资格审查文件</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▲13.1.1投标函（格式附件）；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▲13.1.2供应商资格声明（格式附件）；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▲13.1.3投标人有效的电子营业执照或营业执照扫描件；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▲13.1.4有效的投标人《税务登记证》扫描件；（营业执照三合一/五合一无需提供）</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▲13.1.5法定代表人授权书（格式附件）；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▲13.1.6承诺书：承诺符合参与政府采购活动资格条件（包括：投标人财务状况，依法缴纳税收、社会保障资金</w:t>
      </w:r>
      <w:r w:rsidR="00874131">
        <w:rPr>
          <w:rFonts w:ascii="宋体" w:eastAsia="宋体" w:hAnsi="宋体" w:hint="eastAsia"/>
          <w:sz w:val="24"/>
          <w:szCs w:val="24"/>
        </w:rPr>
        <w:t>共</w:t>
      </w:r>
      <w:r>
        <w:rPr>
          <w:rFonts w:ascii="宋体" w:eastAsia="宋体" w:hAnsi="宋体"/>
          <w:sz w:val="24"/>
          <w:szCs w:val="24"/>
        </w:rPr>
        <w:t>3项内容，格式自拟。）</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▲13.1.7分公司投标的，提供总公司（总机构）授权或能够提供房产权证或其他有效财产证明材料。</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3.1.8</w:t>
      </w:r>
      <w:r>
        <w:rPr>
          <w:rFonts w:ascii="宋体" w:eastAsia="宋体" w:hAnsi="宋体" w:hint="eastAsia"/>
          <w:sz w:val="24"/>
          <w:szCs w:val="24"/>
        </w:rPr>
        <w:t>投标方</w:t>
      </w:r>
      <w:r>
        <w:rPr>
          <w:rFonts w:ascii="宋体" w:eastAsia="宋体" w:hAnsi="宋体"/>
          <w:sz w:val="24"/>
          <w:szCs w:val="24"/>
        </w:rPr>
        <w:t>符合中小企业相关政策的，提供《中小企业声明函》（格式附件）；</w:t>
      </w:r>
    </w:p>
    <w:p w:rsidR="000B5913" w:rsidRDefault="000B5913">
      <w:pPr>
        <w:adjustRightInd w:val="0"/>
        <w:snapToGrid w:val="0"/>
        <w:spacing w:line="312" w:lineRule="auto"/>
        <w:ind w:firstLineChars="200" w:firstLine="480"/>
        <w:rPr>
          <w:rFonts w:ascii="宋体" w:eastAsia="宋体" w:hAnsi="宋体"/>
          <w:sz w:val="24"/>
          <w:szCs w:val="24"/>
        </w:rPr>
      </w:pP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w:t>
      </w:r>
      <w:r>
        <w:rPr>
          <w:rFonts w:ascii="宋体" w:eastAsia="宋体" w:hAnsi="宋体"/>
          <w:b/>
          <w:sz w:val="24"/>
          <w:szCs w:val="24"/>
        </w:rPr>
        <w:t>商务技术文件</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13.2.1评分索引表（自制）；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13.2.2投标人综合情况；</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3.2.3投标人类似项目业绩一览表（格式附件）；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13.2.4项目详细的实施方案；</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13.2.5</w:t>
      </w:r>
      <w:r>
        <w:rPr>
          <w:rFonts w:ascii="宋体" w:eastAsia="宋体" w:hAnsi="宋体" w:hint="eastAsia"/>
          <w:sz w:val="24"/>
          <w:szCs w:val="24"/>
        </w:rPr>
        <w:t>评分细则涉及的管理体系等相关资质证书、合同、中标（成交）通知书、检测报告等扫描件</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6</w:t>
      </w:r>
      <w:r>
        <w:rPr>
          <w:rFonts w:ascii="宋体" w:eastAsia="宋体" w:hAnsi="宋体" w:hint="eastAsia"/>
          <w:sz w:val="24"/>
          <w:szCs w:val="24"/>
        </w:rPr>
        <w:t>售后服务内容、措施，包括售后服务网点介绍；</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13.2.7</w:t>
      </w:r>
      <w:r>
        <w:rPr>
          <w:rFonts w:ascii="宋体" w:eastAsia="宋体" w:hAnsi="宋体" w:hint="eastAsia"/>
          <w:sz w:val="24"/>
          <w:szCs w:val="24"/>
        </w:rPr>
        <w:t>技术支持及服务承诺书</w:t>
      </w:r>
      <w:r>
        <w:rPr>
          <w:rFonts w:ascii="宋体" w:eastAsia="宋体" w:hAnsi="宋体"/>
          <w:sz w:val="24"/>
          <w:szCs w:val="24"/>
        </w:rPr>
        <w:t>（</w:t>
      </w:r>
      <w:r>
        <w:rPr>
          <w:rFonts w:ascii="宋体" w:eastAsia="宋体" w:hAnsi="宋体" w:hint="eastAsia"/>
          <w:sz w:val="24"/>
          <w:szCs w:val="24"/>
        </w:rPr>
        <w:t>见</w:t>
      </w:r>
      <w:r>
        <w:rPr>
          <w:rFonts w:ascii="宋体" w:eastAsia="宋体" w:hAnsi="宋体"/>
          <w:sz w:val="24"/>
          <w:szCs w:val="24"/>
        </w:rPr>
        <w:t>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13.2.8备品备件耗材及专用工具清单及价格；</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13.2.9</w:t>
      </w:r>
      <w:r>
        <w:rPr>
          <w:rFonts w:ascii="宋体" w:eastAsia="宋体" w:hAnsi="宋体" w:hint="eastAsia"/>
          <w:sz w:val="24"/>
          <w:szCs w:val="24"/>
        </w:rPr>
        <w:t>针对本项目的合理化建议或优化措施；及</w:t>
      </w:r>
      <w:r>
        <w:rPr>
          <w:rFonts w:ascii="宋体" w:eastAsia="宋体" w:hAnsi="宋体"/>
          <w:sz w:val="24"/>
          <w:szCs w:val="24"/>
        </w:rPr>
        <w:t>供应商认为需要的其他资料</w:t>
      </w:r>
      <w:r>
        <w:rPr>
          <w:rFonts w:ascii="宋体" w:eastAsia="宋体" w:hAnsi="宋体" w:hint="eastAsia"/>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13.2.10</w:t>
      </w:r>
      <w:r>
        <w:rPr>
          <w:rFonts w:ascii="宋体" w:eastAsia="宋体" w:hAnsi="宋体" w:hint="eastAsia"/>
          <w:sz w:val="24"/>
          <w:szCs w:val="24"/>
        </w:rPr>
        <w:t>▲《技术要求偏离表》（格式附件）；（表后附第三章采购内容及要求中要求提供的产品相关证书、报告、原厂商针对该项目的授权书和售后服务承诺书、链接、截图、截图并现场演示等证明文件</w:t>
      </w:r>
      <w:r>
        <w:rPr>
          <w:rFonts w:ascii="宋体" w:eastAsia="宋体" w:hAnsi="宋体"/>
          <w:sz w:val="24"/>
          <w:szCs w:val="24"/>
        </w:rPr>
        <w:t>,如果是带▲的资料未按要求提供</w:t>
      </w:r>
      <w:r>
        <w:rPr>
          <w:rFonts w:ascii="宋体" w:eastAsia="宋体" w:hAnsi="宋体" w:hint="eastAsia"/>
          <w:sz w:val="24"/>
          <w:szCs w:val="24"/>
        </w:rPr>
        <w:t>，</w:t>
      </w:r>
      <w:r>
        <w:rPr>
          <w:rFonts w:ascii="宋体" w:eastAsia="宋体" w:hAnsi="宋体"/>
          <w:sz w:val="24"/>
          <w:szCs w:val="24"/>
        </w:rPr>
        <w:t>将导致投标资格被取消）；</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13.2.11</w:t>
      </w:r>
      <w:r>
        <w:rPr>
          <w:rFonts w:ascii="宋体" w:eastAsia="宋体" w:hAnsi="宋体" w:hint="eastAsia"/>
          <w:sz w:val="24"/>
          <w:szCs w:val="24"/>
        </w:rPr>
        <w:t>▲</w:t>
      </w:r>
      <w:r>
        <w:rPr>
          <w:rFonts w:ascii="宋体" w:eastAsia="宋体" w:hAnsi="宋体"/>
          <w:sz w:val="24"/>
          <w:szCs w:val="24"/>
        </w:rPr>
        <w:t>《商务要求偏离表》（格式附件）</w:t>
      </w:r>
    </w:p>
    <w:p w:rsidR="000B5913" w:rsidRDefault="000B5913">
      <w:pPr>
        <w:adjustRightInd w:val="0"/>
        <w:snapToGrid w:val="0"/>
        <w:spacing w:line="312" w:lineRule="auto"/>
        <w:ind w:firstLineChars="200" w:firstLine="480"/>
        <w:rPr>
          <w:rFonts w:ascii="宋体" w:eastAsia="宋体" w:hAnsi="宋体"/>
          <w:sz w:val="24"/>
          <w:szCs w:val="24"/>
        </w:rPr>
      </w:pP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w:t>
      </w:r>
      <w:r>
        <w:rPr>
          <w:rFonts w:ascii="宋体" w:eastAsia="宋体" w:hAnsi="宋体"/>
          <w:b/>
          <w:sz w:val="24"/>
          <w:szCs w:val="24"/>
        </w:rPr>
        <w:t>报价文件</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13.3.1▲开标一览表（格式附件）。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 xml:space="preserve">13.3.2 </w:t>
      </w:r>
      <w:r>
        <w:rPr>
          <w:rFonts w:ascii="宋体" w:eastAsia="宋体" w:hAnsi="宋体" w:hint="eastAsia"/>
          <w:sz w:val="24"/>
          <w:szCs w:val="24"/>
        </w:rPr>
        <w:t>投标设备及软件明细表</w:t>
      </w:r>
      <w:r>
        <w:rPr>
          <w:rFonts w:ascii="宋体" w:eastAsia="宋体" w:hAnsi="宋体"/>
          <w:sz w:val="24"/>
          <w:szCs w:val="24"/>
        </w:rPr>
        <w:t>（格式附件）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13.3.3监狱企业声明函（格式附件</w:t>
      </w:r>
      <w:r>
        <w:rPr>
          <w:rFonts w:ascii="宋体" w:eastAsia="宋体" w:hAnsi="宋体" w:hint="eastAsia"/>
          <w:sz w:val="24"/>
          <w:szCs w:val="24"/>
        </w:rPr>
        <w:t>）</w:t>
      </w:r>
      <w:r>
        <w:rPr>
          <w:rFonts w:ascii="宋体" w:eastAsia="宋体" w:hAnsi="宋体"/>
          <w:sz w:val="24"/>
          <w:szCs w:val="24"/>
        </w:rPr>
        <w:t>（监狱企业须提供）；</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13.3.4残疾人福利性单位声明函（格式附件）（残疾人福利性单位须提供）。</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14.投标文件内容填写说明</w:t>
      </w:r>
    </w:p>
    <w:p w:rsidR="000B5913" w:rsidRDefault="007D1CD0">
      <w:pPr>
        <w:adjustRightInd w:val="0"/>
        <w:snapToGrid w:val="0"/>
        <w:spacing w:line="312" w:lineRule="auto"/>
        <w:ind w:firstLineChars="200" w:firstLine="480"/>
        <w:rPr>
          <w:rFonts w:ascii="宋体" w:eastAsia="宋体" w:hAnsi="宋体"/>
          <w:spacing w:val="-6"/>
          <w:sz w:val="24"/>
          <w:szCs w:val="24"/>
        </w:rPr>
      </w:pPr>
      <w:r>
        <w:rPr>
          <w:rFonts w:ascii="宋体" w:eastAsia="宋体" w:hAnsi="宋体"/>
          <w:sz w:val="24"/>
          <w:szCs w:val="24"/>
        </w:rPr>
        <w:t>14.1投标人应在认真阅读招标文件所有内容的基础上</w:t>
      </w:r>
      <w:r>
        <w:rPr>
          <w:rFonts w:ascii="宋体" w:eastAsia="宋体" w:hAnsi="宋体" w:hint="eastAsia"/>
          <w:sz w:val="24"/>
          <w:szCs w:val="24"/>
        </w:rPr>
        <w:t>，</w:t>
      </w:r>
      <w:r>
        <w:rPr>
          <w:rFonts w:ascii="宋体" w:eastAsia="宋体" w:hAnsi="宋体"/>
          <w:sz w:val="24"/>
          <w:szCs w:val="24"/>
        </w:rPr>
        <w:t>按照招标文件的要求编制完整的投标文件。投标文件应按照招标文件中规定的统一格式填写：</w:t>
      </w:r>
      <w:r>
        <w:rPr>
          <w:rFonts w:ascii="宋体" w:eastAsia="宋体" w:hAnsi="宋体" w:hint="eastAsia"/>
          <w:sz w:val="24"/>
          <w:szCs w:val="24"/>
        </w:rPr>
        <w:t>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w:t>
      </w:r>
      <w:r>
        <w:rPr>
          <w:rFonts w:ascii="宋体" w:eastAsia="宋体" w:hAnsi="宋体"/>
          <w:sz w:val="24"/>
          <w:szCs w:val="24"/>
        </w:rPr>
        <w:t>及本招标文件要求制作并递交。</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14.2投标人必须保证投标文件所提供的全部资料真实可靠</w:t>
      </w:r>
      <w:r>
        <w:rPr>
          <w:rFonts w:ascii="宋体" w:eastAsia="宋体" w:hAnsi="宋体" w:hint="eastAsia"/>
          <w:sz w:val="24"/>
          <w:szCs w:val="24"/>
        </w:rPr>
        <w:t>，</w:t>
      </w:r>
      <w:r>
        <w:rPr>
          <w:rFonts w:ascii="宋体" w:eastAsia="宋体" w:hAnsi="宋体"/>
          <w:sz w:val="24"/>
          <w:szCs w:val="24"/>
        </w:rPr>
        <w:t>并接受招标人对其中任何资料进一步审查的要求。</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14.3《开标一览表》为在开标仪式上唱标的内容</w:t>
      </w:r>
      <w:r>
        <w:rPr>
          <w:rFonts w:ascii="宋体" w:eastAsia="宋体" w:hAnsi="宋体" w:hint="eastAsia"/>
          <w:sz w:val="24"/>
          <w:szCs w:val="24"/>
        </w:rPr>
        <w:t>，</w:t>
      </w:r>
      <w:r>
        <w:rPr>
          <w:rFonts w:ascii="宋体" w:eastAsia="宋体" w:hAnsi="宋体"/>
          <w:sz w:val="24"/>
          <w:szCs w:val="24"/>
        </w:rPr>
        <w:t>要求按格式填写、统一规范</w:t>
      </w:r>
      <w:r>
        <w:rPr>
          <w:rFonts w:ascii="宋体" w:eastAsia="宋体" w:hAnsi="宋体" w:hint="eastAsia"/>
          <w:sz w:val="24"/>
          <w:szCs w:val="24"/>
        </w:rPr>
        <w:t>，</w:t>
      </w:r>
      <w:r>
        <w:rPr>
          <w:rFonts w:ascii="宋体" w:eastAsia="宋体" w:hAnsi="宋体"/>
          <w:sz w:val="24"/>
          <w:szCs w:val="24"/>
        </w:rPr>
        <w:t>不得自行增减内容。</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14.4投标文件须对招标文件中的内容做出实质性的和完整的响应</w:t>
      </w:r>
      <w:r>
        <w:rPr>
          <w:rFonts w:ascii="宋体" w:eastAsia="宋体" w:hAnsi="宋体" w:hint="eastAsia"/>
          <w:sz w:val="24"/>
          <w:szCs w:val="24"/>
        </w:rPr>
        <w:t>，</w:t>
      </w:r>
      <w:r>
        <w:rPr>
          <w:rFonts w:ascii="宋体" w:eastAsia="宋体" w:hAnsi="宋体"/>
          <w:sz w:val="24"/>
          <w:szCs w:val="24"/>
        </w:rPr>
        <w:t>否则其投标将被拒绝。如果投标文件填报的内容资料不详</w:t>
      </w:r>
      <w:r>
        <w:rPr>
          <w:rFonts w:ascii="宋体" w:eastAsia="宋体" w:hAnsi="宋体" w:hint="eastAsia"/>
          <w:sz w:val="24"/>
          <w:szCs w:val="24"/>
        </w:rPr>
        <w:t>，</w:t>
      </w:r>
      <w:r>
        <w:rPr>
          <w:rFonts w:ascii="宋体" w:eastAsia="宋体" w:hAnsi="宋体"/>
          <w:sz w:val="24"/>
          <w:szCs w:val="24"/>
        </w:rPr>
        <w:t>或没有提供招标文件中所要求的全部资料及数据</w:t>
      </w:r>
      <w:r>
        <w:rPr>
          <w:rFonts w:ascii="宋体" w:eastAsia="宋体" w:hAnsi="宋体" w:hint="eastAsia"/>
          <w:sz w:val="24"/>
          <w:szCs w:val="24"/>
        </w:rPr>
        <w:t>，</w:t>
      </w:r>
      <w:r>
        <w:rPr>
          <w:rFonts w:ascii="宋体" w:eastAsia="宋体" w:hAnsi="宋体"/>
          <w:sz w:val="24"/>
          <w:szCs w:val="24"/>
        </w:rPr>
        <w:t>将会导致投标被拒绝。</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14.5投标人已明知采购期间或之后企业将发生兼并改制</w:t>
      </w:r>
      <w:r>
        <w:rPr>
          <w:rFonts w:ascii="宋体" w:eastAsia="宋体" w:hAnsi="宋体" w:hint="eastAsia"/>
          <w:sz w:val="24"/>
          <w:szCs w:val="24"/>
        </w:rPr>
        <w:t>，</w:t>
      </w:r>
      <w:r>
        <w:rPr>
          <w:rFonts w:ascii="宋体" w:eastAsia="宋体" w:hAnsi="宋体"/>
          <w:sz w:val="24"/>
          <w:szCs w:val="24"/>
        </w:rPr>
        <w:t>或提供的产品将停产、淘汰</w:t>
      </w:r>
      <w:r>
        <w:rPr>
          <w:rFonts w:ascii="宋体" w:eastAsia="宋体" w:hAnsi="宋体" w:hint="eastAsia"/>
          <w:sz w:val="24"/>
          <w:szCs w:val="24"/>
        </w:rPr>
        <w:t>，</w:t>
      </w:r>
      <w:r>
        <w:rPr>
          <w:rFonts w:ascii="宋体" w:eastAsia="宋体" w:hAnsi="宋体"/>
          <w:sz w:val="24"/>
          <w:szCs w:val="24"/>
        </w:rPr>
        <w:t>或必须有偿使用指定的第三方中间件和插件的</w:t>
      </w:r>
      <w:r>
        <w:rPr>
          <w:rFonts w:ascii="宋体" w:eastAsia="宋体" w:hAnsi="宋体" w:hint="eastAsia"/>
          <w:sz w:val="24"/>
          <w:szCs w:val="24"/>
        </w:rPr>
        <w:t>，</w:t>
      </w:r>
      <w:r>
        <w:rPr>
          <w:rFonts w:ascii="宋体" w:eastAsia="宋体" w:hAnsi="宋体"/>
          <w:sz w:val="24"/>
          <w:szCs w:val="24"/>
        </w:rPr>
        <w:t>及其他应当告知采购人可能影响采购项目实施或损害采购人利益的信息</w:t>
      </w:r>
      <w:r>
        <w:rPr>
          <w:rFonts w:ascii="宋体" w:eastAsia="宋体" w:hAnsi="宋体" w:hint="eastAsia"/>
          <w:sz w:val="24"/>
          <w:szCs w:val="24"/>
        </w:rPr>
        <w:t>，</w:t>
      </w:r>
      <w:r>
        <w:rPr>
          <w:rFonts w:ascii="宋体" w:eastAsia="宋体" w:hAnsi="宋体"/>
          <w:sz w:val="24"/>
          <w:szCs w:val="24"/>
        </w:rPr>
        <w:t>必须在投标文件中予以特别说明</w:t>
      </w:r>
      <w:r>
        <w:rPr>
          <w:rFonts w:ascii="宋体" w:eastAsia="宋体" w:hAnsi="宋体" w:hint="eastAsia"/>
          <w:sz w:val="24"/>
          <w:szCs w:val="24"/>
        </w:rPr>
        <w:t>，</w:t>
      </w:r>
      <w:r>
        <w:rPr>
          <w:rFonts w:ascii="宋体" w:eastAsia="宋体" w:hAnsi="宋体"/>
          <w:sz w:val="24"/>
          <w:szCs w:val="24"/>
        </w:rPr>
        <w:t>否则</w:t>
      </w:r>
      <w:r>
        <w:rPr>
          <w:rFonts w:ascii="宋体" w:eastAsia="宋体" w:hAnsi="宋体" w:hint="eastAsia"/>
          <w:sz w:val="24"/>
          <w:szCs w:val="24"/>
        </w:rPr>
        <w:t>，</w:t>
      </w:r>
      <w:r>
        <w:rPr>
          <w:rFonts w:ascii="宋体" w:eastAsia="宋体" w:hAnsi="宋体"/>
          <w:sz w:val="24"/>
          <w:szCs w:val="24"/>
        </w:rPr>
        <w:t>招标人可以拒绝其投标文件。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14.6投标文件不得涂改和增删</w:t>
      </w:r>
      <w:r>
        <w:rPr>
          <w:rFonts w:ascii="宋体" w:eastAsia="宋体" w:hAnsi="宋体" w:hint="eastAsia"/>
          <w:sz w:val="24"/>
          <w:szCs w:val="24"/>
        </w:rPr>
        <w:t>，</w:t>
      </w:r>
      <w:r>
        <w:rPr>
          <w:rFonts w:ascii="宋体" w:eastAsia="宋体" w:hAnsi="宋体"/>
          <w:sz w:val="24"/>
          <w:szCs w:val="24"/>
        </w:rPr>
        <w:t>如有错漏必须修改</w:t>
      </w:r>
      <w:r>
        <w:rPr>
          <w:rFonts w:ascii="宋体" w:eastAsia="宋体" w:hAnsi="宋体" w:hint="eastAsia"/>
          <w:sz w:val="24"/>
          <w:szCs w:val="24"/>
        </w:rPr>
        <w:t>，</w:t>
      </w:r>
      <w:r>
        <w:rPr>
          <w:rFonts w:ascii="宋体" w:eastAsia="宋体" w:hAnsi="宋体"/>
          <w:sz w:val="24"/>
          <w:szCs w:val="24"/>
        </w:rPr>
        <w:t>修改处须由授权代表签字或盖章。</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14.7由于字迹模糊或表达不清引起的后果由投标人负责。</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14.8技术偏离表：</w:t>
      </w:r>
      <w:r>
        <w:rPr>
          <w:rFonts w:ascii="宋体" w:eastAsia="宋体" w:hAnsi="宋体" w:hint="eastAsia"/>
          <w:sz w:val="24"/>
          <w:szCs w:val="24"/>
        </w:rPr>
        <w:t>投标人提供的服务与采购要求</w:t>
      </w:r>
      <w:r>
        <w:rPr>
          <w:rFonts w:ascii="宋体" w:eastAsia="宋体" w:hAnsi="宋体"/>
          <w:sz w:val="24"/>
          <w:szCs w:val="24"/>
        </w:rPr>
        <w:t>有偏离或对</w:t>
      </w:r>
      <w:r>
        <w:rPr>
          <w:rFonts w:ascii="宋体" w:eastAsia="宋体" w:hAnsi="宋体" w:hint="eastAsia"/>
          <w:sz w:val="24"/>
          <w:szCs w:val="24"/>
        </w:rPr>
        <w:t>服务水平提升</w:t>
      </w:r>
      <w:r>
        <w:rPr>
          <w:rFonts w:ascii="宋体" w:eastAsia="宋体" w:hAnsi="宋体"/>
          <w:sz w:val="24"/>
          <w:szCs w:val="24"/>
        </w:rPr>
        <w:t>有好的建议</w:t>
      </w:r>
      <w:r>
        <w:rPr>
          <w:rFonts w:ascii="宋体" w:eastAsia="宋体" w:hAnsi="宋体" w:hint="eastAsia"/>
          <w:sz w:val="24"/>
          <w:szCs w:val="24"/>
        </w:rPr>
        <w:t>，</w:t>
      </w:r>
      <w:r>
        <w:rPr>
          <w:rFonts w:ascii="宋体" w:eastAsia="宋体" w:hAnsi="宋体"/>
          <w:sz w:val="24"/>
          <w:szCs w:val="24"/>
        </w:rPr>
        <w:t>应填写《技术</w:t>
      </w:r>
      <w:r>
        <w:rPr>
          <w:rFonts w:ascii="宋体" w:eastAsia="宋体" w:hAnsi="宋体" w:hint="eastAsia"/>
          <w:sz w:val="24"/>
          <w:szCs w:val="24"/>
        </w:rPr>
        <w:t>要求</w:t>
      </w:r>
      <w:r>
        <w:rPr>
          <w:rFonts w:ascii="宋体" w:eastAsia="宋体" w:hAnsi="宋体"/>
          <w:sz w:val="24"/>
          <w:szCs w:val="24"/>
        </w:rPr>
        <w:t>偏离表》</w:t>
      </w:r>
      <w:r>
        <w:rPr>
          <w:rFonts w:ascii="宋体" w:eastAsia="宋体" w:hAnsi="宋体" w:hint="eastAsia"/>
          <w:sz w:val="24"/>
          <w:szCs w:val="24"/>
        </w:rPr>
        <w:t>（格式附件），</w:t>
      </w:r>
      <w:r>
        <w:rPr>
          <w:rFonts w:ascii="宋体" w:eastAsia="宋体" w:hAnsi="宋体"/>
          <w:sz w:val="24"/>
          <w:szCs w:val="24"/>
        </w:rPr>
        <w:t>否则认为响应招标文件要求。</w:t>
      </w:r>
    </w:p>
    <w:p w:rsidR="000B5913" w:rsidRDefault="007D1CD0">
      <w:pPr>
        <w:adjustRightInd w:val="0"/>
        <w:snapToGrid w:val="0"/>
        <w:spacing w:line="312" w:lineRule="auto"/>
        <w:ind w:firstLineChars="200" w:firstLine="480"/>
        <w:rPr>
          <w:rFonts w:ascii="宋体" w:eastAsia="宋体" w:hAnsi="宋体"/>
          <w:szCs w:val="21"/>
        </w:rPr>
      </w:pPr>
      <w:r>
        <w:rPr>
          <w:rFonts w:ascii="宋体" w:eastAsia="宋体" w:hAnsi="宋体" w:hint="eastAsia"/>
          <w:sz w:val="24"/>
          <w:szCs w:val="24"/>
        </w:rPr>
        <w:t>1</w:t>
      </w:r>
      <w:r>
        <w:rPr>
          <w:rFonts w:ascii="宋体" w:eastAsia="宋体" w:hAnsi="宋体"/>
          <w:sz w:val="24"/>
          <w:szCs w:val="24"/>
        </w:rPr>
        <w:t>4.9</w:t>
      </w:r>
      <w:r>
        <w:rPr>
          <w:rFonts w:ascii="宋体" w:eastAsia="宋体" w:hAnsi="宋体" w:hint="eastAsia"/>
          <w:sz w:val="24"/>
          <w:szCs w:val="24"/>
        </w:rPr>
        <w:t>无相应内容可填的项应填写“无”、“未测试”、“没有相应指标”等明确的回答文字。</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15.投标报价</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15.1投标报价应按招标文件中相关附表格式填写。</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15.2</w:t>
      </w:r>
      <w:r>
        <w:rPr>
          <w:rFonts w:ascii="宋体" w:eastAsia="宋体" w:hAnsi="宋体"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15.3投标文件只允许有一个报价</w:t>
      </w:r>
      <w:r>
        <w:rPr>
          <w:rFonts w:ascii="宋体" w:eastAsia="宋体" w:hAnsi="宋体" w:hint="eastAsia"/>
          <w:sz w:val="24"/>
          <w:szCs w:val="24"/>
        </w:rPr>
        <w:t>，</w:t>
      </w:r>
      <w:r>
        <w:rPr>
          <w:rFonts w:ascii="宋体" w:eastAsia="宋体" w:hAnsi="宋体"/>
          <w:sz w:val="24"/>
          <w:szCs w:val="24"/>
        </w:rPr>
        <w:t>有选择的或有条件的报价将不予接受</w:t>
      </w:r>
      <w:r>
        <w:rPr>
          <w:rFonts w:ascii="宋体" w:eastAsia="宋体" w:hAnsi="宋体" w:hint="eastAsia"/>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5.4</w:t>
      </w:r>
      <w:r>
        <w:rPr>
          <w:rFonts w:ascii="宋体" w:eastAsia="宋体" w:hAnsi="宋体" w:hint="eastAsia"/>
          <w:sz w:val="24"/>
          <w:szCs w:val="24"/>
        </w:rPr>
        <w:t>《</w:t>
      </w:r>
      <w:r>
        <w:rPr>
          <w:rFonts w:ascii="宋体" w:eastAsia="宋体" w:hAnsi="宋体" w:hint="eastAsia"/>
          <w:b/>
          <w:sz w:val="24"/>
          <w:szCs w:val="24"/>
        </w:rPr>
        <w:t>技术商务评分汇总表》得分低于商务技术总分</w:t>
      </w:r>
      <w:r>
        <w:rPr>
          <w:rFonts w:ascii="宋体" w:eastAsia="宋体" w:hAnsi="宋体"/>
          <w:b/>
          <w:sz w:val="24"/>
          <w:szCs w:val="24"/>
        </w:rPr>
        <w:t>60%</w:t>
      </w:r>
      <w:r>
        <w:rPr>
          <w:rFonts w:ascii="宋体" w:eastAsia="宋体" w:hAnsi="宋体" w:hint="eastAsia"/>
          <w:b/>
          <w:sz w:val="24"/>
          <w:szCs w:val="24"/>
        </w:rPr>
        <w:t>的供应商的报价将被拒绝，“报价符合性审查”为不合格</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16.投标有效期</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16.1▲投标文件从投标文件递交截止之日起</w:t>
      </w:r>
      <w:r>
        <w:rPr>
          <w:rFonts w:ascii="宋体" w:eastAsia="宋体" w:hAnsi="宋体" w:hint="eastAsia"/>
          <w:sz w:val="24"/>
          <w:szCs w:val="24"/>
        </w:rPr>
        <w:t>，</w:t>
      </w:r>
      <w:r>
        <w:rPr>
          <w:rFonts w:ascii="宋体" w:eastAsia="宋体" w:hAnsi="宋体"/>
          <w:sz w:val="24"/>
          <w:szCs w:val="24"/>
        </w:rPr>
        <w:t>有效期为90天；</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16.2特殊情况下</w:t>
      </w:r>
      <w:r>
        <w:rPr>
          <w:rFonts w:ascii="宋体" w:eastAsia="宋体" w:hAnsi="宋体" w:hint="eastAsia"/>
          <w:sz w:val="24"/>
          <w:szCs w:val="24"/>
        </w:rPr>
        <w:t>，</w:t>
      </w:r>
      <w:r>
        <w:rPr>
          <w:rFonts w:ascii="宋体" w:eastAsia="宋体" w:hAnsi="宋体"/>
          <w:sz w:val="24"/>
          <w:szCs w:val="24"/>
        </w:rPr>
        <w:t>在原投标文件有效期截止之前</w:t>
      </w:r>
      <w:r>
        <w:rPr>
          <w:rFonts w:ascii="宋体" w:eastAsia="宋体" w:hAnsi="宋体" w:hint="eastAsia"/>
          <w:sz w:val="24"/>
          <w:szCs w:val="24"/>
        </w:rPr>
        <w:t>，</w:t>
      </w:r>
      <w:r>
        <w:rPr>
          <w:rFonts w:ascii="宋体" w:eastAsia="宋体" w:hAnsi="宋体"/>
          <w:sz w:val="24"/>
          <w:szCs w:val="24"/>
        </w:rPr>
        <w:t>招标人可要求投标人同意延长投标文件有效期。这种要求与答复均应以书面形式提交。投标人可拒绝招标人的这种要求。接受延长投标文件有效期的投标人将不会被要求和允许修正投标文件。</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五、投标保证金</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本项目不收取投标保证金</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六、投标文件的签署及规定</w:t>
      </w:r>
    </w:p>
    <w:p w:rsidR="000B5913" w:rsidRDefault="007D1CD0">
      <w:pPr>
        <w:adjustRightInd w:val="0"/>
        <w:snapToGrid w:val="0"/>
        <w:spacing w:line="312" w:lineRule="auto"/>
        <w:ind w:firstLineChars="200" w:firstLine="480"/>
        <w:rPr>
          <w:rFonts w:ascii="宋体" w:eastAsia="宋体" w:hAnsi="宋体"/>
          <w:spacing w:val="-6"/>
          <w:sz w:val="24"/>
          <w:szCs w:val="24"/>
        </w:rPr>
      </w:pPr>
      <w:r>
        <w:rPr>
          <w:rFonts w:ascii="宋体" w:eastAsia="宋体" w:hAnsi="宋体" w:hint="eastAsia"/>
          <w:sz w:val="24"/>
          <w:szCs w:val="24"/>
        </w:rPr>
        <w:t>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w:t>
      </w:r>
      <w:r>
        <w:rPr>
          <w:rFonts w:ascii="宋体" w:eastAsia="宋体" w:hAnsi="宋体"/>
          <w:sz w:val="24"/>
          <w:szCs w:val="24"/>
        </w:rPr>
        <w:t>及本招标文件规定的格式和顺序编制电子投标文件并进行关联定位。</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七、投标文件的递交</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17递交投标文件截止期</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1）投标人应当在投标截止时间前完成电子投标文件的传输递交</w:t>
      </w:r>
      <w:r>
        <w:rPr>
          <w:rFonts w:ascii="宋体" w:eastAsia="宋体" w:hAnsi="宋体" w:hint="eastAsia"/>
          <w:sz w:val="24"/>
          <w:szCs w:val="24"/>
        </w:rPr>
        <w:t>，</w:t>
      </w:r>
      <w:r>
        <w:rPr>
          <w:rFonts w:ascii="宋体" w:eastAsia="宋体" w:hAnsi="宋体"/>
          <w:sz w:val="24"/>
          <w:szCs w:val="24"/>
        </w:rPr>
        <w:t>投标截止时间前可以补充、修改或者撤回电子投标文件。补充或者修改电子投标文件的</w:t>
      </w:r>
      <w:r>
        <w:rPr>
          <w:rFonts w:ascii="宋体" w:eastAsia="宋体" w:hAnsi="宋体" w:hint="eastAsia"/>
          <w:sz w:val="24"/>
          <w:szCs w:val="24"/>
        </w:rPr>
        <w:t>，</w:t>
      </w:r>
      <w:r>
        <w:rPr>
          <w:rFonts w:ascii="宋体" w:eastAsia="宋体" w:hAnsi="宋体"/>
          <w:sz w:val="24"/>
          <w:szCs w:val="24"/>
        </w:rPr>
        <w:t>应当先行撤回原文件</w:t>
      </w:r>
      <w:r>
        <w:rPr>
          <w:rFonts w:ascii="宋体" w:eastAsia="宋体" w:hAnsi="宋体" w:hint="eastAsia"/>
          <w:sz w:val="24"/>
          <w:szCs w:val="24"/>
        </w:rPr>
        <w:t>，</w:t>
      </w:r>
      <w:r>
        <w:rPr>
          <w:rFonts w:ascii="宋体" w:eastAsia="宋体" w:hAnsi="宋体"/>
          <w:sz w:val="24"/>
          <w:szCs w:val="24"/>
        </w:rPr>
        <w:t>补充、修改后重新传输递交。投标截止时间前未完成传输的</w:t>
      </w:r>
      <w:r>
        <w:rPr>
          <w:rFonts w:ascii="宋体" w:eastAsia="宋体" w:hAnsi="宋体" w:hint="eastAsia"/>
          <w:sz w:val="24"/>
          <w:szCs w:val="24"/>
        </w:rPr>
        <w:t>，</w:t>
      </w:r>
      <w:r>
        <w:rPr>
          <w:rFonts w:ascii="宋体" w:eastAsia="宋体" w:hAnsi="宋体"/>
          <w:sz w:val="24"/>
          <w:szCs w:val="24"/>
        </w:rPr>
        <w:t>视为撤回投标文件。投标截止时间后送达的投标文件</w:t>
      </w:r>
      <w:r>
        <w:rPr>
          <w:rFonts w:ascii="宋体" w:eastAsia="宋体" w:hAnsi="宋体" w:hint="eastAsia"/>
          <w:sz w:val="24"/>
          <w:szCs w:val="24"/>
        </w:rPr>
        <w:t>，</w:t>
      </w:r>
      <w:r>
        <w:rPr>
          <w:rFonts w:ascii="宋体" w:eastAsia="宋体" w:hAnsi="宋体"/>
          <w:sz w:val="24"/>
          <w:szCs w:val="24"/>
        </w:rPr>
        <w:t>将被拒收。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本项目采用实行政采云电子交易系统全流程电子交易，</w:t>
      </w:r>
      <w:r>
        <w:rPr>
          <w:rFonts w:ascii="宋体" w:eastAsia="宋体" w:hAnsi="宋体"/>
          <w:sz w:val="24"/>
          <w:szCs w:val="24"/>
        </w:rPr>
        <w:t>投标人无需到开标现场。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18投标文件的修改和撤销</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18.1投标人在递交投标文件后</w:t>
      </w:r>
      <w:r>
        <w:rPr>
          <w:rFonts w:ascii="宋体" w:eastAsia="宋体" w:hAnsi="宋体" w:hint="eastAsia"/>
          <w:sz w:val="24"/>
          <w:szCs w:val="24"/>
        </w:rPr>
        <w:t>，</w:t>
      </w:r>
      <w:r>
        <w:rPr>
          <w:rFonts w:ascii="宋体" w:eastAsia="宋体" w:hAnsi="宋体"/>
          <w:sz w:val="24"/>
          <w:szCs w:val="24"/>
        </w:rPr>
        <w:t>可以修改或撤回其投标文件：递交投标文件截止时间之前补充或者修改电子投标文件的</w:t>
      </w:r>
      <w:r>
        <w:rPr>
          <w:rFonts w:ascii="宋体" w:eastAsia="宋体" w:hAnsi="宋体" w:hint="eastAsia"/>
          <w:sz w:val="24"/>
          <w:szCs w:val="24"/>
        </w:rPr>
        <w:t>，</w:t>
      </w:r>
      <w:r>
        <w:rPr>
          <w:rFonts w:ascii="宋体" w:eastAsia="宋体" w:hAnsi="宋体"/>
          <w:sz w:val="24"/>
          <w:szCs w:val="24"/>
        </w:rPr>
        <w:t>应当先行撤回原文件</w:t>
      </w:r>
      <w:r>
        <w:rPr>
          <w:rFonts w:ascii="宋体" w:eastAsia="宋体" w:hAnsi="宋体" w:hint="eastAsia"/>
          <w:sz w:val="24"/>
          <w:szCs w:val="24"/>
        </w:rPr>
        <w:t>，</w:t>
      </w:r>
      <w:r>
        <w:rPr>
          <w:rFonts w:ascii="宋体" w:eastAsia="宋体" w:hAnsi="宋体"/>
          <w:sz w:val="24"/>
          <w:szCs w:val="24"/>
        </w:rPr>
        <w:t>补充、修改后重新传输递交。</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18.2投标人修改后的投标文件应按原来的规定编制、密封、标记和递交。</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18.3在递交投标文件截止期之后</w:t>
      </w:r>
      <w:r>
        <w:rPr>
          <w:rFonts w:ascii="宋体" w:eastAsia="宋体" w:hAnsi="宋体" w:hint="eastAsia"/>
          <w:sz w:val="24"/>
          <w:szCs w:val="24"/>
        </w:rPr>
        <w:t>，</w:t>
      </w:r>
      <w:r>
        <w:rPr>
          <w:rFonts w:ascii="宋体" w:eastAsia="宋体" w:hAnsi="宋体"/>
          <w:sz w:val="24"/>
          <w:szCs w:val="24"/>
        </w:rPr>
        <w:t>投标人不得对其投标文件做任何修改。</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18.4递交投标文件截止期后</w:t>
      </w:r>
      <w:r>
        <w:rPr>
          <w:rFonts w:ascii="宋体" w:eastAsia="宋体" w:hAnsi="宋体" w:hint="eastAsia"/>
          <w:sz w:val="24"/>
          <w:szCs w:val="24"/>
        </w:rPr>
        <w:t>，</w:t>
      </w:r>
      <w:r>
        <w:rPr>
          <w:rFonts w:ascii="宋体" w:eastAsia="宋体" w:hAnsi="宋体"/>
          <w:sz w:val="24"/>
          <w:szCs w:val="24"/>
        </w:rPr>
        <w:t>投标人不得撤回其投标文件。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18.5实质上没有响应本文件要求的投标文件将被拒绝。投标人不得通过修正或撤销不合</w:t>
      </w:r>
      <w:r>
        <w:rPr>
          <w:rFonts w:ascii="宋体" w:eastAsia="宋体" w:hAnsi="宋体"/>
          <w:sz w:val="24"/>
          <w:szCs w:val="24"/>
        </w:rPr>
        <w:lastRenderedPageBreak/>
        <w:t>要求的偏离或保留从而使其投标文件成为实质上响应的文件。</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八、投标无效的情形</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19实质上没有响应招标文件要求的投标将被视为无效投标。投标人不得通过修正或撤消不合要求的偏离或保留从而使其投标成为实质上响应的投标。如发生下列情况之一的</w:t>
      </w:r>
      <w:r>
        <w:rPr>
          <w:rFonts w:ascii="宋体" w:eastAsia="宋体" w:hAnsi="宋体" w:hint="eastAsia"/>
          <w:sz w:val="24"/>
          <w:szCs w:val="24"/>
        </w:rPr>
        <w:t>，</w:t>
      </w:r>
      <w:r>
        <w:rPr>
          <w:rFonts w:ascii="宋体" w:eastAsia="宋体" w:hAnsi="宋体"/>
          <w:sz w:val="24"/>
          <w:szCs w:val="24"/>
        </w:rPr>
        <w:t>其投标视为无效：</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19.1不具备招标文件规定资格要求；</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19.2投标文件未有效授权的;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19.3招标文件中有▲处条款投标人未作实质性响应的</w:t>
      </w:r>
      <w:r>
        <w:rPr>
          <w:rFonts w:ascii="宋体" w:eastAsia="宋体" w:hAnsi="宋体" w:hint="eastAsia"/>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19.4资格审查或商务技术文件中包含投标报价的；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19.5投标文件关键内容字迹模糊、无法辨认的；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19.6投标文件含有采购人不能接受的附件条件的；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19.7报价超出招标文件中规定的预算金额或者最高限价的；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19.8提供虚假材料谋取中标的；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19.9投标人串通投标的；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19.10不符合法律、法规和招标文件规定的其他实质性要求的。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19.11电子投标文件解密失败</w:t>
      </w:r>
      <w:r>
        <w:rPr>
          <w:rFonts w:ascii="宋体" w:eastAsia="宋体" w:hAnsi="宋体" w:hint="eastAsia"/>
          <w:sz w:val="24"/>
          <w:szCs w:val="24"/>
        </w:rPr>
        <w:t>、且未提供电子备份文件的</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19.12电子投标文件未按规定要求提供电子签章的。</w:t>
      </w:r>
    </w:p>
    <w:p w:rsidR="000B5913" w:rsidRDefault="007D1CD0">
      <w:pPr>
        <w:adjustRightInd w:val="0"/>
        <w:snapToGrid w:val="0"/>
        <w:spacing w:line="312" w:lineRule="auto"/>
        <w:ind w:firstLineChars="200" w:firstLine="480"/>
        <w:rPr>
          <w:rFonts w:ascii="宋体" w:eastAsia="宋体" w:hAnsi="宋体"/>
          <w:b/>
          <w:sz w:val="24"/>
          <w:szCs w:val="24"/>
        </w:rPr>
      </w:pPr>
      <w:r>
        <w:rPr>
          <w:rFonts w:ascii="宋体" w:eastAsia="宋体" w:hAnsi="宋体" w:hint="eastAsia"/>
          <w:sz w:val="24"/>
          <w:szCs w:val="24"/>
        </w:rPr>
        <w:t>1</w:t>
      </w:r>
      <w:r>
        <w:rPr>
          <w:rFonts w:ascii="宋体" w:eastAsia="宋体" w:hAnsi="宋体"/>
          <w:sz w:val="24"/>
          <w:szCs w:val="24"/>
        </w:rPr>
        <w:t>9.13</w:t>
      </w:r>
      <w:r>
        <w:rPr>
          <w:rFonts w:ascii="宋体" w:eastAsia="宋体" w:hAnsi="宋体" w:hint="eastAsia"/>
          <w:b/>
          <w:sz w:val="24"/>
          <w:szCs w:val="24"/>
        </w:rPr>
        <w:t>《技术商务评分汇总表》得分低于商务技术总分</w:t>
      </w:r>
      <w:r>
        <w:rPr>
          <w:rFonts w:ascii="宋体" w:eastAsia="宋体" w:hAnsi="宋体"/>
          <w:b/>
          <w:sz w:val="24"/>
          <w:szCs w:val="24"/>
        </w:rPr>
        <w:t>60%</w:t>
      </w:r>
      <w:r>
        <w:rPr>
          <w:rFonts w:ascii="宋体" w:eastAsia="宋体" w:hAnsi="宋体" w:hint="eastAsia"/>
          <w:b/>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9.14 </w:t>
      </w:r>
      <w:r>
        <w:rPr>
          <w:rFonts w:ascii="宋体" w:eastAsia="宋体" w:hAnsi="宋体" w:hint="eastAsia"/>
          <w:b/>
          <w:sz w:val="24"/>
          <w:szCs w:val="24"/>
        </w:rPr>
        <w:t>政采云系统显示</w:t>
      </w:r>
      <w:r>
        <w:rPr>
          <w:rFonts w:ascii="宋体" w:eastAsia="宋体" w:hAnsi="宋体"/>
          <w:b/>
          <w:sz w:val="24"/>
          <w:szCs w:val="24"/>
        </w:rPr>
        <w:t>MAC地址相同</w:t>
      </w:r>
      <w:r>
        <w:rPr>
          <w:rFonts w:ascii="宋体" w:eastAsia="宋体" w:hAnsi="宋体" w:hint="eastAsia"/>
          <w:b/>
          <w:sz w:val="24"/>
          <w:szCs w:val="24"/>
        </w:rPr>
        <w:t>、</w:t>
      </w:r>
      <w:r>
        <w:rPr>
          <w:rFonts w:ascii="宋体" w:eastAsia="宋体" w:hAnsi="宋体"/>
          <w:b/>
          <w:sz w:val="24"/>
          <w:szCs w:val="24"/>
        </w:rPr>
        <w:t>计算机硬盘序列号相同</w:t>
      </w:r>
      <w:r w:rsidR="00A90BEA">
        <w:rPr>
          <w:rFonts w:ascii="宋体" w:eastAsia="宋体" w:hAnsi="宋体" w:hint="eastAsia"/>
          <w:b/>
          <w:sz w:val="24"/>
          <w:szCs w:val="24"/>
        </w:rPr>
        <w:t>；</w:t>
      </w:r>
      <w:r>
        <w:rPr>
          <w:rFonts w:ascii="宋体" w:eastAsia="宋体" w:hAnsi="宋体"/>
          <w:b/>
          <w:sz w:val="24"/>
          <w:szCs w:val="24"/>
        </w:rPr>
        <w:t>投标文件细节错误一致且无合理解释的</w:t>
      </w:r>
      <w:r>
        <w:rPr>
          <w:rFonts w:ascii="宋体" w:eastAsia="宋体" w:hAnsi="宋体" w:hint="eastAsia"/>
          <w:sz w:val="24"/>
          <w:szCs w:val="24"/>
        </w:rPr>
        <w:t>。</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九、串通投标的情形</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20.1不同投标人的投标文件由同一单位或者个人编制；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20.2不同投标人委托同一单位或者个人办理投标事宜；</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20.3不同投标人的投标文件载明的项目管理成员或者联系人员为同一人；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20.4不同投标人的投标文件异常一致或者投标报价呈规律性差异；</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十、废标的情形</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1.采购中</w:t>
      </w:r>
      <w:r>
        <w:rPr>
          <w:rFonts w:ascii="宋体" w:eastAsia="宋体" w:hAnsi="宋体" w:hint="eastAsia"/>
          <w:sz w:val="24"/>
          <w:szCs w:val="24"/>
        </w:rPr>
        <w:t>，</w:t>
      </w:r>
      <w:r>
        <w:rPr>
          <w:rFonts w:ascii="宋体" w:eastAsia="宋体" w:hAnsi="宋体"/>
          <w:sz w:val="24"/>
          <w:szCs w:val="24"/>
        </w:rPr>
        <w:t>出现下列情形之一的</w:t>
      </w:r>
      <w:r>
        <w:rPr>
          <w:rFonts w:ascii="宋体" w:eastAsia="宋体" w:hAnsi="宋体" w:hint="eastAsia"/>
          <w:sz w:val="24"/>
          <w:szCs w:val="24"/>
        </w:rPr>
        <w:t>，</w:t>
      </w:r>
      <w:r>
        <w:rPr>
          <w:rFonts w:ascii="宋体" w:eastAsia="宋体" w:hAnsi="宋体"/>
          <w:sz w:val="24"/>
          <w:szCs w:val="24"/>
        </w:rPr>
        <w:t>应予废标</w:t>
      </w:r>
      <w:r>
        <w:rPr>
          <w:rFonts w:ascii="宋体" w:eastAsia="宋体" w:hAnsi="宋体" w:hint="eastAsia"/>
          <w:sz w:val="24"/>
          <w:szCs w:val="24"/>
        </w:rPr>
        <w:t>，</w:t>
      </w:r>
      <w:r>
        <w:rPr>
          <w:rFonts w:ascii="宋体" w:eastAsia="宋体" w:hAnsi="宋体"/>
          <w:sz w:val="24"/>
          <w:szCs w:val="24"/>
        </w:rPr>
        <w:t>废标后</w:t>
      </w:r>
      <w:r>
        <w:rPr>
          <w:rFonts w:ascii="宋体" w:eastAsia="宋体" w:hAnsi="宋体" w:hint="eastAsia"/>
          <w:sz w:val="24"/>
          <w:szCs w:val="24"/>
        </w:rPr>
        <w:t>，</w:t>
      </w:r>
      <w:r>
        <w:rPr>
          <w:rFonts w:ascii="宋体" w:eastAsia="宋体" w:hAnsi="宋体"/>
          <w:sz w:val="24"/>
          <w:szCs w:val="24"/>
        </w:rPr>
        <w:t>采购人将废标理由通知所有投标人：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21.1符合专业条件的投标人或对招标文件作实质性响应的投标人不足三家的；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21.2出现影响采购公正的违法、违规行为的；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21.3投标人的报价均超过了采购预算（最高限价）</w:t>
      </w:r>
      <w:r>
        <w:rPr>
          <w:rFonts w:ascii="宋体" w:eastAsia="宋体" w:hAnsi="宋体" w:hint="eastAsia"/>
          <w:sz w:val="24"/>
          <w:szCs w:val="24"/>
        </w:rPr>
        <w:t>，</w:t>
      </w:r>
      <w:r>
        <w:rPr>
          <w:rFonts w:ascii="宋体" w:eastAsia="宋体" w:hAnsi="宋体"/>
          <w:sz w:val="24"/>
          <w:szCs w:val="24"/>
        </w:rPr>
        <w:t>采购人不能支付的；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21.4因重大变故</w:t>
      </w:r>
      <w:r>
        <w:rPr>
          <w:rFonts w:ascii="宋体" w:eastAsia="宋体" w:hAnsi="宋体" w:hint="eastAsia"/>
          <w:sz w:val="24"/>
          <w:szCs w:val="24"/>
        </w:rPr>
        <w:t>，</w:t>
      </w:r>
      <w:r>
        <w:rPr>
          <w:rFonts w:ascii="宋体" w:eastAsia="宋体" w:hAnsi="宋体"/>
          <w:sz w:val="24"/>
          <w:szCs w:val="24"/>
        </w:rPr>
        <w:t>采购任务取消的；</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十一、开标和评标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22.开标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22.1招标人在规定的日期、时间和地点组织招标会。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22.2电子投标文件开标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1）投标截止时间后</w:t>
      </w:r>
      <w:r>
        <w:rPr>
          <w:rFonts w:ascii="宋体" w:eastAsia="宋体" w:hAnsi="宋体" w:hint="eastAsia"/>
          <w:sz w:val="24"/>
          <w:szCs w:val="24"/>
        </w:rPr>
        <w:t>，</w:t>
      </w:r>
      <w:r>
        <w:rPr>
          <w:rFonts w:ascii="宋体" w:eastAsia="宋体" w:hAnsi="宋体"/>
          <w:sz w:val="24"/>
          <w:szCs w:val="24"/>
        </w:rPr>
        <w:t>投标人登录政采云平台</w:t>
      </w:r>
      <w:r>
        <w:rPr>
          <w:rFonts w:ascii="宋体" w:eastAsia="宋体" w:hAnsi="宋体" w:hint="eastAsia"/>
          <w:sz w:val="24"/>
          <w:szCs w:val="24"/>
        </w:rPr>
        <w:t>，</w:t>
      </w:r>
      <w:r>
        <w:rPr>
          <w:rFonts w:ascii="宋体" w:eastAsia="宋体" w:hAnsi="宋体"/>
          <w:sz w:val="24"/>
          <w:szCs w:val="24"/>
        </w:rPr>
        <w:t>用“项目采购-开标评标”功能对电子投标文件进行在线解密。在线解密电子投标文件时间为</w:t>
      </w:r>
      <w:r>
        <w:rPr>
          <w:rFonts w:ascii="宋体" w:eastAsia="宋体" w:hAnsi="宋体" w:hint="eastAsia"/>
          <w:sz w:val="24"/>
          <w:szCs w:val="24"/>
        </w:rPr>
        <w:t>投标截止</w:t>
      </w:r>
      <w:r>
        <w:rPr>
          <w:rFonts w:ascii="宋体" w:eastAsia="宋体" w:hAnsi="宋体"/>
          <w:sz w:val="24"/>
          <w:szCs w:val="24"/>
        </w:rPr>
        <w:t>起</w:t>
      </w:r>
      <w:r>
        <w:rPr>
          <w:rFonts w:ascii="宋体" w:eastAsia="宋体" w:hAnsi="宋体" w:hint="eastAsia"/>
          <w:sz w:val="24"/>
          <w:szCs w:val="24"/>
        </w:rPr>
        <w:t>限定时间</w:t>
      </w:r>
      <w:r>
        <w:rPr>
          <w:rFonts w:ascii="宋体" w:eastAsia="宋体" w:hAnsi="宋体"/>
          <w:sz w:val="24"/>
          <w:szCs w:val="24"/>
        </w:rPr>
        <w:t>内。</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2）由采购人代表评审资格审查文件</w:t>
      </w:r>
      <w:r>
        <w:rPr>
          <w:rFonts w:ascii="宋体" w:eastAsia="宋体" w:hAnsi="宋体" w:hint="eastAsia"/>
          <w:sz w:val="24"/>
          <w:szCs w:val="24"/>
        </w:rPr>
        <w:t>，</w:t>
      </w:r>
      <w:r>
        <w:rPr>
          <w:rFonts w:ascii="宋体" w:eastAsia="宋体" w:hAnsi="宋体"/>
          <w:sz w:val="24"/>
          <w:szCs w:val="24"/>
        </w:rPr>
        <w:t>若资格审查不符合招标文件要求</w:t>
      </w:r>
      <w:r>
        <w:rPr>
          <w:rFonts w:ascii="宋体" w:eastAsia="宋体" w:hAnsi="宋体" w:hint="eastAsia"/>
          <w:sz w:val="24"/>
          <w:szCs w:val="24"/>
        </w:rPr>
        <w:t>，</w:t>
      </w:r>
      <w:r>
        <w:rPr>
          <w:rFonts w:ascii="宋体" w:eastAsia="宋体" w:hAnsi="宋体"/>
          <w:sz w:val="24"/>
          <w:szCs w:val="24"/>
        </w:rPr>
        <w:t>即终止其参与投标资格。</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23.评标委员会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23.1采购代理机构和采购人将根据采购</w:t>
      </w:r>
      <w:r>
        <w:rPr>
          <w:rFonts w:ascii="宋体" w:eastAsia="宋体" w:hAnsi="宋体" w:hint="eastAsia"/>
          <w:sz w:val="24"/>
          <w:szCs w:val="24"/>
        </w:rPr>
        <w:t>项目</w:t>
      </w:r>
      <w:r>
        <w:rPr>
          <w:rFonts w:ascii="宋体" w:eastAsia="宋体" w:hAnsi="宋体"/>
          <w:sz w:val="24"/>
          <w:szCs w:val="24"/>
        </w:rPr>
        <w:t>的特点组建评标委员会,其成员由技术、经济等方面的专家和采购人代表组成。评标委员会对投标文件进行审查、询标、评议和推荐中标候选人。</w:t>
      </w:r>
      <w:r>
        <w:rPr>
          <w:rFonts w:ascii="宋体" w:eastAsia="宋体" w:hAnsi="宋体" w:hint="eastAsia"/>
          <w:sz w:val="24"/>
          <w:szCs w:val="24"/>
        </w:rPr>
        <w:t>评标委员会判断投标文件的响应性，仅基于投标文件本身而不靠外部证据。</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23.2在评标期间,若有需要投标人应派代表参加询标。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24.对投标文件的审查和响应性的确定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24.1评标委员会将审查投标文件是否真实、完整,总体编排是否有序,文件签署是否正确,有无计算上的错误等。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24.2算术错误将按以下方法更正</w:t>
      </w:r>
      <w:r>
        <w:rPr>
          <w:rFonts w:ascii="宋体" w:eastAsia="宋体" w:hAnsi="宋体" w:hint="eastAsia"/>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1）开标时</w:t>
      </w:r>
      <w:r>
        <w:rPr>
          <w:rFonts w:ascii="宋体" w:eastAsia="宋体" w:hAnsi="宋体" w:hint="eastAsia"/>
          <w:sz w:val="24"/>
          <w:szCs w:val="24"/>
        </w:rPr>
        <w:t>，</w:t>
      </w:r>
      <w:r>
        <w:rPr>
          <w:rFonts w:ascii="宋体" w:eastAsia="宋体" w:hAnsi="宋体"/>
          <w:sz w:val="24"/>
          <w:szCs w:val="24"/>
        </w:rPr>
        <w:t>投标文件中开标一览表（报价表）内容与投标文件中明细表内容不一致的</w:t>
      </w:r>
      <w:r>
        <w:rPr>
          <w:rFonts w:ascii="宋体" w:eastAsia="宋体" w:hAnsi="宋体" w:hint="eastAsia"/>
          <w:sz w:val="24"/>
          <w:szCs w:val="24"/>
        </w:rPr>
        <w:t>，</w:t>
      </w:r>
      <w:r>
        <w:rPr>
          <w:rFonts w:ascii="宋体" w:eastAsia="宋体" w:hAnsi="宋体"/>
          <w:sz w:val="24"/>
          <w:szCs w:val="24"/>
        </w:rPr>
        <w:t>以开标一览表（报价表）为准；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2）投标文件的大写金额和小写金额不一致的</w:t>
      </w:r>
      <w:r>
        <w:rPr>
          <w:rFonts w:ascii="宋体" w:eastAsia="宋体" w:hAnsi="宋体" w:hint="eastAsia"/>
          <w:sz w:val="24"/>
          <w:szCs w:val="24"/>
        </w:rPr>
        <w:t>，</w:t>
      </w:r>
      <w:r>
        <w:rPr>
          <w:rFonts w:ascii="宋体" w:eastAsia="宋体" w:hAnsi="宋体"/>
          <w:sz w:val="24"/>
          <w:szCs w:val="24"/>
        </w:rPr>
        <w:t>以大写金额为准；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3）单价金额小数点或百分比有明显错位的</w:t>
      </w:r>
      <w:r>
        <w:rPr>
          <w:rFonts w:ascii="宋体" w:eastAsia="宋体" w:hAnsi="宋体" w:hint="eastAsia"/>
          <w:sz w:val="24"/>
          <w:szCs w:val="24"/>
        </w:rPr>
        <w:t>，</w:t>
      </w:r>
      <w:r>
        <w:rPr>
          <w:rFonts w:ascii="宋体" w:eastAsia="宋体" w:hAnsi="宋体"/>
          <w:sz w:val="24"/>
          <w:szCs w:val="24"/>
        </w:rPr>
        <w:t>以开标一览表的总价为准</w:t>
      </w:r>
      <w:r>
        <w:rPr>
          <w:rFonts w:ascii="宋体" w:eastAsia="宋体" w:hAnsi="宋体" w:hint="eastAsia"/>
          <w:sz w:val="24"/>
          <w:szCs w:val="24"/>
        </w:rPr>
        <w:t>，</w:t>
      </w:r>
      <w:r>
        <w:rPr>
          <w:rFonts w:ascii="宋体" w:eastAsia="宋体" w:hAnsi="宋体"/>
          <w:sz w:val="24"/>
          <w:szCs w:val="24"/>
        </w:rPr>
        <w:t>并修改单价；</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4）总价金额与按单价汇总金额不一致的</w:t>
      </w:r>
      <w:r>
        <w:rPr>
          <w:rFonts w:ascii="宋体" w:eastAsia="宋体" w:hAnsi="宋体" w:hint="eastAsia"/>
          <w:sz w:val="24"/>
          <w:szCs w:val="24"/>
        </w:rPr>
        <w:t>，</w:t>
      </w:r>
      <w:r>
        <w:rPr>
          <w:rFonts w:ascii="宋体" w:eastAsia="宋体" w:hAnsi="宋体"/>
          <w:sz w:val="24"/>
          <w:szCs w:val="24"/>
        </w:rPr>
        <w:t>以单价金额计算结果为准；同时出现两种以上不一致的</w:t>
      </w:r>
      <w:r>
        <w:rPr>
          <w:rFonts w:ascii="宋体" w:eastAsia="宋体" w:hAnsi="宋体" w:hint="eastAsia"/>
          <w:sz w:val="24"/>
          <w:szCs w:val="24"/>
        </w:rPr>
        <w:t>，</w:t>
      </w:r>
      <w:r>
        <w:rPr>
          <w:rFonts w:ascii="宋体" w:eastAsia="宋体" w:hAnsi="宋体"/>
          <w:sz w:val="24"/>
          <w:szCs w:val="24"/>
        </w:rPr>
        <w:t>按照前款规定的顺序修正</w:t>
      </w:r>
      <w:r>
        <w:rPr>
          <w:rFonts w:ascii="宋体" w:eastAsia="宋体" w:hAnsi="宋体" w:hint="eastAsia"/>
          <w:sz w:val="24"/>
          <w:szCs w:val="24"/>
        </w:rPr>
        <w:t>，</w:t>
      </w:r>
      <w:r>
        <w:rPr>
          <w:rFonts w:ascii="宋体" w:eastAsia="宋体" w:hAnsi="宋体"/>
          <w:sz w:val="24"/>
          <w:szCs w:val="24"/>
        </w:rPr>
        <w:t>修正后的报价应经投标人书面确认</w:t>
      </w:r>
      <w:r>
        <w:rPr>
          <w:rFonts w:ascii="宋体" w:eastAsia="宋体" w:hAnsi="宋体" w:hint="eastAsia"/>
          <w:sz w:val="24"/>
          <w:szCs w:val="24"/>
        </w:rPr>
        <w:t>，</w:t>
      </w:r>
      <w:r>
        <w:rPr>
          <w:rFonts w:ascii="宋体" w:eastAsia="宋体" w:hAnsi="宋体"/>
          <w:sz w:val="24"/>
          <w:szCs w:val="24"/>
        </w:rPr>
        <w:t>投标人不予确认的</w:t>
      </w:r>
      <w:r>
        <w:rPr>
          <w:rFonts w:ascii="宋体" w:eastAsia="宋体" w:hAnsi="宋体" w:hint="eastAsia"/>
          <w:sz w:val="24"/>
          <w:szCs w:val="24"/>
        </w:rPr>
        <w:t>，</w:t>
      </w:r>
      <w:r>
        <w:rPr>
          <w:rFonts w:ascii="宋体" w:eastAsia="宋体" w:hAnsi="宋体"/>
          <w:sz w:val="24"/>
          <w:szCs w:val="24"/>
        </w:rPr>
        <w:t>其投标无效。</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25.评标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25.1评定原则：根据符合采购需求、质量和服务等要求</w:t>
      </w:r>
      <w:r>
        <w:rPr>
          <w:rFonts w:ascii="宋体" w:eastAsia="宋体" w:hAnsi="宋体" w:hint="eastAsia"/>
          <w:sz w:val="24"/>
          <w:szCs w:val="24"/>
        </w:rPr>
        <w:t>，</w:t>
      </w:r>
      <w:r>
        <w:rPr>
          <w:rFonts w:ascii="宋体" w:eastAsia="宋体" w:hAnsi="宋体"/>
          <w:sz w:val="24"/>
          <w:szCs w:val="24"/>
        </w:rPr>
        <w:t>综合评分确定中标人。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25.3评标报告：评标委员会完成评定后</w:t>
      </w:r>
      <w:r>
        <w:rPr>
          <w:rFonts w:ascii="宋体" w:eastAsia="宋体" w:hAnsi="宋体" w:hint="eastAsia"/>
          <w:sz w:val="24"/>
          <w:szCs w:val="24"/>
        </w:rPr>
        <w:t>，</w:t>
      </w:r>
      <w:r>
        <w:rPr>
          <w:rFonts w:ascii="宋体" w:eastAsia="宋体" w:hAnsi="宋体"/>
          <w:sz w:val="24"/>
          <w:szCs w:val="24"/>
        </w:rPr>
        <w:t>向招标人提交经各评标委员会成员签字的评定结果报告</w:t>
      </w:r>
      <w:r>
        <w:rPr>
          <w:rFonts w:ascii="宋体" w:eastAsia="宋体" w:hAnsi="宋体" w:hint="eastAsia"/>
          <w:sz w:val="24"/>
          <w:szCs w:val="24"/>
        </w:rPr>
        <w:t>，</w:t>
      </w:r>
      <w:r>
        <w:rPr>
          <w:rFonts w:ascii="宋体" w:eastAsia="宋体" w:hAnsi="宋体"/>
          <w:sz w:val="24"/>
          <w:szCs w:val="24"/>
        </w:rPr>
        <w:t>并按评定办法推荐中标候选人。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26.保密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26.1开标后直到宣布授予中标人合同为止,凡属于审查、澄清、评估和比较投标的有关资料且与授予合同有关的信息都不得向任何投标人或与上述评标过程无关的人员透露。</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26.2投标人对评标、比较或授予合同决定的过程施加影响的企图和行为,都可能导致其投标被拒绝。</w:t>
      </w:r>
    </w:p>
    <w:p w:rsidR="000B5913" w:rsidRDefault="007D1CD0">
      <w:pPr>
        <w:adjustRightInd w:val="0"/>
        <w:snapToGrid w:val="0"/>
        <w:spacing w:line="312" w:lineRule="auto"/>
        <w:ind w:firstLineChars="200" w:firstLine="482"/>
        <w:rPr>
          <w:rFonts w:ascii="宋体" w:eastAsia="宋体" w:hAnsi="宋体"/>
          <w:b/>
          <w:bCs/>
          <w:sz w:val="24"/>
          <w:szCs w:val="24"/>
        </w:rPr>
      </w:pPr>
      <w:r>
        <w:rPr>
          <w:rFonts w:ascii="宋体" w:eastAsia="宋体" w:hAnsi="宋体" w:hint="eastAsia"/>
          <w:b/>
          <w:bCs/>
          <w:sz w:val="24"/>
          <w:szCs w:val="24"/>
        </w:rPr>
        <w:t>十二、授予合同</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27.中标通知和合同授予</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27.1</w:t>
      </w:r>
      <w:r>
        <w:rPr>
          <w:rFonts w:ascii="宋体" w:eastAsia="宋体" w:hAnsi="宋体" w:hint="eastAsia"/>
          <w:sz w:val="24"/>
          <w:szCs w:val="24"/>
        </w:rPr>
        <w:t>中标通知书：采购人按评标报告确定的中标候选人名单顺序确定中标人，衢州市公共资源交易龙游县分中心将以书面形式发出《中标通知书》。《中标通知书》一经发出即发</w:t>
      </w:r>
      <w:r>
        <w:rPr>
          <w:rFonts w:ascii="宋体" w:eastAsia="宋体" w:hAnsi="宋体" w:hint="eastAsia"/>
          <w:sz w:val="24"/>
          <w:szCs w:val="24"/>
        </w:rPr>
        <w:lastRenderedPageBreak/>
        <w:t>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宋体" w:eastAsia="宋体" w:hAnsi="宋体"/>
          <w:sz w:val="24"/>
          <w:szCs w:val="24"/>
        </w:rPr>
        <w:t>。</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27.2履约保证金：</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本项目不收取。</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27.3签订合同：</w:t>
      </w:r>
      <w:r>
        <w:rPr>
          <w:rFonts w:ascii="宋体" w:eastAsia="宋体" w:hAnsi="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27.4</w:t>
      </w:r>
      <w:r>
        <w:rPr>
          <w:rFonts w:ascii="宋体" w:eastAsia="宋体" w:hAnsi="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27.5招标文件、澄清文件、投标文件等，均为签订合同的依据。中标人接到中标通知书后在规定的时间内与采购人签定合同，并交衢州市公共资源交易龙游县分中心签证。</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27.7签约后即为招标结束。投标文件一律不退。</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十三、质疑与投诉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8.1</w:t>
      </w:r>
      <w:r>
        <w:rPr>
          <w:rFonts w:ascii="宋体" w:eastAsia="宋体" w:hAnsi="宋体" w:hint="eastAsia"/>
          <w:sz w:val="24"/>
          <w:szCs w:val="24"/>
        </w:rPr>
        <w:t>根据《中华人民共和国政府采购法》、《中华人民共和国政府采购法实施条例》、《政府采购质疑和投诉办法》</w:t>
      </w:r>
      <w:r>
        <w:rPr>
          <w:rFonts w:ascii="宋体" w:eastAsia="宋体" w:hAnsi="宋体"/>
          <w:sz w:val="24"/>
          <w:szCs w:val="24"/>
        </w:rPr>
        <w:t>(财政部令第94号)</w:t>
      </w:r>
      <w:r>
        <w:rPr>
          <w:rFonts w:ascii="宋体" w:eastAsia="宋体" w:hAnsi="宋体" w:hint="eastAsia"/>
          <w:sz w:val="24"/>
          <w:szCs w:val="24"/>
        </w:rPr>
        <w:t>，</w:t>
      </w:r>
      <w:r>
        <w:rPr>
          <w:rFonts w:ascii="宋体" w:eastAsia="宋体" w:hAnsi="宋体"/>
          <w:sz w:val="24"/>
          <w:szCs w:val="24"/>
        </w:rPr>
        <w:t>政府采购供应商可以依法提起质疑和投诉。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28.2</w:t>
      </w:r>
      <w:r>
        <w:rPr>
          <w:rFonts w:ascii="宋体" w:eastAsia="宋体" w:hAnsi="宋体" w:hint="eastAsia"/>
          <w:sz w:val="24"/>
          <w:szCs w:val="24"/>
        </w:rPr>
        <w:t>供应商提交的质疑函应符合财政部《政府采购供应商质疑函范本》要求。</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8.3投标人认为招标文件、招标过程或中标结果使自己的合法权益受到损害的</w:t>
      </w:r>
      <w:r>
        <w:rPr>
          <w:rFonts w:ascii="宋体" w:eastAsia="宋体" w:hAnsi="宋体" w:hint="eastAsia"/>
          <w:sz w:val="24"/>
          <w:szCs w:val="24"/>
        </w:rPr>
        <w:t>，</w:t>
      </w:r>
      <w:r>
        <w:rPr>
          <w:rFonts w:ascii="宋体" w:eastAsia="宋体" w:hAnsi="宋体"/>
          <w:sz w:val="24"/>
          <w:szCs w:val="24"/>
        </w:rPr>
        <w:t>应当在知道或者应知其权益受到损害之日起七个工作日内</w:t>
      </w:r>
      <w:r>
        <w:rPr>
          <w:rFonts w:ascii="宋体" w:eastAsia="宋体" w:hAnsi="宋体" w:hint="eastAsia"/>
          <w:sz w:val="24"/>
          <w:szCs w:val="24"/>
        </w:rPr>
        <w:t>，</w:t>
      </w:r>
      <w:r>
        <w:rPr>
          <w:rFonts w:ascii="宋体" w:eastAsia="宋体" w:hAnsi="宋体"/>
          <w:sz w:val="24"/>
          <w:szCs w:val="24"/>
        </w:rPr>
        <w:t>以书面形式向采购人、采购代理机构提出质疑。投标人对招标采购单位的质疑答复不满意或者招标采购单位未在规定时间内作出答复的</w:t>
      </w:r>
      <w:r>
        <w:rPr>
          <w:rFonts w:ascii="宋体" w:eastAsia="宋体" w:hAnsi="宋体" w:hint="eastAsia"/>
          <w:sz w:val="24"/>
          <w:szCs w:val="24"/>
        </w:rPr>
        <w:t>，</w:t>
      </w:r>
      <w:r>
        <w:rPr>
          <w:rFonts w:ascii="宋体" w:eastAsia="宋体" w:hAnsi="宋体"/>
          <w:sz w:val="24"/>
          <w:szCs w:val="24"/>
        </w:rPr>
        <w:t>可以在答复期满后十五个工作日内向同级采购监管部门投诉。</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8.4质疑、投诉应当采用书面形式</w:t>
      </w:r>
      <w:r>
        <w:rPr>
          <w:rFonts w:ascii="宋体" w:eastAsia="宋体" w:hAnsi="宋体" w:hint="eastAsia"/>
          <w:sz w:val="24"/>
          <w:szCs w:val="24"/>
        </w:rPr>
        <w:t>，</w:t>
      </w:r>
      <w:r>
        <w:rPr>
          <w:rFonts w:ascii="宋体" w:eastAsia="宋体" w:hAnsi="宋体"/>
          <w:sz w:val="24"/>
          <w:szCs w:val="24"/>
        </w:rPr>
        <w:t>质疑书、投诉书均应明确阐述招标文件、招标过程或中标结果中使自己合法权益受到损害的实质性内容</w:t>
      </w:r>
      <w:r>
        <w:rPr>
          <w:rFonts w:ascii="宋体" w:eastAsia="宋体" w:hAnsi="宋体" w:hint="eastAsia"/>
          <w:sz w:val="24"/>
          <w:szCs w:val="24"/>
        </w:rPr>
        <w:t>，</w:t>
      </w:r>
      <w:r>
        <w:rPr>
          <w:rFonts w:ascii="宋体" w:eastAsia="宋体" w:hAnsi="宋体"/>
          <w:sz w:val="24"/>
          <w:szCs w:val="24"/>
        </w:rPr>
        <w:t>提供相关事实、依据和证据及其来源或线索</w:t>
      </w:r>
      <w:r>
        <w:rPr>
          <w:rFonts w:ascii="宋体" w:eastAsia="宋体" w:hAnsi="宋体" w:hint="eastAsia"/>
          <w:sz w:val="24"/>
          <w:szCs w:val="24"/>
        </w:rPr>
        <w:t>，</w:t>
      </w:r>
      <w:r>
        <w:rPr>
          <w:rFonts w:ascii="宋体" w:eastAsia="宋体" w:hAnsi="宋体"/>
          <w:sz w:val="24"/>
          <w:szCs w:val="24"/>
        </w:rPr>
        <w:t>便于有关单位调查、答复和处理。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28.5如质疑、投诉不成立且恶意诽谤的</w:t>
      </w:r>
      <w:r>
        <w:rPr>
          <w:rFonts w:ascii="宋体" w:eastAsia="宋体" w:hAnsi="宋体" w:hint="eastAsia"/>
          <w:sz w:val="24"/>
          <w:szCs w:val="24"/>
        </w:rPr>
        <w:t>，</w:t>
      </w:r>
      <w:r>
        <w:rPr>
          <w:rFonts w:ascii="宋体" w:eastAsia="宋体" w:hAnsi="宋体"/>
          <w:sz w:val="24"/>
          <w:szCs w:val="24"/>
        </w:rPr>
        <w:t>同时由相关部门根据规定进行必要的处罚。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w:t>
      </w:r>
      <w:r>
        <w:rPr>
          <w:rFonts w:ascii="宋体" w:eastAsia="宋体" w:hAnsi="宋体" w:hint="eastAsia"/>
          <w:sz w:val="24"/>
          <w:szCs w:val="24"/>
        </w:rPr>
        <w:t>、</w:t>
      </w:r>
      <w:r>
        <w:rPr>
          <w:rFonts w:ascii="宋体" w:eastAsia="宋体" w:hAnsi="宋体"/>
          <w:sz w:val="24"/>
          <w:szCs w:val="24"/>
        </w:rPr>
        <w:t>中标人确定</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29.1投标人对评标结果无异议的</w:t>
      </w:r>
      <w:r>
        <w:rPr>
          <w:rFonts w:ascii="宋体" w:eastAsia="宋体" w:hAnsi="宋体" w:hint="eastAsia"/>
          <w:sz w:val="24"/>
          <w:szCs w:val="24"/>
        </w:rPr>
        <w:t>，</w:t>
      </w:r>
      <w:r>
        <w:rPr>
          <w:rFonts w:ascii="宋体" w:eastAsia="宋体" w:hAnsi="宋体"/>
          <w:sz w:val="24"/>
          <w:szCs w:val="24"/>
        </w:rPr>
        <w:t>采购人应在收到评标报告后5个工作日内按推荐排名顺序由高到低对评标结果进行确认。如有投标人对评标结果提出质疑的</w:t>
      </w:r>
      <w:r>
        <w:rPr>
          <w:rFonts w:ascii="宋体" w:eastAsia="宋体" w:hAnsi="宋体" w:hint="eastAsia"/>
          <w:sz w:val="24"/>
          <w:szCs w:val="24"/>
        </w:rPr>
        <w:t>，</w:t>
      </w:r>
      <w:r>
        <w:rPr>
          <w:rFonts w:ascii="宋体" w:eastAsia="宋体" w:hAnsi="宋体"/>
          <w:sz w:val="24"/>
          <w:szCs w:val="24"/>
        </w:rPr>
        <w:t>采购人可在质疑处理完毕后确定中标人。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29.2采购人依法确定中标人后2个工作日内</w:t>
      </w:r>
      <w:r>
        <w:rPr>
          <w:rFonts w:ascii="宋体" w:eastAsia="宋体" w:hAnsi="宋体" w:hint="eastAsia"/>
          <w:sz w:val="24"/>
          <w:szCs w:val="24"/>
        </w:rPr>
        <w:t>，</w:t>
      </w:r>
      <w:r>
        <w:rPr>
          <w:rFonts w:ascii="宋体" w:eastAsia="宋体" w:hAnsi="宋体"/>
          <w:sz w:val="24"/>
          <w:szCs w:val="24"/>
        </w:rPr>
        <w:t>集中采购机构以书面形式发出《中标通知书》,并同时在相关网站上发布中标公告。</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十四、法律责任</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3</w:t>
      </w:r>
      <w:r>
        <w:rPr>
          <w:rFonts w:ascii="宋体" w:eastAsia="宋体" w:hAnsi="宋体" w:hint="eastAsia"/>
          <w:sz w:val="24"/>
          <w:szCs w:val="24"/>
        </w:rPr>
        <w:t>0</w:t>
      </w:r>
      <w:r>
        <w:rPr>
          <w:rFonts w:ascii="宋体" w:eastAsia="宋体" w:hAnsi="宋体"/>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.1提供虚假材料谋取中标的;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.2采取不正当手段诋毁、排挤其他投标人的;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.3与采购人、采购代理机构、其他投标人恶意串通的;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.4向采购人、采购代理机构行贿或者提供其他不正当利益的;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.5在招标过程中与采购人进行协商谈判、不按照招标文件和中标人的投标文件订立合同,或者与采购人另行订立背离合同实质性内容的协议的;</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.6拒绝有关部门监督检查或者提供虚假情况的</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十五、其他</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.解释权：本招标文件是依据《政府采购法》及有关规定编制的</w:t>
      </w:r>
      <w:r>
        <w:rPr>
          <w:rFonts w:ascii="宋体" w:eastAsia="宋体" w:hAnsi="宋体" w:hint="eastAsia"/>
          <w:sz w:val="24"/>
          <w:szCs w:val="24"/>
        </w:rPr>
        <w:t>，</w:t>
      </w:r>
      <w:r>
        <w:rPr>
          <w:rFonts w:ascii="宋体" w:eastAsia="宋体" w:hAnsi="宋体"/>
          <w:sz w:val="24"/>
          <w:szCs w:val="24"/>
        </w:rPr>
        <w:t>解释权属招标人。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32．联系方式：与招标有关的函电请按下面联系</w:t>
      </w:r>
      <w:r>
        <w:rPr>
          <w:rFonts w:ascii="宋体" w:eastAsia="宋体" w:hAnsi="宋体" w:hint="eastAsia"/>
          <w:sz w:val="24"/>
          <w:szCs w:val="24"/>
        </w:rPr>
        <w:t>，</w:t>
      </w:r>
      <w:r>
        <w:rPr>
          <w:rFonts w:ascii="宋体" w:eastAsia="宋体" w:hAnsi="宋体"/>
          <w:sz w:val="24"/>
          <w:szCs w:val="24"/>
        </w:rPr>
        <w:t>其他任何方式或信息来源均无效。</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通讯地址：衢州市公共资源交易龙游县分中心</w:t>
      </w:r>
      <w:r>
        <w:rPr>
          <w:rFonts w:ascii="宋体" w:eastAsia="宋体" w:hAnsi="宋体"/>
          <w:sz w:val="24"/>
          <w:szCs w:val="24"/>
        </w:rPr>
        <w:t>3楼318室政府采购科（龙游县龙翔路378号</w:t>
      </w:r>
      <w:r>
        <w:rPr>
          <w:rFonts w:ascii="宋体" w:eastAsia="宋体" w:hAnsi="宋体" w:hint="eastAsia"/>
          <w:sz w:val="24"/>
          <w:szCs w:val="24"/>
        </w:rPr>
        <w:t>，</w:t>
      </w:r>
      <w:r>
        <w:rPr>
          <w:rFonts w:ascii="宋体" w:eastAsia="宋体" w:hAnsi="宋体"/>
          <w:sz w:val="24"/>
          <w:szCs w:val="24"/>
        </w:rPr>
        <w:t>原香溢市场西侧）</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答疑咨询电话：</w:t>
      </w:r>
      <w:r>
        <w:rPr>
          <w:rFonts w:ascii="宋体" w:eastAsia="宋体" w:hAnsi="宋体"/>
          <w:sz w:val="24"/>
          <w:szCs w:val="24"/>
        </w:rPr>
        <w:t>0570-7261771</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公告网址：</w:t>
      </w:r>
      <w:r>
        <w:rPr>
          <w:rFonts w:ascii="宋体" w:eastAsia="宋体" w:hAnsi="宋体"/>
          <w:sz w:val="24"/>
          <w:szCs w:val="24"/>
        </w:rPr>
        <w:t>zfcg.czt.zj.gov.cn（浙江政府采购网）</w:t>
      </w:r>
    </w:p>
    <w:p w:rsidR="000B5913" w:rsidRDefault="007D1CD0">
      <w:pPr>
        <w:widowControl/>
        <w:jc w:val="left"/>
        <w:rPr>
          <w:rFonts w:ascii="宋体" w:eastAsia="宋体" w:hAnsi="宋体"/>
          <w:sz w:val="24"/>
          <w:szCs w:val="24"/>
        </w:rPr>
      </w:pPr>
      <w:r>
        <w:rPr>
          <w:rFonts w:ascii="宋体" w:eastAsia="宋体" w:hAnsi="宋体"/>
          <w:sz w:val="24"/>
          <w:szCs w:val="24"/>
        </w:rPr>
        <w:br w:type="page"/>
      </w:r>
    </w:p>
    <w:p w:rsidR="000B5913" w:rsidRDefault="000B5913">
      <w:pPr>
        <w:widowControl/>
        <w:jc w:val="left"/>
        <w:rPr>
          <w:rFonts w:ascii="宋体" w:eastAsia="宋体" w:hAnsi="宋体"/>
          <w:sz w:val="24"/>
          <w:szCs w:val="24"/>
        </w:rPr>
        <w:sectPr w:rsidR="000B5913">
          <w:pgSz w:w="11906" w:h="16838"/>
          <w:pgMar w:top="1134" w:right="1134" w:bottom="1134" w:left="1134" w:header="851" w:footer="992" w:gutter="0"/>
          <w:cols w:space="425"/>
          <w:docGrid w:type="lines" w:linePitch="312"/>
        </w:sectPr>
      </w:pPr>
    </w:p>
    <w:p w:rsidR="000B5913" w:rsidRDefault="007D1CD0">
      <w:pPr>
        <w:adjustRightInd w:val="0"/>
        <w:snapToGrid w:val="0"/>
        <w:spacing w:line="312" w:lineRule="auto"/>
        <w:ind w:firstLineChars="531" w:firstLine="1706"/>
        <w:jc w:val="center"/>
        <w:rPr>
          <w:rFonts w:ascii="宋体" w:eastAsia="宋体" w:hAnsi="宋体" w:cs="宋体"/>
          <w:szCs w:val="21"/>
        </w:rPr>
      </w:pPr>
      <w:r>
        <w:rPr>
          <w:rFonts w:ascii="宋体" w:eastAsia="宋体" w:hAnsi="宋体" w:cs="宋体" w:hint="eastAsia"/>
          <w:b/>
          <w:bCs/>
          <w:sz w:val="32"/>
          <w:szCs w:val="32"/>
        </w:rPr>
        <w:lastRenderedPageBreak/>
        <w:t>第三章  采购内容及要求</w:t>
      </w:r>
    </w:p>
    <w:p w:rsidR="000B5913" w:rsidRDefault="007D1CD0">
      <w:pPr>
        <w:adjustRightInd w:val="0"/>
        <w:snapToGrid w:val="0"/>
        <w:spacing w:line="312" w:lineRule="auto"/>
        <w:ind w:firstLineChars="200" w:firstLine="482"/>
        <w:rPr>
          <w:rFonts w:ascii="宋体" w:eastAsia="宋体" w:hAnsi="宋体"/>
          <w:b/>
          <w:bCs/>
          <w:sz w:val="24"/>
          <w:szCs w:val="24"/>
        </w:rPr>
      </w:pPr>
      <w:r>
        <w:rPr>
          <w:rFonts w:ascii="宋体" w:eastAsia="宋体" w:hAnsi="宋体" w:hint="eastAsia"/>
          <w:b/>
          <w:bCs/>
          <w:sz w:val="24"/>
          <w:szCs w:val="24"/>
        </w:rPr>
        <w:t>一、项目基本情况</w:t>
      </w:r>
    </w:p>
    <w:p w:rsidR="000B5913" w:rsidRDefault="007D1CD0">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本次采购内容：</w:t>
      </w:r>
      <w:r>
        <w:rPr>
          <w:rFonts w:ascii="宋体" w:eastAsia="宋体" w:hAnsi="宋体" w:hint="eastAsia"/>
          <w:kern w:val="0"/>
          <w:sz w:val="24"/>
          <w:szCs w:val="24"/>
        </w:rPr>
        <w:t>龙游县第二高级中学数字化物理实验室建设采购。</w:t>
      </w:r>
    </w:p>
    <w:p w:rsidR="000B5913" w:rsidRDefault="007D1CD0">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本项目最高限价：61万元</w:t>
      </w:r>
      <w:r>
        <w:rPr>
          <w:rFonts w:ascii="宋体" w:eastAsia="宋体" w:hAnsi="宋体"/>
          <w:kern w:val="0"/>
          <w:sz w:val="24"/>
          <w:szCs w:val="24"/>
        </w:rPr>
        <w:t>。</w:t>
      </w:r>
    </w:p>
    <w:p w:rsidR="000B5913" w:rsidRDefault="007D1CD0">
      <w:pPr>
        <w:adjustRightInd w:val="0"/>
        <w:snapToGrid w:val="0"/>
        <w:spacing w:line="312" w:lineRule="auto"/>
        <w:ind w:firstLineChars="200" w:firstLine="482"/>
        <w:rPr>
          <w:rFonts w:ascii="宋体" w:eastAsia="宋体" w:hAnsi="宋体" w:cs="黑体"/>
          <w:b/>
          <w:bCs/>
          <w:sz w:val="32"/>
          <w:szCs w:val="32"/>
          <w:shd w:val="clear" w:color="auto" w:fill="FFFFFF"/>
        </w:rPr>
      </w:pPr>
      <w:r>
        <w:rPr>
          <w:rFonts w:ascii="宋体" w:eastAsia="宋体" w:hAnsi="宋体" w:hint="eastAsia"/>
          <w:b/>
          <w:bCs/>
          <w:sz w:val="24"/>
          <w:szCs w:val="24"/>
        </w:rPr>
        <w:t>二、采购内容及要求：</w:t>
      </w:r>
    </w:p>
    <w:tbl>
      <w:tblPr>
        <w:tblW w:w="15168" w:type="dxa"/>
        <w:tblInd w:w="-176" w:type="dxa"/>
        <w:tblLook w:val="04A0" w:firstRow="1" w:lastRow="0" w:firstColumn="1" w:lastColumn="0" w:noHBand="0" w:noVBand="1"/>
      </w:tblPr>
      <w:tblGrid>
        <w:gridCol w:w="568"/>
        <w:gridCol w:w="992"/>
        <w:gridCol w:w="12518"/>
        <w:gridCol w:w="523"/>
        <w:gridCol w:w="567"/>
      </w:tblGrid>
      <w:tr w:rsidR="000B5913">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编号</w:t>
            </w:r>
          </w:p>
        </w:tc>
        <w:tc>
          <w:tcPr>
            <w:tcW w:w="992"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名称</w:t>
            </w:r>
          </w:p>
        </w:tc>
        <w:tc>
          <w:tcPr>
            <w:tcW w:w="12518"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1"/>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技术参数</w:t>
            </w:r>
          </w:p>
        </w:tc>
        <w:tc>
          <w:tcPr>
            <w:tcW w:w="523"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单位</w:t>
            </w:r>
          </w:p>
        </w:tc>
      </w:tr>
      <w:tr w:rsidR="000B5913">
        <w:trPr>
          <w:trHeight w:val="392"/>
        </w:trPr>
        <w:tc>
          <w:tcPr>
            <w:tcW w:w="14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基础设备</w:t>
            </w:r>
          </w:p>
        </w:tc>
        <w:tc>
          <w:tcPr>
            <w:tcW w:w="523" w:type="dxa"/>
            <w:tcBorders>
              <w:top w:val="nil"/>
              <w:left w:val="nil"/>
              <w:bottom w:val="single" w:sz="4" w:space="0" w:color="auto"/>
              <w:right w:val="single" w:sz="4" w:space="0" w:color="auto"/>
            </w:tcBorders>
            <w:shd w:val="clear" w:color="auto" w:fill="auto"/>
            <w:vAlign w:val="center"/>
          </w:tcPr>
          <w:p w:rsidR="000B5913" w:rsidRDefault="000B5913">
            <w:pPr>
              <w:widowControl/>
              <w:ind w:leftChars="-25" w:left="-53" w:rightChars="-25" w:right="-53"/>
              <w:jc w:val="center"/>
              <w:rPr>
                <w:rFonts w:ascii="宋体" w:eastAsia="宋体" w:hAnsi="宋体" w:cs="宋体"/>
                <w:b/>
                <w:bCs/>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B5913" w:rsidRDefault="000B5913">
            <w:pPr>
              <w:widowControl/>
              <w:ind w:leftChars="-25" w:left="-53" w:rightChars="-25" w:right="-53"/>
              <w:jc w:val="center"/>
              <w:rPr>
                <w:rFonts w:ascii="宋体" w:eastAsia="宋体" w:hAnsi="宋体" w:cs="宋体"/>
                <w:b/>
                <w:bCs/>
                <w:color w:val="000000"/>
                <w:kern w:val="0"/>
                <w:sz w:val="18"/>
                <w:szCs w:val="18"/>
              </w:rPr>
            </w:pP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智慧黑板</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仿宋"/>
                <w:kern w:val="0"/>
                <w:sz w:val="18"/>
                <w:szCs w:val="18"/>
              </w:rPr>
            </w:pPr>
            <w:r>
              <w:rPr>
                <w:rFonts w:ascii="宋体" w:eastAsia="宋体" w:hAnsi="宋体" w:cs="仿宋" w:hint="eastAsia"/>
                <w:kern w:val="0"/>
                <w:sz w:val="18"/>
                <w:szCs w:val="18"/>
              </w:rPr>
              <w:t>86英寸 UHD超高清LED 液晶屛</w:t>
            </w:r>
          </w:p>
          <w:p w:rsidR="000B5913" w:rsidRDefault="007D1CD0">
            <w:pPr>
              <w:widowControl/>
              <w:adjustRightInd w:val="0"/>
              <w:snapToGrid w:val="0"/>
              <w:ind w:leftChars="-25" w:left="-53" w:rightChars="-25" w:right="-53" w:firstLineChars="100" w:firstLine="180"/>
              <w:jc w:val="left"/>
              <w:rPr>
                <w:rFonts w:ascii="宋体" w:eastAsia="宋体" w:hAnsi="宋体" w:cs="仿宋"/>
                <w:kern w:val="0"/>
                <w:sz w:val="18"/>
                <w:szCs w:val="18"/>
              </w:rPr>
            </w:pPr>
            <w:r>
              <w:rPr>
                <w:rFonts w:ascii="宋体" w:eastAsia="宋体" w:hAnsi="宋体" w:cs="仿宋" w:hint="eastAsia"/>
                <w:kern w:val="0"/>
                <w:sz w:val="18"/>
                <w:szCs w:val="18"/>
              </w:rPr>
              <w:t>1.智慧黑板采用三拼接平面一体化设计，整机屏幕采用86英寸 UHD超高清LED 液晶屛，显示比例16:9，外观简洁，无推拉式结构及外露连接线。</w:t>
            </w:r>
          </w:p>
          <w:p w:rsidR="000B5913" w:rsidRDefault="007D1CD0">
            <w:pPr>
              <w:widowControl/>
              <w:adjustRightInd w:val="0"/>
              <w:snapToGrid w:val="0"/>
              <w:ind w:leftChars="-25" w:left="-53" w:rightChars="-25" w:right="-53" w:firstLineChars="100" w:firstLine="180"/>
              <w:jc w:val="left"/>
              <w:rPr>
                <w:rFonts w:ascii="宋体" w:eastAsia="宋体" w:hAnsi="宋体" w:cs="仿宋"/>
                <w:kern w:val="0"/>
                <w:sz w:val="18"/>
                <w:szCs w:val="18"/>
              </w:rPr>
            </w:pPr>
            <w:r>
              <w:rPr>
                <w:rFonts w:ascii="宋体" w:eastAsia="宋体" w:hAnsi="宋体" w:cs="仿宋" w:hint="eastAsia"/>
                <w:kern w:val="0"/>
                <w:sz w:val="18"/>
                <w:szCs w:val="18"/>
              </w:rPr>
              <w:t>2.为了更好的显示效果和使用体验，智慧黑板屏幕图像分辨率3840×2160，可视角度≥178°。</w:t>
            </w:r>
          </w:p>
          <w:p w:rsidR="000B5913" w:rsidRDefault="007D1CD0">
            <w:pPr>
              <w:widowControl/>
              <w:adjustRightInd w:val="0"/>
              <w:snapToGrid w:val="0"/>
              <w:ind w:leftChars="-25" w:left="-53" w:rightChars="-25" w:right="-53" w:firstLineChars="100" w:firstLine="180"/>
              <w:jc w:val="left"/>
              <w:rPr>
                <w:rFonts w:ascii="宋体" w:eastAsia="宋体" w:hAnsi="宋体" w:cs="仿宋"/>
                <w:kern w:val="0"/>
                <w:sz w:val="18"/>
                <w:szCs w:val="18"/>
              </w:rPr>
            </w:pPr>
            <w:r>
              <w:rPr>
                <w:rFonts w:ascii="宋体" w:eastAsia="宋体" w:hAnsi="宋体" w:cs="仿宋" w:hint="eastAsia"/>
                <w:kern w:val="0"/>
                <w:sz w:val="18"/>
                <w:szCs w:val="18"/>
              </w:rPr>
              <w:t>3.屏幕采用钢化玻璃，防滑防撞，表面硬度≥9H，在实际检测中，使用10H硬度材质测试时，钢化玻璃表面无划痕。提供具有CMA或CNAS标识的第三方权威机构出具的检测报告扫描件</w:t>
            </w:r>
          </w:p>
          <w:p w:rsidR="000B5913" w:rsidRDefault="007D1CD0">
            <w:pPr>
              <w:widowControl/>
              <w:adjustRightInd w:val="0"/>
              <w:snapToGrid w:val="0"/>
              <w:ind w:leftChars="-25" w:left="-53" w:rightChars="-25" w:right="-53" w:firstLineChars="100" w:firstLine="180"/>
              <w:jc w:val="left"/>
              <w:rPr>
                <w:rFonts w:ascii="宋体" w:eastAsia="宋体" w:hAnsi="宋体" w:cs="仿宋"/>
                <w:kern w:val="0"/>
                <w:sz w:val="18"/>
                <w:szCs w:val="18"/>
              </w:rPr>
            </w:pPr>
            <w:r>
              <w:rPr>
                <w:rFonts w:ascii="宋体" w:eastAsia="宋体" w:hAnsi="宋体" w:cs="仿宋" w:hint="eastAsia"/>
                <w:kern w:val="0"/>
                <w:sz w:val="18"/>
                <w:szCs w:val="18"/>
              </w:rPr>
              <w:t>4.全域书写，智慧黑板全域均支持普通粉笔、液体粉笔、水溶性粉笔等直接书写。为便于放置粉笔、触控笔及整体美观度，智慧黑板下边缘设置全包围同种金属材质笔槽。</w:t>
            </w:r>
          </w:p>
          <w:p w:rsidR="000B5913" w:rsidRDefault="007D1CD0">
            <w:pPr>
              <w:widowControl/>
              <w:adjustRightInd w:val="0"/>
              <w:snapToGrid w:val="0"/>
              <w:ind w:leftChars="-25" w:left="-53" w:rightChars="-25" w:right="-53" w:firstLineChars="100" w:firstLine="180"/>
              <w:jc w:val="left"/>
              <w:rPr>
                <w:rFonts w:ascii="宋体" w:eastAsia="宋体" w:hAnsi="宋体" w:cs="仿宋"/>
                <w:kern w:val="0"/>
                <w:sz w:val="18"/>
                <w:szCs w:val="18"/>
              </w:rPr>
            </w:pPr>
            <w:r>
              <w:rPr>
                <w:rFonts w:ascii="宋体" w:eastAsia="宋体" w:hAnsi="宋体" w:cs="仿宋" w:hint="eastAsia"/>
                <w:kern w:val="0"/>
                <w:sz w:val="18"/>
                <w:szCs w:val="18"/>
              </w:rPr>
              <w:t>5.侧边书写板采用复合微晶石板，不反光、不掉色，坚硬耐磨，具有磁吸功能，可以吸附触控笔、板擦等，方便用户使用。考虑教学应用中书写打滑、反光、安全性等问题，拒绝采用纯玻璃材质。</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仿宋" w:hint="eastAsia"/>
                <w:kern w:val="0"/>
                <w:sz w:val="18"/>
                <w:szCs w:val="18"/>
              </w:rPr>
              <w:t>OPS 电脑:搭载Intel 酷睿系列第12代i5CPU。内存:16GB DDR4笔记本内存或以上配置。硬盘:512GB或以上SSD固态硬盘。</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教师</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演示台</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1 规格尺寸：2300×700×850㎜；</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2 台面材质：采用12mm实心理化板，四周贴边加厚至25mm，台面前端人性化设计，按人体工程学，安全无棱角，呈半圆倒鸭嘴形状，圆润下滑，曲面优美，无棱角工艺，使做实验验学生碰到无疼感。</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3、台面下部增设承重钢架，采用40×60×1.2mm方形钢管，起到稳固台面，加强称重能力的作用。</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4、柜身中部框架采用40×60×1.2mm方形钢管，配1.2mm厚优质冷轧钢板中间吊板，表面环氧树脂塑粉静电喷涂，采用高温固化处理，表面光滑无颗粒，经久耐用，碰撞不脱落。中间设两个抽屉，其中一个用来存放教师电源主控台。</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5、左右柜体钢塑结构且做工一致，柜体外侧边塑料外框，采用安全设计，边角圆弧设计，防止撞伤、剐蹭，柜体前后采用pp工程塑料一次性注塑成型，侧边配1.2mm厚优质冷轧钢板，柜门采用pp工程塑料一次成型，塑料铰链设计，开关角度270度且静音，设有长条把手，设有关门紧固设施，防止门关不紧，门内镶嵌数控折弯成型1mm冷轧钢板。</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6、箱体内衬数控成型支撑钢架，配以专用连接件连接，整体精钢配件与注塑件相组合，牢固耐用，拆装方便。柜体上部设pp注塑抽屉，尺寸410×120mm，用于防止物品。柜体背部设410×120装饰牌，美观一致。</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张</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教室电源</w:t>
            </w:r>
          </w:p>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控制台</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设抽屉式教学安全总电源。对学生实验用电分四组进行控制，由教师切换交流电源的输出，并设有漏电保护、过载保护等装置，设有220V交流电源插座，有漏电保护，电源必须符合教育部JY/J0374-2004标准。</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六边形</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学生桌</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规格：1600×1380×750mm</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1.全钢结构</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台面：用≥12.7mm厚双面膜耐腐蚀实芯理化板制作，边缘加厚，边角倒R15圆角。耐酸、耐碱、耐高温，坚固耐用，防潮、无细孔、不膨胀、不龟裂、不变形、不导电、便于维护及具有良好的承重性能；采用国内12.7mm厚实芯（双面）理化板台面，由专业生产厂家用CNC机械加工而成。各项性能满足或优于如下要求：</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A、通过硫酸（98%）、硝酸（65%）、氢氧化钠（40%）、四氯化碳、松节油、乙腈、正丙醇、乙酸甲酯、间二甲苯等不少于126项酸、碱及其它化学试剂的检验结果为无明显变化。</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B、参照GB18585-2001或GB18586-2001等国家标准，经国家化学建筑材料测试中心检测，重金属铅、镉等未检出。依据GB6566-2010方法进行放射性测试，内、外照射检测值均≤0.1。</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C、参照GB 18580-2017检测，甲醛释放量≤0.024mg/M3，满足E1级≤0.124mg/M3技术限量要求。</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D、通过国家化学建筑材料测试中心等机构检测依据GB/T17657-2013等标准及方法检验进行不少于19项物理性能检测，检测结果为：含水率：≤1.0；表面耐冷热循环性能（80℃）：无裂纹、鼓泡、变色、起皱；漆膜硬度≥8H；漆膜附着力：切割边缘完全平滑，无脱落；表面耐干热性能、表面耐湿热性能、表面耐香烟灼烧性能、耐沸水性能等均为5级无变化；吸水率≤0.1%；表面耐磨性能检验结果不低于568r；耐高温性：表面无裂痕；弯曲强度≥120MPa，抗冲击性能：压痕直径6.0MM表面无破损、耐光色牢度≥4级；表面耐磨性能（磨耗值）≤46mg/100r；表面耐龟裂性：5级，用6倍放大镜观察表面无裂纹、尺寸稳定性横向、纵向均不大于0.55%、密度达到1.4g/cm3以上.</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E、用ATLAS氙灯老化试验机根据GB/T16422.2-2014标准进行580小时以上氙灯耐候测试，结果为5级，无明显变化。</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F、参照GB/T 2408-2021《塑料燃烧性能的测定 水平法和垂直法》和依据GB 8624-2012《建筑材料及制品燃烧性能分级》作为检测和判定依据进行检测，结果达B1级，烟气毒性项目符合t1级要求；水平燃烧符合HB级，垂直燃烧符合V-0级。</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G、具有不少于180项以上高关注度物质（SVHC）检验报告；</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H、依据HJ571-2010（环境标志产品技术要求 人造板及其制品）检测，总挥发性有机化合物TVOC（72h）释放量为≤0.02mg/m2×h</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★投标人应针对以上台面技术参数要求，提供符合参数的检测报告扫描件。</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3.柜体：采用≥1.0mm优质镀锌钢板，采用CO2保护焊焊接，打磨处理，表面经耐酸碱环氧树脂粉末烤漆处理（烤漆膜厚度平均值≥70</w:t>
            </w:r>
            <w:r>
              <w:rPr>
                <w:rFonts w:ascii="宋体" w:eastAsia="宋体" w:hAnsi="宋体" w:cs="Calibri"/>
                <w:color w:val="000000"/>
                <w:kern w:val="0"/>
                <w:sz w:val="18"/>
                <w:szCs w:val="18"/>
              </w:rPr>
              <w:t>μ</w:t>
            </w:r>
            <w:r>
              <w:rPr>
                <w:rFonts w:ascii="宋体" w:eastAsia="宋体" w:hAnsi="宋体" w:cs="宋体" w:hint="eastAsia"/>
                <w:color w:val="000000"/>
                <w:kern w:val="0"/>
                <w:sz w:val="18"/>
                <w:szCs w:val="18"/>
              </w:rPr>
              <w:t>m），表面硬度附着力、耐腐蚀性符合国家标准；整体结构设计合理。</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4.拉手：金属材质，人体工学设计，造型独特美观；</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5.防撞胶垫：装于抽屉及门板内侧，减缓碰撞，保护柜体；</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6.门板及抽面：采用≥1.0mm优质镀锌钢板，采用CO2保护焊焊接，打磨处理，表面经耐酸碱环氧树脂粉末烤漆处理。</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7.连接件：采用ABS专用连接组装件；</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8.合页：采用优质不锈钢模具一体成型；</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9.滑轨：三节重型滚珠滑轨，承重性强，滑动性能良好，无噪音；</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10.固定桌脚：采用柜体内置可调ABS调整脚，保证调整脚前后都可以调节高低。</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张</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学生</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实验凳</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kern w:val="0"/>
                <w:sz w:val="18"/>
                <w:szCs w:val="18"/>
              </w:rPr>
            </w:pPr>
            <w:r>
              <w:rPr>
                <w:rFonts w:ascii="宋体" w:eastAsia="宋体" w:hAnsi="宋体" w:cs="宋体" w:hint="eastAsia"/>
                <w:kern w:val="0"/>
                <w:sz w:val="18"/>
                <w:szCs w:val="18"/>
              </w:rPr>
              <w:t>Φ300×450mm。4个凳脚采用15×30×1.5mm 椭圆钢管模具一次成型。满焊接完成，结构牢固，经高温粉体烤漆处理，固定式凳面直径不小于300mm ，凳面采用聚丙烯共聚级注塑,厚6mm。表面细纹咬花，防滑不发光 。凳面底部镶嵌4枚铜质螺纹，采用不锈钢螺丝与圆型托盘固定。脚垫采用PP加耐磨纤维质塑料，实心倒勾式一体射出成型。</w:t>
            </w:r>
          </w:p>
          <w:p w:rsidR="000B5913" w:rsidRDefault="007D1CD0">
            <w:pPr>
              <w:widowControl/>
              <w:adjustRightInd w:val="0"/>
              <w:snapToGrid w:val="0"/>
              <w:ind w:leftChars="-25" w:left="-53" w:rightChars="-25" w:right="-53" w:firstLineChars="100" w:firstLine="180"/>
              <w:rPr>
                <w:rFonts w:ascii="宋体" w:eastAsia="宋体" w:hAnsi="宋体" w:cs="宋体"/>
                <w:kern w:val="0"/>
                <w:sz w:val="18"/>
                <w:szCs w:val="18"/>
              </w:rPr>
            </w:pPr>
            <w:r>
              <w:rPr>
                <w:rFonts w:ascii="宋体" w:eastAsia="宋体" w:hAnsi="宋体" w:cs="宋体" w:hint="eastAsia"/>
                <w:kern w:val="0"/>
                <w:sz w:val="18"/>
                <w:szCs w:val="18"/>
              </w:rPr>
              <w:t>投标人提供钢管符合GB/T 3325-2017;QB/T3826-1999;QB/T 3832-1999标准，检测项包含管材外观性能要求及中性盐雾试验720小时合格的检测报告。</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张</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仪器柜</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规格：1200×500×2000mm</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全钢结构</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组</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智能系统</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控制柜</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1、整体尺寸不大于430×800×200mm。智能控制柜柜体为三段式设计，柜体表面仅一个急停按钮，位于表层中间段。</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2、箱体为1.2mm钣金折弯制成，表面经酸洗磷化，高温喷涂；</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3、智能控制柜上端为电气设备安装层，内敷设电气设备，外部设置侧开钣金柜门。</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4、 智能控制柜电气设备安装层含PLC控制器及功能扩展模块1套，PLC专用电源1个、PLC保护模块1个、急停控制系统1个、工作指示灯1个、网络模块1套，故障检测系统1套、分组控制系统（升降控制、电源控制系统、照明控制系统、）。</w:t>
            </w:r>
          </w:p>
        </w:tc>
        <w:tc>
          <w:tcPr>
            <w:tcW w:w="523" w:type="dxa"/>
            <w:tcBorders>
              <w:top w:val="nil"/>
              <w:left w:val="nil"/>
              <w:bottom w:val="single" w:sz="4" w:space="0" w:color="auto"/>
              <w:right w:val="single" w:sz="4" w:space="0" w:color="auto"/>
            </w:tcBorders>
            <w:shd w:val="clear" w:color="auto" w:fill="auto"/>
            <w:noWrap/>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台</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教师端</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控制系统</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规格：10.2英寸，分辨率 800×480，屏幕显示尺寸不小于220×132mm。</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可集中对实验室进行控制，并可执行各分项控制；</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1、照明控制：可以实现单组控制，可集中控制。</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2、电源控制：分组控制学生AC220V电源；。</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 xml:space="preserve">  3、升降控制：可以实现单组控制，可集中控制，具有防夹功能和管线未断开检测功能。</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4、状态检测：电源、升降、灯光的实时状态，方便老师对整间教室的了解。</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5、故障信息：发生故障时智能化锁定故障所在位置，自动分析故障原因，及时提出解决方案并发出报警；有故障发生时，实时在屏幕上方显示提示信息。</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6、通信设置：可以实现对各个分组的总控制，如不需要部分分组，关闭相应组位开关即可。</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7、自定义开机密码，教师可以通过原有密码进行新开机密码的设置。</w:t>
            </w:r>
          </w:p>
        </w:tc>
        <w:tc>
          <w:tcPr>
            <w:tcW w:w="523" w:type="dxa"/>
            <w:tcBorders>
              <w:top w:val="nil"/>
              <w:left w:val="nil"/>
              <w:bottom w:val="single" w:sz="4" w:space="0" w:color="auto"/>
              <w:right w:val="single" w:sz="4" w:space="0" w:color="auto"/>
            </w:tcBorders>
            <w:shd w:val="clear" w:color="auto" w:fill="auto"/>
            <w:noWrap/>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学生端</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分组控制</w:t>
            </w:r>
          </w:p>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系统</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可以对学生端模块的电源控制系统、照明控制系统、智能升降控制系统进行控制。</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1、照明控制：学生可以通过学生端按钮自行调节照明亮度或智能调光</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2、电源控制：控制学生AC220V电源； </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3、升降控制：接受教师端控制实现上升、停止、下降；</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4、安全防护功能：具备防夹功能和管线连接检测，确保使用安全；</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5、状态检测：电源、升降、灯光的实时状态，监测数据实时反馈至控制面板。</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6、故障信息：发生故障时智能化锁定故障所在位置，自动分析故障原因，故障数据实时反馈至控制面板，并显示故障提示。</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7、均采用高度集成化PLC直接驱动被控制部分，减少中间电，降低故障率，提高稳定性。</w:t>
            </w:r>
          </w:p>
        </w:tc>
        <w:tc>
          <w:tcPr>
            <w:tcW w:w="523" w:type="dxa"/>
            <w:tcBorders>
              <w:top w:val="nil"/>
              <w:left w:val="nil"/>
              <w:bottom w:val="single" w:sz="4" w:space="0" w:color="auto"/>
              <w:right w:val="single" w:sz="4" w:space="0" w:color="auto"/>
            </w:tcBorders>
            <w:shd w:val="clear" w:color="auto" w:fill="auto"/>
            <w:noWrap/>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升降机构</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学生端智能升降机构：采用自动升降系统，自带保护功能</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安装支架</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环氧树脂喷涂金属吊杆。★投标人提供安装支架GB/T6725-2017《冷弯型钢通用技术要求》包含抗拉强度的检测报告。</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付</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电源供应装置</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顶部多模块电源供应装置：</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采用ABS材质，模具一体成型。模块内预留高压，低压位置，学生可以自主控制升降高度，移动方便。</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模块储藏装置</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采用ABS材质，模具一体成型。四周带氛围灯设计。</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低压电源模块</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1. 学生低压电源都可接受主控电源发送的锁定信号，锁定后，学生接收老师输送的设定电源电压，教师锁定时，学生输出电压不能超过教师锁定上限，这样可避免学生的误操作，发挥学生自主性。可以分组或任意组合控制：</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2. 学生电源采用耐磨，耐腐蚀，耐高温的PC亮光薄膜面板，学生电源的控制电容式感应按键，可以随意设置电压与电流，产品采用贴片元件生产技术，微电脑控制，采用液晶显示屏指针式显示，可显示学生交直流电压与电流：</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3. 学生交流电源通过上下键0～30V电压，最小调节单元可达1V，额定电流3A，具有过载保护智能检测功能（电流高于过载点则自动保护，电流低于过载点则自动回复设定值如遇短路自动关闭输出）：</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4. 学生直流电压也是通过上下键选取，调节范围为0～30V， 最小调节单元可达0.1V，额定电流3A，亦具有过载保护智能检测功能。</w:t>
            </w:r>
          </w:p>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★投标人提供低压电源模块包含外观，标志，内部导线，交流输出，直流输出，输出电压，电压指示精度，模块储藏装置，高压电源模块等内容的检测报告</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高压电源模块</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采用220V，多功能安全插座：</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吊装固定架</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整体是由优质三角铁：30×30（壁厚2.5mm）、冲孔表面经酸洗、磷化、经特殊化学防锈处理、外加纯环氧树脂塑粉高温固化处理，具有防酸碱、防腐蚀的特点、且承重。</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电源供应线路</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模块化设计，每组模块间采用活接式连接，方便安装、检修。采用2.5mm²电线进行系统布线。</w:t>
            </w:r>
          </w:p>
        </w:tc>
        <w:tc>
          <w:tcPr>
            <w:tcW w:w="523"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安装调试</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rPr>
                <w:rFonts w:ascii="宋体" w:eastAsia="宋体" w:hAnsi="宋体" w:cs="宋体"/>
                <w:kern w:val="0"/>
                <w:sz w:val="18"/>
                <w:szCs w:val="18"/>
              </w:rPr>
            </w:pPr>
            <w:r>
              <w:rPr>
                <w:rFonts w:ascii="宋体" w:eastAsia="宋体" w:hAnsi="宋体" w:cs="宋体" w:hint="eastAsia"/>
                <w:kern w:val="0"/>
                <w:sz w:val="18"/>
                <w:szCs w:val="18"/>
              </w:rPr>
              <w:t>1、吊顶安装可升降集成系统不用破坏原有地面，模块化结构设计，采用吊装安装方式；</w:t>
            </w:r>
          </w:p>
          <w:p w:rsidR="000B5913" w:rsidRDefault="007D1CD0">
            <w:pPr>
              <w:widowControl/>
              <w:adjustRightInd w:val="0"/>
              <w:snapToGrid w:val="0"/>
              <w:ind w:leftChars="-25" w:left="-53" w:rightChars="-25" w:right="-53" w:firstLineChars="100" w:firstLine="180"/>
              <w:rPr>
                <w:rFonts w:ascii="宋体" w:eastAsia="宋体" w:hAnsi="宋体" w:cs="宋体"/>
                <w:kern w:val="0"/>
                <w:sz w:val="18"/>
                <w:szCs w:val="18"/>
              </w:rPr>
            </w:pPr>
            <w:r>
              <w:rPr>
                <w:rFonts w:ascii="宋体" w:eastAsia="宋体" w:hAnsi="宋体" w:cs="宋体" w:hint="eastAsia"/>
                <w:kern w:val="0"/>
                <w:sz w:val="18"/>
                <w:szCs w:val="18"/>
              </w:rPr>
              <w:t>2、系统结构安装调试；</w:t>
            </w:r>
          </w:p>
          <w:p w:rsidR="000B5913" w:rsidRDefault="007D1CD0">
            <w:pPr>
              <w:widowControl/>
              <w:adjustRightInd w:val="0"/>
              <w:snapToGrid w:val="0"/>
              <w:ind w:leftChars="-25" w:left="-53" w:rightChars="-25" w:right="-53" w:firstLineChars="100" w:firstLine="180"/>
              <w:rPr>
                <w:rFonts w:ascii="宋体" w:eastAsia="宋体" w:hAnsi="宋体" w:cs="宋体"/>
                <w:kern w:val="0"/>
                <w:sz w:val="18"/>
                <w:szCs w:val="18"/>
              </w:rPr>
            </w:pPr>
            <w:r>
              <w:rPr>
                <w:rFonts w:ascii="宋体" w:eastAsia="宋体" w:hAnsi="宋体" w:cs="宋体" w:hint="eastAsia"/>
                <w:kern w:val="0"/>
                <w:sz w:val="18"/>
                <w:szCs w:val="18"/>
              </w:rPr>
              <w:t>3、系统控制安装调试；</w:t>
            </w:r>
          </w:p>
          <w:p w:rsidR="000B5913" w:rsidRDefault="007D1CD0">
            <w:pPr>
              <w:widowControl/>
              <w:adjustRightInd w:val="0"/>
              <w:snapToGrid w:val="0"/>
              <w:ind w:leftChars="-25" w:left="-53" w:rightChars="-25" w:right="-53" w:firstLineChars="100" w:firstLine="180"/>
              <w:rPr>
                <w:rFonts w:ascii="宋体" w:eastAsia="宋体" w:hAnsi="宋体" w:cs="宋体"/>
                <w:kern w:val="0"/>
                <w:sz w:val="18"/>
                <w:szCs w:val="18"/>
              </w:rPr>
            </w:pPr>
            <w:r>
              <w:rPr>
                <w:rFonts w:ascii="宋体" w:eastAsia="宋体" w:hAnsi="宋体" w:cs="宋体" w:hint="eastAsia"/>
                <w:kern w:val="0"/>
                <w:sz w:val="18"/>
                <w:szCs w:val="18"/>
              </w:rPr>
              <w:t>4、供电系统安装调试。</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r>
      <w:tr w:rsidR="000B5913">
        <w:trPr>
          <w:trHeight w:val="20"/>
        </w:trPr>
        <w:tc>
          <w:tcPr>
            <w:tcW w:w="14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教师端传感器及数字化仪器　</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智能数字实验盘</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1.★飞碟式一体化设计，传感器接口7个，支持7种传感器模块同时工作和数据显示；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2.显示屏：3.5吋TFT 480×320触摸屏；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3.★支持平台：Windows系统、Android系统、以及iOS系统；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4.支持独立采集模式、支持外接设备采集、支持无线传输；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5.最大采样速率：100,000次/秒；采样解析度：12-bit；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6.最大数据存储量：6万条；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7.USB 2.0接口；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8.采集器与传感器之间采用Lightning接口，采用环绕式可插拔设计，可任意更换传感器，无需数据线连接；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9.支持无线连接PC机、移动设备（Android平板，iPad 3、iPad mini及以上）；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10.具有通用接口模块，可外扩其他类型的传感器，通用接口采用Lightning接口,外扩传感器插头采用双面设计，可正反插入通用接口，无需关心插入的方向，易插易用；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11.设置：包括时间设置、蓝牙设置、屏幕亮度调节、存储、传感器设置、屏幕校正六大功能；其中，传感器设置功能可设置每个传感器的运行状态，可以开启或关闭传感器工作，能有效延长产品的工作时间；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12.采集与存储：对实验数据进行采集与存储；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13.系统信息：包含了采集器的比如电量、存储容量等基本信息，如环境温度、气压计等内置传感器信息，以及软件版本信息。</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台</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电压传感器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压传感器采用模块化设计，通过Lightning接口与采集器连接，具有热插拔功能，连接传输稳定。搭配采集器通过有线、无线方式连接电脑、手机或平板等终端进行数据采集，在终端上实时显示并记录电压的变化，绘制电压-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1.用于测量电路、电器两端的电压。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6.测量灵敏、精确，反应快速，包括对微小电压变化的快速采样。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1.量程：-30V～30V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4.输入阻抗：2MΩ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探究串联、并联电路中用电器两端的电压与电源两端电压的关系、伏安法测灯泡电阻、观察电容器的充放电、研究伏安特性曲线、伏安法测金属的电阻率、电池、电源电动势和内阻的测量等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电流传感器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1.用于测量电路中的电流。</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6.测量灵敏、精确，反应快速，包括对微小电流变化的快速采样。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1.量程：-1A～1A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3.分辨率：0.001A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4.内阻：0.22Ω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电流与电路、电流与电压和电阻的关系、限流法测绘小灯泡的伏安特性曲线、电源输出与负载的关系、串并联电路中电流的规律、测量电阻的阻值、探究影响导体电阻大小的因素、测量小灯泡电功率等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磁感应强度传感器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磁感应强度传感器采用模块化设计，通过Lightning接口与采集器连接，具有热插拔功能，连接传输稳定。搭配采集器通过有线、无线方式连接电脑、手机或平板等终端进行数据采集，在终端上实时显示并记录磁感应强度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传感器正面为电源指示灯，前端为探头插孔，前端管壁内为霍尔效应元件，后端为Lightning接口，附件为磁感应强度探头。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1.用于测量磁场的磁场强度。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5.磁场传感器探头为为3.5mm耳机插头，耳机插孔式连接，连接稳定，无干扰。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1.量程：-64mT～64mT</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2.精度：±3%</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3.分辨率：0.04mT</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匀强磁场研究、验证环形电流的磁场方向、探测磁体周围的磁感应强度、通电导线周围的磁场、磁铁不同部位的磁性大小等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力传感器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传感器采用模块化设计，配合通用接口，通过Lightning接口与采集器连接，支持正反盲插，具有热插拔功能，连接传输稳定。搭配采集器通过有线、无线方式连接电脑、手机或平板等终端进行数据采集，在终端上实时显示并记录力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传感器造型方正，上端有三个开孔，背面有与实验器材搭建的M6国标接口，可适用于多种固定方式；下端为力传感器接口，可拧上钩子（测量拉力）或托盘（测量推力），侧面为Lightning接口线。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1.用于测量拉力或压力。</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1.量程：-50N～50N</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3.分辨率：0.03N</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估测大气压强、作用力与反作用力的关系、浮力定律、力的作用是相互的、探究弹簧的伸长特性、探究重力的大小跟质量的关系、研究固体分子间的引力、金属热胀冷缩、重力大小与质量的关系、验证胡克定律、 探究弹簧弹力与形变量的关系、研究影响浮力大小的因素等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2</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温度传感器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温度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传感器正面为电源指示灯，前端为探头插孔，后端为Lightning接口，附件为温度探头。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1.用于测量物体表面、气体、酸碱等液体的温度。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3.温度探头为3.5mm耳机插头，耳机插孔式连接，连接稳定，无干扰。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1.量程：-40℃～135℃</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2.精度：±0.6℃</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不同颜色物体的吸热散热研究实验、探究非生物因素对鼠妇分布的影响实验、不同液体的吸热散热研究、水的降温规律、摩擦做功、水的沸腾实验、沸点与压强关系、焦耳定律、酸碱反应热、铁的吸氧腐蚀等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绝对压强传感器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绝对压强传感器配有压强软管、鲁尔头和针筒，使用方便、保证实验的气密性；采用模块化设计，通过Lightning接口与采集器连接，具有热插拔功能，连接传输稳定。搭配采集器通过有线、无线方式连接电脑、手机或平板等终端进行数据采集，在终端上实时显示并记录压强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传感器正面为电源指示灯，前端为鲁尔接头母头，后端为Lightning接口，附件为软管、鲁尔公头、针筒。</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1.用于测量大气环境下或密闭空间内的气体的压强。</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1.量程：0～400kPa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2.精度：±2%</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3.分辨率：0.1kPa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测定空气里氧气的含量、二氧化锰对过氧化氢分解的影响、金属与酸的反应、酶催化的高效性、沸点与压强的关系、气体压强与受力面积、空气分子间的作用力、测量大气压强、探究压缩空气的力量、玻意耳定律、查理定律实验、查理定律、研究液体内部的压强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位移传感器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位移传感器采用模块化设计，通过Lightning接口与采集器连接，具有热插拔功能，连接传输稳定。搭配采集器通过有线、无线方式连接电脑、手机或平板等终端进行数据采集，在终端上实时显示并记录位移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传感器正面为电源指示灯，前端内置有超声波收发装置，后端为Lightning接口.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1.用于测量物体运动的位移。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1.量程：20cm～600cm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2.精度：±2%</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3.分辨率：0.1cm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探究匀变速直线运动、用位移传感器测量小车运动的速度等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光电门传感器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光电门传感器采用模块化设计，配合通用接口，通过Lightning接口与采集器连接，支持正反盲插，具有热插拔功能，连接传输稳定。搭配采集器通过有线、无线方式连接电脑、手机或平板等终端进行数据采集，在终端上实时显示并记录物体的运动时间，可计算出物体的运动速度、加速度等，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整体为门式结构，正面有指示灯，两侧有固定用的螺丝孔，上部有光路遮挡指示灯，背面为固定螺孔、侧面为Lightning接口线。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1.用于测量物体通过光电门的挡光时间以及速度、加速度、动量、动能等物理量。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3.与采集器连接具有通电指示灯，可以快速判断是否正确连接。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1.量程：0～∞s</w:t>
            </w:r>
          </w:p>
          <w:p w:rsidR="000B5913" w:rsidRDefault="007D1CD0">
            <w:pPr>
              <w:widowControl/>
              <w:adjustRightInd w:val="0"/>
              <w:snapToGrid w:val="0"/>
              <w:ind w:leftChars="-25" w:left="-53" w:rightChars="-25" w:right="-53" w:firstLineChars="100" w:firstLine="180"/>
              <w:jc w:val="left"/>
              <w:rPr>
                <w:rFonts w:ascii="宋体" w:eastAsia="宋体" w:hAnsi="宋体" w:cs="Yu Gothic"/>
                <w:kern w:val="0"/>
                <w:sz w:val="18"/>
                <w:szCs w:val="18"/>
              </w:rPr>
            </w:pPr>
            <w:r>
              <w:rPr>
                <w:rFonts w:ascii="宋体" w:eastAsia="宋体" w:hAnsi="宋体" w:cs="宋体" w:hint="eastAsia"/>
                <w:kern w:val="0"/>
                <w:sz w:val="18"/>
                <w:szCs w:val="18"/>
              </w:rPr>
              <w:t>2.精度：±1</w:t>
            </w:r>
            <w:r>
              <w:rPr>
                <w:rFonts w:ascii="MS Gothic" w:eastAsia="MS Gothic" w:hAnsi="MS Gothic" w:cs="MS Gothic" w:hint="eastAsia"/>
                <w:kern w:val="0"/>
                <w:sz w:val="18"/>
                <w:szCs w:val="18"/>
              </w:rPr>
              <w:t>㎲</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3.分辨率：0.01ms</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验证动量守恒定律、用光电门探究加速度与力、质量的关系、受迫振动、影响小车运动快慢的因素等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2</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力倾角传感器</w:t>
            </w:r>
          </w:p>
        </w:tc>
        <w:tc>
          <w:tcPr>
            <w:tcW w:w="12518" w:type="dxa"/>
            <w:tcBorders>
              <w:top w:val="nil"/>
              <w:left w:val="nil"/>
              <w:bottom w:val="single" w:sz="4" w:space="0" w:color="auto"/>
              <w:right w:val="single" w:sz="4" w:space="0" w:color="auto"/>
            </w:tcBorders>
            <w:shd w:val="clear" w:color="auto" w:fill="auto"/>
            <w:vAlign w:val="center"/>
          </w:tcPr>
          <w:p w:rsidR="00213830" w:rsidRDefault="007D1CD0" w:rsidP="0021383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量程：-10N～10N/-180°～180°，分辨率：力：0.01N；平均角度：0.03°；精度1%。工作电压：3.7V-5V。</w:t>
            </w:r>
          </w:p>
          <w:p w:rsidR="000B5913" w:rsidRDefault="007D1CD0" w:rsidP="0021383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★提供质量技术监督检测部门出具的检测报告</w:t>
            </w:r>
            <w:r w:rsidR="00213830">
              <w:rPr>
                <w:rFonts w:ascii="宋体" w:eastAsia="宋体" w:hAnsi="宋体" w:cs="宋体" w:hint="eastAsia"/>
                <w:kern w:val="0"/>
                <w:sz w:val="18"/>
                <w:szCs w:val="18"/>
              </w:rPr>
              <w:t>扫描件</w:t>
            </w:r>
            <w:r>
              <w:rPr>
                <w:rFonts w:ascii="宋体" w:eastAsia="宋体" w:hAnsi="宋体" w:cs="宋体" w:hint="eastAsia"/>
                <w:kern w:val="0"/>
                <w:sz w:val="18"/>
                <w:szCs w:val="18"/>
              </w:rPr>
              <w:t>。</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微力传感器</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微力传感器通过USB接口直接与电脑终端连接进行数据采集，在终端上实时显示并记录力的变化，并绘制图像。</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传感器正面为量程切换按钮、传感器名称、型号及量程范围，前端为力钩柱，后端为USB接口。</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1.用于测量拉力或压力，测量灵敏、精确，反应快速。</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2.使用时双量程自动切换。</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3.通过USB接口直连计算机采集数据，无需外接数据采集器。</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4.支持USB2.0、USB3.0通讯协议。</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5.传感器含有与实验器材搭建的M6国标接口，适配性好。</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量程一：</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1.量程：-10N～10N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3.分辨率：0.001N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量程二：</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4.量程：-2N～2N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5.精度：±1%</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6.分辨率：0.005N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四、典型实验</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力的合成与分解、金属的热膨胀等实验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微电流传感器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微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1.用于测量电路中的微电流。</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6.测量灵敏、精确，反应快速，包括对微小电流变化的快速采样。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1.量程：-10μA～10μA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3.分辨率：0.01μA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4.内阻：0.22Ω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探究感应电流的产生、地磁场发电机、电磁感应现象、用单匝线圈探究电磁感应现象、玻璃导电、温差电流、光电效应实验、人体发电等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2</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声波传感器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★量程：100 Hz ～ 15 kHz，用于测定声音的波形；Lightning接口；传感器采用模块化、可插拔式设计，可进行自由组合；外壳采用ABS工程塑料，具有耐火、耐高温、阻燃等特性；传感器上配有通电指示灯；声波传感器使用驻极体话筒采集声音信号，可探测声音的波形(mV)，测量灵敏、精确，反应快速</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分体式位移传感器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分体式位移传感器采用模块化设计，配合通用接口，通过Lightning接口与采集器连接，支持正反盲插，具有热插拔功能，连接传输稳定。搭配采集器通过有线、无线方式连接电脑、手机或平板等终端进行数据采集，在终端上实时显示并记录位移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分体式位移传感器分发射器和接收器两个部分，接收器一端带有Lightning接口线与采集器通用接口进行连接使用。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1.用于测量物体间的位移。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1.量程：0～2m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2.精度：±2%F.S</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3.分辨率：1mm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探究弹簧的伸长特性、匀变速直线运动的位移与时间的关系、匀速直线运动的位移、验证胡克定律、探究弹簧弹力与形变量的关系等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光强分布传感器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光强分布传感器通过USB接口直接与电脑终端连接进行数据采集，在终端上实时显示并记录入射光光强弱的分布及变化，并绘制图像。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传感器正面为传感器名称、型号、量程范围、矩形测试窗口，后端为USB接口。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1.用于测量光强度在一段直线区间上的分布，测量灵敏、精确，反应快速。</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2.通过USB接口直连计算机采集数据，无需外接数据采集器。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3.支持USB2.0、USB3.0通讯协议。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4.传感器含有与实验器材搭建的M6国标接口，适配性好。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1.量程：125点/mm，总长29.1mm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2.精度：8μm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3.分辨率：8μm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四、典型实验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杨氏双缝实验实验、光的偏振等实验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毫电流传感器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毫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1.用于测量电路中毫安数量级的电流。</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6.测量灵敏、精确，反应快速，包括对微小电流变化的快速采样。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1.量程：-20mA～20mA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2.精度：±1%F.S</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3.分辨率：0.01mA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水果电池、电阻的串并联电路、热辐射研究、太阳能电池、自感现象等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快速温度传感器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快速温度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传感器正面为电源指示灯，前端为探头插孔，后端为Lightning接口，附件为快速温度探头。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1.用于测量物体表面、气体、无腐蚀性酸碱等液体的温度。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3.快速温度探头为为3.5mm耳机插头，耳机插孔式连接，连接稳定，无干扰。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1.量程：-25℃～100℃</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2.精度：±0.8℃</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功能转化、不同物质热传导性能的比较、红光外侧热效应等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电荷传感器</w:t>
            </w:r>
          </w:p>
        </w:tc>
        <w:tc>
          <w:tcPr>
            <w:tcW w:w="12518" w:type="dxa"/>
            <w:tcBorders>
              <w:top w:val="nil"/>
              <w:left w:val="nil"/>
              <w:bottom w:val="single" w:sz="4" w:space="0" w:color="auto"/>
              <w:right w:val="single" w:sz="4" w:space="0" w:color="auto"/>
            </w:tcBorders>
            <w:shd w:val="clear" w:color="auto" w:fill="auto"/>
            <w:vAlign w:val="center"/>
          </w:tcPr>
          <w:p w:rsidR="00213830"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低量程：0～ 220 nC；分辨率：0.01nC；精度：0.44 nC；高量程：0～220nC；分辨率：0.1nC；精度：4.4 nC；双量程设计；Lightning接口；传感器采用模块化、可插拔式设计，可进行自由组合；外壳采用ABS工程塑料，具有耐火、耐高温、阻燃等特性；传感器上配有通电指示灯；传感器与电荷探头之间用BNC</w:t>
            </w:r>
            <w:r>
              <w:rPr>
                <w:rFonts w:ascii="宋体" w:eastAsia="宋体" w:hAnsi="宋体" w:cs="宋体" w:hint="eastAsia"/>
                <w:kern w:val="0"/>
                <w:sz w:val="18"/>
                <w:szCs w:val="18"/>
              </w:rPr>
              <w:lastRenderedPageBreak/>
              <w:t>接口连接，传输稳定，无干扰；电荷探头两端为红黑鳄鱼夹，用来测量带电体的电量，测量灵敏、精确，反应快速。</w:t>
            </w:r>
          </w:p>
          <w:p w:rsidR="000B5913" w:rsidRDefault="007D1CD0" w:rsidP="0021383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★提供质量技术监督检测部门出具的检测报告</w:t>
            </w:r>
            <w:r w:rsidR="00213830">
              <w:rPr>
                <w:rFonts w:ascii="宋体" w:eastAsia="宋体" w:hAnsi="宋体" w:cs="宋体" w:hint="eastAsia"/>
                <w:kern w:val="0"/>
                <w:sz w:val="18"/>
                <w:szCs w:val="18"/>
              </w:rPr>
              <w:t>扫描件</w:t>
            </w:r>
            <w:r>
              <w:rPr>
                <w:rFonts w:ascii="宋体" w:eastAsia="宋体" w:hAnsi="宋体" w:cs="宋体" w:hint="eastAsia"/>
                <w:kern w:val="0"/>
                <w:sz w:val="18"/>
                <w:szCs w:val="18"/>
              </w:rPr>
              <w:t>。</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通用接口</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通用接口正面为电源指示灯，前端、后端为Lightning接口，用于跟传感器的连接。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1.用于传感器与采集器的连接。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3.具有通电指示灯，可以快速判断是否正确连接。</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手提式实验箱</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手提式箱式设计，可翻盖，采用ABS材质，外形尺寸（长宽高）：435mm×325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小车导轨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1.用于动力学为核心的包含位移、时间、速度、加速度等物理量等实验。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小车导轨是一套能轻松完成初高中动力学实验的实验平台，实验器功能多样，配件齐全，轨道预留多种传感器固定孔及光电门固定支架，可搭配位移传感器、分体式位移传感器、光电门传感器等不同组合进行实验，测得小车各类运动数据，并在Windows、安卓、iOS系统终端上实时呈现数据，支持各类动力学DIY设计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3.专用动力学小车，车轮刀片式设计，与轨道摩擦小，具有弹簧减震结构，有效保证小车在同一平面直线运动。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4.动力学小车预留力钩柱、紧固件螺口、挡光片的专用手拧螺丝接口，可快速安装对应的拉力组件、砝码、挡光片等配件。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5.滑轮及车轮轮轴摩擦力极小，能有效减小轮轴摩擦对实验的影响。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6.导轨采用铝型材，坚固耐用，导轨两侧标有清晰的刻度，可直接读取小车运动距离，导轨面具有小车运动槽，保证小车不脱轨。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牛顿第三定律</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底板部件、磁铁部件（N极2个、S极1个）、滑块部件、连接杆部件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1.用于牛顿第三定律实验。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2.底板部件与滑块部件可保证两个作用力在同一直线上受力，配合两个力传感器，测得两个力的具体数值和变化趋势，并在Windows、安卓、iOS系统终端上实时呈现数据，实验规律明显。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3.通过更换力传感器间的连接装置磁铁部件或连接杆部件，可探究非接触性力或接触性力下的的相互作用和牛顿第三定律。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4.专用软件可描绘出力的变化曲线，并进行“映像”使两个力分布与轴线两侧，利于学生理解力的相互作用原理。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力的作用是相互的、牛顿第三定律等实验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胡克定律实验器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实验器主体（含面板、铁架台、传感器固定座）、弹簧组件（内置拉力限量和弹力系数不同的5个弹簧）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1.用于探究弹簧的伸长特性、弹簧伸长量与弹力的关系等实验。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2.配合力传感器和位移传感器使用可得到更加准确的数据，并在Windows、安卓、iOS系统终端上实时呈现数据，实验结果明显。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3.面板标有刻度，清晰耐用，学生使用过程中可根据刻度计算，加深学生对实验的理解。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4.实验器具有传感器固定座，与传感器适配性高，搭建简单，减轻器材准备负担，轻松满足演示及分组实验，让课堂教学更高效。</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5.提供5个弹力系数不同的弹簧，可探究弹性系数对弹力的影响。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弹簧的伸长特性、研究弹簧伸长量与弹力的关系等实验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数字法拉第电磁感应定律实验器（感生）</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初级线圈、次级线圈、底座、磁感应强度传感器（-64mT～64mT）、微电压传感器（-60mV～60mV）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1.用于探究法拉第电磁感应定律，通过初级线圈电流的变化，检测次级线圈磁通量的变化，分析磁通量变化率和产生的电动势的正比关系。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与智能电源配合使用，无需外接传感器与采集器，通过内置的磁感应强度传感器、微电压传感器可同时测得线圈中的磁场变化情况及产生的感应电动势大小，并在终端上实时呈现数据，有效解决了传统实验难以直接同时观察磁通变化率与对应感应电动势大小的问题。</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3.通过智能电源在初级线圈中产生特定周期变化的电流，磁场也随之发生改变，进而使次级线圈中的磁通量发生改变，产生感应电动势，能够精准分析磁通量变化率和产生的电动势的正比关系。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4.配套专用实验软件，可自动描绘出磁场和感应电动势的变化曲线，且可在曲线上取值对比不同的磁通量变化率对感应电动势的影响，实验结果更直观明显。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探究法拉第电磁感应定律等实验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智能电源</w:t>
            </w:r>
          </w:p>
        </w:tc>
        <w:tc>
          <w:tcPr>
            <w:tcW w:w="12518" w:type="dxa"/>
            <w:tcBorders>
              <w:top w:val="nil"/>
              <w:left w:val="nil"/>
              <w:bottom w:val="single" w:sz="4" w:space="0" w:color="auto"/>
              <w:right w:val="single" w:sz="4" w:space="0" w:color="auto"/>
            </w:tcBorders>
            <w:shd w:val="clear" w:color="auto" w:fill="auto"/>
            <w:vAlign w:val="center"/>
          </w:tcPr>
          <w:p w:rsidR="00213830"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整机由内部电源、主板以及控制面板组成，具有单周期、多周期（2-3周期）和连续波形输出。单周期及多周期输出波形由触发按钮进行触发。输出形式：直流电压（0.5-20V）连续可调；正弦波/三角波/梯形波/方波幅度（0.5-20v峰峰值）连续可调；正弦波/方波频率1Hz-1KHz连续可调；三角波/梯形波前后沿独立连续可调。最大输出电流1A，带过载保护功能。能够与各种电学实验器材搭配使用完成诸如电磁感应现象、电流磁效应、均匀变化电场与产生磁场的关系、电谐振现象等电磁学物理实验。</w:t>
            </w:r>
          </w:p>
          <w:p w:rsidR="000B5913" w:rsidRDefault="007D1CD0" w:rsidP="0021383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★提供质量技术监督检测部门出具的检测报告</w:t>
            </w:r>
            <w:r w:rsidR="00213830">
              <w:rPr>
                <w:rFonts w:ascii="宋体" w:eastAsia="宋体" w:hAnsi="宋体" w:cs="宋体" w:hint="eastAsia"/>
                <w:kern w:val="0"/>
                <w:sz w:val="18"/>
                <w:szCs w:val="18"/>
              </w:rPr>
              <w:t>扫描件</w:t>
            </w:r>
            <w:r>
              <w:rPr>
                <w:rFonts w:ascii="宋体" w:eastAsia="宋体" w:hAnsi="宋体" w:cs="宋体" w:hint="eastAsia"/>
                <w:kern w:val="0"/>
                <w:sz w:val="18"/>
                <w:szCs w:val="18"/>
              </w:rPr>
              <w:t>。</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环形线圈</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环形线圈、接线柱、透明亚克力支架板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1.用于探究通过环形线圈的磁场方向与电流方向的关系、探究通过环形线圈产生的磁感应强度大小与电流的大小的关系等实验。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2.亚克力支架板方便放置小磁针，探究通电线圈磁感线及磁场方向，并在Windows、安卓、iOS系统终端上实时呈现数据。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3.线圈绕制在圆环上，匝数均匀，磁场稳定。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探究通过环形线圈的磁场方向与电流方向的关系、探究通过环形线圈产生的磁感应强度大小与电流的大小的关系等实验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螺线管</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环形线圈、接线柱、透明亚克力支架板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1.用于测量通电螺线管内部的匀强磁场，探究电流大小和线圈匝数与螺线管内部磁场强度的关系。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2.亚克力支架板方便放置小磁针，探究通电螺线管磁感线及磁场方向，并在Windows、安卓、iOS系统终端上实时呈现数据。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3.环形线圈内部预留较大空间方便探究螺线管内部磁场特性。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4.线圈绕制在圆环上，匝数均匀，磁场稳定。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测量通电螺线管内部的匀强磁场、探究通电螺线管磁感线方向等实验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电学实验板 (17块)</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17种实验电路板（含RC/RL移相、半波整流与滤波、全波整流与滤波、电容器充放电与串并联、LC振荡、欧姆定律、导体的伏安特性、补偿法测量电池电动势、限流法测灯泡的伏安特性、分压法测灯泡的伏安特性、自感现象、电池电动势与内阻的测量、电阻的串并联、电源输出与负载的关系、伏安法测电阻、电磁感应现象、传感器简单应用）、隔离柱、香蕉头导线×12、鳄鱼夹×6、9V电池、小灯泡若干</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1.用于电学类实验，如电容器充放电与串并联、LC振荡、欧姆定律、导体的伏安特性、补偿法测量电池电动势等。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2.集成电路，实验方便快捷。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3.插拔式接线口，接线简便牢靠，实验稳定。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4.适配电学类传感器测量数值并在Windows、安卓、iOS系统终端上实时呈现，也可接入指针式电表，满足数字化和传统不同形式实验教学要求，实验设计灵活。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5.实验丰富，基本涵盖电学类初高中分组及演示实验。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RC/RL移相实验、整流与滤波（半波、全波）实验、电容器充放电实验、LC振荡电路探究实验、欧姆定律、导体的伏安特性实验、测量电池电动势实验、限流法测灯泡的伏安特性（限流、分压）实验、自感现象探究实验、测量电源的电动势和内阻实验、电阻的串并联实验、电源输出与负载的关系实验、伏安法测电阻实验、电磁感应现象探究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数字化机械能守恒实验器</w:t>
            </w:r>
          </w:p>
        </w:tc>
        <w:tc>
          <w:tcPr>
            <w:tcW w:w="12518" w:type="dxa"/>
            <w:tcBorders>
              <w:top w:val="nil"/>
              <w:left w:val="nil"/>
              <w:bottom w:val="single" w:sz="4" w:space="0" w:color="auto"/>
              <w:right w:val="single" w:sz="4" w:space="0" w:color="auto"/>
            </w:tcBorders>
            <w:shd w:val="clear" w:color="auto" w:fill="auto"/>
            <w:vAlign w:val="center"/>
          </w:tcPr>
          <w:p w:rsidR="00213830"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用于高中物理“机械能”，探究机械能守恒定律。实验器由面板、挡光柱、光电门组件、支架等构成，内置蓝牙和锂电池，可与电脑无线连接。具有12个挡光高度调节档位，并且能够同时得到6组不同高度下的物体的动能、势能以及机械能数据。</w:t>
            </w:r>
          </w:p>
          <w:p w:rsidR="000B5913" w:rsidRDefault="007D1CD0" w:rsidP="0021383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w:t>
            </w:r>
            <w:r w:rsidR="00213830" w:rsidRPr="00213830">
              <w:rPr>
                <w:rFonts w:ascii="宋体" w:eastAsia="宋体" w:hAnsi="宋体" w:cs="宋体" w:hint="eastAsia"/>
                <w:kern w:val="0"/>
                <w:sz w:val="18"/>
                <w:szCs w:val="18"/>
              </w:rPr>
              <w:t>提供质量技术监督检测部门出具的检测报告扫描件。</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机械能守恒实验器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铁架台（上含塑料固定筒）、透明塑料管（带刻度）、金属挡光柱、转接头、公头支撑杆、橡胶堵头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1、用于验证机械能守恒。</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方法贴合教材。用两个光电门，测出金属挡光柱在自由落体过程中，某两个点的速度，得到金属挡光柱在这两个点的动能，得到动能差值。再结合两个光电门的高度差，算出势能差值。动能及势能差值两者相等，从而验证了机械能守恒。</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3、透明塑料管保持金属挡光柱的运动竖直向下，大大减小了光电门对其速度的测量误差。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4、铁架台上的固定筒，保持透明塑料管竖直。插入和取出透明塑料管方便，大大简化了实验操作。</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可以用自由落体的方式，完成高中物理必修2中的机械能守恒等实验。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电阻定律实验器Ⅱ</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亚克力底座、镍铬丝（0.2mm）、镍铬丝（0.4mm）、镍铬丝（0.6mm）、锰铜丝（0.6mm）、铁铬丝（0.6mm）、夹式测试钩1对（带4mm插孔钩）</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1.用于电阻定律实验，探究电阻的材料、长度、横截面积对导体电阻大小的影响。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2.电阻定律实验器配合电源、电流传感器，通过传感器测得的电流大小来比较接入的金属丝电阻大小，在Windows、安卓、iOS系统终端上实时呈现数据。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3.夹式测试钩可自由选择接入金属丝的长度，探究导体长度对电阻的影响。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4.提供三种材料相同，直径不同的金属丝，便于探究导体横截面积对电阻的影响。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5.提供三条直径相同的材料不同的镍铬丝、锰铜丝、铁铬丝，探究导体材料对电阻的影响。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6.底座标有刻度及金属丝的名称和直径，并在每条金属丝下方标有长度标记，可直接读出长度数值。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探究电阻的影响因素等实验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智能力盘实验器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人字形底座、铝合金固定杆、刻度盘、支撑杆、滑轮、连接线组件、钩码、梅花螺丝、手紧螺丝、数据线2根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1.用于力的合成、力的分解实验，探究力合成的平行四边形定则。</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2.刻度盘设有两个支撑杆，可轻松改变分力的角度，配合力倾角传感器直接测量力和角度的大小，在Windows、安卓、iOS系统终端上实时呈现数据，探究力的合成与分解实验。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3.单个支撑杆可围绕刻度盘在0°～180°内进行转动，改变力的角度。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4.连接线组件可保证两个力传感器在转动时，交点始终处于刻度盘的圆心位置，设计科学合理。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5.固定杆设有滑轮，可拓展探究合力竖直向上的情况。</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6.采用人字形底座，配有调平螺丝，方便调整仪器保持水平。</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7.配套专用实验软件，可在坐标系中自动绘制出合力与分力的矢量图，进行“力的合成”与“力的分解”实验。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探究力合成的平行四边形定则、探究力分解的三角形定则等实验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动量定理实验器</w:t>
            </w:r>
          </w:p>
        </w:tc>
        <w:tc>
          <w:tcPr>
            <w:tcW w:w="12518" w:type="dxa"/>
            <w:tcBorders>
              <w:top w:val="nil"/>
              <w:left w:val="nil"/>
              <w:bottom w:val="single" w:sz="4" w:space="0" w:color="auto"/>
              <w:right w:val="single" w:sz="4" w:space="0" w:color="auto"/>
            </w:tcBorders>
            <w:shd w:val="clear" w:color="auto" w:fill="auto"/>
            <w:vAlign w:val="center"/>
          </w:tcPr>
          <w:p w:rsidR="0042764C"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由弹射装置、发射轨道、2个材质不同的实验球、水平调节机构、内置式光电门传感器和内置式微力传感器等组成。其中：光电门传感器量程：：0～∞s,分辨率：1us；微力传感器量程：±2N、分辨率：0.001N，精度：±1%。实验器通过测量小球碰撞过程中所受的冲量等于它的动量的变化量，验证动量定理：Ft = </w:t>
            </w:r>
            <w:r>
              <w:rPr>
                <w:rFonts w:ascii="宋体" w:eastAsia="宋体" w:hAnsi="宋体" w:cs="Calibri"/>
                <w:kern w:val="0"/>
                <w:sz w:val="18"/>
                <w:szCs w:val="18"/>
              </w:rPr>
              <w:t>Δ</w:t>
            </w:r>
            <w:r>
              <w:rPr>
                <w:rFonts w:ascii="宋体" w:eastAsia="宋体" w:hAnsi="宋体" w:cs="宋体" w:hint="eastAsia"/>
                <w:kern w:val="0"/>
                <w:sz w:val="18"/>
                <w:szCs w:val="18"/>
              </w:rPr>
              <w:t>vm = m×v2 - m×v。</w:t>
            </w:r>
          </w:p>
          <w:p w:rsidR="000B5913" w:rsidRDefault="007D1CD0" w:rsidP="0042764C">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w:t>
            </w:r>
            <w:r w:rsidR="0042764C" w:rsidRPr="0042764C">
              <w:rPr>
                <w:rFonts w:ascii="宋体" w:eastAsia="宋体" w:hAnsi="宋体" w:cs="宋体" w:hint="eastAsia"/>
                <w:kern w:val="0"/>
                <w:sz w:val="18"/>
                <w:szCs w:val="18"/>
              </w:rPr>
              <w:t>提供质量技术监督检测部门出具的检测报告扫描件</w:t>
            </w:r>
            <w:r>
              <w:rPr>
                <w:rFonts w:ascii="宋体" w:eastAsia="宋体" w:hAnsi="宋体" w:cs="宋体" w:hint="eastAsia"/>
                <w:kern w:val="0"/>
                <w:sz w:val="18"/>
                <w:szCs w:val="18"/>
              </w:rPr>
              <w:t>。</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玻意耳定律实验器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底板、支架杆、活塞架、压板、针筒（50mL）</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1.用于验证玻意耳定律实验。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2.针筒可接入压强传感器，测量压强的变化，并在Windows、安卓、iOS系统终端上实时呈现数据，可得出体积与压强变化规律。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3.采用导轨式设计，按压稳定，方便定位体积。搭建简单，实验高效快捷。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4.压板按压面积大，按压轻松稳定。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5.针筒接口与压强传感器连接密封效果好，实验数据精确。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探究一定质量的气体在温度不变时其压强与体积的变化关系等实验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斜面上力的合成与分解实验器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L型壳体组件、力传感器（-10N～10N）、倾角传感器（0°～90°）、数字显示屏、校零按钮、开关、角度盘、铝合金底座、水平仪、环形重物、充电器、数据线、蓝牙适配器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1.用于力的合成、力的分解实验，探究力合成的平行四边形定则。</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2.L型壳体与底座的夹角可以在0°至90°范围内调节，通过力传感器、倾角传感器测量力与角度值，无需外接传感器与采集器，并在Windows、安卓、iOS系统终端上实时呈现数据。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3.设有校零按钮，可通过硬件校零按钮对传感器一键校零，也可使用软件进行校零。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4.实验器具有数字显示屏，可实时显示两个力传感器分别测得的力的大小。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5.配有角度盘，方便观察倾斜角度，并读取数值。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6.铝合金底座设有水平仪，方便确认实验器是否水平，减少实验误差。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7.配套专用实验软件，可在坐标系中自动绘制出合力与分力的矢量图，进行“力的合成”与“力的分解”实验。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8.支持有线、无线两种工作方式。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力的合成与分解、探究力合成的平行四边形法则等实验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数字法拉第电磁感应定律实验器（动生）</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底座、磁铁、可调匝数的线圈、支架、电压传感器（-4V～4V）、光电门传感器（0～∞s）、数据线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1.用于法拉第电磁感应实验，探究影响感应电动势大小的因素。</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2.器材一体化设计，底座上固定有两块磁铁用于提供磁场，内置光电门传感器、电压传感器，可准确测量线圈下落速度及感应电动势大小，无需采集器，可直接与终端连接实时呈现数据。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3.具有可调节匝数的线圈，无需更换线圈，只需通过调整探针接入位置，即可更换100匝、200匝、300匝三种匝数，来探究线圈匝数对感应电动势大小的影响，操作简便。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4.支架两侧标有清晰的刻度，可控制线圈从不同高度下落，得到不同的切割速度，通过光电门传感器可以精准获得线圈下落的速度，探究线圈切割磁感线快慢对感应电动势大小的影响。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探究线圈切割磁感线快慢、线圈匝数对于感应电动势的影响等实验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查理定律实验器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探头支架、试管、盖子、快速温度探头、宝塔接头、烧杯（150mL）</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1.用于探究一定质量的气体在体积不变的情况下，压强与温度的关系。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实验器营造等体积实验环境，具有良好的密封性，通过试管内的快速温度探头连接快速温度传感器、宝塔接头连接绝对压强传感器，测得一定质量的气体在体积不变时压强与温度的变化关系，并在Windows、安卓、iOS系统终端上实时呈现数据。减轻准备器材的负担，轻松满足演示及分组实验，让课堂教学更高效。</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3.探头支架底座平稳，采用夹子设计，角度可调，可轻松取下或固定试管。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4.配套专用实验软件，可描绘压强与温度的变化曲线，得出压强与温度成正比关系的实验结论。</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查理定律等实验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电磁波传播实验器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发射模块（载波频率200Hz，调制波频率2Hz～20Hz）、接收模块、伸缩式天线×2、5号电池×4</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1.用于电磁波传播实验的探究。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2.接收模块配合电压传感器测得发射模块发射出的波形，并在Windows、安卓、iOS系统终端上实时呈现数据，探究电磁波传播实验。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3.发射模块具有正弦波、三角波、方波三种波形选择，频率、幅度可调。</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4.器材无需装配，操作简单，方便开展分组实验。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电磁波传播等实验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焦耳定律实验器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电路板、底座组件、传感器固定座、导线×2</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1.用于焦耳定律实验，探究电流热效应与电流的关系。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电阻丝对应面板位置有传感器插入孔，与传感器适配性高，配合温度传感器，能定量地反映出电流热效应与电流、导体电阻和通电时间的关系，1分钟内即有明显数据变化，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3.预置独立的串联、并联电路，插拔式接线设计，连接线路方便牢靠。</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4.串联电路可以探究相同电流时电流热效应与电阻之间的关系。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5.并联电路可以探究相同电阻时电流热效应与电流之间的关系。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6.电路板带有三个电流数字显示模块。</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7.双层保温杯体设计，有效防止热量散失，四周透明化设计，可保证温度传感器探头插入的深度相同。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8.底座具有垫脚，稳定防滑。</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焦耳定律、测量电流热效应与电流的关系等实验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无线向心力实验器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人字形底座、支撑杆、码盘、角速度传感器（0～35rad/s）、力传感器（-10N～10N）、水平仪、紧固件、刻度条、不锈钢拉杆、铜锤×5（20g×2、30g×2、50g×1）、蓝牙适配器、锂电池、电源适配器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1.用于向心力研究实验，探究向心力与角速度、半径、质量及时间的关系。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2.器材集成度高，内置力传感器和码盘，旋转一周可测量多点向心力和转动角速度，采集频率可调节，并在Windows、安卓、iOS系统终端上实时呈现数据，解决了传统实验中数据测量误差较大的问题。</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3.采集过程中无需保持匀速转动且一次数据采集即可探究向心力与角速度的关系，组装式安装，操作便捷。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4.配置3种不同规格铜锤，可组成5组及以上不同质量的组合，保持铜锤重心的位置不变，探究向心力与物体质量的关系。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5.实验器设有刻度条，并且铜锤中心位置有凹槽标记，可改变5组及以上不同转动半径，探究向心力与转动半径的关系。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6.内置水平和垂直两个方向上的水平仪，支持探究水平方向和竖直方向的圆周运动，满足更多实验需求。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7.旋转臂可在0°～90°内自由调节，支持拓展探究向心力与时间成周期性的关系。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8.铜锤卡槽式固定，可轻松移动及更换；中心处有凹槽标记，便于确定铜锤重心位置。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9.内置锂电池和蓝牙，支持有线、无线连接。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10.采用人字形底座，双水平泡设计，配有调平螺丝，方便调整仪器保持水平。</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11.配套专用实验软件，预设模板，以表格和曲线等形式自动记录数据变化情况，实验结果更直观明显。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探究水平面内的圆周运动规律、探究向心力与转动角速度的关系、探究向心力与物体质量的关系、探究向心力与转动半径的关系、探究竖直平面内的圆周运动规律等实验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安培力实验器</w:t>
            </w:r>
          </w:p>
        </w:tc>
        <w:tc>
          <w:tcPr>
            <w:tcW w:w="12518" w:type="dxa"/>
            <w:tcBorders>
              <w:top w:val="nil"/>
              <w:left w:val="nil"/>
              <w:bottom w:val="single" w:sz="4" w:space="0" w:color="auto"/>
              <w:right w:val="single" w:sz="4" w:space="0" w:color="auto"/>
            </w:tcBorders>
            <w:shd w:val="clear" w:color="auto" w:fill="auto"/>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角度盘、方形铁架台底座、角度盘指针、胶木手拧螺丝、多功能铁架台底座、公母支撑杆、通用夹具、匝线圈×2（800匝、1600匝）、红色导线、黑色导线、定位垫片、转接头、水平仪</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1.用于安培力实验，探究磁场中的通电导线的线圈匝数、电流大小、电流方向与磁场方向的夹角等因素对安培力的影响。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2.实验器提供稳定测量环境，配合电流传感器和微力传感器，测量通电导线的电流大小及其在磁场中所受到的安培力大小及方向，并在Windows、安卓、iOS系统终端上实时呈现数据。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3.线圈预留导线接口，可接入外部电源，从零开始调节通过线圈的电流大小，从而探究通电导线中电流大小对安培力的影响。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4.具有2种不同匝数的线圈，控制线圈有效长度不变，改变线圈匝数，探究线圈匝数对于安培力的影响。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5.磁铁通过角度盘可0°～360°自由转动来改变磁场与线圈的夹角，角度盘标有清晰的刻度可轻松读出夹角大小，从而探究通电导线电流方向与磁场方向的夹角对安培力的影响。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6.设有通用夹具，线圈更换简便。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7.设有定位垫片，可保证更换线圈后仍处于同一高度。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8.可支持有线、无线两种工作方式。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用于探究磁场中的通电导线的线圈匝数、电流大小、电流方向与磁场方向的夹角等因素对安培力的影响等实验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霍尔效应实验器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电压传感器（-1.25V～1.25V）、载流元件、面板、LED指示灯、条形磁铁、数据线、USB电源适配器、蓝牙适配器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1.用于霍尔效应实验，探究导电材料中的电流与磁场相互作用而产生电动势的效应。</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2.实验器集成度高，内置电压传感器，测量两端电压的大小，无需外接传感器和采集器，直接在Windows、安卓、iOS系统终端上实时呈现数据，探究霍尔效应实验。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3.面板设有原理图，方便理解及观察现象。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4.通过条形磁铁产生磁场，磁场方向改变方便快捷。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5.可支持有线、无线两种工作方式。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探究霍尔效应等实验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光的干涉衍射实验器</w:t>
            </w:r>
          </w:p>
        </w:tc>
        <w:tc>
          <w:tcPr>
            <w:tcW w:w="12518" w:type="dxa"/>
            <w:tcBorders>
              <w:top w:val="nil"/>
              <w:left w:val="nil"/>
              <w:bottom w:val="single" w:sz="4" w:space="0" w:color="auto"/>
              <w:right w:val="single" w:sz="4" w:space="0" w:color="auto"/>
            </w:tcBorders>
            <w:shd w:val="clear" w:color="auto" w:fill="auto"/>
            <w:vAlign w:val="center"/>
          </w:tcPr>
          <w:p w:rsidR="00923B68"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用于高中物理选修3-4光的研究。探究光在透过单缝和双缝时，会发生衍射和干涉的现象。并可通过光强分布传感器测量光的干涉实验中光的波长。由光屏、激光器机身、光学元件组成。</w:t>
            </w:r>
          </w:p>
          <w:p w:rsidR="000B5913" w:rsidRDefault="007D1CD0" w:rsidP="00923B68">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00923B68" w:rsidRPr="00923B68">
              <w:rPr>
                <w:rFonts w:ascii="宋体" w:eastAsia="宋体" w:hAnsi="宋体" w:cs="宋体" w:hint="eastAsia"/>
                <w:color w:val="000000"/>
                <w:kern w:val="0"/>
                <w:sz w:val="18"/>
                <w:szCs w:val="18"/>
              </w:rPr>
              <w:t>提供质量技术监督检测部门出具的检测报告扫描件。</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平抛运动实验器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平抛轨道组件（含平抛轨道、轨道固定块、光电门托板、螺丝、三角螺栓）、落点接球盒组件（含板夹、复写纸、白纸、接球盒）、定位螺栓、蝶形螺母、钢球组、软尺、铁架台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1.用于探究平抛运动的规律。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2.通过光电门传感器珂直接测量小球水平初速度，利用软尺测量高度和水平位移并输入在软件变量列中，在Windows、安卓、iOS系统终端上实时呈现数据，探究平抛运动的规律。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3.落球盒组件可清晰记录落点位置，得出小球准确的水平位移，有效减少实验误差。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4.平抛轨道设有定位螺栓，可保证在同一高度重复多次实验时小球位置不变。</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平抛运动的规律等实验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电磁定位系统</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电磁定位板（可测面积521mm×293mm）、信号源、支撑腿、支撑架、铝合金收纳盒、T型水平泡、通信线、USB适配器、Type-C数据线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1.用于测量信号源在有效范围内任意时刻的位置坐标（x，y），可以得到信号源在平面上的运动轨迹、位移、速度和加速度。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实验器采用电磁定位技术，抗干扰能力强，在定位板区域确定信号源在任意时刻的位置平面坐标（x，y），无需外接传感器和采集器，直接在Windows、安卓、iOS系统终端上实时呈现数据，描绘出信号源的运动轨迹。搭配二维平面单摆运动实验器、二维平面平抛斜抛运动实验器、二维平面自由落体运动实验器，完成多个二维运动类实验，支持拓展。</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3.信号源采用无线发射方式，有效避免数据线对运动的影响。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4.电磁定位板磁吸接口设计，方便插拔，避免弯折接头造成板身损坏。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5.支撑腿可调节定位板的高度，便于根据实验环境调节电磁定位板的位置。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6.提供T型水平泡，可检验定位板是否水平。</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7.搭建简单，可轻松开展分组、演示实验。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8.收纳盒内设硅胶垫，防冲撞，有效保护信号源。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9.支持有线、无线两种工作方式。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适用于中学物理实验中的二维运动的位移、速度、加速度等运动学物理量的测量，配合辅材可完成：单摆运动、平抛及斜抛运动、自由落体运动等实验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二维平面单摆运动实验器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单摆安装模块、摆杆模块×3（摆长L=50cm、L=40cm、L=35cm各1套）、基体模块、内六角扳手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1.用于单摆测量重力加速度实验。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二维单摆运动实验器提供三根不同长度的摆杆，在信号源安装块中安装信号源，配合电磁定位板，可测量并描绘信号源摆动的周期和轨迹，并在Windows、安卓、iOS系统终端上实时呈现数据，可完成用单摆测重力加速度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3.单摆角度盘标有清晰的角度刻度，便于读取摆角数值，角度可控。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4.摆杆顶部使用深沟球轴承，摩擦系数小，极限转速高，精度高，能有效减小轮轴摩擦对实验的影响。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5.基体模块使用滑块螺母与支撑架连接，方便安装。</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用单摆测量重力加速度等实验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二维平面平抛斜抛运动实验器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弹射器、出射角度盘</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1.用于探究平抛运动的规律、探究斜抛运动的规律等实验。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2.弹射器发射信号源，配合电磁定位板，测量并描绘信号源发射后的运动轨迹，并在Windows、安卓、iOS系统终端上实时呈现数据，可完成探究平抛、斜抛的运动规律实验。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3.弹射器具有三档档位，可以给信号源提供不同的水平初速度，探究水平初速度对平抛运动的影响。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4.弹射器角度可调，通过出射角度盘确定角度数值，可以探究斜抛的运动规律。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探究平抛运动的规律、探究斜抛运动的规律等实验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二维平面自由落体运动实验器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电磁释放器、信号源释放保护环、Type-C数据线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1.用于探究自由落体运动的规律实验。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2.电磁释放器吸附信号源，触摸开关使信号源下落，配合电磁定位板测量并描绘信号源运动轨迹，并在Windows、安卓、iOS系统终端上实时呈现数据，可完成研究自由落体运动规律实验。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3.电磁释放器为触摸式开关，可避免用力按压开关而造成的仪器晃动，有效减小实验误差。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4.提供信号源释放保护环，有效防止信号源下落后损坏。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探究自由落体运动的规律等实验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数字化光电效应实验器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光电效应实验器主体（含分压式电路（电压调节范围（-12V～12V））、电压传感器（-20V～20V）、微电流传感器（-200μA～200μA）、电压数字显示屏、微电流数字显示屏、电位器、电源方向调节器、调光器）、光电管罩、光电管、USB灯条、滤光片（红、黄、蓝各1块）、数据线、电源适配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1.用于光的粒子性实验，探究光电效应现象。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实验器面板印有实验电路图，便于学生理解实验。内置电压、微电流传感器，无需采集器，可直接与终端连接，在专有软件模板上，可实现数据连续记录并以数值、图像等多种形式并在Windows、安卓、iOS系统终端上实时呈现，解决了传统实验中光电流难以测量的问题，方便演示，大大提升了课堂效率。</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3.内置分压式电路，通过旋钮可调节电压大小，探究光电流随电压增加而增加，达到饱和电流的现象。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4.内置调光器，通过旋钮可调节光强大小，探究光强越大，饱和电流越大的现象。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5.配备3种颜色滤光片，定位卡槽设计，安装方便，可以探究不同频率的光照射下的光电流与电压的关系。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6.内置电源方向调节装置，可根据实验调节电压的正反方向，探究遏止电压。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7.面板自带电压、微电流数字显示模块，即可独立使用，也可结合计算机使用完成实验。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8.铝合金光电管罩设计，有效避免其他杂光影响，实验误差小。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9.配套专用实验软件，预设模板，以曲线形式自动记录数据变化情况，实验结果更直观明显。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用于探究光电效应、验证饱和光电流、遏止电压等实验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摩擦力实验器（高中）</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铝合金底座、亚克力面板、力传感器（-50N～50N）、滑块、电机、传送带、调速旋钮、校零按钮、数字显示屏、摩擦板5块（亚克力板、宽铝板、窄铝板、聚甲醛板、泡棉垫板）、脚垫、电子秤、砝码（50g、100g、200g）、数据线、电源适配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1.用于摩擦力实验，探究最大静摩擦力与滑动摩擦力的关系及压力大小、不同摩擦面、接触面积不同对滑动摩擦力的影响。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实验器搭建简便，通过电机转动使传送带与滑块做相对运动，力传感器测量滑块在运动过程中所受拉力的大小（摩擦力），无需外接传感器和采集器，可在Windows、安卓、iOS系统终端上实时呈现数据，探究最大静摩擦力与滑动摩擦力的关系及滑动摩擦力的影响因素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3.电机可通过调速旋钮进行无级调节，从静止开始调节速度并保持匀速，可测得最大静摩擦力，从而探究滑块受到的最大静摩擦力与滑动摩擦力的关系。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4.提供5块不同的摩擦板，可探究接触面粗糙程度、接触面积对滑动摩擦力的影响，并且滑块设有卡槽，可轻松更换5块不同的摩擦板。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5.提供3种质量不同的砝码，可组合7种不同的质量，探究压力大小对滑动摩擦力的影响。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6.实验器设有数字显示屏，可以实时显示电机转速及滑块受力大小。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7.设有校零按钮，可通过硬件校零按钮对传感器进行校零。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8.配有电子秤，为精确计算提供丰富配件支撑。</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9.通过移动终端扫描仪器上的二维码可浏览该仪器配套的实验指导和使用说明。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10.可支持有线、无线两种工作方式。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11.配套专用实验软件，预设模板，以表格和曲线等形式自动记录数据变化情况，实验结果更直观明显。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探究最大静摩擦力与滑动摩擦力的关系，探究压力大小、不同摩擦面、不同接触面积对滑动摩擦力的影响等实验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数字化实验系统</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rsidP="00923B68">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支持windows、ios、android操作系统；2、支持有线连接，无线蓝牙连接，传感器自动识别，蓝牙传输会根据设备距离进行排序，便于分组实验的展开；3、可同时连接多个采集器，并支持多个采集器同时工作；可同时支持20个传感器同时采集；4、通用界面采用多种功能风格显示，并且可自定义界面设计；5、通过坐标图像曲线、表格、数值、仪表盘等方式，实时、直观、精确显示实验数据；6、根据实验需要，可进行公式（变量）编辑，自主添加实验变量（或增量等），并通过公式编辑实现不同物理量之间的转换；7、可对数据图表操作，包括对图表的移动、缩放、改变曲线颜色及粗细等，极大方便实验前后的数据分析处理，适合于教学中实验结果的精确测定与验证；8、具有完善的数据处理功能，包含多种数据拟合：导数拟合、直线拟合、双曲线拟合、抛物线拟合等；9、可根据需求将实验及实验结果以不同方式保存，可后续查看或继续对结果进行编辑操作；10、包含小学科学、初中物理、初中化学、初中生物、高中物理、高中生物、高中化学7个专用实验模块，全定制化的实验界面及实验操作，贴合教学过程；</w:t>
            </w:r>
            <w:r w:rsidR="00923B68">
              <w:rPr>
                <w:rFonts w:ascii="宋体" w:eastAsia="宋体" w:hAnsi="宋体" w:cs="宋体"/>
                <w:color w:val="000000"/>
                <w:kern w:val="0"/>
                <w:sz w:val="18"/>
                <w:szCs w:val="18"/>
              </w:rPr>
              <w:t xml:space="preserve"> </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52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实验资源管理云平台</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实验资源管理云平台涵盖了实验课程、实验视频、实验方案、实验仪器的基于云端的管理平台：</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1、云端多学校管理方式，子学校独立运营维护。</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2、独立的子学校实验库+海量的云端实验库助力，目前云端实验库已有1000+教学实验，单个实验方案涵盖教师指导页，学生指导页和学生报告页，以此巩固课前预习，课中练习，课后复习的教学模式。</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3、独立的子学校仪器库+云端仪器库，一键可知仪器可做实验，一键打印实验课所需仪器准备清单。</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4、云平台同步实验课程计划，从备课组长学期备课，到老师同步预约上课，实验室管理员审核，实验课的仪器准备，打造全链式的智能化管理。</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5、数据统计，自动化实时统计学校的实验课情况，开课率，完成率，实验室使用率，仪器使用率，仪器损耗情况，仪器采购情况等。</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平台围绕这些核心功能提供了一系列辅助功能，推动学校的智能化管理，如仓库实验室管理，库存管理，年级组管理，课程编排，系统管理，心愿单管理。为老师提高探究水平，可视化掌握学校已有仪器资源，并应用在教学中，透明化的云平台，提升了老师间相互促进的环境，为学校教育资源同步到同一水平提供了可能。</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学校账号角色和数量：①、学校管理员×1；②、实验室总管理员×1；③、理化生三个学科实验室管理员×2（实验室总管理员兼任一个学科管理员）；④、理化生三个学科备课组长各年级各1个×9（共9个）；⑤、理化生三个学科教师各年级各10个×9（共90个）；共计：103个账号。</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8、支持数字化实验系统软件在平台注册和登录，登录之后可使用“实验资源管理云平台”，可随时查看实验相关的指导手册、器材信息、实验视频的等资料。</w:t>
            </w:r>
          </w:p>
          <w:p w:rsidR="000B5913" w:rsidRPr="00D44511"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sidRPr="00D44511">
              <w:rPr>
                <w:rFonts w:ascii="宋体" w:eastAsia="宋体" w:hAnsi="宋体" w:cs="宋体" w:hint="eastAsia"/>
                <w:color w:val="000000"/>
                <w:kern w:val="0"/>
                <w:sz w:val="18"/>
                <w:szCs w:val="18"/>
              </w:rPr>
              <w:t>★提供丰富完整的在线实验教学案例，资源数量</w:t>
            </w:r>
            <w:r w:rsidR="00923B68" w:rsidRPr="00D44511">
              <w:rPr>
                <w:rFonts w:ascii="宋体" w:eastAsia="宋体" w:hAnsi="宋体" w:cs="宋体" w:hint="eastAsia"/>
                <w:color w:val="000000"/>
                <w:kern w:val="0"/>
                <w:sz w:val="18"/>
                <w:szCs w:val="18"/>
              </w:rPr>
              <w:t>≥5</w:t>
            </w:r>
            <w:r w:rsidRPr="00D44511">
              <w:rPr>
                <w:rFonts w:ascii="宋体" w:eastAsia="宋体" w:hAnsi="宋体" w:cs="宋体" w:hint="eastAsia"/>
                <w:color w:val="000000"/>
                <w:kern w:val="0"/>
                <w:sz w:val="18"/>
                <w:szCs w:val="18"/>
              </w:rPr>
              <w:t>00个，提供加盖厂商公章的相关网页截图材料，并提供网址信息、账户和密码，供评委现场验证；</w:t>
            </w:r>
          </w:p>
          <w:p w:rsidR="000B5913" w:rsidRDefault="007D1CD0" w:rsidP="00923B68">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sidRPr="00D44511">
              <w:rPr>
                <w:rFonts w:ascii="宋体" w:eastAsia="宋体" w:hAnsi="宋体" w:cs="宋体" w:hint="eastAsia"/>
                <w:color w:val="000000"/>
                <w:kern w:val="0"/>
                <w:sz w:val="18"/>
                <w:szCs w:val="18"/>
              </w:rPr>
              <w:t>★提供丰富的在线实验视频，视频数量</w:t>
            </w:r>
            <w:r w:rsidR="00923B68" w:rsidRPr="00D44511">
              <w:rPr>
                <w:rFonts w:ascii="宋体" w:eastAsia="宋体" w:hAnsi="宋体" w:cs="宋体" w:hint="eastAsia"/>
                <w:color w:val="000000"/>
                <w:kern w:val="0"/>
                <w:sz w:val="18"/>
                <w:szCs w:val="18"/>
              </w:rPr>
              <w:t>≥</w:t>
            </w:r>
            <w:r w:rsidRPr="00D44511">
              <w:rPr>
                <w:rFonts w:ascii="宋体" w:eastAsia="宋体" w:hAnsi="宋体" w:cs="宋体" w:hint="eastAsia"/>
                <w:color w:val="000000"/>
                <w:kern w:val="0"/>
                <w:sz w:val="18"/>
                <w:szCs w:val="18"/>
              </w:rPr>
              <w:t>1</w:t>
            </w:r>
            <w:r w:rsidR="00923B68" w:rsidRPr="00D44511">
              <w:rPr>
                <w:rFonts w:ascii="宋体" w:eastAsia="宋体" w:hAnsi="宋体" w:cs="宋体"/>
                <w:color w:val="000000"/>
                <w:kern w:val="0"/>
                <w:sz w:val="18"/>
                <w:szCs w:val="18"/>
              </w:rPr>
              <w:t>0</w:t>
            </w:r>
            <w:r w:rsidRPr="00D44511">
              <w:rPr>
                <w:rFonts w:ascii="宋体" w:eastAsia="宋体" w:hAnsi="宋体" w:cs="宋体" w:hint="eastAsia"/>
                <w:color w:val="000000"/>
                <w:kern w:val="0"/>
                <w:sz w:val="18"/>
                <w:szCs w:val="18"/>
              </w:rPr>
              <w:t>0个，提供加盖厂商公章的相关网页截图材料，并提供网址信息、账户和密码，供评委现场验证；</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14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kern w:val="0"/>
                <w:sz w:val="18"/>
                <w:szCs w:val="18"/>
              </w:rPr>
            </w:pPr>
            <w:r>
              <w:rPr>
                <w:rFonts w:ascii="宋体" w:eastAsia="宋体" w:hAnsi="宋体" w:cs="宋体" w:hint="eastAsia"/>
                <w:b/>
                <w:bCs/>
                <w:kern w:val="0"/>
                <w:sz w:val="18"/>
                <w:szCs w:val="18"/>
              </w:rPr>
              <w:t>学生端传感器及数字化仪器</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智能数字实验盘</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1.★飞碟式一体化设计，传感器接口7个，支持7种传感器模块同时工作和数据显示；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2.★显示屏：3.5吋TFT 480×320触摸屏；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3.★支持平台：Windows系统、Android系统、以及iOS系统；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4.支持独立采集模式、支持外接设备采集、支持无线传输；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5.最大采样速率：100,000次/秒；采样解析度：12-bit；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6.最大数据存储量：6万条；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7.USB 2.0接口；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8.采集器与传感器之间采用Lightning接口，采用环绕式可插拔设计，可任意更换传感器，无需数据线连接；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9.支持无线连接PC机、移动设备（Android平板，iPad 3、iPad mini及以上）；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10.具有通用接口模块，可外扩其他类型的传感器，通用接口采用Lightning接口,外扩传感器插头采用双面设计，可正反插入通用接口，无需关心插入的方向，易插易用；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11.设置：包括时间设置、蓝牙设置、屏幕亮度调节、存储、传感器设置、屏幕校正六大功能；其中，传感器设置功能可设置每个传感器的运行状态，可以开启或关闭传感器工作，能有效延长产品的工作时间；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 xml:space="preserve">12.采集与存储：对实验数据进行采集与存储；                                                                                        </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13.系统信息：包含了采集器的比如电量、存储容量等基本信息，如环境温度、气压计等内置传感器信息，以及软件版本信息。</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台</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电压传感器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压传感器采用模块化设计，通过Lightning接口与采集器连接，具有热插拔功能，连接传输稳定。搭配采集器通过有线、无线方式连接电脑、手机或平板等终端进行数据采集，在终端上实时显示并记录电压的变化，绘制电压-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1.用于测量电路、电器两端的电压。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6.测量灵敏、精确，反应快速，包括对微小电压变化的快速采样。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1.量程：-30V～30V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4.输入阻抗：2MΩ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探究串联、并联电路中用电器两端的电压与电源两端电压的关系、伏安法测灯泡电阻、观察电容器的充放电、研究伏安特性曲线、伏安法测金属的电阻率、电池、电源电动势和内阻的测量等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电流传感器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1.用于测量电路中的电流。</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6.测量灵敏、精确，反应快速，包括对微小电流变化的快速采样。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1.量程：-1A～1A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3.分辨率：0.001A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4.内阻：0.22Ω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电流与电路、电流与电压和电阻的关系、限流法测绘小灯泡的伏安特性曲线、电源输出与负载的关系、串并联电路中电流的规律、测量电阻的阻值、探究影响导体电阻大小的因素、测量小灯泡电功率等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磁感应强度传感器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磁感应强度传感器采用模块化设计，通过Lightning接口与采集器连接，具有热插拔功能，连接传输稳定。搭配采集器通过有线、无线方式连接电脑、手机或平板等终端进行数据采集，在终端上实时显示并记录磁感应强度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传感器正面为电源指示灯，前端为探头插孔，前端管壁内为霍尔效应元件，后端为Lightning接口，附件为磁感应强度探头。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1.用于测量磁场的磁场强度。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5.磁场传感器探头为为3.5mm耳机插头，耳机插孔式连接，连接稳定，无干扰。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1.量程：-64mT～64mT</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2.精度：±3%</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3.分辨率：0.04mT</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匀强磁场研究、验证环形电流的磁场方向、探测磁体周围的磁感应强度、通电导线周围的磁场、磁铁不同部位的磁性大小等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力倾角传感器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力倾角传感器通过USB接口直接与电脑终端连接进行数据采集，在终端上实时显示并记录力和角度的变化，绘制相应图像。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传感器正面为传感器名称、指示灯，顶部有电源及蓝牙开关，底部有力挂钩，后端为USB接口。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1.用于同时测量力的大小与偏转角度，测量灵敏、精确，反应快速。</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2.通过USB接口直连计算机采集数据，无需外接数据采集器。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3.支持USB2.0、USB3.0通讯协议。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4.传感器含有与实验器材搭建的M6国标接口，适配性好。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1.量程：-20N～20N</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3.分辨率：0.01N</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角度：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1.量程：0°～180°</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3.分辨率：0.03°</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工作电压：3.7V～5V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四、典型实验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力的合成与分解等实验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0B5913" w:rsidRDefault="007D1CD0">
            <w:pPr>
              <w:widowControl/>
              <w:ind w:leftChars="-25" w:left="-53" w:rightChars="-25" w:right="-5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微力传感器</w:t>
            </w:r>
          </w:p>
        </w:tc>
        <w:tc>
          <w:tcPr>
            <w:tcW w:w="12518" w:type="dxa"/>
            <w:tcBorders>
              <w:top w:val="nil"/>
              <w:left w:val="nil"/>
              <w:bottom w:val="single" w:sz="4" w:space="0" w:color="auto"/>
              <w:right w:val="single" w:sz="4" w:space="0" w:color="auto"/>
            </w:tcBorders>
            <w:shd w:val="clear" w:color="000000" w:fill="FFFFFF"/>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微力传感器通过USB接口直接与电脑终端连接进行数据采集，在终端上实时显示并记录力的变化，并绘制图像。</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传感器正面为量程切换按钮、传感器名称、型号及量程范围，前端为力钩柱，后端为USB接口。</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1.用于测量拉力或压力，测量灵敏、精确，反应快速。</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2.使用时双量程自动切换。</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3.通过USB接口直连计算机采集数据，无需外接数据采集器。</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4.支持USB2.0、USB3.0通讯协议。</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5.传感器含有与实验器材搭建的M6国标接口，适配性好。</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量程一：</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1.量程：-10N～10N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3.分辨率：0.001N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量程二：</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4.量程：-2N～2N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5.精度：±1%</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6.分辨率：0.005N</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四、典型实验</w:t>
            </w:r>
          </w:p>
          <w:p w:rsidR="000B5913" w:rsidRDefault="007D1CD0">
            <w:pPr>
              <w:widowControl/>
              <w:adjustRightInd w:val="0"/>
              <w:snapToGrid w:val="0"/>
              <w:ind w:leftChars="-25" w:left="-53" w:rightChars="-25" w:right="-53"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力的合成与分解、金属的热膨胀等实验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光强分布传感器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光强分布传感器通过USB接口直接与电脑终端连接进行数据采集，在终端上实时显示并记录入射光光强弱的分布及变化，并绘制图像。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传感器正面为传感器名称、型号、量程范围、矩形测试窗口，后端为USB接口。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1.用于测量光强度在一段直线区间上的分布，测量灵敏、精确，反应快速。</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2.通过USB接口直连计算机采集数据，无需外接数据采集器。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3.支持USB2.0、USB3.0通讯协议。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4.传感器含有与实验器材搭建的M6国标接口，适配性好。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1.量程：125点/mm，总长29.1mm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2.精度：8μm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3.分辨率：8μm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四、典型实验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杨氏双缝实验实验、光的偏振等实验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力传感器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传感器采用模块化设计，配合通用接口，通过Lightning接口与采集器连接，支持正反盲插，具有热插拔功能，连接传输稳定。搭配采集器通过有线、无线方式连接电脑、手机或平板等终端进行数据采集，在终端上实时显示并记录力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传感器造型方正，上端有三个开孔，背面有与实验器材搭建的M6国标接口，可适用于多种固定方式；下端为力传感器接口，可拧上钩子（测量拉力）或托盘（测量推力），侧面为Lightning接口线。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1.用于测量拉力或压力。</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1.量程：-50N～50N</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3.分辨率：0.03N</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估测大气压强、作用力与反作用力的关系、浮力定律、力的作用是相互的、探究弹簧的伸长特性、探究重力的大小跟质量的关系、研究固体分子间的引力、金属热胀冷缩、重力大小与质量的关系、验证胡克定律、 探究弹簧弹力与形变量的关系、研究影响浮力大小的因素等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温度传感器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温度传感器采用模块化设计，通过Lightning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传感器正面为电源指示灯，前端为探头插孔，后端为Lightning接口，附件为温度探头。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1.用于测量物体表面、气体、酸碱等液体的温度。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3.温度探头为3.5mm耳机插头，耳机插孔式连接，连接稳定，无干扰。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1.量程：-40℃～135℃</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2.精度：±0.6℃</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不同颜色物体的吸热散热研究实验、探究非生物因素对鼠妇分布的影响实验、不同液体的吸热散热研究、水的降温规律、摩擦做功、水的沸腾实验、沸点与压强关系、焦耳定律、酸碱反应热、铁的吸氧腐蚀等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绝对压强传感器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绝对压强传感器配有压强软管、鲁尔头和针筒，使用方便、保证实验的气密性；采用模块化设计，通过Lightning接口与采集器连接，具有热插拔功能，连接传输稳定。搭配采集器通过有线、无线方式连接电脑、手机或平板等终端进行数据采集，在终端上实时显示并记录压强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传感器正面为电源指示灯，前端为鲁尔接头母头，后端为Lightning接口，附件为软管、鲁尔公头、针筒。</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1.用于测量大气环境下或密闭空间内的气体的压强。</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1.量程：0～400kPa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2.精度：±2%</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3.分辨率：0.1kPa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测定空气里氧气的含量、二氧化锰对过氧化氢分解的影响、金属与酸的反应、酶催化的高效性、沸点与压强的关系、气体压强与受力面积、空气分子间的作用力、测量大气压强、探究压缩空气的力量、玻意耳定律、查理定律实验、查理定律、研究液体内部的压强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位移传感器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位移传感器采用模块化设计，通过Lightning接口与采集器连接，具有热插拔功能，连接传输稳定。搭配采集器通过有线、无线方式连接电脑、手机或平板等终端进行数据采集，在终端上实时显示并记录位移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传感器正面为电源指示灯，前端内置有超声波收发装置，后端为Lightning接口.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1.用于测量物体运动的位移。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1.量程：20cm～600cm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2.精度：±2%</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3.分辨率：0.1cm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探究匀变速直线运动、用位移传感器测量小车运动的速度等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光电门传感器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光电门传感器采用模块化设计，配合通用接口，通过Lightning接口与采集器连接，支持正反盲插，具有热插拔功能，连接传输稳定。搭配采集器通过有线、无线方式连接电脑、手机或平板等终端进行数据采集，在终端上实时显示并记录物体的运动时间，可计算出物体的运动速度、加速度等，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整体为门式结构，正面有指示灯，两侧有固定用的螺丝孔，上部有光路遮挡指示灯，背面为固定螺孔、侧面为Lightning接口线。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1.用于测量物体通过光电门的挡光时间以及速度、加速度、动量、动能等物理量。</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3.与采集器连接具有通电指示灯，可以快速判断是否正确连接。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4.搭配采集器可以在Windows、安卓、iOS系统上进行数据采集。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1.量程：0～∞s</w:t>
            </w:r>
          </w:p>
          <w:p w:rsidR="000B5913" w:rsidRDefault="007D1CD0">
            <w:pPr>
              <w:widowControl/>
              <w:adjustRightInd w:val="0"/>
              <w:snapToGrid w:val="0"/>
              <w:ind w:leftChars="-25" w:left="-53" w:rightChars="-25" w:right="-53" w:firstLineChars="100" w:firstLine="180"/>
              <w:jc w:val="left"/>
              <w:rPr>
                <w:rFonts w:ascii="宋体" w:eastAsia="宋体" w:hAnsi="宋体" w:cs="Yu Gothic"/>
                <w:kern w:val="0"/>
                <w:sz w:val="18"/>
                <w:szCs w:val="18"/>
              </w:rPr>
            </w:pPr>
            <w:r>
              <w:rPr>
                <w:rFonts w:ascii="宋体" w:eastAsia="宋体" w:hAnsi="宋体" w:cs="宋体" w:hint="eastAsia"/>
                <w:kern w:val="0"/>
                <w:sz w:val="18"/>
                <w:szCs w:val="18"/>
              </w:rPr>
              <w:t>2.精度：±1</w:t>
            </w:r>
            <w:r>
              <w:rPr>
                <w:rFonts w:ascii="MS Gothic" w:eastAsia="MS Gothic" w:hAnsi="MS Gothic" w:cs="MS Gothic" w:hint="eastAsia"/>
                <w:kern w:val="0"/>
                <w:sz w:val="18"/>
                <w:szCs w:val="18"/>
              </w:rPr>
              <w:t>㎲</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3.分辨率：0.01ms</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验证动量守恒定律、用光电门探究加速度与力、质量的关系、受迫振动、影响小车运动快慢的因素等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微电流传感器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微电流传感器采用模块化设计，通过Lightning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传感器正面为电源指示灯，前端为导线插孔，后端为Lightning接口，附件为红黑导线、鳄鱼夹。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1.用于测量电路中的微电流。</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6.测量灵敏、精确，反应快速，包括对微小电流变化的快速采样。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7.支持传感器校零。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1.量程：-10μA～10μA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2.精度：±1%</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3.分辨率：0.01μA</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4.内阻：0.22Ω</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探究感应电流的产生、地磁场发电机、电磁感应现象、用单匝线圈探究电磁感应现象、玻璃导电、温差电流、光电效应实验、人体发电等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声波传感器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声波传感器采用模块化设计，通过Lightning接口与采集器连接，具有热插拔功能，连接传输稳定。搭配采集器通过有线、无线方式连接电脑、手机或平板等终端进行数据采集，在终端上实时显示并记录声音波形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传感器正面为电源指示灯，前端内置有声波传感器探头，后端为Lightning接口。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1.使用驻极体话筒采集声音信号，用于测量声音的波形(mV)。</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2.传感器采用模块化设计，可任意组合，使用更换方便快捷。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4.传感器上具有通电指示灯，可以快速判断是否正确连接。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6.无需校准，即连即用。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声音频率范围：100Hz～15000Hz</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谐振、声音的反射和吸收等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分体式位移传感器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分体式位移传感器采用模块化设计，配合通用接口，通过Lightning接口与采集器连接，支持正反盲插，具有热插拔功能，连接传输稳定。搭配采集器通过有线、无线方式连接电脑、手机或平板等终端进行数据采集，在终端上实时显示并记录位移的变化，并绘制图像，可脱离终端独立采集记录所探测到的实验数据并加以保存，以供下载和分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分体式位移传感器分发射器和接收器两个部分，接收器一端带有Lightning接口线与采集器通用接口进行连接使用。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1.用于测量物体间的位移。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3.搭配采集器可以在Windows、安卓、iOS系统上进行数据采集。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4.支持传感器校准。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三、规格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1.量程：0～2m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2.精度：±2%F.S</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3.分辨率：1mm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四、实验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探究弹簧的伸长特性、匀变速直线运动的位移与时间的关系、匀速直线运动的位移、验证胡克定律、探究弹簧弹力与形变量的关系等</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通用接口</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一、结构及外观</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通用接口正面为电源指示灯，前端、后端为Lightning接口，用于跟传感器的连接。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1.用于传感器与采集器的连接。</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2.外壳采用ABS工程塑料，具有耐火、耐高温、阻燃等特性。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3.具有通电指示灯，可以快速判断是否正确连接。</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只</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手提式实验箱</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手提式箱式设计，可翻盖，采用ABS材质，外形尺寸（长宽高）：435mm×325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小车导轨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1.用于动力学为核心的包含位移、时间、速度、加速度等物理量等实验。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小车导轨是一套能轻松完成高中动力学实验的实验平台，实验器功能多样，配件齐全，轨道预留多种传感器固定孔及光电门固定支架，可搭配位移传感器、分体式位移传感器、光电门传感器等不同组合进行实验，测得小车各类运动数据，并在Windows、安卓、iOS系统终端上实时呈现数据，支持各类动力学DIY设计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3.专用动力学小车，车轮刀片式设计，与轨道摩擦小，具有弹簧减震结构，有效保证小车在同一平面直线运动。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4.动力学小车预留力钩柱、紧固件螺口、挡光片的专用手拧螺丝接口，可快速安装对应的拉力组件、砝码、挡光片等配件。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5.滑轮及车轮轮轴摩擦力极小，能有效减小轮轴摩擦对实验的影响。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6.导轨采用铝型材，坚固耐用，导轨两侧标有清晰的刻度，可直接读取小车运动距离，导轨面具有小车运动槽，保证小车不脱轨。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牛顿第三定律</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底板部件、磁铁部件（N极2个、S极1个）、滑块部件、连接杆部件</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1.用于牛顿第三定律实验。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2.底板部件与滑块部件可保证两个作用力在同一直线上受力，配合两个力传感器，测得两个力的具体数值和变化趋势，并在Windows、安卓、iOS系统终端上实时呈现数据，实验规律明显。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3.通过更换力传感器间的连接装置磁铁部件或连接杆部件，可探究非接触性力或接触性力下的的相互作用和牛顿第三定律。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4.专用软件可描绘出力的变化曲线，并进行“映像”使两个力分布与轴线两侧，利于学生理解力的相互作用原理。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力的作用是相互的、牛顿第三定律等实验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胡克定律实验器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实验器主体（含面板、铁架台、传感器固定座）、弹簧组件（内置拉力限量和弹力系数不同的5个弹簧）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1.用于探究弹簧的伸长特性、弹簧伸长量与弹力的关系等实验。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2.配合力传感器和位移传感器使用可得到更加准确的数据，并在Windows、安卓、iOS系统终端上实时呈现数据，实验结果明显。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3.面板标有刻度，清晰耐用，学生使用过程中可根据刻度计算，加深学生对实验的理解。</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4.实验器具有传感器固定座，与传感器适配性高，搭建简单，减轻器材准备负担，轻松满足演示及分组实验，让课堂教学更高效。</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5.提供5个弹力系数不同的弹簧，可探究弹性系数对弹力的影响。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弹簧的伸长特性、研究弹簧伸长量与弹力的关系等实验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环形线圈</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环形线圈、接线柱、透明亚克力支架板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1.用于探究通过环形线圈的磁场方向与电流方向的关系、探究通过环形线圈产生的磁感应强度大小与电流的大小的关系等实验。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2.亚克力支架板方便放置小磁针，探究通电线圈磁感线及磁场方向，并在Windows、安卓、iOS系统终端上实时呈现数据。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3.线圈绕制在圆环上，匝数均匀，磁场稳定。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探究通过环形线圈的磁场方向与电流方向的关系、探究通过环形线圈产生的磁感应强度大小与电流的大小的关系等实验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螺线管</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环形线圈、接线柱、透明亚克力支架板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1.用于测量通电螺线管内部的匀强磁场，探究电流大小和线圈匝数与螺线管内部磁场强度的关系。</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2.亚克力支架板方便放置小磁针，探究通电螺线管磁感线及磁场方向，并在Windows、安卓、iOS系统终端上实时呈现数据。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3.环形线圈内部预留较大空间方便探究螺线管内部磁场特性。</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4.线圈绕制在圆环上，匝数均匀，磁场稳定。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测量通电螺线管内部的匀强磁场、探究通电螺线管磁感线方向等实验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电学实验板 (17块)</w:t>
            </w:r>
          </w:p>
        </w:tc>
        <w:tc>
          <w:tcPr>
            <w:tcW w:w="12518" w:type="dxa"/>
            <w:tcBorders>
              <w:top w:val="nil"/>
              <w:left w:val="nil"/>
              <w:bottom w:val="single" w:sz="4" w:space="0" w:color="auto"/>
              <w:right w:val="single" w:sz="4" w:space="0" w:color="auto"/>
            </w:tcBorders>
            <w:shd w:val="clear" w:color="auto" w:fill="auto"/>
            <w:vAlign w:val="center"/>
          </w:tcPr>
          <w:p w:rsidR="001D7FE4"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实验电路板：RC、RL移相、整流与滤波（半波、全波）、电容器充放电与串并联、LC振荡、欧姆定律、导体的伏安特性、补偿法测量电池电动势、限流法测灯泡的伏安特性（限流、分压）、自感现象、测量电源的电动势和内阻、电阻的串并联、电源输出与负载的关系、伏安法测电阻、电磁感应现象。</w:t>
            </w:r>
          </w:p>
          <w:p w:rsidR="000B5913" w:rsidRDefault="007D1CD0" w:rsidP="001D7FE4">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★提供质量技术监督检测部门出具的检测报告</w:t>
            </w:r>
            <w:r w:rsidR="001D7FE4">
              <w:rPr>
                <w:rFonts w:ascii="宋体" w:eastAsia="宋体" w:hAnsi="宋体" w:cs="宋体" w:hint="eastAsia"/>
                <w:kern w:val="0"/>
                <w:sz w:val="18"/>
                <w:szCs w:val="18"/>
              </w:rPr>
              <w:t>扫描件</w:t>
            </w:r>
            <w:r>
              <w:rPr>
                <w:rFonts w:ascii="宋体" w:eastAsia="宋体" w:hAnsi="宋体" w:cs="宋体" w:hint="eastAsia"/>
                <w:kern w:val="0"/>
                <w:sz w:val="18"/>
                <w:szCs w:val="18"/>
              </w:rPr>
              <w:t>。</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电阻定律实验器Ⅱ</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亚克力底座、镍铬丝（0.2mm）、镍铬丝（0.4mm）、镍铬丝（0.6mm）、锰铜丝（0.6mm）、铁铬丝（0.6mm）、夹式测试钩1对（带4mm插孔钩）</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1.用于电阻定律实验，探究电阻的材料、长度、横截面积对导体电阻大小的影响。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2.电阻定律实验器配合电源、电流传感器，通过传感器测得的电流大小来比较接入的金属丝电阻大小，在Windows、安卓、iOS系统终端上实时呈现数据。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3.夹式测试钩可自由选择接入金属丝的长度，探究导体长度对电阻的影响。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4.提供三种材料相同，直径不同的金属丝，便于探究导体横截面积对电阻的影响。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5.提供三条直径相同的材料不同的镍铬丝、锰铜丝、铁铬丝，探究导体材料对电阻的影响。</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6.底座标有刻度及金属丝的名称和直径，并在每条金属丝下方标有长度标记，可直接读出长度数值。</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7.通过移动终端扫描仪器上的二维码可浏览该仪器配套的实验指导和使用说明。</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8.配套专用实验软件，预设模板，以表格和曲线等形式自动记录数据变化情况，实验结果更直观明显。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探究电阻的影响因素等实验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平抛运动实验器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平抛轨道组件（含平抛轨道、轨道固定块、光电门托板、螺丝、三角螺栓）、落点接球盒组件（含板夹、复写纸、白纸、接球盒）、定位螺栓、蝶形螺母、钢球组、软尺、铁架台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1.用于探究平抛运动的规律。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2.通过光电门传感器珂直接测量小球水平初速度，利用软尺测量高度和水平位移并输入在软件变量列中，在Windows、安卓、iOS系统终端上实时呈现数据，探究平抛运动的规律。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3.落球盒组件可清晰记录落点位置，得出小球准确的水平位移，有效减少实验误差。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4.平抛轨道设有定位螺栓，可保证在同一高度重复多次实验时小球位置不变。</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平抛运动的规律等实验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玻意耳定律实验器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底板、支架杆、活塞架、压板、针筒（50mL）</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1.用于验证玻意耳定律实验。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2.针筒可接入压强传感器，测量压强的变化，并在Windows、安卓、iOS系统终端上实时呈现数据，可得出体积与压强变化规律。</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3.采用导轨式设计，按压稳定，方便定位体积。搭建简单，实验高效快捷。</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lastRenderedPageBreak/>
              <w:t>4.压板按压面积大，按压轻松稳定。</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5.针筒接口与压强传感器连接密封效果好，实验数据精确。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6.配套专用实验软件，预设模板，以表格和曲线等形式自动记录数据变化情况，实验结果更直观明显。</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探究一定质量的气体在温度不变时其压强与体积的变化关系等实验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机械能守恒实验器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铁架台（上含塑料固定筒）、透明塑料管（带刻度）、金属挡光柱、转接头、公头支撑杆、橡胶堵头</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1、用于验证机械能守恒。</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方法贴合教材。用两个光电门，测出金属挡光柱在自由落体过程中，某两个点的速度，得到金属挡光柱在这两个点的动能，得到动能差值。再结合两个光电门的高度差，算出势能差值。动能及势能差值两者相等，从而验证了机械能守恒。</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3、透明塑料管保持金属挡光柱的运动竖直向下，大大减小了光电门对其速度的测量误差。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4、铁架台上的固定筒，保持透明塑料管竖直。插入和取出透明塑料管方便，大大简化了实验操作。</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可以用自由落体的方式，完成高中物理必修2中的机械能守恒等实验。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智能力盘实验器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人字形底座、铝合金固定杆、刻度盘、支撑杆、滑轮、连接线组件、钩码、梅花螺丝、手紧螺丝、数据线2根</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1.用于力的合成、力的分解实验，探究力合成的平行四边形定则。</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2.刻度盘设有两个支撑杆，可轻松改变分力的角度，配合力倾角传感器直接测量力和角度的大小，在Windows、安卓、iOS系统终端上实时呈现数据，探究力的合成与分解实验。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3.单个支撑杆可围绕刻度盘在0°～180°内进行转动，改变力的角度。</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4.连接线组件可保证两个力传感器在转动时，交点始终处于刻度盘的圆心位置，设计科学合理。</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5.固定杆设有滑轮，可拓展探究合力竖直向上的情况。</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6.采用人字形底座，配有调平螺丝，方便调整仪器保持水平。</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7.配套专用实验软件，可在坐标系中自动绘制出合力与分力的矢量图，进行“力的合成”与“力的分解”实验。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探究力合成的平行四边形定则、探究力分解的三角形定则等实验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光的干涉衍射实验器</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一、组成</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光屏、激光器、光学元件（含干涉片、衍射片1、衍射片2）、7号干电池、偏振片×2、皮尺</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二、功能</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1.用于探究光在透过单缝和双缝时，发生衍射和干涉的现象。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2.激光器能发射满足相关条件的激光，通过机身前端的光学元件，产生干涉或衍射现象，可在光屏上观察干涉或衍射图像，配合光强分布传感器可测量并计算出光波波长，并在终端上实时呈现数据。</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3.激光器前端具有可左右移动的卡槽，方便光学元件的插入及滑动。</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4.干涉片具有不同缝宽的双缝、三缝、四缝，可进行杨氏双缝干涉实验，同时能拓展进行三缝、四缝干涉实验。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5.衍射片具有狭缝、圆孔、矩形孔、方形孔、三角孔、单丝、圆屏、刀口等图形，可观察到明显的光的衍射现象。</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6.配有软性150cm长皮尺，方便测量激光器到光强分布传感器的距离，用于计算光波波长。</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三、实验</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杨氏双缝干涉、单缝衍射、用光强分布传感器做双缝干涉等实验</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14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 xml:space="preserve">实验系统终端　</w:t>
            </w:r>
          </w:p>
        </w:tc>
        <w:tc>
          <w:tcPr>
            <w:tcW w:w="523" w:type="dxa"/>
            <w:tcBorders>
              <w:top w:val="nil"/>
              <w:left w:val="nil"/>
              <w:bottom w:val="nil"/>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nil"/>
              <w:left w:val="nil"/>
              <w:bottom w:val="nil"/>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数据采集分析器</w:t>
            </w:r>
          </w:p>
        </w:tc>
        <w:tc>
          <w:tcPr>
            <w:tcW w:w="12518"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主频≥2.0GHz；屏幕尺寸：11英寸；内存存储：6GB+128G；电池容量≥6000mAh；数据连接：wifi5协议。</w:t>
            </w:r>
          </w:p>
        </w:tc>
        <w:tc>
          <w:tcPr>
            <w:tcW w:w="523"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多用电表</w:t>
            </w:r>
          </w:p>
        </w:tc>
        <w:tc>
          <w:tcPr>
            <w:tcW w:w="12518" w:type="dxa"/>
            <w:tcBorders>
              <w:top w:val="nil"/>
              <w:left w:val="nil"/>
              <w:bottom w:val="single" w:sz="4" w:space="0" w:color="auto"/>
              <w:right w:val="single" w:sz="4" w:space="0" w:color="auto"/>
            </w:tcBorders>
            <w:shd w:val="clear" w:color="auto" w:fill="auto"/>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内磁表头。测量范围：直流电流：0～5～50～500mA,10A；直流电压：0～0.25～0.5～10～50～250～500～1000V，交流电压：0～10～50～250～500～1000V；直流电阻：X1～X10K；温度测试：-10～150℃，电容：0.01～100000μf；电感：20～1000H；音频电平：-10～+22db。表笔1套。外型规格：165×113×52mm。重量：0.6kg。</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可拆变压器</w:t>
            </w:r>
          </w:p>
        </w:tc>
        <w:tc>
          <w:tcPr>
            <w:tcW w:w="12518" w:type="dxa"/>
            <w:tcBorders>
              <w:top w:val="nil"/>
              <w:left w:val="nil"/>
              <w:bottom w:val="single" w:sz="4" w:space="0" w:color="auto"/>
              <w:right w:val="single" w:sz="4" w:space="0" w:color="auto"/>
            </w:tcBorders>
            <w:shd w:val="clear" w:color="auto" w:fill="auto"/>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单相芯式结构,铁芯以优质钢矽片冲制并经绝缘处理,U型铁芯及条形铁轭为可拆式。2、线圈骨架用塑料压制。3、可演示远距离输电、变压器效率，还可进行变压器初、次级线圈间电压和电流与匝数关系的定量演示。</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套</w:t>
            </w:r>
          </w:p>
        </w:tc>
      </w:tr>
      <w:tr w:rsidR="000B5913">
        <w:trPr>
          <w:trHeight w:val="20"/>
        </w:trPr>
        <w:tc>
          <w:tcPr>
            <w:tcW w:w="14078" w:type="dxa"/>
            <w:gridSpan w:val="3"/>
            <w:tcBorders>
              <w:top w:val="single" w:sz="4" w:space="0" w:color="auto"/>
              <w:left w:val="single" w:sz="4" w:space="0" w:color="auto"/>
              <w:bottom w:val="single" w:sz="4" w:space="0" w:color="auto"/>
              <w:right w:val="nil"/>
            </w:tcBorders>
            <w:shd w:val="clear" w:color="auto" w:fill="auto"/>
            <w:vAlign w:val="center"/>
          </w:tcPr>
          <w:p w:rsidR="000B5913" w:rsidRDefault="007D1CD0">
            <w:pPr>
              <w:widowControl/>
              <w:ind w:leftChars="-25" w:left="-53" w:rightChars="-25" w:right="-53"/>
              <w:jc w:val="center"/>
              <w:rPr>
                <w:rFonts w:ascii="宋体" w:eastAsia="宋体" w:hAnsi="宋体" w:cs="宋体"/>
                <w:b/>
                <w:bCs/>
                <w:kern w:val="0"/>
                <w:sz w:val="18"/>
                <w:szCs w:val="18"/>
              </w:rPr>
            </w:pPr>
            <w:r>
              <w:rPr>
                <w:rFonts w:ascii="宋体" w:eastAsia="宋体" w:hAnsi="宋体" w:cs="宋体" w:hint="eastAsia"/>
                <w:b/>
                <w:bCs/>
                <w:kern w:val="0"/>
                <w:sz w:val="18"/>
                <w:szCs w:val="18"/>
              </w:rPr>
              <w:t>物理学科氛围装饰</w:t>
            </w:r>
          </w:p>
        </w:tc>
        <w:tc>
          <w:tcPr>
            <w:tcW w:w="523"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5913">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物理氛围装饰</w:t>
            </w:r>
          </w:p>
        </w:tc>
        <w:tc>
          <w:tcPr>
            <w:tcW w:w="12518" w:type="dxa"/>
            <w:tcBorders>
              <w:top w:val="nil"/>
              <w:left w:val="nil"/>
              <w:bottom w:val="single" w:sz="4" w:space="0" w:color="auto"/>
              <w:right w:val="single" w:sz="4" w:space="0" w:color="auto"/>
            </w:tcBorders>
            <w:shd w:val="clear" w:color="auto" w:fill="auto"/>
            <w:vAlign w:val="center"/>
          </w:tcPr>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1.铝扣板吊顶，吊顶面积93㎡，LED灯光改造，布置12盏LED灯；</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2.墙面粉刷，粉刷面积120㎡，学科装饰；</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3.学科定制窗帘装饰，pvc材质，装饰面积20㎡；</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4.教室地面修复，自流平，PVC地胶铺盖，铺盖面积93㎡。</w:t>
            </w:r>
          </w:p>
          <w:p w:rsidR="000B5913" w:rsidRDefault="007D1CD0">
            <w:pPr>
              <w:widowControl/>
              <w:adjustRightInd w:val="0"/>
              <w:snapToGrid w:val="0"/>
              <w:ind w:leftChars="-25" w:left="-53" w:rightChars="-25" w:right="-53" w:firstLineChars="100" w:firstLine="180"/>
              <w:jc w:val="left"/>
              <w:rPr>
                <w:rFonts w:ascii="宋体" w:eastAsia="宋体" w:hAnsi="宋体" w:cs="宋体"/>
                <w:kern w:val="0"/>
                <w:sz w:val="18"/>
                <w:szCs w:val="18"/>
              </w:rPr>
            </w:pPr>
            <w:r>
              <w:rPr>
                <w:rFonts w:ascii="宋体" w:eastAsia="宋体" w:hAnsi="宋体" w:cs="宋体" w:hint="eastAsia"/>
                <w:kern w:val="0"/>
                <w:sz w:val="18"/>
                <w:szCs w:val="18"/>
              </w:rPr>
              <w:t>5.过道墙体文化装饰，石膏板吊顶装饰，过道灯光改造。</w:t>
            </w:r>
          </w:p>
        </w:tc>
        <w:tc>
          <w:tcPr>
            <w:tcW w:w="523"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0B5913" w:rsidRDefault="007D1CD0">
            <w:pPr>
              <w:widowControl/>
              <w:ind w:leftChars="-25" w:left="-53" w:rightChars="-25" w:right="-53"/>
              <w:jc w:val="center"/>
              <w:rPr>
                <w:rFonts w:ascii="宋体" w:eastAsia="宋体" w:hAnsi="宋体" w:cs="宋体"/>
                <w:kern w:val="0"/>
                <w:sz w:val="18"/>
                <w:szCs w:val="18"/>
              </w:rPr>
            </w:pPr>
            <w:r>
              <w:rPr>
                <w:rFonts w:ascii="宋体" w:eastAsia="宋体" w:hAnsi="宋体" w:cs="宋体" w:hint="eastAsia"/>
                <w:kern w:val="0"/>
                <w:sz w:val="18"/>
                <w:szCs w:val="18"/>
              </w:rPr>
              <w:t>室</w:t>
            </w:r>
          </w:p>
        </w:tc>
      </w:tr>
    </w:tbl>
    <w:p w:rsidR="000B5913" w:rsidRDefault="007D1CD0">
      <w:pPr>
        <w:adjustRightInd w:val="0"/>
        <w:snapToGrid w:val="0"/>
        <w:spacing w:beforeLines="20" w:before="48" w:line="312" w:lineRule="auto"/>
        <w:ind w:firstLineChars="200" w:firstLine="480"/>
        <w:rPr>
          <w:rFonts w:ascii="宋体" w:eastAsia="宋体" w:hAnsi="宋体"/>
          <w:kern w:val="0"/>
          <w:sz w:val="24"/>
          <w:szCs w:val="24"/>
        </w:rPr>
      </w:pPr>
      <w:r>
        <w:rPr>
          <w:rFonts w:ascii="宋体" w:eastAsia="宋体" w:hAnsi="宋体" w:hint="eastAsia"/>
          <w:kern w:val="0"/>
          <w:sz w:val="24"/>
          <w:szCs w:val="24"/>
        </w:rPr>
        <w:t>▲三、商务部分</w:t>
      </w:r>
    </w:p>
    <w:p w:rsidR="000B5913" w:rsidRDefault="007D1CD0">
      <w:pPr>
        <w:adjustRightInd w:val="0"/>
        <w:snapToGrid w:val="0"/>
        <w:spacing w:line="324" w:lineRule="auto"/>
        <w:ind w:firstLineChars="200" w:firstLine="480"/>
        <w:rPr>
          <w:rFonts w:ascii="宋体" w:eastAsia="宋体" w:hAnsi="宋体"/>
          <w:b/>
          <w:sz w:val="24"/>
          <w:szCs w:val="24"/>
        </w:rPr>
      </w:pPr>
      <w:r>
        <w:rPr>
          <w:rFonts w:ascii="宋体" w:eastAsia="宋体" w:hAnsi="宋体" w:hint="eastAsia"/>
          <w:kern w:val="0"/>
          <w:sz w:val="24"/>
          <w:szCs w:val="24"/>
        </w:rPr>
        <w:t>以下仅为采购方最低要求，投标方必须实质响应，并欢迎投标方更优越、更详细的商务承诺。</w:t>
      </w:r>
      <w:r>
        <w:rPr>
          <w:rFonts w:ascii="宋体" w:eastAsia="宋体" w:hAnsi="宋体" w:hint="eastAsia"/>
          <w:b/>
          <w:sz w:val="24"/>
          <w:szCs w:val="24"/>
        </w:rPr>
        <w:t>以下商务条款请在格式附件（商务要求偏离表）中填写，否则作投标无效处理。</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1、项目质保期要求：所有产品质保时间：至少3年。</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2、付款方式：采购安装等所有完工后，经验收合格一次性付清款项。</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3、培训要求：按采购方要求组织免费培训。</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4、工期要求：合同签订后</w:t>
      </w:r>
      <w:r>
        <w:rPr>
          <w:rFonts w:ascii="宋体" w:eastAsia="宋体" w:hAnsi="宋体"/>
          <w:kern w:val="0"/>
          <w:sz w:val="24"/>
          <w:szCs w:val="24"/>
        </w:rPr>
        <w:t>30日历天内完成供货、安装、调试、试运行、验收交付使用。</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5、售后服务保障要求：</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5.1所有产品（设备）必须全部原包装到货，待用户确认后方可以拆箱组装；</w:t>
      </w:r>
    </w:p>
    <w:p w:rsidR="000B5913" w:rsidRDefault="007D1CD0">
      <w:pPr>
        <w:adjustRightInd w:val="0"/>
        <w:snapToGrid w:val="0"/>
        <w:spacing w:line="324"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5.2质保期内，产品（设备）维修所有费用（包括运输费、维修费、配件费用等）均由成交供应商承担。</w:t>
      </w:r>
    </w:p>
    <w:p w:rsidR="000B5913" w:rsidRDefault="007D1CD0">
      <w:pPr>
        <w:widowControl/>
        <w:jc w:val="left"/>
        <w:rPr>
          <w:rFonts w:ascii="宋体" w:eastAsia="宋体" w:hAnsi="宋体"/>
          <w:kern w:val="0"/>
          <w:sz w:val="24"/>
          <w:szCs w:val="24"/>
        </w:rPr>
      </w:pPr>
      <w:r>
        <w:rPr>
          <w:rFonts w:ascii="宋体" w:eastAsia="宋体" w:hAnsi="宋体"/>
          <w:kern w:val="0"/>
          <w:sz w:val="24"/>
          <w:szCs w:val="24"/>
        </w:rPr>
        <w:br w:type="page"/>
      </w:r>
    </w:p>
    <w:p w:rsidR="000B5913" w:rsidRDefault="000B5913">
      <w:pPr>
        <w:adjustRightInd w:val="0"/>
        <w:snapToGrid w:val="0"/>
        <w:spacing w:line="324" w:lineRule="auto"/>
        <w:ind w:firstLineChars="200" w:firstLine="480"/>
        <w:jc w:val="left"/>
        <w:rPr>
          <w:rFonts w:ascii="宋体" w:eastAsia="宋体" w:hAnsi="宋体"/>
          <w:kern w:val="0"/>
          <w:sz w:val="24"/>
          <w:szCs w:val="24"/>
        </w:rPr>
        <w:sectPr w:rsidR="000B5913">
          <w:headerReference w:type="default" r:id="rId9"/>
          <w:footerReference w:type="default" r:id="rId10"/>
          <w:footerReference w:type="first" r:id="rId11"/>
          <w:pgSz w:w="16838" w:h="11906" w:orient="landscape"/>
          <w:pgMar w:top="1134" w:right="1134" w:bottom="1134" w:left="1134" w:header="720" w:footer="720" w:gutter="0"/>
          <w:pgNumType w:start="18"/>
          <w:cols w:space="720"/>
          <w:titlePg/>
          <w:docGrid w:linePitch="312"/>
        </w:sectPr>
      </w:pPr>
    </w:p>
    <w:p w:rsidR="000B5913" w:rsidRDefault="007D1CD0">
      <w:pPr>
        <w:adjustRightInd w:val="0"/>
        <w:snapToGrid w:val="0"/>
        <w:spacing w:line="324" w:lineRule="auto"/>
        <w:jc w:val="center"/>
        <w:rPr>
          <w:rFonts w:ascii="宋体" w:eastAsia="宋体" w:hAnsi="宋体"/>
          <w:b/>
          <w:bCs/>
          <w:sz w:val="32"/>
          <w:szCs w:val="32"/>
        </w:rPr>
      </w:pPr>
      <w:r>
        <w:rPr>
          <w:rFonts w:ascii="宋体" w:eastAsia="宋体" w:hAnsi="宋体" w:hint="eastAsia"/>
          <w:b/>
          <w:bCs/>
          <w:sz w:val="32"/>
          <w:szCs w:val="32"/>
        </w:rPr>
        <w:lastRenderedPageBreak/>
        <w:t>第四章 合同的通用和专用条款</w:t>
      </w:r>
    </w:p>
    <w:p w:rsidR="000B5913" w:rsidRDefault="000B5913">
      <w:pPr>
        <w:adjustRightInd w:val="0"/>
        <w:snapToGrid w:val="0"/>
        <w:spacing w:line="360" w:lineRule="auto"/>
        <w:ind w:firstLineChars="200" w:firstLine="420"/>
        <w:rPr>
          <w:rFonts w:ascii="宋体" w:eastAsia="宋体" w:hAnsi="宋体"/>
          <w:szCs w:val="21"/>
        </w:rPr>
      </w:pPr>
    </w:p>
    <w:p w:rsidR="000B5913" w:rsidRDefault="007D1CD0">
      <w:pPr>
        <w:adjustRightInd w:val="0"/>
        <w:snapToGrid w:val="0"/>
        <w:spacing w:line="360" w:lineRule="auto"/>
        <w:ind w:firstLineChars="200" w:firstLine="422"/>
        <w:rPr>
          <w:rFonts w:ascii="宋体" w:eastAsia="宋体" w:hAnsi="宋体"/>
          <w:b/>
          <w:szCs w:val="21"/>
        </w:rPr>
      </w:pPr>
      <w:r>
        <w:rPr>
          <w:rFonts w:ascii="宋体" w:eastAsia="宋体" w:hAnsi="宋体" w:hint="eastAsia"/>
          <w:b/>
          <w:szCs w:val="21"/>
        </w:rPr>
        <w:t>合同签订后须上网公示。甲乙双方按招标文件要求签订，如投标文件有更优条款则按更优条款执行。本合同仅供参考。</w:t>
      </w:r>
    </w:p>
    <w:p w:rsidR="000B5913" w:rsidRDefault="007D1CD0">
      <w:pPr>
        <w:pStyle w:val="aff3"/>
        <w:ind w:firstLine="210"/>
        <w:rPr>
          <w:rFonts w:ascii="宋体" w:hAnsi="宋体"/>
        </w:rPr>
      </w:pPr>
      <w:r>
        <w:rPr>
          <w:rFonts w:ascii="宋体" w:hAnsi="宋体" w:hint="eastAsia"/>
        </w:rPr>
        <w:t xml:space="preserve"> </w:t>
      </w:r>
    </w:p>
    <w:p w:rsidR="000B5913" w:rsidRDefault="007D1CD0">
      <w:pPr>
        <w:adjustRightInd w:val="0"/>
        <w:snapToGrid w:val="0"/>
        <w:spacing w:line="360" w:lineRule="auto"/>
        <w:jc w:val="center"/>
        <w:rPr>
          <w:rFonts w:ascii="宋体" w:eastAsia="宋体" w:hAnsi="宋体"/>
          <w:b/>
          <w:sz w:val="24"/>
          <w:szCs w:val="24"/>
        </w:rPr>
      </w:pPr>
      <w:r>
        <w:rPr>
          <w:rFonts w:ascii="宋体" w:eastAsia="宋体" w:hAnsi="宋体" w:hint="eastAsia"/>
          <w:b/>
          <w:sz w:val="24"/>
          <w:szCs w:val="24"/>
        </w:rPr>
        <w:t>一、通用条款</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合同编号：</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甲方（货物及服务购买方）：</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乙方（货物及服务提供或出让方）：</w:t>
      </w:r>
    </w:p>
    <w:p w:rsidR="000B5913" w:rsidRDefault="000B5913">
      <w:pPr>
        <w:adjustRightInd w:val="0"/>
        <w:snapToGrid w:val="0"/>
        <w:spacing w:line="360" w:lineRule="auto"/>
        <w:ind w:firstLineChars="200" w:firstLine="420"/>
        <w:rPr>
          <w:rFonts w:ascii="宋体" w:eastAsia="宋体" w:hAnsi="宋体"/>
          <w:szCs w:val="21"/>
        </w:rPr>
      </w:pP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1.货物和服务的名称、技术规范和数量</w:t>
      </w:r>
    </w:p>
    <w:p w:rsidR="000B5913" w:rsidRDefault="007D1CD0">
      <w:pPr>
        <w:adjustRightInd w:val="0"/>
        <w:snapToGrid w:val="0"/>
        <w:spacing w:line="360" w:lineRule="auto"/>
        <w:ind w:firstLineChars="300" w:firstLine="630"/>
        <w:rPr>
          <w:rFonts w:ascii="宋体" w:eastAsia="宋体" w:hAnsi="宋体"/>
          <w:szCs w:val="21"/>
        </w:rPr>
      </w:pPr>
      <w:r>
        <w:rPr>
          <w:rFonts w:ascii="宋体" w:eastAsia="宋体" w:hAnsi="宋体" w:hint="eastAsia"/>
          <w:szCs w:val="21"/>
        </w:rPr>
        <w:t>应与招标文件及招标方提供的规格性能偏离表相一致。</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2.货物和服务的质量、技术标准</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合同货物和服务的质量、技术标准如在招标</w:t>
      </w:r>
      <w:r>
        <w:rPr>
          <w:rFonts w:ascii="宋体" w:eastAsia="宋体" w:hAnsi="宋体"/>
          <w:szCs w:val="21"/>
        </w:rPr>
        <w:t>/磋商文件中无相应说明</w:t>
      </w:r>
      <w:r>
        <w:rPr>
          <w:rFonts w:ascii="宋体" w:eastAsia="宋体" w:hAnsi="宋体" w:hint="eastAsia"/>
          <w:szCs w:val="21"/>
        </w:rPr>
        <w:t>，</w:t>
      </w:r>
      <w:r>
        <w:rPr>
          <w:rFonts w:ascii="宋体" w:eastAsia="宋体" w:hAnsi="宋体"/>
          <w:szCs w:val="21"/>
        </w:rPr>
        <w:t>则按中华人民共和国有关部门颁发的最新的国标或专业（部）标准执行及相应的国际标准。没有国家或专业(部)标准的</w:t>
      </w:r>
      <w:r>
        <w:rPr>
          <w:rFonts w:ascii="宋体" w:eastAsia="宋体" w:hAnsi="宋体" w:hint="eastAsia"/>
          <w:szCs w:val="21"/>
        </w:rPr>
        <w:t>，</w:t>
      </w:r>
      <w:r>
        <w:rPr>
          <w:rFonts w:ascii="宋体" w:eastAsia="宋体" w:hAnsi="宋体"/>
          <w:szCs w:val="21"/>
        </w:rPr>
        <w:t>按企业标准执行。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3.专利权</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乙方对—切可能的侵权指控负责。</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4. 风险责任</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执行本合同的过程中，确因在现有水平和条件下难以克服的技术困难，导致部分或全部失败所造成的损失，风险责任由乙方全部承担。</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5. 无瑕疵条款</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乙方在交付货物和服务后发现有瑕疵或漏项的，乙方应负担由此而产生的一切损失。</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6. 合同转让和分包</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本合同不得转让，且未经甲方书面同意，乙方不得将合同内容分包给第三方。</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7. 合同修改</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甲方与乙方双方的任何一方对合同内容提出修改，均应以书面形式通知对方，并达成由双方签署的合同修改书。在合同签证时由龙游县公共资源交易中心审核。原则性条款不允许修改。</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8.不可抗力事件处理</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8.1在执行合同期限内</w:t>
      </w:r>
      <w:r>
        <w:rPr>
          <w:rFonts w:ascii="宋体" w:eastAsia="宋体" w:hAnsi="宋体" w:hint="eastAsia"/>
          <w:szCs w:val="21"/>
        </w:rPr>
        <w:t>，</w:t>
      </w:r>
      <w:r>
        <w:rPr>
          <w:rFonts w:ascii="宋体" w:eastAsia="宋体" w:hAnsi="宋体"/>
          <w:szCs w:val="21"/>
        </w:rPr>
        <w:t>任何一方因不可抗力事件所致不能履行合同</w:t>
      </w:r>
      <w:r>
        <w:rPr>
          <w:rFonts w:ascii="宋体" w:eastAsia="宋体" w:hAnsi="宋体" w:hint="eastAsia"/>
          <w:szCs w:val="21"/>
        </w:rPr>
        <w:t>，</w:t>
      </w:r>
      <w:r>
        <w:rPr>
          <w:rFonts w:ascii="宋体" w:eastAsia="宋体" w:hAnsi="宋体"/>
          <w:szCs w:val="21"/>
        </w:rPr>
        <w:t>则合同履行期可延长</w:t>
      </w:r>
      <w:r>
        <w:rPr>
          <w:rFonts w:ascii="宋体" w:eastAsia="宋体" w:hAnsi="宋体" w:hint="eastAsia"/>
          <w:szCs w:val="21"/>
        </w:rPr>
        <w:t>，</w:t>
      </w:r>
      <w:r>
        <w:rPr>
          <w:rFonts w:ascii="宋体" w:eastAsia="宋体" w:hAnsi="宋体"/>
          <w:szCs w:val="21"/>
        </w:rPr>
        <w:t>延长期与不可抗力影响期相同。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8.2不可抗力事件发生后</w:t>
      </w:r>
      <w:r>
        <w:rPr>
          <w:rFonts w:ascii="宋体" w:eastAsia="宋体" w:hAnsi="宋体" w:hint="eastAsia"/>
          <w:szCs w:val="21"/>
        </w:rPr>
        <w:t>，</w:t>
      </w:r>
      <w:r>
        <w:rPr>
          <w:rFonts w:ascii="宋体" w:eastAsia="宋体" w:hAnsi="宋体"/>
          <w:szCs w:val="21"/>
        </w:rPr>
        <w:t>应立即通知对方</w:t>
      </w:r>
      <w:r>
        <w:rPr>
          <w:rFonts w:ascii="宋体" w:eastAsia="宋体" w:hAnsi="宋体" w:hint="eastAsia"/>
          <w:szCs w:val="21"/>
        </w:rPr>
        <w:t>，</w:t>
      </w:r>
      <w:r>
        <w:rPr>
          <w:rFonts w:ascii="宋体" w:eastAsia="宋体" w:hAnsi="宋体"/>
          <w:szCs w:val="21"/>
        </w:rPr>
        <w:t xml:space="preserve">并寄送有关权威机构出具的证明。 </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8.3不可抗力事件延续</w:t>
      </w:r>
      <w:r>
        <w:rPr>
          <w:rFonts w:ascii="宋体" w:eastAsia="宋体" w:hAnsi="宋体" w:hint="eastAsia"/>
          <w:szCs w:val="21"/>
          <w:u w:val="single"/>
        </w:rPr>
        <w:t>60</w:t>
      </w:r>
      <w:r>
        <w:rPr>
          <w:rFonts w:ascii="宋体" w:eastAsia="宋体" w:hAnsi="宋体"/>
          <w:szCs w:val="21"/>
        </w:rPr>
        <w:t>天以上</w:t>
      </w:r>
      <w:r>
        <w:rPr>
          <w:rFonts w:ascii="宋体" w:eastAsia="宋体" w:hAnsi="宋体" w:hint="eastAsia"/>
          <w:szCs w:val="21"/>
        </w:rPr>
        <w:t>，</w:t>
      </w:r>
      <w:r>
        <w:rPr>
          <w:rFonts w:ascii="宋体" w:eastAsia="宋体" w:hAnsi="宋体"/>
          <w:szCs w:val="21"/>
        </w:rPr>
        <w:t>双方应通过友好协商</w:t>
      </w:r>
      <w:r>
        <w:rPr>
          <w:rFonts w:ascii="宋体" w:eastAsia="宋体" w:hAnsi="宋体" w:hint="eastAsia"/>
          <w:szCs w:val="21"/>
        </w:rPr>
        <w:t>，</w:t>
      </w:r>
      <w:r>
        <w:rPr>
          <w:rFonts w:ascii="宋体" w:eastAsia="宋体" w:hAnsi="宋体"/>
          <w:szCs w:val="21"/>
        </w:rPr>
        <w:t>确定是否继续履行合同。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9.延期责任</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甲乙双方因各自原因造成项目延期的，应分别承担相应责任。</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9.1乙方如遇不能按时交付或不能及时提供服务的情况</w:t>
      </w:r>
      <w:r>
        <w:rPr>
          <w:rFonts w:ascii="宋体" w:eastAsia="宋体" w:hAnsi="宋体" w:hint="eastAsia"/>
          <w:szCs w:val="21"/>
        </w:rPr>
        <w:t>，</w:t>
      </w:r>
      <w:r>
        <w:rPr>
          <w:rFonts w:ascii="宋体" w:eastAsia="宋体" w:hAnsi="宋体"/>
          <w:szCs w:val="21"/>
        </w:rPr>
        <w:t>应及时以书面形式通知甲方</w:t>
      </w:r>
      <w:r>
        <w:rPr>
          <w:rFonts w:ascii="宋体" w:eastAsia="宋体" w:hAnsi="宋体" w:hint="eastAsia"/>
          <w:szCs w:val="21"/>
        </w:rPr>
        <w:t>，</w:t>
      </w:r>
      <w:r>
        <w:rPr>
          <w:rFonts w:ascii="宋体" w:eastAsia="宋体" w:hAnsi="宋体"/>
          <w:szCs w:val="21"/>
        </w:rPr>
        <w:t>并说明理由。</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9.2若乙方未按本合同规定的时间到货的</w:t>
      </w:r>
      <w:r>
        <w:rPr>
          <w:rFonts w:ascii="宋体" w:eastAsia="宋体" w:hAnsi="宋体" w:hint="eastAsia"/>
          <w:szCs w:val="21"/>
        </w:rPr>
        <w:t>，</w:t>
      </w:r>
      <w:r>
        <w:rPr>
          <w:rFonts w:ascii="宋体" w:eastAsia="宋体" w:hAnsi="宋体"/>
          <w:szCs w:val="21"/>
        </w:rPr>
        <w:t>则每超一天支付未到货货款的1%的违约金给甲方。未到货款累计额度</w:t>
      </w:r>
      <w:r>
        <w:rPr>
          <w:rFonts w:ascii="宋体" w:eastAsia="宋体" w:hAnsi="宋体" w:hint="eastAsia"/>
          <w:szCs w:val="21"/>
        </w:rPr>
        <w:t>，</w:t>
      </w:r>
      <w:r>
        <w:rPr>
          <w:rFonts w:ascii="宋体" w:eastAsia="宋体" w:hAnsi="宋体"/>
          <w:szCs w:val="21"/>
        </w:rPr>
        <w:t>以未到货相应合同总价款为限。若乙方未能在本合同规定的时间内完成安装并完成移交的</w:t>
      </w:r>
      <w:r>
        <w:rPr>
          <w:rFonts w:ascii="宋体" w:eastAsia="宋体" w:hAnsi="宋体" w:hint="eastAsia"/>
          <w:szCs w:val="21"/>
        </w:rPr>
        <w:t>，</w:t>
      </w:r>
      <w:r>
        <w:rPr>
          <w:rFonts w:ascii="宋体" w:eastAsia="宋体" w:hAnsi="宋体"/>
          <w:szCs w:val="21"/>
        </w:rPr>
        <w:t>则每超一天支付合同总价的1%的违约金给甲方。未交付违约金累计额度</w:t>
      </w:r>
      <w:r>
        <w:rPr>
          <w:rFonts w:ascii="宋体" w:eastAsia="宋体" w:hAnsi="宋体" w:hint="eastAsia"/>
          <w:szCs w:val="21"/>
        </w:rPr>
        <w:t>，</w:t>
      </w:r>
      <w:r>
        <w:rPr>
          <w:rFonts w:ascii="宋体" w:eastAsia="宋体" w:hAnsi="宋体"/>
          <w:szCs w:val="21"/>
        </w:rPr>
        <w:t>以未交付相应合同总价价款为限。如供货逾期或安装逾期超出10天</w:t>
      </w:r>
      <w:r>
        <w:rPr>
          <w:rFonts w:ascii="宋体" w:eastAsia="宋体" w:hAnsi="宋体" w:hint="eastAsia"/>
          <w:szCs w:val="21"/>
        </w:rPr>
        <w:t>，</w:t>
      </w:r>
      <w:r>
        <w:rPr>
          <w:rFonts w:ascii="宋体" w:eastAsia="宋体" w:hAnsi="宋体"/>
          <w:szCs w:val="21"/>
        </w:rPr>
        <w:t>除罚款外将扣除全部履约保证金</w:t>
      </w:r>
      <w:r>
        <w:rPr>
          <w:rFonts w:ascii="宋体" w:eastAsia="宋体" w:hAnsi="宋体" w:hint="eastAsia"/>
          <w:szCs w:val="21"/>
        </w:rPr>
        <w:t>，</w:t>
      </w:r>
      <w:r>
        <w:rPr>
          <w:rFonts w:ascii="宋体" w:eastAsia="宋体" w:hAnsi="宋体"/>
          <w:szCs w:val="21"/>
        </w:rPr>
        <w:t>且甲方有权终止合同（如因甲方原因造成的工期延误除外）。</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9.3因甲方原因造成工期延误</w:t>
      </w:r>
      <w:r>
        <w:rPr>
          <w:rFonts w:ascii="宋体" w:eastAsia="宋体" w:hAnsi="宋体" w:hint="eastAsia"/>
          <w:szCs w:val="21"/>
        </w:rPr>
        <w:t>，</w:t>
      </w:r>
      <w:r>
        <w:rPr>
          <w:rFonts w:ascii="宋体" w:eastAsia="宋体" w:hAnsi="宋体"/>
          <w:szCs w:val="21"/>
        </w:rPr>
        <w:t>总工期相应顺延。由甲方造成的经济损失</w:t>
      </w:r>
      <w:r>
        <w:rPr>
          <w:rFonts w:ascii="宋体" w:eastAsia="宋体" w:hAnsi="宋体" w:hint="eastAsia"/>
          <w:szCs w:val="21"/>
        </w:rPr>
        <w:t>，</w:t>
      </w:r>
      <w:r>
        <w:rPr>
          <w:rFonts w:ascii="宋体" w:eastAsia="宋体" w:hAnsi="宋体"/>
          <w:szCs w:val="21"/>
        </w:rPr>
        <w:t>甲方应承担相应责任。</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9.4甲方应按合同约定时间支付相应货款</w:t>
      </w:r>
      <w:r>
        <w:rPr>
          <w:rFonts w:ascii="宋体" w:eastAsia="宋体" w:hAnsi="宋体" w:hint="eastAsia"/>
          <w:szCs w:val="21"/>
        </w:rPr>
        <w:t>，</w:t>
      </w:r>
      <w:r>
        <w:rPr>
          <w:rFonts w:ascii="宋体" w:eastAsia="宋体" w:hAnsi="宋体"/>
          <w:szCs w:val="21"/>
        </w:rPr>
        <w:t>如有延误应按银行同期贷款利率支付延误时间的利息（由乙方原因造成的延误除外）。</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10.违约责任</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除此合同另有约定外，乙方没有按本合同履行合同约定的义务的，视为违约，应承担由此给甲方造成的全部损失。</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11.违约终止合同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甲方在乙方存在如下违约情况时，有权考虑并提出终止全部或部分合同。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11.1乙方未能在合同规定期限或甲方同意延长的期限内交付全部或部分货物。</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11.2乙方未能履行合同规定的其他义务。</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11.3在发生上述情况后</w:t>
      </w:r>
      <w:r>
        <w:rPr>
          <w:rFonts w:ascii="宋体" w:eastAsia="宋体" w:hAnsi="宋体" w:hint="eastAsia"/>
          <w:szCs w:val="21"/>
        </w:rPr>
        <w:t>，</w:t>
      </w:r>
      <w:r>
        <w:rPr>
          <w:rFonts w:ascii="宋体" w:eastAsia="宋体" w:hAnsi="宋体"/>
          <w:szCs w:val="21"/>
        </w:rPr>
        <w:t>乙方收到甲方的违约通知后10天内未能纠正其过失。</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12.争议的解决</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双方在履行合同过程中产生争议时</w:t>
      </w:r>
      <w:r>
        <w:rPr>
          <w:rFonts w:ascii="宋体" w:eastAsia="宋体" w:hAnsi="宋体"/>
          <w:szCs w:val="21"/>
        </w:rPr>
        <w:t>(1)请政府采购监管部门调解;(2)采取仲裁方式解决的,约定向龙游仲裁委员会提请仲裁；(3)直接向合同签订地人民法院提请诉讼。。</w:t>
      </w:r>
    </w:p>
    <w:p w:rsidR="000B5913" w:rsidRDefault="000B5913">
      <w:pPr>
        <w:adjustRightInd w:val="0"/>
        <w:snapToGrid w:val="0"/>
        <w:spacing w:line="360" w:lineRule="auto"/>
        <w:ind w:firstLineChars="200" w:firstLine="420"/>
        <w:rPr>
          <w:rFonts w:ascii="宋体" w:eastAsia="宋体" w:hAnsi="宋体"/>
          <w:szCs w:val="21"/>
        </w:rPr>
      </w:pPr>
    </w:p>
    <w:p w:rsidR="000B5913" w:rsidRDefault="007D1CD0">
      <w:pPr>
        <w:adjustRightInd w:val="0"/>
        <w:snapToGrid w:val="0"/>
        <w:spacing w:line="360" w:lineRule="auto"/>
        <w:jc w:val="center"/>
        <w:rPr>
          <w:rFonts w:ascii="宋体" w:eastAsia="宋体" w:hAnsi="宋体"/>
          <w:b/>
          <w:sz w:val="24"/>
          <w:szCs w:val="24"/>
        </w:rPr>
      </w:pPr>
      <w:r>
        <w:rPr>
          <w:rFonts w:ascii="宋体" w:eastAsia="宋体" w:hAnsi="宋体"/>
          <w:b/>
          <w:sz w:val="24"/>
          <w:szCs w:val="24"/>
        </w:rPr>
        <w:t>二、专用条款</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甲、乙双方根据（项目编号：</w:t>
      </w:r>
      <w:r>
        <w:rPr>
          <w:rFonts w:ascii="宋体" w:eastAsia="宋体" w:hAnsi="宋体"/>
          <w:szCs w:val="21"/>
        </w:rPr>
        <w:t>__________________）项目招标结果和招标/磋商文件的要求</w:t>
      </w:r>
      <w:r>
        <w:rPr>
          <w:rFonts w:ascii="宋体" w:eastAsia="宋体" w:hAnsi="宋体" w:hint="eastAsia"/>
          <w:szCs w:val="21"/>
        </w:rPr>
        <w:t>，</w:t>
      </w:r>
      <w:r>
        <w:rPr>
          <w:rFonts w:ascii="宋体" w:eastAsia="宋体" w:hAnsi="宋体"/>
          <w:szCs w:val="21"/>
        </w:rPr>
        <w:t>并经双方协调一致</w:t>
      </w:r>
      <w:r>
        <w:rPr>
          <w:rFonts w:ascii="宋体" w:eastAsia="宋体" w:hAnsi="宋体" w:hint="eastAsia"/>
          <w:szCs w:val="21"/>
        </w:rPr>
        <w:t>，</w:t>
      </w:r>
      <w:r>
        <w:rPr>
          <w:rFonts w:ascii="宋体" w:eastAsia="宋体" w:hAnsi="宋体"/>
          <w:szCs w:val="21"/>
        </w:rPr>
        <w:t>订立本采购合同。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13.合同文件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13.1本合同书</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13.2中标/成交通知书</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13.3</w:t>
      </w:r>
      <w:r>
        <w:rPr>
          <w:rFonts w:ascii="宋体" w:eastAsia="宋体" w:hAnsi="宋体" w:hint="eastAsia"/>
          <w:szCs w:val="21"/>
        </w:rPr>
        <w:t>中标</w:t>
      </w:r>
      <w:r>
        <w:rPr>
          <w:rFonts w:ascii="宋体" w:eastAsia="宋体" w:hAnsi="宋体"/>
          <w:szCs w:val="21"/>
        </w:rPr>
        <w:t>单位招标文件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13.4变更补充文件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13.5招标/磋商文件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13.6标准、规范、图纸及有关技术文件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14.其他</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上述所指合同文件应认为是互相补充和解释的，但是有模棱两可或互相矛盾之处，以其所列内容顺序为准。</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lastRenderedPageBreak/>
        <w:t>15.1合同金额：</w:t>
      </w:r>
      <w:r>
        <w:rPr>
          <w:rFonts w:ascii="宋体" w:eastAsia="宋体" w:hAnsi="宋体" w:hint="eastAsia"/>
          <w:szCs w:val="21"/>
          <w:u w:val="single"/>
        </w:rPr>
        <w:t xml:space="preserve">        </w:t>
      </w:r>
      <w:r>
        <w:rPr>
          <w:rFonts w:ascii="宋体" w:eastAsia="宋体" w:hAnsi="宋体"/>
          <w:szCs w:val="21"/>
        </w:rPr>
        <w:t>（大写）包括货款、标准附件、备品备件、专用工具、包装、运输、装卸、保险、税金、货到检查以及安装、调试、培训、保修</w:t>
      </w:r>
      <w:r>
        <w:rPr>
          <w:rFonts w:ascii="宋体" w:eastAsia="宋体" w:hAnsi="宋体" w:hint="eastAsia"/>
          <w:szCs w:val="21"/>
        </w:rPr>
        <w:t>、</w:t>
      </w:r>
      <w:r>
        <w:rPr>
          <w:rFonts w:ascii="宋体" w:eastAsia="宋体" w:hAnsi="宋体"/>
          <w:szCs w:val="21"/>
        </w:rPr>
        <w:t>等一切税金和费用。另验收未通过的</w:t>
      </w:r>
      <w:r>
        <w:rPr>
          <w:rFonts w:ascii="宋体" w:eastAsia="宋体" w:hAnsi="宋体" w:hint="eastAsia"/>
          <w:szCs w:val="21"/>
        </w:rPr>
        <w:t>，</w:t>
      </w:r>
      <w:r>
        <w:rPr>
          <w:rFonts w:ascii="宋体" w:eastAsia="宋体" w:hAnsi="宋体"/>
          <w:szCs w:val="21"/>
        </w:rPr>
        <w:t>验收费用由乙方支付。</w:t>
      </w:r>
    </w:p>
    <w:p w:rsidR="000B5913" w:rsidRDefault="007D1CD0">
      <w:pPr>
        <w:adjustRightInd w:val="0"/>
        <w:snapToGrid w:val="0"/>
        <w:spacing w:line="324" w:lineRule="auto"/>
        <w:ind w:firstLineChars="200" w:firstLine="420"/>
        <w:rPr>
          <w:rFonts w:ascii="宋体" w:eastAsia="宋体" w:hAnsi="宋体"/>
          <w:szCs w:val="21"/>
        </w:rPr>
      </w:pPr>
      <w:r>
        <w:rPr>
          <w:rFonts w:ascii="宋体" w:eastAsia="宋体" w:hAnsi="宋体"/>
          <w:szCs w:val="21"/>
        </w:rPr>
        <w:t>15.2</w:t>
      </w:r>
      <w:r>
        <w:rPr>
          <w:rFonts w:ascii="宋体" w:eastAsia="宋体" w:hAnsi="宋体" w:hint="eastAsia"/>
          <w:szCs w:val="21"/>
        </w:rPr>
        <w:t>付款方式：</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按招标文件第三章</w:t>
      </w:r>
      <w:r>
        <w:rPr>
          <w:rFonts w:ascii="宋体" w:eastAsia="宋体" w:hAnsi="宋体"/>
          <w:szCs w:val="21"/>
        </w:rPr>
        <w:t xml:space="preserve"> </w:t>
      </w:r>
      <w:r>
        <w:rPr>
          <w:rFonts w:ascii="宋体" w:eastAsia="宋体" w:hAnsi="宋体" w:hint="eastAsia"/>
          <w:szCs w:val="21"/>
        </w:rPr>
        <w:t>采购内容要求约定操作。</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项目编号：</w:t>
      </w:r>
      <w:r>
        <w:rPr>
          <w:rFonts w:ascii="宋体" w:eastAsia="宋体" w:hAnsi="宋体"/>
          <w:szCs w:val="21"/>
        </w:rPr>
        <w:t xml:space="preserve">                                            单位：元</w:t>
      </w:r>
    </w:p>
    <w:tbl>
      <w:tblPr>
        <w:tblW w:w="9500" w:type="dxa"/>
        <w:jc w:val="center"/>
        <w:tblLayout w:type="fixed"/>
        <w:tblLook w:val="04A0" w:firstRow="1" w:lastRow="0" w:firstColumn="1" w:lastColumn="0" w:noHBand="0" w:noVBand="1"/>
      </w:tblPr>
      <w:tblGrid>
        <w:gridCol w:w="621"/>
        <w:gridCol w:w="2184"/>
        <w:gridCol w:w="2588"/>
        <w:gridCol w:w="1417"/>
        <w:gridCol w:w="2690"/>
      </w:tblGrid>
      <w:tr w:rsidR="000B5913">
        <w:trPr>
          <w:trHeight w:val="496"/>
          <w:jc w:val="center"/>
        </w:trPr>
        <w:tc>
          <w:tcPr>
            <w:tcW w:w="621" w:type="dxa"/>
            <w:tcBorders>
              <w:top w:val="thinThickSmallGap" w:sz="12" w:space="0" w:color="auto"/>
              <w:left w:val="thinThickSmallGap" w:sz="12" w:space="0" w:color="auto"/>
              <w:bottom w:val="single" w:sz="4" w:space="0" w:color="auto"/>
              <w:right w:val="single" w:sz="4" w:space="0" w:color="auto"/>
            </w:tcBorders>
            <w:vAlign w:val="center"/>
          </w:tcPr>
          <w:p w:rsidR="000B5913" w:rsidRDefault="007D1CD0">
            <w:pPr>
              <w:adjustRightInd w:val="0"/>
              <w:snapToGrid w:val="0"/>
              <w:spacing w:line="288" w:lineRule="auto"/>
              <w:ind w:leftChars="-25" w:left="-53" w:rightChars="-25" w:right="-53"/>
              <w:jc w:val="center"/>
              <w:rPr>
                <w:rFonts w:ascii="宋体" w:eastAsia="宋体" w:hAnsi="宋体" w:cstheme="minorEastAsia"/>
                <w:szCs w:val="21"/>
              </w:rPr>
            </w:pPr>
            <w:r>
              <w:rPr>
                <w:rFonts w:ascii="宋体" w:eastAsia="宋体" w:hAnsi="宋体" w:cstheme="minorEastAsia" w:hint="eastAsia"/>
                <w:szCs w:val="21"/>
              </w:rPr>
              <w:t>序号</w:t>
            </w:r>
          </w:p>
        </w:tc>
        <w:tc>
          <w:tcPr>
            <w:tcW w:w="2184" w:type="dxa"/>
            <w:tcBorders>
              <w:top w:val="thinThickSmallGap" w:sz="12" w:space="0" w:color="auto"/>
              <w:left w:val="single" w:sz="4" w:space="0" w:color="auto"/>
              <w:bottom w:val="single" w:sz="4" w:space="0" w:color="auto"/>
              <w:right w:val="single" w:sz="4" w:space="0" w:color="auto"/>
            </w:tcBorders>
            <w:vAlign w:val="center"/>
          </w:tcPr>
          <w:p w:rsidR="000B5913" w:rsidRDefault="007D1CD0">
            <w:pPr>
              <w:adjustRightInd w:val="0"/>
              <w:snapToGrid w:val="0"/>
              <w:spacing w:line="288" w:lineRule="auto"/>
              <w:ind w:leftChars="-25" w:left="-53" w:rightChars="-25" w:right="-53"/>
              <w:jc w:val="center"/>
              <w:rPr>
                <w:rFonts w:ascii="宋体" w:eastAsia="宋体" w:hAnsi="宋体" w:cstheme="minorEastAsia"/>
                <w:szCs w:val="21"/>
              </w:rPr>
            </w:pPr>
            <w:r>
              <w:rPr>
                <w:rFonts w:ascii="宋体" w:eastAsia="宋体" w:hAnsi="宋体" w:cstheme="minorEastAsia" w:hint="eastAsia"/>
                <w:szCs w:val="21"/>
              </w:rPr>
              <w:t>设备名称品牌</w:t>
            </w:r>
          </w:p>
        </w:tc>
        <w:tc>
          <w:tcPr>
            <w:tcW w:w="2588" w:type="dxa"/>
            <w:tcBorders>
              <w:top w:val="thinThickSmallGap" w:sz="12" w:space="0" w:color="auto"/>
              <w:left w:val="single" w:sz="4" w:space="0" w:color="auto"/>
              <w:bottom w:val="single" w:sz="4" w:space="0" w:color="auto"/>
              <w:right w:val="single" w:sz="4" w:space="0" w:color="auto"/>
            </w:tcBorders>
            <w:vAlign w:val="center"/>
          </w:tcPr>
          <w:p w:rsidR="000B5913" w:rsidRDefault="007D1CD0">
            <w:pPr>
              <w:adjustRightInd w:val="0"/>
              <w:snapToGrid w:val="0"/>
              <w:spacing w:line="288" w:lineRule="auto"/>
              <w:ind w:leftChars="-25" w:left="-53" w:rightChars="-25" w:right="-53"/>
              <w:jc w:val="center"/>
              <w:rPr>
                <w:rFonts w:ascii="宋体" w:eastAsia="宋体" w:hAnsi="宋体" w:cstheme="minorEastAsia"/>
                <w:szCs w:val="21"/>
              </w:rPr>
            </w:pPr>
            <w:r>
              <w:rPr>
                <w:rFonts w:ascii="宋体" w:eastAsia="宋体" w:hAnsi="宋体" w:cstheme="minorEastAsia" w:hint="eastAsia"/>
                <w:szCs w:val="21"/>
              </w:rPr>
              <w:t>规格、型号</w:t>
            </w:r>
          </w:p>
        </w:tc>
        <w:tc>
          <w:tcPr>
            <w:tcW w:w="1417" w:type="dxa"/>
            <w:tcBorders>
              <w:top w:val="thinThickSmallGap" w:sz="12" w:space="0" w:color="auto"/>
              <w:left w:val="single" w:sz="4" w:space="0" w:color="auto"/>
              <w:bottom w:val="single" w:sz="4" w:space="0" w:color="auto"/>
              <w:right w:val="single" w:sz="4" w:space="0" w:color="auto"/>
            </w:tcBorders>
            <w:vAlign w:val="center"/>
          </w:tcPr>
          <w:p w:rsidR="000B5913" w:rsidRDefault="007D1CD0">
            <w:pPr>
              <w:adjustRightInd w:val="0"/>
              <w:snapToGrid w:val="0"/>
              <w:spacing w:line="288" w:lineRule="auto"/>
              <w:ind w:leftChars="-25" w:left="-53" w:rightChars="-25" w:right="-53"/>
              <w:jc w:val="center"/>
              <w:rPr>
                <w:rFonts w:ascii="宋体" w:eastAsia="宋体" w:hAnsi="宋体" w:cstheme="minorEastAsia"/>
                <w:szCs w:val="21"/>
              </w:rPr>
            </w:pPr>
            <w:r>
              <w:rPr>
                <w:rFonts w:ascii="宋体" w:eastAsia="宋体" w:hAnsi="宋体" w:cstheme="minorEastAsia" w:hint="eastAsia"/>
                <w:szCs w:val="21"/>
              </w:rPr>
              <w:t>数量</w:t>
            </w:r>
          </w:p>
        </w:tc>
        <w:tc>
          <w:tcPr>
            <w:tcW w:w="2690" w:type="dxa"/>
            <w:tcBorders>
              <w:top w:val="thinThickSmallGap" w:sz="12" w:space="0" w:color="auto"/>
              <w:left w:val="single" w:sz="4" w:space="0" w:color="auto"/>
              <w:bottom w:val="single" w:sz="4" w:space="0" w:color="auto"/>
              <w:right w:val="thickThinSmallGap" w:sz="12" w:space="0" w:color="auto"/>
            </w:tcBorders>
            <w:vAlign w:val="center"/>
          </w:tcPr>
          <w:p w:rsidR="000B5913" w:rsidRDefault="007D1CD0">
            <w:pPr>
              <w:adjustRightInd w:val="0"/>
              <w:snapToGrid w:val="0"/>
              <w:spacing w:line="288" w:lineRule="auto"/>
              <w:ind w:leftChars="-25" w:left="-53" w:rightChars="-25" w:right="-53"/>
              <w:jc w:val="center"/>
              <w:rPr>
                <w:rFonts w:ascii="宋体" w:eastAsia="宋体" w:hAnsi="宋体" w:cstheme="minorEastAsia"/>
                <w:szCs w:val="21"/>
              </w:rPr>
            </w:pPr>
            <w:r>
              <w:rPr>
                <w:rFonts w:ascii="宋体" w:eastAsia="宋体" w:hAnsi="宋体" w:cstheme="minorEastAsia" w:hint="eastAsia"/>
                <w:szCs w:val="21"/>
              </w:rPr>
              <w:t>设备价</w:t>
            </w:r>
          </w:p>
        </w:tc>
      </w:tr>
      <w:tr w:rsidR="000B5913">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1</w:t>
            </w:r>
          </w:p>
        </w:tc>
        <w:tc>
          <w:tcPr>
            <w:tcW w:w="2184"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58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r>
      <w:tr w:rsidR="000B5913">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2</w:t>
            </w:r>
          </w:p>
        </w:tc>
        <w:tc>
          <w:tcPr>
            <w:tcW w:w="2184"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58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r>
      <w:tr w:rsidR="000B5913">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3</w:t>
            </w:r>
          </w:p>
        </w:tc>
        <w:tc>
          <w:tcPr>
            <w:tcW w:w="2184"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58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r>
      <w:tr w:rsidR="000B5913">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4</w:t>
            </w:r>
          </w:p>
        </w:tc>
        <w:tc>
          <w:tcPr>
            <w:tcW w:w="2184"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58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0B5913" w:rsidRDefault="000B5913">
            <w:pPr>
              <w:adjustRightInd w:val="0"/>
              <w:snapToGrid w:val="0"/>
              <w:spacing w:line="400" w:lineRule="exact"/>
              <w:ind w:leftChars="-25" w:left="-53" w:rightChars="-25" w:right="-53"/>
              <w:rPr>
                <w:rFonts w:ascii="宋体" w:eastAsia="宋体" w:hAnsi="宋体" w:cstheme="minorEastAsia"/>
                <w:szCs w:val="21"/>
              </w:rPr>
            </w:pPr>
          </w:p>
        </w:tc>
      </w:tr>
      <w:tr w:rsidR="000B5913">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w:t>
            </w:r>
          </w:p>
        </w:tc>
        <w:tc>
          <w:tcPr>
            <w:tcW w:w="2184"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rPr>
                <w:rFonts w:ascii="宋体" w:eastAsia="宋体" w:hAnsi="宋体" w:cstheme="minorEastAsia"/>
                <w:szCs w:val="21"/>
              </w:rPr>
            </w:pPr>
            <w:r>
              <w:rPr>
                <w:rFonts w:ascii="宋体" w:eastAsia="宋体" w:hAnsi="宋体" w:cstheme="minorEastAsia" w:hint="eastAsia"/>
                <w:szCs w:val="21"/>
              </w:rPr>
              <w:t>……</w:t>
            </w:r>
          </w:p>
        </w:tc>
        <w:tc>
          <w:tcPr>
            <w:tcW w:w="2588"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rPr>
                <w:rFonts w:ascii="宋体" w:eastAsia="宋体" w:hAnsi="宋体" w:cstheme="minorEastAsia"/>
                <w:szCs w:val="21"/>
              </w:rPr>
            </w:pPr>
            <w:r>
              <w:rPr>
                <w:rFonts w:ascii="宋体" w:eastAsia="宋体" w:hAnsi="宋体" w:cstheme="minorEastAsia" w:hint="eastAsia"/>
                <w:szCs w:val="21"/>
              </w:rPr>
              <w:t>……</w:t>
            </w:r>
          </w:p>
        </w:tc>
        <w:tc>
          <w:tcPr>
            <w:tcW w:w="1417"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rPr>
                <w:rFonts w:ascii="宋体" w:eastAsia="宋体" w:hAnsi="宋体" w:cstheme="minorEastAsia"/>
                <w:szCs w:val="21"/>
              </w:rPr>
            </w:pPr>
            <w:r>
              <w:rPr>
                <w:rFonts w:ascii="宋体" w:eastAsia="宋体" w:hAnsi="宋体" w:cstheme="minorEastAsia" w:hint="eastAsia"/>
                <w:szCs w:val="21"/>
              </w:rPr>
              <w:t>……</w:t>
            </w:r>
          </w:p>
        </w:tc>
        <w:tc>
          <w:tcPr>
            <w:tcW w:w="2690" w:type="dxa"/>
            <w:tcBorders>
              <w:top w:val="single" w:sz="4" w:space="0" w:color="auto"/>
              <w:left w:val="single" w:sz="4" w:space="0" w:color="auto"/>
              <w:bottom w:val="single" w:sz="4" w:space="0" w:color="auto"/>
              <w:right w:val="thickThinSmallGap" w:sz="12" w:space="0" w:color="auto"/>
            </w:tcBorders>
          </w:tcPr>
          <w:p w:rsidR="000B5913" w:rsidRDefault="007D1CD0">
            <w:pPr>
              <w:adjustRightInd w:val="0"/>
              <w:snapToGrid w:val="0"/>
              <w:spacing w:line="400" w:lineRule="exact"/>
              <w:ind w:leftChars="-25" w:left="-53" w:rightChars="-25" w:right="-53"/>
              <w:rPr>
                <w:rFonts w:ascii="宋体" w:eastAsia="宋体" w:hAnsi="宋体" w:cstheme="minorEastAsia"/>
                <w:szCs w:val="21"/>
              </w:rPr>
            </w:pPr>
            <w:r>
              <w:rPr>
                <w:rFonts w:ascii="宋体" w:eastAsia="宋体" w:hAnsi="宋体" w:cstheme="minorEastAsia" w:hint="eastAsia"/>
                <w:szCs w:val="21"/>
              </w:rPr>
              <w:t>……</w:t>
            </w:r>
          </w:p>
        </w:tc>
      </w:tr>
      <w:tr w:rsidR="000B5913">
        <w:trPr>
          <w:trHeight w:val="401"/>
          <w:jc w:val="center"/>
        </w:trPr>
        <w:tc>
          <w:tcPr>
            <w:tcW w:w="9500" w:type="dxa"/>
            <w:gridSpan w:val="5"/>
            <w:tcBorders>
              <w:top w:val="single" w:sz="4" w:space="0" w:color="auto"/>
              <w:left w:val="thinThickSmallGap" w:sz="12" w:space="0" w:color="auto"/>
              <w:bottom w:val="thickThinSmallGap" w:sz="12" w:space="0" w:color="auto"/>
              <w:right w:val="thickThinSmallGap" w:sz="12" w:space="0" w:color="auto"/>
            </w:tcBorders>
          </w:tcPr>
          <w:p w:rsidR="000B5913" w:rsidRDefault="007D1CD0">
            <w:pPr>
              <w:widowControl/>
              <w:adjustRightInd w:val="0"/>
              <w:snapToGrid w:val="0"/>
              <w:spacing w:line="400" w:lineRule="exact"/>
              <w:ind w:leftChars="-25" w:left="-53" w:rightChars="-25" w:right="-53"/>
              <w:jc w:val="left"/>
              <w:rPr>
                <w:rFonts w:ascii="宋体" w:eastAsia="宋体" w:hAnsi="宋体" w:cstheme="minorEastAsia"/>
                <w:szCs w:val="21"/>
              </w:rPr>
            </w:pPr>
            <w:r>
              <w:rPr>
                <w:rFonts w:ascii="宋体" w:eastAsia="宋体" w:hAnsi="宋体" w:cstheme="minorEastAsia" w:hint="eastAsia"/>
                <w:szCs w:val="21"/>
              </w:rPr>
              <w:t>投标总价：                 （大写：                    ）</w:t>
            </w:r>
          </w:p>
        </w:tc>
      </w:tr>
    </w:tbl>
    <w:p w:rsidR="000B5913" w:rsidRDefault="007D1CD0">
      <w:pPr>
        <w:adjustRightInd w:val="0"/>
        <w:snapToGrid w:val="0"/>
        <w:spacing w:beforeLines="50" w:before="120" w:line="360" w:lineRule="auto"/>
        <w:ind w:firstLineChars="200" w:firstLine="420"/>
        <w:rPr>
          <w:rFonts w:ascii="宋体" w:eastAsia="宋体" w:hAnsi="宋体"/>
          <w:szCs w:val="21"/>
        </w:rPr>
      </w:pPr>
      <w:r>
        <w:rPr>
          <w:rFonts w:ascii="宋体" w:eastAsia="宋体" w:hAnsi="宋体" w:hint="eastAsia"/>
          <w:szCs w:val="21"/>
        </w:rPr>
        <w:t>注：以上合同总价包括运抵使用单位的运费、保险、安装、税费、等所有费用。</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16.质量保证</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16.1乙方应保证货物是全新、未使用过的原装合格正品</w:t>
      </w:r>
      <w:r>
        <w:rPr>
          <w:rFonts w:ascii="宋体" w:eastAsia="宋体" w:hAnsi="宋体" w:hint="eastAsia"/>
          <w:szCs w:val="21"/>
        </w:rPr>
        <w:t>，</w:t>
      </w:r>
      <w:r>
        <w:rPr>
          <w:rFonts w:ascii="宋体" w:eastAsia="宋体" w:hAnsi="宋体"/>
          <w:szCs w:val="21"/>
        </w:rPr>
        <w:t>并完全符合</w:t>
      </w:r>
      <w:r>
        <w:rPr>
          <w:rFonts w:ascii="宋体" w:eastAsia="宋体" w:hAnsi="宋体" w:hint="eastAsia"/>
          <w:szCs w:val="21"/>
        </w:rPr>
        <w:t>招标</w:t>
      </w:r>
      <w:r>
        <w:rPr>
          <w:rFonts w:ascii="宋体" w:eastAsia="宋体" w:hAnsi="宋体"/>
          <w:szCs w:val="21"/>
        </w:rPr>
        <w:t>文件及本合同规定的质量、规格和性能的要求。</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16.2产品的技术标准按国家标准执行</w:t>
      </w:r>
      <w:r>
        <w:rPr>
          <w:rFonts w:ascii="宋体" w:eastAsia="宋体" w:hAnsi="宋体" w:hint="eastAsia"/>
          <w:szCs w:val="21"/>
        </w:rPr>
        <w:t>，</w:t>
      </w:r>
      <w:r>
        <w:rPr>
          <w:rFonts w:ascii="宋体" w:eastAsia="宋体" w:hAnsi="宋体"/>
          <w:szCs w:val="21"/>
        </w:rPr>
        <w:t>无国家标准的</w:t>
      </w:r>
      <w:r>
        <w:rPr>
          <w:rFonts w:ascii="宋体" w:eastAsia="宋体" w:hAnsi="宋体" w:hint="eastAsia"/>
          <w:szCs w:val="21"/>
        </w:rPr>
        <w:t>，</w:t>
      </w:r>
      <w:r>
        <w:rPr>
          <w:rFonts w:ascii="宋体" w:eastAsia="宋体" w:hAnsi="宋体"/>
          <w:szCs w:val="21"/>
        </w:rPr>
        <w:t>按行业标准执行</w:t>
      </w:r>
      <w:r>
        <w:rPr>
          <w:rFonts w:ascii="宋体" w:eastAsia="宋体" w:hAnsi="宋体" w:hint="eastAsia"/>
          <w:szCs w:val="21"/>
        </w:rPr>
        <w:t>，</w:t>
      </w:r>
      <w:r>
        <w:rPr>
          <w:rFonts w:ascii="宋体" w:eastAsia="宋体" w:hAnsi="宋体"/>
          <w:szCs w:val="21"/>
        </w:rPr>
        <w:t>无国家和行业标准的</w:t>
      </w:r>
      <w:r>
        <w:rPr>
          <w:rFonts w:ascii="宋体" w:eastAsia="宋体" w:hAnsi="宋体" w:hint="eastAsia"/>
          <w:szCs w:val="21"/>
        </w:rPr>
        <w:t>，</w:t>
      </w:r>
      <w:r>
        <w:rPr>
          <w:rFonts w:ascii="宋体" w:eastAsia="宋体" w:hAnsi="宋体"/>
          <w:szCs w:val="21"/>
        </w:rPr>
        <w:t>按企业标准执行；但在投标文件中有特别要求的</w:t>
      </w:r>
      <w:r>
        <w:rPr>
          <w:rFonts w:ascii="宋体" w:eastAsia="宋体" w:hAnsi="宋体" w:hint="eastAsia"/>
          <w:szCs w:val="21"/>
        </w:rPr>
        <w:t>，</w:t>
      </w:r>
      <w:r>
        <w:rPr>
          <w:rFonts w:ascii="宋体" w:eastAsia="宋体" w:hAnsi="宋体"/>
          <w:szCs w:val="21"/>
        </w:rPr>
        <w:t>按投标文件中规定的要求执行</w:t>
      </w:r>
      <w:r>
        <w:rPr>
          <w:rFonts w:ascii="宋体" w:eastAsia="宋体" w:hAnsi="宋体" w:hint="eastAsia"/>
          <w:szCs w:val="21"/>
        </w:rPr>
        <w:t>，</w:t>
      </w:r>
      <w:r>
        <w:rPr>
          <w:rFonts w:ascii="宋体" w:eastAsia="宋体" w:hAnsi="宋体"/>
          <w:szCs w:val="21"/>
        </w:rPr>
        <w:t>并且符合相关法律、法规规定的要求。</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16.3产品的包装</w:t>
      </w:r>
      <w:r>
        <w:rPr>
          <w:rFonts w:ascii="宋体" w:eastAsia="宋体" w:hAnsi="宋体" w:hint="eastAsia"/>
          <w:szCs w:val="21"/>
        </w:rPr>
        <w:t>，</w:t>
      </w:r>
      <w:r>
        <w:rPr>
          <w:rFonts w:ascii="宋体" w:eastAsia="宋体" w:hAnsi="宋体"/>
          <w:szCs w:val="21"/>
        </w:rPr>
        <w:t>国家或行业主管部门有规定的</w:t>
      </w:r>
      <w:r>
        <w:rPr>
          <w:rFonts w:ascii="宋体" w:eastAsia="宋体" w:hAnsi="宋体" w:hint="eastAsia"/>
          <w:szCs w:val="21"/>
        </w:rPr>
        <w:t>，</w:t>
      </w:r>
      <w:r>
        <w:rPr>
          <w:rFonts w:ascii="宋体" w:eastAsia="宋体" w:hAnsi="宋体"/>
          <w:szCs w:val="21"/>
        </w:rPr>
        <w:t>按规定执行。</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16.4乙方提供设备质保期按照原厂商标准配置</w:t>
      </w:r>
      <w:r>
        <w:rPr>
          <w:rFonts w:ascii="宋体" w:eastAsia="宋体" w:hAnsi="宋体" w:hint="eastAsia"/>
          <w:szCs w:val="21"/>
        </w:rPr>
        <w:t>，</w:t>
      </w:r>
      <w:r>
        <w:rPr>
          <w:rFonts w:ascii="宋体" w:eastAsia="宋体" w:hAnsi="宋体"/>
          <w:szCs w:val="21"/>
        </w:rPr>
        <w:t>质量保证期为现场安装验收合格之后的</w:t>
      </w:r>
      <w:r>
        <w:rPr>
          <w:rFonts w:ascii="宋体" w:eastAsia="宋体" w:hAnsi="宋体" w:hint="eastAsia"/>
          <w:szCs w:val="21"/>
          <w:u w:val="single"/>
        </w:rPr>
        <w:t>1</w:t>
      </w:r>
      <w:r>
        <w:rPr>
          <w:rFonts w:ascii="宋体" w:eastAsia="宋体" w:hAnsi="宋体"/>
          <w:szCs w:val="21"/>
        </w:rPr>
        <w:t>个月</w:t>
      </w:r>
      <w:r>
        <w:rPr>
          <w:rFonts w:ascii="宋体" w:eastAsia="宋体" w:hAnsi="宋体" w:hint="eastAsia"/>
          <w:szCs w:val="21"/>
        </w:rPr>
        <w:t>起</w:t>
      </w:r>
      <w:r>
        <w:rPr>
          <w:rFonts w:ascii="宋体" w:eastAsia="宋体" w:hAnsi="宋体"/>
          <w:szCs w:val="21"/>
        </w:rPr>
        <w:t>。如甲方原因导致不能及时安装的</w:t>
      </w:r>
      <w:r>
        <w:rPr>
          <w:rFonts w:ascii="宋体" w:eastAsia="宋体" w:hAnsi="宋体" w:hint="eastAsia"/>
          <w:szCs w:val="21"/>
        </w:rPr>
        <w:t>，</w:t>
      </w:r>
      <w:r>
        <w:rPr>
          <w:rFonts w:ascii="宋体" w:eastAsia="宋体" w:hAnsi="宋体"/>
          <w:szCs w:val="21"/>
        </w:rPr>
        <w:t>产品的质保期自</w:t>
      </w:r>
      <w:r>
        <w:rPr>
          <w:rFonts w:ascii="宋体" w:eastAsia="宋体" w:hAnsi="宋体" w:hint="eastAsia"/>
          <w:szCs w:val="21"/>
        </w:rPr>
        <w:t>系统验收合格之日起开始计算。</w:t>
      </w:r>
      <w:r>
        <w:rPr>
          <w:rFonts w:ascii="宋体" w:eastAsia="宋体" w:hAnsi="宋体"/>
          <w:szCs w:val="21"/>
        </w:rPr>
        <w:t>在质保期内因产品本身的质量问题发生故障</w:t>
      </w:r>
      <w:r>
        <w:rPr>
          <w:rFonts w:ascii="宋体" w:eastAsia="宋体" w:hAnsi="宋体" w:hint="eastAsia"/>
          <w:szCs w:val="21"/>
        </w:rPr>
        <w:t>，</w:t>
      </w:r>
      <w:r>
        <w:rPr>
          <w:rFonts w:ascii="宋体" w:eastAsia="宋体" w:hAnsi="宋体"/>
          <w:szCs w:val="21"/>
        </w:rPr>
        <w:t>乙方应负责免费修理和更换</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16.5所提供的货物及服务完全符合合同规定的运行性能和安全要求</w:t>
      </w:r>
      <w:r>
        <w:rPr>
          <w:rFonts w:ascii="宋体" w:eastAsia="宋体" w:hAnsi="宋体" w:hint="eastAsia"/>
          <w:szCs w:val="21"/>
        </w:rPr>
        <w:t>，</w:t>
      </w:r>
      <w:r>
        <w:rPr>
          <w:rFonts w:ascii="宋体" w:eastAsia="宋体" w:hAnsi="宋体"/>
          <w:szCs w:val="21"/>
        </w:rPr>
        <w:t>乙方应保护甲方在使用该系统或其任何一部分时不受第三方提出侵犯专利权、商标权或工业设备等知识产权的指控</w:t>
      </w:r>
      <w:r>
        <w:rPr>
          <w:rFonts w:ascii="宋体" w:eastAsia="宋体" w:hAnsi="宋体" w:hint="eastAsia"/>
          <w:szCs w:val="21"/>
        </w:rPr>
        <w:t>，</w:t>
      </w:r>
      <w:r>
        <w:rPr>
          <w:rFonts w:ascii="宋体" w:eastAsia="宋体" w:hAnsi="宋体"/>
          <w:szCs w:val="21"/>
        </w:rPr>
        <w:t>如果第三方提出侵权指控</w:t>
      </w:r>
      <w:r>
        <w:rPr>
          <w:rFonts w:ascii="宋体" w:eastAsia="宋体" w:hAnsi="宋体" w:hint="eastAsia"/>
          <w:szCs w:val="21"/>
        </w:rPr>
        <w:t>，</w:t>
      </w:r>
      <w:r>
        <w:rPr>
          <w:rFonts w:ascii="宋体" w:eastAsia="宋体" w:hAnsi="宋体"/>
          <w:szCs w:val="21"/>
        </w:rPr>
        <w:t>乙方须与第三方交涉并承担可能发生的一切法律责任和费用。</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17.服务要求</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17.1所供设备保修期为</w:t>
      </w:r>
      <w:r>
        <w:rPr>
          <w:rFonts w:ascii="宋体" w:eastAsia="宋体" w:hAnsi="宋体" w:hint="eastAsia"/>
          <w:szCs w:val="21"/>
          <w:u w:val="single"/>
        </w:rPr>
        <w:t xml:space="preserve">   </w:t>
      </w:r>
      <w:r>
        <w:rPr>
          <w:rFonts w:ascii="宋体" w:eastAsia="宋体" w:hAnsi="宋体"/>
          <w:szCs w:val="21"/>
        </w:rPr>
        <w:t>年。保修期自甲方、乙方在设备验收单上签字之日起计算。</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17.2在保修期内</w:t>
      </w:r>
      <w:r>
        <w:rPr>
          <w:rFonts w:ascii="宋体" w:eastAsia="宋体" w:hAnsi="宋体" w:hint="eastAsia"/>
          <w:szCs w:val="21"/>
        </w:rPr>
        <w:t>，</w:t>
      </w:r>
      <w:r>
        <w:rPr>
          <w:rFonts w:ascii="宋体" w:eastAsia="宋体" w:hAnsi="宋体"/>
          <w:szCs w:val="21"/>
        </w:rPr>
        <w:t>如遇软件产品升级、改版</w:t>
      </w:r>
      <w:r>
        <w:rPr>
          <w:rFonts w:ascii="宋体" w:eastAsia="宋体" w:hAnsi="宋体" w:hint="eastAsia"/>
          <w:szCs w:val="21"/>
        </w:rPr>
        <w:t>，</w:t>
      </w:r>
      <w:r>
        <w:rPr>
          <w:rFonts w:ascii="宋体" w:eastAsia="宋体" w:hAnsi="宋体"/>
          <w:szCs w:val="21"/>
        </w:rPr>
        <w:t>应免费提供更新、升级服务。</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17.3要求乙方对提供标准服务</w:t>
      </w:r>
      <w:r>
        <w:rPr>
          <w:rFonts w:ascii="宋体" w:eastAsia="宋体" w:hAnsi="宋体" w:hint="eastAsia"/>
          <w:szCs w:val="21"/>
        </w:rPr>
        <w:t>，</w:t>
      </w:r>
      <w:r>
        <w:rPr>
          <w:rFonts w:ascii="宋体" w:eastAsia="宋体" w:hAnsi="宋体"/>
          <w:szCs w:val="21"/>
        </w:rPr>
        <w:t>即与投标货物生产厂家中国总部对外公众网站上公布的服务标准相一致（招标方不得另行制作网页）。在标准服务基础上</w:t>
      </w:r>
      <w:r>
        <w:rPr>
          <w:rFonts w:ascii="宋体" w:eastAsia="宋体" w:hAnsi="宋体" w:hint="eastAsia"/>
          <w:szCs w:val="21"/>
        </w:rPr>
        <w:t>，</w:t>
      </w:r>
      <w:r>
        <w:rPr>
          <w:rFonts w:ascii="宋体" w:eastAsia="宋体" w:hAnsi="宋体"/>
          <w:szCs w:val="21"/>
        </w:rPr>
        <w:t>乙方还应达到以下标准：</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17.3.1在质保期内乙方必须为最终用户提供技术服务热线（7×24小时）</w:t>
      </w:r>
      <w:r>
        <w:rPr>
          <w:rFonts w:ascii="宋体" w:eastAsia="宋体" w:hAnsi="宋体" w:hint="eastAsia"/>
          <w:szCs w:val="21"/>
        </w:rPr>
        <w:t>，</w:t>
      </w:r>
      <w:r>
        <w:rPr>
          <w:rFonts w:ascii="宋体" w:eastAsia="宋体" w:hAnsi="宋体"/>
          <w:szCs w:val="21"/>
        </w:rPr>
        <w:t>负责解答用户在设备使用中遇到的问题</w:t>
      </w:r>
      <w:r>
        <w:rPr>
          <w:rFonts w:ascii="宋体" w:eastAsia="宋体" w:hAnsi="宋体" w:hint="eastAsia"/>
          <w:szCs w:val="21"/>
        </w:rPr>
        <w:t>，</w:t>
      </w:r>
      <w:r>
        <w:rPr>
          <w:rFonts w:ascii="宋体" w:eastAsia="宋体" w:hAnsi="宋体"/>
          <w:szCs w:val="21"/>
        </w:rPr>
        <w:t>并及时提出解决问题的建议和操作方法。</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17.3.2在投标货物质保期内</w:t>
      </w:r>
      <w:r>
        <w:rPr>
          <w:rFonts w:ascii="宋体" w:eastAsia="宋体" w:hAnsi="宋体" w:hint="eastAsia"/>
          <w:szCs w:val="21"/>
        </w:rPr>
        <w:t>，提供质保期内的</w:t>
      </w:r>
      <w:r>
        <w:rPr>
          <w:rFonts w:ascii="宋体" w:eastAsia="宋体" w:hAnsi="宋体"/>
          <w:szCs w:val="21"/>
        </w:rPr>
        <w:t>7×24小时的免费技术支持服务</w:t>
      </w:r>
      <w:r>
        <w:rPr>
          <w:rFonts w:ascii="宋体" w:eastAsia="宋体" w:hAnsi="宋体" w:hint="eastAsia"/>
          <w:szCs w:val="21"/>
        </w:rPr>
        <w:t>，</w:t>
      </w:r>
      <w:r>
        <w:rPr>
          <w:rFonts w:ascii="宋体" w:eastAsia="宋体" w:hAnsi="宋体"/>
          <w:szCs w:val="21"/>
        </w:rPr>
        <w:t>如设备出现故障</w:t>
      </w:r>
      <w:r>
        <w:rPr>
          <w:rFonts w:ascii="宋体" w:eastAsia="宋体" w:hAnsi="宋体" w:hint="eastAsia"/>
          <w:szCs w:val="21"/>
        </w:rPr>
        <w:t>，</w:t>
      </w:r>
      <w:r>
        <w:rPr>
          <w:rFonts w:ascii="宋体" w:eastAsia="宋体" w:hAnsi="宋体"/>
          <w:szCs w:val="21"/>
        </w:rPr>
        <w:t>应</w:t>
      </w:r>
      <w:r>
        <w:rPr>
          <w:rFonts w:ascii="宋体" w:eastAsia="宋体" w:hAnsi="宋体"/>
          <w:szCs w:val="21"/>
        </w:rPr>
        <w:lastRenderedPageBreak/>
        <w:t>在1小时内响应</w:t>
      </w:r>
      <w:r>
        <w:rPr>
          <w:rFonts w:ascii="宋体" w:eastAsia="宋体" w:hAnsi="宋体" w:hint="eastAsia"/>
          <w:szCs w:val="21"/>
        </w:rPr>
        <w:t>，</w:t>
      </w:r>
      <w:r>
        <w:rPr>
          <w:rFonts w:ascii="宋体" w:eastAsia="宋体" w:hAnsi="宋体"/>
          <w:szCs w:val="21"/>
        </w:rPr>
        <w:t>2小时内到现场</w:t>
      </w:r>
      <w:r>
        <w:rPr>
          <w:rFonts w:ascii="宋体" w:eastAsia="宋体" w:hAnsi="宋体" w:hint="eastAsia"/>
          <w:szCs w:val="21"/>
        </w:rPr>
        <w:t>，</w:t>
      </w:r>
      <w:r>
        <w:rPr>
          <w:rFonts w:ascii="宋体" w:eastAsia="宋体" w:hAnsi="宋体"/>
          <w:szCs w:val="21"/>
        </w:rPr>
        <w:t>4小时内无法解决的</w:t>
      </w:r>
      <w:r>
        <w:rPr>
          <w:rFonts w:ascii="宋体" w:eastAsia="宋体" w:hAnsi="宋体" w:hint="eastAsia"/>
          <w:szCs w:val="21"/>
        </w:rPr>
        <w:t>，</w:t>
      </w:r>
      <w:r>
        <w:rPr>
          <w:rFonts w:ascii="宋体" w:eastAsia="宋体" w:hAnsi="宋体"/>
          <w:szCs w:val="21"/>
        </w:rPr>
        <w:t>应提供备件。如诊断为硬件故障</w:t>
      </w:r>
      <w:r>
        <w:rPr>
          <w:rFonts w:ascii="宋体" w:eastAsia="宋体" w:hAnsi="宋体" w:hint="eastAsia"/>
          <w:szCs w:val="21"/>
        </w:rPr>
        <w:t>，</w:t>
      </w:r>
      <w:r>
        <w:rPr>
          <w:rFonts w:ascii="宋体" w:eastAsia="宋体" w:hAnsi="宋体"/>
          <w:szCs w:val="21"/>
        </w:rPr>
        <w:t>应携带备件并进行现场更换</w:t>
      </w:r>
      <w:r>
        <w:rPr>
          <w:rFonts w:ascii="宋体" w:eastAsia="宋体" w:hAnsi="宋体" w:hint="eastAsia"/>
          <w:szCs w:val="21"/>
        </w:rPr>
        <w:t>，</w:t>
      </w:r>
      <w:r>
        <w:rPr>
          <w:rFonts w:ascii="宋体" w:eastAsia="宋体" w:hAnsi="宋体"/>
          <w:szCs w:val="21"/>
        </w:rPr>
        <w:t>承诺尽力在最短时间内恢复系统正常运行</w:t>
      </w:r>
      <w:r>
        <w:rPr>
          <w:rFonts w:ascii="宋体" w:eastAsia="宋体" w:hAnsi="宋体" w:hint="eastAsia"/>
          <w:szCs w:val="21"/>
        </w:rPr>
        <w:t>，</w:t>
      </w:r>
      <w:r>
        <w:rPr>
          <w:rFonts w:ascii="宋体" w:eastAsia="宋体" w:hAnsi="宋体"/>
          <w:szCs w:val="21"/>
        </w:rPr>
        <w:t>如果故障不能在12小时内排除</w:t>
      </w:r>
      <w:r>
        <w:rPr>
          <w:rFonts w:ascii="宋体" w:eastAsia="宋体" w:hAnsi="宋体" w:hint="eastAsia"/>
          <w:szCs w:val="21"/>
        </w:rPr>
        <w:t>，</w:t>
      </w:r>
      <w:r>
        <w:rPr>
          <w:rFonts w:ascii="宋体" w:eastAsia="宋体" w:hAnsi="宋体"/>
          <w:szCs w:val="21"/>
        </w:rPr>
        <w:t>乙方应提供免费替换服务</w:t>
      </w:r>
      <w:r>
        <w:rPr>
          <w:rFonts w:ascii="宋体" w:eastAsia="宋体" w:hAnsi="宋体" w:hint="eastAsia"/>
          <w:szCs w:val="21"/>
        </w:rPr>
        <w:t>，</w:t>
      </w:r>
      <w:r>
        <w:rPr>
          <w:rFonts w:ascii="宋体" w:eastAsia="宋体" w:hAnsi="宋体"/>
          <w:szCs w:val="21"/>
        </w:rPr>
        <w:t>如果乙方在接到通知后的12个小时内未作出响应</w:t>
      </w:r>
      <w:r>
        <w:rPr>
          <w:rFonts w:ascii="宋体" w:eastAsia="宋体" w:hAnsi="宋体" w:hint="eastAsia"/>
          <w:szCs w:val="21"/>
        </w:rPr>
        <w:t>，</w:t>
      </w:r>
      <w:r>
        <w:rPr>
          <w:rFonts w:ascii="宋体" w:eastAsia="宋体" w:hAnsi="宋体"/>
          <w:szCs w:val="21"/>
        </w:rPr>
        <w:t>则由于故障所造成的全部损失由乙方承担；保证在质保期满后能对故障部件有配件可换。质保期内中标人须提供原厂免费上门维修服务。</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17.3.3保修期内所有因更换或修理货物或部件而导致货物停止运行的时间应从其质保期内扣除；</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17.3.4乙方在质保期内安装的任何零配件</w:t>
      </w:r>
      <w:r>
        <w:rPr>
          <w:rFonts w:ascii="宋体" w:eastAsia="宋体" w:hAnsi="宋体" w:hint="eastAsia"/>
          <w:szCs w:val="21"/>
        </w:rPr>
        <w:t>，</w:t>
      </w:r>
      <w:r>
        <w:rPr>
          <w:rFonts w:ascii="宋体" w:eastAsia="宋体" w:hAnsi="宋体"/>
          <w:szCs w:val="21"/>
        </w:rPr>
        <w:t>必须是其投标货物生产厂家原产的或是经其认可的；</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17.3.5所有的替代零配件必须是新的未使用和未经修复的,除非最终用户提供书面许可</w:t>
      </w:r>
      <w:r>
        <w:rPr>
          <w:rFonts w:ascii="宋体" w:eastAsia="宋体" w:hAnsi="宋体" w:hint="eastAsia"/>
          <w:szCs w:val="21"/>
        </w:rPr>
        <w:t>，</w:t>
      </w:r>
      <w:r>
        <w:rPr>
          <w:rFonts w:ascii="宋体" w:eastAsia="宋体" w:hAnsi="宋体"/>
          <w:szCs w:val="21"/>
        </w:rPr>
        <w:t>否则不可使用此范围外的其他（非新的）配件。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17.3.6乙方必须为维修和技术支持所未能解决的问题和故障提供正式的升级方案；</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17.4在质保期内</w:t>
      </w:r>
      <w:r>
        <w:rPr>
          <w:rFonts w:ascii="宋体" w:eastAsia="宋体" w:hAnsi="宋体" w:hint="eastAsia"/>
          <w:szCs w:val="21"/>
        </w:rPr>
        <w:t>，</w:t>
      </w:r>
      <w:r>
        <w:rPr>
          <w:rFonts w:ascii="宋体" w:eastAsia="宋体" w:hAnsi="宋体"/>
          <w:szCs w:val="21"/>
        </w:rPr>
        <w:t>乙方有责任解决所提供的投标货物的任何问题</w:t>
      </w:r>
      <w:r>
        <w:rPr>
          <w:rFonts w:ascii="宋体" w:eastAsia="宋体" w:hAnsi="宋体" w:hint="eastAsia"/>
          <w:szCs w:val="21"/>
        </w:rPr>
        <w:t>，</w:t>
      </w:r>
      <w:r>
        <w:rPr>
          <w:rFonts w:ascii="宋体" w:eastAsia="宋体" w:hAnsi="宋体"/>
          <w:szCs w:val="21"/>
        </w:rPr>
        <w:t>在质保期满后</w:t>
      </w:r>
      <w:r>
        <w:rPr>
          <w:rFonts w:ascii="宋体" w:eastAsia="宋体" w:hAnsi="宋体" w:hint="eastAsia"/>
          <w:szCs w:val="21"/>
        </w:rPr>
        <w:t>，</w:t>
      </w:r>
      <w:r>
        <w:rPr>
          <w:rFonts w:ascii="宋体" w:eastAsia="宋体" w:hAnsi="宋体"/>
          <w:szCs w:val="21"/>
        </w:rPr>
        <w:t>当需要时</w:t>
      </w:r>
      <w:r>
        <w:rPr>
          <w:rFonts w:ascii="宋体" w:eastAsia="宋体" w:hAnsi="宋体" w:hint="eastAsia"/>
          <w:szCs w:val="21"/>
        </w:rPr>
        <w:t>，</w:t>
      </w:r>
      <w:r>
        <w:rPr>
          <w:rFonts w:ascii="宋体" w:eastAsia="宋体" w:hAnsi="宋体"/>
          <w:szCs w:val="21"/>
        </w:rPr>
        <w:t>乙方仍须对因投标货物本身的固有缺陷和瑕疵承担责任。</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18.到货验收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乙方在合同签订后</w:t>
      </w:r>
      <w:r>
        <w:rPr>
          <w:rFonts w:ascii="宋体" w:eastAsia="宋体" w:hAnsi="宋体"/>
          <w:szCs w:val="21"/>
        </w:rPr>
        <w:t>将所供设备运至采购人指定地点拆箱</w:t>
      </w:r>
      <w:r>
        <w:rPr>
          <w:rFonts w:ascii="宋体" w:eastAsia="宋体" w:hAnsi="宋体" w:hint="eastAsia"/>
          <w:szCs w:val="21"/>
        </w:rPr>
        <w:t>，</w:t>
      </w:r>
      <w:r>
        <w:rPr>
          <w:rFonts w:ascii="宋体" w:eastAsia="宋体" w:hAnsi="宋体"/>
          <w:szCs w:val="21"/>
        </w:rPr>
        <w:t>完成到货清点验收。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19.需提供的资料</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19.1乙方应对合同中提供的设备主要部件建立质量保证计划。</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19.2提供所有技术说明文档和设备安装、维护使用说明书。</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19.3设备及其和安装有关的技术原理图、接线图。</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19.4随机的辅助设备、专用电线电缆、随机软件、技术资料（包括操作手册、使用指南、维修指南和含维修网点在内的服务手册等）。</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19.5设备运行所必需的随机消耗材料</w:t>
      </w:r>
      <w:r>
        <w:rPr>
          <w:rFonts w:ascii="宋体" w:eastAsia="宋体" w:hAnsi="宋体" w:hint="eastAsia"/>
          <w:szCs w:val="21"/>
        </w:rPr>
        <w:t>，</w:t>
      </w:r>
      <w:r>
        <w:rPr>
          <w:rFonts w:ascii="宋体" w:eastAsia="宋体" w:hAnsi="宋体"/>
          <w:szCs w:val="21"/>
        </w:rPr>
        <w:t>相应的技术服务与质量保证。投标方应提供所供产品备件、附件和耗材的使用、消耗情况说明并推荐相应供应商及供货单价。</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19.6在所供设备交付使用时</w:t>
      </w:r>
      <w:r>
        <w:rPr>
          <w:rFonts w:ascii="宋体" w:eastAsia="宋体" w:hAnsi="宋体" w:hint="eastAsia"/>
          <w:szCs w:val="21"/>
        </w:rPr>
        <w:t>，</w:t>
      </w:r>
      <w:r>
        <w:rPr>
          <w:rFonts w:ascii="宋体" w:eastAsia="宋体" w:hAnsi="宋体"/>
          <w:szCs w:val="21"/>
        </w:rPr>
        <w:t>乙方必须向甲方提供产品说明书、质量保证书、保修卡、配置文档、使用手册、测试文档等必须具备的相关资料和必备的附件。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19.7乙方认为可能需要的其它文件。</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20.单位变动情况处理</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乙方发生收购、兼并、重组等单位变动情况，责任顺延至收购方、兼并方、重组方等新主体。</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21.合同的生效</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21.1本合同经甲方、乙方法定代表人或其委托人签字并加盖双方公章</w:t>
      </w:r>
      <w:r>
        <w:rPr>
          <w:rFonts w:ascii="宋体" w:eastAsia="宋体" w:hAnsi="宋体" w:hint="eastAsia"/>
          <w:szCs w:val="21"/>
        </w:rPr>
        <w:t>，</w:t>
      </w:r>
      <w:r>
        <w:rPr>
          <w:rFonts w:ascii="宋体" w:eastAsia="宋体" w:hAnsi="宋体"/>
          <w:szCs w:val="21"/>
        </w:rPr>
        <w:t>龙游县公共资源交易中心加盖鉴证章后生效。</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21.2本合同一式</w:t>
      </w:r>
      <w:r>
        <w:rPr>
          <w:rFonts w:ascii="宋体" w:eastAsia="宋体" w:hAnsi="宋体" w:hint="eastAsia"/>
          <w:szCs w:val="21"/>
        </w:rPr>
        <w:t>叁</w:t>
      </w:r>
      <w:r>
        <w:rPr>
          <w:rFonts w:ascii="宋体" w:eastAsia="宋体" w:hAnsi="宋体"/>
          <w:szCs w:val="21"/>
        </w:rPr>
        <w:t>份</w:t>
      </w:r>
      <w:r>
        <w:rPr>
          <w:rFonts w:ascii="宋体" w:eastAsia="宋体" w:hAnsi="宋体" w:hint="eastAsia"/>
          <w:szCs w:val="21"/>
        </w:rPr>
        <w:t>，</w:t>
      </w:r>
      <w:r>
        <w:rPr>
          <w:rFonts w:ascii="宋体" w:eastAsia="宋体" w:hAnsi="宋体"/>
          <w:szCs w:val="21"/>
        </w:rPr>
        <w:t>甲、乙双方各执壹份</w:t>
      </w:r>
      <w:r>
        <w:rPr>
          <w:rFonts w:ascii="宋体" w:eastAsia="宋体" w:hAnsi="宋体" w:hint="eastAsia"/>
          <w:szCs w:val="21"/>
        </w:rPr>
        <w:t>，</w:t>
      </w:r>
      <w:r>
        <w:rPr>
          <w:rFonts w:ascii="宋体" w:eastAsia="宋体" w:hAnsi="宋体"/>
          <w:szCs w:val="21"/>
        </w:rPr>
        <w:t>龙游县公共资源交易中心壹份。</w:t>
      </w:r>
    </w:p>
    <w:p w:rsidR="000B5913" w:rsidRDefault="000B5913">
      <w:pPr>
        <w:adjustRightInd w:val="0"/>
        <w:snapToGrid w:val="0"/>
        <w:spacing w:line="360" w:lineRule="auto"/>
        <w:jc w:val="center"/>
        <w:rPr>
          <w:rFonts w:ascii="宋体" w:eastAsia="宋体" w:hAnsi="宋体"/>
          <w:szCs w:val="21"/>
        </w:rPr>
      </w:pP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甲方（盖章）：</w:t>
      </w:r>
      <w:r>
        <w:rPr>
          <w:rFonts w:ascii="宋体" w:eastAsia="宋体" w:hAnsi="宋体"/>
          <w:szCs w:val="21"/>
        </w:rPr>
        <w:t xml:space="preserve">                               乙方（盖章）：</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法定代表人：</w:t>
      </w:r>
      <w:r>
        <w:rPr>
          <w:rFonts w:ascii="宋体" w:eastAsia="宋体" w:hAnsi="宋体"/>
          <w:szCs w:val="21"/>
        </w:rPr>
        <w:t xml:space="preserve">                                 法定代表人：</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委托代理人：</w:t>
      </w:r>
      <w:r>
        <w:rPr>
          <w:rFonts w:ascii="宋体" w:eastAsia="宋体" w:hAnsi="宋体"/>
          <w:szCs w:val="21"/>
        </w:rPr>
        <w:t xml:space="preserve">                                 委托代理人：</w:t>
      </w:r>
    </w:p>
    <w:p w:rsidR="000B5913" w:rsidRDefault="007D1CD0">
      <w:pPr>
        <w:tabs>
          <w:tab w:val="left" w:pos="4820"/>
        </w:tabs>
        <w:adjustRightInd w:val="0"/>
        <w:snapToGrid w:val="0"/>
        <w:spacing w:line="360" w:lineRule="auto"/>
        <w:rPr>
          <w:rFonts w:ascii="宋体" w:eastAsia="宋体" w:hAnsi="宋体"/>
          <w:szCs w:val="21"/>
        </w:rPr>
      </w:pPr>
      <w:r>
        <w:rPr>
          <w:rFonts w:ascii="宋体" w:eastAsia="宋体" w:hAnsi="宋体" w:hint="eastAsia"/>
          <w:szCs w:val="21"/>
        </w:rPr>
        <w:t>银行账号：</w:t>
      </w:r>
      <w:r>
        <w:rPr>
          <w:rFonts w:ascii="宋体" w:eastAsia="宋体" w:hAnsi="宋体"/>
          <w:szCs w:val="21"/>
        </w:rPr>
        <w:t xml:space="preserve">                                   银行账号：</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lastRenderedPageBreak/>
        <w:t>开户行：</w:t>
      </w:r>
      <w:r>
        <w:rPr>
          <w:rFonts w:ascii="宋体" w:eastAsia="宋体" w:hAnsi="宋体"/>
          <w:szCs w:val="21"/>
        </w:rPr>
        <w:t xml:space="preserve">                                     开户行：</w:t>
      </w:r>
    </w:p>
    <w:p w:rsidR="000B5913" w:rsidRDefault="007D1CD0">
      <w:pPr>
        <w:tabs>
          <w:tab w:val="left" w:pos="4820"/>
        </w:tabs>
        <w:adjustRightInd w:val="0"/>
        <w:snapToGrid w:val="0"/>
        <w:spacing w:line="360" w:lineRule="auto"/>
        <w:rPr>
          <w:rFonts w:ascii="宋体" w:eastAsia="宋体" w:hAnsi="宋体"/>
          <w:szCs w:val="21"/>
        </w:rPr>
      </w:pPr>
      <w:r>
        <w:rPr>
          <w:rFonts w:ascii="宋体" w:eastAsia="宋体" w:hAnsi="宋体" w:hint="eastAsia"/>
          <w:szCs w:val="21"/>
        </w:rPr>
        <w:t xml:space="preserve">时间： </w:t>
      </w:r>
      <w:r>
        <w:rPr>
          <w:rFonts w:ascii="宋体" w:eastAsia="宋体" w:hAnsi="宋体"/>
          <w:szCs w:val="21"/>
        </w:rPr>
        <w:t xml:space="preserve">     年  月  日                       时间：   年  月  日</w:t>
      </w:r>
    </w:p>
    <w:p w:rsidR="000B5913" w:rsidRDefault="000B5913">
      <w:pPr>
        <w:adjustRightInd w:val="0"/>
        <w:snapToGrid w:val="0"/>
        <w:spacing w:line="360" w:lineRule="auto"/>
        <w:rPr>
          <w:rFonts w:ascii="宋体" w:eastAsia="宋体" w:hAnsi="宋体"/>
          <w:szCs w:val="21"/>
        </w:rPr>
      </w:pPr>
    </w:p>
    <w:p w:rsidR="000B5913" w:rsidRDefault="000B5913">
      <w:pPr>
        <w:adjustRightInd w:val="0"/>
        <w:snapToGrid w:val="0"/>
        <w:spacing w:line="360" w:lineRule="auto"/>
        <w:rPr>
          <w:rFonts w:ascii="宋体" w:eastAsia="宋体" w:hAnsi="宋体"/>
          <w:szCs w:val="21"/>
        </w:rPr>
      </w:pPr>
    </w:p>
    <w:p w:rsidR="000B5913" w:rsidRDefault="000B5913">
      <w:pPr>
        <w:adjustRightInd w:val="0"/>
        <w:snapToGrid w:val="0"/>
        <w:spacing w:line="360" w:lineRule="auto"/>
        <w:rPr>
          <w:rFonts w:ascii="宋体" w:eastAsia="宋体" w:hAnsi="宋体"/>
          <w:szCs w:val="21"/>
        </w:rPr>
      </w:pP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鉴证方</w:t>
      </w:r>
      <w:r>
        <w:rPr>
          <w:rFonts w:ascii="宋体" w:eastAsia="宋体" w:hAnsi="宋体"/>
          <w:szCs w:val="21"/>
        </w:rPr>
        <w:t>:（盖章）龙游县公共资源交易中心</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经办人：</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联系电话</w:t>
      </w:r>
      <w:r>
        <w:rPr>
          <w:rFonts w:ascii="宋体" w:eastAsia="宋体" w:hAnsi="宋体"/>
          <w:szCs w:val="21"/>
        </w:rPr>
        <w:t>:</w:t>
      </w:r>
    </w:p>
    <w:p w:rsidR="000B5913" w:rsidRDefault="007D1CD0">
      <w:pPr>
        <w:adjustRightInd w:val="0"/>
        <w:snapToGrid w:val="0"/>
        <w:spacing w:line="360" w:lineRule="auto"/>
        <w:rPr>
          <w:rFonts w:ascii="宋体" w:eastAsia="宋体" w:hAnsi="宋体"/>
          <w:szCs w:val="21"/>
        </w:rPr>
      </w:pPr>
      <w:r>
        <w:rPr>
          <w:rFonts w:ascii="宋体" w:eastAsia="宋体" w:hAnsi="宋体" w:hint="eastAsia"/>
          <w:szCs w:val="21"/>
        </w:rPr>
        <w:t>时间：</w:t>
      </w:r>
      <w:r>
        <w:rPr>
          <w:rFonts w:ascii="宋体" w:eastAsia="宋体" w:hAnsi="宋体"/>
          <w:szCs w:val="21"/>
        </w:rPr>
        <w:t xml:space="preserve">       年  月  日</w:t>
      </w:r>
    </w:p>
    <w:p w:rsidR="000B5913" w:rsidRDefault="000B5913">
      <w:pPr>
        <w:adjustRightInd w:val="0"/>
        <w:snapToGrid w:val="0"/>
        <w:spacing w:line="360" w:lineRule="auto"/>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b/>
          <w:bCs/>
          <w:sz w:val="32"/>
          <w:szCs w:val="32"/>
        </w:rPr>
        <w:lastRenderedPageBreak/>
        <w:t>第五章  应提交的有关格式范例</w:t>
      </w:r>
    </w:p>
    <w:p w:rsidR="000B5913" w:rsidRDefault="000B5913">
      <w:pPr>
        <w:adjustRightInd w:val="0"/>
        <w:snapToGrid w:val="0"/>
        <w:spacing w:line="312" w:lineRule="auto"/>
        <w:ind w:firstLineChars="200" w:firstLine="480"/>
        <w:rPr>
          <w:rFonts w:ascii="宋体" w:eastAsia="宋体" w:hAnsi="宋体"/>
          <w:sz w:val="24"/>
          <w:szCs w:val="24"/>
        </w:rPr>
      </w:pPr>
    </w:p>
    <w:p w:rsidR="000B5913" w:rsidRDefault="007D1CD0">
      <w:pPr>
        <w:adjustRightInd w:val="0"/>
        <w:snapToGrid w:val="0"/>
        <w:spacing w:line="312" w:lineRule="auto"/>
        <w:rPr>
          <w:rFonts w:ascii="宋体" w:eastAsia="宋体" w:hAnsi="宋体"/>
          <w:sz w:val="28"/>
          <w:szCs w:val="28"/>
        </w:rPr>
      </w:pPr>
      <w:r>
        <w:rPr>
          <w:rFonts w:ascii="宋体" w:eastAsia="宋体" w:hAnsi="宋体" w:hint="eastAsia"/>
          <w:sz w:val="28"/>
          <w:szCs w:val="28"/>
        </w:rPr>
        <w:t>注：</w:t>
      </w:r>
    </w:p>
    <w:p w:rsidR="000B5913" w:rsidRDefault="007D1CD0">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投标文件组成部分有格式要求的按格式提供，无格式要求的内容请自行提供。</w:t>
      </w:r>
    </w:p>
    <w:p w:rsidR="000B5913" w:rsidRDefault="000B5913">
      <w:pPr>
        <w:adjustRightInd w:val="0"/>
        <w:snapToGrid w:val="0"/>
        <w:spacing w:line="360" w:lineRule="auto"/>
        <w:rPr>
          <w:rFonts w:ascii="宋体" w:eastAsia="宋体" w:hAnsi="宋体"/>
          <w:szCs w:val="21"/>
        </w:rPr>
      </w:pPr>
    </w:p>
    <w:p w:rsidR="000B5913" w:rsidRDefault="000B5913">
      <w:pPr>
        <w:adjustRightInd w:val="0"/>
        <w:snapToGrid w:val="0"/>
        <w:spacing w:line="360" w:lineRule="auto"/>
        <w:rPr>
          <w:rFonts w:ascii="宋体" w:eastAsia="宋体" w:hAnsi="宋体"/>
          <w:szCs w:val="21"/>
        </w:rPr>
      </w:pPr>
    </w:p>
    <w:p w:rsidR="000B5913" w:rsidRDefault="000B5913">
      <w:pPr>
        <w:snapToGrid w:val="0"/>
        <w:spacing w:beforeLines="50" w:before="120" w:after="50"/>
        <w:jc w:val="center"/>
        <w:outlineLvl w:val="1"/>
        <w:rPr>
          <w:rFonts w:ascii="宋体" w:eastAsia="宋体" w:hAnsi="宋体"/>
          <w:b/>
          <w:bCs/>
          <w:sz w:val="32"/>
          <w:szCs w:val="32"/>
        </w:rPr>
      </w:pPr>
    </w:p>
    <w:p w:rsidR="000B5913" w:rsidRDefault="000B5913">
      <w:pPr>
        <w:snapToGrid w:val="0"/>
        <w:spacing w:beforeLines="50" w:before="120" w:after="50"/>
        <w:jc w:val="center"/>
        <w:outlineLvl w:val="1"/>
        <w:rPr>
          <w:rFonts w:ascii="宋体" w:eastAsia="宋体" w:hAnsi="宋体"/>
          <w:b/>
          <w:bCs/>
          <w:sz w:val="32"/>
          <w:szCs w:val="32"/>
        </w:rPr>
      </w:pPr>
    </w:p>
    <w:p w:rsidR="000B5913" w:rsidRDefault="007D1CD0">
      <w:pPr>
        <w:adjustRightInd w:val="0"/>
        <w:snapToGrid w:val="0"/>
        <w:spacing w:beforeLines="50" w:before="120" w:after="50"/>
        <w:jc w:val="center"/>
        <w:outlineLvl w:val="1"/>
        <w:rPr>
          <w:rFonts w:ascii="宋体" w:eastAsia="宋体" w:hAnsi="宋体"/>
          <w:b/>
          <w:bCs/>
          <w:sz w:val="24"/>
          <w:szCs w:val="24"/>
        </w:rPr>
      </w:pPr>
      <w:r>
        <w:rPr>
          <w:rFonts w:ascii="宋体" w:eastAsia="宋体" w:hAnsi="宋体" w:hint="eastAsia"/>
          <w:b/>
          <w:bCs/>
          <w:sz w:val="32"/>
          <w:szCs w:val="32"/>
        </w:rPr>
        <w:t>一 、投标文件封面格式</w:t>
      </w:r>
    </w:p>
    <w:p w:rsidR="000B5913" w:rsidRDefault="000B5913">
      <w:pPr>
        <w:snapToGrid w:val="0"/>
        <w:spacing w:beforeLines="50" w:before="120" w:after="50"/>
        <w:outlineLvl w:val="1"/>
        <w:rPr>
          <w:rFonts w:ascii="宋体" w:eastAsia="宋体" w:hAnsi="宋体"/>
          <w:b/>
          <w:bCs/>
          <w:sz w:val="24"/>
          <w:szCs w:val="24"/>
        </w:rPr>
      </w:pPr>
    </w:p>
    <w:p w:rsidR="000B5913" w:rsidRDefault="000B5913">
      <w:pPr>
        <w:snapToGrid w:val="0"/>
        <w:spacing w:line="520" w:lineRule="exact"/>
        <w:ind w:firstLineChars="600" w:firstLine="1680"/>
        <w:rPr>
          <w:rFonts w:ascii="宋体" w:eastAsia="宋体" w:hAnsi="宋体"/>
          <w:sz w:val="28"/>
          <w:szCs w:val="28"/>
        </w:rPr>
      </w:pPr>
    </w:p>
    <w:p w:rsidR="000B5913" w:rsidRDefault="007D1CD0">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rsidR="000B5913" w:rsidRDefault="007D1CD0">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rsidR="000B5913" w:rsidRDefault="000B5913">
      <w:pPr>
        <w:snapToGrid w:val="0"/>
        <w:spacing w:line="520" w:lineRule="exact"/>
        <w:ind w:firstLineChars="698" w:firstLine="1962"/>
        <w:rPr>
          <w:rFonts w:ascii="宋体" w:eastAsia="宋体" w:hAnsi="宋体"/>
          <w:b/>
          <w:bCs/>
          <w:sz w:val="28"/>
          <w:szCs w:val="28"/>
        </w:rPr>
      </w:pPr>
    </w:p>
    <w:p w:rsidR="000B5913" w:rsidRDefault="007D1CD0">
      <w:pPr>
        <w:adjustRightInd w:val="0"/>
        <w:snapToGrid w:val="0"/>
        <w:spacing w:line="360" w:lineRule="auto"/>
        <w:rPr>
          <w:rFonts w:ascii="宋体" w:eastAsia="宋体" w:hAnsi="宋体"/>
          <w:b/>
          <w:sz w:val="28"/>
          <w:szCs w:val="28"/>
        </w:rPr>
      </w:pPr>
      <w:r>
        <w:rPr>
          <w:rFonts w:ascii="宋体" w:eastAsia="宋体" w:hAnsi="宋体" w:hint="eastAsia"/>
          <w:sz w:val="28"/>
          <w:szCs w:val="28"/>
        </w:rPr>
        <w:t>项目名称：</w:t>
      </w:r>
      <w:r>
        <w:rPr>
          <w:rFonts w:ascii="宋体" w:eastAsia="宋体" w:hAnsi="宋体" w:hint="eastAsia"/>
          <w:b/>
          <w:sz w:val="28"/>
          <w:szCs w:val="28"/>
        </w:rPr>
        <w:t>龙游县第二高级中学数字化物理实验室建设采购</w:t>
      </w:r>
    </w:p>
    <w:p w:rsidR="000B5913" w:rsidRDefault="007D1CD0">
      <w:pPr>
        <w:adjustRightInd w:val="0"/>
        <w:snapToGrid w:val="0"/>
        <w:spacing w:line="360" w:lineRule="auto"/>
        <w:rPr>
          <w:rFonts w:ascii="宋体" w:eastAsia="宋体" w:hAnsi="宋体"/>
          <w:sz w:val="28"/>
          <w:szCs w:val="28"/>
        </w:rPr>
      </w:pPr>
      <w:r>
        <w:rPr>
          <w:rFonts w:ascii="宋体" w:eastAsia="宋体" w:hAnsi="宋体" w:hint="eastAsia"/>
          <w:sz w:val="28"/>
          <w:szCs w:val="28"/>
        </w:rPr>
        <w:t>项目编号：</w:t>
      </w:r>
    </w:p>
    <w:p w:rsidR="000B5913" w:rsidRDefault="007D1CD0">
      <w:pPr>
        <w:adjustRightInd w:val="0"/>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rsidR="000B5913" w:rsidRDefault="000B5913">
      <w:pPr>
        <w:adjustRightInd w:val="0"/>
        <w:snapToGrid w:val="0"/>
        <w:spacing w:line="360" w:lineRule="auto"/>
        <w:rPr>
          <w:rFonts w:ascii="宋体" w:eastAsia="宋体" w:hAnsi="宋体"/>
          <w:sz w:val="28"/>
          <w:szCs w:val="28"/>
        </w:rPr>
      </w:pPr>
    </w:p>
    <w:p w:rsidR="000B5913" w:rsidRDefault="007D1CD0">
      <w:pPr>
        <w:adjustRightInd w:val="0"/>
        <w:snapToGrid w:val="0"/>
        <w:spacing w:line="360" w:lineRule="auto"/>
        <w:ind w:firstLineChars="1400" w:firstLine="3920"/>
        <w:rPr>
          <w:rFonts w:ascii="宋体" w:eastAsia="宋体" w:hAnsi="宋体"/>
          <w:sz w:val="28"/>
          <w:szCs w:val="28"/>
        </w:rPr>
      </w:pPr>
      <w:r>
        <w:rPr>
          <w:rFonts w:ascii="宋体" w:eastAsia="宋体" w:hAnsi="宋体" w:hint="eastAsia"/>
          <w:sz w:val="28"/>
          <w:szCs w:val="28"/>
        </w:rPr>
        <w:t>日期： 年  月  日</w:t>
      </w:r>
    </w:p>
    <w:p w:rsidR="000B5913" w:rsidRDefault="000B5913">
      <w:pPr>
        <w:snapToGrid w:val="0"/>
        <w:spacing w:line="360" w:lineRule="auto"/>
        <w:rPr>
          <w:rFonts w:ascii="宋体" w:eastAsia="宋体" w:hAnsi="宋体"/>
          <w:sz w:val="28"/>
          <w:szCs w:val="28"/>
        </w:rPr>
      </w:pPr>
    </w:p>
    <w:p w:rsidR="000B5913" w:rsidRDefault="007D1CD0">
      <w:pPr>
        <w:widowControl/>
        <w:adjustRightInd w:val="0"/>
        <w:snapToGrid w:val="0"/>
        <w:spacing w:line="440" w:lineRule="exact"/>
        <w:jc w:val="center"/>
        <w:rPr>
          <w:rFonts w:ascii="宋体" w:eastAsia="宋体" w:hAnsi="宋体"/>
          <w:kern w:val="28"/>
          <w:sz w:val="24"/>
          <w:szCs w:val="24"/>
        </w:rPr>
      </w:pPr>
      <w:r>
        <w:rPr>
          <w:rFonts w:ascii="宋体" w:eastAsia="宋体" w:hAnsi="宋体" w:hint="eastAsia"/>
          <w:kern w:val="28"/>
          <w:sz w:val="24"/>
          <w:szCs w:val="24"/>
        </w:rPr>
        <w:t>在    年   月   日    时   分之前不得启封</w:t>
      </w: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0B5913">
      <w:pPr>
        <w:ind w:firstLine="2800"/>
        <w:outlineLvl w:val="1"/>
        <w:rPr>
          <w:rFonts w:ascii="宋体" w:eastAsia="宋体" w:hAnsi="宋体"/>
          <w:szCs w:val="21"/>
        </w:rPr>
      </w:pPr>
    </w:p>
    <w:p w:rsidR="000B5913" w:rsidRDefault="007D1CD0">
      <w:pPr>
        <w:outlineLvl w:val="1"/>
        <w:rPr>
          <w:rFonts w:ascii="宋体" w:eastAsia="宋体" w:hAnsi="宋体"/>
          <w:szCs w:val="21"/>
        </w:rPr>
      </w:pPr>
      <w:r>
        <w:rPr>
          <w:rFonts w:ascii="宋体" w:eastAsia="宋体" w:hAnsi="宋体" w:hint="eastAsia"/>
          <w:szCs w:val="21"/>
        </w:rPr>
        <w:t>注：投标文件组成部分有格式要求的按格式提供，无格式要求的内容请自行提供。</w:t>
      </w: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0B5913">
      <w:pPr>
        <w:outlineLvl w:val="1"/>
        <w:rPr>
          <w:rFonts w:ascii="宋体" w:eastAsia="宋体" w:hAnsi="宋体"/>
          <w:szCs w:val="21"/>
        </w:rPr>
      </w:pPr>
    </w:p>
    <w:p w:rsidR="000B5913" w:rsidRDefault="007D1CD0">
      <w:pPr>
        <w:adjustRightInd w:val="0"/>
        <w:snapToGrid w:val="0"/>
        <w:spacing w:beforeLines="50" w:before="120" w:after="50"/>
        <w:jc w:val="center"/>
        <w:outlineLvl w:val="1"/>
        <w:rPr>
          <w:rFonts w:ascii="宋体" w:eastAsia="宋体" w:hAnsi="宋体"/>
          <w:b/>
          <w:bCs/>
          <w:sz w:val="32"/>
          <w:szCs w:val="32"/>
        </w:rPr>
      </w:pPr>
      <w:r>
        <w:rPr>
          <w:rFonts w:ascii="宋体" w:eastAsia="宋体" w:hAnsi="宋体"/>
          <w:b/>
          <w:bCs/>
          <w:sz w:val="32"/>
          <w:szCs w:val="32"/>
        </w:rPr>
        <w:t>二、</w:t>
      </w:r>
      <w:r>
        <w:rPr>
          <w:rFonts w:ascii="宋体" w:eastAsia="宋体" w:hAnsi="宋体" w:hint="eastAsia"/>
          <w:b/>
          <w:bCs/>
          <w:sz w:val="32"/>
          <w:szCs w:val="32"/>
        </w:rPr>
        <w:t>投标文件封面格式</w:t>
      </w:r>
    </w:p>
    <w:p w:rsidR="000B5913" w:rsidRDefault="000B5913">
      <w:pPr>
        <w:ind w:leftChars="857" w:left="1800"/>
        <w:jc w:val="right"/>
        <w:rPr>
          <w:rFonts w:ascii="宋体" w:eastAsia="宋体" w:hAnsi="宋体"/>
          <w:szCs w:val="21"/>
        </w:rPr>
      </w:pPr>
    </w:p>
    <w:p w:rsidR="000B5913" w:rsidRDefault="000B5913">
      <w:pPr>
        <w:rPr>
          <w:rFonts w:ascii="宋体" w:eastAsia="宋体" w:hAnsi="宋体"/>
          <w:sz w:val="28"/>
          <w:szCs w:val="28"/>
        </w:rPr>
      </w:pPr>
    </w:p>
    <w:p w:rsidR="000B5913" w:rsidRDefault="000B5913">
      <w:pPr>
        <w:rPr>
          <w:rFonts w:ascii="宋体" w:eastAsia="宋体" w:hAnsi="宋体"/>
          <w:sz w:val="28"/>
          <w:szCs w:val="28"/>
        </w:rPr>
      </w:pPr>
    </w:p>
    <w:p w:rsidR="000B5913" w:rsidRDefault="000B5913">
      <w:pPr>
        <w:rPr>
          <w:rFonts w:ascii="宋体" w:eastAsia="宋体" w:hAnsi="宋体"/>
          <w:szCs w:val="21"/>
        </w:rPr>
      </w:pPr>
    </w:p>
    <w:p w:rsidR="000B5913" w:rsidRDefault="000B5913">
      <w:pPr>
        <w:rPr>
          <w:rFonts w:ascii="宋体" w:eastAsia="宋体" w:hAnsi="宋体"/>
          <w:szCs w:val="21"/>
        </w:rPr>
      </w:pPr>
    </w:p>
    <w:p w:rsidR="000B5913" w:rsidRDefault="000B5913">
      <w:pPr>
        <w:rPr>
          <w:rFonts w:ascii="宋体" w:eastAsia="宋体" w:hAnsi="宋体"/>
          <w:szCs w:val="21"/>
        </w:rPr>
      </w:pPr>
    </w:p>
    <w:p w:rsidR="000B5913" w:rsidRDefault="000B5913">
      <w:pPr>
        <w:rPr>
          <w:rFonts w:ascii="宋体" w:eastAsia="宋体" w:hAnsi="宋体"/>
          <w:szCs w:val="21"/>
        </w:rPr>
      </w:pPr>
    </w:p>
    <w:p w:rsidR="000B5913" w:rsidRDefault="000B5913">
      <w:pPr>
        <w:rPr>
          <w:rFonts w:ascii="宋体" w:eastAsia="宋体" w:hAnsi="宋体"/>
          <w:sz w:val="28"/>
          <w:szCs w:val="28"/>
        </w:rPr>
      </w:pPr>
    </w:p>
    <w:p w:rsidR="000B5913" w:rsidRDefault="007D1CD0">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rsidR="000B5913" w:rsidRDefault="007D1CD0">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rsidR="000B5913" w:rsidRDefault="000B5913">
      <w:pPr>
        <w:snapToGrid w:val="0"/>
        <w:spacing w:line="520" w:lineRule="exact"/>
        <w:ind w:firstLineChars="698" w:firstLine="1962"/>
        <w:rPr>
          <w:rFonts w:ascii="宋体" w:eastAsia="宋体" w:hAnsi="宋体"/>
          <w:b/>
          <w:bCs/>
          <w:sz w:val="28"/>
          <w:szCs w:val="28"/>
        </w:rPr>
      </w:pPr>
    </w:p>
    <w:p w:rsidR="000B5913" w:rsidRDefault="007D1CD0">
      <w:pPr>
        <w:snapToGrid w:val="0"/>
        <w:spacing w:line="360" w:lineRule="auto"/>
        <w:rPr>
          <w:rFonts w:ascii="宋体" w:eastAsia="宋体" w:hAnsi="宋体"/>
          <w:b/>
          <w:sz w:val="28"/>
          <w:szCs w:val="28"/>
        </w:rPr>
      </w:pPr>
      <w:r>
        <w:rPr>
          <w:rFonts w:ascii="宋体" w:eastAsia="宋体" w:hAnsi="宋体" w:hint="eastAsia"/>
          <w:sz w:val="28"/>
          <w:szCs w:val="28"/>
        </w:rPr>
        <w:t>项目名称：</w:t>
      </w:r>
      <w:r>
        <w:rPr>
          <w:rFonts w:ascii="宋体" w:eastAsia="宋体" w:hAnsi="宋体" w:hint="eastAsia"/>
          <w:b/>
          <w:sz w:val="28"/>
          <w:szCs w:val="28"/>
        </w:rPr>
        <w:t>龙游县第二高级中学数字化物理实验室建设采购</w:t>
      </w:r>
    </w:p>
    <w:p w:rsidR="000B5913" w:rsidRDefault="007D1CD0">
      <w:pPr>
        <w:snapToGrid w:val="0"/>
        <w:spacing w:line="360" w:lineRule="auto"/>
        <w:rPr>
          <w:rFonts w:ascii="宋体" w:eastAsia="宋体" w:hAnsi="宋体"/>
          <w:sz w:val="28"/>
          <w:szCs w:val="28"/>
        </w:rPr>
      </w:pPr>
      <w:r>
        <w:rPr>
          <w:rFonts w:ascii="宋体" w:eastAsia="宋体" w:hAnsi="宋体" w:hint="eastAsia"/>
          <w:sz w:val="28"/>
          <w:szCs w:val="28"/>
        </w:rPr>
        <w:t>项目编号：投标人单位名称：</w:t>
      </w:r>
      <w:r>
        <w:rPr>
          <w:rFonts w:ascii="宋体" w:eastAsia="宋体" w:hAnsi="宋体" w:hint="eastAsia"/>
          <w:sz w:val="28"/>
          <w:szCs w:val="28"/>
          <w:u w:val="single"/>
        </w:rPr>
        <w:t xml:space="preserve">                （盖单位公章）</w:t>
      </w:r>
    </w:p>
    <w:p w:rsidR="000B5913" w:rsidRDefault="000B5913">
      <w:pPr>
        <w:snapToGrid w:val="0"/>
        <w:spacing w:line="360" w:lineRule="auto"/>
        <w:ind w:firstLineChars="700" w:firstLine="1960"/>
        <w:rPr>
          <w:rFonts w:ascii="宋体" w:eastAsia="宋体" w:hAnsi="宋体"/>
          <w:sz w:val="28"/>
          <w:szCs w:val="28"/>
        </w:rPr>
      </w:pPr>
    </w:p>
    <w:p w:rsidR="000B5913" w:rsidRDefault="007D1CD0">
      <w:pPr>
        <w:snapToGrid w:val="0"/>
        <w:spacing w:line="360" w:lineRule="auto"/>
        <w:ind w:firstLineChars="1500" w:firstLine="4200"/>
        <w:rPr>
          <w:rFonts w:ascii="宋体" w:eastAsia="宋体" w:hAnsi="宋体"/>
          <w:sz w:val="28"/>
          <w:szCs w:val="28"/>
        </w:rPr>
      </w:pPr>
      <w:r>
        <w:rPr>
          <w:rFonts w:ascii="宋体" w:eastAsia="宋体" w:hAnsi="宋体" w:hint="eastAsia"/>
          <w:sz w:val="28"/>
          <w:szCs w:val="28"/>
        </w:rPr>
        <w:t>日期： 年  月  日</w:t>
      </w:r>
    </w:p>
    <w:p w:rsidR="000B5913" w:rsidRDefault="000B5913">
      <w:pPr>
        <w:snapToGrid w:val="0"/>
        <w:spacing w:line="520" w:lineRule="exact"/>
        <w:rPr>
          <w:rFonts w:ascii="宋体" w:eastAsia="宋体" w:hAnsi="宋体"/>
          <w:sz w:val="28"/>
          <w:szCs w:val="28"/>
        </w:rPr>
      </w:pPr>
    </w:p>
    <w:p w:rsidR="000B5913" w:rsidRDefault="000B5913">
      <w:pPr>
        <w:snapToGrid w:val="0"/>
        <w:spacing w:line="520" w:lineRule="exact"/>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outlineLvl w:val="1"/>
        <w:rPr>
          <w:rFonts w:ascii="宋体" w:eastAsia="宋体" w:hAnsi="宋体"/>
          <w:b/>
          <w:bCs/>
          <w:sz w:val="24"/>
          <w:szCs w:val="24"/>
        </w:rPr>
      </w:pPr>
      <w:r>
        <w:rPr>
          <w:rFonts w:ascii="宋体" w:eastAsia="宋体" w:hAnsi="宋体" w:hint="eastAsia"/>
          <w:b/>
          <w:bCs/>
          <w:sz w:val="24"/>
          <w:szCs w:val="24"/>
        </w:rPr>
        <w:lastRenderedPageBreak/>
        <w:t>格式附件</w:t>
      </w:r>
    </w:p>
    <w:p w:rsidR="000B5913" w:rsidRDefault="007D1CD0">
      <w:pPr>
        <w:jc w:val="center"/>
        <w:outlineLvl w:val="1"/>
        <w:rPr>
          <w:rFonts w:ascii="宋体" w:eastAsia="宋体" w:hAnsi="宋体"/>
          <w:b/>
          <w:bCs/>
          <w:sz w:val="32"/>
          <w:szCs w:val="32"/>
        </w:rPr>
      </w:pPr>
      <w:r>
        <w:rPr>
          <w:rFonts w:ascii="宋体" w:eastAsia="宋体" w:hAnsi="宋体"/>
          <w:b/>
          <w:bCs/>
          <w:sz w:val="28"/>
          <w:szCs w:val="28"/>
        </w:rPr>
        <w:t>三、资格审查文件格式</w:t>
      </w:r>
    </w:p>
    <w:p w:rsidR="000B5913" w:rsidRDefault="000B5913">
      <w:pPr>
        <w:outlineLvl w:val="1"/>
        <w:rPr>
          <w:rFonts w:ascii="宋体" w:eastAsia="宋体" w:hAnsi="宋体"/>
          <w:b/>
          <w:bCs/>
          <w:sz w:val="24"/>
          <w:szCs w:val="24"/>
        </w:rPr>
      </w:pPr>
    </w:p>
    <w:p w:rsidR="000B5913" w:rsidRDefault="007D1CD0">
      <w:pPr>
        <w:jc w:val="center"/>
        <w:outlineLvl w:val="1"/>
        <w:rPr>
          <w:rFonts w:ascii="宋体" w:eastAsia="宋体" w:hAnsi="宋体"/>
          <w:b/>
          <w:bCs/>
          <w:sz w:val="24"/>
          <w:szCs w:val="24"/>
        </w:rPr>
      </w:pPr>
      <w:r>
        <w:rPr>
          <w:rFonts w:ascii="宋体" w:eastAsia="宋体" w:hAnsi="宋体"/>
          <w:b/>
          <w:bCs/>
          <w:sz w:val="28"/>
          <w:szCs w:val="28"/>
        </w:rPr>
        <w:t>投标函</w:t>
      </w:r>
    </w:p>
    <w:p w:rsidR="000B5913" w:rsidRDefault="000B5913">
      <w:pPr>
        <w:jc w:val="center"/>
        <w:rPr>
          <w:rFonts w:ascii="宋体" w:eastAsia="宋体" w:hAnsi="宋体"/>
          <w:szCs w:val="21"/>
        </w:rPr>
      </w:pPr>
    </w:p>
    <w:p w:rsidR="000B5913" w:rsidRDefault="007D1CD0">
      <w:pPr>
        <w:snapToGrid w:val="0"/>
        <w:spacing w:line="500" w:lineRule="exact"/>
        <w:rPr>
          <w:rFonts w:ascii="宋体" w:eastAsia="宋体" w:hAnsi="宋体"/>
          <w:szCs w:val="21"/>
        </w:rPr>
      </w:pPr>
      <w:r>
        <w:rPr>
          <w:rFonts w:ascii="宋体" w:eastAsia="宋体" w:hAnsi="宋体" w:hint="eastAsia"/>
          <w:szCs w:val="21"/>
        </w:rPr>
        <w:t>致：龙游县教育局、衢州市公共资源交易龙游县分中心：</w:t>
      </w:r>
    </w:p>
    <w:p w:rsidR="000B5913" w:rsidRDefault="007D1CD0">
      <w:pPr>
        <w:snapToGrid w:val="0"/>
        <w:spacing w:line="500" w:lineRule="exact"/>
        <w:ind w:firstLine="480"/>
        <w:rPr>
          <w:rFonts w:ascii="宋体" w:eastAsia="宋体" w:hAnsi="宋体"/>
          <w:szCs w:val="21"/>
        </w:rPr>
      </w:pPr>
      <w:r>
        <w:rPr>
          <w:rFonts w:ascii="宋体" w:eastAsia="宋体" w:hAnsi="宋体" w:hint="eastAsia"/>
          <w:szCs w:val="21"/>
        </w:rPr>
        <w:t>根据贵方</w:t>
      </w:r>
      <w:r>
        <w:rPr>
          <w:rFonts w:ascii="宋体" w:eastAsia="宋体" w:hAnsi="宋体" w:hint="eastAsia"/>
          <w:b/>
          <w:szCs w:val="21"/>
          <w:u w:val="single"/>
        </w:rPr>
        <w:t>龙游县第二高级中学数字化物理实验室建设采购</w:t>
      </w:r>
      <w:r>
        <w:rPr>
          <w:rFonts w:ascii="宋体" w:eastAsia="宋体" w:hAnsi="宋体" w:hint="eastAsia"/>
          <w:szCs w:val="21"/>
          <w:u w:val="single"/>
        </w:rPr>
        <w:t>（项目编号：</w:t>
      </w:r>
      <w:r>
        <w:rPr>
          <w:rFonts w:ascii="宋体" w:eastAsia="宋体" w:hAnsi="宋体" w:hint="eastAsia"/>
          <w:b/>
          <w:szCs w:val="21"/>
          <w:u w:val="single"/>
        </w:rPr>
        <w:t>LYCG2024GK024</w:t>
      </w:r>
      <w:r>
        <w:rPr>
          <w:rFonts w:ascii="宋体" w:eastAsia="宋体" w:hAnsi="宋体" w:hint="eastAsia"/>
          <w:szCs w:val="21"/>
          <w:u w:val="single"/>
        </w:rPr>
        <w:t>）</w:t>
      </w:r>
      <w:r>
        <w:rPr>
          <w:rFonts w:ascii="宋体" w:eastAsia="宋体" w:hAnsi="宋体" w:hint="eastAsia"/>
          <w:szCs w:val="21"/>
        </w:rPr>
        <w:t>的招标公告，签字代表_______（全名）经正式授权并代表投标人_________（投标人名称）提交资格审查文件、商务技术文件、报价文件正本各一份。</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据此函，签字代表宣布同意如下：</w:t>
      </w:r>
    </w:p>
    <w:p w:rsidR="000B5913" w:rsidRDefault="007D1CD0">
      <w:pPr>
        <w:spacing w:line="500" w:lineRule="exact"/>
        <w:ind w:firstLineChars="200" w:firstLine="420"/>
        <w:rPr>
          <w:rFonts w:ascii="宋体" w:eastAsia="宋体" w:hAnsi="宋体"/>
          <w:szCs w:val="21"/>
        </w:rPr>
      </w:pPr>
      <w:r>
        <w:rPr>
          <w:rFonts w:ascii="宋体" w:eastAsia="宋体" w:hAnsi="宋体" w:hint="eastAsia"/>
          <w:szCs w:val="21"/>
        </w:rPr>
        <w:t>1.我方向贵方提交的所有投标文件、资料都是准确的和真实的。</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3.我方在投标之前已经与贵方进行了充分的沟通，完全理解并接受招标文件的各项规定和要求，对招标文件的合理性、合法性不再有异议。</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4.本投标有效期自开标日起90日。</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5.如中标，本投标文件至本项目合同履行完毕止均保持有效，本投标人将按“招标文件”及政府采购法律、法规的规定履行合同责任和义务。</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6.我方同意按照贵方要求提供与投标有关的一切数据或资料。</w:t>
      </w:r>
    </w:p>
    <w:p w:rsidR="000B5913" w:rsidRDefault="007D1CD0">
      <w:pPr>
        <w:snapToGrid w:val="0"/>
        <w:spacing w:line="500" w:lineRule="exact"/>
        <w:ind w:firstLineChars="200" w:firstLine="420"/>
        <w:rPr>
          <w:rFonts w:ascii="宋体" w:eastAsia="宋体" w:hAnsi="宋体"/>
          <w:szCs w:val="21"/>
        </w:rPr>
      </w:pPr>
      <w:r>
        <w:rPr>
          <w:rFonts w:ascii="宋体" w:eastAsia="宋体" w:hAnsi="宋体" w:hint="eastAsia"/>
          <w:szCs w:val="21"/>
        </w:rPr>
        <w:t>7.与本投标有关的一切正式往来信函请寄：</w:t>
      </w:r>
    </w:p>
    <w:p w:rsidR="000B5913" w:rsidRDefault="007D1CD0">
      <w:pPr>
        <w:snapToGrid w:val="0"/>
        <w:spacing w:line="500" w:lineRule="exact"/>
        <w:rPr>
          <w:rFonts w:ascii="宋体" w:eastAsia="宋体" w:hAnsi="宋体"/>
          <w:szCs w:val="21"/>
        </w:rPr>
      </w:pPr>
      <w:r>
        <w:rPr>
          <w:rFonts w:ascii="宋体" w:eastAsia="宋体" w:hAnsi="宋体" w:hint="eastAsia"/>
          <w:szCs w:val="21"/>
        </w:rPr>
        <w:t>地址：__________邮编：__________电话：______________</w:t>
      </w:r>
    </w:p>
    <w:p w:rsidR="000B5913" w:rsidRDefault="007D1CD0">
      <w:pPr>
        <w:snapToGrid w:val="0"/>
        <w:spacing w:line="500" w:lineRule="exact"/>
        <w:rPr>
          <w:rFonts w:ascii="宋体" w:eastAsia="宋体" w:hAnsi="宋体"/>
          <w:szCs w:val="21"/>
        </w:rPr>
      </w:pPr>
      <w:r>
        <w:rPr>
          <w:rFonts w:ascii="宋体" w:eastAsia="宋体" w:hAnsi="宋体" w:hint="eastAsia"/>
          <w:szCs w:val="21"/>
        </w:rPr>
        <w:t>传真：______________投标人代表姓名_______职务：_____________</w:t>
      </w:r>
    </w:p>
    <w:p w:rsidR="000B5913" w:rsidRDefault="007D1CD0">
      <w:pPr>
        <w:snapToGrid w:val="0"/>
        <w:spacing w:line="500" w:lineRule="exact"/>
        <w:rPr>
          <w:rFonts w:ascii="宋体" w:eastAsia="宋体" w:hAnsi="宋体"/>
          <w:szCs w:val="21"/>
        </w:rPr>
      </w:pPr>
      <w:r>
        <w:rPr>
          <w:rFonts w:ascii="宋体" w:eastAsia="宋体" w:hAnsi="宋体" w:hint="eastAsia"/>
          <w:szCs w:val="21"/>
        </w:rPr>
        <w:t>投标人名称(公章):___________________</w:t>
      </w:r>
    </w:p>
    <w:p w:rsidR="000B5913" w:rsidRDefault="007D1CD0">
      <w:pPr>
        <w:snapToGrid w:val="0"/>
        <w:spacing w:line="500" w:lineRule="exact"/>
        <w:rPr>
          <w:rFonts w:ascii="宋体" w:eastAsia="宋体" w:hAnsi="宋体"/>
          <w:szCs w:val="21"/>
        </w:rPr>
      </w:pPr>
      <w:r>
        <w:rPr>
          <w:rFonts w:ascii="宋体" w:eastAsia="宋体" w:hAnsi="宋体" w:hint="eastAsia"/>
          <w:szCs w:val="21"/>
        </w:rPr>
        <w:t>开户银行：             银行帐号：</w:t>
      </w:r>
    </w:p>
    <w:p w:rsidR="000B5913" w:rsidRDefault="007D1CD0">
      <w:pPr>
        <w:snapToGrid w:val="0"/>
        <w:spacing w:line="500" w:lineRule="exact"/>
        <w:rPr>
          <w:rFonts w:ascii="宋体" w:eastAsia="宋体" w:hAnsi="宋体"/>
          <w:szCs w:val="21"/>
        </w:rPr>
      </w:pPr>
      <w:r>
        <w:rPr>
          <w:rFonts w:ascii="宋体" w:eastAsia="宋体" w:hAnsi="宋体" w:hint="eastAsia"/>
          <w:szCs w:val="21"/>
        </w:rPr>
        <w:t>授权代表签字:___________</w:t>
      </w:r>
    </w:p>
    <w:p w:rsidR="000B5913" w:rsidRDefault="007D1CD0">
      <w:pPr>
        <w:snapToGrid w:val="0"/>
        <w:spacing w:line="500" w:lineRule="exact"/>
        <w:rPr>
          <w:rFonts w:ascii="宋体" w:eastAsia="宋体" w:hAnsi="宋体"/>
          <w:szCs w:val="21"/>
        </w:rPr>
      </w:pPr>
      <w:r>
        <w:rPr>
          <w:rFonts w:ascii="宋体" w:eastAsia="宋体" w:hAnsi="宋体" w:hint="eastAsia"/>
          <w:szCs w:val="21"/>
        </w:rPr>
        <w:t>日期:_____年___月___日</w:t>
      </w:r>
    </w:p>
    <w:p w:rsidR="000B5913" w:rsidRDefault="000B5913">
      <w:pPr>
        <w:snapToGrid w:val="0"/>
        <w:spacing w:line="500" w:lineRule="exact"/>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spacing w:line="500" w:lineRule="exact"/>
        <w:jc w:val="left"/>
        <w:rPr>
          <w:rFonts w:ascii="宋体" w:eastAsia="宋体" w:hAnsi="宋体"/>
          <w:b/>
          <w:bCs/>
          <w:sz w:val="24"/>
          <w:szCs w:val="24"/>
        </w:rPr>
      </w:pPr>
      <w:r>
        <w:rPr>
          <w:rFonts w:ascii="宋体" w:eastAsia="宋体" w:hAnsi="宋体" w:hint="eastAsia"/>
          <w:b/>
          <w:bCs/>
          <w:sz w:val="24"/>
          <w:szCs w:val="24"/>
        </w:rPr>
        <w:lastRenderedPageBreak/>
        <w:t>格式附件</w:t>
      </w:r>
    </w:p>
    <w:p w:rsidR="000B5913" w:rsidRDefault="007D1CD0">
      <w:pPr>
        <w:spacing w:line="500" w:lineRule="exact"/>
        <w:jc w:val="center"/>
        <w:rPr>
          <w:rFonts w:ascii="宋体" w:eastAsia="宋体" w:hAnsi="宋体"/>
          <w:b/>
          <w:bCs/>
          <w:sz w:val="28"/>
          <w:szCs w:val="28"/>
        </w:rPr>
      </w:pPr>
      <w:r>
        <w:rPr>
          <w:rFonts w:ascii="宋体" w:eastAsia="宋体" w:hAnsi="宋体" w:hint="eastAsia"/>
          <w:b/>
          <w:bCs/>
          <w:sz w:val="28"/>
          <w:szCs w:val="28"/>
        </w:rPr>
        <w:t>供应商资格声明</w:t>
      </w:r>
    </w:p>
    <w:p w:rsidR="000B5913" w:rsidRDefault="007D1CD0">
      <w:pPr>
        <w:autoSpaceDE w:val="0"/>
        <w:autoSpaceDN w:val="0"/>
        <w:adjustRightInd w:val="0"/>
        <w:spacing w:line="560" w:lineRule="exact"/>
        <w:ind w:left="1824" w:hanging="1824"/>
        <w:rPr>
          <w:rFonts w:ascii="宋体" w:eastAsia="宋体" w:hAnsi="宋体"/>
          <w:szCs w:val="21"/>
        </w:rPr>
      </w:pPr>
      <w:r>
        <w:rPr>
          <w:rFonts w:ascii="宋体" w:eastAsia="宋体" w:hAnsi="宋体" w:hint="eastAsia"/>
          <w:szCs w:val="21"/>
        </w:rPr>
        <w:t>1、基本情况</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供应商名称：</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地   址： 电  话：</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成立和注册日期：</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主管部门：</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公司性质：</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主要负责人：</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职工人数：(其中:技术人员)</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最近公司(企业)的主要财务情况（到</w:t>
      </w:r>
      <w:r>
        <w:rPr>
          <w:rFonts w:ascii="宋体" w:eastAsia="宋体" w:hAnsi="宋体" w:hint="eastAsia"/>
          <w:b/>
          <w:bCs/>
          <w:szCs w:val="21"/>
        </w:rPr>
        <w:t>20</w:t>
      </w:r>
      <w:r>
        <w:rPr>
          <w:rFonts w:ascii="宋体" w:eastAsia="宋体" w:hAnsi="宋体"/>
          <w:b/>
          <w:bCs/>
          <w:szCs w:val="21"/>
        </w:rPr>
        <w:t>2</w:t>
      </w:r>
      <w:r>
        <w:rPr>
          <w:rFonts w:ascii="宋体" w:eastAsia="宋体" w:hAnsi="宋体" w:hint="eastAsia"/>
          <w:b/>
          <w:bCs/>
          <w:szCs w:val="21"/>
        </w:rPr>
        <w:t>3年12月3</w:t>
      </w:r>
      <w:r>
        <w:rPr>
          <w:rFonts w:ascii="宋体" w:eastAsia="宋体" w:hAnsi="宋体"/>
          <w:b/>
          <w:bCs/>
          <w:szCs w:val="21"/>
        </w:rPr>
        <w:t>1</w:t>
      </w:r>
      <w:r>
        <w:rPr>
          <w:rFonts w:ascii="宋体" w:eastAsia="宋体" w:hAnsi="宋体" w:hint="eastAsia"/>
          <w:b/>
          <w:bCs/>
          <w:szCs w:val="21"/>
        </w:rPr>
        <w:t>日</w:t>
      </w:r>
      <w:r>
        <w:rPr>
          <w:rFonts w:ascii="宋体" w:eastAsia="宋体" w:hAnsi="宋体" w:hint="eastAsia"/>
          <w:szCs w:val="21"/>
        </w:rPr>
        <w:t>止）</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注册资金：</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固定资产：</w:t>
      </w:r>
    </w:p>
    <w:p w:rsidR="000B5913" w:rsidRDefault="007D1CD0">
      <w:pPr>
        <w:autoSpaceDE w:val="0"/>
        <w:autoSpaceDN w:val="0"/>
        <w:adjustRightInd w:val="0"/>
        <w:spacing w:line="560" w:lineRule="exact"/>
        <w:ind w:left="480"/>
        <w:rPr>
          <w:rFonts w:ascii="宋体" w:eastAsia="宋体" w:hAnsi="宋体"/>
          <w:szCs w:val="21"/>
          <w:u w:val="single"/>
        </w:rPr>
      </w:pPr>
      <w:r>
        <w:rPr>
          <w:rFonts w:ascii="宋体" w:eastAsia="宋体" w:hAnsi="宋体" w:hint="eastAsia"/>
          <w:szCs w:val="21"/>
        </w:rPr>
        <w:t xml:space="preserve">   原值：</w:t>
      </w:r>
    </w:p>
    <w:p w:rsidR="000B5913" w:rsidRDefault="007D1CD0">
      <w:pPr>
        <w:autoSpaceDE w:val="0"/>
        <w:autoSpaceDN w:val="0"/>
        <w:adjustRightInd w:val="0"/>
        <w:spacing w:line="560" w:lineRule="exact"/>
        <w:ind w:left="480"/>
        <w:rPr>
          <w:rFonts w:ascii="宋体" w:eastAsia="宋体" w:hAnsi="宋体"/>
          <w:szCs w:val="21"/>
        </w:rPr>
      </w:pPr>
      <w:r>
        <w:rPr>
          <w:rFonts w:ascii="宋体" w:eastAsia="宋体" w:hAnsi="宋体" w:hint="eastAsia"/>
          <w:szCs w:val="21"/>
        </w:rPr>
        <w:t xml:space="preserve">   净值：</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流动资产：</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长期负债：</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短期负债：</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营业收入/主营业务收入：</w:t>
      </w:r>
    </w:p>
    <w:p w:rsidR="000B5913" w:rsidRDefault="007D1CD0">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利润：</w:t>
      </w:r>
    </w:p>
    <w:p w:rsidR="000B5913" w:rsidRDefault="007D1CD0">
      <w:pPr>
        <w:autoSpaceDE w:val="0"/>
        <w:autoSpaceDN w:val="0"/>
        <w:adjustRightInd w:val="0"/>
        <w:spacing w:line="560" w:lineRule="exact"/>
        <w:rPr>
          <w:rFonts w:ascii="宋体" w:eastAsia="宋体" w:hAnsi="宋体"/>
          <w:szCs w:val="21"/>
        </w:rPr>
      </w:pPr>
      <w:r>
        <w:rPr>
          <w:rFonts w:ascii="宋体" w:eastAsia="宋体" w:hAnsi="宋体" w:hint="eastAsia"/>
          <w:szCs w:val="21"/>
        </w:rPr>
        <w:t xml:space="preserve">  2、最近二年的年度总营业额：</w:t>
      </w:r>
    </w:p>
    <w:p w:rsidR="000B5913" w:rsidRDefault="007D1CD0">
      <w:pPr>
        <w:autoSpaceDE w:val="0"/>
        <w:autoSpaceDN w:val="0"/>
        <w:adjustRightInd w:val="0"/>
        <w:spacing w:line="560" w:lineRule="exact"/>
        <w:rPr>
          <w:rFonts w:ascii="宋体" w:eastAsia="宋体" w:hAnsi="宋体"/>
          <w:szCs w:val="21"/>
          <w:u w:val="single"/>
        </w:rPr>
      </w:pPr>
      <w:r>
        <w:rPr>
          <w:rFonts w:ascii="宋体" w:eastAsia="宋体" w:hAnsi="宋体" w:hint="eastAsia"/>
          <w:szCs w:val="21"/>
        </w:rPr>
        <w:t xml:space="preserve">    年   份    总  额</w:t>
      </w:r>
    </w:p>
    <w:p w:rsidR="000B5913" w:rsidRDefault="007D1CD0">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2022年</w:t>
      </w:r>
    </w:p>
    <w:p w:rsidR="000B5913" w:rsidRDefault="007D1CD0">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2023年</w:t>
      </w:r>
    </w:p>
    <w:p w:rsidR="000B5913" w:rsidRDefault="007D1CD0">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3、最近二年与其他客户签订的较大项目合同：</w:t>
      </w:r>
    </w:p>
    <w:p w:rsidR="000B5913" w:rsidRDefault="007D1CD0">
      <w:pPr>
        <w:autoSpaceDE w:val="0"/>
        <w:autoSpaceDN w:val="0"/>
        <w:adjustRightInd w:val="0"/>
        <w:spacing w:line="560" w:lineRule="exact"/>
        <w:rPr>
          <w:rFonts w:ascii="宋体" w:eastAsia="宋体" w:hAnsi="宋体"/>
          <w:szCs w:val="21"/>
        </w:rPr>
      </w:pPr>
      <w:r>
        <w:rPr>
          <w:rFonts w:ascii="宋体" w:eastAsia="宋体" w:hAnsi="宋体" w:hint="eastAsia"/>
          <w:szCs w:val="21"/>
        </w:rPr>
        <w:t>项目名称      地   址     时  间   金额(人民币元)</w:t>
      </w:r>
    </w:p>
    <w:p w:rsidR="000B5913" w:rsidRDefault="000B5913">
      <w:pPr>
        <w:autoSpaceDE w:val="0"/>
        <w:autoSpaceDN w:val="0"/>
        <w:adjustRightInd w:val="0"/>
        <w:spacing w:line="560" w:lineRule="exact"/>
        <w:rPr>
          <w:rFonts w:ascii="宋体" w:eastAsia="宋体" w:hAnsi="宋体"/>
          <w:szCs w:val="21"/>
        </w:rPr>
      </w:pPr>
    </w:p>
    <w:p w:rsidR="000B5913" w:rsidRDefault="007D1CD0">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4、供应商最近二年法律纠纷情况</w:t>
      </w:r>
    </w:p>
    <w:p w:rsidR="000B5913" w:rsidRDefault="007D1CD0">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时间     案由    涉及金额     目前办理情况</w:t>
      </w:r>
    </w:p>
    <w:p w:rsidR="000B5913" w:rsidRDefault="000B5913">
      <w:pPr>
        <w:autoSpaceDE w:val="0"/>
        <w:autoSpaceDN w:val="0"/>
        <w:adjustRightInd w:val="0"/>
        <w:spacing w:line="560" w:lineRule="exact"/>
        <w:rPr>
          <w:rFonts w:ascii="宋体" w:eastAsia="宋体" w:hAnsi="宋体"/>
          <w:szCs w:val="21"/>
          <w:u w:val="single"/>
        </w:rPr>
      </w:pPr>
    </w:p>
    <w:p w:rsidR="000B5913" w:rsidRDefault="007D1CD0">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5、有关银行的名称和地址：</w:t>
      </w:r>
    </w:p>
    <w:p w:rsidR="000B5913" w:rsidRDefault="007D1CD0">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6、其他情况：</w:t>
      </w:r>
    </w:p>
    <w:p w:rsidR="000B5913" w:rsidRDefault="007D1CD0">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就我们所知，兹证明上述声明是真实的、正确的，并提供了全部能提供资料和数据，我们同意遵照贵方要求出示此证明文件。</w:t>
      </w:r>
    </w:p>
    <w:p w:rsidR="000B5913" w:rsidRDefault="000B5913">
      <w:pPr>
        <w:autoSpaceDE w:val="0"/>
        <w:autoSpaceDN w:val="0"/>
        <w:adjustRightInd w:val="0"/>
        <w:spacing w:line="560" w:lineRule="exact"/>
        <w:ind w:firstLine="480"/>
        <w:rPr>
          <w:rFonts w:ascii="宋体" w:eastAsia="宋体" w:hAnsi="宋体"/>
          <w:szCs w:val="21"/>
        </w:rPr>
      </w:pPr>
    </w:p>
    <w:p w:rsidR="000B5913" w:rsidRDefault="000B5913">
      <w:pPr>
        <w:autoSpaceDE w:val="0"/>
        <w:autoSpaceDN w:val="0"/>
        <w:adjustRightInd w:val="0"/>
        <w:spacing w:line="560" w:lineRule="exact"/>
        <w:ind w:firstLine="480"/>
        <w:rPr>
          <w:rFonts w:ascii="宋体" w:eastAsia="宋体" w:hAnsi="宋体"/>
          <w:szCs w:val="21"/>
        </w:rPr>
      </w:pPr>
    </w:p>
    <w:p w:rsidR="000B5913" w:rsidRDefault="000B5913">
      <w:pPr>
        <w:autoSpaceDE w:val="0"/>
        <w:autoSpaceDN w:val="0"/>
        <w:adjustRightInd w:val="0"/>
        <w:spacing w:line="560" w:lineRule="exact"/>
        <w:ind w:firstLine="480"/>
        <w:rPr>
          <w:rFonts w:ascii="宋体" w:eastAsia="宋体" w:hAnsi="宋体"/>
          <w:szCs w:val="21"/>
        </w:rPr>
      </w:pPr>
    </w:p>
    <w:p w:rsidR="000B5913" w:rsidRDefault="007D1CD0">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日    期：</w:t>
      </w:r>
    </w:p>
    <w:p w:rsidR="000B5913" w:rsidRDefault="007D1CD0">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授权代表签字：</w:t>
      </w:r>
    </w:p>
    <w:p w:rsidR="000B5913" w:rsidRDefault="007D1CD0">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授权代表的印刷字体姓名：</w:t>
      </w:r>
    </w:p>
    <w:p w:rsidR="000B5913" w:rsidRDefault="007D1CD0">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授权代表的职务：</w:t>
      </w:r>
    </w:p>
    <w:p w:rsidR="000B5913" w:rsidRDefault="007D1CD0">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电话号和传真号：</w:t>
      </w:r>
    </w:p>
    <w:p w:rsidR="000B5913" w:rsidRDefault="007D1CD0">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rPr>
        <w:t>公     章：</w:t>
      </w:r>
    </w:p>
    <w:p w:rsidR="000B5913" w:rsidRDefault="000B5913">
      <w:pPr>
        <w:autoSpaceDE w:val="0"/>
        <w:autoSpaceDN w:val="0"/>
        <w:adjustRightInd w:val="0"/>
        <w:spacing w:line="440" w:lineRule="exact"/>
        <w:rPr>
          <w:rFonts w:ascii="宋体" w:eastAsia="宋体" w:hAnsi="宋体"/>
          <w:szCs w:val="21"/>
          <w:u w:val="single"/>
        </w:rPr>
      </w:pPr>
    </w:p>
    <w:p w:rsidR="000B5913" w:rsidRDefault="000B5913">
      <w:pPr>
        <w:widowControl/>
        <w:shd w:val="clear" w:color="auto" w:fill="FFFFFF"/>
        <w:spacing w:line="360" w:lineRule="auto"/>
        <w:ind w:firstLineChars="296" w:firstLine="622"/>
        <w:jc w:val="left"/>
        <w:rPr>
          <w:rFonts w:ascii="宋体" w:eastAsia="宋体" w:hAnsi="宋体" w:cs="宋体"/>
          <w:szCs w:val="21"/>
        </w:rPr>
      </w:pPr>
    </w:p>
    <w:p w:rsidR="000B5913" w:rsidRDefault="007D1CD0">
      <w:pPr>
        <w:widowControl/>
        <w:jc w:val="left"/>
        <w:rPr>
          <w:rFonts w:ascii="宋体" w:eastAsia="宋体" w:hAnsi="宋体" w:cs="宋体"/>
          <w:szCs w:val="21"/>
        </w:rPr>
      </w:pPr>
      <w:r>
        <w:rPr>
          <w:rFonts w:ascii="宋体" w:eastAsia="宋体" w:hAnsi="宋体" w:cs="宋体"/>
          <w:szCs w:val="21"/>
        </w:rPr>
        <w:br w:type="page"/>
      </w:r>
    </w:p>
    <w:p w:rsidR="000B5913" w:rsidRDefault="007D1CD0">
      <w:pPr>
        <w:spacing w:line="600" w:lineRule="exact"/>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p>
    <w:p w:rsidR="000B5913" w:rsidRDefault="007D1CD0">
      <w:pPr>
        <w:spacing w:line="600" w:lineRule="exact"/>
        <w:jc w:val="center"/>
        <w:rPr>
          <w:rFonts w:ascii="宋体" w:eastAsia="宋体" w:hAnsi="宋体"/>
          <w:b/>
          <w:bCs/>
          <w:sz w:val="28"/>
          <w:szCs w:val="28"/>
        </w:rPr>
      </w:pPr>
      <w:r>
        <w:rPr>
          <w:rFonts w:ascii="宋体" w:eastAsia="宋体" w:hAnsi="宋体" w:hint="eastAsia"/>
          <w:b/>
          <w:bCs/>
          <w:sz w:val="28"/>
          <w:szCs w:val="28"/>
        </w:rPr>
        <w:t>法定代表人授权书</w:t>
      </w:r>
    </w:p>
    <w:p w:rsidR="000B5913" w:rsidRDefault="000B5913">
      <w:pPr>
        <w:spacing w:line="360" w:lineRule="auto"/>
        <w:jc w:val="center"/>
        <w:rPr>
          <w:rFonts w:ascii="宋体" w:eastAsia="宋体" w:hAnsi="宋体"/>
          <w:szCs w:val="21"/>
        </w:rPr>
      </w:pPr>
    </w:p>
    <w:p w:rsidR="000B5913" w:rsidRDefault="007D1CD0">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致龙游县教育局、衢州市公共资源交易龙游县分中心：</w:t>
      </w:r>
    </w:p>
    <w:p w:rsidR="000B5913" w:rsidRDefault="007D1CD0">
      <w:pPr>
        <w:spacing w:line="360" w:lineRule="auto"/>
        <w:ind w:firstLineChars="200" w:firstLine="420"/>
        <w:rPr>
          <w:rFonts w:ascii="宋体" w:eastAsia="宋体" w:hAnsi="宋体"/>
          <w:szCs w:val="21"/>
        </w:rPr>
      </w:pPr>
      <w:r>
        <w:rPr>
          <w:rFonts w:ascii="宋体" w:eastAsia="宋体" w:hAnsi="宋体" w:hint="eastAsia"/>
          <w:szCs w:val="21"/>
        </w:rPr>
        <w:t>（投标人全称）法定代表人授权（全权代表姓名）为全权代表，参加贵方组织的</w:t>
      </w:r>
      <w:r>
        <w:rPr>
          <w:rFonts w:ascii="宋体" w:eastAsia="宋体" w:hAnsi="宋体" w:hint="eastAsia"/>
          <w:b/>
          <w:szCs w:val="21"/>
          <w:u w:val="single"/>
        </w:rPr>
        <w:t>龙游县第二高级中学数字化物理实验室建设采购</w:t>
      </w:r>
      <w:r>
        <w:rPr>
          <w:rFonts w:ascii="宋体" w:eastAsia="宋体" w:hAnsi="宋体" w:hint="eastAsia"/>
          <w:szCs w:val="21"/>
          <w:u w:val="single"/>
        </w:rPr>
        <w:t>（项目编号：             ）</w:t>
      </w:r>
      <w:r>
        <w:rPr>
          <w:rFonts w:ascii="宋体" w:eastAsia="宋体" w:hAnsi="宋体" w:hint="eastAsia"/>
          <w:szCs w:val="21"/>
        </w:rPr>
        <w:t>采购活动，并全权处理采购活动中的一切事宜。</w:t>
      </w:r>
    </w:p>
    <w:p w:rsidR="000B5913" w:rsidRDefault="007D1CD0">
      <w:pPr>
        <w:spacing w:beforeLines="50" w:before="120" w:afterLines="50" w:after="120" w:line="360" w:lineRule="auto"/>
        <w:rPr>
          <w:rFonts w:ascii="宋体" w:eastAsia="宋体" w:hAnsi="宋体"/>
          <w:szCs w:val="21"/>
        </w:rPr>
      </w:pPr>
      <w:r>
        <w:rPr>
          <w:rFonts w:ascii="宋体" w:eastAsia="宋体" w:hAnsi="宋体" w:hint="eastAsia"/>
          <w:szCs w:val="21"/>
        </w:rPr>
        <w:t>法定代表人签字或盖章：</w:t>
      </w:r>
    </w:p>
    <w:p w:rsidR="000B5913" w:rsidRDefault="007D1CD0">
      <w:pPr>
        <w:spacing w:beforeLines="50" w:before="120" w:afterLines="50" w:after="120" w:line="360" w:lineRule="auto"/>
        <w:rPr>
          <w:rFonts w:ascii="宋体" w:eastAsia="宋体" w:hAnsi="宋体"/>
          <w:szCs w:val="21"/>
        </w:rPr>
      </w:pPr>
      <w:r>
        <w:rPr>
          <w:rFonts w:ascii="宋体" w:eastAsia="宋体" w:hAnsi="宋体" w:hint="eastAsia"/>
          <w:szCs w:val="21"/>
        </w:rPr>
        <w:t>投标人全称（公章）：</w:t>
      </w:r>
    </w:p>
    <w:p w:rsidR="000B5913" w:rsidRDefault="007D1CD0">
      <w:pPr>
        <w:spacing w:beforeLines="50" w:before="120" w:afterLines="50" w:after="120" w:line="360" w:lineRule="auto"/>
        <w:rPr>
          <w:rFonts w:ascii="宋体" w:eastAsia="宋体" w:hAnsi="宋体"/>
          <w:szCs w:val="21"/>
        </w:rPr>
      </w:pPr>
      <w:r>
        <w:rPr>
          <w:rFonts w:ascii="宋体" w:eastAsia="宋体" w:hAnsi="宋体" w:hint="eastAsia"/>
          <w:szCs w:val="21"/>
        </w:rPr>
        <w:t>日  期：</w:t>
      </w:r>
    </w:p>
    <w:p w:rsidR="000B5913" w:rsidRDefault="007D1CD0">
      <w:pPr>
        <w:spacing w:line="360" w:lineRule="auto"/>
        <w:rPr>
          <w:rFonts w:ascii="宋体" w:eastAsia="宋体" w:hAnsi="宋体"/>
          <w:szCs w:val="21"/>
        </w:rPr>
      </w:pPr>
      <w:r>
        <w:rPr>
          <w:rFonts w:ascii="宋体" w:eastAsia="宋体" w:hAnsi="宋体" w:hint="eastAsia"/>
          <w:szCs w:val="21"/>
        </w:rPr>
        <w:t>附：</w:t>
      </w:r>
    </w:p>
    <w:p w:rsidR="000B5913" w:rsidRDefault="007D1CD0">
      <w:pPr>
        <w:spacing w:line="360" w:lineRule="auto"/>
        <w:rPr>
          <w:rFonts w:ascii="宋体" w:eastAsia="宋体" w:hAnsi="宋体"/>
          <w:szCs w:val="21"/>
        </w:rPr>
      </w:pPr>
      <w:r>
        <w:rPr>
          <w:rFonts w:ascii="宋体" w:eastAsia="宋体" w:hAnsi="宋体" w:hint="eastAsia"/>
          <w:szCs w:val="21"/>
        </w:rPr>
        <w:t>授权代表姓名：           性别：</w:t>
      </w:r>
    </w:p>
    <w:p w:rsidR="000B5913" w:rsidRDefault="007D1CD0">
      <w:pPr>
        <w:spacing w:line="360" w:lineRule="auto"/>
        <w:rPr>
          <w:rFonts w:ascii="宋体" w:eastAsia="宋体" w:hAnsi="宋体"/>
          <w:szCs w:val="21"/>
        </w:rPr>
      </w:pPr>
      <w:r>
        <w:rPr>
          <w:rFonts w:ascii="宋体" w:eastAsia="宋体" w:hAnsi="宋体" w:hint="eastAsia"/>
          <w:szCs w:val="21"/>
        </w:rPr>
        <w:t>职务：                   职称：</w:t>
      </w:r>
    </w:p>
    <w:p w:rsidR="000B5913" w:rsidRDefault="007D1CD0">
      <w:pPr>
        <w:spacing w:line="360" w:lineRule="auto"/>
        <w:rPr>
          <w:rFonts w:ascii="宋体" w:eastAsia="宋体" w:hAnsi="宋体"/>
          <w:szCs w:val="21"/>
        </w:rPr>
      </w:pPr>
      <w:r>
        <w:rPr>
          <w:rFonts w:ascii="宋体" w:eastAsia="宋体" w:hAnsi="宋体" w:hint="eastAsia"/>
          <w:szCs w:val="21"/>
        </w:rPr>
        <w:t>详细通讯地址：</w:t>
      </w:r>
    </w:p>
    <w:p w:rsidR="000B5913" w:rsidRDefault="007D1CD0">
      <w:pPr>
        <w:spacing w:line="360" w:lineRule="auto"/>
        <w:rPr>
          <w:rFonts w:ascii="宋体" w:eastAsia="宋体" w:hAnsi="宋体"/>
          <w:szCs w:val="21"/>
        </w:rPr>
      </w:pPr>
      <w:r>
        <w:rPr>
          <w:rFonts w:ascii="宋体" w:eastAsia="宋体" w:hAnsi="宋体" w:hint="eastAsia"/>
          <w:szCs w:val="21"/>
        </w:rPr>
        <w:t>电话：                   传真：</w:t>
      </w:r>
    </w:p>
    <w:p w:rsidR="000B5913" w:rsidRDefault="007D1CD0">
      <w:pPr>
        <w:spacing w:line="360" w:lineRule="auto"/>
        <w:rPr>
          <w:rFonts w:ascii="宋体" w:eastAsia="宋体" w:hAnsi="宋体"/>
          <w:szCs w:val="21"/>
        </w:rPr>
      </w:pPr>
      <w:r>
        <w:rPr>
          <w:rFonts w:ascii="宋体" w:eastAsia="宋体" w:hAnsi="宋体" w:hint="eastAsia"/>
          <w:szCs w:val="21"/>
        </w:rPr>
        <w:t>移动电话：</w:t>
      </w:r>
    </w:p>
    <w:p w:rsidR="000B5913" w:rsidRDefault="007D1CD0">
      <w:pPr>
        <w:spacing w:line="360" w:lineRule="auto"/>
        <w:rPr>
          <w:rFonts w:ascii="宋体" w:eastAsia="宋体" w:hAnsi="宋体"/>
          <w:szCs w:val="21"/>
        </w:rPr>
      </w:pPr>
      <w:r>
        <w:rPr>
          <w:rFonts w:ascii="宋体" w:eastAsia="宋体" w:hAnsi="宋体" w:hint="eastAsia"/>
          <w:szCs w:val="21"/>
        </w:rPr>
        <w:t>邮政编码：</w:t>
      </w:r>
    </w:p>
    <w:p w:rsidR="000B5913" w:rsidRDefault="000B5913">
      <w:pPr>
        <w:spacing w:line="360" w:lineRule="auto"/>
        <w:rPr>
          <w:rFonts w:ascii="宋体" w:eastAsia="宋体" w:hAnsi="宋体"/>
          <w:szCs w:val="21"/>
        </w:rPr>
      </w:pPr>
    </w:p>
    <w:p w:rsidR="000B5913" w:rsidRDefault="007D1CD0">
      <w:pPr>
        <w:spacing w:line="440" w:lineRule="exact"/>
        <w:rPr>
          <w:rFonts w:ascii="宋体" w:eastAsia="宋体" w:hAnsi="宋体"/>
          <w:szCs w:val="21"/>
        </w:rPr>
      </w:pPr>
      <w:r>
        <w:rPr>
          <w:rFonts w:ascii="宋体" w:eastAsia="宋体" w:hAnsi="宋体" w:hint="eastAsia"/>
          <w:szCs w:val="21"/>
        </w:rPr>
        <w:t>法定代表人身份证件扫描件：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B5913">
        <w:trPr>
          <w:trHeight w:val="1180"/>
        </w:trPr>
        <w:tc>
          <w:tcPr>
            <w:tcW w:w="9180" w:type="dxa"/>
            <w:tcBorders>
              <w:top w:val="single" w:sz="4" w:space="0" w:color="auto"/>
              <w:left w:val="single" w:sz="4" w:space="0" w:color="auto"/>
              <w:bottom w:val="single" w:sz="4" w:space="0" w:color="auto"/>
              <w:right w:val="single" w:sz="4" w:space="0" w:color="auto"/>
            </w:tcBorders>
            <w:shd w:val="clear" w:color="auto" w:fill="auto"/>
          </w:tcPr>
          <w:p w:rsidR="000B5913" w:rsidRDefault="000B5913">
            <w:pPr>
              <w:spacing w:line="440" w:lineRule="exact"/>
              <w:rPr>
                <w:rFonts w:ascii="宋体" w:eastAsia="宋体" w:hAnsi="宋体"/>
                <w:szCs w:val="21"/>
              </w:rPr>
            </w:pPr>
          </w:p>
        </w:tc>
      </w:tr>
    </w:tbl>
    <w:p w:rsidR="000B5913" w:rsidRDefault="000B5913">
      <w:pPr>
        <w:spacing w:line="440" w:lineRule="exact"/>
        <w:rPr>
          <w:rFonts w:ascii="宋体" w:eastAsia="宋体" w:hAnsi="宋体"/>
          <w:szCs w:val="21"/>
        </w:rPr>
      </w:pPr>
    </w:p>
    <w:p w:rsidR="000B5913" w:rsidRDefault="007D1CD0">
      <w:pPr>
        <w:spacing w:line="440" w:lineRule="exact"/>
        <w:rPr>
          <w:rFonts w:ascii="宋体" w:eastAsia="宋体" w:hAnsi="宋体"/>
          <w:szCs w:val="21"/>
        </w:rPr>
      </w:pPr>
      <w:r>
        <w:rPr>
          <w:rFonts w:ascii="宋体" w:eastAsia="宋体" w:hAnsi="宋体" w:hint="eastAsia"/>
          <w:szCs w:val="21"/>
        </w:rPr>
        <w:t>被委托人（授权代表)身份证扫描件：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B5913">
        <w:trPr>
          <w:trHeight w:val="1097"/>
        </w:trPr>
        <w:tc>
          <w:tcPr>
            <w:tcW w:w="9180" w:type="dxa"/>
            <w:tcBorders>
              <w:top w:val="single" w:sz="4" w:space="0" w:color="auto"/>
              <w:left w:val="single" w:sz="4" w:space="0" w:color="auto"/>
              <w:bottom w:val="single" w:sz="4" w:space="0" w:color="auto"/>
              <w:right w:val="single" w:sz="4" w:space="0" w:color="auto"/>
            </w:tcBorders>
            <w:shd w:val="clear" w:color="auto" w:fill="auto"/>
          </w:tcPr>
          <w:p w:rsidR="000B5913" w:rsidRDefault="000B5913">
            <w:pPr>
              <w:spacing w:line="440" w:lineRule="exact"/>
              <w:rPr>
                <w:rFonts w:ascii="宋体" w:eastAsia="宋体" w:hAnsi="宋体"/>
                <w:szCs w:val="21"/>
              </w:rPr>
            </w:pPr>
          </w:p>
        </w:tc>
      </w:tr>
    </w:tbl>
    <w:p w:rsidR="000B5913" w:rsidRDefault="000B5913">
      <w:pPr>
        <w:spacing w:line="440" w:lineRule="exact"/>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jc w:val="center"/>
        <w:outlineLvl w:val="1"/>
        <w:rPr>
          <w:rFonts w:ascii="宋体" w:eastAsia="宋体" w:hAnsi="宋体"/>
          <w:b/>
          <w:bCs/>
          <w:sz w:val="32"/>
          <w:szCs w:val="32"/>
        </w:rPr>
      </w:pPr>
      <w:r>
        <w:rPr>
          <w:rFonts w:ascii="宋体" w:eastAsia="宋体" w:hAnsi="宋体"/>
          <w:b/>
          <w:bCs/>
          <w:sz w:val="32"/>
          <w:szCs w:val="32"/>
        </w:rPr>
        <w:lastRenderedPageBreak/>
        <w:t>四、商务技术文件格式</w:t>
      </w:r>
    </w:p>
    <w:p w:rsidR="000B5913" w:rsidRDefault="007D1CD0">
      <w:pPr>
        <w:spacing w:line="600" w:lineRule="exact"/>
        <w:rPr>
          <w:rFonts w:ascii="宋体" w:eastAsia="宋体" w:hAnsi="宋体"/>
          <w:b/>
          <w:bCs/>
          <w:sz w:val="24"/>
          <w:szCs w:val="24"/>
        </w:rPr>
      </w:pPr>
      <w:r>
        <w:rPr>
          <w:rFonts w:ascii="宋体" w:eastAsia="宋体" w:hAnsi="宋体" w:hint="eastAsia"/>
          <w:b/>
          <w:bCs/>
          <w:sz w:val="24"/>
          <w:szCs w:val="24"/>
        </w:rPr>
        <w:t>格式附件</w:t>
      </w:r>
    </w:p>
    <w:p w:rsidR="000B5913" w:rsidRDefault="007D1CD0">
      <w:pPr>
        <w:spacing w:line="600" w:lineRule="exact"/>
        <w:jc w:val="center"/>
        <w:rPr>
          <w:rFonts w:ascii="宋体" w:eastAsia="宋体" w:hAnsi="宋体"/>
          <w:b/>
          <w:bCs/>
          <w:sz w:val="28"/>
          <w:szCs w:val="28"/>
        </w:rPr>
      </w:pPr>
      <w:r>
        <w:rPr>
          <w:rFonts w:ascii="宋体" w:eastAsia="宋体" w:hAnsi="宋体" w:hint="eastAsia"/>
          <w:b/>
          <w:bCs/>
          <w:spacing w:val="-20"/>
          <w:sz w:val="28"/>
          <w:szCs w:val="28"/>
        </w:rPr>
        <w:t>投标人类似项目业绩一览表</w:t>
      </w:r>
    </w:p>
    <w:p w:rsidR="000B5913" w:rsidRDefault="000B5913">
      <w:pPr>
        <w:spacing w:line="540" w:lineRule="exact"/>
        <w:rPr>
          <w:rFonts w:ascii="宋体" w:eastAsia="宋体" w:hAnsi="宋体"/>
          <w:b/>
          <w:bCs/>
          <w:szCs w:val="21"/>
        </w:rPr>
      </w:pPr>
    </w:p>
    <w:p w:rsidR="000B5913" w:rsidRDefault="007D1CD0">
      <w:pPr>
        <w:keepNext/>
        <w:spacing w:beforeLines="50" w:before="120" w:afterLines="50" w:after="120" w:line="500" w:lineRule="exact"/>
        <w:outlineLvl w:val="1"/>
        <w:rPr>
          <w:rFonts w:ascii="宋体" w:eastAsia="宋体" w:hAnsi="宋体" w:cs="仿宋"/>
          <w:kern w:val="0"/>
          <w:sz w:val="24"/>
          <w:szCs w:val="24"/>
        </w:rPr>
      </w:pPr>
      <w:r>
        <w:rPr>
          <w:rFonts w:ascii="宋体" w:eastAsia="宋体" w:hAnsi="宋体" w:hint="eastAsia"/>
          <w:b/>
          <w:bCs/>
          <w:szCs w:val="21"/>
        </w:rPr>
        <w:t>项目名称：</w:t>
      </w:r>
      <w:r>
        <w:rPr>
          <w:rFonts w:ascii="宋体" w:eastAsia="宋体" w:hAnsi="宋体" w:hint="eastAsia"/>
          <w:b/>
          <w:szCs w:val="21"/>
          <w:u w:val="single"/>
        </w:rPr>
        <w:t>龙游县第二高级中学数字化物理实验室建设采购</w:t>
      </w:r>
      <w:r>
        <w:rPr>
          <w:rFonts w:ascii="宋体" w:eastAsia="宋体" w:hAnsi="宋体" w:hint="eastAsia"/>
          <w:b/>
          <w:bCs/>
          <w:szCs w:val="21"/>
        </w:rPr>
        <w:t xml:space="preserve"> </w:t>
      </w:r>
      <w:r>
        <w:rPr>
          <w:rFonts w:ascii="宋体" w:eastAsia="宋体" w:hAnsi="宋体"/>
          <w:b/>
          <w:bCs/>
          <w:szCs w:val="21"/>
        </w:rPr>
        <w:t xml:space="preserve">  </w:t>
      </w:r>
      <w:r>
        <w:rPr>
          <w:rFonts w:ascii="宋体" w:eastAsia="宋体" w:hAnsi="宋体" w:hint="eastAsia"/>
          <w:b/>
          <w:bCs/>
          <w:szCs w:val="21"/>
        </w:rPr>
        <w:t>项目编号：</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0B5913">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0B5913" w:rsidRDefault="007D1CD0">
            <w:pPr>
              <w:widowControl/>
              <w:spacing w:line="440" w:lineRule="exact"/>
              <w:jc w:val="center"/>
              <w:rPr>
                <w:rFonts w:ascii="宋体" w:eastAsia="宋体" w:hAnsi="宋体" w:cs="仿宋"/>
                <w:b/>
                <w:bCs/>
                <w:kern w:val="0"/>
                <w:szCs w:val="21"/>
              </w:rPr>
            </w:pPr>
            <w:bookmarkStart w:id="0" w:name="_Toc178646301"/>
            <w:r>
              <w:rPr>
                <w:rFonts w:ascii="宋体" w:eastAsia="宋体" w:hAnsi="宋体" w:cs="仿宋" w:hint="eastAsia"/>
                <w:b/>
                <w:bCs/>
                <w:kern w:val="0"/>
                <w:szCs w:val="21"/>
              </w:rPr>
              <w:t>项目名称</w:t>
            </w:r>
            <w:bookmarkEnd w:id="0"/>
          </w:p>
        </w:tc>
        <w:tc>
          <w:tcPr>
            <w:tcW w:w="1569"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spacing w:line="440" w:lineRule="exact"/>
              <w:jc w:val="center"/>
              <w:rPr>
                <w:rFonts w:ascii="宋体" w:eastAsia="宋体" w:hAnsi="宋体" w:cs="仿宋"/>
                <w:b/>
                <w:bCs/>
                <w:kern w:val="0"/>
                <w:szCs w:val="21"/>
              </w:rPr>
            </w:pPr>
            <w:bookmarkStart w:id="1" w:name="_Toc178646304"/>
            <w:r>
              <w:rPr>
                <w:rFonts w:ascii="宋体" w:eastAsia="宋体" w:hAnsi="宋体" w:cs="仿宋" w:hint="eastAsia"/>
                <w:b/>
                <w:bCs/>
                <w:kern w:val="0"/>
                <w:szCs w:val="21"/>
              </w:rPr>
              <w:t>简要描述</w:t>
            </w:r>
            <w:bookmarkEnd w:id="1"/>
          </w:p>
        </w:tc>
        <w:tc>
          <w:tcPr>
            <w:tcW w:w="1570"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spacing w:line="440" w:lineRule="exact"/>
              <w:jc w:val="center"/>
              <w:rPr>
                <w:rFonts w:ascii="宋体" w:eastAsia="宋体" w:hAnsi="宋体" w:cs="仿宋"/>
                <w:b/>
                <w:bCs/>
                <w:kern w:val="0"/>
                <w:szCs w:val="21"/>
              </w:rPr>
            </w:pPr>
            <w:bookmarkStart w:id="2" w:name="_Toc178646308"/>
            <w:r>
              <w:rPr>
                <w:rFonts w:ascii="宋体" w:eastAsia="宋体" w:hAnsi="宋体" w:cs="仿宋" w:hint="eastAsia"/>
                <w:b/>
                <w:bCs/>
                <w:kern w:val="0"/>
                <w:szCs w:val="21"/>
              </w:rPr>
              <w:t>实施时间</w:t>
            </w:r>
            <w:bookmarkEnd w:id="2"/>
          </w:p>
        </w:tc>
        <w:tc>
          <w:tcPr>
            <w:tcW w:w="1570"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spacing w:line="440" w:lineRule="exact"/>
              <w:jc w:val="center"/>
              <w:rPr>
                <w:rFonts w:ascii="宋体" w:eastAsia="宋体" w:hAnsi="宋体" w:cs="仿宋"/>
                <w:b/>
                <w:bCs/>
                <w:kern w:val="0"/>
                <w:szCs w:val="21"/>
              </w:rPr>
            </w:pPr>
            <w:bookmarkStart w:id="3" w:name="_Toc178646309"/>
            <w:r>
              <w:rPr>
                <w:rFonts w:ascii="宋体" w:eastAsia="宋体" w:hAnsi="宋体" w:cs="仿宋" w:hint="eastAsia"/>
                <w:b/>
                <w:bCs/>
                <w:kern w:val="0"/>
                <w:szCs w:val="21"/>
              </w:rPr>
              <w:t>项目单位</w:t>
            </w:r>
            <w:bookmarkEnd w:id="3"/>
          </w:p>
        </w:tc>
        <w:tc>
          <w:tcPr>
            <w:tcW w:w="1570"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spacing w:line="440" w:lineRule="exact"/>
              <w:jc w:val="center"/>
              <w:rPr>
                <w:rFonts w:ascii="宋体" w:eastAsia="宋体" w:hAnsi="宋体" w:cs="仿宋"/>
                <w:b/>
                <w:bCs/>
                <w:kern w:val="0"/>
                <w:szCs w:val="21"/>
              </w:rPr>
            </w:pPr>
            <w:bookmarkStart w:id="4" w:name="_Toc178646310"/>
            <w:r>
              <w:rPr>
                <w:rFonts w:ascii="宋体" w:eastAsia="宋体" w:hAnsi="宋体" w:cs="仿宋" w:hint="eastAsia"/>
                <w:b/>
                <w:bCs/>
                <w:kern w:val="0"/>
                <w:szCs w:val="21"/>
              </w:rPr>
              <w:t>联系人及</w:t>
            </w:r>
            <w:bookmarkEnd w:id="4"/>
          </w:p>
          <w:p w:rsidR="000B5913" w:rsidRDefault="007D1CD0">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rsidR="000B5913" w:rsidRDefault="007D1CD0">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备注</w:t>
            </w:r>
          </w:p>
        </w:tc>
      </w:tr>
      <w:tr w:rsidR="000B5913">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r>
      <w:tr w:rsidR="000B5913">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r>
      <w:tr w:rsidR="000B5913">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r>
      <w:tr w:rsidR="000B5913">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0B5913" w:rsidRDefault="000B5913">
            <w:pPr>
              <w:widowControl/>
              <w:spacing w:afterLines="30" w:after="72" w:line="440" w:lineRule="exact"/>
              <w:jc w:val="left"/>
              <w:rPr>
                <w:rFonts w:ascii="宋体" w:eastAsia="宋体" w:hAnsi="宋体" w:cs="仿宋"/>
                <w:kern w:val="0"/>
                <w:sz w:val="24"/>
                <w:szCs w:val="24"/>
              </w:rPr>
            </w:pPr>
          </w:p>
        </w:tc>
      </w:tr>
    </w:tbl>
    <w:p w:rsidR="000B5913" w:rsidRDefault="000B5913">
      <w:pPr>
        <w:widowControl/>
        <w:spacing w:afterLines="30" w:after="72" w:line="440" w:lineRule="exact"/>
        <w:ind w:firstLineChars="200" w:firstLine="480"/>
        <w:jc w:val="left"/>
        <w:rPr>
          <w:rFonts w:ascii="宋体" w:eastAsia="宋体" w:hAnsi="宋体" w:cs="仿宋"/>
          <w:kern w:val="0"/>
          <w:sz w:val="24"/>
          <w:szCs w:val="24"/>
        </w:rPr>
      </w:pPr>
    </w:p>
    <w:p w:rsidR="000B5913" w:rsidRDefault="007D1CD0">
      <w:pPr>
        <w:spacing w:line="500" w:lineRule="exact"/>
        <w:rPr>
          <w:rFonts w:ascii="宋体" w:eastAsia="宋体" w:hAnsi="宋体"/>
          <w:szCs w:val="21"/>
        </w:rPr>
      </w:pPr>
      <w:r>
        <w:rPr>
          <w:rFonts w:ascii="宋体" w:eastAsia="宋体" w:hAnsi="宋体" w:cs="仿宋" w:hint="eastAsia"/>
          <w:b/>
          <w:bCs/>
          <w:kern w:val="0"/>
          <w:szCs w:val="21"/>
        </w:rPr>
        <w:t>注：投标文件中提交相应的合同扫描件。行数不够可自行添加。</w:t>
      </w:r>
    </w:p>
    <w:p w:rsidR="000B5913" w:rsidRDefault="000B5913">
      <w:pPr>
        <w:rPr>
          <w:rFonts w:ascii="宋体" w:eastAsia="宋体" w:hAnsi="宋体"/>
          <w:szCs w:val="21"/>
        </w:rPr>
      </w:pPr>
    </w:p>
    <w:p w:rsidR="000B5913" w:rsidRDefault="000B5913">
      <w:pPr>
        <w:adjustRightInd w:val="0"/>
        <w:snapToGrid w:val="0"/>
        <w:spacing w:line="500" w:lineRule="exact"/>
        <w:jc w:val="left"/>
        <w:rPr>
          <w:rFonts w:ascii="宋体" w:eastAsia="宋体" w:hAnsi="宋体"/>
          <w:szCs w:val="21"/>
        </w:rPr>
      </w:pPr>
    </w:p>
    <w:p w:rsidR="000B5913" w:rsidRDefault="007D1CD0">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投标人（盖章）：</w:t>
      </w:r>
    </w:p>
    <w:p w:rsidR="000B5913" w:rsidRDefault="007D1CD0">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法定代表人或其授权代表人（签字）：</w:t>
      </w:r>
    </w:p>
    <w:p w:rsidR="000B5913" w:rsidRDefault="007D1CD0">
      <w:pPr>
        <w:spacing w:line="600" w:lineRule="exact"/>
        <w:rPr>
          <w:rFonts w:ascii="宋体" w:eastAsia="宋体" w:hAnsi="宋体"/>
          <w:szCs w:val="21"/>
        </w:rPr>
      </w:pPr>
      <w:r>
        <w:rPr>
          <w:rFonts w:ascii="宋体" w:eastAsia="宋体" w:hAnsi="宋体" w:hint="eastAsia"/>
          <w:szCs w:val="21"/>
        </w:rPr>
        <w:t>日  期：</w:t>
      </w:r>
    </w:p>
    <w:p w:rsidR="000B5913" w:rsidRDefault="000B5913">
      <w:pPr>
        <w:spacing w:line="600" w:lineRule="exact"/>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rsidR="000B5913" w:rsidRDefault="007D1CD0">
      <w:pPr>
        <w:spacing w:line="600" w:lineRule="exact"/>
        <w:jc w:val="center"/>
        <w:rPr>
          <w:rFonts w:ascii="宋体" w:eastAsia="宋体" w:hAnsi="宋体"/>
          <w:b/>
          <w:bCs/>
          <w:sz w:val="28"/>
          <w:szCs w:val="28"/>
        </w:rPr>
      </w:pPr>
      <w:r>
        <w:rPr>
          <w:rFonts w:ascii="宋体" w:eastAsia="宋体" w:hAnsi="宋体" w:hint="eastAsia"/>
          <w:b/>
          <w:bCs/>
          <w:sz w:val="28"/>
          <w:szCs w:val="28"/>
        </w:rPr>
        <w:t>投标设备及软件明细表</w:t>
      </w:r>
    </w:p>
    <w:p w:rsidR="000B5913" w:rsidRDefault="007D1CD0">
      <w:pPr>
        <w:autoSpaceDE w:val="0"/>
        <w:autoSpaceDN w:val="0"/>
        <w:adjustRightInd w:val="0"/>
        <w:snapToGrid w:val="0"/>
        <w:spacing w:line="500" w:lineRule="exact"/>
        <w:rPr>
          <w:rFonts w:ascii="宋体" w:eastAsia="宋体" w:hAnsi="宋体"/>
          <w:b/>
          <w:bCs/>
          <w:szCs w:val="21"/>
        </w:rPr>
      </w:pPr>
      <w:r>
        <w:rPr>
          <w:rFonts w:ascii="宋体" w:eastAsia="宋体" w:hAnsi="宋体" w:hint="eastAsia"/>
          <w:b/>
          <w:bCs/>
          <w:szCs w:val="21"/>
        </w:rPr>
        <w:t>项目名称：</w:t>
      </w:r>
      <w:r>
        <w:rPr>
          <w:rFonts w:ascii="宋体" w:eastAsia="宋体" w:hAnsi="宋体" w:hint="eastAsia"/>
          <w:b/>
          <w:sz w:val="24"/>
          <w:szCs w:val="24"/>
        </w:rPr>
        <w:t xml:space="preserve">龙游县第二高级中学数字化物理实验室建设采购  </w:t>
      </w:r>
      <w:r>
        <w:rPr>
          <w:rFonts w:ascii="宋体" w:eastAsia="宋体" w:hAnsi="宋体" w:hint="eastAsia"/>
          <w:b/>
          <w:bCs/>
          <w:szCs w:val="21"/>
        </w:rPr>
        <w:t>项目编号：</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0B5913">
        <w:trPr>
          <w:trHeight w:val="475"/>
        </w:trPr>
        <w:tc>
          <w:tcPr>
            <w:tcW w:w="568"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pacing w:val="-20"/>
                <w:szCs w:val="21"/>
              </w:rPr>
            </w:pPr>
            <w:r>
              <w:rPr>
                <w:rFonts w:ascii="宋体" w:eastAsia="宋体" w:hAnsi="宋体" w:hint="eastAsia"/>
                <w:spacing w:val="-20"/>
                <w:szCs w:val="21"/>
              </w:rPr>
              <w:t>序号</w:t>
            </w:r>
          </w:p>
        </w:tc>
        <w:tc>
          <w:tcPr>
            <w:tcW w:w="1331"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名称</w:t>
            </w:r>
          </w:p>
        </w:tc>
        <w:tc>
          <w:tcPr>
            <w:tcW w:w="1348"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品牌型号</w:t>
            </w:r>
          </w:p>
        </w:tc>
        <w:tc>
          <w:tcPr>
            <w:tcW w:w="1321"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制造商</w:t>
            </w:r>
          </w:p>
        </w:tc>
        <w:tc>
          <w:tcPr>
            <w:tcW w:w="1557"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pacing w:val="-20"/>
                <w:szCs w:val="21"/>
              </w:rPr>
              <w:t>原产地</w:t>
            </w:r>
          </w:p>
        </w:tc>
        <w:tc>
          <w:tcPr>
            <w:tcW w:w="1191"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pacing w:val="-20"/>
                <w:szCs w:val="21"/>
              </w:rPr>
            </w:pPr>
            <w:r>
              <w:rPr>
                <w:rFonts w:ascii="宋体" w:eastAsia="宋体" w:hAnsi="宋体" w:hint="eastAsia"/>
                <w:szCs w:val="21"/>
              </w:rPr>
              <w:t>单位</w:t>
            </w:r>
          </w:p>
        </w:tc>
        <w:tc>
          <w:tcPr>
            <w:tcW w:w="1029"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数量</w:t>
            </w:r>
          </w:p>
        </w:tc>
        <w:tc>
          <w:tcPr>
            <w:tcW w:w="1334" w:type="dxa"/>
            <w:tcBorders>
              <w:top w:val="single" w:sz="4" w:space="0" w:color="auto"/>
              <w:left w:val="nil"/>
              <w:bottom w:val="single" w:sz="4" w:space="0" w:color="auto"/>
              <w:right w:val="single" w:sz="4" w:space="0" w:color="auto"/>
            </w:tcBorders>
          </w:tcPr>
          <w:p w:rsidR="000B5913" w:rsidRDefault="007D1CD0">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主要参数</w:t>
            </w:r>
          </w:p>
        </w:tc>
      </w:tr>
      <w:tr w:rsidR="000B5913">
        <w:trPr>
          <w:trHeight w:val="363"/>
        </w:trPr>
        <w:tc>
          <w:tcPr>
            <w:tcW w:w="568"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jc w:val="center"/>
              <w:rPr>
                <w:rFonts w:ascii="宋体" w:eastAsia="宋体" w:hAnsi="宋体"/>
                <w:szCs w:val="21"/>
              </w:rPr>
            </w:pPr>
            <w:r>
              <w:rPr>
                <w:rFonts w:ascii="宋体" w:eastAsia="宋体" w:hAnsi="宋体" w:hint="eastAsia"/>
                <w:szCs w:val="21"/>
              </w:rPr>
              <w:t>1</w:t>
            </w: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r w:rsidR="000B5913">
        <w:trPr>
          <w:trHeight w:val="363"/>
        </w:trPr>
        <w:tc>
          <w:tcPr>
            <w:tcW w:w="568"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jc w:val="center"/>
              <w:rPr>
                <w:rFonts w:ascii="宋体" w:eastAsia="宋体" w:hAnsi="宋体"/>
                <w:szCs w:val="21"/>
              </w:rPr>
            </w:pPr>
            <w:r>
              <w:rPr>
                <w:rFonts w:ascii="宋体" w:eastAsia="宋体" w:hAnsi="宋体" w:hint="eastAsia"/>
                <w:szCs w:val="21"/>
              </w:rPr>
              <w:t>2</w:t>
            </w: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r w:rsidR="000B5913">
        <w:trPr>
          <w:trHeight w:val="363"/>
        </w:trPr>
        <w:tc>
          <w:tcPr>
            <w:tcW w:w="568"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jc w:val="center"/>
              <w:rPr>
                <w:rFonts w:ascii="宋体" w:eastAsia="宋体" w:hAnsi="宋体"/>
                <w:szCs w:val="21"/>
              </w:rPr>
            </w:pPr>
            <w:r>
              <w:rPr>
                <w:rFonts w:ascii="宋体" w:eastAsia="宋体" w:hAnsi="宋体" w:hint="eastAsia"/>
                <w:szCs w:val="21"/>
              </w:rPr>
              <w:t>3</w:t>
            </w: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r w:rsidR="000B5913">
        <w:trPr>
          <w:trHeight w:val="389"/>
        </w:trPr>
        <w:tc>
          <w:tcPr>
            <w:tcW w:w="568" w:type="dxa"/>
            <w:tcBorders>
              <w:top w:val="single" w:sz="4" w:space="0" w:color="auto"/>
              <w:left w:val="single" w:sz="4" w:space="0" w:color="auto"/>
              <w:bottom w:val="single" w:sz="4" w:space="0" w:color="auto"/>
              <w:right w:val="single" w:sz="4" w:space="0" w:color="auto"/>
            </w:tcBorders>
          </w:tcPr>
          <w:p w:rsidR="000B5913" w:rsidRDefault="007D1CD0">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r w:rsidR="000B5913">
        <w:trPr>
          <w:trHeight w:val="363"/>
        </w:trPr>
        <w:tc>
          <w:tcPr>
            <w:tcW w:w="56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r w:rsidR="000B5913">
        <w:trPr>
          <w:trHeight w:val="363"/>
        </w:trPr>
        <w:tc>
          <w:tcPr>
            <w:tcW w:w="56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r w:rsidR="000B5913">
        <w:trPr>
          <w:trHeight w:val="363"/>
        </w:trPr>
        <w:tc>
          <w:tcPr>
            <w:tcW w:w="568" w:type="dxa"/>
            <w:tcBorders>
              <w:top w:val="single" w:sz="4" w:space="0" w:color="auto"/>
              <w:left w:val="single" w:sz="4" w:space="0" w:color="auto"/>
              <w:bottom w:val="single" w:sz="4" w:space="0" w:color="auto"/>
              <w:right w:val="single" w:sz="4" w:space="0" w:color="auto"/>
            </w:tcBorders>
          </w:tcPr>
          <w:p w:rsidR="000B5913" w:rsidRDefault="000B5913">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0B5913" w:rsidRDefault="000B5913">
            <w:pPr>
              <w:adjustRightInd w:val="0"/>
              <w:snapToGrid w:val="0"/>
              <w:spacing w:line="400" w:lineRule="exact"/>
              <w:rPr>
                <w:rFonts w:ascii="宋体" w:eastAsia="宋体" w:hAnsi="宋体"/>
                <w:szCs w:val="21"/>
              </w:rPr>
            </w:pPr>
          </w:p>
        </w:tc>
      </w:tr>
    </w:tbl>
    <w:p w:rsidR="000B5913" w:rsidRDefault="000B5913">
      <w:pPr>
        <w:rPr>
          <w:rFonts w:ascii="宋体" w:eastAsia="宋体" w:hAnsi="宋体"/>
          <w:b/>
          <w:bCs/>
          <w:spacing w:val="20"/>
          <w:kern w:val="52"/>
          <w:sz w:val="56"/>
          <w:szCs w:val="56"/>
        </w:rPr>
      </w:pPr>
    </w:p>
    <w:p w:rsidR="000B5913" w:rsidRDefault="007D1CD0">
      <w:pPr>
        <w:snapToGrid w:val="0"/>
        <w:spacing w:line="540" w:lineRule="exact"/>
        <w:ind w:firstLineChars="100" w:firstLine="210"/>
        <w:rPr>
          <w:rFonts w:ascii="宋体" w:eastAsia="宋体" w:hAnsi="宋体"/>
          <w:szCs w:val="21"/>
        </w:rPr>
      </w:pPr>
      <w:r>
        <w:rPr>
          <w:rFonts w:ascii="宋体" w:eastAsia="宋体" w:hAnsi="宋体" w:hint="eastAsia"/>
          <w:szCs w:val="21"/>
        </w:rPr>
        <w:t>投标人（盖章）：</w:t>
      </w:r>
    </w:p>
    <w:p w:rsidR="000B5913" w:rsidRDefault="007D1CD0">
      <w:pPr>
        <w:snapToGrid w:val="0"/>
        <w:spacing w:line="540" w:lineRule="exact"/>
        <w:ind w:firstLineChars="100" w:firstLine="210"/>
        <w:rPr>
          <w:rFonts w:ascii="宋体" w:eastAsia="宋体" w:hAnsi="宋体"/>
          <w:szCs w:val="21"/>
        </w:rPr>
      </w:pPr>
      <w:r>
        <w:rPr>
          <w:rFonts w:ascii="宋体" w:eastAsia="宋体" w:hAnsi="宋体" w:hint="eastAsia"/>
          <w:szCs w:val="21"/>
        </w:rPr>
        <w:t xml:space="preserve">法定代表人或其授权代表人（签字）：                                   </w:t>
      </w:r>
    </w:p>
    <w:p w:rsidR="000B5913" w:rsidRDefault="007D1CD0">
      <w:pPr>
        <w:spacing w:line="600" w:lineRule="exact"/>
        <w:ind w:firstLineChars="100" w:firstLine="210"/>
        <w:rPr>
          <w:rFonts w:ascii="宋体" w:eastAsia="宋体" w:hAnsi="宋体"/>
          <w:b/>
          <w:bCs/>
          <w:sz w:val="28"/>
          <w:szCs w:val="28"/>
        </w:rPr>
      </w:pPr>
      <w:r>
        <w:rPr>
          <w:rFonts w:ascii="宋体" w:eastAsia="宋体" w:hAnsi="宋体" w:hint="eastAsia"/>
          <w:szCs w:val="21"/>
        </w:rPr>
        <w:t>日期：</w:t>
      </w:r>
    </w:p>
    <w:p w:rsidR="000B5913" w:rsidRDefault="000B5913">
      <w:pPr>
        <w:spacing w:line="500" w:lineRule="exact"/>
        <w:ind w:firstLineChars="950" w:firstLine="1995"/>
        <w:rPr>
          <w:rFonts w:ascii="宋体" w:eastAsia="宋体" w:hAnsi="宋体"/>
        </w:rPr>
      </w:pPr>
    </w:p>
    <w:p w:rsidR="000B5913" w:rsidRDefault="000B5913">
      <w:pPr>
        <w:spacing w:line="500" w:lineRule="exact"/>
        <w:ind w:firstLineChars="950" w:firstLine="1995"/>
        <w:rPr>
          <w:rFonts w:ascii="宋体" w:eastAsia="宋体" w:hAnsi="宋体"/>
        </w:rPr>
      </w:pPr>
    </w:p>
    <w:p w:rsidR="000B5913" w:rsidRDefault="000B5913">
      <w:pPr>
        <w:pStyle w:val="27"/>
        <w:rPr>
          <w:rFonts w:ascii="宋体" w:eastAsia="宋体" w:hAnsi="宋体"/>
        </w:rPr>
      </w:pPr>
    </w:p>
    <w:p w:rsidR="000B5913" w:rsidRDefault="007D1CD0">
      <w:pPr>
        <w:widowControl/>
        <w:jc w:val="left"/>
        <w:rPr>
          <w:rFonts w:ascii="宋体" w:eastAsia="宋体" w:hAnsi="宋体"/>
        </w:rPr>
      </w:pPr>
      <w:r>
        <w:rPr>
          <w:rFonts w:ascii="宋体" w:eastAsia="宋体" w:hAnsi="宋体"/>
        </w:rPr>
        <w:br w:type="page"/>
      </w:r>
    </w:p>
    <w:p w:rsidR="000B5913" w:rsidRDefault="007D1CD0">
      <w:pPr>
        <w:spacing w:line="600" w:lineRule="exact"/>
        <w:rPr>
          <w:rFonts w:ascii="宋体" w:eastAsia="宋体" w:hAnsi="宋体"/>
          <w:b/>
          <w:bCs/>
          <w:sz w:val="28"/>
          <w:szCs w:val="28"/>
        </w:rPr>
      </w:pPr>
      <w:r>
        <w:rPr>
          <w:rFonts w:ascii="宋体" w:eastAsia="宋体" w:hAnsi="宋体" w:hint="eastAsia"/>
          <w:b/>
          <w:bCs/>
          <w:sz w:val="24"/>
          <w:szCs w:val="24"/>
        </w:rPr>
        <w:lastRenderedPageBreak/>
        <w:t>格式附件</w:t>
      </w:r>
    </w:p>
    <w:p w:rsidR="000B5913" w:rsidRDefault="007D1CD0">
      <w:pPr>
        <w:spacing w:line="600" w:lineRule="exact"/>
        <w:jc w:val="center"/>
        <w:rPr>
          <w:rFonts w:ascii="宋体" w:eastAsia="宋体" w:hAnsi="宋体"/>
          <w:b/>
          <w:bCs/>
          <w:szCs w:val="21"/>
        </w:rPr>
      </w:pPr>
      <w:r>
        <w:rPr>
          <w:rFonts w:ascii="宋体" w:eastAsia="宋体" w:hAnsi="宋体" w:hint="eastAsia"/>
          <w:b/>
          <w:bCs/>
          <w:sz w:val="28"/>
          <w:szCs w:val="28"/>
        </w:rPr>
        <w:t>技术支持及服务承诺书</w:t>
      </w:r>
    </w:p>
    <w:p w:rsidR="000B5913" w:rsidRDefault="007D1CD0">
      <w:pPr>
        <w:spacing w:line="500" w:lineRule="exact"/>
        <w:jc w:val="left"/>
        <w:rPr>
          <w:rFonts w:ascii="宋体" w:eastAsia="宋体" w:hAnsi="宋体"/>
          <w:b/>
          <w:bCs/>
          <w:sz w:val="28"/>
          <w:szCs w:val="28"/>
        </w:rPr>
      </w:pPr>
      <w:r>
        <w:rPr>
          <w:rFonts w:ascii="宋体" w:eastAsia="宋体" w:hAnsi="宋体" w:hint="eastAsia"/>
          <w:b/>
          <w:bCs/>
          <w:szCs w:val="21"/>
        </w:rPr>
        <w:t xml:space="preserve">项目名称：龙游县第二高级中学数字化物理实验室建设采购 </w:t>
      </w:r>
      <w:r>
        <w:rPr>
          <w:rFonts w:ascii="宋体" w:eastAsia="宋体" w:hAnsi="宋体"/>
          <w:b/>
          <w:bCs/>
          <w:szCs w:val="21"/>
        </w:rPr>
        <w:t xml:space="preserve">  </w:t>
      </w:r>
      <w:r>
        <w:rPr>
          <w:rFonts w:ascii="宋体" w:eastAsia="宋体" w:hAnsi="宋体" w:hint="eastAsia"/>
          <w:b/>
          <w:bCs/>
          <w:szCs w:val="21"/>
        </w:rPr>
        <w:t>项目编号：LYCG2024GK024</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0B5913">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rsidR="000B5913" w:rsidRDefault="007D1CD0">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序号</w:t>
            </w:r>
          </w:p>
        </w:tc>
        <w:tc>
          <w:tcPr>
            <w:tcW w:w="6014" w:type="dxa"/>
            <w:tcBorders>
              <w:top w:val="single" w:sz="8" w:space="0" w:color="auto"/>
              <w:left w:val="nil"/>
              <w:bottom w:val="single" w:sz="8" w:space="0" w:color="auto"/>
              <w:right w:val="single" w:sz="4" w:space="0" w:color="auto"/>
            </w:tcBorders>
            <w:vAlign w:val="center"/>
          </w:tcPr>
          <w:p w:rsidR="000B5913" w:rsidRDefault="007D1CD0">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rsidR="000B5913" w:rsidRDefault="007D1CD0">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B5913" w:rsidRDefault="007D1CD0">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备注</w:t>
            </w:r>
          </w:p>
        </w:tc>
      </w:tr>
      <w:tr w:rsidR="000B5913">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w:t>
            </w:r>
          </w:p>
        </w:tc>
        <w:tc>
          <w:tcPr>
            <w:tcW w:w="6014" w:type="dxa"/>
            <w:tcBorders>
              <w:top w:val="nil"/>
              <w:left w:val="nil"/>
              <w:bottom w:val="single" w:sz="8" w:space="0" w:color="auto"/>
              <w:right w:val="single" w:sz="4" w:space="0" w:color="auto"/>
            </w:tcBorders>
            <w:vAlign w:val="center"/>
          </w:tcPr>
          <w:p w:rsidR="000B5913" w:rsidRDefault="007D1CD0">
            <w:pPr>
              <w:widowControl/>
              <w:spacing w:line="540" w:lineRule="exact"/>
              <w:textAlignment w:val="baseline"/>
              <w:rPr>
                <w:rFonts w:ascii="宋体" w:eastAsia="宋体" w:hAnsi="宋体"/>
                <w:szCs w:val="21"/>
              </w:rPr>
            </w:pPr>
            <w:r>
              <w:rPr>
                <w:rFonts w:ascii="宋体" w:eastAsia="宋体" w:hAnsi="宋体" w:hint="eastAsia"/>
                <w:szCs w:val="21"/>
              </w:rPr>
              <w:t>保修时间及保修范围</w:t>
            </w:r>
          </w:p>
        </w:tc>
        <w:tc>
          <w:tcPr>
            <w:tcW w:w="1276" w:type="dxa"/>
            <w:tcBorders>
              <w:top w:val="nil"/>
              <w:left w:val="nil"/>
              <w:bottom w:val="single" w:sz="8"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2</w:t>
            </w:r>
          </w:p>
        </w:tc>
        <w:tc>
          <w:tcPr>
            <w:tcW w:w="6014" w:type="dxa"/>
            <w:tcBorders>
              <w:top w:val="nil"/>
              <w:left w:val="nil"/>
              <w:bottom w:val="single" w:sz="8"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3</w:t>
            </w:r>
          </w:p>
        </w:tc>
        <w:tc>
          <w:tcPr>
            <w:tcW w:w="6014" w:type="dxa"/>
            <w:tcBorders>
              <w:top w:val="nil"/>
              <w:left w:val="nil"/>
              <w:bottom w:val="single" w:sz="8"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免费换货期限</w:t>
            </w:r>
          </w:p>
        </w:tc>
        <w:tc>
          <w:tcPr>
            <w:tcW w:w="1276" w:type="dxa"/>
            <w:tcBorders>
              <w:top w:val="nil"/>
              <w:left w:val="nil"/>
              <w:bottom w:val="single" w:sz="8"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4</w:t>
            </w:r>
          </w:p>
        </w:tc>
        <w:tc>
          <w:tcPr>
            <w:tcW w:w="6014" w:type="dxa"/>
            <w:tcBorders>
              <w:top w:val="nil"/>
              <w:left w:val="nil"/>
              <w:bottom w:val="single" w:sz="8"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免费上门服务期限</w:t>
            </w:r>
          </w:p>
        </w:tc>
        <w:tc>
          <w:tcPr>
            <w:tcW w:w="1276" w:type="dxa"/>
            <w:tcBorders>
              <w:top w:val="nil"/>
              <w:left w:val="nil"/>
              <w:bottom w:val="single" w:sz="8"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5</w:t>
            </w:r>
          </w:p>
        </w:tc>
        <w:tc>
          <w:tcPr>
            <w:tcW w:w="6014" w:type="dxa"/>
            <w:tcBorders>
              <w:top w:val="nil"/>
              <w:left w:val="nil"/>
              <w:bottom w:val="single" w:sz="8"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nil"/>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7</w:t>
            </w:r>
          </w:p>
        </w:tc>
        <w:tc>
          <w:tcPr>
            <w:tcW w:w="6014" w:type="dxa"/>
            <w:tcBorders>
              <w:top w:val="nil"/>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质保期满后的保修服务费用</w:t>
            </w:r>
          </w:p>
        </w:tc>
        <w:tc>
          <w:tcPr>
            <w:tcW w:w="1276" w:type="dxa"/>
            <w:tcBorders>
              <w:top w:val="nil"/>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8</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9</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10</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11</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12</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13</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14</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提供技术资料，含使用说明书、图纸等</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r w:rsidR="000B5913">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0B5913" w:rsidRDefault="007D1CD0">
            <w:pPr>
              <w:widowControl/>
              <w:spacing w:line="540" w:lineRule="exact"/>
              <w:jc w:val="center"/>
              <w:rPr>
                <w:rFonts w:ascii="宋体" w:eastAsia="宋体" w:hAnsi="宋体"/>
                <w:szCs w:val="21"/>
              </w:rPr>
            </w:pPr>
            <w:r>
              <w:rPr>
                <w:rFonts w:ascii="宋体" w:eastAsia="宋体" w:hAnsi="宋体" w:hint="eastAsia"/>
                <w:szCs w:val="21"/>
              </w:rPr>
              <w:t>15</w:t>
            </w:r>
          </w:p>
        </w:tc>
        <w:tc>
          <w:tcPr>
            <w:tcW w:w="6014" w:type="dxa"/>
            <w:tcBorders>
              <w:top w:val="single" w:sz="4" w:space="0" w:color="auto"/>
              <w:left w:val="nil"/>
              <w:bottom w:val="single" w:sz="4" w:space="0" w:color="auto"/>
              <w:right w:val="single" w:sz="4" w:space="0" w:color="auto"/>
            </w:tcBorders>
            <w:vAlign w:val="center"/>
          </w:tcPr>
          <w:p w:rsidR="000B5913" w:rsidRDefault="007D1CD0">
            <w:pPr>
              <w:widowControl/>
              <w:spacing w:line="540" w:lineRule="exact"/>
              <w:rPr>
                <w:rFonts w:ascii="宋体" w:eastAsia="宋体" w:hAnsi="宋体"/>
                <w:szCs w:val="21"/>
              </w:rPr>
            </w:pPr>
            <w:r>
              <w:rPr>
                <w:rFonts w:ascii="宋体" w:eastAsia="宋体" w:hAnsi="宋体" w:hint="eastAsia"/>
                <w:szCs w:val="21"/>
              </w:rPr>
              <w:t>其他</w:t>
            </w:r>
          </w:p>
        </w:tc>
        <w:tc>
          <w:tcPr>
            <w:tcW w:w="1276" w:type="dxa"/>
            <w:tcBorders>
              <w:top w:val="single" w:sz="4" w:space="0" w:color="auto"/>
              <w:left w:val="nil"/>
              <w:bottom w:val="single" w:sz="4" w:space="0" w:color="auto"/>
              <w:right w:val="single" w:sz="8" w:space="0" w:color="auto"/>
            </w:tcBorders>
            <w:vAlign w:val="center"/>
          </w:tcPr>
          <w:p w:rsidR="000B5913" w:rsidRDefault="000B5913">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B5913" w:rsidRDefault="000B5913">
            <w:pPr>
              <w:widowControl/>
              <w:spacing w:line="540" w:lineRule="exact"/>
              <w:jc w:val="center"/>
              <w:rPr>
                <w:rFonts w:ascii="宋体" w:eastAsia="宋体" w:hAnsi="宋体"/>
                <w:szCs w:val="21"/>
              </w:rPr>
            </w:pPr>
          </w:p>
        </w:tc>
      </w:tr>
    </w:tbl>
    <w:p w:rsidR="000B5913" w:rsidRDefault="007D1CD0">
      <w:pPr>
        <w:autoSpaceDE w:val="0"/>
        <w:autoSpaceDN w:val="0"/>
        <w:adjustRightInd w:val="0"/>
        <w:spacing w:line="540" w:lineRule="exact"/>
        <w:rPr>
          <w:rFonts w:ascii="宋体" w:eastAsia="宋体" w:hAnsi="宋体"/>
          <w:szCs w:val="21"/>
        </w:rPr>
      </w:pPr>
      <w:r>
        <w:rPr>
          <w:rFonts w:ascii="宋体" w:eastAsia="宋体" w:hAnsi="宋体" w:hint="eastAsia"/>
          <w:szCs w:val="21"/>
        </w:rPr>
        <w:t>注：投标人可根据要求自行填报，且不局限于上述范围。</w:t>
      </w:r>
    </w:p>
    <w:p w:rsidR="000B5913" w:rsidRDefault="007D1CD0">
      <w:pPr>
        <w:snapToGrid w:val="0"/>
        <w:spacing w:line="540" w:lineRule="exact"/>
        <w:rPr>
          <w:rFonts w:ascii="宋体" w:eastAsia="宋体" w:hAnsi="宋体"/>
          <w:szCs w:val="21"/>
        </w:rPr>
      </w:pPr>
      <w:r>
        <w:rPr>
          <w:rFonts w:ascii="宋体" w:eastAsia="宋体" w:hAnsi="宋体" w:hint="eastAsia"/>
          <w:szCs w:val="21"/>
        </w:rPr>
        <w:t>投标人（盖章）：</w:t>
      </w:r>
    </w:p>
    <w:p w:rsidR="000B5913" w:rsidRDefault="007D1CD0">
      <w:pPr>
        <w:snapToGrid w:val="0"/>
        <w:spacing w:line="380" w:lineRule="exact"/>
        <w:rPr>
          <w:rFonts w:ascii="宋体" w:eastAsia="宋体" w:hAnsi="宋体"/>
          <w:szCs w:val="21"/>
        </w:rPr>
      </w:pPr>
      <w:r>
        <w:rPr>
          <w:rFonts w:ascii="宋体" w:eastAsia="宋体" w:hAnsi="宋体" w:hint="eastAsia"/>
          <w:szCs w:val="21"/>
        </w:rPr>
        <w:t xml:space="preserve">法定代表人或其授权代表人（签字）：    </w:t>
      </w: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 xml:space="preserve">格式附件   </w:t>
      </w:r>
    </w:p>
    <w:p w:rsidR="000B5913" w:rsidRDefault="007D1CD0">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技术要求偏离表</w:t>
      </w:r>
    </w:p>
    <w:tbl>
      <w:tblPr>
        <w:tblW w:w="9498" w:type="dxa"/>
        <w:tblInd w:w="5" w:type="dxa"/>
        <w:tblLayout w:type="fixed"/>
        <w:tblCellMar>
          <w:left w:w="0" w:type="dxa"/>
          <w:right w:w="0" w:type="dxa"/>
        </w:tblCellMar>
        <w:tblLook w:val="04A0" w:firstRow="1" w:lastRow="0" w:firstColumn="1" w:lastColumn="0" w:noHBand="0" w:noVBand="1"/>
      </w:tblPr>
      <w:tblGrid>
        <w:gridCol w:w="567"/>
        <w:gridCol w:w="1843"/>
        <w:gridCol w:w="1418"/>
        <w:gridCol w:w="1701"/>
        <w:gridCol w:w="2126"/>
        <w:gridCol w:w="1843"/>
      </w:tblGrid>
      <w:tr w:rsidR="000B5913">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名称</w:t>
            </w:r>
          </w:p>
        </w:tc>
        <w:tc>
          <w:tcPr>
            <w:tcW w:w="1418" w:type="dxa"/>
            <w:tcBorders>
              <w:top w:val="single" w:sz="4" w:space="0" w:color="000000"/>
              <w:left w:val="nil"/>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型号</w:t>
            </w:r>
          </w:p>
        </w:tc>
        <w:tc>
          <w:tcPr>
            <w:tcW w:w="1701" w:type="dxa"/>
            <w:tcBorders>
              <w:top w:val="single" w:sz="4" w:space="0" w:color="000000"/>
              <w:left w:val="nil"/>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招标文件要求</w:t>
            </w:r>
          </w:p>
        </w:tc>
        <w:tc>
          <w:tcPr>
            <w:tcW w:w="2126" w:type="dxa"/>
            <w:tcBorders>
              <w:top w:val="single" w:sz="4" w:space="0" w:color="000000"/>
              <w:left w:val="nil"/>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投标文件响应内容</w:t>
            </w:r>
          </w:p>
        </w:tc>
        <w:tc>
          <w:tcPr>
            <w:tcW w:w="1843" w:type="dxa"/>
            <w:tcBorders>
              <w:top w:val="single" w:sz="4" w:space="0" w:color="000000"/>
              <w:left w:val="nil"/>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偏离说明</w:t>
            </w:r>
          </w:p>
        </w:tc>
      </w:tr>
      <w:tr w:rsidR="000B5913">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r>
      <w:tr w:rsidR="000B5913">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r>
      <w:tr w:rsidR="000B5913">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0B5913" w:rsidRDefault="007D1CD0">
            <w:pPr>
              <w:adjustRightInd w:val="0"/>
              <w:snapToGrid w:val="0"/>
              <w:jc w:val="center"/>
              <w:rPr>
                <w:rFonts w:ascii="宋体" w:eastAsia="宋体" w:hAnsi="宋体"/>
                <w:szCs w:val="21"/>
              </w:rPr>
            </w:pPr>
            <w:r>
              <w:rPr>
                <w:rFonts w:ascii="宋体" w:eastAsia="宋体" w:hAnsi="宋体" w:hint="eastAsia"/>
                <w:szCs w:val="21"/>
              </w:rPr>
              <w:t>…</w:t>
            </w: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r>
      <w:tr w:rsidR="000B5913">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r>
      <w:tr w:rsidR="000B5913">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0B5913" w:rsidRDefault="000B5913">
            <w:pPr>
              <w:adjustRightInd w:val="0"/>
              <w:snapToGrid w:val="0"/>
              <w:jc w:val="center"/>
              <w:rPr>
                <w:rFonts w:ascii="宋体" w:eastAsia="宋体" w:hAnsi="宋体"/>
                <w:szCs w:val="21"/>
              </w:rPr>
            </w:pPr>
          </w:p>
        </w:tc>
      </w:tr>
      <w:tr w:rsidR="000B5913">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r>
      <w:tr w:rsidR="000B5913">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418"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701"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0B5913" w:rsidRDefault="000B5913">
            <w:pPr>
              <w:adjustRightInd w:val="0"/>
              <w:snapToGrid w:val="0"/>
              <w:jc w:val="center"/>
              <w:rPr>
                <w:rFonts w:ascii="宋体" w:eastAsia="宋体" w:hAnsi="宋体"/>
                <w:szCs w:val="21"/>
              </w:rPr>
            </w:pPr>
          </w:p>
        </w:tc>
      </w:tr>
    </w:tbl>
    <w:p w:rsidR="000B5913" w:rsidRDefault="007D1CD0">
      <w:pPr>
        <w:widowControl/>
        <w:adjustRightInd w:val="0"/>
        <w:snapToGrid w:val="0"/>
        <w:spacing w:line="500" w:lineRule="exact"/>
        <w:ind w:left="210" w:hangingChars="100" w:hanging="210"/>
        <w:rPr>
          <w:rFonts w:ascii="宋体" w:eastAsia="宋体" w:hAnsi="宋体"/>
          <w:szCs w:val="21"/>
        </w:rPr>
      </w:pPr>
      <w:r>
        <w:rPr>
          <w:rFonts w:ascii="宋体" w:eastAsia="宋体" w:hAnsi="宋体" w:hint="eastAsia"/>
          <w:szCs w:val="21"/>
        </w:rPr>
        <w:t>注：</w:t>
      </w:r>
    </w:p>
    <w:p w:rsidR="000B5913" w:rsidRDefault="007D1CD0">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1、在填写其中的技术响应内容时，投标人必须对照本招标文件“技术要求”中各指标项逐条说明，写出各自响应产品的具体参数响应内容</w:t>
      </w:r>
      <w:r>
        <w:rPr>
          <w:rFonts w:ascii="宋体" w:eastAsia="宋体" w:hAnsi="宋体" w:hint="eastAsia"/>
          <w:szCs w:val="21"/>
          <w:u w:val="single"/>
        </w:rPr>
        <w:t>且不局限于本招标文件技术要求</w:t>
      </w:r>
      <w:r>
        <w:rPr>
          <w:rFonts w:ascii="宋体" w:eastAsia="宋体" w:hAnsi="宋体" w:hint="eastAsia"/>
          <w:szCs w:val="21"/>
        </w:rPr>
        <w:t>，不得以“符合”或“满足”等词语作简单回答，否则评审小组有权视其响应文件未实质响应招标文件要求；</w:t>
      </w:r>
    </w:p>
    <w:p w:rsidR="000B5913" w:rsidRDefault="007D1CD0">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2、投标人应根据本身设备的性能指标、对照招标文件要求在“偏离情况”栏注明“正偏离”、“负偏离”或“无偏离”。带▲的负偏离取消其投标资格。</w:t>
      </w:r>
    </w:p>
    <w:p w:rsidR="000B5913" w:rsidRDefault="007D1CD0">
      <w:pPr>
        <w:adjustRightInd w:val="0"/>
        <w:snapToGrid w:val="0"/>
        <w:spacing w:line="360" w:lineRule="auto"/>
        <w:ind w:firstLineChars="200" w:firstLine="422"/>
        <w:rPr>
          <w:rFonts w:ascii="宋体" w:eastAsia="宋体" w:hAnsi="宋体"/>
          <w:szCs w:val="21"/>
        </w:rPr>
      </w:pPr>
      <w:r>
        <w:rPr>
          <w:rFonts w:ascii="宋体" w:eastAsia="宋体" w:hAnsi="宋体" w:hint="eastAsia"/>
          <w:b/>
          <w:bCs/>
          <w:szCs w:val="21"/>
        </w:rPr>
        <w:t>3、若本招标文件技术参数要求提供图片、检测报告、证书等证明材料，请附表后，并在上表中标明查看页码。</w:t>
      </w:r>
      <w:r>
        <w:rPr>
          <w:rFonts w:ascii="宋体" w:eastAsia="宋体" w:hAnsi="宋体" w:hint="eastAsia"/>
          <w:b/>
          <w:bCs/>
          <w:szCs w:val="21"/>
          <w:u w:val="single"/>
        </w:rPr>
        <w:t>带▲的条款中要求提供而不提供的取消其投标资格。</w:t>
      </w:r>
    </w:p>
    <w:p w:rsidR="000B5913" w:rsidRDefault="000B5913">
      <w:pPr>
        <w:widowControl/>
        <w:spacing w:line="500" w:lineRule="exact"/>
        <w:ind w:left="560" w:hanging="560"/>
        <w:rPr>
          <w:rFonts w:ascii="宋体" w:eastAsia="宋体" w:hAnsi="宋体"/>
          <w:szCs w:val="21"/>
        </w:rPr>
      </w:pPr>
    </w:p>
    <w:p w:rsidR="000B5913" w:rsidRDefault="000B5913">
      <w:pPr>
        <w:spacing w:line="500" w:lineRule="exact"/>
        <w:ind w:left="540" w:hanging="540"/>
        <w:rPr>
          <w:rFonts w:ascii="宋体" w:eastAsia="宋体" w:hAnsi="宋体"/>
          <w:szCs w:val="21"/>
        </w:rPr>
      </w:pPr>
    </w:p>
    <w:p w:rsidR="000B5913" w:rsidRDefault="007D1CD0">
      <w:pPr>
        <w:spacing w:line="500" w:lineRule="exact"/>
        <w:ind w:left="540" w:hanging="540"/>
        <w:rPr>
          <w:rFonts w:ascii="宋体" w:eastAsia="宋体" w:hAnsi="宋体"/>
          <w:szCs w:val="21"/>
        </w:rPr>
      </w:pPr>
      <w:r>
        <w:rPr>
          <w:rFonts w:ascii="宋体" w:eastAsia="宋体" w:hAnsi="宋体" w:hint="eastAsia"/>
          <w:szCs w:val="21"/>
        </w:rPr>
        <w:t>投标人代表签字：</w:t>
      </w:r>
    </w:p>
    <w:p w:rsidR="000B5913" w:rsidRDefault="007D1CD0">
      <w:pPr>
        <w:spacing w:line="500" w:lineRule="exact"/>
        <w:rPr>
          <w:rFonts w:ascii="宋体" w:eastAsia="宋体" w:hAnsi="宋体"/>
          <w:szCs w:val="21"/>
        </w:rPr>
      </w:pPr>
      <w:r>
        <w:rPr>
          <w:rFonts w:ascii="宋体" w:eastAsia="宋体" w:hAnsi="宋体" w:hint="eastAsia"/>
          <w:szCs w:val="21"/>
        </w:rPr>
        <w:t>投标人（加盖公章）：</w:t>
      </w:r>
    </w:p>
    <w:p w:rsidR="000B5913" w:rsidRDefault="007D1CD0">
      <w:pPr>
        <w:snapToGrid w:val="0"/>
        <w:spacing w:line="500" w:lineRule="exact"/>
        <w:rPr>
          <w:rFonts w:ascii="宋体" w:eastAsia="宋体" w:hAnsi="宋体"/>
          <w:szCs w:val="21"/>
        </w:rPr>
      </w:pPr>
      <w:r>
        <w:rPr>
          <w:rFonts w:ascii="宋体" w:eastAsia="宋体" w:hAnsi="宋体" w:hint="eastAsia"/>
          <w:szCs w:val="21"/>
        </w:rPr>
        <w:t>日期：</w:t>
      </w:r>
    </w:p>
    <w:p w:rsidR="000B5913" w:rsidRDefault="000B5913">
      <w:pPr>
        <w:tabs>
          <w:tab w:val="left" w:pos="4536"/>
        </w:tabs>
        <w:spacing w:before="100" w:beforeAutospacing="1" w:after="120"/>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格式附件</w:t>
      </w:r>
    </w:p>
    <w:p w:rsidR="000B5913" w:rsidRDefault="007D1CD0">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商务要求偏离表</w:t>
      </w:r>
    </w:p>
    <w:p w:rsidR="000B5913" w:rsidRDefault="007D1CD0">
      <w:pPr>
        <w:snapToGrid w:val="0"/>
        <w:spacing w:line="500" w:lineRule="exact"/>
        <w:rPr>
          <w:rFonts w:ascii="宋体" w:eastAsia="宋体" w:hAnsi="宋体"/>
          <w:szCs w:val="21"/>
        </w:rPr>
      </w:pPr>
      <w:r>
        <w:rPr>
          <w:rFonts w:ascii="宋体" w:eastAsia="宋体" w:hAnsi="宋体" w:hint="eastAsia"/>
          <w:b/>
          <w:bCs/>
          <w:szCs w:val="21"/>
        </w:rPr>
        <w:t>项目名称：龙游县第二高级中学数字化物理实验室建设采购   项目编号：</w:t>
      </w:r>
    </w:p>
    <w:tbl>
      <w:tblPr>
        <w:tblW w:w="9260" w:type="dxa"/>
        <w:tblInd w:w="243" w:type="dxa"/>
        <w:tblLayout w:type="fixed"/>
        <w:tblCellMar>
          <w:left w:w="0" w:type="dxa"/>
          <w:right w:w="0" w:type="dxa"/>
        </w:tblCellMar>
        <w:tblLook w:val="04A0" w:firstRow="1" w:lastRow="0" w:firstColumn="1" w:lastColumn="0" w:noHBand="0" w:noVBand="1"/>
      </w:tblPr>
      <w:tblGrid>
        <w:gridCol w:w="1038"/>
        <w:gridCol w:w="2126"/>
        <w:gridCol w:w="1985"/>
        <w:gridCol w:w="2126"/>
        <w:gridCol w:w="1985"/>
      </w:tblGrid>
      <w:tr w:rsidR="000B5913">
        <w:trPr>
          <w:trHeight w:val="514"/>
        </w:trPr>
        <w:tc>
          <w:tcPr>
            <w:tcW w:w="1038" w:type="dxa"/>
            <w:tcBorders>
              <w:top w:val="single" w:sz="4" w:space="0" w:color="000000"/>
              <w:left w:val="single" w:sz="4" w:space="0" w:color="000000"/>
              <w:bottom w:val="single" w:sz="4" w:space="0" w:color="000000"/>
              <w:right w:val="single" w:sz="4" w:space="0" w:color="000000"/>
            </w:tcBorders>
            <w:vAlign w:val="center"/>
          </w:tcPr>
          <w:p w:rsidR="000B5913" w:rsidRDefault="007D1CD0">
            <w:pPr>
              <w:spacing w:line="500" w:lineRule="exact"/>
              <w:jc w:val="center"/>
              <w:rPr>
                <w:rFonts w:ascii="宋体" w:eastAsia="宋体" w:hAnsi="宋体"/>
                <w:szCs w:val="21"/>
              </w:rPr>
            </w:pPr>
            <w:r>
              <w:rPr>
                <w:rFonts w:ascii="宋体" w:eastAsia="宋体" w:hAnsi="宋体" w:hint="eastAsia"/>
                <w:szCs w:val="21"/>
              </w:rPr>
              <w:t>序号</w:t>
            </w:r>
          </w:p>
        </w:tc>
        <w:tc>
          <w:tcPr>
            <w:tcW w:w="2126" w:type="dxa"/>
            <w:tcBorders>
              <w:top w:val="single" w:sz="4" w:space="0" w:color="000000"/>
              <w:left w:val="nil"/>
              <w:bottom w:val="single" w:sz="4" w:space="0" w:color="000000"/>
              <w:right w:val="single" w:sz="4" w:space="0" w:color="000000"/>
            </w:tcBorders>
            <w:vAlign w:val="center"/>
          </w:tcPr>
          <w:p w:rsidR="000B5913" w:rsidRDefault="007D1CD0">
            <w:pPr>
              <w:spacing w:line="500" w:lineRule="exact"/>
              <w:jc w:val="center"/>
              <w:rPr>
                <w:rFonts w:ascii="宋体" w:eastAsia="宋体" w:hAnsi="宋体"/>
                <w:szCs w:val="21"/>
              </w:rPr>
            </w:pPr>
            <w:r>
              <w:rPr>
                <w:rFonts w:ascii="宋体" w:eastAsia="宋体" w:hAnsi="宋体" w:hint="eastAsia"/>
                <w:szCs w:val="21"/>
              </w:rPr>
              <w:t>招标文件条目号</w:t>
            </w:r>
          </w:p>
        </w:tc>
        <w:tc>
          <w:tcPr>
            <w:tcW w:w="1985" w:type="dxa"/>
            <w:tcBorders>
              <w:top w:val="single" w:sz="4" w:space="0" w:color="000000"/>
              <w:left w:val="nil"/>
              <w:bottom w:val="single" w:sz="4" w:space="0" w:color="000000"/>
              <w:right w:val="single" w:sz="4" w:space="0" w:color="000000"/>
            </w:tcBorders>
          </w:tcPr>
          <w:p w:rsidR="000B5913" w:rsidRDefault="007D1CD0">
            <w:pPr>
              <w:snapToGrid w:val="0"/>
              <w:spacing w:line="500" w:lineRule="exact"/>
              <w:jc w:val="center"/>
              <w:rPr>
                <w:rFonts w:ascii="宋体" w:eastAsia="宋体" w:hAnsi="宋体"/>
                <w:szCs w:val="21"/>
              </w:rPr>
            </w:pPr>
            <w:r>
              <w:rPr>
                <w:rFonts w:ascii="宋体" w:eastAsia="宋体" w:hAnsi="宋体" w:hint="eastAsia"/>
                <w:szCs w:val="21"/>
              </w:rPr>
              <w:t>招标文件要求</w:t>
            </w:r>
          </w:p>
        </w:tc>
        <w:tc>
          <w:tcPr>
            <w:tcW w:w="2126" w:type="dxa"/>
            <w:tcBorders>
              <w:top w:val="single" w:sz="4" w:space="0" w:color="000000"/>
              <w:left w:val="nil"/>
              <w:bottom w:val="single" w:sz="4" w:space="0" w:color="000000"/>
              <w:right w:val="single" w:sz="4" w:space="0" w:color="000000"/>
            </w:tcBorders>
          </w:tcPr>
          <w:p w:rsidR="000B5913" w:rsidRDefault="007D1CD0">
            <w:pPr>
              <w:snapToGrid w:val="0"/>
              <w:spacing w:line="500" w:lineRule="exact"/>
              <w:jc w:val="center"/>
              <w:rPr>
                <w:rFonts w:ascii="宋体" w:eastAsia="宋体" w:hAnsi="宋体"/>
                <w:szCs w:val="21"/>
              </w:rPr>
            </w:pPr>
            <w:r>
              <w:rPr>
                <w:rFonts w:ascii="宋体" w:eastAsia="宋体" w:hAnsi="宋体" w:hint="eastAsia"/>
                <w:szCs w:val="21"/>
              </w:rPr>
              <w:t>投标文件响应内容</w:t>
            </w:r>
          </w:p>
        </w:tc>
        <w:tc>
          <w:tcPr>
            <w:tcW w:w="1985" w:type="dxa"/>
            <w:tcBorders>
              <w:top w:val="single" w:sz="4" w:space="0" w:color="000000"/>
              <w:left w:val="nil"/>
              <w:bottom w:val="single" w:sz="4" w:space="0" w:color="000000"/>
              <w:right w:val="single" w:sz="4" w:space="0" w:color="000000"/>
            </w:tcBorders>
            <w:vAlign w:val="center"/>
          </w:tcPr>
          <w:p w:rsidR="000B5913" w:rsidRDefault="007D1CD0">
            <w:pPr>
              <w:spacing w:line="500" w:lineRule="exact"/>
              <w:jc w:val="center"/>
              <w:rPr>
                <w:rFonts w:ascii="宋体" w:eastAsia="宋体" w:hAnsi="宋体"/>
                <w:szCs w:val="21"/>
              </w:rPr>
            </w:pPr>
            <w:r>
              <w:rPr>
                <w:rFonts w:ascii="宋体" w:eastAsia="宋体" w:hAnsi="宋体" w:hint="eastAsia"/>
                <w:szCs w:val="21"/>
              </w:rPr>
              <w:t>偏离说明</w:t>
            </w:r>
          </w:p>
        </w:tc>
      </w:tr>
      <w:tr w:rsidR="000B5913">
        <w:trPr>
          <w:trHeight w:val="514"/>
        </w:trPr>
        <w:tc>
          <w:tcPr>
            <w:tcW w:w="1038" w:type="dxa"/>
            <w:tcBorders>
              <w:top w:val="single" w:sz="4" w:space="0" w:color="auto"/>
              <w:left w:val="single" w:sz="4" w:space="0" w:color="000000"/>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auto"/>
              <w:right w:val="single" w:sz="4" w:space="0" w:color="000000"/>
            </w:tcBorders>
          </w:tcPr>
          <w:p w:rsidR="000B5913" w:rsidRDefault="000B5913">
            <w:pPr>
              <w:spacing w:line="500" w:lineRule="exact"/>
              <w:rPr>
                <w:rFonts w:ascii="宋体" w:eastAsia="宋体" w:hAnsi="宋体"/>
                <w:szCs w:val="21"/>
              </w:rPr>
            </w:pPr>
          </w:p>
        </w:tc>
      </w:tr>
      <w:tr w:rsidR="000B5913">
        <w:trPr>
          <w:trHeight w:val="514"/>
        </w:trPr>
        <w:tc>
          <w:tcPr>
            <w:tcW w:w="1038" w:type="dxa"/>
            <w:tcBorders>
              <w:top w:val="single" w:sz="4" w:space="0" w:color="auto"/>
              <w:left w:val="single" w:sz="4" w:space="0" w:color="000000"/>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2126"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c>
          <w:tcPr>
            <w:tcW w:w="1985" w:type="dxa"/>
            <w:tcBorders>
              <w:top w:val="single" w:sz="4" w:space="0" w:color="auto"/>
              <w:left w:val="nil"/>
              <w:bottom w:val="single" w:sz="4" w:space="0" w:color="000000"/>
              <w:right w:val="single" w:sz="4" w:space="0" w:color="000000"/>
            </w:tcBorders>
          </w:tcPr>
          <w:p w:rsidR="000B5913" w:rsidRDefault="000B5913">
            <w:pPr>
              <w:spacing w:line="500" w:lineRule="exact"/>
              <w:rPr>
                <w:rFonts w:ascii="宋体" w:eastAsia="宋体" w:hAnsi="宋体"/>
                <w:szCs w:val="21"/>
              </w:rPr>
            </w:pPr>
          </w:p>
        </w:tc>
      </w:tr>
    </w:tbl>
    <w:p w:rsidR="000B5913" w:rsidRDefault="000B5913">
      <w:pPr>
        <w:snapToGrid w:val="0"/>
        <w:spacing w:line="500" w:lineRule="exact"/>
        <w:ind w:left="6000"/>
        <w:rPr>
          <w:rFonts w:ascii="宋体" w:eastAsia="宋体" w:hAnsi="宋体"/>
          <w:b/>
          <w:bCs/>
          <w:szCs w:val="21"/>
        </w:rPr>
      </w:pPr>
    </w:p>
    <w:p w:rsidR="000B5913" w:rsidRDefault="007D1CD0">
      <w:pPr>
        <w:spacing w:line="500" w:lineRule="exact"/>
        <w:rPr>
          <w:rFonts w:ascii="宋体" w:eastAsia="宋体" w:hAnsi="宋体"/>
          <w:szCs w:val="21"/>
        </w:rPr>
      </w:pPr>
      <w:r>
        <w:rPr>
          <w:rFonts w:ascii="宋体" w:eastAsia="宋体" w:hAnsi="宋体" w:hint="eastAsia"/>
          <w:szCs w:val="21"/>
        </w:rPr>
        <w:t>注：1.无偏离请注明“完全响应”，有偏离请详细填写。</w:t>
      </w:r>
    </w:p>
    <w:p w:rsidR="000B5913" w:rsidRDefault="007D1CD0">
      <w:pPr>
        <w:adjustRightInd w:val="0"/>
        <w:snapToGrid w:val="0"/>
        <w:spacing w:line="500" w:lineRule="exact"/>
        <w:ind w:firstLineChars="200" w:firstLine="420"/>
        <w:rPr>
          <w:rFonts w:ascii="宋体" w:eastAsia="宋体" w:hAnsi="宋体"/>
          <w:szCs w:val="21"/>
        </w:rPr>
      </w:pPr>
      <w:r>
        <w:rPr>
          <w:rFonts w:ascii="宋体" w:eastAsia="宋体" w:hAnsi="宋体" w:hint="eastAsia"/>
          <w:szCs w:val="21"/>
        </w:rPr>
        <w:t>2.本表与投标文件其他表述前后不一致的，如果是非实质性条款，投标人可以承诺修改；如果是实质性条款，则不得修改，否则将按招标文件要求取消投标资格。</w:t>
      </w: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spacing w:line="600" w:lineRule="exact"/>
        <w:jc w:val="center"/>
        <w:rPr>
          <w:rFonts w:ascii="宋体" w:eastAsia="宋体" w:hAnsi="宋体"/>
          <w:b/>
          <w:bCs/>
          <w:sz w:val="32"/>
          <w:szCs w:val="32"/>
        </w:rPr>
      </w:pPr>
      <w:r>
        <w:rPr>
          <w:rFonts w:ascii="宋体" w:eastAsia="宋体" w:hAnsi="宋体" w:hint="eastAsia"/>
          <w:b/>
          <w:bCs/>
          <w:sz w:val="28"/>
          <w:szCs w:val="28"/>
        </w:rPr>
        <w:lastRenderedPageBreak/>
        <w:t>五</w:t>
      </w:r>
      <w:r>
        <w:rPr>
          <w:rFonts w:ascii="宋体" w:eastAsia="宋体" w:hAnsi="宋体"/>
          <w:b/>
          <w:bCs/>
          <w:sz w:val="28"/>
          <w:szCs w:val="28"/>
        </w:rPr>
        <w:t>、报价文件格式</w:t>
      </w:r>
    </w:p>
    <w:p w:rsidR="000B5913" w:rsidRDefault="007D1CD0">
      <w:pPr>
        <w:jc w:val="left"/>
        <w:rPr>
          <w:rFonts w:ascii="宋体" w:eastAsia="宋体" w:hAnsi="宋体"/>
          <w:b/>
          <w:bCs/>
          <w:sz w:val="24"/>
          <w:szCs w:val="24"/>
        </w:rPr>
      </w:pPr>
      <w:r>
        <w:rPr>
          <w:rFonts w:ascii="宋体" w:eastAsia="宋体" w:hAnsi="宋体" w:hint="eastAsia"/>
          <w:b/>
          <w:bCs/>
          <w:sz w:val="24"/>
          <w:szCs w:val="24"/>
        </w:rPr>
        <w:t>格式附件</w:t>
      </w:r>
    </w:p>
    <w:p w:rsidR="000B5913" w:rsidRDefault="007D1CD0">
      <w:pPr>
        <w:spacing w:line="600" w:lineRule="exact"/>
        <w:jc w:val="center"/>
        <w:rPr>
          <w:rFonts w:ascii="宋体" w:eastAsia="宋体" w:hAnsi="宋体"/>
          <w:b/>
          <w:bCs/>
          <w:sz w:val="28"/>
          <w:szCs w:val="28"/>
        </w:rPr>
      </w:pPr>
      <w:r>
        <w:rPr>
          <w:rFonts w:ascii="宋体" w:eastAsia="宋体" w:hAnsi="宋体" w:hint="eastAsia"/>
          <w:b/>
          <w:bCs/>
          <w:sz w:val="28"/>
          <w:szCs w:val="28"/>
        </w:rPr>
        <w:t>开标一览表</w:t>
      </w:r>
    </w:p>
    <w:p w:rsidR="000B5913" w:rsidRDefault="007D1CD0">
      <w:pPr>
        <w:spacing w:line="500" w:lineRule="exact"/>
        <w:jc w:val="left"/>
        <w:rPr>
          <w:rFonts w:ascii="宋体" w:eastAsia="宋体" w:hAnsi="宋体"/>
          <w:b/>
          <w:bCs/>
          <w:szCs w:val="21"/>
        </w:rPr>
      </w:pPr>
      <w:r>
        <w:rPr>
          <w:rFonts w:ascii="宋体" w:eastAsia="宋体" w:hAnsi="宋体" w:hint="eastAsia"/>
          <w:b/>
          <w:bCs/>
          <w:szCs w:val="21"/>
        </w:rPr>
        <w:t>项目名称：龙游县第二高级中学数字化物理实验室建设采购   项目编号：</w:t>
      </w:r>
      <w:r>
        <w:rPr>
          <w:rFonts w:ascii="宋体" w:eastAsia="宋体" w:hAnsi="宋体"/>
          <w:b/>
          <w:bCs/>
          <w:szCs w:val="21"/>
        </w:rPr>
        <w:t xml:space="preserve"> </w:t>
      </w:r>
    </w:p>
    <w:p w:rsidR="000B5913" w:rsidRDefault="007D1CD0">
      <w:pPr>
        <w:spacing w:line="500" w:lineRule="exact"/>
        <w:jc w:val="left"/>
        <w:rPr>
          <w:rFonts w:ascii="宋体" w:eastAsia="宋体" w:hAnsi="宋体"/>
          <w:b/>
          <w:bCs/>
          <w:szCs w:val="21"/>
        </w:rPr>
      </w:pPr>
      <w:r>
        <w:rPr>
          <w:rFonts w:ascii="宋体" w:eastAsia="宋体" w:hAnsi="宋体" w:hint="eastAsia"/>
          <w:b/>
          <w:bCs/>
          <w:szCs w:val="21"/>
        </w:rPr>
        <w:t>金额单位：元</w:t>
      </w:r>
    </w:p>
    <w:p w:rsidR="000B5913" w:rsidRDefault="000B5913">
      <w:pPr>
        <w:rPr>
          <w:rFonts w:ascii="宋体" w:eastAsia="宋体" w:hAnsi="宋体"/>
          <w:b/>
          <w:bCs/>
          <w:spacing w:val="20"/>
          <w:kern w:val="52"/>
          <w:szCs w:val="21"/>
        </w:rPr>
      </w:pPr>
    </w:p>
    <w:tbl>
      <w:tblPr>
        <w:tblW w:w="9468" w:type="dxa"/>
        <w:jc w:val="center"/>
        <w:tblLayout w:type="fixed"/>
        <w:tblLook w:val="04A0" w:firstRow="1" w:lastRow="0" w:firstColumn="1" w:lastColumn="0" w:noHBand="0" w:noVBand="1"/>
      </w:tblPr>
      <w:tblGrid>
        <w:gridCol w:w="1831"/>
        <w:gridCol w:w="2571"/>
        <w:gridCol w:w="1155"/>
        <w:gridCol w:w="1134"/>
        <w:gridCol w:w="1275"/>
        <w:gridCol w:w="1502"/>
      </w:tblGrid>
      <w:tr w:rsidR="000B5913">
        <w:trPr>
          <w:trHeight w:val="680"/>
          <w:jc w:val="center"/>
        </w:trPr>
        <w:tc>
          <w:tcPr>
            <w:tcW w:w="1831" w:type="dxa"/>
            <w:tcBorders>
              <w:top w:val="thinThickSmallGap" w:sz="12" w:space="0" w:color="auto"/>
              <w:left w:val="thinThickSmallGap" w:sz="12" w:space="0" w:color="auto"/>
              <w:bottom w:val="single" w:sz="4" w:space="0" w:color="auto"/>
              <w:right w:val="single" w:sz="4"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名称</w:t>
            </w:r>
          </w:p>
        </w:tc>
        <w:tc>
          <w:tcPr>
            <w:tcW w:w="2571" w:type="dxa"/>
            <w:tcBorders>
              <w:top w:val="thinThickSmallGap" w:sz="12" w:space="0" w:color="auto"/>
              <w:left w:val="nil"/>
              <w:bottom w:val="single" w:sz="4" w:space="0" w:color="auto"/>
              <w:right w:val="single" w:sz="4"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主要设备品牌型号</w:t>
            </w:r>
          </w:p>
        </w:tc>
        <w:tc>
          <w:tcPr>
            <w:tcW w:w="1155" w:type="dxa"/>
            <w:tcBorders>
              <w:top w:val="thinThickSmallGap" w:sz="12" w:space="0" w:color="auto"/>
              <w:left w:val="nil"/>
              <w:bottom w:val="single" w:sz="4" w:space="0" w:color="auto"/>
              <w:right w:val="single" w:sz="4"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单位</w:t>
            </w:r>
          </w:p>
        </w:tc>
        <w:tc>
          <w:tcPr>
            <w:tcW w:w="1134" w:type="dxa"/>
            <w:tcBorders>
              <w:top w:val="thinThickSmallGap" w:sz="12" w:space="0" w:color="auto"/>
              <w:left w:val="nil"/>
              <w:bottom w:val="single" w:sz="4" w:space="0" w:color="auto"/>
              <w:right w:val="single" w:sz="4"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数量</w:t>
            </w:r>
          </w:p>
        </w:tc>
        <w:tc>
          <w:tcPr>
            <w:tcW w:w="1275" w:type="dxa"/>
            <w:tcBorders>
              <w:top w:val="thinThickSmallGap" w:sz="12" w:space="0" w:color="auto"/>
              <w:left w:val="nil"/>
              <w:bottom w:val="single" w:sz="4" w:space="0" w:color="auto"/>
              <w:right w:val="single" w:sz="4"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单价</w:t>
            </w:r>
          </w:p>
        </w:tc>
        <w:tc>
          <w:tcPr>
            <w:tcW w:w="1502" w:type="dxa"/>
            <w:tcBorders>
              <w:top w:val="thinThickSmallGap" w:sz="12" w:space="0" w:color="auto"/>
              <w:left w:val="nil"/>
              <w:bottom w:val="single" w:sz="4" w:space="0" w:color="auto"/>
              <w:right w:val="thickThinSmallGap" w:sz="12"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总价</w:t>
            </w:r>
          </w:p>
        </w:tc>
      </w:tr>
      <w:tr w:rsidR="000B5913">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5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34"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502" w:type="dxa"/>
            <w:tcBorders>
              <w:top w:val="single" w:sz="4" w:space="0" w:color="auto"/>
              <w:left w:val="nil"/>
              <w:bottom w:val="single" w:sz="4" w:space="0" w:color="auto"/>
              <w:right w:val="thickThinSmallGap" w:sz="12" w:space="0" w:color="auto"/>
            </w:tcBorders>
            <w:vAlign w:val="center"/>
          </w:tcPr>
          <w:p w:rsidR="000B5913" w:rsidRDefault="000B5913">
            <w:pPr>
              <w:snapToGrid w:val="0"/>
              <w:spacing w:line="360" w:lineRule="exact"/>
              <w:jc w:val="center"/>
              <w:rPr>
                <w:rFonts w:ascii="宋体" w:eastAsia="宋体" w:hAnsi="宋体"/>
                <w:szCs w:val="21"/>
              </w:rPr>
            </w:pPr>
          </w:p>
        </w:tc>
      </w:tr>
      <w:tr w:rsidR="000B5913">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5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34"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502" w:type="dxa"/>
            <w:tcBorders>
              <w:top w:val="single" w:sz="4" w:space="0" w:color="auto"/>
              <w:left w:val="nil"/>
              <w:bottom w:val="single" w:sz="4" w:space="0" w:color="auto"/>
              <w:right w:val="thickThinSmallGap" w:sz="12" w:space="0" w:color="auto"/>
            </w:tcBorders>
            <w:vAlign w:val="center"/>
          </w:tcPr>
          <w:p w:rsidR="000B5913" w:rsidRDefault="000B5913">
            <w:pPr>
              <w:snapToGrid w:val="0"/>
              <w:spacing w:line="360" w:lineRule="exact"/>
              <w:jc w:val="center"/>
              <w:rPr>
                <w:rFonts w:ascii="宋体" w:eastAsia="宋体" w:hAnsi="宋体"/>
                <w:szCs w:val="21"/>
              </w:rPr>
            </w:pPr>
          </w:p>
        </w:tc>
      </w:tr>
      <w:tr w:rsidR="000B5913">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5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34"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502" w:type="dxa"/>
            <w:tcBorders>
              <w:top w:val="single" w:sz="4" w:space="0" w:color="auto"/>
              <w:left w:val="nil"/>
              <w:bottom w:val="single" w:sz="4" w:space="0" w:color="auto"/>
              <w:right w:val="thickThinSmallGap" w:sz="12" w:space="0" w:color="auto"/>
            </w:tcBorders>
            <w:vAlign w:val="center"/>
          </w:tcPr>
          <w:p w:rsidR="000B5913" w:rsidRDefault="000B5913">
            <w:pPr>
              <w:snapToGrid w:val="0"/>
              <w:spacing w:line="360" w:lineRule="exact"/>
              <w:jc w:val="center"/>
              <w:rPr>
                <w:rFonts w:ascii="宋体" w:eastAsia="宋体" w:hAnsi="宋体"/>
                <w:szCs w:val="21"/>
              </w:rPr>
            </w:pPr>
          </w:p>
        </w:tc>
      </w:tr>
      <w:tr w:rsidR="000B5913">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5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134"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rsidR="000B5913" w:rsidRDefault="000B5913">
            <w:pPr>
              <w:snapToGrid w:val="0"/>
              <w:spacing w:line="360" w:lineRule="exact"/>
              <w:jc w:val="center"/>
              <w:rPr>
                <w:rFonts w:ascii="宋体" w:eastAsia="宋体" w:hAnsi="宋体"/>
                <w:szCs w:val="21"/>
              </w:rPr>
            </w:pPr>
          </w:p>
        </w:tc>
        <w:tc>
          <w:tcPr>
            <w:tcW w:w="1502" w:type="dxa"/>
            <w:tcBorders>
              <w:top w:val="single" w:sz="4" w:space="0" w:color="auto"/>
              <w:left w:val="nil"/>
              <w:bottom w:val="single" w:sz="4" w:space="0" w:color="auto"/>
              <w:right w:val="thickThinSmallGap" w:sz="12" w:space="0" w:color="auto"/>
            </w:tcBorders>
            <w:vAlign w:val="center"/>
          </w:tcPr>
          <w:p w:rsidR="000B5913" w:rsidRDefault="000B5913">
            <w:pPr>
              <w:snapToGrid w:val="0"/>
              <w:spacing w:line="360" w:lineRule="exact"/>
              <w:jc w:val="center"/>
              <w:rPr>
                <w:rFonts w:ascii="宋体" w:eastAsia="宋体" w:hAnsi="宋体"/>
                <w:szCs w:val="21"/>
              </w:rPr>
            </w:pPr>
          </w:p>
        </w:tc>
      </w:tr>
      <w:tr w:rsidR="000B5913">
        <w:trPr>
          <w:trHeight w:val="731"/>
          <w:jc w:val="center"/>
        </w:trPr>
        <w:tc>
          <w:tcPr>
            <w:tcW w:w="1831" w:type="dxa"/>
            <w:tcBorders>
              <w:top w:val="single" w:sz="4" w:space="0" w:color="auto"/>
              <w:left w:val="thinThickSmallGap" w:sz="12" w:space="0" w:color="auto"/>
              <w:bottom w:val="thickThinSmallGap" w:sz="12" w:space="0" w:color="auto"/>
              <w:right w:val="single" w:sz="4" w:space="0" w:color="auto"/>
            </w:tcBorders>
            <w:vAlign w:val="center"/>
          </w:tcPr>
          <w:p w:rsidR="000B5913" w:rsidRDefault="007D1CD0">
            <w:pPr>
              <w:snapToGrid w:val="0"/>
              <w:spacing w:line="360" w:lineRule="exact"/>
              <w:jc w:val="center"/>
              <w:rPr>
                <w:rFonts w:ascii="宋体" w:eastAsia="宋体" w:hAnsi="宋体"/>
                <w:szCs w:val="21"/>
              </w:rPr>
            </w:pPr>
            <w:r>
              <w:rPr>
                <w:rFonts w:ascii="宋体" w:eastAsia="宋体" w:hAnsi="宋体" w:hint="eastAsia"/>
                <w:szCs w:val="21"/>
              </w:rPr>
              <w:t>投 标 总 价</w:t>
            </w:r>
          </w:p>
        </w:tc>
        <w:tc>
          <w:tcPr>
            <w:tcW w:w="7637" w:type="dxa"/>
            <w:gridSpan w:val="5"/>
            <w:tcBorders>
              <w:top w:val="single" w:sz="4" w:space="0" w:color="auto"/>
              <w:left w:val="nil"/>
              <w:bottom w:val="thickThinSmallGap" w:sz="12" w:space="0" w:color="auto"/>
              <w:right w:val="thickThinSmallGap" w:sz="12" w:space="0" w:color="auto"/>
            </w:tcBorders>
            <w:vAlign w:val="center"/>
          </w:tcPr>
          <w:p w:rsidR="000B5913" w:rsidRDefault="007D1CD0">
            <w:pPr>
              <w:wordWrap w:val="0"/>
              <w:overflowPunct w:val="0"/>
              <w:autoSpaceDE w:val="0"/>
              <w:autoSpaceDN w:val="0"/>
              <w:snapToGrid w:val="0"/>
              <w:spacing w:line="360" w:lineRule="exact"/>
              <w:jc w:val="center"/>
              <w:rPr>
                <w:rFonts w:ascii="宋体" w:eastAsia="宋体" w:hAnsi="宋体"/>
                <w:szCs w:val="21"/>
              </w:rPr>
            </w:pPr>
            <w:r>
              <w:rPr>
                <w:rFonts w:ascii="宋体" w:eastAsia="宋体" w:hAnsi="宋体" w:hint="eastAsia"/>
                <w:szCs w:val="21"/>
              </w:rPr>
              <w:t xml:space="preserve">大写： </w:t>
            </w:r>
            <w:r>
              <w:rPr>
                <w:rFonts w:ascii="宋体" w:eastAsia="宋体" w:hAnsi="宋体" w:hint="eastAsia"/>
                <w:szCs w:val="21"/>
                <w:u w:val="single"/>
              </w:rPr>
              <w:t xml:space="preserve">               元 </w:t>
            </w:r>
            <w:r>
              <w:rPr>
                <w:rFonts w:ascii="宋体" w:eastAsia="宋体" w:hAnsi="宋体" w:hint="eastAsia"/>
                <w:szCs w:val="21"/>
              </w:rPr>
              <w:t xml:space="preserve"> （小写：￥           元 ）</w:t>
            </w:r>
          </w:p>
        </w:tc>
      </w:tr>
    </w:tbl>
    <w:p w:rsidR="000B5913" w:rsidRDefault="007D1CD0">
      <w:pPr>
        <w:adjustRightInd w:val="0"/>
        <w:snapToGrid w:val="0"/>
        <w:spacing w:beforeLines="50" w:before="120" w:line="360" w:lineRule="auto"/>
        <w:rPr>
          <w:rFonts w:ascii="宋体" w:eastAsia="宋体" w:hAnsi="宋体"/>
          <w:szCs w:val="21"/>
        </w:rPr>
      </w:pPr>
      <w:r>
        <w:rPr>
          <w:rFonts w:ascii="宋体" w:eastAsia="宋体" w:hAnsi="宋体" w:hint="eastAsia"/>
          <w:szCs w:val="21"/>
        </w:rPr>
        <w:t>注：</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1、本表由</w:t>
      </w:r>
      <w:r>
        <w:rPr>
          <w:rFonts w:ascii="宋体" w:eastAsia="宋体" w:hAnsi="宋体" w:hint="eastAsia"/>
          <w:szCs w:val="21"/>
        </w:rPr>
        <w:t>投标人</w:t>
      </w:r>
      <w:r>
        <w:rPr>
          <w:rFonts w:ascii="宋体" w:eastAsia="宋体" w:hAnsi="宋体"/>
          <w:szCs w:val="21"/>
        </w:rPr>
        <w:t>填写。报价一经涂改</w:t>
      </w:r>
      <w:r>
        <w:rPr>
          <w:rFonts w:ascii="宋体" w:eastAsia="宋体" w:hAnsi="宋体" w:hint="eastAsia"/>
          <w:szCs w:val="21"/>
        </w:rPr>
        <w:t>，</w:t>
      </w:r>
      <w:r>
        <w:rPr>
          <w:rFonts w:ascii="宋体" w:eastAsia="宋体" w:hAnsi="宋体"/>
          <w:szCs w:val="21"/>
        </w:rPr>
        <w:t>应在涂改处加盖单位公章或者由法定代表人或授权委托人签字或盖章</w:t>
      </w:r>
      <w:r>
        <w:rPr>
          <w:rFonts w:ascii="宋体" w:eastAsia="宋体" w:hAnsi="宋体" w:hint="eastAsia"/>
          <w:szCs w:val="21"/>
        </w:rPr>
        <w:t>，</w:t>
      </w:r>
      <w:r>
        <w:rPr>
          <w:rFonts w:ascii="宋体" w:eastAsia="宋体" w:hAnsi="宋体"/>
          <w:szCs w:val="21"/>
        </w:rPr>
        <w:t>否则响应无效。</w:t>
      </w:r>
    </w:p>
    <w:p w:rsidR="000B5913" w:rsidRDefault="007D1CD0">
      <w:pPr>
        <w:adjustRightInd w:val="0"/>
        <w:snapToGrid w:val="0"/>
        <w:spacing w:line="360" w:lineRule="auto"/>
        <w:ind w:firstLineChars="200" w:firstLine="420"/>
        <w:rPr>
          <w:rFonts w:ascii="宋体" w:eastAsia="宋体" w:hAnsi="宋体"/>
          <w:szCs w:val="21"/>
        </w:rPr>
      </w:pPr>
      <w:r>
        <w:rPr>
          <w:rFonts w:ascii="宋体" w:eastAsia="宋体" w:hAnsi="宋体"/>
          <w:szCs w:val="21"/>
        </w:rPr>
        <w:t>2、本表中的报价为总报价</w:t>
      </w:r>
      <w:r>
        <w:rPr>
          <w:rFonts w:ascii="宋体" w:eastAsia="宋体" w:hAnsi="宋体" w:hint="eastAsia"/>
          <w:szCs w:val="21"/>
        </w:rPr>
        <w:t>，</w:t>
      </w:r>
      <w:r>
        <w:rPr>
          <w:rFonts w:ascii="宋体" w:eastAsia="宋体" w:hAnsi="宋体"/>
          <w:szCs w:val="21"/>
        </w:rPr>
        <w:t>包含项目实施全过程所涉及的全部费用以及合理的利润、税金、风险</w:t>
      </w:r>
      <w:r>
        <w:rPr>
          <w:rFonts w:ascii="宋体" w:eastAsia="宋体" w:hAnsi="宋体" w:hint="eastAsia"/>
          <w:szCs w:val="21"/>
        </w:rPr>
        <w:t>等</w:t>
      </w:r>
      <w:r>
        <w:rPr>
          <w:rFonts w:ascii="宋体" w:eastAsia="宋体" w:hAnsi="宋体"/>
          <w:szCs w:val="21"/>
        </w:rPr>
        <w:t>其他一切费用。</w:t>
      </w:r>
    </w:p>
    <w:p w:rsidR="000B5913" w:rsidRDefault="000B5913">
      <w:pPr>
        <w:adjustRightInd w:val="0"/>
        <w:snapToGrid w:val="0"/>
        <w:spacing w:line="360" w:lineRule="auto"/>
        <w:ind w:firstLineChars="200" w:firstLine="420"/>
        <w:rPr>
          <w:rFonts w:ascii="宋体" w:eastAsia="宋体" w:hAnsi="宋体"/>
          <w:szCs w:val="21"/>
        </w:rPr>
      </w:pPr>
    </w:p>
    <w:p w:rsidR="000B5913" w:rsidRDefault="000B5913">
      <w:pPr>
        <w:wordWrap w:val="0"/>
        <w:spacing w:line="360" w:lineRule="auto"/>
        <w:ind w:firstLine="480"/>
        <w:jc w:val="center"/>
        <w:rPr>
          <w:rFonts w:ascii="宋体" w:eastAsia="宋体" w:hAnsi="宋体"/>
          <w:szCs w:val="21"/>
        </w:rPr>
      </w:pPr>
    </w:p>
    <w:p w:rsidR="000B5913" w:rsidRDefault="007D1CD0">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投标人（公章）：</w:t>
      </w:r>
    </w:p>
    <w:p w:rsidR="000B5913" w:rsidRDefault="007D1CD0">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法定代表人或其授权代表人签字（或盖章）：</w:t>
      </w:r>
    </w:p>
    <w:p w:rsidR="000B5913" w:rsidRDefault="007D1CD0">
      <w:pPr>
        <w:spacing w:line="360" w:lineRule="auto"/>
        <w:ind w:leftChars="673" w:left="1413" w:right="500" w:firstLineChars="1050" w:firstLine="2205"/>
        <w:rPr>
          <w:rFonts w:ascii="宋体" w:eastAsia="宋体" w:hAnsi="宋体"/>
          <w:b/>
          <w:bCs/>
          <w:sz w:val="24"/>
          <w:szCs w:val="24"/>
        </w:rPr>
      </w:pPr>
      <w:r>
        <w:rPr>
          <w:rFonts w:ascii="宋体" w:eastAsia="宋体" w:hAnsi="宋体" w:hint="eastAsia"/>
          <w:szCs w:val="21"/>
        </w:rPr>
        <w:t xml:space="preserve">   日期： 年 月 日</w:t>
      </w:r>
      <w:r>
        <w:rPr>
          <w:rFonts w:ascii="宋体" w:eastAsia="宋体" w:hAnsi="宋体"/>
          <w:b/>
          <w:bCs/>
          <w:sz w:val="24"/>
          <w:szCs w:val="24"/>
        </w:rPr>
        <w:br w:type="page"/>
      </w:r>
    </w:p>
    <w:p w:rsidR="000B5913" w:rsidRDefault="007D1CD0">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rsidR="000B5913" w:rsidRDefault="007D1CD0">
      <w:pPr>
        <w:snapToGrid w:val="0"/>
        <w:spacing w:before="50" w:after="50"/>
        <w:jc w:val="center"/>
        <w:rPr>
          <w:rFonts w:ascii="宋体" w:eastAsia="宋体" w:hAnsi="宋体"/>
          <w:b/>
          <w:bCs/>
          <w:sz w:val="28"/>
          <w:szCs w:val="28"/>
        </w:rPr>
      </w:pPr>
      <w:r>
        <w:rPr>
          <w:rFonts w:ascii="宋体" w:eastAsia="宋体" w:hAnsi="宋体" w:hint="eastAsia"/>
          <w:b/>
          <w:bCs/>
          <w:sz w:val="28"/>
          <w:szCs w:val="28"/>
        </w:rPr>
        <w:t>中小企业声明函</w:t>
      </w:r>
    </w:p>
    <w:p w:rsidR="000B5913" w:rsidRDefault="000B5913">
      <w:pPr>
        <w:snapToGrid w:val="0"/>
        <w:spacing w:line="360" w:lineRule="auto"/>
        <w:jc w:val="center"/>
        <w:rPr>
          <w:rFonts w:ascii="宋体" w:eastAsia="宋体" w:hAnsi="宋体"/>
          <w:szCs w:val="21"/>
        </w:rPr>
      </w:pPr>
    </w:p>
    <w:p w:rsidR="000B5913" w:rsidRDefault="007D1CD0">
      <w:pPr>
        <w:snapToGrid w:val="0"/>
        <w:spacing w:line="360" w:lineRule="auto"/>
        <w:ind w:firstLineChars="200" w:firstLine="420"/>
        <w:rPr>
          <w:rFonts w:ascii="宋体" w:eastAsia="宋体" w:hAnsi="宋体"/>
        </w:rPr>
      </w:pPr>
      <w:r>
        <w:rPr>
          <w:rFonts w:ascii="宋体" w:eastAsia="宋体" w:hAnsi="宋体" w:hint="eastAsia"/>
        </w:rPr>
        <w:t>本公司（联合体）郑重声明，根据《政府采购促进中小企业发展管理办法》（财库〔2020〕46号）的规定，本公司（联合体）参加</w:t>
      </w:r>
      <w:r>
        <w:rPr>
          <w:rFonts w:ascii="宋体" w:eastAsia="宋体" w:hAnsi="宋体" w:hint="eastAsia"/>
          <w:u w:val="single"/>
        </w:rPr>
        <w:t>（单位名称）</w:t>
      </w:r>
      <w:r>
        <w:rPr>
          <w:rFonts w:ascii="宋体" w:eastAsia="宋体" w:hAnsi="宋体" w:hint="eastAsia"/>
        </w:rPr>
        <w:t>的</w:t>
      </w:r>
      <w:r>
        <w:rPr>
          <w:rFonts w:ascii="宋体" w:eastAsia="宋体" w:hAnsi="宋体" w:hint="eastAsia"/>
          <w:u w:val="single"/>
        </w:rPr>
        <w:t>（项目名称）</w:t>
      </w:r>
      <w:r>
        <w:rPr>
          <w:rFonts w:ascii="宋体" w:eastAsia="宋体" w:hAnsi="宋体" w:hint="eastAsia"/>
        </w:rPr>
        <w:t>的采购活动，提供的货物全部由符合政策要求的小微企业制造。相关企业（含联合体中的中小企业、签订分包意向协议的中小企业）的具体情况如下：</w:t>
      </w:r>
    </w:p>
    <w:p w:rsidR="000B5913" w:rsidRDefault="007D1CD0">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工业</w:t>
      </w:r>
      <w:r>
        <w:rPr>
          <w:rFonts w:ascii="宋体" w:eastAsia="宋体" w:hAnsi="宋体" w:hint="eastAsia"/>
        </w:rPr>
        <w:t>;制造商为</w:t>
      </w:r>
      <w:r>
        <w:rPr>
          <w:rFonts w:ascii="宋体" w:eastAsia="宋体" w:hAnsi="宋体" w:hint="eastAsia"/>
          <w:u w:val="single"/>
        </w:rPr>
        <w:t>（企业名称）</w:t>
      </w:r>
      <w:r>
        <w:rPr>
          <w:rFonts w:ascii="宋体" w:eastAsia="宋体" w:hAnsi="宋体" w:hint="eastAsia"/>
        </w:rPr>
        <w:t>，从业人员人，营业收入为万元，资产总额为万元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rsidR="000B5913" w:rsidRDefault="007D1CD0">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 xml:space="preserve">  工业</w:t>
      </w:r>
      <w:r>
        <w:rPr>
          <w:rFonts w:ascii="宋体" w:eastAsia="宋体" w:hAnsi="宋体" w:hint="eastAsia"/>
        </w:rPr>
        <w:t>;制造商为</w:t>
      </w:r>
      <w:r>
        <w:rPr>
          <w:rFonts w:ascii="宋体" w:eastAsia="宋体" w:hAnsi="宋体" w:hint="eastAsia"/>
          <w:u w:val="single"/>
        </w:rPr>
        <w:t>（企业名称）</w:t>
      </w:r>
      <w:r>
        <w:rPr>
          <w:rFonts w:ascii="宋体" w:eastAsia="宋体" w:hAnsi="宋体" w:hint="eastAsia"/>
        </w:rPr>
        <w:t>，从业人员人，营业收入为万元，资产总额为    万元，属于</w:t>
      </w:r>
      <w:r>
        <w:rPr>
          <w:rFonts w:ascii="宋体" w:eastAsia="宋体" w:hAnsi="宋体" w:hint="eastAsia"/>
          <w:u w:val="single"/>
        </w:rPr>
        <w:t>（中型企业、小型企业、微型企业）</w:t>
      </w:r>
      <w:r>
        <w:rPr>
          <w:rFonts w:ascii="宋体" w:eastAsia="宋体" w:hAnsi="宋体" w:hint="eastAsia"/>
        </w:rPr>
        <w:t>；</w:t>
      </w:r>
    </w:p>
    <w:p w:rsidR="000B5913" w:rsidRDefault="007D1CD0">
      <w:pPr>
        <w:snapToGrid w:val="0"/>
        <w:spacing w:line="360" w:lineRule="auto"/>
        <w:ind w:firstLineChars="200" w:firstLine="420"/>
        <w:rPr>
          <w:rFonts w:ascii="宋体" w:eastAsia="宋体" w:hAnsi="宋体"/>
        </w:rPr>
      </w:pPr>
      <w:r>
        <w:rPr>
          <w:rFonts w:ascii="宋体" w:eastAsia="宋体" w:hAnsi="宋体" w:hint="eastAsia"/>
        </w:rPr>
        <w:t>…………</w:t>
      </w:r>
    </w:p>
    <w:p w:rsidR="000B5913" w:rsidRDefault="007D1CD0">
      <w:pPr>
        <w:snapToGrid w:val="0"/>
        <w:spacing w:line="360" w:lineRule="auto"/>
        <w:ind w:firstLineChars="200" w:firstLine="42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rsidR="000B5913" w:rsidRDefault="007D1CD0">
      <w:pPr>
        <w:snapToGrid w:val="0"/>
        <w:spacing w:line="360" w:lineRule="auto"/>
        <w:ind w:firstLineChars="200" w:firstLine="420"/>
        <w:rPr>
          <w:rFonts w:ascii="宋体" w:eastAsia="宋体" w:hAnsi="宋体"/>
        </w:rPr>
      </w:pPr>
      <w:r>
        <w:rPr>
          <w:rFonts w:ascii="宋体" w:eastAsia="宋体" w:hAnsi="宋体" w:hint="eastAsia"/>
        </w:rPr>
        <w:t>本企业对上述声明内容的真实性负责。如有虚假，将依法承担相应责任。</w:t>
      </w:r>
    </w:p>
    <w:p w:rsidR="000B5913" w:rsidRDefault="000B5913">
      <w:pPr>
        <w:snapToGrid w:val="0"/>
        <w:spacing w:line="360" w:lineRule="auto"/>
        <w:jc w:val="right"/>
        <w:rPr>
          <w:rFonts w:ascii="宋体" w:eastAsia="宋体" w:hAnsi="宋体"/>
        </w:rPr>
      </w:pPr>
    </w:p>
    <w:p w:rsidR="000B5913" w:rsidRDefault="000B5913">
      <w:pPr>
        <w:snapToGrid w:val="0"/>
        <w:spacing w:line="360" w:lineRule="auto"/>
        <w:ind w:right="840" w:firstLineChars="2400" w:firstLine="5040"/>
        <w:rPr>
          <w:rFonts w:ascii="宋体" w:eastAsia="宋体" w:hAnsi="宋体"/>
        </w:rPr>
      </w:pPr>
    </w:p>
    <w:p w:rsidR="000B5913" w:rsidRDefault="007D1CD0">
      <w:pPr>
        <w:snapToGrid w:val="0"/>
        <w:spacing w:line="360" w:lineRule="auto"/>
        <w:ind w:right="840" w:firstLineChars="2400" w:firstLine="5040"/>
        <w:rPr>
          <w:rFonts w:ascii="宋体" w:eastAsia="宋体" w:hAnsi="宋体"/>
        </w:rPr>
      </w:pPr>
      <w:r>
        <w:rPr>
          <w:rFonts w:ascii="宋体" w:eastAsia="宋体" w:hAnsi="宋体" w:hint="eastAsia"/>
        </w:rPr>
        <w:t>企业名称（盖章）：</w:t>
      </w:r>
    </w:p>
    <w:p w:rsidR="000B5913" w:rsidRDefault="007D1CD0">
      <w:pPr>
        <w:snapToGrid w:val="0"/>
        <w:spacing w:line="360" w:lineRule="auto"/>
        <w:ind w:right="840" w:firstLineChars="2400" w:firstLine="5040"/>
        <w:rPr>
          <w:rFonts w:ascii="宋体" w:eastAsia="宋体" w:hAnsi="宋体"/>
        </w:rPr>
      </w:pPr>
      <w:r>
        <w:rPr>
          <w:rFonts w:ascii="宋体" w:eastAsia="宋体" w:hAnsi="宋体" w:hint="eastAsia"/>
        </w:rPr>
        <w:t>日期：</w:t>
      </w:r>
    </w:p>
    <w:p w:rsidR="000B5913" w:rsidRDefault="000B5913">
      <w:pPr>
        <w:snapToGrid w:val="0"/>
        <w:spacing w:line="360" w:lineRule="auto"/>
        <w:jc w:val="right"/>
        <w:rPr>
          <w:rFonts w:ascii="宋体" w:eastAsia="宋体" w:hAnsi="宋体"/>
        </w:rPr>
      </w:pPr>
    </w:p>
    <w:p w:rsidR="000B5913" w:rsidRDefault="007D1CD0">
      <w:pPr>
        <w:spacing w:before="100" w:beforeAutospacing="1" w:after="120"/>
        <w:rPr>
          <w:rFonts w:ascii="宋体" w:eastAsia="宋体" w:hAnsi="宋体"/>
        </w:rPr>
      </w:pPr>
      <w:r>
        <w:rPr>
          <w:rFonts w:ascii="宋体" w:eastAsia="宋体" w:hAnsi="宋体" w:hint="eastAsia"/>
        </w:rPr>
        <w:t>注：</w:t>
      </w:r>
    </w:p>
    <w:p w:rsidR="000B5913" w:rsidRDefault="007D1CD0">
      <w:pPr>
        <w:widowControl/>
        <w:spacing w:line="360" w:lineRule="auto"/>
        <w:ind w:rightChars="40" w:right="84"/>
        <w:jc w:val="left"/>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从业人员、营业收入、资产总额填报上一年度数据，无上一年度数据的新成立企业可不填报。</w:t>
      </w:r>
    </w:p>
    <w:p w:rsidR="000B5913" w:rsidRDefault="007D1CD0">
      <w:pPr>
        <w:pStyle w:val="aff3"/>
        <w:ind w:firstLineChars="0" w:firstLine="0"/>
        <w:rPr>
          <w:rFonts w:ascii="宋体" w:hAnsi="宋体"/>
        </w:rPr>
      </w:pPr>
      <w:r>
        <w:rPr>
          <w:rFonts w:ascii="宋体" w:hAnsi="宋体"/>
        </w:rPr>
        <w:t>2.</w:t>
      </w:r>
      <w:r>
        <w:rPr>
          <w:rFonts w:ascii="宋体" w:hAnsi="宋体" w:hint="eastAsia"/>
        </w:rPr>
        <w:t>申明函中应包括投标人和本次招标的大部分产品和主要产品的制造商。</w:t>
      </w:r>
    </w:p>
    <w:p w:rsidR="000B5913" w:rsidRDefault="000B5913">
      <w:pPr>
        <w:pStyle w:val="ac"/>
        <w:spacing w:line="500" w:lineRule="exact"/>
        <w:rPr>
          <w:rFonts w:ascii="宋体" w:eastAsia="宋体" w:hAnsi="宋体"/>
        </w:rPr>
      </w:pPr>
    </w:p>
    <w:p w:rsidR="000B5913" w:rsidRDefault="000B5913">
      <w:pPr>
        <w:pStyle w:val="ac"/>
        <w:spacing w:line="500" w:lineRule="exact"/>
        <w:rPr>
          <w:rFonts w:ascii="宋体" w:eastAsia="宋体" w:hAnsi="宋体"/>
        </w:rPr>
      </w:pPr>
    </w:p>
    <w:p w:rsidR="000B5913" w:rsidRDefault="000B5913">
      <w:pPr>
        <w:pStyle w:val="ac"/>
        <w:spacing w:line="500" w:lineRule="exact"/>
        <w:rPr>
          <w:rFonts w:ascii="宋体" w:eastAsia="宋体" w:hAnsi="宋体"/>
        </w:rPr>
      </w:pPr>
    </w:p>
    <w:p w:rsidR="000B5913" w:rsidRDefault="000B5913">
      <w:pPr>
        <w:rPr>
          <w:rFonts w:ascii="宋体" w:eastAsia="宋体" w:hAnsi="宋体"/>
          <w:b/>
          <w:bCs/>
          <w:spacing w:val="20"/>
          <w:kern w:val="52"/>
          <w:szCs w:val="21"/>
        </w:rPr>
      </w:pPr>
    </w:p>
    <w:p w:rsidR="000B5913" w:rsidRDefault="000B5913">
      <w:pPr>
        <w:autoSpaceDE w:val="0"/>
        <w:autoSpaceDN w:val="0"/>
        <w:adjustRightInd w:val="0"/>
        <w:spacing w:line="400" w:lineRule="exact"/>
        <w:jc w:val="center"/>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p>
    <w:p w:rsidR="000B5913" w:rsidRDefault="007D1CD0">
      <w:pPr>
        <w:jc w:val="center"/>
        <w:rPr>
          <w:rFonts w:ascii="宋体" w:eastAsia="宋体" w:hAnsi="宋体"/>
          <w:b/>
          <w:bCs/>
          <w:sz w:val="28"/>
          <w:szCs w:val="28"/>
        </w:rPr>
      </w:pPr>
      <w:r>
        <w:rPr>
          <w:rFonts w:ascii="宋体" w:eastAsia="宋体" w:hAnsi="宋体" w:hint="eastAsia"/>
          <w:b/>
          <w:bCs/>
          <w:sz w:val="28"/>
          <w:szCs w:val="28"/>
        </w:rPr>
        <w:t>监狱企业声明函</w:t>
      </w:r>
    </w:p>
    <w:p w:rsidR="000B5913" w:rsidRDefault="000B5913">
      <w:pPr>
        <w:autoSpaceDE w:val="0"/>
        <w:autoSpaceDN w:val="0"/>
        <w:adjustRightInd w:val="0"/>
        <w:snapToGrid w:val="0"/>
        <w:spacing w:afterLines="100" w:after="240"/>
        <w:jc w:val="center"/>
        <w:rPr>
          <w:rFonts w:ascii="宋体" w:eastAsia="宋体" w:hAnsi="宋体"/>
          <w:szCs w:val="21"/>
        </w:rPr>
      </w:pPr>
    </w:p>
    <w:p w:rsidR="000B5913" w:rsidRDefault="007D1CD0">
      <w:pPr>
        <w:autoSpaceDE w:val="0"/>
        <w:autoSpaceDN w:val="0"/>
        <w:adjustRightInd w:val="0"/>
        <w:snapToGrid w:val="0"/>
        <w:spacing w:afterLines="100" w:after="240"/>
        <w:jc w:val="center"/>
        <w:rPr>
          <w:rFonts w:ascii="宋体" w:eastAsia="宋体" w:hAnsi="宋体"/>
          <w:szCs w:val="21"/>
        </w:rPr>
      </w:pPr>
      <w:r>
        <w:rPr>
          <w:rFonts w:ascii="宋体" w:eastAsia="宋体" w:hAnsi="宋体" w:hint="eastAsia"/>
          <w:szCs w:val="21"/>
        </w:rPr>
        <w:t>【非监狱企业不需提供】</w:t>
      </w:r>
    </w:p>
    <w:p w:rsidR="000B5913" w:rsidRDefault="007D1CD0">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本企业郑重声明，根据《关于政府采购支持监狱企业发展有关问题的通知》（财库[2014]68号）的规定，本企业为</w:t>
      </w:r>
      <w:r>
        <w:rPr>
          <w:rFonts w:ascii="宋体" w:eastAsia="宋体" w:hAnsi="宋体" w:hint="eastAsia"/>
          <w:szCs w:val="21"/>
          <w:u w:val="single"/>
        </w:rPr>
        <w:t>监狱企业</w:t>
      </w:r>
      <w:r>
        <w:rPr>
          <w:rFonts w:ascii="宋体" w:eastAsia="宋体" w:hAnsi="宋体" w:hint="eastAsia"/>
          <w:szCs w:val="21"/>
        </w:rPr>
        <w:t>。</w:t>
      </w:r>
    </w:p>
    <w:p w:rsidR="000B5913" w:rsidRDefault="007D1CD0">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根据上述标准，我企业属于</w:t>
      </w:r>
      <w:r>
        <w:rPr>
          <w:rFonts w:ascii="宋体" w:eastAsia="宋体" w:hAnsi="宋体" w:hint="eastAsia"/>
          <w:szCs w:val="21"/>
          <w:u w:val="single"/>
        </w:rPr>
        <w:t>监狱企业</w:t>
      </w:r>
      <w:r>
        <w:rPr>
          <w:rFonts w:ascii="宋体" w:eastAsia="宋体" w:hAnsi="宋体" w:hint="eastAsia"/>
          <w:szCs w:val="21"/>
        </w:rPr>
        <w:t>的理由为：</w:t>
      </w:r>
    </w:p>
    <w:p w:rsidR="000B5913" w:rsidRDefault="007D1CD0">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本企业为参加（项目名称：）（项目编号：）采购活动提供本企业的产品。</w:t>
      </w:r>
    </w:p>
    <w:p w:rsidR="000B5913" w:rsidRDefault="007D1CD0">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本企业对上述声明的真实性负责。如有虚假，将依法承担相应责任。</w:t>
      </w:r>
    </w:p>
    <w:p w:rsidR="000B5913" w:rsidRDefault="000B5913">
      <w:pPr>
        <w:adjustRightInd w:val="0"/>
        <w:snapToGrid w:val="0"/>
        <w:spacing w:line="312" w:lineRule="auto"/>
        <w:ind w:firstLineChars="200" w:firstLine="420"/>
        <w:jc w:val="center"/>
        <w:rPr>
          <w:rFonts w:ascii="宋体" w:eastAsia="宋体" w:hAnsi="宋体"/>
          <w:szCs w:val="21"/>
        </w:rPr>
      </w:pPr>
    </w:p>
    <w:p w:rsidR="000B5913" w:rsidRDefault="000B5913">
      <w:pPr>
        <w:adjustRightInd w:val="0"/>
        <w:snapToGrid w:val="0"/>
        <w:spacing w:line="312" w:lineRule="auto"/>
        <w:ind w:firstLineChars="200" w:firstLine="420"/>
        <w:jc w:val="center"/>
        <w:rPr>
          <w:rFonts w:ascii="宋体" w:eastAsia="宋体" w:hAnsi="宋体"/>
          <w:szCs w:val="21"/>
        </w:rPr>
      </w:pPr>
    </w:p>
    <w:p w:rsidR="000B5913" w:rsidRDefault="000B5913">
      <w:pPr>
        <w:adjustRightInd w:val="0"/>
        <w:snapToGrid w:val="0"/>
        <w:spacing w:line="312" w:lineRule="auto"/>
        <w:ind w:firstLineChars="200" w:firstLine="420"/>
        <w:jc w:val="center"/>
        <w:rPr>
          <w:rFonts w:ascii="宋体" w:eastAsia="宋体" w:hAnsi="宋体"/>
          <w:szCs w:val="21"/>
        </w:rPr>
      </w:pPr>
    </w:p>
    <w:p w:rsidR="000B5913" w:rsidRDefault="000B5913">
      <w:pPr>
        <w:adjustRightInd w:val="0"/>
        <w:snapToGrid w:val="0"/>
        <w:spacing w:line="312" w:lineRule="auto"/>
        <w:ind w:firstLineChars="200" w:firstLine="420"/>
        <w:jc w:val="center"/>
        <w:rPr>
          <w:rFonts w:ascii="宋体" w:eastAsia="宋体" w:hAnsi="宋体"/>
          <w:szCs w:val="21"/>
        </w:rPr>
      </w:pPr>
    </w:p>
    <w:p w:rsidR="000B5913" w:rsidRDefault="000B5913">
      <w:pPr>
        <w:adjustRightInd w:val="0"/>
        <w:snapToGrid w:val="0"/>
        <w:spacing w:line="312" w:lineRule="auto"/>
        <w:ind w:firstLineChars="200" w:firstLine="420"/>
        <w:jc w:val="center"/>
        <w:rPr>
          <w:rFonts w:ascii="宋体" w:eastAsia="宋体" w:hAnsi="宋体"/>
          <w:szCs w:val="21"/>
        </w:rPr>
      </w:pPr>
    </w:p>
    <w:p w:rsidR="000B5913" w:rsidRDefault="007D1CD0">
      <w:pPr>
        <w:adjustRightInd w:val="0"/>
        <w:snapToGrid w:val="0"/>
        <w:spacing w:line="312" w:lineRule="auto"/>
        <w:ind w:firstLineChars="1300" w:firstLine="2730"/>
        <w:rPr>
          <w:rFonts w:ascii="宋体" w:eastAsia="宋体" w:hAnsi="宋体"/>
          <w:szCs w:val="21"/>
          <w:u w:val="single"/>
        </w:rPr>
      </w:pPr>
      <w:r>
        <w:rPr>
          <w:rFonts w:ascii="宋体" w:eastAsia="宋体" w:hAnsi="宋体" w:hint="eastAsia"/>
          <w:szCs w:val="21"/>
        </w:rPr>
        <w:t>供应商名称（盖章）：</w:t>
      </w:r>
    </w:p>
    <w:p w:rsidR="000B5913" w:rsidRDefault="000B5913">
      <w:pPr>
        <w:adjustRightInd w:val="0"/>
        <w:snapToGrid w:val="0"/>
        <w:spacing w:line="312" w:lineRule="auto"/>
        <w:ind w:firstLineChars="1500" w:firstLine="3150"/>
        <w:rPr>
          <w:rFonts w:ascii="宋体" w:eastAsia="宋体" w:hAnsi="宋体"/>
          <w:szCs w:val="21"/>
        </w:rPr>
      </w:pPr>
    </w:p>
    <w:p w:rsidR="000B5913" w:rsidRDefault="007D1CD0">
      <w:pPr>
        <w:adjustRightInd w:val="0"/>
        <w:snapToGrid w:val="0"/>
        <w:spacing w:line="312" w:lineRule="auto"/>
        <w:ind w:firstLineChars="1300" w:firstLine="2730"/>
        <w:rPr>
          <w:rFonts w:ascii="宋体" w:eastAsia="宋体" w:hAnsi="宋体"/>
          <w:szCs w:val="21"/>
        </w:rPr>
      </w:pPr>
      <w:r>
        <w:rPr>
          <w:rFonts w:ascii="宋体" w:eastAsia="宋体" w:hAnsi="宋体" w:hint="eastAsia"/>
          <w:szCs w:val="21"/>
        </w:rPr>
        <w:t>日期：    年   月  日</w:t>
      </w:r>
    </w:p>
    <w:p w:rsidR="000B5913" w:rsidRDefault="000B5913">
      <w:pPr>
        <w:widowControl/>
        <w:snapToGrid w:val="0"/>
        <w:spacing w:line="312" w:lineRule="auto"/>
        <w:ind w:firstLineChars="200" w:firstLine="420"/>
        <w:rPr>
          <w:rFonts w:ascii="宋体" w:eastAsia="宋体" w:hAnsi="宋体"/>
          <w:szCs w:val="21"/>
        </w:rPr>
      </w:pPr>
    </w:p>
    <w:p w:rsidR="000B5913" w:rsidRDefault="007D1CD0">
      <w:pPr>
        <w:widowControl/>
        <w:snapToGrid w:val="0"/>
        <w:spacing w:line="312" w:lineRule="auto"/>
        <w:ind w:firstLineChars="200" w:firstLine="420"/>
        <w:rPr>
          <w:rFonts w:ascii="宋体" w:eastAsia="宋体" w:hAnsi="宋体"/>
          <w:szCs w:val="21"/>
        </w:rPr>
      </w:pPr>
      <w:r>
        <w:rPr>
          <w:rFonts w:ascii="宋体" w:eastAsia="宋体" w:hAnsi="宋体" w:hint="eastAsia"/>
          <w:szCs w:val="21"/>
        </w:rPr>
        <w:t>供应商为监狱企业的提供此函。</w:t>
      </w:r>
    </w:p>
    <w:p w:rsidR="000B5913" w:rsidRDefault="007D1CD0">
      <w:pPr>
        <w:widowControl/>
        <w:snapToGrid w:val="0"/>
        <w:spacing w:line="312" w:lineRule="auto"/>
        <w:ind w:firstLineChars="200" w:firstLine="420"/>
        <w:rPr>
          <w:rFonts w:ascii="宋体" w:eastAsia="宋体" w:hAnsi="宋体"/>
          <w:szCs w:val="21"/>
        </w:rPr>
      </w:pPr>
      <w:r>
        <w:rPr>
          <w:rFonts w:ascii="宋体" w:eastAsia="宋体" w:hAnsi="宋体" w:hint="eastAsia"/>
          <w:szCs w:val="21"/>
        </w:rPr>
        <w:t>监狱企业参加政府采购活动时，应当提供由省级以上监狱管理局、戒毒管理局（含新疆生产建设兵团）出具的属于监狱企业的证明文件。</w:t>
      </w:r>
    </w:p>
    <w:p w:rsidR="000B5913" w:rsidRDefault="000B5913">
      <w:pPr>
        <w:adjustRightInd w:val="0"/>
        <w:snapToGrid w:val="0"/>
        <w:spacing w:line="360" w:lineRule="auto"/>
        <w:textAlignment w:val="baseline"/>
        <w:rPr>
          <w:rFonts w:ascii="宋体" w:eastAsia="宋体" w:hAnsi="宋体"/>
          <w:szCs w:val="21"/>
        </w:rPr>
      </w:pPr>
    </w:p>
    <w:p w:rsidR="000B5913" w:rsidRDefault="007D1CD0">
      <w:pPr>
        <w:adjustRightInd w:val="0"/>
        <w:snapToGrid w:val="0"/>
        <w:spacing w:line="360" w:lineRule="auto"/>
        <w:textAlignment w:val="baseline"/>
        <w:rPr>
          <w:rFonts w:ascii="宋体" w:eastAsia="宋体" w:hAnsi="宋体"/>
          <w:b/>
          <w:bCs/>
          <w:sz w:val="24"/>
          <w:szCs w:val="24"/>
        </w:rPr>
      </w:pPr>
      <w:r>
        <w:rPr>
          <w:rFonts w:ascii="宋体" w:eastAsia="宋体" w:hAnsi="宋体" w:hint="eastAsia"/>
          <w:szCs w:val="21"/>
        </w:rPr>
        <w:br w:type="page"/>
      </w:r>
      <w:r>
        <w:rPr>
          <w:rFonts w:ascii="宋体" w:eastAsia="宋体" w:hAnsi="宋体" w:hint="eastAsia"/>
          <w:b/>
          <w:bCs/>
          <w:sz w:val="24"/>
          <w:szCs w:val="24"/>
        </w:rPr>
        <w:lastRenderedPageBreak/>
        <w:t xml:space="preserve">格式附件   </w:t>
      </w:r>
    </w:p>
    <w:p w:rsidR="000B5913" w:rsidRDefault="007D1CD0">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残疾人福利性单位声明函</w:t>
      </w:r>
    </w:p>
    <w:p w:rsidR="000B5913" w:rsidRDefault="000B5913">
      <w:pPr>
        <w:autoSpaceDE w:val="0"/>
        <w:autoSpaceDN w:val="0"/>
        <w:adjustRightInd w:val="0"/>
        <w:snapToGrid w:val="0"/>
        <w:spacing w:afterLines="100" w:after="240"/>
        <w:jc w:val="center"/>
        <w:rPr>
          <w:rFonts w:ascii="宋体" w:eastAsia="宋体" w:hAnsi="宋体"/>
          <w:szCs w:val="21"/>
        </w:rPr>
      </w:pPr>
    </w:p>
    <w:p w:rsidR="000B5913" w:rsidRDefault="007D1CD0">
      <w:pPr>
        <w:autoSpaceDE w:val="0"/>
        <w:autoSpaceDN w:val="0"/>
        <w:adjustRightInd w:val="0"/>
        <w:snapToGrid w:val="0"/>
        <w:spacing w:afterLines="100" w:after="240"/>
        <w:jc w:val="center"/>
        <w:rPr>
          <w:rFonts w:ascii="宋体" w:eastAsia="宋体" w:hAnsi="宋体"/>
          <w:szCs w:val="21"/>
        </w:rPr>
      </w:pPr>
      <w:r>
        <w:rPr>
          <w:rFonts w:ascii="宋体" w:eastAsia="宋体" w:hAnsi="宋体" w:hint="eastAsia"/>
          <w:szCs w:val="21"/>
        </w:rPr>
        <w:t>【非残疾人福利性单位不需提供】</w:t>
      </w:r>
    </w:p>
    <w:p w:rsidR="000B5913" w:rsidRDefault="007D1CD0">
      <w:pPr>
        <w:snapToGrid w:val="0"/>
        <w:spacing w:line="312" w:lineRule="auto"/>
        <w:ind w:firstLineChars="200" w:firstLine="420"/>
        <w:rPr>
          <w:rFonts w:ascii="宋体" w:eastAsia="宋体" w:hAnsi="宋体"/>
          <w:szCs w:val="21"/>
        </w:rPr>
      </w:pPr>
      <w:r>
        <w:rPr>
          <w:rFonts w:ascii="宋体" w:eastAsia="宋体" w:hAnsi="宋体" w:hint="eastAsia"/>
          <w:szCs w:val="21"/>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（采购人名称）</w:t>
      </w:r>
      <w:r>
        <w:rPr>
          <w:rFonts w:ascii="宋体" w:eastAsia="宋体" w:hAnsi="宋体" w:hint="eastAsia"/>
          <w:szCs w:val="21"/>
        </w:rPr>
        <w:t>单位的</w:t>
      </w:r>
      <w:r>
        <w:rPr>
          <w:rFonts w:ascii="宋体" w:eastAsia="宋体" w:hAnsi="宋体" w:hint="eastAsia"/>
          <w:szCs w:val="21"/>
          <w:u w:val="single"/>
        </w:rPr>
        <w:t>（项目名称）</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0B5913" w:rsidRDefault="007D1CD0">
      <w:pPr>
        <w:snapToGrid w:val="0"/>
        <w:spacing w:line="312"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0B5913" w:rsidRDefault="000B5913">
      <w:pPr>
        <w:snapToGrid w:val="0"/>
        <w:spacing w:line="312" w:lineRule="auto"/>
        <w:ind w:firstLineChars="200" w:firstLine="420"/>
        <w:rPr>
          <w:rFonts w:ascii="宋体" w:eastAsia="宋体" w:hAnsi="宋体"/>
          <w:szCs w:val="21"/>
        </w:rPr>
      </w:pPr>
    </w:p>
    <w:p w:rsidR="000B5913" w:rsidRDefault="000B5913">
      <w:pPr>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7D1CD0">
      <w:pPr>
        <w:adjustRightInd w:val="0"/>
        <w:snapToGrid w:val="0"/>
        <w:spacing w:line="312" w:lineRule="auto"/>
        <w:ind w:firstLineChars="1700" w:firstLine="3570"/>
        <w:rPr>
          <w:rFonts w:ascii="宋体" w:eastAsia="宋体" w:hAnsi="宋体"/>
          <w:szCs w:val="21"/>
          <w:u w:val="single"/>
        </w:rPr>
      </w:pPr>
      <w:r>
        <w:rPr>
          <w:rFonts w:ascii="宋体" w:eastAsia="宋体" w:hAnsi="宋体" w:hint="eastAsia"/>
          <w:szCs w:val="21"/>
        </w:rPr>
        <w:t>供应商名称（盖章）：</w:t>
      </w:r>
    </w:p>
    <w:p w:rsidR="000B5913" w:rsidRDefault="000B5913">
      <w:pPr>
        <w:adjustRightInd w:val="0"/>
        <w:snapToGrid w:val="0"/>
        <w:spacing w:line="312" w:lineRule="auto"/>
        <w:ind w:firstLineChars="1500" w:firstLine="3150"/>
        <w:rPr>
          <w:rFonts w:ascii="宋体" w:eastAsia="宋体" w:hAnsi="宋体"/>
          <w:szCs w:val="21"/>
        </w:rPr>
      </w:pPr>
    </w:p>
    <w:p w:rsidR="000B5913" w:rsidRDefault="007D1CD0">
      <w:pPr>
        <w:adjustRightInd w:val="0"/>
        <w:snapToGrid w:val="0"/>
        <w:spacing w:line="312" w:lineRule="auto"/>
        <w:ind w:firstLineChars="1700" w:firstLine="3570"/>
        <w:rPr>
          <w:rFonts w:ascii="宋体" w:eastAsia="宋体" w:hAnsi="宋体"/>
          <w:szCs w:val="21"/>
        </w:rPr>
      </w:pPr>
      <w:r>
        <w:rPr>
          <w:rFonts w:ascii="宋体" w:eastAsia="宋体" w:hAnsi="宋体" w:hint="eastAsia"/>
          <w:szCs w:val="21"/>
        </w:rPr>
        <w:t>日期：    年   月  日</w:t>
      </w: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0B5913">
      <w:pPr>
        <w:adjustRightInd w:val="0"/>
        <w:snapToGrid w:val="0"/>
        <w:spacing w:line="312" w:lineRule="auto"/>
        <w:ind w:firstLineChars="200" w:firstLine="420"/>
        <w:rPr>
          <w:rFonts w:ascii="宋体" w:eastAsia="宋体" w:hAnsi="宋体"/>
          <w:szCs w:val="21"/>
        </w:rPr>
      </w:pPr>
    </w:p>
    <w:p w:rsidR="000B5913" w:rsidRDefault="007D1CD0">
      <w:pPr>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供应商为残疾人福利性单位的提供此函。</w:t>
      </w:r>
    </w:p>
    <w:p w:rsidR="000B5913" w:rsidRDefault="000B5913">
      <w:pPr>
        <w:rPr>
          <w:rFonts w:ascii="宋体" w:eastAsia="宋体" w:hAnsi="宋体"/>
          <w:b/>
          <w:bCs/>
          <w:spacing w:val="20"/>
          <w:kern w:val="52"/>
          <w:szCs w:val="21"/>
        </w:rPr>
      </w:pPr>
    </w:p>
    <w:p w:rsidR="000B5913" w:rsidRDefault="000B5913">
      <w:pPr>
        <w:rPr>
          <w:rFonts w:ascii="宋体" w:eastAsia="宋体" w:hAnsi="宋体"/>
          <w:b/>
          <w:bCs/>
          <w:spacing w:val="20"/>
          <w:kern w:val="52"/>
          <w:szCs w:val="21"/>
        </w:rPr>
      </w:pPr>
    </w:p>
    <w:p w:rsidR="000B5913" w:rsidRDefault="007D1CD0">
      <w:pPr>
        <w:adjustRightInd w:val="0"/>
        <w:snapToGrid w:val="0"/>
        <w:jc w:val="left"/>
        <w:rPr>
          <w:rFonts w:ascii="宋体" w:eastAsia="宋体" w:hAnsi="宋体"/>
          <w:szCs w:val="21"/>
        </w:rPr>
      </w:pPr>
      <w:r>
        <w:rPr>
          <w:rFonts w:ascii="宋体" w:eastAsia="宋体" w:hAnsi="宋体" w:hint="eastAsia"/>
          <w:spacing w:val="20"/>
          <w:kern w:val="52"/>
          <w:szCs w:val="21"/>
        </w:rPr>
        <w:t>备注：</w:t>
      </w:r>
      <w:r>
        <w:rPr>
          <w:rFonts w:ascii="宋体" w:eastAsia="宋体" w:hAnsi="宋体" w:hint="eastAsia"/>
          <w:szCs w:val="21"/>
        </w:rPr>
        <w:t>中标供应商为残疾人福利性单位的，应当随中标结果同时公告其《残疾人福利性单位声明函》，接受社会监督。</w:t>
      </w:r>
    </w:p>
    <w:p w:rsidR="000B5913" w:rsidRDefault="000B5913">
      <w:pPr>
        <w:widowControl/>
        <w:jc w:val="left"/>
        <w:rPr>
          <w:rFonts w:ascii="宋体" w:eastAsia="宋体" w:hAnsi="宋体"/>
          <w:szCs w:val="21"/>
        </w:rPr>
      </w:pPr>
    </w:p>
    <w:p w:rsidR="000B5913" w:rsidRDefault="000B5913">
      <w:pPr>
        <w:widowControl/>
        <w:jc w:val="left"/>
        <w:rPr>
          <w:rFonts w:ascii="宋体" w:eastAsia="宋体" w:hAnsi="宋体"/>
          <w:szCs w:val="21"/>
        </w:rPr>
      </w:pPr>
    </w:p>
    <w:p w:rsidR="000B5913" w:rsidRDefault="000B5913">
      <w:pPr>
        <w:widowControl/>
        <w:jc w:val="left"/>
        <w:rPr>
          <w:rFonts w:ascii="宋体" w:eastAsia="宋体" w:hAnsi="宋体"/>
          <w:szCs w:val="21"/>
        </w:rPr>
      </w:pPr>
    </w:p>
    <w:p w:rsidR="000B5913" w:rsidRDefault="000B5913">
      <w:pPr>
        <w:widowControl/>
        <w:jc w:val="left"/>
        <w:rPr>
          <w:rFonts w:ascii="宋体" w:eastAsia="宋体" w:hAnsi="宋体"/>
          <w:szCs w:val="21"/>
        </w:rPr>
      </w:pPr>
    </w:p>
    <w:p w:rsidR="000B5913" w:rsidRDefault="007D1CD0">
      <w:pPr>
        <w:widowControl/>
        <w:jc w:val="left"/>
        <w:rPr>
          <w:rFonts w:ascii="宋体" w:eastAsia="宋体" w:hAnsi="宋体"/>
          <w:szCs w:val="21"/>
        </w:rPr>
      </w:pPr>
      <w:r>
        <w:rPr>
          <w:rFonts w:ascii="宋体" w:eastAsia="宋体" w:hAnsi="宋体"/>
          <w:szCs w:val="21"/>
        </w:rPr>
        <w:br w:type="page"/>
      </w:r>
    </w:p>
    <w:p w:rsidR="000B5913" w:rsidRDefault="007D1CD0">
      <w:pPr>
        <w:adjustRightInd w:val="0"/>
        <w:snapToGrid w:val="0"/>
        <w:spacing w:line="360" w:lineRule="auto"/>
        <w:textAlignment w:val="baseline"/>
        <w:rPr>
          <w:rFonts w:ascii="宋体" w:eastAsia="宋体" w:hAnsi="宋体"/>
          <w:b/>
          <w:bCs/>
          <w:sz w:val="24"/>
          <w:szCs w:val="24"/>
        </w:rPr>
      </w:pPr>
      <w:r>
        <w:rPr>
          <w:rFonts w:ascii="宋体" w:eastAsia="宋体" w:hAnsi="宋体" w:hint="eastAsia"/>
          <w:b/>
          <w:bCs/>
          <w:sz w:val="24"/>
          <w:szCs w:val="24"/>
        </w:rPr>
        <w:lastRenderedPageBreak/>
        <w:t>格式附件</w:t>
      </w:r>
    </w:p>
    <w:p w:rsidR="000B5913" w:rsidRDefault="007D1CD0">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投标人认为需要提供的其他资料</w:t>
      </w:r>
    </w:p>
    <w:p w:rsidR="000B5913" w:rsidRDefault="000B5913">
      <w:pPr>
        <w:pStyle w:val="27"/>
        <w:rPr>
          <w:rFonts w:ascii="宋体" w:eastAsia="宋体" w:hAnsi="宋体"/>
        </w:rPr>
      </w:pPr>
    </w:p>
    <w:p w:rsidR="000B5913" w:rsidRDefault="007D1CD0">
      <w:pPr>
        <w:widowControl/>
        <w:jc w:val="center"/>
        <w:rPr>
          <w:rFonts w:ascii="宋体" w:eastAsia="宋体" w:hAnsi="宋体"/>
          <w:b/>
          <w:bCs/>
          <w:sz w:val="24"/>
          <w:szCs w:val="24"/>
        </w:rPr>
      </w:pPr>
      <w:r>
        <w:rPr>
          <w:rFonts w:ascii="宋体" w:eastAsia="宋体" w:hAnsi="宋体"/>
          <w:b/>
          <w:bCs/>
          <w:sz w:val="24"/>
          <w:szCs w:val="24"/>
        </w:rPr>
        <w:t>(</w:t>
      </w:r>
      <w:r>
        <w:rPr>
          <w:rFonts w:ascii="宋体" w:eastAsia="宋体" w:hAnsi="宋体" w:hint="eastAsia"/>
          <w:b/>
          <w:bCs/>
          <w:sz w:val="24"/>
          <w:szCs w:val="24"/>
        </w:rPr>
        <w:t>格式自拟，按招标文件要求及打分条款内容自行编制)</w:t>
      </w:r>
    </w:p>
    <w:p w:rsidR="000B5913" w:rsidRDefault="000B5913">
      <w:pPr>
        <w:adjustRightInd w:val="0"/>
        <w:snapToGrid w:val="0"/>
        <w:jc w:val="left"/>
        <w:rPr>
          <w:rFonts w:ascii="宋体" w:eastAsia="宋体" w:hAnsi="宋体"/>
          <w:szCs w:val="21"/>
        </w:rPr>
      </w:pPr>
    </w:p>
    <w:p w:rsidR="000B5913" w:rsidRDefault="007D1CD0">
      <w:pPr>
        <w:widowControl/>
        <w:jc w:val="center"/>
        <w:rPr>
          <w:rFonts w:ascii="宋体" w:eastAsia="宋体" w:hAnsi="宋体" w:cs="宋体"/>
          <w:szCs w:val="21"/>
        </w:rPr>
      </w:pPr>
      <w:r>
        <w:rPr>
          <w:rFonts w:ascii="宋体" w:eastAsia="宋体" w:hAnsi="宋体"/>
          <w:szCs w:val="21"/>
        </w:rPr>
        <w:br w:type="page"/>
      </w:r>
      <w:r>
        <w:rPr>
          <w:rFonts w:ascii="宋体" w:eastAsia="宋体" w:hAnsi="宋体" w:cs="宋体" w:hint="eastAsia"/>
          <w:b/>
          <w:bCs/>
          <w:sz w:val="32"/>
          <w:szCs w:val="32"/>
        </w:rPr>
        <w:lastRenderedPageBreak/>
        <w:t>第六章  评标办法及开标程序</w:t>
      </w:r>
    </w:p>
    <w:p w:rsidR="000B5913" w:rsidRDefault="000B5913">
      <w:pPr>
        <w:adjustRightInd w:val="0"/>
        <w:snapToGrid w:val="0"/>
        <w:spacing w:line="312" w:lineRule="auto"/>
        <w:ind w:firstLineChars="200" w:firstLine="482"/>
        <w:rPr>
          <w:rFonts w:ascii="宋体" w:eastAsia="宋体" w:hAnsi="宋体"/>
          <w:b/>
          <w:sz w:val="24"/>
          <w:szCs w:val="24"/>
        </w:rPr>
      </w:pP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一、评标委员会的组成</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1.评标委员会按相关规定组成</w:t>
      </w:r>
      <w:r>
        <w:rPr>
          <w:rFonts w:ascii="宋体" w:eastAsia="宋体" w:hAnsi="宋体" w:hint="eastAsia"/>
          <w:sz w:val="24"/>
          <w:szCs w:val="24"/>
        </w:rPr>
        <w:t>，</w:t>
      </w:r>
      <w:r>
        <w:rPr>
          <w:rFonts w:ascii="宋体" w:eastAsia="宋体" w:hAnsi="宋体"/>
          <w:sz w:val="24"/>
          <w:szCs w:val="24"/>
        </w:rPr>
        <w:t>评标委员会对各投标文件进行审查、质疑、评估和比较。</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2.询标期间</w:t>
      </w:r>
      <w:r>
        <w:rPr>
          <w:rFonts w:ascii="宋体" w:eastAsia="宋体" w:hAnsi="宋体" w:hint="eastAsia"/>
          <w:sz w:val="24"/>
          <w:szCs w:val="24"/>
        </w:rPr>
        <w:t>，</w:t>
      </w:r>
      <w:r>
        <w:rPr>
          <w:rFonts w:ascii="宋体" w:eastAsia="宋体" w:hAnsi="宋体"/>
          <w:sz w:val="24"/>
          <w:szCs w:val="24"/>
        </w:rPr>
        <w:t>工作人员通过政采云系统向投标人发出在线询标内容</w:t>
      </w:r>
      <w:r>
        <w:rPr>
          <w:rFonts w:ascii="宋体" w:eastAsia="宋体" w:hAnsi="宋体" w:hint="eastAsia"/>
          <w:sz w:val="24"/>
          <w:szCs w:val="24"/>
        </w:rPr>
        <w:t>，</w:t>
      </w:r>
      <w:r>
        <w:rPr>
          <w:rFonts w:ascii="宋体" w:eastAsia="宋体" w:hAnsi="宋体"/>
          <w:sz w:val="24"/>
          <w:szCs w:val="24"/>
        </w:rPr>
        <w:t>投标人法</w:t>
      </w:r>
      <w:r>
        <w:rPr>
          <w:rFonts w:ascii="宋体" w:eastAsia="宋体" w:hAnsi="宋体" w:hint="eastAsia"/>
          <w:sz w:val="24"/>
          <w:szCs w:val="24"/>
        </w:rPr>
        <w:t>定代表</w:t>
      </w:r>
      <w:r>
        <w:rPr>
          <w:rFonts w:ascii="宋体" w:eastAsia="宋体" w:hAnsi="宋体"/>
          <w:sz w:val="24"/>
          <w:szCs w:val="24"/>
        </w:rPr>
        <w:t>人（负责人）或法人（负责人）委托人负责解答及上传相关文件。</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二、评标原则</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评标办法采用综合评标法，由资信技术分和报价分合计组成</w:t>
      </w:r>
      <w:r>
        <w:rPr>
          <w:rFonts w:ascii="宋体" w:eastAsia="宋体" w:hAnsi="宋体"/>
          <w:sz w:val="24"/>
          <w:szCs w:val="24"/>
        </w:rPr>
        <w:t>,满分为100分。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4.资信技术分和报价分合计得分最高者为第一中标候选人</w:t>
      </w:r>
      <w:r>
        <w:rPr>
          <w:rFonts w:ascii="宋体" w:eastAsia="宋体" w:hAnsi="宋体" w:hint="eastAsia"/>
          <w:sz w:val="24"/>
          <w:szCs w:val="24"/>
        </w:rPr>
        <w:t>，</w:t>
      </w:r>
      <w:r>
        <w:rPr>
          <w:rFonts w:ascii="宋体" w:eastAsia="宋体" w:hAnsi="宋体"/>
          <w:sz w:val="24"/>
          <w:szCs w:val="24"/>
        </w:rPr>
        <w:t>得分次高者为第二中标候选人</w:t>
      </w:r>
      <w:r>
        <w:rPr>
          <w:rFonts w:ascii="宋体" w:eastAsia="宋体" w:hAnsi="宋体" w:hint="eastAsia"/>
          <w:sz w:val="24"/>
          <w:szCs w:val="24"/>
        </w:rPr>
        <w:t>，</w:t>
      </w:r>
      <w:r>
        <w:rPr>
          <w:rFonts w:ascii="宋体" w:eastAsia="宋体" w:hAnsi="宋体"/>
          <w:sz w:val="24"/>
          <w:szCs w:val="24"/>
        </w:rPr>
        <w:t>总分相同时</w:t>
      </w:r>
      <w:r>
        <w:rPr>
          <w:rFonts w:ascii="宋体" w:eastAsia="宋体" w:hAnsi="宋体" w:hint="eastAsia"/>
          <w:sz w:val="24"/>
          <w:szCs w:val="24"/>
        </w:rPr>
        <w:t>，</w:t>
      </w:r>
      <w:r>
        <w:rPr>
          <w:rFonts w:ascii="宋体" w:eastAsia="宋体" w:hAnsi="宋体"/>
          <w:sz w:val="24"/>
          <w:szCs w:val="24"/>
        </w:rPr>
        <w:t>价格低者优先</w:t>
      </w:r>
      <w:r>
        <w:rPr>
          <w:rFonts w:ascii="宋体" w:eastAsia="宋体" w:hAnsi="宋体" w:hint="eastAsia"/>
          <w:sz w:val="24"/>
          <w:szCs w:val="24"/>
        </w:rPr>
        <w:t>；</w:t>
      </w:r>
      <w:r>
        <w:rPr>
          <w:rFonts w:ascii="宋体" w:eastAsia="宋体" w:hAnsi="宋体"/>
          <w:sz w:val="24"/>
          <w:szCs w:val="24"/>
        </w:rPr>
        <w:t>综合得分且投标报价相同的</w:t>
      </w:r>
      <w:r>
        <w:rPr>
          <w:rFonts w:ascii="宋体" w:eastAsia="宋体" w:hAnsi="宋体" w:hint="eastAsia"/>
          <w:sz w:val="24"/>
          <w:szCs w:val="24"/>
        </w:rPr>
        <w:t>，</w:t>
      </w:r>
      <w:r>
        <w:rPr>
          <w:rFonts w:ascii="宋体" w:eastAsia="宋体" w:hAnsi="宋体"/>
          <w:sz w:val="24"/>
          <w:szCs w:val="24"/>
        </w:rPr>
        <w:t>摇号决定排序。</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5.评标</w:t>
      </w:r>
      <w:r>
        <w:rPr>
          <w:rFonts w:ascii="宋体" w:eastAsia="宋体" w:hAnsi="宋体" w:hint="eastAsia"/>
          <w:sz w:val="24"/>
          <w:szCs w:val="24"/>
        </w:rPr>
        <w:t>委员会根据招标文件和投标文件，结合评分细则进行评审。评标委员会各成员所评分值的算术平均值即为各投标人的资信技术分值（计算时四舍五入保留二位小数）。</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6.评定结果经采购人确定后</w:t>
      </w:r>
      <w:r>
        <w:rPr>
          <w:rFonts w:ascii="宋体" w:eastAsia="宋体" w:hAnsi="宋体" w:hint="eastAsia"/>
          <w:sz w:val="24"/>
          <w:szCs w:val="24"/>
        </w:rPr>
        <w:t>，</w:t>
      </w:r>
      <w:r>
        <w:rPr>
          <w:rFonts w:ascii="宋体" w:eastAsia="宋体" w:hAnsi="宋体"/>
          <w:sz w:val="24"/>
          <w:szCs w:val="24"/>
        </w:rPr>
        <w:t>衢州市公共资源交易龙游县分中心在中标供应商确定之日起2个工作日内将以书面形式发出《中标通知书》</w:t>
      </w:r>
      <w:r>
        <w:rPr>
          <w:rFonts w:ascii="宋体" w:eastAsia="宋体" w:hAnsi="宋体" w:hint="eastAsia"/>
          <w:sz w:val="24"/>
          <w:szCs w:val="24"/>
        </w:rPr>
        <w:t>，</w:t>
      </w:r>
      <w:r>
        <w:rPr>
          <w:rFonts w:ascii="宋体" w:eastAsia="宋体" w:hAnsi="宋体"/>
          <w:sz w:val="24"/>
          <w:szCs w:val="24"/>
        </w:rPr>
        <w:t>并在省级以上人民政府财政部门指定的媒体上公告中标结果。</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三、注意事项</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7.1 评审时评标委员会认为投标人的报价明显低于其他通过符合性审查投标人的报价</w:t>
      </w:r>
      <w:r>
        <w:rPr>
          <w:rFonts w:ascii="宋体" w:eastAsia="宋体" w:hAnsi="宋体" w:hint="eastAsia"/>
          <w:sz w:val="24"/>
          <w:szCs w:val="24"/>
        </w:rPr>
        <w:t>，</w:t>
      </w:r>
      <w:r>
        <w:rPr>
          <w:rFonts w:ascii="宋体" w:eastAsia="宋体" w:hAnsi="宋体"/>
          <w:sz w:val="24"/>
          <w:szCs w:val="24"/>
        </w:rPr>
        <w:t>有可能影响产品质量或者不能诚信履约的</w:t>
      </w:r>
      <w:r>
        <w:rPr>
          <w:rFonts w:ascii="宋体" w:eastAsia="宋体" w:hAnsi="宋体" w:hint="eastAsia"/>
          <w:sz w:val="24"/>
          <w:szCs w:val="24"/>
        </w:rPr>
        <w:t>，</w:t>
      </w:r>
      <w:r>
        <w:rPr>
          <w:rFonts w:ascii="宋体" w:eastAsia="宋体" w:hAnsi="宋体"/>
          <w:sz w:val="24"/>
          <w:szCs w:val="24"/>
        </w:rPr>
        <w:t>应当要求其在评标现场合理的时间内提供书面说明</w:t>
      </w:r>
      <w:r>
        <w:rPr>
          <w:rFonts w:ascii="宋体" w:eastAsia="宋体" w:hAnsi="宋体" w:hint="eastAsia"/>
          <w:sz w:val="24"/>
          <w:szCs w:val="24"/>
        </w:rPr>
        <w:t>，</w:t>
      </w:r>
      <w:r>
        <w:rPr>
          <w:rFonts w:ascii="宋体" w:eastAsia="宋体" w:hAnsi="宋体"/>
          <w:sz w:val="24"/>
          <w:szCs w:val="24"/>
        </w:rPr>
        <w:t>必要时提交相关证明材料；投标人不能证明其报价合理性的</w:t>
      </w:r>
      <w:r>
        <w:rPr>
          <w:rFonts w:ascii="宋体" w:eastAsia="宋体" w:hAnsi="宋体" w:hint="eastAsia"/>
          <w:sz w:val="24"/>
          <w:szCs w:val="24"/>
        </w:rPr>
        <w:t>，</w:t>
      </w:r>
      <w:r>
        <w:rPr>
          <w:rFonts w:ascii="宋体" w:eastAsia="宋体" w:hAnsi="宋体"/>
          <w:sz w:val="24"/>
          <w:szCs w:val="24"/>
        </w:rPr>
        <w:t>评标委员会应当将其作为无效投标处理。</w:t>
      </w:r>
      <w:r>
        <w:rPr>
          <w:rFonts w:ascii="宋体" w:eastAsia="宋体" w:hAnsi="宋体" w:hint="eastAsia"/>
          <w:sz w:val="24"/>
          <w:szCs w:val="24"/>
        </w:rPr>
        <w:t>同时采购组织机构应将该情况报龙游县财政局，并视情将其列入不良供应商名单。</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.2 </w:t>
      </w:r>
      <w:r>
        <w:rPr>
          <w:rFonts w:ascii="宋体" w:eastAsia="宋体" w:hAnsi="宋体" w:hint="eastAsia"/>
          <w:sz w:val="24"/>
          <w:szCs w:val="24"/>
        </w:rPr>
        <w:t>本项目采用电子投标，有下情形之一的，评标小组将对电子备份文件进行评审，以完成开标：</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1）若</w:t>
      </w:r>
      <w:r>
        <w:rPr>
          <w:rFonts w:ascii="宋体" w:eastAsia="宋体" w:hAnsi="宋体" w:hint="eastAsia"/>
          <w:sz w:val="24"/>
          <w:szCs w:val="24"/>
        </w:rPr>
        <w:t>投标人</w:t>
      </w:r>
      <w:r>
        <w:rPr>
          <w:rFonts w:ascii="宋体" w:eastAsia="宋体" w:hAnsi="宋体"/>
          <w:sz w:val="24"/>
          <w:szCs w:val="24"/>
        </w:rPr>
        <w:t>的电子</w:t>
      </w:r>
      <w:r>
        <w:rPr>
          <w:rFonts w:ascii="宋体" w:eastAsia="宋体" w:hAnsi="宋体" w:hint="eastAsia"/>
          <w:sz w:val="24"/>
          <w:szCs w:val="24"/>
        </w:rPr>
        <w:t>投标</w:t>
      </w:r>
      <w:r>
        <w:rPr>
          <w:rFonts w:ascii="宋体" w:eastAsia="宋体" w:hAnsi="宋体"/>
          <w:sz w:val="24"/>
          <w:szCs w:val="24"/>
        </w:rPr>
        <w:t>文件在规定时间内无法解密或解密失败；</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2）若因政采云平台原因无法读取或电子开评标无法正常进行。</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如电子投标文件未能正常解密，且投标人未提供电子备份文件，则该投标无效。</w:t>
      </w:r>
    </w:p>
    <w:p w:rsidR="000B5913" w:rsidRDefault="007D1CD0">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四、评分标准</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7512"/>
        <w:gridCol w:w="697"/>
      </w:tblGrid>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kern w:val="0"/>
                <w:szCs w:val="21"/>
              </w:rPr>
            </w:pPr>
            <w:r>
              <w:rPr>
                <w:rFonts w:ascii="宋体" w:eastAsia="宋体" w:hAnsi="宋体" w:cs="宋体" w:hint="eastAsia"/>
                <w:kern w:val="0"/>
                <w:szCs w:val="21"/>
              </w:rPr>
              <w:t>序号</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kern w:val="0"/>
                <w:szCs w:val="21"/>
              </w:rPr>
            </w:pPr>
            <w:bookmarkStart w:id="5" w:name="RANGE!A1"/>
            <w:r>
              <w:rPr>
                <w:rFonts w:ascii="宋体" w:eastAsia="宋体" w:hAnsi="宋体" w:cs="宋体" w:hint="eastAsia"/>
                <w:kern w:val="0"/>
                <w:szCs w:val="21"/>
              </w:rPr>
              <w:t>评分项</w:t>
            </w:r>
            <w:bookmarkEnd w:id="5"/>
          </w:p>
        </w:tc>
        <w:tc>
          <w:tcPr>
            <w:tcW w:w="7512" w:type="dxa"/>
            <w:vAlign w:val="center"/>
          </w:tcPr>
          <w:p w:rsidR="000B5913" w:rsidRDefault="007D1CD0">
            <w:pPr>
              <w:widowControl/>
              <w:adjustRightInd w:val="0"/>
              <w:snapToGrid w:val="0"/>
              <w:spacing w:line="288" w:lineRule="auto"/>
              <w:jc w:val="center"/>
              <w:rPr>
                <w:rFonts w:ascii="宋体" w:eastAsia="宋体" w:hAnsi="宋体" w:cs="宋体"/>
                <w:kern w:val="0"/>
                <w:szCs w:val="21"/>
              </w:rPr>
            </w:pPr>
            <w:r>
              <w:rPr>
                <w:rFonts w:ascii="宋体" w:eastAsia="宋体" w:hAnsi="宋体" w:cs="宋体" w:hint="eastAsia"/>
                <w:kern w:val="0"/>
                <w:szCs w:val="21"/>
              </w:rPr>
              <w:t>评分标准</w:t>
            </w:r>
          </w:p>
        </w:tc>
        <w:tc>
          <w:tcPr>
            <w:tcW w:w="697" w:type="dxa"/>
            <w:vAlign w:val="center"/>
          </w:tcPr>
          <w:p w:rsidR="000B5913" w:rsidRDefault="007D1CD0">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分值</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bookmarkStart w:id="6" w:name="OLE_LINK9"/>
            <w:r>
              <w:rPr>
                <w:rFonts w:ascii="宋体" w:eastAsia="宋体" w:hAnsi="宋体" w:cs="宋体" w:hint="eastAsia"/>
                <w:szCs w:val="21"/>
              </w:rPr>
              <w:t>1</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投标报价</w:t>
            </w:r>
          </w:p>
          <w:p w:rsidR="000B5913" w:rsidRDefault="007D1CD0">
            <w:pPr>
              <w:widowControl/>
              <w:adjustRightInd w:val="0"/>
              <w:snapToGrid w:val="0"/>
              <w:ind w:leftChars="-25" w:left="-53" w:rightChars="-25" w:right="-53"/>
              <w:jc w:val="center"/>
              <w:rPr>
                <w:rFonts w:ascii="宋体" w:eastAsia="宋体" w:hAnsi="宋体" w:cs="宋体"/>
                <w:iCs/>
                <w:kern w:val="0"/>
                <w:szCs w:val="21"/>
              </w:rPr>
            </w:pPr>
            <w:r>
              <w:rPr>
                <w:rFonts w:ascii="宋体" w:eastAsia="宋体" w:hAnsi="宋体" w:cs="宋体" w:hint="eastAsia"/>
                <w:szCs w:val="21"/>
              </w:rPr>
              <w:t>(30分)</w:t>
            </w:r>
          </w:p>
        </w:tc>
        <w:tc>
          <w:tcPr>
            <w:tcW w:w="7512" w:type="dxa"/>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bookmarkStart w:id="7" w:name="OLE_LINK4"/>
            <w:bookmarkStart w:id="8" w:name="OLE_LINK5"/>
            <w:r>
              <w:rPr>
                <w:rFonts w:ascii="宋体" w:eastAsia="宋体" w:hAnsi="宋体" w:cs="宋体" w:hint="eastAsia"/>
                <w:kern w:val="0"/>
                <w:szCs w:val="21"/>
              </w:rPr>
              <w:t>本项目最高限价：人民币61万元，基准价为满足评标要求且投标价格最低的投标报价，投标报价得分=(基准价／投标报价)×30，四舍五入，保留两位小数。报价高于最高限价的，作投标无效处理</w:t>
            </w:r>
            <w:bookmarkEnd w:id="7"/>
            <w:r>
              <w:rPr>
                <w:rFonts w:ascii="宋体" w:eastAsia="宋体" w:hAnsi="宋体" w:cs="宋体" w:hint="eastAsia"/>
                <w:kern w:val="0"/>
                <w:szCs w:val="21"/>
              </w:rPr>
              <w:t>。</w:t>
            </w:r>
            <w:bookmarkEnd w:id="8"/>
          </w:p>
        </w:tc>
        <w:tc>
          <w:tcPr>
            <w:tcW w:w="697" w:type="dxa"/>
            <w:vAlign w:val="center"/>
          </w:tcPr>
          <w:p w:rsidR="000B5913" w:rsidRDefault="007D1CD0">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0-30</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bookmarkStart w:id="9" w:name="OLE_LINK6" w:colFirst="1" w:colLast="2"/>
            <w:bookmarkStart w:id="10" w:name="OLE_LINK27" w:colFirst="1" w:colLast="1"/>
            <w:bookmarkStart w:id="11" w:name="OLE_LINK24" w:colFirst="1" w:colLast="2"/>
            <w:bookmarkStart w:id="12" w:name="OLE_LINK25" w:colFirst="2" w:colLast="2"/>
            <w:r>
              <w:rPr>
                <w:rFonts w:ascii="宋体" w:eastAsia="宋体" w:hAnsi="宋体" w:cs="宋体" w:hint="eastAsia"/>
                <w:szCs w:val="21"/>
              </w:rPr>
              <w:t>2</w:t>
            </w:r>
          </w:p>
        </w:tc>
        <w:tc>
          <w:tcPr>
            <w:tcW w:w="993" w:type="dxa"/>
            <w:shd w:val="clear" w:color="auto" w:fill="auto"/>
            <w:vAlign w:val="center"/>
          </w:tcPr>
          <w:p w:rsidR="000B5913" w:rsidRDefault="007D1CD0" w:rsidP="000D4C8C">
            <w:pPr>
              <w:widowControl/>
              <w:adjustRightInd w:val="0"/>
              <w:snapToGrid w:val="0"/>
              <w:ind w:leftChars="-25" w:left="-53" w:rightChars="-25" w:right="-53"/>
              <w:jc w:val="center"/>
              <w:rPr>
                <w:rFonts w:ascii="宋体" w:eastAsia="宋体" w:hAnsi="宋体" w:cs="宋体"/>
                <w:b/>
                <w:bCs/>
                <w:kern w:val="0"/>
                <w:szCs w:val="21"/>
              </w:rPr>
            </w:pPr>
            <w:bookmarkStart w:id="13" w:name="_GoBack"/>
            <w:r w:rsidRPr="000D4C8C">
              <w:rPr>
                <w:rFonts w:ascii="宋体" w:eastAsia="宋体" w:hAnsi="宋体" w:cs="宋体" w:hint="eastAsia"/>
                <w:szCs w:val="21"/>
              </w:rPr>
              <w:t>资质证书</w:t>
            </w:r>
            <w:bookmarkEnd w:id="13"/>
          </w:p>
        </w:tc>
        <w:tc>
          <w:tcPr>
            <w:tcW w:w="7512" w:type="dxa"/>
            <w:shd w:val="clear" w:color="auto" w:fill="auto"/>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投标人具有AAA信用等级证书、信息安全管理系统认证证书、质量管理体系认证证书、环境管理体系认证证书、职业健康安全管理体系认证证书的，每个证书得</w:t>
            </w:r>
            <w:bookmarkStart w:id="14" w:name="OLE_LINK10"/>
            <w:r>
              <w:rPr>
                <w:rFonts w:ascii="宋体" w:eastAsia="宋体" w:hAnsi="宋体" w:cs="宋体" w:hint="eastAsia"/>
                <w:kern w:val="0"/>
                <w:szCs w:val="21"/>
              </w:rPr>
              <w:t>1</w:t>
            </w:r>
            <w:bookmarkEnd w:id="14"/>
            <w:r>
              <w:rPr>
                <w:rFonts w:ascii="宋体" w:eastAsia="宋体" w:hAnsi="宋体" w:cs="宋体" w:hint="eastAsia"/>
                <w:kern w:val="0"/>
                <w:szCs w:val="21"/>
              </w:rPr>
              <w:t>分。本项最高得5分。需提供相关证书</w:t>
            </w:r>
            <w:r w:rsidR="003109E6">
              <w:rPr>
                <w:rFonts w:ascii="宋体" w:eastAsia="宋体" w:hAnsi="宋体" w:cs="宋体" w:hint="eastAsia"/>
                <w:kern w:val="0"/>
                <w:szCs w:val="21"/>
              </w:rPr>
              <w:t>扫描件</w:t>
            </w:r>
            <w:r>
              <w:rPr>
                <w:rFonts w:ascii="宋体" w:eastAsia="宋体" w:hAnsi="宋体" w:cs="宋体" w:hint="eastAsia"/>
                <w:kern w:val="0"/>
                <w:szCs w:val="21"/>
              </w:rPr>
              <w:t>，否则不得分。</w:t>
            </w:r>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r>
      <w:bookmarkEnd w:id="9"/>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3</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同类业绩</w:t>
            </w:r>
          </w:p>
        </w:tc>
        <w:tc>
          <w:tcPr>
            <w:tcW w:w="7512" w:type="dxa"/>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供应商自2021年1月1日（以签订合同时间为准）以来实施过类似项目的，每提供一个合同得</w:t>
            </w:r>
            <w:bookmarkStart w:id="15" w:name="OLE_LINK11"/>
            <w:r>
              <w:rPr>
                <w:rFonts w:ascii="宋体" w:eastAsia="宋体" w:hAnsi="宋体" w:cs="宋体" w:hint="eastAsia"/>
                <w:b/>
                <w:bCs/>
                <w:kern w:val="0"/>
                <w:szCs w:val="21"/>
              </w:rPr>
              <w:t>1</w:t>
            </w:r>
            <w:bookmarkEnd w:id="15"/>
            <w:r>
              <w:rPr>
                <w:rFonts w:ascii="宋体" w:eastAsia="宋体" w:hAnsi="宋体" w:cs="宋体" w:hint="eastAsia"/>
                <w:kern w:val="0"/>
                <w:szCs w:val="21"/>
              </w:rPr>
              <w:t>分，最高得</w:t>
            </w:r>
            <w:bookmarkStart w:id="16" w:name="OLE_LINK12"/>
            <w:r>
              <w:rPr>
                <w:rFonts w:ascii="宋体" w:eastAsia="宋体" w:hAnsi="宋体" w:cs="宋体" w:hint="eastAsia"/>
                <w:b/>
                <w:bCs/>
                <w:kern w:val="0"/>
                <w:szCs w:val="21"/>
              </w:rPr>
              <w:t>2</w:t>
            </w:r>
            <w:bookmarkEnd w:id="16"/>
            <w:r>
              <w:rPr>
                <w:rFonts w:ascii="宋体" w:eastAsia="宋体" w:hAnsi="宋体" w:cs="宋体" w:hint="eastAsia"/>
                <w:kern w:val="0"/>
                <w:szCs w:val="21"/>
              </w:rPr>
              <w:t>分。需提供合同扫描件，否则不得分</w:t>
            </w:r>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r>
      <w:bookmarkEnd w:id="10"/>
      <w:bookmarkEnd w:id="11"/>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4</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技术要求</w:t>
            </w:r>
          </w:p>
        </w:tc>
        <w:tc>
          <w:tcPr>
            <w:tcW w:w="7512" w:type="dxa"/>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根据投标产品的关键性、重要性技术参数与招标文件要求的偏离情况进行打</w:t>
            </w:r>
            <w:r>
              <w:rPr>
                <w:rFonts w:ascii="宋体" w:eastAsia="宋体" w:hAnsi="宋体" w:cs="宋体" w:hint="eastAsia"/>
                <w:kern w:val="0"/>
                <w:szCs w:val="21"/>
              </w:rPr>
              <w:lastRenderedPageBreak/>
              <w:t>分，本项</w:t>
            </w:r>
            <w:bookmarkStart w:id="17" w:name="OLE_LINK13"/>
            <w:r>
              <w:rPr>
                <w:rFonts w:ascii="宋体" w:eastAsia="宋体" w:hAnsi="宋体" w:cs="宋体" w:hint="eastAsia"/>
                <w:kern w:val="0"/>
                <w:szCs w:val="21"/>
              </w:rPr>
              <w:t>20</w:t>
            </w:r>
            <w:bookmarkEnd w:id="17"/>
            <w:r>
              <w:rPr>
                <w:rFonts w:ascii="宋体" w:eastAsia="宋体" w:hAnsi="宋体" w:cs="宋体" w:hint="eastAsia"/>
                <w:kern w:val="0"/>
                <w:szCs w:val="21"/>
              </w:rPr>
              <w:t>分：</w:t>
            </w:r>
          </w:p>
          <w:p w:rsidR="000B5913" w:rsidRDefault="007D1CD0" w:rsidP="000050A8">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所有参数满足或优于招标文件技术参数要求的，得20分，标“★”</w:t>
            </w:r>
            <w:r w:rsidR="000050A8">
              <w:rPr>
                <w:rFonts w:ascii="宋体" w:eastAsia="宋体" w:hAnsi="宋体" w:cs="宋体" w:hint="eastAsia"/>
                <w:kern w:val="0"/>
                <w:szCs w:val="21"/>
              </w:rPr>
              <w:t>项</w:t>
            </w:r>
            <w:r>
              <w:rPr>
                <w:rFonts w:ascii="宋体" w:eastAsia="宋体" w:hAnsi="宋体" w:cs="宋体" w:hint="eastAsia"/>
                <w:kern w:val="0"/>
                <w:szCs w:val="21"/>
              </w:rPr>
              <w:t>未提供证明材料或提供证明材料为负偏离的每项</w:t>
            </w:r>
            <w:r w:rsidR="00303C44">
              <w:rPr>
                <w:rFonts w:ascii="宋体" w:eastAsia="宋体" w:hAnsi="宋体" w:cs="宋体" w:hint="eastAsia"/>
                <w:kern w:val="0"/>
                <w:szCs w:val="21"/>
              </w:rPr>
              <w:t>个</w:t>
            </w:r>
            <w:r>
              <w:rPr>
                <w:rFonts w:ascii="宋体" w:eastAsia="宋体" w:hAnsi="宋体" w:cs="宋体" w:hint="eastAsia"/>
                <w:kern w:val="0"/>
                <w:szCs w:val="21"/>
              </w:rPr>
              <w:t>扣</w:t>
            </w:r>
            <w:r w:rsidR="000C3FCF">
              <w:rPr>
                <w:rFonts w:ascii="宋体" w:eastAsia="宋体" w:hAnsi="宋体" w:cs="宋体"/>
                <w:kern w:val="0"/>
                <w:szCs w:val="21"/>
              </w:rPr>
              <w:t>0.2</w:t>
            </w:r>
            <w:r>
              <w:rPr>
                <w:rFonts w:ascii="宋体" w:eastAsia="宋体" w:hAnsi="宋体" w:cs="宋体" w:hint="eastAsia"/>
                <w:kern w:val="0"/>
                <w:szCs w:val="21"/>
              </w:rPr>
              <w:t>分。</w:t>
            </w:r>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20</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5</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实施团队</w:t>
            </w:r>
          </w:p>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力量</w:t>
            </w:r>
          </w:p>
          <w:p w:rsidR="000B5913" w:rsidRDefault="000B5913">
            <w:pPr>
              <w:widowControl/>
              <w:adjustRightInd w:val="0"/>
              <w:snapToGrid w:val="0"/>
              <w:ind w:leftChars="-25" w:left="-53" w:rightChars="-25" w:right="-53"/>
              <w:jc w:val="center"/>
              <w:rPr>
                <w:rFonts w:ascii="宋体" w:eastAsia="宋体" w:hAnsi="宋体" w:cs="宋体"/>
                <w:szCs w:val="21"/>
              </w:rPr>
            </w:pPr>
          </w:p>
        </w:tc>
        <w:tc>
          <w:tcPr>
            <w:tcW w:w="7512" w:type="dxa"/>
          </w:tcPr>
          <w:p w:rsidR="000B5913" w:rsidRDefault="007D1CD0">
            <w:pPr>
              <w:adjustRightInd w:val="0"/>
              <w:snapToGrid w:val="0"/>
              <w:spacing w:line="288" w:lineRule="auto"/>
              <w:ind w:firstLineChars="100" w:firstLine="210"/>
              <w:rPr>
                <w:rFonts w:ascii="宋体" w:eastAsia="宋体" w:hAnsi="宋体" w:cs="宋体"/>
                <w:kern w:val="0"/>
                <w:szCs w:val="21"/>
              </w:rPr>
            </w:pPr>
            <w:bookmarkStart w:id="18" w:name="OLE_LINK7"/>
            <w:bookmarkStart w:id="19" w:name="OLE_LINK1"/>
            <w:r>
              <w:rPr>
                <w:rFonts w:ascii="宋体" w:eastAsia="宋体" w:hAnsi="宋体" w:cs="宋体" w:hint="eastAsia"/>
                <w:kern w:val="0"/>
                <w:szCs w:val="21"/>
              </w:rPr>
              <w:t>根据投标人安排参与项目人员（需提供项目参与人员近三个月社保清单）的素质、技术能力、技术资格、经验和人数等方面进行综合打分：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1.项目人员具有多媒体制作设计师证书，得</w:t>
            </w:r>
            <w:bookmarkStart w:id="20" w:name="OLE_LINK15"/>
            <w:r>
              <w:rPr>
                <w:rFonts w:ascii="宋体" w:eastAsia="宋体" w:hAnsi="宋体" w:cs="宋体" w:hint="eastAsia"/>
                <w:kern w:val="0"/>
                <w:szCs w:val="21"/>
              </w:rPr>
              <w:t>1</w:t>
            </w:r>
            <w:bookmarkEnd w:id="20"/>
            <w:r>
              <w:rPr>
                <w:rFonts w:ascii="宋体" w:eastAsia="宋体" w:hAnsi="宋体" w:cs="宋体" w:hint="eastAsia"/>
                <w:kern w:val="0"/>
                <w:szCs w:val="21"/>
              </w:rPr>
              <w:t>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2.项目人员具有PMP-项目管理资格认证证书人员，</w:t>
            </w:r>
            <w:bookmarkStart w:id="21" w:name="OLE_LINK3"/>
            <w:r>
              <w:rPr>
                <w:rFonts w:ascii="宋体" w:eastAsia="宋体" w:hAnsi="宋体" w:cs="宋体" w:hint="eastAsia"/>
                <w:kern w:val="0"/>
                <w:szCs w:val="21"/>
              </w:rPr>
              <w:t>每提供一个得1分，最高得</w:t>
            </w:r>
            <w:bookmarkStart w:id="22" w:name="OLE_LINK16"/>
            <w:r>
              <w:rPr>
                <w:rFonts w:ascii="宋体" w:eastAsia="宋体" w:hAnsi="宋体" w:cs="宋体" w:hint="eastAsia"/>
                <w:kern w:val="0"/>
                <w:szCs w:val="21"/>
              </w:rPr>
              <w:t>2</w:t>
            </w:r>
            <w:bookmarkEnd w:id="22"/>
            <w:r>
              <w:rPr>
                <w:rFonts w:ascii="宋体" w:eastAsia="宋体" w:hAnsi="宋体" w:cs="宋体" w:hint="eastAsia"/>
                <w:kern w:val="0"/>
                <w:szCs w:val="21"/>
              </w:rPr>
              <w:t>分</w:t>
            </w:r>
            <w:bookmarkEnd w:id="21"/>
            <w:r>
              <w:rPr>
                <w:rFonts w:ascii="宋体" w:eastAsia="宋体" w:hAnsi="宋体" w:cs="宋体" w:hint="eastAsia"/>
                <w:kern w:val="0"/>
                <w:szCs w:val="21"/>
              </w:rPr>
              <w:t>；</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3.项目人员具有软件设</w:t>
            </w:r>
            <w:bookmarkEnd w:id="18"/>
            <w:r>
              <w:rPr>
                <w:rFonts w:ascii="宋体" w:eastAsia="宋体" w:hAnsi="宋体" w:cs="宋体" w:hint="eastAsia"/>
                <w:kern w:val="0"/>
                <w:szCs w:val="21"/>
              </w:rPr>
              <w:t>计师中级及以上，每提供一个得</w:t>
            </w:r>
            <w:bookmarkStart w:id="23" w:name="OLE_LINK17"/>
            <w:r>
              <w:rPr>
                <w:rFonts w:ascii="宋体" w:eastAsia="宋体" w:hAnsi="宋体" w:cs="宋体" w:hint="eastAsia"/>
                <w:kern w:val="0"/>
                <w:szCs w:val="21"/>
              </w:rPr>
              <w:t>1</w:t>
            </w:r>
            <w:bookmarkEnd w:id="23"/>
            <w:r>
              <w:rPr>
                <w:rFonts w:ascii="宋体" w:eastAsia="宋体" w:hAnsi="宋体" w:cs="宋体" w:hint="eastAsia"/>
                <w:kern w:val="0"/>
                <w:szCs w:val="21"/>
              </w:rPr>
              <w:t>分，最高得</w:t>
            </w:r>
            <w:bookmarkStart w:id="24" w:name="OLE_LINK18"/>
            <w:r>
              <w:rPr>
                <w:rFonts w:ascii="宋体" w:eastAsia="宋体" w:hAnsi="宋体" w:cs="宋体" w:hint="eastAsia"/>
                <w:kern w:val="0"/>
                <w:szCs w:val="21"/>
              </w:rPr>
              <w:t>2</w:t>
            </w:r>
            <w:bookmarkEnd w:id="24"/>
            <w:r>
              <w:rPr>
                <w:rFonts w:ascii="宋体" w:eastAsia="宋体" w:hAnsi="宋体" w:cs="宋体" w:hint="eastAsia"/>
                <w:kern w:val="0"/>
                <w:szCs w:val="21"/>
              </w:rPr>
              <w:t>分</w:t>
            </w:r>
            <w:bookmarkEnd w:id="19"/>
            <w:r>
              <w:rPr>
                <w:rFonts w:ascii="宋体" w:eastAsia="宋体" w:hAnsi="宋体" w:cs="宋体" w:hint="eastAsia"/>
                <w:kern w:val="0"/>
                <w:szCs w:val="21"/>
              </w:rPr>
              <w:t>。</w:t>
            </w:r>
          </w:p>
        </w:tc>
        <w:tc>
          <w:tcPr>
            <w:tcW w:w="697" w:type="dxa"/>
            <w:vAlign w:val="center"/>
          </w:tcPr>
          <w:p w:rsidR="000B5913" w:rsidRDefault="007D1CD0">
            <w:pPr>
              <w:adjustRightInd w:val="0"/>
              <w:snapToGrid w:val="0"/>
              <w:jc w:val="center"/>
              <w:rPr>
                <w:rFonts w:ascii="宋体" w:eastAsia="宋体" w:hAnsi="宋体" w:cs="宋体"/>
                <w:szCs w:val="21"/>
              </w:rPr>
            </w:pPr>
            <w:r>
              <w:rPr>
                <w:rFonts w:ascii="宋体" w:eastAsia="宋体" w:hAnsi="宋体" w:cs="宋体" w:hint="eastAsia"/>
                <w:szCs w:val="21"/>
              </w:rPr>
              <w:t>5</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6</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整体方案</w:t>
            </w:r>
          </w:p>
        </w:tc>
        <w:tc>
          <w:tcPr>
            <w:tcW w:w="7512" w:type="dxa"/>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bookmarkStart w:id="25" w:name="OLE_LINK8"/>
            <w:r>
              <w:rPr>
                <w:rFonts w:ascii="宋体" w:eastAsia="宋体" w:hAnsi="宋体" w:cs="宋体" w:hint="eastAsia"/>
                <w:kern w:val="0"/>
                <w:szCs w:val="21"/>
              </w:rPr>
              <w:t>1.投标方案与需求的吻合程度：包括方案总体设计、建设方案和产品选型、设备、设施安装方案，详细阐述系统体系架构的科学性、先进性、可靠性、互联性、成熟性、合理性和扩展性等方面与项目对应需求的满足，本项</w:t>
            </w:r>
            <w:bookmarkStart w:id="26" w:name="OLE_LINK19"/>
            <w:r>
              <w:rPr>
                <w:rFonts w:ascii="宋体" w:eastAsia="宋体" w:hAnsi="宋体" w:cs="宋体" w:hint="eastAsia"/>
                <w:kern w:val="0"/>
                <w:szCs w:val="21"/>
              </w:rPr>
              <w:t>4</w:t>
            </w:r>
            <w:bookmarkEnd w:id="26"/>
            <w:r>
              <w:rPr>
                <w:rFonts w:ascii="宋体" w:eastAsia="宋体" w:hAnsi="宋体" w:cs="宋体" w:hint="eastAsia"/>
                <w:kern w:val="0"/>
                <w:szCs w:val="21"/>
              </w:rPr>
              <w:t>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2.整体布局与环境布置方案：根据</w:t>
            </w:r>
            <w:bookmarkEnd w:id="25"/>
            <w:r>
              <w:rPr>
                <w:rFonts w:ascii="宋体" w:eastAsia="宋体" w:hAnsi="宋体" w:cs="宋体" w:hint="eastAsia"/>
                <w:kern w:val="0"/>
                <w:szCs w:val="21"/>
              </w:rPr>
              <w:t>整体布局方案，对智能化、低碳、环保、绿色有设想；材料选择等具有较强的可实施性，以及整体简洁大方、美观实酌情打分，本项</w:t>
            </w:r>
            <w:bookmarkStart w:id="27" w:name="OLE_LINK20"/>
            <w:r>
              <w:rPr>
                <w:rFonts w:ascii="宋体" w:eastAsia="宋体" w:hAnsi="宋体" w:cs="宋体" w:hint="eastAsia"/>
                <w:kern w:val="0"/>
                <w:szCs w:val="21"/>
              </w:rPr>
              <w:t>2</w:t>
            </w:r>
            <w:bookmarkEnd w:id="27"/>
            <w:r>
              <w:rPr>
                <w:rFonts w:ascii="宋体" w:eastAsia="宋体" w:hAnsi="宋体" w:cs="宋体" w:hint="eastAsia"/>
                <w:kern w:val="0"/>
                <w:szCs w:val="21"/>
              </w:rPr>
              <w:t>分。</w:t>
            </w:r>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6</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7</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实施方案</w:t>
            </w:r>
          </w:p>
        </w:tc>
        <w:tc>
          <w:tcPr>
            <w:tcW w:w="7512" w:type="dxa"/>
          </w:tcPr>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1.投标人针对本项目提供的施工方案、质量保证、安全保证、进度计划、主要施工机械及劳动力配备计划、设备交货计划、文明施工措施、协调配合实施方案及流程图、成品及现场物料保护方案、应急预案等方面的全面性、合理性等情况进行评分，本项</w:t>
            </w:r>
            <w:bookmarkStart w:id="28" w:name="OLE_LINK21"/>
            <w:r>
              <w:rPr>
                <w:rFonts w:ascii="宋体" w:eastAsia="宋体" w:hAnsi="宋体" w:cs="宋体" w:hint="eastAsia"/>
                <w:b/>
                <w:bCs/>
                <w:kern w:val="0"/>
                <w:szCs w:val="21"/>
              </w:rPr>
              <w:t>3</w:t>
            </w:r>
            <w:bookmarkEnd w:id="28"/>
            <w:r>
              <w:rPr>
                <w:rFonts w:ascii="宋体" w:eastAsia="宋体" w:hAnsi="宋体" w:cs="宋体" w:hint="eastAsia"/>
                <w:kern w:val="0"/>
                <w:szCs w:val="21"/>
              </w:rPr>
              <w:t>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2.投标人提供的针对本项目的重点、难点分析（不限于以下内容：项目进度实施控制重点、安装及后续维护中的难点解决、使用过程中可能存在的安全隐患问题解决等），本项</w:t>
            </w:r>
            <w:bookmarkStart w:id="29" w:name="OLE_LINK22"/>
            <w:r>
              <w:rPr>
                <w:rFonts w:ascii="宋体" w:eastAsia="宋体" w:hAnsi="宋体" w:cs="宋体" w:hint="eastAsia"/>
                <w:b/>
                <w:bCs/>
                <w:kern w:val="0"/>
                <w:szCs w:val="21"/>
              </w:rPr>
              <w:t>3</w:t>
            </w:r>
            <w:bookmarkEnd w:id="29"/>
            <w:r>
              <w:rPr>
                <w:rFonts w:ascii="宋体" w:eastAsia="宋体" w:hAnsi="宋体" w:cs="宋体" w:hint="eastAsia"/>
                <w:kern w:val="0"/>
                <w:szCs w:val="21"/>
              </w:rPr>
              <w:t>分。</w:t>
            </w:r>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6</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bookmarkStart w:id="30" w:name="OLE_LINK26" w:colFirst="1" w:colLast="1"/>
            <w:r>
              <w:rPr>
                <w:rFonts w:ascii="宋体" w:eastAsia="宋体" w:hAnsi="宋体" w:cs="宋体" w:hint="eastAsia"/>
                <w:szCs w:val="21"/>
              </w:rPr>
              <w:t>8</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培训方案</w:t>
            </w:r>
          </w:p>
        </w:tc>
        <w:tc>
          <w:tcPr>
            <w:tcW w:w="7512" w:type="dxa"/>
          </w:tcPr>
          <w:p w:rsidR="000B5913" w:rsidRDefault="007D1CD0">
            <w:pPr>
              <w:adjustRightInd w:val="0"/>
              <w:snapToGrid w:val="0"/>
              <w:spacing w:line="288" w:lineRule="auto"/>
              <w:ind w:firstLineChars="100" w:firstLine="210"/>
              <w:rPr>
                <w:rFonts w:ascii="宋体" w:eastAsia="宋体" w:hAnsi="宋体" w:cs="宋体"/>
                <w:kern w:val="0"/>
                <w:szCs w:val="21"/>
              </w:rPr>
            </w:pPr>
            <w:bookmarkStart w:id="31" w:name="OLE_LINK23"/>
            <w:r>
              <w:rPr>
                <w:rFonts w:ascii="宋体" w:eastAsia="宋体" w:hAnsi="宋体" w:cs="宋体" w:hint="eastAsia"/>
                <w:kern w:val="0"/>
                <w:szCs w:val="21"/>
              </w:rPr>
              <w:t>根据供应商针对本项目建立相应的培训方案（包括功能操作、故障检查和处理等内容），方案的完整性、周到性等情况；评标委员会综合评审，酌情打分；本项4分。</w:t>
            </w:r>
            <w:bookmarkEnd w:id="31"/>
          </w:p>
        </w:tc>
        <w:tc>
          <w:tcPr>
            <w:tcW w:w="697" w:type="dxa"/>
            <w:vAlign w:val="center"/>
          </w:tcPr>
          <w:p w:rsidR="000B5913" w:rsidRDefault="007D1CD0">
            <w:pPr>
              <w:adjustRightInd w:val="0"/>
              <w:snapToGrid w:val="0"/>
              <w:jc w:val="center"/>
              <w:rPr>
                <w:rFonts w:ascii="宋体" w:eastAsia="宋体" w:hAnsi="宋体" w:cs="宋体"/>
                <w:szCs w:val="21"/>
              </w:rPr>
            </w:pPr>
            <w:r>
              <w:rPr>
                <w:rFonts w:ascii="宋体" w:eastAsia="宋体" w:hAnsi="宋体" w:cs="宋体" w:hint="eastAsia"/>
                <w:szCs w:val="21"/>
              </w:rPr>
              <w:t>4</w:t>
            </w:r>
          </w:p>
        </w:tc>
      </w:tr>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10</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售后服务</w:t>
            </w:r>
          </w:p>
        </w:tc>
        <w:tc>
          <w:tcPr>
            <w:tcW w:w="7512" w:type="dxa"/>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bookmarkStart w:id="32" w:name="OLE_LINK2"/>
            <w:r>
              <w:rPr>
                <w:rFonts w:ascii="宋体" w:eastAsia="宋体" w:hAnsi="宋体" w:cs="宋体" w:hint="eastAsia"/>
                <w:szCs w:val="21"/>
              </w:rPr>
              <w:t>根据供应商提供的售后服务方案、服务内容、售后服务承诺的可行性、完整性以及服务承诺落实的保障措施，维护期内外的后续技术支持和维护能力情况是否合理等进行比较打分。（0-4分）</w:t>
            </w:r>
            <w:r>
              <w:rPr>
                <w:rFonts w:ascii="宋体" w:eastAsia="宋体" w:hAnsi="宋体" w:cs="宋体" w:hint="eastAsia"/>
                <w:kern w:val="0"/>
                <w:szCs w:val="21"/>
              </w:rPr>
              <w:t>。</w:t>
            </w:r>
            <w:bookmarkEnd w:id="32"/>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r>
      <w:bookmarkEnd w:id="12"/>
      <w:bookmarkEnd w:id="30"/>
      <w:tr w:rsidR="000B5913">
        <w:trPr>
          <w:trHeight w:val="20"/>
          <w:jc w:val="center"/>
        </w:trPr>
        <w:tc>
          <w:tcPr>
            <w:tcW w:w="562"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11</w:t>
            </w:r>
          </w:p>
        </w:tc>
        <w:tc>
          <w:tcPr>
            <w:tcW w:w="993" w:type="dxa"/>
            <w:vAlign w:val="center"/>
          </w:tcPr>
          <w:p w:rsidR="000B5913" w:rsidRDefault="007D1CD0">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演示内容</w:t>
            </w:r>
          </w:p>
        </w:tc>
        <w:tc>
          <w:tcPr>
            <w:tcW w:w="7512" w:type="dxa"/>
            <w:vAlign w:val="center"/>
          </w:tcPr>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szCs w:val="21"/>
              </w:rPr>
              <w:t>演</w:t>
            </w:r>
            <w:r>
              <w:rPr>
                <w:rFonts w:ascii="宋体" w:eastAsia="宋体" w:hAnsi="宋体" w:cs="宋体" w:hint="eastAsia"/>
                <w:kern w:val="0"/>
                <w:szCs w:val="21"/>
              </w:rPr>
              <w:t>示一：用数字化光电效应实验器探究光电效应（8分）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功能要求：</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1、要求在软件中能够直接得到光电流与电压的关系曲线，同时能在实验器上直接读取电流、电压数值，满足得2分；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2、要求演示不同频率的光照射光电管产生光电效应的现象，满足得2分；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3、要求演示随电压增加光电流增加；电流达到一定值后就基本不变的变化趋势，满足得2分；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4、要求可以直接改变电压方向，得出当前光照频率和强度下的遏止电压，满足得2分。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演示二：用动量定理实验器演示动量定理实验（5分）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功能要求：</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1、要求实验器材搭建简单，方便操作及演示（一体化设计优先，内置传感器有先）；满足得1分；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2、要求配置两种质量的碰撞球，能够以不同材质、不同质量的物体验证碰撞过程中的动量定理；满足得2分；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3、能够验证碰撞过程中弹簧对小球的冲量等于小球动量的变化量，即：</w:t>
            </w:r>
            <w:r>
              <w:rPr>
                <w:rFonts w:ascii="宋体" w:eastAsia="宋体" w:hAnsi="宋体" w:cs="宋体" w:hint="eastAsia"/>
                <w:kern w:val="0"/>
                <w:szCs w:val="21"/>
              </w:rPr>
              <w:lastRenderedPageBreak/>
              <w:t>Ft=mv1-mv0；满足得2分。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演示三：用数字化机械能守恒实验器验证机械能守恒定律（5分）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功能要求：</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1、能够自定义采集挡光点的序号，可单点也可多点测量，满足得1分；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2、最多可采集10个点的实验数据，验证多点机械能保持不变，误差在5%以内，满足得2分；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3、要求在软件中能够自定义采集挡光点的序号，可单点也可多点测量，软件上对选中点有明显区分，方便学生发现机械能守恒定律；满足得2分。</w:t>
            </w:r>
          </w:p>
          <w:p w:rsidR="000B5913" w:rsidRDefault="007D1CD0">
            <w:pPr>
              <w:adjustRightInd w:val="0"/>
              <w:snapToGrid w:val="0"/>
              <w:spacing w:line="288" w:lineRule="auto"/>
              <w:ind w:firstLineChars="100" w:firstLine="210"/>
              <w:rPr>
                <w:rFonts w:ascii="宋体" w:eastAsia="宋体" w:hAnsi="宋体" w:cs="宋体"/>
                <w:kern w:val="0"/>
                <w:szCs w:val="21"/>
              </w:rPr>
            </w:pPr>
            <w:r>
              <w:rPr>
                <w:rFonts w:ascii="宋体" w:eastAsia="宋体" w:hAnsi="宋体" w:cs="宋体" w:hint="eastAsia"/>
                <w:kern w:val="0"/>
                <w:szCs w:val="21"/>
              </w:rPr>
              <w:t>投标人需提供光盘或U盘的形式的产品功能演示视频，按《须知前附表》要求邮寄。</w:t>
            </w:r>
          </w:p>
        </w:tc>
        <w:tc>
          <w:tcPr>
            <w:tcW w:w="697" w:type="dxa"/>
            <w:vAlign w:val="center"/>
          </w:tcPr>
          <w:p w:rsidR="000B5913" w:rsidRDefault="007D1CD0">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18</w:t>
            </w:r>
          </w:p>
        </w:tc>
      </w:tr>
    </w:tbl>
    <w:bookmarkEnd w:id="6"/>
    <w:p w:rsidR="000B5913" w:rsidRDefault="007D1CD0">
      <w:pPr>
        <w:adjustRightInd w:val="0"/>
        <w:snapToGrid w:val="0"/>
        <w:spacing w:beforeLines="35" w:before="84" w:line="312" w:lineRule="auto"/>
        <w:ind w:firstLineChars="200" w:firstLine="482"/>
        <w:rPr>
          <w:rFonts w:ascii="宋体" w:eastAsia="宋体" w:hAnsi="宋体"/>
          <w:b/>
          <w:sz w:val="24"/>
          <w:szCs w:val="24"/>
        </w:rPr>
      </w:pPr>
      <w:r>
        <w:rPr>
          <w:rFonts w:ascii="宋体" w:eastAsia="宋体" w:hAnsi="宋体" w:hint="eastAsia"/>
          <w:b/>
          <w:sz w:val="24"/>
          <w:szCs w:val="24"/>
        </w:rPr>
        <w:t>五、开评标程序</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8.主持人宣布投标截止时间</w:t>
      </w:r>
      <w:r>
        <w:rPr>
          <w:rFonts w:ascii="宋体" w:eastAsia="宋体" w:hAnsi="宋体" w:hint="eastAsia"/>
          <w:sz w:val="24"/>
          <w:szCs w:val="24"/>
        </w:rPr>
        <w:t>，</w:t>
      </w:r>
      <w:r>
        <w:rPr>
          <w:rFonts w:ascii="宋体" w:eastAsia="宋体" w:hAnsi="宋体"/>
          <w:sz w:val="24"/>
          <w:szCs w:val="24"/>
        </w:rPr>
        <w:t>截止时间以国家授时中心标准时间为准</w:t>
      </w:r>
      <w:r>
        <w:rPr>
          <w:rFonts w:ascii="宋体" w:eastAsia="宋体" w:hAnsi="宋体" w:hint="eastAsia"/>
          <w:sz w:val="24"/>
          <w:szCs w:val="24"/>
        </w:rPr>
        <w:t>，</w:t>
      </w:r>
      <w:r>
        <w:rPr>
          <w:rFonts w:ascii="宋体" w:eastAsia="宋体" w:hAnsi="宋体"/>
          <w:sz w:val="24"/>
          <w:szCs w:val="24"/>
        </w:rPr>
        <w:t>宣布招标会议开始。</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9.采购代理机构向各投标供应商发加密投标文件“开始解密”通知</w:t>
      </w:r>
      <w:r>
        <w:rPr>
          <w:rFonts w:ascii="宋体" w:eastAsia="宋体" w:hAnsi="宋体" w:hint="eastAsia"/>
          <w:sz w:val="24"/>
          <w:szCs w:val="24"/>
        </w:rPr>
        <w:t>，</w:t>
      </w:r>
      <w:r>
        <w:rPr>
          <w:rFonts w:ascii="宋体" w:eastAsia="宋体" w:hAnsi="宋体"/>
          <w:sz w:val="24"/>
          <w:szCs w:val="24"/>
        </w:rPr>
        <w:t>由供应商按采购文件规定的时间内自行进行投标文件解密。</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10.投标文件解密结束</w:t>
      </w:r>
      <w:r>
        <w:rPr>
          <w:rFonts w:ascii="宋体" w:eastAsia="宋体" w:hAnsi="宋体" w:hint="eastAsia"/>
          <w:sz w:val="24"/>
          <w:szCs w:val="24"/>
        </w:rPr>
        <w:t>，</w:t>
      </w:r>
      <w:r>
        <w:rPr>
          <w:rFonts w:ascii="宋体" w:eastAsia="宋体" w:hAnsi="宋体"/>
          <w:sz w:val="24"/>
          <w:szCs w:val="24"/>
        </w:rPr>
        <w:t>开启投标文件</w:t>
      </w:r>
      <w:r>
        <w:rPr>
          <w:rFonts w:ascii="宋体" w:eastAsia="宋体" w:hAnsi="宋体" w:hint="eastAsia"/>
          <w:sz w:val="24"/>
          <w:szCs w:val="24"/>
        </w:rPr>
        <w:t>，</w:t>
      </w:r>
      <w:r>
        <w:rPr>
          <w:rFonts w:ascii="宋体" w:eastAsia="宋体" w:hAnsi="宋体"/>
          <w:sz w:val="24"/>
          <w:szCs w:val="24"/>
        </w:rPr>
        <w:t>进入资格审查</w:t>
      </w:r>
      <w:r>
        <w:rPr>
          <w:rFonts w:ascii="宋体" w:eastAsia="宋体" w:hAnsi="宋体" w:hint="eastAsia"/>
          <w:sz w:val="24"/>
          <w:szCs w:val="24"/>
        </w:rPr>
        <w:t>，</w:t>
      </w:r>
      <w:r>
        <w:rPr>
          <w:rFonts w:ascii="宋体" w:eastAsia="宋体" w:hAnsi="宋体"/>
          <w:sz w:val="24"/>
          <w:szCs w:val="24"/>
        </w:rPr>
        <w:t>开启资格审查证明文件、商务技术文件。评标委员会根据评审原则和评审办法</w:t>
      </w:r>
      <w:r>
        <w:rPr>
          <w:rFonts w:ascii="宋体" w:eastAsia="宋体" w:hAnsi="宋体" w:hint="eastAsia"/>
          <w:sz w:val="24"/>
          <w:szCs w:val="24"/>
        </w:rPr>
        <w:t>，</w:t>
      </w:r>
      <w:r>
        <w:rPr>
          <w:rFonts w:ascii="宋体" w:eastAsia="宋体" w:hAnsi="宋体"/>
          <w:sz w:val="24"/>
          <w:szCs w:val="24"/>
        </w:rPr>
        <w:t>对各投标人的商务技术文件进行符合性评审和综合打分评审</w:t>
      </w:r>
      <w:r>
        <w:rPr>
          <w:rFonts w:ascii="宋体" w:eastAsia="宋体" w:hAnsi="宋体" w:hint="eastAsia"/>
          <w:sz w:val="24"/>
          <w:szCs w:val="24"/>
        </w:rPr>
        <w:t>，</w:t>
      </w:r>
      <w:r>
        <w:rPr>
          <w:rFonts w:ascii="宋体" w:eastAsia="宋体" w:hAnsi="宋体"/>
          <w:sz w:val="24"/>
          <w:szCs w:val="24"/>
        </w:rPr>
        <w:t>其中商务技术文件符合性评审不合格的投标文件做无效标处理</w:t>
      </w:r>
      <w:r>
        <w:rPr>
          <w:rFonts w:ascii="宋体" w:eastAsia="宋体" w:hAnsi="宋体" w:hint="eastAsia"/>
          <w:sz w:val="24"/>
          <w:szCs w:val="24"/>
        </w:rPr>
        <w:t>，</w:t>
      </w:r>
      <w:r>
        <w:rPr>
          <w:rFonts w:ascii="宋体" w:eastAsia="宋体" w:hAnsi="宋体"/>
          <w:sz w:val="24"/>
          <w:szCs w:val="24"/>
        </w:rPr>
        <w:t>不再进入报价文件评审。</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11、开启符合性审查、商务技术评审有效投标供应商的报价文件。</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12、最后计算出各投标人商务得分</w:t>
      </w:r>
      <w:r>
        <w:rPr>
          <w:rFonts w:ascii="宋体" w:eastAsia="宋体" w:hAnsi="宋体" w:hint="eastAsia"/>
          <w:sz w:val="24"/>
          <w:szCs w:val="24"/>
        </w:rPr>
        <w:t>，</w:t>
      </w:r>
      <w:r>
        <w:rPr>
          <w:rFonts w:ascii="宋体" w:eastAsia="宋体" w:hAnsi="宋体"/>
          <w:sz w:val="24"/>
          <w:szCs w:val="24"/>
        </w:rPr>
        <w:t>评标委员会按评标办法和细则规定推荐</w:t>
      </w:r>
      <w:r>
        <w:rPr>
          <w:rFonts w:ascii="宋体" w:eastAsia="宋体" w:hAnsi="宋体" w:hint="eastAsia"/>
          <w:sz w:val="24"/>
          <w:szCs w:val="24"/>
        </w:rPr>
        <w:t>二</w:t>
      </w:r>
      <w:r>
        <w:rPr>
          <w:rFonts w:ascii="宋体" w:eastAsia="宋体" w:hAnsi="宋体"/>
          <w:sz w:val="24"/>
          <w:szCs w:val="24"/>
        </w:rPr>
        <w:t>名中标候选人。</w:t>
      </w:r>
    </w:p>
    <w:p w:rsidR="000B5913" w:rsidRDefault="007D1CD0">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13.开标会结束。</w:t>
      </w:r>
    </w:p>
    <w:sectPr w:rsidR="000B5913">
      <w:pgSz w:w="11906" w:h="16838"/>
      <w:pgMar w:top="1134" w:right="1134" w:bottom="1134" w:left="1134" w:header="720" w:footer="720" w:gutter="0"/>
      <w:pgNumType w:start="3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9BC" w:rsidRDefault="00AC79BC">
      <w:r>
        <w:separator/>
      </w:r>
    </w:p>
  </w:endnote>
  <w:endnote w:type="continuationSeparator" w:id="0">
    <w:p w:rsidR="00AC79BC" w:rsidRDefault="00A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Lucida Sans">
    <w:charset w:val="00"/>
    <w:family w:val="swiss"/>
    <w:pitch w:val="default"/>
    <w:sig w:usb0="00000003" w:usb1="00000000" w:usb2="00000000" w:usb3="00000000" w:csb0="2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13" w:rsidRDefault="007D1CD0">
    <w:pPr>
      <w:pStyle w:val="af8"/>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2560955</wp:posOffset>
              </wp:positionH>
              <wp:positionV relativeFrom="paragraph">
                <wp:posOffset>635</wp:posOffset>
              </wp:positionV>
              <wp:extent cx="838200" cy="1828800"/>
              <wp:effectExtent l="0" t="0" r="0" b="3175"/>
              <wp:wrapNone/>
              <wp:docPr id="32" name="文本框 32"/>
              <wp:cNvGraphicFramePr/>
              <a:graphic xmlns:a="http://schemas.openxmlformats.org/drawingml/2006/main">
                <a:graphicData uri="http://schemas.microsoft.com/office/word/2010/wordprocessingShape">
                  <wps:wsp>
                    <wps:cNvSpPr txBox="1"/>
                    <wps:spPr>
                      <a:xfrm>
                        <a:off x="0" y="0"/>
                        <a:ext cx="838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7281965"/>
                          </w:sdtPr>
                          <w:sdtEndPr/>
                          <w:sdtContent>
                            <w:p w:rsidR="000B5913" w:rsidRDefault="007D1CD0">
                              <w:pPr>
                                <w:pStyle w:val="af8"/>
                                <w:jc w:val="center"/>
                              </w:pPr>
                              <w:r>
                                <w:fldChar w:fldCharType="begin"/>
                              </w:r>
                              <w:r>
                                <w:instrText>PAGE   \* MERGEFORMAT</w:instrText>
                              </w:r>
                              <w:r>
                                <w:fldChar w:fldCharType="separate"/>
                              </w:r>
                              <w:r w:rsidR="000D4C8C" w:rsidRPr="000D4C8C">
                                <w:rPr>
                                  <w:noProof/>
                                  <w:lang w:val="zh-CN"/>
                                </w:rPr>
                                <w:t>52</w:t>
                              </w:r>
                              <w:r>
                                <w:fldChar w:fldCharType="end"/>
                              </w:r>
                              <w:r>
                                <w:t xml:space="preserve"> </w:t>
                              </w:r>
                            </w:p>
                          </w:sdtContent>
                        </w:sdt>
                        <w:p w:rsidR="000B5913" w:rsidRDefault="000B5913">
                          <w:pPr>
                            <w:pStyle w:val="aff3"/>
                            <w:ind w:firstLine="21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left:0;text-align:left;margin-left:201.65pt;margin-top:.05pt;width:66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" filled="f" stroked="f" strokeweight=".5pt">
              <v:textbox style="mso-fit-shape-to-text:t" inset="0,0,0,0">
                <w:txbxContent>
                  <w:sdt>
                    <w:sdtPr>
                      <w:id w:val="-1257281965"/>
                    </w:sdtPr>
                    <w:sdtEndPr/>
                    <w:sdtContent>
                      <w:p w:rsidR="000B5913" w:rsidRDefault="007D1CD0">
                        <w:pPr>
                          <w:pStyle w:val="af8"/>
                          <w:jc w:val="center"/>
                        </w:pPr>
                        <w:r>
                          <w:fldChar w:fldCharType="begin"/>
                        </w:r>
                        <w:r>
                          <w:instrText>PAGE   \* MERGEFORMAT</w:instrText>
                        </w:r>
                        <w:r>
                          <w:fldChar w:fldCharType="separate"/>
                        </w:r>
                        <w:r w:rsidR="000D4C8C" w:rsidRPr="000D4C8C">
                          <w:rPr>
                            <w:noProof/>
                            <w:lang w:val="zh-CN"/>
                          </w:rPr>
                          <w:t>52</w:t>
                        </w:r>
                        <w:r>
                          <w:fldChar w:fldCharType="end"/>
                        </w:r>
                        <w:r>
                          <w:t xml:space="preserve"> </w:t>
                        </w:r>
                      </w:p>
                    </w:sdtContent>
                  </w:sdt>
                  <w:p w:rsidR="000B5913" w:rsidRDefault="000B5913">
                    <w:pPr>
                      <w:pStyle w:val="aff3"/>
                      <w:ind w:firstLine="210"/>
                    </w:pPr>
                  </w:p>
                </w:txbxContent>
              </v:textbox>
              <w10:wrap anchorx="margin"/>
            </v:shape>
          </w:pict>
        </mc:Fallback>
      </mc:AlternateContent>
    </w:r>
  </w:p>
  <w:p w:rsidR="000B5913" w:rsidRDefault="000B5913">
    <w:pPr>
      <w:pBdr>
        <w:top w:val="single" w:sz="4" w:space="1" w:color="auto"/>
      </w:pBdr>
      <w:tabs>
        <w:tab w:val="center" w:pos="4153"/>
        <w:tab w:val="right" w:pos="8306"/>
      </w:tabs>
      <w:snapToGrid w:val="0"/>
      <w:jc w:val="center"/>
      <w:rPr>
        <w:rFonts w:ascii="宋体"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13" w:rsidRDefault="007D1CD0">
    <w:pPr>
      <w:pStyle w:val="af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1006968"/>
                          </w:sdtPr>
                          <w:sdtEndPr/>
                          <w:sdtContent>
                            <w:p w:rsidR="000B5913" w:rsidRDefault="007D1CD0">
                              <w:pPr>
                                <w:pStyle w:val="af8"/>
                                <w:jc w:val="center"/>
                              </w:pPr>
                              <w:r>
                                <w:fldChar w:fldCharType="begin"/>
                              </w:r>
                              <w:r>
                                <w:instrText>PAGE   \* MERGEFORMAT</w:instrText>
                              </w:r>
                              <w:r>
                                <w:fldChar w:fldCharType="separate"/>
                              </w:r>
                              <w:r w:rsidR="000D4C8C" w:rsidRPr="000D4C8C">
                                <w:rPr>
                                  <w:noProof/>
                                  <w:lang w:val="zh-CN"/>
                                </w:rPr>
                                <w:t>30</w:t>
                              </w:r>
                              <w:r>
                                <w:fldChar w:fldCharType="end"/>
                              </w:r>
                            </w:p>
                          </w:sdtContent>
                        </w:sdt>
                        <w:p w:rsidR="000B5913" w:rsidRDefault="000B5913">
                          <w:pPr>
                            <w:pStyle w:val="aff3"/>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dBs+x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141006968"/>
                    </w:sdtPr>
                    <w:sdtEndPr/>
                    <w:sdtContent>
                      <w:p w:rsidR="000B5913" w:rsidRDefault="007D1CD0">
                        <w:pPr>
                          <w:pStyle w:val="af8"/>
                          <w:jc w:val="center"/>
                        </w:pPr>
                        <w:r>
                          <w:fldChar w:fldCharType="begin"/>
                        </w:r>
                        <w:r>
                          <w:instrText>PAGE   \* MERGEFORMAT</w:instrText>
                        </w:r>
                        <w:r>
                          <w:fldChar w:fldCharType="separate"/>
                        </w:r>
                        <w:r w:rsidR="000D4C8C" w:rsidRPr="000D4C8C">
                          <w:rPr>
                            <w:noProof/>
                            <w:lang w:val="zh-CN"/>
                          </w:rPr>
                          <w:t>30</w:t>
                        </w:r>
                        <w:r>
                          <w:fldChar w:fldCharType="end"/>
                        </w:r>
                      </w:p>
                    </w:sdtContent>
                  </w:sdt>
                  <w:p w:rsidR="000B5913" w:rsidRDefault="000B5913">
                    <w:pPr>
                      <w:pStyle w:val="aff3"/>
                      <w:ind w:firstLine="210"/>
                    </w:pPr>
                  </w:p>
                </w:txbxContent>
              </v:textbox>
              <w10:wrap anchorx="margin"/>
            </v:shape>
          </w:pict>
        </mc:Fallback>
      </mc:AlternateContent>
    </w:r>
  </w:p>
  <w:p w:rsidR="000B5913" w:rsidRDefault="007D1CD0">
    <w:pPr>
      <w:pStyle w:val="af8"/>
      <w:tabs>
        <w:tab w:val="clear" w:pos="4153"/>
        <w:tab w:val="clear" w:pos="8306"/>
        <w:tab w:val="left" w:pos="78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9BC" w:rsidRDefault="00AC79BC">
      <w:r>
        <w:separator/>
      </w:r>
    </w:p>
  </w:footnote>
  <w:footnote w:type="continuationSeparator" w:id="0">
    <w:p w:rsidR="00AC79BC" w:rsidRDefault="00AC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13" w:rsidRDefault="000B5913">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535462"/>
    <w:multiLevelType w:val="singleLevel"/>
    <w:tmpl w:val="CC535462"/>
    <w:lvl w:ilvl="0">
      <w:start w:val="2"/>
      <w:numFmt w:val="chineseCounting"/>
      <w:pStyle w:val="a"/>
      <w:suff w:val="nothing"/>
      <w:lvlText w:val="%1、"/>
      <w:lvlJc w:val="left"/>
      <w:rPr>
        <w:rFonts w:hint="eastAsia"/>
      </w:rPr>
    </w:lvl>
  </w:abstractNum>
  <w:abstractNum w:abstractNumId="1" w15:restartNumberingAfterBreak="0">
    <w:nsid w:val="121D1560"/>
    <w:multiLevelType w:val="multilevel"/>
    <w:tmpl w:val="121D1560"/>
    <w:lvl w:ilvl="0">
      <w:start w:val="1"/>
      <w:numFmt w:val="decimal"/>
      <w:pStyle w:val="3"/>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62B7D38"/>
    <w:multiLevelType w:val="multilevel"/>
    <w:tmpl w:val="262B7D38"/>
    <w:lvl w:ilvl="0">
      <w:start w:val="1"/>
      <w:numFmt w:val="decimal"/>
      <w:pStyle w:val="1"/>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B12AFEC"/>
    <w:multiLevelType w:val="multilevel"/>
    <w:tmpl w:val="5B12AFEC"/>
    <w:lvl w:ilvl="0">
      <w:start w:val="1"/>
      <w:numFmt w:val="chineseCountingThousand"/>
      <w:lvlText w:val="第%1部分"/>
      <w:lvlJc w:val="left"/>
      <w:pPr>
        <w:tabs>
          <w:tab w:val="left" w:pos="1800"/>
        </w:tabs>
        <w:ind w:left="0" w:firstLine="0"/>
      </w:pPr>
    </w:lvl>
    <w:lvl w:ilvl="1">
      <w:start w:val="1"/>
      <w:numFmt w:val="decimal"/>
      <w:lvlText w:val="%2."/>
      <w:lvlJc w:val="left"/>
      <w:pPr>
        <w:tabs>
          <w:tab w:val="left" w:pos="360"/>
        </w:tabs>
        <w:ind w:left="0" w:firstLine="0"/>
      </w:pPr>
    </w:lvl>
    <w:lvl w:ilvl="2">
      <w:start w:val="1"/>
      <w:numFmt w:val="decimal"/>
      <w:lvlText w:val="%2.%3"/>
      <w:lvlJc w:val="left"/>
      <w:pPr>
        <w:tabs>
          <w:tab w:val="left" w:pos="720"/>
        </w:tabs>
        <w:ind w:left="0" w:firstLine="0"/>
      </w:pPr>
    </w:lvl>
    <w:lvl w:ilvl="3">
      <w:start w:val="1"/>
      <w:numFmt w:val="decimal"/>
      <w:lvlText w:val="%1.%2.%3.%4"/>
      <w:lvlJc w:val="left"/>
      <w:pPr>
        <w:tabs>
          <w:tab w:val="left" w:pos="1440"/>
        </w:tabs>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TUwMzMzODFmN2E1MGYxOTM3YzdlZTI0ZTI4MTEifQ=="/>
  </w:docVars>
  <w:rsids>
    <w:rsidRoot w:val="00072E1B"/>
    <w:rsid w:val="A663B7D9"/>
    <w:rsid w:val="CEFF6870"/>
    <w:rsid w:val="000005EC"/>
    <w:rsid w:val="00000B29"/>
    <w:rsid w:val="0000119F"/>
    <w:rsid w:val="000012CA"/>
    <w:rsid w:val="0000149F"/>
    <w:rsid w:val="000014A7"/>
    <w:rsid w:val="0000178B"/>
    <w:rsid w:val="000020E2"/>
    <w:rsid w:val="00002557"/>
    <w:rsid w:val="00002BA8"/>
    <w:rsid w:val="00002C8D"/>
    <w:rsid w:val="00002DFD"/>
    <w:rsid w:val="00002F50"/>
    <w:rsid w:val="00002FE8"/>
    <w:rsid w:val="00003016"/>
    <w:rsid w:val="0000325E"/>
    <w:rsid w:val="000034DF"/>
    <w:rsid w:val="000036F4"/>
    <w:rsid w:val="00003850"/>
    <w:rsid w:val="000039AC"/>
    <w:rsid w:val="00003E42"/>
    <w:rsid w:val="00003E59"/>
    <w:rsid w:val="00004270"/>
    <w:rsid w:val="0000472C"/>
    <w:rsid w:val="000047F2"/>
    <w:rsid w:val="00004DD7"/>
    <w:rsid w:val="000050A8"/>
    <w:rsid w:val="000059B6"/>
    <w:rsid w:val="0000619D"/>
    <w:rsid w:val="00006B80"/>
    <w:rsid w:val="0000709F"/>
    <w:rsid w:val="000078CF"/>
    <w:rsid w:val="00007ECE"/>
    <w:rsid w:val="0001085F"/>
    <w:rsid w:val="0001089F"/>
    <w:rsid w:val="000119AE"/>
    <w:rsid w:val="00011C18"/>
    <w:rsid w:val="00011E98"/>
    <w:rsid w:val="00011FF9"/>
    <w:rsid w:val="000128D4"/>
    <w:rsid w:val="000128F6"/>
    <w:rsid w:val="00012C33"/>
    <w:rsid w:val="00012E68"/>
    <w:rsid w:val="000131BE"/>
    <w:rsid w:val="000132B6"/>
    <w:rsid w:val="00013382"/>
    <w:rsid w:val="000133AA"/>
    <w:rsid w:val="00013903"/>
    <w:rsid w:val="00013AA7"/>
    <w:rsid w:val="00013C46"/>
    <w:rsid w:val="00013DD5"/>
    <w:rsid w:val="00014357"/>
    <w:rsid w:val="0001511A"/>
    <w:rsid w:val="00015909"/>
    <w:rsid w:val="00015969"/>
    <w:rsid w:val="00015DFD"/>
    <w:rsid w:val="00015E26"/>
    <w:rsid w:val="00016679"/>
    <w:rsid w:val="000167FF"/>
    <w:rsid w:val="000170D0"/>
    <w:rsid w:val="000171D0"/>
    <w:rsid w:val="000176D1"/>
    <w:rsid w:val="00017BC6"/>
    <w:rsid w:val="00017C1D"/>
    <w:rsid w:val="00017C92"/>
    <w:rsid w:val="00017E41"/>
    <w:rsid w:val="000200CC"/>
    <w:rsid w:val="000201F9"/>
    <w:rsid w:val="00020885"/>
    <w:rsid w:val="00021ED3"/>
    <w:rsid w:val="000222F3"/>
    <w:rsid w:val="00022A95"/>
    <w:rsid w:val="00022CF4"/>
    <w:rsid w:val="00023603"/>
    <w:rsid w:val="00023655"/>
    <w:rsid w:val="000238E3"/>
    <w:rsid w:val="00023D4A"/>
    <w:rsid w:val="000244A8"/>
    <w:rsid w:val="00024ED2"/>
    <w:rsid w:val="000250E9"/>
    <w:rsid w:val="00025723"/>
    <w:rsid w:val="00025865"/>
    <w:rsid w:val="00025BFF"/>
    <w:rsid w:val="00025E75"/>
    <w:rsid w:val="00026094"/>
    <w:rsid w:val="00026148"/>
    <w:rsid w:val="0002626D"/>
    <w:rsid w:val="00026493"/>
    <w:rsid w:val="0002652B"/>
    <w:rsid w:val="00026CBF"/>
    <w:rsid w:val="00030416"/>
    <w:rsid w:val="00030592"/>
    <w:rsid w:val="00030736"/>
    <w:rsid w:val="00030BA5"/>
    <w:rsid w:val="000313F7"/>
    <w:rsid w:val="00031BC8"/>
    <w:rsid w:val="00031FDB"/>
    <w:rsid w:val="00031FEA"/>
    <w:rsid w:val="00032777"/>
    <w:rsid w:val="00032992"/>
    <w:rsid w:val="000329C5"/>
    <w:rsid w:val="00032D83"/>
    <w:rsid w:val="00032F56"/>
    <w:rsid w:val="0003331C"/>
    <w:rsid w:val="0003397B"/>
    <w:rsid w:val="000339FB"/>
    <w:rsid w:val="00033A69"/>
    <w:rsid w:val="00033C24"/>
    <w:rsid w:val="00033F8E"/>
    <w:rsid w:val="00035129"/>
    <w:rsid w:val="00035696"/>
    <w:rsid w:val="00035720"/>
    <w:rsid w:val="000359C2"/>
    <w:rsid w:val="00035C70"/>
    <w:rsid w:val="00036248"/>
    <w:rsid w:val="000368B5"/>
    <w:rsid w:val="00036DEC"/>
    <w:rsid w:val="00036F2E"/>
    <w:rsid w:val="000371FB"/>
    <w:rsid w:val="00037788"/>
    <w:rsid w:val="000404E0"/>
    <w:rsid w:val="00040EE1"/>
    <w:rsid w:val="000418A9"/>
    <w:rsid w:val="00041C6D"/>
    <w:rsid w:val="000426D7"/>
    <w:rsid w:val="0004291B"/>
    <w:rsid w:val="00043101"/>
    <w:rsid w:val="00043652"/>
    <w:rsid w:val="00043688"/>
    <w:rsid w:val="00044375"/>
    <w:rsid w:val="00044961"/>
    <w:rsid w:val="00044D04"/>
    <w:rsid w:val="000452AE"/>
    <w:rsid w:val="000453F3"/>
    <w:rsid w:val="000455AA"/>
    <w:rsid w:val="000457C5"/>
    <w:rsid w:val="00045AE2"/>
    <w:rsid w:val="00045CDB"/>
    <w:rsid w:val="00045F50"/>
    <w:rsid w:val="000467DE"/>
    <w:rsid w:val="0004707A"/>
    <w:rsid w:val="00047C53"/>
    <w:rsid w:val="00047CF5"/>
    <w:rsid w:val="00047DF6"/>
    <w:rsid w:val="000500E2"/>
    <w:rsid w:val="00050343"/>
    <w:rsid w:val="00050D81"/>
    <w:rsid w:val="00051A66"/>
    <w:rsid w:val="00052362"/>
    <w:rsid w:val="00052480"/>
    <w:rsid w:val="00052535"/>
    <w:rsid w:val="0005258C"/>
    <w:rsid w:val="000532FF"/>
    <w:rsid w:val="000533A4"/>
    <w:rsid w:val="00053C8E"/>
    <w:rsid w:val="00053D8C"/>
    <w:rsid w:val="00054275"/>
    <w:rsid w:val="00054482"/>
    <w:rsid w:val="00054B5B"/>
    <w:rsid w:val="00054DD4"/>
    <w:rsid w:val="000552A1"/>
    <w:rsid w:val="00055C2C"/>
    <w:rsid w:val="0005661F"/>
    <w:rsid w:val="00056D38"/>
    <w:rsid w:val="000579AB"/>
    <w:rsid w:val="00057D20"/>
    <w:rsid w:val="0006020E"/>
    <w:rsid w:val="0006025D"/>
    <w:rsid w:val="0006049E"/>
    <w:rsid w:val="00060C38"/>
    <w:rsid w:val="000611FD"/>
    <w:rsid w:val="000612BA"/>
    <w:rsid w:val="00061AFE"/>
    <w:rsid w:val="00061F18"/>
    <w:rsid w:val="000629FC"/>
    <w:rsid w:val="00062A1A"/>
    <w:rsid w:val="00062A2C"/>
    <w:rsid w:val="00063C4C"/>
    <w:rsid w:val="000640CE"/>
    <w:rsid w:val="0006414C"/>
    <w:rsid w:val="00064715"/>
    <w:rsid w:val="00064A53"/>
    <w:rsid w:val="000653D1"/>
    <w:rsid w:val="00065756"/>
    <w:rsid w:val="000658D3"/>
    <w:rsid w:val="00065B1F"/>
    <w:rsid w:val="00065B68"/>
    <w:rsid w:val="00065D0D"/>
    <w:rsid w:val="0006632A"/>
    <w:rsid w:val="00066808"/>
    <w:rsid w:val="00066890"/>
    <w:rsid w:val="00066A79"/>
    <w:rsid w:val="000672DB"/>
    <w:rsid w:val="000674E3"/>
    <w:rsid w:val="0006767B"/>
    <w:rsid w:val="00067744"/>
    <w:rsid w:val="00067B14"/>
    <w:rsid w:val="00067C46"/>
    <w:rsid w:val="00067D20"/>
    <w:rsid w:val="00067EC6"/>
    <w:rsid w:val="000702F2"/>
    <w:rsid w:val="00070F15"/>
    <w:rsid w:val="0007142C"/>
    <w:rsid w:val="00071BE4"/>
    <w:rsid w:val="00071CD3"/>
    <w:rsid w:val="00071D75"/>
    <w:rsid w:val="0007202B"/>
    <w:rsid w:val="000726FF"/>
    <w:rsid w:val="000728E5"/>
    <w:rsid w:val="00072E1B"/>
    <w:rsid w:val="00072E97"/>
    <w:rsid w:val="00073A56"/>
    <w:rsid w:val="00073B54"/>
    <w:rsid w:val="00073D41"/>
    <w:rsid w:val="00073DEF"/>
    <w:rsid w:val="000745CA"/>
    <w:rsid w:val="000747CD"/>
    <w:rsid w:val="00074D3F"/>
    <w:rsid w:val="00075751"/>
    <w:rsid w:val="000758A1"/>
    <w:rsid w:val="000759B6"/>
    <w:rsid w:val="00075AC9"/>
    <w:rsid w:val="00076001"/>
    <w:rsid w:val="000767E4"/>
    <w:rsid w:val="00076A2A"/>
    <w:rsid w:val="00076A2C"/>
    <w:rsid w:val="00076AB5"/>
    <w:rsid w:val="00076B37"/>
    <w:rsid w:val="00076BC7"/>
    <w:rsid w:val="00076C68"/>
    <w:rsid w:val="00076E99"/>
    <w:rsid w:val="00076F89"/>
    <w:rsid w:val="00077569"/>
    <w:rsid w:val="000777B8"/>
    <w:rsid w:val="000778AB"/>
    <w:rsid w:val="0007795B"/>
    <w:rsid w:val="00077D8C"/>
    <w:rsid w:val="00080076"/>
    <w:rsid w:val="0008041A"/>
    <w:rsid w:val="00080B5A"/>
    <w:rsid w:val="00081154"/>
    <w:rsid w:val="000815A3"/>
    <w:rsid w:val="00081AB5"/>
    <w:rsid w:val="00081AC3"/>
    <w:rsid w:val="00082121"/>
    <w:rsid w:val="00082232"/>
    <w:rsid w:val="00082454"/>
    <w:rsid w:val="00082722"/>
    <w:rsid w:val="00082BEB"/>
    <w:rsid w:val="00082D8B"/>
    <w:rsid w:val="00083577"/>
    <w:rsid w:val="00083999"/>
    <w:rsid w:val="000839B7"/>
    <w:rsid w:val="00083DF5"/>
    <w:rsid w:val="00083ED8"/>
    <w:rsid w:val="00083EF0"/>
    <w:rsid w:val="000843C9"/>
    <w:rsid w:val="00084EB3"/>
    <w:rsid w:val="00085393"/>
    <w:rsid w:val="000857A4"/>
    <w:rsid w:val="00085A7F"/>
    <w:rsid w:val="00085D14"/>
    <w:rsid w:val="00085E8E"/>
    <w:rsid w:val="00086350"/>
    <w:rsid w:val="00086B01"/>
    <w:rsid w:val="0008757B"/>
    <w:rsid w:val="0009035E"/>
    <w:rsid w:val="000905C1"/>
    <w:rsid w:val="00090A36"/>
    <w:rsid w:val="00090B14"/>
    <w:rsid w:val="00090D21"/>
    <w:rsid w:val="00090F67"/>
    <w:rsid w:val="00091441"/>
    <w:rsid w:val="00091865"/>
    <w:rsid w:val="00091ED8"/>
    <w:rsid w:val="00092165"/>
    <w:rsid w:val="0009227E"/>
    <w:rsid w:val="00092671"/>
    <w:rsid w:val="00092960"/>
    <w:rsid w:val="00092965"/>
    <w:rsid w:val="000934AD"/>
    <w:rsid w:val="00093681"/>
    <w:rsid w:val="00093682"/>
    <w:rsid w:val="00093B0A"/>
    <w:rsid w:val="00093B6D"/>
    <w:rsid w:val="00093C81"/>
    <w:rsid w:val="0009418D"/>
    <w:rsid w:val="000948A8"/>
    <w:rsid w:val="00094D84"/>
    <w:rsid w:val="00094DCA"/>
    <w:rsid w:val="00094EA7"/>
    <w:rsid w:val="0009522A"/>
    <w:rsid w:val="0009541B"/>
    <w:rsid w:val="0009624D"/>
    <w:rsid w:val="000966E0"/>
    <w:rsid w:val="000971BD"/>
    <w:rsid w:val="000972DB"/>
    <w:rsid w:val="00097966"/>
    <w:rsid w:val="00097D00"/>
    <w:rsid w:val="00097E98"/>
    <w:rsid w:val="000A01F7"/>
    <w:rsid w:val="000A03BB"/>
    <w:rsid w:val="000A0532"/>
    <w:rsid w:val="000A09BF"/>
    <w:rsid w:val="000A0AC7"/>
    <w:rsid w:val="000A10D0"/>
    <w:rsid w:val="000A1A86"/>
    <w:rsid w:val="000A1F6D"/>
    <w:rsid w:val="000A2C3D"/>
    <w:rsid w:val="000A3140"/>
    <w:rsid w:val="000A3418"/>
    <w:rsid w:val="000A36C5"/>
    <w:rsid w:val="000A3839"/>
    <w:rsid w:val="000A3B5D"/>
    <w:rsid w:val="000A3F47"/>
    <w:rsid w:val="000A4563"/>
    <w:rsid w:val="000A4F9F"/>
    <w:rsid w:val="000A5537"/>
    <w:rsid w:val="000A5E98"/>
    <w:rsid w:val="000A5F8C"/>
    <w:rsid w:val="000A666B"/>
    <w:rsid w:val="000A670E"/>
    <w:rsid w:val="000A69E4"/>
    <w:rsid w:val="000A718A"/>
    <w:rsid w:val="000B05BB"/>
    <w:rsid w:val="000B0BEA"/>
    <w:rsid w:val="000B100F"/>
    <w:rsid w:val="000B1190"/>
    <w:rsid w:val="000B1586"/>
    <w:rsid w:val="000B1C36"/>
    <w:rsid w:val="000B1D7F"/>
    <w:rsid w:val="000B2F8A"/>
    <w:rsid w:val="000B3615"/>
    <w:rsid w:val="000B39AD"/>
    <w:rsid w:val="000B3EE8"/>
    <w:rsid w:val="000B42A7"/>
    <w:rsid w:val="000B4563"/>
    <w:rsid w:val="000B47D9"/>
    <w:rsid w:val="000B47DD"/>
    <w:rsid w:val="000B4CBF"/>
    <w:rsid w:val="000B4CD8"/>
    <w:rsid w:val="000B4E79"/>
    <w:rsid w:val="000B4FFA"/>
    <w:rsid w:val="000B5021"/>
    <w:rsid w:val="000B5214"/>
    <w:rsid w:val="000B55F4"/>
    <w:rsid w:val="000B5913"/>
    <w:rsid w:val="000B5DD3"/>
    <w:rsid w:val="000B5F51"/>
    <w:rsid w:val="000B6278"/>
    <w:rsid w:val="000B6449"/>
    <w:rsid w:val="000B6564"/>
    <w:rsid w:val="000B6C5E"/>
    <w:rsid w:val="000B6D80"/>
    <w:rsid w:val="000B7A5A"/>
    <w:rsid w:val="000B7D93"/>
    <w:rsid w:val="000C0240"/>
    <w:rsid w:val="000C08E7"/>
    <w:rsid w:val="000C11FA"/>
    <w:rsid w:val="000C142A"/>
    <w:rsid w:val="000C153E"/>
    <w:rsid w:val="000C1A5D"/>
    <w:rsid w:val="000C1D72"/>
    <w:rsid w:val="000C2094"/>
    <w:rsid w:val="000C2198"/>
    <w:rsid w:val="000C27BA"/>
    <w:rsid w:val="000C29EF"/>
    <w:rsid w:val="000C2B28"/>
    <w:rsid w:val="000C373E"/>
    <w:rsid w:val="000C39E6"/>
    <w:rsid w:val="000C3D49"/>
    <w:rsid w:val="000C3E67"/>
    <w:rsid w:val="000C3ED1"/>
    <w:rsid w:val="000C3FCF"/>
    <w:rsid w:val="000C40E4"/>
    <w:rsid w:val="000C4208"/>
    <w:rsid w:val="000C453A"/>
    <w:rsid w:val="000C46D4"/>
    <w:rsid w:val="000C4F7C"/>
    <w:rsid w:val="000C5003"/>
    <w:rsid w:val="000C5720"/>
    <w:rsid w:val="000C58AE"/>
    <w:rsid w:val="000C69E7"/>
    <w:rsid w:val="000C69FD"/>
    <w:rsid w:val="000C72F7"/>
    <w:rsid w:val="000C7410"/>
    <w:rsid w:val="000C774A"/>
    <w:rsid w:val="000C7878"/>
    <w:rsid w:val="000C7D6B"/>
    <w:rsid w:val="000C7FFA"/>
    <w:rsid w:val="000D0555"/>
    <w:rsid w:val="000D0C1D"/>
    <w:rsid w:val="000D0DB7"/>
    <w:rsid w:val="000D11BE"/>
    <w:rsid w:val="000D122B"/>
    <w:rsid w:val="000D1308"/>
    <w:rsid w:val="000D1746"/>
    <w:rsid w:val="000D18E4"/>
    <w:rsid w:val="000D1BD6"/>
    <w:rsid w:val="000D1D02"/>
    <w:rsid w:val="000D1DBA"/>
    <w:rsid w:val="000D1DF0"/>
    <w:rsid w:val="000D20D0"/>
    <w:rsid w:val="000D22D2"/>
    <w:rsid w:val="000D29EE"/>
    <w:rsid w:val="000D2CB2"/>
    <w:rsid w:val="000D30BD"/>
    <w:rsid w:val="000D3283"/>
    <w:rsid w:val="000D32BC"/>
    <w:rsid w:val="000D359B"/>
    <w:rsid w:val="000D3CB1"/>
    <w:rsid w:val="000D456C"/>
    <w:rsid w:val="000D4C8C"/>
    <w:rsid w:val="000D4E16"/>
    <w:rsid w:val="000D5369"/>
    <w:rsid w:val="000D59DE"/>
    <w:rsid w:val="000D5CE3"/>
    <w:rsid w:val="000D5D03"/>
    <w:rsid w:val="000D68DA"/>
    <w:rsid w:val="000D6F4C"/>
    <w:rsid w:val="000D723B"/>
    <w:rsid w:val="000D75C4"/>
    <w:rsid w:val="000D7810"/>
    <w:rsid w:val="000D79D9"/>
    <w:rsid w:val="000D7C42"/>
    <w:rsid w:val="000E03DD"/>
    <w:rsid w:val="000E0E36"/>
    <w:rsid w:val="000E0F4E"/>
    <w:rsid w:val="000E1184"/>
    <w:rsid w:val="000E133A"/>
    <w:rsid w:val="000E152C"/>
    <w:rsid w:val="000E215B"/>
    <w:rsid w:val="000E2223"/>
    <w:rsid w:val="000E2307"/>
    <w:rsid w:val="000E2B82"/>
    <w:rsid w:val="000E3E23"/>
    <w:rsid w:val="000E46B4"/>
    <w:rsid w:val="000E4A69"/>
    <w:rsid w:val="000E4AD1"/>
    <w:rsid w:val="000E56C4"/>
    <w:rsid w:val="000E59AE"/>
    <w:rsid w:val="000E6B0A"/>
    <w:rsid w:val="000E6DA8"/>
    <w:rsid w:val="000E726A"/>
    <w:rsid w:val="000E7F7E"/>
    <w:rsid w:val="000F08AE"/>
    <w:rsid w:val="000F0AA7"/>
    <w:rsid w:val="000F0EDD"/>
    <w:rsid w:val="000F18A7"/>
    <w:rsid w:val="000F1CE9"/>
    <w:rsid w:val="000F1E01"/>
    <w:rsid w:val="000F1E95"/>
    <w:rsid w:val="000F255F"/>
    <w:rsid w:val="000F2915"/>
    <w:rsid w:val="000F2DFA"/>
    <w:rsid w:val="000F3113"/>
    <w:rsid w:val="000F3690"/>
    <w:rsid w:val="000F4618"/>
    <w:rsid w:val="000F46BB"/>
    <w:rsid w:val="000F5052"/>
    <w:rsid w:val="000F55B0"/>
    <w:rsid w:val="000F56CC"/>
    <w:rsid w:val="000F5B1F"/>
    <w:rsid w:val="000F5B3B"/>
    <w:rsid w:val="000F6112"/>
    <w:rsid w:val="000F614B"/>
    <w:rsid w:val="000F64A6"/>
    <w:rsid w:val="000F6617"/>
    <w:rsid w:val="000F7211"/>
    <w:rsid w:val="000F77BB"/>
    <w:rsid w:val="000F7866"/>
    <w:rsid w:val="000F7DF6"/>
    <w:rsid w:val="001007A5"/>
    <w:rsid w:val="001008DC"/>
    <w:rsid w:val="00101589"/>
    <w:rsid w:val="001016D7"/>
    <w:rsid w:val="00101EB5"/>
    <w:rsid w:val="00101FCB"/>
    <w:rsid w:val="00102179"/>
    <w:rsid w:val="0010234C"/>
    <w:rsid w:val="00102E88"/>
    <w:rsid w:val="001031A4"/>
    <w:rsid w:val="001032F1"/>
    <w:rsid w:val="00103661"/>
    <w:rsid w:val="001036FE"/>
    <w:rsid w:val="00103BF7"/>
    <w:rsid w:val="00103DF8"/>
    <w:rsid w:val="00104022"/>
    <w:rsid w:val="001041A9"/>
    <w:rsid w:val="00104A96"/>
    <w:rsid w:val="00105088"/>
    <w:rsid w:val="00105671"/>
    <w:rsid w:val="001056DD"/>
    <w:rsid w:val="00105C76"/>
    <w:rsid w:val="00105C82"/>
    <w:rsid w:val="00105E72"/>
    <w:rsid w:val="00105F53"/>
    <w:rsid w:val="00105F58"/>
    <w:rsid w:val="00105F6B"/>
    <w:rsid w:val="001062BC"/>
    <w:rsid w:val="00106529"/>
    <w:rsid w:val="001065CC"/>
    <w:rsid w:val="0010697C"/>
    <w:rsid w:val="00107260"/>
    <w:rsid w:val="0010778A"/>
    <w:rsid w:val="0010789A"/>
    <w:rsid w:val="00107EB4"/>
    <w:rsid w:val="00107EBB"/>
    <w:rsid w:val="00107F74"/>
    <w:rsid w:val="00107F83"/>
    <w:rsid w:val="00107FB8"/>
    <w:rsid w:val="00110038"/>
    <w:rsid w:val="001102F7"/>
    <w:rsid w:val="001105AB"/>
    <w:rsid w:val="001109AF"/>
    <w:rsid w:val="00110ABE"/>
    <w:rsid w:val="00110C35"/>
    <w:rsid w:val="001113F1"/>
    <w:rsid w:val="001114F0"/>
    <w:rsid w:val="001117BA"/>
    <w:rsid w:val="00111849"/>
    <w:rsid w:val="0011190F"/>
    <w:rsid w:val="00111CDB"/>
    <w:rsid w:val="001126B8"/>
    <w:rsid w:val="001129D5"/>
    <w:rsid w:val="00112A43"/>
    <w:rsid w:val="00112DD5"/>
    <w:rsid w:val="00112EEF"/>
    <w:rsid w:val="001137DD"/>
    <w:rsid w:val="00113847"/>
    <w:rsid w:val="00113EA8"/>
    <w:rsid w:val="00114397"/>
    <w:rsid w:val="00114C94"/>
    <w:rsid w:val="00114E49"/>
    <w:rsid w:val="00114F08"/>
    <w:rsid w:val="001150B3"/>
    <w:rsid w:val="00116277"/>
    <w:rsid w:val="001164F2"/>
    <w:rsid w:val="001165CB"/>
    <w:rsid w:val="001168E6"/>
    <w:rsid w:val="00116C29"/>
    <w:rsid w:val="00117138"/>
    <w:rsid w:val="0011734C"/>
    <w:rsid w:val="00117624"/>
    <w:rsid w:val="00117D2E"/>
    <w:rsid w:val="0012015E"/>
    <w:rsid w:val="00120504"/>
    <w:rsid w:val="001205F8"/>
    <w:rsid w:val="0012067D"/>
    <w:rsid w:val="001209BC"/>
    <w:rsid w:val="00120BCD"/>
    <w:rsid w:val="00120F97"/>
    <w:rsid w:val="00121011"/>
    <w:rsid w:val="00122008"/>
    <w:rsid w:val="001222A5"/>
    <w:rsid w:val="00122727"/>
    <w:rsid w:val="00122735"/>
    <w:rsid w:val="00122F26"/>
    <w:rsid w:val="00123031"/>
    <w:rsid w:val="00123365"/>
    <w:rsid w:val="0012345F"/>
    <w:rsid w:val="001234DD"/>
    <w:rsid w:val="00123CF3"/>
    <w:rsid w:val="00126129"/>
    <w:rsid w:val="001261BE"/>
    <w:rsid w:val="001262C4"/>
    <w:rsid w:val="00126AB2"/>
    <w:rsid w:val="00126EDD"/>
    <w:rsid w:val="00127298"/>
    <w:rsid w:val="00130212"/>
    <w:rsid w:val="00130640"/>
    <w:rsid w:val="00131726"/>
    <w:rsid w:val="0013181C"/>
    <w:rsid w:val="0013185C"/>
    <w:rsid w:val="00132672"/>
    <w:rsid w:val="00132AB3"/>
    <w:rsid w:val="00132D1C"/>
    <w:rsid w:val="00133096"/>
    <w:rsid w:val="00133771"/>
    <w:rsid w:val="0013391F"/>
    <w:rsid w:val="00133B1A"/>
    <w:rsid w:val="00133FA6"/>
    <w:rsid w:val="00134617"/>
    <w:rsid w:val="0013465B"/>
    <w:rsid w:val="001348A3"/>
    <w:rsid w:val="00134B44"/>
    <w:rsid w:val="001354CE"/>
    <w:rsid w:val="00135DC5"/>
    <w:rsid w:val="00135E16"/>
    <w:rsid w:val="00135E24"/>
    <w:rsid w:val="001360F7"/>
    <w:rsid w:val="0013645F"/>
    <w:rsid w:val="00136C85"/>
    <w:rsid w:val="00136F67"/>
    <w:rsid w:val="00137912"/>
    <w:rsid w:val="00137B7D"/>
    <w:rsid w:val="00137C23"/>
    <w:rsid w:val="00140031"/>
    <w:rsid w:val="001401B3"/>
    <w:rsid w:val="001401BF"/>
    <w:rsid w:val="0014024E"/>
    <w:rsid w:val="0014067A"/>
    <w:rsid w:val="001409DE"/>
    <w:rsid w:val="00141649"/>
    <w:rsid w:val="001420CA"/>
    <w:rsid w:val="00142667"/>
    <w:rsid w:val="00142757"/>
    <w:rsid w:val="001428AF"/>
    <w:rsid w:val="00142C8A"/>
    <w:rsid w:val="00142F52"/>
    <w:rsid w:val="00143095"/>
    <w:rsid w:val="001430F9"/>
    <w:rsid w:val="001435F4"/>
    <w:rsid w:val="0014379D"/>
    <w:rsid w:val="00143946"/>
    <w:rsid w:val="00144828"/>
    <w:rsid w:val="001448A2"/>
    <w:rsid w:val="00145241"/>
    <w:rsid w:val="001454B0"/>
    <w:rsid w:val="001457B1"/>
    <w:rsid w:val="00145DA0"/>
    <w:rsid w:val="00145F7D"/>
    <w:rsid w:val="001463D2"/>
    <w:rsid w:val="00146554"/>
    <w:rsid w:val="00146BC8"/>
    <w:rsid w:val="00146D83"/>
    <w:rsid w:val="00146F6F"/>
    <w:rsid w:val="00147842"/>
    <w:rsid w:val="00147C4A"/>
    <w:rsid w:val="00150277"/>
    <w:rsid w:val="001505F1"/>
    <w:rsid w:val="0015082B"/>
    <w:rsid w:val="0015109C"/>
    <w:rsid w:val="001511CC"/>
    <w:rsid w:val="00151612"/>
    <w:rsid w:val="00151BFD"/>
    <w:rsid w:val="00151D06"/>
    <w:rsid w:val="0015225C"/>
    <w:rsid w:val="00152794"/>
    <w:rsid w:val="001527C6"/>
    <w:rsid w:val="00152B45"/>
    <w:rsid w:val="001530CB"/>
    <w:rsid w:val="001533F7"/>
    <w:rsid w:val="00153C3D"/>
    <w:rsid w:val="00153FFB"/>
    <w:rsid w:val="0015433E"/>
    <w:rsid w:val="0015467B"/>
    <w:rsid w:val="00154904"/>
    <w:rsid w:val="0015503C"/>
    <w:rsid w:val="00155C25"/>
    <w:rsid w:val="001563D3"/>
    <w:rsid w:val="0015642E"/>
    <w:rsid w:val="001567FC"/>
    <w:rsid w:val="00156F5F"/>
    <w:rsid w:val="0015759A"/>
    <w:rsid w:val="00157849"/>
    <w:rsid w:val="00157D41"/>
    <w:rsid w:val="00160206"/>
    <w:rsid w:val="00160538"/>
    <w:rsid w:val="001607C9"/>
    <w:rsid w:val="00160A2F"/>
    <w:rsid w:val="00160B20"/>
    <w:rsid w:val="00160BCA"/>
    <w:rsid w:val="00161504"/>
    <w:rsid w:val="00161577"/>
    <w:rsid w:val="00161855"/>
    <w:rsid w:val="00161C9D"/>
    <w:rsid w:val="00161CDD"/>
    <w:rsid w:val="00162135"/>
    <w:rsid w:val="001626E6"/>
    <w:rsid w:val="001628B7"/>
    <w:rsid w:val="00162B58"/>
    <w:rsid w:val="00162CFB"/>
    <w:rsid w:val="00162DA3"/>
    <w:rsid w:val="00163449"/>
    <w:rsid w:val="00163839"/>
    <w:rsid w:val="00163A5B"/>
    <w:rsid w:val="00163D19"/>
    <w:rsid w:val="001641F2"/>
    <w:rsid w:val="00164603"/>
    <w:rsid w:val="00164767"/>
    <w:rsid w:val="00164A1D"/>
    <w:rsid w:val="00164D53"/>
    <w:rsid w:val="00165C0C"/>
    <w:rsid w:val="00165CD5"/>
    <w:rsid w:val="00165DDA"/>
    <w:rsid w:val="00166071"/>
    <w:rsid w:val="00166201"/>
    <w:rsid w:val="0016641C"/>
    <w:rsid w:val="00166589"/>
    <w:rsid w:val="00166A6D"/>
    <w:rsid w:val="00166E4B"/>
    <w:rsid w:val="0016723E"/>
    <w:rsid w:val="001675B5"/>
    <w:rsid w:val="0016763D"/>
    <w:rsid w:val="00170317"/>
    <w:rsid w:val="00170E15"/>
    <w:rsid w:val="00170E45"/>
    <w:rsid w:val="0017206D"/>
    <w:rsid w:val="00172212"/>
    <w:rsid w:val="00172641"/>
    <w:rsid w:val="00172748"/>
    <w:rsid w:val="00173140"/>
    <w:rsid w:val="001743F1"/>
    <w:rsid w:val="00174B11"/>
    <w:rsid w:val="00174BF8"/>
    <w:rsid w:val="00174D44"/>
    <w:rsid w:val="00175363"/>
    <w:rsid w:val="001753B7"/>
    <w:rsid w:val="00175996"/>
    <w:rsid w:val="00175AAA"/>
    <w:rsid w:val="00176415"/>
    <w:rsid w:val="00176744"/>
    <w:rsid w:val="00176947"/>
    <w:rsid w:val="001769B4"/>
    <w:rsid w:val="00177263"/>
    <w:rsid w:val="0017748E"/>
    <w:rsid w:val="00177981"/>
    <w:rsid w:val="00177CEC"/>
    <w:rsid w:val="0018053F"/>
    <w:rsid w:val="00180A9A"/>
    <w:rsid w:val="00180FF4"/>
    <w:rsid w:val="00181054"/>
    <w:rsid w:val="00181074"/>
    <w:rsid w:val="00181200"/>
    <w:rsid w:val="001813D7"/>
    <w:rsid w:val="00181945"/>
    <w:rsid w:val="001820C7"/>
    <w:rsid w:val="00182539"/>
    <w:rsid w:val="0018261D"/>
    <w:rsid w:val="00182D6A"/>
    <w:rsid w:val="001839FA"/>
    <w:rsid w:val="00183B94"/>
    <w:rsid w:val="00184078"/>
    <w:rsid w:val="001841A1"/>
    <w:rsid w:val="00184351"/>
    <w:rsid w:val="001843B1"/>
    <w:rsid w:val="001847E7"/>
    <w:rsid w:val="00184804"/>
    <w:rsid w:val="00184C0B"/>
    <w:rsid w:val="00184D1F"/>
    <w:rsid w:val="00184D30"/>
    <w:rsid w:val="00186708"/>
    <w:rsid w:val="001867B1"/>
    <w:rsid w:val="0018685D"/>
    <w:rsid w:val="0018695A"/>
    <w:rsid w:val="00186A42"/>
    <w:rsid w:val="0018706B"/>
    <w:rsid w:val="00190030"/>
    <w:rsid w:val="00190447"/>
    <w:rsid w:val="00190BA2"/>
    <w:rsid w:val="00190D5C"/>
    <w:rsid w:val="00190DA1"/>
    <w:rsid w:val="00190FBF"/>
    <w:rsid w:val="00191B8E"/>
    <w:rsid w:val="00192130"/>
    <w:rsid w:val="001922BB"/>
    <w:rsid w:val="00192DEC"/>
    <w:rsid w:val="00193FC4"/>
    <w:rsid w:val="00194083"/>
    <w:rsid w:val="00194191"/>
    <w:rsid w:val="00194873"/>
    <w:rsid w:val="00194961"/>
    <w:rsid w:val="001949E0"/>
    <w:rsid w:val="00194C16"/>
    <w:rsid w:val="001951BF"/>
    <w:rsid w:val="001951C2"/>
    <w:rsid w:val="00195332"/>
    <w:rsid w:val="001953B8"/>
    <w:rsid w:val="0019629A"/>
    <w:rsid w:val="0019653A"/>
    <w:rsid w:val="001967AC"/>
    <w:rsid w:val="00197558"/>
    <w:rsid w:val="00197CCE"/>
    <w:rsid w:val="001A04EB"/>
    <w:rsid w:val="001A09CD"/>
    <w:rsid w:val="001A1A86"/>
    <w:rsid w:val="001A1B02"/>
    <w:rsid w:val="001A2256"/>
    <w:rsid w:val="001A23B1"/>
    <w:rsid w:val="001A27E3"/>
    <w:rsid w:val="001A2A80"/>
    <w:rsid w:val="001A3972"/>
    <w:rsid w:val="001A4849"/>
    <w:rsid w:val="001A561D"/>
    <w:rsid w:val="001A570E"/>
    <w:rsid w:val="001A593C"/>
    <w:rsid w:val="001A5DE5"/>
    <w:rsid w:val="001A5E70"/>
    <w:rsid w:val="001A64A8"/>
    <w:rsid w:val="001A6534"/>
    <w:rsid w:val="001A6DE5"/>
    <w:rsid w:val="001A70C9"/>
    <w:rsid w:val="001A7980"/>
    <w:rsid w:val="001A7CAD"/>
    <w:rsid w:val="001A7DFA"/>
    <w:rsid w:val="001B002A"/>
    <w:rsid w:val="001B00BD"/>
    <w:rsid w:val="001B00FA"/>
    <w:rsid w:val="001B04A0"/>
    <w:rsid w:val="001B0EEE"/>
    <w:rsid w:val="001B0F28"/>
    <w:rsid w:val="001B0F2B"/>
    <w:rsid w:val="001B115F"/>
    <w:rsid w:val="001B1543"/>
    <w:rsid w:val="001B1555"/>
    <w:rsid w:val="001B1AFD"/>
    <w:rsid w:val="001B1E4C"/>
    <w:rsid w:val="001B1EDC"/>
    <w:rsid w:val="001B41BF"/>
    <w:rsid w:val="001B467E"/>
    <w:rsid w:val="001B48F2"/>
    <w:rsid w:val="001B4FA1"/>
    <w:rsid w:val="001B515F"/>
    <w:rsid w:val="001B545F"/>
    <w:rsid w:val="001B5A25"/>
    <w:rsid w:val="001B5F76"/>
    <w:rsid w:val="001B60F8"/>
    <w:rsid w:val="001B6135"/>
    <w:rsid w:val="001B640A"/>
    <w:rsid w:val="001B6606"/>
    <w:rsid w:val="001B68AD"/>
    <w:rsid w:val="001B6D98"/>
    <w:rsid w:val="001B6EC8"/>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350D"/>
    <w:rsid w:val="001C3CC0"/>
    <w:rsid w:val="001C4A05"/>
    <w:rsid w:val="001C4B3E"/>
    <w:rsid w:val="001C4DA8"/>
    <w:rsid w:val="001C4F96"/>
    <w:rsid w:val="001C504C"/>
    <w:rsid w:val="001C681F"/>
    <w:rsid w:val="001C6E59"/>
    <w:rsid w:val="001C7109"/>
    <w:rsid w:val="001C7552"/>
    <w:rsid w:val="001C77DA"/>
    <w:rsid w:val="001C78B0"/>
    <w:rsid w:val="001C7B3B"/>
    <w:rsid w:val="001C7CDE"/>
    <w:rsid w:val="001C7E9C"/>
    <w:rsid w:val="001D0176"/>
    <w:rsid w:val="001D029A"/>
    <w:rsid w:val="001D048A"/>
    <w:rsid w:val="001D0ADE"/>
    <w:rsid w:val="001D1865"/>
    <w:rsid w:val="001D18E6"/>
    <w:rsid w:val="001D19B2"/>
    <w:rsid w:val="001D1C2D"/>
    <w:rsid w:val="001D2089"/>
    <w:rsid w:val="001D2CE5"/>
    <w:rsid w:val="001D320F"/>
    <w:rsid w:val="001D3289"/>
    <w:rsid w:val="001D3538"/>
    <w:rsid w:val="001D4098"/>
    <w:rsid w:val="001D44A4"/>
    <w:rsid w:val="001D4DFD"/>
    <w:rsid w:val="001D4E9C"/>
    <w:rsid w:val="001D4F7E"/>
    <w:rsid w:val="001D58A4"/>
    <w:rsid w:val="001D5E8B"/>
    <w:rsid w:val="001D695D"/>
    <w:rsid w:val="001D6F1C"/>
    <w:rsid w:val="001D6F1D"/>
    <w:rsid w:val="001D6FD1"/>
    <w:rsid w:val="001D745F"/>
    <w:rsid w:val="001D7A92"/>
    <w:rsid w:val="001D7BA4"/>
    <w:rsid w:val="001D7FE4"/>
    <w:rsid w:val="001E00E8"/>
    <w:rsid w:val="001E1332"/>
    <w:rsid w:val="001E1528"/>
    <w:rsid w:val="001E237B"/>
    <w:rsid w:val="001E2426"/>
    <w:rsid w:val="001E2A19"/>
    <w:rsid w:val="001E3147"/>
    <w:rsid w:val="001E371F"/>
    <w:rsid w:val="001E3C05"/>
    <w:rsid w:val="001E41A5"/>
    <w:rsid w:val="001E41AB"/>
    <w:rsid w:val="001E4217"/>
    <w:rsid w:val="001E465A"/>
    <w:rsid w:val="001E4945"/>
    <w:rsid w:val="001E5B13"/>
    <w:rsid w:val="001E6010"/>
    <w:rsid w:val="001E61DF"/>
    <w:rsid w:val="001E62B9"/>
    <w:rsid w:val="001E642A"/>
    <w:rsid w:val="001E6E3B"/>
    <w:rsid w:val="001E7031"/>
    <w:rsid w:val="001E723E"/>
    <w:rsid w:val="001E76FA"/>
    <w:rsid w:val="001E7FD5"/>
    <w:rsid w:val="001F0390"/>
    <w:rsid w:val="001F066F"/>
    <w:rsid w:val="001F07AC"/>
    <w:rsid w:val="001F09D6"/>
    <w:rsid w:val="001F0C7A"/>
    <w:rsid w:val="001F0CF8"/>
    <w:rsid w:val="001F12A7"/>
    <w:rsid w:val="001F1459"/>
    <w:rsid w:val="001F1A4F"/>
    <w:rsid w:val="001F1E5F"/>
    <w:rsid w:val="001F205F"/>
    <w:rsid w:val="001F218A"/>
    <w:rsid w:val="001F21AA"/>
    <w:rsid w:val="001F2375"/>
    <w:rsid w:val="001F23DB"/>
    <w:rsid w:val="001F25BB"/>
    <w:rsid w:val="001F3135"/>
    <w:rsid w:val="001F373D"/>
    <w:rsid w:val="001F394A"/>
    <w:rsid w:val="001F40A3"/>
    <w:rsid w:val="001F4324"/>
    <w:rsid w:val="001F4452"/>
    <w:rsid w:val="001F4619"/>
    <w:rsid w:val="001F49BA"/>
    <w:rsid w:val="001F5464"/>
    <w:rsid w:val="001F5F64"/>
    <w:rsid w:val="001F5F84"/>
    <w:rsid w:val="001F5FE6"/>
    <w:rsid w:val="001F61EB"/>
    <w:rsid w:val="001F6D4B"/>
    <w:rsid w:val="001F7253"/>
    <w:rsid w:val="001F756B"/>
    <w:rsid w:val="001F7AE4"/>
    <w:rsid w:val="001F7D04"/>
    <w:rsid w:val="001F7EEA"/>
    <w:rsid w:val="002004C0"/>
    <w:rsid w:val="002007DD"/>
    <w:rsid w:val="002009A5"/>
    <w:rsid w:val="00200D16"/>
    <w:rsid w:val="00200E8E"/>
    <w:rsid w:val="002010AA"/>
    <w:rsid w:val="00201412"/>
    <w:rsid w:val="00201474"/>
    <w:rsid w:val="00201A23"/>
    <w:rsid w:val="00201C34"/>
    <w:rsid w:val="00201C36"/>
    <w:rsid w:val="00202544"/>
    <w:rsid w:val="00202DEB"/>
    <w:rsid w:val="00202E57"/>
    <w:rsid w:val="00202EBC"/>
    <w:rsid w:val="00202ED2"/>
    <w:rsid w:val="00203356"/>
    <w:rsid w:val="00203469"/>
    <w:rsid w:val="00203C26"/>
    <w:rsid w:val="00204664"/>
    <w:rsid w:val="00204E39"/>
    <w:rsid w:val="0020524B"/>
    <w:rsid w:val="00205351"/>
    <w:rsid w:val="00205890"/>
    <w:rsid w:val="00206306"/>
    <w:rsid w:val="0020647B"/>
    <w:rsid w:val="00206EDE"/>
    <w:rsid w:val="002071C8"/>
    <w:rsid w:val="00207348"/>
    <w:rsid w:val="00207A91"/>
    <w:rsid w:val="002103A7"/>
    <w:rsid w:val="002106DA"/>
    <w:rsid w:val="002108F3"/>
    <w:rsid w:val="002109AC"/>
    <w:rsid w:val="00210A96"/>
    <w:rsid w:val="00210C7E"/>
    <w:rsid w:val="00211A60"/>
    <w:rsid w:val="00211E01"/>
    <w:rsid w:val="002120AE"/>
    <w:rsid w:val="002124AA"/>
    <w:rsid w:val="0021263D"/>
    <w:rsid w:val="0021299C"/>
    <w:rsid w:val="00213495"/>
    <w:rsid w:val="00213779"/>
    <w:rsid w:val="00213830"/>
    <w:rsid w:val="00213D8B"/>
    <w:rsid w:val="00213F51"/>
    <w:rsid w:val="00214086"/>
    <w:rsid w:val="002140FD"/>
    <w:rsid w:val="00214756"/>
    <w:rsid w:val="002154D0"/>
    <w:rsid w:val="00215592"/>
    <w:rsid w:val="002159E0"/>
    <w:rsid w:val="00215B20"/>
    <w:rsid w:val="00216ADF"/>
    <w:rsid w:val="00216D5B"/>
    <w:rsid w:val="00216EE9"/>
    <w:rsid w:val="002171C5"/>
    <w:rsid w:val="002173A6"/>
    <w:rsid w:val="00217574"/>
    <w:rsid w:val="00217B6B"/>
    <w:rsid w:val="00217EF1"/>
    <w:rsid w:val="00217FC7"/>
    <w:rsid w:val="002203AA"/>
    <w:rsid w:val="00220411"/>
    <w:rsid w:val="002206E1"/>
    <w:rsid w:val="00220CD5"/>
    <w:rsid w:val="002210C4"/>
    <w:rsid w:val="002219FD"/>
    <w:rsid w:val="00221BBE"/>
    <w:rsid w:val="00222B3A"/>
    <w:rsid w:val="00222B3E"/>
    <w:rsid w:val="00222C13"/>
    <w:rsid w:val="00222E41"/>
    <w:rsid w:val="00222FB1"/>
    <w:rsid w:val="002230A7"/>
    <w:rsid w:val="00223179"/>
    <w:rsid w:val="00223714"/>
    <w:rsid w:val="00223D74"/>
    <w:rsid w:val="0022424F"/>
    <w:rsid w:val="0022435E"/>
    <w:rsid w:val="002244DE"/>
    <w:rsid w:val="00224799"/>
    <w:rsid w:val="002249DC"/>
    <w:rsid w:val="00224B55"/>
    <w:rsid w:val="00225253"/>
    <w:rsid w:val="00226A7C"/>
    <w:rsid w:val="00227C0E"/>
    <w:rsid w:val="00227FA0"/>
    <w:rsid w:val="002304DB"/>
    <w:rsid w:val="0023078C"/>
    <w:rsid w:val="002309CB"/>
    <w:rsid w:val="00230AC1"/>
    <w:rsid w:val="00230B4A"/>
    <w:rsid w:val="00231199"/>
    <w:rsid w:val="002311A1"/>
    <w:rsid w:val="00231261"/>
    <w:rsid w:val="0023144B"/>
    <w:rsid w:val="002315C3"/>
    <w:rsid w:val="00231B00"/>
    <w:rsid w:val="002327F0"/>
    <w:rsid w:val="00232A49"/>
    <w:rsid w:val="00232BF0"/>
    <w:rsid w:val="00232CC0"/>
    <w:rsid w:val="00232CD7"/>
    <w:rsid w:val="00232CED"/>
    <w:rsid w:val="00233844"/>
    <w:rsid w:val="002343C8"/>
    <w:rsid w:val="002348D3"/>
    <w:rsid w:val="002348F3"/>
    <w:rsid w:val="00234B90"/>
    <w:rsid w:val="00234E41"/>
    <w:rsid w:val="00235239"/>
    <w:rsid w:val="002356D4"/>
    <w:rsid w:val="00235815"/>
    <w:rsid w:val="0023751C"/>
    <w:rsid w:val="0023795C"/>
    <w:rsid w:val="002379D3"/>
    <w:rsid w:val="00237FDB"/>
    <w:rsid w:val="002401A0"/>
    <w:rsid w:val="002402D7"/>
    <w:rsid w:val="00240D12"/>
    <w:rsid w:val="00240E50"/>
    <w:rsid w:val="00241711"/>
    <w:rsid w:val="0024181C"/>
    <w:rsid w:val="00241DF8"/>
    <w:rsid w:val="0024201B"/>
    <w:rsid w:val="00242065"/>
    <w:rsid w:val="00242905"/>
    <w:rsid w:val="00242961"/>
    <w:rsid w:val="00242E9A"/>
    <w:rsid w:val="002432AD"/>
    <w:rsid w:val="00243339"/>
    <w:rsid w:val="0024335D"/>
    <w:rsid w:val="00243D78"/>
    <w:rsid w:val="00244192"/>
    <w:rsid w:val="0024426D"/>
    <w:rsid w:val="00244F42"/>
    <w:rsid w:val="00245019"/>
    <w:rsid w:val="002451D7"/>
    <w:rsid w:val="002454E9"/>
    <w:rsid w:val="0024572E"/>
    <w:rsid w:val="00245758"/>
    <w:rsid w:val="002458F7"/>
    <w:rsid w:val="0024674C"/>
    <w:rsid w:val="00246C70"/>
    <w:rsid w:val="00246CAB"/>
    <w:rsid w:val="00246DAB"/>
    <w:rsid w:val="00247073"/>
    <w:rsid w:val="00247DA4"/>
    <w:rsid w:val="00250286"/>
    <w:rsid w:val="00250B03"/>
    <w:rsid w:val="00250E52"/>
    <w:rsid w:val="00251174"/>
    <w:rsid w:val="002515DC"/>
    <w:rsid w:val="002518B7"/>
    <w:rsid w:val="002518BD"/>
    <w:rsid w:val="00251C31"/>
    <w:rsid w:val="00251C9F"/>
    <w:rsid w:val="00252017"/>
    <w:rsid w:val="002520C8"/>
    <w:rsid w:val="0025249F"/>
    <w:rsid w:val="00252757"/>
    <w:rsid w:val="00252A9D"/>
    <w:rsid w:val="00252FF7"/>
    <w:rsid w:val="00253327"/>
    <w:rsid w:val="00253D86"/>
    <w:rsid w:val="00253FE0"/>
    <w:rsid w:val="002540A0"/>
    <w:rsid w:val="002541DB"/>
    <w:rsid w:val="00254358"/>
    <w:rsid w:val="00254A8D"/>
    <w:rsid w:val="00254CD1"/>
    <w:rsid w:val="00255276"/>
    <w:rsid w:val="00255290"/>
    <w:rsid w:val="00255562"/>
    <w:rsid w:val="00255C4F"/>
    <w:rsid w:val="00255DA3"/>
    <w:rsid w:val="00255F45"/>
    <w:rsid w:val="00255F6D"/>
    <w:rsid w:val="0025615F"/>
    <w:rsid w:val="0025679B"/>
    <w:rsid w:val="002569B8"/>
    <w:rsid w:val="00256FD2"/>
    <w:rsid w:val="00257064"/>
    <w:rsid w:val="00257412"/>
    <w:rsid w:val="00257F3F"/>
    <w:rsid w:val="0026008C"/>
    <w:rsid w:val="00260189"/>
    <w:rsid w:val="0026082A"/>
    <w:rsid w:val="002612AD"/>
    <w:rsid w:val="00261A66"/>
    <w:rsid w:val="00261AAC"/>
    <w:rsid w:val="00261F53"/>
    <w:rsid w:val="00262042"/>
    <w:rsid w:val="00262205"/>
    <w:rsid w:val="00262495"/>
    <w:rsid w:val="00262617"/>
    <w:rsid w:val="002626EC"/>
    <w:rsid w:val="0026278A"/>
    <w:rsid w:val="002627AB"/>
    <w:rsid w:val="00262F50"/>
    <w:rsid w:val="0026352F"/>
    <w:rsid w:val="00263BC8"/>
    <w:rsid w:val="0026449B"/>
    <w:rsid w:val="0026455A"/>
    <w:rsid w:val="0026471B"/>
    <w:rsid w:val="00264B3B"/>
    <w:rsid w:val="00264F57"/>
    <w:rsid w:val="00265051"/>
    <w:rsid w:val="00265079"/>
    <w:rsid w:val="0026558A"/>
    <w:rsid w:val="0026559A"/>
    <w:rsid w:val="002656C0"/>
    <w:rsid w:val="00265C88"/>
    <w:rsid w:val="00265D6E"/>
    <w:rsid w:val="002664A0"/>
    <w:rsid w:val="00266B2A"/>
    <w:rsid w:val="00266E38"/>
    <w:rsid w:val="002673B1"/>
    <w:rsid w:val="00267781"/>
    <w:rsid w:val="00267899"/>
    <w:rsid w:val="002706BE"/>
    <w:rsid w:val="0027086D"/>
    <w:rsid w:val="0027087A"/>
    <w:rsid w:val="00270939"/>
    <w:rsid w:val="00270D4D"/>
    <w:rsid w:val="0027140B"/>
    <w:rsid w:val="0027158B"/>
    <w:rsid w:val="00271BF8"/>
    <w:rsid w:val="00272E19"/>
    <w:rsid w:val="00272EE9"/>
    <w:rsid w:val="002730E5"/>
    <w:rsid w:val="00273586"/>
    <w:rsid w:val="00273B1D"/>
    <w:rsid w:val="00274118"/>
    <w:rsid w:val="00274897"/>
    <w:rsid w:val="00274A68"/>
    <w:rsid w:val="00274AF5"/>
    <w:rsid w:val="00275075"/>
    <w:rsid w:val="0027611E"/>
    <w:rsid w:val="00276139"/>
    <w:rsid w:val="00276DE6"/>
    <w:rsid w:val="00277992"/>
    <w:rsid w:val="00277C18"/>
    <w:rsid w:val="00277F8E"/>
    <w:rsid w:val="002807C8"/>
    <w:rsid w:val="00280AA2"/>
    <w:rsid w:val="00280AF4"/>
    <w:rsid w:val="00281C1C"/>
    <w:rsid w:val="00281CF8"/>
    <w:rsid w:val="002820C9"/>
    <w:rsid w:val="00282133"/>
    <w:rsid w:val="00282275"/>
    <w:rsid w:val="00282C1C"/>
    <w:rsid w:val="00282D4A"/>
    <w:rsid w:val="00283030"/>
    <w:rsid w:val="002830DF"/>
    <w:rsid w:val="00283382"/>
    <w:rsid w:val="00283915"/>
    <w:rsid w:val="00283AEA"/>
    <w:rsid w:val="00283BA0"/>
    <w:rsid w:val="00283CEE"/>
    <w:rsid w:val="00283EA4"/>
    <w:rsid w:val="002846F4"/>
    <w:rsid w:val="0028482D"/>
    <w:rsid w:val="00285BEA"/>
    <w:rsid w:val="00285BF0"/>
    <w:rsid w:val="0028614D"/>
    <w:rsid w:val="00286181"/>
    <w:rsid w:val="00287FC3"/>
    <w:rsid w:val="00290670"/>
    <w:rsid w:val="002909B8"/>
    <w:rsid w:val="00290A55"/>
    <w:rsid w:val="00290A68"/>
    <w:rsid w:val="00290F00"/>
    <w:rsid w:val="00291206"/>
    <w:rsid w:val="00291322"/>
    <w:rsid w:val="0029182A"/>
    <w:rsid w:val="00291C93"/>
    <w:rsid w:val="00291F65"/>
    <w:rsid w:val="00292425"/>
    <w:rsid w:val="00292CFE"/>
    <w:rsid w:val="002930E6"/>
    <w:rsid w:val="002934B7"/>
    <w:rsid w:val="002938CB"/>
    <w:rsid w:val="00293C72"/>
    <w:rsid w:val="00293D05"/>
    <w:rsid w:val="00294123"/>
    <w:rsid w:val="00294368"/>
    <w:rsid w:val="002946C1"/>
    <w:rsid w:val="002955B0"/>
    <w:rsid w:val="002966DD"/>
    <w:rsid w:val="00296D40"/>
    <w:rsid w:val="002975D1"/>
    <w:rsid w:val="00297745"/>
    <w:rsid w:val="002977BF"/>
    <w:rsid w:val="00297D6B"/>
    <w:rsid w:val="00297DE0"/>
    <w:rsid w:val="002A0114"/>
    <w:rsid w:val="002A085F"/>
    <w:rsid w:val="002A0C97"/>
    <w:rsid w:val="002A0DD7"/>
    <w:rsid w:val="002A136C"/>
    <w:rsid w:val="002A1416"/>
    <w:rsid w:val="002A1F91"/>
    <w:rsid w:val="002A2094"/>
    <w:rsid w:val="002A2279"/>
    <w:rsid w:val="002A2D9A"/>
    <w:rsid w:val="002A32E1"/>
    <w:rsid w:val="002A343A"/>
    <w:rsid w:val="002A3534"/>
    <w:rsid w:val="002A3A75"/>
    <w:rsid w:val="002A3FC6"/>
    <w:rsid w:val="002A424C"/>
    <w:rsid w:val="002A45E6"/>
    <w:rsid w:val="002A4DD8"/>
    <w:rsid w:val="002A4FDD"/>
    <w:rsid w:val="002A5964"/>
    <w:rsid w:val="002A5AEF"/>
    <w:rsid w:val="002A6060"/>
    <w:rsid w:val="002A6B8A"/>
    <w:rsid w:val="002A6CA2"/>
    <w:rsid w:val="002A7385"/>
    <w:rsid w:val="002A7430"/>
    <w:rsid w:val="002A7457"/>
    <w:rsid w:val="002A74C0"/>
    <w:rsid w:val="002A784F"/>
    <w:rsid w:val="002A7A91"/>
    <w:rsid w:val="002B0058"/>
    <w:rsid w:val="002B06D8"/>
    <w:rsid w:val="002B0986"/>
    <w:rsid w:val="002B0AB3"/>
    <w:rsid w:val="002B1072"/>
    <w:rsid w:val="002B12A8"/>
    <w:rsid w:val="002B14E1"/>
    <w:rsid w:val="002B15FE"/>
    <w:rsid w:val="002B1638"/>
    <w:rsid w:val="002B1665"/>
    <w:rsid w:val="002B1790"/>
    <w:rsid w:val="002B20D7"/>
    <w:rsid w:val="002B2749"/>
    <w:rsid w:val="002B2780"/>
    <w:rsid w:val="002B28DA"/>
    <w:rsid w:val="002B3242"/>
    <w:rsid w:val="002B3BDD"/>
    <w:rsid w:val="002B3D57"/>
    <w:rsid w:val="002B3F7E"/>
    <w:rsid w:val="002B420B"/>
    <w:rsid w:val="002B4C35"/>
    <w:rsid w:val="002B5442"/>
    <w:rsid w:val="002B5739"/>
    <w:rsid w:val="002B5EB7"/>
    <w:rsid w:val="002B62EE"/>
    <w:rsid w:val="002B7030"/>
    <w:rsid w:val="002B77D1"/>
    <w:rsid w:val="002B79B7"/>
    <w:rsid w:val="002B7B3E"/>
    <w:rsid w:val="002C07A4"/>
    <w:rsid w:val="002C0883"/>
    <w:rsid w:val="002C11D3"/>
    <w:rsid w:val="002C166E"/>
    <w:rsid w:val="002C1D00"/>
    <w:rsid w:val="002C2140"/>
    <w:rsid w:val="002C2EC8"/>
    <w:rsid w:val="002C311E"/>
    <w:rsid w:val="002C3329"/>
    <w:rsid w:val="002C3439"/>
    <w:rsid w:val="002C3F7C"/>
    <w:rsid w:val="002C4564"/>
    <w:rsid w:val="002C45E3"/>
    <w:rsid w:val="002C4B18"/>
    <w:rsid w:val="002C5B7A"/>
    <w:rsid w:val="002C5C36"/>
    <w:rsid w:val="002C6B3B"/>
    <w:rsid w:val="002C7623"/>
    <w:rsid w:val="002D040C"/>
    <w:rsid w:val="002D0695"/>
    <w:rsid w:val="002D0ADF"/>
    <w:rsid w:val="002D0C95"/>
    <w:rsid w:val="002D1091"/>
    <w:rsid w:val="002D152A"/>
    <w:rsid w:val="002D158E"/>
    <w:rsid w:val="002D191D"/>
    <w:rsid w:val="002D1C06"/>
    <w:rsid w:val="002D2518"/>
    <w:rsid w:val="002D257C"/>
    <w:rsid w:val="002D2595"/>
    <w:rsid w:val="002D2F17"/>
    <w:rsid w:val="002D3551"/>
    <w:rsid w:val="002D3872"/>
    <w:rsid w:val="002D3B12"/>
    <w:rsid w:val="002D3FE1"/>
    <w:rsid w:val="002D43AC"/>
    <w:rsid w:val="002D457B"/>
    <w:rsid w:val="002D4886"/>
    <w:rsid w:val="002D6174"/>
    <w:rsid w:val="002D6252"/>
    <w:rsid w:val="002D65B3"/>
    <w:rsid w:val="002D6905"/>
    <w:rsid w:val="002D6A6B"/>
    <w:rsid w:val="002D6AF1"/>
    <w:rsid w:val="002D7068"/>
    <w:rsid w:val="002E026C"/>
    <w:rsid w:val="002E03BB"/>
    <w:rsid w:val="002E0516"/>
    <w:rsid w:val="002E0640"/>
    <w:rsid w:val="002E07CA"/>
    <w:rsid w:val="002E0B5B"/>
    <w:rsid w:val="002E1307"/>
    <w:rsid w:val="002E1944"/>
    <w:rsid w:val="002E1A32"/>
    <w:rsid w:val="002E1AD1"/>
    <w:rsid w:val="002E1D48"/>
    <w:rsid w:val="002E1E2F"/>
    <w:rsid w:val="002E2746"/>
    <w:rsid w:val="002E2D5D"/>
    <w:rsid w:val="002E3915"/>
    <w:rsid w:val="002E3F79"/>
    <w:rsid w:val="002E4AE0"/>
    <w:rsid w:val="002E4BE2"/>
    <w:rsid w:val="002E4C68"/>
    <w:rsid w:val="002E4D5E"/>
    <w:rsid w:val="002E50B8"/>
    <w:rsid w:val="002E5879"/>
    <w:rsid w:val="002E6675"/>
    <w:rsid w:val="002E67E8"/>
    <w:rsid w:val="002E6F9F"/>
    <w:rsid w:val="002E7280"/>
    <w:rsid w:val="002E7ACB"/>
    <w:rsid w:val="002E7AE6"/>
    <w:rsid w:val="002E7DAE"/>
    <w:rsid w:val="002E7EDC"/>
    <w:rsid w:val="002F0159"/>
    <w:rsid w:val="002F09B2"/>
    <w:rsid w:val="002F0CED"/>
    <w:rsid w:val="002F13B6"/>
    <w:rsid w:val="002F1AB0"/>
    <w:rsid w:val="002F1BA8"/>
    <w:rsid w:val="002F1D6A"/>
    <w:rsid w:val="002F1FEE"/>
    <w:rsid w:val="002F2174"/>
    <w:rsid w:val="002F2786"/>
    <w:rsid w:val="002F2C2E"/>
    <w:rsid w:val="002F2E28"/>
    <w:rsid w:val="002F2F9E"/>
    <w:rsid w:val="002F31B2"/>
    <w:rsid w:val="002F3B78"/>
    <w:rsid w:val="002F40E3"/>
    <w:rsid w:val="002F4114"/>
    <w:rsid w:val="002F41F9"/>
    <w:rsid w:val="002F42BE"/>
    <w:rsid w:val="002F464D"/>
    <w:rsid w:val="002F4FE5"/>
    <w:rsid w:val="002F509B"/>
    <w:rsid w:val="002F50E4"/>
    <w:rsid w:val="002F5164"/>
    <w:rsid w:val="002F51A4"/>
    <w:rsid w:val="002F5FA4"/>
    <w:rsid w:val="002F6316"/>
    <w:rsid w:val="002F6851"/>
    <w:rsid w:val="002F69C4"/>
    <w:rsid w:val="002F6CAF"/>
    <w:rsid w:val="002F76EF"/>
    <w:rsid w:val="00300489"/>
    <w:rsid w:val="00300AED"/>
    <w:rsid w:val="00300B88"/>
    <w:rsid w:val="00300BBA"/>
    <w:rsid w:val="00300BD1"/>
    <w:rsid w:val="00300C18"/>
    <w:rsid w:val="00301272"/>
    <w:rsid w:val="0030167C"/>
    <w:rsid w:val="0030177F"/>
    <w:rsid w:val="003019D7"/>
    <w:rsid w:val="00301DB6"/>
    <w:rsid w:val="00301FB5"/>
    <w:rsid w:val="00302981"/>
    <w:rsid w:val="00302A19"/>
    <w:rsid w:val="00302DA8"/>
    <w:rsid w:val="003030C0"/>
    <w:rsid w:val="003032FD"/>
    <w:rsid w:val="00303672"/>
    <w:rsid w:val="003038A6"/>
    <w:rsid w:val="003039E6"/>
    <w:rsid w:val="00303C44"/>
    <w:rsid w:val="00303D8D"/>
    <w:rsid w:val="003041B2"/>
    <w:rsid w:val="0030431A"/>
    <w:rsid w:val="0030442C"/>
    <w:rsid w:val="00304534"/>
    <w:rsid w:val="00304EAF"/>
    <w:rsid w:val="003050AF"/>
    <w:rsid w:val="0030512F"/>
    <w:rsid w:val="003059D2"/>
    <w:rsid w:val="00305E7D"/>
    <w:rsid w:val="00305EF8"/>
    <w:rsid w:val="00305F21"/>
    <w:rsid w:val="003060DE"/>
    <w:rsid w:val="003062D8"/>
    <w:rsid w:val="003066EC"/>
    <w:rsid w:val="00306773"/>
    <w:rsid w:val="003067C0"/>
    <w:rsid w:val="003069F0"/>
    <w:rsid w:val="00306A73"/>
    <w:rsid w:val="00306FE9"/>
    <w:rsid w:val="003071F9"/>
    <w:rsid w:val="00307A1A"/>
    <w:rsid w:val="00310402"/>
    <w:rsid w:val="00310992"/>
    <w:rsid w:val="003109E6"/>
    <w:rsid w:val="0031164A"/>
    <w:rsid w:val="00312076"/>
    <w:rsid w:val="00312077"/>
    <w:rsid w:val="00312104"/>
    <w:rsid w:val="00312524"/>
    <w:rsid w:val="00312B59"/>
    <w:rsid w:val="00313553"/>
    <w:rsid w:val="00313F83"/>
    <w:rsid w:val="003142CD"/>
    <w:rsid w:val="003148BA"/>
    <w:rsid w:val="00314CFC"/>
    <w:rsid w:val="00315391"/>
    <w:rsid w:val="00315721"/>
    <w:rsid w:val="00315984"/>
    <w:rsid w:val="0031668E"/>
    <w:rsid w:val="00316994"/>
    <w:rsid w:val="0031743E"/>
    <w:rsid w:val="00317851"/>
    <w:rsid w:val="0031791A"/>
    <w:rsid w:val="0031793F"/>
    <w:rsid w:val="00317CE7"/>
    <w:rsid w:val="00317F28"/>
    <w:rsid w:val="0032070B"/>
    <w:rsid w:val="003208D4"/>
    <w:rsid w:val="003211D9"/>
    <w:rsid w:val="003211FD"/>
    <w:rsid w:val="0032188D"/>
    <w:rsid w:val="00321A3C"/>
    <w:rsid w:val="00321A5A"/>
    <w:rsid w:val="00321B2D"/>
    <w:rsid w:val="00321F98"/>
    <w:rsid w:val="0032263E"/>
    <w:rsid w:val="00322656"/>
    <w:rsid w:val="003228DA"/>
    <w:rsid w:val="00322FC5"/>
    <w:rsid w:val="00323002"/>
    <w:rsid w:val="003230B9"/>
    <w:rsid w:val="003230BE"/>
    <w:rsid w:val="00323254"/>
    <w:rsid w:val="003246A6"/>
    <w:rsid w:val="00324844"/>
    <w:rsid w:val="003248B7"/>
    <w:rsid w:val="0032574D"/>
    <w:rsid w:val="0032582B"/>
    <w:rsid w:val="00325920"/>
    <w:rsid w:val="0032593D"/>
    <w:rsid w:val="0032605C"/>
    <w:rsid w:val="003267D0"/>
    <w:rsid w:val="00327125"/>
    <w:rsid w:val="00330235"/>
    <w:rsid w:val="0033065F"/>
    <w:rsid w:val="003307CA"/>
    <w:rsid w:val="003308B3"/>
    <w:rsid w:val="0033097A"/>
    <w:rsid w:val="003318CF"/>
    <w:rsid w:val="00331992"/>
    <w:rsid w:val="00331BD0"/>
    <w:rsid w:val="00331C2C"/>
    <w:rsid w:val="00331D36"/>
    <w:rsid w:val="00331FF2"/>
    <w:rsid w:val="00331FFB"/>
    <w:rsid w:val="00332312"/>
    <w:rsid w:val="003327EB"/>
    <w:rsid w:val="0033311D"/>
    <w:rsid w:val="00333223"/>
    <w:rsid w:val="00333725"/>
    <w:rsid w:val="003339E2"/>
    <w:rsid w:val="00333FD7"/>
    <w:rsid w:val="0033430A"/>
    <w:rsid w:val="003350A7"/>
    <w:rsid w:val="003350F0"/>
    <w:rsid w:val="003351B8"/>
    <w:rsid w:val="003355FA"/>
    <w:rsid w:val="003356A2"/>
    <w:rsid w:val="003356DF"/>
    <w:rsid w:val="00335787"/>
    <w:rsid w:val="003363A7"/>
    <w:rsid w:val="00336692"/>
    <w:rsid w:val="00336B29"/>
    <w:rsid w:val="00337074"/>
    <w:rsid w:val="003376A1"/>
    <w:rsid w:val="003377E2"/>
    <w:rsid w:val="00337C89"/>
    <w:rsid w:val="003402E0"/>
    <w:rsid w:val="00340750"/>
    <w:rsid w:val="003408DF"/>
    <w:rsid w:val="00340A56"/>
    <w:rsid w:val="00340CB9"/>
    <w:rsid w:val="00341064"/>
    <w:rsid w:val="0034130B"/>
    <w:rsid w:val="00341757"/>
    <w:rsid w:val="00341948"/>
    <w:rsid w:val="00341D28"/>
    <w:rsid w:val="0034286F"/>
    <w:rsid w:val="00343021"/>
    <w:rsid w:val="0034374A"/>
    <w:rsid w:val="00343975"/>
    <w:rsid w:val="003439BE"/>
    <w:rsid w:val="00344E8E"/>
    <w:rsid w:val="003453E9"/>
    <w:rsid w:val="003454A3"/>
    <w:rsid w:val="00345D65"/>
    <w:rsid w:val="00345D94"/>
    <w:rsid w:val="00346627"/>
    <w:rsid w:val="003469F7"/>
    <w:rsid w:val="00346A59"/>
    <w:rsid w:val="00346F36"/>
    <w:rsid w:val="00347373"/>
    <w:rsid w:val="003473A5"/>
    <w:rsid w:val="003474DE"/>
    <w:rsid w:val="00347FE0"/>
    <w:rsid w:val="003500EF"/>
    <w:rsid w:val="003504CB"/>
    <w:rsid w:val="00350989"/>
    <w:rsid w:val="003509BF"/>
    <w:rsid w:val="00350A1F"/>
    <w:rsid w:val="003510FC"/>
    <w:rsid w:val="00351233"/>
    <w:rsid w:val="003513D3"/>
    <w:rsid w:val="0035148B"/>
    <w:rsid w:val="00351758"/>
    <w:rsid w:val="00352144"/>
    <w:rsid w:val="0035252E"/>
    <w:rsid w:val="003527C9"/>
    <w:rsid w:val="00352888"/>
    <w:rsid w:val="003529C1"/>
    <w:rsid w:val="00352DA1"/>
    <w:rsid w:val="00353865"/>
    <w:rsid w:val="00353954"/>
    <w:rsid w:val="00354684"/>
    <w:rsid w:val="00354A8B"/>
    <w:rsid w:val="00354D74"/>
    <w:rsid w:val="00355160"/>
    <w:rsid w:val="00355429"/>
    <w:rsid w:val="00355728"/>
    <w:rsid w:val="00355957"/>
    <w:rsid w:val="00355B50"/>
    <w:rsid w:val="00356491"/>
    <w:rsid w:val="0035669B"/>
    <w:rsid w:val="00356CE1"/>
    <w:rsid w:val="00356F64"/>
    <w:rsid w:val="003570C9"/>
    <w:rsid w:val="003571DE"/>
    <w:rsid w:val="00357456"/>
    <w:rsid w:val="00357649"/>
    <w:rsid w:val="00357734"/>
    <w:rsid w:val="003577C0"/>
    <w:rsid w:val="00357DC6"/>
    <w:rsid w:val="003602E3"/>
    <w:rsid w:val="0036037A"/>
    <w:rsid w:val="0036063A"/>
    <w:rsid w:val="00360C9D"/>
    <w:rsid w:val="00360D31"/>
    <w:rsid w:val="00360EAD"/>
    <w:rsid w:val="00361166"/>
    <w:rsid w:val="00361862"/>
    <w:rsid w:val="003624A1"/>
    <w:rsid w:val="00362A2F"/>
    <w:rsid w:val="00362ADD"/>
    <w:rsid w:val="00362AEA"/>
    <w:rsid w:val="0036302C"/>
    <w:rsid w:val="00363384"/>
    <w:rsid w:val="003637E0"/>
    <w:rsid w:val="00363A87"/>
    <w:rsid w:val="00363C6D"/>
    <w:rsid w:val="00363DFB"/>
    <w:rsid w:val="00363E30"/>
    <w:rsid w:val="00364519"/>
    <w:rsid w:val="00364B91"/>
    <w:rsid w:val="0036535D"/>
    <w:rsid w:val="00365565"/>
    <w:rsid w:val="003655E6"/>
    <w:rsid w:val="00366467"/>
    <w:rsid w:val="003668A1"/>
    <w:rsid w:val="003669B4"/>
    <w:rsid w:val="00366EB0"/>
    <w:rsid w:val="00366F78"/>
    <w:rsid w:val="003670DC"/>
    <w:rsid w:val="0036712F"/>
    <w:rsid w:val="00367574"/>
    <w:rsid w:val="003677AB"/>
    <w:rsid w:val="00370916"/>
    <w:rsid w:val="00370A0C"/>
    <w:rsid w:val="00371087"/>
    <w:rsid w:val="003711E9"/>
    <w:rsid w:val="00371651"/>
    <w:rsid w:val="003717F6"/>
    <w:rsid w:val="0037201C"/>
    <w:rsid w:val="0037256C"/>
    <w:rsid w:val="003729AA"/>
    <w:rsid w:val="00372CE8"/>
    <w:rsid w:val="00372D79"/>
    <w:rsid w:val="0037320F"/>
    <w:rsid w:val="00373292"/>
    <w:rsid w:val="0037389D"/>
    <w:rsid w:val="00373ADD"/>
    <w:rsid w:val="00373BFA"/>
    <w:rsid w:val="003742CF"/>
    <w:rsid w:val="0037491F"/>
    <w:rsid w:val="00374F0B"/>
    <w:rsid w:val="00375965"/>
    <w:rsid w:val="00375C23"/>
    <w:rsid w:val="00376343"/>
    <w:rsid w:val="003765F9"/>
    <w:rsid w:val="00377EDE"/>
    <w:rsid w:val="00377F3F"/>
    <w:rsid w:val="00380397"/>
    <w:rsid w:val="00380BEE"/>
    <w:rsid w:val="00380DA9"/>
    <w:rsid w:val="00380EA8"/>
    <w:rsid w:val="00380F2E"/>
    <w:rsid w:val="00381707"/>
    <w:rsid w:val="00381776"/>
    <w:rsid w:val="00381E85"/>
    <w:rsid w:val="00382474"/>
    <w:rsid w:val="0038249D"/>
    <w:rsid w:val="00382BBC"/>
    <w:rsid w:val="00382E4A"/>
    <w:rsid w:val="003833CF"/>
    <w:rsid w:val="0038345C"/>
    <w:rsid w:val="003837B6"/>
    <w:rsid w:val="003841A4"/>
    <w:rsid w:val="00384B23"/>
    <w:rsid w:val="00384B77"/>
    <w:rsid w:val="00384C60"/>
    <w:rsid w:val="00384E34"/>
    <w:rsid w:val="00384EDE"/>
    <w:rsid w:val="00384EE9"/>
    <w:rsid w:val="003852B8"/>
    <w:rsid w:val="003852F5"/>
    <w:rsid w:val="0038537D"/>
    <w:rsid w:val="003855FE"/>
    <w:rsid w:val="003859AF"/>
    <w:rsid w:val="00385CBD"/>
    <w:rsid w:val="003860AC"/>
    <w:rsid w:val="00386324"/>
    <w:rsid w:val="0038639A"/>
    <w:rsid w:val="0038646A"/>
    <w:rsid w:val="00386C90"/>
    <w:rsid w:val="00386F60"/>
    <w:rsid w:val="00386FC2"/>
    <w:rsid w:val="00386FF8"/>
    <w:rsid w:val="003875C0"/>
    <w:rsid w:val="00387BDA"/>
    <w:rsid w:val="00387D13"/>
    <w:rsid w:val="003901F4"/>
    <w:rsid w:val="0039048A"/>
    <w:rsid w:val="00390855"/>
    <w:rsid w:val="0039161A"/>
    <w:rsid w:val="003920F3"/>
    <w:rsid w:val="00392585"/>
    <w:rsid w:val="003925CA"/>
    <w:rsid w:val="0039287C"/>
    <w:rsid w:val="003929B8"/>
    <w:rsid w:val="0039349C"/>
    <w:rsid w:val="00393668"/>
    <w:rsid w:val="00393970"/>
    <w:rsid w:val="00393A5F"/>
    <w:rsid w:val="00393C3C"/>
    <w:rsid w:val="00393E93"/>
    <w:rsid w:val="003943A9"/>
    <w:rsid w:val="003947AA"/>
    <w:rsid w:val="00394EA5"/>
    <w:rsid w:val="00394F00"/>
    <w:rsid w:val="00394F17"/>
    <w:rsid w:val="0039594F"/>
    <w:rsid w:val="003959A0"/>
    <w:rsid w:val="00395A37"/>
    <w:rsid w:val="00395AE9"/>
    <w:rsid w:val="003966C6"/>
    <w:rsid w:val="00396CAB"/>
    <w:rsid w:val="00396CDF"/>
    <w:rsid w:val="00396D8D"/>
    <w:rsid w:val="003970D8"/>
    <w:rsid w:val="0039723D"/>
    <w:rsid w:val="00397D3C"/>
    <w:rsid w:val="00397E18"/>
    <w:rsid w:val="00397F94"/>
    <w:rsid w:val="003A05D0"/>
    <w:rsid w:val="003A0A6C"/>
    <w:rsid w:val="003A15CC"/>
    <w:rsid w:val="003A17DD"/>
    <w:rsid w:val="003A1AC6"/>
    <w:rsid w:val="003A1DE2"/>
    <w:rsid w:val="003A1E82"/>
    <w:rsid w:val="003A20F0"/>
    <w:rsid w:val="003A21F3"/>
    <w:rsid w:val="003A2281"/>
    <w:rsid w:val="003A2B72"/>
    <w:rsid w:val="003A3E20"/>
    <w:rsid w:val="003A41F3"/>
    <w:rsid w:val="003A4B1F"/>
    <w:rsid w:val="003A4BB0"/>
    <w:rsid w:val="003A4BC7"/>
    <w:rsid w:val="003A4C53"/>
    <w:rsid w:val="003A4FF2"/>
    <w:rsid w:val="003A5258"/>
    <w:rsid w:val="003A533A"/>
    <w:rsid w:val="003A60DA"/>
    <w:rsid w:val="003A6C73"/>
    <w:rsid w:val="003A6F1A"/>
    <w:rsid w:val="003A73EA"/>
    <w:rsid w:val="003A7719"/>
    <w:rsid w:val="003A7857"/>
    <w:rsid w:val="003A7ADC"/>
    <w:rsid w:val="003A7BE8"/>
    <w:rsid w:val="003B0B50"/>
    <w:rsid w:val="003B126C"/>
    <w:rsid w:val="003B1410"/>
    <w:rsid w:val="003B16F5"/>
    <w:rsid w:val="003B191A"/>
    <w:rsid w:val="003B1978"/>
    <w:rsid w:val="003B1EA0"/>
    <w:rsid w:val="003B1EEF"/>
    <w:rsid w:val="003B2296"/>
    <w:rsid w:val="003B2609"/>
    <w:rsid w:val="003B269E"/>
    <w:rsid w:val="003B26A7"/>
    <w:rsid w:val="003B28E0"/>
    <w:rsid w:val="003B353A"/>
    <w:rsid w:val="003B3835"/>
    <w:rsid w:val="003B4745"/>
    <w:rsid w:val="003B4889"/>
    <w:rsid w:val="003B4A7B"/>
    <w:rsid w:val="003B4D96"/>
    <w:rsid w:val="003B517C"/>
    <w:rsid w:val="003B51B7"/>
    <w:rsid w:val="003B5510"/>
    <w:rsid w:val="003B575C"/>
    <w:rsid w:val="003B58B3"/>
    <w:rsid w:val="003B5F61"/>
    <w:rsid w:val="003B5F9D"/>
    <w:rsid w:val="003B69AF"/>
    <w:rsid w:val="003B74E9"/>
    <w:rsid w:val="003B78CE"/>
    <w:rsid w:val="003B793B"/>
    <w:rsid w:val="003C0389"/>
    <w:rsid w:val="003C0638"/>
    <w:rsid w:val="003C12BB"/>
    <w:rsid w:val="003C162F"/>
    <w:rsid w:val="003C17F4"/>
    <w:rsid w:val="003C227C"/>
    <w:rsid w:val="003C2583"/>
    <w:rsid w:val="003C25F2"/>
    <w:rsid w:val="003C28E5"/>
    <w:rsid w:val="003C32B9"/>
    <w:rsid w:val="003C38B6"/>
    <w:rsid w:val="003C3B12"/>
    <w:rsid w:val="003C3F09"/>
    <w:rsid w:val="003C473D"/>
    <w:rsid w:val="003C480E"/>
    <w:rsid w:val="003C55BD"/>
    <w:rsid w:val="003C5B32"/>
    <w:rsid w:val="003C6A8E"/>
    <w:rsid w:val="003C6F3D"/>
    <w:rsid w:val="003C7180"/>
    <w:rsid w:val="003C71BE"/>
    <w:rsid w:val="003C71EF"/>
    <w:rsid w:val="003C72F2"/>
    <w:rsid w:val="003C76A9"/>
    <w:rsid w:val="003C7C8E"/>
    <w:rsid w:val="003D01F8"/>
    <w:rsid w:val="003D0306"/>
    <w:rsid w:val="003D0833"/>
    <w:rsid w:val="003D0FA9"/>
    <w:rsid w:val="003D13AD"/>
    <w:rsid w:val="003D1602"/>
    <w:rsid w:val="003D18C0"/>
    <w:rsid w:val="003D1AC6"/>
    <w:rsid w:val="003D1E1F"/>
    <w:rsid w:val="003D22D0"/>
    <w:rsid w:val="003D2482"/>
    <w:rsid w:val="003D24E0"/>
    <w:rsid w:val="003D2FC3"/>
    <w:rsid w:val="003D3663"/>
    <w:rsid w:val="003D38E1"/>
    <w:rsid w:val="003D3989"/>
    <w:rsid w:val="003D44D0"/>
    <w:rsid w:val="003D511E"/>
    <w:rsid w:val="003D53F7"/>
    <w:rsid w:val="003D56C0"/>
    <w:rsid w:val="003D573F"/>
    <w:rsid w:val="003D58C6"/>
    <w:rsid w:val="003D5A72"/>
    <w:rsid w:val="003D5B8C"/>
    <w:rsid w:val="003D5CD1"/>
    <w:rsid w:val="003D5CD5"/>
    <w:rsid w:val="003D628E"/>
    <w:rsid w:val="003D6748"/>
    <w:rsid w:val="003D6930"/>
    <w:rsid w:val="003D6AA9"/>
    <w:rsid w:val="003D6E3A"/>
    <w:rsid w:val="003D74FC"/>
    <w:rsid w:val="003D7AEA"/>
    <w:rsid w:val="003D7BA3"/>
    <w:rsid w:val="003D7D14"/>
    <w:rsid w:val="003E0269"/>
    <w:rsid w:val="003E04A3"/>
    <w:rsid w:val="003E078E"/>
    <w:rsid w:val="003E1697"/>
    <w:rsid w:val="003E1A9A"/>
    <w:rsid w:val="003E2764"/>
    <w:rsid w:val="003E2817"/>
    <w:rsid w:val="003E2D40"/>
    <w:rsid w:val="003E30F9"/>
    <w:rsid w:val="003E31C0"/>
    <w:rsid w:val="003E31F2"/>
    <w:rsid w:val="003E3FBF"/>
    <w:rsid w:val="003E407F"/>
    <w:rsid w:val="003E433E"/>
    <w:rsid w:val="003E5460"/>
    <w:rsid w:val="003E577C"/>
    <w:rsid w:val="003E6A26"/>
    <w:rsid w:val="003E6BB8"/>
    <w:rsid w:val="003E6CB2"/>
    <w:rsid w:val="003E7063"/>
    <w:rsid w:val="003E7376"/>
    <w:rsid w:val="003E73BF"/>
    <w:rsid w:val="003E750C"/>
    <w:rsid w:val="003E759F"/>
    <w:rsid w:val="003E76CC"/>
    <w:rsid w:val="003E7B97"/>
    <w:rsid w:val="003F07AB"/>
    <w:rsid w:val="003F0B0A"/>
    <w:rsid w:val="003F1190"/>
    <w:rsid w:val="003F1B08"/>
    <w:rsid w:val="003F20E5"/>
    <w:rsid w:val="003F282F"/>
    <w:rsid w:val="003F2B3E"/>
    <w:rsid w:val="003F2D4B"/>
    <w:rsid w:val="003F35EF"/>
    <w:rsid w:val="003F3E96"/>
    <w:rsid w:val="003F40D4"/>
    <w:rsid w:val="003F4345"/>
    <w:rsid w:val="003F46FC"/>
    <w:rsid w:val="003F4793"/>
    <w:rsid w:val="003F489C"/>
    <w:rsid w:val="003F4923"/>
    <w:rsid w:val="003F5421"/>
    <w:rsid w:val="003F58B3"/>
    <w:rsid w:val="003F5A61"/>
    <w:rsid w:val="003F6227"/>
    <w:rsid w:val="003F6768"/>
    <w:rsid w:val="003F6D59"/>
    <w:rsid w:val="003F6FD1"/>
    <w:rsid w:val="003F70FE"/>
    <w:rsid w:val="003F7445"/>
    <w:rsid w:val="004002A3"/>
    <w:rsid w:val="00400541"/>
    <w:rsid w:val="0040064D"/>
    <w:rsid w:val="00400FA6"/>
    <w:rsid w:val="00401B59"/>
    <w:rsid w:val="00401C85"/>
    <w:rsid w:val="00401E0E"/>
    <w:rsid w:val="00402D9B"/>
    <w:rsid w:val="0040332B"/>
    <w:rsid w:val="00403780"/>
    <w:rsid w:val="00403E3A"/>
    <w:rsid w:val="004042D3"/>
    <w:rsid w:val="00404776"/>
    <w:rsid w:val="00404AFD"/>
    <w:rsid w:val="00404B4C"/>
    <w:rsid w:val="00404C11"/>
    <w:rsid w:val="00405618"/>
    <w:rsid w:val="00405804"/>
    <w:rsid w:val="00405F99"/>
    <w:rsid w:val="00406032"/>
    <w:rsid w:val="00406193"/>
    <w:rsid w:val="00406250"/>
    <w:rsid w:val="00406276"/>
    <w:rsid w:val="00406844"/>
    <w:rsid w:val="004069EB"/>
    <w:rsid w:val="004070DE"/>
    <w:rsid w:val="004074E9"/>
    <w:rsid w:val="00410BDD"/>
    <w:rsid w:val="00411CCF"/>
    <w:rsid w:val="00411E9B"/>
    <w:rsid w:val="00411FA8"/>
    <w:rsid w:val="00412290"/>
    <w:rsid w:val="0041274C"/>
    <w:rsid w:val="00412995"/>
    <w:rsid w:val="00412CFA"/>
    <w:rsid w:val="00412DAE"/>
    <w:rsid w:val="004130A3"/>
    <w:rsid w:val="00413141"/>
    <w:rsid w:val="0041388A"/>
    <w:rsid w:val="00413F4C"/>
    <w:rsid w:val="00413F69"/>
    <w:rsid w:val="00414840"/>
    <w:rsid w:val="00414888"/>
    <w:rsid w:val="00414923"/>
    <w:rsid w:val="00415C0A"/>
    <w:rsid w:val="00415D06"/>
    <w:rsid w:val="00415E52"/>
    <w:rsid w:val="00416110"/>
    <w:rsid w:val="00416477"/>
    <w:rsid w:val="004164FF"/>
    <w:rsid w:val="00416A7D"/>
    <w:rsid w:val="00416B0F"/>
    <w:rsid w:val="00416BC0"/>
    <w:rsid w:val="00416C30"/>
    <w:rsid w:val="004178EF"/>
    <w:rsid w:val="00417992"/>
    <w:rsid w:val="004179FE"/>
    <w:rsid w:val="00417D76"/>
    <w:rsid w:val="00417E8F"/>
    <w:rsid w:val="00420EBD"/>
    <w:rsid w:val="00420EEF"/>
    <w:rsid w:val="0042153C"/>
    <w:rsid w:val="004219C1"/>
    <w:rsid w:val="00421D88"/>
    <w:rsid w:val="00421DF8"/>
    <w:rsid w:val="00421FB5"/>
    <w:rsid w:val="004227F5"/>
    <w:rsid w:val="00422BE6"/>
    <w:rsid w:val="0042345A"/>
    <w:rsid w:val="00423613"/>
    <w:rsid w:val="00424139"/>
    <w:rsid w:val="00424EC7"/>
    <w:rsid w:val="0042576B"/>
    <w:rsid w:val="0042648B"/>
    <w:rsid w:val="00426722"/>
    <w:rsid w:val="00427000"/>
    <w:rsid w:val="0042749F"/>
    <w:rsid w:val="0042764C"/>
    <w:rsid w:val="00427C51"/>
    <w:rsid w:val="00427D9F"/>
    <w:rsid w:val="00430727"/>
    <w:rsid w:val="00430CA9"/>
    <w:rsid w:val="00430D22"/>
    <w:rsid w:val="00431075"/>
    <w:rsid w:val="00431500"/>
    <w:rsid w:val="00431B87"/>
    <w:rsid w:val="004320A8"/>
    <w:rsid w:val="004328E8"/>
    <w:rsid w:val="00432C0A"/>
    <w:rsid w:val="00432F61"/>
    <w:rsid w:val="004336A9"/>
    <w:rsid w:val="00433CEC"/>
    <w:rsid w:val="0043423B"/>
    <w:rsid w:val="0043470C"/>
    <w:rsid w:val="00434C68"/>
    <w:rsid w:val="00434DF0"/>
    <w:rsid w:val="00434FAF"/>
    <w:rsid w:val="0043568D"/>
    <w:rsid w:val="0043570C"/>
    <w:rsid w:val="00435E11"/>
    <w:rsid w:val="0043602D"/>
    <w:rsid w:val="004365E0"/>
    <w:rsid w:val="004367F1"/>
    <w:rsid w:val="00436BED"/>
    <w:rsid w:val="00436C63"/>
    <w:rsid w:val="0043762B"/>
    <w:rsid w:val="00437B25"/>
    <w:rsid w:val="00437B70"/>
    <w:rsid w:val="0044076D"/>
    <w:rsid w:val="00440895"/>
    <w:rsid w:val="00440D43"/>
    <w:rsid w:val="00440F63"/>
    <w:rsid w:val="004411A4"/>
    <w:rsid w:val="004416ED"/>
    <w:rsid w:val="004418A6"/>
    <w:rsid w:val="0044232D"/>
    <w:rsid w:val="004423F9"/>
    <w:rsid w:val="00442487"/>
    <w:rsid w:val="00442F9A"/>
    <w:rsid w:val="00443BC9"/>
    <w:rsid w:val="00443F12"/>
    <w:rsid w:val="0044451E"/>
    <w:rsid w:val="00444859"/>
    <w:rsid w:val="00444CC4"/>
    <w:rsid w:val="004458EC"/>
    <w:rsid w:val="00445985"/>
    <w:rsid w:val="00445B66"/>
    <w:rsid w:val="00445B70"/>
    <w:rsid w:val="00445BF9"/>
    <w:rsid w:val="00445D0C"/>
    <w:rsid w:val="00446369"/>
    <w:rsid w:val="00446F7B"/>
    <w:rsid w:val="00447B52"/>
    <w:rsid w:val="004504E2"/>
    <w:rsid w:val="00450A5A"/>
    <w:rsid w:val="00450A83"/>
    <w:rsid w:val="00450F2F"/>
    <w:rsid w:val="004517AA"/>
    <w:rsid w:val="00451E3E"/>
    <w:rsid w:val="00451E63"/>
    <w:rsid w:val="0045215C"/>
    <w:rsid w:val="00452CA9"/>
    <w:rsid w:val="00452E6B"/>
    <w:rsid w:val="004534FE"/>
    <w:rsid w:val="00453C28"/>
    <w:rsid w:val="00454494"/>
    <w:rsid w:val="00454E3E"/>
    <w:rsid w:val="00454E75"/>
    <w:rsid w:val="00455A75"/>
    <w:rsid w:val="00456364"/>
    <w:rsid w:val="00456738"/>
    <w:rsid w:val="00456C83"/>
    <w:rsid w:val="00456DE1"/>
    <w:rsid w:val="004572FB"/>
    <w:rsid w:val="00457738"/>
    <w:rsid w:val="00457CA3"/>
    <w:rsid w:val="00457D47"/>
    <w:rsid w:val="00457DF9"/>
    <w:rsid w:val="004603A2"/>
    <w:rsid w:val="0046068D"/>
    <w:rsid w:val="00460A19"/>
    <w:rsid w:val="00460DCF"/>
    <w:rsid w:val="00460F2A"/>
    <w:rsid w:val="00461129"/>
    <w:rsid w:val="00461BB2"/>
    <w:rsid w:val="00461BC8"/>
    <w:rsid w:val="00461FD9"/>
    <w:rsid w:val="00462827"/>
    <w:rsid w:val="00462874"/>
    <w:rsid w:val="004629C5"/>
    <w:rsid w:val="00462EA5"/>
    <w:rsid w:val="00463E51"/>
    <w:rsid w:val="004644F3"/>
    <w:rsid w:val="0046456D"/>
    <w:rsid w:val="00464A89"/>
    <w:rsid w:val="00464ABA"/>
    <w:rsid w:val="004666CE"/>
    <w:rsid w:val="004668C2"/>
    <w:rsid w:val="00466E46"/>
    <w:rsid w:val="0046747B"/>
    <w:rsid w:val="004674A1"/>
    <w:rsid w:val="004679D8"/>
    <w:rsid w:val="00467CED"/>
    <w:rsid w:val="00467DA8"/>
    <w:rsid w:val="0047018B"/>
    <w:rsid w:val="00470533"/>
    <w:rsid w:val="00470CBC"/>
    <w:rsid w:val="00471636"/>
    <w:rsid w:val="00471886"/>
    <w:rsid w:val="0047210F"/>
    <w:rsid w:val="0047250C"/>
    <w:rsid w:val="0047251A"/>
    <w:rsid w:val="00473A0E"/>
    <w:rsid w:val="00474304"/>
    <w:rsid w:val="004744BB"/>
    <w:rsid w:val="004750A5"/>
    <w:rsid w:val="0047537E"/>
    <w:rsid w:val="0047582D"/>
    <w:rsid w:val="00475900"/>
    <w:rsid w:val="00475939"/>
    <w:rsid w:val="00476035"/>
    <w:rsid w:val="0047621C"/>
    <w:rsid w:val="00476316"/>
    <w:rsid w:val="00476C2E"/>
    <w:rsid w:val="00477898"/>
    <w:rsid w:val="00477C03"/>
    <w:rsid w:val="00477CCC"/>
    <w:rsid w:val="00480601"/>
    <w:rsid w:val="00480654"/>
    <w:rsid w:val="0048108D"/>
    <w:rsid w:val="00481263"/>
    <w:rsid w:val="004812F9"/>
    <w:rsid w:val="0048152D"/>
    <w:rsid w:val="004815FB"/>
    <w:rsid w:val="004819AE"/>
    <w:rsid w:val="00481FF8"/>
    <w:rsid w:val="00482358"/>
    <w:rsid w:val="0048264F"/>
    <w:rsid w:val="00482DF2"/>
    <w:rsid w:val="004832B1"/>
    <w:rsid w:val="00483463"/>
    <w:rsid w:val="004834B2"/>
    <w:rsid w:val="00483913"/>
    <w:rsid w:val="00483951"/>
    <w:rsid w:val="00483DD5"/>
    <w:rsid w:val="00484D43"/>
    <w:rsid w:val="004851DE"/>
    <w:rsid w:val="0048553D"/>
    <w:rsid w:val="0048592E"/>
    <w:rsid w:val="00485C20"/>
    <w:rsid w:val="00485E8C"/>
    <w:rsid w:val="00486306"/>
    <w:rsid w:val="00486451"/>
    <w:rsid w:val="00486555"/>
    <w:rsid w:val="0048655C"/>
    <w:rsid w:val="004869E7"/>
    <w:rsid w:val="0048769B"/>
    <w:rsid w:val="00487780"/>
    <w:rsid w:val="00487FA0"/>
    <w:rsid w:val="0049008C"/>
    <w:rsid w:val="0049036E"/>
    <w:rsid w:val="004903A6"/>
    <w:rsid w:val="004905F8"/>
    <w:rsid w:val="004908AE"/>
    <w:rsid w:val="004909F4"/>
    <w:rsid w:val="004909F9"/>
    <w:rsid w:val="00490C01"/>
    <w:rsid w:val="004912BF"/>
    <w:rsid w:val="004912F0"/>
    <w:rsid w:val="00491354"/>
    <w:rsid w:val="004923ED"/>
    <w:rsid w:val="00492673"/>
    <w:rsid w:val="00492771"/>
    <w:rsid w:val="004931A0"/>
    <w:rsid w:val="004933B9"/>
    <w:rsid w:val="00493809"/>
    <w:rsid w:val="00493A56"/>
    <w:rsid w:val="0049415E"/>
    <w:rsid w:val="00494375"/>
    <w:rsid w:val="00494624"/>
    <w:rsid w:val="00494876"/>
    <w:rsid w:val="00494B24"/>
    <w:rsid w:val="00494BC7"/>
    <w:rsid w:val="00495039"/>
    <w:rsid w:val="004954CD"/>
    <w:rsid w:val="00496387"/>
    <w:rsid w:val="004968BC"/>
    <w:rsid w:val="004969D1"/>
    <w:rsid w:val="00496A3A"/>
    <w:rsid w:val="00496F09"/>
    <w:rsid w:val="004976CF"/>
    <w:rsid w:val="00497991"/>
    <w:rsid w:val="004A013B"/>
    <w:rsid w:val="004A033C"/>
    <w:rsid w:val="004A09B0"/>
    <w:rsid w:val="004A0D13"/>
    <w:rsid w:val="004A0D48"/>
    <w:rsid w:val="004A1525"/>
    <w:rsid w:val="004A16EB"/>
    <w:rsid w:val="004A20CB"/>
    <w:rsid w:val="004A23FF"/>
    <w:rsid w:val="004A268E"/>
    <w:rsid w:val="004A4A71"/>
    <w:rsid w:val="004A537F"/>
    <w:rsid w:val="004A53B4"/>
    <w:rsid w:val="004A5409"/>
    <w:rsid w:val="004A54B8"/>
    <w:rsid w:val="004A57FD"/>
    <w:rsid w:val="004A6154"/>
    <w:rsid w:val="004A6E3C"/>
    <w:rsid w:val="004A73D5"/>
    <w:rsid w:val="004A7517"/>
    <w:rsid w:val="004A7C0F"/>
    <w:rsid w:val="004A7C7E"/>
    <w:rsid w:val="004A7C84"/>
    <w:rsid w:val="004A7CBF"/>
    <w:rsid w:val="004A7EC4"/>
    <w:rsid w:val="004B0192"/>
    <w:rsid w:val="004B02B1"/>
    <w:rsid w:val="004B054A"/>
    <w:rsid w:val="004B05A5"/>
    <w:rsid w:val="004B0F06"/>
    <w:rsid w:val="004B13A6"/>
    <w:rsid w:val="004B13BD"/>
    <w:rsid w:val="004B1578"/>
    <w:rsid w:val="004B1DF3"/>
    <w:rsid w:val="004B1DF6"/>
    <w:rsid w:val="004B222E"/>
    <w:rsid w:val="004B286B"/>
    <w:rsid w:val="004B288D"/>
    <w:rsid w:val="004B2CB3"/>
    <w:rsid w:val="004B382E"/>
    <w:rsid w:val="004B3DD7"/>
    <w:rsid w:val="004B3F25"/>
    <w:rsid w:val="004B4377"/>
    <w:rsid w:val="004B4391"/>
    <w:rsid w:val="004B441E"/>
    <w:rsid w:val="004B48BF"/>
    <w:rsid w:val="004B4EC8"/>
    <w:rsid w:val="004B530F"/>
    <w:rsid w:val="004B5584"/>
    <w:rsid w:val="004B5769"/>
    <w:rsid w:val="004B5E7C"/>
    <w:rsid w:val="004B5E7D"/>
    <w:rsid w:val="004B61D3"/>
    <w:rsid w:val="004B6356"/>
    <w:rsid w:val="004B68BC"/>
    <w:rsid w:val="004B6B28"/>
    <w:rsid w:val="004B6D88"/>
    <w:rsid w:val="004B6F2E"/>
    <w:rsid w:val="004B7365"/>
    <w:rsid w:val="004B7570"/>
    <w:rsid w:val="004B7A3C"/>
    <w:rsid w:val="004B7FD3"/>
    <w:rsid w:val="004C051F"/>
    <w:rsid w:val="004C0B56"/>
    <w:rsid w:val="004C0C4B"/>
    <w:rsid w:val="004C0D1D"/>
    <w:rsid w:val="004C0DEC"/>
    <w:rsid w:val="004C0F88"/>
    <w:rsid w:val="004C1187"/>
    <w:rsid w:val="004C14EC"/>
    <w:rsid w:val="004C16D3"/>
    <w:rsid w:val="004C2849"/>
    <w:rsid w:val="004C31D4"/>
    <w:rsid w:val="004C3533"/>
    <w:rsid w:val="004C3602"/>
    <w:rsid w:val="004C387A"/>
    <w:rsid w:val="004C398E"/>
    <w:rsid w:val="004C4165"/>
    <w:rsid w:val="004C4231"/>
    <w:rsid w:val="004C47B1"/>
    <w:rsid w:val="004C497E"/>
    <w:rsid w:val="004C4BD4"/>
    <w:rsid w:val="004C4C5B"/>
    <w:rsid w:val="004C5309"/>
    <w:rsid w:val="004C5563"/>
    <w:rsid w:val="004C59AA"/>
    <w:rsid w:val="004C5AC2"/>
    <w:rsid w:val="004C5EC1"/>
    <w:rsid w:val="004C5F62"/>
    <w:rsid w:val="004C6036"/>
    <w:rsid w:val="004C6971"/>
    <w:rsid w:val="004C7239"/>
    <w:rsid w:val="004C73EB"/>
    <w:rsid w:val="004C75F8"/>
    <w:rsid w:val="004C7C40"/>
    <w:rsid w:val="004C7C5C"/>
    <w:rsid w:val="004D018C"/>
    <w:rsid w:val="004D0CE8"/>
    <w:rsid w:val="004D0ED3"/>
    <w:rsid w:val="004D1E29"/>
    <w:rsid w:val="004D2566"/>
    <w:rsid w:val="004D2DBC"/>
    <w:rsid w:val="004D2DDF"/>
    <w:rsid w:val="004D325C"/>
    <w:rsid w:val="004D35CC"/>
    <w:rsid w:val="004D4843"/>
    <w:rsid w:val="004D49BA"/>
    <w:rsid w:val="004D4A6C"/>
    <w:rsid w:val="004D4A7E"/>
    <w:rsid w:val="004D4B0D"/>
    <w:rsid w:val="004D4C11"/>
    <w:rsid w:val="004D540F"/>
    <w:rsid w:val="004D5FF1"/>
    <w:rsid w:val="004D64D6"/>
    <w:rsid w:val="004D72AE"/>
    <w:rsid w:val="004D7B3F"/>
    <w:rsid w:val="004D7F3E"/>
    <w:rsid w:val="004E0093"/>
    <w:rsid w:val="004E06C0"/>
    <w:rsid w:val="004E0780"/>
    <w:rsid w:val="004E0B1A"/>
    <w:rsid w:val="004E0B69"/>
    <w:rsid w:val="004E1339"/>
    <w:rsid w:val="004E134C"/>
    <w:rsid w:val="004E1B57"/>
    <w:rsid w:val="004E223D"/>
    <w:rsid w:val="004E274A"/>
    <w:rsid w:val="004E27B5"/>
    <w:rsid w:val="004E28F8"/>
    <w:rsid w:val="004E2CC1"/>
    <w:rsid w:val="004E3460"/>
    <w:rsid w:val="004E367C"/>
    <w:rsid w:val="004E3D04"/>
    <w:rsid w:val="004E4262"/>
    <w:rsid w:val="004E426D"/>
    <w:rsid w:val="004E44B0"/>
    <w:rsid w:val="004E572F"/>
    <w:rsid w:val="004E5FA2"/>
    <w:rsid w:val="004E60A4"/>
    <w:rsid w:val="004E6246"/>
    <w:rsid w:val="004E69FC"/>
    <w:rsid w:val="004E6BA2"/>
    <w:rsid w:val="004E7065"/>
    <w:rsid w:val="004E7130"/>
    <w:rsid w:val="004E7E76"/>
    <w:rsid w:val="004F0144"/>
    <w:rsid w:val="004F0751"/>
    <w:rsid w:val="004F0ADC"/>
    <w:rsid w:val="004F0CBB"/>
    <w:rsid w:val="004F1007"/>
    <w:rsid w:val="004F1649"/>
    <w:rsid w:val="004F1B88"/>
    <w:rsid w:val="004F1B9D"/>
    <w:rsid w:val="004F1F03"/>
    <w:rsid w:val="004F22DE"/>
    <w:rsid w:val="004F266F"/>
    <w:rsid w:val="004F27CC"/>
    <w:rsid w:val="004F2AE8"/>
    <w:rsid w:val="004F2C01"/>
    <w:rsid w:val="004F2D9A"/>
    <w:rsid w:val="004F2F34"/>
    <w:rsid w:val="004F36A0"/>
    <w:rsid w:val="004F3C1D"/>
    <w:rsid w:val="004F3D39"/>
    <w:rsid w:val="004F44EF"/>
    <w:rsid w:val="004F4EC7"/>
    <w:rsid w:val="004F50D4"/>
    <w:rsid w:val="004F51F9"/>
    <w:rsid w:val="004F527A"/>
    <w:rsid w:val="004F57CA"/>
    <w:rsid w:val="004F5A08"/>
    <w:rsid w:val="004F5AB4"/>
    <w:rsid w:val="004F630F"/>
    <w:rsid w:val="004F7513"/>
    <w:rsid w:val="004F758D"/>
    <w:rsid w:val="004F7AA2"/>
    <w:rsid w:val="005001F1"/>
    <w:rsid w:val="00500713"/>
    <w:rsid w:val="005014DB"/>
    <w:rsid w:val="00501C9C"/>
    <w:rsid w:val="0050204E"/>
    <w:rsid w:val="00502564"/>
    <w:rsid w:val="0050258F"/>
    <w:rsid w:val="00502687"/>
    <w:rsid w:val="00502AAC"/>
    <w:rsid w:val="00502BAE"/>
    <w:rsid w:val="00503AD9"/>
    <w:rsid w:val="00503B6C"/>
    <w:rsid w:val="005041F0"/>
    <w:rsid w:val="0050457C"/>
    <w:rsid w:val="00505127"/>
    <w:rsid w:val="005056AD"/>
    <w:rsid w:val="00505A90"/>
    <w:rsid w:val="00505FF7"/>
    <w:rsid w:val="00506162"/>
    <w:rsid w:val="00506210"/>
    <w:rsid w:val="00507219"/>
    <w:rsid w:val="00507F69"/>
    <w:rsid w:val="0051000A"/>
    <w:rsid w:val="005100E4"/>
    <w:rsid w:val="00510508"/>
    <w:rsid w:val="005110FF"/>
    <w:rsid w:val="00511542"/>
    <w:rsid w:val="00511E6D"/>
    <w:rsid w:val="00512148"/>
    <w:rsid w:val="00512C53"/>
    <w:rsid w:val="00513393"/>
    <w:rsid w:val="0051382A"/>
    <w:rsid w:val="00513857"/>
    <w:rsid w:val="00513EA1"/>
    <w:rsid w:val="00513F45"/>
    <w:rsid w:val="0051477B"/>
    <w:rsid w:val="00514807"/>
    <w:rsid w:val="00514A1B"/>
    <w:rsid w:val="00514E6F"/>
    <w:rsid w:val="0051580C"/>
    <w:rsid w:val="005159F5"/>
    <w:rsid w:val="00516496"/>
    <w:rsid w:val="0051689F"/>
    <w:rsid w:val="00516924"/>
    <w:rsid w:val="00516A0F"/>
    <w:rsid w:val="00516BB0"/>
    <w:rsid w:val="00517206"/>
    <w:rsid w:val="00517358"/>
    <w:rsid w:val="00520729"/>
    <w:rsid w:val="00520A66"/>
    <w:rsid w:val="00520A9F"/>
    <w:rsid w:val="00520F69"/>
    <w:rsid w:val="00520F72"/>
    <w:rsid w:val="0052142B"/>
    <w:rsid w:val="005214FC"/>
    <w:rsid w:val="0052196B"/>
    <w:rsid w:val="00521992"/>
    <w:rsid w:val="00521C4A"/>
    <w:rsid w:val="0052208F"/>
    <w:rsid w:val="005223A5"/>
    <w:rsid w:val="005224B2"/>
    <w:rsid w:val="00522A68"/>
    <w:rsid w:val="00522CEA"/>
    <w:rsid w:val="005230CC"/>
    <w:rsid w:val="00523A98"/>
    <w:rsid w:val="005240FF"/>
    <w:rsid w:val="00524274"/>
    <w:rsid w:val="0052521E"/>
    <w:rsid w:val="00525838"/>
    <w:rsid w:val="00525C2E"/>
    <w:rsid w:val="00525FA0"/>
    <w:rsid w:val="005266B9"/>
    <w:rsid w:val="0052694D"/>
    <w:rsid w:val="00526C95"/>
    <w:rsid w:val="00527053"/>
    <w:rsid w:val="00527193"/>
    <w:rsid w:val="005305E7"/>
    <w:rsid w:val="00530F7D"/>
    <w:rsid w:val="0053186A"/>
    <w:rsid w:val="00531D92"/>
    <w:rsid w:val="005320CB"/>
    <w:rsid w:val="0053218A"/>
    <w:rsid w:val="00532471"/>
    <w:rsid w:val="00532A2A"/>
    <w:rsid w:val="00532D20"/>
    <w:rsid w:val="00532D82"/>
    <w:rsid w:val="0053336D"/>
    <w:rsid w:val="00533B71"/>
    <w:rsid w:val="00534278"/>
    <w:rsid w:val="00535079"/>
    <w:rsid w:val="00535231"/>
    <w:rsid w:val="00535484"/>
    <w:rsid w:val="005354F1"/>
    <w:rsid w:val="005355A6"/>
    <w:rsid w:val="00535E89"/>
    <w:rsid w:val="00535FD0"/>
    <w:rsid w:val="005364A4"/>
    <w:rsid w:val="005367EA"/>
    <w:rsid w:val="00536A8A"/>
    <w:rsid w:val="00536EFE"/>
    <w:rsid w:val="00536F73"/>
    <w:rsid w:val="00536F89"/>
    <w:rsid w:val="00536FE4"/>
    <w:rsid w:val="005373FC"/>
    <w:rsid w:val="005403E8"/>
    <w:rsid w:val="005407A7"/>
    <w:rsid w:val="005409F5"/>
    <w:rsid w:val="0054122D"/>
    <w:rsid w:val="00541505"/>
    <w:rsid w:val="0054174F"/>
    <w:rsid w:val="0054295F"/>
    <w:rsid w:val="00542C20"/>
    <w:rsid w:val="0054361C"/>
    <w:rsid w:val="005436CE"/>
    <w:rsid w:val="005442D0"/>
    <w:rsid w:val="00544B2D"/>
    <w:rsid w:val="0054571B"/>
    <w:rsid w:val="00545C61"/>
    <w:rsid w:val="00546779"/>
    <w:rsid w:val="005469E8"/>
    <w:rsid w:val="00546DDD"/>
    <w:rsid w:val="0054739F"/>
    <w:rsid w:val="00547CB6"/>
    <w:rsid w:val="00547EB8"/>
    <w:rsid w:val="00550782"/>
    <w:rsid w:val="005509DB"/>
    <w:rsid w:val="00550B0E"/>
    <w:rsid w:val="00550B5E"/>
    <w:rsid w:val="0055115C"/>
    <w:rsid w:val="005513FF"/>
    <w:rsid w:val="005515C6"/>
    <w:rsid w:val="00551C4C"/>
    <w:rsid w:val="00551D2B"/>
    <w:rsid w:val="00552473"/>
    <w:rsid w:val="00552535"/>
    <w:rsid w:val="005526B2"/>
    <w:rsid w:val="00553609"/>
    <w:rsid w:val="005537F0"/>
    <w:rsid w:val="00553E04"/>
    <w:rsid w:val="00554BF7"/>
    <w:rsid w:val="00554E55"/>
    <w:rsid w:val="005550B2"/>
    <w:rsid w:val="005551AF"/>
    <w:rsid w:val="005555CA"/>
    <w:rsid w:val="00555A10"/>
    <w:rsid w:val="00555E03"/>
    <w:rsid w:val="00555E65"/>
    <w:rsid w:val="00557858"/>
    <w:rsid w:val="00560048"/>
    <w:rsid w:val="005603D3"/>
    <w:rsid w:val="0056076C"/>
    <w:rsid w:val="0056105C"/>
    <w:rsid w:val="005618D8"/>
    <w:rsid w:val="00561F0A"/>
    <w:rsid w:val="00562966"/>
    <w:rsid w:val="00562DDC"/>
    <w:rsid w:val="00563120"/>
    <w:rsid w:val="00563CD2"/>
    <w:rsid w:val="00564083"/>
    <w:rsid w:val="0056418A"/>
    <w:rsid w:val="00564B07"/>
    <w:rsid w:val="00564B32"/>
    <w:rsid w:val="005654D8"/>
    <w:rsid w:val="00565A12"/>
    <w:rsid w:val="00565BCE"/>
    <w:rsid w:val="0056686B"/>
    <w:rsid w:val="0056689D"/>
    <w:rsid w:val="00566A12"/>
    <w:rsid w:val="00567005"/>
    <w:rsid w:val="005671A3"/>
    <w:rsid w:val="0056751F"/>
    <w:rsid w:val="00567561"/>
    <w:rsid w:val="005676FC"/>
    <w:rsid w:val="0056774A"/>
    <w:rsid w:val="00567A40"/>
    <w:rsid w:val="0057039A"/>
    <w:rsid w:val="00570551"/>
    <w:rsid w:val="0057069D"/>
    <w:rsid w:val="00570B75"/>
    <w:rsid w:val="00570B8A"/>
    <w:rsid w:val="0057221E"/>
    <w:rsid w:val="005723EA"/>
    <w:rsid w:val="0057288E"/>
    <w:rsid w:val="00573155"/>
    <w:rsid w:val="0057317D"/>
    <w:rsid w:val="00573390"/>
    <w:rsid w:val="005733F4"/>
    <w:rsid w:val="0057341D"/>
    <w:rsid w:val="005735E2"/>
    <w:rsid w:val="0057475B"/>
    <w:rsid w:val="005750E4"/>
    <w:rsid w:val="00575326"/>
    <w:rsid w:val="005754B8"/>
    <w:rsid w:val="005757DA"/>
    <w:rsid w:val="005759B3"/>
    <w:rsid w:val="00575AA0"/>
    <w:rsid w:val="00575F14"/>
    <w:rsid w:val="005763F2"/>
    <w:rsid w:val="0057678E"/>
    <w:rsid w:val="00577128"/>
    <w:rsid w:val="00577672"/>
    <w:rsid w:val="005777C3"/>
    <w:rsid w:val="00577DD7"/>
    <w:rsid w:val="00577FC8"/>
    <w:rsid w:val="00580856"/>
    <w:rsid w:val="00580895"/>
    <w:rsid w:val="005812E9"/>
    <w:rsid w:val="005813D6"/>
    <w:rsid w:val="00581C2B"/>
    <w:rsid w:val="00581D67"/>
    <w:rsid w:val="0058254F"/>
    <w:rsid w:val="0058276D"/>
    <w:rsid w:val="00582C5C"/>
    <w:rsid w:val="00582D31"/>
    <w:rsid w:val="00582D9A"/>
    <w:rsid w:val="0058389E"/>
    <w:rsid w:val="00583EB6"/>
    <w:rsid w:val="00584179"/>
    <w:rsid w:val="00584321"/>
    <w:rsid w:val="00584A95"/>
    <w:rsid w:val="00585C08"/>
    <w:rsid w:val="00585C5A"/>
    <w:rsid w:val="00585CA4"/>
    <w:rsid w:val="00586ED0"/>
    <w:rsid w:val="0058724F"/>
    <w:rsid w:val="005872E2"/>
    <w:rsid w:val="005874E5"/>
    <w:rsid w:val="00587654"/>
    <w:rsid w:val="005904E7"/>
    <w:rsid w:val="0059056E"/>
    <w:rsid w:val="00590703"/>
    <w:rsid w:val="00590F75"/>
    <w:rsid w:val="005917C5"/>
    <w:rsid w:val="00591909"/>
    <w:rsid w:val="00591A36"/>
    <w:rsid w:val="00591AA3"/>
    <w:rsid w:val="00591B3F"/>
    <w:rsid w:val="00591C7B"/>
    <w:rsid w:val="0059209E"/>
    <w:rsid w:val="005921DF"/>
    <w:rsid w:val="00592216"/>
    <w:rsid w:val="0059262C"/>
    <w:rsid w:val="0059264B"/>
    <w:rsid w:val="005926C5"/>
    <w:rsid w:val="0059291C"/>
    <w:rsid w:val="00593D99"/>
    <w:rsid w:val="00593DDF"/>
    <w:rsid w:val="00593E94"/>
    <w:rsid w:val="00593FF2"/>
    <w:rsid w:val="00594021"/>
    <w:rsid w:val="005942D7"/>
    <w:rsid w:val="00594D31"/>
    <w:rsid w:val="00594E8B"/>
    <w:rsid w:val="0059543A"/>
    <w:rsid w:val="0059571F"/>
    <w:rsid w:val="005961EE"/>
    <w:rsid w:val="00596592"/>
    <w:rsid w:val="00596654"/>
    <w:rsid w:val="00596A3C"/>
    <w:rsid w:val="00597889"/>
    <w:rsid w:val="005A017E"/>
    <w:rsid w:val="005A03B4"/>
    <w:rsid w:val="005A03EA"/>
    <w:rsid w:val="005A03FB"/>
    <w:rsid w:val="005A0542"/>
    <w:rsid w:val="005A0AB7"/>
    <w:rsid w:val="005A0E2D"/>
    <w:rsid w:val="005A102D"/>
    <w:rsid w:val="005A1083"/>
    <w:rsid w:val="005A1735"/>
    <w:rsid w:val="005A17A6"/>
    <w:rsid w:val="005A185F"/>
    <w:rsid w:val="005A1E1D"/>
    <w:rsid w:val="005A2F2E"/>
    <w:rsid w:val="005A37B0"/>
    <w:rsid w:val="005A3A23"/>
    <w:rsid w:val="005A3D18"/>
    <w:rsid w:val="005A3DD4"/>
    <w:rsid w:val="005A4560"/>
    <w:rsid w:val="005A46F4"/>
    <w:rsid w:val="005A4AD3"/>
    <w:rsid w:val="005A5F2A"/>
    <w:rsid w:val="005A6A71"/>
    <w:rsid w:val="005A6F04"/>
    <w:rsid w:val="005A7FE3"/>
    <w:rsid w:val="005B0215"/>
    <w:rsid w:val="005B078B"/>
    <w:rsid w:val="005B08C2"/>
    <w:rsid w:val="005B0D18"/>
    <w:rsid w:val="005B1832"/>
    <w:rsid w:val="005B1D83"/>
    <w:rsid w:val="005B1F63"/>
    <w:rsid w:val="005B20D9"/>
    <w:rsid w:val="005B255B"/>
    <w:rsid w:val="005B27A5"/>
    <w:rsid w:val="005B2D28"/>
    <w:rsid w:val="005B2D7A"/>
    <w:rsid w:val="005B30A1"/>
    <w:rsid w:val="005B31A8"/>
    <w:rsid w:val="005B3267"/>
    <w:rsid w:val="005B33E5"/>
    <w:rsid w:val="005B35AA"/>
    <w:rsid w:val="005B3939"/>
    <w:rsid w:val="005B3A35"/>
    <w:rsid w:val="005B3AD0"/>
    <w:rsid w:val="005B41A5"/>
    <w:rsid w:val="005B4552"/>
    <w:rsid w:val="005B4B2A"/>
    <w:rsid w:val="005B5264"/>
    <w:rsid w:val="005B5349"/>
    <w:rsid w:val="005B5874"/>
    <w:rsid w:val="005B5A9E"/>
    <w:rsid w:val="005B6032"/>
    <w:rsid w:val="005B67EB"/>
    <w:rsid w:val="005B69C6"/>
    <w:rsid w:val="005B702F"/>
    <w:rsid w:val="005B7246"/>
    <w:rsid w:val="005B7261"/>
    <w:rsid w:val="005B7269"/>
    <w:rsid w:val="005B732F"/>
    <w:rsid w:val="005B73B9"/>
    <w:rsid w:val="005B7508"/>
    <w:rsid w:val="005B7ACC"/>
    <w:rsid w:val="005C0860"/>
    <w:rsid w:val="005C12E7"/>
    <w:rsid w:val="005C14E6"/>
    <w:rsid w:val="005C1804"/>
    <w:rsid w:val="005C23E2"/>
    <w:rsid w:val="005C2805"/>
    <w:rsid w:val="005C2939"/>
    <w:rsid w:val="005C29F1"/>
    <w:rsid w:val="005C2AC1"/>
    <w:rsid w:val="005C3D8A"/>
    <w:rsid w:val="005C3D93"/>
    <w:rsid w:val="005C49D3"/>
    <w:rsid w:val="005C49FE"/>
    <w:rsid w:val="005C4CE8"/>
    <w:rsid w:val="005C4EB8"/>
    <w:rsid w:val="005C5A89"/>
    <w:rsid w:val="005C5DAA"/>
    <w:rsid w:val="005C65F0"/>
    <w:rsid w:val="005C6A66"/>
    <w:rsid w:val="005C6C08"/>
    <w:rsid w:val="005C6C56"/>
    <w:rsid w:val="005C7082"/>
    <w:rsid w:val="005C71F6"/>
    <w:rsid w:val="005C7233"/>
    <w:rsid w:val="005C75CD"/>
    <w:rsid w:val="005C7644"/>
    <w:rsid w:val="005C782F"/>
    <w:rsid w:val="005C783E"/>
    <w:rsid w:val="005C7C7E"/>
    <w:rsid w:val="005D0098"/>
    <w:rsid w:val="005D04C7"/>
    <w:rsid w:val="005D0658"/>
    <w:rsid w:val="005D08D9"/>
    <w:rsid w:val="005D0987"/>
    <w:rsid w:val="005D099A"/>
    <w:rsid w:val="005D0B27"/>
    <w:rsid w:val="005D0C04"/>
    <w:rsid w:val="005D0D3A"/>
    <w:rsid w:val="005D0D55"/>
    <w:rsid w:val="005D109D"/>
    <w:rsid w:val="005D1C0F"/>
    <w:rsid w:val="005D1E64"/>
    <w:rsid w:val="005D219C"/>
    <w:rsid w:val="005D294B"/>
    <w:rsid w:val="005D2DEE"/>
    <w:rsid w:val="005D31F7"/>
    <w:rsid w:val="005D374D"/>
    <w:rsid w:val="005D39C5"/>
    <w:rsid w:val="005D3CD3"/>
    <w:rsid w:val="005D4B09"/>
    <w:rsid w:val="005D50E7"/>
    <w:rsid w:val="005D541D"/>
    <w:rsid w:val="005D59B2"/>
    <w:rsid w:val="005D5F6D"/>
    <w:rsid w:val="005D6341"/>
    <w:rsid w:val="005D6CF8"/>
    <w:rsid w:val="005D7347"/>
    <w:rsid w:val="005D7F60"/>
    <w:rsid w:val="005E0495"/>
    <w:rsid w:val="005E0A0C"/>
    <w:rsid w:val="005E0D69"/>
    <w:rsid w:val="005E0F3D"/>
    <w:rsid w:val="005E1B9E"/>
    <w:rsid w:val="005E233C"/>
    <w:rsid w:val="005E265D"/>
    <w:rsid w:val="005E26AB"/>
    <w:rsid w:val="005E2C2D"/>
    <w:rsid w:val="005E2F35"/>
    <w:rsid w:val="005E3609"/>
    <w:rsid w:val="005E3843"/>
    <w:rsid w:val="005E3CEC"/>
    <w:rsid w:val="005E4266"/>
    <w:rsid w:val="005E5C9E"/>
    <w:rsid w:val="005E5F5F"/>
    <w:rsid w:val="005E66C4"/>
    <w:rsid w:val="005E7075"/>
    <w:rsid w:val="005E7253"/>
    <w:rsid w:val="005E7C3F"/>
    <w:rsid w:val="005F0438"/>
    <w:rsid w:val="005F04D1"/>
    <w:rsid w:val="005F055F"/>
    <w:rsid w:val="005F076D"/>
    <w:rsid w:val="005F07E3"/>
    <w:rsid w:val="005F0B7A"/>
    <w:rsid w:val="005F0DA8"/>
    <w:rsid w:val="005F1820"/>
    <w:rsid w:val="005F1A06"/>
    <w:rsid w:val="005F1AC6"/>
    <w:rsid w:val="005F1C7B"/>
    <w:rsid w:val="005F21D5"/>
    <w:rsid w:val="005F2F93"/>
    <w:rsid w:val="005F3365"/>
    <w:rsid w:val="005F353A"/>
    <w:rsid w:val="005F364D"/>
    <w:rsid w:val="005F385B"/>
    <w:rsid w:val="005F3A1A"/>
    <w:rsid w:val="005F3A43"/>
    <w:rsid w:val="005F3C9D"/>
    <w:rsid w:val="005F3D32"/>
    <w:rsid w:val="005F427C"/>
    <w:rsid w:val="005F48B0"/>
    <w:rsid w:val="005F4EF6"/>
    <w:rsid w:val="005F51AE"/>
    <w:rsid w:val="005F65D1"/>
    <w:rsid w:val="005F694F"/>
    <w:rsid w:val="005F7174"/>
    <w:rsid w:val="005F7637"/>
    <w:rsid w:val="005F7CEF"/>
    <w:rsid w:val="005F7E7E"/>
    <w:rsid w:val="00600960"/>
    <w:rsid w:val="00600FD5"/>
    <w:rsid w:val="00601499"/>
    <w:rsid w:val="0060157C"/>
    <w:rsid w:val="0060157F"/>
    <w:rsid w:val="0060162B"/>
    <w:rsid w:val="006026CA"/>
    <w:rsid w:val="00602C24"/>
    <w:rsid w:val="006033CC"/>
    <w:rsid w:val="00603A3D"/>
    <w:rsid w:val="006046FF"/>
    <w:rsid w:val="00604998"/>
    <w:rsid w:val="00604B4C"/>
    <w:rsid w:val="0060529B"/>
    <w:rsid w:val="00605332"/>
    <w:rsid w:val="00605F20"/>
    <w:rsid w:val="00606887"/>
    <w:rsid w:val="006071BB"/>
    <w:rsid w:val="00607265"/>
    <w:rsid w:val="00607B5D"/>
    <w:rsid w:val="00607C5E"/>
    <w:rsid w:val="00607D18"/>
    <w:rsid w:val="00607D62"/>
    <w:rsid w:val="00607D9F"/>
    <w:rsid w:val="00607DDB"/>
    <w:rsid w:val="006108E5"/>
    <w:rsid w:val="00610BE7"/>
    <w:rsid w:val="00610F48"/>
    <w:rsid w:val="006110D6"/>
    <w:rsid w:val="00611A27"/>
    <w:rsid w:val="00611F7B"/>
    <w:rsid w:val="0061271A"/>
    <w:rsid w:val="00612F71"/>
    <w:rsid w:val="0061341F"/>
    <w:rsid w:val="006135E5"/>
    <w:rsid w:val="0061386B"/>
    <w:rsid w:val="0061388E"/>
    <w:rsid w:val="00613960"/>
    <w:rsid w:val="00613D24"/>
    <w:rsid w:val="006148C9"/>
    <w:rsid w:val="00614C34"/>
    <w:rsid w:val="00615B35"/>
    <w:rsid w:val="00615E3F"/>
    <w:rsid w:val="00616171"/>
    <w:rsid w:val="006168F9"/>
    <w:rsid w:val="00616C7A"/>
    <w:rsid w:val="00616FDD"/>
    <w:rsid w:val="00616FEB"/>
    <w:rsid w:val="006170E4"/>
    <w:rsid w:val="006175B9"/>
    <w:rsid w:val="0061786F"/>
    <w:rsid w:val="00617B5C"/>
    <w:rsid w:val="00617D26"/>
    <w:rsid w:val="006203D5"/>
    <w:rsid w:val="00620FBD"/>
    <w:rsid w:val="006218D7"/>
    <w:rsid w:val="00621C01"/>
    <w:rsid w:val="00623189"/>
    <w:rsid w:val="00623B95"/>
    <w:rsid w:val="00623F22"/>
    <w:rsid w:val="006243A1"/>
    <w:rsid w:val="0062444C"/>
    <w:rsid w:val="00624967"/>
    <w:rsid w:val="00624998"/>
    <w:rsid w:val="00624AE7"/>
    <w:rsid w:val="00624B68"/>
    <w:rsid w:val="00624F0F"/>
    <w:rsid w:val="006256EC"/>
    <w:rsid w:val="00625BDA"/>
    <w:rsid w:val="00625F77"/>
    <w:rsid w:val="00626020"/>
    <w:rsid w:val="006262DD"/>
    <w:rsid w:val="00626AFC"/>
    <w:rsid w:val="00626B34"/>
    <w:rsid w:val="00626DAC"/>
    <w:rsid w:val="00627302"/>
    <w:rsid w:val="00627F4A"/>
    <w:rsid w:val="00627FA4"/>
    <w:rsid w:val="006302C6"/>
    <w:rsid w:val="006306E9"/>
    <w:rsid w:val="006309F5"/>
    <w:rsid w:val="00630D61"/>
    <w:rsid w:val="00630E17"/>
    <w:rsid w:val="00630E7D"/>
    <w:rsid w:val="006316BF"/>
    <w:rsid w:val="00631CED"/>
    <w:rsid w:val="0063252C"/>
    <w:rsid w:val="006328CB"/>
    <w:rsid w:val="00632D20"/>
    <w:rsid w:val="00632E57"/>
    <w:rsid w:val="006332CD"/>
    <w:rsid w:val="00633874"/>
    <w:rsid w:val="00633DC1"/>
    <w:rsid w:val="00634351"/>
    <w:rsid w:val="00634756"/>
    <w:rsid w:val="00634774"/>
    <w:rsid w:val="006348AB"/>
    <w:rsid w:val="00634D22"/>
    <w:rsid w:val="0063514C"/>
    <w:rsid w:val="00635192"/>
    <w:rsid w:val="006361F6"/>
    <w:rsid w:val="00636232"/>
    <w:rsid w:val="006363CF"/>
    <w:rsid w:val="00636873"/>
    <w:rsid w:val="00636C4D"/>
    <w:rsid w:val="00636F4E"/>
    <w:rsid w:val="006404A8"/>
    <w:rsid w:val="006405C6"/>
    <w:rsid w:val="00640BAD"/>
    <w:rsid w:val="006415AB"/>
    <w:rsid w:val="006416CD"/>
    <w:rsid w:val="00641930"/>
    <w:rsid w:val="00641ED2"/>
    <w:rsid w:val="00643086"/>
    <w:rsid w:val="00643801"/>
    <w:rsid w:val="0064386C"/>
    <w:rsid w:val="00643CFB"/>
    <w:rsid w:val="006442B5"/>
    <w:rsid w:val="006442DA"/>
    <w:rsid w:val="0064458A"/>
    <w:rsid w:val="00644E37"/>
    <w:rsid w:val="00645276"/>
    <w:rsid w:val="00645C03"/>
    <w:rsid w:val="00645F7E"/>
    <w:rsid w:val="00645FF3"/>
    <w:rsid w:val="006467EB"/>
    <w:rsid w:val="00646E99"/>
    <w:rsid w:val="00647093"/>
    <w:rsid w:val="006470D2"/>
    <w:rsid w:val="00647207"/>
    <w:rsid w:val="006473A5"/>
    <w:rsid w:val="00647AD8"/>
    <w:rsid w:val="00650C1F"/>
    <w:rsid w:val="0065155D"/>
    <w:rsid w:val="006522B7"/>
    <w:rsid w:val="0065297B"/>
    <w:rsid w:val="00652B4D"/>
    <w:rsid w:val="00652B71"/>
    <w:rsid w:val="00652CE6"/>
    <w:rsid w:val="006533FA"/>
    <w:rsid w:val="00653968"/>
    <w:rsid w:val="00653A43"/>
    <w:rsid w:val="00653B78"/>
    <w:rsid w:val="00653D5B"/>
    <w:rsid w:val="00654290"/>
    <w:rsid w:val="00654541"/>
    <w:rsid w:val="0065467F"/>
    <w:rsid w:val="006547BC"/>
    <w:rsid w:val="00654AC3"/>
    <w:rsid w:val="00654D4C"/>
    <w:rsid w:val="006551E9"/>
    <w:rsid w:val="00655F49"/>
    <w:rsid w:val="006560EA"/>
    <w:rsid w:val="00656A11"/>
    <w:rsid w:val="00656E9B"/>
    <w:rsid w:val="00657064"/>
    <w:rsid w:val="006570BA"/>
    <w:rsid w:val="006571F8"/>
    <w:rsid w:val="006605CB"/>
    <w:rsid w:val="00660A15"/>
    <w:rsid w:val="00660E81"/>
    <w:rsid w:val="0066110A"/>
    <w:rsid w:val="00662450"/>
    <w:rsid w:val="00662576"/>
    <w:rsid w:val="0066309C"/>
    <w:rsid w:val="00663630"/>
    <w:rsid w:val="0066382A"/>
    <w:rsid w:val="00663997"/>
    <w:rsid w:val="0066418A"/>
    <w:rsid w:val="006642ED"/>
    <w:rsid w:val="0066470E"/>
    <w:rsid w:val="00664CE7"/>
    <w:rsid w:val="00665374"/>
    <w:rsid w:val="0066612F"/>
    <w:rsid w:val="006662E1"/>
    <w:rsid w:val="006665F1"/>
    <w:rsid w:val="00666F78"/>
    <w:rsid w:val="00667054"/>
    <w:rsid w:val="0066712F"/>
    <w:rsid w:val="0066766E"/>
    <w:rsid w:val="00667762"/>
    <w:rsid w:val="00667BF6"/>
    <w:rsid w:val="006702FF"/>
    <w:rsid w:val="006711C7"/>
    <w:rsid w:val="006714F5"/>
    <w:rsid w:val="006717B3"/>
    <w:rsid w:val="00671807"/>
    <w:rsid w:val="00671BED"/>
    <w:rsid w:val="00671D3B"/>
    <w:rsid w:val="006726F9"/>
    <w:rsid w:val="006730D2"/>
    <w:rsid w:val="00673156"/>
    <w:rsid w:val="006732AE"/>
    <w:rsid w:val="00673A51"/>
    <w:rsid w:val="00673BE0"/>
    <w:rsid w:val="00673C70"/>
    <w:rsid w:val="00673E26"/>
    <w:rsid w:val="006744EB"/>
    <w:rsid w:val="006745F0"/>
    <w:rsid w:val="006753D5"/>
    <w:rsid w:val="00675909"/>
    <w:rsid w:val="00675B8D"/>
    <w:rsid w:val="00676764"/>
    <w:rsid w:val="00676D83"/>
    <w:rsid w:val="0067777C"/>
    <w:rsid w:val="00677A88"/>
    <w:rsid w:val="00680389"/>
    <w:rsid w:val="006808E9"/>
    <w:rsid w:val="006813A5"/>
    <w:rsid w:val="00681A3C"/>
    <w:rsid w:val="0068275E"/>
    <w:rsid w:val="0068296E"/>
    <w:rsid w:val="00682DC3"/>
    <w:rsid w:val="0068362B"/>
    <w:rsid w:val="00683691"/>
    <w:rsid w:val="006837E2"/>
    <w:rsid w:val="006839F3"/>
    <w:rsid w:val="00683C3E"/>
    <w:rsid w:val="006842DE"/>
    <w:rsid w:val="00684384"/>
    <w:rsid w:val="0068543D"/>
    <w:rsid w:val="00685713"/>
    <w:rsid w:val="006859E5"/>
    <w:rsid w:val="00685FE2"/>
    <w:rsid w:val="006863C5"/>
    <w:rsid w:val="00686FC0"/>
    <w:rsid w:val="0068741B"/>
    <w:rsid w:val="006874BA"/>
    <w:rsid w:val="00687A8A"/>
    <w:rsid w:val="00690342"/>
    <w:rsid w:val="006909FA"/>
    <w:rsid w:val="00690E31"/>
    <w:rsid w:val="00690FA7"/>
    <w:rsid w:val="00691811"/>
    <w:rsid w:val="00691975"/>
    <w:rsid w:val="00692198"/>
    <w:rsid w:val="00692C82"/>
    <w:rsid w:val="00693735"/>
    <w:rsid w:val="00693913"/>
    <w:rsid w:val="00693CA8"/>
    <w:rsid w:val="006944E4"/>
    <w:rsid w:val="00694667"/>
    <w:rsid w:val="00694A15"/>
    <w:rsid w:val="00695077"/>
    <w:rsid w:val="00695A83"/>
    <w:rsid w:val="00695B8B"/>
    <w:rsid w:val="00695DB8"/>
    <w:rsid w:val="00696478"/>
    <w:rsid w:val="00696594"/>
    <w:rsid w:val="006966E5"/>
    <w:rsid w:val="00696903"/>
    <w:rsid w:val="0069696C"/>
    <w:rsid w:val="00696B3B"/>
    <w:rsid w:val="00696F32"/>
    <w:rsid w:val="00697053"/>
    <w:rsid w:val="00697EDB"/>
    <w:rsid w:val="006A009E"/>
    <w:rsid w:val="006A0FD4"/>
    <w:rsid w:val="006A1200"/>
    <w:rsid w:val="006A1597"/>
    <w:rsid w:val="006A1F1F"/>
    <w:rsid w:val="006A2910"/>
    <w:rsid w:val="006A3501"/>
    <w:rsid w:val="006A3F1F"/>
    <w:rsid w:val="006A408C"/>
    <w:rsid w:val="006A526A"/>
    <w:rsid w:val="006A54E1"/>
    <w:rsid w:val="006A5A8A"/>
    <w:rsid w:val="006A5B3C"/>
    <w:rsid w:val="006A5C73"/>
    <w:rsid w:val="006A5F4E"/>
    <w:rsid w:val="006A5F8D"/>
    <w:rsid w:val="006A7C8B"/>
    <w:rsid w:val="006B03F1"/>
    <w:rsid w:val="006B0574"/>
    <w:rsid w:val="006B0793"/>
    <w:rsid w:val="006B09EC"/>
    <w:rsid w:val="006B218A"/>
    <w:rsid w:val="006B358C"/>
    <w:rsid w:val="006B36C9"/>
    <w:rsid w:val="006B37DE"/>
    <w:rsid w:val="006B37F0"/>
    <w:rsid w:val="006B3CAC"/>
    <w:rsid w:val="006B3DF3"/>
    <w:rsid w:val="006B4344"/>
    <w:rsid w:val="006B4A66"/>
    <w:rsid w:val="006B4D08"/>
    <w:rsid w:val="006B567D"/>
    <w:rsid w:val="006B5957"/>
    <w:rsid w:val="006B5E7B"/>
    <w:rsid w:val="006B6047"/>
    <w:rsid w:val="006B620A"/>
    <w:rsid w:val="006B6338"/>
    <w:rsid w:val="006B643A"/>
    <w:rsid w:val="006B703C"/>
    <w:rsid w:val="006B79B5"/>
    <w:rsid w:val="006C10F3"/>
    <w:rsid w:val="006C18A8"/>
    <w:rsid w:val="006C1D79"/>
    <w:rsid w:val="006C2423"/>
    <w:rsid w:val="006C2E80"/>
    <w:rsid w:val="006C3B20"/>
    <w:rsid w:val="006C3CB6"/>
    <w:rsid w:val="006C3ED2"/>
    <w:rsid w:val="006C4127"/>
    <w:rsid w:val="006C4657"/>
    <w:rsid w:val="006C49CC"/>
    <w:rsid w:val="006C4DB9"/>
    <w:rsid w:val="006C4FA2"/>
    <w:rsid w:val="006C4FB6"/>
    <w:rsid w:val="006C575B"/>
    <w:rsid w:val="006C58C2"/>
    <w:rsid w:val="006C5910"/>
    <w:rsid w:val="006C5CA6"/>
    <w:rsid w:val="006C5DE9"/>
    <w:rsid w:val="006C6040"/>
    <w:rsid w:val="006C6339"/>
    <w:rsid w:val="006C63F5"/>
    <w:rsid w:val="006C680A"/>
    <w:rsid w:val="006C6AE9"/>
    <w:rsid w:val="006C70A2"/>
    <w:rsid w:val="006C728E"/>
    <w:rsid w:val="006C7CDE"/>
    <w:rsid w:val="006D0337"/>
    <w:rsid w:val="006D091B"/>
    <w:rsid w:val="006D1CEC"/>
    <w:rsid w:val="006D1D66"/>
    <w:rsid w:val="006D279C"/>
    <w:rsid w:val="006D2AF8"/>
    <w:rsid w:val="006D3151"/>
    <w:rsid w:val="006D3206"/>
    <w:rsid w:val="006D33F2"/>
    <w:rsid w:val="006D3CAD"/>
    <w:rsid w:val="006D3CFD"/>
    <w:rsid w:val="006D4407"/>
    <w:rsid w:val="006D49F0"/>
    <w:rsid w:val="006D4F7F"/>
    <w:rsid w:val="006D5A22"/>
    <w:rsid w:val="006D5B40"/>
    <w:rsid w:val="006D5F21"/>
    <w:rsid w:val="006D620D"/>
    <w:rsid w:val="006D6751"/>
    <w:rsid w:val="006D71D1"/>
    <w:rsid w:val="006D74BB"/>
    <w:rsid w:val="006D7675"/>
    <w:rsid w:val="006D7A6B"/>
    <w:rsid w:val="006E0E5E"/>
    <w:rsid w:val="006E145F"/>
    <w:rsid w:val="006E147A"/>
    <w:rsid w:val="006E1852"/>
    <w:rsid w:val="006E1DFF"/>
    <w:rsid w:val="006E1F7B"/>
    <w:rsid w:val="006E249A"/>
    <w:rsid w:val="006E24A0"/>
    <w:rsid w:val="006E3280"/>
    <w:rsid w:val="006E348F"/>
    <w:rsid w:val="006E38EC"/>
    <w:rsid w:val="006E39A3"/>
    <w:rsid w:val="006E3BA8"/>
    <w:rsid w:val="006E3BB1"/>
    <w:rsid w:val="006E4D14"/>
    <w:rsid w:val="006E5B8D"/>
    <w:rsid w:val="006E5C9C"/>
    <w:rsid w:val="006E5DA1"/>
    <w:rsid w:val="006E636E"/>
    <w:rsid w:val="006E6D12"/>
    <w:rsid w:val="006E6D8F"/>
    <w:rsid w:val="006E6FBF"/>
    <w:rsid w:val="006E7259"/>
    <w:rsid w:val="006E77D7"/>
    <w:rsid w:val="006E7CE4"/>
    <w:rsid w:val="006F02E5"/>
    <w:rsid w:val="006F0314"/>
    <w:rsid w:val="006F0327"/>
    <w:rsid w:val="006F0409"/>
    <w:rsid w:val="006F0411"/>
    <w:rsid w:val="006F0994"/>
    <w:rsid w:val="006F09AF"/>
    <w:rsid w:val="006F0E4A"/>
    <w:rsid w:val="006F13CA"/>
    <w:rsid w:val="006F1990"/>
    <w:rsid w:val="006F2352"/>
    <w:rsid w:val="006F26CB"/>
    <w:rsid w:val="006F27A7"/>
    <w:rsid w:val="006F2C05"/>
    <w:rsid w:val="006F2DC1"/>
    <w:rsid w:val="006F2EFC"/>
    <w:rsid w:val="006F3127"/>
    <w:rsid w:val="006F31F8"/>
    <w:rsid w:val="006F39C1"/>
    <w:rsid w:val="006F3D48"/>
    <w:rsid w:val="006F4313"/>
    <w:rsid w:val="006F433F"/>
    <w:rsid w:val="006F436E"/>
    <w:rsid w:val="006F453D"/>
    <w:rsid w:val="006F48B4"/>
    <w:rsid w:val="006F4CE4"/>
    <w:rsid w:val="006F4EFD"/>
    <w:rsid w:val="006F50D0"/>
    <w:rsid w:val="006F5F3B"/>
    <w:rsid w:val="006F5F70"/>
    <w:rsid w:val="006F684D"/>
    <w:rsid w:val="006F686E"/>
    <w:rsid w:val="006F7039"/>
    <w:rsid w:val="006F738B"/>
    <w:rsid w:val="006F7600"/>
    <w:rsid w:val="006F78DA"/>
    <w:rsid w:val="00700497"/>
    <w:rsid w:val="007006D1"/>
    <w:rsid w:val="007007D5"/>
    <w:rsid w:val="00700A67"/>
    <w:rsid w:val="0070134F"/>
    <w:rsid w:val="00701792"/>
    <w:rsid w:val="00701886"/>
    <w:rsid w:val="00701DD3"/>
    <w:rsid w:val="007028A6"/>
    <w:rsid w:val="00702A18"/>
    <w:rsid w:val="00702A9D"/>
    <w:rsid w:val="0070325B"/>
    <w:rsid w:val="007035D9"/>
    <w:rsid w:val="0070397C"/>
    <w:rsid w:val="00703B90"/>
    <w:rsid w:val="0070410B"/>
    <w:rsid w:val="007041E5"/>
    <w:rsid w:val="00704AA3"/>
    <w:rsid w:val="00704C72"/>
    <w:rsid w:val="00705127"/>
    <w:rsid w:val="00706083"/>
    <w:rsid w:val="007063A8"/>
    <w:rsid w:val="007064C1"/>
    <w:rsid w:val="00706BA0"/>
    <w:rsid w:val="00707093"/>
    <w:rsid w:val="00707252"/>
    <w:rsid w:val="007073C7"/>
    <w:rsid w:val="0070771E"/>
    <w:rsid w:val="00707866"/>
    <w:rsid w:val="007079FB"/>
    <w:rsid w:val="00707BBF"/>
    <w:rsid w:val="00707C99"/>
    <w:rsid w:val="00707DCD"/>
    <w:rsid w:val="00710580"/>
    <w:rsid w:val="00710604"/>
    <w:rsid w:val="0071097D"/>
    <w:rsid w:val="00710996"/>
    <w:rsid w:val="00711116"/>
    <w:rsid w:val="00712233"/>
    <w:rsid w:val="0071265B"/>
    <w:rsid w:val="0071279C"/>
    <w:rsid w:val="00712F0A"/>
    <w:rsid w:val="00713243"/>
    <w:rsid w:val="00713262"/>
    <w:rsid w:val="007132FD"/>
    <w:rsid w:val="007148CB"/>
    <w:rsid w:val="007156D4"/>
    <w:rsid w:val="00715C9F"/>
    <w:rsid w:val="00715D02"/>
    <w:rsid w:val="007168F5"/>
    <w:rsid w:val="00717D7D"/>
    <w:rsid w:val="00717DA9"/>
    <w:rsid w:val="00717ECC"/>
    <w:rsid w:val="00717FAE"/>
    <w:rsid w:val="00717FE7"/>
    <w:rsid w:val="007200AE"/>
    <w:rsid w:val="007203A6"/>
    <w:rsid w:val="0072061F"/>
    <w:rsid w:val="00720A3F"/>
    <w:rsid w:val="00720B73"/>
    <w:rsid w:val="00720BC7"/>
    <w:rsid w:val="00720F78"/>
    <w:rsid w:val="007217BC"/>
    <w:rsid w:val="007218E5"/>
    <w:rsid w:val="00721A08"/>
    <w:rsid w:val="00721A3C"/>
    <w:rsid w:val="00721AF9"/>
    <w:rsid w:val="00721DCD"/>
    <w:rsid w:val="00721EBA"/>
    <w:rsid w:val="007229A1"/>
    <w:rsid w:val="00722B59"/>
    <w:rsid w:val="00722ED8"/>
    <w:rsid w:val="00723E0E"/>
    <w:rsid w:val="00724050"/>
    <w:rsid w:val="0072451A"/>
    <w:rsid w:val="007246CB"/>
    <w:rsid w:val="007248B2"/>
    <w:rsid w:val="00725404"/>
    <w:rsid w:val="0072555F"/>
    <w:rsid w:val="00725CA4"/>
    <w:rsid w:val="00726F90"/>
    <w:rsid w:val="00727001"/>
    <w:rsid w:val="0072750A"/>
    <w:rsid w:val="00727E35"/>
    <w:rsid w:val="00730107"/>
    <w:rsid w:val="007302F9"/>
    <w:rsid w:val="007310B2"/>
    <w:rsid w:val="007318BF"/>
    <w:rsid w:val="00731ADA"/>
    <w:rsid w:val="00731BAC"/>
    <w:rsid w:val="00731DCD"/>
    <w:rsid w:val="00731F6C"/>
    <w:rsid w:val="00732765"/>
    <w:rsid w:val="00732945"/>
    <w:rsid w:val="00732A3C"/>
    <w:rsid w:val="0073308E"/>
    <w:rsid w:val="00733391"/>
    <w:rsid w:val="0073343D"/>
    <w:rsid w:val="0073365B"/>
    <w:rsid w:val="00733C5D"/>
    <w:rsid w:val="00734090"/>
    <w:rsid w:val="00734430"/>
    <w:rsid w:val="007347F3"/>
    <w:rsid w:val="00734949"/>
    <w:rsid w:val="0073530B"/>
    <w:rsid w:val="00735445"/>
    <w:rsid w:val="007354D7"/>
    <w:rsid w:val="00735724"/>
    <w:rsid w:val="00735A2C"/>
    <w:rsid w:val="00736196"/>
    <w:rsid w:val="007364B1"/>
    <w:rsid w:val="0073658C"/>
    <w:rsid w:val="0073669B"/>
    <w:rsid w:val="007369BC"/>
    <w:rsid w:val="00737FA7"/>
    <w:rsid w:val="0074170C"/>
    <w:rsid w:val="007419BE"/>
    <w:rsid w:val="00741BFC"/>
    <w:rsid w:val="00741EC8"/>
    <w:rsid w:val="00742043"/>
    <w:rsid w:val="007428E7"/>
    <w:rsid w:val="00742962"/>
    <w:rsid w:val="00743111"/>
    <w:rsid w:val="007432B0"/>
    <w:rsid w:val="00743AE3"/>
    <w:rsid w:val="00744326"/>
    <w:rsid w:val="0074442E"/>
    <w:rsid w:val="00744B85"/>
    <w:rsid w:val="00744D33"/>
    <w:rsid w:val="00744D54"/>
    <w:rsid w:val="00744F60"/>
    <w:rsid w:val="00745EA4"/>
    <w:rsid w:val="00746027"/>
    <w:rsid w:val="0074624E"/>
    <w:rsid w:val="00746672"/>
    <w:rsid w:val="00746C60"/>
    <w:rsid w:val="007472FC"/>
    <w:rsid w:val="00747887"/>
    <w:rsid w:val="00747FFB"/>
    <w:rsid w:val="007506B3"/>
    <w:rsid w:val="00750740"/>
    <w:rsid w:val="00750B4B"/>
    <w:rsid w:val="00750C16"/>
    <w:rsid w:val="007510CE"/>
    <w:rsid w:val="0075134F"/>
    <w:rsid w:val="00751538"/>
    <w:rsid w:val="00751DAF"/>
    <w:rsid w:val="00751F3C"/>
    <w:rsid w:val="007527CE"/>
    <w:rsid w:val="00752931"/>
    <w:rsid w:val="00752A44"/>
    <w:rsid w:val="00752D32"/>
    <w:rsid w:val="00753027"/>
    <w:rsid w:val="0075334E"/>
    <w:rsid w:val="00753441"/>
    <w:rsid w:val="00753464"/>
    <w:rsid w:val="0075398C"/>
    <w:rsid w:val="00753C9B"/>
    <w:rsid w:val="00753CEA"/>
    <w:rsid w:val="00754011"/>
    <w:rsid w:val="007540B4"/>
    <w:rsid w:val="00754B80"/>
    <w:rsid w:val="00755AB2"/>
    <w:rsid w:val="00755BEE"/>
    <w:rsid w:val="00755D51"/>
    <w:rsid w:val="00755DE9"/>
    <w:rsid w:val="00755F05"/>
    <w:rsid w:val="0075675B"/>
    <w:rsid w:val="00756CA1"/>
    <w:rsid w:val="00757146"/>
    <w:rsid w:val="00757BFA"/>
    <w:rsid w:val="00757C35"/>
    <w:rsid w:val="00760EC8"/>
    <w:rsid w:val="0076109E"/>
    <w:rsid w:val="007615BE"/>
    <w:rsid w:val="00761D39"/>
    <w:rsid w:val="0076209A"/>
    <w:rsid w:val="00762276"/>
    <w:rsid w:val="0076254B"/>
    <w:rsid w:val="007632AD"/>
    <w:rsid w:val="00763363"/>
    <w:rsid w:val="00763598"/>
    <w:rsid w:val="0076434F"/>
    <w:rsid w:val="00764921"/>
    <w:rsid w:val="00764FA6"/>
    <w:rsid w:val="0076512F"/>
    <w:rsid w:val="0076538B"/>
    <w:rsid w:val="007668E2"/>
    <w:rsid w:val="007676BB"/>
    <w:rsid w:val="0076789A"/>
    <w:rsid w:val="00767D27"/>
    <w:rsid w:val="0077078C"/>
    <w:rsid w:val="00770852"/>
    <w:rsid w:val="007708D8"/>
    <w:rsid w:val="007708E0"/>
    <w:rsid w:val="007709E2"/>
    <w:rsid w:val="00770DDE"/>
    <w:rsid w:val="00770F77"/>
    <w:rsid w:val="007717F8"/>
    <w:rsid w:val="00771B62"/>
    <w:rsid w:val="00771BBD"/>
    <w:rsid w:val="007723C4"/>
    <w:rsid w:val="007733C9"/>
    <w:rsid w:val="0077343B"/>
    <w:rsid w:val="0077370F"/>
    <w:rsid w:val="0077392E"/>
    <w:rsid w:val="007739CD"/>
    <w:rsid w:val="00773A59"/>
    <w:rsid w:val="00774E55"/>
    <w:rsid w:val="00775C7F"/>
    <w:rsid w:val="00775EDB"/>
    <w:rsid w:val="00776015"/>
    <w:rsid w:val="0077623E"/>
    <w:rsid w:val="007762B0"/>
    <w:rsid w:val="00776342"/>
    <w:rsid w:val="007765D0"/>
    <w:rsid w:val="007765DB"/>
    <w:rsid w:val="00776983"/>
    <w:rsid w:val="00776C53"/>
    <w:rsid w:val="00776FC7"/>
    <w:rsid w:val="00777270"/>
    <w:rsid w:val="007773BD"/>
    <w:rsid w:val="007774A4"/>
    <w:rsid w:val="0077761B"/>
    <w:rsid w:val="00777953"/>
    <w:rsid w:val="00777DC3"/>
    <w:rsid w:val="00780012"/>
    <w:rsid w:val="0078074F"/>
    <w:rsid w:val="00780BD2"/>
    <w:rsid w:val="0078126D"/>
    <w:rsid w:val="00781A1C"/>
    <w:rsid w:val="00781AEC"/>
    <w:rsid w:val="00781B23"/>
    <w:rsid w:val="00782D51"/>
    <w:rsid w:val="007837D4"/>
    <w:rsid w:val="00783BE8"/>
    <w:rsid w:val="00783E38"/>
    <w:rsid w:val="00783F08"/>
    <w:rsid w:val="00783F88"/>
    <w:rsid w:val="007842EC"/>
    <w:rsid w:val="007850E3"/>
    <w:rsid w:val="00785151"/>
    <w:rsid w:val="0078533C"/>
    <w:rsid w:val="0078542E"/>
    <w:rsid w:val="007855BE"/>
    <w:rsid w:val="00785E54"/>
    <w:rsid w:val="0078667A"/>
    <w:rsid w:val="00786753"/>
    <w:rsid w:val="00786A4A"/>
    <w:rsid w:val="00786AEE"/>
    <w:rsid w:val="00786C9E"/>
    <w:rsid w:val="00787745"/>
    <w:rsid w:val="00787828"/>
    <w:rsid w:val="00787CD0"/>
    <w:rsid w:val="00787D40"/>
    <w:rsid w:val="00787E00"/>
    <w:rsid w:val="007903E0"/>
    <w:rsid w:val="0079087E"/>
    <w:rsid w:val="00790981"/>
    <w:rsid w:val="00790F76"/>
    <w:rsid w:val="007914CD"/>
    <w:rsid w:val="007919ED"/>
    <w:rsid w:val="00791A24"/>
    <w:rsid w:val="00791DDC"/>
    <w:rsid w:val="007926FC"/>
    <w:rsid w:val="00792830"/>
    <w:rsid w:val="00792BAA"/>
    <w:rsid w:val="007937BB"/>
    <w:rsid w:val="00793DFF"/>
    <w:rsid w:val="0079401E"/>
    <w:rsid w:val="00794456"/>
    <w:rsid w:val="00795084"/>
    <w:rsid w:val="0079520C"/>
    <w:rsid w:val="00795A32"/>
    <w:rsid w:val="00795AAB"/>
    <w:rsid w:val="00795E1D"/>
    <w:rsid w:val="00795FE5"/>
    <w:rsid w:val="00796114"/>
    <w:rsid w:val="00796840"/>
    <w:rsid w:val="00796D38"/>
    <w:rsid w:val="00796DB3"/>
    <w:rsid w:val="0079704E"/>
    <w:rsid w:val="00797242"/>
    <w:rsid w:val="00797267"/>
    <w:rsid w:val="00797ACE"/>
    <w:rsid w:val="00797D5D"/>
    <w:rsid w:val="00797FF2"/>
    <w:rsid w:val="007A0346"/>
    <w:rsid w:val="007A040D"/>
    <w:rsid w:val="007A0513"/>
    <w:rsid w:val="007A05E7"/>
    <w:rsid w:val="007A08D3"/>
    <w:rsid w:val="007A12B6"/>
    <w:rsid w:val="007A1A07"/>
    <w:rsid w:val="007A24A9"/>
    <w:rsid w:val="007A3294"/>
    <w:rsid w:val="007A3470"/>
    <w:rsid w:val="007A35E0"/>
    <w:rsid w:val="007A3B3D"/>
    <w:rsid w:val="007A3D80"/>
    <w:rsid w:val="007A3E73"/>
    <w:rsid w:val="007A45AD"/>
    <w:rsid w:val="007A45C5"/>
    <w:rsid w:val="007A4772"/>
    <w:rsid w:val="007A498A"/>
    <w:rsid w:val="007A4DB3"/>
    <w:rsid w:val="007A5358"/>
    <w:rsid w:val="007A555C"/>
    <w:rsid w:val="007A5808"/>
    <w:rsid w:val="007A5963"/>
    <w:rsid w:val="007A668E"/>
    <w:rsid w:val="007A7667"/>
    <w:rsid w:val="007A7814"/>
    <w:rsid w:val="007A7816"/>
    <w:rsid w:val="007A7E3B"/>
    <w:rsid w:val="007A7F3A"/>
    <w:rsid w:val="007B007B"/>
    <w:rsid w:val="007B0290"/>
    <w:rsid w:val="007B0373"/>
    <w:rsid w:val="007B04D7"/>
    <w:rsid w:val="007B069C"/>
    <w:rsid w:val="007B0739"/>
    <w:rsid w:val="007B0B26"/>
    <w:rsid w:val="007B0EAF"/>
    <w:rsid w:val="007B1424"/>
    <w:rsid w:val="007B1B5C"/>
    <w:rsid w:val="007B1F1D"/>
    <w:rsid w:val="007B25D8"/>
    <w:rsid w:val="007B31A6"/>
    <w:rsid w:val="007B3309"/>
    <w:rsid w:val="007B3BB2"/>
    <w:rsid w:val="007B3F14"/>
    <w:rsid w:val="007B413C"/>
    <w:rsid w:val="007B50B7"/>
    <w:rsid w:val="007B5306"/>
    <w:rsid w:val="007B5DA1"/>
    <w:rsid w:val="007B637A"/>
    <w:rsid w:val="007B6C86"/>
    <w:rsid w:val="007B6EA3"/>
    <w:rsid w:val="007B78CD"/>
    <w:rsid w:val="007B7ABB"/>
    <w:rsid w:val="007B7B1F"/>
    <w:rsid w:val="007B7C55"/>
    <w:rsid w:val="007B7E4C"/>
    <w:rsid w:val="007C0216"/>
    <w:rsid w:val="007C04EE"/>
    <w:rsid w:val="007C0510"/>
    <w:rsid w:val="007C07D3"/>
    <w:rsid w:val="007C0C93"/>
    <w:rsid w:val="007C147F"/>
    <w:rsid w:val="007C15AA"/>
    <w:rsid w:val="007C17A7"/>
    <w:rsid w:val="007C1E71"/>
    <w:rsid w:val="007C23A7"/>
    <w:rsid w:val="007C2706"/>
    <w:rsid w:val="007C2930"/>
    <w:rsid w:val="007C2A47"/>
    <w:rsid w:val="007C2F66"/>
    <w:rsid w:val="007C2FC5"/>
    <w:rsid w:val="007C3020"/>
    <w:rsid w:val="007C332C"/>
    <w:rsid w:val="007C3425"/>
    <w:rsid w:val="007C37B2"/>
    <w:rsid w:val="007C3863"/>
    <w:rsid w:val="007C3EB7"/>
    <w:rsid w:val="007C3EF3"/>
    <w:rsid w:val="007C400C"/>
    <w:rsid w:val="007C41FF"/>
    <w:rsid w:val="007C429D"/>
    <w:rsid w:val="007C4403"/>
    <w:rsid w:val="007C452B"/>
    <w:rsid w:val="007C4BA8"/>
    <w:rsid w:val="007C4CFB"/>
    <w:rsid w:val="007C4DF5"/>
    <w:rsid w:val="007C5021"/>
    <w:rsid w:val="007C5129"/>
    <w:rsid w:val="007C5266"/>
    <w:rsid w:val="007C52F0"/>
    <w:rsid w:val="007C53E7"/>
    <w:rsid w:val="007C56B6"/>
    <w:rsid w:val="007C5712"/>
    <w:rsid w:val="007C5AD2"/>
    <w:rsid w:val="007C6338"/>
    <w:rsid w:val="007C6A81"/>
    <w:rsid w:val="007C74E9"/>
    <w:rsid w:val="007C7AC3"/>
    <w:rsid w:val="007C7C19"/>
    <w:rsid w:val="007C7C77"/>
    <w:rsid w:val="007C7D29"/>
    <w:rsid w:val="007D00F8"/>
    <w:rsid w:val="007D0221"/>
    <w:rsid w:val="007D1518"/>
    <w:rsid w:val="007D17F5"/>
    <w:rsid w:val="007D17F6"/>
    <w:rsid w:val="007D1CD0"/>
    <w:rsid w:val="007D22FC"/>
    <w:rsid w:val="007D23C9"/>
    <w:rsid w:val="007D2537"/>
    <w:rsid w:val="007D2657"/>
    <w:rsid w:val="007D271E"/>
    <w:rsid w:val="007D2DC8"/>
    <w:rsid w:val="007D3C88"/>
    <w:rsid w:val="007D40F3"/>
    <w:rsid w:val="007D44E2"/>
    <w:rsid w:val="007D4577"/>
    <w:rsid w:val="007D45C3"/>
    <w:rsid w:val="007D4930"/>
    <w:rsid w:val="007D4B18"/>
    <w:rsid w:val="007D4B52"/>
    <w:rsid w:val="007D5165"/>
    <w:rsid w:val="007D524E"/>
    <w:rsid w:val="007D543D"/>
    <w:rsid w:val="007D5D2C"/>
    <w:rsid w:val="007D5F78"/>
    <w:rsid w:val="007D6283"/>
    <w:rsid w:val="007D64ED"/>
    <w:rsid w:val="007D6630"/>
    <w:rsid w:val="007D6A23"/>
    <w:rsid w:val="007D6B48"/>
    <w:rsid w:val="007D6BF9"/>
    <w:rsid w:val="007D6CB0"/>
    <w:rsid w:val="007D76B9"/>
    <w:rsid w:val="007E046D"/>
    <w:rsid w:val="007E048E"/>
    <w:rsid w:val="007E0541"/>
    <w:rsid w:val="007E0788"/>
    <w:rsid w:val="007E0836"/>
    <w:rsid w:val="007E0AF3"/>
    <w:rsid w:val="007E0CCE"/>
    <w:rsid w:val="007E0F32"/>
    <w:rsid w:val="007E0FF9"/>
    <w:rsid w:val="007E10DF"/>
    <w:rsid w:val="007E163A"/>
    <w:rsid w:val="007E2005"/>
    <w:rsid w:val="007E2060"/>
    <w:rsid w:val="007E2343"/>
    <w:rsid w:val="007E2881"/>
    <w:rsid w:val="007E334F"/>
    <w:rsid w:val="007E3678"/>
    <w:rsid w:val="007E3DAC"/>
    <w:rsid w:val="007E455B"/>
    <w:rsid w:val="007E50B3"/>
    <w:rsid w:val="007E5450"/>
    <w:rsid w:val="007E5583"/>
    <w:rsid w:val="007E5585"/>
    <w:rsid w:val="007E5C2C"/>
    <w:rsid w:val="007E6117"/>
    <w:rsid w:val="007E6770"/>
    <w:rsid w:val="007E6C5D"/>
    <w:rsid w:val="007E7221"/>
    <w:rsid w:val="007E7561"/>
    <w:rsid w:val="007E7610"/>
    <w:rsid w:val="007E7943"/>
    <w:rsid w:val="007F025B"/>
    <w:rsid w:val="007F0426"/>
    <w:rsid w:val="007F0EA6"/>
    <w:rsid w:val="007F0FE7"/>
    <w:rsid w:val="007F11E8"/>
    <w:rsid w:val="007F1F5D"/>
    <w:rsid w:val="007F1F70"/>
    <w:rsid w:val="007F22AC"/>
    <w:rsid w:val="007F23CF"/>
    <w:rsid w:val="007F246B"/>
    <w:rsid w:val="007F26F7"/>
    <w:rsid w:val="007F2A97"/>
    <w:rsid w:val="007F3309"/>
    <w:rsid w:val="007F36C0"/>
    <w:rsid w:val="007F3A2E"/>
    <w:rsid w:val="007F3A7D"/>
    <w:rsid w:val="007F3A9C"/>
    <w:rsid w:val="007F3CE3"/>
    <w:rsid w:val="007F3DA9"/>
    <w:rsid w:val="007F4101"/>
    <w:rsid w:val="007F480E"/>
    <w:rsid w:val="007F4B59"/>
    <w:rsid w:val="007F4BEB"/>
    <w:rsid w:val="007F4C03"/>
    <w:rsid w:val="007F5132"/>
    <w:rsid w:val="007F54F5"/>
    <w:rsid w:val="007F55F9"/>
    <w:rsid w:val="007F5AED"/>
    <w:rsid w:val="007F5DEF"/>
    <w:rsid w:val="007F69A0"/>
    <w:rsid w:val="007F6ACE"/>
    <w:rsid w:val="007F7208"/>
    <w:rsid w:val="007F7967"/>
    <w:rsid w:val="007F7DBE"/>
    <w:rsid w:val="007F7E4B"/>
    <w:rsid w:val="008000BD"/>
    <w:rsid w:val="008000E5"/>
    <w:rsid w:val="008005AE"/>
    <w:rsid w:val="008007E7"/>
    <w:rsid w:val="00801C5E"/>
    <w:rsid w:val="00801C7D"/>
    <w:rsid w:val="00801EAE"/>
    <w:rsid w:val="00802357"/>
    <w:rsid w:val="008025B8"/>
    <w:rsid w:val="0080271B"/>
    <w:rsid w:val="00802AE0"/>
    <w:rsid w:val="00802F27"/>
    <w:rsid w:val="008034DF"/>
    <w:rsid w:val="008036C6"/>
    <w:rsid w:val="00803B56"/>
    <w:rsid w:val="00803CD3"/>
    <w:rsid w:val="008041E0"/>
    <w:rsid w:val="00804223"/>
    <w:rsid w:val="008044BC"/>
    <w:rsid w:val="00804E23"/>
    <w:rsid w:val="0080516E"/>
    <w:rsid w:val="00805710"/>
    <w:rsid w:val="00805914"/>
    <w:rsid w:val="00805A8E"/>
    <w:rsid w:val="00805FB6"/>
    <w:rsid w:val="0080693F"/>
    <w:rsid w:val="00806989"/>
    <w:rsid w:val="00806CCE"/>
    <w:rsid w:val="00806D96"/>
    <w:rsid w:val="00807AC1"/>
    <w:rsid w:val="00810013"/>
    <w:rsid w:val="0081055C"/>
    <w:rsid w:val="0081058E"/>
    <w:rsid w:val="00810929"/>
    <w:rsid w:val="00810ECE"/>
    <w:rsid w:val="00811556"/>
    <w:rsid w:val="00811868"/>
    <w:rsid w:val="00812108"/>
    <w:rsid w:val="00812152"/>
    <w:rsid w:val="00812419"/>
    <w:rsid w:val="00812557"/>
    <w:rsid w:val="00812596"/>
    <w:rsid w:val="0081275C"/>
    <w:rsid w:val="00812A0F"/>
    <w:rsid w:val="00812C13"/>
    <w:rsid w:val="00812FA1"/>
    <w:rsid w:val="00813C31"/>
    <w:rsid w:val="00813CEB"/>
    <w:rsid w:val="00813F94"/>
    <w:rsid w:val="008146C1"/>
    <w:rsid w:val="00814772"/>
    <w:rsid w:val="00814D73"/>
    <w:rsid w:val="008152BA"/>
    <w:rsid w:val="0081569E"/>
    <w:rsid w:val="008156BE"/>
    <w:rsid w:val="00815C2D"/>
    <w:rsid w:val="00815F9C"/>
    <w:rsid w:val="0081610F"/>
    <w:rsid w:val="008162B5"/>
    <w:rsid w:val="00816759"/>
    <w:rsid w:val="008168A6"/>
    <w:rsid w:val="00817226"/>
    <w:rsid w:val="00817434"/>
    <w:rsid w:val="0081744F"/>
    <w:rsid w:val="00817A27"/>
    <w:rsid w:val="00817A49"/>
    <w:rsid w:val="008203C7"/>
    <w:rsid w:val="00820435"/>
    <w:rsid w:val="00820C50"/>
    <w:rsid w:val="00820C78"/>
    <w:rsid w:val="00820F09"/>
    <w:rsid w:val="008212DC"/>
    <w:rsid w:val="00821485"/>
    <w:rsid w:val="00822CAD"/>
    <w:rsid w:val="008230FC"/>
    <w:rsid w:val="008234D9"/>
    <w:rsid w:val="008239D0"/>
    <w:rsid w:val="00823B48"/>
    <w:rsid w:val="00823D3B"/>
    <w:rsid w:val="008242D5"/>
    <w:rsid w:val="008243B5"/>
    <w:rsid w:val="00824A37"/>
    <w:rsid w:val="0082563E"/>
    <w:rsid w:val="00825C53"/>
    <w:rsid w:val="00826687"/>
    <w:rsid w:val="0082676C"/>
    <w:rsid w:val="0082683D"/>
    <w:rsid w:val="00826997"/>
    <w:rsid w:val="00826F22"/>
    <w:rsid w:val="00826F54"/>
    <w:rsid w:val="0082728C"/>
    <w:rsid w:val="008277A5"/>
    <w:rsid w:val="008277B4"/>
    <w:rsid w:val="00827C53"/>
    <w:rsid w:val="00827EF9"/>
    <w:rsid w:val="008307D9"/>
    <w:rsid w:val="00830855"/>
    <w:rsid w:val="00830B66"/>
    <w:rsid w:val="00831085"/>
    <w:rsid w:val="0083139B"/>
    <w:rsid w:val="00831624"/>
    <w:rsid w:val="0083209A"/>
    <w:rsid w:val="0083224F"/>
    <w:rsid w:val="00832356"/>
    <w:rsid w:val="008324AE"/>
    <w:rsid w:val="0083338F"/>
    <w:rsid w:val="0083348B"/>
    <w:rsid w:val="00833783"/>
    <w:rsid w:val="00833F2D"/>
    <w:rsid w:val="0083441F"/>
    <w:rsid w:val="008344D4"/>
    <w:rsid w:val="008345E8"/>
    <w:rsid w:val="00834855"/>
    <w:rsid w:val="00834C33"/>
    <w:rsid w:val="00834E48"/>
    <w:rsid w:val="008350B0"/>
    <w:rsid w:val="00835163"/>
    <w:rsid w:val="00835589"/>
    <w:rsid w:val="008366A9"/>
    <w:rsid w:val="00836ED4"/>
    <w:rsid w:val="00837781"/>
    <w:rsid w:val="00837985"/>
    <w:rsid w:val="00837CD2"/>
    <w:rsid w:val="00837EC4"/>
    <w:rsid w:val="00837F30"/>
    <w:rsid w:val="008405E0"/>
    <w:rsid w:val="00840EC6"/>
    <w:rsid w:val="008412B5"/>
    <w:rsid w:val="00841BC1"/>
    <w:rsid w:val="00841E87"/>
    <w:rsid w:val="00842651"/>
    <w:rsid w:val="00842820"/>
    <w:rsid w:val="0084283C"/>
    <w:rsid w:val="00842BA1"/>
    <w:rsid w:val="00842FAA"/>
    <w:rsid w:val="00843300"/>
    <w:rsid w:val="008435B1"/>
    <w:rsid w:val="0084360F"/>
    <w:rsid w:val="00843923"/>
    <w:rsid w:val="00843B23"/>
    <w:rsid w:val="008442BD"/>
    <w:rsid w:val="00844A64"/>
    <w:rsid w:val="00844AE4"/>
    <w:rsid w:val="00844C72"/>
    <w:rsid w:val="00844DCF"/>
    <w:rsid w:val="00844DD2"/>
    <w:rsid w:val="00844DEB"/>
    <w:rsid w:val="00845097"/>
    <w:rsid w:val="00845193"/>
    <w:rsid w:val="00845365"/>
    <w:rsid w:val="00845495"/>
    <w:rsid w:val="008455D2"/>
    <w:rsid w:val="00845AED"/>
    <w:rsid w:val="00845B1E"/>
    <w:rsid w:val="00846211"/>
    <w:rsid w:val="0084724D"/>
    <w:rsid w:val="00847892"/>
    <w:rsid w:val="00847919"/>
    <w:rsid w:val="0084791B"/>
    <w:rsid w:val="00847CC3"/>
    <w:rsid w:val="00847D66"/>
    <w:rsid w:val="00850015"/>
    <w:rsid w:val="00850061"/>
    <w:rsid w:val="00850990"/>
    <w:rsid w:val="008509D7"/>
    <w:rsid w:val="00850AEE"/>
    <w:rsid w:val="00850DB8"/>
    <w:rsid w:val="00851936"/>
    <w:rsid w:val="0085196D"/>
    <w:rsid w:val="00851D9E"/>
    <w:rsid w:val="00851E01"/>
    <w:rsid w:val="00852090"/>
    <w:rsid w:val="008520B8"/>
    <w:rsid w:val="0085224A"/>
    <w:rsid w:val="008523C6"/>
    <w:rsid w:val="00852517"/>
    <w:rsid w:val="00852ADD"/>
    <w:rsid w:val="00852F7E"/>
    <w:rsid w:val="008539F3"/>
    <w:rsid w:val="00853DE1"/>
    <w:rsid w:val="008540C4"/>
    <w:rsid w:val="0085484A"/>
    <w:rsid w:val="00854D4D"/>
    <w:rsid w:val="008554C1"/>
    <w:rsid w:val="00855598"/>
    <w:rsid w:val="00855B5B"/>
    <w:rsid w:val="00855BCC"/>
    <w:rsid w:val="00856134"/>
    <w:rsid w:val="00856360"/>
    <w:rsid w:val="00856448"/>
    <w:rsid w:val="0085670E"/>
    <w:rsid w:val="0085698C"/>
    <w:rsid w:val="00856A17"/>
    <w:rsid w:val="00856E8D"/>
    <w:rsid w:val="00856EDF"/>
    <w:rsid w:val="00857B28"/>
    <w:rsid w:val="00857C60"/>
    <w:rsid w:val="0086011A"/>
    <w:rsid w:val="00860901"/>
    <w:rsid w:val="00860D7C"/>
    <w:rsid w:val="008614CA"/>
    <w:rsid w:val="00861CAB"/>
    <w:rsid w:val="00862679"/>
    <w:rsid w:val="00862A0D"/>
    <w:rsid w:val="00862A11"/>
    <w:rsid w:val="00862C9E"/>
    <w:rsid w:val="0086308B"/>
    <w:rsid w:val="00863339"/>
    <w:rsid w:val="0086351B"/>
    <w:rsid w:val="00863CCD"/>
    <w:rsid w:val="00864AC0"/>
    <w:rsid w:val="00865357"/>
    <w:rsid w:val="0086554D"/>
    <w:rsid w:val="00865DA3"/>
    <w:rsid w:val="00866770"/>
    <w:rsid w:val="00866913"/>
    <w:rsid w:val="00866DC1"/>
    <w:rsid w:val="00866EEC"/>
    <w:rsid w:val="008672A0"/>
    <w:rsid w:val="00870030"/>
    <w:rsid w:val="008700F0"/>
    <w:rsid w:val="0087040B"/>
    <w:rsid w:val="00870984"/>
    <w:rsid w:val="00871A39"/>
    <w:rsid w:val="00871B1F"/>
    <w:rsid w:val="00871DD8"/>
    <w:rsid w:val="00872226"/>
    <w:rsid w:val="008723D8"/>
    <w:rsid w:val="00872525"/>
    <w:rsid w:val="0087259A"/>
    <w:rsid w:val="008729CA"/>
    <w:rsid w:val="008732EE"/>
    <w:rsid w:val="0087345A"/>
    <w:rsid w:val="008739C6"/>
    <w:rsid w:val="00873A32"/>
    <w:rsid w:val="00873B7B"/>
    <w:rsid w:val="00874131"/>
    <w:rsid w:val="00874321"/>
    <w:rsid w:val="00875642"/>
    <w:rsid w:val="008756D5"/>
    <w:rsid w:val="00875784"/>
    <w:rsid w:val="00875A7C"/>
    <w:rsid w:val="00875B0D"/>
    <w:rsid w:val="008760CE"/>
    <w:rsid w:val="008769CF"/>
    <w:rsid w:val="00876B5B"/>
    <w:rsid w:val="00876E56"/>
    <w:rsid w:val="00876F56"/>
    <w:rsid w:val="00877230"/>
    <w:rsid w:val="008773B0"/>
    <w:rsid w:val="00877403"/>
    <w:rsid w:val="00877CBB"/>
    <w:rsid w:val="00877DC2"/>
    <w:rsid w:val="00880007"/>
    <w:rsid w:val="00880846"/>
    <w:rsid w:val="00880B7B"/>
    <w:rsid w:val="00880FB4"/>
    <w:rsid w:val="008815C4"/>
    <w:rsid w:val="00881ED6"/>
    <w:rsid w:val="008825B8"/>
    <w:rsid w:val="008826AC"/>
    <w:rsid w:val="00882A51"/>
    <w:rsid w:val="00882AA5"/>
    <w:rsid w:val="00882B11"/>
    <w:rsid w:val="00882D0A"/>
    <w:rsid w:val="00882EFC"/>
    <w:rsid w:val="008832F6"/>
    <w:rsid w:val="00883568"/>
    <w:rsid w:val="00883A48"/>
    <w:rsid w:val="00883E07"/>
    <w:rsid w:val="0088429A"/>
    <w:rsid w:val="00884308"/>
    <w:rsid w:val="008845D9"/>
    <w:rsid w:val="00884712"/>
    <w:rsid w:val="008847BF"/>
    <w:rsid w:val="008847F4"/>
    <w:rsid w:val="008848DC"/>
    <w:rsid w:val="00884950"/>
    <w:rsid w:val="00884CE9"/>
    <w:rsid w:val="008850B7"/>
    <w:rsid w:val="0088526D"/>
    <w:rsid w:val="0088530B"/>
    <w:rsid w:val="0088555B"/>
    <w:rsid w:val="008855B9"/>
    <w:rsid w:val="008855D2"/>
    <w:rsid w:val="008857BA"/>
    <w:rsid w:val="00885E3C"/>
    <w:rsid w:val="008860FB"/>
    <w:rsid w:val="008861F3"/>
    <w:rsid w:val="00886548"/>
    <w:rsid w:val="008865B0"/>
    <w:rsid w:val="008868E0"/>
    <w:rsid w:val="00886AC6"/>
    <w:rsid w:val="00886E14"/>
    <w:rsid w:val="00886EB6"/>
    <w:rsid w:val="0088751F"/>
    <w:rsid w:val="00887EC8"/>
    <w:rsid w:val="00887F92"/>
    <w:rsid w:val="00890495"/>
    <w:rsid w:val="00890C06"/>
    <w:rsid w:val="00891184"/>
    <w:rsid w:val="00891678"/>
    <w:rsid w:val="00891832"/>
    <w:rsid w:val="0089198E"/>
    <w:rsid w:val="00891A34"/>
    <w:rsid w:val="008921CB"/>
    <w:rsid w:val="0089229A"/>
    <w:rsid w:val="008923CC"/>
    <w:rsid w:val="00892EAE"/>
    <w:rsid w:val="00892F2F"/>
    <w:rsid w:val="00893664"/>
    <w:rsid w:val="00893BB1"/>
    <w:rsid w:val="00893CEC"/>
    <w:rsid w:val="00893E5E"/>
    <w:rsid w:val="00894037"/>
    <w:rsid w:val="00894603"/>
    <w:rsid w:val="00894758"/>
    <w:rsid w:val="008947F3"/>
    <w:rsid w:val="008949F6"/>
    <w:rsid w:val="00895180"/>
    <w:rsid w:val="0089528E"/>
    <w:rsid w:val="0089532A"/>
    <w:rsid w:val="00895753"/>
    <w:rsid w:val="0089578D"/>
    <w:rsid w:val="0089597A"/>
    <w:rsid w:val="00895E6A"/>
    <w:rsid w:val="0089634D"/>
    <w:rsid w:val="00896406"/>
    <w:rsid w:val="00896B3C"/>
    <w:rsid w:val="00897705"/>
    <w:rsid w:val="00897DA0"/>
    <w:rsid w:val="008A0B36"/>
    <w:rsid w:val="008A0BE1"/>
    <w:rsid w:val="008A0FD6"/>
    <w:rsid w:val="008A1172"/>
    <w:rsid w:val="008A152D"/>
    <w:rsid w:val="008A1624"/>
    <w:rsid w:val="008A1A22"/>
    <w:rsid w:val="008A2082"/>
    <w:rsid w:val="008A26CA"/>
    <w:rsid w:val="008A2822"/>
    <w:rsid w:val="008A3E3C"/>
    <w:rsid w:val="008A3F41"/>
    <w:rsid w:val="008A41D6"/>
    <w:rsid w:val="008A4825"/>
    <w:rsid w:val="008A496A"/>
    <w:rsid w:val="008A4985"/>
    <w:rsid w:val="008A4AEC"/>
    <w:rsid w:val="008A4DD3"/>
    <w:rsid w:val="008A531C"/>
    <w:rsid w:val="008A57B1"/>
    <w:rsid w:val="008A5AA8"/>
    <w:rsid w:val="008A5C5B"/>
    <w:rsid w:val="008A603B"/>
    <w:rsid w:val="008A6377"/>
    <w:rsid w:val="008A6CA7"/>
    <w:rsid w:val="008A737E"/>
    <w:rsid w:val="008A7EED"/>
    <w:rsid w:val="008B05C8"/>
    <w:rsid w:val="008B0767"/>
    <w:rsid w:val="008B0D3E"/>
    <w:rsid w:val="008B1D7F"/>
    <w:rsid w:val="008B2481"/>
    <w:rsid w:val="008B2B26"/>
    <w:rsid w:val="008B2E92"/>
    <w:rsid w:val="008B2EA6"/>
    <w:rsid w:val="008B3613"/>
    <w:rsid w:val="008B37B4"/>
    <w:rsid w:val="008B3A91"/>
    <w:rsid w:val="008B45E7"/>
    <w:rsid w:val="008B48FF"/>
    <w:rsid w:val="008B4B2A"/>
    <w:rsid w:val="008B4B99"/>
    <w:rsid w:val="008B4C02"/>
    <w:rsid w:val="008B50DD"/>
    <w:rsid w:val="008B55B0"/>
    <w:rsid w:val="008B5621"/>
    <w:rsid w:val="008B65E1"/>
    <w:rsid w:val="008B6674"/>
    <w:rsid w:val="008B7AD0"/>
    <w:rsid w:val="008C011B"/>
    <w:rsid w:val="008C0130"/>
    <w:rsid w:val="008C029C"/>
    <w:rsid w:val="008C0B81"/>
    <w:rsid w:val="008C0DB4"/>
    <w:rsid w:val="008C0E4F"/>
    <w:rsid w:val="008C0FC5"/>
    <w:rsid w:val="008C1A52"/>
    <w:rsid w:val="008C26FA"/>
    <w:rsid w:val="008C270B"/>
    <w:rsid w:val="008C2A79"/>
    <w:rsid w:val="008C2D73"/>
    <w:rsid w:val="008C2F3A"/>
    <w:rsid w:val="008C3622"/>
    <w:rsid w:val="008C36B3"/>
    <w:rsid w:val="008C38CD"/>
    <w:rsid w:val="008C3AFC"/>
    <w:rsid w:val="008C4505"/>
    <w:rsid w:val="008C4778"/>
    <w:rsid w:val="008C5B22"/>
    <w:rsid w:val="008C651B"/>
    <w:rsid w:val="008C71CE"/>
    <w:rsid w:val="008C7278"/>
    <w:rsid w:val="008C77D3"/>
    <w:rsid w:val="008C7FA3"/>
    <w:rsid w:val="008D014C"/>
    <w:rsid w:val="008D01DA"/>
    <w:rsid w:val="008D0C98"/>
    <w:rsid w:val="008D1321"/>
    <w:rsid w:val="008D1483"/>
    <w:rsid w:val="008D19B5"/>
    <w:rsid w:val="008D1F21"/>
    <w:rsid w:val="008D245A"/>
    <w:rsid w:val="008D24DC"/>
    <w:rsid w:val="008D2768"/>
    <w:rsid w:val="008D27F8"/>
    <w:rsid w:val="008D2865"/>
    <w:rsid w:val="008D2CE6"/>
    <w:rsid w:val="008D3091"/>
    <w:rsid w:val="008D3CDA"/>
    <w:rsid w:val="008D4106"/>
    <w:rsid w:val="008D4206"/>
    <w:rsid w:val="008D42ED"/>
    <w:rsid w:val="008D4ABE"/>
    <w:rsid w:val="008D4CC8"/>
    <w:rsid w:val="008D5301"/>
    <w:rsid w:val="008D59A9"/>
    <w:rsid w:val="008D6204"/>
    <w:rsid w:val="008D6439"/>
    <w:rsid w:val="008D66E5"/>
    <w:rsid w:val="008D6D91"/>
    <w:rsid w:val="008D7BDF"/>
    <w:rsid w:val="008E134C"/>
    <w:rsid w:val="008E1592"/>
    <w:rsid w:val="008E19C5"/>
    <w:rsid w:val="008E1D48"/>
    <w:rsid w:val="008E1E87"/>
    <w:rsid w:val="008E2CD4"/>
    <w:rsid w:val="008E2E80"/>
    <w:rsid w:val="008E38F5"/>
    <w:rsid w:val="008E3BF7"/>
    <w:rsid w:val="008E3F4F"/>
    <w:rsid w:val="008E4A45"/>
    <w:rsid w:val="008E4C7D"/>
    <w:rsid w:val="008E4D21"/>
    <w:rsid w:val="008E523B"/>
    <w:rsid w:val="008E52C7"/>
    <w:rsid w:val="008E5320"/>
    <w:rsid w:val="008E5A4F"/>
    <w:rsid w:val="008E626C"/>
    <w:rsid w:val="008E62CB"/>
    <w:rsid w:val="008E6857"/>
    <w:rsid w:val="008E73C2"/>
    <w:rsid w:val="008E77DA"/>
    <w:rsid w:val="008E7BB6"/>
    <w:rsid w:val="008E7DC7"/>
    <w:rsid w:val="008F0668"/>
    <w:rsid w:val="008F0966"/>
    <w:rsid w:val="008F1114"/>
    <w:rsid w:val="008F13E5"/>
    <w:rsid w:val="008F14E4"/>
    <w:rsid w:val="008F1ABB"/>
    <w:rsid w:val="008F1DCC"/>
    <w:rsid w:val="008F2351"/>
    <w:rsid w:val="008F2701"/>
    <w:rsid w:val="008F2E35"/>
    <w:rsid w:val="008F2F16"/>
    <w:rsid w:val="008F3877"/>
    <w:rsid w:val="008F41C7"/>
    <w:rsid w:val="008F454E"/>
    <w:rsid w:val="008F4E49"/>
    <w:rsid w:val="008F510F"/>
    <w:rsid w:val="008F5EC6"/>
    <w:rsid w:val="008F6473"/>
    <w:rsid w:val="008F6D87"/>
    <w:rsid w:val="008F714B"/>
    <w:rsid w:val="008F7A3E"/>
    <w:rsid w:val="008F7F41"/>
    <w:rsid w:val="00900503"/>
    <w:rsid w:val="0090081A"/>
    <w:rsid w:val="00900A3C"/>
    <w:rsid w:val="00900B9D"/>
    <w:rsid w:val="00900F86"/>
    <w:rsid w:val="00901242"/>
    <w:rsid w:val="00901A3C"/>
    <w:rsid w:val="00902DAE"/>
    <w:rsid w:val="00902F15"/>
    <w:rsid w:val="00903190"/>
    <w:rsid w:val="0090357F"/>
    <w:rsid w:val="009035EF"/>
    <w:rsid w:val="00903E92"/>
    <w:rsid w:val="0090491D"/>
    <w:rsid w:val="00904AAD"/>
    <w:rsid w:val="00904D58"/>
    <w:rsid w:val="00904FD7"/>
    <w:rsid w:val="009051CF"/>
    <w:rsid w:val="009062CA"/>
    <w:rsid w:val="0090650A"/>
    <w:rsid w:val="009065CD"/>
    <w:rsid w:val="00906721"/>
    <w:rsid w:val="00906A4B"/>
    <w:rsid w:val="00906BFA"/>
    <w:rsid w:val="009070D8"/>
    <w:rsid w:val="00907109"/>
    <w:rsid w:val="00907157"/>
    <w:rsid w:val="009072E3"/>
    <w:rsid w:val="00907775"/>
    <w:rsid w:val="00907BB5"/>
    <w:rsid w:val="00907C8D"/>
    <w:rsid w:val="00907E1C"/>
    <w:rsid w:val="00907EA6"/>
    <w:rsid w:val="00907EC1"/>
    <w:rsid w:val="00910AF3"/>
    <w:rsid w:val="00910B54"/>
    <w:rsid w:val="00910C7D"/>
    <w:rsid w:val="00911715"/>
    <w:rsid w:val="00911E1C"/>
    <w:rsid w:val="00911EED"/>
    <w:rsid w:val="00911FDB"/>
    <w:rsid w:val="009124E0"/>
    <w:rsid w:val="009126CD"/>
    <w:rsid w:val="00912E5E"/>
    <w:rsid w:val="00912FA9"/>
    <w:rsid w:val="00913496"/>
    <w:rsid w:val="0091369C"/>
    <w:rsid w:val="00913971"/>
    <w:rsid w:val="00914066"/>
    <w:rsid w:val="0091407B"/>
    <w:rsid w:val="00914153"/>
    <w:rsid w:val="009142C5"/>
    <w:rsid w:val="0091442C"/>
    <w:rsid w:val="00914524"/>
    <w:rsid w:val="009148B1"/>
    <w:rsid w:val="00914B0B"/>
    <w:rsid w:val="00914C14"/>
    <w:rsid w:val="00914C40"/>
    <w:rsid w:val="009150F8"/>
    <w:rsid w:val="009152EF"/>
    <w:rsid w:val="0091536F"/>
    <w:rsid w:val="009154FC"/>
    <w:rsid w:val="009156C3"/>
    <w:rsid w:val="00915E04"/>
    <w:rsid w:val="00915E74"/>
    <w:rsid w:val="009165B6"/>
    <w:rsid w:val="00917876"/>
    <w:rsid w:val="00917A85"/>
    <w:rsid w:val="00917AA8"/>
    <w:rsid w:val="00917ACE"/>
    <w:rsid w:val="00917F92"/>
    <w:rsid w:val="0092096C"/>
    <w:rsid w:val="00920AB9"/>
    <w:rsid w:val="009214AC"/>
    <w:rsid w:val="0092151F"/>
    <w:rsid w:val="00921AA4"/>
    <w:rsid w:val="00922001"/>
    <w:rsid w:val="00922284"/>
    <w:rsid w:val="009227C0"/>
    <w:rsid w:val="00922B04"/>
    <w:rsid w:val="00922C6B"/>
    <w:rsid w:val="00922D71"/>
    <w:rsid w:val="00923420"/>
    <w:rsid w:val="009238C1"/>
    <w:rsid w:val="00923B68"/>
    <w:rsid w:val="00924096"/>
    <w:rsid w:val="009240E8"/>
    <w:rsid w:val="0092494B"/>
    <w:rsid w:val="00924ECC"/>
    <w:rsid w:val="00925DEA"/>
    <w:rsid w:val="009263A4"/>
    <w:rsid w:val="00926509"/>
    <w:rsid w:val="009278B9"/>
    <w:rsid w:val="0093003E"/>
    <w:rsid w:val="00930062"/>
    <w:rsid w:val="00930209"/>
    <w:rsid w:val="0093063E"/>
    <w:rsid w:val="009307EB"/>
    <w:rsid w:val="00930885"/>
    <w:rsid w:val="00930CA1"/>
    <w:rsid w:val="00931513"/>
    <w:rsid w:val="0093158A"/>
    <w:rsid w:val="00932053"/>
    <w:rsid w:val="009326E5"/>
    <w:rsid w:val="009331CA"/>
    <w:rsid w:val="009332BD"/>
    <w:rsid w:val="0093354B"/>
    <w:rsid w:val="00933B37"/>
    <w:rsid w:val="00933D3F"/>
    <w:rsid w:val="00934239"/>
    <w:rsid w:val="009342C4"/>
    <w:rsid w:val="009342DD"/>
    <w:rsid w:val="0093455A"/>
    <w:rsid w:val="009345A2"/>
    <w:rsid w:val="00934719"/>
    <w:rsid w:val="00934DC5"/>
    <w:rsid w:val="009352BD"/>
    <w:rsid w:val="0093578F"/>
    <w:rsid w:val="00936242"/>
    <w:rsid w:val="00936637"/>
    <w:rsid w:val="0093676E"/>
    <w:rsid w:val="009375F4"/>
    <w:rsid w:val="00937681"/>
    <w:rsid w:val="00940BE2"/>
    <w:rsid w:val="009412A3"/>
    <w:rsid w:val="009416A3"/>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9EB"/>
    <w:rsid w:val="00945C39"/>
    <w:rsid w:val="00945D12"/>
    <w:rsid w:val="00945EC6"/>
    <w:rsid w:val="00946628"/>
    <w:rsid w:val="00947E3C"/>
    <w:rsid w:val="009500A4"/>
    <w:rsid w:val="009502F6"/>
    <w:rsid w:val="00950743"/>
    <w:rsid w:val="00950EED"/>
    <w:rsid w:val="00951CA0"/>
    <w:rsid w:val="00951D8B"/>
    <w:rsid w:val="00952326"/>
    <w:rsid w:val="00952965"/>
    <w:rsid w:val="00952D80"/>
    <w:rsid w:val="00953093"/>
    <w:rsid w:val="009530F0"/>
    <w:rsid w:val="009533B4"/>
    <w:rsid w:val="009533C2"/>
    <w:rsid w:val="009536B1"/>
    <w:rsid w:val="0095382C"/>
    <w:rsid w:val="0095478F"/>
    <w:rsid w:val="009549A9"/>
    <w:rsid w:val="00954B2C"/>
    <w:rsid w:val="00954E34"/>
    <w:rsid w:val="00955076"/>
    <w:rsid w:val="009554B6"/>
    <w:rsid w:val="009563FF"/>
    <w:rsid w:val="00956D75"/>
    <w:rsid w:val="009573E7"/>
    <w:rsid w:val="0095753E"/>
    <w:rsid w:val="00957791"/>
    <w:rsid w:val="009578C2"/>
    <w:rsid w:val="0095796B"/>
    <w:rsid w:val="009600DC"/>
    <w:rsid w:val="00960197"/>
    <w:rsid w:val="00961EDD"/>
    <w:rsid w:val="00962047"/>
    <w:rsid w:val="0096213E"/>
    <w:rsid w:val="00962370"/>
    <w:rsid w:val="009628CF"/>
    <w:rsid w:val="00962B96"/>
    <w:rsid w:val="00962F29"/>
    <w:rsid w:val="00962FF4"/>
    <w:rsid w:val="00963225"/>
    <w:rsid w:val="00964CF3"/>
    <w:rsid w:val="00965676"/>
    <w:rsid w:val="00965CCB"/>
    <w:rsid w:val="00966380"/>
    <w:rsid w:val="00966DF3"/>
    <w:rsid w:val="00966F33"/>
    <w:rsid w:val="00966FCE"/>
    <w:rsid w:val="0096737F"/>
    <w:rsid w:val="00967819"/>
    <w:rsid w:val="0096788F"/>
    <w:rsid w:val="00967D18"/>
    <w:rsid w:val="0097021A"/>
    <w:rsid w:val="00970316"/>
    <w:rsid w:val="0097036F"/>
    <w:rsid w:val="009706E8"/>
    <w:rsid w:val="00970706"/>
    <w:rsid w:val="00970763"/>
    <w:rsid w:val="009708DD"/>
    <w:rsid w:val="00970BA7"/>
    <w:rsid w:val="0097110E"/>
    <w:rsid w:val="009711D0"/>
    <w:rsid w:val="00971343"/>
    <w:rsid w:val="00971362"/>
    <w:rsid w:val="009718B5"/>
    <w:rsid w:val="009720B5"/>
    <w:rsid w:val="009729B8"/>
    <w:rsid w:val="009732EF"/>
    <w:rsid w:val="009733CD"/>
    <w:rsid w:val="00973563"/>
    <w:rsid w:val="00973BCF"/>
    <w:rsid w:val="00973DE8"/>
    <w:rsid w:val="009744B3"/>
    <w:rsid w:val="00974548"/>
    <w:rsid w:val="00974CFF"/>
    <w:rsid w:val="0097515C"/>
    <w:rsid w:val="009752D7"/>
    <w:rsid w:val="00975451"/>
    <w:rsid w:val="00975610"/>
    <w:rsid w:val="00975A57"/>
    <w:rsid w:val="00975B23"/>
    <w:rsid w:val="00975C40"/>
    <w:rsid w:val="00975DF1"/>
    <w:rsid w:val="00976548"/>
    <w:rsid w:val="00976EF7"/>
    <w:rsid w:val="009775AC"/>
    <w:rsid w:val="009805CA"/>
    <w:rsid w:val="00980CB0"/>
    <w:rsid w:val="00980CE7"/>
    <w:rsid w:val="009818E1"/>
    <w:rsid w:val="00981B7C"/>
    <w:rsid w:val="00981E92"/>
    <w:rsid w:val="009825A5"/>
    <w:rsid w:val="00982673"/>
    <w:rsid w:val="009827BB"/>
    <w:rsid w:val="00982D7D"/>
    <w:rsid w:val="00982E29"/>
    <w:rsid w:val="0098348C"/>
    <w:rsid w:val="009834AB"/>
    <w:rsid w:val="00983851"/>
    <w:rsid w:val="00983F56"/>
    <w:rsid w:val="00983FCD"/>
    <w:rsid w:val="00985040"/>
    <w:rsid w:val="00985926"/>
    <w:rsid w:val="009859D8"/>
    <w:rsid w:val="00985DCB"/>
    <w:rsid w:val="00986A9D"/>
    <w:rsid w:val="00986BD2"/>
    <w:rsid w:val="00987B01"/>
    <w:rsid w:val="009900A2"/>
    <w:rsid w:val="009901F6"/>
    <w:rsid w:val="009902FF"/>
    <w:rsid w:val="00990833"/>
    <w:rsid w:val="00990AB8"/>
    <w:rsid w:val="0099138A"/>
    <w:rsid w:val="0099178C"/>
    <w:rsid w:val="00991C61"/>
    <w:rsid w:val="00991C9A"/>
    <w:rsid w:val="00992611"/>
    <w:rsid w:val="0099281F"/>
    <w:rsid w:val="00992868"/>
    <w:rsid w:val="00992B9C"/>
    <w:rsid w:val="00992DA5"/>
    <w:rsid w:val="009937DD"/>
    <w:rsid w:val="009937E3"/>
    <w:rsid w:val="00993885"/>
    <w:rsid w:val="00993CAA"/>
    <w:rsid w:val="00993F26"/>
    <w:rsid w:val="00994278"/>
    <w:rsid w:val="00994314"/>
    <w:rsid w:val="0099441E"/>
    <w:rsid w:val="0099472C"/>
    <w:rsid w:val="009947E4"/>
    <w:rsid w:val="00994B54"/>
    <w:rsid w:val="00994FE4"/>
    <w:rsid w:val="00995004"/>
    <w:rsid w:val="00995477"/>
    <w:rsid w:val="0099548B"/>
    <w:rsid w:val="00995B19"/>
    <w:rsid w:val="009960B8"/>
    <w:rsid w:val="0099612A"/>
    <w:rsid w:val="00996394"/>
    <w:rsid w:val="009966F8"/>
    <w:rsid w:val="00996CB6"/>
    <w:rsid w:val="00996D48"/>
    <w:rsid w:val="00997743"/>
    <w:rsid w:val="00997A4F"/>
    <w:rsid w:val="00997DE8"/>
    <w:rsid w:val="009A0173"/>
    <w:rsid w:val="009A1507"/>
    <w:rsid w:val="009A162C"/>
    <w:rsid w:val="009A1A0A"/>
    <w:rsid w:val="009A1AE4"/>
    <w:rsid w:val="009A1FBD"/>
    <w:rsid w:val="009A2365"/>
    <w:rsid w:val="009A23E9"/>
    <w:rsid w:val="009A2E77"/>
    <w:rsid w:val="009A3390"/>
    <w:rsid w:val="009A34C1"/>
    <w:rsid w:val="009A3828"/>
    <w:rsid w:val="009A3B9D"/>
    <w:rsid w:val="009A4117"/>
    <w:rsid w:val="009A4149"/>
    <w:rsid w:val="009A43E7"/>
    <w:rsid w:val="009A4CC7"/>
    <w:rsid w:val="009A4F1B"/>
    <w:rsid w:val="009A540F"/>
    <w:rsid w:val="009A6A45"/>
    <w:rsid w:val="009A6AF0"/>
    <w:rsid w:val="009A72D7"/>
    <w:rsid w:val="009A7FEA"/>
    <w:rsid w:val="009B02CC"/>
    <w:rsid w:val="009B0836"/>
    <w:rsid w:val="009B095A"/>
    <w:rsid w:val="009B110A"/>
    <w:rsid w:val="009B127D"/>
    <w:rsid w:val="009B1327"/>
    <w:rsid w:val="009B1D50"/>
    <w:rsid w:val="009B2174"/>
    <w:rsid w:val="009B3810"/>
    <w:rsid w:val="009B3876"/>
    <w:rsid w:val="009B3FE6"/>
    <w:rsid w:val="009B43A3"/>
    <w:rsid w:val="009B4425"/>
    <w:rsid w:val="009B46CB"/>
    <w:rsid w:val="009B50AA"/>
    <w:rsid w:val="009B56EB"/>
    <w:rsid w:val="009B57A5"/>
    <w:rsid w:val="009B5984"/>
    <w:rsid w:val="009B6186"/>
    <w:rsid w:val="009B6527"/>
    <w:rsid w:val="009B6757"/>
    <w:rsid w:val="009B6864"/>
    <w:rsid w:val="009B68CB"/>
    <w:rsid w:val="009B6982"/>
    <w:rsid w:val="009B6B9E"/>
    <w:rsid w:val="009B788D"/>
    <w:rsid w:val="009C00D9"/>
    <w:rsid w:val="009C074B"/>
    <w:rsid w:val="009C0F16"/>
    <w:rsid w:val="009C1385"/>
    <w:rsid w:val="009C147F"/>
    <w:rsid w:val="009C1A8B"/>
    <w:rsid w:val="009C20F4"/>
    <w:rsid w:val="009C2168"/>
    <w:rsid w:val="009C25D0"/>
    <w:rsid w:val="009C260D"/>
    <w:rsid w:val="009C2DB2"/>
    <w:rsid w:val="009C3635"/>
    <w:rsid w:val="009C3955"/>
    <w:rsid w:val="009C401F"/>
    <w:rsid w:val="009C442C"/>
    <w:rsid w:val="009C45FB"/>
    <w:rsid w:val="009C4648"/>
    <w:rsid w:val="009C46EB"/>
    <w:rsid w:val="009C4753"/>
    <w:rsid w:val="009C49BC"/>
    <w:rsid w:val="009C4A49"/>
    <w:rsid w:val="009C4D10"/>
    <w:rsid w:val="009C4F13"/>
    <w:rsid w:val="009C597B"/>
    <w:rsid w:val="009C5E4F"/>
    <w:rsid w:val="009C617D"/>
    <w:rsid w:val="009C62AA"/>
    <w:rsid w:val="009C6738"/>
    <w:rsid w:val="009C6823"/>
    <w:rsid w:val="009C68AA"/>
    <w:rsid w:val="009C6D5E"/>
    <w:rsid w:val="009C6E79"/>
    <w:rsid w:val="009C6F8D"/>
    <w:rsid w:val="009C7A18"/>
    <w:rsid w:val="009C7B3C"/>
    <w:rsid w:val="009D120B"/>
    <w:rsid w:val="009D19E6"/>
    <w:rsid w:val="009D1B9C"/>
    <w:rsid w:val="009D1D68"/>
    <w:rsid w:val="009D222C"/>
    <w:rsid w:val="009D2242"/>
    <w:rsid w:val="009D22B1"/>
    <w:rsid w:val="009D26F0"/>
    <w:rsid w:val="009D2C6D"/>
    <w:rsid w:val="009D39B4"/>
    <w:rsid w:val="009D3D8F"/>
    <w:rsid w:val="009D3DA3"/>
    <w:rsid w:val="009D3F94"/>
    <w:rsid w:val="009D48B1"/>
    <w:rsid w:val="009D48F0"/>
    <w:rsid w:val="009D512E"/>
    <w:rsid w:val="009D518B"/>
    <w:rsid w:val="009D5680"/>
    <w:rsid w:val="009D5B16"/>
    <w:rsid w:val="009D5DF5"/>
    <w:rsid w:val="009D5EE2"/>
    <w:rsid w:val="009D68D8"/>
    <w:rsid w:val="009D695A"/>
    <w:rsid w:val="009D6C9C"/>
    <w:rsid w:val="009D7369"/>
    <w:rsid w:val="009D7716"/>
    <w:rsid w:val="009D7C4D"/>
    <w:rsid w:val="009D7E62"/>
    <w:rsid w:val="009E00F7"/>
    <w:rsid w:val="009E016A"/>
    <w:rsid w:val="009E06AB"/>
    <w:rsid w:val="009E0728"/>
    <w:rsid w:val="009E07D1"/>
    <w:rsid w:val="009E08D9"/>
    <w:rsid w:val="009E09CD"/>
    <w:rsid w:val="009E0D8C"/>
    <w:rsid w:val="009E11D9"/>
    <w:rsid w:val="009E1639"/>
    <w:rsid w:val="009E1660"/>
    <w:rsid w:val="009E1B9C"/>
    <w:rsid w:val="009E1C7D"/>
    <w:rsid w:val="009E1D1E"/>
    <w:rsid w:val="009E1EEF"/>
    <w:rsid w:val="009E2B02"/>
    <w:rsid w:val="009E2F06"/>
    <w:rsid w:val="009E3033"/>
    <w:rsid w:val="009E33A2"/>
    <w:rsid w:val="009E3C26"/>
    <w:rsid w:val="009E3D83"/>
    <w:rsid w:val="009E4240"/>
    <w:rsid w:val="009E480A"/>
    <w:rsid w:val="009E4B76"/>
    <w:rsid w:val="009E597E"/>
    <w:rsid w:val="009E5A7C"/>
    <w:rsid w:val="009E5AC5"/>
    <w:rsid w:val="009E5ED6"/>
    <w:rsid w:val="009E6428"/>
    <w:rsid w:val="009E67E3"/>
    <w:rsid w:val="009E6C55"/>
    <w:rsid w:val="009E76F6"/>
    <w:rsid w:val="009E7763"/>
    <w:rsid w:val="009E7FB1"/>
    <w:rsid w:val="009F032D"/>
    <w:rsid w:val="009F0688"/>
    <w:rsid w:val="009F0901"/>
    <w:rsid w:val="009F0F99"/>
    <w:rsid w:val="009F1142"/>
    <w:rsid w:val="009F1515"/>
    <w:rsid w:val="009F1564"/>
    <w:rsid w:val="009F1632"/>
    <w:rsid w:val="009F194B"/>
    <w:rsid w:val="009F1AE3"/>
    <w:rsid w:val="009F1E28"/>
    <w:rsid w:val="009F2247"/>
    <w:rsid w:val="009F2ECD"/>
    <w:rsid w:val="009F2EE1"/>
    <w:rsid w:val="009F45A7"/>
    <w:rsid w:val="009F49F7"/>
    <w:rsid w:val="009F4D4E"/>
    <w:rsid w:val="009F4F2C"/>
    <w:rsid w:val="009F51A1"/>
    <w:rsid w:val="009F54DE"/>
    <w:rsid w:val="009F5B70"/>
    <w:rsid w:val="009F5D21"/>
    <w:rsid w:val="009F634E"/>
    <w:rsid w:val="009F6697"/>
    <w:rsid w:val="009F6D8F"/>
    <w:rsid w:val="009F7216"/>
    <w:rsid w:val="009F74FB"/>
    <w:rsid w:val="009F7653"/>
    <w:rsid w:val="009F7684"/>
    <w:rsid w:val="009F7B73"/>
    <w:rsid w:val="009F7C0B"/>
    <w:rsid w:val="009F7C22"/>
    <w:rsid w:val="00A004F5"/>
    <w:rsid w:val="00A00D04"/>
    <w:rsid w:val="00A01183"/>
    <w:rsid w:val="00A01ED4"/>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DB"/>
    <w:rsid w:val="00A075C7"/>
    <w:rsid w:val="00A0767E"/>
    <w:rsid w:val="00A07C94"/>
    <w:rsid w:val="00A07D1E"/>
    <w:rsid w:val="00A07F20"/>
    <w:rsid w:val="00A10232"/>
    <w:rsid w:val="00A1038D"/>
    <w:rsid w:val="00A10496"/>
    <w:rsid w:val="00A106A2"/>
    <w:rsid w:val="00A10AA0"/>
    <w:rsid w:val="00A10DBB"/>
    <w:rsid w:val="00A116EE"/>
    <w:rsid w:val="00A117BB"/>
    <w:rsid w:val="00A122C2"/>
    <w:rsid w:val="00A12554"/>
    <w:rsid w:val="00A128D4"/>
    <w:rsid w:val="00A12C1C"/>
    <w:rsid w:val="00A12E90"/>
    <w:rsid w:val="00A12F95"/>
    <w:rsid w:val="00A135C4"/>
    <w:rsid w:val="00A13E4B"/>
    <w:rsid w:val="00A14034"/>
    <w:rsid w:val="00A144DE"/>
    <w:rsid w:val="00A1464F"/>
    <w:rsid w:val="00A146D0"/>
    <w:rsid w:val="00A15D4C"/>
    <w:rsid w:val="00A16D93"/>
    <w:rsid w:val="00A16E00"/>
    <w:rsid w:val="00A1745C"/>
    <w:rsid w:val="00A17674"/>
    <w:rsid w:val="00A17945"/>
    <w:rsid w:val="00A20390"/>
    <w:rsid w:val="00A2155B"/>
    <w:rsid w:val="00A2231F"/>
    <w:rsid w:val="00A22361"/>
    <w:rsid w:val="00A227D8"/>
    <w:rsid w:val="00A2351F"/>
    <w:rsid w:val="00A23AA2"/>
    <w:rsid w:val="00A23FF5"/>
    <w:rsid w:val="00A2473F"/>
    <w:rsid w:val="00A24788"/>
    <w:rsid w:val="00A2509E"/>
    <w:rsid w:val="00A2511A"/>
    <w:rsid w:val="00A25AC8"/>
    <w:rsid w:val="00A25F7C"/>
    <w:rsid w:val="00A265DA"/>
    <w:rsid w:val="00A26606"/>
    <w:rsid w:val="00A26B3E"/>
    <w:rsid w:val="00A26B6E"/>
    <w:rsid w:val="00A276AD"/>
    <w:rsid w:val="00A27832"/>
    <w:rsid w:val="00A27B2D"/>
    <w:rsid w:val="00A3015C"/>
    <w:rsid w:val="00A304F8"/>
    <w:rsid w:val="00A307C2"/>
    <w:rsid w:val="00A30868"/>
    <w:rsid w:val="00A30F3C"/>
    <w:rsid w:val="00A31A6F"/>
    <w:rsid w:val="00A31E1D"/>
    <w:rsid w:val="00A3200E"/>
    <w:rsid w:val="00A3220B"/>
    <w:rsid w:val="00A322E7"/>
    <w:rsid w:val="00A323E1"/>
    <w:rsid w:val="00A34C8B"/>
    <w:rsid w:val="00A34F1C"/>
    <w:rsid w:val="00A356A0"/>
    <w:rsid w:val="00A35996"/>
    <w:rsid w:val="00A35A96"/>
    <w:rsid w:val="00A35E08"/>
    <w:rsid w:val="00A36663"/>
    <w:rsid w:val="00A368C8"/>
    <w:rsid w:val="00A37247"/>
    <w:rsid w:val="00A37679"/>
    <w:rsid w:val="00A4057D"/>
    <w:rsid w:val="00A40AF4"/>
    <w:rsid w:val="00A40BAF"/>
    <w:rsid w:val="00A40E16"/>
    <w:rsid w:val="00A40ED4"/>
    <w:rsid w:val="00A40F10"/>
    <w:rsid w:val="00A41809"/>
    <w:rsid w:val="00A41890"/>
    <w:rsid w:val="00A41F80"/>
    <w:rsid w:val="00A42037"/>
    <w:rsid w:val="00A4262A"/>
    <w:rsid w:val="00A437D6"/>
    <w:rsid w:val="00A43880"/>
    <w:rsid w:val="00A43D07"/>
    <w:rsid w:val="00A43F26"/>
    <w:rsid w:val="00A442F4"/>
    <w:rsid w:val="00A44436"/>
    <w:rsid w:val="00A4456D"/>
    <w:rsid w:val="00A44B72"/>
    <w:rsid w:val="00A44D0B"/>
    <w:rsid w:val="00A44D49"/>
    <w:rsid w:val="00A45112"/>
    <w:rsid w:val="00A4512F"/>
    <w:rsid w:val="00A45636"/>
    <w:rsid w:val="00A45A08"/>
    <w:rsid w:val="00A45EF1"/>
    <w:rsid w:val="00A4673D"/>
    <w:rsid w:val="00A467C4"/>
    <w:rsid w:val="00A47195"/>
    <w:rsid w:val="00A474BD"/>
    <w:rsid w:val="00A475F9"/>
    <w:rsid w:val="00A47F86"/>
    <w:rsid w:val="00A50257"/>
    <w:rsid w:val="00A504A4"/>
    <w:rsid w:val="00A50897"/>
    <w:rsid w:val="00A50DE4"/>
    <w:rsid w:val="00A51F01"/>
    <w:rsid w:val="00A528CB"/>
    <w:rsid w:val="00A5329C"/>
    <w:rsid w:val="00A5350E"/>
    <w:rsid w:val="00A536B4"/>
    <w:rsid w:val="00A538AD"/>
    <w:rsid w:val="00A53AC4"/>
    <w:rsid w:val="00A53D4D"/>
    <w:rsid w:val="00A549FF"/>
    <w:rsid w:val="00A54F88"/>
    <w:rsid w:val="00A55744"/>
    <w:rsid w:val="00A55ED3"/>
    <w:rsid w:val="00A56020"/>
    <w:rsid w:val="00A562EE"/>
    <w:rsid w:val="00A563F1"/>
    <w:rsid w:val="00A56B78"/>
    <w:rsid w:val="00A5735E"/>
    <w:rsid w:val="00A5750B"/>
    <w:rsid w:val="00A57584"/>
    <w:rsid w:val="00A57737"/>
    <w:rsid w:val="00A57E13"/>
    <w:rsid w:val="00A57F17"/>
    <w:rsid w:val="00A60FC7"/>
    <w:rsid w:val="00A61505"/>
    <w:rsid w:val="00A617D2"/>
    <w:rsid w:val="00A62301"/>
    <w:rsid w:val="00A62789"/>
    <w:rsid w:val="00A62851"/>
    <w:rsid w:val="00A62937"/>
    <w:rsid w:val="00A62B01"/>
    <w:rsid w:val="00A63B40"/>
    <w:rsid w:val="00A63C3B"/>
    <w:rsid w:val="00A63EF7"/>
    <w:rsid w:val="00A6457F"/>
    <w:rsid w:val="00A645EC"/>
    <w:rsid w:val="00A6460F"/>
    <w:rsid w:val="00A6461E"/>
    <w:rsid w:val="00A64B43"/>
    <w:rsid w:val="00A6547D"/>
    <w:rsid w:val="00A656B8"/>
    <w:rsid w:val="00A657A3"/>
    <w:rsid w:val="00A66155"/>
    <w:rsid w:val="00A661C3"/>
    <w:rsid w:val="00A66813"/>
    <w:rsid w:val="00A66AF3"/>
    <w:rsid w:val="00A66B46"/>
    <w:rsid w:val="00A66EB2"/>
    <w:rsid w:val="00A66F52"/>
    <w:rsid w:val="00A67593"/>
    <w:rsid w:val="00A6796B"/>
    <w:rsid w:val="00A67AD8"/>
    <w:rsid w:val="00A67DE5"/>
    <w:rsid w:val="00A70391"/>
    <w:rsid w:val="00A70491"/>
    <w:rsid w:val="00A706C1"/>
    <w:rsid w:val="00A71B6F"/>
    <w:rsid w:val="00A71E29"/>
    <w:rsid w:val="00A728F3"/>
    <w:rsid w:val="00A73448"/>
    <w:rsid w:val="00A73513"/>
    <w:rsid w:val="00A7371A"/>
    <w:rsid w:val="00A73742"/>
    <w:rsid w:val="00A73AE7"/>
    <w:rsid w:val="00A73D48"/>
    <w:rsid w:val="00A74F60"/>
    <w:rsid w:val="00A75294"/>
    <w:rsid w:val="00A758AC"/>
    <w:rsid w:val="00A75C64"/>
    <w:rsid w:val="00A76770"/>
    <w:rsid w:val="00A769E4"/>
    <w:rsid w:val="00A76CCB"/>
    <w:rsid w:val="00A76FE9"/>
    <w:rsid w:val="00A7715D"/>
    <w:rsid w:val="00A77DA9"/>
    <w:rsid w:val="00A801E2"/>
    <w:rsid w:val="00A8098A"/>
    <w:rsid w:val="00A80D03"/>
    <w:rsid w:val="00A80DFB"/>
    <w:rsid w:val="00A81390"/>
    <w:rsid w:val="00A8151F"/>
    <w:rsid w:val="00A817B5"/>
    <w:rsid w:val="00A817DE"/>
    <w:rsid w:val="00A82CD9"/>
    <w:rsid w:val="00A82F3D"/>
    <w:rsid w:val="00A83345"/>
    <w:rsid w:val="00A8362E"/>
    <w:rsid w:val="00A84022"/>
    <w:rsid w:val="00A840E9"/>
    <w:rsid w:val="00A84648"/>
    <w:rsid w:val="00A8486A"/>
    <w:rsid w:val="00A848FF"/>
    <w:rsid w:val="00A84E48"/>
    <w:rsid w:val="00A84F33"/>
    <w:rsid w:val="00A85450"/>
    <w:rsid w:val="00A85991"/>
    <w:rsid w:val="00A85CC5"/>
    <w:rsid w:val="00A85F8E"/>
    <w:rsid w:val="00A86007"/>
    <w:rsid w:val="00A8654E"/>
    <w:rsid w:val="00A8761A"/>
    <w:rsid w:val="00A87DEF"/>
    <w:rsid w:val="00A901EA"/>
    <w:rsid w:val="00A90432"/>
    <w:rsid w:val="00A90BEA"/>
    <w:rsid w:val="00A90D1A"/>
    <w:rsid w:val="00A90F11"/>
    <w:rsid w:val="00A9173A"/>
    <w:rsid w:val="00A9279B"/>
    <w:rsid w:val="00A92AC1"/>
    <w:rsid w:val="00A92D1A"/>
    <w:rsid w:val="00A93B15"/>
    <w:rsid w:val="00A93BEB"/>
    <w:rsid w:val="00A93FE7"/>
    <w:rsid w:val="00A945AC"/>
    <w:rsid w:val="00A94A57"/>
    <w:rsid w:val="00A951D6"/>
    <w:rsid w:val="00A95352"/>
    <w:rsid w:val="00A95934"/>
    <w:rsid w:val="00A95DC0"/>
    <w:rsid w:val="00A961B6"/>
    <w:rsid w:val="00A967BB"/>
    <w:rsid w:val="00A9688A"/>
    <w:rsid w:val="00A96D03"/>
    <w:rsid w:val="00A97491"/>
    <w:rsid w:val="00A975C8"/>
    <w:rsid w:val="00A97A49"/>
    <w:rsid w:val="00A97A5F"/>
    <w:rsid w:val="00A97D84"/>
    <w:rsid w:val="00A97E6A"/>
    <w:rsid w:val="00A97FAD"/>
    <w:rsid w:val="00AA001B"/>
    <w:rsid w:val="00AA00F3"/>
    <w:rsid w:val="00AA0731"/>
    <w:rsid w:val="00AA139F"/>
    <w:rsid w:val="00AA1F7D"/>
    <w:rsid w:val="00AA1FA5"/>
    <w:rsid w:val="00AA2077"/>
    <w:rsid w:val="00AA2192"/>
    <w:rsid w:val="00AA2779"/>
    <w:rsid w:val="00AA2B1F"/>
    <w:rsid w:val="00AA2E48"/>
    <w:rsid w:val="00AA2FDD"/>
    <w:rsid w:val="00AA31A5"/>
    <w:rsid w:val="00AA3D38"/>
    <w:rsid w:val="00AA4970"/>
    <w:rsid w:val="00AA4C30"/>
    <w:rsid w:val="00AA567F"/>
    <w:rsid w:val="00AA6D01"/>
    <w:rsid w:val="00AA6E93"/>
    <w:rsid w:val="00AA6EA3"/>
    <w:rsid w:val="00AA711D"/>
    <w:rsid w:val="00AA743E"/>
    <w:rsid w:val="00AA7626"/>
    <w:rsid w:val="00AB02F3"/>
    <w:rsid w:val="00AB0342"/>
    <w:rsid w:val="00AB03F9"/>
    <w:rsid w:val="00AB1214"/>
    <w:rsid w:val="00AB14D3"/>
    <w:rsid w:val="00AB2805"/>
    <w:rsid w:val="00AB2A87"/>
    <w:rsid w:val="00AB2F1D"/>
    <w:rsid w:val="00AB334B"/>
    <w:rsid w:val="00AB3583"/>
    <w:rsid w:val="00AB379C"/>
    <w:rsid w:val="00AB3861"/>
    <w:rsid w:val="00AB3A37"/>
    <w:rsid w:val="00AB3B77"/>
    <w:rsid w:val="00AB3EFA"/>
    <w:rsid w:val="00AB41F3"/>
    <w:rsid w:val="00AB43B4"/>
    <w:rsid w:val="00AB45CE"/>
    <w:rsid w:val="00AB476A"/>
    <w:rsid w:val="00AB4D1A"/>
    <w:rsid w:val="00AB4D3C"/>
    <w:rsid w:val="00AB525E"/>
    <w:rsid w:val="00AB5B11"/>
    <w:rsid w:val="00AB5DCA"/>
    <w:rsid w:val="00AB6E90"/>
    <w:rsid w:val="00AB76AF"/>
    <w:rsid w:val="00AB773D"/>
    <w:rsid w:val="00AB774C"/>
    <w:rsid w:val="00AC0062"/>
    <w:rsid w:val="00AC060F"/>
    <w:rsid w:val="00AC06DF"/>
    <w:rsid w:val="00AC06F2"/>
    <w:rsid w:val="00AC0760"/>
    <w:rsid w:val="00AC0C72"/>
    <w:rsid w:val="00AC0F36"/>
    <w:rsid w:val="00AC10BC"/>
    <w:rsid w:val="00AC13AE"/>
    <w:rsid w:val="00AC1855"/>
    <w:rsid w:val="00AC193D"/>
    <w:rsid w:val="00AC194D"/>
    <w:rsid w:val="00AC1971"/>
    <w:rsid w:val="00AC1CBA"/>
    <w:rsid w:val="00AC1E22"/>
    <w:rsid w:val="00AC2297"/>
    <w:rsid w:val="00AC26AB"/>
    <w:rsid w:val="00AC2973"/>
    <w:rsid w:val="00AC3370"/>
    <w:rsid w:val="00AC35E2"/>
    <w:rsid w:val="00AC3676"/>
    <w:rsid w:val="00AC3699"/>
    <w:rsid w:val="00AC36DC"/>
    <w:rsid w:val="00AC3AE7"/>
    <w:rsid w:val="00AC3CB8"/>
    <w:rsid w:val="00AC3DD7"/>
    <w:rsid w:val="00AC422A"/>
    <w:rsid w:val="00AC450A"/>
    <w:rsid w:val="00AC554A"/>
    <w:rsid w:val="00AC626A"/>
    <w:rsid w:val="00AC6431"/>
    <w:rsid w:val="00AC6672"/>
    <w:rsid w:val="00AC77EA"/>
    <w:rsid w:val="00AC79BC"/>
    <w:rsid w:val="00AC7C1F"/>
    <w:rsid w:val="00AC7D61"/>
    <w:rsid w:val="00AC7D9A"/>
    <w:rsid w:val="00AC7F0A"/>
    <w:rsid w:val="00AD0613"/>
    <w:rsid w:val="00AD2175"/>
    <w:rsid w:val="00AD3609"/>
    <w:rsid w:val="00AD381B"/>
    <w:rsid w:val="00AD3C21"/>
    <w:rsid w:val="00AD404F"/>
    <w:rsid w:val="00AD4224"/>
    <w:rsid w:val="00AD45DE"/>
    <w:rsid w:val="00AD4946"/>
    <w:rsid w:val="00AD4A82"/>
    <w:rsid w:val="00AD5426"/>
    <w:rsid w:val="00AD5464"/>
    <w:rsid w:val="00AD563B"/>
    <w:rsid w:val="00AD56A7"/>
    <w:rsid w:val="00AD5AAE"/>
    <w:rsid w:val="00AD5C25"/>
    <w:rsid w:val="00AD668B"/>
    <w:rsid w:val="00AD678A"/>
    <w:rsid w:val="00AD6C14"/>
    <w:rsid w:val="00AD732C"/>
    <w:rsid w:val="00AD7423"/>
    <w:rsid w:val="00AE0424"/>
    <w:rsid w:val="00AE0667"/>
    <w:rsid w:val="00AE0A15"/>
    <w:rsid w:val="00AE0FAC"/>
    <w:rsid w:val="00AE175F"/>
    <w:rsid w:val="00AE17C8"/>
    <w:rsid w:val="00AE1B37"/>
    <w:rsid w:val="00AE1F8D"/>
    <w:rsid w:val="00AE223F"/>
    <w:rsid w:val="00AE2729"/>
    <w:rsid w:val="00AE2781"/>
    <w:rsid w:val="00AE2B32"/>
    <w:rsid w:val="00AE2BBD"/>
    <w:rsid w:val="00AE30D1"/>
    <w:rsid w:val="00AE32FF"/>
    <w:rsid w:val="00AE33EF"/>
    <w:rsid w:val="00AE368E"/>
    <w:rsid w:val="00AE3F06"/>
    <w:rsid w:val="00AE4681"/>
    <w:rsid w:val="00AE4DFB"/>
    <w:rsid w:val="00AE4FDD"/>
    <w:rsid w:val="00AE650C"/>
    <w:rsid w:val="00AE659F"/>
    <w:rsid w:val="00AE6A6D"/>
    <w:rsid w:val="00AE6CA6"/>
    <w:rsid w:val="00AE6DF1"/>
    <w:rsid w:val="00AE76C5"/>
    <w:rsid w:val="00AE7D80"/>
    <w:rsid w:val="00AE7F1D"/>
    <w:rsid w:val="00AF0C15"/>
    <w:rsid w:val="00AF0E31"/>
    <w:rsid w:val="00AF0F49"/>
    <w:rsid w:val="00AF1071"/>
    <w:rsid w:val="00AF1102"/>
    <w:rsid w:val="00AF15F2"/>
    <w:rsid w:val="00AF2AEB"/>
    <w:rsid w:val="00AF2C82"/>
    <w:rsid w:val="00AF3686"/>
    <w:rsid w:val="00AF3B7A"/>
    <w:rsid w:val="00AF3EDA"/>
    <w:rsid w:val="00AF40D4"/>
    <w:rsid w:val="00AF5070"/>
    <w:rsid w:val="00AF5395"/>
    <w:rsid w:val="00AF550A"/>
    <w:rsid w:val="00AF58C3"/>
    <w:rsid w:val="00AF59AA"/>
    <w:rsid w:val="00AF685E"/>
    <w:rsid w:val="00AF68B5"/>
    <w:rsid w:val="00AF6C60"/>
    <w:rsid w:val="00AF6FAB"/>
    <w:rsid w:val="00AF70C7"/>
    <w:rsid w:val="00AF72AB"/>
    <w:rsid w:val="00AF7712"/>
    <w:rsid w:val="00AF771C"/>
    <w:rsid w:val="00AF7B14"/>
    <w:rsid w:val="00B0049E"/>
    <w:rsid w:val="00B00D2B"/>
    <w:rsid w:val="00B0107A"/>
    <w:rsid w:val="00B017D3"/>
    <w:rsid w:val="00B019CE"/>
    <w:rsid w:val="00B01B4A"/>
    <w:rsid w:val="00B02179"/>
    <w:rsid w:val="00B02DE9"/>
    <w:rsid w:val="00B02FC6"/>
    <w:rsid w:val="00B032F3"/>
    <w:rsid w:val="00B03C48"/>
    <w:rsid w:val="00B04523"/>
    <w:rsid w:val="00B04E67"/>
    <w:rsid w:val="00B0552D"/>
    <w:rsid w:val="00B055D1"/>
    <w:rsid w:val="00B06327"/>
    <w:rsid w:val="00B06B9F"/>
    <w:rsid w:val="00B06C0E"/>
    <w:rsid w:val="00B06FEA"/>
    <w:rsid w:val="00B0711E"/>
    <w:rsid w:val="00B0712D"/>
    <w:rsid w:val="00B0775B"/>
    <w:rsid w:val="00B07993"/>
    <w:rsid w:val="00B07A32"/>
    <w:rsid w:val="00B10278"/>
    <w:rsid w:val="00B1053D"/>
    <w:rsid w:val="00B107F1"/>
    <w:rsid w:val="00B1090B"/>
    <w:rsid w:val="00B10A90"/>
    <w:rsid w:val="00B10B64"/>
    <w:rsid w:val="00B10B9C"/>
    <w:rsid w:val="00B10C9E"/>
    <w:rsid w:val="00B116C6"/>
    <w:rsid w:val="00B117A9"/>
    <w:rsid w:val="00B1183F"/>
    <w:rsid w:val="00B12027"/>
    <w:rsid w:val="00B12053"/>
    <w:rsid w:val="00B120C8"/>
    <w:rsid w:val="00B120F2"/>
    <w:rsid w:val="00B12289"/>
    <w:rsid w:val="00B12DCC"/>
    <w:rsid w:val="00B13345"/>
    <w:rsid w:val="00B13A33"/>
    <w:rsid w:val="00B13A86"/>
    <w:rsid w:val="00B13B60"/>
    <w:rsid w:val="00B13BD2"/>
    <w:rsid w:val="00B13CB1"/>
    <w:rsid w:val="00B13CDF"/>
    <w:rsid w:val="00B15217"/>
    <w:rsid w:val="00B1554C"/>
    <w:rsid w:val="00B15B9E"/>
    <w:rsid w:val="00B15C43"/>
    <w:rsid w:val="00B15C51"/>
    <w:rsid w:val="00B15DB0"/>
    <w:rsid w:val="00B161C2"/>
    <w:rsid w:val="00B161D6"/>
    <w:rsid w:val="00B167A9"/>
    <w:rsid w:val="00B16E4C"/>
    <w:rsid w:val="00B16FE1"/>
    <w:rsid w:val="00B20341"/>
    <w:rsid w:val="00B2075A"/>
    <w:rsid w:val="00B20771"/>
    <w:rsid w:val="00B20B29"/>
    <w:rsid w:val="00B20D0D"/>
    <w:rsid w:val="00B20EC8"/>
    <w:rsid w:val="00B20EF0"/>
    <w:rsid w:val="00B211E4"/>
    <w:rsid w:val="00B21729"/>
    <w:rsid w:val="00B21CFD"/>
    <w:rsid w:val="00B220FB"/>
    <w:rsid w:val="00B224BA"/>
    <w:rsid w:val="00B224E5"/>
    <w:rsid w:val="00B22AF0"/>
    <w:rsid w:val="00B22E35"/>
    <w:rsid w:val="00B22E98"/>
    <w:rsid w:val="00B23B72"/>
    <w:rsid w:val="00B243B9"/>
    <w:rsid w:val="00B245F4"/>
    <w:rsid w:val="00B2460E"/>
    <w:rsid w:val="00B2461F"/>
    <w:rsid w:val="00B2481D"/>
    <w:rsid w:val="00B24A46"/>
    <w:rsid w:val="00B25809"/>
    <w:rsid w:val="00B25B4B"/>
    <w:rsid w:val="00B25B7E"/>
    <w:rsid w:val="00B25D11"/>
    <w:rsid w:val="00B25FF1"/>
    <w:rsid w:val="00B264AA"/>
    <w:rsid w:val="00B2668D"/>
    <w:rsid w:val="00B269F8"/>
    <w:rsid w:val="00B27037"/>
    <w:rsid w:val="00B2714B"/>
    <w:rsid w:val="00B27858"/>
    <w:rsid w:val="00B30A22"/>
    <w:rsid w:val="00B30E96"/>
    <w:rsid w:val="00B3142B"/>
    <w:rsid w:val="00B315E4"/>
    <w:rsid w:val="00B3182A"/>
    <w:rsid w:val="00B31F40"/>
    <w:rsid w:val="00B32185"/>
    <w:rsid w:val="00B33064"/>
    <w:rsid w:val="00B33EC6"/>
    <w:rsid w:val="00B34009"/>
    <w:rsid w:val="00B34088"/>
    <w:rsid w:val="00B3432D"/>
    <w:rsid w:val="00B3448A"/>
    <w:rsid w:val="00B34957"/>
    <w:rsid w:val="00B34D7E"/>
    <w:rsid w:val="00B35088"/>
    <w:rsid w:val="00B35313"/>
    <w:rsid w:val="00B35365"/>
    <w:rsid w:val="00B35A9F"/>
    <w:rsid w:val="00B36C51"/>
    <w:rsid w:val="00B36F4F"/>
    <w:rsid w:val="00B3710A"/>
    <w:rsid w:val="00B3737F"/>
    <w:rsid w:val="00B374A8"/>
    <w:rsid w:val="00B37B8C"/>
    <w:rsid w:val="00B40518"/>
    <w:rsid w:val="00B40541"/>
    <w:rsid w:val="00B40618"/>
    <w:rsid w:val="00B40A07"/>
    <w:rsid w:val="00B414ED"/>
    <w:rsid w:val="00B419B9"/>
    <w:rsid w:val="00B41DD9"/>
    <w:rsid w:val="00B4337A"/>
    <w:rsid w:val="00B43FA8"/>
    <w:rsid w:val="00B446F6"/>
    <w:rsid w:val="00B447D8"/>
    <w:rsid w:val="00B447F8"/>
    <w:rsid w:val="00B449A2"/>
    <w:rsid w:val="00B44B8F"/>
    <w:rsid w:val="00B4514D"/>
    <w:rsid w:val="00B4581D"/>
    <w:rsid w:val="00B458A4"/>
    <w:rsid w:val="00B45C1D"/>
    <w:rsid w:val="00B46283"/>
    <w:rsid w:val="00B4666B"/>
    <w:rsid w:val="00B46C62"/>
    <w:rsid w:val="00B46D64"/>
    <w:rsid w:val="00B47A9D"/>
    <w:rsid w:val="00B50094"/>
    <w:rsid w:val="00B50624"/>
    <w:rsid w:val="00B50F64"/>
    <w:rsid w:val="00B511C3"/>
    <w:rsid w:val="00B51955"/>
    <w:rsid w:val="00B51EBF"/>
    <w:rsid w:val="00B522B2"/>
    <w:rsid w:val="00B5266E"/>
    <w:rsid w:val="00B52677"/>
    <w:rsid w:val="00B527D3"/>
    <w:rsid w:val="00B5283E"/>
    <w:rsid w:val="00B52B62"/>
    <w:rsid w:val="00B52E33"/>
    <w:rsid w:val="00B53072"/>
    <w:rsid w:val="00B53206"/>
    <w:rsid w:val="00B53668"/>
    <w:rsid w:val="00B53E3F"/>
    <w:rsid w:val="00B546CE"/>
    <w:rsid w:val="00B54974"/>
    <w:rsid w:val="00B5499B"/>
    <w:rsid w:val="00B54F0D"/>
    <w:rsid w:val="00B55220"/>
    <w:rsid w:val="00B5543D"/>
    <w:rsid w:val="00B55447"/>
    <w:rsid w:val="00B5557D"/>
    <w:rsid w:val="00B564FB"/>
    <w:rsid w:val="00B56721"/>
    <w:rsid w:val="00B56A70"/>
    <w:rsid w:val="00B573F8"/>
    <w:rsid w:val="00B5749D"/>
    <w:rsid w:val="00B57A2D"/>
    <w:rsid w:val="00B57D8E"/>
    <w:rsid w:val="00B60154"/>
    <w:rsid w:val="00B607EA"/>
    <w:rsid w:val="00B60806"/>
    <w:rsid w:val="00B60BA5"/>
    <w:rsid w:val="00B61731"/>
    <w:rsid w:val="00B61AD7"/>
    <w:rsid w:val="00B61B1D"/>
    <w:rsid w:val="00B61E8A"/>
    <w:rsid w:val="00B61FED"/>
    <w:rsid w:val="00B62076"/>
    <w:rsid w:val="00B62C49"/>
    <w:rsid w:val="00B62C9C"/>
    <w:rsid w:val="00B62D62"/>
    <w:rsid w:val="00B62EDE"/>
    <w:rsid w:val="00B6330F"/>
    <w:rsid w:val="00B63AA5"/>
    <w:rsid w:val="00B64082"/>
    <w:rsid w:val="00B64918"/>
    <w:rsid w:val="00B650EE"/>
    <w:rsid w:val="00B6532F"/>
    <w:rsid w:val="00B657CF"/>
    <w:rsid w:val="00B65C26"/>
    <w:rsid w:val="00B65F55"/>
    <w:rsid w:val="00B65FB3"/>
    <w:rsid w:val="00B66C77"/>
    <w:rsid w:val="00B66F72"/>
    <w:rsid w:val="00B675A7"/>
    <w:rsid w:val="00B676A8"/>
    <w:rsid w:val="00B676AB"/>
    <w:rsid w:val="00B70109"/>
    <w:rsid w:val="00B70165"/>
    <w:rsid w:val="00B70A9C"/>
    <w:rsid w:val="00B70E64"/>
    <w:rsid w:val="00B70F01"/>
    <w:rsid w:val="00B70F2C"/>
    <w:rsid w:val="00B7101B"/>
    <w:rsid w:val="00B712F4"/>
    <w:rsid w:val="00B714B3"/>
    <w:rsid w:val="00B717D4"/>
    <w:rsid w:val="00B71A81"/>
    <w:rsid w:val="00B71ECC"/>
    <w:rsid w:val="00B7237A"/>
    <w:rsid w:val="00B7285F"/>
    <w:rsid w:val="00B72F31"/>
    <w:rsid w:val="00B7327E"/>
    <w:rsid w:val="00B73CC3"/>
    <w:rsid w:val="00B73CEE"/>
    <w:rsid w:val="00B74237"/>
    <w:rsid w:val="00B74393"/>
    <w:rsid w:val="00B74659"/>
    <w:rsid w:val="00B74E63"/>
    <w:rsid w:val="00B74F75"/>
    <w:rsid w:val="00B750DA"/>
    <w:rsid w:val="00B7514A"/>
    <w:rsid w:val="00B75A0E"/>
    <w:rsid w:val="00B75F0C"/>
    <w:rsid w:val="00B7625B"/>
    <w:rsid w:val="00B7625D"/>
    <w:rsid w:val="00B76295"/>
    <w:rsid w:val="00B76F2C"/>
    <w:rsid w:val="00B76F7E"/>
    <w:rsid w:val="00B76F8E"/>
    <w:rsid w:val="00B77301"/>
    <w:rsid w:val="00B77504"/>
    <w:rsid w:val="00B77A28"/>
    <w:rsid w:val="00B77E54"/>
    <w:rsid w:val="00B77E7D"/>
    <w:rsid w:val="00B8084B"/>
    <w:rsid w:val="00B80E00"/>
    <w:rsid w:val="00B817C7"/>
    <w:rsid w:val="00B8180B"/>
    <w:rsid w:val="00B81892"/>
    <w:rsid w:val="00B82013"/>
    <w:rsid w:val="00B82546"/>
    <w:rsid w:val="00B829D4"/>
    <w:rsid w:val="00B82A91"/>
    <w:rsid w:val="00B82BC1"/>
    <w:rsid w:val="00B82D3E"/>
    <w:rsid w:val="00B84287"/>
    <w:rsid w:val="00B84C90"/>
    <w:rsid w:val="00B84D94"/>
    <w:rsid w:val="00B84DC6"/>
    <w:rsid w:val="00B850ED"/>
    <w:rsid w:val="00B85111"/>
    <w:rsid w:val="00B8564F"/>
    <w:rsid w:val="00B859DF"/>
    <w:rsid w:val="00B85A2A"/>
    <w:rsid w:val="00B85C00"/>
    <w:rsid w:val="00B8626D"/>
    <w:rsid w:val="00B86716"/>
    <w:rsid w:val="00B86F76"/>
    <w:rsid w:val="00B87203"/>
    <w:rsid w:val="00B87846"/>
    <w:rsid w:val="00B878A8"/>
    <w:rsid w:val="00B87FDF"/>
    <w:rsid w:val="00B901B7"/>
    <w:rsid w:val="00B907E4"/>
    <w:rsid w:val="00B90A00"/>
    <w:rsid w:val="00B90C51"/>
    <w:rsid w:val="00B90C79"/>
    <w:rsid w:val="00B90CC6"/>
    <w:rsid w:val="00B90CFB"/>
    <w:rsid w:val="00B9106B"/>
    <w:rsid w:val="00B91599"/>
    <w:rsid w:val="00B91B97"/>
    <w:rsid w:val="00B91EBB"/>
    <w:rsid w:val="00B91FA0"/>
    <w:rsid w:val="00B929DE"/>
    <w:rsid w:val="00B92F1E"/>
    <w:rsid w:val="00B9306C"/>
    <w:rsid w:val="00B93632"/>
    <w:rsid w:val="00B9370C"/>
    <w:rsid w:val="00B93A09"/>
    <w:rsid w:val="00B93B34"/>
    <w:rsid w:val="00B93C24"/>
    <w:rsid w:val="00B9405D"/>
    <w:rsid w:val="00B942E8"/>
    <w:rsid w:val="00B949B7"/>
    <w:rsid w:val="00B94E00"/>
    <w:rsid w:val="00B94E3B"/>
    <w:rsid w:val="00B94FE5"/>
    <w:rsid w:val="00B95105"/>
    <w:rsid w:val="00B951F4"/>
    <w:rsid w:val="00B95376"/>
    <w:rsid w:val="00B9572E"/>
    <w:rsid w:val="00B95C97"/>
    <w:rsid w:val="00B95DD7"/>
    <w:rsid w:val="00B95EDC"/>
    <w:rsid w:val="00B965B6"/>
    <w:rsid w:val="00B9698D"/>
    <w:rsid w:val="00B978CA"/>
    <w:rsid w:val="00BA0F42"/>
    <w:rsid w:val="00BA1586"/>
    <w:rsid w:val="00BA1CE3"/>
    <w:rsid w:val="00BA3049"/>
    <w:rsid w:val="00BA340E"/>
    <w:rsid w:val="00BA3D96"/>
    <w:rsid w:val="00BA3DBD"/>
    <w:rsid w:val="00BA3F0B"/>
    <w:rsid w:val="00BA3FA0"/>
    <w:rsid w:val="00BA3FCE"/>
    <w:rsid w:val="00BA427B"/>
    <w:rsid w:val="00BA449B"/>
    <w:rsid w:val="00BA4E17"/>
    <w:rsid w:val="00BA4E73"/>
    <w:rsid w:val="00BA4FAC"/>
    <w:rsid w:val="00BA53EC"/>
    <w:rsid w:val="00BA59AA"/>
    <w:rsid w:val="00BA5CA3"/>
    <w:rsid w:val="00BA6264"/>
    <w:rsid w:val="00BA655C"/>
    <w:rsid w:val="00BA65FE"/>
    <w:rsid w:val="00BA6C19"/>
    <w:rsid w:val="00BA6D67"/>
    <w:rsid w:val="00BA798C"/>
    <w:rsid w:val="00BA7DE0"/>
    <w:rsid w:val="00BB0495"/>
    <w:rsid w:val="00BB085A"/>
    <w:rsid w:val="00BB14F0"/>
    <w:rsid w:val="00BB1556"/>
    <w:rsid w:val="00BB1698"/>
    <w:rsid w:val="00BB1828"/>
    <w:rsid w:val="00BB1938"/>
    <w:rsid w:val="00BB19C4"/>
    <w:rsid w:val="00BB1D2D"/>
    <w:rsid w:val="00BB2036"/>
    <w:rsid w:val="00BB21ED"/>
    <w:rsid w:val="00BB23F0"/>
    <w:rsid w:val="00BB244F"/>
    <w:rsid w:val="00BB251E"/>
    <w:rsid w:val="00BB276F"/>
    <w:rsid w:val="00BB2B0C"/>
    <w:rsid w:val="00BB2D2A"/>
    <w:rsid w:val="00BB2DC8"/>
    <w:rsid w:val="00BB33DC"/>
    <w:rsid w:val="00BB3C3F"/>
    <w:rsid w:val="00BB3E44"/>
    <w:rsid w:val="00BB3F3D"/>
    <w:rsid w:val="00BB4192"/>
    <w:rsid w:val="00BB43A2"/>
    <w:rsid w:val="00BB43D7"/>
    <w:rsid w:val="00BB44A3"/>
    <w:rsid w:val="00BB4BAA"/>
    <w:rsid w:val="00BB51A8"/>
    <w:rsid w:val="00BB54AE"/>
    <w:rsid w:val="00BB5B76"/>
    <w:rsid w:val="00BB5D80"/>
    <w:rsid w:val="00BB5DB0"/>
    <w:rsid w:val="00BB5F21"/>
    <w:rsid w:val="00BB62B2"/>
    <w:rsid w:val="00BB6688"/>
    <w:rsid w:val="00BB6785"/>
    <w:rsid w:val="00BB693A"/>
    <w:rsid w:val="00BB6AB8"/>
    <w:rsid w:val="00BB7010"/>
    <w:rsid w:val="00BB73B0"/>
    <w:rsid w:val="00BB76F5"/>
    <w:rsid w:val="00BB7925"/>
    <w:rsid w:val="00BB7D13"/>
    <w:rsid w:val="00BB7DAE"/>
    <w:rsid w:val="00BB7F88"/>
    <w:rsid w:val="00BC0957"/>
    <w:rsid w:val="00BC0CD5"/>
    <w:rsid w:val="00BC1084"/>
    <w:rsid w:val="00BC1D2E"/>
    <w:rsid w:val="00BC1E70"/>
    <w:rsid w:val="00BC223F"/>
    <w:rsid w:val="00BC38F6"/>
    <w:rsid w:val="00BC3B67"/>
    <w:rsid w:val="00BC43DE"/>
    <w:rsid w:val="00BC47BB"/>
    <w:rsid w:val="00BC4A25"/>
    <w:rsid w:val="00BC4DF1"/>
    <w:rsid w:val="00BC5099"/>
    <w:rsid w:val="00BC56AE"/>
    <w:rsid w:val="00BC6129"/>
    <w:rsid w:val="00BC6262"/>
    <w:rsid w:val="00BC6351"/>
    <w:rsid w:val="00BC6469"/>
    <w:rsid w:val="00BC6799"/>
    <w:rsid w:val="00BC6CF0"/>
    <w:rsid w:val="00BC74A8"/>
    <w:rsid w:val="00BC7780"/>
    <w:rsid w:val="00BC7E40"/>
    <w:rsid w:val="00BD0BE3"/>
    <w:rsid w:val="00BD1375"/>
    <w:rsid w:val="00BD163B"/>
    <w:rsid w:val="00BD1712"/>
    <w:rsid w:val="00BD1FFB"/>
    <w:rsid w:val="00BD224F"/>
    <w:rsid w:val="00BD2DA1"/>
    <w:rsid w:val="00BD31BD"/>
    <w:rsid w:val="00BD37E4"/>
    <w:rsid w:val="00BD3DB7"/>
    <w:rsid w:val="00BD3ED3"/>
    <w:rsid w:val="00BD48FB"/>
    <w:rsid w:val="00BD4C7C"/>
    <w:rsid w:val="00BD4DCB"/>
    <w:rsid w:val="00BD4E74"/>
    <w:rsid w:val="00BD5F9A"/>
    <w:rsid w:val="00BD64D3"/>
    <w:rsid w:val="00BD64E4"/>
    <w:rsid w:val="00BD670B"/>
    <w:rsid w:val="00BD6A18"/>
    <w:rsid w:val="00BD6E91"/>
    <w:rsid w:val="00BD73B3"/>
    <w:rsid w:val="00BD7585"/>
    <w:rsid w:val="00BD7DE2"/>
    <w:rsid w:val="00BD7E3D"/>
    <w:rsid w:val="00BD7F62"/>
    <w:rsid w:val="00BE0E81"/>
    <w:rsid w:val="00BE127F"/>
    <w:rsid w:val="00BE15CD"/>
    <w:rsid w:val="00BE1CDA"/>
    <w:rsid w:val="00BE204F"/>
    <w:rsid w:val="00BE23C1"/>
    <w:rsid w:val="00BE2415"/>
    <w:rsid w:val="00BE2566"/>
    <w:rsid w:val="00BE2643"/>
    <w:rsid w:val="00BE2997"/>
    <w:rsid w:val="00BE2D32"/>
    <w:rsid w:val="00BE2E13"/>
    <w:rsid w:val="00BE2FB7"/>
    <w:rsid w:val="00BE31DC"/>
    <w:rsid w:val="00BE389E"/>
    <w:rsid w:val="00BE38DB"/>
    <w:rsid w:val="00BE3ACF"/>
    <w:rsid w:val="00BE3FFD"/>
    <w:rsid w:val="00BE4275"/>
    <w:rsid w:val="00BE43C0"/>
    <w:rsid w:val="00BE45E5"/>
    <w:rsid w:val="00BE477B"/>
    <w:rsid w:val="00BE48CA"/>
    <w:rsid w:val="00BE4C27"/>
    <w:rsid w:val="00BE512F"/>
    <w:rsid w:val="00BE5228"/>
    <w:rsid w:val="00BE53E2"/>
    <w:rsid w:val="00BE587B"/>
    <w:rsid w:val="00BE5E11"/>
    <w:rsid w:val="00BE68A2"/>
    <w:rsid w:val="00BE6D05"/>
    <w:rsid w:val="00BE6EEE"/>
    <w:rsid w:val="00BE7AA1"/>
    <w:rsid w:val="00BE7B29"/>
    <w:rsid w:val="00BE7DAD"/>
    <w:rsid w:val="00BE7FA6"/>
    <w:rsid w:val="00BF09E4"/>
    <w:rsid w:val="00BF0FA6"/>
    <w:rsid w:val="00BF162D"/>
    <w:rsid w:val="00BF1951"/>
    <w:rsid w:val="00BF19AB"/>
    <w:rsid w:val="00BF2201"/>
    <w:rsid w:val="00BF23FC"/>
    <w:rsid w:val="00BF2566"/>
    <w:rsid w:val="00BF258C"/>
    <w:rsid w:val="00BF29F1"/>
    <w:rsid w:val="00BF2B45"/>
    <w:rsid w:val="00BF305D"/>
    <w:rsid w:val="00BF31DC"/>
    <w:rsid w:val="00BF36C2"/>
    <w:rsid w:val="00BF381D"/>
    <w:rsid w:val="00BF38F9"/>
    <w:rsid w:val="00BF424E"/>
    <w:rsid w:val="00BF456D"/>
    <w:rsid w:val="00BF4692"/>
    <w:rsid w:val="00BF498C"/>
    <w:rsid w:val="00BF5013"/>
    <w:rsid w:val="00BF5018"/>
    <w:rsid w:val="00BF5667"/>
    <w:rsid w:val="00BF59C5"/>
    <w:rsid w:val="00BF6185"/>
    <w:rsid w:val="00BF61C1"/>
    <w:rsid w:val="00BF62A9"/>
    <w:rsid w:val="00BF62B3"/>
    <w:rsid w:val="00BF63F6"/>
    <w:rsid w:val="00BF6AC7"/>
    <w:rsid w:val="00BF6BD0"/>
    <w:rsid w:val="00BF6C38"/>
    <w:rsid w:val="00BF6EC0"/>
    <w:rsid w:val="00BF703A"/>
    <w:rsid w:val="00BF7045"/>
    <w:rsid w:val="00BF715D"/>
    <w:rsid w:val="00BF71FD"/>
    <w:rsid w:val="00BF77AF"/>
    <w:rsid w:val="00BF7989"/>
    <w:rsid w:val="00BF79B6"/>
    <w:rsid w:val="00C00191"/>
    <w:rsid w:val="00C0051C"/>
    <w:rsid w:val="00C007D4"/>
    <w:rsid w:val="00C00D4F"/>
    <w:rsid w:val="00C01508"/>
    <w:rsid w:val="00C01874"/>
    <w:rsid w:val="00C01B91"/>
    <w:rsid w:val="00C01D99"/>
    <w:rsid w:val="00C02455"/>
    <w:rsid w:val="00C026B1"/>
    <w:rsid w:val="00C02726"/>
    <w:rsid w:val="00C027C4"/>
    <w:rsid w:val="00C028C0"/>
    <w:rsid w:val="00C02A0D"/>
    <w:rsid w:val="00C02A2B"/>
    <w:rsid w:val="00C02CB3"/>
    <w:rsid w:val="00C03740"/>
    <w:rsid w:val="00C03CC2"/>
    <w:rsid w:val="00C045E2"/>
    <w:rsid w:val="00C04CE4"/>
    <w:rsid w:val="00C05929"/>
    <w:rsid w:val="00C05952"/>
    <w:rsid w:val="00C06BF7"/>
    <w:rsid w:val="00C07C7A"/>
    <w:rsid w:val="00C07D4A"/>
    <w:rsid w:val="00C10A8E"/>
    <w:rsid w:val="00C113BC"/>
    <w:rsid w:val="00C114A4"/>
    <w:rsid w:val="00C114FA"/>
    <w:rsid w:val="00C11C67"/>
    <w:rsid w:val="00C11C8E"/>
    <w:rsid w:val="00C12468"/>
    <w:rsid w:val="00C12685"/>
    <w:rsid w:val="00C13235"/>
    <w:rsid w:val="00C13366"/>
    <w:rsid w:val="00C138E3"/>
    <w:rsid w:val="00C139BE"/>
    <w:rsid w:val="00C13A3E"/>
    <w:rsid w:val="00C13C93"/>
    <w:rsid w:val="00C13EA1"/>
    <w:rsid w:val="00C13F44"/>
    <w:rsid w:val="00C1430E"/>
    <w:rsid w:val="00C14623"/>
    <w:rsid w:val="00C15388"/>
    <w:rsid w:val="00C15A0D"/>
    <w:rsid w:val="00C15BAA"/>
    <w:rsid w:val="00C15E78"/>
    <w:rsid w:val="00C15FFA"/>
    <w:rsid w:val="00C16199"/>
    <w:rsid w:val="00C164F6"/>
    <w:rsid w:val="00C1698D"/>
    <w:rsid w:val="00C1737C"/>
    <w:rsid w:val="00C17422"/>
    <w:rsid w:val="00C174C5"/>
    <w:rsid w:val="00C1794A"/>
    <w:rsid w:val="00C179B1"/>
    <w:rsid w:val="00C17CFC"/>
    <w:rsid w:val="00C17E64"/>
    <w:rsid w:val="00C20619"/>
    <w:rsid w:val="00C20653"/>
    <w:rsid w:val="00C20879"/>
    <w:rsid w:val="00C20D1C"/>
    <w:rsid w:val="00C21638"/>
    <w:rsid w:val="00C21A71"/>
    <w:rsid w:val="00C21C8C"/>
    <w:rsid w:val="00C21F1A"/>
    <w:rsid w:val="00C225A4"/>
    <w:rsid w:val="00C236F8"/>
    <w:rsid w:val="00C23D83"/>
    <w:rsid w:val="00C24479"/>
    <w:rsid w:val="00C24786"/>
    <w:rsid w:val="00C24B1F"/>
    <w:rsid w:val="00C24DD2"/>
    <w:rsid w:val="00C257AC"/>
    <w:rsid w:val="00C258C3"/>
    <w:rsid w:val="00C25E7F"/>
    <w:rsid w:val="00C26DAC"/>
    <w:rsid w:val="00C26EA7"/>
    <w:rsid w:val="00C270F2"/>
    <w:rsid w:val="00C2732E"/>
    <w:rsid w:val="00C27830"/>
    <w:rsid w:val="00C30B5D"/>
    <w:rsid w:val="00C31191"/>
    <w:rsid w:val="00C317E9"/>
    <w:rsid w:val="00C31934"/>
    <w:rsid w:val="00C31B16"/>
    <w:rsid w:val="00C31E3F"/>
    <w:rsid w:val="00C32205"/>
    <w:rsid w:val="00C325EF"/>
    <w:rsid w:val="00C32769"/>
    <w:rsid w:val="00C327C7"/>
    <w:rsid w:val="00C328A7"/>
    <w:rsid w:val="00C331B1"/>
    <w:rsid w:val="00C337EF"/>
    <w:rsid w:val="00C339D1"/>
    <w:rsid w:val="00C33C1B"/>
    <w:rsid w:val="00C3424E"/>
    <w:rsid w:val="00C348B4"/>
    <w:rsid w:val="00C34953"/>
    <w:rsid w:val="00C34AB5"/>
    <w:rsid w:val="00C34D21"/>
    <w:rsid w:val="00C34F58"/>
    <w:rsid w:val="00C35120"/>
    <w:rsid w:val="00C3525D"/>
    <w:rsid w:val="00C35895"/>
    <w:rsid w:val="00C3594C"/>
    <w:rsid w:val="00C35AF5"/>
    <w:rsid w:val="00C35B9F"/>
    <w:rsid w:val="00C35C5C"/>
    <w:rsid w:val="00C36029"/>
    <w:rsid w:val="00C360D3"/>
    <w:rsid w:val="00C37436"/>
    <w:rsid w:val="00C376B4"/>
    <w:rsid w:val="00C37F54"/>
    <w:rsid w:val="00C4015A"/>
    <w:rsid w:val="00C4061B"/>
    <w:rsid w:val="00C4083A"/>
    <w:rsid w:val="00C408A9"/>
    <w:rsid w:val="00C409CC"/>
    <w:rsid w:val="00C40C01"/>
    <w:rsid w:val="00C41269"/>
    <w:rsid w:val="00C424A8"/>
    <w:rsid w:val="00C42919"/>
    <w:rsid w:val="00C42AC2"/>
    <w:rsid w:val="00C43193"/>
    <w:rsid w:val="00C43952"/>
    <w:rsid w:val="00C43D0F"/>
    <w:rsid w:val="00C44559"/>
    <w:rsid w:val="00C44804"/>
    <w:rsid w:val="00C44C1B"/>
    <w:rsid w:val="00C44DD6"/>
    <w:rsid w:val="00C44FD3"/>
    <w:rsid w:val="00C44FD7"/>
    <w:rsid w:val="00C452DC"/>
    <w:rsid w:val="00C459BE"/>
    <w:rsid w:val="00C45E01"/>
    <w:rsid w:val="00C45F93"/>
    <w:rsid w:val="00C460EC"/>
    <w:rsid w:val="00C47225"/>
    <w:rsid w:val="00C479E2"/>
    <w:rsid w:val="00C47EF7"/>
    <w:rsid w:val="00C47FBB"/>
    <w:rsid w:val="00C50561"/>
    <w:rsid w:val="00C50808"/>
    <w:rsid w:val="00C5133D"/>
    <w:rsid w:val="00C5172E"/>
    <w:rsid w:val="00C5173E"/>
    <w:rsid w:val="00C51BB6"/>
    <w:rsid w:val="00C51BE4"/>
    <w:rsid w:val="00C523D2"/>
    <w:rsid w:val="00C524EB"/>
    <w:rsid w:val="00C52792"/>
    <w:rsid w:val="00C5293F"/>
    <w:rsid w:val="00C52BC7"/>
    <w:rsid w:val="00C52C54"/>
    <w:rsid w:val="00C52E22"/>
    <w:rsid w:val="00C53490"/>
    <w:rsid w:val="00C53761"/>
    <w:rsid w:val="00C5397A"/>
    <w:rsid w:val="00C53E2B"/>
    <w:rsid w:val="00C53E52"/>
    <w:rsid w:val="00C53F84"/>
    <w:rsid w:val="00C54363"/>
    <w:rsid w:val="00C5440D"/>
    <w:rsid w:val="00C55209"/>
    <w:rsid w:val="00C5582B"/>
    <w:rsid w:val="00C5611F"/>
    <w:rsid w:val="00C5612D"/>
    <w:rsid w:val="00C56A7A"/>
    <w:rsid w:val="00C56B83"/>
    <w:rsid w:val="00C56F0B"/>
    <w:rsid w:val="00C56F3C"/>
    <w:rsid w:val="00C57310"/>
    <w:rsid w:val="00C5766A"/>
    <w:rsid w:val="00C5767C"/>
    <w:rsid w:val="00C57719"/>
    <w:rsid w:val="00C5784E"/>
    <w:rsid w:val="00C5798A"/>
    <w:rsid w:val="00C60308"/>
    <w:rsid w:val="00C605D6"/>
    <w:rsid w:val="00C60A66"/>
    <w:rsid w:val="00C60BED"/>
    <w:rsid w:val="00C60D57"/>
    <w:rsid w:val="00C60EE9"/>
    <w:rsid w:val="00C6193E"/>
    <w:rsid w:val="00C61A2B"/>
    <w:rsid w:val="00C61B0A"/>
    <w:rsid w:val="00C61BE6"/>
    <w:rsid w:val="00C61EC2"/>
    <w:rsid w:val="00C62598"/>
    <w:rsid w:val="00C629DE"/>
    <w:rsid w:val="00C639AE"/>
    <w:rsid w:val="00C639F9"/>
    <w:rsid w:val="00C63FA8"/>
    <w:rsid w:val="00C64504"/>
    <w:rsid w:val="00C648C4"/>
    <w:rsid w:val="00C64D29"/>
    <w:rsid w:val="00C64D55"/>
    <w:rsid w:val="00C64E42"/>
    <w:rsid w:val="00C652A6"/>
    <w:rsid w:val="00C652FC"/>
    <w:rsid w:val="00C65322"/>
    <w:rsid w:val="00C656FA"/>
    <w:rsid w:val="00C65EC4"/>
    <w:rsid w:val="00C665C0"/>
    <w:rsid w:val="00C6699A"/>
    <w:rsid w:val="00C66AE9"/>
    <w:rsid w:val="00C67AF2"/>
    <w:rsid w:val="00C67B13"/>
    <w:rsid w:val="00C67DE2"/>
    <w:rsid w:val="00C70523"/>
    <w:rsid w:val="00C705C0"/>
    <w:rsid w:val="00C70AB0"/>
    <w:rsid w:val="00C71BC1"/>
    <w:rsid w:val="00C71D14"/>
    <w:rsid w:val="00C71D9D"/>
    <w:rsid w:val="00C71E18"/>
    <w:rsid w:val="00C726C0"/>
    <w:rsid w:val="00C7273E"/>
    <w:rsid w:val="00C73215"/>
    <w:rsid w:val="00C73496"/>
    <w:rsid w:val="00C73C3D"/>
    <w:rsid w:val="00C74435"/>
    <w:rsid w:val="00C74F22"/>
    <w:rsid w:val="00C7522B"/>
    <w:rsid w:val="00C7572B"/>
    <w:rsid w:val="00C757E2"/>
    <w:rsid w:val="00C758CC"/>
    <w:rsid w:val="00C76366"/>
    <w:rsid w:val="00C76823"/>
    <w:rsid w:val="00C7686D"/>
    <w:rsid w:val="00C76F05"/>
    <w:rsid w:val="00C7792E"/>
    <w:rsid w:val="00C77E26"/>
    <w:rsid w:val="00C77F6F"/>
    <w:rsid w:val="00C80178"/>
    <w:rsid w:val="00C80661"/>
    <w:rsid w:val="00C80741"/>
    <w:rsid w:val="00C80D7A"/>
    <w:rsid w:val="00C80E62"/>
    <w:rsid w:val="00C80FE9"/>
    <w:rsid w:val="00C81127"/>
    <w:rsid w:val="00C81151"/>
    <w:rsid w:val="00C8166C"/>
    <w:rsid w:val="00C81743"/>
    <w:rsid w:val="00C81A6F"/>
    <w:rsid w:val="00C81B9C"/>
    <w:rsid w:val="00C81C24"/>
    <w:rsid w:val="00C81FC3"/>
    <w:rsid w:val="00C827BA"/>
    <w:rsid w:val="00C831CB"/>
    <w:rsid w:val="00C83A83"/>
    <w:rsid w:val="00C843CE"/>
    <w:rsid w:val="00C8449A"/>
    <w:rsid w:val="00C844A3"/>
    <w:rsid w:val="00C845BA"/>
    <w:rsid w:val="00C853B4"/>
    <w:rsid w:val="00C857D1"/>
    <w:rsid w:val="00C85899"/>
    <w:rsid w:val="00C86989"/>
    <w:rsid w:val="00C869FB"/>
    <w:rsid w:val="00C86DA6"/>
    <w:rsid w:val="00C86DC9"/>
    <w:rsid w:val="00C8789E"/>
    <w:rsid w:val="00C9003E"/>
    <w:rsid w:val="00C9112C"/>
    <w:rsid w:val="00C912F7"/>
    <w:rsid w:val="00C917B2"/>
    <w:rsid w:val="00C917C5"/>
    <w:rsid w:val="00C91DFD"/>
    <w:rsid w:val="00C92F70"/>
    <w:rsid w:val="00C9332B"/>
    <w:rsid w:val="00C93759"/>
    <w:rsid w:val="00C93C2F"/>
    <w:rsid w:val="00C9420C"/>
    <w:rsid w:val="00C94406"/>
    <w:rsid w:val="00C946D2"/>
    <w:rsid w:val="00C947D1"/>
    <w:rsid w:val="00C9495D"/>
    <w:rsid w:val="00C94A41"/>
    <w:rsid w:val="00C94E18"/>
    <w:rsid w:val="00C94E47"/>
    <w:rsid w:val="00C950E3"/>
    <w:rsid w:val="00C951CD"/>
    <w:rsid w:val="00C955DA"/>
    <w:rsid w:val="00C959FA"/>
    <w:rsid w:val="00C95B0B"/>
    <w:rsid w:val="00C968E8"/>
    <w:rsid w:val="00C97258"/>
    <w:rsid w:val="00C976A9"/>
    <w:rsid w:val="00C97AC7"/>
    <w:rsid w:val="00CA00BD"/>
    <w:rsid w:val="00CA079A"/>
    <w:rsid w:val="00CA0D87"/>
    <w:rsid w:val="00CA18A0"/>
    <w:rsid w:val="00CA1FEF"/>
    <w:rsid w:val="00CA2194"/>
    <w:rsid w:val="00CA21A5"/>
    <w:rsid w:val="00CA25F9"/>
    <w:rsid w:val="00CA2AC7"/>
    <w:rsid w:val="00CA2D1A"/>
    <w:rsid w:val="00CA2DD4"/>
    <w:rsid w:val="00CA2F5A"/>
    <w:rsid w:val="00CA3369"/>
    <w:rsid w:val="00CA338F"/>
    <w:rsid w:val="00CA3722"/>
    <w:rsid w:val="00CA3805"/>
    <w:rsid w:val="00CA3B29"/>
    <w:rsid w:val="00CA3E61"/>
    <w:rsid w:val="00CA40BA"/>
    <w:rsid w:val="00CA4193"/>
    <w:rsid w:val="00CA44E2"/>
    <w:rsid w:val="00CA53F4"/>
    <w:rsid w:val="00CA5B70"/>
    <w:rsid w:val="00CA5B9B"/>
    <w:rsid w:val="00CA6216"/>
    <w:rsid w:val="00CA65AD"/>
    <w:rsid w:val="00CA65E5"/>
    <w:rsid w:val="00CA68C6"/>
    <w:rsid w:val="00CA6DF6"/>
    <w:rsid w:val="00CA75A9"/>
    <w:rsid w:val="00CA7BBD"/>
    <w:rsid w:val="00CB04EE"/>
    <w:rsid w:val="00CB0C2D"/>
    <w:rsid w:val="00CB0D80"/>
    <w:rsid w:val="00CB1A47"/>
    <w:rsid w:val="00CB1CCD"/>
    <w:rsid w:val="00CB24B6"/>
    <w:rsid w:val="00CB2A39"/>
    <w:rsid w:val="00CB2CF8"/>
    <w:rsid w:val="00CB301B"/>
    <w:rsid w:val="00CB33F8"/>
    <w:rsid w:val="00CB3645"/>
    <w:rsid w:val="00CB375B"/>
    <w:rsid w:val="00CB3D49"/>
    <w:rsid w:val="00CB58D8"/>
    <w:rsid w:val="00CB5A05"/>
    <w:rsid w:val="00CB5B57"/>
    <w:rsid w:val="00CB5B7B"/>
    <w:rsid w:val="00CB5D76"/>
    <w:rsid w:val="00CB6807"/>
    <w:rsid w:val="00CB6EF4"/>
    <w:rsid w:val="00CB7193"/>
    <w:rsid w:val="00CB71F5"/>
    <w:rsid w:val="00CC011A"/>
    <w:rsid w:val="00CC029A"/>
    <w:rsid w:val="00CC0364"/>
    <w:rsid w:val="00CC0A2E"/>
    <w:rsid w:val="00CC0A74"/>
    <w:rsid w:val="00CC0C03"/>
    <w:rsid w:val="00CC1076"/>
    <w:rsid w:val="00CC10E9"/>
    <w:rsid w:val="00CC12AD"/>
    <w:rsid w:val="00CC1860"/>
    <w:rsid w:val="00CC1E65"/>
    <w:rsid w:val="00CC1F74"/>
    <w:rsid w:val="00CC200A"/>
    <w:rsid w:val="00CC233B"/>
    <w:rsid w:val="00CC234B"/>
    <w:rsid w:val="00CC2572"/>
    <w:rsid w:val="00CC2791"/>
    <w:rsid w:val="00CC2E4D"/>
    <w:rsid w:val="00CC3037"/>
    <w:rsid w:val="00CC309F"/>
    <w:rsid w:val="00CC417C"/>
    <w:rsid w:val="00CC458F"/>
    <w:rsid w:val="00CC481B"/>
    <w:rsid w:val="00CC4B73"/>
    <w:rsid w:val="00CC5564"/>
    <w:rsid w:val="00CC55BC"/>
    <w:rsid w:val="00CC5715"/>
    <w:rsid w:val="00CC5AD7"/>
    <w:rsid w:val="00CC5D11"/>
    <w:rsid w:val="00CC5FD6"/>
    <w:rsid w:val="00CC62B8"/>
    <w:rsid w:val="00CC6687"/>
    <w:rsid w:val="00CC6CA0"/>
    <w:rsid w:val="00CC6DFB"/>
    <w:rsid w:val="00CC7262"/>
    <w:rsid w:val="00CC732B"/>
    <w:rsid w:val="00CC734C"/>
    <w:rsid w:val="00CC7620"/>
    <w:rsid w:val="00CC7769"/>
    <w:rsid w:val="00CC78C2"/>
    <w:rsid w:val="00CC7EA3"/>
    <w:rsid w:val="00CC7EE9"/>
    <w:rsid w:val="00CD02ED"/>
    <w:rsid w:val="00CD02F5"/>
    <w:rsid w:val="00CD0691"/>
    <w:rsid w:val="00CD069B"/>
    <w:rsid w:val="00CD14F9"/>
    <w:rsid w:val="00CD158D"/>
    <w:rsid w:val="00CD15E9"/>
    <w:rsid w:val="00CD1AD4"/>
    <w:rsid w:val="00CD1E18"/>
    <w:rsid w:val="00CD1FAE"/>
    <w:rsid w:val="00CD2237"/>
    <w:rsid w:val="00CD23A5"/>
    <w:rsid w:val="00CD265F"/>
    <w:rsid w:val="00CD2725"/>
    <w:rsid w:val="00CD3DA8"/>
    <w:rsid w:val="00CD3E85"/>
    <w:rsid w:val="00CD3FC4"/>
    <w:rsid w:val="00CD4380"/>
    <w:rsid w:val="00CD444B"/>
    <w:rsid w:val="00CD44B1"/>
    <w:rsid w:val="00CD460E"/>
    <w:rsid w:val="00CD4879"/>
    <w:rsid w:val="00CD4B0C"/>
    <w:rsid w:val="00CD4B8B"/>
    <w:rsid w:val="00CD4E09"/>
    <w:rsid w:val="00CD519F"/>
    <w:rsid w:val="00CD5BE2"/>
    <w:rsid w:val="00CD65B0"/>
    <w:rsid w:val="00CD662B"/>
    <w:rsid w:val="00CD66E0"/>
    <w:rsid w:val="00CD66F6"/>
    <w:rsid w:val="00CD6A66"/>
    <w:rsid w:val="00CD6A86"/>
    <w:rsid w:val="00CD7AAD"/>
    <w:rsid w:val="00CD7F05"/>
    <w:rsid w:val="00CE066E"/>
    <w:rsid w:val="00CE08A0"/>
    <w:rsid w:val="00CE0F3F"/>
    <w:rsid w:val="00CE100F"/>
    <w:rsid w:val="00CE1025"/>
    <w:rsid w:val="00CE1614"/>
    <w:rsid w:val="00CE1845"/>
    <w:rsid w:val="00CE184B"/>
    <w:rsid w:val="00CE19C7"/>
    <w:rsid w:val="00CE1CF2"/>
    <w:rsid w:val="00CE1F04"/>
    <w:rsid w:val="00CE22ED"/>
    <w:rsid w:val="00CE2707"/>
    <w:rsid w:val="00CE2943"/>
    <w:rsid w:val="00CE29E4"/>
    <w:rsid w:val="00CE2A26"/>
    <w:rsid w:val="00CE2AD8"/>
    <w:rsid w:val="00CE35E9"/>
    <w:rsid w:val="00CE3740"/>
    <w:rsid w:val="00CE422B"/>
    <w:rsid w:val="00CE451F"/>
    <w:rsid w:val="00CE511E"/>
    <w:rsid w:val="00CE5BDA"/>
    <w:rsid w:val="00CE5DD9"/>
    <w:rsid w:val="00CE5F34"/>
    <w:rsid w:val="00CE6189"/>
    <w:rsid w:val="00CE6222"/>
    <w:rsid w:val="00CE69D2"/>
    <w:rsid w:val="00CE74C0"/>
    <w:rsid w:val="00CE7A2A"/>
    <w:rsid w:val="00CF0D1D"/>
    <w:rsid w:val="00CF11D8"/>
    <w:rsid w:val="00CF11F1"/>
    <w:rsid w:val="00CF12E5"/>
    <w:rsid w:val="00CF1D27"/>
    <w:rsid w:val="00CF1DE7"/>
    <w:rsid w:val="00CF2167"/>
    <w:rsid w:val="00CF25A0"/>
    <w:rsid w:val="00CF2743"/>
    <w:rsid w:val="00CF2795"/>
    <w:rsid w:val="00CF2AD8"/>
    <w:rsid w:val="00CF2D23"/>
    <w:rsid w:val="00CF2EC1"/>
    <w:rsid w:val="00CF33CF"/>
    <w:rsid w:val="00CF3C28"/>
    <w:rsid w:val="00CF4018"/>
    <w:rsid w:val="00CF4368"/>
    <w:rsid w:val="00CF4379"/>
    <w:rsid w:val="00CF4D1C"/>
    <w:rsid w:val="00CF4E0E"/>
    <w:rsid w:val="00CF4E5D"/>
    <w:rsid w:val="00CF4EF0"/>
    <w:rsid w:val="00CF51F5"/>
    <w:rsid w:val="00CF5D38"/>
    <w:rsid w:val="00CF6335"/>
    <w:rsid w:val="00CF679B"/>
    <w:rsid w:val="00CF6B4C"/>
    <w:rsid w:val="00CF6C6E"/>
    <w:rsid w:val="00CF6FF9"/>
    <w:rsid w:val="00D0019F"/>
    <w:rsid w:val="00D0021A"/>
    <w:rsid w:val="00D01459"/>
    <w:rsid w:val="00D01606"/>
    <w:rsid w:val="00D016E6"/>
    <w:rsid w:val="00D01A04"/>
    <w:rsid w:val="00D0221C"/>
    <w:rsid w:val="00D022D4"/>
    <w:rsid w:val="00D0239F"/>
    <w:rsid w:val="00D02661"/>
    <w:rsid w:val="00D026FA"/>
    <w:rsid w:val="00D027AC"/>
    <w:rsid w:val="00D031FD"/>
    <w:rsid w:val="00D035B0"/>
    <w:rsid w:val="00D0366C"/>
    <w:rsid w:val="00D03A18"/>
    <w:rsid w:val="00D04ECA"/>
    <w:rsid w:val="00D05185"/>
    <w:rsid w:val="00D05456"/>
    <w:rsid w:val="00D05828"/>
    <w:rsid w:val="00D05840"/>
    <w:rsid w:val="00D05C1C"/>
    <w:rsid w:val="00D05DD8"/>
    <w:rsid w:val="00D06108"/>
    <w:rsid w:val="00D067B3"/>
    <w:rsid w:val="00D06AA2"/>
    <w:rsid w:val="00D07687"/>
    <w:rsid w:val="00D076F8"/>
    <w:rsid w:val="00D07732"/>
    <w:rsid w:val="00D077FE"/>
    <w:rsid w:val="00D07E05"/>
    <w:rsid w:val="00D07FFB"/>
    <w:rsid w:val="00D10C8B"/>
    <w:rsid w:val="00D11276"/>
    <w:rsid w:val="00D1159B"/>
    <w:rsid w:val="00D11780"/>
    <w:rsid w:val="00D118EA"/>
    <w:rsid w:val="00D11BE3"/>
    <w:rsid w:val="00D11D65"/>
    <w:rsid w:val="00D126D6"/>
    <w:rsid w:val="00D136C4"/>
    <w:rsid w:val="00D13F28"/>
    <w:rsid w:val="00D1464B"/>
    <w:rsid w:val="00D14661"/>
    <w:rsid w:val="00D14B1E"/>
    <w:rsid w:val="00D14B54"/>
    <w:rsid w:val="00D150ED"/>
    <w:rsid w:val="00D152F2"/>
    <w:rsid w:val="00D15F71"/>
    <w:rsid w:val="00D16717"/>
    <w:rsid w:val="00D16A1A"/>
    <w:rsid w:val="00D17175"/>
    <w:rsid w:val="00D17327"/>
    <w:rsid w:val="00D20133"/>
    <w:rsid w:val="00D2029B"/>
    <w:rsid w:val="00D20B2F"/>
    <w:rsid w:val="00D213F1"/>
    <w:rsid w:val="00D21571"/>
    <w:rsid w:val="00D21E50"/>
    <w:rsid w:val="00D22455"/>
    <w:rsid w:val="00D224DF"/>
    <w:rsid w:val="00D22CA2"/>
    <w:rsid w:val="00D23CB6"/>
    <w:rsid w:val="00D23F9F"/>
    <w:rsid w:val="00D23FB9"/>
    <w:rsid w:val="00D24112"/>
    <w:rsid w:val="00D241D8"/>
    <w:rsid w:val="00D24454"/>
    <w:rsid w:val="00D25596"/>
    <w:rsid w:val="00D25DFD"/>
    <w:rsid w:val="00D26C7F"/>
    <w:rsid w:val="00D2717F"/>
    <w:rsid w:val="00D277FE"/>
    <w:rsid w:val="00D30016"/>
    <w:rsid w:val="00D3004E"/>
    <w:rsid w:val="00D313BD"/>
    <w:rsid w:val="00D31443"/>
    <w:rsid w:val="00D31DC0"/>
    <w:rsid w:val="00D31E6A"/>
    <w:rsid w:val="00D31F99"/>
    <w:rsid w:val="00D32146"/>
    <w:rsid w:val="00D321FE"/>
    <w:rsid w:val="00D32615"/>
    <w:rsid w:val="00D3359F"/>
    <w:rsid w:val="00D33A2E"/>
    <w:rsid w:val="00D3442C"/>
    <w:rsid w:val="00D34F92"/>
    <w:rsid w:val="00D35089"/>
    <w:rsid w:val="00D351BA"/>
    <w:rsid w:val="00D3577A"/>
    <w:rsid w:val="00D35A9A"/>
    <w:rsid w:val="00D365F7"/>
    <w:rsid w:val="00D36847"/>
    <w:rsid w:val="00D36A83"/>
    <w:rsid w:val="00D36D69"/>
    <w:rsid w:val="00D36E6D"/>
    <w:rsid w:val="00D37D21"/>
    <w:rsid w:val="00D4032F"/>
    <w:rsid w:val="00D40836"/>
    <w:rsid w:val="00D4086A"/>
    <w:rsid w:val="00D408F2"/>
    <w:rsid w:val="00D40E30"/>
    <w:rsid w:val="00D413D2"/>
    <w:rsid w:val="00D4188D"/>
    <w:rsid w:val="00D41CCE"/>
    <w:rsid w:val="00D41D9C"/>
    <w:rsid w:val="00D42431"/>
    <w:rsid w:val="00D425C8"/>
    <w:rsid w:val="00D42753"/>
    <w:rsid w:val="00D4286C"/>
    <w:rsid w:val="00D428B5"/>
    <w:rsid w:val="00D43123"/>
    <w:rsid w:val="00D43581"/>
    <w:rsid w:val="00D436EF"/>
    <w:rsid w:val="00D43908"/>
    <w:rsid w:val="00D43F2B"/>
    <w:rsid w:val="00D44511"/>
    <w:rsid w:val="00D44685"/>
    <w:rsid w:val="00D447F2"/>
    <w:rsid w:val="00D4487A"/>
    <w:rsid w:val="00D44BB9"/>
    <w:rsid w:val="00D44D37"/>
    <w:rsid w:val="00D45056"/>
    <w:rsid w:val="00D45498"/>
    <w:rsid w:val="00D45CB1"/>
    <w:rsid w:val="00D45D92"/>
    <w:rsid w:val="00D4602B"/>
    <w:rsid w:val="00D46DD6"/>
    <w:rsid w:val="00D47178"/>
    <w:rsid w:val="00D471FC"/>
    <w:rsid w:val="00D4785E"/>
    <w:rsid w:val="00D50644"/>
    <w:rsid w:val="00D510C8"/>
    <w:rsid w:val="00D51129"/>
    <w:rsid w:val="00D513DD"/>
    <w:rsid w:val="00D51A0C"/>
    <w:rsid w:val="00D51BC0"/>
    <w:rsid w:val="00D51C88"/>
    <w:rsid w:val="00D51EA3"/>
    <w:rsid w:val="00D52200"/>
    <w:rsid w:val="00D528C5"/>
    <w:rsid w:val="00D52BDD"/>
    <w:rsid w:val="00D52CBC"/>
    <w:rsid w:val="00D5318B"/>
    <w:rsid w:val="00D53A53"/>
    <w:rsid w:val="00D53C76"/>
    <w:rsid w:val="00D53D19"/>
    <w:rsid w:val="00D53DD3"/>
    <w:rsid w:val="00D54604"/>
    <w:rsid w:val="00D54734"/>
    <w:rsid w:val="00D54DD6"/>
    <w:rsid w:val="00D5549C"/>
    <w:rsid w:val="00D559F9"/>
    <w:rsid w:val="00D55CE7"/>
    <w:rsid w:val="00D5622B"/>
    <w:rsid w:val="00D564FD"/>
    <w:rsid w:val="00D565C0"/>
    <w:rsid w:val="00D56776"/>
    <w:rsid w:val="00D567EA"/>
    <w:rsid w:val="00D5683C"/>
    <w:rsid w:val="00D56EE5"/>
    <w:rsid w:val="00D60431"/>
    <w:rsid w:val="00D6052C"/>
    <w:rsid w:val="00D60B6D"/>
    <w:rsid w:val="00D60FFC"/>
    <w:rsid w:val="00D614CC"/>
    <w:rsid w:val="00D61AC5"/>
    <w:rsid w:val="00D61D73"/>
    <w:rsid w:val="00D6284A"/>
    <w:rsid w:val="00D62901"/>
    <w:rsid w:val="00D62B55"/>
    <w:rsid w:val="00D62CEA"/>
    <w:rsid w:val="00D6324D"/>
    <w:rsid w:val="00D6343B"/>
    <w:rsid w:val="00D636EC"/>
    <w:rsid w:val="00D63A1F"/>
    <w:rsid w:val="00D63CC7"/>
    <w:rsid w:val="00D63EE8"/>
    <w:rsid w:val="00D64092"/>
    <w:rsid w:val="00D641BD"/>
    <w:rsid w:val="00D648A6"/>
    <w:rsid w:val="00D64932"/>
    <w:rsid w:val="00D64DDA"/>
    <w:rsid w:val="00D64FB7"/>
    <w:rsid w:val="00D65000"/>
    <w:rsid w:val="00D65077"/>
    <w:rsid w:val="00D6507D"/>
    <w:rsid w:val="00D652A5"/>
    <w:rsid w:val="00D6582C"/>
    <w:rsid w:val="00D65968"/>
    <w:rsid w:val="00D662A1"/>
    <w:rsid w:val="00D6642E"/>
    <w:rsid w:val="00D66589"/>
    <w:rsid w:val="00D665DA"/>
    <w:rsid w:val="00D66836"/>
    <w:rsid w:val="00D668E4"/>
    <w:rsid w:val="00D6691B"/>
    <w:rsid w:val="00D66BFF"/>
    <w:rsid w:val="00D67208"/>
    <w:rsid w:val="00D6728B"/>
    <w:rsid w:val="00D674A8"/>
    <w:rsid w:val="00D674AA"/>
    <w:rsid w:val="00D67599"/>
    <w:rsid w:val="00D67D20"/>
    <w:rsid w:val="00D7030B"/>
    <w:rsid w:val="00D7083D"/>
    <w:rsid w:val="00D70BC2"/>
    <w:rsid w:val="00D710BA"/>
    <w:rsid w:val="00D7125D"/>
    <w:rsid w:val="00D71D36"/>
    <w:rsid w:val="00D723FC"/>
    <w:rsid w:val="00D72DDD"/>
    <w:rsid w:val="00D7304F"/>
    <w:rsid w:val="00D7354B"/>
    <w:rsid w:val="00D739B1"/>
    <w:rsid w:val="00D73C2C"/>
    <w:rsid w:val="00D73CA8"/>
    <w:rsid w:val="00D73E76"/>
    <w:rsid w:val="00D73F3C"/>
    <w:rsid w:val="00D7406C"/>
    <w:rsid w:val="00D74231"/>
    <w:rsid w:val="00D7440B"/>
    <w:rsid w:val="00D745C2"/>
    <w:rsid w:val="00D747D0"/>
    <w:rsid w:val="00D74925"/>
    <w:rsid w:val="00D74A8F"/>
    <w:rsid w:val="00D74C75"/>
    <w:rsid w:val="00D7522B"/>
    <w:rsid w:val="00D75390"/>
    <w:rsid w:val="00D7552D"/>
    <w:rsid w:val="00D75DA0"/>
    <w:rsid w:val="00D76B43"/>
    <w:rsid w:val="00D76EAF"/>
    <w:rsid w:val="00D7783B"/>
    <w:rsid w:val="00D77B71"/>
    <w:rsid w:val="00D77F17"/>
    <w:rsid w:val="00D80074"/>
    <w:rsid w:val="00D804BA"/>
    <w:rsid w:val="00D8072C"/>
    <w:rsid w:val="00D8148A"/>
    <w:rsid w:val="00D81BC4"/>
    <w:rsid w:val="00D81D37"/>
    <w:rsid w:val="00D82169"/>
    <w:rsid w:val="00D823D4"/>
    <w:rsid w:val="00D82F46"/>
    <w:rsid w:val="00D82FAC"/>
    <w:rsid w:val="00D830DE"/>
    <w:rsid w:val="00D83115"/>
    <w:rsid w:val="00D83138"/>
    <w:rsid w:val="00D83237"/>
    <w:rsid w:val="00D83589"/>
    <w:rsid w:val="00D835A2"/>
    <w:rsid w:val="00D84A76"/>
    <w:rsid w:val="00D85690"/>
    <w:rsid w:val="00D85968"/>
    <w:rsid w:val="00D85BED"/>
    <w:rsid w:val="00D85E23"/>
    <w:rsid w:val="00D86EB3"/>
    <w:rsid w:val="00D87098"/>
    <w:rsid w:val="00D8741F"/>
    <w:rsid w:val="00D874A9"/>
    <w:rsid w:val="00D87740"/>
    <w:rsid w:val="00D87B27"/>
    <w:rsid w:val="00D87F55"/>
    <w:rsid w:val="00D9051B"/>
    <w:rsid w:val="00D90916"/>
    <w:rsid w:val="00D90BD8"/>
    <w:rsid w:val="00D918BE"/>
    <w:rsid w:val="00D92267"/>
    <w:rsid w:val="00D92E2F"/>
    <w:rsid w:val="00D9317F"/>
    <w:rsid w:val="00D937A2"/>
    <w:rsid w:val="00D9387D"/>
    <w:rsid w:val="00D93BC4"/>
    <w:rsid w:val="00D940E2"/>
    <w:rsid w:val="00D94101"/>
    <w:rsid w:val="00D946C1"/>
    <w:rsid w:val="00D94AEA"/>
    <w:rsid w:val="00D9508C"/>
    <w:rsid w:val="00D951D8"/>
    <w:rsid w:val="00D951EA"/>
    <w:rsid w:val="00D952F0"/>
    <w:rsid w:val="00D954A3"/>
    <w:rsid w:val="00D958A1"/>
    <w:rsid w:val="00D95B78"/>
    <w:rsid w:val="00D961E1"/>
    <w:rsid w:val="00D9692E"/>
    <w:rsid w:val="00D96B56"/>
    <w:rsid w:val="00D978D9"/>
    <w:rsid w:val="00D97B29"/>
    <w:rsid w:val="00D97C17"/>
    <w:rsid w:val="00D97E47"/>
    <w:rsid w:val="00D97ED2"/>
    <w:rsid w:val="00DA00E9"/>
    <w:rsid w:val="00DA00F1"/>
    <w:rsid w:val="00DA0140"/>
    <w:rsid w:val="00DA0B9B"/>
    <w:rsid w:val="00DA16AB"/>
    <w:rsid w:val="00DA252A"/>
    <w:rsid w:val="00DA2A40"/>
    <w:rsid w:val="00DA2AB2"/>
    <w:rsid w:val="00DA3562"/>
    <w:rsid w:val="00DA3ABF"/>
    <w:rsid w:val="00DA3CFA"/>
    <w:rsid w:val="00DA4236"/>
    <w:rsid w:val="00DA4395"/>
    <w:rsid w:val="00DA4497"/>
    <w:rsid w:val="00DA4E7D"/>
    <w:rsid w:val="00DA5341"/>
    <w:rsid w:val="00DA57DB"/>
    <w:rsid w:val="00DA646D"/>
    <w:rsid w:val="00DA6585"/>
    <w:rsid w:val="00DA674A"/>
    <w:rsid w:val="00DA7032"/>
    <w:rsid w:val="00DA7039"/>
    <w:rsid w:val="00DA758F"/>
    <w:rsid w:val="00DA7928"/>
    <w:rsid w:val="00DA7BAF"/>
    <w:rsid w:val="00DB08F6"/>
    <w:rsid w:val="00DB0D69"/>
    <w:rsid w:val="00DB0DC1"/>
    <w:rsid w:val="00DB102D"/>
    <w:rsid w:val="00DB108F"/>
    <w:rsid w:val="00DB15F6"/>
    <w:rsid w:val="00DB1602"/>
    <w:rsid w:val="00DB1A48"/>
    <w:rsid w:val="00DB1F9E"/>
    <w:rsid w:val="00DB2147"/>
    <w:rsid w:val="00DB21C6"/>
    <w:rsid w:val="00DB22DC"/>
    <w:rsid w:val="00DB23AC"/>
    <w:rsid w:val="00DB23D3"/>
    <w:rsid w:val="00DB2BE8"/>
    <w:rsid w:val="00DB2D26"/>
    <w:rsid w:val="00DB2DBF"/>
    <w:rsid w:val="00DB31FB"/>
    <w:rsid w:val="00DB43CD"/>
    <w:rsid w:val="00DB47F0"/>
    <w:rsid w:val="00DB4CBB"/>
    <w:rsid w:val="00DB4F8A"/>
    <w:rsid w:val="00DB576E"/>
    <w:rsid w:val="00DB58EA"/>
    <w:rsid w:val="00DB5992"/>
    <w:rsid w:val="00DB59C4"/>
    <w:rsid w:val="00DB5AFE"/>
    <w:rsid w:val="00DB5C5C"/>
    <w:rsid w:val="00DB5E28"/>
    <w:rsid w:val="00DB615C"/>
    <w:rsid w:val="00DB67AD"/>
    <w:rsid w:val="00DB6B59"/>
    <w:rsid w:val="00DB7004"/>
    <w:rsid w:val="00DB79C4"/>
    <w:rsid w:val="00DB7C0D"/>
    <w:rsid w:val="00DC055D"/>
    <w:rsid w:val="00DC0B67"/>
    <w:rsid w:val="00DC0C08"/>
    <w:rsid w:val="00DC125E"/>
    <w:rsid w:val="00DC18B7"/>
    <w:rsid w:val="00DC1936"/>
    <w:rsid w:val="00DC1A1E"/>
    <w:rsid w:val="00DC2423"/>
    <w:rsid w:val="00DC2728"/>
    <w:rsid w:val="00DC2999"/>
    <w:rsid w:val="00DC2B01"/>
    <w:rsid w:val="00DC308B"/>
    <w:rsid w:val="00DC3CA4"/>
    <w:rsid w:val="00DC4941"/>
    <w:rsid w:val="00DC4C67"/>
    <w:rsid w:val="00DC50C8"/>
    <w:rsid w:val="00DC5282"/>
    <w:rsid w:val="00DC5767"/>
    <w:rsid w:val="00DC59C1"/>
    <w:rsid w:val="00DC5B5F"/>
    <w:rsid w:val="00DC6D8B"/>
    <w:rsid w:val="00DC7113"/>
    <w:rsid w:val="00DC7B23"/>
    <w:rsid w:val="00DD0132"/>
    <w:rsid w:val="00DD016A"/>
    <w:rsid w:val="00DD0209"/>
    <w:rsid w:val="00DD024D"/>
    <w:rsid w:val="00DD126A"/>
    <w:rsid w:val="00DD12B3"/>
    <w:rsid w:val="00DD148B"/>
    <w:rsid w:val="00DD1ECC"/>
    <w:rsid w:val="00DD2182"/>
    <w:rsid w:val="00DD231A"/>
    <w:rsid w:val="00DD2FD7"/>
    <w:rsid w:val="00DD3571"/>
    <w:rsid w:val="00DD36FE"/>
    <w:rsid w:val="00DD40B8"/>
    <w:rsid w:val="00DD4609"/>
    <w:rsid w:val="00DD47B2"/>
    <w:rsid w:val="00DD4F7E"/>
    <w:rsid w:val="00DD5125"/>
    <w:rsid w:val="00DD530B"/>
    <w:rsid w:val="00DD5A4F"/>
    <w:rsid w:val="00DD60AC"/>
    <w:rsid w:val="00DD6120"/>
    <w:rsid w:val="00DD62E7"/>
    <w:rsid w:val="00DD633D"/>
    <w:rsid w:val="00DD65C7"/>
    <w:rsid w:val="00DD6604"/>
    <w:rsid w:val="00DD6954"/>
    <w:rsid w:val="00DD6D50"/>
    <w:rsid w:val="00DD6FF9"/>
    <w:rsid w:val="00DD77B3"/>
    <w:rsid w:val="00DD7A1B"/>
    <w:rsid w:val="00DD7CD6"/>
    <w:rsid w:val="00DD7E6A"/>
    <w:rsid w:val="00DE05EC"/>
    <w:rsid w:val="00DE06D3"/>
    <w:rsid w:val="00DE0860"/>
    <w:rsid w:val="00DE0A01"/>
    <w:rsid w:val="00DE1168"/>
    <w:rsid w:val="00DE14A3"/>
    <w:rsid w:val="00DE157B"/>
    <w:rsid w:val="00DE162E"/>
    <w:rsid w:val="00DE1660"/>
    <w:rsid w:val="00DE1952"/>
    <w:rsid w:val="00DE1A9D"/>
    <w:rsid w:val="00DE1D07"/>
    <w:rsid w:val="00DE20E9"/>
    <w:rsid w:val="00DE230C"/>
    <w:rsid w:val="00DE2DDE"/>
    <w:rsid w:val="00DE2FFE"/>
    <w:rsid w:val="00DE3175"/>
    <w:rsid w:val="00DE33CD"/>
    <w:rsid w:val="00DE3590"/>
    <w:rsid w:val="00DE3671"/>
    <w:rsid w:val="00DE369A"/>
    <w:rsid w:val="00DE36B7"/>
    <w:rsid w:val="00DE3938"/>
    <w:rsid w:val="00DE3A40"/>
    <w:rsid w:val="00DE42FA"/>
    <w:rsid w:val="00DE43CA"/>
    <w:rsid w:val="00DE43DC"/>
    <w:rsid w:val="00DE47CE"/>
    <w:rsid w:val="00DE5233"/>
    <w:rsid w:val="00DE55EF"/>
    <w:rsid w:val="00DE6402"/>
    <w:rsid w:val="00DE655C"/>
    <w:rsid w:val="00DE68FF"/>
    <w:rsid w:val="00DE736A"/>
    <w:rsid w:val="00DE74CF"/>
    <w:rsid w:val="00DE7760"/>
    <w:rsid w:val="00DE7AE0"/>
    <w:rsid w:val="00DF00CF"/>
    <w:rsid w:val="00DF05FA"/>
    <w:rsid w:val="00DF0641"/>
    <w:rsid w:val="00DF0962"/>
    <w:rsid w:val="00DF0C6D"/>
    <w:rsid w:val="00DF1133"/>
    <w:rsid w:val="00DF1513"/>
    <w:rsid w:val="00DF1767"/>
    <w:rsid w:val="00DF1CFC"/>
    <w:rsid w:val="00DF2822"/>
    <w:rsid w:val="00DF2A1E"/>
    <w:rsid w:val="00DF3338"/>
    <w:rsid w:val="00DF3724"/>
    <w:rsid w:val="00DF395E"/>
    <w:rsid w:val="00DF3EFD"/>
    <w:rsid w:val="00DF4249"/>
    <w:rsid w:val="00DF4509"/>
    <w:rsid w:val="00DF4B4F"/>
    <w:rsid w:val="00DF4B7F"/>
    <w:rsid w:val="00DF50B9"/>
    <w:rsid w:val="00DF59BF"/>
    <w:rsid w:val="00DF5AE0"/>
    <w:rsid w:val="00DF5CDF"/>
    <w:rsid w:val="00DF682D"/>
    <w:rsid w:val="00DF7B31"/>
    <w:rsid w:val="00E00423"/>
    <w:rsid w:val="00E00618"/>
    <w:rsid w:val="00E0098C"/>
    <w:rsid w:val="00E00A9B"/>
    <w:rsid w:val="00E0161D"/>
    <w:rsid w:val="00E0191B"/>
    <w:rsid w:val="00E01AEB"/>
    <w:rsid w:val="00E01CD3"/>
    <w:rsid w:val="00E01FA7"/>
    <w:rsid w:val="00E0219B"/>
    <w:rsid w:val="00E024D5"/>
    <w:rsid w:val="00E02A1E"/>
    <w:rsid w:val="00E02EB7"/>
    <w:rsid w:val="00E02EB9"/>
    <w:rsid w:val="00E02FE8"/>
    <w:rsid w:val="00E030AB"/>
    <w:rsid w:val="00E033C6"/>
    <w:rsid w:val="00E03444"/>
    <w:rsid w:val="00E034AF"/>
    <w:rsid w:val="00E0382E"/>
    <w:rsid w:val="00E050BC"/>
    <w:rsid w:val="00E0573C"/>
    <w:rsid w:val="00E05A5C"/>
    <w:rsid w:val="00E05B50"/>
    <w:rsid w:val="00E05DB8"/>
    <w:rsid w:val="00E0632C"/>
    <w:rsid w:val="00E06A47"/>
    <w:rsid w:val="00E06E05"/>
    <w:rsid w:val="00E0725D"/>
    <w:rsid w:val="00E07277"/>
    <w:rsid w:val="00E0729F"/>
    <w:rsid w:val="00E0755C"/>
    <w:rsid w:val="00E07624"/>
    <w:rsid w:val="00E1052B"/>
    <w:rsid w:val="00E11EDF"/>
    <w:rsid w:val="00E123AE"/>
    <w:rsid w:val="00E1256D"/>
    <w:rsid w:val="00E128E1"/>
    <w:rsid w:val="00E12999"/>
    <w:rsid w:val="00E13101"/>
    <w:rsid w:val="00E13503"/>
    <w:rsid w:val="00E13A08"/>
    <w:rsid w:val="00E14369"/>
    <w:rsid w:val="00E14485"/>
    <w:rsid w:val="00E144B3"/>
    <w:rsid w:val="00E14A5F"/>
    <w:rsid w:val="00E14B6D"/>
    <w:rsid w:val="00E154A4"/>
    <w:rsid w:val="00E1594B"/>
    <w:rsid w:val="00E15BAA"/>
    <w:rsid w:val="00E15DA8"/>
    <w:rsid w:val="00E16036"/>
    <w:rsid w:val="00E1621A"/>
    <w:rsid w:val="00E16570"/>
    <w:rsid w:val="00E1659A"/>
    <w:rsid w:val="00E16793"/>
    <w:rsid w:val="00E16B0A"/>
    <w:rsid w:val="00E172CC"/>
    <w:rsid w:val="00E17408"/>
    <w:rsid w:val="00E17775"/>
    <w:rsid w:val="00E212E9"/>
    <w:rsid w:val="00E215C5"/>
    <w:rsid w:val="00E21702"/>
    <w:rsid w:val="00E21711"/>
    <w:rsid w:val="00E2179C"/>
    <w:rsid w:val="00E218B0"/>
    <w:rsid w:val="00E2206D"/>
    <w:rsid w:val="00E2232C"/>
    <w:rsid w:val="00E23AA6"/>
    <w:rsid w:val="00E23E1D"/>
    <w:rsid w:val="00E23E4C"/>
    <w:rsid w:val="00E24009"/>
    <w:rsid w:val="00E24506"/>
    <w:rsid w:val="00E24840"/>
    <w:rsid w:val="00E25333"/>
    <w:rsid w:val="00E2558B"/>
    <w:rsid w:val="00E259CE"/>
    <w:rsid w:val="00E25E22"/>
    <w:rsid w:val="00E26EC6"/>
    <w:rsid w:val="00E2722A"/>
    <w:rsid w:val="00E27346"/>
    <w:rsid w:val="00E2745C"/>
    <w:rsid w:val="00E277D0"/>
    <w:rsid w:val="00E27A2C"/>
    <w:rsid w:val="00E30085"/>
    <w:rsid w:val="00E304F5"/>
    <w:rsid w:val="00E3093D"/>
    <w:rsid w:val="00E30CBD"/>
    <w:rsid w:val="00E313C3"/>
    <w:rsid w:val="00E318AE"/>
    <w:rsid w:val="00E31BB0"/>
    <w:rsid w:val="00E3233A"/>
    <w:rsid w:val="00E324D4"/>
    <w:rsid w:val="00E32997"/>
    <w:rsid w:val="00E32C00"/>
    <w:rsid w:val="00E32C6B"/>
    <w:rsid w:val="00E346FE"/>
    <w:rsid w:val="00E34BF5"/>
    <w:rsid w:val="00E34E19"/>
    <w:rsid w:val="00E35B85"/>
    <w:rsid w:val="00E35CE5"/>
    <w:rsid w:val="00E36CD6"/>
    <w:rsid w:val="00E37519"/>
    <w:rsid w:val="00E3782F"/>
    <w:rsid w:val="00E37E8B"/>
    <w:rsid w:val="00E4045A"/>
    <w:rsid w:val="00E40D14"/>
    <w:rsid w:val="00E41145"/>
    <w:rsid w:val="00E4150C"/>
    <w:rsid w:val="00E41A55"/>
    <w:rsid w:val="00E41E6A"/>
    <w:rsid w:val="00E4205F"/>
    <w:rsid w:val="00E4254F"/>
    <w:rsid w:val="00E428A3"/>
    <w:rsid w:val="00E43214"/>
    <w:rsid w:val="00E4335D"/>
    <w:rsid w:val="00E436E9"/>
    <w:rsid w:val="00E43A14"/>
    <w:rsid w:val="00E43E43"/>
    <w:rsid w:val="00E44553"/>
    <w:rsid w:val="00E446F9"/>
    <w:rsid w:val="00E4481B"/>
    <w:rsid w:val="00E44961"/>
    <w:rsid w:val="00E44970"/>
    <w:rsid w:val="00E4540F"/>
    <w:rsid w:val="00E45482"/>
    <w:rsid w:val="00E45851"/>
    <w:rsid w:val="00E4591E"/>
    <w:rsid w:val="00E4595C"/>
    <w:rsid w:val="00E461D9"/>
    <w:rsid w:val="00E46217"/>
    <w:rsid w:val="00E46304"/>
    <w:rsid w:val="00E46359"/>
    <w:rsid w:val="00E4639E"/>
    <w:rsid w:val="00E464DB"/>
    <w:rsid w:val="00E47034"/>
    <w:rsid w:val="00E47452"/>
    <w:rsid w:val="00E475E0"/>
    <w:rsid w:val="00E476B9"/>
    <w:rsid w:val="00E47795"/>
    <w:rsid w:val="00E50382"/>
    <w:rsid w:val="00E50938"/>
    <w:rsid w:val="00E50A1A"/>
    <w:rsid w:val="00E514D5"/>
    <w:rsid w:val="00E51DE0"/>
    <w:rsid w:val="00E521E3"/>
    <w:rsid w:val="00E52564"/>
    <w:rsid w:val="00E527B9"/>
    <w:rsid w:val="00E52CC2"/>
    <w:rsid w:val="00E52CDC"/>
    <w:rsid w:val="00E53754"/>
    <w:rsid w:val="00E5380A"/>
    <w:rsid w:val="00E53A87"/>
    <w:rsid w:val="00E54608"/>
    <w:rsid w:val="00E54B9C"/>
    <w:rsid w:val="00E54C07"/>
    <w:rsid w:val="00E55542"/>
    <w:rsid w:val="00E55618"/>
    <w:rsid w:val="00E55839"/>
    <w:rsid w:val="00E55ECD"/>
    <w:rsid w:val="00E56024"/>
    <w:rsid w:val="00E56583"/>
    <w:rsid w:val="00E566F3"/>
    <w:rsid w:val="00E60004"/>
    <w:rsid w:val="00E6008A"/>
    <w:rsid w:val="00E61285"/>
    <w:rsid w:val="00E612ED"/>
    <w:rsid w:val="00E614EE"/>
    <w:rsid w:val="00E61807"/>
    <w:rsid w:val="00E62456"/>
    <w:rsid w:val="00E62496"/>
    <w:rsid w:val="00E62AAF"/>
    <w:rsid w:val="00E63150"/>
    <w:rsid w:val="00E63752"/>
    <w:rsid w:val="00E63795"/>
    <w:rsid w:val="00E64301"/>
    <w:rsid w:val="00E6453C"/>
    <w:rsid w:val="00E64B28"/>
    <w:rsid w:val="00E654C4"/>
    <w:rsid w:val="00E65698"/>
    <w:rsid w:val="00E6571D"/>
    <w:rsid w:val="00E657E7"/>
    <w:rsid w:val="00E6596B"/>
    <w:rsid w:val="00E65DA9"/>
    <w:rsid w:val="00E6607C"/>
    <w:rsid w:val="00E660CD"/>
    <w:rsid w:val="00E6655A"/>
    <w:rsid w:val="00E66EE7"/>
    <w:rsid w:val="00E67A84"/>
    <w:rsid w:val="00E70D90"/>
    <w:rsid w:val="00E70F07"/>
    <w:rsid w:val="00E70F8F"/>
    <w:rsid w:val="00E716FE"/>
    <w:rsid w:val="00E72265"/>
    <w:rsid w:val="00E724CA"/>
    <w:rsid w:val="00E7268B"/>
    <w:rsid w:val="00E72829"/>
    <w:rsid w:val="00E72AE5"/>
    <w:rsid w:val="00E73035"/>
    <w:rsid w:val="00E7315B"/>
    <w:rsid w:val="00E7348B"/>
    <w:rsid w:val="00E73E13"/>
    <w:rsid w:val="00E73FC7"/>
    <w:rsid w:val="00E74159"/>
    <w:rsid w:val="00E742B5"/>
    <w:rsid w:val="00E743FB"/>
    <w:rsid w:val="00E747ED"/>
    <w:rsid w:val="00E749A8"/>
    <w:rsid w:val="00E74AA1"/>
    <w:rsid w:val="00E75403"/>
    <w:rsid w:val="00E7542E"/>
    <w:rsid w:val="00E75436"/>
    <w:rsid w:val="00E7590F"/>
    <w:rsid w:val="00E7596F"/>
    <w:rsid w:val="00E7639A"/>
    <w:rsid w:val="00E76780"/>
    <w:rsid w:val="00E76C8C"/>
    <w:rsid w:val="00E77325"/>
    <w:rsid w:val="00E77981"/>
    <w:rsid w:val="00E805FA"/>
    <w:rsid w:val="00E80F3C"/>
    <w:rsid w:val="00E80F77"/>
    <w:rsid w:val="00E815B1"/>
    <w:rsid w:val="00E81AF6"/>
    <w:rsid w:val="00E81CB5"/>
    <w:rsid w:val="00E81D6C"/>
    <w:rsid w:val="00E81FDF"/>
    <w:rsid w:val="00E8225B"/>
    <w:rsid w:val="00E8225C"/>
    <w:rsid w:val="00E82261"/>
    <w:rsid w:val="00E8258D"/>
    <w:rsid w:val="00E83C07"/>
    <w:rsid w:val="00E83C7A"/>
    <w:rsid w:val="00E83D6F"/>
    <w:rsid w:val="00E83DB2"/>
    <w:rsid w:val="00E83DF4"/>
    <w:rsid w:val="00E85032"/>
    <w:rsid w:val="00E8514E"/>
    <w:rsid w:val="00E856FD"/>
    <w:rsid w:val="00E85DF9"/>
    <w:rsid w:val="00E85F02"/>
    <w:rsid w:val="00E85F53"/>
    <w:rsid w:val="00E86F7F"/>
    <w:rsid w:val="00E87492"/>
    <w:rsid w:val="00E8749C"/>
    <w:rsid w:val="00E874F7"/>
    <w:rsid w:val="00E8764B"/>
    <w:rsid w:val="00E87A2E"/>
    <w:rsid w:val="00E87F77"/>
    <w:rsid w:val="00E904B8"/>
    <w:rsid w:val="00E909EE"/>
    <w:rsid w:val="00E90A7D"/>
    <w:rsid w:val="00E90D07"/>
    <w:rsid w:val="00E90DA6"/>
    <w:rsid w:val="00E9101D"/>
    <w:rsid w:val="00E91CD7"/>
    <w:rsid w:val="00E9238F"/>
    <w:rsid w:val="00E9350F"/>
    <w:rsid w:val="00E93711"/>
    <w:rsid w:val="00E93AA2"/>
    <w:rsid w:val="00E93D27"/>
    <w:rsid w:val="00E94206"/>
    <w:rsid w:val="00E94273"/>
    <w:rsid w:val="00E94563"/>
    <w:rsid w:val="00E94688"/>
    <w:rsid w:val="00E946F5"/>
    <w:rsid w:val="00E950F5"/>
    <w:rsid w:val="00E955BC"/>
    <w:rsid w:val="00E956A1"/>
    <w:rsid w:val="00E958AC"/>
    <w:rsid w:val="00E964F1"/>
    <w:rsid w:val="00E969DE"/>
    <w:rsid w:val="00E97963"/>
    <w:rsid w:val="00E97FA3"/>
    <w:rsid w:val="00E97FA4"/>
    <w:rsid w:val="00EA00C9"/>
    <w:rsid w:val="00EA0F25"/>
    <w:rsid w:val="00EA137A"/>
    <w:rsid w:val="00EA152B"/>
    <w:rsid w:val="00EA16BF"/>
    <w:rsid w:val="00EA1C92"/>
    <w:rsid w:val="00EA1DED"/>
    <w:rsid w:val="00EA1E2F"/>
    <w:rsid w:val="00EA2E53"/>
    <w:rsid w:val="00EA2FFB"/>
    <w:rsid w:val="00EA321B"/>
    <w:rsid w:val="00EA3297"/>
    <w:rsid w:val="00EA3FAA"/>
    <w:rsid w:val="00EA3FE1"/>
    <w:rsid w:val="00EA40E2"/>
    <w:rsid w:val="00EA48CF"/>
    <w:rsid w:val="00EA5165"/>
    <w:rsid w:val="00EA5517"/>
    <w:rsid w:val="00EA555A"/>
    <w:rsid w:val="00EA56AD"/>
    <w:rsid w:val="00EA5C18"/>
    <w:rsid w:val="00EA5D14"/>
    <w:rsid w:val="00EA5F42"/>
    <w:rsid w:val="00EA627D"/>
    <w:rsid w:val="00EA6A57"/>
    <w:rsid w:val="00EA6C0A"/>
    <w:rsid w:val="00EA6C5F"/>
    <w:rsid w:val="00EA6D82"/>
    <w:rsid w:val="00EA6ED8"/>
    <w:rsid w:val="00EA6EF7"/>
    <w:rsid w:val="00EA6F99"/>
    <w:rsid w:val="00EA7131"/>
    <w:rsid w:val="00EA7285"/>
    <w:rsid w:val="00EA7925"/>
    <w:rsid w:val="00EA7C6E"/>
    <w:rsid w:val="00EB0512"/>
    <w:rsid w:val="00EB089E"/>
    <w:rsid w:val="00EB08DF"/>
    <w:rsid w:val="00EB0A15"/>
    <w:rsid w:val="00EB1657"/>
    <w:rsid w:val="00EB174B"/>
    <w:rsid w:val="00EB1DA6"/>
    <w:rsid w:val="00EB27A2"/>
    <w:rsid w:val="00EB2A08"/>
    <w:rsid w:val="00EB2E72"/>
    <w:rsid w:val="00EB32AD"/>
    <w:rsid w:val="00EB3395"/>
    <w:rsid w:val="00EB3C74"/>
    <w:rsid w:val="00EB42A9"/>
    <w:rsid w:val="00EB439C"/>
    <w:rsid w:val="00EB4541"/>
    <w:rsid w:val="00EB45FF"/>
    <w:rsid w:val="00EB48B1"/>
    <w:rsid w:val="00EB4A70"/>
    <w:rsid w:val="00EB4DE0"/>
    <w:rsid w:val="00EB525C"/>
    <w:rsid w:val="00EB5E39"/>
    <w:rsid w:val="00EB5F78"/>
    <w:rsid w:val="00EB636E"/>
    <w:rsid w:val="00EB6472"/>
    <w:rsid w:val="00EB65C4"/>
    <w:rsid w:val="00EB665B"/>
    <w:rsid w:val="00EB68E7"/>
    <w:rsid w:val="00EB6EDA"/>
    <w:rsid w:val="00EB6FF3"/>
    <w:rsid w:val="00EB70AD"/>
    <w:rsid w:val="00EB71D6"/>
    <w:rsid w:val="00EB75B9"/>
    <w:rsid w:val="00EB75F7"/>
    <w:rsid w:val="00EB7C59"/>
    <w:rsid w:val="00EB7ECF"/>
    <w:rsid w:val="00EC0441"/>
    <w:rsid w:val="00EC0B8E"/>
    <w:rsid w:val="00EC0BA4"/>
    <w:rsid w:val="00EC0F5F"/>
    <w:rsid w:val="00EC0F73"/>
    <w:rsid w:val="00EC16A3"/>
    <w:rsid w:val="00EC18A7"/>
    <w:rsid w:val="00EC1B19"/>
    <w:rsid w:val="00EC1BC0"/>
    <w:rsid w:val="00EC22D2"/>
    <w:rsid w:val="00EC257D"/>
    <w:rsid w:val="00EC2807"/>
    <w:rsid w:val="00EC33F0"/>
    <w:rsid w:val="00EC3B1E"/>
    <w:rsid w:val="00EC3EE5"/>
    <w:rsid w:val="00EC3F8C"/>
    <w:rsid w:val="00EC402A"/>
    <w:rsid w:val="00EC40BE"/>
    <w:rsid w:val="00EC4FD8"/>
    <w:rsid w:val="00EC57E9"/>
    <w:rsid w:val="00EC6072"/>
    <w:rsid w:val="00EC6078"/>
    <w:rsid w:val="00EC6D21"/>
    <w:rsid w:val="00EC6D86"/>
    <w:rsid w:val="00EC725F"/>
    <w:rsid w:val="00EC7A9A"/>
    <w:rsid w:val="00EC7C7A"/>
    <w:rsid w:val="00EC7CF5"/>
    <w:rsid w:val="00ED00A9"/>
    <w:rsid w:val="00ED03D0"/>
    <w:rsid w:val="00ED07FB"/>
    <w:rsid w:val="00ED0F0F"/>
    <w:rsid w:val="00ED10EB"/>
    <w:rsid w:val="00ED178F"/>
    <w:rsid w:val="00ED1BBE"/>
    <w:rsid w:val="00ED205F"/>
    <w:rsid w:val="00ED2A2C"/>
    <w:rsid w:val="00ED2D91"/>
    <w:rsid w:val="00ED322D"/>
    <w:rsid w:val="00ED3876"/>
    <w:rsid w:val="00ED5C15"/>
    <w:rsid w:val="00ED5E73"/>
    <w:rsid w:val="00ED5EC8"/>
    <w:rsid w:val="00ED5FD2"/>
    <w:rsid w:val="00ED60BE"/>
    <w:rsid w:val="00ED6858"/>
    <w:rsid w:val="00ED69C3"/>
    <w:rsid w:val="00ED6A76"/>
    <w:rsid w:val="00ED6BD7"/>
    <w:rsid w:val="00ED6D43"/>
    <w:rsid w:val="00ED70A9"/>
    <w:rsid w:val="00ED7453"/>
    <w:rsid w:val="00ED754D"/>
    <w:rsid w:val="00ED75B2"/>
    <w:rsid w:val="00EE0078"/>
    <w:rsid w:val="00EE0294"/>
    <w:rsid w:val="00EE0BC0"/>
    <w:rsid w:val="00EE0CEF"/>
    <w:rsid w:val="00EE0D2B"/>
    <w:rsid w:val="00EE11A9"/>
    <w:rsid w:val="00EE15F7"/>
    <w:rsid w:val="00EE1622"/>
    <w:rsid w:val="00EE1780"/>
    <w:rsid w:val="00EE2612"/>
    <w:rsid w:val="00EE2C90"/>
    <w:rsid w:val="00EE312F"/>
    <w:rsid w:val="00EE3710"/>
    <w:rsid w:val="00EE37B6"/>
    <w:rsid w:val="00EE4048"/>
    <w:rsid w:val="00EE44A2"/>
    <w:rsid w:val="00EE495F"/>
    <w:rsid w:val="00EE4BAB"/>
    <w:rsid w:val="00EE4C33"/>
    <w:rsid w:val="00EE4DEC"/>
    <w:rsid w:val="00EE5248"/>
    <w:rsid w:val="00EE5501"/>
    <w:rsid w:val="00EE56EE"/>
    <w:rsid w:val="00EE5828"/>
    <w:rsid w:val="00EE5BD0"/>
    <w:rsid w:val="00EE5BE2"/>
    <w:rsid w:val="00EE61BF"/>
    <w:rsid w:val="00EE6481"/>
    <w:rsid w:val="00EE75B4"/>
    <w:rsid w:val="00EE75B9"/>
    <w:rsid w:val="00EE7996"/>
    <w:rsid w:val="00EE7A48"/>
    <w:rsid w:val="00EE7EBA"/>
    <w:rsid w:val="00EE7F5F"/>
    <w:rsid w:val="00EF0253"/>
    <w:rsid w:val="00EF12FF"/>
    <w:rsid w:val="00EF181F"/>
    <w:rsid w:val="00EF1A0A"/>
    <w:rsid w:val="00EF1DA8"/>
    <w:rsid w:val="00EF1F1D"/>
    <w:rsid w:val="00EF2F6F"/>
    <w:rsid w:val="00EF302E"/>
    <w:rsid w:val="00EF3449"/>
    <w:rsid w:val="00EF3A72"/>
    <w:rsid w:val="00EF3A77"/>
    <w:rsid w:val="00EF3FB8"/>
    <w:rsid w:val="00EF419A"/>
    <w:rsid w:val="00EF4D7B"/>
    <w:rsid w:val="00EF4DA4"/>
    <w:rsid w:val="00EF4F2F"/>
    <w:rsid w:val="00EF5DAB"/>
    <w:rsid w:val="00EF6382"/>
    <w:rsid w:val="00EF69DD"/>
    <w:rsid w:val="00EF7D81"/>
    <w:rsid w:val="00EF7DC8"/>
    <w:rsid w:val="00F00471"/>
    <w:rsid w:val="00F00ABC"/>
    <w:rsid w:val="00F00EB5"/>
    <w:rsid w:val="00F00EBE"/>
    <w:rsid w:val="00F01070"/>
    <w:rsid w:val="00F012C9"/>
    <w:rsid w:val="00F015C7"/>
    <w:rsid w:val="00F018C4"/>
    <w:rsid w:val="00F018F7"/>
    <w:rsid w:val="00F020B2"/>
    <w:rsid w:val="00F03837"/>
    <w:rsid w:val="00F038AC"/>
    <w:rsid w:val="00F03F65"/>
    <w:rsid w:val="00F03FF1"/>
    <w:rsid w:val="00F043A8"/>
    <w:rsid w:val="00F04581"/>
    <w:rsid w:val="00F0495C"/>
    <w:rsid w:val="00F04A54"/>
    <w:rsid w:val="00F04A9D"/>
    <w:rsid w:val="00F04BF9"/>
    <w:rsid w:val="00F04CD4"/>
    <w:rsid w:val="00F05601"/>
    <w:rsid w:val="00F05B83"/>
    <w:rsid w:val="00F06669"/>
    <w:rsid w:val="00F066EC"/>
    <w:rsid w:val="00F07394"/>
    <w:rsid w:val="00F07AF9"/>
    <w:rsid w:val="00F1014A"/>
    <w:rsid w:val="00F10245"/>
    <w:rsid w:val="00F1028F"/>
    <w:rsid w:val="00F107E9"/>
    <w:rsid w:val="00F11653"/>
    <w:rsid w:val="00F11C7B"/>
    <w:rsid w:val="00F11E16"/>
    <w:rsid w:val="00F1216B"/>
    <w:rsid w:val="00F12211"/>
    <w:rsid w:val="00F122C2"/>
    <w:rsid w:val="00F126C9"/>
    <w:rsid w:val="00F12D61"/>
    <w:rsid w:val="00F12E72"/>
    <w:rsid w:val="00F12EF9"/>
    <w:rsid w:val="00F12F87"/>
    <w:rsid w:val="00F12FB3"/>
    <w:rsid w:val="00F131A7"/>
    <w:rsid w:val="00F1398A"/>
    <w:rsid w:val="00F13FE5"/>
    <w:rsid w:val="00F144D9"/>
    <w:rsid w:val="00F14981"/>
    <w:rsid w:val="00F157C8"/>
    <w:rsid w:val="00F16569"/>
    <w:rsid w:val="00F173C0"/>
    <w:rsid w:val="00F17992"/>
    <w:rsid w:val="00F17AB2"/>
    <w:rsid w:val="00F17B57"/>
    <w:rsid w:val="00F17B82"/>
    <w:rsid w:val="00F17D7F"/>
    <w:rsid w:val="00F20070"/>
    <w:rsid w:val="00F2034C"/>
    <w:rsid w:val="00F2042D"/>
    <w:rsid w:val="00F2063C"/>
    <w:rsid w:val="00F2072B"/>
    <w:rsid w:val="00F20EFF"/>
    <w:rsid w:val="00F21163"/>
    <w:rsid w:val="00F21315"/>
    <w:rsid w:val="00F217C9"/>
    <w:rsid w:val="00F22EDC"/>
    <w:rsid w:val="00F233E7"/>
    <w:rsid w:val="00F238BB"/>
    <w:rsid w:val="00F23D76"/>
    <w:rsid w:val="00F24277"/>
    <w:rsid w:val="00F2464D"/>
    <w:rsid w:val="00F24F6B"/>
    <w:rsid w:val="00F25117"/>
    <w:rsid w:val="00F2527B"/>
    <w:rsid w:val="00F256F7"/>
    <w:rsid w:val="00F25786"/>
    <w:rsid w:val="00F26543"/>
    <w:rsid w:val="00F26689"/>
    <w:rsid w:val="00F26698"/>
    <w:rsid w:val="00F267CA"/>
    <w:rsid w:val="00F26844"/>
    <w:rsid w:val="00F26C21"/>
    <w:rsid w:val="00F26CEC"/>
    <w:rsid w:val="00F27123"/>
    <w:rsid w:val="00F27272"/>
    <w:rsid w:val="00F27698"/>
    <w:rsid w:val="00F27CBB"/>
    <w:rsid w:val="00F27F22"/>
    <w:rsid w:val="00F3079E"/>
    <w:rsid w:val="00F30BF6"/>
    <w:rsid w:val="00F310E6"/>
    <w:rsid w:val="00F31456"/>
    <w:rsid w:val="00F31A0D"/>
    <w:rsid w:val="00F31E36"/>
    <w:rsid w:val="00F31F4C"/>
    <w:rsid w:val="00F323BE"/>
    <w:rsid w:val="00F3280F"/>
    <w:rsid w:val="00F34317"/>
    <w:rsid w:val="00F343CC"/>
    <w:rsid w:val="00F348EE"/>
    <w:rsid w:val="00F34AA3"/>
    <w:rsid w:val="00F34DFC"/>
    <w:rsid w:val="00F354D0"/>
    <w:rsid w:val="00F35561"/>
    <w:rsid w:val="00F3654C"/>
    <w:rsid w:val="00F36582"/>
    <w:rsid w:val="00F368C6"/>
    <w:rsid w:val="00F371EC"/>
    <w:rsid w:val="00F372A7"/>
    <w:rsid w:val="00F37AE0"/>
    <w:rsid w:val="00F37D3D"/>
    <w:rsid w:val="00F402E9"/>
    <w:rsid w:val="00F406DC"/>
    <w:rsid w:val="00F409D1"/>
    <w:rsid w:val="00F414DB"/>
    <w:rsid w:val="00F4150E"/>
    <w:rsid w:val="00F4191F"/>
    <w:rsid w:val="00F41A09"/>
    <w:rsid w:val="00F41B1B"/>
    <w:rsid w:val="00F41C18"/>
    <w:rsid w:val="00F42475"/>
    <w:rsid w:val="00F424EC"/>
    <w:rsid w:val="00F4260C"/>
    <w:rsid w:val="00F4261B"/>
    <w:rsid w:val="00F42FBE"/>
    <w:rsid w:val="00F4303B"/>
    <w:rsid w:val="00F434F5"/>
    <w:rsid w:val="00F439C2"/>
    <w:rsid w:val="00F442FD"/>
    <w:rsid w:val="00F444A7"/>
    <w:rsid w:val="00F444ED"/>
    <w:rsid w:val="00F44A22"/>
    <w:rsid w:val="00F44C94"/>
    <w:rsid w:val="00F450D9"/>
    <w:rsid w:val="00F45A15"/>
    <w:rsid w:val="00F45AFB"/>
    <w:rsid w:val="00F46301"/>
    <w:rsid w:val="00F46CDD"/>
    <w:rsid w:val="00F471EB"/>
    <w:rsid w:val="00F472A7"/>
    <w:rsid w:val="00F4764C"/>
    <w:rsid w:val="00F476B8"/>
    <w:rsid w:val="00F501EA"/>
    <w:rsid w:val="00F50423"/>
    <w:rsid w:val="00F50434"/>
    <w:rsid w:val="00F50795"/>
    <w:rsid w:val="00F50E90"/>
    <w:rsid w:val="00F51582"/>
    <w:rsid w:val="00F51C82"/>
    <w:rsid w:val="00F520B2"/>
    <w:rsid w:val="00F521EA"/>
    <w:rsid w:val="00F528B7"/>
    <w:rsid w:val="00F529CD"/>
    <w:rsid w:val="00F52ACF"/>
    <w:rsid w:val="00F52B36"/>
    <w:rsid w:val="00F52B38"/>
    <w:rsid w:val="00F52BDB"/>
    <w:rsid w:val="00F52BE1"/>
    <w:rsid w:val="00F52E4B"/>
    <w:rsid w:val="00F53BFB"/>
    <w:rsid w:val="00F53D33"/>
    <w:rsid w:val="00F53FF0"/>
    <w:rsid w:val="00F541F4"/>
    <w:rsid w:val="00F54244"/>
    <w:rsid w:val="00F54687"/>
    <w:rsid w:val="00F54A18"/>
    <w:rsid w:val="00F54D20"/>
    <w:rsid w:val="00F55A45"/>
    <w:rsid w:val="00F56AB1"/>
    <w:rsid w:val="00F57CE2"/>
    <w:rsid w:val="00F602A8"/>
    <w:rsid w:val="00F602FF"/>
    <w:rsid w:val="00F60743"/>
    <w:rsid w:val="00F60987"/>
    <w:rsid w:val="00F61C81"/>
    <w:rsid w:val="00F62048"/>
    <w:rsid w:val="00F6219B"/>
    <w:rsid w:val="00F62756"/>
    <w:rsid w:val="00F62981"/>
    <w:rsid w:val="00F62E1B"/>
    <w:rsid w:val="00F639E5"/>
    <w:rsid w:val="00F63A81"/>
    <w:rsid w:val="00F63D41"/>
    <w:rsid w:val="00F63D6E"/>
    <w:rsid w:val="00F65086"/>
    <w:rsid w:val="00F650F4"/>
    <w:rsid w:val="00F65112"/>
    <w:rsid w:val="00F654B9"/>
    <w:rsid w:val="00F655B6"/>
    <w:rsid w:val="00F6567F"/>
    <w:rsid w:val="00F65B72"/>
    <w:rsid w:val="00F6623B"/>
    <w:rsid w:val="00F666BB"/>
    <w:rsid w:val="00F6673B"/>
    <w:rsid w:val="00F66746"/>
    <w:rsid w:val="00F676DF"/>
    <w:rsid w:val="00F67B16"/>
    <w:rsid w:val="00F67F4C"/>
    <w:rsid w:val="00F70003"/>
    <w:rsid w:val="00F706DC"/>
    <w:rsid w:val="00F70909"/>
    <w:rsid w:val="00F70FA3"/>
    <w:rsid w:val="00F71C26"/>
    <w:rsid w:val="00F71F1B"/>
    <w:rsid w:val="00F7268E"/>
    <w:rsid w:val="00F72B2A"/>
    <w:rsid w:val="00F73180"/>
    <w:rsid w:val="00F73516"/>
    <w:rsid w:val="00F73994"/>
    <w:rsid w:val="00F73C94"/>
    <w:rsid w:val="00F73ED6"/>
    <w:rsid w:val="00F7428A"/>
    <w:rsid w:val="00F74A82"/>
    <w:rsid w:val="00F75305"/>
    <w:rsid w:val="00F75670"/>
    <w:rsid w:val="00F75715"/>
    <w:rsid w:val="00F76115"/>
    <w:rsid w:val="00F7611B"/>
    <w:rsid w:val="00F764C4"/>
    <w:rsid w:val="00F76D6F"/>
    <w:rsid w:val="00F76E0F"/>
    <w:rsid w:val="00F7750C"/>
    <w:rsid w:val="00F77644"/>
    <w:rsid w:val="00F77718"/>
    <w:rsid w:val="00F77D82"/>
    <w:rsid w:val="00F80104"/>
    <w:rsid w:val="00F80469"/>
    <w:rsid w:val="00F80743"/>
    <w:rsid w:val="00F809C0"/>
    <w:rsid w:val="00F80A5D"/>
    <w:rsid w:val="00F80C71"/>
    <w:rsid w:val="00F80DAA"/>
    <w:rsid w:val="00F80DFF"/>
    <w:rsid w:val="00F827B6"/>
    <w:rsid w:val="00F82B8C"/>
    <w:rsid w:val="00F8302B"/>
    <w:rsid w:val="00F83186"/>
    <w:rsid w:val="00F84716"/>
    <w:rsid w:val="00F84A5A"/>
    <w:rsid w:val="00F84EF7"/>
    <w:rsid w:val="00F8591D"/>
    <w:rsid w:val="00F85CBC"/>
    <w:rsid w:val="00F85D85"/>
    <w:rsid w:val="00F85FB5"/>
    <w:rsid w:val="00F8615C"/>
    <w:rsid w:val="00F86508"/>
    <w:rsid w:val="00F86779"/>
    <w:rsid w:val="00F868A0"/>
    <w:rsid w:val="00F86C87"/>
    <w:rsid w:val="00F87208"/>
    <w:rsid w:val="00F87447"/>
    <w:rsid w:val="00F874B4"/>
    <w:rsid w:val="00F877A5"/>
    <w:rsid w:val="00F87E38"/>
    <w:rsid w:val="00F9041D"/>
    <w:rsid w:val="00F9047F"/>
    <w:rsid w:val="00F90A95"/>
    <w:rsid w:val="00F91139"/>
    <w:rsid w:val="00F9113A"/>
    <w:rsid w:val="00F911DA"/>
    <w:rsid w:val="00F91275"/>
    <w:rsid w:val="00F9164F"/>
    <w:rsid w:val="00F91905"/>
    <w:rsid w:val="00F91CCE"/>
    <w:rsid w:val="00F920B4"/>
    <w:rsid w:val="00F92331"/>
    <w:rsid w:val="00F92B04"/>
    <w:rsid w:val="00F93181"/>
    <w:rsid w:val="00F93D22"/>
    <w:rsid w:val="00F9466E"/>
    <w:rsid w:val="00F94DEB"/>
    <w:rsid w:val="00F94FB2"/>
    <w:rsid w:val="00F95583"/>
    <w:rsid w:val="00F95826"/>
    <w:rsid w:val="00F95856"/>
    <w:rsid w:val="00F95947"/>
    <w:rsid w:val="00F95A9E"/>
    <w:rsid w:val="00F95BB5"/>
    <w:rsid w:val="00F95F7D"/>
    <w:rsid w:val="00F96291"/>
    <w:rsid w:val="00F964FE"/>
    <w:rsid w:val="00F96B08"/>
    <w:rsid w:val="00F97F2E"/>
    <w:rsid w:val="00F97FF5"/>
    <w:rsid w:val="00FA060A"/>
    <w:rsid w:val="00FA0960"/>
    <w:rsid w:val="00FA0BE0"/>
    <w:rsid w:val="00FA122F"/>
    <w:rsid w:val="00FA12FD"/>
    <w:rsid w:val="00FA15D7"/>
    <w:rsid w:val="00FA1714"/>
    <w:rsid w:val="00FA191F"/>
    <w:rsid w:val="00FA19AB"/>
    <w:rsid w:val="00FA1A95"/>
    <w:rsid w:val="00FA1F7D"/>
    <w:rsid w:val="00FA20C8"/>
    <w:rsid w:val="00FA2685"/>
    <w:rsid w:val="00FA27AC"/>
    <w:rsid w:val="00FA294F"/>
    <w:rsid w:val="00FA2A00"/>
    <w:rsid w:val="00FA31F5"/>
    <w:rsid w:val="00FA3372"/>
    <w:rsid w:val="00FA38DA"/>
    <w:rsid w:val="00FA39D9"/>
    <w:rsid w:val="00FA3A3A"/>
    <w:rsid w:val="00FA3B05"/>
    <w:rsid w:val="00FA4723"/>
    <w:rsid w:val="00FA48D9"/>
    <w:rsid w:val="00FA587B"/>
    <w:rsid w:val="00FA5964"/>
    <w:rsid w:val="00FA5994"/>
    <w:rsid w:val="00FA59A6"/>
    <w:rsid w:val="00FA5E74"/>
    <w:rsid w:val="00FA6102"/>
    <w:rsid w:val="00FA61A3"/>
    <w:rsid w:val="00FA63C5"/>
    <w:rsid w:val="00FA6506"/>
    <w:rsid w:val="00FA668C"/>
    <w:rsid w:val="00FA697A"/>
    <w:rsid w:val="00FA6C76"/>
    <w:rsid w:val="00FA6D5E"/>
    <w:rsid w:val="00FA70F4"/>
    <w:rsid w:val="00FA7209"/>
    <w:rsid w:val="00FA76BB"/>
    <w:rsid w:val="00FA79D6"/>
    <w:rsid w:val="00FA7AC2"/>
    <w:rsid w:val="00FA7D38"/>
    <w:rsid w:val="00FB03D0"/>
    <w:rsid w:val="00FB0AFF"/>
    <w:rsid w:val="00FB0E7D"/>
    <w:rsid w:val="00FB11DF"/>
    <w:rsid w:val="00FB1321"/>
    <w:rsid w:val="00FB13F8"/>
    <w:rsid w:val="00FB1746"/>
    <w:rsid w:val="00FB19B2"/>
    <w:rsid w:val="00FB2493"/>
    <w:rsid w:val="00FB26F3"/>
    <w:rsid w:val="00FB2970"/>
    <w:rsid w:val="00FB2B8A"/>
    <w:rsid w:val="00FB2F87"/>
    <w:rsid w:val="00FB323D"/>
    <w:rsid w:val="00FB3890"/>
    <w:rsid w:val="00FB38A7"/>
    <w:rsid w:val="00FB3ED8"/>
    <w:rsid w:val="00FB41BF"/>
    <w:rsid w:val="00FB4EC4"/>
    <w:rsid w:val="00FB5115"/>
    <w:rsid w:val="00FB51F2"/>
    <w:rsid w:val="00FB63F3"/>
    <w:rsid w:val="00FB63FA"/>
    <w:rsid w:val="00FB644D"/>
    <w:rsid w:val="00FB7799"/>
    <w:rsid w:val="00FB7904"/>
    <w:rsid w:val="00FB7CA2"/>
    <w:rsid w:val="00FB7FE9"/>
    <w:rsid w:val="00FB7FEB"/>
    <w:rsid w:val="00FC0244"/>
    <w:rsid w:val="00FC07CD"/>
    <w:rsid w:val="00FC0ED3"/>
    <w:rsid w:val="00FC0EE8"/>
    <w:rsid w:val="00FC12FE"/>
    <w:rsid w:val="00FC18BC"/>
    <w:rsid w:val="00FC1B4E"/>
    <w:rsid w:val="00FC1DB2"/>
    <w:rsid w:val="00FC1E83"/>
    <w:rsid w:val="00FC1ED2"/>
    <w:rsid w:val="00FC2B08"/>
    <w:rsid w:val="00FC307D"/>
    <w:rsid w:val="00FC36BE"/>
    <w:rsid w:val="00FC39C0"/>
    <w:rsid w:val="00FC3D30"/>
    <w:rsid w:val="00FC3E55"/>
    <w:rsid w:val="00FC4364"/>
    <w:rsid w:val="00FC43F7"/>
    <w:rsid w:val="00FC4995"/>
    <w:rsid w:val="00FC56B8"/>
    <w:rsid w:val="00FC59FC"/>
    <w:rsid w:val="00FC5D62"/>
    <w:rsid w:val="00FC5EAA"/>
    <w:rsid w:val="00FC6041"/>
    <w:rsid w:val="00FC61BB"/>
    <w:rsid w:val="00FC652F"/>
    <w:rsid w:val="00FC66B7"/>
    <w:rsid w:val="00FC67BB"/>
    <w:rsid w:val="00FC70BD"/>
    <w:rsid w:val="00FC78E8"/>
    <w:rsid w:val="00FC7B27"/>
    <w:rsid w:val="00FC7E71"/>
    <w:rsid w:val="00FC7F4E"/>
    <w:rsid w:val="00FD05B1"/>
    <w:rsid w:val="00FD0858"/>
    <w:rsid w:val="00FD1864"/>
    <w:rsid w:val="00FD1994"/>
    <w:rsid w:val="00FD1F34"/>
    <w:rsid w:val="00FD1F37"/>
    <w:rsid w:val="00FD21CD"/>
    <w:rsid w:val="00FD24F0"/>
    <w:rsid w:val="00FD27B1"/>
    <w:rsid w:val="00FD2F6D"/>
    <w:rsid w:val="00FD2FFD"/>
    <w:rsid w:val="00FD30A5"/>
    <w:rsid w:val="00FD30F8"/>
    <w:rsid w:val="00FD31CC"/>
    <w:rsid w:val="00FD3285"/>
    <w:rsid w:val="00FD39A6"/>
    <w:rsid w:val="00FD3E2E"/>
    <w:rsid w:val="00FD3F07"/>
    <w:rsid w:val="00FD3FCB"/>
    <w:rsid w:val="00FD40DC"/>
    <w:rsid w:val="00FD507F"/>
    <w:rsid w:val="00FD553F"/>
    <w:rsid w:val="00FD55C0"/>
    <w:rsid w:val="00FD5600"/>
    <w:rsid w:val="00FD5901"/>
    <w:rsid w:val="00FD5A18"/>
    <w:rsid w:val="00FD5F3B"/>
    <w:rsid w:val="00FD6278"/>
    <w:rsid w:val="00FD6E27"/>
    <w:rsid w:val="00FD6E7A"/>
    <w:rsid w:val="00FD7124"/>
    <w:rsid w:val="00FD74D6"/>
    <w:rsid w:val="00FD7D90"/>
    <w:rsid w:val="00FD7E1E"/>
    <w:rsid w:val="00FE04AB"/>
    <w:rsid w:val="00FE06FA"/>
    <w:rsid w:val="00FE09EC"/>
    <w:rsid w:val="00FE0B30"/>
    <w:rsid w:val="00FE1782"/>
    <w:rsid w:val="00FE218B"/>
    <w:rsid w:val="00FE2403"/>
    <w:rsid w:val="00FE2E5B"/>
    <w:rsid w:val="00FE3689"/>
    <w:rsid w:val="00FE3A3D"/>
    <w:rsid w:val="00FE3A7A"/>
    <w:rsid w:val="00FE3AD4"/>
    <w:rsid w:val="00FE3E50"/>
    <w:rsid w:val="00FE449F"/>
    <w:rsid w:val="00FE457B"/>
    <w:rsid w:val="00FE488A"/>
    <w:rsid w:val="00FE48FF"/>
    <w:rsid w:val="00FE4DB9"/>
    <w:rsid w:val="00FE4DC8"/>
    <w:rsid w:val="00FE4DD6"/>
    <w:rsid w:val="00FE57D1"/>
    <w:rsid w:val="00FE57E3"/>
    <w:rsid w:val="00FE5BB2"/>
    <w:rsid w:val="00FE5FC8"/>
    <w:rsid w:val="00FE62F9"/>
    <w:rsid w:val="00FE6D58"/>
    <w:rsid w:val="00FE70AF"/>
    <w:rsid w:val="00FE7671"/>
    <w:rsid w:val="00FE78D2"/>
    <w:rsid w:val="00FE79E8"/>
    <w:rsid w:val="00FE7CBA"/>
    <w:rsid w:val="00FE7D5C"/>
    <w:rsid w:val="00FE7EC4"/>
    <w:rsid w:val="00FF0ACE"/>
    <w:rsid w:val="00FF105D"/>
    <w:rsid w:val="00FF1234"/>
    <w:rsid w:val="00FF132D"/>
    <w:rsid w:val="00FF1512"/>
    <w:rsid w:val="00FF16AA"/>
    <w:rsid w:val="00FF1A67"/>
    <w:rsid w:val="00FF1E05"/>
    <w:rsid w:val="00FF1E73"/>
    <w:rsid w:val="00FF206B"/>
    <w:rsid w:val="00FF21E5"/>
    <w:rsid w:val="00FF295A"/>
    <w:rsid w:val="00FF373F"/>
    <w:rsid w:val="00FF3BF0"/>
    <w:rsid w:val="00FF4A00"/>
    <w:rsid w:val="00FF4BF5"/>
    <w:rsid w:val="00FF50FC"/>
    <w:rsid w:val="00FF5885"/>
    <w:rsid w:val="00FF5C97"/>
    <w:rsid w:val="00FF6338"/>
    <w:rsid w:val="00FF6CD0"/>
    <w:rsid w:val="00FF71DB"/>
    <w:rsid w:val="00FF77AA"/>
    <w:rsid w:val="02D653C9"/>
    <w:rsid w:val="03F84D6E"/>
    <w:rsid w:val="042D790B"/>
    <w:rsid w:val="05ED01D7"/>
    <w:rsid w:val="07342561"/>
    <w:rsid w:val="080421B6"/>
    <w:rsid w:val="082155F9"/>
    <w:rsid w:val="08ED4D74"/>
    <w:rsid w:val="096C713E"/>
    <w:rsid w:val="09E86743"/>
    <w:rsid w:val="0B725DC3"/>
    <w:rsid w:val="0C201306"/>
    <w:rsid w:val="0D692839"/>
    <w:rsid w:val="0D902703"/>
    <w:rsid w:val="0D9B44F7"/>
    <w:rsid w:val="0E0E6FE2"/>
    <w:rsid w:val="10395CFF"/>
    <w:rsid w:val="105206B9"/>
    <w:rsid w:val="10DC02C5"/>
    <w:rsid w:val="10DE52EC"/>
    <w:rsid w:val="110157C9"/>
    <w:rsid w:val="12372174"/>
    <w:rsid w:val="124F5AED"/>
    <w:rsid w:val="12FF4B80"/>
    <w:rsid w:val="13CC2C1D"/>
    <w:rsid w:val="16D451C7"/>
    <w:rsid w:val="186538BE"/>
    <w:rsid w:val="190866B5"/>
    <w:rsid w:val="19242F23"/>
    <w:rsid w:val="1B644A8B"/>
    <w:rsid w:val="1BF9151C"/>
    <w:rsid w:val="1C270312"/>
    <w:rsid w:val="1C5C5B3E"/>
    <w:rsid w:val="1C6A3ED7"/>
    <w:rsid w:val="1C8F393E"/>
    <w:rsid w:val="1D137816"/>
    <w:rsid w:val="1D7B502E"/>
    <w:rsid w:val="1D7B755A"/>
    <w:rsid w:val="1E945A16"/>
    <w:rsid w:val="1EB93C2A"/>
    <w:rsid w:val="218B53BC"/>
    <w:rsid w:val="21D97A24"/>
    <w:rsid w:val="24D35568"/>
    <w:rsid w:val="24EA2059"/>
    <w:rsid w:val="24EA3E07"/>
    <w:rsid w:val="251D41DD"/>
    <w:rsid w:val="25726745"/>
    <w:rsid w:val="28BC7AF7"/>
    <w:rsid w:val="2AB92285"/>
    <w:rsid w:val="2AC77A31"/>
    <w:rsid w:val="2C3D6F12"/>
    <w:rsid w:val="2C9A6F3E"/>
    <w:rsid w:val="2CB61646"/>
    <w:rsid w:val="2E0C60B5"/>
    <w:rsid w:val="2E280FC9"/>
    <w:rsid w:val="2E8C49FA"/>
    <w:rsid w:val="31F0376D"/>
    <w:rsid w:val="32285F6F"/>
    <w:rsid w:val="32894C60"/>
    <w:rsid w:val="32DD5207"/>
    <w:rsid w:val="346B16B9"/>
    <w:rsid w:val="34976CFE"/>
    <w:rsid w:val="34AA5CBE"/>
    <w:rsid w:val="35145F69"/>
    <w:rsid w:val="352E1AEE"/>
    <w:rsid w:val="35501778"/>
    <w:rsid w:val="35753BC1"/>
    <w:rsid w:val="37770546"/>
    <w:rsid w:val="37EB2DC8"/>
    <w:rsid w:val="38196A9A"/>
    <w:rsid w:val="38695E14"/>
    <w:rsid w:val="394D5442"/>
    <w:rsid w:val="395F671A"/>
    <w:rsid w:val="3A1514CF"/>
    <w:rsid w:val="3BD056AD"/>
    <w:rsid w:val="3BDF7FE6"/>
    <w:rsid w:val="3D6C7658"/>
    <w:rsid w:val="3F3E5024"/>
    <w:rsid w:val="408D0011"/>
    <w:rsid w:val="40A47692"/>
    <w:rsid w:val="42185A06"/>
    <w:rsid w:val="44821A2C"/>
    <w:rsid w:val="46590AEB"/>
    <w:rsid w:val="47362031"/>
    <w:rsid w:val="49385472"/>
    <w:rsid w:val="497266B7"/>
    <w:rsid w:val="4AB8196E"/>
    <w:rsid w:val="4CB93F3C"/>
    <w:rsid w:val="4D960289"/>
    <w:rsid w:val="4DBA5899"/>
    <w:rsid w:val="4DED7E94"/>
    <w:rsid w:val="4E411226"/>
    <w:rsid w:val="4EE06F77"/>
    <w:rsid w:val="4FD81F11"/>
    <w:rsid w:val="4FDC241B"/>
    <w:rsid w:val="4FEE757F"/>
    <w:rsid w:val="51AF7ECB"/>
    <w:rsid w:val="52763458"/>
    <w:rsid w:val="53097F1A"/>
    <w:rsid w:val="53332C9A"/>
    <w:rsid w:val="534C5C9E"/>
    <w:rsid w:val="546463D8"/>
    <w:rsid w:val="55FC280F"/>
    <w:rsid w:val="567215FF"/>
    <w:rsid w:val="57B123DF"/>
    <w:rsid w:val="582536BD"/>
    <w:rsid w:val="58685937"/>
    <w:rsid w:val="589368CE"/>
    <w:rsid w:val="592E0996"/>
    <w:rsid w:val="59457283"/>
    <w:rsid w:val="597375B8"/>
    <w:rsid w:val="597F4B2A"/>
    <w:rsid w:val="5BB31E81"/>
    <w:rsid w:val="5C4B16C3"/>
    <w:rsid w:val="5C9D4B17"/>
    <w:rsid w:val="5DBE680A"/>
    <w:rsid w:val="5F1267B5"/>
    <w:rsid w:val="5FFF36A4"/>
    <w:rsid w:val="60FA3257"/>
    <w:rsid w:val="61091C4B"/>
    <w:rsid w:val="624C1682"/>
    <w:rsid w:val="64100AA6"/>
    <w:rsid w:val="64C05C81"/>
    <w:rsid w:val="65332685"/>
    <w:rsid w:val="655626C7"/>
    <w:rsid w:val="65C92FEA"/>
    <w:rsid w:val="65EB3A36"/>
    <w:rsid w:val="6A90057A"/>
    <w:rsid w:val="6B321CF4"/>
    <w:rsid w:val="6BAA11C7"/>
    <w:rsid w:val="6C8728C7"/>
    <w:rsid w:val="6CC4450B"/>
    <w:rsid w:val="6D3D5795"/>
    <w:rsid w:val="6E1037DF"/>
    <w:rsid w:val="6FD13DCF"/>
    <w:rsid w:val="6FEB6BDF"/>
    <w:rsid w:val="72062798"/>
    <w:rsid w:val="72190E55"/>
    <w:rsid w:val="72556331"/>
    <w:rsid w:val="730A18EA"/>
    <w:rsid w:val="742A75EC"/>
    <w:rsid w:val="75A44A77"/>
    <w:rsid w:val="774C5829"/>
    <w:rsid w:val="77765E49"/>
    <w:rsid w:val="79BB9BC0"/>
    <w:rsid w:val="7A30105E"/>
    <w:rsid w:val="7AC84E41"/>
    <w:rsid w:val="7BB23ECA"/>
    <w:rsid w:val="7CA12173"/>
    <w:rsid w:val="7CB2176C"/>
    <w:rsid w:val="7CCA0125"/>
    <w:rsid w:val="7CCA49C3"/>
    <w:rsid w:val="7CD04806"/>
    <w:rsid w:val="7D7268FC"/>
    <w:rsid w:val="7EC33E74"/>
    <w:rsid w:val="7FEFC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D5A413-CDAD-4D32-A274-935CE98C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kern w:val="2"/>
      <w:sz w:val="21"/>
      <w:szCs w:val="22"/>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1"/>
    <w:qFormat/>
    <w:pPr>
      <w:keepNext/>
      <w:keepLines/>
      <w:spacing w:before="260" w:after="260" w:line="415" w:lineRule="auto"/>
      <w:outlineLvl w:val="2"/>
    </w:pPr>
    <w:rPr>
      <w:rFonts w:ascii="Times New Roman" w:eastAsia="宋体" w:hAnsi="Times New Roman"/>
      <w:b/>
      <w:bCs/>
      <w:sz w:val="32"/>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tabs>
        <w:tab w:val="left" w:pos="992"/>
      </w:tabs>
      <w:spacing w:before="280" w:after="290" w:line="372" w:lineRule="auto"/>
      <w:ind w:left="992" w:hanging="992"/>
      <w:outlineLvl w:val="4"/>
    </w:pPr>
    <w:rPr>
      <w:rFonts w:ascii="Times New Roman" w:eastAsia="宋体" w:hAnsi="Times New Roman"/>
      <w:b/>
      <w:bCs/>
      <w:sz w:val="28"/>
      <w:szCs w:val="28"/>
    </w:rPr>
  </w:style>
  <w:style w:type="paragraph" w:styleId="6">
    <w:name w:val="heading 6"/>
    <w:basedOn w:val="a0"/>
    <w:next w:val="a0"/>
    <w:link w:val="60"/>
    <w:qFormat/>
    <w:pPr>
      <w:keepNext/>
      <w:keepLines/>
      <w:numPr>
        <w:ilvl w:val="5"/>
        <w:numId w:val="1"/>
      </w:numPr>
      <w:spacing w:before="240" w:after="64" w:line="319" w:lineRule="auto"/>
      <w:outlineLvl w:val="5"/>
    </w:pPr>
    <w:rPr>
      <w:rFonts w:ascii="Arial" w:eastAsia="黑体" w:hAnsi="Arial"/>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Chars="1200" w:left="2520"/>
    </w:pPr>
    <w:rPr>
      <w:rFonts w:ascii="Calibri" w:eastAsia="宋体" w:hAnsi="Calibri"/>
    </w:rPr>
  </w:style>
  <w:style w:type="paragraph" w:styleId="a4">
    <w:name w:val="List Number"/>
    <w:basedOn w:val="a0"/>
    <w:qFormat/>
    <w:pPr>
      <w:widowControl/>
      <w:tabs>
        <w:tab w:val="left" w:pos="454"/>
        <w:tab w:val="left" w:pos="720"/>
      </w:tabs>
      <w:spacing w:afterLines="50" w:after="156"/>
      <w:ind w:left="454" w:hanging="284"/>
      <w:jc w:val="left"/>
    </w:pPr>
    <w:rPr>
      <w:rFonts w:ascii="Times New Roman" w:eastAsia="宋体" w:hAnsi="Times New Roman"/>
      <w:kern w:val="0"/>
      <w:sz w:val="24"/>
      <w:szCs w:val="20"/>
    </w:rPr>
  </w:style>
  <w:style w:type="paragraph" w:styleId="a5">
    <w:name w:val="Normal Indent"/>
    <w:basedOn w:val="a0"/>
    <w:link w:val="a6"/>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a9"/>
    <w:qFormat/>
    <w:pPr>
      <w:shd w:val="clear" w:color="auto" w:fill="000080"/>
    </w:pPr>
    <w:rPr>
      <w:rFonts w:ascii="Times New Roman" w:eastAsia="宋体" w:hAnsi="Times New Roman"/>
      <w:szCs w:val="24"/>
      <w:shd w:val="clear" w:color="auto" w:fill="000080"/>
    </w:rPr>
  </w:style>
  <w:style w:type="paragraph" w:styleId="aa">
    <w:name w:val="annotation text"/>
    <w:basedOn w:val="a0"/>
    <w:link w:val="ab"/>
    <w:unhideWhenUsed/>
    <w:qFormat/>
    <w:pPr>
      <w:jc w:val="left"/>
    </w:pPr>
  </w:style>
  <w:style w:type="paragraph" w:styleId="32">
    <w:name w:val="Body Text 3"/>
    <w:basedOn w:val="a0"/>
    <w:link w:val="33"/>
    <w:unhideWhenUsed/>
    <w:qFormat/>
    <w:pPr>
      <w:spacing w:after="120"/>
    </w:pPr>
    <w:rPr>
      <w:sz w:val="16"/>
      <w:szCs w:val="16"/>
    </w:rPr>
  </w:style>
  <w:style w:type="paragraph" w:styleId="ac">
    <w:name w:val="Body Text"/>
    <w:basedOn w:val="a0"/>
    <w:next w:val="a0"/>
    <w:link w:val="ad"/>
    <w:unhideWhenUsed/>
    <w:qFormat/>
    <w:rPr>
      <w:rFonts w:ascii="Times New Roman" w:eastAsia="黑体" w:hAnsi="Times New Roman"/>
      <w:b/>
      <w:bCs/>
      <w:spacing w:val="20"/>
      <w:kern w:val="52"/>
      <w:sz w:val="56"/>
      <w:szCs w:val="56"/>
    </w:rPr>
  </w:style>
  <w:style w:type="paragraph" w:styleId="ae">
    <w:name w:val="Body Text Indent"/>
    <w:basedOn w:val="a0"/>
    <w:next w:val="a0"/>
    <w:link w:val="af"/>
    <w:unhideWhenUsed/>
    <w:qFormat/>
    <w:pPr>
      <w:spacing w:after="120"/>
      <w:ind w:leftChars="200" w:left="420"/>
    </w:pPr>
  </w:style>
  <w:style w:type="paragraph" w:styleId="3">
    <w:name w:val="List Number 3"/>
    <w:basedOn w:val="a0"/>
    <w:qFormat/>
    <w:pPr>
      <w:numPr>
        <w:numId w:val="2"/>
      </w:numPr>
      <w:tabs>
        <w:tab w:val="left" w:pos="1200"/>
      </w:tabs>
    </w:pPr>
    <w:rPr>
      <w:rFonts w:ascii="Times New Roman" w:eastAsia="宋体" w:hAnsi="Times New Roman"/>
      <w:szCs w:val="24"/>
    </w:rPr>
  </w:style>
  <w:style w:type="paragraph" w:styleId="21">
    <w:name w:val="List 2"/>
    <w:basedOn w:val="a0"/>
    <w:qFormat/>
    <w:pPr>
      <w:ind w:leftChars="200" w:left="100" w:hangingChars="200" w:hanging="200"/>
    </w:pPr>
    <w:rPr>
      <w:rFonts w:ascii="Times New Roman" w:eastAsia="宋体" w:hAnsi="Times New Roman"/>
      <w:sz w:val="28"/>
      <w:szCs w:val="24"/>
    </w:rPr>
  </w:style>
  <w:style w:type="paragraph" w:styleId="51">
    <w:name w:val="toc 5"/>
    <w:basedOn w:val="a0"/>
    <w:next w:val="a0"/>
    <w:qFormat/>
    <w:pPr>
      <w:ind w:leftChars="800" w:left="1680"/>
    </w:pPr>
    <w:rPr>
      <w:rFonts w:ascii="Calibri" w:eastAsia="宋体" w:hAnsi="Calibri"/>
    </w:rPr>
  </w:style>
  <w:style w:type="paragraph" w:styleId="34">
    <w:name w:val="toc 3"/>
    <w:basedOn w:val="a0"/>
    <w:next w:val="a0"/>
    <w:qFormat/>
    <w:pPr>
      <w:ind w:leftChars="400" w:left="840"/>
    </w:pPr>
    <w:rPr>
      <w:rFonts w:ascii="Times New Roman" w:eastAsia="宋体" w:hAnsi="Times New Roman"/>
      <w:szCs w:val="24"/>
    </w:rPr>
  </w:style>
  <w:style w:type="paragraph" w:styleId="af0">
    <w:name w:val="Plain Text"/>
    <w:basedOn w:val="a0"/>
    <w:link w:val="af1"/>
    <w:unhideWhenUsed/>
    <w:qFormat/>
    <w:rPr>
      <w:rFonts w:ascii="宋体" w:eastAsia="宋体" w:hAnsi="Courier New"/>
      <w:szCs w:val="21"/>
    </w:rPr>
  </w:style>
  <w:style w:type="paragraph" w:styleId="8">
    <w:name w:val="toc 8"/>
    <w:basedOn w:val="a0"/>
    <w:next w:val="a0"/>
    <w:qFormat/>
    <w:pPr>
      <w:ind w:leftChars="1400" w:left="2940"/>
    </w:pPr>
    <w:rPr>
      <w:rFonts w:ascii="Calibri" w:eastAsia="宋体" w:hAnsi="Calibri"/>
    </w:rPr>
  </w:style>
  <w:style w:type="paragraph" w:styleId="af2">
    <w:name w:val="Date"/>
    <w:basedOn w:val="a0"/>
    <w:next w:val="a0"/>
    <w:link w:val="af3"/>
    <w:unhideWhenUsed/>
    <w:qFormat/>
    <w:pPr>
      <w:ind w:leftChars="2500" w:left="100"/>
    </w:pPr>
  </w:style>
  <w:style w:type="paragraph" w:styleId="22">
    <w:name w:val="Body Text Indent 2"/>
    <w:basedOn w:val="a0"/>
    <w:link w:val="23"/>
    <w:qFormat/>
    <w:pPr>
      <w:snapToGrid w:val="0"/>
      <w:ind w:firstLineChars="225" w:firstLine="542"/>
    </w:pPr>
    <w:rPr>
      <w:rFonts w:ascii="仿宋_GB2312" w:eastAsia="宋体" w:hAnsi="宋体" w:cs="Arial"/>
      <w:b/>
      <w:bCs/>
      <w:color w:val="000000"/>
      <w:sz w:val="24"/>
      <w:szCs w:val="24"/>
    </w:rPr>
  </w:style>
  <w:style w:type="paragraph" w:styleId="af4">
    <w:name w:val="endnote text"/>
    <w:basedOn w:val="a0"/>
    <w:link w:val="af5"/>
    <w:qFormat/>
    <w:pPr>
      <w:snapToGrid w:val="0"/>
      <w:jc w:val="left"/>
    </w:pPr>
    <w:rPr>
      <w:rFonts w:ascii="Times New Roman" w:eastAsia="宋体" w:hAnsi="Times New Roman"/>
      <w:szCs w:val="24"/>
    </w:rPr>
  </w:style>
  <w:style w:type="paragraph" w:styleId="af6">
    <w:name w:val="Balloon Text"/>
    <w:basedOn w:val="a0"/>
    <w:link w:val="af7"/>
    <w:unhideWhenUsed/>
    <w:qFormat/>
    <w:rPr>
      <w:sz w:val="18"/>
      <w:szCs w:val="18"/>
    </w:rPr>
  </w:style>
  <w:style w:type="paragraph" w:styleId="af8">
    <w:name w:val="footer"/>
    <w:basedOn w:val="a0"/>
    <w:link w:val="af9"/>
    <w:unhideWhenUsed/>
    <w:qFormat/>
    <w:pPr>
      <w:tabs>
        <w:tab w:val="center" w:pos="4153"/>
        <w:tab w:val="right" w:pos="8306"/>
      </w:tabs>
      <w:snapToGrid w:val="0"/>
      <w:jc w:val="left"/>
    </w:pPr>
    <w:rPr>
      <w:sz w:val="18"/>
      <w:szCs w:val="18"/>
    </w:rPr>
  </w:style>
  <w:style w:type="paragraph" w:styleId="afa">
    <w:name w:val="envelope return"/>
    <w:basedOn w:val="a0"/>
    <w:qFormat/>
    <w:pPr>
      <w:widowControl/>
      <w:adjustRightInd w:val="0"/>
      <w:snapToGrid w:val="0"/>
      <w:spacing w:after="200"/>
      <w:jc w:val="left"/>
    </w:pPr>
    <w:rPr>
      <w:rFonts w:ascii="Arial" w:eastAsia="微软雅黑" w:hAnsi="Arial"/>
      <w:kern w:val="0"/>
      <w:sz w:val="22"/>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qFormat/>
    <w:rPr>
      <w:rFonts w:ascii="Times New Roman" w:eastAsia="宋体" w:hAnsi="Times New Roman"/>
      <w:szCs w:val="24"/>
    </w:rPr>
  </w:style>
  <w:style w:type="paragraph" w:styleId="41">
    <w:name w:val="toc 4"/>
    <w:basedOn w:val="a0"/>
    <w:next w:val="a0"/>
    <w:qFormat/>
    <w:pPr>
      <w:ind w:leftChars="600" w:left="1260"/>
    </w:pPr>
    <w:rPr>
      <w:rFonts w:ascii="Calibri" w:eastAsia="宋体" w:hAnsi="Calibri"/>
    </w:rPr>
  </w:style>
  <w:style w:type="paragraph" w:styleId="afd">
    <w:name w:val="List"/>
    <w:basedOn w:val="a0"/>
    <w:qFormat/>
    <w:pPr>
      <w:ind w:left="200" w:hangingChars="200" w:hanging="200"/>
    </w:pPr>
    <w:rPr>
      <w:rFonts w:ascii="Times New Roman" w:eastAsia="宋体" w:hAnsi="Times New Roman"/>
      <w:sz w:val="28"/>
      <w:szCs w:val="24"/>
    </w:rPr>
  </w:style>
  <w:style w:type="paragraph" w:styleId="61">
    <w:name w:val="toc 6"/>
    <w:basedOn w:val="a0"/>
    <w:next w:val="a0"/>
    <w:qFormat/>
    <w:pPr>
      <w:ind w:leftChars="1000" w:left="2100"/>
    </w:pPr>
    <w:rPr>
      <w:rFonts w:ascii="Calibri" w:eastAsia="宋体" w:hAnsi="Calibri"/>
    </w:rPr>
  </w:style>
  <w:style w:type="paragraph" w:styleId="35">
    <w:name w:val="Body Text Indent 3"/>
    <w:basedOn w:val="a0"/>
    <w:link w:val="36"/>
    <w:qFormat/>
    <w:pPr>
      <w:snapToGrid w:val="0"/>
      <w:ind w:firstLineChars="200" w:firstLine="480"/>
      <w:jc w:val="left"/>
    </w:pPr>
    <w:rPr>
      <w:rFonts w:ascii="仿宋_GB2312" w:eastAsia="仿宋_GB2312" w:hAnsi="宋体"/>
      <w:color w:val="000000"/>
      <w:sz w:val="24"/>
      <w:szCs w:val="24"/>
    </w:rPr>
  </w:style>
  <w:style w:type="paragraph" w:styleId="24">
    <w:name w:val="toc 2"/>
    <w:basedOn w:val="a0"/>
    <w:next w:val="a0"/>
    <w:qFormat/>
    <w:pPr>
      <w:ind w:leftChars="200" w:left="420"/>
    </w:pPr>
    <w:rPr>
      <w:rFonts w:asciiTheme="minorHAnsi" w:eastAsiaTheme="minorEastAsia" w:hAnsiTheme="minorHAnsi" w:cstheme="minorBidi"/>
      <w:szCs w:val="24"/>
    </w:rPr>
  </w:style>
  <w:style w:type="paragraph" w:styleId="9">
    <w:name w:val="toc 9"/>
    <w:basedOn w:val="a0"/>
    <w:next w:val="a0"/>
    <w:qFormat/>
    <w:pPr>
      <w:ind w:leftChars="1600" w:left="3360"/>
    </w:pPr>
    <w:rPr>
      <w:rFonts w:ascii="Calibri" w:eastAsia="宋体" w:hAnsi="Calibri"/>
    </w:rPr>
  </w:style>
  <w:style w:type="paragraph" w:styleId="25">
    <w:name w:val="Body Text 2"/>
    <w:basedOn w:val="a0"/>
    <w:next w:val="a0"/>
    <w:link w:val="26"/>
    <w:qFormat/>
    <w:pPr>
      <w:widowControl/>
      <w:snapToGrid w:val="0"/>
      <w:spacing w:before="50" w:afterLines="50" w:after="156" w:line="400" w:lineRule="exact"/>
      <w:jc w:val="left"/>
    </w:pPr>
    <w:rPr>
      <w:rFonts w:ascii="宋体" w:eastAsia="宋体" w:hAnsi="宋体"/>
      <w:color w:val="000000"/>
      <w:sz w:val="24"/>
      <w:szCs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paragraph" w:styleId="afe">
    <w:name w:val="Normal (Web)"/>
    <w:basedOn w:val="a0"/>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f">
    <w:name w:val="Title"/>
    <w:basedOn w:val="a0"/>
    <w:next w:val="a0"/>
    <w:link w:val="aff0"/>
    <w:qFormat/>
    <w:pPr>
      <w:widowControl/>
      <w:pBdr>
        <w:top w:val="single" w:sz="8" w:space="10" w:color="A7BFDE"/>
        <w:bottom w:val="single" w:sz="24" w:space="15" w:color="9BBB59"/>
      </w:pBdr>
      <w:jc w:val="center"/>
    </w:pPr>
    <w:rPr>
      <w:rFonts w:ascii="Cambria" w:eastAsia="宋体" w:hAnsi="Cambria"/>
      <w:i/>
      <w:iCs/>
      <w:color w:val="243F60"/>
      <w:kern w:val="0"/>
      <w:sz w:val="60"/>
      <w:szCs w:val="60"/>
      <w:lang w:eastAsia="en-US" w:bidi="en-US"/>
    </w:rPr>
  </w:style>
  <w:style w:type="paragraph" w:styleId="aff1">
    <w:name w:val="annotation subject"/>
    <w:basedOn w:val="aa"/>
    <w:next w:val="aa"/>
    <w:link w:val="aff2"/>
    <w:unhideWhenUsed/>
    <w:qFormat/>
    <w:rPr>
      <w:b/>
      <w:bCs/>
    </w:rPr>
  </w:style>
  <w:style w:type="paragraph" w:styleId="aff3">
    <w:name w:val="Body Text First Indent"/>
    <w:basedOn w:val="ac"/>
    <w:next w:val="a0"/>
    <w:link w:val="aff4"/>
    <w:unhideWhenUsed/>
    <w:qFormat/>
    <w:pPr>
      <w:spacing w:before="100" w:beforeAutospacing="1" w:after="120"/>
      <w:ind w:firstLineChars="100" w:firstLine="420"/>
    </w:pPr>
    <w:rPr>
      <w:rFonts w:eastAsia="宋体"/>
      <w:b w:val="0"/>
      <w:bCs w:val="0"/>
      <w:spacing w:val="0"/>
      <w:kern w:val="2"/>
      <w:sz w:val="21"/>
      <w:szCs w:val="21"/>
    </w:rPr>
  </w:style>
  <w:style w:type="paragraph" w:styleId="27">
    <w:name w:val="Body Text First Indent 2"/>
    <w:basedOn w:val="ae"/>
    <w:link w:val="28"/>
    <w:unhideWhenUsed/>
    <w:qFormat/>
    <w:pPr>
      <w:ind w:firstLineChars="200" w:firstLine="420"/>
    </w:p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basedOn w:val="a1"/>
    <w:unhideWhenUsed/>
    <w:qFormat/>
    <w:rPr>
      <w:color w:val="0563C1"/>
      <w:u w:val="single"/>
    </w:rPr>
  </w:style>
  <w:style w:type="character" w:styleId="affc">
    <w:name w:val="annotation reference"/>
    <w:basedOn w:val="a1"/>
    <w:unhideWhenUsed/>
    <w:qFormat/>
    <w:rPr>
      <w:sz w:val="21"/>
      <w:szCs w:val="21"/>
    </w:rPr>
  </w:style>
  <w:style w:type="paragraph" w:customStyle="1" w:styleId="affd">
    <w:name w:val="表格文字"/>
    <w:basedOn w:val="a0"/>
    <w:next w:val="ac"/>
    <w:qFormat/>
    <w:pPr>
      <w:widowControl/>
      <w:spacing w:before="25" w:after="25" w:line="300" w:lineRule="auto"/>
    </w:pPr>
    <w:rPr>
      <w:rFonts w:ascii="Times New Roman" w:eastAsia="宋体" w:hAnsi="Times New Roman"/>
      <w:spacing w:val="10"/>
      <w:kern w:val="0"/>
      <w:sz w:val="24"/>
      <w:szCs w:val="20"/>
    </w:rPr>
  </w:style>
  <w:style w:type="paragraph" w:customStyle="1" w:styleId="affe">
    <w:name w:val="样式 表格正文 + 两端对齐"/>
    <w:basedOn w:val="a0"/>
    <w:next w:val="13"/>
    <w:qFormat/>
    <w:pPr>
      <w:spacing w:line="300" w:lineRule="auto"/>
    </w:pPr>
    <w:rPr>
      <w:szCs w:val="20"/>
    </w:rPr>
  </w:style>
  <w:style w:type="paragraph" w:customStyle="1" w:styleId="13">
    <w:name w:val="正文1"/>
    <w:next w:val="afff"/>
    <w:qFormat/>
    <w:pPr>
      <w:jc w:val="both"/>
    </w:pPr>
    <w:rPr>
      <w:kern w:val="2"/>
      <w:sz w:val="21"/>
      <w:szCs w:val="21"/>
    </w:rPr>
  </w:style>
  <w:style w:type="paragraph" w:customStyle="1" w:styleId="afff">
    <w:name w:val="自动更正"/>
    <w:next w:val="xl39"/>
    <w:qFormat/>
    <w:pPr>
      <w:widowControl w:val="0"/>
      <w:jc w:val="both"/>
    </w:pPr>
    <w:rPr>
      <w:kern w:val="2"/>
      <w:sz w:val="21"/>
      <w:szCs w:val="24"/>
    </w:rPr>
  </w:style>
  <w:style w:type="paragraph" w:customStyle="1" w:styleId="xl39">
    <w:name w:val="xl39"/>
    <w:basedOn w:val="a0"/>
    <w:next w:val="afff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afff0">
    <w:name w:val="分手多日，近况如何？"/>
    <w:next w:val="a0"/>
    <w:qFormat/>
    <w:pPr>
      <w:widowControl w:val="0"/>
      <w:jc w:val="both"/>
    </w:pPr>
    <w:rPr>
      <w:sz w:val="21"/>
      <w:szCs w:val="22"/>
    </w:rPr>
  </w:style>
  <w:style w:type="character" w:customStyle="1" w:styleId="11">
    <w:name w:val="标题 1 字符"/>
    <w:link w:val="10"/>
    <w:qFormat/>
    <w:rPr>
      <w:b/>
      <w:bCs/>
      <w:kern w:val="44"/>
      <w:sz w:val="44"/>
      <w:szCs w:val="44"/>
    </w:rPr>
  </w:style>
  <w:style w:type="character" w:customStyle="1" w:styleId="20">
    <w:name w:val="标题 2 字符"/>
    <w:basedOn w:val="a1"/>
    <w:link w:val="2"/>
    <w:qFormat/>
    <w:rPr>
      <w:rFonts w:asciiTheme="majorHAnsi" w:eastAsiaTheme="majorEastAsia" w:hAnsiTheme="majorHAnsi" w:cstheme="majorBidi"/>
      <w:b/>
      <w:bCs/>
      <w:kern w:val="2"/>
      <w:sz w:val="32"/>
      <w:szCs w:val="32"/>
    </w:rPr>
  </w:style>
  <w:style w:type="character" w:customStyle="1" w:styleId="31">
    <w:name w:val="标题 3 字符"/>
    <w:basedOn w:val="a1"/>
    <w:link w:val="30"/>
    <w:qFormat/>
    <w:rPr>
      <w:b/>
      <w:bCs/>
      <w:kern w:val="2"/>
      <w:sz w:val="32"/>
      <w:szCs w:val="32"/>
    </w:rPr>
  </w:style>
  <w:style w:type="character" w:customStyle="1" w:styleId="afc">
    <w:name w:val="页眉 字符"/>
    <w:link w:val="afb"/>
    <w:qFormat/>
    <w:rPr>
      <w:kern w:val="2"/>
      <w:sz w:val="18"/>
      <w:szCs w:val="18"/>
    </w:rPr>
  </w:style>
  <w:style w:type="character" w:customStyle="1" w:styleId="af9">
    <w:name w:val="页脚 字符"/>
    <w:link w:val="af8"/>
    <w:qFormat/>
    <w:rPr>
      <w:kern w:val="2"/>
      <w:sz w:val="18"/>
      <w:szCs w:val="18"/>
    </w:rPr>
  </w:style>
  <w:style w:type="character" w:customStyle="1" w:styleId="af1">
    <w:name w:val="纯文本 字符"/>
    <w:link w:val="af0"/>
    <w:qFormat/>
    <w:rPr>
      <w:rFonts w:ascii="宋体" w:eastAsia="宋体" w:hAnsi="Courier New"/>
      <w:kern w:val="2"/>
      <w:sz w:val="21"/>
      <w:szCs w:val="21"/>
    </w:rPr>
  </w:style>
  <w:style w:type="character" w:customStyle="1" w:styleId="ad">
    <w:name w:val="正文文本 字符"/>
    <w:link w:val="ac"/>
    <w:qFormat/>
    <w:rPr>
      <w:rFonts w:ascii="Times New Roman" w:eastAsia="黑体" w:hAnsi="Times New Roman"/>
      <w:b/>
      <w:bCs/>
      <w:spacing w:val="20"/>
      <w:kern w:val="52"/>
      <w:sz w:val="56"/>
      <w:szCs w:val="56"/>
    </w:rPr>
  </w:style>
  <w:style w:type="character" w:customStyle="1" w:styleId="15">
    <w:name w:val="15"/>
    <w:qFormat/>
    <w:rPr>
      <w:rFonts w:ascii="Times New Roman" w:hAnsi="Times New Roman" w:cs="Times New Roman" w:hint="default"/>
      <w:color w:val="000000"/>
    </w:rPr>
  </w:style>
  <w:style w:type="character" w:customStyle="1" w:styleId="17">
    <w:name w:val="17"/>
    <w:qFormat/>
    <w:rPr>
      <w:rFonts w:ascii="宋体" w:eastAsia="宋体" w:hAnsi="宋体" w:hint="eastAsia"/>
      <w:sz w:val="21"/>
      <w:szCs w:val="21"/>
    </w:rPr>
  </w:style>
  <w:style w:type="character" w:customStyle="1" w:styleId="33">
    <w:name w:val="正文文本 3 字符"/>
    <w:link w:val="32"/>
    <w:qFormat/>
    <w:rPr>
      <w:kern w:val="2"/>
      <w:sz w:val="16"/>
      <w:szCs w:val="16"/>
    </w:rPr>
  </w:style>
  <w:style w:type="table" w:customStyle="1" w:styleId="14">
    <w:name w:val="网格型1"/>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批注框文本 字符"/>
    <w:link w:val="af6"/>
    <w:qFormat/>
    <w:rPr>
      <w:kern w:val="2"/>
      <w:sz w:val="18"/>
      <w:szCs w:val="18"/>
    </w:rPr>
  </w:style>
  <w:style w:type="table" w:customStyle="1" w:styleId="29">
    <w:name w:val="网格型2"/>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qFormat/>
    <w:rPr>
      <w:rFonts w:ascii="Calibri" w:eastAsia="宋体" w:hAnsi="Calibri"/>
      <w:kern w:val="0"/>
      <w:szCs w:val="21"/>
    </w:rPr>
  </w:style>
  <w:style w:type="character" w:customStyle="1" w:styleId="aff4">
    <w:name w:val="正文首行缩进 字符"/>
    <w:link w:val="aff3"/>
    <w:qFormat/>
    <w:rPr>
      <w:rFonts w:ascii="Times New Roman" w:eastAsia="宋体" w:hAnsi="Times New Roman"/>
      <w:spacing w:val="20"/>
      <w:kern w:val="2"/>
      <w:sz w:val="21"/>
      <w:szCs w:val="21"/>
    </w:rPr>
  </w:style>
  <w:style w:type="paragraph" w:customStyle="1" w:styleId="TOC1">
    <w:name w:val="TOC 标题1"/>
    <w:basedOn w:val="10"/>
    <w:next w:val="a0"/>
    <w:qFormat/>
    <w:pPr>
      <w:spacing w:before="480" w:after="0" w:line="273" w:lineRule="auto"/>
      <w:outlineLvl w:val="9"/>
    </w:pPr>
    <w:rPr>
      <w:rFonts w:ascii="仿宋" w:eastAsia="仿宋" w:hAnsi="仿宋"/>
      <w:color w:val="000000"/>
      <w:kern w:val="0"/>
      <w:sz w:val="32"/>
      <w:szCs w:val="32"/>
    </w:rPr>
  </w:style>
  <w:style w:type="character" w:customStyle="1" w:styleId="af">
    <w:name w:val="正文文本缩进 字符"/>
    <w:basedOn w:val="a1"/>
    <w:link w:val="ae"/>
    <w:qFormat/>
    <w:rPr>
      <w:kern w:val="2"/>
      <w:sz w:val="21"/>
      <w:szCs w:val="22"/>
    </w:rPr>
  </w:style>
  <w:style w:type="character" w:customStyle="1" w:styleId="28">
    <w:name w:val="正文首行缩进 2 字符"/>
    <w:basedOn w:val="af"/>
    <w:link w:val="27"/>
    <w:uiPriority w:val="99"/>
    <w:qFormat/>
    <w:rPr>
      <w:kern w:val="2"/>
      <w:sz w:val="21"/>
      <w:szCs w:val="22"/>
    </w:rPr>
  </w:style>
  <w:style w:type="paragraph" w:customStyle="1" w:styleId="16">
    <w:name w:val="列出段落1"/>
    <w:basedOn w:val="a0"/>
    <w:unhideWhenUsed/>
    <w:qFormat/>
    <w:pPr>
      <w:ind w:firstLineChars="200" w:firstLine="420"/>
    </w:pPr>
    <w:rPr>
      <w:rFonts w:asciiTheme="minorHAnsi" w:eastAsiaTheme="minorEastAsia" w:hAnsiTheme="minorHAnsi" w:cstheme="minorBidi"/>
    </w:rPr>
  </w:style>
  <w:style w:type="paragraph" w:customStyle="1" w:styleId="afff1">
    <w:name w:val="列表段落"/>
    <w:basedOn w:val="a0"/>
    <w:qFormat/>
    <w:pPr>
      <w:ind w:firstLineChars="200" w:firstLine="420"/>
    </w:pPr>
    <w:rPr>
      <w:rFonts w:ascii="Calibri" w:eastAsia="宋体" w:hAnsi="Calibri" w:cs="Calibri"/>
      <w:szCs w:val="21"/>
    </w:rPr>
  </w:style>
  <w:style w:type="paragraph" w:customStyle="1" w:styleId="2a">
    <w:name w:val="正文缩进2格"/>
    <w:basedOn w:val="a0"/>
    <w:qFormat/>
    <w:pPr>
      <w:spacing w:line="600" w:lineRule="exact"/>
      <w:ind w:firstLineChars="206" w:firstLine="639"/>
    </w:pPr>
    <w:rPr>
      <w:rFonts w:ascii="仿宋_GB2312" w:eastAsia="宋体" w:hAnsi="宋体"/>
      <w:sz w:val="31"/>
      <w:szCs w:val="31"/>
    </w:rPr>
  </w:style>
  <w:style w:type="paragraph" w:customStyle="1" w:styleId="110">
    <w:name w:val="列出段落11"/>
    <w:basedOn w:val="a0"/>
    <w:qFormat/>
    <w:pPr>
      <w:spacing w:line="500" w:lineRule="exact"/>
      <w:ind w:firstLineChars="200" w:firstLine="420"/>
    </w:pPr>
    <w:rPr>
      <w:rFonts w:ascii="Times New Roman" w:eastAsia="宋体" w:hAnsi="Times New Roman"/>
      <w:sz w:val="24"/>
      <w:szCs w:val="24"/>
    </w:rPr>
  </w:style>
  <w:style w:type="character" w:customStyle="1" w:styleId="af3">
    <w:name w:val="日期 字符"/>
    <w:basedOn w:val="a1"/>
    <w:link w:val="af2"/>
    <w:qFormat/>
    <w:rPr>
      <w:kern w:val="2"/>
      <w:sz w:val="21"/>
      <w:szCs w:val="22"/>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 w:type="character" w:customStyle="1" w:styleId="160">
    <w:name w:val="16"/>
    <w:basedOn w:val="a1"/>
    <w:qFormat/>
    <w:rPr>
      <w:rFonts w:ascii="Times New Roman" w:hAnsi="Times New Roman" w:cs="Times New Roman" w:hint="default"/>
      <w:color w:val="000000"/>
      <w:sz w:val="22"/>
      <w:szCs w:val="22"/>
    </w:rPr>
  </w:style>
  <w:style w:type="character" w:customStyle="1" w:styleId="18">
    <w:name w:val="18"/>
    <w:basedOn w:val="a1"/>
    <w:qFormat/>
    <w:rPr>
      <w:rFonts w:ascii="宋体" w:eastAsia="宋体" w:hAnsi="宋体" w:hint="eastAsia"/>
      <w:color w:val="000000"/>
      <w:sz w:val="20"/>
      <w:szCs w:val="20"/>
    </w:rPr>
  </w:style>
  <w:style w:type="character" w:customStyle="1" w:styleId="19">
    <w:name w:val="19"/>
    <w:basedOn w:val="a1"/>
    <w:qFormat/>
    <w:rPr>
      <w:rFonts w:ascii="宋体" w:eastAsia="宋体" w:hAnsi="宋体" w:hint="eastAsia"/>
      <w:b/>
      <w:bCs/>
      <w:color w:val="000000"/>
      <w:sz w:val="20"/>
      <w:szCs w:val="20"/>
    </w:rPr>
  </w:style>
  <w:style w:type="paragraph" w:customStyle="1" w:styleId="2b">
    <w:name w:val="列出段落2"/>
    <w:basedOn w:val="a0"/>
    <w:qFormat/>
    <w:pPr>
      <w:ind w:firstLineChars="200" w:firstLine="420"/>
    </w:pPr>
  </w:style>
  <w:style w:type="paragraph" w:styleId="afff2">
    <w:name w:val="List Paragraph"/>
    <w:basedOn w:val="a0"/>
    <w:link w:val="afff3"/>
    <w:qFormat/>
    <w:pPr>
      <w:ind w:firstLineChars="200" w:firstLine="420"/>
    </w:pPr>
  </w:style>
  <w:style w:type="paragraph" w:customStyle="1" w:styleId="NewNewNewNew">
    <w:name w:val="正文 New New New New"/>
    <w:qFormat/>
    <w:pPr>
      <w:widowControl w:val="0"/>
      <w:jc w:val="both"/>
    </w:pPr>
    <w:rPr>
      <w:szCs w:val="24"/>
    </w:rPr>
  </w:style>
  <w:style w:type="paragraph" w:customStyle="1" w:styleId="Style49">
    <w:name w:val="_Style 49"/>
    <w:basedOn w:val="ae"/>
    <w:next w:val="a0"/>
    <w:qFormat/>
    <w:pPr>
      <w:ind w:firstLine="420"/>
    </w:pPr>
    <w:rPr>
      <w:rFonts w:ascii="Calibri" w:eastAsia="宋体" w:hAnsi="Calibri"/>
      <w:szCs w:val="24"/>
    </w:rPr>
  </w:style>
  <w:style w:type="character" w:customStyle="1" w:styleId="font91">
    <w:name w:val="font9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b/>
      <w:bCs/>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宋体" w:eastAsia="宋体" w:hAnsi="宋体" w:cs="宋体" w:hint="eastAsia"/>
      <w:color w:val="000000"/>
      <w:sz w:val="20"/>
      <w:szCs w:val="20"/>
      <w:u w:val="none"/>
    </w:rPr>
  </w:style>
  <w:style w:type="character" w:customStyle="1" w:styleId="font151">
    <w:name w:val="font151"/>
    <w:basedOn w:val="a1"/>
    <w:qFormat/>
    <w:rPr>
      <w:rFonts w:ascii="宋体" w:eastAsia="宋体" w:hAnsi="宋体" w:cs="宋体" w:hint="eastAsia"/>
      <w:color w:val="000000"/>
      <w:sz w:val="20"/>
      <w:szCs w:val="20"/>
      <w:u w:val="none"/>
    </w:rPr>
  </w:style>
  <w:style w:type="paragraph" w:customStyle="1" w:styleId="1a">
    <w:name w:val="正文缩进1"/>
    <w:basedOn w:val="a0"/>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f4">
    <w:name w:val="文章正文"/>
    <w:basedOn w:val="a0"/>
    <w:qFormat/>
    <w:pPr>
      <w:spacing w:line="360" w:lineRule="auto"/>
      <w:ind w:firstLineChars="200" w:firstLine="200"/>
    </w:pPr>
    <w:rPr>
      <w:rFonts w:ascii="宋体" w:eastAsia="微软雅黑" w:hAnsi="宋体" w:cs="宋体"/>
      <w:sz w:val="24"/>
      <w:szCs w:val="24"/>
    </w:rPr>
  </w:style>
  <w:style w:type="character" w:customStyle="1" w:styleId="font21">
    <w:name w:val="font21"/>
    <w:basedOn w:val="a1"/>
    <w:qFormat/>
    <w:rPr>
      <w:rFonts w:ascii="Helvetica" w:eastAsia="Helvetica" w:hAnsi="Helvetica" w:cs="Helvetica"/>
      <w:color w:val="000000"/>
      <w:sz w:val="21"/>
      <w:szCs w:val="21"/>
      <w:u w:val="none"/>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ab">
    <w:name w:val="批注文字 字符"/>
    <w:basedOn w:val="a1"/>
    <w:link w:val="aa"/>
    <w:qFormat/>
    <w:rPr>
      <w:rFonts w:ascii="等线" w:eastAsia="等线" w:hAnsi="等线"/>
      <w:kern w:val="2"/>
      <w:sz w:val="21"/>
      <w:szCs w:val="22"/>
    </w:rPr>
  </w:style>
  <w:style w:type="character" w:customStyle="1" w:styleId="aff2">
    <w:name w:val="批注主题 字符"/>
    <w:basedOn w:val="ab"/>
    <w:link w:val="aff1"/>
    <w:qFormat/>
    <w:rPr>
      <w:rFonts w:ascii="等线" w:eastAsia="等线" w:hAnsi="等线"/>
      <w:b/>
      <w:bCs/>
      <w:kern w:val="2"/>
      <w:sz w:val="21"/>
      <w:szCs w:val="22"/>
    </w:rPr>
  </w:style>
  <w:style w:type="character" w:customStyle="1" w:styleId="font13">
    <w:name w:val="font13"/>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FF0000"/>
      <w:sz w:val="20"/>
      <w:szCs w:val="20"/>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1"/>
    <w:qFormat/>
    <w:rPr>
      <w:rFonts w:ascii="微软雅黑" w:eastAsia="微软雅黑" w:hAnsi="微软雅黑" w:cs="微软雅黑"/>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131">
    <w:name w:val="font131"/>
    <w:basedOn w:val="a1"/>
    <w:qFormat/>
    <w:rPr>
      <w:rFonts w:ascii="Symbol" w:hAnsi="Symbol" w:cs="Symbol"/>
      <w:color w:val="000000"/>
      <w:sz w:val="18"/>
      <w:szCs w:val="18"/>
      <w:u w:val="none"/>
    </w:rPr>
  </w:style>
  <w:style w:type="character" w:customStyle="1" w:styleId="font141">
    <w:name w:val="font141"/>
    <w:basedOn w:val="a1"/>
    <w:qFormat/>
    <w:rPr>
      <w:rFonts w:ascii="Wingdings 2" w:eastAsia="Wingdings 2" w:hAnsi="Wingdings 2" w:cs="Wingdings 2"/>
      <w:color w:val="000000"/>
      <w:sz w:val="18"/>
      <w:szCs w:val="18"/>
      <w:u w:val="none"/>
    </w:rPr>
  </w:style>
  <w:style w:type="paragraph" w:customStyle="1" w:styleId="Style3">
    <w:name w:val="_Style 3"/>
    <w:uiPriority w:val="1"/>
    <w:qFormat/>
    <w:pPr>
      <w:widowControl w:val="0"/>
      <w:jc w:val="both"/>
    </w:pPr>
    <w:rPr>
      <w:kern w:val="2"/>
      <w:sz w:val="21"/>
      <w:szCs w:val="22"/>
    </w:rPr>
  </w:style>
  <w:style w:type="character" w:customStyle="1" w:styleId="afff3">
    <w:name w:val="列出段落 字符"/>
    <w:link w:val="afff2"/>
    <w:qFormat/>
    <w:rPr>
      <w:rFonts w:ascii="等线" w:eastAsia="等线" w:hAnsi="等线"/>
      <w:kern w:val="2"/>
      <w:sz w:val="21"/>
      <w:szCs w:val="22"/>
    </w:rPr>
  </w:style>
  <w:style w:type="character" w:customStyle="1" w:styleId="60">
    <w:name w:val="标题 6 字符"/>
    <w:basedOn w:val="a1"/>
    <w:link w:val="6"/>
    <w:qFormat/>
    <w:rPr>
      <w:rFonts w:ascii="Arial" w:eastAsia="黑体" w:hAnsi="Arial"/>
      <w:b/>
      <w:kern w:val="2"/>
      <w:sz w:val="24"/>
      <w:szCs w:val="24"/>
    </w:rPr>
  </w:style>
  <w:style w:type="character" w:customStyle="1" w:styleId="font171">
    <w:name w:val="font171"/>
    <w:basedOn w:val="a1"/>
    <w:qFormat/>
    <w:rPr>
      <w:rFonts w:ascii="Calibri" w:hAnsi="Calibri" w:cs="Calibri"/>
      <w:color w:val="000000"/>
      <w:sz w:val="22"/>
      <w:szCs w:val="22"/>
      <w:u w:val="none"/>
    </w:rPr>
  </w:style>
  <w:style w:type="character" w:customStyle="1" w:styleId="50">
    <w:name w:val="标题 5 字符"/>
    <w:basedOn w:val="a1"/>
    <w:link w:val="5"/>
    <w:qFormat/>
    <w:rPr>
      <w:b/>
      <w:bCs/>
      <w:kern w:val="2"/>
      <w:sz w:val="28"/>
      <w:szCs w:val="28"/>
    </w:rPr>
  </w:style>
  <w:style w:type="character" w:customStyle="1" w:styleId="3CharChar">
    <w:name w:val="标题3 Char Char"/>
    <w:link w:val="37"/>
    <w:qFormat/>
    <w:rPr>
      <w:rFonts w:ascii="宋体"/>
      <w:b/>
      <w:kern w:val="44"/>
      <w:sz w:val="24"/>
    </w:rPr>
  </w:style>
  <w:style w:type="paragraph" w:customStyle="1" w:styleId="37">
    <w:name w:val="标题3"/>
    <w:basedOn w:val="10"/>
    <w:link w:val="3CharChar"/>
    <w:qFormat/>
    <w:pPr>
      <w:spacing w:beforeLines="50" w:before="156" w:after="0" w:line="360" w:lineRule="auto"/>
      <w:jc w:val="center"/>
    </w:pPr>
    <w:rPr>
      <w:rFonts w:ascii="宋体" w:eastAsia="宋体" w:hAnsi="Times New Roman"/>
      <w:bCs w:val="0"/>
      <w:sz w:val="24"/>
      <w:szCs w:val="20"/>
    </w:rPr>
  </w:style>
  <w:style w:type="character" w:customStyle="1" w:styleId="CharChar11">
    <w:name w:val="Char Char11"/>
    <w:qFormat/>
    <w:rPr>
      <w:rFonts w:ascii="宋体" w:eastAsia="楷体_GB2312" w:hAnsi="Courier New"/>
      <w:kern w:val="2"/>
      <w:sz w:val="26"/>
      <w:lang w:val="en-US" w:eastAsia="zh-CN" w:bidi="ar-SA"/>
    </w:rPr>
  </w:style>
  <w:style w:type="character" w:customStyle="1" w:styleId="CharChar">
    <w:name w:val="标书正文 Char Char"/>
    <w:qFormat/>
    <w:rPr>
      <w:rFonts w:ascii="宋体" w:hAnsi="宋体"/>
      <w:kern w:val="2"/>
      <w:sz w:val="24"/>
      <w:szCs w:val="24"/>
      <w:lang w:bidi="ar-SA"/>
    </w:rPr>
  </w:style>
  <w:style w:type="character" w:customStyle="1" w:styleId="CharChar0">
    <w:name w:val="正文样式 Char Char"/>
    <w:link w:val="afff5"/>
    <w:qFormat/>
    <w:rPr>
      <w:rFonts w:cs="Lucida Sans"/>
      <w:kern w:val="2"/>
      <w:sz w:val="24"/>
      <w:szCs w:val="24"/>
    </w:rPr>
  </w:style>
  <w:style w:type="paragraph" w:customStyle="1" w:styleId="afff5">
    <w:name w:val="正文样式"/>
    <w:basedOn w:val="a0"/>
    <w:link w:val="CharChar0"/>
    <w:qFormat/>
    <w:pPr>
      <w:spacing w:line="360" w:lineRule="auto"/>
      <w:ind w:firstLineChars="200" w:firstLine="200"/>
    </w:pPr>
    <w:rPr>
      <w:rFonts w:ascii="Times New Roman" w:eastAsia="宋体" w:hAnsi="Times New Roman" w:cs="Lucida Sans"/>
      <w:sz w:val="24"/>
      <w:szCs w:val="24"/>
    </w:rPr>
  </w:style>
  <w:style w:type="character" w:customStyle="1" w:styleId="1CharChar">
    <w:name w:val="样式1 Char Char"/>
    <w:link w:val="1b"/>
    <w:qFormat/>
    <w:rPr>
      <w:rFonts w:ascii="宋体" w:hAnsi="宋体"/>
      <w:kern w:val="2"/>
      <w:sz w:val="21"/>
      <w:szCs w:val="21"/>
    </w:rPr>
  </w:style>
  <w:style w:type="paragraph" w:customStyle="1" w:styleId="1b">
    <w:name w:val="样式1"/>
    <w:basedOn w:val="a0"/>
    <w:link w:val="1CharChar"/>
    <w:qFormat/>
    <w:pPr>
      <w:snapToGrid w:val="0"/>
      <w:spacing w:line="400" w:lineRule="atLeast"/>
      <w:ind w:firstLineChars="200" w:firstLine="200"/>
    </w:pPr>
    <w:rPr>
      <w:rFonts w:ascii="宋体" w:eastAsia="宋体" w:hAnsi="宋体"/>
      <w:szCs w:val="21"/>
    </w:rPr>
  </w:style>
  <w:style w:type="character" w:customStyle="1" w:styleId="36">
    <w:name w:val="正文文本缩进 3 字符"/>
    <w:link w:val="35"/>
    <w:qFormat/>
    <w:rPr>
      <w:rFonts w:ascii="仿宋_GB2312" w:eastAsia="仿宋_GB2312" w:hAnsi="宋体"/>
      <w:color w:val="000000"/>
      <w:kern w:val="2"/>
      <w:sz w:val="24"/>
      <w:szCs w:val="24"/>
    </w:rPr>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NormalCharacter">
    <w:name w:val="NormalCharacter"/>
    <w:qFormat/>
  </w:style>
  <w:style w:type="character" w:customStyle="1" w:styleId="CharChar2">
    <w:name w:val="内容 Char Char"/>
    <w:link w:val="afff6"/>
    <w:qFormat/>
    <w:rPr>
      <w:rFonts w:ascii="Calibri" w:hAnsi="Calibri"/>
      <w:kern w:val="2"/>
      <w:sz w:val="24"/>
      <w:szCs w:val="28"/>
    </w:rPr>
  </w:style>
  <w:style w:type="paragraph" w:customStyle="1" w:styleId="afff6">
    <w:name w:val="内容"/>
    <w:basedOn w:val="a0"/>
    <w:link w:val="CharChar2"/>
    <w:qFormat/>
    <w:pPr>
      <w:spacing w:line="360" w:lineRule="auto"/>
      <w:ind w:firstLineChars="200" w:firstLine="200"/>
    </w:pPr>
    <w:rPr>
      <w:rFonts w:ascii="Calibri" w:eastAsia="宋体" w:hAnsi="Calibri"/>
      <w:sz w:val="24"/>
      <w:szCs w:val="28"/>
    </w:rPr>
  </w:style>
  <w:style w:type="character" w:customStyle="1" w:styleId="Char2">
    <w:name w:val="纯文本 Char2"/>
    <w:qFormat/>
    <w:rPr>
      <w:rFonts w:ascii="宋体" w:eastAsia="宋体" w:hAnsi="Courier New"/>
      <w:kern w:val="2"/>
      <w:sz w:val="24"/>
      <w:szCs w:val="24"/>
      <w:lang w:val="en-US" w:eastAsia="zh-CN" w:bidi="ar-SA"/>
    </w:rPr>
  </w:style>
  <w:style w:type="character" w:customStyle="1" w:styleId="-1Char">
    <w:name w:val="彩色列表 - 强调文字颜色 1 Char"/>
    <w:link w:val="-11"/>
    <w:qFormat/>
    <w:rPr>
      <w:rFonts w:ascii="Calibri" w:hAnsi="Calibri"/>
      <w:kern w:val="2"/>
      <w:sz w:val="24"/>
      <w:szCs w:val="22"/>
    </w:rPr>
  </w:style>
  <w:style w:type="paragraph" w:customStyle="1" w:styleId="-11">
    <w:name w:val="彩色列表 - 强调文字颜色 11"/>
    <w:basedOn w:val="a0"/>
    <w:link w:val="-1Char"/>
    <w:qFormat/>
    <w:pPr>
      <w:spacing w:line="360" w:lineRule="auto"/>
      <w:ind w:firstLineChars="200" w:firstLine="420"/>
    </w:pPr>
    <w:rPr>
      <w:rFonts w:ascii="Calibri" w:eastAsia="宋体" w:hAnsi="Calibri"/>
      <w:sz w:val="24"/>
    </w:rPr>
  </w:style>
  <w:style w:type="character" w:customStyle="1" w:styleId="CharCharChar">
    <w:name w:val="标书正文 Char Char Char"/>
    <w:link w:val="afff7"/>
    <w:qFormat/>
    <w:rPr>
      <w:rFonts w:ascii="宋体" w:hAnsi="宋体"/>
      <w:kern w:val="2"/>
      <w:sz w:val="24"/>
      <w:szCs w:val="24"/>
    </w:rPr>
  </w:style>
  <w:style w:type="paragraph" w:customStyle="1" w:styleId="afff7">
    <w:name w:val="标书正文"/>
    <w:basedOn w:val="ac"/>
    <w:link w:val="CharCharChar"/>
    <w:qFormat/>
    <w:pPr>
      <w:adjustRightInd w:val="0"/>
      <w:snapToGrid w:val="0"/>
    </w:pPr>
    <w:rPr>
      <w:rFonts w:ascii="宋体" w:eastAsia="宋体" w:hAnsi="宋体"/>
      <w:b w:val="0"/>
      <w:bCs w:val="0"/>
      <w:spacing w:val="0"/>
      <w:kern w:val="2"/>
      <w:sz w:val="24"/>
      <w:szCs w:val="24"/>
    </w:rPr>
  </w:style>
  <w:style w:type="character" w:customStyle="1" w:styleId="exp-title">
    <w:name w:val="exp-title"/>
    <w:qFormat/>
  </w:style>
  <w:style w:type="character" w:customStyle="1" w:styleId="HeaderChar">
    <w:name w:val="Header Char"/>
    <w:qFormat/>
    <w:rPr>
      <w:rFonts w:cs="Times New Roman"/>
      <w:kern w:val="2"/>
      <w:sz w:val="18"/>
      <w:szCs w:val="18"/>
    </w:rPr>
  </w:style>
  <w:style w:type="character" w:customStyle="1" w:styleId="CharChar7">
    <w:name w:val="Char Char7"/>
    <w:qFormat/>
    <w:rPr>
      <w:rFonts w:eastAsia="宋体"/>
      <w:kern w:val="2"/>
      <w:sz w:val="18"/>
      <w:szCs w:val="18"/>
      <w:lang w:val="en-US" w:eastAsia="zh-CN" w:bidi="ar-SA"/>
    </w:rPr>
  </w:style>
  <w:style w:type="character" w:customStyle="1" w:styleId="1c">
    <w:name w:val="列出段落 字符1"/>
    <w:qFormat/>
    <w:rPr>
      <w:rFonts w:ascii="Calibri" w:hAnsi="Calibri"/>
      <w:kern w:val="2"/>
      <w:sz w:val="24"/>
      <w:szCs w:val="22"/>
    </w:rPr>
  </w:style>
  <w:style w:type="character" w:customStyle="1" w:styleId="26">
    <w:name w:val="正文文本 2 字符"/>
    <w:link w:val="25"/>
    <w:qFormat/>
    <w:rPr>
      <w:rFonts w:ascii="宋体" w:hAnsi="宋体"/>
      <w:color w:val="000000"/>
      <w:kern w:val="2"/>
      <w:sz w:val="24"/>
      <w:szCs w:val="24"/>
    </w:rPr>
  </w:style>
  <w:style w:type="character" w:customStyle="1" w:styleId="CharChar3">
    <w:name w:val="标准正文格式 Char Char"/>
    <w:link w:val="afff8"/>
    <w:qFormat/>
    <w:rPr>
      <w:rFonts w:ascii="宋体" w:eastAsia="仿宋_GB2312" w:cs="宋体"/>
      <w:color w:val="000000"/>
      <w:sz w:val="24"/>
    </w:rPr>
  </w:style>
  <w:style w:type="paragraph" w:customStyle="1" w:styleId="afff8">
    <w:name w:val="标准正文格式"/>
    <w:basedOn w:val="a0"/>
    <w:link w:val="CharChar3"/>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Char20">
    <w:name w:val="批注文字 Char2"/>
    <w:qFormat/>
    <w:rPr>
      <w:kern w:val="2"/>
      <w:sz w:val="21"/>
      <w:szCs w:val="24"/>
    </w:rPr>
  </w:style>
  <w:style w:type="character" w:customStyle="1" w:styleId="1CharChar0">
    <w:name w:val="正文样式1 Char Char"/>
    <w:link w:val="1d"/>
    <w:qFormat/>
    <w:rPr>
      <w:rFonts w:ascii="宋体" w:eastAsia="仿宋" w:hAnsi="宋体"/>
      <w:sz w:val="28"/>
      <w:szCs w:val="24"/>
    </w:rPr>
  </w:style>
  <w:style w:type="paragraph" w:customStyle="1" w:styleId="1d">
    <w:name w:val="正文样式1"/>
    <w:basedOn w:val="a0"/>
    <w:link w:val="1CharChar0"/>
    <w:qFormat/>
    <w:pPr>
      <w:spacing w:line="360" w:lineRule="auto"/>
      <w:ind w:firstLineChars="200" w:firstLine="200"/>
      <w:jc w:val="left"/>
    </w:pPr>
    <w:rPr>
      <w:rFonts w:ascii="宋体" w:eastAsia="仿宋" w:hAnsi="宋体"/>
      <w:kern w:val="0"/>
      <w:sz w:val="28"/>
      <w:szCs w:val="24"/>
    </w:rPr>
  </w:style>
  <w:style w:type="character" w:customStyle="1" w:styleId="afff9">
    <w:name w:val="红色"/>
    <w:qFormat/>
    <w:rPr>
      <w:color w:val="C82505"/>
      <w:lang w:val="en-US"/>
    </w:rPr>
  </w:style>
  <w:style w:type="character" w:customStyle="1" w:styleId="con">
    <w:name w:val="con"/>
    <w:qFormat/>
  </w:style>
  <w:style w:type="character" w:customStyle="1" w:styleId="CharCharCharCharCharChar">
    <w:name w:val="Char Char Char Char Char Char"/>
    <w:link w:val="CharCharCharChar"/>
    <w:qFormat/>
    <w:rPr>
      <w:rFonts w:ascii="仿宋_GB2312" w:eastAsia="仿宋_GB2312"/>
      <w:b/>
      <w:kern w:val="2"/>
      <w:sz w:val="32"/>
      <w:szCs w:val="32"/>
    </w:rPr>
  </w:style>
  <w:style w:type="paragraph" w:customStyle="1" w:styleId="CharCharCharChar">
    <w:name w:val="Char Char Char Char"/>
    <w:basedOn w:val="a0"/>
    <w:link w:val="CharCharCharCharCharChar"/>
    <w:qFormat/>
    <w:rPr>
      <w:rFonts w:ascii="仿宋_GB2312" w:eastAsia="仿宋_GB2312" w:hAnsi="Times New Roman"/>
      <w:b/>
      <w:sz w:val="32"/>
      <w:szCs w:val="32"/>
    </w:rPr>
  </w:style>
  <w:style w:type="character" w:customStyle="1" w:styleId="CharChar20">
    <w:name w:val="Char Char2"/>
    <w:qFormat/>
    <w:rPr>
      <w:kern w:val="2"/>
      <w:sz w:val="18"/>
      <w:szCs w:val="18"/>
    </w:rPr>
  </w:style>
  <w:style w:type="character" w:customStyle="1" w:styleId="Char1">
    <w:name w:val="尾注文本 Char1"/>
    <w:qFormat/>
    <w:rPr>
      <w:kern w:val="2"/>
      <w:sz w:val="21"/>
      <w:szCs w:val="24"/>
    </w:rPr>
  </w:style>
  <w:style w:type="character" w:customStyle="1" w:styleId="2CharChar">
    <w:name w:val="正文2 Char Char"/>
    <w:link w:val="2c"/>
    <w:qFormat/>
    <w:rPr>
      <w:kern w:val="2"/>
      <w:sz w:val="21"/>
    </w:rPr>
  </w:style>
  <w:style w:type="paragraph" w:customStyle="1" w:styleId="2c">
    <w:name w:val="正文2"/>
    <w:link w:val="2CharChar"/>
    <w:qFormat/>
    <w:pPr>
      <w:widowControl w:val="0"/>
      <w:jc w:val="both"/>
    </w:pPr>
    <w:rPr>
      <w:kern w:val="2"/>
      <w:sz w:val="21"/>
    </w:rPr>
  </w:style>
  <w:style w:type="character" w:customStyle="1" w:styleId="Char10">
    <w:name w:val="批注框文本 Char1"/>
    <w:qFormat/>
    <w:rPr>
      <w:rFonts w:ascii="Times New Roman" w:eastAsia="宋体" w:hAnsi="Times New Roman" w:cs="Times New Roman"/>
      <w:sz w:val="18"/>
      <w:szCs w:val="18"/>
    </w:rPr>
  </w:style>
  <w:style w:type="character" w:customStyle="1" w:styleId="Char11">
    <w:name w:val="批注文字 Char1"/>
    <w:qFormat/>
    <w:rPr>
      <w:rFonts w:ascii="Times New Roman" w:eastAsia="宋体" w:hAnsi="Times New Roman" w:cs="Times New Roman"/>
      <w:szCs w:val="20"/>
    </w:rPr>
  </w:style>
  <w:style w:type="character" w:customStyle="1" w:styleId="CharCharChar0">
    <w:name w:val="Char Char Char"/>
    <w:qFormat/>
    <w:rPr>
      <w:rFonts w:ascii="宋体" w:eastAsia="楷体_GB2312" w:hAnsi="Courier New"/>
      <w:kern w:val="2"/>
      <w:sz w:val="26"/>
      <w:lang w:val="en-US" w:eastAsia="zh-CN" w:bidi="ar-SA"/>
    </w:rPr>
  </w:style>
  <w:style w:type="character" w:customStyle="1" w:styleId="HTML0">
    <w:name w:val="HTML 预设格式 字符"/>
    <w:link w:val="HTML"/>
    <w:qFormat/>
    <w:rPr>
      <w:rFonts w:ascii="Arial" w:hAnsi="Arial" w:cs="Arial"/>
      <w:sz w:val="21"/>
      <w:szCs w:val="21"/>
    </w:rPr>
  </w:style>
  <w:style w:type="character" w:customStyle="1" w:styleId="1CharChar1">
    <w:name w:val="列表1 Char Char"/>
    <w:link w:val="1"/>
    <w:qFormat/>
    <w:rPr>
      <w:kern w:val="2"/>
      <w:sz w:val="21"/>
      <w:szCs w:val="24"/>
    </w:rPr>
  </w:style>
  <w:style w:type="paragraph" w:customStyle="1" w:styleId="1">
    <w:name w:val="列表1"/>
    <w:basedOn w:val="a0"/>
    <w:next w:val="a0"/>
    <w:link w:val="1CharChar1"/>
    <w:qFormat/>
    <w:pPr>
      <w:numPr>
        <w:numId w:val="3"/>
      </w:numPr>
      <w:spacing w:before="120" w:after="120"/>
    </w:pPr>
    <w:rPr>
      <w:rFonts w:ascii="Times New Roman" w:eastAsia="宋体" w:hAnsi="Times New Roman"/>
      <w:szCs w:val="24"/>
    </w:rPr>
  </w:style>
  <w:style w:type="character" w:customStyle="1" w:styleId="afffa">
    <w:name w:val="样式 黑色"/>
    <w:qFormat/>
    <w:rPr>
      <w:color w:val="000000"/>
      <w:spacing w:val="4"/>
    </w:rPr>
  </w:style>
  <w:style w:type="character" w:customStyle="1" w:styleId="CharCharChar1">
    <w:name w:val="Char Char Char1"/>
    <w:qFormat/>
    <w:rPr>
      <w:kern w:val="2"/>
      <w:sz w:val="16"/>
      <w:szCs w:val="16"/>
      <w:lang w:bidi="ar-SA"/>
    </w:rPr>
  </w:style>
  <w:style w:type="character" w:customStyle="1" w:styleId="a9">
    <w:name w:val="文档结构图 字符"/>
    <w:link w:val="a8"/>
    <w:qFormat/>
    <w:rPr>
      <w:kern w:val="2"/>
      <w:sz w:val="21"/>
      <w:szCs w:val="24"/>
      <w:shd w:val="clear" w:color="auto" w:fill="000080"/>
    </w:rPr>
  </w:style>
  <w:style w:type="character" w:customStyle="1" w:styleId="Char12">
    <w:name w:val="纯文本 Char1"/>
    <w:qFormat/>
    <w:rPr>
      <w:rFonts w:ascii="宋体" w:eastAsia="宋体" w:hAnsi="Courier New" w:cs="Courier New"/>
      <w:szCs w:val="21"/>
    </w:rPr>
  </w:style>
  <w:style w:type="character" w:customStyle="1" w:styleId="CharChar4">
    <w:name w:val="模板正文 Char Char"/>
    <w:link w:val="afffb"/>
    <w:qFormat/>
    <w:rPr>
      <w:kern w:val="2"/>
      <w:sz w:val="24"/>
      <w:szCs w:val="21"/>
    </w:rPr>
  </w:style>
  <w:style w:type="paragraph" w:customStyle="1" w:styleId="afffb">
    <w:name w:val="模板正文"/>
    <w:basedOn w:val="a0"/>
    <w:link w:val="CharChar4"/>
    <w:qFormat/>
    <w:pPr>
      <w:wordWrap w:val="0"/>
      <w:spacing w:line="360" w:lineRule="auto"/>
      <w:ind w:firstLineChars="200" w:firstLine="200"/>
    </w:pPr>
    <w:rPr>
      <w:rFonts w:ascii="Times New Roman" w:eastAsia="宋体" w:hAnsi="Times New Roman"/>
      <w:sz w:val="24"/>
      <w:szCs w:val="21"/>
    </w:rPr>
  </w:style>
  <w:style w:type="character" w:customStyle="1" w:styleId="af5">
    <w:name w:val="尾注文本 字符"/>
    <w:link w:val="af4"/>
    <w:qFormat/>
    <w:rPr>
      <w:kern w:val="2"/>
      <w:sz w:val="21"/>
      <w:szCs w:val="24"/>
    </w:rPr>
  </w:style>
  <w:style w:type="character" w:customStyle="1" w:styleId="CharChar10">
    <w:name w:val="Char Char1"/>
    <w:qFormat/>
    <w:rPr>
      <w:rFonts w:ascii="宋体" w:eastAsia="宋体" w:hAnsi="Courier New"/>
      <w:kern w:val="2"/>
      <w:sz w:val="24"/>
      <w:szCs w:val="24"/>
      <w:lang w:val="en-US" w:eastAsia="zh-CN" w:bidi="ar-SA"/>
    </w:rPr>
  </w:style>
  <w:style w:type="character" w:customStyle="1" w:styleId="23">
    <w:name w:val="正文文本缩进 2 字符"/>
    <w:link w:val="22"/>
    <w:qFormat/>
    <w:rPr>
      <w:rFonts w:ascii="仿宋_GB2312" w:hAnsi="宋体" w:cs="Arial"/>
      <w:b/>
      <w:bCs/>
      <w:color w:val="000000"/>
      <w:kern w:val="2"/>
      <w:sz w:val="24"/>
      <w:szCs w:val="24"/>
    </w:rPr>
  </w:style>
  <w:style w:type="character" w:customStyle="1" w:styleId="unnamed1">
    <w:name w:val="unnamed1"/>
    <w:qFormat/>
  </w:style>
  <w:style w:type="character" w:customStyle="1" w:styleId="1CharChar2">
    <w:name w:val="标题 1 Char Char"/>
    <w:qFormat/>
    <w:rPr>
      <w:rFonts w:eastAsia="宋体"/>
      <w:b/>
      <w:spacing w:val="-2"/>
      <w:sz w:val="24"/>
      <w:lang w:val="en-US" w:eastAsia="zh-CN" w:bidi="ar-SA"/>
    </w:rPr>
  </w:style>
  <w:style w:type="character" w:customStyle="1" w:styleId="Char13">
    <w:name w:val="批注主题 Char1"/>
    <w:qFormat/>
    <w:rPr>
      <w:b/>
      <w:bCs/>
      <w:kern w:val="2"/>
      <w:sz w:val="21"/>
      <w:szCs w:val="24"/>
    </w:rPr>
  </w:style>
  <w:style w:type="character" w:customStyle="1" w:styleId="zbggmainstyle9">
    <w:name w:val="zbggmain style9"/>
    <w:qFormat/>
  </w:style>
  <w:style w:type="character" w:customStyle="1" w:styleId="aff0">
    <w:name w:val="标题 字符"/>
    <w:link w:val="aff"/>
    <w:qFormat/>
    <w:rPr>
      <w:rFonts w:ascii="Cambria" w:hAnsi="Cambria"/>
      <w:i/>
      <w:iCs/>
      <w:color w:val="243F60"/>
      <w:sz w:val="60"/>
      <w:szCs w:val="60"/>
      <w:lang w:eastAsia="en-US" w:bidi="en-US"/>
    </w:rPr>
  </w:style>
  <w:style w:type="character" w:customStyle="1" w:styleId="1e">
    <w:name w:val="纯文本 字符1"/>
    <w:qFormat/>
    <w:rPr>
      <w:rFonts w:ascii="宋体" w:eastAsia="宋体" w:hAnsi="Courier New"/>
      <w:kern w:val="2"/>
      <w:sz w:val="24"/>
      <w:szCs w:val="24"/>
      <w:lang w:val="en-US" w:eastAsia="zh-CN" w:bidi="ar-SA"/>
    </w:rPr>
  </w:style>
  <w:style w:type="character" w:customStyle="1" w:styleId="apple-converted-space">
    <w:name w:val="apple-converted-space"/>
    <w:qFormat/>
  </w:style>
  <w:style w:type="character" w:customStyle="1" w:styleId="a6">
    <w:name w:val="正文缩进 字符"/>
    <w:link w:val="a5"/>
    <w:qFormat/>
    <w:rPr>
      <w:kern w:val="2"/>
      <w:sz w:val="21"/>
      <w:szCs w:val="21"/>
    </w:rPr>
  </w:style>
  <w:style w:type="character" w:customStyle="1" w:styleId="newsitemtext1">
    <w:name w:val="newsitemtext1"/>
    <w:qFormat/>
    <w:rPr>
      <w:color w:val="000000"/>
      <w:spacing w:val="320"/>
      <w:sz w:val="21"/>
      <w:szCs w:val="21"/>
    </w:rPr>
  </w:style>
  <w:style w:type="character" w:customStyle="1" w:styleId="ptb181">
    <w:name w:val="ptb181"/>
    <w:qFormat/>
    <w:rPr>
      <w:rFonts w:ascii="Verdana" w:hAnsi="Verdana" w:hint="default"/>
      <w:b/>
      <w:bCs/>
      <w:color w:val="000000"/>
      <w:sz w:val="27"/>
      <w:szCs w:val="27"/>
    </w:rPr>
  </w:style>
  <w:style w:type="character" w:customStyle="1" w:styleId="font61">
    <w:name w:val="font61"/>
    <w:qFormat/>
    <w:rPr>
      <w:rFonts w:ascii="宋体" w:eastAsia="宋体" w:hAnsi="宋体" w:hint="eastAsia"/>
      <w:b/>
      <w:bCs/>
      <w:color w:val="000000"/>
      <w:sz w:val="32"/>
      <w:szCs w:val="32"/>
      <w:u w:val="none"/>
    </w:rPr>
  </w:style>
  <w:style w:type="character" w:customStyle="1" w:styleId="Char">
    <w:name w:val="特点 Char"/>
    <w:qFormat/>
    <w:rPr>
      <w:rFonts w:eastAsia="宋体"/>
      <w:kern w:val="2"/>
      <w:sz w:val="21"/>
      <w:lang w:val="en-US" w:eastAsia="zh-CN" w:bidi="ar-SA"/>
    </w:rPr>
  </w:style>
  <w:style w:type="character" w:customStyle="1" w:styleId="Char14">
    <w:name w:val="页脚 Char1"/>
    <w:qFormat/>
    <w:rPr>
      <w:rFonts w:ascii="Times New Roman" w:eastAsia="宋体" w:hAnsi="Times New Roman" w:cs="Times New Roman"/>
      <w:sz w:val="18"/>
      <w:szCs w:val="18"/>
    </w:rPr>
  </w:style>
  <w:style w:type="paragraph" w:customStyle="1" w:styleId="et11">
    <w:name w:val="et11"/>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38">
    <w:name w:val="纯文本3"/>
    <w:basedOn w:val="a0"/>
    <w:qFormat/>
    <w:pPr>
      <w:adjustRightInd w:val="0"/>
      <w:textAlignment w:val="baseline"/>
    </w:pPr>
    <w:rPr>
      <w:rFonts w:ascii="宋体" w:eastAsia="楷体_GB2312" w:hAnsi="Courier New"/>
      <w:sz w:val="26"/>
      <w:szCs w:val="20"/>
    </w:rPr>
  </w:style>
  <w:style w:type="paragraph" w:customStyle="1" w:styleId="afffc">
    <w:name w:val="段"/>
    <w:qFormat/>
    <w:pPr>
      <w:autoSpaceDE w:val="0"/>
      <w:autoSpaceDN w:val="0"/>
      <w:ind w:firstLineChars="200" w:firstLine="200"/>
      <w:jc w:val="both"/>
    </w:pPr>
    <w:rPr>
      <w:rFonts w:ascii="宋体" w:hAnsi="宋体" w:cs="Lucida Sans"/>
      <w:sz w:val="21"/>
    </w:rPr>
  </w:style>
  <w:style w:type="paragraph" w:customStyle="1" w:styleId="font8">
    <w:name w:val="font8"/>
    <w:basedOn w:val="a0"/>
    <w:qFormat/>
    <w:pPr>
      <w:widowControl/>
      <w:spacing w:before="100" w:beforeAutospacing="1" w:after="100" w:afterAutospacing="1"/>
      <w:jc w:val="left"/>
    </w:pPr>
    <w:rPr>
      <w:rFonts w:ascii="Trebuchet MS" w:eastAsia="宋体" w:hAnsi="Trebuchet MS" w:cs="宋体"/>
      <w:kern w:val="0"/>
      <w:sz w:val="20"/>
      <w:szCs w:val="20"/>
    </w:rPr>
  </w:style>
  <w:style w:type="paragraph" w:customStyle="1" w:styleId="a">
    <w:name w:val="正文表标题"/>
    <w:next w:val="afffc"/>
    <w:qFormat/>
    <w:pPr>
      <w:numPr>
        <w:numId w:val="4"/>
      </w:numPr>
      <w:tabs>
        <w:tab w:val="left" w:pos="1440"/>
      </w:tabs>
      <w:jc w:val="center"/>
    </w:pPr>
    <w:rPr>
      <w:rFonts w:ascii="黑体" w:eastAsia="黑体"/>
      <w:sz w:val="21"/>
    </w:rPr>
  </w:style>
  <w:style w:type="paragraph" w:customStyle="1" w:styleId="Char3">
    <w:name w:val="Char3"/>
    <w:basedOn w:val="a0"/>
    <w:qFormat/>
    <w:pPr>
      <w:tabs>
        <w:tab w:val="left" w:pos="432"/>
      </w:tabs>
      <w:ind w:left="432" w:hanging="432"/>
    </w:pPr>
    <w:rPr>
      <w:rFonts w:ascii="Tahoma" w:eastAsia="宋体" w:hAnsi="Tahoma"/>
      <w:sz w:val="24"/>
      <w:szCs w:val="20"/>
    </w:rPr>
  </w:style>
  <w:style w:type="paragraph" w:customStyle="1" w:styleId="et12">
    <w:name w:val="et12"/>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font2">
    <w:name w:val="font2"/>
    <w:basedOn w:val="a0"/>
    <w:qFormat/>
    <w:pPr>
      <w:widowControl/>
      <w:spacing w:before="100" w:beforeAutospacing="1" w:after="100" w:afterAutospacing="1"/>
      <w:jc w:val="left"/>
    </w:pPr>
    <w:rPr>
      <w:rFonts w:ascii="楷体_GB2312" w:eastAsia="楷体_GB2312" w:hAnsi="宋体" w:cs="宋体"/>
      <w:b/>
      <w:bCs/>
      <w:color w:val="000000"/>
      <w:kern w:val="0"/>
      <w:sz w:val="20"/>
      <w:szCs w:val="20"/>
      <w:vertAlign w:val="superscript"/>
    </w:rPr>
  </w:style>
  <w:style w:type="paragraph" w:customStyle="1" w:styleId="et24">
    <w:name w:val="et24"/>
    <w:basedOn w:val="a0"/>
    <w:qFormat/>
    <w:pPr>
      <w:widowControl/>
      <w:spacing w:before="100" w:beforeAutospacing="1" w:after="100" w:afterAutospacing="1"/>
      <w:jc w:val="left"/>
      <w:textAlignment w:val="bottom"/>
    </w:pPr>
    <w:rPr>
      <w:rFonts w:ascii="楷体_GB2312" w:eastAsia="楷体_GB2312" w:hAnsi="宋体" w:cs="宋体"/>
      <w:color w:val="000000"/>
      <w:kern w:val="0"/>
      <w:sz w:val="24"/>
      <w:szCs w:val="24"/>
    </w:rPr>
  </w:style>
  <w:style w:type="paragraph" w:customStyle="1" w:styleId="et23">
    <w:name w:val="et23"/>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9">
    <w:name w:val="et19"/>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1f">
    <w:name w:val="纯文本1"/>
    <w:basedOn w:val="a0"/>
    <w:qFormat/>
    <w:pPr>
      <w:adjustRightInd w:val="0"/>
      <w:textAlignment w:val="baseline"/>
    </w:pPr>
    <w:rPr>
      <w:rFonts w:ascii="宋体" w:eastAsia="楷体_GB2312" w:hAnsi="Courier New"/>
      <w:sz w:val="26"/>
      <w:szCs w:val="20"/>
    </w:rPr>
  </w:style>
  <w:style w:type="paragraph" w:customStyle="1" w:styleId="HtmlNormal">
    <w:name w:val="HtmlNormal"/>
    <w:basedOn w:val="a0"/>
    <w:qFormat/>
    <w:pPr>
      <w:shd w:val="clear" w:color="auto" w:fill="FFFFFF"/>
      <w:spacing w:before="100" w:beforeAutospacing="1" w:after="100" w:afterAutospacing="1"/>
      <w:jc w:val="left"/>
    </w:pPr>
    <w:rPr>
      <w:rFonts w:ascii="Century Gothic" w:eastAsia="宋体" w:hAnsi="Century Gothic"/>
      <w:kern w:val="0"/>
      <w:sz w:val="18"/>
      <w:szCs w:val="18"/>
    </w:rPr>
  </w:style>
  <w:style w:type="paragraph" w:customStyle="1" w:styleId="et36">
    <w:name w:val="et36"/>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p0">
    <w:name w:val="p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_Style 1"/>
    <w:basedOn w:val="a0"/>
    <w:qFormat/>
    <w:pPr>
      <w:spacing w:line="360" w:lineRule="auto"/>
      <w:ind w:firstLineChars="200" w:firstLine="420"/>
    </w:pPr>
    <w:rPr>
      <w:rFonts w:ascii="Calibri" w:eastAsia="宋体" w:hAnsi="Calibri"/>
      <w:sz w:val="24"/>
    </w:rPr>
  </w:style>
  <w:style w:type="paragraph" w:customStyle="1" w:styleId="4h4bulletblbbh4firstsubheadingsect1234refhea">
    <w:name w:val="4h4bulletblbbh4firstsubheadingsect1234refhea"/>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et21">
    <w:name w:val="et21"/>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56">
    <w:name w:val="xl56"/>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8"/>
    <w:qFormat/>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0">
    <w:name w:val="样式 首行缩进:  0 字符"/>
    <w:basedOn w:val="a0"/>
    <w:qFormat/>
    <w:rPr>
      <w:rFonts w:ascii="Times New Roman" w:eastAsia="宋体" w:hAnsi="Times New Roman"/>
      <w:szCs w:val="24"/>
    </w:rPr>
  </w:style>
  <w:style w:type="paragraph" w:customStyle="1" w:styleId="afffd">
    <w:name w:val="表内文字"/>
    <w:basedOn w:val="a0"/>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xl207">
    <w:name w:val="xl207"/>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47">
    <w:name w:val="xl47"/>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6">
    <w:name w:val="xl20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67">
    <w:name w:val="xl6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69">
    <w:name w:val="xl69"/>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205">
    <w:name w:val="xl205"/>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59">
    <w:name w:val="xl59"/>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msolistparagraph0">
    <w:name w:val="msolistparagraph"/>
    <w:basedOn w:val="a0"/>
    <w:qFormat/>
    <w:pPr>
      <w:spacing w:line="360" w:lineRule="auto"/>
      <w:ind w:firstLineChars="200" w:firstLine="420"/>
    </w:pPr>
    <w:rPr>
      <w:rFonts w:ascii="Calibri" w:eastAsia="宋体" w:hAnsi="Calibri"/>
      <w:sz w:val="24"/>
    </w:rPr>
  </w:style>
  <w:style w:type="paragraph" w:customStyle="1" w:styleId="xl65">
    <w:name w:val="xl6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Times New Roman" w:eastAsia="宋体" w:hAnsi="Times New Roman"/>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57">
    <w:name w:val="xl57"/>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1CharCharCharCharCharChar">
    <w:name w:val="Char Char1 Char Char Char Char Char Char"/>
    <w:basedOn w:val="a0"/>
    <w:qFormat/>
    <w:pPr>
      <w:widowControl/>
      <w:adjustRightInd w:val="0"/>
      <w:snapToGrid w:val="0"/>
      <w:spacing w:beforeLines="25" w:before="78" w:afterLines="25" w:after="78" w:line="240" w:lineRule="exact"/>
      <w:ind w:firstLineChars="192" w:firstLine="560"/>
      <w:jc w:val="left"/>
    </w:pPr>
    <w:rPr>
      <w:rFonts w:ascii="宋体" w:eastAsia="宋体" w:hAnsi="宋体"/>
      <w:kern w:val="0"/>
      <w:sz w:val="28"/>
      <w:szCs w:val="28"/>
      <w:lang w:eastAsia="en-US"/>
    </w:rPr>
  </w:style>
  <w:style w:type="paragraph" w:customStyle="1" w:styleId="xl55">
    <w:name w:val="xl55"/>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TOC2">
    <w:name w:val="TOC 标题2"/>
    <w:basedOn w:val="10"/>
    <w:next w:val="a0"/>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4">
    <w:name w:val="xl34"/>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Style5">
    <w:name w:val="_Style 5"/>
    <w:basedOn w:val="a0"/>
    <w:qFormat/>
    <w:pPr>
      <w:autoSpaceDE w:val="0"/>
      <w:autoSpaceDN w:val="0"/>
      <w:adjustRightInd w:val="0"/>
      <w:spacing w:line="360" w:lineRule="auto"/>
      <w:ind w:firstLineChars="200" w:firstLine="420"/>
    </w:pPr>
    <w:rPr>
      <w:rFonts w:ascii="Times New Roman" w:eastAsia="宋体" w:hAnsi="Times New Roman"/>
      <w:szCs w:val="20"/>
    </w:rPr>
  </w:style>
  <w:style w:type="paragraph" w:customStyle="1" w:styleId="CharCharCharCharCharChar1CharCharCharChar">
    <w:name w:val="Char Char Char Char Char Char1 Char Char Char Char"/>
    <w:basedOn w:val="a0"/>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kern w:val="0"/>
      <w:sz w:val="20"/>
      <w:szCs w:val="20"/>
    </w:rPr>
  </w:style>
  <w:style w:type="paragraph" w:customStyle="1" w:styleId="1CharCharCharChar">
    <w:name w:val="1 Char Char Char Char"/>
    <w:basedOn w:val="a0"/>
    <w:qFormat/>
    <w:rPr>
      <w:rFonts w:ascii="Tahoma" w:eastAsia="宋体" w:hAnsi="Tahoma"/>
      <w:sz w:val="24"/>
      <w:szCs w:val="20"/>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46">
    <w:name w:val="xl46"/>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character" w:customStyle="1" w:styleId="1f0">
    <w:name w:val="文档结构图 字符1"/>
    <w:basedOn w:val="a1"/>
    <w:uiPriority w:val="99"/>
    <w:semiHidden/>
    <w:qFormat/>
    <w:rPr>
      <w:rFonts w:ascii="Microsoft YaHei UI" w:eastAsia="Microsoft YaHei UI" w:hAnsi="等线"/>
      <w:kern w:val="2"/>
      <w:sz w:val="18"/>
      <w:szCs w:val="18"/>
    </w:rPr>
  </w:style>
  <w:style w:type="character" w:customStyle="1" w:styleId="1f1">
    <w:name w:val="标题 字符1"/>
    <w:basedOn w:val="a1"/>
    <w:uiPriority w:val="10"/>
    <w:qFormat/>
    <w:rPr>
      <w:rFonts w:asciiTheme="majorHAnsi" w:eastAsiaTheme="majorEastAsia" w:hAnsiTheme="majorHAnsi" w:cstheme="majorBidi"/>
      <w:b/>
      <w:bCs/>
      <w:kern w:val="2"/>
      <w:sz w:val="32"/>
      <w:szCs w:val="32"/>
    </w:rPr>
  </w:style>
  <w:style w:type="character" w:customStyle="1" w:styleId="210">
    <w:name w:val="正文文本缩进 2 字符1"/>
    <w:basedOn w:val="a1"/>
    <w:uiPriority w:val="99"/>
    <w:semiHidden/>
    <w:qFormat/>
    <w:rPr>
      <w:rFonts w:ascii="等线" w:eastAsia="等线" w:hAnsi="等线"/>
      <w:kern w:val="2"/>
      <w:sz w:val="21"/>
      <w:szCs w:val="22"/>
    </w:rPr>
  </w:style>
  <w:style w:type="paragraph" w:customStyle="1" w:styleId="Char0">
    <w:name w:val="Char"/>
    <w:basedOn w:val="a0"/>
    <w:qFormat/>
    <w:pPr>
      <w:tabs>
        <w:tab w:val="left" w:pos="360"/>
      </w:tabs>
    </w:pPr>
    <w:rPr>
      <w:rFonts w:ascii="Times New Roman" w:eastAsia="宋体" w:hAnsi="Times New Roman"/>
      <w:szCs w:val="24"/>
    </w:rPr>
  </w:style>
  <w:style w:type="paragraph" w:customStyle="1" w:styleId="et29">
    <w:name w:val="et29"/>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9">
    <w:name w:val="font9"/>
    <w:basedOn w:val="a0"/>
    <w:qFormat/>
    <w:pPr>
      <w:widowControl/>
      <w:spacing w:before="100" w:beforeAutospacing="1" w:after="100" w:afterAutospacing="1"/>
      <w:jc w:val="left"/>
    </w:pPr>
    <w:rPr>
      <w:rFonts w:ascii="Trebuchet MS" w:eastAsia="宋体" w:hAnsi="Trebuchet MS" w:cs="宋体"/>
      <w:b/>
      <w:bCs/>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hint="eastAsia"/>
      <w:kern w:val="0"/>
      <w:sz w:val="20"/>
      <w:szCs w:val="20"/>
    </w:rPr>
  </w:style>
  <w:style w:type="paragraph" w:customStyle="1" w:styleId="et27">
    <w:name w:val="et27"/>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5">
    <w:name w:val="et35"/>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2">
    <w:name w:val="et22"/>
    <w:basedOn w:val="a0"/>
    <w:qFormat/>
    <w:pPr>
      <w:widowControl/>
      <w:spacing w:before="100" w:beforeAutospacing="1" w:after="100" w:afterAutospacing="1"/>
      <w:jc w:val="left"/>
      <w:textAlignment w:val="bottom"/>
    </w:pPr>
    <w:rPr>
      <w:rFonts w:ascii="楷体_GB2312" w:eastAsia="楷体_GB2312" w:hAnsi="宋体" w:cs="宋体"/>
      <w:color w:val="000000"/>
      <w:kern w:val="0"/>
      <w:sz w:val="24"/>
      <w:szCs w:val="24"/>
    </w:rPr>
  </w:style>
  <w:style w:type="paragraph" w:customStyle="1" w:styleId="reader-word-layerreader-word-s1-2">
    <w:name w:val="reader-word-layer reader-word-s1-2"/>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et15">
    <w:name w:val="et15"/>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style10">
    <w:name w:val="style1"/>
    <w:basedOn w:val="a0"/>
    <w:qFormat/>
    <w:pPr>
      <w:widowControl/>
      <w:spacing w:before="100" w:beforeAutospacing="1" w:after="100" w:afterAutospacing="1"/>
      <w:jc w:val="left"/>
    </w:pPr>
    <w:rPr>
      <w:rFonts w:ascii="宋体" w:eastAsia="宋体" w:hAnsi="宋体"/>
      <w:b/>
      <w:bCs/>
      <w:kern w:val="0"/>
      <w:sz w:val="27"/>
      <w:szCs w:val="27"/>
    </w:rPr>
  </w:style>
  <w:style w:type="paragraph" w:customStyle="1" w:styleId="font12">
    <w:name w:val="font12"/>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111">
    <w:name w:val="Char111"/>
    <w:basedOn w:val="10"/>
    <w:qFormat/>
    <w:pPr>
      <w:adjustRightInd w:val="0"/>
      <w:snapToGrid w:val="0"/>
      <w:spacing w:before="240" w:after="240" w:line="348" w:lineRule="auto"/>
      <w:jc w:val="center"/>
    </w:pPr>
    <w:rPr>
      <w:rFonts w:ascii="Times New Roman" w:eastAsia="宋体" w:hAnsi="Times New Roman"/>
      <w:sz w:val="32"/>
    </w:rPr>
  </w:style>
  <w:style w:type="paragraph" w:customStyle="1" w:styleId="afffe">
    <w:name w:val="样式正文"/>
    <w:basedOn w:val="a0"/>
    <w:qFormat/>
    <w:pPr>
      <w:spacing w:line="360" w:lineRule="auto"/>
      <w:ind w:firstLineChars="200" w:firstLine="200"/>
    </w:pPr>
    <w:rPr>
      <w:sz w:val="24"/>
    </w:rPr>
  </w:style>
  <w:style w:type="paragraph" w:customStyle="1" w:styleId="font5">
    <w:name w:val="font5"/>
    <w:basedOn w:val="a0"/>
    <w:qFormat/>
    <w:pPr>
      <w:widowControl/>
      <w:spacing w:before="100" w:beforeAutospacing="1" w:after="100" w:afterAutospacing="1"/>
      <w:jc w:val="left"/>
    </w:pPr>
    <w:rPr>
      <w:rFonts w:ascii="新宋体" w:eastAsia="新宋体" w:hAnsi="新宋体" w:cs="宋体"/>
      <w:kern w:val="0"/>
      <w:sz w:val="18"/>
      <w:szCs w:val="18"/>
    </w:rPr>
  </w:style>
  <w:style w:type="paragraph" w:customStyle="1" w:styleId="et37">
    <w:name w:val="et37"/>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8">
    <w:name w:val="et28"/>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0">
    <w:name w:val="et10"/>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3">
    <w:name w:val="et13"/>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8">
    <w:name w:val="et18"/>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Char7Char">
    <w:name w:val="Char Char7 Char"/>
    <w:basedOn w:val="a0"/>
    <w:qFormat/>
    <w:pPr>
      <w:tabs>
        <w:tab w:val="left" w:pos="425"/>
      </w:tabs>
      <w:ind w:leftChars="200" w:left="420" w:firstLineChars="150" w:firstLine="270"/>
    </w:pPr>
    <w:rPr>
      <w:rFonts w:ascii="Times New Roman" w:eastAsia="宋体" w:hAnsi="Times New Roman"/>
      <w:szCs w:val="24"/>
    </w:rPr>
  </w:style>
  <w:style w:type="paragraph" w:customStyle="1" w:styleId="xl216">
    <w:name w:val="xl216"/>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3">
    <w:name w:val="xl6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15">
    <w:name w:val="xl21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CharCharCharChar11">
    <w:name w:val="Char Char Char Char Char Char11"/>
    <w:basedOn w:val="a0"/>
    <w:qFormat/>
    <w:pPr>
      <w:widowControl/>
      <w:spacing w:after="160" w:line="240" w:lineRule="exact"/>
      <w:jc w:val="left"/>
    </w:pPr>
    <w:rPr>
      <w:rFonts w:ascii="Times New Roman" w:eastAsia="宋体" w:hAnsi="Times New Roman"/>
      <w:kern w:val="0"/>
      <w:szCs w:val="20"/>
    </w:rPr>
  </w:style>
  <w:style w:type="paragraph" w:customStyle="1" w:styleId="xl212">
    <w:name w:val="xl21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8">
    <w:name w:val="xl208"/>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affff">
    <w:name w:val="正文段"/>
    <w:basedOn w:val="a0"/>
    <w:qFormat/>
    <w:pPr>
      <w:widowControl/>
      <w:snapToGrid w:val="0"/>
      <w:spacing w:afterLines="50" w:after="156"/>
      <w:ind w:firstLineChars="200" w:firstLine="200"/>
    </w:pPr>
    <w:rPr>
      <w:rFonts w:ascii="Times New Roman" w:eastAsia="宋体" w:hAnsi="Times New Roman"/>
      <w:kern w:val="0"/>
      <w:sz w:val="24"/>
      <w:szCs w:val="20"/>
    </w:rPr>
  </w:style>
  <w:style w:type="paragraph" w:customStyle="1" w:styleId="CharCharCharCharCharCharCharCharCharChar1">
    <w:name w:val="Char Char Char Char Char Char Char Char Char Char1"/>
    <w:basedOn w:val="a0"/>
    <w:qFormat/>
    <w:pPr>
      <w:widowControl/>
      <w:spacing w:after="160" w:line="240" w:lineRule="exact"/>
      <w:jc w:val="left"/>
    </w:pPr>
    <w:rPr>
      <w:rFonts w:ascii="Verdana" w:eastAsia="宋体" w:hAnsi="Verdana"/>
      <w:kern w:val="0"/>
      <w:sz w:val="20"/>
      <w:szCs w:val="20"/>
      <w:lang w:eastAsia="en-US"/>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eastAsia="宋体" w:hAnsi="Trebuchet MS" w:cs="宋体"/>
      <w:kern w:val="0"/>
      <w:sz w:val="20"/>
      <w:szCs w:val="20"/>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f0">
    <w:name w:val="正文－恩普"/>
    <w:basedOn w:val="a5"/>
    <w:qFormat/>
    <w:pPr>
      <w:widowControl/>
      <w:wordWrap/>
      <w:ind w:firstLine="480"/>
      <w:contextualSpacing w:val="0"/>
    </w:pPr>
    <w:rPr>
      <w:kern w:val="0"/>
      <w:sz w:val="24"/>
      <w:szCs w:val="20"/>
    </w:rPr>
  </w:style>
  <w:style w:type="paragraph" w:customStyle="1" w:styleId="CharCharCharCharCharCharCharCharCharChar">
    <w:name w:val="Char Char Char Char Char Char Char Char Char Char"/>
    <w:basedOn w:val="a0"/>
    <w:qFormat/>
    <w:pPr>
      <w:widowControl/>
      <w:spacing w:after="160" w:line="240" w:lineRule="exact"/>
      <w:jc w:val="left"/>
    </w:pPr>
    <w:rPr>
      <w:rFonts w:ascii="Verdana" w:eastAsia="宋体" w:hAnsi="Verdana"/>
      <w:kern w:val="0"/>
      <w:sz w:val="20"/>
      <w:szCs w:val="20"/>
      <w:lang w:eastAsia="en-US"/>
    </w:rPr>
  </w:style>
  <w:style w:type="paragraph" w:customStyle="1" w:styleId="3New">
    <w:name w:val="列表编号 3 New"/>
    <w:basedOn w:val="a0"/>
    <w:qFormat/>
    <w:pPr>
      <w:widowControl/>
      <w:tabs>
        <w:tab w:val="left" w:pos="482"/>
        <w:tab w:val="left" w:pos="1440"/>
      </w:tabs>
      <w:spacing w:afterLines="50" w:after="156"/>
      <w:jc w:val="left"/>
    </w:pPr>
    <w:rPr>
      <w:rFonts w:ascii="Times New Roman" w:eastAsia="宋体" w:hAnsi="Times New Roman"/>
      <w:kern w:val="0"/>
      <w:sz w:val="24"/>
      <w:szCs w:val="20"/>
    </w:rPr>
  </w:style>
  <w:style w:type="paragraph" w:customStyle="1" w:styleId="CharCharCharCharCharCharChar">
    <w:name w:val="Char Char Char Char Char Char Char"/>
    <w:basedOn w:val="a0"/>
    <w:qFormat/>
    <w:rPr>
      <w:rFonts w:ascii="Times New Roman" w:eastAsia="宋体" w:hAnsi="Times New Roman"/>
      <w:szCs w:val="20"/>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52">
    <w:name w:val="xl52"/>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44">
    <w:name w:val="xl44"/>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Char131">
    <w:name w:val="Char131"/>
    <w:basedOn w:val="a0"/>
    <w:qFormat/>
    <w:rPr>
      <w:rFonts w:ascii="仿宋_GB2312" w:eastAsia="仿宋_GB2312" w:hAnsi="Times New Roman"/>
      <w:b/>
      <w:sz w:val="32"/>
      <w:szCs w:val="3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2">
    <w:name w:val="xl62"/>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CharChar12">
    <w:name w:val="Char Char12"/>
    <w:basedOn w:val="a0"/>
    <w:qFormat/>
    <w:rPr>
      <w:rFonts w:ascii="Times New Roman" w:eastAsia="宋体" w:hAnsi="Times New Roman"/>
      <w:szCs w:val="21"/>
    </w:rPr>
  </w:style>
  <w:style w:type="paragraph" w:customStyle="1" w:styleId="xl41">
    <w:name w:val="xl41"/>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WPSPlain">
    <w:name w:val="WPS Plain"/>
    <w:qFormat/>
  </w:style>
  <w:style w:type="paragraph" w:customStyle="1" w:styleId="TableParagraph">
    <w:name w:val="Table Paragraph"/>
    <w:basedOn w:val="a0"/>
    <w:qFormat/>
    <w:pPr>
      <w:jc w:val="left"/>
    </w:pPr>
    <w:rPr>
      <w:rFonts w:ascii="宋体" w:eastAsia="宋体" w:hAnsi="宋体" w:cs="宋体"/>
      <w:kern w:val="0"/>
      <w:sz w:val="22"/>
      <w:lang w:eastAsia="en-US"/>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74">
    <w:name w:val="xl7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color w:val="000000"/>
      <w:kern w:val="0"/>
      <w:sz w:val="20"/>
      <w:szCs w:val="20"/>
    </w:rPr>
  </w:style>
  <w:style w:type="paragraph" w:customStyle="1" w:styleId="xl42">
    <w:name w:val="xl42"/>
    <w:basedOn w:val="a0"/>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color w:val="000000"/>
      <w:kern w:val="0"/>
      <w:sz w:val="20"/>
      <w:szCs w:val="20"/>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9">
    <w:name w:val="xl199"/>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211">
    <w:name w:val="正文21"/>
    <w:basedOn w:val="a0"/>
    <w:qFormat/>
    <w:pPr>
      <w:widowControl/>
      <w:spacing w:after="160" w:line="360" w:lineRule="auto"/>
      <w:ind w:firstLineChars="200" w:firstLine="200"/>
      <w:jc w:val="left"/>
    </w:pPr>
    <w:rPr>
      <w:rFonts w:ascii="Verdana" w:eastAsia="黑体" w:hAnsi="Verdana"/>
      <w:kern w:val="0"/>
      <w:szCs w:val="24"/>
      <w:lang w:eastAsia="en-US"/>
    </w:rPr>
  </w:style>
  <w:style w:type="paragraph" w:customStyle="1" w:styleId="Style54">
    <w:name w:val="_Style 54"/>
    <w:basedOn w:val="a0"/>
    <w:qFormat/>
    <w:pPr>
      <w:adjustRightInd w:val="0"/>
      <w:snapToGrid w:val="0"/>
      <w:spacing w:line="360" w:lineRule="auto"/>
      <w:ind w:firstLineChars="200" w:firstLine="420"/>
    </w:pPr>
    <w:rPr>
      <w:rFonts w:ascii="Times New Roman" w:eastAsia="宋体" w:hAnsi="Times New Roman"/>
      <w:sz w:val="24"/>
      <w:szCs w:val="24"/>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4">
    <w:name w:val="xl64"/>
    <w:basedOn w:val="a0"/>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eastAsia="宋体" w:hAnsi="宋体"/>
      <w:kern w:val="0"/>
      <w:szCs w:val="21"/>
    </w:rPr>
  </w:style>
  <w:style w:type="paragraph" w:customStyle="1" w:styleId="xl78">
    <w:name w:val="xl78"/>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1">
    <w:name w:val="xl71"/>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character" w:customStyle="1" w:styleId="310">
    <w:name w:val="正文文本缩进 3 字符1"/>
    <w:basedOn w:val="a1"/>
    <w:uiPriority w:val="99"/>
    <w:semiHidden/>
    <w:qFormat/>
    <w:rPr>
      <w:rFonts w:ascii="等线" w:eastAsia="等线" w:hAnsi="等线"/>
      <w:kern w:val="2"/>
      <w:sz w:val="16"/>
      <w:szCs w:val="16"/>
    </w:rPr>
  </w:style>
  <w:style w:type="character" w:customStyle="1" w:styleId="1f2">
    <w:name w:val="尾注文本 字符1"/>
    <w:basedOn w:val="a1"/>
    <w:uiPriority w:val="99"/>
    <w:semiHidden/>
    <w:qFormat/>
    <w:rPr>
      <w:rFonts w:ascii="等线" w:eastAsia="等线" w:hAnsi="等线"/>
      <w:kern w:val="2"/>
      <w:sz w:val="21"/>
      <w:szCs w:val="22"/>
    </w:rPr>
  </w:style>
  <w:style w:type="paragraph" w:customStyle="1" w:styleId="font7">
    <w:name w:val="font7"/>
    <w:basedOn w:val="a0"/>
    <w:qFormat/>
    <w:pPr>
      <w:widowControl/>
      <w:spacing w:before="100" w:beforeAutospacing="1" w:after="100" w:afterAutospacing="1"/>
      <w:jc w:val="left"/>
    </w:pPr>
    <w:rPr>
      <w:rFonts w:ascii="Times New Roman" w:eastAsia="宋体" w:hAnsi="Times New Roman"/>
      <w:kern w:val="0"/>
      <w:sz w:val="20"/>
      <w:szCs w:val="20"/>
    </w:rPr>
  </w:style>
  <w:style w:type="paragraph" w:customStyle="1" w:styleId="f1">
    <w:name w:val="f1"/>
    <w:basedOn w:val="a0"/>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NewNew">
    <w:name w:val="正文 New New"/>
    <w:qFormat/>
    <w:pPr>
      <w:widowControl w:val="0"/>
      <w:jc w:val="both"/>
    </w:pPr>
    <w:rPr>
      <w:kern w:val="2"/>
      <w:sz w:val="21"/>
      <w:szCs w:val="24"/>
    </w:rPr>
  </w:style>
  <w:style w:type="paragraph" w:customStyle="1" w:styleId="et17">
    <w:name w:val="et17"/>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4">
    <w:name w:val="et14"/>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NewNewNewNewNewNew">
    <w:name w:val="正文 New New New New New New"/>
    <w:qFormat/>
    <w:pPr>
      <w:widowControl w:val="0"/>
      <w:jc w:val="both"/>
    </w:pPr>
    <w:rPr>
      <w:kern w:val="2"/>
      <w:sz w:val="21"/>
    </w:rPr>
  </w:style>
  <w:style w:type="paragraph" w:customStyle="1" w:styleId="2d">
    <w:name w:val="纯文本2"/>
    <w:basedOn w:val="a0"/>
    <w:qFormat/>
    <w:pPr>
      <w:adjustRightInd w:val="0"/>
      <w:textAlignment w:val="baseline"/>
    </w:pPr>
    <w:rPr>
      <w:rFonts w:ascii="宋体" w:eastAsia="楷体_GB2312" w:hAnsi="Courier New"/>
      <w:sz w:val="26"/>
      <w:szCs w:val="20"/>
    </w:rPr>
  </w:style>
  <w:style w:type="paragraph" w:customStyle="1" w:styleId="et38">
    <w:name w:val="et38"/>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140">
    <w:name w:val="Char14"/>
    <w:basedOn w:val="a0"/>
    <w:qFormat/>
    <w:pPr>
      <w:tabs>
        <w:tab w:val="left" w:pos="432"/>
      </w:tabs>
      <w:ind w:left="432" w:hanging="432"/>
    </w:pPr>
    <w:rPr>
      <w:rFonts w:ascii="Tahoma" w:eastAsia="宋体" w:hAnsi="Tahoma"/>
      <w:sz w:val="24"/>
      <w:szCs w:val="20"/>
    </w:rPr>
  </w:style>
  <w:style w:type="paragraph" w:customStyle="1" w:styleId="et26">
    <w:name w:val="et26"/>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8">
    <w:name w:val="et8"/>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Style2">
    <w:name w:val="_Style 2"/>
    <w:basedOn w:val="a0"/>
    <w:qFormat/>
    <w:pPr>
      <w:adjustRightInd w:val="0"/>
      <w:snapToGrid w:val="0"/>
      <w:spacing w:line="360" w:lineRule="auto"/>
      <w:ind w:firstLineChars="200" w:firstLine="420"/>
    </w:pPr>
    <w:rPr>
      <w:rFonts w:ascii="Times New Roman" w:eastAsia="宋体" w:hAnsi="Times New Roman"/>
      <w:sz w:val="24"/>
      <w:szCs w:val="24"/>
    </w:rPr>
  </w:style>
  <w:style w:type="paragraph" w:customStyle="1" w:styleId="xl201">
    <w:name w:val="xl201"/>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03">
    <w:name w:val="xl203"/>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0"/>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75">
    <w:name w:val="xl75"/>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53">
    <w:name w:val="xl53"/>
    <w:basedOn w:val="a0"/>
    <w:next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Trebuchet MS" w:eastAsia="宋体" w:hAnsi="Trebuchet MS" w:cs="宋体"/>
      <w:b/>
      <w:bCs/>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宋体"/>
      <w:kern w:val="0"/>
      <w:sz w:val="2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eastAsia="宋体" w:hAnsi="Trebuchet MS" w:cs="宋体"/>
      <w:b/>
      <w:bCs/>
      <w:kern w:val="0"/>
      <w:sz w:val="16"/>
      <w:szCs w:val="16"/>
    </w:rPr>
  </w:style>
  <w:style w:type="paragraph" w:customStyle="1" w:styleId="xl76">
    <w:name w:val="xl7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1">
    <w:name w:val="Char Char Char Char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54">
    <w:name w:val="xl54"/>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CharChar121">
    <w:name w:val="Char Char121"/>
    <w:basedOn w:val="a0"/>
    <w:qFormat/>
    <w:rPr>
      <w:rFonts w:ascii="Times New Roman" w:eastAsia="宋体" w:hAnsi="Times New Roman"/>
      <w:szCs w:val="21"/>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77">
    <w:name w:val="xl7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8">
    <w:name w:val="xl4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CharChar5">
    <w:name w:val="Char Char5"/>
    <w:basedOn w:val="a0"/>
    <w:qFormat/>
    <w:pPr>
      <w:widowControl/>
      <w:snapToGrid w:val="0"/>
      <w:spacing w:before="120" w:after="160" w:line="360" w:lineRule="auto"/>
      <w:ind w:right="-360"/>
      <w:jc w:val="left"/>
    </w:pPr>
    <w:rPr>
      <w:rFonts w:ascii="Times New Roman" w:eastAsia="宋体" w:hAnsi="Times New Roman"/>
      <w:szCs w:val="24"/>
    </w:rPr>
  </w:style>
  <w:style w:type="paragraph" w:customStyle="1" w:styleId="39">
    <w:name w:val="列出段落3"/>
    <w:basedOn w:val="a0"/>
    <w:qFormat/>
    <w:pPr>
      <w:ind w:left="720"/>
    </w:pPr>
    <w:rPr>
      <w:rFonts w:ascii="Calibri" w:eastAsia="宋体" w:hAnsi="Calibri"/>
      <w:szCs w:val="21"/>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8">
    <w:name w:val="xl5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42">
    <w:name w:val="列出段落4"/>
    <w:basedOn w:val="a0"/>
    <w:qFormat/>
    <w:pPr>
      <w:ind w:firstLineChars="200" w:firstLine="420"/>
    </w:pPr>
    <w:rPr>
      <w:rFonts w:ascii="Times New Roman" w:eastAsia="宋体" w:hAnsi="Times New Roman"/>
      <w:szCs w:val="24"/>
    </w:rPr>
  </w:style>
  <w:style w:type="paragraph" w:customStyle="1" w:styleId="Char110">
    <w:name w:val="Char11"/>
    <w:basedOn w:val="a0"/>
    <w:qFormat/>
    <w:rPr>
      <w:rFonts w:ascii="仿宋_GB2312" w:eastAsia="仿宋_GB2312" w:hAnsi="Times New Roman"/>
      <w:b/>
      <w:sz w:val="32"/>
      <w:szCs w:val="32"/>
    </w:rPr>
  </w:style>
  <w:style w:type="paragraph" w:customStyle="1" w:styleId="xl72">
    <w:name w:val="xl72"/>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ParaCharCharCharChar">
    <w:name w:val="默认段落字体 Para Char Char Char Char"/>
    <w:basedOn w:val="a0"/>
    <w:qFormat/>
    <w:rPr>
      <w:rFonts w:ascii="Times New Roman" w:eastAsia="宋体" w:hAnsi="Times New Roman"/>
      <w:szCs w:val="24"/>
    </w:rPr>
  </w:style>
  <w:style w:type="paragraph" w:customStyle="1" w:styleId="CharCharCharCharCharCharChar1">
    <w:name w:val="Char Char Char Char Char Char Char1"/>
    <w:basedOn w:val="a0"/>
    <w:qFormat/>
    <w:rPr>
      <w:rFonts w:ascii="Times New Roman" w:eastAsia="宋体" w:hAnsi="Times New Roman"/>
      <w:szCs w:val="21"/>
    </w:rPr>
  </w:style>
  <w:style w:type="paragraph" w:customStyle="1" w:styleId="xl211">
    <w:name w:val="xl21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8"/>
    <w:qFormat/>
    <w:rPr>
      <w:rFonts w:ascii="Tahoma" w:hAnsi="Tahoma" w:cs="Tahoma"/>
      <w:sz w:val="24"/>
    </w:rPr>
  </w:style>
  <w:style w:type="paragraph" w:customStyle="1" w:styleId="xl209">
    <w:name w:val="xl20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30505">
    <w:name w:val="样式 3节标题 + 段前: 0.5 行 段后: 0.5 行"/>
    <w:basedOn w:val="a0"/>
    <w:qFormat/>
    <w:pPr>
      <w:spacing w:beforeLines="50" w:before="156" w:afterLines="50" w:after="156"/>
      <w:outlineLvl w:val="2"/>
    </w:pPr>
    <w:rPr>
      <w:rFonts w:ascii="楷体_GB2312" w:eastAsia="楷体_GB2312" w:hAnsi="楷体_GB2312" w:cs="宋体"/>
      <w:b/>
      <w:bCs/>
      <w:color w:val="000000"/>
      <w:kern w:val="44"/>
      <w:sz w:val="30"/>
      <w:szCs w:val="30"/>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sz w:val="24"/>
      <w:szCs w:val="20"/>
    </w:rPr>
  </w:style>
  <w:style w:type="paragraph" w:customStyle="1" w:styleId="xl200">
    <w:name w:val="xl20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1f3">
    <w:name w:val="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6">
    <w:name w:val="xl6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xl45">
    <w:name w:val="xl45"/>
    <w:basedOn w:val="a0"/>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02">
    <w:name w:val="xl202"/>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212">
    <w:name w:val="正文文本 2 字符1"/>
    <w:basedOn w:val="a1"/>
    <w:uiPriority w:val="99"/>
    <w:semiHidden/>
    <w:qFormat/>
    <w:rPr>
      <w:rFonts w:ascii="等线" w:eastAsia="等线" w:hAnsi="等线"/>
      <w:kern w:val="2"/>
      <w:sz w:val="21"/>
      <w:szCs w:val="22"/>
    </w:rPr>
  </w:style>
  <w:style w:type="character" w:customStyle="1" w:styleId="HTML1">
    <w:name w:val="HTML 预设格式 字符1"/>
    <w:basedOn w:val="a1"/>
    <w:uiPriority w:val="99"/>
    <w:semiHidden/>
    <w:qFormat/>
    <w:rPr>
      <w:rFonts w:ascii="Courier New" w:eastAsia="等线" w:hAnsi="Courier New" w:cs="Courier New"/>
      <w:kern w:val="2"/>
    </w:rPr>
  </w:style>
  <w:style w:type="paragraph" w:customStyle="1" w:styleId="Char120">
    <w:name w:val="Char12"/>
    <w:basedOn w:val="a0"/>
    <w:qFormat/>
    <w:pPr>
      <w:spacing w:line="380" w:lineRule="exact"/>
      <w:ind w:firstLineChars="150" w:firstLine="361"/>
    </w:pPr>
    <w:rPr>
      <w:rFonts w:ascii="宋体" w:eastAsia="宋体" w:hAnsi="宋体"/>
      <w:b/>
      <w:sz w:val="24"/>
      <w:szCs w:val="24"/>
    </w:rPr>
  </w:style>
  <w:style w:type="paragraph" w:customStyle="1" w:styleId="et9">
    <w:name w:val="et9"/>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Char15">
    <w:name w:val="Char1"/>
    <w:basedOn w:val="a0"/>
    <w:qFormat/>
    <w:pPr>
      <w:spacing w:line="380" w:lineRule="exact"/>
      <w:ind w:firstLineChars="150" w:firstLine="361"/>
    </w:pPr>
    <w:rPr>
      <w:rFonts w:ascii="宋体" w:eastAsia="宋体" w:hAnsi="宋体"/>
      <w:b/>
      <w:sz w:val="24"/>
      <w:szCs w:val="24"/>
    </w:rPr>
  </w:style>
  <w:style w:type="paragraph" w:customStyle="1" w:styleId="et25">
    <w:name w:val="et25"/>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20">
    <w:name w:val="et20"/>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6">
    <w:name w:val="et16"/>
    <w:basedOn w:val="a0"/>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New">
    <w:name w:val="正文 New"/>
    <w:qFormat/>
    <w:pPr>
      <w:widowControl w:val="0"/>
      <w:jc w:val="both"/>
    </w:pPr>
    <w:rPr>
      <w:kern w:val="2"/>
      <w:sz w:val="21"/>
      <w:szCs w:val="24"/>
    </w:rPr>
  </w:style>
  <w:style w:type="paragraph" w:customStyle="1" w:styleId="et7">
    <w:name w:val="et7"/>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10">
    <w:name w:val="font10"/>
    <w:basedOn w:val="a0"/>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45">
    <w:name w:val="xl145"/>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et34">
    <w:name w:val="et34"/>
    <w:basedOn w:val="a0"/>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21">
    <w:name w:val="Char2"/>
    <w:basedOn w:val="10"/>
    <w:qFormat/>
    <w:pPr>
      <w:adjustRightInd w:val="0"/>
      <w:snapToGrid w:val="0"/>
      <w:spacing w:before="240" w:after="240" w:line="348" w:lineRule="auto"/>
      <w:jc w:val="center"/>
    </w:pPr>
    <w:rPr>
      <w:rFonts w:ascii="Times New Roman" w:eastAsia="宋体" w:hAnsi="Times New Roman"/>
      <w:sz w:val="32"/>
    </w:rPr>
  </w:style>
  <w:style w:type="paragraph" w:customStyle="1" w:styleId="Char130">
    <w:name w:val="Char13"/>
    <w:basedOn w:val="a0"/>
    <w:qFormat/>
    <w:pPr>
      <w:spacing w:line="380" w:lineRule="exact"/>
      <w:ind w:firstLineChars="150" w:firstLine="361"/>
    </w:pPr>
    <w:rPr>
      <w:rFonts w:ascii="宋体" w:eastAsia="宋体" w:hAnsi="宋体"/>
      <w:b/>
      <w:sz w:val="24"/>
      <w:szCs w:val="24"/>
    </w:rPr>
  </w:style>
  <w:style w:type="paragraph" w:customStyle="1" w:styleId="affff1">
    <w:name w:val="论文正文"/>
    <w:basedOn w:val="a0"/>
    <w:qFormat/>
    <w:pPr>
      <w:spacing w:line="300" w:lineRule="auto"/>
      <w:ind w:firstLine="480"/>
    </w:pPr>
    <w:rPr>
      <w:rFonts w:ascii="宋体" w:eastAsia="宋体" w:hAnsi="Times New Roman"/>
      <w:kern w:val="0"/>
      <w:sz w:val="24"/>
      <w:szCs w:val="20"/>
    </w:rPr>
  </w:style>
  <w:style w:type="paragraph" w:customStyle="1" w:styleId="43">
    <w:name w:val="纯文本4"/>
    <w:basedOn w:val="a0"/>
    <w:qFormat/>
    <w:pPr>
      <w:adjustRightInd w:val="0"/>
      <w:textAlignment w:val="baseline"/>
    </w:pPr>
    <w:rPr>
      <w:rFonts w:ascii="宋体" w:eastAsia="楷体_GB2312" w:hAnsi="Courier New"/>
      <w:sz w:val="26"/>
      <w:szCs w:val="20"/>
    </w:rPr>
  </w:style>
  <w:style w:type="paragraph" w:customStyle="1" w:styleId="affff2">
    <w:name w:val="封面第一行"/>
    <w:basedOn w:val="a0"/>
    <w:qFormat/>
    <w:pPr>
      <w:spacing w:line="360" w:lineRule="auto"/>
      <w:jc w:val="center"/>
    </w:pPr>
    <w:rPr>
      <w:rFonts w:ascii="黑体" w:eastAsia="黑体" w:hAnsi="宋体" w:cs="宋体"/>
      <w:sz w:val="56"/>
      <w:szCs w:val="20"/>
    </w:rPr>
  </w:style>
  <w:style w:type="paragraph" w:customStyle="1" w:styleId="DAS">
    <w:name w:val="DAS正文"/>
    <w:basedOn w:val="a0"/>
    <w:qFormat/>
    <w:pPr>
      <w:tabs>
        <w:tab w:val="left" w:pos="1200"/>
      </w:tabs>
      <w:spacing w:line="360" w:lineRule="exact"/>
      <w:ind w:leftChars="-8" w:left="-17" w:right="181" w:firstLineChars="300" w:firstLine="632"/>
    </w:pPr>
    <w:rPr>
      <w:rFonts w:ascii="Verdana" w:eastAsia="宋体" w:hAnsi="Verdana"/>
      <w:b/>
      <w:bCs/>
      <w:szCs w:val="21"/>
    </w:rPr>
  </w:style>
  <w:style w:type="paragraph" w:customStyle="1" w:styleId="xl73">
    <w:name w:val="xl73"/>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N">
    <w:name w:val="N.表格文字正文"/>
    <w:basedOn w:val="a0"/>
    <w:qFormat/>
    <w:rPr>
      <w:rFonts w:ascii="Times New Roman" w:eastAsia="宋体" w:hAnsi="Times New Roman"/>
      <w:szCs w:val="24"/>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CharChar18">
    <w:name w:val="Char Char18"/>
    <w:basedOn w:val="a0"/>
    <w:qFormat/>
    <w:pPr>
      <w:widowControl/>
      <w:snapToGrid w:val="0"/>
      <w:spacing w:before="120" w:after="160" w:line="360" w:lineRule="auto"/>
      <w:ind w:right="-360"/>
      <w:jc w:val="left"/>
    </w:pPr>
    <w:rPr>
      <w:rFonts w:ascii="Times New Roman" w:eastAsia="宋体" w:hAnsi="Times New Roman"/>
      <w:szCs w:val="24"/>
    </w:rPr>
  </w:style>
  <w:style w:type="paragraph" w:customStyle="1" w:styleId="xl79">
    <w:name w:val="xl7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2e">
    <w:name w:val="样式 标题 2 + 五号"/>
    <w:basedOn w:val="2"/>
    <w:qFormat/>
    <w:pPr>
      <w:spacing w:before="0" w:after="0" w:line="240" w:lineRule="auto"/>
    </w:pPr>
    <w:rPr>
      <w:rFonts w:ascii="宋体" w:eastAsia="宋体" w:hAnsi="宋体" w:cs="Times New Roman"/>
      <w:sz w:val="21"/>
    </w:rPr>
  </w:style>
  <w:style w:type="paragraph" w:customStyle="1" w:styleId="CharCharCharCharCharCharCharCharCharCharCharChar1Char">
    <w:name w:val="Char Char Char Char Char Char Char Char Char Char Char Char1 Char"/>
    <w:basedOn w:val="a8"/>
    <w:qFormat/>
    <w:rPr>
      <w:rFonts w:ascii="Tahoma" w:hAnsi="Tahoma"/>
      <w:sz w:val="24"/>
    </w:rPr>
  </w:style>
  <w:style w:type="paragraph" w:customStyle="1" w:styleId="xl82">
    <w:name w:val="xl82"/>
    <w:basedOn w:val="a0"/>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BodyText1I2">
    <w:name w:val="BodyText1I2"/>
    <w:basedOn w:val="a0"/>
    <w:qFormat/>
    <w:pPr>
      <w:spacing w:after="120"/>
      <w:ind w:leftChars="200" w:left="420" w:firstLineChars="200" w:firstLine="420"/>
    </w:pPr>
    <w:rPr>
      <w:rFonts w:ascii="Arial" w:eastAsia="宋体" w:hAnsi="Arial"/>
      <w:szCs w:val="24"/>
    </w:rPr>
  </w:style>
  <w:style w:type="paragraph" w:customStyle="1" w:styleId="xl204">
    <w:name w:val="xl20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60">
    <w:name w:val="xl60"/>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2">
    <w:name w:val="Char Char Char Char Char Char2"/>
    <w:basedOn w:val="a0"/>
    <w:qFormat/>
    <w:pPr>
      <w:widowControl/>
      <w:spacing w:after="160" w:line="240" w:lineRule="exact"/>
      <w:jc w:val="left"/>
    </w:pPr>
    <w:rPr>
      <w:rFonts w:ascii="Times New Roman" w:eastAsia="宋体" w:hAnsi="Times New Roman"/>
      <w:kern w:val="0"/>
      <w:szCs w:val="20"/>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217">
    <w:name w:val="xl21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ormal1">
    <w:name w:val="Normal_1"/>
    <w:qFormat/>
    <w:pPr>
      <w:spacing w:before="120" w:after="240"/>
      <w:jc w:val="both"/>
    </w:pPr>
    <w:rPr>
      <w:rFonts w:ascii="Calibri" w:hAnsi="Calibri"/>
      <w:kern w:val="2"/>
      <w:sz w:val="22"/>
      <w:szCs w:val="22"/>
      <w:lang w:val="ru-RU" w:eastAsia="en-US"/>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83">
    <w:name w:val="xl8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CharCharCharChar1">
    <w:name w:val="Char Char Char Char Char Char1"/>
    <w:basedOn w:val="a0"/>
    <w:qFormat/>
    <w:pPr>
      <w:ind w:firstLineChars="200" w:firstLine="200"/>
    </w:pPr>
    <w:rPr>
      <w:rFonts w:ascii="Times New Roman" w:eastAsia="宋体" w:hAnsi="Times New Roman"/>
      <w:szCs w:val="24"/>
    </w:rPr>
  </w:style>
  <w:style w:type="paragraph" w:customStyle="1" w:styleId="xl43">
    <w:name w:val="xl43"/>
    <w:basedOn w:val="a0"/>
    <w:qFormat/>
    <w:pPr>
      <w:widowControl/>
      <w:pBdr>
        <w:bottom w:val="single" w:sz="4" w:space="0" w:color="auto"/>
      </w:pBdr>
      <w:spacing w:before="100" w:beforeAutospacing="1" w:after="100" w:afterAutospacing="1"/>
      <w:jc w:val="left"/>
    </w:pPr>
    <w:rPr>
      <w:rFonts w:ascii="Trebuchet MS" w:eastAsia="宋体" w:hAnsi="Trebuchet MS" w:cs="宋体"/>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110">
    <w:name w:val="彩色列表 - 着色 11"/>
    <w:basedOn w:val="a0"/>
    <w:qFormat/>
    <w:pPr>
      <w:ind w:firstLineChars="200" w:firstLine="420"/>
    </w:pPr>
    <w:rPr>
      <w:rFonts w:ascii="Calibri" w:eastAsia="宋体" w:hAnsi="Calibri"/>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98">
    <w:name w:val="xl19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HIK">
    <w:name w:val="HIK正文 无缩进"/>
    <w:basedOn w:val="a0"/>
    <w:qFormat/>
    <w:rPr>
      <w:rFonts w:ascii="Times New Roman" w:eastAsia="宋体" w:hAnsi="Times New Roman"/>
      <w:szCs w:val="24"/>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1f4">
    <w:name w:val="修订1"/>
    <w:qFormat/>
    <w:rPr>
      <w:kern w:val="2"/>
      <w:sz w:val="21"/>
      <w:szCs w:val="24"/>
    </w:rPr>
  </w:style>
  <w:style w:type="paragraph" w:customStyle="1" w:styleId="Proposalsbody">
    <w:name w:val="Proposals body"/>
    <w:basedOn w:val="a0"/>
    <w:next w:val="a0"/>
    <w:qFormat/>
    <w:pPr>
      <w:widowControl/>
      <w:spacing w:line="360" w:lineRule="auto"/>
      <w:jc w:val="left"/>
    </w:pPr>
    <w:rPr>
      <w:rFonts w:ascii="宋体" w:eastAsia="宋体" w:hAnsi="Times New Roman" w:cs="宋体"/>
      <w:color w:val="000000"/>
      <w:kern w:val="0"/>
      <w:sz w:val="24"/>
      <w:szCs w:val="24"/>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40">
    <w:name w:val="xl40"/>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affff3">
    <w:name w:val="正文文字缩进"/>
    <w:basedOn w:val="a0"/>
    <w:next w:val="a0"/>
    <w:qFormat/>
    <w:pPr>
      <w:widowControl/>
      <w:tabs>
        <w:tab w:val="left" w:pos="0"/>
        <w:tab w:val="left" w:pos="993"/>
        <w:tab w:val="left" w:pos="1134"/>
      </w:tabs>
      <w:spacing w:line="500" w:lineRule="exact"/>
      <w:ind w:firstLine="567"/>
    </w:pPr>
    <w:rPr>
      <w:rFonts w:ascii="宋体" w:eastAsia="宋体" w:hAnsi="Times New Roman"/>
      <w:color w:val="000000"/>
      <w:kern w:val="0"/>
      <w:sz w:val="28"/>
      <w:szCs w:val="20"/>
    </w:rPr>
  </w:style>
  <w:style w:type="character" w:customStyle="1" w:styleId="affff4">
    <w:name w:val="列表段落 字符"/>
    <w:qFormat/>
    <w:rPr>
      <w:kern w:val="2"/>
      <w:sz w:val="21"/>
      <w:szCs w:val="22"/>
    </w:rPr>
  </w:style>
  <w:style w:type="paragraph" w:customStyle="1" w:styleId="Style430">
    <w:name w:val="_Style 430"/>
    <w:basedOn w:val="ac"/>
    <w:next w:val="a0"/>
    <w:qFormat/>
    <w:pPr>
      <w:tabs>
        <w:tab w:val="left" w:pos="208"/>
      </w:tabs>
      <w:spacing w:after="120"/>
      <w:ind w:firstLineChars="100" w:firstLine="420"/>
    </w:pPr>
    <w:rPr>
      <w:rFonts w:eastAsia="宋体"/>
      <w:b w:val="0"/>
      <w:bCs w:val="0"/>
      <w:spacing w:val="0"/>
      <w:kern w:val="2"/>
      <w:sz w:val="21"/>
      <w:szCs w:val="22"/>
    </w:rPr>
  </w:style>
  <w:style w:type="paragraph" w:customStyle="1" w:styleId="Style431">
    <w:name w:val="_Style 431"/>
    <w:basedOn w:val="ac"/>
    <w:next w:val="a0"/>
    <w:qFormat/>
    <w:pPr>
      <w:tabs>
        <w:tab w:val="left" w:pos="208"/>
      </w:tabs>
      <w:spacing w:after="120"/>
      <w:ind w:firstLineChars="100" w:firstLine="420"/>
    </w:pPr>
    <w:rPr>
      <w:rFonts w:eastAsia="宋体"/>
      <w:b w:val="0"/>
      <w:bCs w:val="0"/>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7D978-4A78-44CB-90BC-1063AA82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71</Pages>
  <Words>9704</Words>
  <Characters>55313</Characters>
  <Application>Microsoft Office Word</Application>
  <DocSecurity>0</DocSecurity>
  <Lines>460</Lines>
  <Paragraphs>129</Paragraphs>
  <ScaleCrop>false</ScaleCrop>
  <Company>China</Company>
  <LinksUpToDate>false</LinksUpToDate>
  <CharactersWithSpaces>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654</cp:revision>
  <cp:lastPrinted>2024-06-26T08:51:00Z</cp:lastPrinted>
  <dcterms:created xsi:type="dcterms:W3CDTF">2024-04-03T09:14:00Z</dcterms:created>
  <dcterms:modified xsi:type="dcterms:W3CDTF">2024-09-06T08:54:00Z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EB225563025547559E3292DEB6488687_13</vt:lpwstr>
  </property>
</Properties>
</file>