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F765A3">
      <w:pPr>
        <w:ind w:firstLine="723"/>
        <w:rPr>
          <w:rFonts w:hint="eastAsia" w:ascii="仿宋" w:hAnsi="仿宋" w:eastAsia="仿宋" w:cs="仿宋"/>
          <w:b/>
          <w:color w:val="000000"/>
          <w:sz w:val="36"/>
          <w:szCs w:val="36"/>
        </w:rPr>
      </w:pPr>
    </w:p>
    <w:p w14:paraId="491E1061">
      <w:pPr>
        <w:jc w:val="center"/>
        <w:rPr>
          <w:rFonts w:hint="eastAsia" w:ascii="仿宋" w:hAnsi="仿宋" w:eastAsia="仿宋" w:cs="仿宋"/>
          <w:b/>
          <w:color w:val="000000"/>
          <w:sz w:val="48"/>
          <w:szCs w:val="48"/>
        </w:rPr>
      </w:pPr>
      <w:r>
        <w:rPr>
          <w:rFonts w:hint="eastAsia" w:ascii="仿宋" w:hAnsi="仿宋" w:eastAsia="仿宋" w:cs="仿宋"/>
          <w:b/>
          <w:color w:val="000000"/>
          <w:sz w:val="44"/>
          <w:szCs w:val="44"/>
          <w:lang w:eastAsia="zh-CN"/>
        </w:rPr>
        <w:t>常山县辉埠镇消防岗位劳务外包服务项目</w:t>
      </w:r>
    </w:p>
    <w:p w14:paraId="16DAEAEC">
      <w:pPr>
        <w:jc w:val="center"/>
        <w:rPr>
          <w:rFonts w:hint="eastAsia" w:ascii="仿宋" w:hAnsi="仿宋" w:eastAsia="仿宋" w:cs="仿宋"/>
          <w:b/>
          <w:color w:val="000000"/>
          <w:sz w:val="72"/>
          <w:szCs w:val="72"/>
        </w:rPr>
      </w:pPr>
    </w:p>
    <w:p w14:paraId="54B10FCD">
      <w:pPr>
        <w:jc w:val="center"/>
        <w:rPr>
          <w:rFonts w:hint="eastAsia" w:ascii="仿宋" w:hAnsi="仿宋" w:eastAsia="仿宋" w:cs="仿宋"/>
          <w:b/>
          <w:color w:val="000000"/>
          <w:sz w:val="72"/>
          <w:szCs w:val="72"/>
        </w:rPr>
      </w:pPr>
    </w:p>
    <w:p w14:paraId="6297F4AB">
      <w:pPr>
        <w:jc w:val="center"/>
        <w:rPr>
          <w:rFonts w:hint="eastAsia" w:ascii="仿宋" w:hAnsi="仿宋" w:eastAsia="仿宋" w:cs="仿宋"/>
          <w:b/>
          <w:color w:val="000000"/>
          <w:sz w:val="72"/>
          <w:szCs w:val="72"/>
        </w:rPr>
      </w:pPr>
    </w:p>
    <w:p w14:paraId="5248EA57">
      <w:pPr>
        <w:jc w:val="center"/>
        <w:rPr>
          <w:rFonts w:hint="eastAsia" w:ascii="仿宋" w:hAnsi="仿宋" w:eastAsia="仿宋" w:cs="仿宋"/>
          <w:b/>
          <w:color w:val="000000"/>
          <w:sz w:val="72"/>
          <w:szCs w:val="72"/>
        </w:rPr>
      </w:pPr>
      <w:r>
        <w:rPr>
          <w:rFonts w:hint="eastAsia" w:ascii="仿宋" w:hAnsi="仿宋" w:eastAsia="仿宋" w:cs="仿宋"/>
          <w:b/>
          <w:color w:val="000000"/>
          <w:sz w:val="72"/>
          <w:szCs w:val="72"/>
        </w:rPr>
        <w:t>竞争性磋商文件</w:t>
      </w:r>
    </w:p>
    <w:p w14:paraId="2547230F">
      <w:pPr>
        <w:jc w:val="center"/>
        <w:rPr>
          <w:rFonts w:hint="eastAsia" w:ascii="仿宋" w:hAnsi="仿宋" w:eastAsia="仿宋" w:cs="仿宋"/>
          <w:b/>
          <w:bCs/>
          <w:color w:val="000000"/>
          <w:sz w:val="32"/>
          <w:szCs w:val="32"/>
        </w:rPr>
      </w:pPr>
    </w:p>
    <w:p w14:paraId="7B88E5A2">
      <w:pPr>
        <w:jc w:val="center"/>
        <w:rPr>
          <w:rFonts w:hint="eastAsia" w:ascii="仿宋" w:hAnsi="仿宋" w:eastAsia="仿宋" w:cs="仿宋"/>
          <w:b/>
          <w:bCs/>
          <w:color w:val="000000"/>
          <w:sz w:val="32"/>
          <w:szCs w:val="32"/>
          <w:lang w:eastAsia="zh-CN"/>
        </w:rPr>
      </w:pPr>
      <w:r>
        <w:rPr>
          <w:rFonts w:hint="eastAsia" w:ascii="仿宋" w:hAnsi="仿宋" w:eastAsia="仿宋" w:cs="仿宋"/>
          <w:b/>
          <w:bCs/>
          <w:color w:val="000000"/>
          <w:sz w:val="32"/>
          <w:szCs w:val="32"/>
        </w:rPr>
        <w:t>项目编号：</w:t>
      </w:r>
      <w:r>
        <w:rPr>
          <w:rFonts w:hint="eastAsia" w:ascii="仿宋" w:hAnsi="仿宋" w:eastAsia="仿宋" w:cs="仿宋"/>
          <w:b/>
          <w:bCs/>
          <w:color w:val="000000"/>
          <w:sz w:val="32"/>
          <w:szCs w:val="32"/>
          <w:lang w:eastAsia="zh-CN"/>
        </w:rPr>
        <w:t>ZSCG202520-CS09</w:t>
      </w:r>
    </w:p>
    <w:p w14:paraId="64C9E8F6">
      <w:pPr>
        <w:spacing w:line="600" w:lineRule="exact"/>
        <w:ind w:firstLine="640"/>
        <w:jc w:val="center"/>
        <w:rPr>
          <w:rFonts w:hint="eastAsia" w:ascii="仿宋" w:hAnsi="仿宋" w:eastAsia="仿宋" w:cs="仿宋"/>
          <w:color w:val="000000"/>
          <w:sz w:val="32"/>
          <w:szCs w:val="32"/>
        </w:rPr>
      </w:pPr>
    </w:p>
    <w:p w14:paraId="3F30285A">
      <w:pPr>
        <w:spacing w:line="600" w:lineRule="exact"/>
        <w:ind w:firstLine="640"/>
        <w:jc w:val="center"/>
        <w:rPr>
          <w:rFonts w:hint="eastAsia" w:ascii="仿宋" w:hAnsi="仿宋" w:eastAsia="仿宋" w:cs="仿宋"/>
          <w:color w:val="000000"/>
          <w:sz w:val="32"/>
          <w:szCs w:val="32"/>
        </w:rPr>
      </w:pPr>
    </w:p>
    <w:p w14:paraId="1EF3D1ED">
      <w:pPr>
        <w:spacing w:line="600" w:lineRule="exact"/>
        <w:ind w:firstLine="640"/>
        <w:jc w:val="center"/>
        <w:rPr>
          <w:rFonts w:hint="eastAsia" w:ascii="仿宋" w:hAnsi="仿宋" w:eastAsia="仿宋" w:cs="仿宋"/>
          <w:color w:val="000000"/>
          <w:sz w:val="32"/>
          <w:szCs w:val="32"/>
        </w:rPr>
      </w:pPr>
    </w:p>
    <w:p w14:paraId="033371B7">
      <w:pPr>
        <w:spacing w:line="600" w:lineRule="exact"/>
        <w:ind w:firstLine="640"/>
        <w:jc w:val="center"/>
        <w:rPr>
          <w:rFonts w:hint="eastAsia" w:ascii="仿宋" w:hAnsi="仿宋" w:eastAsia="仿宋" w:cs="仿宋"/>
          <w:color w:val="000000"/>
          <w:sz w:val="32"/>
          <w:szCs w:val="32"/>
        </w:rPr>
      </w:pPr>
    </w:p>
    <w:p w14:paraId="467D8BDE">
      <w:pPr>
        <w:spacing w:line="600" w:lineRule="exact"/>
        <w:ind w:firstLine="640"/>
        <w:jc w:val="center"/>
        <w:rPr>
          <w:rFonts w:hint="eastAsia" w:ascii="仿宋" w:hAnsi="仿宋" w:eastAsia="仿宋" w:cs="仿宋"/>
          <w:color w:val="000000"/>
          <w:sz w:val="32"/>
          <w:szCs w:val="32"/>
        </w:rPr>
      </w:pPr>
    </w:p>
    <w:p w14:paraId="4A0B8EC8">
      <w:pPr>
        <w:spacing w:line="600" w:lineRule="exact"/>
        <w:ind w:firstLine="640"/>
        <w:jc w:val="center"/>
        <w:rPr>
          <w:rFonts w:hint="eastAsia" w:ascii="仿宋" w:hAnsi="仿宋" w:eastAsia="仿宋" w:cs="仿宋"/>
          <w:color w:val="000000"/>
          <w:sz w:val="32"/>
          <w:szCs w:val="32"/>
        </w:rPr>
      </w:pPr>
    </w:p>
    <w:p w14:paraId="01D451B4">
      <w:pPr>
        <w:spacing w:line="360" w:lineRule="auto"/>
        <w:jc w:val="center"/>
        <w:rPr>
          <w:rFonts w:hint="eastAsia" w:ascii="仿宋" w:hAnsi="仿宋" w:eastAsia="仿宋" w:cs="仿宋"/>
          <w:b/>
          <w:bCs/>
          <w:color w:val="000000"/>
          <w:sz w:val="32"/>
          <w:szCs w:val="32"/>
        </w:rPr>
      </w:pPr>
    </w:p>
    <w:p w14:paraId="72543E29">
      <w:pPr>
        <w:spacing w:line="360" w:lineRule="auto"/>
        <w:jc w:val="center"/>
        <w:rPr>
          <w:rFonts w:hint="eastAsia" w:ascii="仿宋" w:hAnsi="仿宋" w:eastAsia="仿宋" w:cs="仿宋"/>
          <w:b/>
          <w:bCs/>
          <w:color w:val="000000"/>
          <w:sz w:val="32"/>
          <w:lang w:eastAsia="zh-CN"/>
        </w:rPr>
      </w:pPr>
      <w:r>
        <w:rPr>
          <w:rFonts w:hint="eastAsia" w:ascii="仿宋" w:hAnsi="仿宋" w:eastAsia="仿宋" w:cs="仿宋"/>
          <w:b/>
          <w:bCs/>
          <w:color w:val="000000"/>
          <w:sz w:val="32"/>
          <w:szCs w:val="32"/>
        </w:rPr>
        <w:t>采购人：</w:t>
      </w:r>
      <w:r>
        <w:rPr>
          <w:rFonts w:hint="eastAsia" w:ascii="仿宋" w:hAnsi="仿宋" w:eastAsia="仿宋" w:cs="仿宋"/>
          <w:b/>
          <w:bCs/>
          <w:color w:val="000000"/>
          <w:sz w:val="32"/>
          <w:lang w:eastAsia="zh-CN"/>
        </w:rPr>
        <w:t>常山县辉埠镇人民政府</w:t>
      </w:r>
    </w:p>
    <w:p w14:paraId="543115A7">
      <w:pPr>
        <w:spacing w:line="360" w:lineRule="auto"/>
        <w:jc w:val="center"/>
        <w:rPr>
          <w:rFonts w:hint="eastAsia" w:ascii="仿宋" w:hAnsi="仿宋" w:eastAsia="仿宋" w:cs="仿宋"/>
          <w:b/>
          <w:bCs/>
          <w:color w:val="000000"/>
          <w:sz w:val="32"/>
        </w:rPr>
      </w:pPr>
      <w:r>
        <w:rPr>
          <w:rFonts w:hint="eastAsia" w:ascii="仿宋" w:hAnsi="仿宋" w:eastAsia="仿宋" w:cs="仿宋"/>
          <w:b/>
          <w:bCs/>
          <w:color w:val="000000"/>
          <w:sz w:val="32"/>
        </w:rPr>
        <w:t>代理机构：浙江哲晟工程项目管理有限公司</w:t>
      </w:r>
    </w:p>
    <w:p w14:paraId="7E1D9C1C">
      <w:pPr>
        <w:spacing w:line="600" w:lineRule="exact"/>
        <w:jc w:val="center"/>
        <w:rPr>
          <w:rFonts w:hint="eastAsia" w:ascii="仿宋" w:hAnsi="仿宋" w:eastAsia="仿宋" w:cs="仿宋"/>
        </w:rPr>
      </w:pPr>
      <w:r>
        <w:rPr>
          <w:rFonts w:hint="eastAsia" w:ascii="仿宋" w:hAnsi="仿宋" w:eastAsia="仿宋" w:cs="仿宋"/>
          <w:b/>
          <w:bCs/>
          <w:color w:val="000000"/>
          <w:sz w:val="32"/>
          <w:lang w:eastAsia="zh-CN"/>
        </w:rPr>
        <w:t>202</w:t>
      </w:r>
      <w:r>
        <w:rPr>
          <w:rFonts w:hint="eastAsia" w:ascii="仿宋" w:hAnsi="仿宋" w:eastAsia="仿宋" w:cs="仿宋"/>
          <w:b/>
          <w:bCs/>
          <w:color w:val="000000"/>
          <w:sz w:val="32"/>
          <w:lang w:val="en-US" w:eastAsia="zh-CN"/>
        </w:rPr>
        <w:t>5</w:t>
      </w:r>
      <w:r>
        <w:rPr>
          <w:rFonts w:hint="eastAsia" w:ascii="仿宋" w:hAnsi="仿宋" w:eastAsia="仿宋" w:cs="仿宋"/>
          <w:b/>
          <w:bCs/>
          <w:color w:val="000000"/>
          <w:sz w:val="32"/>
          <w:lang w:eastAsia="zh-CN"/>
        </w:rPr>
        <w:t>年</w:t>
      </w:r>
      <w:r>
        <w:rPr>
          <w:rFonts w:hint="eastAsia" w:ascii="仿宋" w:hAnsi="仿宋" w:eastAsia="仿宋" w:cs="仿宋"/>
          <w:b/>
          <w:bCs/>
          <w:color w:val="000000"/>
          <w:sz w:val="32"/>
          <w:lang w:val="en-US" w:eastAsia="zh-CN"/>
        </w:rPr>
        <w:t>04</w:t>
      </w:r>
      <w:r>
        <w:rPr>
          <w:rFonts w:hint="eastAsia" w:ascii="仿宋" w:hAnsi="仿宋" w:eastAsia="仿宋" w:cs="仿宋"/>
          <w:b/>
          <w:bCs/>
          <w:color w:val="000000"/>
          <w:sz w:val="32"/>
          <w:lang w:eastAsia="zh-CN"/>
        </w:rPr>
        <w:t>月</w:t>
      </w:r>
    </w:p>
    <w:p w14:paraId="6EC88EC1">
      <w:pPr>
        <w:rPr>
          <w:rFonts w:hint="eastAsia" w:ascii="仿宋" w:hAnsi="仿宋" w:eastAsia="仿宋" w:cs="仿宋"/>
          <w:bCs/>
          <w:sz w:val="44"/>
          <w:szCs w:val="44"/>
        </w:rPr>
      </w:pPr>
      <w:r>
        <w:rPr>
          <w:rFonts w:hint="eastAsia" w:ascii="仿宋" w:hAnsi="仿宋" w:eastAsia="仿宋" w:cs="仿宋"/>
          <w:bCs/>
          <w:sz w:val="44"/>
          <w:szCs w:val="44"/>
        </w:rPr>
        <w:br w:type="page"/>
      </w:r>
    </w:p>
    <w:p w14:paraId="5DA30980">
      <w:pPr>
        <w:pStyle w:val="14"/>
        <w:ind w:left="0" w:leftChars="0" w:firstLine="0" w:firstLineChars="0"/>
        <w:jc w:val="center"/>
        <w:rPr>
          <w:rFonts w:hint="eastAsia" w:ascii="仿宋" w:hAnsi="仿宋" w:eastAsia="仿宋" w:cs="仿宋"/>
          <w:bCs/>
          <w:sz w:val="44"/>
          <w:szCs w:val="44"/>
        </w:rPr>
      </w:pPr>
      <w:r>
        <w:rPr>
          <w:rFonts w:hint="eastAsia" w:ascii="仿宋" w:hAnsi="仿宋" w:eastAsia="仿宋" w:cs="仿宋"/>
          <w:bCs/>
          <w:sz w:val="44"/>
          <w:szCs w:val="44"/>
        </w:rPr>
        <w:t>目    录</w:t>
      </w:r>
    </w:p>
    <w:p w14:paraId="50623DCB">
      <w:pPr>
        <w:pStyle w:val="14"/>
        <w:ind w:firstLine="422"/>
        <w:jc w:val="center"/>
        <w:rPr>
          <w:rFonts w:hint="eastAsia" w:ascii="仿宋" w:hAnsi="仿宋" w:eastAsia="仿宋" w:cs="仿宋"/>
          <w:b/>
          <w:bCs/>
          <w:szCs w:val="21"/>
        </w:rPr>
      </w:pPr>
    </w:p>
    <w:p w14:paraId="02A7DED1">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TOC \o "1-3" \h \z \u </w:instrText>
      </w:r>
      <w:r>
        <w:rPr>
          <w:rFonts w:hint="eastAsia" w:ascii="仿宋" w:hAnsi="仿宋" w:eastAsia="仿宋" w:cs="仿宋"/>
          <w:szCs w:val="21"/>
        </w:rPr>
        <w:fldChar w:fldCharType="separate"/>
      </w:r>
      <w:r>
        <w:rPr>
          <w:rFonts w:hint="eastAsia" w:ascii="仿宋" w:hAnsi="仿宋" w:eastAsia="仿宋" w:cs="仿宋"/>
          <w:szCs w:val="21"/>
        </w:rPr>
        <w:fldChar w:fldCharType="begin"/>
      </w:r>
      <w:r>
        <w:rPr>
          <w:rFonts w:hint="eastAsia" w:ascii="仿宋" w:hAnsi="仿宋" w:eastAsia="仿宋" w:cs="仿宋"/>
          <w:szCs w:val="21"/>
        </w:rPr>
        <w:instrText xml:space="preserve"> HYPERLINK \l _Toc12656 </w:instrText>
      </w:r>
      <w:r>
        <w:rPr>
          <w:rFonts w:hint="eastAsia" w:ascii="仿宋" w:hAnsi="仿宋" w:eastAsia="仿宋" w:cs="仿宋"/>
          <w:szCs w:val="21"/>
        </w:rPr>
        <w:fldChar w:fldCharType="separate"/>
      </w:r>
      <w:r>
        <w:rPr>
          <w:rFonts w:hint="eastAsia" w:ascii="仿宋" w:hAnsi="仿宋" w:eastAsia="仿宋" w:cs="仿宋"/>
          <w:szCs w:val="32"/>
          <w:lang w:val="zh-CN"/>
        </w:rPr>
        <w:t xml:space="preserve">第一章  </w:t>
      </w:r>
      <w:r>
        <w:rPr>
          <w:rFonts w:hint="eastAsia" w:ascii="仿宋" w:hAnsi="仿宋" w:eastAsia="仿宋" w:cs="仿宋"/>
          <w:bCs/>
          <w:szCs w:val="32"/>
          <w:lang w:val="zh-CN" w:eastAsia="zh-CN"/>
        </w:rPr>
        <w:t>竞争性</w:t>
      </w:r>
      <w:r>
        <w:rPr>
          <w:rFonts w:hint="eastAsia" w:ascii="仿宋" w:hAnsi="仿宋" w:eastAsia="仿宋" w:cs="仿宋"/>
          <w:szCs w:val="32"/>
          <w:lang w:val="zh-CN"/>
        </w:rPr>
        <w:t>磋商公告</w:t>
      </w:r>
      <w:r>
        <w:tab/>
      </w:r>
      <w:r>
        <w:fldChar w:fldCharType="begin"/>
      </w:r>
      <w:r>
        <w:instrText xml:space="preserve"> PAGEREF _Toc12656 \h </w:instrText>
      </w:r>
      <w:r>
        <w:fldChar w:fldCharType="separate"/>
      </w:r>
      <w:r>
        <w:t>3</w:t>
      </w:r>
      <w:r>
        <w:fldChar w:fldCharType="end"/>
      </w:r>
      <w:r>
        <w:rPr>
          <w:rFonts w:hint="eastAsia" w:ascii="仿宋" w:hAnsi="仿宋" w:eastAsia="仿宋" w:cs="仿宋"/>
          <w:szCs w:val="21"/>
        </w:rPr>
        <w:fldChar w:fldCharType="end"/>
      </w:r>
    </w:p>
    <w:p w14:paraId="5504DF2F">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_Toc14814 </w:instrText>
      </w:r>
      <w:r>
        <w:rPr>
          <w:rFonts w:hint="eastAsia" w:ascii="仿宋" w:hAnsi="仿宋" w:eastAsia="仿宋" w:cs="仿宋"/>
          <w:szCs w:val="21"/>
        </w:rPr>
        <w:fldChar w:fldCharType="separate"/>
      </w:r>
      <w:r>
        <w:rPr>
          <w:rFonts w:hint="eastAsia" w:ascii="仿宋" w:hAnsi="仿宋" w:eastAsia="仿宋" w:cs="仿宋"/>
          <w:szCs w:val="32"/>
          <w:lang w:val="zh-CN"/>
        </w:rPr>
        <w:t xml:space="preserve">第二章  </w:t>
      </w:r>
      <w:r>
        <w:rPr>
          <w:rFonts w:hint="eastAsia" w:ascii="仿宋" w:hAnsi="仿宋" w:eastAsia="仿宋" w:cs="仿宋"/>
          <w:bCs/>
          <w:szCs w:val="32"/>
          <w:lang w:val="zh-CN" w:eastAsia="zh-CN"/>
        </w:rPr>
        <w:t>供应商</w:t>
      </w:r>
      <w:r>
        <w:rPr>
          <w:rFonts w:hint="eastAsia" w:ascii="仿宋" w:hAnsi="仿宋" w:eastAsia="仿宋" w:cs="仿宋"/>
          <w:szCs w:val="32"/>
          <w:lang w:val="zh-CN"/>
        </w:rPr>
        <w:t>须知</w:t>
      </w:r>
      <w:r>
        <w:tab/>
      </w:r>
      <w:r>
        <w:fldChar w:fldCharType="begin"/>
      </w:r>
      <w:r>
        <w:instrText xml:space="preserve"> PAGEREF _Toc14814 \h </w:instrText>
      </w:r>
      <w:r>
        <w:fldChar w:fldCharType="separate"/>
      </w:r>
      <w:r>
        <w:t>7</w:t>
      </w:r>
      <w:r>
        <w:fldChar w:fldCharType="end"/>
      </w:r>
      <w:r>
        <w:rPr>
          <w:rFonts w:hint="eastAsia" w:ascii="仿宋" w:hAnsi="仿宋" w:eastAsia="仿宋" w:cs="仿宋"/>
          <w:szCs w:val="21"/>
        </w:rPr>
        <w:fldChar w:fldCharType="end"/>
      </w:r>
    </w:p>
    <w:p w14:paraId="5EBD65B5">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_Toc25364 </w:instrText>
      </w:r>
      <w:r>
        <w:rPr>
          <w:rFonts w:hint="eastAsia" w:ascii="仿宋" w:hAnsi="仿宋" w:eastAsia="仿宋" w:cs="仿宋"/>
          <w:szCs w:val="21"/>
        </w:rPr>
        <w:fldChar w:fldCharType="separate"/>
      </w:r>
      <w:r>
        <w:rPr>
          <w:rFonts w:hint="eastAsia" w:ascii="仿宋" w:hAnsi="仿宋" w:eastAsia="仿宋" w:cs="仿宋"/>
          <w:bCs w:val="0"/>
          <w:szCs w:val="28"/>
          <w:lang w:val="zh-CN"/>
        </w:rPr>
        <w:t>供应商须知前附表</w:t>
      </w:r>
      <w:r>
        <w:tab/>
      </w:r>
      <w:r>
        <w:fldChar w:fldCharType="begin"/>
      </w:r>
      <w:r>
        <w:instrText xml:space="preserve"> PAGEREF _Toc25364 \h </w:instrText>
      </w:r>
      <w:r>
        <w:fldChar w:fldCharType="separate"/>
      </w:r>
      <w:r>
        <w:t>7</w:t>
      </w:r>
      <w:r>
        <w:fldChar w:fldCharType="end"/>
      </w:r>
      <w:r>
        <w:rPr>
          <w:rFonts w:hint="eastAsia" w:ascii="仿宋" w:hAnsi="仿宋" w:eastAsia="仿宋" w:cs="仿宋"/>
          <w:szCs w:val="21"/>
        </w:rPr>
        <w:fldChar w:fldCharType="end"/>
      </w:r>
    </w:p>
    <w:p w14:paraId="502E8296">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_Toc22884 </w:instrText>
      </w:r>
      <w:r>
        <w:rPr>
          <w:rFonts w:hint="eastAsia" w:ascii="仿宋" w:hAnsi="仿宋" w:eastAsia="仿宋" w:cs="仿宋"/>
          <w:szCs w:val="21"/>
        </w:rPr>
        <w:fldChar w:fldCharType="separate"/>
      </w:r>
      <w:r>
        <w:rPr>
          <w:rFonts w:hint="eastAsia" w:ascii="仿宋" w:hAnsi="仿宋" w:eastAsia="仿宋" w:cs="仿宋"/>
          <w:bCs w:val="0"/>
          <w:szCs w:val="28"/>
          <w:lang w:val="zh-CN"/>
        </w:rPr>
        <w:t>一、综合说明</w:t>
      </w:r>
      <w:r>
        <w:tab/>
      </w:r>
      <w:r>
        <w:fldChar w:fldCharType="begin"/>
      </w:r>
      <w:r>
        <w:instrText xml:space="preserve"> PAGEREF _Toc22884 \h </w:instrText>
      </w:r>
      <w:r>
        <w:fldChar w:fldCharType="separate"/>
      </w:r>
      <w:r>
        <w:t>12</w:t>
      </w:r>
      <w:r>
        <w:fldChar w:fldCharType="end"/>
      </w:r>
      <w:r>
        <w:rPr>
          <w:rFonts w:hint="eastAsia" w:ascii="仿宋" w:hAnsi="仿宋" w:eastAsia="仿宋" w:cs="仿宋"/>
          <w:szCs w:val="21"/>
        </w:rPr>
        <w:fldChar w:fldCharType="end"/>
      </w:r>
    </w:p>
    <w:p w14:paraId="7D3C81DB">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_Toc13391 </w:instrText>
      </w:r>
      <w:r>
        <w:rPr>
          <w:rFonts w:hint="eastAsia" w:ascii="仿宋" w:hAnsi="仿宋" w:eastAsia="仿宋" w:cs="仿宋"/>
          <w:szCs w:val="21"/>
        </w:rPr>
        <w:fldChar w:fldCharType="separate"/>
      </w:r>
      <w:r>
        <w:rPr>
          <w:rFonts w:hint="eastAsia" w:ascii="仿宋" w:hAnsi="仿宋" w:eastAsia="仿宋" w:cs="仿宋"/>
          <w:bCs w:val="0"/>
          <w:szCs w:val="28"/>
          <w:lang w:val="zh-CN"/>
        </w:rPr>
        <w:t>二、磋商文件</w:t>
      </w:r>
      <w:r>
        <w:tab/>
      </w:r>
      <w:r>
        <w:fldChar w:fldCharType="begin"/>
      </w:r>
      <w:r>
        <w:instrText xml:space="preserve"> PAGEREF _Toc13391 \h </w:instrText>
      </w:r>
      <w:r>
        <w:fldChar w:fldCharType="separate"/>
      </w:r>
      <w:r>
        <w:t>13</w:t>
      </w:r>
      <w:r>
        <w:fldChar w:fldCharType="end"/>
      </w:r>
      <w:r>
        <w:rPr>
          <w:rFonts w:hint="eastAsia" w:ascii="仿宋" w:hAnsi="仿宋" w:eastAsia="仿宋" w:cs="仿宋"/>
          <w:szCs w:val="21"/>
        </w:rPr>
        <w:fldChar w:fldCharType="end"/>
      </w:r>
    </w:p>
    <w:p w14:paraId="3C220361">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_Toc28392 </w:instrText>
      </w:r>
      <w:r>
        <w:rPr>
          <w:rFonts w:hint="eastAsia" w:ascii="仿宋" w:hAnsi="仿宋" w:eastAsia="仿宋" w:cs="仿宋"/>
          <w:szCs w:val="21"/>
        </w:rPr>
        <w:fldChar w:fldCharType="separate"/>
      </w:r>
      <w:r>
        <w:rPr>
          <w:rFonts w:hint="eastAsia" w:ascii="仿宋" w:hAnsi="仿宋" w:eastAsia="仿宋" w:cs="仿宋"/>
          <w:bCs w:val="0"/>
          <w:szCs w:val="28"/>
          <w:lang w:val="zh-CN"/>
        </w:rPr>
        <w:t>三、响应文件</w:t>
      </w:r>
      <w:r>
        <w:tab/>
      </w:r>
      <w:r>
        <w:fldChar w:fldCharType="begin"/>
      </w:r>
      <w:r>
        <w:instrText xml:space="preserve"> PAGEREF _Toc28392 \h </w:instrText>
      </w:r>
      <w:r>
        <w:fldChar w:fldCharType="separate"/>
      </w:r>
      <w:r>
        <w:t>14</w:t>
      </w:r>
      <w:r>
        <w:fldChar w:fldCharType="end"/>
      </w:r>
      <w:r>
        <w:rPr>
          <w:rFonts w:hint="eastAsia" w:ascii="仿宋" w:hAnsi="仿宋" w:eastAsia="仿宋" w:cs="仿宋"/>
          <w:szCs w:val="21"/>
        </w:rPr>
        <w:fldChar w:fldCharType="end"/>
      </w:r>
    </w:p>
    <w:p w14:paraId="014A7FAB">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_Toc3645 </w:instrText>
      </w:r>
      <w:r>
        <w:rPr>
          <w:rFonts w:hint="eastAsia" w:ascii="仿宋" w:hAnsi="仿宋" w:eastAsia="仿宋" w:cs="仿宋"/>
          <w:szCs w:val="21"/>
        </w:rPr>
        <w:fldChar w:fldCharType="separate"/>
      </w:r>
      <w:r>
        <w:rPr>
          <w:rFonts w:hint="eastAsia" w:ascii="仿宋" w:hAnsi="仿宋" w:eastAsia="仿宋" w:cs="仿宋"/>
          <w:bCs w:val="0"/>
          <w:szCs w:val="28"/>
          <w:lang w:val="zh-CN"/>
        </w:rPr>
        <w:t>四、开标</w:t>
      </w:r>
      <w:r>
        <w:tab/>
      </w:r>
      <w:r>
        <w:fldChar w:fldCharType="begin"/>
      </w:r>
      <w:r>
        <w:instrText xml:space="preserve"> PAGEREF _Toc3645 \h </w:instrText>
      </w:r>
      <w:r>
        <w:fldChar w:fldCharType="separate"/>
      </w:r>
      <w:r>
        <w:t>18</w:t>
      </w:r>
      <w:r>
        <w:fldChar w:fldCharType="end"/>
      </w:r>
      <w:r>
        <w:rPr>
          <w:rFonts w:hint="eastAsia" w:ascii="仿宋" w:hAnsi="仿宋" w:eastAsia="仿宋" w:cs="仿宋"/>
          <w:szCs w:val="21"/>
        </w:rPr>
        <w:fldChar w:fldCharType="end"/>
      </w:r>
    </w:p>
    <w:p w14:paraId="5DDE92C1">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_Toc28494 </w:instrText>
      </w:r>
      <w:r>
        <w:rPr>
          <w:rFonts w:hint="eastAsia" w:ascii="仿宋" w:hAnsi="仿宋" w:eastAsia="仿宋" w:cs="仿宋"/>
          <w:szCs w:val="21"/>
        </w:rPr>
        <w:fldChar w:fldCharType="separate"/>
      </w:r>
      <w:r>
        <w:rPr>
          <w:rFonts w:hint="eastAsia" w:ascii="仿宋" w:hAnsi="仿宋" w:eastAsia="仿宋" w:cs="仿宋"/>
          <w:bCs w:val="0"/>
          <w:szCs w:val="28"/>
          <w:lang w:val="zh-CN"/>
        </w:rPr>
        <w:t>五、评审</w:t>
      </w:r>
      <w:r>
        <w:tab/>
      </w:r>
      <w:r>
        <w:fldChar w:fldCharType="begin"/>
      </w:r>
      <w:r>
        <w:instrText xml:space="preserve"> PAGEREF _Toc28494 \h </w:instrText>
      </w:r>
      <w:r>
        <w:fldChar w:fldCharType="separate"/>
      </w:r>
      <w:r>
        <w:t>20</w:t>
      </w:r>
      <w:r>
        <w:fldChar w:fldCharType="end"/>
      </w:r>
      <w:r>
        <w:rPr>
          <w:rFonts w:hint="eastAsia" w:ascii="仿宋" w:hAnsi="仿宋" w:eastAsia="仿宋" w:cs="仿宋"/>
          <w:szCs w:val="21"/>
        </w:rPr>
        <w:fldChar w:fldCharType="end"/>
      </w:r>
    </w:p>
    <w:p w14:paraId="1D495A57">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_Toc18847 </w:instrText>
      </w:r>
      <w:r>
        <w:rPr>
          <w:rFonts w:hint="eastAsia" w:ascii="仿宋" w:hAnsi="仿宋" w:eastAsia="仿宋" w:cs="仿宋"/>
          <w:szCs w:val="21"/>
        </w:rPr>
        <w:fldChar w:fldCharType="separate"/>
      </w:r>
      <w:r>
        <w:rPr>
          <w:rFonts w:hint="eastAsia" w:ascii="仿宋" w:hAnsi="仿宋" w:eastAsia="仿宋" w:cs="仿宋"/>
          <w:bCs w:val="0"/>
          <w:szCs w:val="28"/>
          <w:lang w:val="zh-CN"/>
        </w:rPr>
        <w:t>六、定标</w:t>
      </w:r>
      <w:r>
        <w:tab/>
      </w:r>
      <w:r>
        <w:fldChar w:fldCharType="begin"/>
      </w:r>
      <w:r>
        <w:instrText xml:space="preserve"> PAGEREF _Toc18847 \h </w:instrText>
      </w:r>
      <w:r>
        <w:fldChar w:fldCharType="separate"/>
      </w:r>
      <w:r>
        <w:t>21</w:t>
      </w:r>
      <w:r>
        <w:fldChar w:fldCharType="end"/>
      </w:r>
      <w:r>
        <w:rPr>
          <w:rFonts w:hint="eastAsia" w:ascii="仿宋" w:hAnsi="仿宋" w:eastAsia="仿宋" w:cs="仿宋"/>
          <w:szCs w:val="21"/>
        </w:rPr>
        <w:fldChar w:fldCharType="end"/>
      </w:r>
    </w:p>
    <w:p w14:paraId="73430B6E">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_Toc21010 </w:instrText>
      </w:r>
      <w:r>
        <w:rPr>
          <w:rFonts w:hint="eastAsia" w:ascii="仿宋" w:hAnsi="仿宋" w:eastAsia="仿宋" w:cs="仿宋"/>
          <w:szCs w:val="21"/>
        </w:rPr>
        <w:fldChar w:fldCharType="separate"/>
      </w:r>
      <w:r>
        <w:rPr>
          <w:rFonts w:hint="eastAsia" w:ascii="仿宋" w:hAnsi="仿宋" w:eastAsia="仿宋" w:cs="仿宋"/>
          <w:bCs w:val="0"/>
          <w:szCs w:val="28"/>
          <w:lang w:val="zh-CN"/>
        </w:rPr>
        <w:t>七、合同授予</w:t>
      </w:r>
      <w:r>
        <w:tab/>
      </w:r>
      <w:r>
        <w:fldChar w:fldCharType="begin"/>
      </w:r>
      <w:r>
        <w:instrText xml:space="preserve"> PAGEREF _Toc21010 \h </w:instrText>
      </w:r>
      <w:r>
        <w:fldChar w:fldCharType="separate"/>
      </w:r>
      <w:r>
        <w:t>22</w:t>
      </w:r>
      <w:r>
        <w:fldChar w:fldCharType="end"/>
      </w:r>
      <w:r>
        <w:rPr>
          <w:rFonts w:hint="eastAsia" w:ascii="仿宋" w:hAnsi="仿宋" w:eastAsia="仿宋" w:cs="仿宋"/>
          <w:szCs w:val="21"/>
        </w:rPr>
        <w:fldChar w:fldCharType="end"/>
      </w:r>
    </w:p>
    <w:p w14:paraId="5303CCB9">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_Toc695 </w:instrText>
      </w:r>
      <w:r>
        <w:rPr>
          <w:rFonts w:hint="eastAsia" w:ascii="仿宋" w:hAnsi="仿宋" w:eastAsia="仿宋" w:cs="仿宋"/>
          <w:szCs w:val="21"/>
        </w:rPr>
        <w:fldChar w:fldCharType="separate"/>
      </w:r>
      <w:r>
        <w:rPr>
          <w:rFonts w:hint="eastAsia" w:ascii="仿宋" w:hAnsi="仿宋" w:eastAsia="仿宋" w:cs="仿宋"/>
          <w:bCs w:val="0"/>
          <w:szCs w:val="28"/>
          <w:lang w:val="zh-CN" w:eastAsia="zh-CN"/>
        </w:rPr>
        <w:t>八</w:t>
      </w:r>
      <w:r>
        <w:rPr>
          <w:rFonts w:hint="eastAsia" w:ascii="仿宋" w:hAnsi="仿宋" w:eastAsia="仿宋" w:cs="仿宋"/>
          <w:bCs w:val="0"/>
          <w:szCs w:val="28"/>
          <w:lang w:val="zh-CN"/>
        </w:rPr>
        <w:t>、政府采购扶持政策说明</w:t>
      </w:r>
      <w:r>
        <w:tab/>
      </w:r>
      <w:r>
        <w:fldChar w:fldCharType="begin"/>
      </w:r>
      <w:r>
        <w:instrText xml:space="preserve"> PAGEREF _Toc695 \h </w:instrText>
      </w:r>
      <w:r>
        <w:fldChar w:fldCharType="separate"/>
      </w:r>
      <w:r>
        <w:t>23</w:t>
      </w:r>
      <w:r>
        <w:fldChar w:fldCharType="end"/>
      </w:r>
      <w:r>
        <w:rPr>
          <w:rFonts w:hint="eastAsia" w:ascii="仿宋" w:hAnsi="仿宋" w:eastAsia="仿宋" w:cs="仿宋"/>
          <w:szCs w:val="21"/>
        </w:rPr>
        <w:fldChar w:fldCharType="end"/>
      </w:r>
    </w:p>
    <w:p w14:paraId="6FE5C9B8">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_Toc8769 </w:instrText>
      </w:r>
      <w:r>
        <w:rPr>
          <w:rFonts w:hint="eastAsia" w:ascii="仿宋" w:hAnsi="仿宋" w:eastAsia="仿宋" w:cs="仿宋"/>
          <w:szCs w:val="21"/>
        </w:rPr>
        <w:fldChar w:fldCharType="separate"/>
      </w:r>
      <w:r>
        <w:rPr>
          <w:rFonts w:hint="eastAsia" w:ascii="仿宋" w:hAnsi="仿宋" w:eastAsia="仿宋" w:cs="仿宋"/>
          <w:szCs w:val="32"/>
          <w:highlight w:val="none"/>
          <w:lang w:val="zh-CN"/>
        </w:rPr>
        <w:t>第三章</w:t>
      </w:r>
      <w:r>
        <w:rPr>
          <w:rFonts w:hint="eastAsia" w:ascii="仿宋" w:hAnsi="仿宋" w:eastAsia="仿宋" w:cs="仿宋"/>
          <w:szCs w:val="32"/>
          <w:highlight w:val="none"/>
        </w:rPr>
        <w:t xml:space="preserve"> </w:t>
      </w:r>
      <w:r>
        <w:rPr>
          <w:rFonts w:hint="eastAsia" w:ascii="仿宋" w:hAnsi="仿宋" w:eastAsia="仿宋" w:cs="仿宋"/>
          <w:szCs w:val="32"/>
          <w:highlight w:val="none"/>
          <w:lang w:val="zh-CN"/>
        </w:rPr>
        <w:t xml:space="preserve"> 采购内容及要求</w:t>
      </w:r>
      <w:r>
        <w:tab/>
      </w:r>
      <w:r>
        <w:fldChar w:fldCharType="begin"/>
      </w:r>
      <w:r>
        <w:instrText xml:space="preserve"> PAGEREF _Toc8769 \h </w:instrText>
      </w:r>
      <w:r>
        <w:fldChar w:fldCharType="separate"/>
      </w:r>
      <w:r>
        <w:t>32</w:t>
      </w:r>
      <w:r>
        <w:fldChar w:fldCharType="end"/>
      </w:r>
      <w:r>
        <w:rPr>
          <w:rFonts w:hint="eastAsia" w:ascii="仿宋" w:hAnsi="仿宋" w:eastAsia="仿宋" w:cs="仿宋"/>
          <w:szCs w:val="21"/>
        </w:rPr>
        <w:fldChar w:fldCharType="end"/>
      </w:r>
    </w:p>
    <w:p w14:paraId="28EC42CE">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_Toc16616 </w:instrText>
      </w:r>
      <w:r>
        <w:rPr>
          <w:rFonts w:hint="eastAsia" w:ascii="仿宋" w:hAnsi="仿宋" w:eastAsia="仿宋" w:cs="仿宋"/>
          <w:szCs w:val="21"/>
        </w:rPr>
        <w:fldChar w:fldCharType="separate"/>
      </w:r>
      <w:r>
        <w:rPr>
          <w:rFonts w:hint="eastAsia" w:ascii="仿宋" w:hAnsi="仿宋" w:eastAsia="仿宋" w:cs="仿宋"/>
          <w:bCs/>
          <w:highlight w:val="none"/>
          <w:lang w:val="en-US" w:eastAsia="zh-CN"/>
        </w:rPr>
        <w:t>一、项目背景</w:t>
      </w:r>
      <w:r>
        <w:tab/>
      </w:r>
      <w:r>
        <w:fldChar w:fldCharType="begin"/>
      </w:r>
      <w:r>
        <w:instrText xml:space="preserve"> PAGEREF _Toc16616 \h </w:instrText>
      </w:r>
      <w:r>
        <w:fldChar w:fldCharType="separate"/>
      </w:r>
      <w:r>
        <w:t>32</w:t>
      </w:r>
      <w:r>
        <w:fldChar w:fldCharType="end"/>
      </w:r>
      <w:r>
        <w:rPr>
          <w:rFonts w:hint="eastAsia" w:ascii="仿宋" w:hAnsi="仿宋" w:eastAsia="仿宋" w:cs="仿宋"/>
          <w:szCs w:val="21"/>
        </w:rPr>
        <w:fldChar w:fldCharType="end"/>
      </w:r>
    </w:p>
    <w:p w14:paraId="049C3BB6">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_Toc30736 </w:instrText>
      </w:r>
      <w:r>
        <w:rPr>
          <w:rFonts w:hint="eastAsia" w:ascii="仿宋" w:hAnsi="仿宋" w:eastAsia="仿宋" w:cs="仿宋"/>
          <w:szCs w:val="21"/>
        </w:rPr>
        <w:fldChar w:fldCharType="separate"/>
      </w:r>
      <w:r>
        <w:rPr>
          <w:rFonts w:hint="eastAsia" w:ascii="仿宋" w:hAnsi="仿宋" w:eastAsia="仿宋" w:cs="仿宋"/>
          <w:bCs/>
          <w:highlight w:val="none"/>
          <w:lang w:val="en-US" w:eastAsia="zh-CN"/>
        </w:rPr>
        <w:t>二、专职消防队工作内容</w:t>
      </w:r>
      <w:r>
        <w:tab/>
      </w:r>
      <w:r>
        <w:fldChar w:fldCharType="begin"/>
      </w:r>
      <w:r>
        <w:instrText xml:space="preserve"> PAGEREF _Toc30736 \h </w:instrText>
      </w:r>
      <w:r>
        <w:fldChar w:fldCharType="separate"/>
      </w:r>
      <w:r>
        <w:t>32</w:t>
      </w:r>
      <w:r>
        <w:fldChar w:fldCharType="end"/>
      </w:r>
      <w:r>
        <w:rPr>
          <w:rFonts w:hint="eastAsia" w:ascii="仿宋" w:hAnsi="仿宋" w:eastAsia="仿宋" w:cs="仿宋"/>
          <w:szCs w:val="21"/>
        </w:rPr>
        <w:fldChar w:fldCharType="end"/>
      </w:r>
    </w:p>
    <w:p w14:paraId="5130F031">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_Toc14445 </w:instrText>
      </w:r>
      <w:r>
        <w:rPr>
          <w:rFonts w:hint="eastAsia" w:ascii="仿宋" w:hAnsi="仿宋" w:eastAsia="仿宋" w:cs="仿宋"/>
          <w:szCs w:val="21"/>
        </w:rPr>
        <w:fldChar w:fldCharType="separate"/>
      </w:r>
      <w:r>
        <w:rPr>
          <w:rFonts w:hint="eastAsia" w:ascii="仿宋" w:hAnsi="仿宋" w:eastAsia="仿宋" w:cs="仿宋"/>
          <w:bCs/>
          <w:highlight w:val="none"/>
          <w:lang w:val="en-US" w:eastAsia="zh-CN"/>
        </w:rPr>
        <w:t>三、岗位人员配置</w:t>
      </w:r>
      <w:r>
        <w:tab/>
      </w:r>
      <w:r>
        <w:fldChar w:fldCharType="begin"/>
      </w:r>
      <w:r>
        <w:instrText xml:space="preserve"> PAGEREF _Toc14445 \h </w:instrText>
      </w:r>
      <w:r>
        <w:fldChar w:fldCharType="separate"/>
      </w:r>
      <w:r>
        <w:t>32</w:t>
      </w:r>
      <w:r>
        <w:fldChar w:fldCharType="end"/>
      </w:r>
      <w:r>
        <w:rPr>
          <w:rFonts w:hint="eastAsia" w:ascii="仿宋" w:hAnsi="仿宋" w:eastAsia="仿宋" w:cs="仿宋"/>
          <w:szCs w:val="21"/>
        </w:rPr>
        <w:fldChar w:fldCharType="end"/>
      </w:r>
    </w:p>
    <w:p w14:paraId="4F3A7FED">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_Toc10309 </w:instrText>
      </w:r>
      <w:r>
        <w:rPr>
          <w:rFonts w:hint="eastAsia" w:ascii="仿宋" w:hAnsi="仿宋" w:eastAsia="仿宋" w:cs="仿宋"/>
          <w:szCs w:val="21"/>
        </w:rPr>
        <w:fldChar w:fldCharType="separate"/>
      </w:r>
      <w:r>
        <w:rPr>
          <w:rFonts w:hint="eastAsia" w:ascii="仿宋" w:hAnsi="仿宋" w:eastAsia="仿宋" w:cs="仿宋"/>
          <w:bCs/>
          <w:highlight w:val="none"/>
          <w:lang w:val="en-US" w:eastAsia="zh-CN"/>
        </w:rPr>
        <w:t>四、安全管理</w:t>
      </w:r>
      <w:r>
        <w:tab/>
      </w:r>
      <w:r>
        <w:fldChar w:fldCharType="begin"/>
      </w:r>
      <w:r>
        <w:instrText xml:space="preserve"> PAGEREF _Toc10309 \h </w:instrText>
      </w:r>
      <w:r>
        <w:fldChar w:fldCharType="separate"/>
      </w:r>
      <w:r>
        <w:t>33</w:t>
      </w:r>
      <w:r>
        <w:fldChar w:fldCharType="end"/>
      </w:r>
      <w:r>
        <w:rPr>
          <w:rFonts w:hint="eastAsia" w:ascii="仿宋" w:hAnsi="仿宋" w:eastAsia="仿宋" w:cs="仿宋"/>
          <w:szCs w:val="21"/>
        </w:rPr>
        <w:fldChar w:fldCharType="end"/>
      </w:r>
    </w:p>
    <w:p w14:paraId="122A0D49">
      <w:pPr>
        <w:pStyle w:val="24"/>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_Toc24225 </w:instrText>
      </w:r>
      <w:r>
        <w:rPr>
          <w:rFonts w:hint="eastAsia" w:ascii="仿宋" w:hAnsi="仿宋" w:eastAsia="仿宋" w:cs="仿宋"/>
          <w:szCs w:val="21"/>
        </w:rPr>
        <w:fldChar w:fldCharType="separate"/>
      </w:r>
      <w:r>
        <w:rPr>
          <w:rFonts w:hint="eastAsia" w:ascii="仿宋" w:hAnsi="仿宋" w:eastAsia="仿宋" w:cs="仿宋"/>
          <w:bCs/>
          <w:highlight w:val="none"/>
          <w:lang w:val="en-US" w:eastAsia="zh-CN"/>
        </w:rPr>
        <w:t>五</w:t>
      </w:r>
      <w:r>
        <w:rPr>
          <w:rFonts w:hint="eastAsia" w:ascii="仿宋" w:hAnsi="仿宋" w:eastAsia="仿宋" w:cs="仿宋"/>
          <w:bCs/>
          <w:szCs w:val="28"/>
          <w:highlight w:val="none"/>
          <w:lang w:val="en-US" w:eastAsia="zh-CN"/>
        </w:rPr>
        <w:t>、商务条款</w:t>
      </w:r>
      <w:r>
        <w:tab/>
      </w:r>
      <w:r>
        <w:fldChar w:fldCharType="begin"/>
      </w:r>
      <w:r>
        <w:instrText xml:space="preserve"> PAGEREF _Toc24225 \h </w:instrText>
      </w:r>
      <w:r>
        <w:fldChar w:fldCharType="separate"/>
      </w:r>
      <w:r>
        <w:t>34</w:t>
      </w:r>
      <w:r>
        <w:fldChar w:fldCharType="end"/>
      </w:r>
      <w:r>
        <w:rPr>
          <w:rFonts w:hint="eastAsia" w:ascii="仿宋" w:hAnsi="仿宋" w:eastAsia="仿宋" w:cs="仿宋"/>
          <w:szCs w:val="21"/>
        </w:rPr>
        <w:fldChar w:fldCharType="end"/>
      </w:r>
    </w:p>
    <w:p w14:paraId="622D2A11">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_Toc8144 </w:instrText>
      </w:r>
      <w:r>
        <w:rPr>
          <w:rFonts w:hint="eastAsia" w:ascii="仿宋" w:hAnsi="仿宋" w:eastAsia="仿宋" w:cs="仿宋"/>
          <w:szCs w:val="21"/>
        </w:rPr>
        <w:fldChar w:fldCharType="separate"/>
      </w:r>
      <w:r>
        <w:rPr>
          <w:rFonts w:hint="eastAsia" w:ascii="仿宋" w:hAnsi="仿宋" w:eastAsia="仿宋" w:cs="仿宋"/>
          <w:bCs/>
          <w:szCs w:val="32"/>
          <w:highlight w:val="none"/>
          <w:lang w:val="en-US" w:eastAsia="zh-CN"/>
        </w:rPr>
        <w:t xml:space="preserve">第四章  </w:t>
      </w:r>
      <w:r>
        <w:rPr>
          <w:rFonts w:hint="eastAsia" w:ascii="仿宋" w:hAnsi="仿宋" w:eastAsia="仿宋" w:cs="仿宋"/>
          <w:bCs/>
          <w:szCs w:val="32"/>
          <w:highlight w:val="none"/>
          <w:lang w:val="zh-CN" w:eastAsia="zh-CN"/>
        </w:rPr>
        <w:t>合同文本</w:t>
      </w:r>
      <w:r>
        <w:tab/>
      </w:r>
      <w:r>
        <w:fldChar w:fldCharType="begin"/>
      </w:r>
      <w:r>
        <w:instrText xml:space="preserve"> PAGEREF _Toc8144 \h </w:instrText>
      </w:r>
      <w:r>
        <w:fldChar w:fldCharType="separate"/>
      </w:r>
      <w:r>
        <w:t>37</w:t>
      </w:r>
      <w:r>
        <w:fldChar w:fldCharType="end"/>
      </w:r>
      <w:r>
        <w:rPr>
          <w:rFonts w:hint="eastAsia" w:ascii="仿宋" w:hAnsi="仿宋" w:eastAsia="仿宋" w:cs="仿宋"/>
          <w:szCs w:val="21"/>
        </w:rPr>
        <w:fldChar w:fldCharType="end"/>
      </w:r>
    </w:p>
    <w:p w14:paraId="32BECD8D">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_Toc3502 </w:instrText>
      </w:r>
      <w:r>
        <w:rPr>
          <w:rFonts w:hint="eastAsia" w:ascii="仿宋" w:hAnsi="仿宋" w:eastAsia="仿宋" w:cs="仿宋"/>
          <w:szCs w:val="21"/>
        </w:rPr>
        <w:fldChar w:fldCharType="separate"/>
      </w:r>
      <w:r>
        <w:rPr>
          <w:rFonts w:hint="eastAsia" w:ascii="仿宋" w:hAnsi="仿宋" w:eastAsia="仿宋" w:cs="仿宋"/>
          <w:bCs/>
          <w:szCs w:val="32"/>
          <w:lang w:val="zh-CN" w:eastAsia="zh-CN"/>
        </w:rPr>
        <w:t>第五章  评审方法及评审标准</w:t>
      </w:r>
      <w:r>
        <w:tab/>
      </w:r>
      <w:r>
        <w:fldChar w:fldCharType="begin"/>
      </w:r>
      <w:r>
        <w:instrText xml:space="preserve"> PAGEREF _Toc3502 \h </w:instrText>
      </w:r>
      <w:r>
        <w:fldChar w:fldCharType="separate"/>
      </w:r>
      <w:r>
        <w:t>43</w:t>
      </w:r>
      <w:r>
        <w:fldChar w:fldCharType="end"/>
      </w:r>
      <w:r>
        <w:rPr>
          <w:rFonts w:hint="eastAsia" w:ascii="仿宋" w:hAnsi="仿宋" w:eastAsia="仿宋" w:cs="仿宋"/>
          <w:szCs w:val="21"/>
        </w:rPr>
        <w:fldChar w:fldCharType="end"/>
      </w:r>
    </w:p>
    <w:p w14:paraId="0CC8A03A">
      <w:pPr>
        <w:pStyle w:val="17"/>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_Toc21827 </w:instrText>
      </w:r>
      <w:r>
        <w:rPr>
          <w:rFonts w:hint="eastAsia" w:ascii="仿宋" w:hAnsi="仿宋" w:eastAsia="仿宋" w:cs="仿宋"/>
          <w:szCs w:val="21"/>
        </w:rPr>
        <w:fldChar w:fldCharType="separate"/>
      </w:r>
      <w:r>
        <w:rPr>
          <w:rFonts w:hint="eastAsia" w:ascii="仿宋" w:hAnsi="仿宋" w:eastAsia="仿宋" w:cs="仿宋"/>
          <w:szCs w:val="36"/>
          <w:lang w:val="zh-CN"/>
        </w:rPr>
        <w:t xml:space="preserve">第六章  </w:t>
      </w:r>
      <w:r>
        <w:rPr>
          <w:rFonts w:hint="eastAsia" w:ascii="仿宋" w:hAnsi="仿宋" w:eastAsia="仿宋" w:cs="仿宋"/>
          <w:bCs/>
          <w:szCs w:val="32"/>
          <w:lang w:val="zh-CN" w:eastAsia="zh-CN"/>
        </w:rPr>
        <w:t>响应</w:t>
      </w:r>
      <w:r>
        <w:rPr>
          <w:rFonts w:hint="eastAsia" w:ascii="仿宋" w:hAnsi="仿宋" w:eastAsia="仿宋" w:cs="仿宋"/>
          <w:szCs w:val="36"/>
          <w:lang w:val="zh-CN"/>
        </w:rPr>
        <w:t>文件相关格式</w:t>
      </w:r>
      <w:r>
        <w:tab/>
      </w:r>
      <w:r>
        <w:fldChar w:fldCharType="begin"/>
      </w:r>
      <w:r>
        <w:instrText xml:space="preserve"> PAGEREF _Toc21827 \h </w:instrText>
      </w:r>
      <w:r>
        <w:fldChar w:fldCharType="separate"/>
      </w:r>
      <w:r>
        <w:t>47</w:t>
      </w:r>
      <w:r>
        <w:fldChar w:fldCharType="end"/>
      </w:r>
      <w:r>
        <w:rPr>
          <w:rFonts w:hint="eastAsia" w:ascii="仿宋" w:hAnsi="仿宋" w:eastAsia="仿宋" w:cs="仿宋"/>
          <w:szCs w:val="21"/>
        </w:rPr>
        <w:fldChar w:fldCharType="end"/>
      </w:r>
    </w:p>
    <w:p w14:paraId="04BC0BBC">
      <w:pPr>
        <w:rPr>
          <w:rFonts w:hint="eastAsia" w:ascii="仿宋" w:hAnsi="仿宋" w:eastAsia="仿宋" w:cs="仿宋"/>
          <w:szCs w:val="21"/>
        </w:rPr>
      </w:pPr>
      <w:r>
        <w:rPr>
          <w:rFonts w:hint="eastAsia" w:ascii="仿宋" w:hAnsi="仿宋" w:eastAsia="仿宋" w:cs="仿宋"/>
          <w:szCs w:val="21"/>
        </w:rPr>
        <w:fldChar w:fldCharType="end"/>
      </w:r>
    </w:p>
    <w:p w14:paraId="363EBBE4">
      <w:pPr>
        <w:rPr>
          <w:rFonts w:hint="eastAsia" w:ascii="仿宋" w:hAnsi="仿宋" w:eastAsia="仿宋" w:cs="仿宋"/>
          <w:szCs w:val="21"/>
        </w:rPr>
      </w:pPr>
      <w:r>
        <w:rPr>
          <w:rFonts w:hint="eastAsia" w:ascii="仿宋" w:hAnsi="仿宋" w:eastAsia="仿宋" w:cs="仿宋"/>
          <w:szCs w:val="21"/>
        </w:rPr>
        <w:br w:type="page"/>
      </w:r>
    </w:p>
    <w:p w14:paraId="2478FEEA">
      <w:pPr>
        <w:pStyle w:val="6"/>
        <w:ind w:left="0" w:leftChars="0" w:firstLine="0" w:firstLineChars="0"/>
        <w:jc w:val="center"/>
        <w:rPr>
          <w:rFonts w:hint="eastAsia" w:ascii="仿宋" w:hAnsi="仿宋" w:eastAsia="仿宋" w:cs="仿宋"/>
          <w:sz w:val="32"/>
          <w:szCs w:val="32"/>
        </w:rPr>
      </w:pPr>
      <w:bookmarkStart w:id="0" w:name="_Toc30106"/>
      <w:bookmarkStart w:id="1" w:name="_Toc2440"/>
      <w:bookmarkStart w:id="2" w:name="_Toc24698"/>
      <w:bookmarkStart w:id="3" w:name="_Toc21568"/>
      <w:bookmarkStart w:id="4" w:name="_Toc1640"/>
      <w:bookmarkStart w:id="5" w:name="_Toc4718"/>
      <w:bookmarkStart w:id="6" w:name="_Toc12656"/>
      <w:bookmarkStart w:id="7" w:name="_Toc8501"/>
      <w:r>
        <w:rPr>
          <w:rFonts w:hint="eastAsia" w:ascii="仿宋" w:hAnsi="仿宋" w:eastAsia="仿宋" w:cs="仿宋"/>
          <w:sz w:val="32"/>
          <w:szCs w:val="32"/>
          <w:lang w:val="zh-CN"/>
        </w:rPr>
        <w:t xml:space="preserve">第一章  </w:t>
      </w:r>
      <w:r>
        <w:rPr>
          <w:rFonts w:hint="eastAsia" w:ascii="仿宋" w:hAnsi="仿宋" w:eastAsia="仿宋" w:cs="仿宋"/>
          <w:b/>
          <w:bCs/>
          <w:color w:val="000000"/>
          <w:sz w:val="32"/>
          <w:szCs w:val="32"/>
          <w:lang w:val="zh-CN" w:eastAsia="zh-CN"/>
        </w:rPr>
        <w:t>竞争性</w:t>
      </w:r>
      <w:r>
        <w:rPr>
          <w:rFonts w:hint="eastAsia" w:ascii="仿宋" w:hAnsi="仿宋" w:eastAsia="仿宋" w:cs="仿宋"/>
          <w:sz w:val="32"/>
          <w:szCs w:val="32"/>
          <w:lang w:val="zh-CN"/>
        </w:rPr>
        <w:t>磋商公告</w:t>
      </w:r>
      <w:bookmarkEnd w:id="0"/>
      <w:bookmarkEnd w:id="1"/>
      <w:bookmarkEnd w:id="2"/>
      <w:bookmarkEnd w:id="3"/>
      <w:bookmarkEnd w:id="4"/>
      <w:bookmarkEnd w:id="5"/>
      <w:bookmarkEnd w:id="6"/>
      <w:bookmarkEnd w:id="7"/>
    </w:p>
    <w:p w14:paraId="66E842E1">
      <w:pPr>
        <w:pBdr>
          <w:top w:val="single" w:color="auto" w:sz="4" w:space="1"/>
          <w:left w:val="single" w:color="auto" w:sz="4" w:space="4"/>
          <w:bottom w:val="single" w:color="auto" w:sz="4" w:space="1"/>
          <w:right w:val="single" w:color="auto" w:sz="4" w:space="4"/>
        </w:pBdr>
        <w:spacing w:line="360" w:lineRule="auto"/>
        <w:ind w:firstLine="422"/>
        <w:rPr>
          <w:rFonts w:hint="eastAsia" w:ascii="仿宋" w:hAnsi="仿宋" w:eastAsia="仿宋" w:cs="仿宋"/>
          <w:b/>
          <w:bCs/>
          <w:szCs w:val="21"/>
        </w:rPr>
      </w:pPr>
      <w:r>
        <w:rPr>
          <w:rFonts w:hint="eastAsia" w:ascii="仿宋" w:hAnsi="仿宋" w:eastAsia="仿宋" w:cs="仿宋"/>
          <w:b/>
          <w:bCs/>
          <w:szCs w:val="21"/>
        </w:rPr>
        <w:t>项目概况</w:t>
      </w:r>
    </w:p>
    <w:p w14:paraId="64DD341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00" w:lineRule="auto"/>
        <w:ind w:firstLine="422" w:firstLineChars="200"/>
        <w:textAlignment w:val="auto"/>
        <w:rPr>
          <w:rFonts w:hint="eastAsia" w:ascii="仿宋" w:hAnsi="仿宋" w:eastAsia="仿宋" w:cs="仿宋"/>
          <w:szCs w:val="21"/>
        </w:rPr>
      </w:pPr>
      <w:r>
        <w:rPr>
          <w:rFonts w:hint="eastAsia" w:ascii="仿宋" w:hAnsi="仿宋" w:eastAsia="仿宋" w:cs="仿宋"/>
          <w:b/>
          <w:bCs/>
          <w:szCs w:val="21"/>
          <w:u w:val="single"/>
          <w:lang w:eastAsia="zh-CN"/>
        </w:rPr>
        <w:t>常山县辉埠镇消防岗位劳务外包服务项目</w:t>
      </w:r>
      <w:r>
        <w:rPr>
          <w:rFonts w:hint="eastAsia" w:ascii="仿宋" w:hAnsi="仿宋" w:eastAsia="仿宋" w:cs="仿宋"/>
          <w:szCs w:val="21"/>
        </w:rPr>
        <w:t>的潜在供应商应在政采云平台（http://zfcg.czt.zj.gov.cn）获取（下载）采购文件，并于</w:t>
      </w:r>
      <w:r>
        <w:rPr>
          <w:rFonts w:hint="eastAsia" w:ascii="仿宋" w:hAnsi="仿宋" w:eastAsia="仿宋" w:cs="仿宋"/>
          <w:b/>
          <w:bCs/>
          <w:szCs w:val="21"/>
          <w:u w:val="single"/>
          <w:lang w:eastAsia="zh-CN"/>
        </w:rPr>
        <w:t>2025年04月22日 14:30</w:t>
      </w:r>
      <w:r>
        <w:rPr>
          <w:rFonts w:hint="eastAsia" w:ascii="仿宋" w:hAnsi="仿宋" w:eastAsia="仿宋" w:cs="仿宋"/>
          <w:szCs w:val="21"/>
        </w:rPr>
        <w:t>（北京时间）</w:t>
      </w:r>
      <w:r>
        <w:rPr>
          <w:rFonts w:hint="eastAsia" w:ascii="仿宋" w:hAnsi="仿宋" w:eastAsia="仿宋" w:cs="仿宋"/>
          <w:bCs/>
          <w:szCs w:val="21"/>
        </w:rPr>
        <w:t>前提交（上传）响应文件</w:t>
      </w:r>
      <w:r>
        <w:rPr>
          <w:rFonts w:hint="eastAsia" w:ascii="仿宋" w:hAnsi="仿宋" w:eastAsia="仿宋" w:cs="仿宋"/>
          <w:szCs w:val="21"/>
        </w:rPr>
        <w:t>。</w:t>
      </w:r>
    </w:p>
    <w:p w14:paraId="2B0C130C">
      <w:pPr>
        <w:widowControl/>
        <w:spacing w:line="500" w:lineRule="exact"/>
        <w:ind w:firstLine="422" w:firstLineChars="200"/>
        <w:rPr>
          <w:rFonts w:hint="eastAsia" w:ascii="仿宋" w:hAnsi="仿宋" w:eastAsia="仿宋" w:cs="仿宋"/>
          <w:b/>
          <w:bCs/>
        </w:rPr>
      </w:pPr>
      <w:bookmarkStart w:id="8" w:name="_Toc35393798"/>
      <w:bookmarkStart w:id="9" w:name="_Toc35393629"/>
      <w:bookmarkStart w:id="10" w:name="_Toc28359089"/>
      <w:bookmarkStart w:id="11" w:name="_Toc28359012"/>
      <w:bookmarkStart w:id="12" w:name="_Toc35393800"/>
      <w:bookmarkStart w:id="13" w:name="_Toc35393631"/>
      <w:bookmarkStart w:id="14" w:name="_Toc28359014"/>
      <w:bookmarkStart w:id="15" w:name="_Toc28359091"/>
      <w:r>
        <w:rPr>
          <w:rFonts w:hint="eastAsia" w:ascii="仿宋" w:hAnsi="仿宋" w:eastAsia="仿宋" w:cs="仿宋"/>
          <w:b/>
          <w:bCs/>
        </w:rPr>
        <w:t>一、项目基本情况</w:t>
      </w:r>
      <w:bookmarkEnd w:id="8"/>
      <w:bookmarkEnd w:id="9"/>
      <w:bookmarkEnd w:id="10"/>
      <w:bookmarkEnd w:id="11"/>
    </w:p>
    <w:p w14:paraId="4AE7B83A">
      <w:pPr>
        <w:pStyle w:val="38"/>
        <w:spacing w:line="300" w:lineRule="auto"/>
        <w:ind w:firstLine="420" w:firstLineChars="200"/>
        <w:rPr>
          <w:rFonts w:hint="eastAsia" w:ascii="仿宋" w:hAnsi="仿宋" w:eastAsia="仿宋" w:cs="仿宋"/>
          <w:szCs w:val="21"/>
          <w:lang w:eastAsia="zh-CN"/>
        </w:rPr>
      </w:pPr>
      <w:r>
        <w:rPr>
          <w:rFonts w:hint="eastAsia" w:ascii="仿宋" w:hAnsi="仿宋" w:eastAsia="仿宋" w:cs="仿宋"/>
          <w:szCs w:val="21"/>
        </w:rPr>
        <w:t>项目编号：</w:t>
      </w:r>
      <w:r>
        <w:rPr>
          <w:rFonts w:hint="eastAsia" w:ascii="仿宋" w:hAnsi="仿宋" w:eastAsia="仿宋" w:cs="仿宋"/>
          <w:szCs w:val="21"/>
          <w:lang w:eastAsia="zh-CN"/>
        </w:rPr>
        <w:t>ZSCG202520-CS09</w:t>
      </w:r>
    </w:p>
    <w:p w14:paraId="59CD9FF4">
      <w:pPr>
        <w:pStyle w:val="38"/>
        <w:spacing w:line="300" w:lineRule="auto"/>
        <w:ind w:firstLine="420" w:firstLineChars="200"/>
        <w:rPr>
          <w:rFonts w:hint="eastAsia" w:ascii="仿宋" w:hAnsi="仿宋" w:eastAsia="仿宋" w:cs="仿宋"/>
          <w:szCs w:val="21"/>
          <w:lang w:eastAsia="zh-CN"/>
        </w:rPr>
      </w:pPr>
      <w:bookmarkStart w:id="16" w:name="_Toc35393630"/>
      <w:bookmarkStart w:id="17" w:name="_Toc28359090"/>
      <w:bookmarkStart w:id="18" w:name="_Toc35393799"/>
      <w:bookmarkStart w:id="19" w:name="_Toc28359013"/>
      <w:r>
        <w:rPr>
          <w:rFonts w:hint="eastAsia" w:ascii="仿宋" w:hAnsi="仿宋" w:eastAsia="仿宋" w:cs="仿宋"/>
          <w:szCs w:val="21"/>
        </w:rPr>
        <w:t>项目名称：</w:t>
      </w:r>
      <w:r>
        <w:rPr>
          <w:rFonts w:hint="eastAsia" w:ascii="仿宋" w:hAnsi="仿宋" w:eastAsia="仿宋" w:cs="仿宋"/>
          <w:szCs w:val="21"/>
          <w:lang w:eastAsia="zh-CN"/>
        </w:rPr>
        <w:t>常山县辉埠镇消防岗位劳务外包服务项目</w:t>
      </w:r>
    </w:p>
    <w:p w14:paraId="51EFB6EE">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采购方式：竞争性磋商</w:t>
      </w:r>
    </w:p>
    <w:p w14:paraId="2E3E60A4">
      <w:pPr>
        <w:pStyle w:val="38"/>
        <w:spacing w:line="300" w:lineRule="auto"/>
        <w:ind w:firstLine="420" w:firstLineChars="200"/>
        <w:rPr>
          <w:rFonts w:hint="eastAsia" w:ascii="仿宋" w:hAnsi="仿宋" w:eastAsia="仿宋" w:cs="仿宋"/>
          <w:color w:val="000000"/>
          <w:szCs w:val="21"/>
          <w:lang w:eastAsia="zh-CN"/>
        </w:rPr>
      </w:pPr>
      <w:r>
        <w:rPr>
          <w:rFonts w:hint="eastAsia" w:ascii="仿宋" w:hAnsi="仿宋" w:eastAsia="仿宋" w:cs="仿宋"/>
          <w:color w:val="000000"/>
          <w:szCs w:val="21"/>
        </w:rPr>
        <w:t>预算金额（元）：</w:t>
      </w:r>
      <w:r>
        <w:rPr>
          <w:rFonts w:hint="eastAsia" w:ascii="仿宋" w:hAnsi="仿宋" w:eastAsia="仿宋" w:cs="仿宋"/>
          <w:color w:val="000000"/>
          <w:szCs w:val="21"/>
          <w:lang w:eastAsia="zh-CN"/>
        </w:rPr>
        <w:t>600000</w:t>
      </w:r>
    </w:p>
    <w:p w14:paraId="05AC3651">
      <w:pPr>
        <w:pStyle w:val="38"/>
        <w:spacing w:line="300" w:lineRule="auto"/>
        <w:ind w:firstLine="420" w:firstLineChars="200"/>
        <w:rPr>
          <w:rFonts w:hint="eastAsia" w:ascii="仿宋" w:hAnsi="仿宋" w:eastAsia="仿宋" w:cs="仿宋"/>
          <w:color w:val="000000"/>
          <w:szCs w:val="21"/>
          <w:lang w:eastAsia="zh-CN"/>
        </w:rPr>
      </w:pPr>
      <w:r>
        <w:rPr>
          <w:rFonts w:hint="eastAsia" w:ascii="仿宋" w:hAnsi="仿宋" w:eastAsia="仿宋" w:cs="仿宋"/>
          <w:color w:val="000000"/>
          <w:szCs w:val="21"/>
        </w:rPr>
        <w:t>最高限价（元）：</w:t>
      </w:r>
      <w:r>
        <w:rPr>
          <w:rFonts w:hint="eastAsia" w:ascii="仿宋" w:hAnsi="仿宋" w:eastAsia="仿宋" w:cs="仿宋"/>
          <w:color w:val="000000"/>
          <w:szCs w:val="21"/>
          <w:lang w:eastAsia="zh-CN"/>
        </w:rPr>
        <w:t>600000</w:t>
      </w:r>
    </w:p>
    <w:p w14:paraId="36CA4EA2">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采购需求：</w:t>
      </w:r>
    </w:p>
    <w:p w14:paraId="40D04FAD">
      <w:pPr>
        <w:pStyle w:val="38"/>
        <w:spacing w:line="300" w:lineRule="auto"/>
        <w:ind w:firstLine="420" w:firstLineChars="200"/>
        <w:rPr>
          <w:rFonts w:hint="eastAsia" w:ascii="仿宋" w:hAnsi="仿宋" w:eastAsia="仿宋" w:cs="仿宋"/>
          <w:color w:val="000000"/>
          <w:szCs w:val="21"/>
          <w:lang w:eastAsia="zh-CN"/>
        </w:rPr>
      </w:pPr>
      <w:r>
        <w:rPr>
          <w:rFonts w:hint="eastAsia" w:ascii="仿宋" w:hAnsi="仿宋" w:eastAsia="仿宋" w:cs="仿宋"/>
          <w:color w:val="000000"/>
          <w:szCs w:val="21"/>
        </w:rPr>
        <w:t>标项名称:</w:t>
      </w:r>
      <w:r>
        <w:rPr>
          <w:rFonts w:hint="eastAsia" w:ascii="仿宋" w:hAnsi="仿宋" w:eastAsia="仿宋" w:cs="仿宋"/>
          <w:color w:val="000000"/>
          <w:szCs w:val="21"/>
          <w:lang w:eastAsia="zh-CN"/>
        </w:rPr>
        <w:t>常山县辉埠镇消防岗位劳务外包服务项目</w:t>
      </w:r>
    </w:p>
    <w:p w14:paraId="6C5BDBA8">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数量：1</w:t>
      </w:r>
    </w:p>
    <w:p w14:paraId="452AC70B">
      <w:pPr>
        <w:pStyle w:val="38"/>
        <w:spacing w:line="300" w:lineRule="auto"/>
        <w:ind w:firstLine="420" w:firstLineChars="200"/>
        <w:rPr>
          <w:rFonts w:hint="eastAsia" w:ascii="仿宋" w:hAnsi="仿宋" w:eastAsia="仿宋" w:cs="仿宋"/>
          <w:color w:val="000000"/>
          <w:szCs w:val="21"/>
          <w:lang w:eastAsia="zh-CN"/>
        </w:rPr>
      </w:pPr>
      <w:r>
        <w:rPr>
          <w:rFonts w:hint="eastAsia" w:ascii="仿宋" w:hAnsi="仿宋" w:eastAsia="仿宋" w:cs="仿宋"/>
          <w:color w:val="000000"/>
          <w:szCs w:val="21"/>
        </w:rPr>
        <w:t>预算金额（元）：</w:t>
      </w:r>
      <w:r>
        <w:rPr>
          <w:rFonts w:hint="eastAsia" w:ascii="仿宋" w:hAnsi="仿宋" w:eastAsia="仿宋" w:cs="仿宋"/>
          <w:color w:val="000000"/>
          <w:szCs w:val="21"/>
          <w:lang w:eastAsia="zh-CN"/>
        </w:rPr>
        <w:t>600000</w:t>
      </w:r>
    </w:p>
    <w:p w14:paraId="59A8AB36">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简要规格描述：详见采购文件第三章</w:t>
      </w:r>
    </w:p>
    <w:p w14:paraId="7FC9AC05">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备注：</w:t>
      </w:r>
    </w:p>
    <w:p w14:paraId="30FAD8FE">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合同履约期限：详见采购文件</w:t>
      </w:r>
    </w:p>
    <w:p w14:paraId="29402157">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本项目（否）接受联合体投标。</w:t>
      </w:r>
    </w:p>
    <w:p w14:paraId="4A6404FB">
      <w:pPr>
        <w:widowControl/>
        <w:spacing w:line="500" w:lineRule="exact"/>
        <w:ind w:firstLine="422" w:firstLineChars="200"/>
        <w:rPr>
          <w:rFonts w:hint="eastAsia" w:ascii="仿宋" w:hAnsi="仿宋" w:eastAsia="仿宋" w:cs="仿宋"/>
          <w:b/>
          <w:bCs/>
          <w:szCs w:val="22"/>
        </w:rPr>
      </w:pPr>
      <w:r>
        <w:rPr>
          <w:rFonts w:hint="eastAsia" w:ascii="仿宋" w:hAnsi="仿宋" w:eastAsia="仿宋" w:cs="仿宋"/>
          <w:b/>
          <w:bCs/>
          <w:szCs w:val="22"/>
        </w:rPr>
        <w:t>二、申请人的资格要求</w:t>
      </w:r>
      <w:bookmarkEnd w:id="16"/>
      <w:bookmarkEnd w:id="17"/>
      <w:bookmarkEnd w:id="18"/>
      <w:bookmarkEnd w:id="19"/>
    </w:p>
    <w:p w14:paraId="01210F9A">
      <w:pPr>
        <w:pStyle w:val="38"/>
        <w:spacing w:line="300" w:lineRule="auto"/>
        <w:ind w:firstLine="420" w:firstLineChars="200"/>
        <w:rPr>
          <w:rFonts w:hint="eastAsia" w:ascii="仿宋" w:hAnsi="仿宋" w:eastAsia="仿宋" w:cs="仿宋"/>
          <w:szCs w:val="21"/>
          <w:highlight w:val="none"/>
        </w:rPr>
      </w:pPr>
      <w:r>
        <w:rPr>
          <w:rFonts w:hint="eastAsia" w:ascii="仿宋" w:hAnsi="仿宋" w:eastAsia="仿宋" w:cs="仿宋"/>
          <w:szCs w:val="21"/>
        </w:rPr>
        <w:t>1.满足《中华人民共和国政府采购法》第二十二条规定；未被“信用中国”（www.creditchina.gov.cn)、中国政府采购网</w:t>
      </w:r>
      <w:r>
        <w:rPr>
          <w:rFonts w:hint="eastAsia" w:ascii="仿宋" w:hAnsi="仿宋" w:eastAsia="仿宋" w:cs="仿宋"/>
          <w:szCs w:val="21"/>
          <w:highlight w:val="none"/>
        </w:rPr>
        <w:t>（www.ccgp.gov.cn）列入失信被执行人、重大税收违法案件当事人名单、政府采购严重违法失信行为记录名单。</w:t>
      </w:r>
    </w:p>
    <w:p w14:paraId="0B16AC51">
      <w:pPr>
        <w:pStyle w:val="38"/>
        <w:spacing w:line="300" w:lineRule="auto"/>
        <w:ind w:firstLine="420" w:firstLineChars="200"/>
        <w:rPr>
          <w:rFonts w:hint="eastAsia" w:ascii="仿宋" w:hAnsi="仿宋" w:eastAsia="仿宋" w:cs="仿宋"/>
          <w:b/>
          <w:bCs/>
          <w:szCs w:val="21"/>
          <w:highlight w:val="none"/>
        </w:rPr>
      </w:pPr>
      <w:r>
        <w:rPr>
          <w:rFonts w:hint="eastAsia" w:ascii="仿宋" w:hAnsi="仿宋" w:eastAsia="仿宋" w:cs="仿宋"/>
          <w:szCs w:val="21"/>
          <w:highlight w:val="none"/>
        </w:rPr>
        <w:t>2.落实政府采购政策需满足的资格要求：</w:t>
      </w:r>
      <w:r>
        <w:rPr>
          <w:rFonts w:hint="eastAsia" w:ascii="仿宋" w:hAnsi="仿宋" w:eastAsia="仿宋" w:cs="仿宋"/>
          <w:b/>
          <w:bCs/>
          <w:szCs w:val="21"/>
          <w:highlight w:val="none"/>
        </w:rPr>
        <w:t>标项1：</w:t>
      </w:r>
      <w:r>
        <w:rPr>
          <w:rFonts w:hint="eastAsia" w:ascii="仿宋" w:hAnsi="仿宋" w:eastAsia="仿宋" w:cs="仿宋"/>
          <w:b/>
          <w:bCs/>
          <w:szCs w:val="21"/>
          <w:highlight w:val="none"/>
          <w:lang w:eastAsia="zh-CN"/>
        </w:rPr>
        <w:t>本项目面向中型</w:t>
      </w:r>
      <w:r>
        <w:rPr>
          <w:rFonts w:hint="eastAsia" w:ascii="仿宋" w:hAnsi="仿宋" w:eastAsia="仿宋" w:cs="仿宋"/>
          <w:b/>
          <w:bCs/>
          <w:szCs w:val="21"/>
          <w:highlight w:val="none"/>
          <w:lang w:val="en-US" w:eastAsia="zh-CN"/>
        </w:rPr>
        <w:t>/</w:t>
      </w:r>
      <w:r>
        <w:rPr>
          <w:rFonts w:hint="eastAsia" w:ascii="仿宋" w:hAnsi="仿宋" w:eastAsia="仿宋" w:cs="仿宋"/>
          <w:b/>
          <w:bCs/>
          <w:szCs w:val="21"/>
          <w:highlight w:val="none"/>
          <w:lang w:eastAsia="zh-CN"/>
        </w:rPr>
        <w:t>小型</w:t>
      </w:r>
      <w:r>
        <w:rPr>
          <w:rFonts w:hint="eastAsia" w:ascii="仿宋" w:hAnsi="仿宋" w:eastAsia="仿宋" w:cs="仿宋"/>
          <w:b/>
          <w:bCs/>
          <w:szCs w:val="21"/>
          <w:highlight w:val="none"/>
          <w:lang w:val="en-US" w:eastAsia="zh-CN"/>
        </w:rPr>
        <w:t>/</w:t>
      </w:r>
      <w:r>
        <w:rPr>
          <w:rFonts w:hint="eastAsia" w:ascii="仿宋" w:hAnsi="仿宋" w:eastAsia="仿宋" w:cs="仿宋"/>
          <w:b/>
          <w:bCs/>
          <w:szCs w:val="21"/>
          <w:highlight w:val="none"/>
          <w:lang w:eastAsia="zh-CN"/>
        </w:rPr>
        <w:t>微型企业</w:t>
      </w:r>
      <w:r>
        <w:rPr>
          <w:rFonts w:hint="eastAsia" w:ascii="仿宋" w:hAnsi="仿宋" w:eastAsia="仿宋" w:cs="仿宋"/>
          <w:b/>
          <w:bCs/>
          <w:szCs w:val="21"/>
        </w:rPr>
        <w:t>。</w:t>
      </w:r>
    </w:p>
    <w:p w14:paraId="4D380EEE">
      <w:pPr>
        <w:spacing w:line="360" w:lineRule="auto"/>
        <w:ind w:firstLine="420"/>
        <w:rPr>
          <w:rFonts w:hint="eastAsia" w:ascii="仿宋" w:hAnsi="仿宋" w:eastAsia="仿宋" w:cs="仿宋"/>
          <w:b/>
          <w:bCs/>
          <w:color w:val="000000"/>
          <w:szCs w:val="21"/>
          <w:lang w:val="zh-CN"/>
        </w:rPr>
      </w:pPr>
      <w:r>
        <w:rPr>
          <w:rFonts w:hint="eastAsia" w:ascii="仿宋" w:hAnsi="仿宋" w:eastAsia="仿宋" w:cs="仿宋"/>
          <w:szCs w:val="21"/>
          <w:highlight w:val="none"/>
        </w:rPr>
        <w:t>3.本项目的特定资格要求：</w:t>
      </w:r>
      <w:r>
        <w:rPr>
          <w:rFonts w:hint="eastAsia" w:ascii="仿宋" w:hAnsi="仿宋" w:eastAsia="仿宋" w:cs="仿宋"/>
          <w:b/>
          <w:bCs/>
          <w:szCs w:val="21"/>
          <w:highlight w:val="none"/>
          <w:lang w:eastAsia="zh-CN"/>
        </w:rPr>
        <w:t>无</w:t>
      </w:r>
      <w:r>
        <w:rPr>
          <w:rFonts w:hint="eastAsia" w:ascii="仿宋" w:hAnsi="仿宋" w:eastAsia="仿宋" w:cs="仿宋"/>
          <w:b/>
          <w:bCs/>
          <w:color w:val="000000"/>
          <w:szCs w:val="21"/>
          <w:lang w:val="zh-CN"/>
        </w:rPr>
        <w:t>。</w:t>
      </w:r>
    </w:p>
    <w:p w14:paraId="16A1DBF0">
      <w:pPr>
        <w:widowControl/>
        <w:spacing w:line="500" w:lineRule="exact"/>
        <w:ind w:firstLine="422" w:firstLineChars="200"/>
        <w:rPr>
          <w:rFonts w:hint="eastAsia" w:ascii="仿宋" w:hAnsi="仿宋" w:eastAsia="仿宋" w:cs="仿宋"/>
          <w:b/>
          <w:szCs w:val="21"/>
          <w:highlight w:val="none"/>
        </w:rPr>
      </w:pPr>
      <w:r>
        <w:rPr>
          <w:rFonts w:hint="eastAsia" w:ascii="仿宋" w:hAnsi="仿宋" w:eastAsia="仿宋" w:cs="仿宋"/>
          <w:b/>
          <w:szCs w:val="21"/>
          <w:highlight w:val="none"/>
        </w:rPr>
        <w:t>三、</w:t>
      </w:r>
      <w:bookmarkEnd w:id="12"/>
      <w:bookmarkEnd w:id="13"/>
      <w:bookmarkEnd w:id="14"/>
      <w:bookmarkEnd w:id="15"/>
      <w:r>
        <w:rPr>
          <w:rFonts w:hint="eastAsia" w:ascii="仿宋" w:hAnsi="仿宋" w:eastAsia="仿宋" w:cs="仿宋"/>
          <w:b/>
          <w:szCs w:val="21"/>
          <w:highlight w:val="none"/>
        </w:rPr>
        <w:t>获取（</w:t>
      </w:r>
      <w:r>
        <w:rPr>
          <w:rFonts w:hint="eastAsia" w:ascii="仿宋" w:hAnsi="仿宋" w:eastAsia="仿宋" w:cs="仿宋"/>
          <w:b/>
          <w:bCs/>
          <w:highlight w:val="none"/>
        </w:rPr>
        <w:t>下载</w:t>
      </w:r>
      <w:r>
        <w:rPr>
          <w:rFonts w:hint="eastAsia" w:ascii="仿宋" w:hAnsi="仿宋" w:eastAsia="仿宋" w:cs="仿宋"/>
          <w:b/>
          <w:szCs w:val="21"/>
          <w:highlight w:val="none"/>
        </w:rPr>
        <w:t>）采购文件</w:t>
      </w:r>
    </w:p>
    <w:p w14:paraId="75CD32F2">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highlight w:val="none"/>
        </w:rPr>
        <w:t>时间：</w:t>
      </w:r>
      <w:r>
        <w:rPr>
          <w:rFonts w:hint="eastAsia" w:ascii="仿宋" w:hAnsi="仿宋" w:eastAsia="仿宋" w:cs="仿宋"/>
          <w:szCs w:val="21"/>
          <w:highlight w:val="none"/>
          <w:u w:val="single"/>
        </w:rPr>
        <w:t>/</w:t>
      </w:r>
      <w:r>
        <w:rPr>
          <w:rFonts w:hint="eastAsia" w:ascii="仿宋" w:hAnsi="仿宋" w:eastAsia="仿宋" w:cs="仿宋"/>
          <w:szCs w:val="21"/>
          <w:highlight w:val="none"/>
        </w:rPr>
        <w:t>至</w:t>
      </w:r>
      <w:r>
        <w:rPr>
          <w:rFonts w:hint="eastAsia" w:ascii="仿宋" w:hAnsi="仿宋" w:eastAsia="仿宋" w:cs="仿宋"/>
          <w:b/>
          <w:bCs/>
          <w:szCs w:val="21"/>
          <w:highlight w:val="none"/>
          <w:lang w:eastAsia="zh-CN"/>
        </w:rPr>
        <w:t>202</w:t>
      </w:r>
      <w:r>
        <w:rPr>
          <w:rFonts w:hint="eastAsia" w:ascii="仿宋" w:hAnsi="仿宋" w:eastAsia="仿宋" w:cs="仿宋"/>
          <w:b/>
          <w:bCs/>
          <w:szCs w:val="21"/>
          <w:highlight w:val="none"/>
          <w:lang w:val="en-US" w:eastAsia="zh-CN"/>
        </w:rPr>
        <w:t>5</w:t>
      </w:r>
      <w:r>
        <w:rPr>
          <w:rFonts w:hint="eastAsia" w:ascii="仿宋" w:hAnsi="仿宋" w:eastAsia="仿宋" w:cs="仿宋"/>
          <w:b/>
          <w:bCs/>
          <w:szCs w:val="21"/>
          <w:highlight w:val="none"/>
          <w:lang w:eastAsia="zh-CN"/>
        </w:rPr>
        <w:t>年</w:t>
      </w:r>
      <w:r>
        <w:rPr>
          <w:rFonts w:hint="eastAsia" w:ascii="仿宋" w:hAnsi="仿宋" w:eastAsia="仿宋" w:cs="仿宋"/>
          <w:b/>
          <w:bCs/>
          <w:szCs w:val="21"/>
          <w:highlight w:val="none"/>
          <w:lang w:val="en-US" w:eastAsia="zh-CN"/>
        </w:rPr>
        <w:t>04</w:t>
      </w:r>
      <w:r>
        <w:rPr>
          <w:rFonts w:hint="eastAsia" w:ascii="仿宋" w:hAnsi="仿宋" w:eastAsia="仿宋" w:cs="仿宋"/>
          <w:b/>
          <w:bCs/>
          <w:szCs w:val="21"/>
          <w:highlight w:val="none"/>
          <w:lang w:eastAsia="zh-CN"/>
        </w:rPr>
        <w:t>月</w:t>
      </w:r>
      <w:r>
        <w:rPr>
          <w:rFonts w:hint="eastAsia" w:ascii="仿宋" w:hAnsi="仿宋" w:eastAsia="仿宋" w:cs="仿宋"/>
          <w:b/>
          <w:bCs/>
          <w:szCs w:val="21"/>
          <w:highlight w:val="none"/>
          <w:lang w:val="en-US" w:eastAsia="zh-CN"/>
        </w:rPr>
        <w:t>22</w:t>
      </w:r>
      <w:bookmarkStart w:id="175" w:name="_GoBack"/>
      <w:bookmarkEnd w:id="175"/>
      <w:r>
        <w:rPr>
          <w:rFonts w:hint="eastAsia" w:ascii="仿宋" w:hAnsi="仿宋" w:eastAsia="仿宋" w:cs="仿宋"/>
          <w:b/>
          <w:bCs/>
          <w:szCs w:val="21"/>
          <w:highlight w:val="none"/>
          <w:lang w:eastAsia="zh-CN"/>
        </w:rPr>
        <w:t xml:space="preserve">日 </w:t>
      </w:r>
      <w:r>
        <w:rPr>
          <w:rFonts w:hint="eastAsia" w:ascii="仿宋" w:hAnsi="仿宋" w:eastAsia="仿宋" w:cs="仿宋"/>
          <w:szCs w:val="21"/>
          <w:highlight w:val="none"/>
        </w:rPr>
        <w:t>，每天上午00:00至12:00，下午1</w:t>
      </w:r>
      <w:r>
        <w:rPr>
          <w:rFonts w:hint="eastAsia" w:ascii="仿宋" w:hAnsi="仿宋" w:eastAsia="仿宋" w:cs="仿宋"/>
          <w:szCs w:val="21"/>
        </w:rPr>
        <w:t>2:00至23:59（北京时间，线上获取法定节假日均可，线下获取文件法定节假日除外）</w:t>
      </w:r>
    </w:p>
    <w:p w14:paraId="002F4595">
      <w:pPr>
        <w:pStyle w:val="38"/>
        <w:spacing w:line="300" w:lineRule="auto"/>
        <w:ind w:firstLine="420" w:firstLineChars="200"/>
        <w:rPr>
          <w:rFonts w:hint="eastAsia" w:ascii="仿宋" w:hAnsi="仿宋" w:eastAsia="仿宋" w:cs="仿宋"/>
          <w:szCs w:val="21"/>
          <w:u w:val="single"/>
        </w:rPr>
      </w:pPr>
      <w:r>
        <w:rPr>
          <w:rFonts w:hint="eastAsia" w:ascii="仿宋" w:hAnsi="仿宋" w:eastAsia="仿宋" w:cs="仿宋"/>
          <w:szCs w:val="21"/>
        </w:rPr>
        <w:t>地点（网址）：政采云平台（</w:t>
      </w:r>
      <w:r>
        <w:rPr>
          <w:rFonts w:hint="eastAsia" w:ascii="仿宋" w:hAnsi="仿宋" w:eastAsia="仿宋" w:cs="仿宋"/>
          <w:color w:val="000000"/>
          <w:szCs w:val="21"/>
        </w:rPr>
        <w:t>http</w:t>
      </w:r>
      <w:r>
        <w:rPr>
          <w:rFonts w:hint="eastAsia" w:ascii="仿宋" w:hAnsi="仿宋" w:eastAsia="仿宋" w:cs="仿宋"/>
          <w:szCs w:val="21"/>
        </w:rPr>
        <w:t>://zfcg.czt.zj.gov.cn）</w:t>
      </w:r>
    </w:p>
    <w:p w14:paraId="7816900B">
      <w:pPr>
        <w:pStyle w:val="38"/>
        <w:spacing w:line="300" w:lineRule="auto"/>
        <w:ind w:firstLine="420" w:firstLineChars="200"/>
        <w:rPr>
          <w:rFonts w:hint="eastAsia" w:ascii="仿宋" w:hAnsi="仿宋" w:eastAsia="仿宋" w:cs="仿宋"/>
          <w:szCs w:val="21"/>
          <w:u w:val="single"/>
        </w:rPr>
      </w:pPr>
      <w:r>
        <w:rPr>
          <w:rFonts w:hint="eastAsia" w:ascii="仿宋" w:hAnsi="仿宋" w:eastAsia="仿宋" w:cs="仿宋"/>
          <w:szCs w:val="21"/>
        </w:rPr>
        <w:t>方式：网上下载。拟参加本项目采购活动的潜在供应商直接登录“政采云”平台（www.zcygov.cn）或点击浙江政府采购网本项目公告附件“潜在供应商--获取采购文件”链接跳转登录后，在线申请获取采购文件（进入“项目采购”应用，在“获取采购文件”菜单中选择本项目并申请获取采购文件）。仅需浏览采购文件的供应商可点击“游客--浏览采购文件”直接下载采购文件用于浏览。</w:t>
      </w:r>
    </w:p>
    <w:p w14:paraId="3C375E1C">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售价（元）：0</w:t>
      </w:r>
    </w:p>
    <w:p w14:paraId="7EB51D0B">
      <w:pPr>
        <w:widowControl/>
        <w:spacing w:line="500" w:lineRule="exact"/>
        <w:ind w:firstLine="422" w:firstLineChars="200"/>
        <w:rPr>
          <w:rFonts w:hint="eastAsia" w:ascii="仿宋" w:hAnsi="仿宋" w:eastAsia="仿宋" w:cs="仿宋"/>
          <w:b/>
          <w:szCs w:val="21"/>
        </w:rPr>
      </w:pPr>
      <w:bookmarkStart w:id="20" w:name="_Toc35393632"/>
      <w:bookmarkStart w:id="21" w:name="_Toc28359092"/>
      <w:bookmarkStart w:id="22" w:name="_Toc35393801"/>
      <w:bookmarkStart w:id="23" w:name="_Toc28359015"/>
      <w:r>
        <w:rPr>
          <w:rFonts w:hint="eastAsia" w:ascii="仿宋" w:hAnsi="仿宋" w:eastAsia="仿宋" w:cs="仿宋"/>
          <w:b/>
          <w:szCs w:val="21"/>
        </w:rPr>
        <w:t>四、</w:t>
      </w:r>
      <w:bookmarkEnd w:id="20"/>
      <w:bookmarkEnd w:id="21"/>
      <w:bookmarkEnd w:id="22"/>
      <w:bookmarkEnd w:id="23"/>
      <w:r>
        <w:rPr>
          <w:rFonts w:hint="eastAsia" w:ascii="仿宋" w:hAnsi="仿宋" w:eastAsia="仿宋" w:cs="仿宋"/>
          <w:b/>
          <w:szCs w:val="21"/>
        </w:rPr>
        <w:t>响应</w:t>
      </w:r>
      <w:r>
        <w:rPr>
          <w:rFonts w:hint="eastAsia" w:ascii="仿宋" w:hAnsi="仿宋" w:eastAsia="仿宋" w:cs="仿宋"/>
          <w:b/>
          <w:bCs/>
          <w:color w:val="000000"/>
          <w:szCs w:val="22"/>
        </w:rPr>
        <w:t>文件</w:t>
      </w:r>
      <w:r>
        <w:rPr>
          <w:rFonts w:hint="eastAsia" w:ascii="仿宋" w:hAnsi="仿宋" w:eastAsia="仿宋" w:cs="仿宋"/>
          <w:b/>
          <w:szCs w:val="21"/>
        </w:rPr>
        <w:t>提交（上传）</w:t>
      </w:r>
    </w:p>
    <w:p w14:paraId="7F9A6008">
      <w:pPr>
        <w:pStyle w:val="38"/>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截止时间：</w:t>
      </w:r>
      <w:r>
        <w:rPr>
          <w:rFonts w:hint="eastAsia" w:ascii="仿宋" w:hAnsi="仿宋" w:eastAsia="仿宋" w:cs="仿宋"/>
          <w:b/>
          <w:bCs/>
          <w:lang w:eastAsia="zh-CN"/>
        </w:rPr>
        <w:t>2025年04月22日 14:30</w:t>
      </w:r>
      <w:r>
        <w:rPr>
          <w:rFonts w:hint="eastAsia" w:ascii="仿宋" w:hAnsi="仿宋" w:eastAsia="仿宋" w:cs="仿宋"/>
          <w:szCs w:val="21"/>
        </w:rPr>
        <w:t>（北京时间）前将</w:t>
      </w:r>
      <w:r>
        <w:rPr>
          <w:rFonts w:hint="eastAsia" w:ascii="仿宋" w:hAnsi="仿宋" w:eastAsia="仿宋" w:cs="仿宋"/>
          <w:color w:val="000000"/>
          <w:szCs w:val="21"/>
        </w:rPr>
        <w:t>电子</w:t>
      </w:r>
      <w:r>
        <w:rPr>
          <w:rFonts w:hint="eastAsia" w:ascii="仿宋" w:hAnsi="仿宋" w:eastAsia="仿宋" w:cs="仿宋"/>
          <w:szCs w:val="21"/>
        </w:rPr>
        <w:t>加密响应文件通过“政采云电子投标客户端”上传至政采云平台，逾期上传的将予以拒收。</w:t>
      </w:r>
    </w:p>
    <w:p w14:paraId="34997809">
      <w:pPr>
        <w:pStyle w:val="38"/>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地点：“政府采购云平台（www.zcygov.cn）”在线提交（上传），供应商无须前往评审现场。</w:t>
      </w:r>
    </w:p>
    <w:p w14:paraId="002B2E9C">
      <w:pPr>
        <w:widowControl/>
        <w:spacing w:line="500" w:lineRule="exact"/>
        <w:ind w:firstLine="422" w:firstLineChars="200"/>
        <w:rPr>
          <w:rFonts w:hint="eastAsia" w:ascii="仿宋" w:hAnsi="仿宋" w:eastAsia="仿宋" w:cs="仿宋"/>
          <w:b/>
          <w:szCs w:val="21"/>
        </w:rPr>
      </w:pPr>
      <w:bookmarkStart w:id="24" w:name="_Toc35393802"/>
      <w:bookmarkStart w:id="25" w:name="_Toc35393633"/>
      <w:bookmarkStart w:id="26" w:name="_Toc28359093"/>
      <w:bookmarkStart w:id="27" w:name="_Toc28359016"/>
      <w:r>
        <w:rPr>
          <w:rFonts w:hint="eastAsia" w:ascii="仿宋" w:hAnsi="仿宋" w:eastAsia="仿宋" w:cs="仿宋"/>
          <w:b/>
          <w:szCs w:val="21"/>
        </w:rPr>
        <w:t>五、</w:t>
      </w:r>
      <w:bookmarkEnd w:id="24"/>
      <w:bookmarkEnd w:id="25"/>
      <w:bookmarkEnd w:id="26"/>
      <w:bookmarkEnd w:id="27"/>
      <w:r>
        <w:rPr>
          <w:rFonts w:hint="eastAsia" w:ascii="仿宋" w:hAnsi="仿宋" w:eastAsia="仿宋" w:cs="仿宋"/>
          <w:b/>
          <w:szCs w:val="21"/>
        </w:rPr>
        <w:t>响应</w:t>
      </w:r>
      <w:r>
        <w:rPr>
          <w:rFonts w:hint="eastAsia" w:ascii="仿宋" w:hAnsi="仿宋" w:eastAsia="仿宋" w:cs="仿宋"/>
          <w:b/>
          <w:bCs/>
        </w:rPr>
        <w:t>文件</w:t>
      </w:r>
      <w:r>
        <w:rPr>
          <w:rFonts w:hint="eastAsia" w:ascii="仿宋" w:hAnsi="仿宋" w:eastAsia="仿宋" w:cs="仿宋"/>
          <w:b/>
          <w:szCs w:val="21"/>
        </w:rPr>
        <w:t>开启</w:t>
      </w:r>
    </w:p>
    <w:p w14:paraId="21572C47">
      <w:pPr>
        <w:pStyle w:val="38"/>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时间：</w:t>
      </w:r>
      <w:r>
        <w:rPr>
          <w:rFonts w:hint="eastAsia" w:ascii="仿宋" w:hAnsi="仿宋" w:eastAsia="仿宋" w:cs="仿宋"/>
          <w:b/>
          <w:bCs/>
          <w:lang w:eastAsia="zh-CN"/>
        </w:rPr>
        <w:t>2025年04月22日 14:30</w:t>
      </w:r>
      <w:r>
        <w:rPr>
          <w:rFonts w:hint="eastAsia" w:ascii="仿宋" w:hAnsi="仿宋" w:eastAsia="仿宋" w:cs="仿宋"/>
          <w:b/>
          <w:bCs/>
          <w:szCs w:val="21"/>
        </w:rPr>
        <w:t>（北京时间）</w:t>
      </w:r>
    </w:p>
    <w:p w14:paraId="32D8293E">
      <w:pPr>
        <w:pStyle w:val="38"/>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地点：“政府采购云平台（www.zcygov.cn）”在线开、</w:t>
      </w:r>
      <w:r>
        <w:rPr>
          <w:rFonts w:hint="eastAsia" w:ascii="仿宋" w:hAnsi="仿宋" w:eastAsia="仿宋" w:cs="仿宋"/>
          <w:color w:val="000000"/>
          <w:szCs w:val="21"/>
        </w:rPr>
        <w:t>评标</w:t>
      </w:r>
      <w:r>
        <w:rPr>
          <w:rFonts w:hint="eastAsia" w:ascii="仿宋" w:hAnsi="仿宋" w:eastAsia="仿宋" w:cs="仿宋"/>
          <w:szCs w:val="21"/>
        </w:rPr>
        <w:t>，供应商无须前往评审现场。</w:t>
      </w:r>
    </w:p>
    <w:p w14:paraId="29AE1C6A">
      <w:pPr>
        <w:widowControl/>
        <w:spacing w:line="500" w:lineRule="exact"/>
        <w:ind w:firstLine="422" w:firstLineChars="200"/>
        <w:rPr>
          <w:rFonts w:hint="eastAsia" w:ascii="仿宋" w:hAnsi="仿宋" w:eastAsia="仿宋" w:cs="仿宋"/>
          <w:b/>
          <w:szCs w:val="21"/>
        </w:rPr>
      </w:pPr>
      <w:bookmarkStart w:id="28" w:name="_Toc35393634"/>
      <w:bookmarkStart w:id="29" w:name="_Toc28359094"/>
      <w:bookmarkStart w:id="30" w:name="_Toc28359017"/>
      <w:bookmarkStart w:id="31" w:name="_Toc35393803"/>
      <w:r>
        <w:rPr>
          <w:rFonts w:hint="eastAsia" w:ascii="仿宋" w:hAnsi="仿宋" w:eastAsia="仿宋" w:cs="仿宋"/>
          <w:b/>
          <w:szCs w:val="21"/>
        </w:rPr>
        <w:t>六、公告</w:t>
      </w:r>
      <w:r>
        <w:rPr>
          <w:rFonts w:hint="eastAsia" w:ascii="仿宋" w:hAnsi="仿宋" w:eastAsia="仿宋" w:cs="仿宋"/>
          <w:b/>
          <w:bCs/>
        </w:rPr>
        <w:t>期限</w:t>
      </w:r>
      <w:bookmarkEnd w:id="28"/>
      <w:bookmarkEnd w:id="29"/>
      <w:bookmarkEnd w:id="30"/>
      <w:bookmarkEnd w:id="31"/>
    </w:p>
    <w:p w14:paraId="2916DAEF">
      <w:pPr>
        <w:pStyle w:val="38"/>
        <w:spacing w:line="300"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自本公告发布之日起3个工作日。</w:t>
      </w:r>
    </w:p>
    <w:p w14:paraId="272C6C2F">
      <w:pPr>
        <w:widowControl/>
        <w:spacing w:line="500" w:lineRule="exact"/>
        <w:ind w:firstLine="422" w:firstLineChars="200"/>
        <w:rPr>
          <w:rFonts w:hint="eastAsia" w:ascii="仿宋" w:hAnsi="仿宋" w:eastAsia="仿宋" w:cs="仿宋"/>
          <w:b/>
          <w:szCs w:val="21"/>
        </w:rPr>
      </w:pPr>
      <w:bookmarkStart w:id="32" w:name="_Toc35393804"/>
      <w:bookmarkStart w:id="33" w:name="_Toc35393635"/>
      <w:r>
        <w:rPr>
          <w:rFonts w:hint="eastAsia" w:ascii="仿宋" w:hAnsi="仿宋" w:eastAsia="仿宋" w:cs="仿宋"/>
          <w:b/>
          <w:szCs w:val="21"/>
        </w:rPr>
        <w:t>七、其他</w:t>
      </w:r>
      <w:r>
        <w:rPr>
          <w:rFonts w:hint="eastAsia" w:ascii="仿宋" w:hAnsi="仿宋" w:eastAsia="仿宋" w:cs="仿宋"/>
          <w:b/>
          <w:bCs/>
        </w:rPr>
        <w:t>补充</w:t>
      </w:r>
      <w:r>
        <w:rPr>
          <w:rFonts w:hint="eastAsia" w:ascii="仿宋" w:hAnsi="仿宋" w:eastAsia="仿宋" w:cs="仿宋"/>
          <w:b/>
          <w:szCs w:val="21"/>
        </w:rPr>
        <w:t>事宜</w:t>
      </w:r>
      <w:bookmarkEnd w:id="32"/>
      <w:bookmarkEnd w:id="33"/>
    </w:p>
    <w:p w14:paraId="66C22172">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5B9A505">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仿宋" w:hAnsi="仿宋" w:eastAsia="仿宋" w:cs="仿宋"/>
          <w:szCs w:val="21"/>
          <w:lang w:eastAsia="zh-CN"/>
        </w:rPr>
        <w:t>务</w:t>
      </w:r>
      <w:r>
        <w:rPr>
          <w:rFonts w:hint="eastAsia" w:ascii="仿宋" w:hAnsi="仿宋" w:eastAsia="仿宋" w:cs="仿宋"/>
          <w:szCs w:val="21"/>
        </w:rPr>
        <w:t>服务网-政府采购投诉处理-在线办理。</w:t>
      </w:r>
    </w:p>
    <w:p w14:paraId="0AF7E192">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675DB2E">
      <w:pPr>
        <w:pStyle w:val="38"/>
        <w:spacing w:line="300" w:lineRule="auto"/>
        <w:ind w:firstLine="420" w:firstLineChars="200"/>
        <w:rPr>
          <w:rFonts w:hint="eastAsia" w:ascii="仿宋" w:hAnsi="仿宋" w:eastAsia="仿宋" w:cs="仿宋"/>
          <w:szCs w:val="21"/>
        </w:rPr>
      </w:pPr>
      <w:bookmarkStart w:id="34" w:name="_Toc35393805"/>
      <w:bookmarkStart w:id="35" w:name="_Toc28359018"/>
      <w:bookmarkStart w:id="36" w:name="_Toc28359095"/>
      <w:bookmarkStart w:id="37" w:name="_Toc35393636"/>
      <w:r>
        <w:rPr>
          <w:rFonts w:hint="eastAsia" w:ascii="仿宋" w:hAnsi="仿宋" w:eastAsia="仿宋" w:cs="仿宋"/>
          <w:szCs w:val="21"/>
          <w:lang w:val="en-US" w:eastAsia="zh-CN"/>
        </w:rPr>
        <w:t>4</w:t>
      </w:r>
      <w:r>
        <w:rPr>
          <w:rFonts w:hint="eastAsia" w:ascii="仿宋" w:hAnsi="仿宋" w:eastAsia="仿宋" w:cs="仿宋"/>
          <w:szCs w:val="21"/>
        </w:rPr>
        <w:t>.在线投标（电子交易）说明</w:t>
      </w:r>
    </w:p>
    <w:p w14:paraId="512B8175">
      <w:pPr>
        <w:pStyle w:val="38"/>
        <w:keepNext w:val="0"/>
        <w:keepLines w:val="0"/>
        <w:pageBreakBefore w:val="0"/>
        <w:widowControl w:val="0"/>
        <w:kinsoku/>
        <w:wordWrap w:val="0"/>
        <w:overflowPunct/>
        <w:topLinePunct w:val="0"/>
        <w:autoSpaceDE/>
        <w:autoSpaceDN/>
        <w:bidi w:val="0"/>
        <w:adjustRightInd/>
        <w:snapToGrid/>
        <w:spacing w:line="300"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eastAsia="zh-CN"/>
        </w:rPr>
        <w:t>供应商</w:t>
      </w:r>
      <w:r>
        <w:rPr>
          <w:rFonts w:hint="eastAsia" w:ascii="仿宋" w:hAnsi="仿宋" w:eastAsia="仿宋" w:cs="仿宋"/>
          <w:szCs w:val="21"/>
        </w:rPr>
        <w:t>应在投标前完成CA数字证书办理。（办理流程详见http://zfcg.czt.zj.gov.cn/bidClientTemplate/2019-05-27/12945.html，或登录“浙江政府采购网-下载专区-电子投标客户端-CA驱动和申领流程”）。完成CA数字证书办理预计一周左右，建议各</w:t>
      </w:r>
      <w:r>
        <w:rPr>
          <w:rFonts w:hint="eastAsia" w:ascii="仿宋" w:hAnsi="仿宋" w:eastAsia="仿宋" w:cs="仿宋"/>
          <w:szCs w:val="21"/>
          <w:lang w:eastAsia="zh-CN"/>
        </w:rPr>
        <w:t>供应商</w:t>
      </w:r>
      <w:r>
        <w:rPr>
          <w:rFonts w:hint="eastAsia" w:ascii="仿宋" w:hAnsi="仿宋" w:eastAsia="仿宋" w:cs="仿宋"/>
          <w:szCs w:val="21"/>
        </w:rPr>
        <w:t>抓紧时间办理。</w:t>
      </w:r>
      <w:r>
        <w:rPr>
          <w:rFonts w:hint="eastAsia" w:ascii="仿宋" w:hAnsi="仿宋" w:eastAsia="仿宋" w:cs="仿宋"/>
          <w:szCs w:val="21"/>
          <w:lang w:val="en-US" w:eastAsia="zh-CN"/>
        </w:rPr>
        <w:t xml:space="preserve">   </w:t>
      </w:r>
    </w:p>
    <w:p w14:paraId="1D9C8C4A">
      <w:pPr>
        <w:pStyle w:val="38"/>
        <w:keepNext w:val="0"/>
        <w:keepLines w:val="0"/>
        <w:pageBreakBefore w:val="0"/>
        <w:widowControl w:val="0"/>
        <w:kinsoku/>
        <w:wordWrap w:val="0"/>
        <w:overflowPunct/>
        <w:topLinePunct w:val="0"/>
        <w:autoSpaceDE/>
        <w:autoSpaceDN/>
        <w:bidi w:val="0"/>
        <w:adjustRightInd/>
        <w:snapToGrid/>
        <w:spacing w:line="300" w:lineRule="auto"/>
        <w:ind w:firstLine="420" w:firstLineChars="200"/>
        <w:textAlignment w:val="auto"/>
        <w:rPr>
          <w:rFonts w:hint="eastAsia" w:ascii="仿宋" w:hAnsi="仿宋" w:eastAsia="仿宋" w:cs="仿宋"/>
          <w:szCs w:val="21"/>
        </w:rPr>
      </w:pPr>
      <w:r>
        <w:rPr>
          <w:rFonts w:hint="eastAsia" w:ascii="仿宋" w:hAnsi="仿宋" w:eastAsia="仿宋" w:cs="仿宋"/>
          <w:szCs w:val="21"/>
          <w:lang w:val="en-US" w:eastAsia="zh-CN"/>
        </w:rPr>
        <w:t>4</w:t>
      </w:r>
      <w:r>
        <w:rPr>
          <w:rFonts w:hint="eastAsia" w:ascii="仿宋" w:hAnsi="仿宋" w:eastAsia="仿宋" w:cs="仿宋"/>
          <w:szCs w:val="21"/>
        </w:rPr>
        <w:t>.2</w:t>
      </w:r>
      <w:r>
        <w:rPr>
          <w:rFonts w:hint="eastAsia" w:ascii="仿宋" w:hAnsi="仿宋" w:eastAsia="仿宋" w:cs="仿宋"/>
          <w:szCs w:val="21"/>
          <w:lang w:eastAsia="zh-CN"/>
        </w:rPr>
        <w:t>供应商</w:t>
      </w:r>
      <w:r>
        <w:rPr>
          <w:rFonts w:hint="eastAsia" w:ascii="仿宋" w:hAnsi="仿宋" w:eastAsia="仿宋" w:cs="仿宋"/>
          <w:szCs w:val="21"/>
        </w:rPr>
        <w:t>通过“政采云电子交易客户端”制作响应文件。（“政采云电子交易客户端”下载详见https://zfcg.czt.zj.gov.cn/site/category?parentId=600030&amp;childrenCode=zjcgCategory17&amp;utm=web-websitegroup-front.4d3d4f8c.959-pc-websitegroup-navBar-front.8.cd2edf60174811efb709539b2f9853ba或登录“ 浙江政府采购网-下载专区- 电子投标客户端- 政采云电子交易客户端”）。</w:t>
      </w:r>
    </w:p>
    <w:p w14:paraId="635A7F93">
      <w:pPr>
        <w:pStyle w:val="38"/>
        <w:keepNext w:val="0"/>
        <w:keepLines w:val="0"/>
        <w:pageBreakBefore w:val="0"/>
        <w:widowControl w:val="0"/>
        <w:kinsoku/>
        <w:wordWrap w:val="0"/>
        <w:overflowPunct/>
        <w:topLinePunct w:val="0"/>
        <w:autoSpaceDE/>
        <w:autoSpaceDN/>
        <w:bidi w:val="0"/>
        <w:adjustRightInd/>
        <w:snapToGrid/>
        <w:spacing w:line="300" w:lineRule="auto"/>
        <w:ind w:firstLine="420" w:firstLineChars="200"/>
        <w:textAlignment w:val="auto"/>
        <w:rPr>
          <w:rFonts w:hint="eastAsia" w:ascii="仿宋" w:hAnsi="仿宋" w:eastAsia="仿宋" w:cs="仿宋"/>
          <w:szCs w:val="21"/>
        </w:rPr>
      </w:pPr>
      <w:r>
        <w:rPr>
          <w:rFonts w:hint="eastAsia" w:ascii="仿宋" w:hAnsi="仿宋" w:eastAsia="仿宋" w:cs="仿宋"/>
          <w:szCs w:val="21"/>
          <w:lang w:val="en-US" w:eastAsia="zh-CN"/>
        </w:rPr>
        <w:t>4</w:t>
      </w:r>
      <w:r>
        <w:rPr>
          <w:rFonts w:hint="eastAsia" w:ascii="仿宋" w:hAnsi="仿宋" w:eastAsia="仿宋" w:cs="仿宋"/>
          <w:szCs w:val="21"/>
        </w:rPr>
        <w:t>.3电子投标制作具体流程详见政府采购项目电子交易管理操作指南：【请投标供应商点击链接https://service.zcygov.cn/#/knowledges/CW1EtGwBFdiHxlNd6I3m/6IMVAG0BFdiHxlNdQ8Na或登录“政府采购云平台（www.zcygov.cn）”，从首页-服务中心-帮助文档-项目采购-操作流程-电子招投标，查看文档和视频】。供应商在使用系统进行投标的过程中遇到涉及平台使用的任何问题，可致电政府采购云平台技术支持热线咨询，联系方式：95763。</w:t>
      </w:r>
    </w:p>
    <w:p w14:paraId="2FAB1BCB">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lang w:val="en-US" w:eastAsia="zh-CN"/>
        </w:rPr>
        <w:t>4</w:t>
      </w:r>
      <w:r>
        <w:rPr>
          <w:rFonts w:hint="eastAsia" w:ascii="仿宋" w:hAnsi="仿宋" w:eastAsia="仿宋" w:cs="仿宋"/>
          <w:szCs w:val="21"/>
        </w:rPr>
        <w:t>.4本项目投标文件的解密、报价文件确认等所使用的CA必须和制作电子加密投标文件时使用的CA为同一个。为确保网上操作合法、有效和安全，投标供应商应当在投标截止时间前完成在“政府采购云平台”的身份认证，确保在电子投标过程中能够对相关数据电文进行加密和使用电子签章。</w:t>
      </w:r>
    </w:p>
    <w:p w14:paraId="1DB06962">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lang w:val="en-US" w:eastAsia="zh-CN"/>
        </w:rPr>
        <w:t>4</w:t>
      </w:r>
      <w:r>
        <w:rPr>
          <w:rFonts w:hint="eastAsia" w:ascii="仿宋" w:hAnsi="仿宋" w:eastAsia="仿宋" w:cs="仿宋"/>
          <w:szCs w:val="21"/>
        </w:rPr>
        <w:t>.5本项目采用电子投标，供应商代表无需出席开标现场会议。开标时间前供应商登录“政府采购云平台”进入开标大厅等候开标。</w:t>
      </w:r>
    </w:p>
    <w:p w14:paraId="7B3413B7">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lang w:val="en-US" w:eastAsia="zh-CN"/>
        </w:rPr>
        <w:t>5</w:t>
      </w:r>
      <w:r>
        <w:rPr>
          <w:rFonts w:hint="eastAsia" w:ascii="仿宋" w:hAnsi="仿宋" w:eastAsia="仿宋" w:cs="仿宋"/>
          <w:szCs w:val="21"/>
        </w:rPr>
        <w:t>政采</w:t>
      </w:r>
      <w:r>
        <w:rPr>
          <w:rFonts w:hint="eastAsia" w:ascii="仿宋" w:hAnsi="仿宋" w:eastAsia="仿宋" w:cs="仿宋"/>
          <w:szCs w:val="21"/>
          <w:lang w:val="zh-CN"/>
        </w:rPr>
        <w:t>贷</w:t>
      </w:r>
    </w:p>
    <w:p w14:paraId="2F3DA143">
      <w:pPr>
        <w:pStyle w:val="38"/>
        <w:keepNext w:val="0"/>
        <w:keepLines w:val="0"/>
        <w:pageBreakBefore w:val="0"/>
        <w:widowControl w:val="0"/>
        <w:kinsoku/>
        <w:wordWrap w:val="0"/>
        <w:overflowPunct/>
        <w:topLinePunct w:val="0"/>
        <w:autoSpaceDE/>
        <w:autoSpaceDN/>
        <w:bidi w:val="0"/>
        <w:adjustRightInd/>
        <w:snapToGrid/>
        <w:spacing w:line="300" w:lineRule="auto"/>
        <w:ind w:firstLine="420" w:firstLineChars="200"/>
        <w:textAlignment w:val="auto"/>
        <w:rPr>
          <w:rFonts w:hint="eastAsia" w:ascii="仿宋" w:hAnsi="仿宋" w:eastAsia="仿宋" w:cs="仿宋"/>
          <w:sz w:val="21"/>
          <w:szCs w:val="21"/>
          <w:lang w:eastAsia="zh-CN"/>
        </w:rPr>
      </w:pPr>
      <w:r>
        <w:rPr>
          <w:rFonts w:hint="eastAsia" w:ascii="仿宋" w:hAnsi="仿宋" w:eastAsia="仿宋" w:cs="仿宋"/>
          <w:sz w:val="21"/>
          <w:szCs w:val="21"/>
        </w:rPr>
        <w:t>本项目成交供应商与采购人</w:t>
      </w:r>
      <w:r>
        <w:rPr>
          <w:rFonts w:hint="eastAsia" w:ascii="仿宋" w:hAnsi="仿宋" w:eastAsia="仿宋" w:cs="仿宋"/>
          <w:szCs w:val="21"/>
        </w:rPr>
        <w:t>签订</w:t>
      </w:r>
      <w:r>
        <w:rPr>
          <w:rFonts w:hint="eastAsia" w:ascii="仿宋" w:hAnsi="仿宋" w:eastAsia="仿宋" w:cs="仿宋"/>
          <w:sz w:val="21"/>
          <w:szCs w:val="21"/>
        </w:rPr>
        <w:t>的政府采购合同适用衢州市常山县政府采购贷款政策，简称“政采贷”，具体内容可参阅《常山县“政采贷”办理指引》，http://www.zjcs.gov.cn/art/2022/1/10/art_1229091236_4857590.html</w:t>
      </w:r>
      <w:r>
        <w:rPr>
          <w:rFonts w:hint="eastAsia" w:ascii="仿宋" w:hAnsi="仿宋" w:eastAsia="仿宋" w:cs="仿宋"/>
          <w:sz w:val="21"/>
          <w:szCs w:val="21"/>
          <w:lang w:eastAsia="zh-CN"/>
        </w:rPr>
        <w:t>。</w:t>
      </w:r>
    </w:p>
    <w:p w14:paraId="799CC1D3">
      <w:pPr>
        <w:pStyle w:val="38"/>
        <w:keepNext w:val="0"/>
        <w:keepLines w:val="0"/>
        <w:pageBreakBefore w:val="0"/>
        <w:widowControl w:val="0"/>
        <w:kinsoku/>
        <w:wordWrap w:val="0"/>
        <w:overflowPunct/>
        <w:topLinePunct w:val="0"/>
        <w:autoSpaceDE/>
        <w:autoSpaceDN/>
        <w:bidi w:val="0"/>
        <w:adjustRightInd/>
        <w:snapToGrid/>
        <w:spacing w:line="300"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6.采购信息发布媒介：浙江政府采购网（http://zfcg.czt.zj.gov.cn/）、常山县政府网（http://www.zjcs.gov.cn/col/col1229635770/index.html）。</w:t>
      </w:r>
    </w:p>
    <w:p w14:paraId="0AB981EF">
      <w:pPr>
        <w:widowControl/>
        <w:spacing w:line="500" w:lineRule="exact"/>
        <w:ind w:firstLine="422" w:firstLineChars="200"/>
        <w:rPr>
          <w:rFonts w:hint="eastAsia" w:ascii="仿宋" w:hAnsi="仿宋" w:eastAsia="仿宋" w:cs="仿宋"/>
          <w:b/>
          <w:szCs w:val="21"/>
        </w:rPr>
      </w:pPr>
      <w:r>
        <w:rPr>
          <w:rFonts w:hint="eastAsia" w:ascii="仿宋" w:hAnsi="仿宋" w:eastAsia="仿宋" w:cs="仿宋"/>
          <w:b/>
          <w:szCs w:val="21"/>
        </w:rPr>
        <w:t>八、</w:t>
      </w:r>
      <w:bookmarkEnd w:id="34"/>
      <w:bookmarkEnd w:id="35"/>
      <w:bookmarkEnd w:id="36"/>
      <w:bookmarkEnd w:id="37"/>
      <w:r>
        <w:rPr>
          <w:rFonts w:hint="eastAsia" w:ascii="仿宋" w:hAnsi="仿宋" w:eastAsia="仿宋" w:cs="仿宋"/>
          <w:b/>
          <w:szCs w:val="21"/>
        </w:rPr>
        <w:t>对本次采购提出询问、质疑、</w:t>
      </w:r>
      <w:r>
        <w:rPr>
          <w:rFonts w:hint="eastAsia" w:ascii="仿宋" w:hAnsi="仿宋" w:eastAsia="仿宋" w:cs="仿宋"/>
          <w:b/>
          <w:bCs/>
        </w:rPr>
        <w:t>投诉</w:t>
      </w:r>
      <w:r>
        <w:rPr>
          <w:rFonts w:hint="eastAsia" w:ascii="仿宋" w:hAnsi="仿宋" w:eastAsia="仿宋" w:cs="仿宋"/>
          <w:b/>
          <w:szCs w:val="21"/>
        </w:rPr>
        <w:t>，请按以下方式联系</w:t>
      </w:r>
    </w:p>
    <w:p w14:paraId="6615A159">
      <w:pPr>
        <w:pStyle w:val="38"/>
        <w:spacing w:line="300" w:lineRule="auto"/>
        <w:ind w:firstLine="420" w:firstLineChars="200"/>
        <w:rPr>
          <w:rFonts w:hint="eastAsia" w:ascii="仿宋" w:hAnsi="仿宋" w:eastAsia="仿宋" w:cs="仿宋"/>
          <w:szCs w:val="21"/>
        </w:rPr>
      </w:pPr>
      <w:bookmarkStart w:id="38" w:name="_Toc28359009"/>
      <w:bookmarkStart w:id="39" w:name="_Toc28359086"/>
      <w:r>
        <w:rPr>
          <w:rFonts w:hint="eastAsia" w:ascii="仿宋" w:hAnsi="仿宋" w:eastAsia="仿宋" w:cs="仿宋"/>
          <w:szCs w:val="21"/>
        </w:rPr>
        <w:t>1.采购人信息</w:t>
      </w:r>
    </w:p>
    <w:p w14:paraId="0A39CEC0">
      <w:pPr>
        <w:pStyle w:val="38"/>
        <w:spacing w:line="300" w:lineRule="auto"/>
        <w:ind w:firstLine="420" w:firstLineChars="200"/>
        <w:rPr>
          <w:rFonts w:hint="default" w:ascii="仿宋" w:hAnsi="仿宋" w:eastAsia="仿宋" w:cs="仿宋"/>
          <w:szCs w:val="21"/>
          <w:lang w:val="en-US" w:eastAsia="zh-CN"/>
        </w:rPr>
      </w:pPr>
      <w:r>
        <w:rPr>
          <w:rFonts w:hint="default" w:ascii="仿宋" w:hAnsi="仿宋" w:eastAsia="仿宋" w:cs="仿宋"/>
          <w:szCs w:val="21"/>
          <w:lang w:val="en-US" w:eastAsia="zh-CN"/>
        </w:rPr>
        <w:t>名称：</w:t>
      </w:r>
      <w:r>
        <w:rPr>
          <w:rFonts w:hint="eastAsia" w:ascii="仿宋" w:hAnsi="仿宋" w:eastAsia="仿宋" w:cs="仿宋"/>
          <w:szCs w:val="21"/>
          <w:lang w:val="en-US" w:eastAsia="zh-CN"/>
        </w:rPr>
        <w:t>常山县辉埠镇人民政府</w:t>
      </w:r>
    </w:p>
    <w:p w14:paraId="37A2735C">
      <w:pPr>
        <w:pStyle w:val="38"/>
        <w:spacing w:line="300"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地址：常山县辉埠镇</w:t>
      </w:r>
    </w:p>
    <w:p w14:paraId="64F80621">
      <w:pPr>
        <w:pStyle w:val="38"/>
        <w:spacing w:line="300"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项目联系人（询问）：徐宏标 </w:t>
      </w:r>
    </w:p>
    <w:p w14:paraId="11D585A5">
      <w:pPr>
        <w:pStyle w:val="38"/>
        <w:spacing w:line="300"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项目联系方式（询问）：17858220010</w:t>
      </w:r>
    </w:p>
    <w:p w14:paraId="5CBF9310">
      <w:pPr>
        <w:pStyle w:val="38"/>
        <w:spacing w:line="300"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质疑联系人： 揭慧丰</w:t>
      </w:r>
    </w:p>
    <w:p w14:paraId="52AC7344">
      <w:pPr>
        <w:pStyle w:val="38"/>
        <w:spacing w:line="300"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质疑联系方式：13757047812</w:t>
      </w:r>
    </w:p>
    <w:p w14:paraId="7B4A505D">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2.采购代理机构信息</w:t>
      </w:r>
      <w:bookmarkEnd w:id="38"/>
      <w:bookmarkEnd w:id="39"/>
    </w:p>
    <w:p w14:paraId="6133D24F">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rPr>
        <w:t>名 称：</w:t>
      </w:r>
      <w:r>
        <w:rPr>
          <w:rFonts w:hint="eastAsia" w:ascii="仿宋" w:hAnsi="仿宋" w:eastAsia="仿宋" w:cs="仿宋"/>
          <w:szCs w:val="21"/>
          <w:lang w:val="zh-CN"/>
        </w:rPr>
        <w:t>浙江哲晟工程项目管理有限公司</w:t>
      </w:r>
    </w:p>
    <w:p w14:paraId="2B53F7C0">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地址：浙江省</w:t>
      </w:r>
      <w:r>
        <w:rPr>
          <w:rFonts w:hint="eastAsia" w:ascii="仿宋" w:hAnsi="仿宋" w:eastAsia="仿宋" w:cs="仿宋"/>
          <w:szCs w:val="21"/>
          <w:lang w:val="zh-CN"/>
        </w:rPr>
        <w:t>衢州市常山县天马街道定阳南路859幢</w:t>
      </w:r>
      <w:r>
        <w:rPr>
          <w:rFonts w:hint="eastAsia" w:ascii="仿宋" w:hAnsi="仿宋" w:eastAsia="仿宋" w:cs="仿宋"/>
          <w:szCs w:val="21"/>
        </w:rPr>
        <w:t>432</w:t>
      </w:r>
      <w:r>
        <w:rPr>
          <w:rFonts w:hint="eastAsia" w:ascii="仿宋" w:hAnsi="仿宋" w:eastAsia="仿宋" w:cs="仿宋"/>
          <w:szCs w:val="21"/>
          <w:lang w:val="zh-CN"/>
        </w:rPr>
        <w:t>-43</w:t>
      </w:r>
      <w:r>
        <w:rPr>
          <w:rFonts w:hint="eastAsia" w:ascii="仿宋" w:hAnsi="仿宋" w:eastAsia="仿宋" w:cs="仿宋"/>
          <w:szCs w:val="21"/>
        </w:rPr>
        <w:t>5</w:t>
      </w:r>
      <w:r>
        <w:rPr>
          <w:rFonts w:hint="eastAsia" w:ascii="仿宋" w:hAnsi="仿宋" w:eastAsia="仿宋" w:cs="仿宋"/>
          <w:szCs w:val="21"/>
          <w:lang w:val="zh-CN"/>
        </w:rPr>
        <w:t>室</w:t>
      </w:r>
    </w:p>
    <w:p w14:paraId="4362FC23">
      <w:pPr>
        <w:pStyle w:val="38"/>
        <w:spacing w:line="300" w:lineRule="auto"/>
        <w:ind w:firstLine="420" w:firstLineChars="200"/>
        <w:rPr>
          <w:rFonts w:hint="eastAsia" w:ascii="仿宋" w:hAnsi="仿宋" w:eastAsia="仿宋" w:cs="仿宋"/>
          <w:szCs w:val="21"/>
        </w:rPr>
      </w:pPr>
      <w:bookmarkStart w:id="40" w:name="_Toc28359010"/>
      <w:bookmarkStart w:id="41" w:name="_Toc28359087"/>
      <w:r>
        <w:rPr>
          <w:rFonts w:hint="eastAsia" w:ascii="仿宋" w:hAnsi="仿宋" w:eastAsia="仿宋" w:cs="仿宋"/>
          <w:szCs w:val="21"/>
        </w:rPr>
        <w:t>项目联系人（询问）：余佳丽</w:t>
      </w:r>
    </w:p>
    <w:p w14:paraId="34B08FF1">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rPr>
        <w:t>项目联系方式（询问）：0570-</w:t>
      </w:r>
      <w:r>
        <w:rPr>
          <w:rFonts w:hint="eastAsia" w:ascii="仿宋" w:hAnsi="仿宋" w:eastAsia="仿宋" w:cs="仿宋"/>
          <w:szCs w:val="21"/>
          <w:lang w:val="zh-CN"/>
        </w:rPr>
        <w:t>5016289</w:t>
      </w:r>
      <w:r>
        <w:rPr>
          <w:rFonts w:hint="eastAsia" w:ascii="仿宋" w:hAnsi="仿宋" w:eastAsia="仿宋" w:cs="仿宋"/>
          <w:szCs w:val="21"/>
        </w:rPr>
        <w:t xml:space="preserve">   13567051997</w:t>
      </w:r>
    </w:p>
    <w:p w14:paraId="10F43381">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质疑联系人：姚剑</w:t>
      </w:r>
    </w:p>
    <w:p w14:paraId="4A5F4797">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lang w:val="zh-CN"/>
        </w:rPr>
        <w:t>质疑联系方式：</w:t>
      </w:r>
      <w:r>
        <w:rPr>
          <w:rFonts w:hint="eastAsia" w:ascii="仿宋" w:hAnsi="仿宋" w:eastAsia="仿宋" w:cs="仿宋"/>
          <w:szCs w:val="21"/>
        </w:rPr>
        <w:t>13857020755</w:t>
      </w:r>
      <w:bookmarkEnd w:id="40"/>
      <w:bookmarkEnd w:id="41"/>
    </w:p>
    <w:p w14:paraId="6C908D6E">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3.同级政府采购监督管理部门</w:t>
      </w:r>
    </w:p>
    <w:p w14:paraId="45A0ADC0">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名称：常山县财政局政府采购监管科</w:t>
      </w:r>
    </w:p>
    <w:p w14:paraId="00FF084F">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地址：浙江省衢州市常山县天马街道定阳北路415号</w:t>
      </w:r>
    </w:p>
    <w:p w14:paraId="51DEBC39">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联系人：李科长</w:t>
      </w:r>
    </w:p>
    <w:p w14:paraId="26F08912">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监督投诉电话：0570-5015373</w:t>
      </w:r>
    </w:p>
    <w:p w14:paraId="679216CD">
      <w:pPr>
        <w:pStyle w:val="38"/>
        <w:spacing w:line="300" w:lineRule="auto"/>
        <w:ind w:firstLine="420" w:firstLineChars="200"/>
        <w:rPr>
          <w:rFonts w:hint="eastAsia" w:ascii="仿宋" w:hAnsi="仿宋" w:eastAsia="仿宋" w:cs="仿宋"/>
          <w:szCs w:val="21"/>
          <w:lang w:val="zh-CN"/>
        </w:rPr>
      </w:pPr>
    </w:p>
    <w:p w14:paraId="228CE91D">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若对项目采购电子交易系统操作有疑问，可登录政采云（https://www.zcygov.cn/），点击右侧咨询小采，获取采小蜜智能服务管家帮助，或拨打政采云服务热线400-881-7190获取热线服务帮助。</w:t>
      </w:r>
    </w:p>
    <w:p w14:paraId="51570422">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CA问题联系电话（人工）：汇信CA 400-888-4636；天谷CA 400-087-8198。</w:t>
      </w:r>
    </w:p>
    <w:p w14:paraId="39737AB8">
      <w:pPr>
        <w:pStyle w:val="38"/>
        <w:spacing w:line="300" w:lineRule="auto"/>
        <w:ind w:firstLine="420" w:firstLineChars="200"/>
        <w:rPr>
          <w:rFonts w:hint="eastAsia" w:ascii="仿宋" w:hAnsi="仿宋" w:eastAsia="仿宋" w:cs="仿宋"/>
          <w:szCs w:val="21"/>
        </w:rPr>
      </w:pPr>
    </w:p>
    <w:p w14:paraId="1755ECDC">
      <w:pPr>
        <w:pStyle w:val="38"/>
        <w:spacing w:line="300" w:lineRule="auto"/>
        <w:ind w:firstLine="420" w:firstLineChars="200"/>
        <w:rPr>
          <w:rFonts w:hint="eastAsia" w:ascii="仿宋" w:hAnsi="仿宋" w:eastAsia="仿宋" w:cs="仿宋"/>
          <w:szCs w:val="21"/>
        </w:rPr>
      </w:pPr>
    </w:p>
    <w:p w14:paraId="3D34AEB6">
      <w:pPr>
        <w:pStyle w:val="38"/>
        <w:spacing w:line="300" w:lineRule="auto"/>
        <w:ind w:firstLine="420" w:firstLineChars="200"/>
        <w:rPr>
          <w:rFonts w:hint="eastAsia" w:ascii="仿宋" w:hAnsi="仿宋" w:eastAsia="仿宋" w:cs="仿宋"/>
          <w:szCs w:val="21"/>
        </w:rPr>
      </w:pPr>
    </w:p>
    <w:p w14:paraId="26014938">
      <w:pPr>
        <w:pStyle w:val="22"/>
        <w:keepNext w:val="0"/>
        <w:keepLines w:val="0"/>
        <w:pageBreakBefore w:val="0"/>
        <w:widowControl w:val="0"/>
        <w:kinsoku/>
        <w:wordWrap/>
        <w:overflowPunct/>
        <w:topLinePunct w:val="0"/>
        <w:autoSpaceDE/>
        <w:autoSpaceDN/>
        <w:bidi w:val="0"/>
        <w:adjustRightInd/>
        <w:snapToGrid/>
        <w:spacing w:line="300" w:lineRule="auto"/>
        <w:jc w:val="right"/>
        <w:textAlignment w:val="auto"/>
        <w:rPr>
          <w:rFonts w:hint="eastAsia" w:ascii="仿宋" w:hAnsi="仿宋" w:eastAsia="仿宋" w:cs="仿宋"/>
          <w:color w:val="000000"/>
          <w:szCs w:val="21"/>
        </w:rPr>
      </w:pPr>
      <w:r>
        <w:rPr>
          <w:rFonts w:hint="eastAsia" w:ascii="仿宋" w:hAnsi="仿宋" w:eastAsia="仿宋" w:cs="仿宋"/>
          <w:color w:val="000000"/>
          <w:szCs w:val="21"/>
          <w:lang w:eastAsia="zh-CN"/>
        </w:rPr>
        <w:t>常山县辉埠镇人民政府</w:t>
      </w:r>
      <w:r>
        <w:rPr>
          <w:rFonts w:hint="eastAsia" w:ascii="仿宋" w:hAnsi="仿宋" w:eastAsia="仿宋" w:cs="仿宋"/>
          <w:color w:val="000000"/>
          <w:szCs w:val="21"/>
        </w:rPr>
        <w:t xml:space="preserve"> </w:t>
      </w:r>
    </w:p>
    <w:p w14:paraId="561FB95A">
      <w:pPr>
        <w:pStyle w:val="22"/>
        <w:keepNext w:val="0"/>
        <w:keepLines w:val="0"/>
        <w:pageBreakBefore w:val="0"/>
        <w:widowControl w:val="0"/>
        <w:kinsoku/>
        <w:wordWrap/>
        <w:overflowPunct/>
        <w:topLinePunct w:val="0"/>
        <w:autoSpaceDE/>
        <w:autoSpaceDN/>
        <w:bidi w:val="0"/>
        <w:adjustRightInd/>
        <w:snapToGrid/>
        <w:spacing w:line="300" w:lineRule="auto"/>
        <w:jc w:val="right"/>
        <w:textAlignment w:val="auto"/>
        <w:rPr>
          <w:rFonts w:hint="eastAsia" w:ascii="仿宋" w:hAnsi="仿宋" w:eastAsia="仿宋" w:cs="仿宋"/>
          <w:szCs w:val="21"/>
          <w:lang w:val="zh-CN"/>
        </w:rPr>
      </w:pPr>
      <w:r>
        <w:rPr>
          <w:rFonts w:hint="eastAsia" w:ascii="仿宋" w:hAnsi="仿宋" w:eastAsia="仿宋" w:cs="仿宋"/>
          <w:szCs w:val="21"/>
          <w:lang w:val="zh-CN"/>
        </w:rPr>
        <w:t>浙江哲晟工程项目管理有限公司</w:t>
      </w:r>
    </w:p>
    <w:p w14:paraId="7472F0AE">
      <w:pPr>
        <w:pStyle w:val="5"/>
        <w:keepNext w:val="0"/>
        <w:keepLines w:val="0"/>
        <w:pageBreakBefore w:val="0"/>
        <w:widowControl w:val="0"/>
        <w:kinsoku/>
        <w:wordWrap/>
        <w:overflowPunct/>
        <w:topLinePunct w:val="0"/>
        <w:autoSpaceDE/>
        <w:autoSpaceDN/>
        <w:bidi w:val="0"/>
        <w:adjustRightInd/>
        <w:snapToGrid/>
        <w:spacing w:after="0" w:line="300" w:lineRule="auto"/>
        <w:jc w:val="right"/>
        <w:textAlignment w:val="auto"/>
        <w:rPr>
          <w:rFonts w:hint="eastAsia" w:ascii="仿宋" w:hAnsi="仿宋" w:eastAsia="仿宋" w:cs="仿宋"/>
          <w:szCs w:val="21"/>
          <w:lang w:eastAsia="zh-CN"/>
        </w:rPr>
      </w:pPr>
      <w:r>
        <w:rPr>
          <w:rFonts w:hint="eastAsia" w:ascii="仿宋" w:hAnsi="仿宋" w:eastAsia="仿宋" w:cs="仿宋"/>
          <w:szCs w:val="21"/>
          <w:lang w:eastAsia="zh-CN"/>
        </w:rPr>
        <w:t>202</w:t>
      </w:r>
      <w:r>
        <w:rPr>
          <w:rFonts w:hint="eastAsia" w:ascii="仿宋" w:hAnsi="仿宋" w:eastAsia="仿宋" w:cs="仿宋"/>
          <w:szCs w:val="21"/>
          <w:lang w:val="en-US" w:eastAsia="zh-CN"/>
        </w:rPr>
        <w:t>5</w:t>
      </w:r>
      <w:r>
        <w:rPr>
          <w:rFonts w:hint="eastAsia" w:ascii="仿宋" w:hAnsi="仿宋" w:eastAsia="仿宋" w:cs="仿宋"/>
          <w:szCs w:val="21"/>
          <w:lang w:eastAsia="zh-CN"/>
        </w:rPr>
        <w:t>年</w:t>
      </w:r>
      <w:r>
        <w:rPr>
          <w:rFonts w:hint="eastAsia" w:ascii="仿宋" w:hAnsi="仿宋" w:eastAsia="仿宋" w:cs="仿宋"/>
          <w:szCs w:val="21"/>
          <w:lang w:val="en-US" w:eastAsia="zh-CN"/>
        </w:rPr>
        <w:t>04</w:t>
      </w:r>
      <w:r>
        <w:rPr>
          <w:rFonts w:hint="eastAsia" w:ascii="仿宋" w:hAnsi="仿宋" w:eastAsia="仿宋" w:cs="仿宋"/>
          <w:szCs w:val="21"/>
          <w:lang w:eastAsia="zh-CN"/>
        </w:rPr>
        <w:t>月</w:t>
      </w:r>
    </w:p>
    <w:p w14:paraId="08A22244">
      <w:pPr>
        <w:pStyle w:val="5"/>
        <w:spacing w:after="0" w:line="360" w:lineRule="auto"/>
        <w:ind w:firstLine="643"/>
        <w:jc w:val="left"/>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4D0371CE">
      <w:pPr>
        <w:pStyle w:val="6"/>
        <w:ind w:left="0" w:leftChars="0" w:firstLine="0" w:firstLineChars="0"/>
        <w:jc w:val="center"/>
        <w:rPr>
          <w:rFonts w:hint="eastAsia" w:ascii="仿宋" w:hAnsi="仿宋" w:eastAsia="仿宋" w:cs="仿宋"/>
          <w:sz w:val="32"/>
          <w:szCs w:val="32"/>
          <w:lang w:val="zh-CN"/>
        </w:rPr>
      </w:pPr>
      <w:bookmarkStart w:id="42" w:name="_Toc132"/>
      <w:bookmarkStart w:id="43" w:name="_Toc12971"/>
      <w:bookmarkStart w:id="44" w:name="_Toc308"/>
      <w:bookmarkStart w:id="45" w:name="_Toc1179"/>
      <w:bookmarkStart w:id="46" w:name="_Toc14814"/>
      <w:bookmarkStart w:id="47" w:name="_Toc4926"/>
      <w:bookmarkStart w:id="48" w:name="_Toc22629"/>
      <w:bookmarkStart w:id="49" w:name="_Toc30428"/>
      <w:r>
        <w:rPr>
          <w:rFonts w:hint="eastAsia" w:ascii="仿宋" w:hAnsi="仿宋" w:eastAsia="仿宋" w:cs="仿宋"/>
          <w:sz w:val="32"/>
          <w:szCs w:val="32"/>
          <w:lang w:val="zh-CN"/>
        </w:rPr>
        <w:t xml:space="preserve">第二章  </w:t>
      </w:r>
      <w:r>
        <w:rPr>
          <w:rFonts w:hint="eastAsia" w:ascii="仿宋" w:hAnsi="仿宋" w:eastAsia="仿宋" w:cs="仿宋"/>
          <w:b/>
          <w:bCs/>
          <w:color w:val="000000"/>
          <w:sz w:val="32"/>
          <w:szCs w:val="32"/>
          <w:lang w:val="zh-CN" w:eastAsia="zh-CN"/>
        </w:rPr>
        <w:t>供应商</w:t>
      </w:r>
      <w:r>
        <w:rPr>
          <w:rFonts w:hint="eastAsia" w:ascii="仿宋" w:hAnsi="仿宋" w:eastAsia="仿宋" w:cs="仿宋"/>
          <w:sz w:val="32"/>
          <w:szCs w:val="32"/>
          <w:lang w:val="zh-CN"/>
        </w:rPr>
        <w:t>须知</w:t>
      </w:r>
      <w:bookmarkEnd w:id="42"/>
      <w:bookmarkEnd w:id="43"/>
      <w:bookmarkEnd w:id="44"/>
      <w:bookmarkEnd w:id="45"/>
      <w:bookmarkEnd w:id="46"/>
      <w:bookmarkEnd w:id="47"/>
      <w:bookmarkEnd w:id="48"/>
      <w:bookmarkEnd w:id="49"/>
    </w:p>
    <w:p w14:paraId="2A970CE9">
      <w:pPr>
        <w:pStyle w:val="7"/>
        <w:spacing w:before="312" w:beforeLines="100" w:after="0" w:line="240" w:lineRule="auto"/>
        <w:ind w:left="0" w:leftChars="0" w:firstLine="0" w:firstLineChars="0"/>
        <w:jc w:val="center"/>
        <w:rPr>
          <w:rFonts w:hint="eastAsia" w:ascii="仿宋" w:hAnsi="仿宋" w:eastAsia="仿宋" w:cs="仿宋"/>
          <w:bCs w:val="0"/>
          <w:color w:val="000000"/>
          <w:sz w:val="28"/>
          <w:szCs w:val="28"/>
          <w:lang w:val="zh-CN"/>
        </w:rPr>
      </w:pPr>
      <w:bookmarkStart w:id="50" w:name="_Toc25364"/>
      <w:bookmarkStart w:id="51" w:name="_Toc8319"/>
      <w:bookmarkStart w:id="52" w:name="_Toc22772"/>
      <w:bookmarkStart w:id="53" w:name="_Toc2594"/>
      <w:bookmarkStart w:id="54" w:name="_Toc16979"/>
      <w:bookmarkStart w:id="55" w:name="_Toc6927"/>
      <w:bookmarkStart w:id="56" w:name="_Toc1501"/>
      <w:bookmarkStart w:id="57" w:name="_Toc31181"/>
      <w:r>
        <w:rPr>
          <w:rFonts w:hint="eastAsia" w:ascii="仿宋" w:hAnsi="仿宋" w:eastAsia="仿宋" w:cs="仿宋"/>
          <w:bCs w:val="0"/>
          <w:color w:val="000000"/>
          <w:sz w:val="28"/>
          <w:szCs w:val="28"/>
          <w:lang w:val="zh-CN"/>
        </w:rPr>
        <w:t>供应商须知前附表</w:t>
      </w:r>
      <w:bookmarkEnd w:id="50"/>
      <w:bookmarkEnd w:id="51"/>
      <w:bookmarkEnd w:id="52"/>
      <w:bookmarkEnd w:id="53"/>
      <w:bookmarkEnd w:id="54"/>
      <w:bookmarkEnd w:id="55"/>
      <w:bookmarkEnd w:id="56"/>
      <w:bookmarkEnd w:id="57"/>
    </w:p>
    <w:p w14:paraId="28159F54">
      <w:pPr>
        <w:pStyle w:val="14"/>
        <w:snapToGrid w:val="0"/>
        <w:rPr>
          <w:rFonts w:hint="eastAsia" w:ascii="仿宋" w:hAnsi="仿宋" w:eastAsia="仿宋" w:cs="仿宋"/>
          <w:szCs w:val="21"/>
        </w:rPr>
      </w:pPr>
    </w:p>
    <w:tbl>
      <w:tblPr>
        <w:tblStyle w:val="27"/>
        <w:tblW w:w="97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3"/>
        <w:gridCol w:w="7740"/>
      </w:tblGrid>
      <w:tr w14:paraId="7E194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top w:val="double" w:color="auto" w:sz="4" w:space="0"/>
              <w:left w:val="double" w:color="auto" w:sz="4" w:space="0"/>
            </w:tcBorders>
            <w:vAlign w:val="center"/>
          </w:tcPr>
          <w:p w14:paraId="2E376C3C">
            <w:pPr>
              <w:pStyle w:val="11"/>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项目概况</w:t>
            </w:r>
          </w:p>
        </w:tc>
        <w:tc>
          <w:tcPr>
            <w:tcW w:w="7740" w:type="dxa"/>
            <w:tcBorders>
              <w:top w:val="double" w:color="auto" w:sz="4" w:space="0"/>
              <w:right w:val="double" w:color="auto" w:sz="4" w:space="0"/>
            </w:tcBorders>
            <w:vAlign w:val="center"/>
          </w:tcPr>
          <w:p w14:paraId="50E38B7C">
            <w:pPr>
              <w:pStyle w:val="25"/>
              <w:tabs>
                <w:tab w:val="left" w:pos="6930"/>
              </w:tabs>
              <w:spacing w:beforeAutospacing="0" w:afterAutospacing="0" w:line="300" w:lineRule="auto"/>
              <w:rPr>
                <w:rFonts w:hint="eastAsia" w:ascii="仿宋" w:hAnsi="仿宋" w:eastAsia="仿宋" w:cs="仿宋"/>
                <w:bCs/>
                <w:color w:val="000000"/>
                <w:sz w:val="21"/>
                <w:szCs w:val="21"/>
                <w:lang w:eastAsia="zh-CN"/>
              </w:rPr>
            </w:pPr>
            <w:r>
              <w:rPr>
                <w:rFonts w:hint="eastAsia" w:ascii="仿宋" w:hAnsi="仿宋" w:eastAsia="仿宋" w:cs="仿宋"/>
                <w:bCs/>
                <w:color w:val="000000"/>
                <w:sz w:val="21"/>
                <w:szCs w:val="21"/>
              </w:rPr>
              <w:t>项目名称：</w:t>
            </w:r>
            <w:r>
              <w:rPr>
                <w:rFonts w:hint="eastAsia" w:ascii="仿宋" w:hAnsi="仿宋" w:eastAsia="仿宋" w:cs="仿宋"/>
                <w:bCs/>
                <w:color w:val="000000"/>
                <w:sz w:val="21"/>
                <w:szCs w:val="21"/>
                <w:lang w:eastAsia="zh-CN"/>
              </w:rPr>
              <w:t>常山县辉埠镇消防岗位劳务外包服务项目</w:t>
            </w:r>
          </w:p>
          <w:p w14:paraId="5594EEAC">
            <w:pPr>
              <w:pStyle w:val="25"/>
              <w:tabs>
                <w:tab w:val="left" w:pos="6930"/>
              </w:tabs>
              <w:spacing w:beforeAutospacing="0" w:afterAutospacing="0" w:line="300" w:lineRule="auto"/>
              <w:rPr>
                <w:rFonts w:hint="eastAsia" w:ascii="仿宋" w:hAnsi="仿宋" w:eastAsia="仿宋" w:cs="仿宋"/>
                <w:b/>
                <w:bCs/>
                <w:kern w:val="2"/>
                <w:sz w:val="21"/>
                <w:lang w:eastAsia="zh-CN"/>
              </w:rPr>
            </w:pPr>
            <w:r>
              <w:rPr>
                <w:rFonts w:hint="eastAsia" w:ascii="仿宋" w:hAnsi="仿宋" w:eastAsia="仿宋" w:cs="仿宋"/>
                <w:bCs/>
                <w:color w:val="000000"/>
                <w:sz w:val="21"/>
                <w:szCs w:val="21"/>
              </w:rPr>
              <w:t>项目编号：</w:t>
            </w:r>
            <w:r>
              <w:rPr>
                <w:rFonts w:hint="eastAsia" w:ascii="仿宋" w:hAnsi="仿宋" w:eastAsia="仿宋" w:cs="仿宋"/>
                <w:bCs/>
                <w:color w:val="000000"/>
                <w:sz w:val="21"/>
                <w:szCs w:val="21"/>
                <w:lang w:eastAsia="zh-CN"/>
              </w:rPr>
              <w:t>ZSCG202520-CS09</w:t>
            </w:r>
          </w:p>
        </w:tc>
      </w:tr>
      <w:tr w14:paraId="602C4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053" w:type="dxa"/>
            <w:tcBorders>
              <w:left w:val="double" w:color="auto" w:sz="4" w:space="0"/>
            </w:tcBorders>
            <w:vAlign w:val="center"/>
          </w:tcPr>
          <w:p w14:paraId="49D4BF2F">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采购内容</w:t>
            </w:r>
          </w:p>
        </w:tc>
        <w:tc>
          <w:tcPr>
            <w:tcW w:w="7740" w:type="dxa"/>
            <w:tcBorders>
              <w:right w:val="double" w:color="auto" w:sz="4" w:space="0"/>
            </w:tcBorders>
            <w:vAlign w:val="center"/>
          </w:tcPr>
          <w:p w14:paraId="0B5B370B">
            <w:pPr>
              <w:pStyle w:val="25"/>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bCs/>
                <w:sz w:val="21"/>
                <w:szCs w:val="21"/>
              </w:rPr>
              <w:t>具体内容及要求详见采购文件第三章。</w:t>
            </w:r>
          </w:p>
        </w:tc>
      </w:tr>
      <w:tr w14:paraId="1F201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2053" w:type="dxa"/>
            <w:tcBorders>
              <w:left w:val="double" w:color="auto" w:sz="4" w:space="0"/>
            </w:tcBorders>
            <w:vAlign w:val="center"/>
          </w:tcPr>
          <w:p w14:paraId="2CEE1611">
            <w:pPr>
              <w:spacing w:line="360" w:lineRule="auto"/>
              <w:jc w:val="center"/>
              <w:rPr>
                <w:rFonts w:hint="eastAsia" w:ascii="仿宋" w:hAnsi="仿宋" w:eastAsia="仿宋" w:cs="仿宋"/>
              </w:rPr>
            </w:pPr>
            <w:r>
              <w:rPr>
                <w:rFonts w:hint="eastAsia" w:ascii="仿宋" w:hAnsi="仿宋" w:eastAsia="仿宋" w:cs="仿宋"/>
                <w:szCs w:val="21"/>
                <w:lang w:eastAsia="zh-CN"/>
              </w:rPr>
              <w:t>预算价（</w:t>
            </w:r>
            <w:r>
              <w:rPr>
                <w:rFonts w:hint="eastAsia" w:ascii="仿宋" w:hAnsi="仿宋" w:eastAsia="仿宋" w:cs="仿宋"/>
                <w:szCs w:val="21"/>
              </w:rPr>
              <w:t>最高限价</w:t>
            </w:r>
            <w:r>
              <w:rPr>
                <w:rFonts w:hint="eastAsia" w:ascii="仿宋" w:hAnsi="仿宋" w:eastAsia="仿宋" w:cs="仿宋"/>
                <w:szCs w:val="21"/>
                <w:lang w:eastAsia="zh-CN"/>
              </w:rPr>
              <w:t>）</w:t>
            </w:r>
          </w:p>
        </w:tc>
        <w:tc>
          <w:tcPr>
            <w:tcW w:w="7740" w:type="dxa"/>
            <w:tcBorders>
              <w:right w:val="double" w:color="auto" w:sz="4" w:space="0"/>
            </w:tcBorders>
            <w:vAlign w:val="center"/>
          </w:tcPr>
          <w:p w14:paraId="09302F1D">
            <w:pPr>
              <w:spacing w:line="360" w:lineRule="auto"/>
              <w:jc w:val="left"/>
              <w:rPr>
                <w:rFonts w:hint="eastAsia" w:ascii="仿宋" w:hAnsi="仿宋" w:eastAsia="仿宋" w:cs="仿宋"/>
                <w:lang w:eastAsia="zh-CN"/>
              </w:rPr>
            </w:pPr>
            <w:r>
              <w:rPr>
                <w:rFonts w:hint="eastAsia" w:ascii="仿宋" w:hAnsi="仿宋" w:eastAsia="仿宋" w:cs="仿宋"/>
                <w:b/>
                <w:bCs/>
                <w:u w:val="single"/>
                <w:lang w:val="en-US" w:eastAsia="zh-CN"/>
              </w:rPr>
              <w:t>▲最高限价：600000元，磋商报价（含初次报价和最后报价）高于最高限价的，按无效响应处理。</w:t>
            </w:r>
          </w:p>
        </w:tc>
      </w:tr>
      <w:tr w14:paraId="5C6AD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2053" w:type="dxa"/>
            <w:tcBorders>
              <w:left w:val="double" w:color="auto" w:sz="4" w:space="0"/>
            </w:tcBorders>
            <w:vAlign w:val="center"/>
          </w:tcPr>
          <w:p w14:paraId="37AF850A">
            <w:pPr>
              <w:adjustRightInd w:val="0"/>
              <w:snapToGrid w:val="0"/>
              <w:spacing w:line="300" w:lineRule="auto"/>
              <w:jc w:val="center"/>
              <w:rPr>
                <w:rFonts w:hint="eastAsia" w:ascii="仿宋" w:hAnsi="仿宋" w:eastAsia="仿宋" w:cs="仿宋"/>
              </w:rPr>
            </w:pPr>
            <w:r>
              <w:rPr>
                <w:rFonts w:hint="eastAsia" w:ascii="仿宋" w:hAnsi="仿宋" w:eastAsia="仿宋" w:cs="仿宋"/>
                <w:szCs w:val="21"/>
              </w:rPr>
              <w:t>服务期限</w:t>
            </w:r>
          </w:p>
        </w:tc>
        <w:tc>
          <w:tcPr>
            <w:tcW w:w="7740" w:type="dxa"/>
            <w:tcBorders>
              <w:right w:val="double" w:color="auto" w:sz="4" w:space="0"/>
            </w:tcBorders>
            <w:vAlign w:val="center"/>
          </w:tcPr>
          <w:p w14:paraId="7152717B">
            <w:pPr>
              <w:pStyle w:val="11"/>
              <w:adjustRightInd w:val="0"/>
              <w:snapToGrid w:val="0"/>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详见第三章采购内容及要求</w:t>
            </w:r>
          </w:p>
        </w:tc>
      </w:tr>
      <w:tr w14:paraId="65F76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2053" w:type="dxa"/>
            <w:tcBorders>
              <w:left w:val="double" w:color="auto" w:sz="4" w:space="0"/>
            </w:tcBorders>
            <w:vAlign w:val="center"/>
          </w:tcPr>
          <w:p w14:paraId="5B0DE128">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采购方式</w:t>
            </w:r>
          </w:p>
        </w:tc>
        <w:tc>
          <w:tcPr>
            <w:tcW w:w="7740" w:type="dxa"/>
            <w:tcBorders>
              <w:right w:val="double" w:color="auto" w:sz="4" w:space="0"/>
            </w:tcBorders>
            <w:vAlign w:val="center"/>
          </w:tcPr>
          <w:p w14:paraId="2979F6C0">
            <w:pPr>
              <w:pStyle w:val="25"/>
              <w:tabs>
                <w:tab w:val="left" w:pos="6930"/>
              </w:tabs>
              <w:wordWrap w:val="0"/>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竞争性磋商</w:t>
            </w:r>
          </w:p>
        </w:tc>
      </w:tr>
      <w:tr w14:paraId="75D26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50A1F785">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评审方法</w:t>
            </w:r>
          </w:p>
        </w:tc>
        <w:tc>
          <w:tcPr>
            <w:tcW w:w="7740" w:type="dxa"/>
            <w:tcBorders>
              <w:right w:val="double" w:color="auto" w:sz="4" w:space="0"/>
            </w:tcBorders>
            <w:vAlign w:val="center"/>
          </w:tcPr>
          <w:p w14:paraId="7C4DF8C3">
            <w:pPr>
              <w:pStyle w:val="11"/>
              <w:adjustRightInd w:val="0"/>
              <w:snapToGrid w:val="0"/>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综合评分法</w:t>
            </w:r>
          </w:p>
        </w:tc>
      </w:tr>
      <w:tr w14:paraId="132F1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5CCEDD35">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供应商资格要求</w:t>
            </w:r>
          </w:p>
        </w:tc>
        <w:tc>
          <w:tcPr>
            <w:tcW w:w="7740" w:type="dxa"/>
            <w:tcBorders>
              <w:right w:val="double" w:color="auto" w:sz="4" w:space="0"/>
            </w:tcBorders>
            <w:vAlign w:val="center"/>
          </w:tcPr>
          <w:p w14:paraId="20746036">
            <w:pPr>
              <w:pStyle w:val="11"/>
              <w:snapToGrid w:val="0"/>
              <w:spacing w:before="0" w:line="300" w:lineRule="auto"/>
              <w:jc w:val="left"/>
              <w:rPr>
                <w:rFonts w:hint="eastAsia" w:ascii="仿宋" w:hAnsi="仿宋" w:eastAsia="仿宋" w:cs="仿宋"/>
                <w:sz w:val="21"/>
              </w:rPr>
            </w:pPr>
            <w:r>
              <w:rPr>
                <w:rFonts w:hint="eastAsia" w:ascii="仿宋" w:hAnsi="仿宋" w:eastAsia="仿宋" w:cs="仿宋"/>
                <w:b w:val="0"/>
                <w:bCs w:val="0"/>
                <w:color w:val="auto"/>
                <w:kern w:val="2"/>
                <w:sz w:val="21"/>
              </w:rPr>
              <w:t>详见采购公告</w:t>
            </w:r>
          </w:p>
        </w:tc>
      </w:tr>
      <w:tr w14:paraId="43567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53" w:type="dxa"/>
            <w:tcBorders>
              <w:left w:val="double" w:color="auto" w:sz="4" w:space="0"/>
            </w:tcBorders>
            <w:vAlign w:val="center"/>
          </w:tcPr>
          <w:p w14:paraId="1B921673">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现场踏勘</w:t>
            </w:r>
          </w:p>
        </w:tc>
        <w:tc>
          <w:tcPr>
            <w:tcW w:w="7740" w:type="dxa"/>
            <w:tcBorders>
              <w:right w:val="double" w:color="auto" w:sz="4" w:space="0"/>
            </w:tcBorders>
            <w:vAlign w:val="center"/>
          </w:tcPr>
          <w:p w14:paraId="55CAF059">
            <w:pPr>
              <w:pStyle w:val="25"/>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本次采购不组织集中踏勘现场</w:t>
            </w:r>
          </w:p>
        </w:tc>
      </w:tr>
      <w:tr w14:paraId="7F45D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2898281D">
            <w:pPr>
              <w:snapToGrid w:val="0"/>
              <w:spacing w:line="360" w:lineRule="auto"/>
              <w:jc w:val="center"/>
              <w:textAlignment w:val="baseline"/>
              <w:rPr>
                <w:rFonts w:hint="eastAsia" w:ascii="仿宋" w:hAnsi="仿宋" w:eastAsia="仿宋" w:cs="仿宋"/>
              </w:rPr>
            </w:pPr>
            <w:r>
              <w:rPr>
                <w:rStyle w:val="35"/>
                <w:rFonts w:hint="eastAsia" w:ascii="仿宋" w:hAnsi="仿宋" w:eastAsia="仿宋" w:cs="仿宋"/>
                <w:szCs w:val="21"/>
              </w:rPr>
              <w:t>是否允许递交备选投标方案</w:t>
            </w:r>
          </w:p>
        </w:tc>
        <w:tc>
          <w:tcPr>
            <w:tcW w:w="7740" w:type="dxa"/>
            <w:tcBorders>
              <w:right w:val="double" w:color="auto" w:sz="4" w:space="0"/>
            </w:tcBorders>
            <w:vAlign w:val="center"/>
          </w:tcPr>
          <w:p w14:paraId="4A81E100">
            <w:pPr>
              <w:pStyle w:val="36"/>
              <w:widowControl/>
              <w:snapToGrid w:val="0"/>
              <w:spacing w:before="0" w:line="360" w:lineRule="auto"/>
              <w:rPr>
                <w:rFonts w:hint="eastAsia" w:ascii="仿宋" w:hAnsi="仿宋" w:eastAsia="仿宋" w:cs="仿宋"/>
                <w:sz w:val="21"/>
                <w:u w:color="000000"/>
              </w:rPr>
            </w:pPr>
            <w:r>
              <w:rPr>
                <w:rStyle w:val="35"/>
                <w:rFonts w:hint="eastAsia" w:ascii="仿宋" w:hAnsi="仿宋" w:eastAsia="仿宋" w:cs="仿宋"/>
                <w:b w:val="0"/>
                <w:bCs w:val="0"/>
                <w:kern w:val="2"/>
                <w:sz w:val="21"/>
              </w:rPr>
              <w:t>不允许</w:t>
            </w:r>
          </w:p>
        </w:tc>
      </w:tr>
      <w:tr w14:paraId="4D0B0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57534FE3">
            <w:pPr>
              <w:pStyle w:val="11"/>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获取磋商文件</w:t>
            </w:r>
          </w:p>
        </w:tc>
        <w:tc>
          <w:tcPr>
            <w:tcW w:w="7740" w:type="dxa"/>
            <w:tcBorders>
              <w:right w:val="double" w:color="auto" w:sz="4" w:space="0"/>
            </w:tcBorders>
            <w:vAlign w:val="center"/>
          </w:tcPr>
          <w:p w14:paraId="67BC3C5B">
            <w:pPr>
              <w:pStyle w:val="25"/>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1.获取时间：公告发布之日起至响应截止时间止【响应截止时间前均允许潜在供应商获取采购文件，但该供应商如对采购文件有异议应按本公告“质疑和投诉”规定的时限提出；逾期提出的，采购代理机构不予受理、答复】；</w:t>
            </w:r>
          </w:p>
          <w:p w14:paraId="4CBBABFE">
            <w:pPr>
              <w:pStyle w:val="25"/>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2.获取地点：浙江政府采购网本项目公告附件或政府采购云平台（www.zcygov.cn）；</w:t>
            </w:r>
          </w:p>
          <w:p w14:paraId="27E79427">
            <w:pPr>
              <w:pStyle w:val="25"/>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3.获取方式：</w:t>
            </w:r>
          </w:p>
          <w:p w14:paraId="4B4F7776">
            <w:pPr>
              <w:pStyle w:val="25"/>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3.1本项目采购文件实行“政府采购云平台”在线获取，不提供采购文件纸质版。</w:t>
            </w:r>
          </w:p>
          <w:p w14:paraId="7B0A750D">
            <w:pPr>
              <w:pStyle w:val="25"/>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3.2供应商获取采购文件前应先完成“政府采购云平台”的账号注册，注册流程详见“第六章响应文件格式”附件。</w:t>
            </w:r>
          </w:p>
          <w:p w14:paraId="0B78018B">
            <w:pPr>
              <w:pStyle w:val="25"/>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sz w:val="21"/>
                <w:szCs w:val="21"/>
                <w:u w:color="000000"/>
              </w:rPr>
              <w:t>3.3潜在供应商登录政采云平台，在线申请获取采购文件（进入“项目采购”应用，在获取采购文件菜单中选择本项目并申请获取采购文件。【通过本项目采购公告下方“游客--浏览采购文件”下载的采购文件仅供浏览，不视作依法获取采购文件。通过此方式获取及下载采购文件导致无法提交响应文件或响应无效的责任由供应商自行承担】。</w:t>
            </w:r>
          </w:p>
        </w:tc>
      </w:tr>
      <w:tr w14:paraId="180A2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7FA89B66">
            <w:pPr>
              <w:pStyle w:val="11"/>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磋商保证金</w:t>
            </w:r>
          </w:p>
        </w:tc>
        <w:tc>
          <w:tcPr>
            <w:tcW w:w="7740" w:type="dxa"/>
            <w:tcBorders>
              <w:right w:val="double" w:color="auto" w:sz="4" w:space="0"/>
            </w:tcBorders>
            <w:vAlign w:val="center"/>
          </w:tcPr>
          <w:p w14:paraId="0A3B86DD">
            <w:pPr>
              <w:pStyle w:val="25"/>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1.根据《浙江省财政厅关于明确政府采购保证金管理工作的通知》（浙财采监〔2019〕5号）规定，本项目无需缴纳磋商保证金。</w:t>
            </w:r>
          </w:p>
          <w:p w14:paraId="708EB2EA">
            <w:pPr>
              <w:pStyle w:val="25"/>
              <w:tabs>
                <w:tab w:val="left" w:pos="6930"/>
              </w:tabs>
              <w:spacing w:beforeAutospacing="0" w:afterAutospacing="0" w:line="300" w:lineRule="auto"/>
              <w:rPr>
                <w:rFonts w:hint="eastAsia" w:ascii="仿宋" w:hAnsi="仿宋" w:eastAsia="仿宋" w:cs="仿宋"/>
                <w:b/>
                <w:szCs w:val="21"/>
              </w:rPr>
            </w:pPr>
            <w:r>
              <w:rPr>
                <w:rFonts w:hint="eastAsia" w:ascii="仿宋" w:hAnsi="仿宋" w:eastAsia="仿宋" w:cs="仿宋"/>
                <w:color w:val="000000"/>
                <w:sz w:val="21"/>
                <w:szCs w:val="21"/>
              </w:rPr>
              <w:t>2.供应商在响应有效期内撤回响应文件或者成交供应商在法定期限内无正当理由不与采购人签订合同或无法按照磋商标文件承诺的条件与采购人签订合同的，应当按照本项目最高限价2%的标准承担因此给采购人造成的损失的赔偿责任及相应的法律责任。</w:t>
            </w:r>
          </w:p>
        </w:tc>
      </w:tr>
      <w:tr w14:paraId="0C40F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6027CB4E">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磋商文件的澄清与修改</w:t>
            </w:r>
          </w:p>
        </w:tc>
        <w:tc>
          <w:tcPr>
            <w:tcW w:w="7740" w:type="dxa"/>
            <w:tcBorders>
              <w:right w:val="double" w:color="auto" w:sz="4" w:space="0"/>
            </w:tcBorders>
            <w:vAlign w:val="center"/>
          </w:tcPr>
          <w:p w14:paraId="1E721661">
            <w:pPr>
              <w:pStyle w:val="25"/>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bCs/>
                <w:color w:val="000000"/>
                <w:sz w:val="21"/>
                <w:szCs w:val="21"/>
              </w:rPr>
              <w:t>采购人或者采购代理机构可以对已发出的磋商文件进行必要的澄清或者修改。澄清或者修改的内容在原公告发布媒体上以补充（更正）公告形式通知所有获取磋商文件的潜在供应商。澄清或者修改的内容作为磋商文件的补充和组成部分，对所有供应商均有约束力。澄清或者修改的内容可能影响响应文件编制且发出时间距响应截止时间不足5日的，将顺延响应文件提交截止时间。</w:t>
            </w:r>
          </w:p>
        </w:tc>
      </w:tr>
      <w:tr w14:paraId="30671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217B2CFC">
            <w:pPr>
              <w:spacing w:line="360" w:lineRule="auto"/>
              <w:jc w:val="center"/>
              <w:textAlignment w:val="baseline"/>
              <w:rPr>
                <w:rFonts w:hint="eastAsia" w:ascii="仿宋" w:hAnsi="仿宋" w:eastAsia="仿宋" w:cs="仿宋"/>
              </w:rPr>
            </w:pPr>
            <w:r>
              <w:rPr>
                <w:rFonts w:hint="eastAsia" w:ascii="仿宋" w:hAnsi="仿宋" w:eastAsia="仿宋" w:cs="仿宋"/>
                <w:color w:val="auto"/>
                <w:szCs w:val="21"/>
              </w:rPr>
              <w:t>采购文件答疑</w:t>
            </w:r>
          </w:p>
        </w:tc>
        <w:tc>
          <w:tcPr>
            <w:tcW w:w="7740" w:type="dxa"/>
            <w:tcBorders>
              <w:right w:val="double" w:color="auto" w:sz="4" w:space="0"/>
            </w:tcBorders>
            <w:vAlign w:val="center"/>
          </w:tcPr>
          <w:p w14:paraId="3C8E49F8">
            <w:pPr>
              <w:pStyle w:val="25"/>
              <w:tabs>
                <w:tab w:val="left" w:pos="6930"/>
              </w:tabs>
              <w:spacing w:beforeAutospacing="0" w:afterAutospacing="0" w:line="300" w:lineRule="auto"/>
              <w:rPr>
                <w:rFonts w:hint="eastAsia" w:ascii="仿宋" w:hAnsi="仿宋" w:eastAsia="仿宋" w:cs="仿宋"/>
                <w:b/>
                <w:bCs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lang w:val="en-US" w:eastAsia="zh-CN"/>
              </w:rPr>
              <w:t>1.</w:t>
            </w:r>
            <w:r>
              <w:rPr>
                <w:rFonts w:hint="eastAsia" w:ascii="仿宋" w:hAnsi="仿宋" w:eastAsia="仿宋" w:cs="仿宋"/>
                <w:b w:val="0"/>
                <w:i w:val="0"/>
                <w:caps w:val="0"/>
                <w:color w:val="auto"/>
                <w:spacing w:val="0"/>
                <w:w w:val="100"/>
                <w:sz w:val="21"/>
                <w:szCs w:val="21"/>
              </w:rPr>
              <w:t>潜</w:t>
            </w:r>
            <w:r>
              <w:rPr>
                <w:rFonts w:hint="eastAsia" w:ascii="仿宋" w:hAnsi="仿宋" w:eastAsia="仿宋" w:cs="仿宋"/>
                <w:bCs/>
                <w:color w:val="auto"/>
                <w:sz w:val="21"/>
                <w:szCs w:val="21"/>
              </w:rPr>
              <w:t>在投标人认为采购文件存在含糊不清、相互矛盾、多种含义以及歧视性条款或违法违规内容</w:t>
            </w:r>
            <w:r>
              <w:rPr>
                <w:rFonts w:hint="eastAsia" w:ascii="仿宋" w:hAnsi="仿宋" w:eastAsia="仿宋" w:cs="仿宋"/>
                <w:bCs/>
                <w:color w:val="auto"/>
                <w:sz w:val="21"/>
                <w:szCs w:val="21"/>
                <w:lang w:eastAsia="zh-CN"/>
              </w:rPr>
              <w:t>，可能损害其合法权益的</w:t>
            </w:r>
            <w:r>
              <w:rPr>
                <w:rFonts w:hint="eastAsia" w:ascii="仿宋" w:hAnsi="仿宋" w:eastAsia="仿宋" w:cs="仿宋"/>
                <w:bCs/>
                <w:color w:val="auto"/>
                <w:sz w:val="21"/>
                <w:szCs w:val="21"/>
              </w:rPr>
              <w:t>，请</w:t>
            </w:r>
            <w:r>
              <w:rPr>
                <w:rFonts w:hint="eastAsia" w:ascii="仿宋" w:hAnsi="仿宋" w:eastAsia="仿宋" w:cs="仿宋"/>
                <w:bCs/>
                <w:color w:val="auto"/>
                <w:sz w:val="21"/>
                <w:szCs w:val="21"/>
                <w:lang w:eastAsia="zh-CN"/>
              </w:rPr>
              <w:t>首先通过电话联系采购人或采购代理机构（联系方式见招标公告）询问。通过询问未能解决问题的，可以</w:t>
            </w:r>
            <w:r>
              <w:rPr>
                <w:rFonts w:hint="eastAsia" w:ascii="仿宋" w:hAnsi="仿宋" w:eastAsia="仿宋" w:cs="仿宋"/>
                <w:color w:val="auto"/>
                <w:sz w:val="21"/>
                <w:szCs w:val="21"/>
              </w:rPr>
              <w:t>自获取采购文件之日（公告期限届满后获取采购文件的，</w:t>
            </w:r>
            <w:r>
              <w:rPr>
                <w:rFonts w:hint="eastAsia" w:ascii="仿宋" w:hAnsi="仿宋" w:eastAsia="仿宋" w:cs="仿宋"/>
                <w:color w:val="auto"/>
                <w:sz w:val="21"/>
                <w:szCs w:val="21"/>
                <w:lang w:eastAsia="zh-CN"/>
              </w:rPr>
              <w:t>自</w:t>
            </w:r>
            <w:r>
              <w:rPr>
                <w:rFonts w:hint="eastAsia" w:ascii="仿宋" w:hAnsi="仿宋" w:eastAsia="仿宋" w:cs="仿宋"/>
                <w:color w:val="auto"/>
                <w:sz w:val="21"/>
                <w:szCs w:val="21"/>
              </w:rPr>
              <w:t>公告期限届满之日）起7个工作日内，</w:t>
            </w:r>
            <w:r>
              <w:rPr>
                <w:rFonts w:hint="eastAsia" w:ascii="仿宋" w:hAnsi="仿宋" w:eastAsia="仿宋" w:cs="仿宋"/>
                <w:b/>
                <w:bCs w:val="0"/>
                <w:color w:val="auto"/>
                <w:sz w:val="21"/>
                <w:szCs w:val="21"/>
                <w:lang w:eastAsia="zh-CN"/>
              </w:rPr>
              <w:t>通过</w:t>
            </w:r>
            <w:r>
              <w:rPr>
                <w:rFonts w:hint="eastAsia" w:ascii="仿宋" w:hAnsi="仿宋" w:eastAsia="仿宋" w:cs="仿宋"/>
                <w:b/>
                <w:bCs w:val="0"/>
                <w:i w:val="0"/>
                <w:caps w:val="0"/>
                <w:color w:val="auto"/>
                <w:spacing w:val="0"/>
                <w:w w:val="100"/>
                <w:sz w:val="21"/>
                <w:szCs w:val="21"/>
                <w:lang w:eastAsia="zh-CN"/>
                <w:rPrChange w:id="0" w:author="玲珑" w:date="2024-06-27T17:46:06Z">
                  <w:rPr>
                    <w:rFonts w:hint="eastAsia" w:ascii="仿宋" w:hAnsi="仿宋" w:eastAsia="仿宋" w:cs="仿宋"/>
                    <w:b/>
                    <w:bCs/>
                    <w:i w:val="0"/>
                    <w:caps w:val="0"/>
                    <w:color w:val="auto"/>
                    <w:spacing w:val="0"/>
                    <w:w w:val="100"/>
                    <w:sz w:val="21"/>
                    <w:szCs w:val="21"/>
                    <w:lang w:eastAsia="zh-CN"/>
                  </w:rPr>
                </w:rPrChange>
              </w:rPr>
              <w:t>线下</w:t>
            </w:r>
            <w:r>
              <w:rPr>
                <w:rFonts w:hint="eastAsia" w:ascii="仿宋" w:hAnsi="仿宋" w:eastAsia="仿宋" w:cs="仿宋"/>
                <w:b/>
                <w:bCs w:val="0"/>
                <w:i w:val="0"/>
                <w:caps w:val="0"/>
                <w:color w:val="auto"/>
                <w:spacing w:val="0"/>
                <w:w w:val="100"/>
                <w:sz w:val="21"/>
                <w:szCs w:val="21"/>
                <w:rPrChange w:id="1" w:author="玲珑" w:date="2024-06-27T17:46:06Z">
                  <w:rPr>
                    <w:rFonts w:hint="eastAsia" w:ascii="仿宋" w:hAnsi="仿宋" w:eastAsia="仿宋" w:cs="仿宋"/>
                    <w:b/>
                    <w:bCs/>
                    <w:i w:val="0"/>
                    <w:caps w:val="0"/>
                    <w:color w:val="auto"/>
                    <w:spacing w:val="0"/>
                    <w:w w:val="100"/>
                    <w:sz w:val="21"/>
                    <w:szCs w:val="21"/>
                  </w:rPr>
                </w:rPrChange>
              </w:rPr>
              <w:t>邮寄质疑函</w:t>
            </w:r>
            <w:r>
              <w:rPr>
                <w:rFonts w:hint="eastAsia" w:ascii="仿宋" w:hAnsi="仿宋" w:eastAsia="仿宋" w:cs="仿宋"/>
                <w:b/>
                <w:bCs w:val="0"/>
                <w:i w:val="0"/>
                <w:caps w:val="0"/>
                <w:color w:val="auto"/>
                <w:spacing w:val="0"/>
                <w:w w:val="100"/>
                <w:sz w:val="21"/>
                <w:szCs w:val="21"/>
                <w:lang w:eastAsia="zh-CN"/>
                <w:rPrChange w:id="2" w:author="玲珑" w:date="2024-06-27T17:46:06Z">
                  <w:rPr>
                    <w:rFonts w:hint="eastAsia" w:ascii="仿宋" w:hAnsi="仿宋" w:eastAsia="仿宋" w:cs="仿宋"/>
                    <w:b/>
                    <w:bCs/>
                    <w:i w:val="0"/>
                    <w:caps w:val="0"/>
                    <w:color w:val="auto"/>
                    <w:spacing w:val="0"/>
                    <w:w w:val="100"/>
                    <w:sz w:val="21"/>
                    <w:szCs w:val="21"/>
                    <w:lang w:eastAsia="zh-CN"/>
                  </w:rPr>
                </w:rPrChange>
              </w:rPr>
              <w:t>的方式</w:t>
            </w:r>
            <w:r>
              <w:rPr>
                <w:rFonts w:hint="eastAsia" w:ascii="仿宋" w:hAnsi="仿宋" w:eastAsia="仿宋" w:cs="仿宋"/>
                <w:b/>
                <w:bCs w:val="0"/>
                <w:color w:val="auto"/>
                <w:sz w:val="21"/>
                <w:szCs w:val="21"/>
                <w:lang w:eastAsia="zh-CN"/>
              </w:rPr>
              <w:t>提出书面质疑，</w:t>
            </w:r>
            <w:r>
              <w:rPr>
                <w:rFonts w:hint="eastAsia" w:ascii="仿宋" w:hAnsi="仿宋" w:eastAsia="仿宋" w:cs="仿宋"/>
                <w:b/>
                <w:bCs w:val="0"/>
                <w:i w:val="0"/>
                <w:caps w:val="0"/>
                <w:color w:val="auto"/>
                <w:spacing w:val="0"/>
                <w:w w:val="100"/>
                <w:sz w:val="21"/>
                <w:szCs w:val="21"/>
                <w:lang w:eastAsia="zh-CN"/>
              </w:rPr>
              <w:t>邮寄信息如下：</w:t>
            </w:r>
            <w:r>
              <w:rPr>
                <w:rFonts w:hint="eastAsia" w:ascii="仿宋" w:hAnsi="仿宋" w:eastAsia="仿宋" w:cs="仿宋"/>
                <w:b/>
                <w:bCs w:val="0"/>
                <w:i w:val="0"/>
                <w:caps w:val="0"/>
                <w:color w:val="auto"/>
                <w:spacing w:val="0"/>
                <w:w w:val="100"/>
                <w:sz w:val="21"/>
                <w:szCs w:val="21"/>
                <w:u w:val="single" w:color="auto"/>
              </w:rPr>
              <w:t>浙江省衢州市常山县天马街道定阳南路859幢4</w:t>
            </w:r>
            <w:r>
              <w:rPr>
                <w:rFonts w:hint="eastAsia" w:ascii="仿宋" w:hAnsi="仿宋" w:eastAsia="仿宋" w:cs="仿宋"/>
                <w:b/>
                <w:bCs w:val="0"/>
                <w:i w:val="0"/>
                <w:caps w:val="0"/>
                <w:color w:val="auto"/>
                <w:spacing w:val="0"/>
                <w:w w:val="100"/>
                <w:sz w:val="21"/>
                <w:szCs w:val="21"/>
                <w:u w:val="single" w:color="auto"/>
                <w:lang w:val="en-US" w:eastAsia="zh-CN"/>
              </w:rPr>
              <w:t>32</w:t>
            </w:r>
            <w:r>
              <w:rPr>
                <w:rFonts w:hint="eastAsia" w:ascii="仿宋" w:hAnsi="仿宋" w:eastAsia="仿宋" w:cs="仿宋"/>
                <w:b/>
                <w:bCs w:val="0"/>
                <w:i w:val="0"/>
                <w:caps w:val="0"/>
                <w:color w:val="auto"/>
                <w:spacing w:val="0"/>
                <w:w w:val="100"/>
                <w:sz w:val="21"/>
                <w:szCs w:val="21"/>
                <w:u w:val="single" w:color="auto"/>
              </w:rPr>
              <w:t>-435室，姚剑</w:t>
            </w:r>
            <w:r>
              <w:rPr>
                <w:rFonts w:hint="eastAsia" w:ascii="仿宋" w:hAnsi="仿宋" w:eastAsia="仿宋" w:cs="仿宋"/>
                <w:b/>
                <w:bCs w:val="0"/>
                <w:i w:val="0"/>
                <w:caps w:val="0"/>
                <w:color w:val="auto"/>
                <w:spacing w:val="0"/>
                <w:w w:val="100"/>
                <w:sz w:val="21"/>
                <w:szCs w:val="21"/>
                <w:u w:val="single" w:color="auto"/>
                <w:lang w:eastAsia="zh-CN"/>
              </w:rPr>
              <w:t>，</w:t>
            </w:r>
            <w:r>
              <w:rPr>
                <w:rFonts w:hint="eastAsia" w:ascii="仿宋" w:hAnsi="仿宋" w:eastAsia="仿宋" w:cs="仿宋"/>
                <w:b/>
                <w:bCs w:val="0"/>
                <w:i w:val="0"/>
                <w:caps w:val="0"/>
                <w:color w:val="auto"/>
                <w:spacing w:val="0"/>
                <w:w w:val="100"/>
                <w:sz w:val="21"/>
                <w:szCs w:val="21"/>
                <w:u w:val="single" w:color="auto"/>
                <w:lang w:val="en-US" w:eastAsia="zh-CN"/>
              </w:rPr>
              <w:t>13857020755</w:t>
            </w:r>
            <w:r>
              <w:rPr>
                <w:rFonts w:hint="eastAsia" w:ascii="仿宋" w:hAnsi="仿宋" w:eastAsia="仿宋" w:cs="仿宋"/>
                <w:b/>
                <w:bCs w:val="0"/>
                <w:i w:val="0"/>
                <w:caps w:val="0"/>
                <w:color w:val="auto"/>
                <w:spacing w:val="0"/>
                <w:w w:val="100"/>
                <w:sz w:val="21"/>
                <w:szCs w:val="21"/>
              </w:rPr>
              <w:t>。</w:t>
            </w:r>
          </w:p>
          <w:p w14:paraId="20216926">
            <w:pPr>
              <w:pStyle w:val="25"/>
              <w:tabs>
                <w:tab w:val="left" w:pos="6930"/>
              </w:tabs>
              <w:spacing w:beforeAutospacing="0" w:afterAutospacing="0" w:line="30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除以上方式外，潜在投标人还可以通过“政采云系统”在线提出询问或质疑：</w:t>
            </w:r>
          </w:p>
          <w:p w14:paraId="0D965F65">
            <w:pPr>
              <w:pStyle w:val="25"/>
              <w:tabs>
                <w:tab w:val="left" w:pos="6930"/>
              </w:tabs>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在线提供询问路径为：政采云-项目采购-询问质疑投诉-询问列表；</w:t>
            </w:r>
          </w:p>
          <w:p w14:paraId="2910FF9B">
            <w:pPr>
              <w:pStyle w:val="25"/>
              <w:tabs>
                <w:tab w:val="left" w:pos="6930"/>
              </w:tabs>
              <w:spacing w:beforeAutospacing="0" w:afterAutospacing="0" w:line="300" w:lineRule="auto"/>
              <w:rPr>
                <w:rFonts w:hint="eastAsia" w:ascii="仿宋" w:hAnsi="仿宋" w:eastAsia="仿宋" w:cs="仿宋"/>
                <w:b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rPr>
              <w:t>在线提起质疑路径为：政采云-项目采购-询问质疑投诉-质疑列表。</w:t>
            </w:r>
          </w:p>
          <w:p w14:paraId="3853FB93">
            <w:pPr>
              <w:pStyle w:val="25"/>
              <w:tabs>
                <w:tab w:val="left" w:pos="6930"/>
              </w:tabs>
              <w:spacing w:beforeAutospacing="0" w:afterAutospacing="0" w:line="300" w:lineRule="auto"/>
              <w:rPr>
                <w:rFonts w:hint="eastAsia" w:ascii="仿宋" w:hAnsi="仿宋" w:eastAsia="仿宋" w:cs="仿宋"/>
                <w:b w:val="0"/>
                <w:i w:val="0"/>
                <w:caps w:val="0"/>
                <w:color w:val="auto"/>
                <w:spacing w:val="0"/>
                <w:w w:val="100"/>
                <w:sz w:val="21"/>
                <w:szCs w:val="21"/>
              </w:rPr>
            </w:pPr>
            <w:r>
              <w:rPr>
                <w:rFonts w:hint="eastAsia" w:ascii="仿宋" w:hAnsi="仿宋" w:eastAsia="仿宋" w:cs="仿宋"/>
                <w:b w:val="0"/>
                <w:i w:val="0"/>
                <w:caps w:val="0"/>
                <w:color w:val="auto"/>
                <w:spacing w:val="0"/>
                <w:w w:val="100"/>
                <w:sz w:val="21"/>
                <w:szCs w:val="21"/>
              </w:rPr>
              <w:t>质疑供应商对在线质疑</w:t>
            </w:r>
            <w:r>
              <w:rPr>
                <w:rFonts w:hint="eastAsia" w:ascii="仿宋" w:hAnsi="仿宋" w:eastAsia="仿宋" w:cs="仿宋"/>
                <w:color w:val="auto"/>
                <w:sz w:val="21"/>
                <w:szCs w:val="21"/>
              </w:rPr>
              <w:t>答复</w:t>
            </w:r>
            <w:r>
              <w:rPr>
                <w:rFonts w:hint="eastAsia" w:ascii="仿宋" w:hAnsi="仿宋" w:eastAsia="仿宋" w:cs="仿宋"/>
                <w:b w:val="0"/>
                <w:i w:val="0"/>
                <w:caps w:val="0"/>
                <w:color w:val="auto"/>
                <w:spacing w:val="0"/>
                <w:w w:val="100"/>
                <w:sz w:val="21"/>
                <w:szCs w:val="21"/>
              </w:rPr>
              <w:t>不满意的，可在线提起投诉，路径为：浙江政</w:t>
            </w:r>
            <w:r>
              <w:rPr>
                <w:rFonts w:hint="eastAsia" w:ascii="仿宋" w:hAnsi="仿宋" w:eastAsia="仿宋" w:cs="仿宋"/>
                <w:b w:val="0"/>
                <w:i w:val="0"/>
                <w:caps w:val="0"/>
                <w:color w:val="auto"/>
                <w:spacing w:val="0"/>
                <w:w w:val="100"/>
                <w:sz w:val="21"/>
                <w:szCs w:val="21"/>
                <w:lang w:eastAsia="zh-CN"/>
              </w:rPr>
              <w:t>务</w:t>
            </w:r>
            <w:r>
              <w:rPr>
                <w:rFonts w:hint="eastAsia" w:ascii="仿宋" w:hAnsi="仿宋" w:eastAsia="仿宋" w:cs="仿宋"/>
                <w:b w:val="0"/>
                <w:i w:val="0"/>
                <w:caps w:val="0"/>
                <w:color w:val="auto"/>
                <w:spacing w:val="0"/>
                <w:w w:val="100"/>
                <w:sz w:val="21"/>
                <w:szCs w:val="21"/>
              </w:rPr>
              <w:t>服务网-政府采购投诉处理-在线办理。</w:t>
            </w:r>
          </w:p>
          <w:p w14:paraId="6E345EB2">
            <w:pPr>
              <w:pStyle w:val="25"/>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b w:val="0"/>
                <w:i w:val="0"/>
                <w:caps w:val="0"/>
                <w:color w:val="auto"/>
                <w:spacing w:val="0"/>
                <w:w w:val="100"/>
                <w:sz w:val="21"/>
                <w:szCs w:val="21"/>
                <w:lang w:val="en-US" w:eastAsia="zh-CN"/>
              </w:rPr>
              <w:t>3.</w:t>
            </w:r>
            <w:r>
              <w:rPr>
                <w:rFonts w:hint="eastAsia" w:ascii="仿宋" w:hAnsi="仿宋" w:eastAsia="仿宋" w:cs="仿宋"/>
                <w:b w:val="0"/>
                <w:i w:val="0"/>
                <w:caps w:val="0"/>
                <w:color w:val="auto"/>
                <w:spacing w:val="0"/>
                <w:w w:val="100"/>
                <w:sz w:val="21"/>
                <w:szCs w:val="21"/>
              </w:rPr>
              <w:t>质疑的提出与答复均按《政府采购质疑和投诉办法》（财政部令第 94 号）规定执行。针对</w:t>
            </w:r>
            <w:r>
              <w:rPr>
                <w:rFonts w:hint="eastAsia" w:ascii="仿宋" w:hAnsi="仿宋" w:eastAsia="仿宋" w:cs="仿宋"/>
                <w:bCs/>
                <w:color w:val="auto"/>
                <w:sz w:val="21"/>
                <w:szCs w:val="21"/>
              </w:rPr>
              <w:t>同一</w:t>
            </w:r>
            <w:r>
              <w:rPr>
                <w:rFonts w:hint="eastAsia" w:ascii="仿宋" w:hAnsi="仿宋" w:eastAsia="仿宋" w:cs="仿宋"/>
                <w:b w:val="0"/>
                <w:i w:val="0"/>
                <w:caps w:val="0"/>
                <w:color w:val="auto"/>
                <w:spacing w:val="0"/>
                <w:w w:val="100"/>
                <w:sz w:val="21"/>
                <w:szCs w:val="21"/>
              </w:rPr>
              <w:t>采购程序环节的质疑，投标人应在法定期限内一次性提出（即针对同一采购程序环节的质疑采购人或采购代理机构仅受理一次），逾期提出或针对同一采购程序环节多次提出的质疑将不予受理、答复。</w:t>
            </w:r>
          </w:p>
        </w:tc>
      </w:tr>
      <w:tr w14:paraId="1E0D7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14D77BEE">
            <w:pPr>
              <w:pStyle w:val="11"/>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响应文件形式、组成及制作</w:t>
            </w:r>
          </w:p>
        </w:tc>
        <w:tc>
          <w:tcPr>
            <w:tcW w:w="7740" w:type="dxa"/>
            <w:tcBorders>
              <w:right w:val="double" w:color="auto" w:sz="4" w:space="0"/>
            </w:tcBorders>
            <w:vAlign w:val="center"/>
          </w:tcPr>
          <w:p w14:paraId="7F80D6A8">
            <w:pPr>
              <w:pStyle w:val="25"/>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rPr>
              <w:t>1.</w:t>
            </w:r>
            <w:r>
              <w:rPr>
                <w:rFonts w:hint="eastAsia" w:ascii="仿宋" w:hAnsi="仿宋" w:eastAsia="仿宋" w:cs="仿宋"/>
                <w:color w:val="000000"/>
                <w:sz w:val="21"/>
                <w:szCs w:val="21"/>
                <w:lang w:val="zh-CN"/>
              </w:rPr>
              <w:t>响应文件的形式：电子响应文件（包括“电子加密响应文件”和“备份响应文件”，在响应文件编制完成后同时生成）；</w:t>
            </w:r>
          </w:p>
          <w:p w14:paraId="0CCE015D">
            <w:pPr>
              <w:pStyle w:val="25"/>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lang w:val="zh-CN"/>
              </w:rPr>
              <w:t>（1）“电子加密响应文件”是指通过“政采云电子投标客户端”完成响应文件编制后生成并加密的数据电文形式的响应文件。</w:t>
            </w:r>
          </w:p>
          <w:p w14:paraId="6A6A1A8F">
            <w:pPr>
              <w:pStyle w:val="25"/>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lang w:val="zh-CN"/>
              </w:rPr>
              <w:t>（2）“备份响应文件”是指与“电子加密响应文件”同时生成的数据电文形式的电子文件（备份标书），其他方式编制的备份响应文件视为无效备份响应文件。</w:t>
            </w:r>
          </w:p>
          <w:p w14:paraId="6E6BF671">
            <w:pPr>
              <w:pStyle w:val="25"/>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2.响应文件由资格文件、商务技术文件、报价文件组成；</w:t>
            </w:r>
          </w:p>
          <w:p w14:paraId="5D34F635">
            <w:pPr>
              <w:pStyle w:val="25"/>
              <w:tabs>
                <w:tab w:val="left" w:pos="6930"/>
              </w:tabs>
              <w:spacing w:beforeAutospacing="0" w:afterAutospacing="0" w:line="300" w:lineRule="auto"/>
              <w:rPr>
                <w:rFonts w:hint="eastAsia" w:ascii="仿宋" w:hAnsi="仿宋" w:eastAsia="仿宋" w:cs="仿宋"/>
                <w:sz w:val="21"/>
                <w:szCs w:val="21"/>
              </w:rPr>
            </w:pPr>
            <w:r>
              <w:rPr>
                <w:rFonts w:hint="eastAsia" w:ascii="仿宋" w:hAnsi="仿宋" w:eastAsia="仿宋" w:cs="仿宋"/>
                <w:color w:val="000000"/>
                <w:sz w:val="21"/>
                <w:szCs w:val="21"/>
              </w:rPr>
              <w:t>3.电子加密响应文件制作：应按政采云平台供应商项目采购-电子招投标操作指南（网址：</w:t>
            </w:r>
            <w:r>
              <w:rPr>
                <w:rFonts w:hint="eastAsia" w:ascii="仿宋" w:hAnsi="仿宋" w:eastAsia="仿宋" w:cs="仿宋"/>
              </w:rPr>
              <w:fldChar w:fldCharType="begin"/>
            </w:r>
            <w:r>
              <w:rPr>
                <w:rFonts w:hint="eastAsia" w:ascii="仿宋" w:hAnsi="仿宋" w:eastAsia="仿宋" w:cs="仿宋"/>
              </w:rPr>
              <w:instrText xml:space="preserve"> HYPERLINK "https://help.zcy.gov.cn/web/site_2/2018/12-28/2573.html）及本采购文件要求制作" </w:instrText>
            </w:r>
            <w:r>
              <w:rPr>
                <w:rFonts w:hint="eastAsia" w:ascii="仿宋" w:hAnsi="仿宋" w:eastAsia="仿宋" w:cs="仿宋"/>
              </w:rPr>
              <w:fldChar w:fldCharType="separate"/>
            </w:r>
            <w:r>
              <w:rPr>
                <w:rStyle w:val="30"/>
                <w:rFonts w:hint="eastAsia" w:ascii="仿宋" w:hAnsi="仿宋" w:eastAsia="仿宋" w:cs="仿宋"/>
                <w:color w:val="auto"/>
                <w:sz w:val="21"/>
                <w:szCs w:val="21"/>
                <w:u w:val="none"/>
              </w:rPr>
              <w:t>https://help.zcy.gov.cn/web/site_2/2018/12-28/2573.html）及本采购文件要求制作</w:t>
            </w:r>
            <w:r>
              <w:rPr>
                <w:rStyle w:val="30"/>
                <w:rFonts w:hint="eastAsia" w:ascii="仿宋" w:hAnsi="仿宋" w:eastAsia="仿宋" w:cs="仿宋"/>
                <w:color w:val="auto"/>
                <w:sz w:val="21"/>
                <w:szCs w:val="21"/>
                <w:u w:val="none"/>
              </w:rPr>
              <w:fldChar w:fldCharType="end"/>
            </w:r>
            <w:r>
              <w:rPr>
                <w:rFonts w:hint="eastAsia" w:ascii="仿宋" w:hAnsi="仿宋" w:eastAsia="仿宋" w:cs="仿宋"/>
                <w:sz w:val="21"/>
                <w:szCs w:val="21"/>
              </w:rPr>
              <w:t>、加密并在线提交。</w:t>
            </w:r>
          </w:p>
        </w:tc>
      </w:tr>
      <w:tr w14:paraId="3EA92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2053" w:type="dxa"/>
            <w:tcBorders>
              <w:left w:val="double" w:color="auto" w:sz="4" w:space="0"/>
            </w:tcBorders>
            <w:vAlign w:val="center"/>
          </w:tcPr>
          <w:p w14:paraId="5E761B95">
            <w:pPr>
              <w:snapToGrid w:val="0"/>
              <w:spacing w:line="300" w:lineRule="auto"/>
              <w:jc w:val="center"/>
              <w:rPr>
                <w:rFonts w:hint="eastAsia" w:ascii="仿宋" w:hAnsi="仿宋" w:eastAsia="仿宋" w:cs="仿宋"/>
                <w:szCs w:val="21"/>
              </w:rPr>
            </w:pPr>
            <w:r>
              <w:rPr>
                <w:rFonts w:hint="eastAsia" w:ascii="仿宋" w:hAnsi="仿宋" w:eastAsia="仿宋" w:cs="仿宋"/>
                <w:szCs w:val="21"/>
              </w:rPr>
              <w:t>响应文件递交截止时间及地点</w:t>
            </w:r>
          </w:p>
        </w:tc>
        <w:tc>
          <w:tcPr>
            <w:tcW w:w="7740" w:type="dxa"/>
            <w:tcBorders>
              <w:right w:val="double" w:color="auto" w:sz="4" w:space="0"/>
            </w:tcBorders>
            <w:vAlign w:val="center"/>
          </w:tcPr>
          <w:p w14:paraId="7AEF4D69">
            <w:pPr>
              <w:pStyle w:val="25"/>
              <w:tabs>
                <w:tab w:val="left" w:pos="6930"/>
              </w:tabs>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1.</w:t>
            </w:r>
            <w:r>
              <w:rPr>
                <w:rFonts w:hint="eastAsia" w:ascii="仿宋" w:hAnsi="仿宋" w:eastAsia="仿宋" w:cs="仿宋"/>
                <w:color w:val="000000"/>
                <w:sz w:val="21"/>
                <w:szCs w:val="21"/>
                <w:lang w:val="zh-CN"/>
              </w:rPr>
              <w:t>电子加密响应文件</w:t>
            </w:r>
            <w:r>
              <w:rPr>
                <w:rFonts w:hint="eastAsia" w:ascii="仿宋" w:hAnsi="仿宋" w:eastAsia="仿宋" w:cs="仿宋"/>
                <w:kern w:val="2"/>
                <w:sz w:val="21"/>
              </w:rPr>
              <w:t>递交：供应商应于</w:t>
            </w:r>
            <w:r>
              <w:rPr>
                <w:rFonts w:hint="eastAsia" w:ascii="仿宋" w:hAnsi="仿宋" w:eastAsia="仿宋" w:cs="仿宋"/>
                <w:b/>
                <w:bCs/>
                <w:kern w:val="2"/>
                <w:sz w:val="21"/>
                <w:lang w:eastAsia="zh-CN"/>
              </w:rPr>
              <w:t>2025年04月22日 14:30</w:t>
            </w:r>
            <w:r>
              <w:rPr>
                <w:rFonts w:hint="eastAsia" w:ascii="仿宋" w:hAnsi="仿宋" w:eastAsia="仿宋" w:cs="仿宋"/>
                <w:kern w:val="2"/>
                <w:sz w:val="21"/>
              </w:rPr>
              <w:t>（北京时间，下同）前将的电子加密响应文件上传至“政采云电子投标客户端”平台，逾期未上传的，视为不参加。</w:t>
            </w:r>
          </w:p>
          <w:p w14:paraId="3B18E565">
            <w:pPr>
              <w:pStyle w:val="25"/>
              <w:tabs>
                <w:tab w:val="left" w:pos="6930"/>
              </w:tabs>
              <w:spacing w:beforeAutospacing="0" w:afterAutospacing="0" w:line="300" w:lineRule="auto"/>
              <w:rPr>
                <w:rStyle w:val="30"/>
                <w:rFonts w:hint="eastAsia" w:ascii="仿宋" w:hAnsi="仿宋" w:eastAsia="仿宋" w:cs="仿宋"/>
                <w:color w:val="auto"/>
                <w:kern w:val="2"/>
                <w:sz w:val="21"/>
                <w:u w:val="none"/>
              </w:rPr>
            </w:pPr>
            <w:r>
              <w:rPr>
                <w:rStyle w:val="30"/>
                <w:rFonts w:hint="eastAsia" w:ascii="仿宋" w:hAnsi="仿宋" w:eastAsia="仿宋" w:cs="仿宋"/>
                <w:color w:val="auto"/>
                <w:kern w:val="2"/>
                <w:sz w:val="21"/>
                <w:u w:val="none"/>
              </w:rPr>
              <w:fldChar w:fldCharType="begin"/>
            </w:r>
            <w:r>
              <w:rPr>
                <w:rStyle w:val="30"/>
                <w:rFonts w:hint="eastAsia" w:ascii="仿宋" w:hAnsi="仿宋" w:eastAsia="仿宋" w:cs="仿宋"/>
                <w:color w:val="auto"/>
                <w:kern w:val="2"/>
                <w:sz w:val="21"/>
                <w:u w:val="none"/>
              </w:rPr>
              <w:instrText xml:space="preserve"> HYPERLINK "mailto:2.备份投标文件在开标时间后15分钟内以电子邮件形式递交至采购代理机构邮箱（103874679@qq.com）。" </w:instrText>
            </w:r>
            <w:r>
              <w:rPr>
                <w:rStyle w:val="30"/>
                <w:rFonts w:hint="eastAsia" w:ascii="仿宋" w:hAnsi="仿宋" w:eastAsia="仿宋" w:cs="仿宋"/>
                <w:color w:val="auto"/>
                <w:kern w:val="2"/>
                <w:sz w:val="21"/>
                <w:u w:val="none"/>
              </w:rPr>
              <w:fldChar w:fldCharType="separate"/>
            </w:r>
            <w:r>
              <w:rPr>
                <w:rStyle w:val="30"/>
                <w:rFonts w:hint="eastAsia" w:ascii="仿宋" w:hAnsi="仿宋" w:eastAsia="仿宋" w:cs="仿宋"/>
                <w:color w:val="auto"/>
                <w:kern w:val="2"/>
                <w:sz w:val="21"/>
                <w:u w:val="none"/>
              </w:rPr>
              <w:t>2.备份响应文件递交：</w:t>
            </w:r>
          </w:p>
          <w:p w14:paraId="7B4CFAFB">
            <w:pPr>
              <w:pStyle w:val="25"/>
              <w:tabs>
                <w:tab w:val="left" w:pos="6930"/>
              </w:tabs>
              <w:spacing w:beforeAutospacing="0" w:afterAutospacing="0" w:line="300" w:lineRule="auto"/>
              <w:rPr>
                <w:rStyle w:val="30"/>
                <w:rFonts w:hint="eastAsia" w:ascii="仿宋" w:hAnsi="仿宋" w:eastAsia="仿宋" w:cs="仿宋"/>
                <w:color w:val="auto"/>
                <w:kern w:val="2"/>
                <w:sz w:val="21"/>
                <w:u w:val="none"/>
              </w:rPr>
            </w:pPr>
            <w:r>
              <w:rPr>
                <w:rStyle w:val="30"/>
                <w:rFonts w:hint="eastAsia" w:ascii="仿宋" w:hAnsi="仿宋" w:eastAsia="仿宋" w:cs="仿宋"/>
                <w:color w:val="auto"/>
                <w:kern w:val="2"/>
                <w:sz w:val="21"/>
                <w:u w:val="none"/>
              </w:rPr>
              <w:t>2.1供应商在“政府采购云平台”完成“电子加密响应文件”在线提交后，还可以（以电子邮件的形式）在响应截止时间前发送一份加密压缩文件的“备份响应文件”（一份）；</w:t>
            </w:r>
          </w:p>
          <w:p w14:paraId="6CF3B997">
            <w:pPr>
              <w:pStyle w:val="25"/>
              <w:tabs>
                <w:tab w:val="left" w:pos="6930"/>
              </w:tabs>
              <w:spacing w:beforeAutospacing="0" w:afterAutospacing="0" w:line="300" w:lineRule="auto"/>
              <w:rPr>
                <w:rStyle w:val="30"/>
                <w:rFonts w:hint="eastAsia" w:ascii="仿宋" w:hAnsi="仿宋" w:eastAsia="仿宋" w:cs="仿宋"/>
                <w:color w:val="auto"/>
                <w:kern w:val="2"/>
                <w:sz w:val="21"/>
                <w:u w:val="none"/>
                <w:lang w:val="zh-CN"/>
              </w:rPr>
            </w:pPr>
            <w:r>
              <w:rPr>
                <w:rStyle w:val="30"/>
                <w:rFonts w:hint="eastAsia" w:ascii="仿宋" w:hAnsi="仿宋" w:eastAsia="仿宋" w:cs="仿宋"/>
                <w:color w:val="auto"/>
                <w:kern w:val="2"/>
                <w:sz w:val="21"/>
                <w:u w:val="none"/>
              </w:rPr>
              <w:t>2.2</w:t>
            </w:r>
            <w:r>
              <w:rPr>
                <w:rStyle w:val="30"/>
                <w:rFonts w:hint="eastAsia" w:ascii="仿宋" w:hAnsi="仿宋" w:eastAsia="仿宋" w:cs="仿宋"/>
                <w:color w:val="auto"/>
                <w:kern w:val="2"/>
                <w:sz w:val="21"/>
                <w:u w:val="none"/>
                <w:lang w:val="zh-CN"/>
              </w:rPr>
              <w:t>“备份响应文件”以压缩文件形式加密发送至采购代理机构邮箱：</w:t>
            </w:r>
            <w:r>
              <w:rPr>
                <w:rStyle w:val="30"/>
                <w:rFonts w:hint="eastAsia" w:ascii="仿宋" w:hAnsi="仿宋" w:eastAsia="仿宋" w:cs="仿宋"/>
                <w:color w:val="auto"/>
                <w:kern w:val="2"/>
                <w:sz w:val="21"/>
                <w:u w:val="none"/>
              </w:rPr>
              <w:t>压缩文件命名为</w:t>
            </w:r>
            <w:r>
              <w:rPr>
                <w:rStyle w:val="30"/>
                <w:rFonts w:hint="eastAsia" w:ascii="仿宋" w:hAnsi="仿宋" w:eastAsia="仿宋" w:cs="仿宋"/>
                <w:color w:val="auto"/>
                <w:kern w:val="2"/>
                <w:sz w:val="21"/>
                <w:u w:val="none"/>
                <w:lang w:val="zh-CN"/>
              </w:rPr>
              <w:t>项目编号和供应商单位简称。接到在线解密通知后</w:t>
            </w:r>
            <w:r>
              <w:rPr>
                <w:rStyle w:val="30"/>
                <w:rFonts w:hint="eastAsia" w:ascii="仿宋" w:hAnsi="仿宋" w:eastAsia="仿宋" w:cs="仿宋"/>
                <w:color w:val="auto"/>
                <w:kern w:val="2"/>
                <w:sz w:val="21"/>
                <w:u w:val="none"/>
              </w:rPr>
              <w:t>30分钟</w:t>
            </w:r>
            <w:r>
              <w:rPr>
                <w:rStyle w:val="30"/>
                <w:rFonts w:hint="eastAsia" w:ascii="仿宋" w:hAnsi="仿宋" w:eastAsia="仿宋" w:cs="仿宋"/>
                <w:color w:val="auto"/>
                <w:kern w:val="2"/>
                <w:sz w:val="21"/>
                <w:u w:val="none"/>
                <w:lang w:val="zh-CN"/>
              </w:rPr>
              <w:t>内发送压缩文件密码至采购代理机构邮箱</w:t>
            </w:r>
            <w:r>
              <w:rPr>
                <w:rStyle w:val="30"/>
                <w:rFonts w:hint="eastAsia" w:ascii="仿宋" w:hAnsi="仿宋" w:eastAsia="仿宋" w:cs="仿宋"/>
                <w:b/>
                <w:bCs/>
                <w:color w:val="auto"/>
                <w:kern w:val="2"/>
                <w:sz w:val="21"/>
                <w:u w:val="none"/>
                <w:lang w:val="zh-CN"/>
              </w:rPr>
              <w:t>（备份响应文件接收邮箱号码：</w:t>
            </w:r>
            <w:r>
              <w:rPr>
                <w:rStyle w:val="30"/>
                <w:rFonts w:hint="eastAsia" w:ascii="仿宋" w:hAnsi="仿宋" w:eastAsia="仿宋" w:cs="仿宋"/>
                <w:b/>
                <w:bCs/>
                <w:color w:val="auto"/>
                <w:kern w:val="2"/>
                <w:sz w:val="21"/>
                <w:u w:val="none"/>
              </w:rPr>
              <w:t>85967191@qq.com）</w:t>
            </w:r>
            <w:r>
              <w:rPr>
                <w:rStyle w:val="30"/>
                <w:rFonts w:hint="eastAsia" w:ascii="仿宋" w:hAnsi="仿宋" w:eastAsia="仿宋" w:cs="仿宋"/>
                <w:color w:val="auto"/>
                <w:kern w:val="2"/>
                <w:sz w:val="21"/>
                <w:u w:val="none"/>
                <w:lang w:val="zh-CN"/>
              </w:rPr>
              <w:t>。</w:t>
            </w:r>
          </w:p>
          <w:p w14:paraId="0DA51C76">
            <w:pPr>
              <w:pStyle w:val="25"/>
              <w:tabs>
                <w:tab w:val="left" w:pos="6930"/>
              </w:tabs>
              <w:spacing w:beforeAutospacing="0" w:afterAutospacing="0" w:line="300" w:lineRule="auto"/>
              <w:rPr>
                <w:rFonts w:hint="eastAsia" w:ascii="仿宋" w:hAnsi="仿宋" w:eastAsia="仿宋" w:cs="仿宋"/>
                <w:b/>
                <w:szCs w:val="21"/>
              </w:rPr>
            </w:pPr>
            <w:r>
              <w:rPr>
                <w:rStyle w:val="30"/>
                <w:rFonts w:hint="eastAsia" w:ascii="仿宋" w:hAnsi="仿宋" w:eastAsia="仿宋" w:cs="仿宋"/>
                <w:color w:val="auto"/>
                <w:kern w:val="2"/>
                <w:sz w:val="21"/>
                <w:u w:val="none"/>
              </w:rPr>
              <w:fldChar w:fldCharType="end"/>
            </w:r>
            <w:r>
              <w:rPr>
                <w:rStyle w:val="30"/>
                <w:rFonts w:hint="eastAsia" w:ascii="仿宋" w:hAnsi="仿宋" w:eastAsia="仿宋" w:cs="仿宋"/>
                <w:color w:val="auto"/>
                <w:kern w:val="2"/>
                <w:sz w:val="21"/>
                <w:u w:val="none"/>
              </w:rPr>
              <w:t>3.如供应商未在响应截止时间前完成“</w:t>
            </w:r>
            <w:r>
              <w:rPr>
                <w:rFonts w:hint="eastAsia" w:ascii="仿宋" w:hAnsi="仿宋" w:eastAsia="仿宋" w:cs="仿宋"/>
                <w:color w:val="000000"/>
                <w:sz w:val="21"/>
                <w:szCs w:val="21"/>
                <w:lang w:val="zh-CN"/>
              </w:rPr>
              <w:t>电子加密响应文件</w:t>
            </w:r>
            <w:r>
              <w:rPr>
                <w:rStyle w:val="30"/>
                <w:rFonts w:hint="eastAsia" w:ascii="仿宋" w:hAnsi="仿宋" w:eastAsia="仿宋" w:cs="仿宋"/>
                <w:color w:val="auto"/>
                <w:kern w:val="2"/>
                <w:sz w:val="21"/>
                <w:u w:val="none"/>
              </w:rPr>
              <w:t>”在线提交的，其备份响应文件也将被拒收。</w:t>
            </w:r>
          </w:p>
        </w:tc>
      </w:tr>
      <w:tr w14:paraId="7480C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1C328143">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响应文件的修改</w:t>
            </w:r>
          </w:p>
          <w:p w14:paraId="2FA0801B">
            <w:pPr>
              <w:pStyle w:val="11"/>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（补充）和撤回</w:t>
            </w:r>
          </w:p>
        </w:tc>
        <w:tc>
          <w:tcPr>
            <w:tcW w:w="7740" w:type="dxa"/>
            <w:tcBorders>
              <w:right w:val="double" w:color="auto" w:sz="4" w:space="0"/>
            </w:tcBorders>
            <w:vAlign w:val="center"/>
          </w:tcPr>
          <w:p w14:paraId="32BA9F97">
            <w:pPr>
              <w:pStyle w:val="25"/>
              <w:tabs>
                <w:tab w:val="left" w:pos="6930"/>
              </w:tabs>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1.响应截止时间前可以修改（补充）或撤回电子加密响应文件。补充或者修改电子加密响应文件的，应当先行撤回原文件，补充、修改后重新传输递交。响应截止时间前未完成在线提交的，视为撤回响应文件。</w:t>
            </w:r>
          </w:p>
          <w:p w14:paraId="34E4E41F">
            <w:pPr>
              <w:pStyle w:val="25"/>
              <w:tabs>
                <w:tab w:val="left" w:pos="6930"/>
              </w:tabs>
              <w:spacing w:beforeAutospacing="0" w:afterAutospacing="0" w:line="300" w:lineRule="auto"/>
              <w:rPr>
                <w:rFonts w:hint="eastAsia" w:ascii="仿宋" w:hAnsi="仿宋" w:eastAsia="仿宋" w:cs="仿宋"/>
                <w:b/>
                <w:szCs w:val="21"/>
              </w:rPr>
            </w:pPr>
            <w:r>
              <w:rPr>
                <w:rFonts w:hint="eastAsia" w:ascii="仿宋" w:hAnsi="仿宋" w:eastAsia="仿宋" w:cs="仿宋"/>
                <w:kern w:val="2"/>
                <w:sz w:val="21"/>
              </w:rPr>
              <w:t>2.响应截止时间后，供应商不得修改（补充）或撤回其响应文件。</w:t>
            </w:r>
          </w:p>
        </w:tc>
      </w:tr>
      <w:tr w14:paraId="7F5FC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0878C498">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开标时间、地点</w:t>
            </w:r>
          </w:p>
          <w:p w14:paraId="570080FB">
            <w:pPr>
              <w:pStyle w:val="11"/>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及注意事项</w:t>
            </w:r>
          </w:p>
        </w:tc>
        <w:tc>
          <w:tcPr>
            <w:tcW w:w="7740" w:type="dxa"/>
            <w:tcBorders>
              <w:right w:val="double" w:color="auto" w:sz="4" w:space="0"/>
            </w:tcBorders>
            <w:vAlign w:val="center"/>
          </w:tcPr>
          <w:p w14:paraId="78516AED">
            <w:pPr>
              <w:spacing w:line="300" w:lineRule="auto"/>
              <w:rPr>
                <w:rFonts w:hint="eastAsia" w:ascii="仿宋" w:hAnsi="仿宋" w:eastAsia="仿宋" w:cs="仿宋"/>
              </w:rPr>
            </w:pPr>
            <w:r>
              <w:rPr>
                <w:rFonts w:hint="eastAsia" w:ascii="仿宋" w:hAnsi="仿宋" w:eastAsia="仿宋" w:cs="仿宋"/>
              </w:rPr>
              <w:t>开标时间:</w:t>
            </w:r>
            <w:r>
              <w:rPr>
                <w:rFonts w:hint="eastAsia" w:ascii="仿宋" w:hAnsi="仿宋" w:eastAsia="仿宋" w:cs="仿宋"/>
                <w:b/>
                <w:bCs/>
                <w:lang w:eastAsia="zh-CN"/>
              </w:rPr>
              <w:t>2025年04月22日 14:30</w:t>
            </w:r>
          </w:p>
          <w:p w14:paraId="2067A819">
            <w:pPr>
              <w:spacing w:line="300" w:lineRule="auto"/>
              <w:rPr>
                <w:rFonts w:hint="eastAsia" w:ascii="仿宋" w:hAnsi="仿宋" w:eastAsia="仿宋" w:cs="仿宋"/>
                <w:b/>
                <w:kern w:val="0"/>
                <w:sz w:val="24"/>
                <w:szCs w:val="21"/>
              </w:rPr>
            </w:pPr>
            <w:r>
              <w:rPr>
                <w:rFonts w:hint="eastAsia" w:ascii="仿宋" w:hAnsi="仿宋" w:eastAsia="仿宋" w:cs="仿宋"/>
              </w:rPr>
              <w:t>开标地点：</w:t>
            </w:r>
            <w:r>
              <w:rPr>
                <w:rFonts w:hint="eastAsia" w:ascii="仿宋" w:hAnsi="仿宋" w:eastAsia="仿宋" w:cs="仿宋"/>
                <w:szCs w:val="21"/>
              </w:rPr>
              <w:t>政府采购云平台（www.zcygov.cn）”在线开、评标，供应商无须前往评审现场。</w:t>
            </w:r>
          </w:p>
        </w:tc>
      </w:tr>
      <w:tr w14:paraId="1EE0A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2053" w:type="dxa"/>
            <w:tcBorders>
              <w:left w:val="double" w:color="auto" w:sz="4" w:space="0"/>
            </w:tcBorders>
            <w:vAlign w:val="center"/>
          </w:tcPr>
          <w:p w14:paraId="030E8A49">
            <w:pPr>
              <w:pStyle w:val="11"/>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资格审查</w:t>
            </w:r>
          </w:p>
        </w:tc>
        <w:tc>
          <w:tcPr>
            <w:tcW w:w="7740" w:type="dxa"/>
            <w:tcBorders>
              <w:right w:val="double" w:color="auto" w:sz="4" w:space="0"/>
            </w:tcBorders>
            <w:vAlign w:val="center"/>
          </w:tcPr>
          <w:p w14:paraId="35A0144A">
            <w:pPr>
              <w:pStyle w:val="25"/>
              <w:tabs>
                <w:tab w:val="left" w:pos="6930"/>
              </w:tabs>
              <w:spacing w:beforeAutospacing="0" w:afterAutospacing="0" w:line="300" w:lineRule="auto"/>
              <w:rPr>
                <w:rFonts w:hint="eastAsia" w:ascii="仿宋" w:hAnsi="仿宋" w:eastAsia="仿宋" w:cs="仿宋"/>
                <w:szCs w:val="21"/>
              </w:rPr>
            </w:pPr>
            <w:r>
              <w:rPr>
                <w:rFonts w:hint="eastAsia" w:ascii="仿宋" w:hAnsi="仿宋" w:eastAsia="仿宋" w:cs="仿宋"/>
                <w:bCs/>
                <w:color w:val="000000"/>
                <w:sz w:val="21"/>
                <w:szCs w:val="21"/>
              </w:rPr>
              <w:t>开标后，评审小组依法对供应商的资格进行审查。审查内容详见采购文件。</w:t>
            </w:r>
          </w:p>
        </w:tc>
      </w:tr>
      <w:tr w14:paraId="5C246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53952DE4">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评审小组的</w:t>
            </w:r>
          </w:p>
          <w:p w14:paraId="341E1D5A">
            <w:pPr>
              <w:pStyle w:val="11"/>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组建</w:t>
            </w:r>
          </w:p>
        </w:tc>
        <w:tc>
          <w:tcPr>
            <w:tcW w:w="7740" w:type="dxa"/>
            <w:tcBorders>
              <w:right w:val="double" w:color="auto" w:sz="4" w:space="0"/>
            </w:tcBorders>
            <w:vAlign w:val="center"/>
          </w:tcPr>
          <w:p w14:paraId="4DA289DD">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采购人依法组建评审小组，成员人数为3名，其中采购人代表1名，技术、经济方面的评审专家2名；</w:t>
            </w:r>
          </w:p>
          <w:p w14:paraId="63BBA603">
            <w:pPr>
              <w:pStyle w:val="37"/>
              <w:tabs>
                <w:tab w:val="left" w:pos="6930"/>
              </w:tabs>
              <w:spacing w:before="0" w:beforeAutospacing="0" w:after="0" w:afterAutospacing="0" w:line="300" w:lineRule="auto"/>
              <w:rPr>
                <w:rFonts w:hint="eastAsia" w:ascii="仿宋" w:hAnsi="仿宋" w:eastAsia="仿宋" w:cs="仿宋"/>
                <w:sz w:val="21"/>
                <w:szCs w:val="21"/>
              </w:rPr>
            </w:pPr>
            <w:r>
              <w:rPr>
                <w:rStyle w:val="35"/>
                <w:rFonts w:hint="eastAsia" w:ascii="仿宋" w:hAnsi="仿宋" w:eastAsia="仿宋" w:cs="仿宋"/>
                <w:color w:val="000000"/>
                <w:sz w:val="21"/>
                <w:szCs w:val="21"/>
              </w:rPr>
              <w:t>评审专家确定方式：按政府采购相关规定从专家库中随机抽取。</w:t>
            </w:r>
          </w:p>
        </w:tc>
      </w:tr>
      <w:tr w14:paraId="4A70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7F32EBAD">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采购项目类别</w:t>
            </w:r>
          </w:p>
        </w:tc>
        <w:tc>
          <w:tcPr>
            <w:tcW w:w="7740" w:type="dxa"/>
            <w:tcBorders>
              <w:right w:val="double" w:color="auto" w:sz="4" w:space="0"/>
            </w:tcBorders>
            <w:vAlign w:val="center"/>
          </w:tcPr>
          <w:p w14:paraId="1053DE50">
            <w:pPr>
              <w:pStyle w:val="25"/>
              <w:tabs>
                <w:tab w:val="left" w:pos="6930"/>
              </w:tabs>
              <w:spacing w:beforeAutospacing="0" w:afterAutospacing="0" w:line="300" w:lineRule="auto"/>
              <w:rPr>
                <w:rStyle w:val="35"/>
                <w:rFonts w:hint="eastAsia" w:ascii="仿宋" w:hAnsi="仿宋" w:eastAsia="仿宋" w:cs="仿宋"/>
                <w:color w:val="000000"/>
                <w:sz w:val="21"/>
                <w:szCs w:val="21"/>
              </w:rPr>
            </w:pPr>
            <w:r>
              <w:rPr>
                <w:rFonts w:hint="eastAsia" w:ascii="仿宋" w:hAnsi="仿宋" w:eastAsia="仿宋" w:cs="仿宋"/>
                <w:bCs/>
                <w:sz w:val="21"/>
                <w:szCs w:val="21"/>
              </w:rPr>
              <w:t>本项目属于</w:t>
            </w:r>
            <w:r>
              <w:rPr>
                <w:rFonts w:hint="eastAsia" w:ascii="仿宋" w:hAnsi="仿宋" w:eastAsia="仿宋" w:cs="仿宋"/>
                <w:bCs/>
                <w:sz w:val="21"/>
                <w:szCs w:val="21"/>
                <w:u w:val="single"/>
              </w:rPr>
              <w:t xml:space="preserve"> </w:t>
            </w:r>
            <w:r>
              <w:rPr>
                <w:rFonts w:hint="eastAsia" w:ascii="仿宋" w:hAnsi="仿宋" w:eastAsia="仿宋" w:cs="仿宋"/>
                <w:b/>
                <w:sz w:val="21"/>
                <w:szCs w:val="21"/>
                <w:u w:val="single"/>
              </w:rPr>
              <w:t xml:space="preserve">服务类 </w:t>
            </w:r>
            <w:r>
              <w:rPr>
                <w:rFonts w:hint="eastAsia" w:ascii="仿宋" w:hAnsi="仿宋" w:eastAsia="仿宋" w:cs="仿宋"/>
                <w:bCs/>
                <w:sz w:val="21"/>
                <w:szCs w:val="21"/>
              </w:rPr>
              <w:t>采购项目</w:t>
            </w:r>
          </w:p>
        </w:tc>
      </w:tr>
      <w:tr w14:paraId="37FA8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2C748AA">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采购标的及对应的中小企业划型标准所属行业</w:t>
            </w:r>
          </w:p>
        </w:tc>
        <w:tc>
          <w:tcPr>
            <w:tcW w:w="7740" w:type="dxa"/>
            <w:tcBorders>
              <w:right w:val="double" w:color="auto" w:sz="4" w:space="0"/>
            </w:tcBorders>
            <w:vAlign w:val="center"/>
          </w:tcPr>
          <w:p w14:paraId="31924986">
            <w:pPr>
              <w:pStyle w:val="25"/>
              <w:keepNext w:val="0"/>
              <w:keepLines w:val="0"/>
              <w:pageBreakBefore w:val="0"/>
              <w:tabs>
                <w:tab w:val="left" w:pos="6930"/>
              </w:tabs>
              <w:kinsoku/>
              <w:overflowPunct/>
              <w:topLinePunct w:val="0"/>
              <w:bidi w:val="0"/>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本项目采购标的</w:t>
            </w:r>
            <w:r>
              <w:rPr>
                <w:rFonts w:hint="eastAsia" w:ascii="仿宋" w:hAnsi="仿宋" w:eastAsia="仿宋" w:cs="仿宋"/>
                <w:b/>
                <w:bCs/>
                <w:strike w:val="0"/>
                <w:dstrike w:val="0"/>
                <w:color w:val="000000"/>
                <w:sz w:val="21"/>
                <w:szCs w:val="21"/>
                <w:u w:val="single"/>
              </w:rPr>
              <w:t xml:space="preserve"> </w:t>
            </w:r>
            <w:r>
              <w:rPr>
                <w:rFonts w:hint="eastAsia" w:ascii="仿宋" w:hAnsi="仿宋" w:eastAsia="仿宋" w:cs="仿宋"/>
                <w:b/>
                <w:bCs/>
                <w:strike w:val="0"/>
                <w:dstrike w:val="0"/>
                <w:color w:val="000000"/>
                <w:sz w:val="21"/>
                <w:szCs w:val="21"/>
                <w:u w:val="single"/>
                <w:lang w:eastAsia="zh-CN"/>
              </w:rPr>
              <w:t>常山县辉埠镇消防岗位劳务外包服务项目</w:t>
            </w:r>
            <w:r>
              <w:rPr>
                <w:rFonts w:hint="eastAsia" w:ascii="仿宋" w:hAnsi="仿宋" w:eastAsia="仿宋" w:cs="仿宋"/>
                <w:strike w:val="0"/>
                <w:dstrike w:val="0"/>
                <w:color w:val="000000"/>
                <w:sz w:val="21"/>
                <w:szCs w:val="21"/>
              </w:rPr>
              <w:t>，</w:t>
            </w:r>
            <w:r>
              <w:rPr>
                <w:rFonts w:hint="eastAsia" w:ascii="仿宋" w:hAnsi="仿宋" w:eastAsia="仿宋" w:cs="仿宋"/>
                <w:sz w:val="21"/>
                <w:szCs w:val="21"/>
              </w:rPr>
              <w:t>内容</w:t>
            </w:r>
            <w:r>
              <w:rPr>
                <w:rFonts w:hint="eastAsia" w:ascii="仿宋" w:hAnsi="仿宋" w:eastAsia="仿宋" w:cs="仿宋"/>
                <w:sz w:val="21"/>
                <w:szCs w:val="21"/>
                <w:u w:val="single"/>
              </w:rPr>
              <w:t xml:space="preserve"> </w:t>
            </w:r>
            <w:r>
              <w:rPr>
                <w:rFonts w:hint="eastAsia" w:ascii="仿宋" w:hAnsi="仿宋" w:eastAsia="仿宋" w:cs="仿宋"/>
                <w:b/>
                <w:bCs/>
                <w:sz w:val="21"/>
                <w:szCs w:val="21"/>
                <w:u w:val="single"/>
              </w:rPr>
              <w:t>详见第三章采购内容及要求</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color w:val="000000"/>
                <w:sz w:val="21"/>
                <w:szCs w:val="21"/>
              </w:rPr>
              <w:t>根据《关于印发中小企业划型标准规定的通知》（工信部联企业〔2011〕300号），对应的中小企业划型标准所属行业为：</w:t>
            </w:r>
            <w:r>
              <w:rPr>
                <w:rFonts w:hint="eastAsia" w:ascii="仿宋" w:hAnsi="仿宋" w:eastAsia="仿宋" w:cs="仿宋"/>
                <w:b/>
                <w:bCs/>
                <w:color w:val="000000"/>
                <w:sz w:val="21"/>
                <w:szCs w:val="21"/>
                <w:u w:val="single"/>
              </w:rPr>
              <w:t xml:space="preserve"> 其他未列明行业 </w:t>
            </w:r>
            <w:r>
              <w:rPr>
                <w:rFonts w:hint="eastAsia" w:ascii="仿宋" w:hAnsi="仿宋" w:eastAsia="仿宋" w:cs="仿宋"/>
                <w:color w:val="000000"/>
                <w:sz w:val="21"/>
                <w:szCs w:val="21"/>
              </w:rPr>
              <w:t>。</w:t>
            </w:r>
          </w:p>
          <w:p w14:paraId="06A41A0C">
            <w:pPr>
              <w:pStyle w:val="25"/>
              <w:tabs>
                <w:tab w:val="left" w:pos="6930"/>
              </w:tabs>
              <w:spacing w:beforeAutospacing="0" w:afterAutospacing="0" w:line="300" w:lineRule="auto"/>
              <w:rPr>
                <w:rStyle w:val="35"/>
                <w:rFonts w:hint="eastAsia" w:ascii="仿宋" w:hAnsi="仿宋" w:eastAsia="仿宋" w:cs="仿宋"/>
                <w:color w:val="000000"/>
                <w:sz w:val="21"/>
                <w:szCs w:val="21"/>
              </w:rPr>
            </w:pPr>
            <w:r>
              <w:rPr>
                <w:rFonts w:hint="eastAsia" w:ascii="仿宋" w:hAnsi="仿宋" w:eastAsia="仿宋" w:cs="仿宋"/>
                <w:color w:val="000000"/>
                <w:sz w:val="21"/>
                <w:szCs w:val="21"/>
              </w:rPr>
              <w:t>供应商必须根据采购文件明确的行业所对应的划型标准判断自身（或所投产品制造商）的企业规模类型。</w:t>
            </w:r>
          </w:p>
        </w:tc>
      </w:tr>
      <w:tr w14:paraId="0EFEB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3F77E56">
            <w:pPr>
              <w:pStyle w:val="11"/>
              <w:spacing w:before="0" w:line="360" w:lineRule="auto"/>
              <w:jc w:val="center"/>
              <w:rPr>
                <w:rFonts w:hint="eastAsia" w:ascii="仿宋" w:hAnsi="仿宋" w:eastAsia="仿宋" w:cs="仿宋"/>
                <w:b w:val="0"/>
                <w:sz w:val="21"/>
              </w:rPr>
            </w:pPr>
            <w:r>
              <w:rPr>
                <w:rFonts w:hint="eastAsia" w:ascii="仿宋" w:hAnsi="仿宋" w:eastAsia="仿宋" w:cs="仿宋"/>
                <w:b w:val="0"/>
                <w:color w:val="auto"/>
                <w:sz w:val="21"/>
              </w:rPr>
              <w:t>需落实的政府采购政策</w:t>
            </w:r>
          </w:p>
        </w:tc>
        <w:tc>
          <w:tcPr>
            <w:tcW w:w="7740" w:type="dxa"/>
            <w:tcBorders>
              <w:right w:val="double" w:color="auto" w:sz="4" w:space="0"/>
            </w:tcBorders>
            <w:vAlign w:val="center"/>
          </w:tcPr>
          <w:p w14:paraId="5A39B826">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一、政府采购促进中小企业发展扶持政策</w:t>
            </w:r>
          </w:p>
          <w:p w14:paraId="701BC100">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号)规定，欢迎符合规定的供应商参与本项目采购活动。具体措施/要求如下:</w:t>
            </w:r>
          </w:p>
          <w:p w14:paraId="63DDA775">
            <w:pPr>
              <w:pStyle w:val="37"/>
              <w:tabs>
                <w:tab w:val="left" w:pos="6930"/>
              </w:tabs>
              <w:spacing w:before="0" w:beforeAutospacing="0" w:after="0" w:afterAutospacing="0" w:line="300" w:lineRule="auto"/>
              <w:ind w:firstLine="422"/>
              <w:rPr>
                <w:rStyle w:val="35"/>
                <w:rFonts w:hint="eastAsia" w:ascii="仿宋" w:hAnsi="仿宋" w:eastAsia="仿宋" w:cs="仿宋"/>
                <w:b/>
                <w:bCs/>
                <w:color w:val="000000"/>
                <w:sz w:val="21"/>
                <w:szCs w:val="21"/>
              </w:rPr>
            </w:pPr>
            <w:r>
              <w:rPr>
                <w:rStyle w:val="35"/>
                <w:rFonts w:hint="eastAsia" w:ascii="仿宋" w:hAnsi="仿宋" w:eastAsia="仿宋" w:cs="仿宋"/>
                <w:b/>
                <w:bCs/>
                <w:color w:val="000000"/>
                <w:sz w:val="21"/>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 《中华人民共和国</w:t>
            </w:r>
            <w:r>
              <w:rPr>
                <w:rStyle w:val="35"/>
                <w:rFonts w:hint="eastAsia" w:ascii="仿宋" w:hAnsi="仿宋" w:eastAsia="仿宋" w:cs="仿宋"/>
                <w:b/>
                <w:bCs/>
                <w:color w:val="000000"/>
                <w:sz w:val="21"/>
                <w:szCs w:val="21"/>
                <w:lang w:eastAsia="zh-CN"/>
              </w:rPr>
              <w:t>劳</w:t>
            </w:r>
            <w:r>
              <w:rPr>
                <w:rStyle w:val="35"/>
                <w:rFonts w:hint="eastAsia" w:ascii="仿宋" w:hAnsi="仿宋" w:eastAsia="仿宋" w:cs="仿宋"/>
                <w:b/>
                <w:bCs/>
                <w:color w:val="000000"/>
                <w:sz w:val="21"/>
                <w:szCs w:val="21"/>
              </w:rPr>
              <w:t>动合同法》订立劳动合同的从业人员。工程采购项目要求工程由中小企业承建，即工程施工单位为中小企业。满足前述要求的供应商应当按采购文件要求准确、完整填写并提交《中小企业声明函》（格式见附件），经评审小组认定不符合第 1条要求，或者填与内容错误、缺漏项的，资格审查不予通过。</w:t>
            </w:r>
          </w:p>
          <w:p w14:paraId="15BD25C3">
            <w:pPr>
              <w:pStyle w:val="37"/>
              <w:tabs>
                <w:tab w:val="left" w:pos="6930"/>
              </w:tabs>
              <w:spacing w:before="0" w:beforeAutospacing="0" w:after="0" w:afterAutospacing="0" w:line="300" w:lineRule="auto"/>
              <w:ind w:firstLine="422"/>
              <w:rPr>
                <w:rStyle w:val="35"/>
                <w:rFonts w:hint="eastAsia" w:ascii="仿宋" w:hAnsi="仿宋" w:eastAsia="仿宋" w:cs="仿宋"/>
                <w:b/>
                <w:bCs/>
                <w:color w:val="000000"/>
                <w:sz w:val="21"/>
                <w:szCs w:val="21"/>
              </w:rPr>
            </w:pPr>
            <w:r>
              <w:rPr>
                <w:rStyle w:val="35"/>
                <w:rFonts w:hint="eastAsia" w:ascii="仿宋" w:hAnsi="仿宋" w:eastAsia="仿宋" w:cs="仿宋"/>
                <w:b/>
                <w:bCs/>
                <w:color w:val="000000"/>
                <w:sz w:val="21"/>
                <w:szCs w:val="21"/>
              </w:rPr>
              <w:t>（2）针对非预留份额专门面向中小企业采购的项目:</w:t>
            </w:r>
          </w:p>
          <w:p w14:paraId="3F411253">
            <w:pPr>
              <w:pStyle w:val="37"/>
              <w:tabs>
                <w:tab w:val="left" w:pos="6930"/>
              </w:tabs>
              <w:spacing w:before="0" w:beforeAutospacing="0" w:after="0" w:afterAutospacing="0" w:line="300" w:lineRule="auto"/>
              <w:ind w:firstLine="422"/>
              <w:rPr>
                <w:rStyle w:val="35"/>
                <w:rFonts w:hint="eastAsia" w:ascii="仿宋" w:hAnsi="仿宋" w:eastAsia="仿宋" w:cs="仿宋"/>
                <w:b/>
                <w:bCs/>
                <w:color w:val="000000"/>
                <w:sz w:val="21"/>
                <w:szCs w:val="21"/>
              </w:rPr>
            </w:pPr>
            <w:r>
              <w:rPr>
                <w:rStyle w:val="35"/>
                <w:rFonts w:hint="eastAsia" w:ascii="仿宋" w:hAnsi="仿宋" w:eastAsia="仿宋" w:cs="仿宋"/>
                <w:b/>
                <w:bCs/>
                <w:color w:val="000000"/>
                <w:sz w:val="21"/>
                <w:szCs w:val="21"/>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评审小组认定后，其报价给予 10%的扣除(工程类项目由小微企业承接的，其报价给予 5%的扣除）。用扣除后的价格参加报价评审。</w:t>
            </w:r>
          </w:p>
          <w:p w14:paraId="0572FC2F">
            <w:pPr>
              <w:pStyle w:val="37"/>
              <w:tabs>
                <w:tab w:val="left" w:pos="6930"/>
              </w:tabs>
              <w:spacing w:before="0" w:beforeAutospacing="0" w:after="0" w:afterAutospacing="0" w:line="300" w:lineRule="auto"/>
              <w:ind w:firstLine="422"/>
              <w:rPr>
                <w:rStyle w:val="35"/>
                <w:rFonts w:hint="eastAsia" w:ascii="仿宋" w:hAnsi="仿宋" w:eastAsia="仿宋" w:cs="仿宋"/>
                <w:b/>
                <w:bCs/>
                <w:color w:val="000000"/>
                <w:sz w:val="21"/>
                <w:szCs w:val="21"/>
              </w:rPr>
            </w:pPr>
            <w:r>
              <w:rPr>
                <w:rStyle w:val="35"/>
                <w:rFonts w:hint="eastAsia" w:ascii="仿宋" w:hAnsi="仿宋" w:eastAsia="仿宋" w:cs="仿宋"/>
                <w:b/>
                <w:bCs/>
                <w:color w:val="000000"/>
                <w:sz w:val="21"/>
                <w:szCs w:val="21"/>
              </w:rPr>
              <w:t>② 接受大中型企业与小微企业组成联合体或者允许大中型企业向一家或者多家小微企业分包的采购项目，对于联合协议或者分包意向协议约定小微企业的合同份额占到合同总金额 30% 以上，且供应商（联合体）按采购文件要求准确、完整填写并提交《中小企业声明函》（格式见附件）的，经评审小组认定后，对联合体或者大中型企业的报价给予6%(工程项目为 2%）的扣除。用扣除后的价格参加报价评审。</w:t>
            </w:r>
          </w:p>
          <w:p w14:paraId="79605313">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3BAC270A">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视同小微企业。</w:t>
            </w:r>
          </w:p>
          <w:p w14:paraId="61AEFE74">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二、政府采购节能环保政策</w:t>
            </w:r>
            <w:r>
              <w:rPr>
                <w:rStyle w:val="35"/>
                <w:rFonts w:hint="eastAsia" w:ascii="仿宋" w:hAnsi="仿宋" w:eastAsia="仿宋" w:cs="仿宋"/>
                <w:b/>
                <w:bCs/>
                <w:color w:val="000000"/>
                <w:sz w:val="21"/>
                <w:szCs w:val="21"/>
              </w:rPr>
              <w:t>（适用于货物类采购项目）</w:t>
            </w:r>
          </w:p>
          <w:p w14:paraId="7AF7FC29">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1.根据财政部、发展改革委、生态环境部、市场监管总局《关于调整优化节能产品、环境标志产品政府采购执行机制的通知》（财库〔2019〕9号）文件及“节能产品政府采购品目清单”、“环境标志产品政府采购品目清单”：</w:t>
            </w:r>
          </w:p>
          <w:p w14:paraId="1899E9E4">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1.1本项目如需采购品目清单中的政府强制采购的节能、环保产品，供应商所投的相应产品须在商务技术文件中提供国家确定的认证机构出具的、处于有效期之内的节能产品、环境标志产品认证证书复印件，否则响应无效。</w:t>
            </w:r>
          </w:p>
          <w:p w14:paraId="55CB34C7">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1.2本项目如需采购品目清单中的政府优先采购的节能、环保产品，供应商所投的相应产品须在商务技术文件中提供国家确定的认证机构出具的、处于有效期之内的节能产品、环境标志产品认证证书复印件，否则不予实施优先采购。</w:t>
            </w:r>
          </w:p>
          <w:p w14:paraId="2B237B52">
            <w:pPr>
              <w:pStyle w:val="37"/>
              <w:tabs>
                <w:tab w:val="left" w:pos="6930"/>
              </w:tabs>
              <w:spacing w:before="0" w:beforeAutospacing="0" w:after="0" w:afterAutospacing="0" w:line="300" w:lineRule="auto"/>
              <w:rPr>
                <w:rStyle w:val="35"/>
                <w:rFonts w:hint="eastAsia" w:ascii="仿宋" w:hAnsi="仿宋" w:eastAsia="仿宋" w:cs="仿宋"/>
                <w:color w:val="000000"/>
                <w:sz w:val="21"/>
                <w:szCs w:val="21"/>
              </w:rPr>
            </w:pPr>
            <w:r>
              <w:rPr>
                <w:rStyle w:val="35"/>
                <w:rFonts w:hint="eastAsia" w:ascii="仿宋" w:hAnsi="仿宋" w:eastAsia="仿宋" w:cs="仿宋"/>
                <w:color w:val="000000"/>
                <w:sz w:val="21"/>
                <w:szCs w:val="21"/>
              </w:rPr>
              <w:t>2.认证机构范围以《市场监管总局关于发布参与实施政府采购节能产品、环境标志产品认证机构名录的公告》中公布的认证机构名录为准。</w:t>
            </w:r>
          </w:p>
        </w:tc>
      </w:tr>
      <w:tr w14:paraId="542A5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0A9D84B6">
            <w:pPr>
              <w:pStyle w:val="11"/>
              <w:snapToGrid w:val="0"/>
              <w:spacing w:before="0" w:line="300" w:lineRule="auto"/>
              <w:jc w:val="center"/>
              <w:rPr>
                <w:rFonts w:hint="eastAsia" w:ascii="仿宋" w:hAnsi="仿宋" w:eastAsia="仿宋" w:cs="仿宋"/>
                <w:b w:val="0"/>
                <w:bCs w:val="0"/>
                <w:color w:val="auto"/>
                <w:kern w:val="2"/>
                <w:sz w:val="21"/>
                <w:highlight w:val="none"/>
              </w:rPr>
            </w:pPr>
            <w:r>
              <w:rPr>
                <w:rFonts w:hint="eastAsia" w:ascii="仿宋" w:hAnsi="仿宋" w:eastAsia="仿宋" w:cs="仿宋"/>
                <w:b w:val="0"/>
                <w:bCs w:val="0"/>
                <w:color w:val="auto"/>
                <w:kern w:val="2"/>
                <w:sz w:val="21"/>
                <w:highlight w:val="none"/>
              </w:rPr>
              <w:t>专门面向中小企业预留采购份额情况</w:t>
            </w:r>
          </w:p>
        </w:tc>
        <w:tc>
          <w:tcPr>
            <w:tcW w:w="7740" w:type="dxa"/>
            <w:tcBorders>
              <w:right w:val="double" w:color="auto" w:sz="4" w:space="0"/>
            </w:tcBorders>
            <w:vAlign w:val="center"/>
          </w:tcPr>
          <w:p w14:paraId="162BF413">
            <w:pPr>
              <w:pStyle w:val="25"/>
              <w:tabs>
                <w:tab w:val="left" w:pos="6930"/>
              </w:tabs>
              <w:spacing w:beforeAutospacing="0" w:afterAutospacing="0" w:line="300" w:lineRule="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本项目【</w:t>
            </w:r>
            <w:r>
              <w:rPr>
                <w:rFonts w:hint="eastAsia" w:ascii="仿宋" w:hAnsi="仿宋" w:eastAsia="仿宋" w:cs="仿宋"/>
                <w:b/>
                <w:bCs/>
                <w:color w:val="000000"/>
                <w:sz w:val="21"/>
                <w:szCs w:val="21"/>
                <w:highlight w:val="none"/>
              </w:rPr>
              <w:t xml:space="preserve">是（ √ ）否（ </w:t>
            </w:r>
            <w:r>
              <w:rPr>
                <w:rFonts w:hint="eastAsia" w:ascii="仿宋" w:hAnsi="仿宋" w:eastAsia="仿宋" w:cs="仿宋"/>
                <w:b/>
                <w:bCs/>
                <w:color w:val="000000"/>
                <w:sz w:val="21"/>
                <w:szCs w:val="21"/>
                <w:highlight w:val="none"/>
                <w:lang w:val="en-US" w:eastAsia="zh-CN"/>
              </w:rPr>
              <w:t xml:space="preserve"> </w:t>
            </w:r>
            <w:r>
              <w:rPr>
                <w:rFonts w:hint="eastAsia" w:ascii="仿宋" w:hAnsi="仿宋" w:eastAsia="仿宋" w:cs="仿宋"/>
                <w:b/>
                <w:bCs/>
                <w:color w:val="000000"/>
                <w:sz w:val="21"/>
                <w:szCs w:val="21"/>
                <w:highlight w:val="none"/>
              </w:rPr>
              <w:t xml:space="preserve"> ）</w:t>
            </w:r>
            <w:r>
              <w:rPr>
                <w:rFonts w:hint="eastAsia" w:ascii="仿宋" w:hAnsi="仿宋" w:eastAsia="仿宋" w:cs="仿宋"/>
                <w:color w:val="000000"/>
                <w:sz w:val="21"/>
                <w:szCs w:val="21"/>
                <w:highlight w:val="none"/>
              </w:rPr>
              <w:t>】预留（或部分预留）份额专门面向中小企业采购的采购项目。</w:t>
            </w:r>
          </w:p>
        </w:tc>
      </w:tr>
      <w:tr w14:paraId="28C24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9FB10BD">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联合体投标</w:t>
            </w:r>
          </w:p>
        </w:tc>
        <w:tc>
          <w:tcPr>
            <w:tcW w:w="7740" w:type="dxa"/>
            <w:tcBorders>
              <w:right w:val="double" w:color="auto" w:sz="4" w:space="0"/>
            </w:tcBorders>
            <w:vAlign w:val="center"/>
          </w:tcPr>
          <w:p w14:paraId="349C6DC9">
            <w:pPr>
              <w:pStyle w:val="25"/>
              <w:tabs>
                <w:tab w:val="left" w:pos="6930"/>
              </w:tabs>
              <w:spacing w:beforeAutospacing="0" w:afterAutospacing="0" w:line="300" w:lineRule="auto"/>
              <w:rPr>
                <w:rFonts w:hint="eastAsia" w:ascii="仿宋" w:hAnsi="仿宋" w:eastAsia="仿宋" w:cs="仿宋"/>
                <w:color w:val="000000"/>
                <w:sz w:val="21"/>
                <w:szCs w:val="21"/>
                <w:highlight w:val="red"/>
              </w:rPr>
            </w:pPr>
            <w:r>
              <w:rPr>
                <w:rFonts w:hint="eastAsia" w:ascii="仿宋" w:hAnsi="仿宋" w:eastAsia="仿宋" w:cs="仿宋"/>
                <w:color w:val="000000"/>
                <w:sz w:val="21"/>
                <w:szCs w:val="21"/>
              </w:rPr>
              <w:t>1.本项目【</w:t>
            </w:r>
            <w:r>
              <w:rPr>
                <w:rFonts w:hint="eastAsia" w:ascii="仿宋" w:hAnsi="仿宋" w:eastAsia="仿宋" w:cs="仿宋"/>
                <w:b/>
                <w:bCs/>
                <w:color w:val="000000"/>
                <w:sz w:val="21"/>
                <w:szCs w:val="21"/>
              </w:rPr>
              <w:t>接受（   ）不接受（ √ ）</w:t>
            </w:r>
            <w:r>
              <w:rPr>
                <w:rFonts w:hint="eastAsia" w:ascii="仿宋" w:hAnsi="仿宋" w:eastAsia="仿宋" w:cs="仿宋"/>
                <w:color w:val="000000"/>
                <w:sz w:val="21"/>
                <w:szCs w:val="21"/>
              </w:rPr>
              <w:t>】大中型企业与小微企业组成联合体。</w:t>
            </w:r>
          </w:p>
          <w:p w14:paraId="0929F695">
            <w:pPr>
              <w:pStyle w:val="25"/>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2.本项目【</w:t>
            </w:r>
            <w:r>
              <w:rPr>
                <w:rFonts w:hint="eastAsia" w:ascii="仿宋" w:hAnsi="仿宋" w:eastAsia="仿宋" w:cs="仿宋"/>
                <w:b/>
                <w:bCs/>
                <w:color w:val="000000"/>
                <w:sz w:val="21"/>
                <w:szCs w:val="21"/>
              </w:rPr>
              <w:t>接受（   ）不接受（ √  ）</w:t>
            </w:r>
            <w:r>
              <w:rPr>
                <w:rFonts w:hint="eastAsia" w:ascii="仿宋" w:hAnsi="仿宋" w:eastAsia="仿宋" w:cs="仿宋"/>
                <w:color w:val="000000"/>
                <w:sz w:val="21"/>
                <w:szCs w:val="21"/>
              </w:rPr>
              <w:t>】其他形式的联合体。</w:t>
            </w:r>
          </w:p>
        </w:tc>
      </w:tr>
      <w:tr w14:paraId="062A4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77F9F46D">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转包与分包</w:t>
            </w:r>
          </w:p>
        </w:tc>
        <w:tc>
          <w:tcPr>
            <w:tcW w:w="7740" w:type="dxa"/>
            <w:tcBorders>
              <w:right w:val="double" w:color="auto" w:sz="4" w:space="0"/>
            </w:tcBorders>
            <w:vAlign w:val="center"/>
          </w:tcPr>
          <w:p w14:paraId="07231D0B">
            <w:pPr>
              <w:pStyle w:val="25"/>
              <w:tabs>
                <w:tab w:val="left" w:pos="6930"/>
              </w:tabs>
              <w:wordWrap w:val="0"/>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1.本项目【</w:t>
            </w:r>
            <w:r>
              <w:rPr>
                <w:rFonts w:hint="eastAsia" w:ascii="仿宋" w:hAnsi="仿宋" w:eastAsia="仿宋" w:cs="仿宋"/>
                <w:b/>
                <w:color w:val="000000"/>
                <w:sz w:val="21"/>
                <w:szCs w:val="21"/>
              </w:rPr>
              <w:t>允许（   ）不允许（ √ ）</w:t>
            </w:r>
            <w:r>
              <w:rPr>
                <w:rFonts w:hint="eastAsia" w:ascii="仿宋" w:hAnsi="仿宋" w:eastAsia="仿宋" w:cs="仿宋"/>
                <w:color w:val="000000"/>
                <w:sz w:val="21"/>
                <w:szCs w:val="21"/>
              </w:rPr>
              <w:t>】转包；</w:t>
            </w:r>
          </w:p>
          <w:p w14:paraId="306E073F">
            <w:pPr>
              <w:pStyle w:val="25"/>
              <w:tabs>
                <w:tab w:val="left" w:pos="6930"/>
              </w:tabs>
              <w:spacing w:beforeAutospacing="0" w:afterAutospacing="0" w:line="300" w:lineRule="auto"/>
              <w:rPr>
                <w:rFonts w:hint="eastAsia" w:ascii="仿宋" w:hAnsi="仿宋" w:eastAsia="仿宋" w:cs="仿宋"/>
                <w:color w:val="000000"/>
                <w:szCs w:val="21"/>
              </w:rPr>
            </w:pPr>
            <w:r>
              <w:rPr>
                <w:rFonts w:hint="eastAsia" w:ascii="仿宋" w:hAnsi="仿宋" w:eastAsia="仿宋" w:cs="仿宋"/>
                <w:bCs/>
                <w:color w:val="000000"/>
                <w:sz w:val="21"/>
                <w:szCs w:val="21"/>
              </w:rPr>
              <w:t>2.本项目【</w:t>
            </w:r>
            <w:r>
              <w:rPr>
                <w:rFonts w:hint="eastAsia" w:ascii="仿宋" w:hAnsi="仿宋" w:eastAsia="仿宋" w:cs="仿宋"/>
                <w:b/>
                <w:color w:val="000000"/>
                <w:sz w:val="21"/>
                <w:szCs w:val="21"/>
              </w:rPr>
              <w:t>允许（   ）不允许（ √ ）</w:t>
            </w:r>
            <w:r>
              <w:rPr>
                <w:rFonts w:hint="eastAsia" w:ascii="仿宋" w:hAnsi="仿宋" w:eastAsia="仿宋" w:cs="仿宋"/>
                <w:bCs/>
                <w:color w:val="000000"/>
                <w:sz w:val="21"/>
                <w:szCs w:val="21"/>
              </w:rPr>
              <w:t>】大中型企业向小微企业合理分包。</w:t>
            </w:r>
          </w:p>
        </w:tc>
      </w:tr>
      <w:tr w14:paraId="08A18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3C54FDBF">
            <w:pPr>
              <w:pStyle w:val="11"/>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信用查询</w:t>
            </w:r>
          </w:p>
        </w:tc>
        <w:tc>
          <w:tcPr>
            <w:tcW w:w="7740" w:type="dxa"/>
            <w:tcBorders>
              <w:right w:val="double" w:color="auto" w:sz="4" w:space="0"/>
            </w:tcBorders>
            <w:vAlign w:val="center"/>
          </w:tcPr>
          <w:p w14:paraId="265671DE">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根据《关于在政府采购活动中查询及使用信用记录有关问题的通知》财库[2016]125号的规定：</w:t>
            </w:r>
          </w:p>
          <w:p w14:paraId="71335228">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1）采购人或采购代理机构将对本项目投标人的信用记录进行查询。查询渠道为信用中国网站（www.creditchina.gov.cn）、中国政府采购网（www.ccgp.gov.cn）；</w:t>
            </w:r>
          </w:p>
          <w:p w14:paraId="391BD85B">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2）截止时点：提交投标文件（响应文件）截止时间前3年内；</w:t>
            </w:r>
          </w:p>
          <w:p w14:paraId="6FA7024C">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3）查询记录和证据的留存：信用信息查询记录和证据以网页截图等方式留存；</w:t>
            </w:r>
          </w:p>
          <w:p w14:paraId="25D44EA9">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4）使用规则：被列入失信被执行人、重大税收违法案件当事人名单、政府采购严重违法失信行为记录名单及其它不符合《中华人民共和国政府采购法》第二十二条规定条件的，其投标文件做无效文件处理；</w:t>
            </w:r>
          </w:p>
          <w:p w14:paraId="0C892324">
            <w:pPr>
              <w:pStyle w:val="25"/>
              <w:tabs>
                <w:tab w:val="left" w:pos="6930"/>
              </w:tabs>
              <w:spacing w:beforeAutospacing="0" w:afterAutospacing="0" w:line="300" w:lineRule="auto"/>
              <w:rPr>
                <w:rFonts w:hint="eastAsia" w:ascii="仿宋" w:hAnsi="仿宋" w:eastAsia="仿宋" w:cs="仿宋"/>
                <w:bCs/>
                <w:szCs w:val="21"/>
              </w:rPr>
            </w:pPr>
            <w:r>
              <w:rPr>
                <w:rFonts w:hint="eastAsia" w:ascii="仿宋" w:hAnsi="仿宋" w:eastAsia="仿宋" w:cs="仿宋"/>
                <w:bCs/>
                <w:color w:val="000000"/>
                <w:sz w:val="21"/>
                <w:szCs w:val="21"/>
              </w:rPr>
              <w:t>5）如允许联合体投标的，联合体成员任意一方存在不良信用记录的，视同联合体存在不良信用记录。</w:t>
            </w:r>
          </w:p>
        </w:tc>
      </w:tr>
      <w:tr w14:paraId="4E14F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A92B3C8">
            <w:pPr>
              <w:pStyle w:val="11"/>
              <w:spacing w:before="0" w:line="300" w:lineRule="auto"/>
              <w:jc w:val="center"/>
              <w:rPr>
                <w:rFonts w:hint="eastAsia" w:ascii="仿宋" w:hAnsi="仿宋" w:eastAsia="仿宋" w:cs="仿宋"/>
                <w:b w:val="0"/>
                <w:bCs w:val="0"/>
                <w:color w:val="auto"/>
                <w:kern w:val="2"/>
                <w:sz w:val="21"/>
                <w:highlight w:val="none"/>
                <w:lang w:eastAsia="zh-CN"/>
              </w:rPr>
            </w:pPr>
            <w:r>
              <w:rPr>
                <w:rFonts w:hint="eastAsia" w:ascii="仿宋" w:hAnsi="仿宋" w:eastAsia="仿宋" w:cs="仿宋"/>
                <w:b w:val="0"/>
                <w:bCs w:val="0"/>
                <w:color w:val="auto"/>
                <w:kern w:val="2"/>
                <w:sz w:val="21"/>
                <w:highlight w:val="none"/>
                <w:lang w:eastAsia="zh-CN"/>
              </w:rPr>
              <w:t>中标（成交）候选供应商的确定及推荐数量</w:t>
            </w:r>
          </w:p>
        </w:tc>
        <w:tc>
          <w:tcPr>
            <w:tcW w:w="7740" w:type="dxa"/>
            <w:tcBorders>
              <w:right w:val="double" w:color="auto" w:sz="4" w:space="0"/>
            </w:tcBorders>
            <w:vAlign w:val="center"/>
          </w:tcPr>
          <w:p w14:paraId="75C5C6E9">
            <w:pPr>
              <w:pStyle w:val="25"/>
              <w:tabs>
                <w:tab w:val="left" w:pos="6930"/>
              </w:tabs>
              <w:spacing w:beforeAutospacing="0" w:afterAutospacing="0" w:line="300" w:lineRule="auto"/>
              <w:rPr>
                <w:rFonts w:hint="eastAsia" w:ascii="仿宋" w:hAnsi="仿宋" w:eastAsia="仿宋" w:cs="仿宋"/>
                <w:bCs/>
                <w:color w:val="auto"/>
                <w:sz w:val="21"/>
                <w:szCs w:val="21"/>
                <w:highlight w:val="none"/>
                <w:lang w:eastAsia="zh-CN"/>
              </w:rPr>
            </w:pPr>
            <w:r>
              <w:rPr>
                <w:rFonts w:hint="eastAsia" w:ascii="仿宋" w:hAnsi="仿宋" w:eastAsia="仿宋" w:cs="仿宋"/>
                <w:bCs/>
                <w:color w:val="auto"/>
                <w:sz w:val="21"/>
                <w:szCs w:val="21"/>
                <w:highlight w:val="none"/>
                <w:lang w:val="en-US" w:eastAsia="zh-CN"/>
              </w:rPr>
              <w:t>评审小组应当根据综合评分情况，按照评审得分由高到低顺序推荐不少于3名成交候选供应商。</w:t>
            </w:r>
          </w:p>
        </w:tc>
      </w:tr>
      <w:tr w14:paraId="0B8F9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759D942D">
            <w:pPr>
              <w:pStyle w:val="11"/>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成交结果公告</w:t>
            </w:r>
          </w:p>
          <w:p w14:paraId="6C583149">
            <w:pPr>
              <w:pStyle w:val="11"/>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方式及期限</w:t>
            </w:r>
          </w:p>
        </w:tc>
        <w:tc>
          <w:tcPr>
            <w:tcW w:w="7740" w:type="dxa"/>
            <w:tcBorders>
              <w:right w:val="double" w:color="auto" w:sz="4" w:space="0"/>
            </w:tcBorders>
            <w:vAlign w:val="center"/>
          </w:tcPr>
          <w:p w14:paraId="409769EA">
            <w:pPr>
              <w:pStyle w:val="25"/>
              <w:tabs>
                <w:tab w:val="left" w:pos="6930"/>
              </w:tabs>
              <w:spacing w:beforeAutospacing="0" w:afterAutospacing="0" w:line="300" w:lineRule="auto"/>
              <w:rPr>
                <w:rFonts w:hint="eastAsia" w:ascii="仿宋" w:hAnsi="仿宋" w:eastAsia="仿宋" w:cs="仿宋"/>
                <w:szCs w:val="21"/>
              </w:rPr>
            </w:pPr>
            <w:r>
              <w:rPr>
                <w:rFonts w:hint="eastAsia" w:ascii="仿宋" w:hAnsi="仿宋" w:eastAsia="仿宋" w:cs="仿宋"/>
                <w:bCs/>
                <w:color w:val="000000"/>
                <w:sz w:val="21"/>
                <w:szCs w:val="21"/>
              </w:rPr>
              <w:t>在原磋商公告发布媒体进行成交结果公告，公告期限为发布之日起1个工作日。</w:t>
            </w:r>
          </w:p>
        </w:tc>
      </w:tr>
      <w:tr w14:paraId="0F3AF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39AF43F">
            <w:pPr>
              <w:pStyle w:val="11"/>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签订合同</w:t>
            </w:r>
          </w:p>
        </w:tc>
        <w:tc>
          <w:tcPr>
            <w:tcW w:w="7740" w:type="dxa"/>
            <w:tcBorders>
              <w:right w:val="double" w:color="auto" w:sz="4" w:space="0"/>
            </w:tcBorders>
            <w:vAlign w:val="center"/>
          </w:tcPr>
          <w:p w14:paraId="054ED67D">
            <w:pPr>
              <w:pStyle w:val="25"/>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采购人与成交供应商应当在成交通知书发出之日起三十日内，按照磋商文件确定的事项及响应文件承诺签订政府采购合同。</w:t>
            </w:r>
          </w:p>
        </w:tc>
      </w:tr>
      <w:tr w14:paraId="3D1A7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59265E8">
            <w:pPr>
              <w:autoSpaceDE w:val="0"/>
              <w:autoSpaceDN w:val="0"/>
              <w:spacing w:line="360" w:lineRule="auto"/>
              <w:jc w:val="center"/>
              <w:rPr>
                <w:rFonts w:hint="eastAsia" w:ascii="仿宋" w:hAnsi="仿宋" w:eastAsia="仿宋" w:cs="仿宋"/>
                <w:szCs w:val="21"/>
              </w:rPr>
            </w:pPr>
            <w:r>
              <w:rPr>
                <w:rFonts w:hint="eastAsia" w:ascii="仿宋" w:hAnsi="仿宋" w:eastAsia="仿宋" w:cs="仿宋"/>
                <w:szCs w:val="21"/>
              </w:rPr>
              <w:t>履约保证金</w:t>
            </w:r>
          </w:p>
        </w:tc>
        <w:tc>
          <w:tcPr>
            <w:tcW w:w="7740" w:type="dxa"/>
            <w:tcBorders>
              <w:right w:val="double" w:color="auto" w:sz="4" w:space="0"/>
            </w:tcBorders>
            <w:vAlign w:val="center"/>
          </w:tcPr>
          <w:p w14:paraId="27889527">
            <w:pPr>
              <w:wordWrap w:val="0"/>
              <w:spacing w:line="300" w:lineRule="auto"/>
              <w:rPr>
                <w:rFonts w:ascii="仿宋" w:hAnsi="仿宋" w:eastAsia="仿宋" w:cs="仿宋"/>
                <w:bCs/>
                <w:szCs w:val="21"/>
              </w:rPr>
            </w:pPr>
            <w:r>
              <w:rPr>
                <w:rFonts w:hint="eastAsia" w:ascii="仿宋" w:hAnsi="仿宋" w:eastAsia="仿宋" w:cs="仿宋"/>
                <w:bCs/>
                <w:szCs w:val="21"/>
              </w:rPr>
              <w:t>1.本项目履约保证金金额为中标金额的</w:t>
            </w:r>
            <w:r>
              <w:rPr>
                <w:rFonts w:hint="eastAsia" w:ascii="仿宋" w:hAnsi="仿宋" w:eastAsia="仿宋" w:cs="仿宋"/>
                <w:b/>
                <w:szCs w:val="21"/>
              </w:rPr>
              <w:t>1%</w:t>
            </w:r>
            <w:r>
              <w:rPr>
                <w:rFonts w:hint="eastAsia" w:ascii="仿宋" w:hAnsi="仿宋" w:eastAsia="仿宋" w:cs="仿宋"/>
                <w:bCs/>
                <w:szCs w:val="21"/>
              </w:rPr>
              <w:t>，由中标单位在签订采购合同后5个工作日内向采购人账户以合同约定的形式缴纳。</w:t>
            </w:r>
          </w:p>
          <w:p w14:paraId="39F8810E">
            <w:pPr>
              <w:spacing w:line="360" w:lineRule="auto"/>
              <w:jc w:val="left"/>
              <w:rPr>
                <w:rFonts w:hint="eastAsia" w:ascii="仿宋" w:hAnsi="仿宋" w:eastAsia="仿宋" w:cs="仿宋"/>
                <w:kern w:val="0"/>
                <w:sz w:val="24"/>
                <w:szCs w:val="21"/>
              </w:rPr>
            </w:pPr>
            <w:r>
              <w:rPr>
                <w:rFonts w:hint="eastAsia" w:ascii="仿宋" w:hAnsi="仿宋" w:eastAsia="仿宋" w:cs="仿宋"/>
                <w:bCs/>
                <w:szCs w:val="21"/>
              </w:rPr>
              <w:t>2.</w:t>
            </w:r>
            <w:r>
              <w:rPr>
                <w:rFonts w:hint="eastAsia" w:ascii="仿宋" w:hAnsi="仿宋" w:eastAsia="仿宋" w:cs="仿宋"/>
                <w:szCs w:val="21"/>
              </w:rPr>
              <w:t>项目验收合格</w:t>
            </w:r>
            <w:r>
              <w:rPr>
                <w:rFonts w:hint="eastAsia" w:ascii="仿宋" w:hAnsi="仿宋" w:eastAsia="仿宋" w:cs="仿宋"/>
                <w:bCs/>
                <w:szCs w:val="21"/>
              </w:rPr>
              <w:t>后7个工作日内无息退还履约保证金。</w:t>
            </w:r>
          </w:p>
        </w:tc>
      </w:tr>
      <w:tr w14:paraId="4C91E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32DDF99B">
            <w:pPr>
              <w:pStyle w:val="11"/>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磋商公告、答疑澄清公告及成交结果公告发布媒体</w:t>
            </w:r>
          </w:p>
        </w:tc>
        <w:tc>
          <w:tcPr>
            <w:tcW w:w="7740" w:type="dxa"/>
            <w:tcBorders>
              <w:right w:val="double" w:color="auto" w:sz="4" w:space="0"/>
            </w:tcBorders>
            <w:vAlign w:val="center"/>
          </w:tcPr>
          <w:p w14:paraId="7A8BDE52">
            <w:pPr>
              <w:spacing w:line="360" w:lineRule="auto"/>
              <w:jc w:val="left"/>
              <w:rPr>
                <w:rFonts w:hint="eastAsia" w:ascii="仿宋" w:hAnsi="仿宋" w:eastAsia="仿宋" w:cs="仿宋"/>
                <w:szCs w:val="21"/>
              </w:rPr>
            </w:pPr>
            <w:r>
              <w:rPr>
                <w:rFonts w:hint="eastAsia" w:ascii="仿宋" w:hAnsi="仿宋" w:eastAsia="仿宋" w:cs="仿宋"/>
                <w:szCs w:val="21"/>
              </w:rPr>
              <w:t>浙江政府采购网</w:t>
            </w:r>
            <w:r>
              <w:rPr>
                <w:rFonts w:hint="eastAsia" w:ascii="仿宋" w:hAnsi="仿宋" w:eastAsia="仿宋" w:cs="仿宋"/>
              </w:rPr>
              <w:fldChar w:fldCharType="begin"/>
            </w:r>
            <w:r>
              <w:rPr>
                <w:rFonts w:hint="eastAsia" w:ascii="仿宋" w:hAnsi="仿宋" w:eastAsia="仿宋" w:cs="仿宋"/>
              </w:rPr>
              <w:instrText xml:space="preserve"> HYPERLINK "http://www.zjzfcg.gov.cn/new/" </w:instrText>
            </w:r>
            <w:r>
              <w:rPr>
                <w:rFonts w:hint="eastAsia" w:ascii="仿宋" w:hAnsi="仿宋" w:eastAsia="仿宋" w:cs="仿宋"/>
              </w:rPr>
              <w:fldChar w:fldCharType="separate"/>
            </w:r>
            <w:r>
              <w:rPr>
                <w:rFonts w:hint="eastAsia" w:ascii="仿宋" w:hAnsi="仿宋" w:eastAsia="仿宋" w:cs="仿宋"/>
                <w:szCs w:val="21"/>
              </w:rPr>
              <w:t>http://</w:t>
            </w:r>
            <w:bookmarkStart w:id="58" w:name="_Hlt522530784"/>
            <w:bookmarkStart w:id="59" w:name="_Hlt522530785"/>
            <w:r>
              <w:rPr>
                <w:rFonts w:hint="eastAsia" w:ascii="仿宋" w:hAnsi="仿宋" w:eastAsia="仿宋" w:cs="仿宋"/>
                <w:szCs w:val="21"/>
              </w:rPr>
              <w:t>w</w:t>
            </w:r>
            <w:bookmarkEnd w:id="58"/>
            <w:bookmarkEnd w:id="59"/>
            <w:r>
              <w:rPr>
                <w:rFonts w:hint="eastAsia" w:ascii="仿宋" w:hAnsi="仿宋" w:eastAsia="仿宋" w:cs="仿宋"/>
                <w:szCs w:val="21"/>
              </w:rPr>
              <w:t>ww.zjzfcg.gov.cn/new/</w:t>
            </w:r>
            <w:r>
              <w:rPr>
                <w:rFonts w:hint="eastAsia" w:ascii="仿宋" w:hAnsi="仿宋" w:eastAsia="仿宋" w:cs="仿宋"/>
                <w:szCs w:val="21"/>
              </w:rPr>
              <w:fldChar w:fldCharType="end"/>
            </w:r>
          </w:p>
          <w:p w14:paraId="4AF89571">
            <w:pPr>
              <w:spacing w:line="360" w:lineRule="auto"/>
              <w:jc w:val="left"/>
              <w:rPr>
                <w:rFonts w:hint="eastAsia" w:ascii="仿宋" w:hAnsi="仿宋" w:eastAsia="仿宋" w:cs="仿宋"/>
                <w:bCs/>
                <w:color w:val="000000"/>
                <w:szCs w:val="21"/>
              </w:rPr>
            </w:pPr>
            <w:r>
              <w:rPr>
                <w:rFonts w:hint="eastAsia" w:ascii="仿宋" w:hAnsi="仿宋" w:eastAsia="仿宋" w:cs="仿宋"/>
                <w:szCs w:val="21"/>
              </w:rPr>
              <w:t>常山县政府网（http://www.zjcs.gov.cn/col/col1229635770/index.html）</w:t>
            </w:r>
          </w:p>
        </w:tc>
      </w:tr>
      <w:tr w14:paraId="4D97B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053" w:type="dxa"/>
            <w:tcBorders>
              <w:left w:val="double" w:color="auto" w:sz="4" w:space="0"/>
            </w:tcBorders>
            <w:vAlign w:val="center"/>
          </w:tcPr>
          <w:p w14:paraId="0300EC12">
            <w:pPr>
              <w:pStyle w:val="37"/>
              <w:tabs>
                <w:tab w:val="left" w:pos="6930"/>
              </w:tabs>
              <w:spacing w:before="0" w:beforeAutospacing="0" w:after="0" w:afterAutospacing="0" w:line="300" w:lineRule="auto"/>
              <w:jc w:val="center"/>
              <w:rPr>
                <w:rFonts w:hint="eastAsia" w:ascii="仿宋" w:hAnsi="仿宋" w:eastAsia="仿宋" w:cs="仿宋"/>
                <w:bCs/>
                <w:color w:val="000000"/>
                <w:sz w:val="21"/>
                <w:szCs w:val="21"/>
              </w:rPr>
            </w:pPr>
            <w:r>
              <w:rPr>
                <w:rStyle w:val="35"/>
                <w:rFonts w:hint="eastAsia" w:ascii="仿宋" w:hAnsi="仿宋" w:eastAsia="仿宋" w:cs="仿宋"/>
                <w:bCs/>
                <w:color w:val="000000"/>
                <w:sz w:val="21"/>
                <w:szCs w:val="21"/>
              </w:rPr>
              <w:t>解释权</w:t>
            </w:r>
          </w:p>
        </w:tc>
        <w:tc>
          <w:tcPr>
            <w:tcW w:w="7740" w:type="dxa"/>
            <w:tcBorders>
              <w:right w:val="double" w:color="auto" w:sz="4" w:space="0"/>
            </w:tcBorders>
            <w:vAlign w:val="center"/>
          </w:tcPr>
          <w:p w14:paraId="2C61F2A2">
            <w:pPr>
              <w:pStyle w:val="37"/>
              <w:tabs>
                <w:tab w:val="left" w:pos="6930"/>
              </w:tabs>
              <w:spacing w:before="0" w:beforeAutospacing="0" w:after="0" w:afterAutospacing="0" w:line="300" w:lineRule="auto"/>
              <w:rPr>
                <w:rStyle w:val="35"/>
                <w:rFonts w:hint="eastAsia" w:ascii="仿宋" w:hAnsi="仿宋" w:eastAsia="仿宋" w:cs="仿宋"/>
                <w:bCs/>
                <w:color w:val="000000"/>
                <w:sz w:val="21"/>
                <w:szCs w:val="21"/>
              </w:rPr>
            </w:pPr>
            <w:r>
              <w:rPr>
                <w:rStyle w:val="35"/>
                <w:rFonts w:hint="eastAsia" w:ascii="仿宋" w:hAnsi="仿宋" w:eastAsia="仿宋" w:cs="仿宋"/>
                <w:bCs/>
                <w:color w:val="000000"/>
                <w:sz w:val="21"/>
                <w:szCs w:val="21"/>
              </w:rPr>
              <w:t>构成本磋商文件的各个组成文件应互为解释，互为说明；如有不明确或不一致的，按以下约定处理：</w:t>
            </w:r>
          </w:p>
          <w:p w14:paraId="338ED8EC">
            <w:pPr>
              <w:pStyle w:val="37"/>
              <w:tabs>
                <w:tab w:val="left" w:pos="6930"/>
              </w:tabs>
              <w:spacing w:before="0" w:beforeAutospacing="0" w:after="0" w:afterAutospacing="0" w:line="300" w:lineRule="auto"/>
              <w:rPr>
                <w:rStyle w:val="35"/>
                <w:rFonts w:hint="eastAsia" w:ascii="仿宋" w:hAnsi="仿宋" w:eastAsia="仿宋" w:cs="仿宋"/>
                <w:bCs/>
                <w:color w:val="000000"/>
                <w:sz w:val="21"/>
                <w:szCs w:val="21"/>
              </w:rPr>
            </w:pPr>
            <w:r>
              <w:rPr>
                <w:rStyle w:val="35"/>
                <w:rFonts w:hint="eastAsia" w:ascii="仿宋" w:hAnsi="仿宋" w:eastAsia="仿宋" w:cs="仿宋"/>
                <w:bCs/>
                <w:color w:val="000000"/>
                <w:sz w:val="21"/>
                <w:szCs w:val="21"/>
              </w:rPr>
              <w:t>1.仅适用于采购阶段的约定，按磋商公告、供应商须知、评标办法、响应文件格式的先后顺序解释；同一文件中就同一事项的约定不一致的，以逻辑顺序在后者为准；同一文件不同版本之间有不一致的，以形成时间在后者为准。</w:t>
            </w:r>
          </w:p>
          <w:p w14:paraId="114D43F8">
            <w:pPr>
              <w:pStyle w:val="37"/>
              <w:tabs>
                <w:tab w:val="left" w:pos="6930"/>
              </w:tabs>
              <w:spacing w:before="0" w:beforeAutospacing="0" w:after="0" w:afterAutospacing="0" w:line="300" w:lineRule="auto"/>
              <w:rPr>
                <w:rStyle w:val="35"/>
                <w:rFonts w:hint="eastAsia" w:ascii="仿宋" w:hAnsi="仿宋" w:eastAsia="仿宋" w:cs="仿宋"/>
                <w:bCs/>
                <w:color w:val="000000"/>
                <w:sz w:val="21"/>
                <w:szCs w:val="21"/>
              </w:rPr>
            </w:pPr>
            <w:r>
              <w:rPr>
                <w:rStyle w:val="35"/>
                <w:rFonts w:hint="eastAsia" w:ascii="仿宋" w:hAnsi="仿宋" w:eastAsia="仿宋" w:cs="仿宋"/>
                <w:bCs/>
                <w:color w:val="000000"/>
                <w:sz w:val="21"/>
                <w:szCs w:val="21"/>
              </w:rPr>
              <w:t>2.构成合同文件组成内容的，以合同文件约定内容为准，且以专用合同条款约定的合同文件优先顺序解释。</w:t>
            </w:r>
          </w:p>
          <w:p w14:paraId="3E6DA86B">
            <w:pPr>
              <w:pStyle w:val="37"/>
              <w:tabs>
                <w:tab w:val="left" w:pos="6930"/>
              </w:tabs>
              <w:spacing w:before="0" w:beforeAutospacing="0" w:after="0" w:afterAutospacing="0" w:line="300" w:lineRule="auto"/>
              <w:rPr>
                <w:rFonts w:hint="eastAsia" w:ascii="仿宋" w:hAnsi="仿宋" w:eastAsia="仿宋" w:cs="仿宋"/>
                <w:bCs/>
                <w:color w:val="000000"/>
                <w:sz w:val="21"/>
                <w:szCs w:val="21"/>
              </w:rPr>
            </w:pPr>
            <w:r>
              <w:rPr>
                <w:rStyle w:val="35"/>
                <w:rFonts w:hint="eastAsia" w:ascii="仿宋" w:hAnsi="仿宋" w:eastAsia="仿宋" w:cs="仿宋"/>
                <w:bCs/>
                <w:color w:val="000000"/>
                <w:sz w:val="21"/>
                <w:szCs w:val="21"/>
              </w:rPr>
              <w:t>3.按前述约定仍不能形成结论的，由采购人负责解释。</w:t>
            </w:r>
          </w:p>
        </w:tc>
      </w:tr>
      <w:tr w14:paraId="697AB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bottom w:val="double" w:color="auto" w:sz="4" w:space="0"/>
            </w:tcBorders>
            <w:vAlign w:val="center"/>
          </w:tcPr>
          <w:p w14:paraId="013AB74C">
            <w:pPr>
              <w:bidi w:val="0"/>
              <w:jc w:val="center"/>
              <w:rPr>
                <w:rFonts w:hint="eastAsia" w:ascii="仿宋" w:hAnsi="仿宋" w:eastAsia="仿宋" w:cs="仿宋"/>
                <w:color w:val="auto"/>
                <w:kern w:val="2"/>
              </w:rPr>
            </w:pPr>
            <w:r>
              <w:rPr>
                <w:rFonts w:hint="eastAsia" w:ascii="仿宋" w:hAnsi="仿宋" w:eastAsia="仿宋" w:cs="仿宋"/>
                <w:b/>
                <w:bCs/>
              </w:rPr>
              <w:t>注意事项</w:t>
            </w:r>
          </w:p>
        </w:tc>
        <w:tc>
          <w:tcPr>
            <w:tcW w:w="7740" w:type="dxa"/>
            <w:tcBorders>
              <w:bottom w:val="double" w:color="auto" w:sz="4" w:space="0"/>
              <w:right w:val="double" w:color="auto" w:sz="4" w:space="0"/>
            </w:tcBorders>
            <w:vAlign w:val="center"/>
          </w:tcPr>
          <w:p w14:paraId="6BCA53C5">
            <w:pPr>
              <w:spacing w:line="360" w:lineRule="exact"/>
              <w:ind w:firstLine="422"/>
              <w:jc w:val="left"/>
              <w:textAlignment w:val="baseline"/>
              <w:rPr>
                <w:rFonts w:hint="eastAsia" w:ascii="仿宋" w:hAnsi="仿宋" w:eastAsia="仿宋" w:cs="仿宋"/>
                <w:b/>
                <w:bCs/>
                <w:sz w:val="20"/>
              </w:rPr>
            </w:pPr>
            <w:r>
              <w:rPr>
                <w:rFonts w:hint="eastAsia" w:ascii="仿宋" w:hAnsi="仿宋" w:eastAsia="仿宋" w:cs="仿宋"/>
                <w:b/>
                <w:bCs/>
              </w:rPr>
              <w:t>由于本项目为电子标，供应商的法定代表人（或其委托代理人）无需出席开标现场会议，均应当准时在线参加</w:t>
            </w:r>
            <w:r>
              <w:rPr>
                <w:rFonts w:hint="eastAsia" w:ascii="仿宋" w:hAnsi="仿宋" w:eastAsia="仿宋" w:cs="仿宋"/>
                <w:b/>
                <w:bCs/>
                <w:lang w:val="zh-CN"/>
              </w:rPr>
              <w:t>，直至评审结束，且保证采购代理机构能够随时与其代表人取得联系。</w:t>
            </w:r>
          </w:p>
        </w:tc>
      </w:tr>
      <w:tr w14:paraId="39EE0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bottom w:val="double" w:color="auto" w:sz="4" w:space="0"/>
            </w:tcBorders>
            <w:vAlign w:val="center"/>
          </w:tcPr>
          <w:p w14:paraId="66C3A261">
            <w:pPr>
              <w:bidi w:val="0"/>
              <w:jc w:val="center"/>
              <w:rPr>
                <w:rFonts w:hint="eastAsia" w:ascii="仿宋" w:hAnsi="仿宋" w:eastAsia="仿宋" w:cs="仿宋"/>
                <w:bCs w:val="0"/>
                <w:color w:val="auto"/>
                <w:sz w:val="21"/>
              </w:rPr>
            </w:pPr>
            <w:r>
              <w:rPr>
                <w:rFonts w:hint="eastAsia" w:ascii="仿宋" w:hAnsi="仿宋" w:eastAsia="仿宋" w:cs="仿宋"/>
                <w:b/>
                <w:bCs/>
                <w:lang w:val="en-US" w:eastAsia="zh-CN"/>
              </w:rPr>
              <w:t>代理服务费</w:t>
            </w:r>
          </w:p>
        </w:tc>
        <w:tc>
          <w:tcPr>
            <w:tcW w:w="7740" w:type="dxa"/>
            <w:tcBorders>
              <w:bottom w:val="double" w:color="auto" w:sz="4" w:space="0"/>
              <w:right w:val="double" w:color="auto" w:sz="4" w:space="0"/>
            </w:tcBorders>
            <w:vAlign w:val="center"/>
          </w:tcPr>
          <w:p w14:paraId="069CAB32">
            <w:pPr>
              <w:spacing w:line="360" w:lineRule="exact"/>
              <w:ind w:firstLine="422"/>
              <w:jc w:val="left"/>
              <w:textAlignment w:val="baseline"/>
              <w:rPr>
                <w:rFonts w:hint="eastAsia" w:ascii="仿宋" w:hAnsi="仿宋" w:eastAsia="仿宋" w:cs="仿宋"/>
                <w:b/>
                <w:bCs/>
              </w:rPr>
            </w:pPr>
            <w:r>
              <w:rPr>
                <w:rFonts w:hint="eastAsia" w:ascii="仿宋" w:hAnsi="仿宋" w:eastAsia="仿宋" w:cs="仿宋"/>
                <w:b/>
                <w:bCs/>
              </w:rPr>
              <w:t>本项目采购代理服务费参照国家计委关于印发《招标代理服务费管理暂行办法》的通知（计价格【2002】1980号）规定的“服务招标”收费标准按差额定率累进法计算，计费基数为成交价；各投标人在投标报价时自行考虑在投标报价中，由中标人在领取中标通知书前一次性支付给代理机构。</w:t>
            </w:r>
          </w:p>
          <w:p w14:paraId="33900EC8">
            <w:pPr>
              <w:pStyle w:val="2"/>
              <w:ind w:left="842" w:firstLine="422"/>
              <w:rPr>
                <w:rFonts w:hint="eastAsia" w:ascii="仿宋" w:hAnsi="仿宋" w:eastAsia="仿宋" w:cs="仿宋"/>
                <w:b/>
                <w:bCs/>
                <w:sz w:val="21"/>
                <w:szCs w:val="24"/>
                <w:lang w:val="en-US"/>
              </w:rPr>
            </w:pPr>
            <w:r>
              <w:rPr>
                <w:rFonts w:hint="eastAsia" w:ascii="仿宋" w:hAnsi="仿宋" w:eastAsia="仿宋" w:cs="仿宋"/>
                <w:b/>
                <w:bCs/>
                <w:sz w:val="21"/>
                <w:szCs w:val="24"/>
                <w:lang w:val="en-US"/>
              </w:rPr>
              <w:t>《招标代理服务费管理暂行办法》的通知规定的收费标准</w:t>
            </w:r>
          </w:p>
          <w:tbl>
            <w:tblPr>
              <w:tblStyle w:val="2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3A6CF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2292" w:type="dxa"/>
                </w:tcPr>
                <w:p w14:paraId="09BE5F5D">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中标金额（万元）</w:t>
                  </w:r>
                </w:p>
              </w:tc>
              <w:tc>
                <w:tcPr>
                  <w:tcW w:w="2293" w:type="dxa"/>
                </w:tcPr>
                <w:p w14:paraId="5E122EF8">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货物费率</w:t>
                  </w:r>
                </w:p>
              </w:tc>
              <w:tc>
                <w:tcPr>
                  <w:tcW w:w="2280" w:type="dxa"/>
                </w:tcPr>
                <w:p w14:paraId="4619E70A">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服务费率</w:t>
                  </w:r>
                </w:p>
              </w:tc>
            </w:tr>
            <w:tr w14:paraId="3B363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6CD52628">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100以下</w:t>
                  </w:r>
                </w:p>
              </w:tc>
              <w:tc>
                <w:tcPr>
                  <w:tcW w:w="2293" w:type="dxa"/>
                </w:tcPr>
                <w:p w14:paraId="7AE711E8">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1.5%</w:t>
                  </w:r>
                </w:p>
              </w:tc>
              <w:tc>
                <w:tcPr>
                  <w:tcW w:w="2280" w:type="dxa"/>
                </w:tcPr>
                <w:p w14:paraId="026C7A93">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1.5%</w:t>
                  </w:r>
                </w:p>
              </w:tc>
            </w:tr>
            <w:tr w14:paraId="4040B8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75FF1BCF">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100-500</w:t>
                  </w:r>
                </w:p>
              </w:tc>
              <w:tc>
                <w:tcPr>
                  <w:tcW w:w="2293" w:type="dxa"/>
                </w:tcPr>
                <w:p w14:paraId="1A549D04">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1.1%</w:t>
                  </w:r>
                </w:p>
              </w:tc>
              <w:tc>
                <w:tcPr>
                  <w:tcW w:w="2280" w:type="dxa"/>
                </w:tcPr>
                <w:p w14:paraId="58436024">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0.8%</w:t>
                  </w:r>
                </w:p>
              </w:tc>
            </w:tr>
            <w:tr w14:paraId="13D91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4C2BDDB6">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500-1000</w:t>
                  </w:r>
                </w:p>
              </w:tc>
              <w:tc>
                <w:tcPr>
                  <w:tcW w:w="2293" w:type="dxa"/>
                </w:tcPr>
                <w:p w14:paraId="33A6D103">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0.8%</w:t>
                  </w:r>
                </w:p>
              </w:tc>
              <w:tc>
                <w:tcPr>
                  <w:tcW w:w="2280" w:type="dxa"/>
                </w:tcPr>
                <w:p w14:paraId="113542A1">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0.45%</w:t>
                  </w:r>
                </w:p>
              </w:tc>
            </w:tr>
          </w:tbl>
          <w:p w14:paraId="7381E57D">
            <w:pPr>
              <w:pStyle w:val="37"/>
              <w:tabs>
                <w:tab w:val="left" w:pos="6930"/>
              </w:tabs>
              <w:spacing w:before="0" w:beforeAutospacing="0" w:after="0" w:afterAutospacing="0" w:line="360" w:lineRule="auto"/>
              <w:ind w:firstLine="480"/>
              <w:rPr>
                <w:rFonts w:hint="eastAsia" w:ascii="仿宋" w:hAnsi="仿宋" w:eastAsia="仿宋" w:cs="仿宋"/>
              </w:rPr>
            </w:pPr>
          </w:p>
        </w:tc>
      </w:tr>
    </w:tbl>
    <w:p w14:paraId="1B9A9CCB">
      <w:pPr>
        <w:pStyle w:val="7"/>
        <w:spacing w:before="0" w:after="0" w:line="300" w:lineRule="auto"/>
        <w:ind w:firstLine="562"/>
        <w:jc w:val="left"/>
        <w:rPr>
          <w:rFonts w:hint="eastAsia" w:ascii="仿宋" w:hAnsi="仿宋" w:eastAsia="仿宋" w:cs="仿宋"/>
          <w:bCs w:val="0"/>
          <w:color w:val="000000"/>
          <w:sz w:val="28"/>
          <w:szCs w:val="28"/>
          <w:lang w:val="zh-CN"/>
        </w:rPr>
      </w:pPr>
      <w:bookmarkStart w:id="60" w:name="_Toc22884"/>
      <w:bookmarkStart w:id="61" w:name="_Toc19956"/>
      <w:bookmarkStart w:id="62" w:name="_Toc2974"/>
      <w:bookmarkStart w:id="63" w:name="_Toc15760"/>
      <w:bookmarkStart w:id="64" w:name="_Toc5746"/>
      <w:bookmarkStart w:id="65" w:name="_Toc1210"/>
      <w:bookmarkStart w:id="66" w:name="_Toc18136"/>
      <w:bookmarkStart w:id="67" w:name="_Toc28604"/>
      <w:r>
        <w:rPr>
          <w:rFonts w:hint="eastAsia" w:ascii="仿宋" w:hAnsi="仿宋" w:eastAsia="仿宋" w:cs="仿宋"/>
          <w:bCs w:val="0"/>
          <w:color w:val="000000"/>
          <w:sz w:val="28"/>
          <w:szCs w:val="28"/>
          <w:lang w:val="zh-CN"/>
        </w:rPr>
        <w:t>一、综合说明</w:t>
      </w:r>
      <w:bookmarkEnd w:id="60"/>
      <w:bookmarkEnd w:id="61"/>
      <w:bookmarkEnd w:id="62"/>
      <w:bookmarkEnd w:id="63"/>
      <w:bookmarkEnd w:id="64"/>
      <w:bookmarkEnd w:id="65"/>
      <w:bookmarkEnd w:id="66"/>
      <w:bookmarkEnd w:id="67"/>
    </w:p>
    <w:p w14:paraId="0421B3FD">
      <w:pPr>
        <w:autoSpaceDE w:val="0"/>
        <w:autoSpaceDN w:val="0"/>
        <w:adjustRightInd w:val="0"/>
        <w:spacing w:line="300" w:lineRule="auto"/>
        <w:ind w:firstLine="211" w:firstLineChars="100"/>
        <w:jc w:val="left"/>
        <w:rPr>
          <w:rFonts w:hint="eastAsia" w:ascii="仿宋" w:hAnsi="仿宋" w:eastAsia="仿宋" w:cs="仿宋"/>
          <w:b/>
          <w:color w:val="000000"/>
          <w:szCs w:val="21"/>
        </w:rPr>
      </w:pPr>
      <w:r>
        <w:rPr>
          <w:rFonts w:hint="eastAsia" w:ascii="仿宋" w:hAnsi="仿宋" w:eastAsia="仿宋" w:cs="仿宋"/>
          <w:b/>
          <w:color w:val="000000"/>
          <w:szCs w:val="21"/>
          <w:lang w:val="zh-CN"/>
        </w:rPr>
        <w:t>（一）适用范围</w:t>
      </w:r>
    </w:p>
    <w:p w14:paraId="04F93A21">
      <w:pPr>
        <w:spacing w:line="300" w:lineRule="auto"/>
        <w:ind w:firstLine="420"/>
        <w:rPr>
          <w:rFonts w:hint="eastAsia" w:ascii="仿宋" w:hAnsi="仿宋" w:eastAsia="仿宋" w:cs="仿宋"/>
          <w:color w:val="000000"/>
          <w:szCs w:val="21"/>
          <w:lang w:val="zh-CN"/>
        </w:rPr>
      </w:pPr>
      <w:r>
        <w:rPr>
          <w:rFonts w:hint="eastAsia" w:ascii="仿宋" w:hAnsi="仿宋" w:eastAsia="仿宋" w:cs="仿宋"/>
          <w:color w:val="000000"/>
          <w:szCs w:val="21"/>
          <w:lang w:val="zh-CN"/>
        </w:rPr>
        <w:t>本采购文件适用于本项目的磋商、评审、定标、合同履约、付款等（法律、法规另有规定的，从其规定）。</w:t>
      </w:r>
    </w:p>
    <w:p w14:paraId="5A39EC63">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（二）定义</w:t>
      </w:r>
    </w:p>
    <w:p w14:paraId="6492BB56">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1.“采购人（采购单位）”是指依法进行政府采购的“</w:t>
      </w:r>
      <w:r>
        <w:rPr>
          <w:rFonts w:hint="eastAsia" w:ascii="仿宋" w:hAnsi="仿宋" w:eastAsia="仿宋" w:cs="仿宋"/>
          <w:color w:val="000000"/>
          <w:szCs w:val="21"/>
          <w:lang w:eastAsia="zh-CN"/>
        </w:rPr>
        <w:t>常山县辉埠镇人民政府</w:t>
      </w:r>
      <w:r>
        <w:rPr>
          <w:rFonts w:hint="eastAsia" w:ascii="仿宋" w:hAnsi="仿宋" w:eastAsia="仿宋" w:cs="仿宋"/>
          <w:color w:val="000000"/>
          <w:szCs w:val="21"/>
        </w:rPr>
        <w:t xml:space="preserve"> ”；</w:t>
      </w:r>
    </w:p>
    <w:p w14:paraId="5CF2619F">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2.“采购代理机构”是指受采购人委托，在委托协议约定范围内依法组织本次采购的“浙江哲晟工程项目管理有限公司”；</w:t>
      </w:r>
    </w:p>
    <w:p w14:paraId="74E4F9D7">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3.“供应商（响应供应商）”是指向本采购项目提交响应文件的法人、其他组织或自然人；</w:t>
      </w:r>
    </w:p>
    <w:p w14:paraId="6ABC897D">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4.“制造商”是指投标产品的制造（生产）企业或对投标产品拥有所有权的单位；</w:t>
      </w:r>
    </w:p>
    <w:p w14:paraId="00D06F40">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5.“成交供应商（成交单位）”是指经评审后获得成交和签订合同资格的供应商；</w:t>
      </w:r>
    </w:p>
    <w:p w14:paraId="3963B254">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6.“产品（货物）”是指按磋商文件要求配置的一切设备、机械、仪器仪表、备品备件、工具、手册及其它有关技术资料和文字材料；</w:t>
      </w:r>
    </w:p>
    <w:p w14:paraId="0B13B544">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7.“服务”在货物类采购项目中是指磋商文件规定供方须承担的货物运输、操作使用、技术支持、培训、维修保养服务；在服务类采购项目是指采购内容本身及相关的售后技术支持、培训服务；</w:t>
      </w:r>
    </w:p>
    <w:p w14:paraId="074FF3EF">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8.“书面形式”包括纸质文件、电子邮件、信函、传真等。</w:t>
      </w:r>
    </w:p>
    <w:p w14:paraId="0C14610F">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9.实质性响应：是指响应文件相关内容满足或优于磋商（采购）文件规定的实质性内容、条款和规定。</w:t>
      </w:r>
    </w:p>
    <w:p w14:paraId="58CDFF3A">
      <w:pPr>
        <w:spacing w:line="360" w:lineRule="auto"/>
        <w:ind w:firstLine="422"/>
        <w:rPr>
          <w:rFonts w:hint="eastAsia" w:ascii="仿宋" w:hAnsi="仿宋" w:eastAsia="仿宋" w:cs="仿宋"/>
          <w:b/>
          <w:bCs/>
          <w:color w:val="000000"/>
          <w:szCs w:val="21"/>
        </w:rPr>
      </w:pPr>
      <w:r>
        <w:rPr>
          <w:rFonts w:hint="eastAsia" w:ascii="仿宋" w:hAnsi="仿宋" w:eastAsia="仿宋" w:cs="仿宋"/>
          <w:b/>
          <w:bCs/>
          <w:color w:val="000000"/>
          <w:szCs w:val="21"/>
        </w:rPr>
        <w:t>10.除另行说明外，采购文件中标注 “▲” 的内容为必须满足的实质性内容或不可负偏离指标，供应商未实质性响应的，按响应无效处理；标注 “★” 表示重点提醒供应商注意该内容。【在货物采购项目中，采购需求产品名称标注 “★” 并加下划线标明的，表示该产品为项目的核心产品（仅适用于货物采购项目）】</w:t>
      </w:r>
    </w:p>
    <w:p w14:paraId="5667FDA8">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（三）采购方式</w:t>
      </w:r>
    </w:p>
    <w:p w14:paraId="3915B802">
      <w:pPr>
        <w:pStyle w:val="38"/>
        <w:spacing w:line="300" w:lineRule="auto"/>
        <w:ind w:firstLine="420" w:firstLineChars="200"/>
        <w:rPr>
          <w:rFonts w:hint="eastAsia" w:ascii="仿宋" w:hAnsi="仿宋" w:eastAsia="仿宋" w:cs="仿宋"/>
          <w:b/>
          <w:color w:val="000000"/>
          <w:szCs w:val="21"/>
          <w:lang w:val="zh-CN"/>
        </w:rPr>
      </w:pPr>
      <w:r>
        <w:rPr>
          <w:rFonts w:hint="eastAsia" w:ascii="仿宋" w:hAnsi="仿宋" w:eastAsia="仿宋" w:cs="仿宋"/>
          <w:color w:val="000000"/>
          <w:szCs w:val="21"/>
        </w:rPr>
        <w:t>竞争性磋商。</w:t>
      </w:r>
    </w:p>
    <w:p w14:paraId="7445E05B">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（四）响应委托</w:t>
      </w:r>
    </w:p>
    <w:p w14:paraId="44206DF1">
      <w:pPr>
        <w:pStyle w:val="38"/>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如供应商代表是法定代表人（单位负责人）的，“资格文件”中须提供法定代表人（单位负责人）身份证明【格式见</w:t>
      </w:r>
      <w:r>
        <w:rPr>
          <w:rFonts w:hint="eastAsia" w:ascii="仿宋" w:hAnsi="仿宋" w:eastAsia="仿宋" w:cs="仿宋"/>
        </w:rPr>
        <w:t>附件</w:t>
      </w:r>
      <w:r>
        <w:rPr>
          <w:rFonts w:hint="eastAsia" w:ascii="仿宋" w:hAnsi="仿宋" w:eastAsia="仿宋" w:cs="仿宋"/>
          <w:color w:val="000000"/>
          <w:szCs w:val="21"/>
        </w:rPr>
        <w:t>】及法定代表人（单位负责人）的身份证复印件，如供应商代表不是法定代表人（单位负责人）的，“资格文件”须提供法定代表人（单位负责人）出具的授权委托书【格式见</w:t>
      </w:r>
      <w:r>
        <w:rPr>
          <w:rFonts w:hint="eastAsia" w:ascii="仿宋" w:hAnsi="仿宋" w:eastAsia="仿宋" w:cs="仿宋"/>
        </w:rPr>
        <w:t>附件</w:t>
      </w:r>
      <w:r>
        <w:rPr>
          <w:rFonts w:hint="eastAsia" w:ascii="仿宋" w:hAnsi="仿宋" w:eastAsia="仿宋" w:cs="仿宋"/>
          <w:color w:val="000000"/>
          <w:szCs w:val="21"/>
        </w:rPr>
        <w:t>】及法定代表人（单位负责人）和代理人的身份证复印件。</w:t>
      </w:r>
    </w:p>
    <w:p w14:paraId="41A95CA4">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（五）响应费用：</w:t>
      </w:r>
    </w:p>
    <w:p w14:paraId="31428A14">
      <w:pPr>
        <w:pStyle w:val="38"/>
        <w:spacing w:line="300" w:lineRule="auto"/>
        <w:ind w:firstLine="420" w:firstLineChars="200"/>
        <w:rPr>
          <w:rFonts w:hint="eastAsia" w:ascii="仿宋" w:hAnsi="仿宋" w:eastAsia="仿宋" w:cs="仿宋"/>
          <w:b/>
          <w:color w:val="000000"/>
          <w:szCs w:val="21"/>
          <w:lang w:val="zh-CN"/>
        </w:rPr>
      </w:pPr>
      <w:r>
        <w:rPr>
          <w:rFonts w:hint="eastAsia" w:ascii="仿宋" w:hAnsi="仿宋" w:eastAsia="仿宋" w:cs="仿宋"/>
          <w:szCs w:val="21"/>
        </w:rPr>
        <w:t>不论采购结果如何，供应商均应自行承担所有与采购活动有关的全部费用。</w:t>
      </w:r>
    </w:p>
    <w:p w14:paraId="101B9D7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（六）联合体响应：</w:t>
      </w:r>
    </w:p>
    <w:p w14:paraId="1DA09F8F">
      <w:pPr>
        <w:spacing w:line="300" w:lineRule="auto"/>
        <w:ind w:firstLine="420"/>
        <w:rPr>
          <w:rFonts w:hint="eastAsia" w:ascii="仿宋" w:hAnsi="仿宋" w:eastAsia="仿宋" w:cs="仿宋"/>
          <w:color w:val="000000"/>
          <w:szCs w:val="21"/>
        </w:rPr>
      </w:pPr>
      <w:r>
        <w:rPr>
          <w:rFonts w:hint="eastAsia" w:ascii="仿宋" w:hAnsi="仿宋" w:eastAsia="仿宋" w:cs="仿宋"/>
          <w:color w:val="000000"/>
          <w:szCs w:val="21"/>
        </w:rPr>
        <w:t>本项目不接受联合体投标</w:t>
      </w:r>
    </w:p>
    <w:p w14:paraId="0F7B58FD">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（七）转包与分包</w:t>
      </w:r>
    </w:p>
    <w:p w14:paraId="60EA0145">
      <w:pPr>
        <w:widowControl/>
        <w:spacing w:line="300" w:lineRule="auto"/>
        <w:ind w:firstLine="420" w:firstLineChars="200"/>
        <w:jc w:val="left"/>
        <w:rPr>
          <w:rFonts w:hint="eastAsia" w:ascii="仿宋" w:hAnsi="仿宋" w:eastAsia="仿宋" w:cs="仿宋"/>
          <w:kern w:val="0"/>
          <w:szCs w:val="21"/>
        </w:rPr>
      </w:pPr>
      <w:r>
        <w:rPr>
          <w:rFonts w:hint="eastAsia" w:ascii="仿宋" w:hAnsi="仿宋" w:eastAsia="仿宋" w:cs="仿宋"/>
          <w:kern w:val="0"/>
          <w:szCs w:val="21"/>
        </w:rPr>
        <w:t>1.本项目不允许转包。</w:t>
      </w:r>
    </w:p>
    <w:p w14:paraId="171B09D8">
      <w:pPr>
        <w:pStyle w:val="14"/>
        <w:spacing w:line="400" w:lineRule="exact"/>
        <w:ind w:firstLine="420" w:firstLineChars="200"/>
        <w:rPr>
          <w:rFonts w:hint="eastAsia" w:ascii="仿宋" w:hAnsi="仿宋" w:eastAsia="仿宋" w:cs="仿宋"/>
          <w:szCs w:val="21"/>
        </w:rPr>
      </w:pPr>
      <w:bookmarkStart w:id="68" w:name="_Toc22913"/>
      <w:bookmarkStart w:id="69" w:name="_Toc4850"/>
      <w:bookmarkStart w:id="70" w:name="_Toc27355"/>
      <w:bookmarkStart w:id="71" w:name="_Toc1282"/>
      <w:bookmarkStart w:id="72" w:name="_Toc4003"/>
      <w:bookmarkStart w:id="73" w:name="_Toc2855"/>
      <w:bookmarkStart w:id="74" w:name="_Toc19974"/>
      <w:r>
        <w:rPr>
          <w:rFonts w:hint="eastAsia" w:ascii="仿宋" w:hAnsi="仿宋" w:eastAsia="仿宋" w:cs="仿宋"/>
          <w:szCs w:val="21"/>
          <w:lang w:val="zh-CN"/>
        </w:rPr>
        <w:t>2.</w:t>
      </w:r>
      <w:r>
        <w:rPr>
          <w:rFonts w:hint="eastAsia" w:ascii="仿宋" w:hAnsi="仿宋" w:eastAsia="仿宋" w:cs="仿宋"/>
          <w:bCs/>
          <w:color w:val="000000"/>
          <w:szCs w:val="21"/>
        </w:rPr>
        <w:t>本项目不接受分包。</w:t>
      </w:r>
    </w:p>
    <w:p w14:paraId="16206D17">
      <w:pPr>
        <w:pStyle w:val="7"/>
        <w:spacing w:before="0" w:after="0" w:line="300" w:lineRule="auto"/>
        <w:ind w:firstLine="562"/>
        <w:jc w:val="left"/>
        <w:rPr>
          <w:rFonts w:hint="eastAsia" w:ascii="仿宋" w:hAnsi="仿宋" w:eastAsia="仿宋" w:cs="仿宋"/>
          <w:bCs w:val="0"/>
          <w:color w:val="000000"/>
          <w:sz w:val="28"/>
          <w:szCs w:val="28"/>
        </w:rPr>
      </w:pPr>
      <w:bookmarkStart w:id="75" w:name="_Toc13391"/>
      <w:r>
        <w:rPr>
          <w:rFonts w:hint="eastAsia" w:ascii="仿宋" w:hAnsi="仿宋" w:eastAsia="仿宋" w:cs="仿宋"/>
          <w:bCs w:val="0"/>
          <w:color w:val="000000"/>
          <w:sz w:val="28"/>
          <w:szCs w:val="28"/>
          <w:lang w:val="zh-CN"/>
        </w:rPr>
        <w:t>二、磋商文件</w:t>
      </w:r>
      <w:bookmarkEnd w:id="68"/>
      <w:bookmarkEnd w:id="69"/>
      <w:bookmarkEnd w:id="70"/>
      <w:bookmarkEnd w:id="71"/>
      <w:bookmarkEnd w:id="72"/>
      <w:bookmarkEnd w:id="73"/>
      <w:bookmarkEnd w:id="74"/>
      <w:bookmarkEnd w:id="75"/>
    </w:p>
    <w:p w14:paraId="12D3B117">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rPr>
        <w:t>（</w:t>
      </w:r>
      <w:r>
        <w:rPr>
          <w:rFonts w:hint="eastAsia" w:ascii="仿宋" w:hAnsi="仿宋" w:eastAsia="仿宋" w:cs="仿宋"/>
          <w:b/>
          <w:color w:val="000000"/>
          <w:szCs w:val="21"/>
          <w:lang w:val="zh-CN"/>
        </w:rPr>
        <w:t>一</w:t>
      </w:r>
      <w:r>
        <w:rPr>
          <w:rFonts w:hint="eastAsia" w:ascii="仿宋" w:hAnsi="仿宋" w:eastAsia="仿宋" w:cs="仿宋"/>
          <w:b/>
          <w:color w:val="000000"/>
          <w:szCs w:val="21"/>
        </w:rPr>
        <w:t>）</w:t>
      </w:r>
      <w:r>
        <w:rPr>
          <w:rFonts w:hint="eastAsia" w:ascii="仿宋" w:hAnsi="仿宋" w:eastAsia="仿宋" w:cs="仿宋"/>
          <w:b/>
          <w:color w:val="000000"/>
          <w:szCs w:val="21"/>
          <w:lang w:val="zh-CN"/>
        </w:rPr>
        <w:t>磋商文件的构成。本磋商文件由以下部分组成：</w:t>
      </w:r>
    </w:p>
    <w:p w14:paraId="0099DCF3">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1.磋商公告</w:t>
      </w:r>
    </w:p>
    <w:p w14:paraId="658E136A">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2.供应商须知</w:t>
      </w:r>
    </w:p>
    <w:p w14:paraId="276C734C">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3.磋商内容及技术要求</w:t>
      </w:r>
    </w:p>
    <w:p w14:paraId="20164655">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4.合同文本</w:t>
      </w:r>
    </w:p>
    <w:p w14:paraId="03736FB8">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5.评审方法及评审标准</w:t>
      </w:r>
    </w:p>
    <w:p w14:paraId="5FCA7367">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6.响应文件格式</w:t>
      </w:r>
    </w:p>
    <w:p w14:paraId="1881BA41">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7.本项目</w:t>
      </w:r>
      <w:r>
        <w:rPr>
          <w:rFonts w:hint="eastAsia" w:ascii="仿宋" w:hAnsi="仿宋" w:eastAsia="仿宋" w:cs="仿宋"/>
          <w:szCs w:val="21"/>
        </w:rPr>
        <w:t>磋商文件的澄清、答复、修改、补充的内容（如有）</w:t>
      </w:r>
    </w:p>
    <w:p w14:paraId="05E9D042">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（二）供应商的风险</w:t>
      </w:r>
    </w:p>
    <w:p w14:paraId="5FBFB25E">
      <w:pPr>
        <w:pStyle w:val="3"/>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sz w:val="21"/>
          <w:szCs w:val="21"/>
        </w:rPr>
        <w:t>供应商获取磋商文件后，应仔细检查磋商文件的所有内容，如有残缺等问题，应在获得磋商文件3日内向采购人提出，否则，由此引起的损失由供应商自己承担。供应商同时应认真审阅磋商文件中所有的事项、格式、条款和规范要求等，若供应商的响应文件没有按磋商文件要求提交全部资料，或响应文件没有对磋商文件做出实质性响应，并根据有关条款规定，其风险由供应商自行承担。</w:t>
      </w:r>
    </w:p>
    <w:p w14:paraId="77F6DFED">
      <w:pPr>
        <w:autoSpaceDE w:val="0"/>
        <w:autoSpaceDN w:val="0"/>
        <w:adjustRightInd w:val="0"/>
        <w:spacing w:line="300" w:lineRule="auto"/>
        <w:ind w:firstLine="211" w:firstLineChars="100"/>
        <w:jc w:val="left"/>
        <w:rPr>
          <w:rFonts w:hint="eastAsia" w:ascii="仿宋" w:hAnsi="仿宋" w:eastAsia="仿宋" w:cs="仿宋"/>
          <w:b/>
          <w:color w:val="000000"/>
          <w:szCs w:val="21"/>
        </w:rPr>
      </w:pPr>
      <w:r>
        <w:rPr>
          <w:rFonts w:hint="eastAsia" w:ascii="仿宋" w:hAnsi="仿宋" w:eastAsia="仿宋" w:cs="仿宋"/>
          <w:b/>
          <w:color w:val="000000"/>
          <w:szCs w:val="21"/>
          <w:lang w:val="zh-CN"/>
        </w:rPr>
        <w:t xml:space="preserve">（三）磋商文件的澄清与修改 </w:t>
      </w:r>
    </w:p>
    <w:p w14:paraId="22EAF3C6">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szCs w:val="21"/>
        </w:rPr>
        <w:t>1.</w:t>
      </w:r>
      <w:r>
        <w:rPr>
          <w:rFonts w:hint="eastAsia" w:ascii="仿宋" w:hAnsi="仿宋" w:eastAsia="仿宋" w:cs="仿宋"/>
          <w:bCs/>
          <w:color w:val="000000"/>
          <w:szCs w:val="21"/>
        </w:rPr>
        <w:t>采购人或者采购代理机构可以对已发出的磋商文件进行必要的澄清或者修改。澄清或者修改的内容在原公告发布媒体上以补充（更正）公告形式通知所有获取磋商文件的潜在供应商。澄清或者修改的内容作为磋商文件的补充和组成部分，对所有供应商均有约束力。澄清或者修改的内容可能影响响应文件编制且发出时间距响应截止时间不足5日的，将顺延响应文件提交截止时间。</w:t>
      </w:r>
    </w:p>
    <w:p w14:paraId="359C6E44">
      <w:pPr>
        <w:pStyle w:val="14"/>
        <w:spacing w:line="300" w:lineRule="auto"/>
        <w:ind w:firstLine="420" w:firstLineChars="200"/>
        <w:rPr>
          <w:rFonts w:hint="eastAsia" w:ascii="仿宋" w:hAnsi="仿宋" w:eastAsia="仿宋" w:cs="仿宋"/>
          <w:szCs w:val="21"/>
        </w:rPr>
      </w:pPr>
      <w:r>
        <w:rPr>
          <w:rFonts w:hint="eastAsia" w:ascii="仿宋" w:hAnsi="仿宋" w:eastAsia="仿宋" w:cs="仿宋"/>
          <w:bCs/>
          <w:szCs w:val="21"/>
        </w:rPr>
        <w:t>2.供应商应认真阅读本磋商文件，发现其中有误或有不合理要求的，供应商应当自知道或者应当知道其合法权益受到损害之日起七个工作日内提出质疑。对采购公告信息（含供应商资格条件）提出质疑的，质疑期限自采购公告期限届满之日起计算。</w:t>
      </w:r>
      <w:r>
        <w:rPr>
          <w:rFonts w:hint="eastAsia" w:ascii="仿宋" w:hAnsi="仿宋" w:eastAsia="仿宋" w:cs="仿宋"/>
          <w:color w:val="000000"/>
          <w:szCs w:val="21"/>
        </w:rPr>
        <w:t>针对同一采购程序环节的质疑，供应商应在法定期限内一次性提出（即针对同一采购程序环节的质疑采购人或采购代理机构仅受理一次）。</w:t>
      </w:r>
    </w:p>
    <w:p w14:paraId="25B2854B">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3.磋商文件澄清、答复、修改、补充的内容为磋商文件的组成部分。当磋商文件与磋商文件的答复、澄清、修改、补充通知就同一内容的表述不一致时，以最后发出的书面文件为准。</w:t>
      </w:r>
    </w:p>
    <w:p w14:paraId="23340279">
      <w:pPr>
        <w:pStyle w:val="7"/>
        <w:spacing w:before="0" w:after="0" w:line="300" w:lineRule="auto"/>
        <w:ind w:firstLine="562"/>
        <w:jc w:val="left"/>
        <w:rPr>
          <w:rFonts w:hint="eastAsia" w:ascii="仿宋" w:hAnsi="仿宋" w:eastAsia="仿宋" w:cs="仿宋"/>
          <w:bCs w:val="0"/>
          <w:color w:val="000000"/>
          <w:sz w:val="28"/>
          <w:szCs w:val="28"/>
          <w:lang w:val="zh-CN"/>
        </w:rPr>
      </w:pPr>
      <w:bookmarkStart w:id="76" w:name="_Toc11886"/>
      <w:bookmarkStart w:id="77" w:name="_Toc20737"/>
      <w:bookmarkStart w:id="78" w:name="_Toc27062"/>
      <w:bookmarkStart w:id="79" w:name="_Toc9696"/>
      <w:bookmarkStart w:id="80" w:name="_Toc23517"/>
      <w:bookmarkStart w:id="81" w:name="_Toc15569"/>
      <w:bookmarkStart w:id="82" w:name="_Toc30081"/>
      <w:bookmarkStart w:id="83" w:name="_Toc28392"/>
      <w:r>
        <w:rPr>
          <w:rFonts w:hint="eastAsia" w:ascii="仿宋" w:hAnsi="仿宋" w:eastAsia="仿宋" w:cs="仿宋"/>
          <w:bCs w:val="0"/>
          <w:color w:val="000000"/>
          <w:sz w:val="28"/>
          <w:szCs w:val="28"/>
          <w:lang w:val="zh-CN"/>
        </w:rPr>
        <w:t>三、响应文件</w:t>
      </w:r>
      <w:bookmarkEnd w:id="76"/>
      <w:bookmarkEnd w:id="77"/>
      <w:bookmarkEnd w:id="78"/>
      <w:bookmarkEnd w:id="79"/>
      <w:bookmarkEnd w:id="80"/>
      <w:bookmarkEnd w:id="81"/>
      <w:bookmarkEnd w:id="82"/>
      <w:bookmarkEnd w:id="83"/>
    </w:p>
    <w:p w14:paraId="0352270F">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（一）响应文件的组成</w:t>
      </w:r>
    </w:p>
    <w:p w14:paraId="7E92DB14">
      <w:pPr>
        <w:pStyle w:val="3"/>
        <w:spacing w:line="300" w:lineRule="auto"/>
        <w:ind w:firstLine="422" w:firstLineChars="200"/>
        <w:rPr>
          <w:rFonts w:hint="eastAsia" w:ascii="仿宋" w:hAnsi="仿宋" w:eastAsia="仿宋" w:cs="仿宋"/>
          <w:b/>
          <w:sz w:val="21"/>
          <w:szCs w:val="21"/>
          <w:u w:val="single"/>
        </w:rPr>
      </w:pPr>
      <w:r>
        <w:rPr>
          <w:rFonts w:hint="eastAsia" w:ascii="仿宋" w:hAnsi="仿宋" w:eastAsia="仿宋" w:cs="仿宋"/>
          <w:b/>
          <w:sz w:val="21"/>
          <w:szCs w:val="21"/>
          <w:u w:val="single"/>
        </w:rPr>
        <w:t>★响应文件分为【资格文件】、【商务技术文件】、【报价文件】三个类别。电子响应文件需加盖公章部分均采用CA签章。</w:t>
      </w:r>
    </w:p>
    <w:p w14:paraId="4B551E85">
      <w:pPr>
        <w:autoSpaceDE w:val="0"/>
        <w:autoSpaceDN w:val="0"/>
        <w:adjustRightInd w:val="0"/>
        <w:spacing w:line="300" w:lineRule="auto"/>
        <w:ind w:firstLine="422" w:firstLineChars="200"/>
        <w:rPr>
          <w:rFonts w:hint="eastAsia" w:ascii="仿宋" w:hAnsi="仿宋" w:eastAsia="仿宋" w:cs="仿宋"/>
          <w:szCs w:val="21"/>
          <w:lang w:val="zh-CN"/>
        </w:rPr>
      </w:pPr>
      <w:r>
        <w:rPr>
          <w:rFonts w:hint="eastAsia" w:ascii="仿宋" w:hAnsi="仿宋" w:eastAsia="仿宋" w:cs="仿宋"/>
          <w:b/>
          <w:szCs w:val="21"/>
          <w:lang w:val="zh-CN"/>
        </w:rPr>
        <w:t>1.【资格文件】：</w:t>
      </w:r>
    </w:p>
    <w:p w14:paraId="16109769">
      <w:pPr>
        <w:pStyle w:val="14"/>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（1）有效的营业执照</w:t>
      </w:r>
      <w:r>
        <w:rPr>
          <w:rFonts w:hint="eastAsia" w:ascii="仿宋" w:hAnsi="仿宋" w:eastAsia="仿宋" w:cs="仿宋"/>
          <w:b/>
          <w:bCs/>
          <w:szCs w:val="21"/>
          <w:lang w:val="zh-CN"/>
        </w:rPr>
        <w:t>原件扫描件</w:t>
      </w:r>
      <w:r>
        <w:rPr>
          <w:rFonts w:hint="eastAsia" w:ascii="仿宋" w:hAnsi="仿宋" w:eastAsia="仿宋" w:cs="仿宋"/>
          <w:b/>
          <w:szCs w:val="21"/>
          <w:lang w:val="zh-CN"/>
        </w:rPr>
        <w:t>；</w:t>
      </w:r>
    </w:p>
    <w:p w14:paraId="14BD89A9">
      <w:pPr>
        <w:pStyle w:val="14"/>
        <w:spacing w:line="300" w:lineRule="auto"/>
        <w:ind w:firstLine="420" w:firstLineChars="200"/>
        <w:rPr>
          <w:rStyle w:val="35"/>
          <w:rFonts w:hint="eastAsia" w:ascii="仿宋" w:hAnsi="仿宋" w:eastAsia="仿宋" w:cs="仿宋"/>
          <w:szCs w:val="21"/>
          <w:highlight w:val="none"/>
          <w:lang w:val="zh-CN"/>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2</w:t>
      </w:r>
      <w:r>
        <w:rPr>
          <w:rFonts w:hint="eastAsia" w:ascii="仿宋" w:hAnsi="仿宋" w:eastAsia="仿宋" w:cs="仿宋"/>
          <w:szCs w:val="21"/>
          <w:highlight w:val="none"/>
          <w:lang w:val="zh-CN"/>
        </w:rPr>
        <w:t>）</w:t>
      </w:r>
      <w:r>
        <w:rPr>
          <w:rStyle w:val="35"/>
          <w:rFonts w:hint="eastAsia" w:ascii="仿宋" w:hAnsi="仿宋" w:eastAsia="仿宋" w:cs="仿宋"/>
          <w:szCs w:val="21"/>
          <w:highlight w:val="none"/>
          <w:lang w:val="zh-CN"/>
        </w:rPr>
        <w:t>法定代表人（单位负责人）身份证明【格式见</w:t>
      </w:r>
      <w:r>
        <w:rPr>
          <w:rFonts w:hint="eastAsia" w:ascii="仿宋" w:hAnsi="仿宋" w:eastAsia="仿宋" w:cs="仿宋"/>
          <w:szCs w:val="21"/>
          <w:highlight w:val="none"/>
          <w:lang w:val="zh-CN"/>
        </w:rPr>
        <w:t>附件</w:t>
      </w:r>
      <w:r>
        <w:rPr>
          <w:rFonts w:hint="eastAsia" w:ascii="仿宋" w:hAnsi="仿宋" w:eastAsia="仿宋" w:cs="仿宋"/>
          <w:szCs w:val="21"/>
          <w:highlight w:val="none"/>
        </w:rPr>
        <w:t>1</w:t>
      </w:r>
      <w:r>
        <w:rPr>
          <w:rFonts w:hint="eastAsia" w:ascii="仿宋" w:hAnsi="仿宋" w:eastAsia="仿宋" w:cs="仿宋"/>
          <w:szCs w:val="21"/>
          <w:highlight w:val="none"/>
          <w:lang w:val="zh-CN"/>
        </w:rPr>
        <w:t>-1</w:t>
      </w:r>
      <w:r>
        <w:rPr>
          <w:rStyle w:val="35"/>
          <w:rFonts w:hint="eastAsia" w:ascii="仿宋" w:hAnsi="仿宋" w:eastAsia="仿宋" w:cs="仿宋"/>
          <w:szCs w:val="21"/>
          <w:highlight w:val="none"/>
          <w:lang w:val="zh-CN"/>
        </w:rPr>
        <w:t>】（如供应商代表是法定代表人（单位负责人）的供应商提供）；或法定代表人（单位负责人）授权委托书</w:t>
      </w:r>
      <w:r>
        <w:rPr>
          <w:rStyle w:val="35"/>
          <w:rFonts w:hint="eastAsia" w:ascii="仿宋" w:hAnsi="仿宋" w:eastAsia="仿宋" w:cs="仿宋"/>
          <w:szCs w:val="21"/>
          <w:highlight w:val="none"/>
        </w:rPr>
        <w:t>【格式见</w:t>
      </w:r>
      <w:r>
        <w:rPr>
          <w:rFonts w:hint="eastAsia" w:ascii="仿宋" w:hAnsi="仿宋" w:eastAsia="仿宋" w:cs="仿宋"/>
          <w:szCs w:val="21"/>
          <w:highlight w:val="none"/>
        </w:rPr>
        <w:t>附件1-2】</w:t>
      </w:r>
      <w:r>
        <w:rPr>
          <w:rStyle w:val="35"/>
          <w:rFonts w:hint="eastAsia" w:ascii="仿宋" w:hAnsi="仿宋" w:eastAsia="仿宋" w:cs="仿宋"/>
          <w:szCs w:val="21"/>
          <w:highlight w:val="none"/>
          <w:lang w:val="zh-CN"/>
        </w:rPr>
        <w:t>（如供应商代表是授权代理人的供应商提供，</w:t>
      </w:r>
      <w:r>
        <w:rPr>
          <w:rStyle w:val="35"/>
          <w:rFonts w:hint="eastAsia" w:ascii="仿宋" w:hAnsi="仿宋" w:eastAsia="仿宋" w:cs="仿宋"/>
          <w:szCs w:val="21"/>
          <w:highlight w:val="none"/>
        </w:rPr>
        <w:t>法定代表人</w:t>
      </w:r>
      <w:r>
        <w:rPr>
          <w:rStyle w:val="35"/>
          <w:rFonts w:hint="eastAsia" w:ascii="仿宋" w:hAnsi="仿宋" w:eastAsia="仿宋" w:cs="仿宋"/>
          <w:szCs w:val="21"/>
          <w:highlight w:val="none"/>
          <w:lang w:val="zh-CN"/>
        </w:rPr>
        <w:t>（单位负责人）</w:t>
      </w:r>
      <w:r>
        <w:rPr>
          <w:rStyle w:val="35"/>
          <w:rFonts w:hint="eastAsia" w:ascii="仿宋" w:hAnsi="仿宋" w:eastAsia="仿宋" w:cs="仿宋"/>
          <w:szCs w:val="21"/>
          <w:highlight w:val="none"/>
        </w:rPr>
        <w:t>和授权代表签字或盖章可</w:t>
      </w:r>
      <w:r>
        <w:rPr>
          <w:rFonts w:hint="eastAsia" w:ascii="仿宋" w:hAnsi="仿宋" w:eastAsia="仿宋" w:cs="仿宋"/>
          <w:szCs w:val="21"/>
          <w:highlight w:val="none"/>
          <w:lang w:val="zh-CN"/>
        </w:rPr>
        <w:t>书面</w:t>
      </w:r>
      <w:r>
        <w:rPr>
          <w:rStyle w:val="35"/>
          <w:rFonts w:hint="eastAsia" w:ascii="仿宋" w:hAnsi="仿宋" w:eastAsia="仿宋" w:cs="仿宋"/>
          <w:szCs w:val="21"/>
          <w:highlight w:val="none"/>
        </w:rPr>
        <w:t>签字或盖章后扫描至电子加密投标文件中上传</w:t>
      </w:r>
      <w:r>
        <w:rPr>
          <w:rStyle w:val="35"/>
          <w:rFonts w:hint="eastAsia" w:ascii="仿宋" w:hAnsi="仿宋" w:eastAsia="仿宋" w:cs="仿宋"/>
          <w:szCs w:val="21"/>
          <w:highlight w:val="none"/>
          <w:lang w:val="zh-CN"/>
        </w:rPr>
        <w:t>）；</w:t>
      </w:r>
    </w:p>
    <w:p w14:paraId="5C0791CB">
      <w:pPr>
        <w:pStyle w:val="14"/>
        <w:spacing w:line="300" w:lineRule="auto"/>
        <w:ind w:firstLine="420" w:firstLineChars="200"/>
        <w:rPr>
          <w:rFonts w:hint="eastAsia" w:ascii="仿宋" w:hAnsi="仿宋" w:eastAsia="仿宋" w:cs="仿宋"/>
          <w:szCs w:val="21"/>
          <w:highlight w:val="none"/>
          <w:lang w:val="zh-CN"/>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lang w:val="zh-CN"/>
        </w:rPr>
        <w:t>）《中小企业声明函》或其他证明材料【格式见附件】；</w:t>
      </w:r>
    </w:p>
    <w:p w14:paraId="018403FB">
      <w:pPr>
        <w:pStyle w:val="14"/>
        <w:spacing w:line="300"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4</w:t>
      </w:r>
      <w:r>
        <w:rPr>
          <w:rFonts w:hint="eastAsia" w:ascii="仿宋" w:hAnsi="仿宋" w:eastAsia="仿宋" w:cs="仿宋"/>
          <w:szCs w:val="21"/>
          <w:highlight w:val="none"/>
          <w:lang w:val="zh-CN"/>
        </w:rPr>
        <w:t>）符合参与政府</w:t>
      </w:r>
      <w:r>
        <w:rPr>
          <w:rFonts w:hint="eastAsia" w:ascii="仿宋" w:hAnsi="仿宋" w:eastAsia="仿宋" w:cs="仿宋"/>
          <w:bCs/>
          <w:szCs w:val="21"/>
          <w:lang w:val="zh-CN"/>
        </w:rPr>
        <w:t>采购</w:t>
      </w:r>
      <w:r>
        <w:rPr>
          <w:rFonts w:hint="eastAsia" w:ascii="仿宋" w:hAnsi="仿宋" w:eastAsia="仿宋" w:cs="仿宋"/>
          <w:szCs w:val="21"/>
          <w:highlight w:val="none"/>
          <w:lang w:val="zh-CN"/>
        </w:rPr>
        <w:t>活动资格条件的承诺函</w:t>
      </w:r>
      <w:r>
        <w:rPr>
          <w:rFonts w:hint="eastAsia" w:ascii="仿宋" w:hAnsi="仿宋" w:eastAsia="仿宋" w:cs="仿宋"/>
          <w:szCs w:val="21"/>
          <w:highlight w:val="none"/>
        </w:rPr>
        <w:t>【</w:t>
      </w:r>
      <w:r>
        <w:rPr>
          <w:rFonts w:hint="eastAsia" w:ascii="仿宋" w:hAnsi="仿宋" w:eastAsia="仿宋" w:cs="仿宋"/>
          <w:szCs w:val="21"/>
          <w:highlight w:val="none"/>
          <w:lang w:val="zh-CN"/>
        </w:rPr>
        <w:t>格式见</w:t>
      </w:r>
      <w:r>
        <w:rPr>
          <w:rFonts w:hint="eastAsia" w:ascii="仿宋" w:hAnsi="仿宋" w:eastAsia="仿宋" w:cs="仿宋"/>
          <w:highlight w:val="none"/>
        </w:rPr>
        <w:t>附件</w:t>
      </w:r>
      <w:r>
        <w:rPr>
          <w:rFonts w:hint="eastAsia" w:ascii="仿宋" w:hAnsi="仿宋" w:eastAsia="仿宋" w:cs="仿宋"/>
          <w:szCs w:val="21"/>
          <w:highlight w:val="none"/>
        </w:rPr>
        <w:t>】；</w:t>
      </w:r>
    </w:p>
    <w:p w14:paraId="7B6D6615">
      <w:pPr>
        <w:spacing w:line="360" w:lineRule="auto"/>
        <w:ind w:firstLine="422" w:firstLineChars="200"/>
        <w:textAlignment w:val="baseline"/>
        <w:rPr>
          <w:rStyle w:val="35"/>
          <w:rFonts w:hint="eastAsia" w:ascii="仿宋" w:hAnsi="仿宋" w:eastAsia="仿宋" w:cs="仿宋"/>
          <w:b/>
          <w:bCs/>
          <w:color w:val="FF0000"/>
          <w:szCs w:val="21"/>
          <w:highlight w:val="yellow"/>
          <w:u w:val="single"/>
          <w:lang w:val="zh-CN"/>
        </w:rPr>
      </w:pPr>
      <w:r>
        <w:rPr>
          <w:rFonts w:hint="eastAsia" w:ascii="仿宋" w:hAnsi="仿宋" w:eastAsia="仿宋" w:cs="仿宋"/>
          <w:b/>
          <w:bCs/>
          <w:szCs w:val="21"/>
          <w:u w:val="single"/>
          <w:lang w:val="zh-CN"/>
        </w:rPr>
        <w:t>★注：以上内容构成完整的资格文件，</w:t>
      </w:r>
      <w:r>
        <w:rPr>
          <w:rStyle w:val="35"/>
          <w:rFonts w:hint="eastAsia" w:ascii="仿宋" w:hAnsi="仿宋" w:eastAsia="仿宋" w:cs="仿宋"/>
          <w:b/>
          <w:bCs/>
          <w:szCs w:val="21"/>
          <w:u w:val="single"/>
          <w:lang w:val="zh-CN"/>
        </w:rPr>
        <w:t>供应商应当完整提供所有有效证明材料，任何相关证明材料的缺失或无效将导致资格审查结果不合格。</w:t>
      </w:r>
    </w:p>
    <w:p w14:paraId="4E30572B">
      <w:pPr>
        <w:spacing w:line="300" w:lineRule="auto"/>
        <w:ind w:firstLine="422" w:firstLineChars="200"/>
        <w:textAlignment w:val="baseline"/>
        <w:rPr>
          <w:rFonts w:hint="eastAsia" w:ascii="仿宋" w:hAnsi="仿宋" w:eastAsia="仿宋" w:cs="仿宋"/>
          <w:b/>
          <w:szCs w:val="21"/>
          <w:lang w:val="zh-CN"/>
        </w:rPr>
      </w:pPr>
      <w:r>
        <w:rPr>
          <w:rFonts w:hint="eastAsia" w:ascii="仿宋" w:hAnsi="仿宋" w:eastAsia="仿宋" w:cs="仿宋"/>
          <w:b/>
          <w:szCs w:val="21"/>
          <w:lang w:val="zh-CN"/>
        </w:rPr>
        <w:t>2.【商务技术文件】：</w:t>
      </w:r>
    </w:p>
    <w:p w14:paraId="08B56150">
      <w:pPr>
        <w:autoSpaceDE w:val="0"/>
        <w:autoSpaceDN w:val="0"/>
        <w:adjustRightInd w:val="0"/>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szCs w:val="21"/>
          <w:lang w:val="zh-CN"/>
        </w:rPr>
        <w:t>（1）</w:t>
      </w:r>
      <w:r>
        <w:rPr>
          <w:rStyle w:val="35"/>
          <w:rFonts w:hint="eastAsia" w:ascii="仿宋" w:hAnsi="仿宋" w:eastAsia="仿宋" w:cs="仿宋"/>
          <w:color w:val="000000"/>
          <w:szCs w:val="21"/>
          <w:lang w:val="zh-CN"/>
        </w:rPr>
        <w:t>评分因素索引表</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color w:val="000000"/>
          <w:szCs w:val="21"/>
        </w:rPr>
        <w:t>】；</w:t>
      </w:r>
    </w:p>
    <w:p w14:paraId="5F1F3456">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2</w:t>
      </w:r>
      <w:r>
        <w:rPr>
          <w:rFonts w:hint="eastAsia" w:ascii="仿宋" w:hAnsi="仿宋" w:eastAsia="仿宋" w:cs="仿宋"/>
          <w:szCs w:val="21"/>
          <w:lang w:val="zh-CN"/>
        </w:rPr>
        <w:t>）供应商声明书【格式见附件】；</w:t>
      </w:r>
    </w:p>
    <w:p w14:paraId="57ED495C">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3</w:t>
      </w:r>
      <w:r>
        <w:rPr>
          <w:rFonts w:hint="eastAsia" w:ascii="仿宋" w:hAnsi="仿宋" w:eastAsia="仿宋" w:cs="仿宋"/>
          <w:szCs w:val="21"/>
          <w:lang w:val="zh-CN"/>
        </w:rPr>
        <w:t>）供应商基本情况表【格式见附件】；</w:t>
      </w:r>
    </w:p>
    <w:p w14:paraId="09C7FC52">
      <w:pPr>
        <w:autoSpaceDE w:val="0"/>
        <w:autoSpaceDN w:val="0"/>
        <w:adjustRightInd w:val="0"/>
        <w:spacing w:line="300" w:lineRule="auto"/>
        <w:ind w:firstLine="420" w:firstLineChars="200"/>
        <w:jc w:val="left"/>
        <w:rPr>
          <w:rFonts w:hint="eastAsia" w:ascii="仿宋" w:hAnsi="仿宋" w:eastAsia="仿宋" w:cs="仿宋"/>
          <w:szCs w:val="21"/>
          <w:highlight w:val="none"/>
          <w:lang w:val="zh-CN"/>
        </w:rPr>
      </w:pPr>
      <w:r>
        <w:rPr>
          <w:rFonts w:hint="eastAsia" w:ascii="仿宋" w:hAnsi="仿宋" w:eastAsia="仿宋" w:cs="仿宋"/>
          <w:szCs w:val="21"/>
          <w:lang w:val="zh-CN"/>
        </w:rPr>
        <w:t>（</w:t>
      </w:r>
      <w:r>
        <w:rPr>
          <w:rFonts w:hint="eastAsia" w:ascii="仿宋" w:hAnsi="仿宋" w:eastAsia="仿宋" w:cs="仿宋"/>
          <w:szCs w:val="21"/>
        </w:rPr>
        <w:t>4</w:t>
      </w:r>
      <w:r>
        <w:rPr>
          <w:rFonts w:hint="eastAsia" w:ascii="仿宋" w:hAnsi="仿宋" w:eastAsia="仿宋" w:cs="仿宋"/>
          <w:szCs w:val="21"/>
          <w:highlight w:val="none"/>
          <w:lang w:val="zh-CN"/>
        </w:rPr>
        <w:t>）项目负责人简历表</w:t>
      </w:r>
      <w:r>
        <w:rPr>
          <w:rFonts w:hint="eastAsia" w:ascii="仿宋" w:hAnsi="仿宋" w:eastAsia="仿宋" w:cs="仿宋"/>
          <w:highlight w:val="none"/>
          <w:lang w:val="zh-CN"/>
        </w:rPr>
        <w:t>【格式见</w:t>
      </w:r>
      <w:r>
        <w:rPr>
          <w:rFonts w:hint="eastAsia" w:ascii="仿宋" w:hAnsi="仿宋" w:eastAsia="仿宋" w:cs="仿宋"/>
          <w:highlight w:val="none"/>
        </w:rPr>
        <w:t>附件</w:t>
      </w:r>
      <w:r>
        <w:rPr>
          <w:rFonts w:hint="eastAsia" w:ascii="仿宋" w:hAnsi="仿宋" w:eastAsia="仿宋" w:cs="仿宋"/>
          <w:highlight w:val="none"/>
          <w:lang w:val="zh-CN"/>
        </w:rPr>
        <w:t>】；</w:t>
      </w:r>
    </w:p>
    <w:p w14:paraId="5685B879">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lang w:val="zh-CN"/>
        </w:rPr>
        <w:t>）项目</w:t>
      </w:r>
      <w:r>
        <w:rPr>
          <w:rFonts w:hint="eastAsia" w:ascii="仿宋" w:hAnsi="仿宋" w:eastAsia="仿宋" w:cs="仿宋"/>
          <w:szCs w:val="21"/>
          <w:lang w:val="zh-CN"/>
        </w:rPr>
        <w:t>业绩一览表【格式见</w:t>
      </w:r>
      <w:r>
        <w:rPr>
          <w:rFonts w:hint="eastAsia" w:ascii="仿宋" w:hAnsi="仿宋" w:eastAsia="仿宋" w:cs="仿宋"/>
        </w:rPr>
        <w:t>附件</w:t>
      </w:r>
      <w:r>
        <w:rPr>
          <w:rFonts w:hint="eastAsia" w:ascii="仿宋" w:hAnsi="仿宋" w:eastAsia="仿宋" w:cs="仿宋"/>
          <w:b/>
          <w:bCs/>
          <w:szCs w:val="21"/>
          <w:lang w:val="zh-CN"/>
        </w:rPr>
        <w:t>】</w:t>
      </w:r>
      <w:r>
        <w:rPr>
          <w:rFonts w:hint="eastAsia" w:ascii="仿宋" w:hAnsi="仿宋" w:eastAsia="仿宋" w:cs="仿宋"/>
          <w:szCs w:val="21"/>
          <w:lang w:val="zh-CN"/>
        </w:rPr>
        <w:t>；</w:t>
      </w:r>
    </w:p>
    <w:p w14:paraId="7A1DB048">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rPr>
        <w:t>（</w:t>
      </w:r>
      <w:r>
        <w:rPr>
          <w:rFonts w:hint="eastAsia" w:ascii="仿宋" w:hAnsi="仿宋" w:eastAsia="仿宋" w:cs="仿宋"/>
          <w:szCs w:val="21"/>
          <w:lang w:val="en-US" w:eastAsia="zh-CN"/>
        </w:rPr>
        <w:t>6</w:t>
      </w:r>
      <w:r>
        <w:rPr>
          <w:rFonts w:hint="eastAsia" w:ascii="仿宋" w:hAnsi="仿宋" w:eastAsia="仿宋" w:cs="仿宋"/>
          <w:szCs w:val="21"/>
        </w:rPr>
        <w:t>）</w:t>
      </w:r>
      <w:r>
        <w:rPr>
          <w:rFonts w:hint="eastAsia" w:ascii="仿宋" w:hAnsi="仿宋" w:eastAsia="仿宋" w:cs="仿宋"/>
          <w:szCs w:val="21"/>
          <w:lang w:val="zh-CN"/>
        </w:rPr>
        <w:t>对采购文件中技术、商务条款及合同条款的声明</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b/>
          <w:bCs/>
          <w:color w:val="000000"/>
          <w:szCs w:val="21"/>
        </w:rPr>
        <w:t>】</w:t>
      </w:r>
      <w:r>
        <w:rPr>
          <w:rFonts w:hint="eastAsia" w:ascii="仿宋" w:hAnsi="仿宋" w:eastAsia="仿宋" w:cs="仿宋"/>
          <w:szCs w:val="21"/>
          <w:lang w:val="zh-CN"/>
        </w:rPr>
        <w:t>；</w:t>
      </w:r>
    </w:p>
    <w:p w14:paraId="5F0602E1">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rPr>
        <w:t>（</w:t>
      </w:r>
      <w:r>
        <w:rPr>
          <w:rFonts w:hint="eastAsia" w:ascii="仿宋" w:hAnsi="仿宋" w:eastAsia="仿宋" w:cs="仿宋"/>
          <w:szCs w:val="21"/>
          <w:lang w:val="en-US" w:eastAsia="zh-CN"/>
        </w:rPr>
        <w:t>7</w:t>
      </w:r>
      <w:r>
        <w:rPr>
          <w:rFonts w:hint="eastAsia" w:ascii="仿宋" w:hAnsi="仿宋" w:eastAsia="仿宋" w:cs="仿宋"/>
          <w:szCs w:val="21"/>
          <w:lang w:val="zh-CN"/>
        </w:rPr>
        <w:t>）根据技术资信评分标准，供应商认为需要提供的其他资料或说明。</w:t>
      </w:r>
    </w:p>
    <w:p w14:paraId="41A254CD">
      <w:pPr>
        <w:autoSpaceDE w:val="0"/>
        <w:autoSpaceDN w:val="0"/>
        <w:adjustRightInd w:val="0"/>
        <w:spacing w:line="360" w:lineRule="auto"/>
        <w:ind w:firstLine="422" w:firstLineChars="200"/>
        <w:rPr>
          <w:rFonts w:hint="eastAsia" w:ascii="仿宋" w:hAnsi="仿宋" w:eastAsia="仿宋" w:cs="仿宋"/>
          <w:szCs w:val="21"/>
          <w:lang w:val="zh-CN"/>
        </w:rPr>
      </w:pPr>
      <w:r>
        <w:rPr>
          <w:rFonts w:hint="eastAsia" w:ascii="仿宋" w:hAnsi="仿宋" w:eastAsia="仿宋" w:cs="仿宋"/>
          <w:b/>
          <w:bCs/>
          <w:szCs w:val="21"/>
          <w:u w:val="single"/>
          <w:lang w:val="zh-CN"/>
        </w:rPr>
        <w:t>★注：以上内容构成完整的商务技术文件，</w:t>
      </w:r>
      <w:r>
        <w:rPr>
          <w:rStyle w:val="35"/>
          <w:rFonts w:hint="eastAsia" w:ascii="仿宋" w:hAnsi="仿宋" w:eastAsia="仿宋" w:cs="仿宋"/>
          <w:b/>
          <w:bCs/>
          <w:szCs w:val="21"/>
          <w:u w:val="single"/>
          <w:lang w:val="zh-CN"/>
        </w:rPr>
        <w:t>供应商应当完整提供所有有效证明材料，任何相关证明材料的缺失或无效将导致技术、资信方面的不利评定。以上内容中要求提供原件扫描件的，供应商必须采用相关材料的原件扫描件（因采用复印件再扫描造成资信技术评分项不得分的，责任自负）。</w:t>
      </w:r>
    </w:p>
    <w:p w14:paraId="07333512">
      <w:pPr>
        <w:pStyle w:val="38"/>
        <w:spacing w:line="360" w:lineRule="auto"/>
        <w:ind w:firstLine="422" w:firstLineChars="200"/>
        <w:rPr>
          <w:rFonts w:hint="eastAsia" w:ascii="仿宋" w:hAnsi="仿宋" w:eastAsia="仿宋" w:cs="仿宋"/>
          <w:b/>
          <w:bCs/>
          <w:szCs w:val="21"/>
          <w:lang w:val="zh-CN"/>
        </w:rPr>
      </w:pPr>
      <w:r>
        <w:rPr>
          <w:rFonts w:hint="eastAsia" w:ascii="仿宋" w:hAnsi="仿宋" w:eastAsia="仿宋" w:cs="仿宋"/>
          <w:b/>
          <w:bCs/>
          <w:szCs w:val="21"/>
        </w:rPr>
        <w:t>3</w:t>
      </w:r>
      <w:r>
        <w:rPr>
          <w:rFonts w:hint="eastAsia" w:ascii="仿宋" w:hAnsi="仿宋" w:eastAsia="仿宋" w:cs="仿宋"/>
          <w:b/>
          <w:bCs/>
          <w:szCs w:val="21"/>
          <w:lang w:val="zh-CN"/>
        </w:rPr>
        <w:t>.【报价文件】</w:t>
      </w:r>
      <w:r>
        <w:rPr>
          <w:rFonts w:hint="eastAsia" w:ascii="仿宋" w:hAnsi="仿宋" w:eastAsia="仿宋" w:cs="仿宋"/>
          <w:szCs w:val="21"/>
          <w:lang w:val="zh-CN"/>
        </w:rPr>
        <w:t>：</w:t>
      </w:r>
    </w:p>
    <w:p w14:paraId="4495D003">
      <w:pPr>
        <w:autoSpaceDE w:val="0"/>
        <w:autoSpaceDN w:val="0"/>
        <w:adjustRightInd w:val="0"/>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szCs w:val="21"/>
          <w:lang w:val="zh-CN"/>
        </w:rPr>
        <w:t>（1）初次报价一览表</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color w:val="000000"/>
          <w:szCs w:val="21"/>
        </w:rPr>
        <w:t>】；</w:t>
      </w:r>
    </w:p>
    <w:p w14:paraId="0C015C6E">
      <w:pPr>
        <w:autoSpaceDE w:val="0"/>
        <w:autoSpaceDN w:val="0"/>
        <w:adjustRightInd w:val="0"/>
        <w:spacing w:line="300" w:lineRule="auto"/>
        <w:ind w:firstLine="420" w:firstLineChars="200"/>
        <w:jc w:val="left"/>
        <w:rPr>
          <w:rFonts w:hint="eastAsia" w:ascii="仿宋" w:hAnsi="仿宋" w:eastAsia="仿宋" w:cs="仿宋"/>
          <w:szCs w:val="21"/>
        </w:rPr>
      </w:pPr>
      <w:r>
        <w:rPr>
          <w:rFonts w:hint="eastAsia" w:ascii="仿宋" w:hAnsi="仿宋" w:eastAsia="仿宋" w:cs="仿宋"/>
          <w:color w:val="000000"/>
          <w:szCs w:val="21"/>
        </w:rPr>
        <w:t>（2）</w:t>
      </w:r>
      <w:r>
        <w:rPr>
          <w:rFonts w:hint="eastAsia" w:ascii="仿宋" w:hAnsi="仿宋" w:eastAsia="仿宋" w:cs="仿宋"/>
          <w:szCs w:val="21"/>
        </w:rPr>
        <w:t>最后报价（或二次报价）</w:t>
      </w:r>
      <w:r>
        <w:rPr>
          <w:rFonts w:hint="eastAsia" w:ascii="仿宋" w:hAnsi="仿宋" w:eastAsia="仿宋" w:cs="仿宋"/>
          <w:b/>
          <w:bCs/>
        </w:rPr>
        <w:t>（根据系统要求在线填写）</w:t>
      </w:r>
      <w:r>
        <w:rPr>
          <w:rFonts w:hint="eastAsia" w:ascii="仿宋" w:hAnsi="仿宋" w:eastAsia="仿宋" w:cs="仿宋"/>
          <w:szCs w:val="21"/>
        </w:rPr>
        <w:t>；</w:t>
      </w:r>
    </w:p>
    <w:p w14:paraId="5FA78D3E">
      <w:pPr>
        <w:autoSpaceDE w:val="0"/>
        <w:autoSpaceDN w:val="0"/>
        <w:adjustRightInd w:val="0"/>
        <w:spacing w:line="300" w:lineRule="auto"/>
        <w:ind w:firstLine="420" w:firstLineChars="200"/>
        <w:jc w:val="left"/>
        <w:rPr>
          <w:rFonts w:hint="eastAsia" w:ascii="仿宋" w:hAnsi="仿宋" w:eastAsia="仿宋" w:cs="仿宋"/>
          <w:b/>
          <w:szCs w:val="21"/>
          <w:lang w:val="zh-CN"/>
        </w:rPr>
      </w:pPr>
      <w:r>
        <w:rPr>
          <w:rFonts w:hint="eastAsia" w:ascii="仿宋" w:hAnsi="仿宋" w:eastAsia="仿宋" w:cs="仿宋"/>
          <w:szCs w:val="21"/>
        </w:rPr>
        <w:t>（3）</w:t>
      </w:r>
      <w:r>
        <w:rPr>
          <w:rFonts w:hint="eastAsia" w:ascii="仿宋" w:hAnsi="仿宋" w:eastAsia="仿宋" w:cs="仿宋"/>
          <w:szCs w:val="21"/>
          <w:lang w:val="zh-CN"/>
        </w:rPr>
        <w:t>供应商认为需要提供的其他文件或说明。</w:t>
      </w:r>
    </w:p>
    <w:p w14:paraId="42AF924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(二)响应文件的编制</w:t>
      </w:r>
    </w:p>
    <w:p w14:paraId="660B75DA">
      <w:pPr>
        <w:pStyle w:val="3"/>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rPr>
        <w:t>1.供应商编制的响应文件应包括第（一）款“响应文件的组成”规定的内容，采购文件已提供标准格式的，应当采用采购文件所提供的响应文件全部格式（可以按同样格式扩展）；采购文件未提供标准格式的，由供应商自行编写。【采购文件提供的标准格式见第六章“响应文件格式”】</w:t>
      </w:r>
    </w:p>
    <w:p w14:paraId="7DE48707">
      <w:pPr>
        <w:pStyle w:val="3"/>
        <w:wordWrap w:val="0"/>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lang w:val="en-US"/>
        </w:rPr>
        <w:t>2</w:t>
      </w:r>
      <w:r>
        <w:rPr>
          <w:rFonts w:hint="eastAsia" w:ascii="仿宋" w:hAnsi="仿宋" w:eastAsia="仿宋" w:cs="仿宋"/>
          <w:color w:val="000000"/>
          <w:sz w:val="21"/>
          <w:szCs w:val="21"/>
        </w:rPr>
        <w:t>.供应商应在认真阅读采购文件所有内容的基础上，按照采购文件的要求编制完整的响应文件。“电子加密响应文件”按政采云平台供应商项目采购-电子招投标操作指南及本采购文件要求制作、关联定位、加密。</w:t>
      </w:r>
    </w:p>
    <w:p w14:paraId="6399E94D">
      <w:pPr>
        <w:pStyle w:val="3"/>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lang w:val="en-US"/>
        </w:rPr>
        <w:t>3.</w:t>
      </w:r>
      <w:r>
        <w:rPr>
          <w:rFonts w:hint="eastAsia" w:ascii="仿宋" w:hAnsi="仿宋" w:eastAsia="仿宋" w:cs="仿宋"/>
          <w:color w:val="000000"/>
          <w:sz w:val="21"/>
          <w:szCs w:val="21"/>
        </w:rPr>
        <w:t>供应商必须保证响应文件所提供的全部资料真实可靠，并接受对其中任何资料进一步审查的要求。</w:t>
      </w:r>
    </w:p>
    <w:p w14:paraId="44E52FEB">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（三）磋商报价</w:t>
      </w:r>
    </w:p>
    <w:p w14:paraId="4BA843CC">
      <w:pPr>
        <w:spacing w:line="300" w:lineRule="auto"/>
        <w:ind w:firstLine="422" w:firstLineChars="200"/>
        <w:rPr>
          <w:rFonts w:hint="eastAsia" w:ascii="仿宋" w:hAnsi="仿宋" w:eastAsia="仿宋" w:cs="仿宋"/>
          <w:b/>
          <w:bCs/>
          <w:color w:val="000000"/>
          <w:szCs w:val="21"/>
          <w:u w:val="single"/>
        </w:rPr>
      </w:pPr>
      <w:r>
        <w:rPr>
          <w:rFonts w:hint="eastAsia" w:ascii="仿宋" w:hAnsi="仿宋" w:eastAsia="仿宋" w:cs="仿宋"/>
          <w:b/>
          <w:bCs/>
          <w:szCs w:val="21"/>
          <w:u w:val="single"/>
        </w:rPr>
        <w:t>▲</w:t>
      </w:r>
      <w:r>
        <w:rPr>
          <w:rFonts w:hint="eastAsia" w:ascii="仿宋" w:hAnsi="仿宋" w:eastAsia="仿宋" w:cs="仿宋"/>
          <w:b/>
          <w:bCs/>
          <w:color w:val="000000"/>
          <w:szCs w:val="21"/>
          <w:u w:val="single"/>
        </w:rPr>
        <w:t>1.本项目最高限价为</w:t>
      </w:r>
      <w:r>
        <w:rPr>
          <w:rFonts w:hint="eastAsia" w:ascii="仿宋" w:hAnsi="仿宋" w:eastAsia="仿宋" w:cs="仿宋"/>
          <w:b/>
          <w:bCs/>
          <w:color w:val="000000"/>
          <w:szCs w:val="21"/>
          <w:u w:val="single"/>
          <w:lang w:eastAsia="zh-CN"/>
        </w:rPr>
        <w:t>600000</w:t>
      </w:r>
      <w:r>
        <w:rPr>
          <w:rFonts w:hint="eastAsia" w:ascii="仿宋" w:hAnsi="仿宋" w:eastAsia="仿宋" w:cs="仿宋"/>
          <w:b/>
          <w:bCs/>
          <w:color w:val="000000"/>
          <w:szCs w:val="21"/>
          <w:u w:val="single"/>
        </w:rPr>
        <w:t>元。所有轮次磋商报价（含初次报价和最后报价）均不得高于最高限价，否则按无效响应处理。</w:t>
      </w:r>
    </w:p>
    <w:p w14:paraId="3BF87E8E">
      <w:pPr>
        <w:spacing w:line="300" w:lineRule="auto"/>
        <w:ind w:firstLine="422" w:firstLineChars="200"/>
        <w:rPr>
          <w:rFonts w:hint="eastAsia" w:ascii="仿宋" w:hAnsi="仿宋" w:eastAsia="仿宋" w:cs="仿宋"/>
          <w:b/>
          <w:bCs/>
          <w:color w:val="000000"/>
          <w:szCs w:val="21"/>
        </w:rPr>
      </w:pPr>
      <w:r>
        <w:rPr>
          <w:rFonts w:hint="eastAsia" w:ascii="仿宋" w:hAnsi="仿宋" w:eastAsia="仿宋" w:cs="仿宋"/>
          <w:b/>
          <w:bCs/>
          <w:color w:val="000000"/>
          <w:szCs w:val="21"/>
          <w:u w:val="single"/>
        </w:rPr>
        <w:t>★2.除响应文件中要求提供的初次报价外，磋商环节结束后，评审小组将根据磋商结果要求供应商在政采云系统上进行最后报价（或二次报价）。</w:t>
      </w:r>
    </w:p>
    <w:p w14:paraId="5E56A674">
      <w:pPr>
        <w:spacing w:line="300" w:lineRule="auto"/>
        <w:ind w:firstLine="420" w:firstLineChars="200"/>
        <w:rPr>
          <w:rFonts w:hint="eastAsia" w:ascii="仿宋" w:hAnsi="仿宋" w:eastAsia="仿宋" w:cs="仿宋"/>
          <w:b/>
          <w:bCs/>
          <w:color w:val="000000"/>
          <w:szCs w:val="21"/>
        </w:rPr>
      </w:pPr>
      <w:r>
        <w:rPr>
          <w:rFonts w:hint="eastAsia" w:ascii="仿宋" w:hAnsi="仿宋" w:eastAsia="仿宋" w:cs="仿宋"/>
          <w:color w:val="000000"/>
          <w:szCs w:val="21"/>
        </w:rPr>
        <w:t>3.初次报价和最后报价只允许有一个报价，有选择的或有条件的报价将不予接受。经磋商后，如果成交供应商最后报价（成交价）高于或低于首次报价的，分项报价同比例调整。</w:t>
      </w:r>
    </w:p>
    <w:p w14:paraId="6D84E71E">
      <w:pPr>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4.最后报价应是本采购文件及磋商确定的采购范围内全部工作内容的价格表现。完成本项目采购范围内全部工作内容所需人力物力成本、管理费、其他费用、企业应缴纳的税费及合理利润、合同包含的风险等所有磋商文件提及或磋商文件未提及的全部费用均应计入最后报价。报价精确至人民币“元”。</w:t>
      </w:r>
    </w:p>
    <w:p w14:paraId="7D3AE234">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（四）响应文件的有效期</w:t>
      </w:r>
    </w:p>
    <w:p w14:paraId="4C67C11F">
      <w:pPr>
        <w:spacing w:line="300" w:lineRule="auto"/>
        <w:ind w:firstLine="420" w:firstLineChars="200"/>
        <w:rPr>
          <w:rFonts w:hint="eastAsia" w:ascii="仿宋" w:hAnsi="仿宋" w:eastAsia="仿宋" w:cs="仿宋"/>
          <w:szCs w:val="21"/>
        </w:rPr>
      </w:pPr>
      <w:r>
        <w:rPr>
          <w:rFonts w:hint="eastAsia" w:ascii="仿宋" w:hAnsi="仿宋" w:eastAsia="仿宋" w:cs="仿宋"/>
          <w:bCs/>
          <w:szCs w:val="21"/>
          <w:lang w:val="zh-CN"/>
        </w:rPr>
        <w:t>▲</w:t>
      </w:r>
      <w:r>
        <w:rPr>
          <w:rFonts w:hint="eastAsia" w:ascii="仿宋" w:hAnsi="仿宋" w:eastAsia="仿宋" w:cs="仿宋"/>
          <w:szCs w:val="21"/>
        </w:rPr>
        <w:t>1.响应文件有效期为自响应截止日起算90日历天。有效期不足的响应文件将按无效响应处理。</w:t>
      </w:r>
    </w:p>
    <w:p w14:paraId="38B27063">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2.在特殊情况下，采购人可与供应商协商延长响应文件的有效期，这种要求和答复均以书面形式进行。</w:t>
      </w:r>
    </w:p>
    <w:p w14:paraId="7929C0BF">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3.供应商可拒绝接受延期要求而无需承担责任。同意延长响应文件有效期的供应商不能修改响应文件。</w:t>
      </w:r>
    </w:p>
    <w:p w14:paraId="7746C9D9">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4.成交供应商的响应文件自磋商之日起到项目履行完毕止均应保持有效。</w:t>
      </w:r>
    </w:p>
    <w:p w14:paraId="61DED808">
      <w:pPr>
        <w:spacing w:line="300" w:lineRule="auto"/>
        <w:ind w:firstLine="211" w:firstLineChars="100"/>
        <w:jc w:val="left"/>
        <w:textAlignment w:val="baseline"/>
        <w:rPr>
          <w:rStyle w:val="35"/>
          <w:rFonts w:hint="eastAsia" w:ascii="仿宋" w:hAnsi="仿宋" w:eastAsia="仿宋" w:cs="仿宋"/>
          <w:b/>
          <w:szCs w:val="21"/>
          <w:lang w:val="zh-CN"/>
        </w:rPr>
      </w:pPr>
      <w:r>
        <w:rPr>
          <w:rStyle w:val="35"/>
          <w:rFonts w:hint="eastAsia" w:ascii="仿宋" w:hAnsi="仿宋" w:eastAsia="仿宋" w:cs="仿宋"/>
          <w:b/>
          <w:szCs w:val="21"/>
          <w:lang w:val="zh-CN"/>
        </w:rPr>
        <w:t>（五）响应文件的编制、签署、份数</w:t>
      </w:r>
    </w:p>
    <w:p w14:paraId="313970EC">
      <w:pPr>
        <w:wordWrap w:val="0"/>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1.响应文件分别“资格文件”、“商务技术文件”和“报价文件”三个类别。供应商</w:t>
      </w:r>
      <w:r>
        <w:rPr>
          <w:rFonts w:hint="eastAsia" w:ascii="仿宋" w:hAnsi="仿宋" w:eastAsia="仿宋" w:cs="仿宋"/>
          <w:color w:val="000000"/>
          <w:szCs w:val="21"/>
        </w:rPr>
        <w:t>应按政采云平台供应商项目采购-电子招投标操作指南</w:t>
      </w:r>
      <w:r>
        <w:rPr>
          <w:rFonts w:hint="eastAsia" w:ascii="仿宋" w:hAnsi="仿宋" w:eastAsia="仿宋" w:cs="仿宋"/>
        </w:rPr>
        <w:fldChar w:fldCharType="begin"/>
      </w:r>
      <w:r>
        <w:rPr>
          <w:rFonts w:hint="eastAsia" w:ascii="仿宋" w:hAnsi="仿宋" w:eastAsia="仿宋" w:cs="仿宋"/>
        </w:rPr>
        <w:instrText xml:space="preserve"> HYPERLINK "https://help.zcy.gov.cn/web/site_2/2018/12-28/2573.html）及本采购文件要求制作" </w:instrText>
      </w:r>
      <w:r>
        <w:rPr>
          <w:rFonts w:hint="eastAsia" w:ascii="仿宋" w:hAnsi="仿宋" w:eastAsia="仿宋" w:cs="仿宋"/>
        </w:rPr>
        <w:fldChar w:fldCharType="separate"/>
      </w:r>
      <w:r>
        <w:rPr>
          <w:rStyle w:val="30"/>
          <w:rFonts w:hint="eastAsia" w:ascii="仿宋" w:hAnsi="仿宋" w:eastAsia="仿宋" w:cs="仿宋"/>
          <w:color w:val="auto"/>
          <w:szCs w:val="21"/>
          <w:u w:val="none"/>
        </w:rPr>
        <w:t>及本采购文件要求制作</w:t>
      </w:r>
      <w:r>
        <w:rPr>
          <w:rStyle w:val="30"/>
          <w:rFonts w:hint="eastAsia" w:ascii="仿宋" w:hAnsi="仿宋" w:eastAsia="仿宋" w:cs="仿宋"/>
          <w:color w:val="auto"/>
          <w:szCs w:val="21"/>
          <w:u w:val="none"/>
        </w:rPr>
        <w:fldChar w:fldCharType="end"/>
      </w:r>
      <w:r>
        <w:rPr>
          <w:rFonts w:hint="eastAsia" w:ascii="仿宋" w:hAnsi="仿宋" w:eastAsia="仿宋" w:cs="仿宋"/>
          <w:szCs w:val="21"/>
        </w:rPr>
        <w:t>。</w:t>
      </w:r>
    </w:p>
    <w:p w14:paraId="03C6B994">
      <w:pPr>
        <w:spacing w:line="300" w:lineRule="auto"/>
        <w:ind w:firstLine="420" w:firstLineChars="200"/>
        <w:jc w:val="left"/>
        <w:textAlignment w:val="baseline"/>
        <w:rPr>
          <w:rStyle w:val="35"/>
          <w:rFonts w:hint="eastAsia" w:ascii="仿宋" w:hAnsi="仿宋" w:eastAsia="仿宋" w:cs="仿宋"/>
          <w:b/>
          <w:bCs/>
          <w:szCs w:val="21"/>
          <w:u w:val="single"/>
        </w:rPr>
      </w:pPr>
      <w:r>
        <w:rPr>
          <w:rFonts w:hint="eastAsia" w:ascii="仿宋" w:hAnsi="仿宋" w:eastAsia="仿宋" w:cs="仿宋"/>
          <w:bCs/>
          <w:szCs w:val="21"/>
          <w:u w:val="single"/>
          <w:lang w:val="zh-CN"/>
        </w:rPr>
        <w:t>▲</w:t>
      </w:r>
      <w:r>
        <w:rPr>
          <w:rStyle w:val="35"/>
          <w:rFonts w:hint="eastAsia" w:ascii="仿宋" w:hAnsi="仿宋" w:eastAsia="仿宋" w:cs="仿宋"/>
          <w:b/>
          <w:bCs/>
          <w:szCs w:val="21"/>
          <w:u w:val="single"/>
        </w:rPr>
        <w:t>2.签</w:t>
      </w:r>
      <w:r>
        <w:rPr>
          <w:rStyle w:val="35"/>
          <w:rFonts w:hint="eastAsia" w:ascii="仿宋" w:hAnsi="仿宋" w:eastAsia="仿宋" w:cs="仿宋"/>
          <w:b/>
          <w:bCs/>
          <w:szCs w:val="21"/>
          <w:u w:val="single"/>
          <w:lang w:val="zh-CN"/>
        </w:rPr>
        <w:t>署</w:t>
      </w:r>
      <w:r>
        <w:rPr>
          <w:rStyle w:val="35"/>
          <w:rFonts w:hint="eastAsia" w:ascii="仿宋" w:hAnsi="仿宋" w:eastAsia="仿宋" w:cs="仿宋"/>
          <w:b/>
          <w:bCs/>
          <w:szCs w:val="21"/>
          <w:u w:val="single"/>
        </w:rPr>
        <w:t>：响应文件中要求加盖公章的位置均应当采用CA电子签章，</w:t>
      </w:r>
      <w:r>
        <w:rPr>
          <w:rStyle w:val="35"/>
          <w:rFonts w:hint="eastAsia" w:ascii="仿宋" w:hAnsi="仿宋" w:eastAsia="仿宋" w:cs="仿宋"/>
          <w:b/>
          <w:bCs/>
          <w:szCs w:val="21"/>
          <w:u w:val="single"/>
          <w:lang w:eastAsia="zh-CN"/>
        </w:rPr>
        <w:t>否则按无效响应处理。</w:t>
      </w:r>
      <w:r>
        <w:rPr>
          <w:rStyle w:val="35"/>
          <w:rFonts w:hint="eastAsia" w:ascii="仿宋" w:hAnsi="仿宋" w:eastAsia="仿宋" w:cs="仿宋"/>
          <w:b/>
          <w:bCs/>
          <w:szCs w:val="21"/>
          <w:u w:val="single"/>
        </w:rPr>
        <w:t>法定代表人（单位负责人）和授权代表签字或盖章可书面签字或盖章后扫描至电子加密响应文件中。</w:t>
      </w:r>
    </w:p>
    <w:p w14:paraId="568F92D2">
      <w:pPr>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3.份数：</w:t>
      </w:r>
    </w:p>
    <w:p w14:paraId="3FD6F5EB">
      <w:pPr>
        <w:spacing w:line="300" w:lineRule="auto"/>
        <w:ind w:firstLine="420" w:firstLineChars="200"/>
        <w:jc w:val="left"/>
        <w:textAlignment w:val="baseline"/>
        <w:rPr>
          <w:rFonts w:hint="eastAsia" w:ascii="仿宋" w:hAnsi="仿宋" w:eastAsia="仿宋" w:cs="仿宋"/>
          <w:lang w:val="zh-CN"/>
        </w:rPr>
      </w:pPr>
      <w:r>
        <w:rPr>
          <w:rStyle w:val="35"/>
          <w:rFonts w:hint="eastAsia" w:ascii="仿宋" w:hAnsi="仿宋" w:eastAsia="仿宋" w:cs="仿宋"/>
          <w:szCs w:val="21"/>
        </w:rPr>
        <w:t>（1）</w:t>
      </w:r>
      <w:r>
        <w:rPr>
          <w:rFonts w:hint="eastAsia" w:ascii="仿宋" w:hAnsi="仿宋" w:eastAsia="仿宋" w:cs="仿宋"/>
          <w:lang w:val="zh-CN"/>
        </w:rPr>
        <w:t>“电子加密响应文件”：在线上传递交一份。</w:t>
      </w:r>
    </w:p>
    <w:p w14:paraId="1212E1CD">
      <w:pPr>
        <w:spacing w:line="300" w:lineRule="auto"/>
        <w:ind w:firstLine="420" w:firstLineChars="200"/>
        <w:jc w:val="left"/>
        <w:textAlignment w:val="baseline"/>
        <w:rPr>
          <w:rFonts w:hint="eastAsia" w:ascii="仿宋" w:hAnsi="仿宋" w:eastAsia="仿宋" w:cs="仿宋"/>
          <w:lang w:val="zh-CN"/>
        </w:rPr>
      </w:pPr>
      <w:r>
        <w:rPr>
          <w:rFonts w:hint="eastAsia" w:ascii="仿宋" w:hAnsi="仿宋" w:eastAsia="仿宋" w:cs="仿宋"/>
          <w:lang w:val="zh-CN"/>
        </w:rPr>
        <w:t>（2）“备份响应文件”：发送一份至邮箱：</w:t>
      </w:r>
      <w:r>
        <w:rPr>
          <w:rFonts w:hint="eastAsia" w:ascii="仿宋" w:hAnsi="仿宋" w:eastAsia="仿宋" w:cs="仿宋"/>
        </w:rPr>
        <w:fldChar w:fldCharType="begin"/>
      </w:r>
      <w:r>
        <w:rPr>
          <w:rFonts w:hint="eastAsia" w:ascii="仿宋" w:hAnsi="仿宋" w:eastAsia="仿宋" w:cs="仿宋"/>
        </w:rPr>
        <w:instrText xml:space="preserve"> HYPERLINK "mailto:1040018418@qq.com，按接收方邮箱收件箱显示的接收时间为准。" </w:instrText>
      </w:r>
      <w:r>
        <w:rPr>
          <w:rFonts w:hint="eastAsia" w:ascii="仿宋" w:hAnsi="仿宋" w:eastAsia="仿宋" w:cs="仿宋"/>
        </w:rPr>
        <w:fldChar w:fldCharType="separate"/>
      </w:r>
      <w:r>
        <w:rPr>
          <w:rStyle w:val="30"/>
          <w:rFonts w:hint="eastAsia" w:ascii="仿宋" w:hAnsi="仿宋" w:eastAsia="仿宋" w:cs="仿宋"/>
          <w:color w:val="auto"/>
          <w:kern w:val="0"/>
          <w:szCs w:val="21"/>
          <w:u w:val="none"/>
        </w:rPr>
        <w:t>85967191@qq.com，按接收方邮箱收件箱显示的接收时间为准</w:t>
      </w:r>
      <w:r>
        <w:rPr>
          <w:rStyle w:val="30"/>
          <w:rFonts w:hint="eastAsia" w:ascii="仿宋" w:hAnsi="仿宋" w:eastAsia="仿宋" w:cs="仿宋"/>
          <w:color w:val="auto"/>
          <w:u w:val="none"/>
          <w:lang w:val="zh-CN"/>
        </w:rPr>
        <w:t>。</w:t>
      </w:r>
      <w:r>
        <w:rPr>
          <w:rStyle w:val="30"/>
          <w:rFonts w:hint="eastAsia" w:ascii="仿宋" w:hAnsi="仿宋" w:eastAsia="仿宋" w:cs="仿宋"/>
          <w:color w:val="auto"/>
          <w:u w:val="none"/>
          <w:lang w:val="zh-CN"/>
        </w:rPr>
        <w:fldChar w:fldCharType="end"/>
      </w:r>
    </w:p>
    <w:p w14:paraId="7DB236B8">
      <w:pPr>
        <w:spacing w:line="300" w:lineRule="auto"/>
        <w:ind w:firstLine="422" w:firstLineChars="200"/>
        <w:jc w:val="left"/>
        <w:textAlignment w:val="baseline"/>
        <w:rPr>
          <w:rFonts w:hint="eastAsia" w:ascii="仿宋" w:hAnsi="仿宋" w:eastAsia="仿宋" w:cs="仿宋"/>
          <w:b/>
          <w:bCs/>
          <w:szCs w:val="21"/>
          <w:lang w:val="zh-CN"/>
        </w:rPr>
      </w:pPr>
      <w:r>
        <w:rPr>
          <w:rFonts w:hint="eastAsia" w:ascii="仿宋" w:hAnsi="仿宋" w:eastAsia="仿宋" w:cs="仿宋"/>
          <w:b/>
          <w:bCs/>
          <w:szCs w:val="21"/>
          <w:lang w:val="zh-CN"/>
        </w:rPr>
        <w:t>（</w:t>
      </w:r>
      <w:r>
        <w:rPr>
          <w:rFonts w:hint="eastAsia" w:ascii="仿宋" w:hAnsi="仿宋" w:eastAsia="仿宋" w:cs="仿宋"/>
          <w:b/>
          <w:bCs/>
          <w:szCs w:val="21"/>
        </w:rPr>
        <w:t>3</w:t>
      </w:r>
      <w:r>
        <w:rPr>
          <w:rFonts w:hint="eastAsia" w:ascii="仿宋" w:hAnsi="仿宋" w:eastAsia="仿宋" w:cs="仿宋"/>
          <w:b/>
          <w:bCs/>
          <w:szCs w:val="21"/>
          <w:lang w:val="zh-CN"/>
        </w:rPr>
        <w:t>）中标（成交）通知书发出后，成交供应商应当向采购代理机构提供纸质响应文件一式四份，用于采购项目文件存档。</w:t>
      </w:r>
    </w:p>
    <w:p w14:paraId="4CD88719">
      <w:pPr>
        <w:autoSpaceDE w:val="0"/>
        <w:autoSpaceDN w:val="0"/>
        <w:adjustRightInd w:val="0"/>
        <w:spacing w:line="300" w:lineRule="auto"/>
        <w:ind w:firstLine="211" w:firstLineChars="100"/>
        <w:jc w:val="left"/>
        <w:rPr>
          <w:rFonts w:hint="eastAsia" w:ascii="仿宋" w:hAnsi="仿宋" w:eastAsia="仿宋" w:cs="仿宋"/>
          <w:b/>
          <w:szCs w:val="21"/>
          <w:lang w:val="zh-CN"/>
        </w:rPr>
      </w:pPr>
      <w:r>
        <w:rPr>
          <w:rStyle w:val="35"/>
          <w:rFonts w:hint="eastAsia" w:ascii="仿宋" w:hAnsi="仿宋" w:eastAsia="仿宋" w:cs="仿宋"/>
          <w:b/>
          <w:szCs w:val="21"/>
          <w:lang w:val="zh-CN"/>
        </w:rPr>
        <w:t>（六）</w:t>
      </w:r>
      <w:r>
        <w:rPr>
          <w:rFonts w:hint="eastAsia" w:ascii="仿宋" w:hAnsi="仿宋" w:eastAsia="仿宋" w:cs="仿宋"/>
          <w:b/>
          <w:szCs w:val="21"/>
          <w:lang w:val="zh-CN"/>
        </w:rPr>
        <w:t>响应文件递交、修改（补充）和撤回</w:t>
      </w:r>
    </w:p>
    <w:p w14:paraId="384D3A47">
      <w:pPr>
        <w:widowControl/>
        <w:spacing w:line="300" w:lineRule="auto"/>
        <w:ind w:firstLine="413" w:firstLineChars="196"/>
        <w:rPr>
          <w:rStyle w:val="35"/>
          <w:rFonts w:hint="eastAsia" w:ascii="仿宋" w:hAnsi="仿宋" w:eastAsia="仿宋" w:cs="仿宋"/>
          <w:b/>
          <w:bCs/>
          <w:szCs w:val="21"/>
        </w:rPr>
      </w:pPr>
      <w:r>
        <w:rPr>
          <w:rStyle w:val="35"/>
          <w:rFonts w:hint="eastAsia" w:ascii="仿宋" w:hAnsi="仿宋" w:eastAsia="仿宋" w:cs="仿宋"/>
          <w:b/>
          <w:bCs/>
          <w:szCs w:val="21"/>
        </w:rPr>
        <w:t>1.响应文件</w:t>
      </w:r>
      <w:r>
        <w:rPr>
          <w:rFonts w:hint="eastAsia" w:ascii="仿宋" w:hAnsi="仿宋" w:eastAsia="仿宋" w:cs="仿宋"/>
          <w:b/>
          <w:szCs w:val="21"/>
        </w:rPr>
        <w:t>递交（上传）</w:t>
      </w:r>
    </w:p>
    <w:p w14:paraId="0638EAB9">
      <w:pPr>
        <w:spacing w:line="300"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1.1</w:t>
      </w:r>
      <w:r>
        <w:rPr>
          <w:rFonts w:hint="eastAsia" w:ascii="仿宋" w:hAnsi="仿宋" w:eastAsia="仿宋" w:cs="仿宋"/>
          <w:b/>
          <w:bCs/>
          <w:kern w:val="0"/>
          <w:szCs w:val="21"/>
        </w:rPr>
        <w:t>电子加密响应文件：</w:t>
      </w:r>
      <w:r>
        <w:rPr>
          <w:rFonts w:hint="eastAsia" w:ascii="仿宋" w:hAnsi="仿宋" w:eastAsia="仿宋" w:cs="仿宋"/>
          <w:kern w:val="0"/>
          <w:szCs w:val="21"/>
        </w:rPr>
        <w:t>供应商应当于响应文件提交截止时间前</w:t>
      </w:r>
      <w:r>
        <w:rPr>
          <w:rFonts w:hint="eastAsia" w:ascii="仿宋" w:hAnsi="仿宋" w:eastAsia="仿宋" w:cs="仿宋"/>
          <w:szCs w:val="21"/>
        </w:rPr>
        <w:t>通过“政采云电子投标客户端”上传至政采云平台</w:t>
      </w:r>
      <w:r>
        <w:rPr>
          <w:rFonts w:hint="eastAsia" w:ascii="仿宋" w:hAnsi="仿宋" w:eastAsia="仿宋" w:cs="仿宋"/>
          <w:kern w:val="0"/>
          <w:szCs w:val="21"/>
        </w:rPr>
        <w:t>上</w:t>
      </w:r>
      <w:r>
        <w:rPr>
          <w:rFonts w:hint="eastAsia" w:ascii="仿宋" w:hAnsi="仿宋" w:eastAsia="仿宋" w:cs="仿宋"/>
          <w:b/>
          <w:bCs/>
          <w:kern w:val="0"/>
          <w:szCs w:val="21"/>
        </w:rPr>
        <w:t>。（逾期上传的响应文件将被拒收）</w:t>
      </w:r>
    </w:p>
    <w:p w14:paraId="225BC52E">
      <w:pPr>
        <w:spacing w:line="300" w:lineRule="auto"/>
        <w:ind w:firstLine="420" w:firstLineChars="200"/>
        <w:rPr>
          <w:rFonts w:hint="eastAsia" w:ascii="仿宋" w:hAnsi="仿宋" w:eastAsia="仿宋" w:cs="仿宋"/>
          <w:b/>
          <w:bCs/>
          <w:lang w:val="zh-CN"/>
        </w:rPr>
      </w:pPr>
      <w:r>
        <w:rPr>
          <w:rFonts w:hint="eastAsia" w:ascii="仿宋" w:hAnsi="仿宋" w:eastAsia="仿宋" w:cs="仿宋"/>
          <w:kern w:val="0"/>
          <w:szCs w:val="21"/>
        </w:rPr>
        <w:t>1.2</w:t>
      </w:r>
      <w:r>
        <w:rPr>
          <w:rFonts w:hint="eastAsia" w:ascii="仿宋" w:hAnsi="仿宋" w:eastAsia="仿宋" w:cs="仿宋"/>
          <w:b/>
          <w:bCs/>
          <w:kern w:val="0"/>
          <w:szCs w:val="21"/>
        </w:rPr>
        <w:t>备份响应文件（非强制要求提供）</w:t>
      </w:r>
      <w:r>
        <w:rPr>
          <w:rFonts w:hint="eastAsia" w:ascii="仿宋" w:hAnsi="仿宋" w:eastAsia="仿宋" w:cs="仿宋"/>
          <w:kern w:val="0"/>
          <w:szCs w:val="21"/>
        </w:rPr>
        <w:t>：可在</w:t>
      </w:r>
      <w:r>
        <w:rPr>
          <w:rFonts w:hint="eastAsia" w:ascii="仿宋" w:hAnsi="仿宋" w:eastAsia="仿宋" w:cs="仿宋"/>
        </w:rPr>
        <w:fldChar w:fldCharType="begin"/>
      </w:r>
      <w:r>
        <w:rPr>
          <w:rFonts w:hint="eastAsia" w:ascii="仿宋" w:hAnsi="仿宋" w:eastAsia="仿宋" w:cs="仿宋"/>
        </w:rPr>
        <w:instrText xml:space="preserve"> HYPERLINK "mailto:按政采云平台项目采购-电子招投标操作指南制作备份投标文件（后缀名为.bfbs），在开标时间后15分钟内以电子邮件形式递交至采购代理机构邮箱（103874679@qq.com）。" </w:instrText>
      </w:r>
      <w:r>
        <w:rPr>
          <w:rFonts w:hint="eastAsia" w:ascii="仿宋" w:hAnsi="仿宋" w:eastAsia="仿宋" w:cs="仿宋"/>
        </w:rPr>
        <w:fldChar w:fldCharType="separate"/>
      </w:r>
      <w:r>
        <w:rPr>
          <w:rStyle w:val="30"/>
          <w:rFonts w:hint="eastAsia" w:ascii="仿宋" w:hAnsi="仿宋" w:eastAsia="仿宋" w:cs="仿宋"/>
          <w:color w:val="auto"/>
          <w:kern w:val="0"/>
          <w:szCs w:val="21"/>
          <w:u w:val="none"/>
        </w:rPr>
        <w:t>响应文件提交截止时间前以加密的压缩文件形式（即将压缩文件设置为需要密码才能打开）发送至采购代理机构邮箱</w:t>
      </w:r>
      <w:r>
        <w:rPr>
          <w:rStyle w:val="30"/>
          <w:rFonts w:hint="eastAsia" w:ascii="仿宋" w:hAnsi="仿宋" w:eastAsia="仿宋" w:cs="仿宋"/>
          <w:color w:val="auto"/>
          <w:kern w:val="0"/>
          <w:szCs w:val="21"/>
          <w:u w:val="none"/>
        </w:rPr>
        <w:fldChar w:fldCharType="end"/>
      </w:r>
      <w:r>
        <w:rPr>
          <w:rFonts w:hint="eastAsia" w:ascii="仿宋" w:hAnsi="仿宋" w:eastAsia="仿宋" w:cs="仿宋"/>
          <w:kern w:val="0"/>
          <w:szCs w:val="21"/>
        </w:rPr>
        <w:t>，并在</w:t>
      </w:r>
      <w:r>
        <w:rPr>
          <w:rFonts w:hint="eastAsia" w:ascii="仿宋" w:hAnsi="仿宋" w:eastAsia="仿宋" w:cs="仿宋"/>
          <w:lang w:val="zh-CN"/>
        </w:rPr>
        <w:t>接到在线解密通</w:t>
      </w:r>
      <w:r>
        <w:rPr>
          <w:rFonts w:hint="eastAsia" w:ascii="仿宋" w:hAnsi="仿宋" w:eastAsia="仿宋" w:cs="仿宋"/>
          <w:color w:val="000000"/>
          <w:szCs w:val="21"/>
          <w:lang w:val="zh-CN"/>
        </w:rPr>
        <w:t>知</w:t>
      </w:r>
      <w:r>
        <w:rPr>
          <w:rFonts w:hint="eastAsia" w:ascii="仿宋" w:hAnsi="仿宋" w:eastAsia="仿宋" w:cs="仿宋"/>
          <w:lang w:val="zh-CN"/>
        </w:rPr>
        <w:t>后</w:t>
      </w:r>
      <w:r>
        <w:rPr>
          <w:rFonts w:hint="eastAsia" w:ascii="仿宋" w:hAnsi="仿宋" w:eastAsia="仿宋" w:cs="仿宋"/>
          <w:color w:val="000000"/>
          <w:szCs w:val="21"/>
        </w:rPr>
        <w:t>30</w:t>
      </w:r>
      <w:r>
        <w:rPr>
          <w:rFonts w:hint="eastAsia" w:ascii="仿宋" w:hAnsi="仿宋" w:eastAsia="仿宋" w:cs="仿宋"/>
        </w:rPr>
        <w:t>分钟</w:t>
      </w:r>
      <w:r>
        <w:rPr>
          <w:rFonts w:hint="eastAsia" w:ascii="仿宋" w:hAnsi="仿宋" w:eastAsia="仿宋" w:cs="仿宋"/>
          <w:lang w:val="zh-CN"/>
        </w:rPr>
        <w:t>内发送压缩文件密码至</w:t>
      </w:r>
      <w:r>
        <w:rPr>
          <w:rStyle w:val="30"/>
          <w:rFonts w:hint="eastAsia" w:ascii="仿宋" w:hAnsi="仿宋" w:eastAsia="仿宋" w:cs="仿宋"/>
          <w:color w:val="auto"/>
          <w:kern w:val="0"/>
          <w:szCs w:val="21"/>
          <w:u w:val="none"/>
        </w:rPr>
        <w:t>采购代理机构邮箱（邮箱号码：</w:t>
      </w:r>
      <w:r>
        <w:rPr>
          <w:rFonts w:hint="eastAsia" w:ascii="仿宋" w:hAnsi="仿宋" w:eastAsia="仿宋" w:cs="仿宋"/>
        </w:rPr>
        <w:fldChar w:fldCharType="begin"/>
      </w:r>
      <w:r>
        <w:rPr>
          <w:rFonts w:hint="eastAsia" w:ascii="仿宋" w:hAnsi="仿宋" w:eastAsia="仿宋" w:cs="仿宋"/>
        </w:rPr>
        <w:instrText xml:space="preserve"> HYPERLINK "mailto:103874679@qq.com）。" </w:instrText>
      </w:r>
      <w:r>
        <w:rPr>
          <w:rFonts w:hint="eastAsia" w:ascii="仿宋" w:hAnsi="仿宋" w:eastAsia="仿宋" w:cs="仿宋"/>
        </w:rPr>
        <w:fldChar w:fldCharType="separate"/>
      </w:r>
      <w:r>
        <w:rPr>
          <w:rFonts w:hint="eastAsia" w:ascii="仿宋" w:hAnsi="仿宋" w:eastAsia="仿宋" w:cs="仿宋"/>
        </w:rPr>
        <w:t>85967191@qq.com</w:t>
      </w:r>
      <w:r>
        <w:rPr>
          <w:rStyle w:val="30"/>
          <w:rFonts w:hint="eastAsia" w:ascii="仿宋" w:hAnsi="仿宋" w:eastAsia="仿宋" w:cs="仿宋"/>
          <w:color w:val="auto"/>
          <w:u w:val="none"/>
        </w:rPr>
        <w:t>）</w:t>
      </w:r>
      <w:r>
        <w:rPr>
          <w:rStyle w:val="30"/>
          <w:rFonts w:hint="eastAsia" w:ascii="仿宋" w:hAnsi="仿宋" w:eastAsia="仿宋" w:cs="仿宋"/>
          <w:color w:val="auto"/>
          <w:u w:val="none"/>
        </w:rPr>
        <w:fldChar w:fldCharType="end"/>
      </w:r>
      <w:r>
        <w:rPr>
          <w:rStyle w:val="30"/>
          <w:rFonts w:hint="eastAsia" w:ascii="仿宋" w:hAnsi="仿宋" w:eastAsia="仿宋" w:cs="仿宋"/>
          <w:color w:val="auto"/>
          <w:u w:val="none"/>
          <w:lang w:val="zh-CN"/>
        </w:rPr>
        <w:t>。</w:t>
      </w:r>
      <w:r>
        <w:rPr>
          <w:rFonts w:hint="eastAsia" w:ascii="仿宋" w:hAnsi="仿宋" w:eastAsia="仿宋" w:cs="仿宋"/>
          <w:b/>
          <w:bCs/>
          <w:kern w:val="0"/>
          <w:szCs w:val="21"/>
        </w:rPr>
        <w:t>（逾期提交的备份响应文件将被拒收）</w:t>
      </w:r>
    </w:p>
    <w:p w14:paraId="47CE6F9B">
      <w:pPr>
        <w:spacing w:line="300" w:lineRule="auto"/>
        <w:ind w:firstLine="422" w:firstLineChars="200"/>
        <w:rPr>
          <w:rFonts w:hint="eastAsia" w:ascii="仿宋" w:hAnsi="仿宋" w:eastAsia="仿宋" w:cs="仿宋"/>
          <w:b/>
          <w:bCs/>
          <w:highlight w:val="yellow"/>
          <w:lang w:val="zh-CN"/>
        </w:rPr>
      </w:pPr>
      <w:r>
        <w:rPr>
          <w:rFonts w:hint="eastAsia" w:ascii="仿宋" w:hAnsi="仿宋" w:eastAsia="仿宋" w:cs="仿宋"/>
          <w:b/>
          <w:bCs/>
          <w:szCs w:val="21"/>
          <w:highlight w:val="cyan"/>
          <w:lang w:val="zh-CN"/>
        </w:rPr>
        <w:t>★重点提示：①为确保采购项目顺利实施，供应商可以按照采购文件要求在响应文件提交截止时间前向采购代理机构</w:t>
      </w:r>
      <w:r>
        <w:rPr>
          <w:rFonts w:hint="eastAsia" w:ascii="仿宋" w:hAnsi="仿宋" w:eastAsia="仿宋" w:cs="仿宋"/>
          <w:b/>
          <w:bCs/>
          <w:szCs w:val="21"/>
          <w:highlight w:val="cyan"/>
        </w:rPr>
        <w:t>提交</w:t>
      </w:r>
      <w:r>
        <w:rPr>
          <w:rFonts w:hint="eastAsia" w:ascii="仿宋" w:hAnsi="仿宋" w:eastAsia="仿宋" w:cs="仿宋"/>
          <w:b/>
          <w:bCs/>
          <w:szCs w:val="21"/>
          <w:highlight w:val="cyan"/>
          <w:lang w:val="zh-CN"/>
        </w:rPr>
        <w:t>备份响应文件，但非强制性要求。如</w:t>
      </w:r>
      <w:r>
        <w:rPr>
          <w:rFonts w:hint="eastAsia" w:ascii="仿宋" w:hAnsi="仿宋" w:eastAsia="仿宋" w:cs="仿宋"/>
          <w:b/>
          <w:bCs/>
          <w:szCs w:val="21"/>
          <w:highlight w:val="cyan"/>
        </w:rPr>
        <w:t>在</w:t>
      </w:r>
      <w:r>
        <w:rPr>
          <w:rFonts w:hint="eastAsia" w:ascii="仿宋" w:hAnsi="仿宋" w:eastAsia="仿宋" w:cs="仿宋"/>
          <w:b/>
          <w:bCs/>
          <w:szCs w:val="21"/>
          <w:highlight w:val="cyan"/>
          <w:lang w:val="zh-CN"/>
        </w:rPr>
        <w:t>响应文件提交截止时间前</w:t>
      </w:r>
      <w:r>
        <w:rPr>
          <w:rFonts w:hint="eastAsia" w:ascii="仿宋" w:hAnsi="仿宋" w:eastAsia="仿宋" w:cs="仿宋"/>
          <w:b/>
          <w:bCs/>
          <w:szCs w:val="21"/>
          <w:highlight w:val="cyan"/>
        </w:rPr>
        <w:t>未提交</w:t>
      </w:r>
      <w:r>
        <w:rPr>
          <w:rFonts w:hint="eastAsia" w:ascii="仿宋" w:hAnsi="仿宋" w:eastAsia="仿宋" w:cs="仿宋"/>
          <w:b/>
          <w:bCs/>
          <w:szCs w:val="21"/>
          <w:highlight w:val="cyan"/>
          <w:lang w:val="zh-CN"/>
        </w:rPr>
        <w:t>备份响应文件，因遇电子加密响应文件解密失败等情况造成响应撤回或无效的，其后果由供应商自行承担。</w:t>
      </w:r>
    </w:p>
    <w:p w14:paraId="2BAA9EAC">
      <w:pPr>
        <w:spacing w:line="300" w:lineRule="auto"/>
        <w:ind w:firstLine="422"/>
        <w:rPr>
          <w:rFonts w:hint="eastAsia" w:ascii="仿宋" w:hAnsi="仿宋" w:eastAsia="仿宋" w:cs="仿宋"/>
          <w:b/>
          <w:bCs/>
          <w:color w:val="000000"/>
          <w:szCs w:val="21"/>
          <w:lang w:val="zh-CN"/>
        </w:rPr>
      </w:pPr>
      <w:r>
        <w:rPr>
          <w:rFonts w:hint="eastAsia" w:ascii="仿宋" w:hAnsi="仿宋" w:eastAsia="仿宋" w:cs="仿宋"/>
          <w:b/>
          <w:bCs/>
          <w:color w:val="000000"/>
          <w:szCs w:val="21"/>
        </w:rPr>
        <w:t>②</w:t>
      </w:r>
      <w:r>
        <w:rPr>
          <w:rFonts w:hint="eastAsia" w:ascii="仿宋" w:hAnsi="仿宋" w:eastAsia="仿宋" w:cs="仿宋"/>
          <w:b/>
          <w:bCs/>
          <w:color w:val="000000"/>
          <w:szCs w:val="21"/>
          <w:lang w:val="zh-CN"/>
        </w:rPr>
        <w:t>本次采购活动采用电子交易，实行网上交易（非现场方式实施）。供应商代表无需到达现场，但应当准时在线参加开标，直至评审结束，并保证开标、评审过程中采购代理机构能够随时与其代表人取得联系。</w:t>
      </w:r>
    </w:p>
    <w:p w14:paraId="53F9E479">
      <w:pPr>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2.修改（补充）和撤回：</w:t>
      </w:r>
    </w:p>
    <w:p w14:paraId="27A5E430">
      <w:pPr>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2.1响应截止时间前可以补充、修改或撤回响应文件。补充或者修改响应文件的，应当先行撤回原文件，补充、修改后重新递交。响应截止时间前未完成递交的，视为撤回响应文件。</w:t>
      </w:r>
    </w:p>
    <w:p w14:paraId="3BB4C8A1">
      <w:pPr>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2.2响应截止时间后，供应商不得修改（补充）或撤回其响应文件。</w:t>
      </w:r>
    </w:p>
    <w:p w14:paraId="20E1C03B">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（七）响应文件的形式和效力</w:t>
      </w:r>
    </w:p>
    <w:p w14:paraId="18742928">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1.响应文件的形式</w:t>
      </w:r>
    </w:p>
    <w:p w14:paraId="627E866F">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响应文件包括“电子加密响应文件”和“备份响应文件”，在响应文件编制完成后同时生成；</w:t>
      </w:r>
    </w:p>
    <w:p w14:paraId="3803F695">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1.1“电子加密响应文件”是指通过“政采云电子交易客户端”完成响应文件编制后生成并加密的数据电文形式的响应文件。</w:t>
      </w:r>
    </w:p>
    <w:p w14:paraId="031CD6C5">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1.2“备份响应文件”是指与“电子加密响应文件”同时生成的数据电文形式的电子文件（备份标书），其他方式编制的备份响应文件视为无效备份响应文件。</w:t>
      </w:r>
    </w:p>
    <w:p w14:paraId="561F902E">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2.响应文件的效力</w:t>
      </w:r>
    </w:p>
    <w:p w14:paraId="0AAFF514">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2.1 响应文件的启用，按先后顺位分别为电子加密响应文件、备份响应文件。</w:t>
      </w:r>
    </w:p>
    <w:p w14:paraId="1E11F2B3">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2.2 通过“政府采购云平台”上传提交的“电子加密响应文件”已按时解密的，备份响应文件自动失效。</w:t>
      </w:r>
    </w:p>
    <w:p w14:paraId="60D209FB">
      <w:pPr>
        <w:autoSpaceDE w:val="0"/>
        <w:autoSpaceDN w:val="0"/>
        <w:adjustRightInd w:val="0"/>
        <w:spacing w:line="300" w:lineRule="auto"/>
        <w:ind w:firstLine="420" w:firstLineChars="200"/>
        <w:rPr>
          <w:rFonts w:hint="eastAsia" w:ascii="仿宋" w:hAnsi="仿宋" w:eastAsia="仿宋" w:cs="仿宋"/>
          <w:bCs/>
          <w:color w:val="000000"/>
          <w:szCs w:val="21"/>
          <w:lang w:val="zh-CN"/>
        </w:rPr>
      </w:pPr>
      <w:r>
        <w:rPr>
          <w:rFonts w:hint="eastAsia" w:ascii="仿宋" w:hAnsi="仿宋" w:eastAsia="仿宋" w:cs="仿宋"/>
          <w:bCs/>
          <w:color w:val="000000"/>
          <w:szCs w:val="21"/>
          <w:lang w:val="zh-CN"/>
        </w:rPr>
        <w:t>2.3 通过“政府采购云平台”上传提交的“电子加密响应文件”无法按时解密，响应供应商递交了备份响应文件的，以备份响应文件为准；</w:t>
      </w:r>
    </w:p>
    <w:p w14:paraId="10CC9F15">
      <w:pPr>
        <w:autoSpaceDE w:val="0"/>
        <w:autoSpaceDN w:val="0"/>
        <w:adjustRightInd w:val="0"/>
        <w:spacing w:line="300" w:lineRule="auto"/>
        <w:ind w:firstLine="420" w:firstLineChars="200"/>
        <w:rPr>
          <w:rFonts w:hint="eastAsia" w:ascii="仿宋" w:hAnsi="仿宋" w:eastAsia="仿宋" w:cs="仿宋"/>
          <w:bCs/>
          <w:color w:val="000000"/>
          <w:szCs w:val="21"/>
          <w:lang w:val="zh-CN"/>
        </w:rPr>
      </w:pPr>
      <w:r>
        <w:rPr>
          <w:rFonts w:hint="eastAsia" w:ascii="仿宋" w:hAnsi="仿宋" w:eastAsia="仿宋" w:cs="仿宋"/>
          <w:bCs/>
          <w:color w:val="000000"/>
          <w:szCs w:val="21"/>
          <w:lang w:val="zh-CN"/>
        </w:rPr>
        <w:t>2.4 电子加密响应文件解密失败且未按要求提交备份响应文件的（或备份响应文件解密失败的），视为供应商撤回响应文件；</w:t>
      </w:r>
    </w:p>
    <w:p w14:paraId="43E3F173">
      <w:pPr>
        <w:autoSpaceDE w:val="0"/>
        <w:autoSpaceDN w:val="0"/>
        <w:adjustRightInd w:val="0"/>
        <w:spacing w:line="300" w:lineRule="auto"/>
        <w:ind w:firstLine="422" w:firstLineChars="200"/>
        <w:rPr>
          <w:rFonts w:hint="eastAsia" w:ascii="仿宋" w:hAnsi="仿宋" w:eastAsia="仿宋" w:cs="仿宋"/>
          <w:b/>
          <w:color w:val="000000"/>
          <w:szCs w:val="21"/>
          <w:lang w:val="zh-CN"/>
        </w:rPr>
      </w:pPr>
      <w:r>
        <w:rPr>
          <w:rFonts w:hint="eastAsia" w:ascii="仿宋" w:hAnsi="仿宋" w:eastAsia="仿宋" w:cs="仿宋"/>
          <w:b/>
          <w:color w:val="000000"/>
          <w:szCs w:val="21"/>
          <w:lang w:val="zh-CN"/>
        </w:rPr>
        <w:t>▲2.5 供应商仅递交备份响应文件，未递交电子加密响应文件的，按无效响应处理。</w:t>
      </w:r>
    </w:p>
    <w:p w14:paraId="5E78356D">
      <w:pPr>
        <w:autoSpaceDE w:val="0"/>
        <w:autoSpaceDN w:val="0"/>
        <w:adjustRightInd w:val="0"/>
        <w:spacing w:line="300" w:lineRule="auto"/>
        <w:ind w:firstLine="211" w:firstLineChars="100"/>
        <w:jc w:val="left"/>
        <w:rPr>
          <w:rFonts w:hint="eastAsia" w:ascii="仿宋" w:hAnsi="仿宋" w:eastAsia="仿宋" w:cs="仿宋"/>
          <w:b/>
          <w:szCs w:val="21"/>
        </w:rPr>
      </w:pPr>
      <w:r>
        <w:rPr>
          <w:rFonts w:hint="eastAsia" w:ascii="仿宋" w:hAnsi="仿宋" w:eastAsia="仿宋" w:cs="仿宋"/>
          <w:b/>
          <w:szCs w:val="21"/>
        </w:rPr>
        <w:t>（八）电子加密响应文件的解密及异常情况处理</w:t>
      </w:r>
    </w:p>
    <w:p w14:paraId="647994AC">
      <w:pPr>
        <w:spacing w:line="300" w:lineRule="auto"/>
        <w:ind w:firstLine="420" w:firstLineChars="200"/>
        <w:jc w:val="left"/>
        <w:textAlignment w:val="baseline"/>
        <w:rPr>
          <w:rStyle w:val="35"/>
          <w:rFonts w:hint="eastAsia" w:ascii="仿宋" w:hAnsi="仿宋" w:eastAsia="仿宋" w:cs="仿宋"/>
          <w:szCs w:val="21"/>
        </w:rPr>
      </w:pPr>
      <w:r>
        <w:rPr>
          <w:rStyle w:val="35"/>
          <w:rFonts w:hint="eastAsia" w:ascii="仿宋" w:hAnsi="仿宋" w:eastAsia="仿宋" w:cs="仿宋"/>
          <w:szCs w:val="21"/>
        </w:rPr>
        <w:t>1.响应截止时间后，采购组织机构将向各供应商发出“电子加密响应文件”的解密通知，各供应商代表应当在接到解密通知后30分钟内自行完成“电子加密响应文件”的在线解密。</w:t>
      </w:r>
    </w:p>
    <w:p w14:paraId="447DA347">
      <w:pPr>
        <w:spacing w:line="300" w:lineRule="auto"/>
        <w:ind w:firstLine="420" w:firstLineChars="200"/>
        <w:jc w:val="left"/>
        <w:textAlignment w:val="baseline"/>
        <w:rPr>
          <w:rFonts w:hint="eastAsia" w:ascii="仿宋" w:hAnsi="仿宋" w:eastAsia="仿宋" w:cs="仿宋"/>
          <w:color w:val="000000"/>
          <w:szCs w:val="21"/>
        </w:rPr>
      </w:pPr>
      <w:r>
        <w:rPr>
          <w:rStyle w:val="35"/>
          <w:rFonts w:hint="eastAsia" w:ascii="仿宋" w:hAnsi="仿宋" w:eastAsia="仿宋" w:cs="仿宋"/>
          <w:szCs w:val="21"/>
        </w:rPr>
        <w:t>2.</w:t>
      </w:r>
      <w:r>
        <w:rPr>
          <w:rFonts w:hint="eastAsia" w:ascii="仿宋" w:hAnsi="仿宋" w:eastAsia="仿宋" w:cs="仿宋"/>
          <w:szCs w:val="21"/>
        </w:rPr>
        <w:t>因网络或者其他问题造成电子加密响应文件在规定时间内无法正常解密的，</w:t>
      </w:r>
      <w:r>
        <w:rPr>
          <w:rStyle w:val="35"/>
          <w:rFonts w:hint="eastAsia" w:ascii="仿宋" w:hAnsi="仿宋" w:eastAsia="仿宋" w:cs="仿宋"/>
          <w:szCs w:val="21"/>
        </w:rPr>
        <w:t>供应商提供了备份响应文件的，</w:t>
      </w:r>
      <w:r>
        <w:rPr>
          <w:rFonts w:hint="eastAsia" w:ascii="仿宋" w:hAnsi="仿宋" w:eastAsia="仿宋" w:cs="仿宋"/>
          <w:szCs w:val="21"/>
        </w:rPr>
        <w:t>将由采购代理机构按“政府采购云平台”操作规范将备份响应文件上传至“政府采购云平台”，完成解密</w:t>
      </w:r>
      <w:r>
        <w:rPr>
          <w:rFonts w:hint="eastAsia" w:ascii="仿宋" w:hAnsi="仿宋" w:eastAsia="仿宋" w:cs="仿宋"/>
          <w:color w:val="000000"/>
          <w:szCs w:val="21"/>
        </w:rPr>
        <w:t>。</w:t>
      </w:r>
    </w:p>
    <w:p w14:paraId="376AA044">
      <w:pPr>
        <w:spacing w:line="300" w:lineRule="auto"/>
        <w:ind w:firstLine="420" w:firstLineChars="200"/>
        <w:jc w:val="left"/>
        <w:textAlignment w:val="baseline"/>
        <w:rPr>
          <w:rFonts w:hint="eastAsia" w:ascii="仿宋" w:hAnsi="仿宋" w:eastAsia="仿宋" w:cs="仿宋"/>
        </w:rPr>
      </w:pPr>
      <w:r>
        <w:rPr>
          <w:rFonts w:hint="eastAsia" w:ascii="仿宋" w:hAnsi="仿宋" w:eastAsia="仿宋" w:cs="仿宋"/>
          <w:color w:val="000000"/>
          <w:szCs w:val="21"/>
        </w:rPr>
        <w:t>3.供应商</w:t>
      </w:r>
      <w:r>
        <w:rPr>
          <w:rStyle w:val="35"/>
          <w:rFonts w:hint="eastAsia" w:ascii="仿宋" w:hAnsi="仿宋" w:eastAsia="仿宋" w:cs="仿宋"/>
          <w:szCs w:val="21"/>
        </w:rPr>
        <w:t>未在规定时间内完成解密</w:t>
      </w:r>
      <w:r>
        <w:rPr>
          <w:rFonts w:hint="eastAsia" w:ascii="仿宋" w:hAnsi="仿宋" w:eastAsia="仿宋" w:cs="仿宋"/>
          <w:color w:val="000000"/>
          <w:szCs w:val="21"/>
        </w:rPr>
        <w:t>且未提供备份响应文件的</w:t>
      </w:r>
      <w:r>
        <w:rPr>
          <w:rStyle w:val="35"/>
          <w:rFonts w:hint="eastAsia" w:ascii="仿宋" w:hAnsi="仿宋" w:eastAsia="仿宋" w:cs="仿宋"/>
          <w:szCs w:val="21"/>
        </w:rPr>
        <w:t>，视为供应商撤回响应文件。</w:t>
      </w:r>
    </w:p>
    <w:p w14:paraId="0036ED6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（九）响应无效的情形</w:t>
      </w:r>
    </w:p>
    <w:p w14:paraId="08604886">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没有响应磋商文件实质性要求的响应将被视为无效响应。供应商不得通过修正或撤消不合要求的偏离从而使其响应成为实质上的响应。出现下列情形之一的，按无效响应处理</w:t>
      </w:r>
      <w:r>
        <w:rPr>
          <w:rFonts w:hint="eastAsia" w:ascii="仿宋" w:hAnsi="仿宋" w:eastAsia="仿宋" w:cs="仿宋"/>
          <w:b/>
          <w:bCs/>
          <w:color w:val="000000"/>
          <w:szCs w:val="21"/>
        </w:rPr>
        <w:t>：</w:t>
      </w:r>
    </w:p>
    <w:p w14:paraId="00213CFF">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1.仅递交备份响应文件，未递交电子加密响应文件的；</w:t>
      </w:r>
    </w:p>
    <w:p w14:paraId="64FB4B4F">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2.不符合磋商文件载明的资格条件或者资格证明文件提供不完整导致资格审查不合格的；</w:t>
      </w:r>
    </w:p>
    <w:p w14:paraId="7C17604D">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3.磋商文件中标示“▲”的技术参数、产品资质要求或服务类采购项目中的工作内容、质量标准、或针对采购过程设定的程序性条款和规定等实质性条款未响应或负偏离的；</w:t>
      </w:r>
    </w:p>
    <w:p w14:paraId="77458815">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4.服务期限（或交付期限）、付款方式、响应有效期等实质性商务条款不能满足磋商文件要求的；</w:t>
      </w:r>
    </w:p>
    <w:p w14:paraId="5E6FAFC4">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5.响应报价（含初次报价和最后报价）超出相应最高限价（或最高单价限价）的；</w:t>
      </w:r>
    </w:p>
    <w:p w14:paraId="01F4D26F">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6.响应报价（含初次报价和最后报价）明显低于其他通过符合性审查供应商的报价，且供应商不能证明其报价合理性的；</w:t>
      </w:r>
    </w:p>
    <w:p w14:paraId="5C467463">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7.未在规定时间内提交最后报价的；</w:t>
      </w:r>
    </w:p>
    <w:p w14:paraId="611D4D47">
      <w:pPr>
        <w:spacing w:line="300" w:lineRule="auto"/>
        <w:ind w:firstLine="422" w:firstLineChars="200"/>
        <w:rPr>
          <w:rFonts w:hint="eastAsia" w:ascii="仿宋" w:hAnsi="仿宋" w:eastAsia="仿宋" w:cs="仿宋"/>
          <w:b/>
          <w:bCs/>
          <w:szCs w:val="21"/>
          <w:lang w:val="en-US" w:eastAsia="zh-CN"/>
        </w:rPr>
      </w:pPr>
      <w:r>
        <w:rPr>
          <w:rFonts w:hint="eastAsia" w:ascii="仿宋" w:hAnsi="仿宋" w:eastAsia="仿宋" w:cs="仿宋"/>
          <w:b/>
          <w:bCs/>
          <w:szCs w:val="21"/>
        </w:rPr>
        <w:t>8.参与同一标项的供应商存在以下情形之一且无法合理解释的：（1）不同供应商的电子投标（响应）文件上传计算机的网卡MAC地址或硬盘序列号等硬件信息相同的；（2）上传的电子投标（响应）文件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66A77738">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lang w:val="en-US" w:eastAsia="zh-CN"/>
        </w:rPr>
        <w:t>9.</w:t>
      </w:r>
      <w:r>
        <w:rPr>
          <w:rFonts w:hint="eastAsia" w:ascii="仿宋" w:hAnsi="仿宋" w:eastAsia="仿宋" w:cs="仿宋"/>
          <w:b/>
          <w:bCs/>
          <w:szCs w:val="21"/>
        </w:rPr>
        <w:t>不符合法律、法规和</w:t>
      </w:r>
      <w:r>
        <w:rPr>
          <w:rFonts w:hint="eastAsia" w:ascii="仿宋" w:hAnsi="仿宋" w:eastAsia="仿宋" w:cs="仿宋"/>
          <w:b/>
          <w:bCs/>
        </w:rPr>
        <w:fldChar w:fldCharType="begin"/>
      </w:r>
      <w:r>
        <w:rPr>
          <w:rFonts w:hint="eastAsia" w:ascii="仿宋" w:hAnsi="仿宋" w:eastAsia="仿宋" w:cs="仿宋"/>
          <w:b/>
          <w:bCs/>
        </w:rPr>
        <w:instrText xml:space="preserve"> HYPERLINK "https://www.baidu.com/s?wd=%E6%8B%9B%E6%A0%87%E6%96%87%E4%BB%B6&amp;tn=44039180_cpr&amp;fenlei=mv6quAkxTZn0IZRqIHckPjm4nH00T1YYmW6Yrjm3PHmznyDkmHTd0ZwV5Hcvrjm3rH6sPfKWUMw85HfYnjn4nH6sgvPsT6KdThsqpZwYTjCEQLGCpyw9Uz4Bmy-bIi4WUvYETgN-TLwGUv3ErHfknHDkrH6" \t "_blank" </w:instrText>
      </w:r>
      <w:r>
        <w:rPr>
          <w:rFonts w:hint="eastAsia" w:ascii="仿宋" w:hAnsi="仿宋" w:eastAsia="仿宋" w:cs="仿宋"/>
          <w:b/>
          <w:bCs/>
        </w:rPr>
        <w:fldChar w:fldCharType="separate"/>
      </w:r>
      <w:r>
        <w:rPr>
          <w:rFonts w:hint="eastAsia" w:ascii="仿宋" w:hAnsi="仿宋" w:eastAsia="仿宋" w:cs="仿宋"/>
          <w:b/>
          <w:bCs/>
          <w:szCs w:val="21"/>
        </w:rPr>
        <w:t>采购文件</w:t>
      </w:r>
      <w:r>
        <w:rPr>
          <w:rFonts w:hint="eastAsia" w:ascii="仿宋" w:hAnsi="仿宋" w:eastAsia="仿宋" w:cs="仿宋"/>
          <w:b/>
          <w:bCs/>
          <w:szCs w:val="21"/>
        </w:rPr>
        <w:fldChar w:fldCharType="end"/>
      </w:r>
      <w:r>
        <w:rPr>
          <w:rFonts w:hint="eastAsia" w:ascii="仿宋" w:hAnsi="仿宋" w:eastAsia="仿宋" w:cs="仿宋"/>
          <w:b/>
          <w:bCs/>
          <w:szCs w:val="21"/>
        </w:rPr>
        <w:t>中规定的其他实质性要求的。</w:t>
      </w:r>
    </w:p>
    <w:p w14:paraId="6B176CEE">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（十）特别说明</w:t>
      </w:r>
    </w:p>
    <w:p w14:paraId="30AEE01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▲1.供应商法定代表人或单位负责人为同一人或者存在直接控股、管理关系的不同供应商，不得参加同一合同项下的政府采购活动。违反该款规定的，相关供应商均按响应无效处理。</w:t>
      </w:r>
    </w:p>
    <w:p w14:paraId="18DABC8E">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▲2.有下列情形之一的，视为供应商串通投标，其响应无效：</w:t>
      </w:r>
    </w:p>
    <w:p w14:paraId="207434E3">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（一）不同供应商的响应文件由同一单位或者个人编制；</w:t>
      </w:r>
    </w:p>
    <w:p w14:paraId="73A6FEF7">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（二）不同供应商委托同一单位或者个人办理投标事宜；</w:t>
      </w:r>
    </w:p>
    <w:p w14:paraId="0923CE5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（三）不同供应商的响应文件载明的项目管理成员为同一人；</w:t>
      </w:r>
    </w:p>
    <w:p w14:paraId="33607FC7">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（四）不同供应商的响应文件异常一致或者响应报价呈规律性差异；</w:t>
      </w:r>
    </w:p>
    <w:p w14:paraId="0432A357">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（五）不同供应商的响应文件相互混装；</w:t>
      </w:r>
    </w:p>
    <w:p w14:paraId="405D1FED">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（六）不同供应商的响应无效保证金（如要求）从同一单位或者个人的账户转出。</w:t>
      </w:r>
    </w:p>
    <w:p w14:paraId="0D7F35DB">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▲3.为本采购项目提供整体设计、规范编制或者项目管理、监理、检测等服务的供应商，不得再参加本次采购活动。</w:t>
      </w:r>
    </w:p>
    <w:p w14:paraId="0E8281D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★4.供应商应仔细阅读采购文件的所有内容，按照采购文件的要求提交响应文件，并对所提供的全部资料的真实性承担法律责任。</w:t>
      </w:r>
    </w:p>
    <w:p w14:paraId="6564332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5.供应商针对本项目磋商所使用的资格、信誉、荣誉、业绩与企业认证必须为供应商本单位所拥有，除非采购文件有相反的规定。</w:t>
      </w:r>
    </w:p>
    <w:p w14:paraId="1B557EE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▲6.供应商在磋商活动中提供任何虚假材料的，按无效响应处理，并报监管部门查处；成交后发现的，取消其成交资格。</w:t>
      </w:r>
    </w:p>
    <w:p w14:paraId="266A7C79">
      <w:pPr>
        <w:autoSpaceDE w:val="0"/>
        <w:autoSpaceDN w:val="0"/>
        <w:adjustRightInd w:val="0"/>
        <w:spacing w:line="300" w:lineRule="auto"/>
        <w:ind w:firstLine="316" w:firstLineChars="150"/>
        <w:jc w:val="left"/>
        <w:rPr>
          <w:rFonts w:hint="eastAsia" w:ascii="仿宋" w:hAnsi="仿宋" w:eastAsia="仿宋" w:cs="仿宋"/>
          <w:b/>
          <w:szCs w:val="21"/>
          <w:lang w:val="zh-CN"/>
        </w:rPr>
      </w:pPr>
      <w:r>
        <w:rPr>
          <w:rFonts w:hint="eastAsia" w:ascii="仿宋" w:hAnsi="仿宋" w:eastAsia="仿宋" w:cs="仿宋"/>
          <w:b/>
          <w:szCs w:val="21"/>
          <w:lang w:val="zh-CN"/>
        </w:rPr>
        <w:t>(十一)废标的情形</w:t>
      </w:r>
    </w:p>
    <w:p w14:paraId="1983D215">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（1）出现影响磋商公正的违法、违规行为的；</w:t>
      </w:r>
    </w:p>
    <w:p w14:paraId="1F1192E1">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（2）在采购过程中符合要求的供应商或者报价未超过最高限价的供应商不足3家的；</w:t>
      </w:r>
    </w:p>
    <w:p w14:paraId="480A6AD7">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（3）供应商的报价均超过了采购预算，采购人不能支付的；</w:t>
      </w:r>
    </w:p>
    <w:p w14:paraId="1EAB52B7">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（4）因重大变故，采购任务取消的。</w:t>
      </w:r>
    </w:p>
    <w:p w14:paraId="7CA545BD">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废标后，废标理由将在原采购公告发布媒体上公告通知所有供应商。</w:t>
      </w:r>
    </w:p>
    <w:p w14:paraId="1EEA8592">
      <w:pPr>
        <w:pStyle w:val="7"/>
        <w:spacing w:before="0" w:after="0" w:line="300" w:lineRule="auto"/>
        <w:ind w:firstLine="562"/>
        <w:jc w:val="left"/>
        <w:rPr>
          <w:rFonts w:hint="eastAsia" w:ascii="仿宋" w:hAnsi="仿宋" w:eastAsia="仿宋" w:cs="仿宋"/>
          <w:bCs w:val="0"/>
          <w:color w:val="000000"/>
          <w:sz w:val="28"/>
          <w:szCs w:val="28"/>
          <w:lang w:val="zh-CN"/>
        </w:rPr>
      </w:pPr>
      <w:bookmarkStart w:id="84" w:name="_Toc23022"/>
      <w:bookmarkStart w:id="85" w:name="_Toc4456"/>
      <w:bookmarkStart w:id="86" w:name="_Toc13971"/>
      <w:bookmarkStart w:id="87" w:name="_Toc16051"/>
      <w:bookmarkStart w:id="88" w:name="_Toc565"/>
      <w:bookmarkStart w:id="89" w:name="_Toc28121"/>
      <w:bookmarkStart w:id="90" w:name="_Toc23158"/>
      <w:bookmarkStart w:id="91" w:name="_Toc3645"/>
      <w:r>
        <w:rPr>
          <w:rFonts w:hint="eastAsia" w:ascii="仿宋" w:hAnsi="仿宋" w:eastAsia="仿宋" w:cs="仿宋"/>
          <w:bCs w:val="0"/>
          <w:color w:val="000000"/>
          <w:sz w:val="28"/>
          <w:szCs w:val="28"/>
          <w:lang w:val="zh-CN"/>
        </w:rPr>
        <w:t>四、开标</w:t>
      </w:r>
      <w:bookmarkEnd w:id="84"/>
      <w:bookmarkEnd w:id="85"/>
      <w:bookmarkEnd w:id="86"/>
      <w:bookmarkEnd w:id="87"/>
      <w:bookmarkEnd w:id="88"/>
      <w:bookmarkEnd w:id="89"/>
      <w:bookmarkEnd w:id="90"/>
      <w:bookmarkEnd w:id="91"/>
    </w:p>
    <w:p w14:paraId="4BB41681">
      <w:pPr>
        <w:spacing w:line="300" w:lineRule="auto"/>
        <w:ind w:firstLine="422" w:firstLineChars="200"/>
        <w:jc w:val="left"/>
        <w:rPr>
          <w:rFonts w:hint="eastAsia" w:ascii="仿宋" w:hAnsi="仿宋" w:eastAsia="仿宋" w:cs="仿宋"/>
          <w:b/>
          <w:szCs w:val="21"/>
        </w:rPr>
      </w:pPr>
      <w:r>
        <w:rPr>
          <w:rFonts w:hint="eastAsia" w:ascii="仿宋" w:hAnsi="仿宋" w:eastAsia="仿宋" w:cs="仿宋"/>
          <w:b/>
          <w:szCs w:val="21"/>
        </w:rPr>
        <w:t>（一）开标准备</w:t>
      </w:r>
    </w:p>
    <w:p w14:paraId="235B082F">
      <w:pPr>
        <w:spacing w:line="300" w:lineRule="auto"/>
        <w:ind w:firstLine="420"/>
        <w:rPr>
          <w:rFonts w:hint="eastAsia" w:ascii="仿宋" w:hAnsi="仿宋" w:eastAsia="仿宋" w:cs="仿宋"/>
          <w:color w:val="000000"/>
          <w:szCs w:val="21"/>
          <w:lang w:val="zh-CN"/>
        </w:rPr>
      </w:pPr>
      <w:r>
        <w:rPr>
          <w:rFonts w:hint="eastAsia" w:ascii="仿宋" w:hAnsi="仿宋" w:eastAsia="仿宋" w:cs="仿宋"/>
          <w:color w:val="000000"/>
          <w:szCs w:val="21"/>
          <w:lang w:val="zh-CN"/>
        </w:rPr>
        <w:t>供应商须在开标时间前准备好电脑与本单位制作电子加密响应文件同一个CA锁，并打开“政采云电子投标客户端”软件，在30分钟的解密时间内对响应文件进行解密。</w:t>
      </w:r>
    </w:p>
    <w:p w14:paraId="246FDE82">
      <w:pPr>
        <w:pStyle w:val="14"/>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（二）开标程序</w:t>
      </w:r>
    </w:p>
    <w:p w14:paraId="66BB1363">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1.采购代理机构通过政采云平台向各供应商发出电子加密响应文件【开始解密】通知，由供应商在30分钟内完成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14:paraId="7EF182D9">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2.响应文件解密结束，组织供应商签署《政府采购活动现场确认声明书》（格式见第六章附件），声明书扫描件以邮件的形式发送至代理邮箱；</w:t>
      </w:r>
    </w:p>
    <w:p w14:paraId="0B11F1C6">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3.评审小组对各供应商的资格文件进行评审，资格审查结果在政采云系统上公布。若资格审查不合格的，将告知原因并由供应商通过政采云系统签章确认。资格审查不合格的供应商，其商务技术文件及报价文件不进入评审阶段。</w:t>
      </w:r>
    </w:p>
    <w:p w14:paraId="531C0B07">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4.评审小组对各供应商的商务技术文件、报价文件进行评审，评审内容包括符合性审查，技术、商务评估及比较等。商务技术文件或报价文件符合性审查不通过的，将告知原因并由供应商通过政采云系统签章确认。</w:t>
      </w:r>
    </w:p>
    <w:p w14:paraId="39B13F7B">
      <w:pPr>
        <w:pStyle w:val="14"/>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5.评审小组与各供应商就项目需求、技术人员安排、价格构成</w:t>
      </w:r>
      <w:r>
        <w:rPr>
          <w:rFonts w:hint="eastAsia" w:ascii="仿宋" w:hAnsi="仿宋" w:eastAsia="仿宋" w:cs="仿宋"/>
          <w:color w:val="000000"/>
          <w:szCs w:val="21"/>
          <w:lang w:eastAsia="zh-CN"/>
        </w:rPr>
        <w:t>、支付方式、合同条款</w:t>
      </w:r>
      <w:r>
        <w:rPr>
          <w:rFonts w:hint="eastAsia" w:ascii="仿宋" w:hAnsi="仿宋" w:eastAsia="仿宋" w:cs="仿宋"/>
          <w:color w:val="000000"/>
          <w:szCs w:val="21"/>
        </w:rPr>
        <w:t>等要素分别进行一对一的磋商（采用在线询标方式），磋商轮次由评审小组视情况决定。磋商过程中，评审小组可以根据磋商情况实质性变动采购需求中的技术、商务条款以及合同条款，但不得变动磋商文件中的其他内容。实质性变动的内容，须经采购人代表确认。</w:t>
      </w:r>
    </w:p>
    <w:p w14:paraId="266D87D9">
      <w:pPr>
        <w:pStyle w:val="14"/>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6.对磋商文件作出的实质性变动（如有）是磋商文件的有效组成部分，评审小组将以书面形式同时通知所有参加磋商的供应商。供应商应当按照磋商文件的变动情况和评审小组的要求重新提交响应文件，并由其法定代表人（单位负责人）或授权代表签字或者加盖公章。由授权代表签字的，应当附法定代表人（单位负责人）授权书。供应商为自然人的，应当由本人签字并附身份证明。</w:t>
      </w:r>
    </w:p>
    <w:p w14:paraId="3A206D93">
      <w:pPr>
        <w:pStyle w:val="14"/>
        <w:spacing w:line="300" w:lineRule="auto"/>
        <w:ind w:firstLine="420" w:firstLineChars="200"/>
        <w:rPr>
          <w:rFonts w:hint="eastAsia" w:ascii="仿宋" w:hAnsi="仿宋" w:eastAsia="仿宋" w:cs="仿宋"/>
          <w:b/>
          <w:bCs/>
          <w:color w:val="000000"/>
          <w:szCs w:val="21"/>
        </w:rPr>
      </w:pPr>
      <w:r>
        <w:rPr>
          <w:rFonts w:hint="eastAsia" w:ascii="仿宋" w:hAnsi="仿宋" w:eastAsia="仿宋" w:cs="仿宋"/>
          <w:color w:val="000000"/>
          <w:szCs w:val="21"/>
        </w:rPr>
        <w:t>7.磋商结束后，各供应商在评审小组规定的时间内提交最后报价。规定时间内没有提交最后报价的供应商，视为自动放弃报价资格。</w:t>
      </w:r>
    </w:p>
    <w:p w14:paraId="1BD67857">
      <w:pPr>
        <w:pStyle w:val="14"/>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8.在各响应供应商最后报价过程中，评审小组对各供应商资信及商务、技术情况进行评分。资信及商务、技术评分结果在所有供应商完成最后报价后通过政采云系统公布。</w:t>
      </w:r>
    </w:p>
    <w:p w14:paraId="4B5AB470">
      <w:pPr>
        <w:pStyle w:val="14"/>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9.</w:t>
      </w:r>
      <w:r>
        <w:rPr>
          <w:rFonts w:hint="eastAsia" w:ascii="仿宋" w:hAnsi="仿宋" w:eastAsia="仿宋" w:cs="仿宋"/>
          <w:szCs w:val="21"/>
        </w:rPr>
        <w:t>通过政采云系统</w:t>
      </w:r>
      <w:r>
        <w:rPr>
          <w:rFonts w:hint="eastAsia" w:ascii="仿宋" w:hAnsi="仿宋" w:eastAsia="仿宋" w:cs="仿宋"/>
          <w:color w:val="000000"/>
          <w:szCs w:val="21"/>
        </w:rPr>
        <w:t>开启各供应商的最后报价，并</w:t>
      </w:r>
      <w:r>
        <w:rPr>
          <w:rFonts w:hint="eastAsia" w:ascii="仿宋" w:hAnsi="仿宋" w:eastAsia="仿宋" w:cs="仿宋"/>
          <w:szCs w:val="21"/>
        </w:rPr>
        <w:t>公布各供应商资信及商务技术评审结果，应供应商</w:t>
      </w:r>
      <w:r>
        <w:rPr>
          <w:rFonts w:hint="eastAsia" w:ascii="仿宋" w:hAnsi="仿宋" w:eastAsia="仿宋" w:cs="仿宋"/>
          <w:color w:val="000000"/>
          <w:szCs w:val="21"/>
        </w:rPr>
        <w:t>如对资信、商务、技术评分结果有异议的，应当场提出；相关异议（如有）将由评审小组作出澄清；</w:t>
      </w:r>
    </w:p>
    <w:p w14:paraId="17F70F66">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10.采购组织机构协助完成报价评分及综合得分计算（报评审小组确认），评审小组编写、签署评审报告，并按综合得分排名由高到低推荐不少于3名成交候选人；</w:t>
      </w:r>
    </w:p>
    <w:p w14:paraId="13922A79">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11.采购代理机构公布最终评审结果；</w:t>
      </w:r>
    </w:p>
    <w:p w14:paraId="3E07D958">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12.开标会议结束。</w:t>
      </w:r>
    </w:p>
    <w:p w14:paraId="52AA4E48">
      <w:pPr>
        <w:pStyle w:val="38"/>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特别说明：如政采云系统对电子化开标及评审程序有调整的，按调整后的程序操作。</w:t>
      </w:r>
    </w:p>
    <w:p w14:paraId="32DF608F">
      <w:pPr>
        <w:pStyle w:val="38"/>
        <w:spacing w:line="300" w:lineRule="auto"/>
        <w:ind w:firstLine="422" w:firstLineChars="200"/>
        <w:rPr>
          <w:rFonts w:hint="eastAsia" w:ascii="仿宋" w:hAnsi="仿宋" w:eastAsia="仿宋" w:cs="仿宋"/>
          <w:b/>
          <w:bCs/>
          <w:szCs w:val="21"/>
        </w:rPr>
      </w:pPr>
      <w:bookmarkStart w:id="92" w:name="_Toc16162"/>
      <w:bookmarkStart w:id="93" w:name="_Toc987"/>
      <w:bookmarkStart w:id="94" w:name="_Toc25015"/>
      <w:bookmarkStart w:id="95" w:name="_Toc4216"/>
      <w:bookmarkStart w:id="96" w:name="_Toc30521"/>
      <w:bookmarkStart w:id="97" w:name="_Toc23006"/>
      <w:bookmarkStart w:id="98" w:name="_Toc25326"/>
      <w:r>
        <w:rPr>
          <w:rFonts w:hint="eastAsia" w:ascii="仿宋" w:hAnsi="仿宋" w:eastAsia="仿宋" w:cs="仿宋"/>
          <w:b/>
          <w:bCs/>
          <w:szCs w:val="21"/>
        </w:rPr>
        <w:t>注：本项目采用政采云电子招投标开标及评审程序，采购过程中出现以下情形，导致电子交易平台无法正常运行，或者无法保证电子交易的公平、公正和安全时，采购代理机构可中止电子交易活动：</w:t>
      </w:r>
    </w:p>
    <w:p w14:paraId="50BE2CB1">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 xml:space="preserve">（一）电子交易平台发生故障而无法登录访问的； </w:t>
      </w:r>
    </w:p>
    <w:p w14:paraId="29F59855">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（二）电子交易平台应用或数据库出现错误，不能进行正常操作的；</w:t>
      </w:r>
    </w:p>
    <w:p w14:paraId="2D9F3011">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（三）电子交易平台发现严重安全漏洞，有潜在泄密危险的；</w:t>
      </w:r>
    </w:p>
    <w:p w14:paraId="4A9F1FBA">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（四）病毒发作导致不能进行正常操作的；</w:t>
      </w:r>
    </w:p>
    <w:p w14:paraId="6B0C0A9D">
      <w:pPr>
        <w:pStyle w:val="38"/>
        <w:spacing w:line="300" w:lineRule="auto"/>
        <w:ind w:firstLine="420" w:firstLineChars="200"/>
        <w:rPr>
          <w:rFonts w:hint="eastAsia" w:ascii="仿宋" w:hAnsi="仿宋" w:eastAsia="仿宋" w:cs="仿宋"/>
          <w:szCs w:val="21"/>
        </w:rPr>
      </w:pPr>
      <w:r>
        <w:rPr>
          <w:rFonts w:hint="eastAsia" w:ascii="仿宋" w:hAnsi="仿宋" w:eastAsia="仿宋" w:cs="仿宋"/>
          <w:szCs w:val="21"/>
        </w:rPr>
        <w:t>（五）其他无法保证电子交易的公平、公正和安全的情况。</w:t>
      </w:r>
    </w:p>
    <w:p w14:paraId="45327BBD">
      <w:pPr>
        <w:pStyle w:val="38"/>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出现前款规定情形，不影响采购公平、公正性的，采购代理机构可以待上述情形消除后继续组织电子交易活动。</w:t>
      </w:r>
    </w:p>
    <w:p w14:paraId="4DB3E825">
      <w:pPr>
        <w:pStyle w:val="7"/>
        <w:spacing w:before="0" w:after="0" w:line="300" w:lineRule="auto"/>
        <w:ind w:firstLine="562"/>
        <w:jc w:val="left"/>
        <w:rPr>
          <w:rFonts w:hint="eastAsia" w:ascii="仿宋" w:hAnsi="仿宋" w:eastAsia="仿宋" w:cs="仿宋"/>
          <w:bCs w:val="0"/>
          <w:color w:val="000000"/>
          <w:sz w:val="28"/>
          <w:szCs w:val="28"/>
          <w:lang w:val="zh-CN"/>
        </w:rPr>
      </w:pPr>
      <w:bookmarkStart w:id="99" w:name="_Toc28494"/>
      <w:r>
        <w:rPr>
          <w:rFonts w:hint="eastAsia" w:ascii="仿宋" w:hAnsi="仿宋" w:eastAsia="仿宋" w:cs="仿宋"/>
          <w:bCs w:val="0"/>
          <w:color w:val="000000"/>
          <w:sz w:val="28"/>
          <w:szCs w:val="28"/>
          <w:lang w:val="zh-CN"/>
        </w:rPr>
        <w:t>五、评审</w:t>
      </w:r>
      <w:bookmarkEnd w:id="92"/>
      <w:bookmarkEnd w:id="93"/>
      <w:bookmarkEnd w:id="94"/>
      <w:bookmarkEnd w:id="95"/>
      <w:bookmarkEnd w:id="96"/>
      <w:bookmarkEnd w:id="97"/>
      <w:bookmarkEnd w:id="98"/>
      <w:bookmarkEnd w:id="99"/>
    </w:p>
    <w:p w14:paraId="6A77D26F">
      <w:pPr>
        <w:autoSpaceDE w:val="0"/>
        <w:autoSpaceDN w:val="0"/>
        <w:adjustRightInd w:val="0"/>
        <w:spacing w:line="300" w:lineRule="auto"/>
        <w:ind w:firstLine="422" w:firstLineChars="2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（一）组建评审小组</w:t>
      </w:r>
    </w:p>
    <w:p w14:paraId="7F645BC9">
      <w:pPr>
        <w:pStyle w:val="14"/>
        <w:spacing w:line="300" w:lineRule="auto"/>
        <w:ind w:firstLine="420" w:firstLineChars="200"/>
        <w:rPr>
          <w:rFonts w:hint="eastAsia" w:ascii="仿宋" w:hAnsi="仿宋" w:eastAsia="仿宋" w:cs="仿宋"/>
          <w:szCs w:val="21"/>
        </w:rPr>
      </w:pPr>
      <w:r>
        <w:rPr>
          <w:rFonts w:hint="eastAsia" w:ascii="仿宋" w:hAnsi="仿宋" w:eastAsia="仿宋" w:cs="仿宋"/>
          <w:szCs w:val="21"/>
        </w:rPr>
        <w:t>评审小组由采购人代表1名及2名技术、经济等方面的评审专家组成。</w:t>
      </w:r>
    </w:p>
    <w:p w14:paraId="48D04AF3">
      <w:pPr>
        <w:pStyle w:val="38"/>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评审专家确定方式：按政府采购相关规定从专家库中随机抽取。</w:t>
      </w:r>
    </w:p>
    <w:p w14:paraId="5195BCA8">
      <w:pPr>
        <w:pStyle w:val="14"/>
        <w:spacing w:line="300" w:lineRule="auto"/>
        <w:ind w:firstLine="422" w:firstLineChars="200"/>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（二）评审的方式</w:t>
      </w:r>
    </w:p>
    <w:p w14:paraId="3C21E0B2">
      <w:pPr>
        <w:pStyle w:val="14"/>
        <w:spacing w:line="300" w:lineRule="auto"/>
        <w:ind w:left="210" w:leftChars="100" w:firstLine="210" w:firstLineChars="100"/>
        <w:rPr>
          <w:rFonts w:hint="eastAsia" w:ascii="仿宋" w:hAnsi="仿宋" w:eastAsia="仿宋" w:cs="仿宋"/>
          <w:color w:val="000000"/>
          <w:szCs w:val="21"/>
        </w:rPr>
      </w:pPr>
      <w:r>
        <w:rPr>
          <w:rFonts w:hint="eastAsia" w:ascii="仿宋" w:hAnsi="仿宋" w:eastAsia="仿宋" w:cs="仿宋"/>
          <w:color w:val="000000"/>
          <w:szCs w:val="21"/>
        </w:rPr>
        <w:t>本项目采用不公开方式评审，评审的依据为采购文件和响应文件。</w:t>
      </w:r>
    </w:p>
    <w:p w14:paraId="4DEEE25B">
      <w:pPr>
        <w:autoSpaceDE w:val="0"/>
        <w:autoSpaceDN w:val="0"/>
        <w:adjustRightInd w:val="0"/>
        <w:spacing w:line="300" w:lineRule="auto"/>
        <w:ind w:firstLine="422" w:firstLineChars="2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（三）评审程序</w:t>
      </w:r>
    </w:p>
    <w:p w14:paraId="481607B0">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1.形式审查</w:t>
      </w:r>
    </w:p>
    <w:p w14:paraId="6204FD57">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（1）资格审查</w:t>
      </w:r>
    </w:p>
    <w:p w14:paraId="5DB049D2">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评审小组对供应商进行资格审查，以确认其是否满足采购文件规定的合格供应商资格条件。</w:t>
      </w:r>
    </w:p>
    <w:p w14:paraId="13BD2C1C">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（2）符合性审查</w:t>
      </w:r>
    </w:p>
    <w:p w14:paraId="0963D9DB">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评审小组对资格审查合格的供应商的响应文件进行符合性审查，以确认其是否满足磋商文件的实质性要求。</w:t>
      </w:r>
    </w:p>
    <w:p w14:paraId="350A116A">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2.实质审查与比较</w:t>
      </w:r>
    </w:p>
    <w:p w14:paraId="090AE6FF">
      <w:pPr>
        <w:spacing w:line="300" w:lineRule="auto"/>
        <w:ind w:firstLine="411" w:firstLineChars="196"/>
        <w:rPr>
          <w:rFonts w:hint="eastAsia" w:ascii="仿宋" w:hAnsi="仿宋" w:eastAsia="仿宋" w:cs="仿宋"/>
          <w:szCs w:val="21"/>
        </w:rPr>
      </w:pPr>
      <w:r>
        <w:rPr>
          <w:rFonts w:hint="eastAsia" w:ascii="仿宋" w:hAnsi="仿宋" w:eastAsia="仿宋" w:cs="仿宋"/>
          <w:color w:val="000000"/>
          <w:szCs w:val="21"/>
        </w:rPr>
        <w:t>（</w:t>
      </w:r>
      <w:r>
        <w:rPr>
          <w:rFonts w:hint="eastAsia" w:ascii="仿宋" w:hAnsi="仿宋" w:eastAsia="仿宋" w:cs="仿宋"/>
          <w:szCs w:val="21"/>
        </w:rPr>
        <w:t>1）评审小组按磋商文件中规定的评审方法和标准，对符合性审查合格的响应文件进行商务和技术评估；综合比较与评价。</w:t>
      </w:r>
    </w:p>
    <w:p w14:paraId="4AF2B19B">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2）评审小组根据供应商的响应文件进行审查、评判，如有疑问，将对供应商进行询标，供应商需向评审小组澄清有关问题,并最终以书面形式进行答复。供应商代表拒绝澄清或者澄清的内容改变了响应文件的实质性内容的，评审小组有权对该响应文件作出不利于供应商的评判。</w:t>
      </w:r>
    </w:p>
    <w:p w14:paraId="3EFB00E6">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（3）各供应商的资信技术得分为所有评委的有效评分的算术平均值，由评审小组指定专人进行计算复核。</w:t>
      </w:r>
    </w:p>
    <w:p w14:paraId="24BD59C6">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（4）评审小组根据本项目的评审标准计算各供应商的报价得分。</w:t>
      </w:r>
    </w:p>
    <w:p w14:paraId="2B2BE43C">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（5）评审小组完成评审后，评委对各部分得分汇总，计算出各供应商综合得分。评审小组按评审方法起草评审报告并推荐成交供应商。</w:t>
      </w:r>
    </w:p>
    <w:p w14:paraId="4C55CCF8">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（四）澄清问题的形式</w:t>
      </w:r>
    </w:p>
    <w:p w14:paraId="4B2A1574">
      <w:pPr>
        <w:spacing w:line="300" w:lineRule="auto"/>
        <w:ind w:firstLine="420" w:firstLineChars="200"/>
        <w:rPr>
          <w:rFonts w:hint="eastAsia" w:ascii="仿宋" w:hAnsi="仿宋" w:eastAsia="仿宋" w:cs="仿宋"/>
          <w:szCs w:val="21"/>
        </w:rPr>
      </w:pPr>
      <w:r>
        <w:rPr>
          <w:rFonts w:hint="eastAsia" w:ascii="仿宋" w:hAnsi="仿宋" w:eastAsia="仿宋" w:cs="仿宋"/>
          <w:color w:val="000000"/>
          <w:szCs w:val="21"/>
        </w:rPr>
        <w:t>对响应文件中含义不明确、同类问题表述不一致或者有明显文字和计算错误的内容，评审小组可要求供应商作出必要的澄清、说明或者更正。供应商的澄清、说明或者更正应当采用书面形式，由其授权代表签字</w:t>
      </w:r>
      <w:r>
        <w:rPr>
          <w:rFonts w:hint="eastAsia" w:ascii="仿宋" w:hAnsi="仿宋" w:eastAsia="仿宋" w:cs="仿宋"/>
          <w:szCs w:val="21"/>
        </w:rPr>
        <w:t>或盖章确认（或CA签章）</w:t>
      </w:r>
      <w:r>
        <w:rPr>
          <w:rFonts w:hint="eastAsia" w:ascii="仿宋" w:hAnsi="仿宋" w:eastAsia="仿宋" w:cs="仿宋"/>
          <w:color w:val="000000"/>
          <w:szCs w:val="21"/>
        </w:rPr>
        <w:t>，并不得超出响应文件的范围或者改变响应文件的实质性内容。</w:t>
      </w:r>
    </w:p>
    <w:p w14:paraId="7EF911D3">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（五）错误修正</w:t>
      </w:r>
    </w:p>
    <w:p w14:paraId="44A6DFC6">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响应文件报价出现前后不一致的，按照下列规定修正：</w:t>
      </w:r>
    </w:p>
    <w:p w14:paraId="341B75D3">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(1)响应文件中报价一览表内容与响应文件中相关内容不一致的，以报价一览表为准；</w:t>
      </w:r>
    </w:p>
    <w:p w14:paraId="5261FDEE">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(2)大写金额和小写金额不一致的，以大写金额为准；</w:t>
      </w:r>
    </w:p>
    <w:p w14:paraId="48466F81">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(3)单价金额小数点或者百分比有明显错位的，以报价一览表的总价为准，并修改单价；</w:t>
      </w:r>
    </w:p>
    <w:p w14:paraId="56C1DB90">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(4)总价金额与按单价汇总金额不一致的，以单价金额计算结果为准。</w:t>
      </w:r>
    </w:p>
    <w:p w14:paraId="584A8B43">
      <w:pPr>
        <w:pStyle w:val="14"/>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同时出现两种以上不一致的，按照前款规定的顺序修正。修正后的报价经供应商确认后产生约束力，供应商不确认的，按无效响应处理。</w:t>
      </w:r>
    </w:p>
    <w:p w14:paraId="45D1B0CA">
      <w:pPr>
        <w:pStyle w:val="14"/>
        <w:spacing w:line="300" w:lineRule="auto"/>
        <w:ind w:firstLine="422" w:firstLineChars="200"/>
        <w:rPr>
          <w:rFonts w:hint="eastAsia" w:ascii="仿宋" w:hAnsi="仿宋" w:eastAsia="仿宋" w:cs="仿宋"/>
          <w:b/>
          <w:bCs/>
        </w:rPr>
      </w:pPr>
      <w:r>
        <w:rPr>
          <w:rFonts w:hint="eastAsia" w:ascii="仿宋" w:hAnsi="仿宋" w:eastAsia="仿宋" w:cs="仿宋"/>
          <w:b/>
          <w:bCs/>
          <w:szCs w:val="21"/>
        </w:rPr>
        <w:t>（5）政采云系统中填报的电子数据（例如政采云系统中填报的“开标一览表”内容）与电子加密响应文件相应内容不一致的，以电子加密响应文件内容为准，但相关法律法规或管理办法有明确规定的，从其规定。</w:t>
      </w:r>
    </w:p>
    <w:p w14:paraId="03508835">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（六）评审原则和评审方法</w:t>
      </w:r>
    </w:p>
    <w:p w14:paraId="7BE7C37C">
      <w:pPr>
        <w:pStyle w:val="14"/>
        <w:spacing w:line="300" w:lineRule="auto"/>
        <w:ind w:firstLine="422" w:firstLineChars="200"/>
        <w:rPr>
          <w:rFonts w:hint="eastAsia" w:ascii="仿宋" w:hAnsi="仿宋" w:eastAsia="仿宋" w:cs="仿宋"/>
          <w:szCs w:val="21"/>
        </w:rPr>
      </w:pPr>
      <w:r>
        <w:rPr>
          <w:rFonts w:hint="eastAsia" w:ascii="仿宋" w:hAnsi="仿宋" w:eastAsia="仿宋" w:cs="仿宋"/>
          <w:b/>
          <w:szCs w:val="21"/>
        </w:rPr>
        <w:t>1.评审原则。</w:t>
      </w:r>
      <w:r>
        <w:rPr>
          <w:rFonts w:hint="eastAsia" w:ascii="仿宋" w:hAnsi="仿宋" w:eastAsia="仿宋" w:cs="仿宋"/>
          <w:szCs w:val="21"/>
        </w:rPr>
        <w:t>评审小组必须公平、公正、客观，不带任何倾向性和启发性；不得向外界透露任何与评审有关的内容；任何单位和个人不得干扰、影响评审的正常进行；评审小组及有关工作人员不得私下与供应商接触。</w:t>
      </w:r>
    </w:p>
    <w:p w14:paraId="5A9185CA">
      <w:pPr>
        <w:pStyle w:val="14"/>
        <w:spacing w:line="300" w:lineRule="auto"/>
        <w:ind w:firstLine="422" w:firstLineChars="200"/>
        <w:rPr>
          <w:rFonts w:hint="eastAsia" w:ascii="仿宋" w:hAnsi="仿宋" w:eastAsia="仿宋" w:cs="仿宋"/>
          <w:szCs w:val="21"/>
        </w:rPr>
      </w:pPr>
      <w:r>
        <w:rPr>
          <w:rFonts w:hint="eastAsia" w:ascii="仿宋" w:hAnsi="仿宋" w:eastAsia="仿宋" w:cs="仿宋"/>
          <w:b/>
          <w:szCs w:val="21"/>
        </w:rPr>
        <w:t>2.评审方法。</w:t>
      </w:r>
      <w:r>
        <w:rPr>
          <w:rFonts w:hint="eastAsia" w:ascii="仿宋" w:hAnsi="仿宋" w:eastAsia="仿宋" w:cs="仿宋"/>
          <w:bCs/>
          <w:szCs w:val="21"/>
        </w:rPr>
        <w:t>综合评分法，</w:t>
      </w:r>
      <w:r>
        <w:rPr>
          <w:rFonts w:hint="eastAsia" w:ascii="仿宋" w:hAnsi="仿宋" w:eastAsia="仿宋" w:cs="仿宋"/>
          <w:szCs w:val="21"/>
        </w:rPr>
        <w:t>具体评审内容及评审标准等详见第五章“评审方法及评审标准”。</w:t>
      </w:r>
    </w:p>
    <w:p w14:paraId="531A9D00">
      <w:pPr>
        <w:pStyle w:val="7"/>
        <w:spacing w:before="0" w:after="0" w:line="300" w:lineRule="auto"/>
        <w:ind w:firstLine="562"/>
        <w:jc w:val="left"/>
        <w:rPr>
          <w:rFonts w:hint="eastAsia" w:ascii="仿宋" w:hAnsi="仿宋" w:eastAsia="仿宋" w:cs="仿宋"/>
          <w:bCs w:val="0"/>
          <w:color w:val="000000"/>
          <w:sz w:val="28"/>
          <w:szCs w:val="28"/>
          <w:lang w:val="zh-CN"/>
        </w:rPr>
      </w:pPr>
      <w:bookmarkStart w:id="100" w:name="_Toc28429"/>
      <w:bookmarkStart w:id="101" w:name="_Toc28636"/>
      <w:bookmarkStart w:id="102" w:name="_Toc28180"/>
      <w:bookmarkStart w:id="103" w:name="_Toc15600"/>
      <w:bookmarkStart w:id="104" w:name="_Toc14158"/>
      <w:bookmarkStart w:id="105" w:name="_Toc10999"/>
      <w:bookmarkStart w:id="106" w:name="_Toc19527"/>
      <w:bookmarkStart w:id="107" w:name="_Toc18847"/>
      <w:r>
        <w:rPr>
          <w:rFonts w:hint="eastAsia" w:ascii="仿宋" w:hAnsi="仿宋" w:eastAsia="仿宋" w:cs="仿宋"/>
          <w:bCs w:val="0"/>
          <w:color w:val="000000"/>
          <w:sz w:val="28"/>
          <w:szCs w:val="28"/>
          <w:lang w:val="zh-CN"/>
        </w:rPr>
        <w:t>六、定标</w:t>
      </w:r>
      <w:bookmarkEnd w:id="100"/>
      <w:bookmarkEnd w:id="101"/>
      <w:bookmarkEnd w:id="102"/>
      <w:bookmarkEnd w:id="103"/>
      <w:bookmarkEnd w:id="104"/>
      <w:bookmarkEnd w:id="105"/>
      <w:bookmarkEnd w:id="106"/>
      <w:bookmarkEnd w:id="107"/>
    </w:p>
    <w:p w14:paraId="7BA02A07">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（一）成交供应商的确定</w:t>
      </w:r>
    </w:p>
    <w:p w14:paraId="322B3CDF">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1.采购代理机构在评审结束后2个工作日内将评审报告提交采购人依法确认，</w:t>
      </w:r>
      <w:r>
        <w:rPr>
          <w:rFonts w:hint="eastAsia" w:ascii="仿宋" w:hAnsi="仿宋" w:eastAsia="仿宋" w:cs="仿宋"/>
          <w:szCs w:val="21"/>
        </w:rPr>
        <w:t>采购人应当在收到评审报告后5个工作日内对评审结果进行确认。</w:t>
      </w:r>
      <w:r>
        <w:rPr>
          <w:rFonts w:hint="eastAsia" w:ascii="仿宋" w:hAnsi="仿宋" w:eastAsia="仿宋" w:cs="仿宋"/>
          <w:bCs/>
          <w:kern w:val="0"/>
          <w:szCs w:val="21"/>
        </w:rPr>
        <w:t>取得采购人书面确认意见后</w:t>
      </w:r>
      <w:r>
        <w:rPr>
          <w:rFonts w:hint="eastAsia" w:ascii="仿宋" w:hAnsi="仿宋" w:eastAsia="仿宋" w:cs="仿宋"/>
          <w:szCs w:val="21"/>
        </w:rPr>
        <w:t>2个工作日内，</w:t>
      </w:r>
      <w:r>
        <w:rPr>
          <w:rFonts w:hint="eastAsia" w:ascii="仿宋" w:hAnsi="仿宋" w:eastAsia="仿宋" w:cs="仿宋"/>
          <w:bCs/>
          <w:kern w:val="0"/>
          <w:szCs w:val="21"/>
        </w:rPr>
        <w:t>采购代理机构在磋商公告发布媒体上对成交结果进行公告，</w:t>
      </w:r>
      <w:r>
        <w:rPr>
          <w:rFonts w:hint="eastAsia" w:ascii="仿宋" w:hAnsi="仿宋" w:eastAsia="仿宋" w:cs="仿宋"/>
          <w:szCs w:val="21"/>
        </w:rPr>
        <w:t>期限为公告发布之日起1个工作日</w:t>
      </w:r>
      <w:r>
        <w:rPr>
          <w:rFonts w:hint="eastAsia" w:ascii="仿宋" w:hAnsi="仿宋" w:eastAsia="仿宋" w:cs="仿宋"/>
          <w:bCs/>
          <w:kern w:val="0"/>
          <w:szCs w:val="21"/>
        </w:rPr>
        <w:t>。同时以书面形式向成交供应商发出《中标（成交）通知书》。</w:t>
      </w:r>
    </w:p>
    <w:p w14:paraId="093D1E19">
      <w:pPr>
        <w:spacing w:line="300" w:lineRule="auto"/>
        <w:ind w:firstLine="420" w:firstLineChars="200"/>
        <w:textAlignment w:val="baseline"/>
        <w:rPr>
          <w:rStyle w:val="35"/>
          <w:rFonts w:hint="eastAsia" w:ascii="仿宋" w:hAnsi="仿宋" w:eastAsia="仿宋" w:cs="仿宋"/>
          <w:bCs/>
          <w:kern w:val="0"/>
          <w:szCs w:val="21"/>
        </w:rPr>
      </w:pPr>
      <w:r>
        <w:rPr>
          <w:rStyle w:val="35"/>
          <w:rFonts w:hint="eastAsia" w:ascii="仿宋" w:hAnsi="仿宋" w:eastAsia="仿宋" w:cs="仿宋"/>
          <w:bCs/>
          <w:kern w:val="0"/>
          <w:szCs w:val="21"/>
        </w:rPr>
        <w:t>2.排名第一的</w:t>
      </w:r>
      <w:r>
        <w:rPr>
          <w:rFonts w:hint="eastAsia" w:ascii="仿宋" w:hAnsi="仿宋" w:eastAsia="仿宋" w:cs="仿宋"/>
          <w:bCs/>
          <w:kern w:val="0"/>
          <w:szCs w:val="21"/>
        </w:rPr>
        <w:t>成交候选供应商</w:t>
      </w:r>
      <w:r>
        <w:rPr>
          <w:rStyle w:val="35"/>
          <w:rFonts w:hint="eastAsia" w:ascii="仿宋" w:hAnsi="仿宋" w:eastAsia="仿宋" w:cs="仿宋"/>
          <w:bCs/>
          <w:kern w:val="0"/>
          <w:szCs w:val="21"/>
        </w:rPr>
        <w:t>出现下列情形之一的，采购人可以按照评标报告推荐的</w:t>
      </w:r>
      <w:r>
        <w:rPr>
          <w:rFonts w:hint="eastAsia" w:ascii="仿宋" w:hAnsi="仿宋" w:eastAsia="仿宋" w:cs="仿宋"/>
          <w:bCs/>
          <w:kern w:val="0"/>
          <w:szCs w:val="21"/>
        </w:rPr>
        <w:t>成交候选供应商</w:t>
      </w:r>
      <w:r>
        <w:rPr>
          <w:rStyle w:val="35"/>
          <w:rFonts w:hint="eastAsia" w:ascii="仿宋" w:hAnsi="仿宋" w:eastAsia="仿宋" w:cs="仿宋"/>
          <w:bCs/>
          <w:kern w:val="0"/>
          <w:szCs w:val="21"/>
        </w:rPr>
        <w:t>名单排序，确定下一</w:t>
      </w:r>
      <w:r>
        <w:rPr>
          <w:rFonts w:hint="eastAsia" w:ascii="仿宋" w:hAnsi="仿宋" w:eastAsia="仿宋" w:cs="仿宋"/>
          <w:bCs/>
          <w:kern w:val="0"/>
          <w:szCs w:val="21"/>
        </w:rPr>
        <w:t>成交候选供应商</w:t>
      </w:r>
      <w:r>
        <w:rPr>
          <w:rStyle w:val="35"/>
          <w:rFonts w:hint="eastAsia" w:ascii="仿宋" w:hAnsi="仿宋" w:eastAsia="仿宋" w:cs="仿宋"/>
          <w:bCs/>
          <w:kern w:val="0"/>
          <w:szCs w:val="21"/>
        </w:rPr>
        <w:t>为成交供应商。如其余</w:t>
      </w:r>
      <w:r>
        <w:rPr>
          <w:rFonts w:hint="eastAsia" w:ascii="仿宋" w:hAnsi="仿宋" w:eastAsia="仿宋" w:cs="仿宋"/>
          <w:bCs/>
          <w:kern w:val="0"/>
          <w:szCs w:val="21"/>
        </w:rPr>
        <w:t>成交候选供应商</w:t>
      </w:r>
      <w:r>
        <w:rPr>
          <w:rStyle w:val="35"/>
          <w:rFonts w:hint="eastAsia" w:ascii="仿宋" w:hAnsi="仿宋" w:eastAsia="仿宋" w:cs="仿宋"/>
          <w:bCs/>
          <w:kern w:val="0"/>
          <w:szCs w:val="21"/>
        </w:rPr>
        <w:t>与采购项目预期（价格、质量等）差距较大，对采购人明显不利的，采购人将重新组织采购。</w:t>
      </w:r>
    </w:p>
    <w:p w14:paraId="34D0AA60">
      <w:pPr>
        <w:spacing w:line="300" w:lineRule="auto"/>
        <w:ind w:firstLine="420" w:firstLineChars="200"/>
        <w:textAlignment w:val="baseline"/>
        <w:rPr>
          <w:rStyle w:val="35"/>
          <w:rFonts w:hint="eastAsia" w:ascii="仿宋" w:hAnsi="仿宋" w:eastAsia="仿宋" w:cs="仿宋"/>
          <w:bCs/>
          <w:kern w:val="0"/>
          <w:szCs w:val="21"/>
        </w:rPr>
      </w:pPr>
      <w:r>
        <w:rPr>
          <w:rStyle w:val="35"/>
          <w:rFonts w:hint="eastAsia" w:ascii="仿宋" w:hAnsi="仿宋" w:eastAsia="仿宋" w:cs="仿宋"/>
          <w:bCs/>
          <w:kern w:val="0"/>
          <w:szCs w:val="21"/>
        </w:rPr>
        <w:t>（1）质疑处理结果导致中标结果改变的；</w:t>
      </w:r>
    </w:p>
    <w:p w14:paraId="18C26CEA">
      <w:pPr>
        <w:spacing w:line="300" w:lineRule="auto"/>
        <w:ind w:firstLine="420" w:firstLineChars="200"/>
        <w:textAlignment w:val="baseline"/>
        <w:rPr>
          <w:rStyle w:val="35"/>
          <w:rFonts w:hint="eastAsia" w:ascii="仿宋" w:hAnsi="仿宋" w:eastAsia="仿宋" w:cs="仿宋"/>
          <w:bCs/>
          <w:kern w:val="0"/>
          <w:szCs w:val="21"/>
        </w:rPr>
      </w:pPr>
      <w:r>
        <w:rPr>
          <w:rStyle w:val="35"/>
          <w:rFonts w:hint="eastAsia" w:ascii="仿宋" w:hAnsi="仿宋" w:eastAsia="仿宋" w:cs="仿宋"/>
          <w:bCs/>
          <w:kern w:val="0"/>
          <w:szCs w:val="21"/>
        </w:rPr>
        <w:t>（2）投诉处理结果导致中标结果改变的；</w:t>
      </w:r>
    </w:p>
    <w:p w14:paraId="1BD488F1">
      <w:pPr>
        <w:spacing w:line="300" w:lineRule="auto"/>
        <w:ind w:firstLine="420" w:firstLineChars="200"/>
        <w:textAlignment w:val="baseline"/>
        <w:rPr>
          <w:rStyle w:val="35"/>
          <w:rFonts w:hint="eastAsia" w:ascii="仿宋" w:hAnsi="仿宋" w:eastAsia="仿宋" w:cs="仿宋"/>
          <w:bCs/>
          <w:kern w:val="0"/>
          <w:szCs w:val="21"/>
        </w:rPr>
      </w:pPr>
      <w:r>
        <w:rPr>
          <w:rStyle w:val="35"/>
          <w:rFonts w:hint="eastAsia" w:ascii="仿宋" w:hAnsi="仿宋" w:eastAsia="仿宋" w:cs="仿宋"/>
          <w:bCs/>
          <w:kern w:val="0"/>
          <w:szCs w:val="21"/>
        </w:rPr>
        <w:t>（3）中标人拒绝与采购人签订合同或因不可抗力无法按照投标文件承诺的条件与采购人签订合同的。</w:t>
      </w:r>
    </w:p>
    <w:p w14:paraId="616ADD83">
      <w:pPr>
        <w:autoSpaceDE w:val="0"/>
        <w:autoSpaceDN w:val="0"/>
        <w:adjustRightInd w:val="0"/>
        <w:spacing w:line="300" w:lineRule="auto"/>
        <w:ind w:firstLine="316" w:firstLineChars="150"/>
        <w:jc w:val="left"/>
        <w:rPr>
          <w:rFonts w:hint="eastAsia" w:ascii="仿宋" w:hAnsi="仿宋" w:eastAsia="仿宋" w:cs="仿宋"/>
          <w:b/>
          <w:color w:val="000000"/>
          <w:szCs w:val="21"/>
        </w:rPr>
      </w:pPr>
      <w:r>
        <w:rPr>
          <w:rFonts w:hint="eastAsia" w:ascii="仿宋" w:hAnsi="仿宋" w:eastAsia="仿宋" w:cs="仿宋"/>
          <w:b/>
          <w:color w:val="000000"/>
          <w:szCs w:val="21"/>
          <w:lang w:val="zh-CN"/>
        </w:rPr>
        <w:t>（二）质疑或投诉</w:t>
      </w:r>
    </w:p>
    <w:p w14:paraId="3A39AA7E">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供应商认为采购过程和采购结果使自己的权益受到损害的，可以在知道或者应知其权益受到损害之日起7个工作日内，根据《政府采购质疑和投诉办法》（财政部令第94号）规定以书面形式向采购人或采购代理机构提出质疑，</w:t>
      </w:r>
      <w:r>
        <w:rPr>
          <w:rFonts w:hint="eastAsia" w:ascii="仿宋" w:hAnsi="仿宋" w:eastAsia="仿宋" w:cs="仿宋"/>
          <w:color w:val="000000"/>
          <w:szCs w:val="21"/>
        </w:rPr>
        <w:t>针对同一采购程序环节的质疑，供应商应在法定期限内一次性提出（即针对同一采购程序环节的质疑采购人或采购代理机构仅受理一次），逾期提出或针对同一采购程序环节多次提出的质疑将不予受理、答复。供应商对采购人和采购代理机构的质疑答复不满意或者采购人和采购代理机构未在规定时间内作出答复的，可以在答复期满后十五个工作日内向同级政府采购监管部门投诉。</w:t>
      </w:r>
    </w:p>
    <w:p w14:paraId="0FF645E8">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供应商应知其权益受到损害之日，是指：</w:t>
      </w:r>
    </w:p>
    <w:p w14:paraId="13EA2C9F">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（1）对可以质疑的磋商文件提出质疑的，为收到磋商文件之日或者磋商文件公告期限届满之日；</w:t>
      </w:r>
    </w:p>
    <w:p w14:paraId="4DDAB102">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（2）对采购过程提出质疑的，为各采购程序环节结束之日；</w:t>
      </w:r>
    </w:p>
    <w:p w14:paraId="5BC3EB7C">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（3）对采购结果提出质疑的，为成交结果公告期限届满之日。</w:t>
      </w:r>
    </w:p>
    <w:p w14:paraId="0FCBB066">
      <w:pPr>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2.质疑、投诉应当采用书面形式（质疑函、投诉书格式以财政部制定的范本为准），质疑函、投诉书均应明确阐述磋商文件、采购过程或采购结果中使自己权益受到损害的实质性内容，提供相关事实、依据和证据及其来源或线索，便于有关单位调查、答复和处理。</w:t>
      </w:r>
    </w:p>
    <w:p w14:paraId="68FB5336">
      <w:pPr>
        <w:pStyle w:val="7"/>
        <w:spacing w:before="156" w:beforeLines="50" w:after="0" w:line="240" w:lineRule="auto"/>
        <w:ind w:firstLine="562"/>
        <w:jc w:val="left"/>
        <w:rPr>
          <w:rFonts w:hint="eastAsia" w:ascii="仿宋" w:hAnsi="仿宋" w:eastAsia="仿宋" w:cs="仿宋"/>
          <w:bCs w:val="0"/>
          <w:color w:val="000000"/>
          <w:sz w:val="28"/>
          <w:szCs w:val="28"/>
          <w:lang w:val="zh-CN"/>
        </w:rPr>
      </w:pPr>
      <w:bookmarkStart w:id="108" w:name="_Toc25652"/>
      <w:bookmarkStart w:id="109" w:name="_Toc4997"/>
      <w:bookmarkStart w:id="110" w:name="_Toc18525"/>
      <w:bookmarkStart w:id="111" w:name="_Toc19533"/>
      <w:bookmarkStart w:id="112" w:name="_Toc30846"/>
      <w:bookmarkStart w:id="113" w:name="_Toc202"/>
      <w:bookmarkStart w:id="114" w:name="_Toc9570"/>
      <w:bookmarkStart w:id="115" w:name="_Toc21010"/>
      <w:r>
        <w:rPr>
          <w:rFonts w:hint="eastAsia" w:ascii="仿宋" w:hAnsi="仿宋" w:eastAsia="仿宋" w:cs="仿宋"/>
          <w:bCs w:val="0"/>
          <w:color w:val="000000"/>
          <w:sz w:val="28"/>
          <w:szCs w:val="28"/>
          <w:lang w:val="zh-CN"/>
        </w:rPr>
        <w:t>七、合同授予</w:t>
      </w:r>
      <w:bookmarkEnd w:id="108"/>
      <w:bookmarkEnd w:id="109"/>
      <w:bookmarkEnd w:id="110"/>
      <w:bookmarkEnd w:id="111"/>
      <w:bookmarkEnd w:id="112"/>
      <w:bookmarkEnd w:id="113"/>
      <w:bookmarkEnd w:id="114"/>
      <w:bookmarkEnd w:id="115"/>
    </w:p>
    <w:p w14:paraId="562EC923">
      <w:pPr>
        <w:spacing w:line="300" w:lineRule="auto"/>
        <w:ind w:firstLine="413" w:firstLineChars="196"/>
        <w:rPr>
          <w:rFonts w:hint="eastAsia" w:ascii="仿宋" w:hAnsi="仿宋" w:eastAsia="仿宋" w:cs="仿宋"/>
          <w:b/>
          <w:bCs/>
          <w:szCs w:val="21"/>
        </w:rPr>
      </w:pPr>
      <w:r>
        <w:rPr>
          <w:rFonts w:hint="eastAsia" w:ascii="仿宋" w:hAnsi="仿宋" w:eastAsia="仿宋" w:cs="仿宋"/>
          <w:b/>
          <w:bCs/>
          <w:szCs w:val="21"/>
        </w:rPr>
        <w:t>（一）签订合同</w:t>
      </w:r>
    </w:p>
    <w:p w14:paraId="09367CC2">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1.采购人与成交供应商应当在《成交通知书》发出之日起三十日内签订政府采购合同。同时，采购代理机构对合同内容进行审查，如发现与采购结果和响应承诺内容不一致的，将依法予以纠正。</w:t>
      </w:r>
    </w:p>
    <w:p w14:paraId="6333F211">
      <w:pPr>
        <w:spacing w:line="300" w:lineRule="auto"/>
        <w:ind w:firstLine="420" w:firstLineChars="200"/>
        <w:textAlignment w:val="baseline"/>
        <w:rPr>
          <w:rStyle w:val="35"/>
          <w:rFonts w:hint="eastAsia" w:ascii="仿宋" w:hAnsi="仿宋" w:eastAsia="仿宋" w:cs="仿宋"/>
          <w:bCs/>
          <w:szCs w:val="21"/>
        </w:rPr>
      </w:pPr>
      <w:r>
        <w:rPr>
          <w:rStyle w:val="35"/>
          <w:rFonts w:hint="eastAsia" w:ascii="仿宋" w:hAnsi="仿宋" w:eastAsia="仿宋" w:cs="仿宋"/>
          <w:bCs/>
          <w:szCs w:val="21"/>
        </w:rPr>
        <w:t>2.合同履行过程中，采购人需追加与合同标的相同的货物、工程或者服务的，在不改变合同其他条款的前提下，可以与供应商协商签订补充合同，但所有补充合同的采购金额不得超过原合同采购金额的10%。</w:t>
      </w:r>
    </w:p>
    <w:p w14:paraId="47FAE083">
      <w:pPr>
        <w:spacing w:line="300" w:lineRule="auto"/>
        <w:ind w:firstLine="413" w:firstLineChars="196"/>
        <w:rPr>
          <w:rFonts w:hint="eastAsia" w:ascii="仿宋" w:hAnsi="仿宋" w:eastAsia="仿宋" w:cs="仿宋"/>
          <w:b/>
          <w:bCs/>
          <w:szCs w:val="21"/>
        </w:rPr>
      </w:pPr>
      <w:r>
        <w:rPr>
          <w:rFonts w:hint="eastAsia" w:ascii="仿宋" w:hAnsi="仿宋" w:eastAsia="仿宋" w:cs="仿宋"/>
          <w:b/>
          <w:bCs/>
          <w:szCs w:val="21"/>
        </w:rPr>
        <w:t>（二）履约保证金（如有）</w:t>
      </w:r>
    </w:p>
    <w:p w14:paraId="30203711">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1.成交供应商应按供应商须知前附表规定的时间、金额、担保形式和磋商文件第四章“合同文本”规定的履约担保格式向采购人提交履约担保。</w:t>
      </w:r>
    </w:p>
    <w:p w14:paraId="2AFBA172">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2.成交人不能完整履行合同义务的，采购人有权根据合同约定，从履约保证金中获得所受损失的补偿。</w:t>
      </w:r>
    </w:p>
    <w:p w14:paraId="6166FDE3">
      <w:pPr>
        <w:pStyle w:val="7"/>
        <w:spacing w:before="156" w:beforeLines="50" w:after="0" w:line="240" w:lineRule="auto"/>
        <w:jc w:val="center"/>
        <w:rPr>
          <w:rFonts w:hint="eastAsia" w:ascii="仿宋" w:hAnsi="仿宋" w:eastAsia="仿宋" w:cs="仿宋"/>
          <w:bCs w:val="0"/>
          <w:color w:val="000000"/>
          <w:sz w:val="28"/>
          <w:szCs w:val="28"/>
          <w:lang w:val="zh-CN"/>
        </w:rPr>
      </w:pPr>
      <w:bookmarkStart w:id="116" w:name="_Toc2502"/>
      <w:bookmarkStart w:id="117" w:name="_Toc695"/>
      <w:bookmarkStart w:id="118" w:name="_Toc32478"/>
      <w:r>
        <w:rPr>
          <w:rFonts w:hint="eastAsia" w:ascii="仿宋" w:hAnsi="仿宋" w:eastAsia="仿宋" w:cs="仿宋"/>
          <w:bCs w:val="0"/>
          <w:color w:val="000000"/>
          <w:sz w:val="28"/>
          <w:szCs w:val="28"/>
          <w:lang w:val="zh-CN" w:eastAsia="zh-CN"/>
        </w:rPr>
        <w:t>八</w:t>
      </w:r>
      <w:r>
        <w:rPr>
          <w:rFonts w:hint="eastAsia" w:ascii="仿宋" w:hAnsi="仿宋" w:eastAsia="仿宋" w:cs="仿宋"/>
          <w:bCs w:val="0"/>
          <w:color w:val="000000"/>
          <w:sz w:val="28"/>
          <w:szCs w:val="28"/>
          <w:lang w:val="zh-CN"/>
        </w:rPr>
        <w:t>、政府采购扶持政策说明</w:t>
      </w:r>
      <w:bookmarkEnd w:id="116"/>
      <w:bookmarkEnd w:id="117"/>
      <w:bookmarkEnd w:id="118"/>
    </w:p>
    <w:p w14:paraId="1A7B3A22">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w:t>
      </w:r>
      <w:r>
        <w:rPr>
          <w:rFonts w:hint="eastAsia" w:ascii="仿宋" w:hAnsi="仿宋" w:eastAsia="仿宋" w:cs="仿宋"/>
          <w:color w:val="auto"/>
          <w:szCs w:val="21"/>
          <w:highlight w:val="none"/>
          <w:lang w:eastAsia="zh-CN"/>
        </w:rPr>
        <w:t>投标人</w:t>
      </w:r>
      <w:r>
        <w:rPr>
          <w:rFonts w:hint="eastAsia" w:ascii="仿宋" w:hAnsi="仿宋" w:eastAsia="仿宋" w:cs="仿宋"/>
          <w:color w:val="auto"/>
          <w:szCs w:val="21"/>
          <w:highlight w:val="none"/>
        </w:rPr>
        <w:t>参与本项目采购活动。具体措施/要求如下:</w:t>
      </w:r>
    </w:p>
    <w:p w14:paraId="5E9A5B72">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中华人民共和国</w:t>
      </w:r>
      <w:r>
        <w:rPr>
          <w:rFonts w:hint="eastAsia" w:ascii="仿宋" w:hAnsi="仿宋" w:eastAsia="仿宋" w:cs="仿宋"/>
          <w:color w:val="auto"/>
          <w:szCs w:val="21"/>
          <w:highlight w:val="none"/>
          <w:lang w:eastAsia="zh-CN"/>
        </w:rPr>
        <w:t>劳</w:t>
      </w:r>
      <w:r>
        <w:rPr>
          <w:rFonts w:hint="eastAsia" w:ascii="仿宋" w:hAnsi="仿宋" w:eastAsia="仿宋" w:cs="仿宋"/>
          <w:color w:val="auto"/>
          <w:szCs w:val="21"/>
          <w:highlight w:val="none"/>
        </w:rPr>
        <w:t>动合同法》订立劳动合同的从业人员。工程采购项目要求工程由中小企业承建，即工程施工单位为中小企业。满足前述要求的供应商应当按采购文件要求准确、完整填写并提交《中小企业声明函》（格式见附件），经评审小组认定不符合第1条要求，或者填与内容错误、缺漏项的，资格审查不予通过。</w:t>
      </w:r>
    </w:p>
    <w:p w14:paraId="4C99DCED">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（2）针对非预留份额专门面向中小企业采购的项目:</w:t>
      </w:r>
    </w:p>
    <w:p w14:paraId="56C3C27C">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评审小组认定后，其报价给予10%的扣除(工程类项目由小微企业承接的，其报价给予5%的扣除）。用扣除后的价格参加报价评审。</w:t>
      </w:r>
    </w:p>
    <w:p w14:paraId="39C1412E">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② 接受大中型企业与小微企业组成联合体或者允许大中型企业向一家或者多家小微企业分包的采购项目，对于联合协议或者分包意向协议约定小微企业的合同份额占到合同总金额30%以上，且供应商（联合体）按采购文件要求准确、完整填写并提交《中小企业声明函》（格式见附件）的，经评审小组认定后，对联合体或者大中型企业的报价给予6%(工程项目为 2%）的扣除。用扣除后的价格参加报价评审。</w:t>
      </w:r>
    </w:p>
    <w:p w14:paraId="7A3A6C10">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0A709ABB">
      <w:pPr>
        <w:pStyle w:val="46"/>
        <w:widowControl/>
        <w:snapToGrid w:val="0"/>
        <w:spacing w:beforeLines="0" w:line="360" w:lineRule="auto"/>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w:t>
      </w:r>
      <w:r>
        <w:rPr>
          <w:rFonts w:hint="eastAsia" w:ascii="仿宋" w:hAnsi="仿宋" w:eastAsia="仿宋" w:cs="仿宋"/>
          <w:color w:val="auto"/>
          <w:szCs w:val="21"/>
          <w:highlight w:val="none"/>
          <w:lang w:eastAsia="zh-CN"/>
        </w:rPr>
        <w:t>以及</w:t>
      </w:r>
      <w:r>
        <w:rPr>
          <w:rFonts w:hint="eastAsia" w:ascii="仿宋" w:hAnsi="仿宋" w:eastAsia="仿宋" w:cs="仿宋"/>
          <w:color w:val="auto"/>
          <w:szCs w:val="21"/>
          <w:highlight w:val="none"/>
        </w:rPr>
        <w:t>监狱企业</w:t>
      </w:r>
      <w:r>
        <w:rPr>
          <w:rFonts w:hint="eastAsia" w:ascii="仿宋" w:hAnsi="仿宋" w:eastAsia="仿宋" w:cs="仿宋"/>
          <w:color w:val="auto"/>
          <w:szCs w:val="21"/>
          <w:highlight w:val="none"/>
          <w:lang w:eastAsia="zh-CN"/>
        </w:rPr>
        <w:t>和残疾人福利性单位，</w:t>
      </w:r>
      <w:r>
        <w:rPr>
          <w:rFonts w:hint="eastAsia" w:ascii="仿宋" w:hAnsi="仿宋" w:eastAsia="仿宋" w:cs="仿宋"/>
          <w:color w:val="auto"/>
          <w:szCs w:val="21"/>
          <w:highlight w:val="none"/>
        </w:rPr>
        <w:t>视同小型、微型企业</w:t>
      </w:r>
    </w:p>
    <w:p w14:paraId="0D5B26CB">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监狱企业应提供以下证明材料：监狱企业参加政府采购活动时，应当提供由省级以上监狱管理局、戒毒管理局(含新疆生产建设兵团)出具的属于监狱企业的证明文件（原件或复印件加盖公章）。</w:t>
      </w:r>
    </w:p>
    <w:p w14:paraId="1DBB6F22">
      <w:pPr>
        <w:pStyle w:val="46"/>
        <w:widowControl/>
        <w:snapToGrid w:val="0"/>
        <w:spacing w:beforeLines="0" w:line="360" w:lineRule="auto"/>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残疾人福利性单位应提供以下证明材料：残疾人福利性单位声明函【格式见附件二】</w:t>
      </w:r>
      <w:r>
        <w:rPr>
          <w:rFonts w:hint="eastAsia" w:ascii="仿宋" w:hAnsi="仿宋" w:eastAsia="仿宋" w:cs="仿宋"/>
          <w:color w:val="auto"/>
          <w:szCs w:val="21"/>
          <w:highlight w:val="none"/>
          <w:lang w:eastAsia="zh-CN"/>
        </w:rPr>
        <w:t>。</w:t>
      </w:r>
    </w:p>
    <w:p w14:paraId="17ECB4C5">
      <w:pPr>
        <w:spacing w:line="348" w:lineRule="auto"/>
        <w:ind w:firstLine="422" w:firstLineChars="200"/>
        <w:jc w:val="left"/>
        <w:rPr>
          <w:rFonts w:hint="eastAsia" w:ascii="仿宋" w:hAnsi="仿宋" w:eastAsia="仿宋" w:cs="仿宋"/>
          <w:bCs/>
          <w:sz w:val="21"/>
          <w:szCs w:val="21"/>
        </w:rPr>
      </w:pPr>
      <w:r>
        <w:rPr>
          <w:rFonts w:hint="eastAsia" w:ascii="仿宋" w:hAnsi="仿宋" w:eastAsia="仿宋" w:cs="仿宋"/>
          <w:b/>
          <w:bCs w:val="0"/>
          <w:color w:val="auto"/>
          <w:szCs w:val="21"/>
          <w:highlight w:val="none"/>
          <w:u w:val="single"/>
        </w:rPr>
        <w:t>★</w:t>
      </w:r>
      <w:r>
        <w:rPr>
          <w:rFonts w:hint="eastAsia" w:ascii="仿宋" w:hAnsi="仿宋" w:eastAsia="仿宋" w:cs="仿宋"/>
          <w:b/>
          <w:bCs w:val="0"/>
          <w:color w:val="auto"/>
          <w:szCs w:val="21"/>
          <w:highlight w:val="none"/>
          <w:u w:val="single"/>
          <w:lang w:val="en-US" w:eastAsia="zh-CN"/>
        </w:rPr>
        <w:t>6</w:t>
      </w:r>
      <w:r>
        <w:rPr>
          <w:rFonts w:hint="eastAsia" w:ascii="仿宋" w:hAnsi="仿宋" w:eastAsia="仿宋" w:cs="仿宋"/>
          <w:b/>
          <w:bCs w:val="0"/>
          <w:color w:val="auto"/>
          <w:szCs w:val="21"/>
          <w:highlight w:val="none"/>
          <w:u w:val="single"/>
        </w:rPr>
        <w:t>.</w:t>
      </w:r>
      <w:r>
        <w:rPr>
          <w:rFonts w:hint="eastAsia" w:ascii="仿宋" w:hAnsi="仿宋" w:eastAsia="仿宋" w:cs="仿宋"/>
          <w:b/>
          <w:bCs w:val="0"/>
          <w:color w:val="auto"/>
          <w:szCs w:val="21"/>
          <w:highlight w:val="none"/>
          <w:u w:val="single"/>
          <w:lang w:eastAsia="zh-CN"/>
        </w:rPr>
        <w:t>提示：</w:t>
      </w:r>
      <w:r>
        <w:rPr>
          <w:rFonts w:hint="eastAsia" w:ascii="仿宋" w:hAnsi="仿宋" w:eastAsia="仿宋" w:cs="仿宋"/>
          <w:b/>
          <w:bCs w:val="0"/>
          <w:color w:val="auto"/>
          <w:szCs w:val="21"/>
          <w:highlight w:val="none"/>
          <w:u w:val="single"/>
        </w:rPr>
        <w:t>《中小企业划型标准规定》（工信部联企业〔2011〕300号）第六条规定：本规定适用于在中华人民共和国境内依法设立的各类所有制和各种组织形式的企业。个体工商户参照本规定进行划型。律师事务所是根据</w:t>
      </w:r>
      <w:r>
        <w:rPr>
          <w:rFonts w:hint="eastAsia" w:ascii="仿宋" w:hAnsi="仿宋" w:eastAsia="仿宋" w:cs="仿宋"/>
          <w:b/>
          <w:bCs w:val="0"/>
          <w:color w:val="auto"/>
          <w:szCs w:val="21"/>
          <w:highlight w:val="none"/>
          <w:u w:val="single"/>
          <w:lang w:eastAsia="zh-CN"/>
        </w:rPr>
        <w:t>《中华人民共和国律师法》</w:t>
      </w:r>
      <w:r>
        <w:rPr>
          <w:rFonts w:hint="eastAsia" w:ascii="仿宋" w:hAnsi="仿宋" w:eastAsia="仿宋" w:cs="仿宋"/>
          <w:b/>
          <w:bCs w:val="0"/>
          <w:color w:val="auto"/>
          <w:szCs w:val="21"/>
          <w:highlight w:val="none"/>
          <w:u w:val="single"/>
        </w:rPr>
        <w:t>《律师事务所管理办法》设立的律师执行职务进行业务活动的工作机构，</w:t>
      </w:r>
      <w:r>
        <w:rPr>
          <w:rFonts w:hint="eastAsia" w:ascii="仿宋" w:hAnsi="仿宋" w:eastAsia="仿宋" w:cs="仿宋"/>
          <w:b/>
          <w:bCs w:val="0"/>
          <w:color w:val="auto"/>
          <w:szCs w:val="21"/>
          <w:highlight w:val="none"/>
          <w:u w:val="single"/>
          <w:lang w:eastAsia="zh-CN"/>
        </w:rPr>
        <w:t>不属于企业范畴，因此</w:t>
      </w:r>
      <w:r>
        <w:rPr>
          <w:rFonts w:hint="eastAsia" w:ascii="仿宋" w:hAnsi="仿宋" w:eastAsia="仿宋" w:cs="仿宋"/>
          <w:b/>
          <w:bCs w:val="0"/>
          <w:color w:val="auto"/>
          <w:szCs w:val="21"/>
          <w:highlight w:val="none"/>
          <w:u w:val="single"/>
        </w:rPr>
        <w:t>不适用于《中小企业划型标准规定》</w:t>
      </w:r>
      <w:r>
        <w:rPr>
          <w:rFonts w:hint="eastAsia" w:ascii="仿宋" w:hAnsi="仿宋" w:eastAsia="仿宋" w:cs="仿宋"/>
          <w:b/>
          <w:bCs w:val="0"/>
          <w:color w:val="auto"/>
          <w:szCs w:val="21"/>
          <w:highlight w:val="none"/>
          <w:u w:val="single"/>
          <w:lang w:eastAsia="zh-CN"/>
        </w:rPr>
        <w:t>，即不能享受《政府采购促进中小企业发展管理办法》规定的各项优惠政策，各供应商无需填写《中小企业声明函》。</w:t>
      </w:r>
    </w:p>
    <w:p w14:paraId="26CC3118">
      <w:pPr>
        <w:spacing w:after="100" w:line="440" w:lineRule="atLeast"/>
        <w:jc w:val="left"/>
        <w:outlineLvl w:val="9"/>
        <w:rPr>
          <w:rFonts w:hint="eastAsia" w:ascii="仿宋" w:hAnsi="仿宋" w:eastAsia="仿宋" w:cs="仿宋"/>
          <w:sz w:val="21"/>
          <w:szCs w:val="21"/>
        </w:rPr>
      </w:pPr>
    </w:p>
    <w:p w14:paraId="6E31CF49">
      <w:pPr>
        <w:pStyle w:val="5"/>
        <w:outlineLvl w:val="9"/>
        <w:rPr>
          <w:rFonts w:hint="eastAsia" w:ascii="仿宋" w:hAnsi="仿宋" w:eastAsia="仿宋" w:cs="仿宋"/>
          <w:sz w:val="24"/>
          <w:szCs w:val="24"/>
        </w:rPr>
      </w:pPr>
    </w:p>
    <w:p w14:paraId="39C145DF">
      <w:pPr>
        <w:outlineLvl w:val="9"/>
        <w:rPr>
          <w:rFonts w:hint="eastAsia" w:ascii="仿宋" w:hAnsi="仿宋" w:eastAsia="仿宋" w:cs="仿宋"/>
          <w:sz w:val="24"/>
          <w:szCs w:val="24"/>
        </w:rPr>
      </w:pPr>
    </w:p>
    <w:p w14:paraId="719E042B">
      <w:pPr>
        <w:pStyle w:val="5"/>
        <w:outlineLvl w:val="9"/>
        <w:rPr>
          <w:rFonts w:hint="eastAsia" w:ascii="仿宋" w:hAnsi="仿宋" w:eastAsia="仿宋" w:cs="仿宋"/>
          <w:sz w:val="24"/>
          <w:szCs w:val="24"/>
        </w:rPr>
      </w:pPr>
    </w:p>
    <w:p w14:paraId="572054EA">
      <w:pPr>
        <w:outlineLvl w:val="9"/>
        <w:rPr>
          <w:rFonts w:hint="eastAsia" w:ascii="仿宋" w:hAnsi="仿宋" w:eastAsia="仿宋" w:cs="仿宋"/>
          <w:sz w:val="24"/>
          <w:szCs w:val="24"/>
        </w:rPr>
      </w:pPr>
    </w:p>
    <w:p w14:paraId="20CEFB9D">
      <w:pPr>
        <w:pStyle w:val="5"/>
        <w:outlineLvl w:val="9"/>
        <w:rPr>
          <w:rFonts w:hint="eastAsia" w:ascii="仿宋" w:hAnsi="仿宋" w:eastAsia="仿宋" w:cs="仿宋"/>
          <w:sz w:val="24"/>
          <w:szCs w:val="24"/>
        </w:rPr>
      </w:pPr>
    </w:p>
    <w:p w14:paraId="0CE7D5C1">
      <w:pPr>
        <w:outlineLvl w:val="9"/>
        <w:rPr>
          <w:rFonts w:hint="eastAsia" w:ascii="仿宋" w:hAnsi="仿宋" w:eastAsia="仿宋" w:cs="仿宋"/>
          <w:sz w:val="24"/>
          <w:szCs w:val="24"/>
        </w:rPr>
      </w:pPr>
    </w:p>
    <w:p w14:paraId="2989F071">
      <w:pPr>
        <w:spacing w:after="100" w:line="440" w:lineRule="atLeast"/>
        <w:ind w:firstLine="480" w:firstLineChars="200"/>
        <w:jc w:val="left"/>
        <w:outlineLvl w:val="9"/>
        <w:rPr>
          <w:rFonts w:hint="eastAsia" w:ascii="仿宋" w:hAnsi="仿宋" w:eastAsia="仿宋" w:cs="仿宋"/>
          <w:b/>
          <w:bCs/>
          <w:sz w:val="24"/>
          <w:szCs w:val="24"/>
        </w:rPr>
      </w:pPr>
      <w:r>
        <w:rPr>
          <w:rFonts w:hint="eastAsia" w:ascii="仿宋" w:hAnsi="仿宋" w:eastAsia="仿宋" w:cs="仿宋"/>
          <w:sz w:val="24"/>
          <w:szCs w:val="24"/>
        </w:rPr>
        <w:br w:type="page"/>
      </w:r>
      <w:r>
        <w:rPr>
          <w:rFonts w:hint="eastAsia" w:ascii="仿宋" w:hAnsi="仿宋" w:eastAsia="仿宋" w:cs="仿宋"/>
          <w:sz w:val="24"/>
          <w:szCs w:val="24"/>
        </w:rPr>
        <w:t>附件一：</w:t>
      </w:r>
    </w:p>
    <w:p w14:paraId="3F47ECEB">
      <w:pPr>
        <w:spacing w:after="100" w:line="360" w:lineRule="auto"/>
        <w:ind w:firstLine="422" w:firstLineChars="200"/>
        <w:jc w:val="center"/>
        <w:rPr>
          <w:rFonts w:hint="eastAsia" w:ascii="仿宋" w:hAnsi="仿宋" w:eastAsia="仿宋" w:cs="仿宋"/>
          <w:b/>
          <w:bCs/>
          <w:szCs w:val="21"/>
        </w:rPr>
      </w:pPr>
      <w:r>
        <w:rPr>
          <w:rFonts w:hint="eastAsia" w:ascii="仿宋" w:hAnsi="仿宋" w:eastAsia="仿宋" w:cs="仿宋"/>
          <w:b/>
          <w:bCs/>
          <w:szCs w:val="21"/>
        </w:rPr>
        <w:t>中小企业声明函</w:t>
      </w:r>
      <w:r>
        <w:rPr>
          <w:rFonts w:hint="eastAsia" w:ascii="仿宋" w:hAnsi="仿宋" w:eastAsia="仿宋" w:cs="仿宋"/>
          <w:b/>
          <w:bCs/>
          <w:sz w:val="24"/>
        </w:rPr>
        <w:t>（</w:t>
      </w:r>
      <w:r>
        <w:rPr>
          <w:rFonts w:hint="eastAsia" w:ascii="仿宋" w:hAnsi="仿宋" w:eastAsia="仿宋" w:cs="仿宋"/>
          <w:b/>
          <w:bCs/>
          <w:szCs w:val="21"/>
        </w:rPr>
        <w:t>服务）</w:t>
      </w:r>
    </w:p>
    <w:p w14:paraId="29A084EE">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本公司（联合体）郑重声明，根据《政府采购促进中小企业发展管理办法》（财库〔2020）46 号）的规定，本公司（联合体）参加</w:t>
      </w:r>
      <w:r>
        <w:rPr>
          <w:rFonts w:hint="eastAsia" w:ascii="仿宋" w:hAnsi="仿宋" w:eastAsia="仿宋" w:cs="仿宋"/>
          <w:szCs w:val="21"/>
          <w:u w:val="single"/>
        </w:rPr>
        <w:t>（单位名称）</w:t>
      </w:r>
      <w:r>
        <w:rPr>
          <w:rFonts w:hint="eastAsia" w:ascii="仿宋" w:hAnsi="仿宋" w:eastAsia="仿宋" w:cs="仿宋"/>
          <w:szCs w:val="21"/>
        </w:rPr>
        <w:t>的</w:t>
      </w:r>
      <w:r>
        <w:rPr>
          <w:rFonts w:hint="eastAsia" w:ascii="仿宋" w:hAnsi="仿宋" w:eastAsia="仿宋" w:cs="仿宋"/>
          <w:szCs w:val="21"/>
          <w:u w:val="single"/>
        </w:rPr>
        <w:t>（项目名称）</w:t>
      </w:r>
      <w:r>
        <w:rPr>
          <w:rFonts w:hint="eastAsia" w:ascii="仿宋" w:hAnsi="仿宋" w:eastAsia="仿宋" w:cs="仿宋"/>
          <w:szCs w:val="21"/>
        </w:rPr>
        <w:t>采购活动，</w:t>
      </w:r>
      <w:r>
        <w:rPr>
          <w:rFonts w:hint="eastAsia" w:ascii="仿宋" w:hAnsi="仿宋" w:eastAsia="仿宋" w:cs="仿宋"/>
          <w:szCs w:val="21"/>
          <w:lang w:eastAsia="zh-CN"/>
        </w:rPr>
        <w:t>服务</w:t>
      </w:r>
      <w:r>
        <w:rPr>
          <w:rFonts w:hint="eastAsia" w:ascii="仿宋" w:hAnsi="仿宋" w:eastAsia="仿宋" w:cs="仿宋"/>
          <w:szCs w:val="21"/>
        </w:rPr>
        <w:t>的</w:t>
      </w:r>
      <w:r>
        <w:rPr>
          <w:rFonts w:hint="eastAsia" w:ascii="仿宋" w:hAnsi="仿宋" w:eastAsia="仿宋" w:cs="仿宋"/>
          <w:szCs w:val="21"/>
          <w:lang w:eastAsia="zh-CN"/>
        </w:rPr>
        <w:t>供应商</w:t>
      </w:r>
      <w:r>
        <w:rPr>
          <w:rFonts w:hint="eastAsia" w:ascii="仿宋" w:hAnsi="仿宋" w:eastAsia="仿宋" w:cs="仿宋"/>
          <w:szCs w:val="21"/>
        </w:rPr>
        <w:t>全部为符合政策要求的中小企业（或者∶服务全部由符合政策要求的中小企业承接）。相关企业（含联合体中的中小企业、签订分包意向协议的中小企业）的具体情况如下∶</w:t>
      </w:r>
    </w:p>
    <w:p w14:paraId="550CACE0">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u w:val="single"/>
        </w:rPr>
        <w:t>.（标的名称）</w:t>
      </w:r>
      <w:r>
        <w:rPr>
          <w:rFonts w:hint="eastAsia" w:ascii="仿宋" w:hAnsi="仿宋" w:eastAsia="仿宋" w:cs="仿宋"/>
          <w:szCs w:val="21"/>
        </w:rPr>
        <w:t>，属于</w:t>
      </w:r>
      <w:r>
        <w:rPr>
          <w:rFonts w:hint="eastAsia" w:ascii="仿宋" w:hAnsi="仿宋" w:eastAsia="仿宋" w:cs="仿宋"/>
          <w:szCs w:val="21"/>
          <w:u w:val="single"/>
        </w:rPr>
        <w:t>（采购文件中明确的所属行业）</w:t>
      </w:r>
      <w:r>
        <w:rPr>
          <w:rFonts w:hint="eastAsia" w:ascii="仿宋" w:hAnsi="仿宋" w:eastAsia="仿宋" w:cs="仿宋"/>
          <w:szCs w:val="21"/>
          <w:u w:val="single"/>
          <w:lang w:eastAsia="zh-CN"/>
        </w:rPr>
        <w:t>；</w:t>
      </w:r>
      <w:r>
        <w:rPr>
          <w:rFonts w:hint="eastAsia" w:ascii="仿宋" w:hAnsi="仿宋" w:eastAsia="仿宋" w:cs="仿宋"/>
          <w:szCs w:val="21"/>
        </w:rPr>
        <w:t>承建</w:t>
      </w:r>
      <w:r>
        <w:rPr>
          <w:rFonts w:hint="eastAsia" w:ascii="仿宋" w:hAnsi="仿宋" w:eastAsia="仿宋" w:cs="仿宋"/>
          <w:szCs w:val="21"/>
          <w:u w:val="single"/>
        </w:rPr>
        <w:t>（承接）</w:t>
      </w:r>
      <w:r>
        <w:rPr>
          <w:rFonts w:hint="eastAsia" w:ascii="仿宋" w:hAnsi="仿宋" w:eastAsia="仿宋" w:cs="仿宋"/>
          <w:szCs w:val="21"/>
        </w:rPr>
        <w:t>企业为</w:t>
      </w:r>
      <w:r>
        <w:rPr>
          <w:rFonts w:hint="eastAsia" w:ascii="仿宋" w:hAnsi="仿宋" w:eastAsia="仿宋" w:cs="仿宋"/>
          <w:szCs w:val="21"/>
          <w:u w:val="single"/>
        </w:rPr>
        <w:t>（企业名称）</w:t>
      </w:r>
      <w:r>
        <w:rPr>
          <w:rFonts w:hint="eastAsia" w:ascii="仿宋" w:hAnsi="仿宋" w:eastAsia="仿宋" w:cs="仿宋"/>
          <w:szCs w:val="21"/>
        </w:rPr>
        <w:t>，从业人员____人，营业收入为____万元，资产总额为____万元</w:t>
      </w:r>
      <w:r>
        <w:rPr>
          <w:rStyle w:val="32"/>
          <w:rFonts w:hint="eastAsia" w:ascii="仿宋" w:hAnsi="仿宋" w:eastAsia="仿宋" w:cs="仿宋"/>
        </w:rPr>
        <w:footnoteReference w:id="0"/>
      </w:r>
      <w:r>
        <w:rPr>
          <w:rFonts w:hint="eastAsia" w:ascii="仿宋" w:hAnsi="仿宋" w:eastAsia="仿宋" w:cs="仿宋"/>
          <w:szCs w:val="21"/>
        </w:rPr>
        <w:t>，属于</w:t>
      </w:r>
      <w:r>
        <w:rPr>
          <w:rFonts w:hint="eastAsia" w:ascii="仿宋" w:hAnsi="仿宋" w:eastAsia="仿宋" w:cs="仿宋"/>
          <w:szCs w:val="21"/>
          <w:u w:val="single"/>
        </w:rPr>
        <w:t>（中型企业、小型企业、微型企业）</w:t>
      </w:r>
      <w:r>
        <w:rPr>
          <w:rFonts w:hint="eastAsia" w:ascii="仿宋" w:hAnsi="仿宋" w:eastAsia="仿宋" w:cs="仿宋"/>
          <w:szCs w:val="21"/>
          <w:u w:val="single"/>
          <w:lang w:eastAsia="zh-CN"/>
        </w:rPr>
        <w:t>；</w:t>
      </w:r>
    </w:p>
    <w:p w14:paraId="483609B2">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w:t>
      </w:r>
      <w:r>
        <w:rPr>
          <w:rFonts w:hint="eastAsia" w:ascii="仿宋" w:hAnsi="仿宋" w:eastAsia="仿宋" w:cs="仿宋"/>
          <w:szCs w:val="21"/>
          <w:u w:val="single"/>
        </w:rPr>
        <w:t>（标的名称）</w:t>
      </w:r>
      <w:r>
        <w:rPr>
          <w:rFonts w:hint="eastAsia" w:ascii="仿宋" w:hAnsi="仿宋" w:eastAsia="仿宋" w:cs="仿宋"/>
          <w:szCs w:val="21"/>
        </w:rPr>
        <w:t>，属于</w:t>
      </w:r>
      <w:r>
        <w:rPr>
          <w:rFonts w:hint="eastAsia" w:ascii="仿宋" w:hAnsi="仿宋" w:eastAsia="仿宋" w:cs="仿宋"/>
          <w:szCs w:val="21"/>
          <w:u w:val="single"/>
        </w:rPr>
        <w:t>（采购文件中明确的所属行业）</w:t>
      </w:r>
      <w:r>
        <w:rPr>
          <w:rFonts w:hint="eastAsia" w:ascii="仿宋" w:hAnsi="仿宋" w:eastAsia="仿宋" w:cs="仿宋"/>
          <w:szCs w:val="21"/>
          <w:u w:val="single"/>
          <w:lang w:eastAsia="zh-CN"/>
        </w:rPr>
        <w:t>；</w:t>
      </w:r>
      <w:r>
        <w:rPr>
          <w:rFonts w:hint="eastAsia" w:ascii="仿宋" w:hAnsi="仿宋" w:eastAsia="仿宋" w:cs="仿宋"/>
          <w:szCs w:val="21"/>
        </w:rPr>
        <w:t>承建</w:t>
      </w:r>
      <w:r>
        <w:rPr>
          <w:rFonts w:hint="eastAsia" w:ascii="仿宋" w:hAnsi="仿宋" w:eastAsia="仿宋" w:cs="仿宋"/>
          <w:szCs w:val="21"/>
          <w:u w:val="single"/>
        </w:rPr>
        <w:t>（承接）</w:t>
      </w:r>
      <w:r>
        <w:rPr>
          <w:rFonts w:hint="eastAsia" w:ascii="仿宋" w:hAnsi="仿宋" w:eastAsia="仿宋" w:cs="仿宋"/>
          <w:szCs w:val="21"/>
        </w:rPr>
        <w:t>企业为</w:t>
      </w:r>
      <w:r>
        <w:rPr>
          <w:rFonts w:hint="eastAsia" w:ascii="仿宋" w:hAnsi="仿宋" w:eastAsia="仿宋" w:cs="仿宋"/>
          <w:szCs w:val="21"/>
          <w:u w:val="single"/>
        </w:rPr>
        <w:t>（企业名称）</w:t>
      </w:r>
      <w:r>
        <w:rPr>
          <w:rFonts w:hint="eastAsia" w:ascii="仿宋" w:hAnsi="仿宋" w:eastAsia="仿宋" w:cs="仿宋"/>
          <w:szCs w:val="21"/>
        </w:rPr>
        <w:t>，从业人员___人，营业收入为____万元，资产总额为___万元</w:t>
      </w:r>
      <w:r>
        <w:rPr>
          <w:rStyle w:val="32"/>
          <w:rFonts w:hint="eastAsia" w:ascii="仿宋" w:hAnsi="仿宋" w:eastAsia="仿宋" w:cs="仿宋"/>
        </w:rPr>
        <w:footnoteReference w:id="1"/>
      </w:r>
      <w:r>
        <w:rPr>
          <w:rFonts w:hint="eastAsia" w:ascii="仿宋" w:hAnsi="仿宋" w:eastAsia="仿宋" w:cs="仿宋"/>
          <w:szCs w:val="21"/>
        </w:rPr>
        <w:t>，属于</w:t>
      </w:r>
      <w:r>
        <w:rPr>
          <w:rFonts w:hint="eastAsia" w:ascii="仿宋" w:hAnsi="仿宋" w:eastAsia="仿宋" w:cs="仿宋"/>
          <w:szCs w:val="21"/>
          <w:u w:val="single"/>
        </w:rPr>
        <w:t>（中型企业、小型企业、微型企业）</w:t>
      </w:r>
      <w:r>
        <w:rPr>
          <w:rFonts w:hint="eastAsia" w:ascii="仿宋" w:hAnsi="仿宋" w:eastAsia="仿宋" w:cs="仿宋"/>
          <w:szCs w:val="21"/>
          <w:u w:val="single"/>
          <w:lang w:eastAsia="zh-CN"/>
        </w:rPr>
        <w:t>；</w:t>
      </w:r>
    </w:p>
    <w:p w14:paraId="3E9F4184">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60FA19EC">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以上企业，不属于大企业的分支机构，不存在控股股东为大企业的情形，也不存在与大企业的负责人为同一人的情形。</w:t>
      </w:r>
    </w:p>
    <w:p w14:paraId="0CB0A2B8">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本企业对上述声明内容的真实性负责。如有虚假，将依法承担相应责任。</w:t>
      </w:r>
    </w:p>
    <w:p w14:paraId="55584FF2">
      <w:pPr>
        <w:spacing w:line="360" w:lineRule="auto"/>
        <w:ind w:firstLine="420" w:firstLineChars="200"/>
        <w:rPr>
          <w:rFonts w:hint="eastAsia" w:ascii="仿宋" w:hAnsi="仿宋" w:eastAsia="仿宋" w:cs="仿宋"/>
          <w:szCs w:val="21"/>
        </w:rPr>
      </w:pPr>
    </w:p>
    <w:p w14:paraId="3C94093C">
      <w:pPr>
        <w:spacing w:line="360" w:lineRule="auto"/>
        <w:ind w:firstLine="420" w:firstLineChars="200"/>
        <w:jc w:val="right"/>
        <w:rPr>
          <w:rFonts w:hint="eastAsia" w:ascii="仿宋" w:hAnsi="仿宋" w:eastAsia="仿宋" w:cs="仿宋"/>
          <w:szCs w:val="21"/>
        </w:rPr>
      </w:pPr>
    </w:p>
    <w:p w14:paraId="060D7552">
      <w:pPr>
        <w:spacing w:line="360" w:lineRule="auto"/>
        <w:ind w:firstLine="420" w:firstLineChars="200"/>
        <w:jc w:val="right"/>
        <w:rPr>
          <w:rFonts w:hint="eastAsia" w:ascii="仿宋" w:hAnsi="仿宋" w:eastAsia="仿宋" w:cs="仿宋"/>
          <w:szCs w:val="21"/>
        </w:rPr>
      </w:pPr>
    </w:p>
    <w:p w14:paraId="01A6E79F">
      <w:pPr>
        <w:spacing w:line="360" w:lineRule="auto"/>
        <w:ind w:firstLine="420" w:firstLineChars="200"/>
        <w:jc w:val="right"/>
        <w:rPr>
          <w:rFonts w:hint="eastAsia" w:ascii="仿宋" w:hAnsi="仿宋" w:eastAsia="仿宋" w:cs="仿宋"/>
          <w:szCs w:val="21"/>
        </w:rPr>
      </w:pPr>
    </w:p>
    <w:p w14:paraId="5B3B9559">
      <w:pPr>
        <w:spacing w:line="360" w:lineRule="auto"/>
        <w:ind w:firstLine="420" w:firstLineChars="200"/>
        <w:jc w:val="right"/>
        <w:rPr>
          <w:rFonts w:hint="eastAsia" w:ascii="仿宋" w:hAnsi="仿宋" w:eastAsia="仿宋" w:cs="仿宋"/>
          <w:szCs w:val="21"/>
        </w:rPr>
      </w:pPr>
    </w:p>
    <w:p w14:paraId="159A4A17">
      <w:pPr>
        <w:spacing w:line="360" w:lineRule="auto"/>
        <w:ind w:firstLine="420" w:firstLineChars="200"/>
        <w:jc w:val="center"/>
        <w:rPr>
          <w:rFonts w:hint="eastAsia" w:ascii="仿宋" w:hAnsi="仿宋" w:eastAsia="仿宋" w:cs="仿宋"/>
          <w:szCs w:val="21"/>
        </w:rPr>
      </w:pPr>
      <w:r>
        <w:rPr>
          <w:rFonts w:hint="eastAsia" w:ascii="仿宋" w:hAnsi="仿宋" w:eastAsia="仿宋" w:cs="仿宋"/>
          <w:szCs w:val="21"/>
        </w:rPr>
        <w:t xml:space="preserve">                             投标人（盖章）∶</w:t>
      </w:r>
    </w:p>
    <w:p w14:paraId="65251E35">
      <w:pPr>
        <w:spacing w:line="360" w:lineRule="auto"/>
        <w:ind w:firstLine="4410" w:firstLineChars="2100"/>
        <w:rPr>
          <w:rFonts w:hint="eastAsia" w:ascii="仿宋" w:hAnsi="仿宋" w:eastAsia="仿宋" w:cs="仿宋"/>
          <w:szCs w:val="21"/>
        </w:rPr>
      </w:pPr>
    </w:p>
    <w:p w14:paraId="11AC36A1">
      <w:pPr>
        <w:spacing w:line="360" w:lineRule="auto"/>
        <w:ind w:firstLine="5460" w:firstLineChars="2600"/>
        <w:rPr>
          <w:rFonts w:hint="eastAsia" w:ascii="仿宋" w:hAnsi="仿宋" w:eastAsia="仿宋" w:cs="仿宋"/>
          <w:szCs w:val="21"/>
        </w:rPr>
      </w:pPr>
      <w:r>
        <w:rPr>
          <w:rFonts w:hint="eastAsia" w:ascii="仿宋" w:hAnsi="仿宋" w:eastAsia="仿宋" w:cs="仿宋"/>
          <w:szCs w:val="21"/>
        </w:rPr>
        <w:t>日期∶</w:t>
      </w:r>
    </w:p>
    <w:p w14:paraId="168DE238">
      <w:pPr>
        <w:spacing w:line="360" w:lineRule="auto"/>
        <w:rPr>
          <w:rFonts w:hint="eastAsia" w:ascii="仿宋" w:hAnsi="仿宋" w:eastAsia="仿宋" w:cs="仿宋"/>
          <w:szCs w:val="21"/>
        </w:rPr>
      </w:pPr>
    </w:p>
    <w:p w14:paraId="48A513CE">
      <w:pPr>
        <w:pStyle w:val="21"/>
        <w:rPr>
          <w:rFonts w:hint="eastAsia" w:ascii="仿宋" w:hAnsi="仿宋" w:eastAsia="仿宋" w:cs="仿宋"/>
        </w:rPr>
      </w:pPr>
      <w:r>
        <w:rPr>
          <w:rFonts w:hint="eastAsia" w:ascii="仿宋" w:hAnsi="仿宋" w:eastAsia="仿宋" w:cs="仿宋"/>
          <w:sz w:val="21"/>
        </w:rPr>
        <w:t>从业人员、营业收入、资产总额填报上一年度数据，无上一年度数据的新成立企业可不填报。</w:t>
      </w:r>
    </w:p>
    <w:p w14:paraId="6853D565">
      <w:pPr>
        <w:spacing w:line="360" w:lineRule="auto"/>
        <w:rPr>
          <w:rFonts w:hint="eastAsia" w:ascii="仿宋" w:hAnsi="仿宋" w:eastAsia="仿宋" w:cs="仿宋"/>
          <w:szCs w:val="21"/>
        </w:rPr>
      </w:pPr>
    </w:p>
    <w:p w14:paraId="60574701">
      <w:pPr>
        <w:rPr>
          <w:rFonts w:hint="eastAsia" w:ascii="仿宋" w:hAnsi="仿宋" w:eastAsia="仿宋" w:cs="仿宋"/>
          <w:b/>
          <w:bCs/>
          <w:sz w:val="28"/>
          <w:szCs w:val="28"/>
        </w:rPr>
      </w:pPr>
      <w:r>
        <w:rPr>
          <w:rFonts w:hint="eastAsia" w:ascii="仿宋" w:hAnsi="仿宋" w:eastAsia="仿宋" w:cs="仿宋"/>
          <w:b/>
          <w:szCs w:val="21"/>
        </w:rPr>
        <w:br w:type="page"/>
      </w:r>
    </w:p>
    <w:p w14:paraId="27B8D823">
      <w:pPr>
        <w:outlineLvl w:val="9"/>
        <w:rPr>
          <w:rFonts w:hint="eastAsia" w:ascii="仿宋" w:hAnsi="仿宋" w:eastAsia="仿宋" w:cs="仿宋"/>
        </w:rPr>
      </w:pPr>
      <w:r>
        <w:rPr>
          <w:rFonts w:hint="eastAsia" w:ascii="仿宋" w:hAnsi="仿宋" w:eastAsia="仿宋" w:cs="仿宋"/>
        </w:rPr>
        <w:drawing>
          <wp:inline distT="0" distB="0" distL="114300" distR="114300">
            <wp:extent cx="5595620" cy="7649845"/>
            <wp:effectExtent l="0" t="0" r="5080" b="825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5595620" cy="764984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600700" cy="77057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5600700" cy="770572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597525" cy="7550785"/>
            <wp:effectExtent l="0" t="0" r="3175" b="1206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5597525" cy="755078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595620" cy="7357110"/>
            <wp:effectExtent l="0" t="0" r="5080" b="152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5595620" cy="7357110"/>
                    </a:xfrm>
                    <a:prstGeom prst="rect">
                      <a:avLst/>
                    </a:prstGeom>
                    <a:noFill/>
                    <a:ln>
                      <a:noFill/>
                    </a:ln>
                  </pic:spPr>
                </pic:pic>
              </a:graphicData>
            </a:graphic>
          </wp:inline>
        </w:drawing>
      </w:r>
    </w:p>
    <w:p w14:paraId="269B60ED">
      <w:pPr>
        <w:rPr>
          <w:rFonts w:hint="eastAsia" w:ascii="仿宋" w:hAnsi="仿宋" w:eastAsia="仿宋" w:cs="仿宋"/>
        </w:rPr>
      </w:pPr>
      <w:r>
        <w:rPr>
          <w:rFonts w:hint="eastAsia" w:ascii="仿宋" w:hAnsi="仿宋" w:eastAsia="仿宋" w:cs="仿宋"/>
        </w:rPr>
        <w:br w:type="page"/>
      </w:r>
    </w:p>
    <w:p w14:paraId="732ED624">
      <w:pPr>
        <w:outlineLvl w:val="9"/>
        <w:rPr>
          <w:rFonts w:hint="eastAsia" w:ascii="仿宋" w:hAnsi="仿宋" w:eastAsia="仿宋" w:cs="仿宋"/>
          <w:sz w:val="24"/>
          <w:szCs w:val="24"/>
        </w:rPr>
      </w:pPr>
      <w:r>
        <w:rPr>
          <w:rFonts w:hint="eastAsia" w:ascii="仿宋" w:hAnsi="仿宋" w:eastAsia="仿宋" w:cs="仿宋"/>
          <w:sz w:val="24"/>
          <w:szCs w:val="24"/>
        </w:rPr>
        <w:t xml:space="preserve">附件二： </w:t>
      </w:r>
    </w:p>
    <w:p w14:paraId="355B4C1B">
      <w:pPr>
        <w:pStyle w:val="42"/>
        <w:ind w:firstLine="482" w:firstLineChars="200"/>
        <w:jc w:val="center"/>
        <w:outlineLvl w:val="9"/>
        <w:rPr>
          <w:rFonts w:hint="eastAsia" w:ascii="仿宋" w:hAnsi="仿宋" w:eastAsia="仿宋" w:cs="仿宋"/>
          <w:b/>
          <w:sz w:val="24"/>
          <w:szCs w:val="24"/>
          <w:lang w:val="en-GB"/>
        </w:rPr>
      </w:pPr>
      <w:r>
        <w:rPr>
          <w:rFonts w:hint="eastAsia" w:ascii="仿宋" w:hAnsi="仿宋" w:eastAsia="仿宋" w:cs="仿宋"/>
          <w:b/>
          <w:sz w:val="24"/>
          <w:szCs w:val="24"/>
          <w:lang w:val="en-GB"/>
        </w:rPr>
        <w:t>残疾人福利性单位声明函</w:t>
      </w:r>
    </w:p>
    <w:p w14:paraId="3B02CAF2">
      <w:pPr>
        <w:pStyle w:val="42"/>
        <w:jc w:val="center"/>
        <w:rPr>
          <w:rFonts w:hint="eastAsia" w:ascii="仿宋" w:hAnsi="仿宋" w:eastAsia="仿宋" w:cs="仿宋"/>
          <w:b/>
          <w:sz w:val="24"/>
          <w:szCs w:val="24"/>
          <w:lang w:val="en-GB"/>
        </w:rPr>
      </w:pPr>
    </w:p>
    <w:p w14:paraId="1750BBB1">
      <w:pPr>
        <w:spacing w:line="588"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sz w:val="24"/>
          <w:szCs w:val="24"/>
          <w:u w:val="single"/>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rPr>
        <w:t xml:space="preserve">          </w:t>
      </w:r>
      <w:r>
        <w:rPr>
          <w:rFonts w:hint="eastAsia" w:ascii="仿宋" w:hAnsi="仿宋" w:eastAsia="仿宋" w:cs="仿宋"/>
          <w:sz w:val="24"/>
          <w:szCs w:val="24"/>
        </w:rPr>
        <w:t>项目采购活动提供本单位制造的货物（由本单位承担工程/提供服务），或者提供其他残疾人福利性单位制造的货物（不包括使用非残疾人福利性单位注册商标的货物）。</w:t>
      </w:r>
    </w:p>
    <w:p w14:paraId="1FC58E38">
      <w:pPr>
        <w:spacing w:line="588"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本单位对上述声明的真实性负责。如有虚假，将依法承担相应责任。</w:t>
      </w:r>
    </w:p>
    <w:p w14:paraId="70FB5402">
      <w:pPr>
        <w:spacing w:line="588" w:lineRule="exact"/>
        <w:ind w:firstLine="504" w:firstLineChars="200"/>
        <w:rPr>
          <w:rFonts w:hint="eastAsia" w:ascii="仿宋" w:hAnsi="仿宋" w:eastAsia="仿宋" w:cs="仿宋"/>
          <w:spacing w:val="6"/>
          <w:sz w:val="24"/>
          <w:szCs w:val="24"/>
        </w:rPr>
      </w:pPr>
    </w:p>
    <w:p w14:paraId="3382D6B1">
      <w:pPr>
        <w:spacing w:line="588" w:lineRule="exact"/>
        <w:ind w:firstLine="504" w:firstLineChars="200"/>
        <w:rPr>
          <w:rFonts w:hint="eastAsia" w:ascii="仿宋" w:hAnsi="仿宋" w:eastAsia="仿宋" w:cs="仿宋"/>
          <w:spacing w:val="6"/>
          <w:sz w:val="24"/>
          <w:szCs w:val="24"/>
        </w:rPr>
      </w:pPr>
    </w:p>
    <w:p w14:paraId="6C216BD4">
      <w:pPr>
        <w:widowControl/>
        <w:spacing w:line="420" w:lineRule="atLeast"/>
        <w:ind w:right="-64" w:firstLine="482" w:firstLineChars="200"/>
        <w:rPr>
          <w:rFonts w:hint="eastAsia" w:ascii="仿宋" w:hAnsi="仿宋" w:eastAsia="仿宋" w:cs="仿宋"/>
          <w:b/>
          <w:bCs/>
          <w:kern w:val="0"/>
          <w:sz w:val="24"/>
          <w:szCs w:val="24"/>
        </w:rPr>
      </w:pPr>
      <w:r>
        <w:rPr>
          <w:rFonts w:hint="eastAsia" w:ascii="仿宋" w:hAnsi="仿宋" w:eastAsia="仿宋" w:cs="仿宋"/>
          <w:b/>
          <w:bCs/>
          <w:kern w:val="0"/>
          <w:sz w:val="24"/>
          <w:szCs w:val="24"/>
        </w:rPr>
        <w:t>投标人：</w:t>
      </w:r>
      <w:r>
        <w:rPr>
          <w:rFonts w:hint="eastAsia" w:ascii="仿宋" w:hAnsi="仿宋" w:eastAsia="仿宋" w:cs="仿宋"/>
          <w:b/>
          <w:bCs/>
          <w:kern w:val="0"/>
          <w:sz w:val="24"/>
          <w:szCs w:val="24"/>
          <w:u w:val="single"/>
        </w:rPr>
        <w:t xml:space="preserve">                      </w:t>
      </w:r>
      <w:r>
        <w:rPr>
          <w:rFonts w:hint="eastAsia" w:ascii="仿宋" w:hAnsi="仿宋" w:eastAsia="仿宋" w:cs="仿宋"/>
          <w:b/>
          <w:bCs/>
          <w:kern w:val="0"/>
          <w:sz w:val="24"/>
          <w:szCs w:val="24"/>
        </w:rPr>
        <w:t>（盖单位章）</w:t>
      </w:r>
    </w:p>
    <w:p w14:paraId="4B079355">
      <w:pPr>
        <w:widowControl/>
        <w:spacing w:line="420" w:lineRule="atLeast"/>
        <w:ind w:right="420"/>
        <w:rPr>
          <w:rFonts w:hint="eastAsia" w:ascii="仿宋" w:hAnsi="仿宋" w:eastAsia="仿宋" w:cs="仿宋"/>
          <w:b/>
          <w:bCs/>
          <w:kern w:val="0"/>
          <w:sz w:val="24"/>
          <w:szCs w:val="24"/>
          <w:u w:val="single"/>
        </w:rPr>
      </w:pPr>
    </w:p>
    <w:p w14:paraId="64A60C26">
      <w:pPr>
        <w:widowControl/>
        <w:spacing w:line="420" w:lineRule="atLeast"/>
        <w:ind w:right="-64" w:firstLine="482" w:firstLineChars="200"/>
        <w:rPr>
          <w:rFonts w:hint="eastAsia" w:ascii="仿宋" w:hAnsi="仿宋" w:eastAsia="仿宋" w:cs="仿宋"/>
          <w:b/>
          <w:bCs/>
          <w:kern w:val="0"/>
          <w:sz w:val="24"/>
          <w:szCs w:val="24"/>
        </w:rPr>
      </w:pPr>
      <w:r>
        <w:rPr>
          <w:rFonts w:hint="eastAsia" w:ascii="仿宋" w:hAnsi="仿宋" w:eastAsia="仿宋" w:cs="仿宋"/>
          <w:b/>
          <w:bCs/>
          <w:kern w:val="0"/>
          <w:sz w:val="24"/>
          <w:szCs w:val="24"/>
        </w:rPr>
        <w:t>日  期：</w:t>
      </w:r>
      <w:r>
        <w:rPr>
          <w:rFonts w:hint="eastAsia" w:ascii="仿宋" w:hAnsi="仿宋" w:eastAsia="仿宋" w:cs="仿宋"/>
          <w:b/>
          <w:bCs/>
          <w:kern w:val="0"/>
          <w:sz w:val="24"/>
          <w:szCs w:val="24"/>
          <w:u w:val="single"/>
        </w:rPr>
        <w:t xml:space="preserve">          </w:t>
      </w:r>
      <w:r>
        <w:rPr>
          <w:rFonts w:hint="eastAsia" w:ascii="仿宋" w:hAnsi="仿宋" w:eastAsia="仿宋" w:cs="仿宋"/>
          <w:b/>
          <w:bCs/>
          <w:kern w:val="0"/>
          <w:sz w:val="24"/>
          <w:szCs w:val="24"/>
        </w:rPr>
        <w:t>年</w:t>
      </w:r>
      <w:r>
        <w:rPr>
          <w:rFonts w:hint="eastAsia" w:ascii="仿宋" w:hAnsi="仿宋" w:eastAsia="仿宋" w:cs="仿宋"/>
          <w:b/>
          <w:bCs/>
          <w:kern w:val="0"/>
          <w:sz w:val="24"/>
          <w:szCs w:val="24"/>
          <w:u w:val="single"/>
        </w:rPr>
        <w:t xml:space="preserve">      </w:t>
      </w:r>
      <w:r>
        <w:rPr>
          <w:rFonts w:hint="eastAsia" w:ascii="仿宋" w:hAnsi="仿宋" w:eastAsia="仿宋" w:cs="仿宋"/>
          <w:b/>
          <w:bCs/>
          <w:kern w:val="0"/>
          <w:sz w:val="24"/>
          <w:szCs w:val="24"/>
        </w:rPr>
        <w:t>月</w:t>
      </w:r>
      <w:r>
        <w:rPr>
          <w:rFonts w:hint="eastAsia" w:ascii="仿宋" w:hAnsi="仿宋" w:eastAsia="仿宋" w:cs="仿宋"/>
          <w:b/>
          <w:bCs/>
          <w:kern w:val="0"/>
          <w:sz w:val="24"/>
          <w:szCs w:val="24"/>
          <w:u w:val="single"/>
        </w:rPr>
        <w:t xml:space="preserve">        </w:t>
      </w:r>
      <w:r>
        <w:rPr>
          <w:rFonts w:hint="eastAsia" w:ascii="仿宋" w:hAnsi="仿宋" w:eastAsia="仿宋" w:cs="仿宋"/>
          <w:b/>
          <w:bCs/>
          <w:kern w:val="0"/>
          <w:sz w:val="24"/>
          <w:szCs w:val="24"/>
        </w:rPr>
        <w:t xml:space="preserve">日 </w:t>
      </w:r>
    </w:p>
    <w:p w14:paraId="0F123BBD">
      <w:pPr>
        <w:tabs>
          <w:tab w:val="left" w:pos="4860"/>
        </w:tabs>
        <w:spacing w:line="588" w:lineRule="exact"/>
        <w:ind w:right="1560" w:firstLine="482" w:firstLineChars="200"/>
        <w:jc w:val="left"/>
        <w:rPr>
          <w:rFonts w:hint="eastAsia" w:ascii="仿宋" w:hAnsi="仿宋" w:eastAsia="仿宋" w:cs="仿宋"/>
          <w:b/>
          <w:sz w:val="24"/>
          <w:szCs w:val="24"/>
        </w:rPr>
      </w:pPr>
    </w:p>
    <w:p w14:paraId="1ACE85E6">
      <w:pPr>
        <w:tabs>
          <w:tab w:val="left" w:pos="4860"/>
        </w:tabs>
        <w:spacing w:line="588" w:lineRule="exact"/>
        <w:ind w:right="1560" w:firstLine="482" w:firstLineChars="200"/>
        <w:jc w:val="left"/>
        <w:rPr>
          <w:rFonts w:hint="eastAsia" w:ascii="仿宋" w:hAnsi="仿宋" w:eastAsia="仿宋" w:cs="仿宋"/>
          <w:b/>
          <w:sz w:val="24"/>
          <w:szCs w:val="24"/>
        </w:rPr>
      </w:pPr>
      <w:r>
        <w:rPr>
          <w:rFonts w:hint="eastAsia" w:ascii="仿宋" w:hAnsi="仿宋" w:eastAsia="仿宋" w:cs="仿宋"/>
          <w:b/>
          <w:sz w:val="24"/>
          <w:szCs w:val="24"/>
        </w:rPr>
        <w:t>备注说明：</w:t>
      </w:r>
    </w:p>
    <w:p w14:paraId="3DBB89C4">
      <w:pPr>
        <w:tabs>
          <w:tab w:val="left" w:pos="4860"/>
        </w:tabs>
        <w:spacing w:line="588" w:lineRule="exact"/>
        <w:ind w:right="1560" w:firstLine="482" w:firstLineChars="200"/>
        <w:jc w:val="left"/>
        <w:rPr>
          <w:rFonts w:hint="eastAsia" w:ascii="仿宋" w:hAnsi="仿宋" w:eastAsia="仿宋" w:cs="仿宋"/>
          <w:b/>
          <w:sz w:val="24"/>
          <w:szCs w:val="24"/>
        </w:rPr>
      </w:pPr>
      <w:r>
        <w:rPr>
          <w:rFonts w:hint="eastAsia" w:ascii="仿宋" w:hAnsi="仿宋" w:eastAsia="仿宋" w:cs="仿宋"/>
          <w:b/>
          <w:sz w:val="24"/>
          <w:szCs w:val="24"/>
          <w:lang w:eastAsia="zh-CN"/>
        </w:rPr>
        <w:t>1.</w:t>
      </w:r>
      <w:r>
        <w:rPr>
          <w:rFonts w:hint="eastAsia" w:ascii="仿宋" w:hAnsi="仿宋" w:eastAsia="仿宋" w:cs="仿宋"/>
          <w:b/>
          <w:sz w:val="24"/>
          <w:szCs w:val="24"/>
        </w:rPr>
        <w:t>如中标，将在中标公示中将此残疾人福利性单位声明函予以公示，接受社会监督；</w:t>
      </w:r>
    </w:p>
    <w:p w14:paraId="025F8087">
      <w:pPr>
        <w:tabs>
          <w:tab w:val="left" w:pos="4860"/>
        </w:tabs>
        <w:spacing w:line="588" w:lineRule="exact"/>
        <w:ind w:right="-94" w:firstLine="482" w:firstLineChars="200"/>
        <w:jc w:val="left"/>
        <w:rPr>
          <w:rFonts w:hint="eastAsia" w:ascii="仿宋" w:hAnsi="仿宋" w:eastAsia="仿宋" w:cs="仿宋"/>
          <w:spacing w:val="6"/>
          <w:sz w:val="24"/>
          <w:szCs w:val="24"/>
        </w:rPr>
      </w:pPr>
      <w:r>
        <w:rPr>
          <w:rFonts w:hint="eastAsia" w:ascii="仿宋" w:hAnsi="仿宋" w:eastAsia="仿宋" w:cs="仿宋"/>
          <w:b/>
          <w:sz w:val="24"/>
          <w:szCs w:val="24"/>
          <w:lang w:eastAsia="zh-CN"/>
        </w:rPr>
        <w:t>2.</w:t>
      </w:r>
      <w:r>
        <w:rPr>
          <w:rFonts w:hint="eastAsia" w:ascii="仿宋" w:hAnsi="仿宋" w:eastAsia="仿宋" w:cs="仿宋"/>
          <w:b/>
          <w:sz w:val="24"/>
          <w:szCs w:val="24"/>
        </w:rPr>
        <w:t>供应商提供的《残疾人福利性单位声明函》与事实不符的，依照《政府采购法》第七十七条第一款的规定追究法律责任。</w:t>
      </w:r>
    </w:p>
    <w:p w14:paraId="5C93D721">
      <w:pPr>
        <w:tabs>
          <w:tab w:val="left" w:pos="4860"/>
        </w:tabs>
        <w:spacing w:line="588" w:lineRule="exact"/>
        <w:ind w:right="-94"/>
        <w:jc w:val="left"/>
        <w:rPr>
          <w:rFonts w:hint="eastAsia" w:ascii="仿宋" w:hAnsi="仿宋" w:eastAsia="仿宋" w:cs="仿宋"/>
          <w:spacing w:val="6"/>
          <w:sz w:val="24"/>
          <w:szCs w:val="24"/>
        </w:rPr>
      </w:pPr>
    </w:p>
    <w:p w14:paraId="0ADDEDED">
      <w:pPr>
        <w:pStyle w:val="14"/>
        <w:snapToGrid w:val="0"/>
        <w:spacing w:line="360" w:lineRule="auto"/>
        <w:ind w:firstLine="480" w:firstLineChars="200"/>
        <w:rPr>
          <w:rFonts w:hint="eastAsia" w:ascii="仿宋" w:hAnsi="仿宋" w:eastAsia="仿宋" w:cs="仿宋"/>
          <w:sz w:val="24"/>
          <w:szCs w:val="24"/>
        </w:rPr>
      </w:pPr>
    </w:p>
    <w:p w14:paraId="4CA8A0DA">
      <w:pPr>
        <w:pStyle w:val="14"/>
        <w:snapToGrid w:val="0"/>
        <w:spacing w:line="360" w:lineRule="auto"/>
        <w:ind w:firstLine="480" w:firstLineChars="200"/>
        <w:rPr>
          <w:rFonts w:hint="eastAsia" w:ascii="仿宋" w:hAnsi="仿宋" w:eastAsia="仿宋" w:cs="仿宋"/>
          <w:sz w:val="24"/>
          <w:szCs w:val="24"/>
        </w:rPr>
      </w:pPr>
    </w:p>
    <w:p w14:paraId="0E4982B7">
      <w:pPr>
        <w:rPr>
          <w:rFonts w:hint="eastAsia" w:ascii="仿宋" w:hAnsi="仿宋" w:eastAsia="仿宋" w:cs="仿宋"/>
          <w:b/>
          <w:szCs w:val="21"/>
        </w:rPr>
      </w:pPr>
      <w:r>
        <w:rPr>
          <w:rFonts w:hint="eastAsia" w:ascii="仿宋" w:hAnsi="仿宋" w:eastAsia="仿宋" w:cs="仿宋"/>
          <w:b/>
          <w:szCs w:val="21"/>
        </w:rPr>
        <w:br w:type="page"/>
      </w:r>
    </w:p>
    <w:p w14:paraId="1676AC3E">
      <w:pPr>
        <w:spacing w:line="360" w:lineRule="auto"/>
        <w:jc w:val="left"/>
        <w:rPr>
          <w:rFonts w:hint="eastAsia" w:ascii="仿宋" w:hAnsi="仿宋" w:eastAsia="仿宋" w:cs="仿宋"/>
          <w:b/>
          <w:szCs w:val="21"/>
          <w:lang w:val="en-US" w:eastAsia="zh-CN"/>
        </w:rPr>
      </w:pPr>
      <w:r>
        <w:rPr>
          <w:rFonts w:hint="eastAsia" w:ascii="仿宋" w:hAnsi="仿宋" w:eastAsia="仿宋" w:cs="仿宋"/>
          <w:b/>
          <w:szCs w:val="21"/>
        </w:rPr>
        <w:t>附件</w:t>
      </w:r>
      <w:r>
        <w:rPr>
          <w:rFonts w:hint="eastAsia" w:ascii="仿宋" w:hAnsi="仿宋" w:eastAsia="仿宋" w:cs="仿宋"/>
          <w:b/>
          <w:szCs w:val="21"/>
          <w:lang w:val="en-US" w:eastAsia="zh-CN"/>
        </w:rPr>
        <w:t>三</w:t>
      </w:r>
    </w:p>
    <w:p w14:paraId="3C3915A5">
      <w:pPr>
        <w:jc w:val="center"/>
        <w:rPr>
          <w:rFonts w:hint="eastAsia" w:ascii="仿宋" w:hAnsi="仿宋" w:eastAsia="仿宋" w:cs="仿宋"/>
          <w:b/>
          <w:bCs/>
          <w:sz w:val="28"/>
          <w:szCs w:val="28"/>
          <w:lang w:eastAsia="zh-CN"/>
        </w:rPr>
      </w:pPr>
    </w:p>
    <w:p w14:paraId="26705762">
      <w:pPr>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《属于监狱企业的证明文件》</w:t>
      </w:r>
    </w:p>
    <w:p w14:paraId="7E7A4BAC">
      <w:pPr>
        <w:pStyle w:val="18"/>
        <w:spacing w:line="360" w:lineRule="auto"/>
        <w:ind w:left="0" w:leftChars="0" w:firstLine="0" w:firstLineChars="0"/>
        <w:jc w:val="center"/>
        <w:rPr>
          <w:rFonts w:hint="eastAsia" w:ascii="仿宋" w:hAnsi="仿宋" w:eastAsia="仿宋" w:cs="仿宋"/>
          <w:sz w:val="21"/>
          <w:szCs w:val="21"/>
        </w:rPr>
      </w:pPr>
      <w:r>
        <w:rPr>
          <w:rFonts w:hint="eastAsia" w:ascii="仿宋" w:hAnsi="仿宋" w:eastAsia="仿宋" w:cs="仿宋"/>
          <w:sz w:val="21"/>
          <w:szCs w:val="21"/>
        </w:rPr>
        <w:t>【不属于</w:t>
      </w:r>
      <w:r>
        <w:rPr>
          <w:rFonts w:hint="eastAsia" w:ascii="仿宋" w:hAnsi="仿宋" w:eastAsia="仿宋" w:cs="仿宋"/>
          <w:sz w:val="21"/>
          <w:szCs w:val="21"/>
          <w:lang w:eastAsia="zh-CN"/>
        </w:rPr>
        <w:t>监狱企业的，</w:t>
      </w:r>
      <w:r>
        <w:rPr>
          <w:rFonts w:hint="eastAsia" w:ascii="仿宋" w:hAnsi="仿宋" w:eastAsia="仿宋" w:cs="仿宋"/>
          <w:sz w:val="21"/>
          <w:szCs w:val="21"/>
        </w:rPr>
        <w:t>无需提供】</w:t>
      </w:r>
    </w:p>
    <w:p w14:paraId="1A4D7B95">
      <w:pPr>
        <w:spacing w:line="360" w:lineRule="auto"/>
        <w:jc w:val="left"/>
        <w:rPr>
          <w:rFonts w:hint="eastAsia" w:ascii="仿宋" w:hAnsi="仿宋" w:eastAsia="仿宋" w:cs="仿宋"/>
          <w:color w:val="000000"/>
          <w:szCs w:val="21"/>
        </w:rPr>
      </w:pPr>
    </w:p>
    <w:p w14:paraId="1F8C70AC">
      <w:pPr>
        <w:spacing w:line="360" w:lineRule="auto"/>
        <w:jc w:val="left"/>
        <w:rPr>
          <w:rFonts w:hint="eastAsia" w:ascii="仿宋" w:hAnsi="仿宋" w:eastAsia="仿宋" w:cs="仿宋"/>
          <w:color w:val="000000"/>
          <w:szCs w:val="21"/>
        </w:rPr>
      </w:pPr>
    </w:p>
    <w:p w14:paraId="11E90B91">
      <w:pPr>
        <w:spacing w:line="360" w:lineRule="auto"/>
        <w:jc w:val="left"/>
        <w:rPr>
          <w:rFonts w:hint="eastAsia" w:ascii="仿宋" w:hAnsi="仿宋" w:eastAsia="仿宋" w:cs="仿宋"/>
          <w:color w:val="000000"/>
          <w:szCs w:val="21"/>
        </w:rPr>
      </w:pPr>
    </w:p>
    <w:p w14:paraId="4CBAA73B">
      <w:pPr>
        <w:spacing w:line="360" w:lineRule="auto"/>
        <w:jc w:val="left"/>
        <w:rPr>
          <w:rFonts w:hint="eastAsia" w:ascii="仿宋" w:hAnsi="仿宋" w:eastAsia="仿宋" w:cs="仿宋"/>
          <w:color w:val="000000"/>
          <w:szCs w:val="21"/>
        </w:rPr>
      </w:pPr>
    </w:p>
    <w:p w14:paraId="5F373DAF">
      <w:pPr>
        <w:spacing w:line="360" w:lineRule="auto"/>
        <w:jc w:val="left"/>
        <w:rPr>
          <w:rFonts w:hint="eastAsia" w:ascii="仿宋" w:hAnsi="仿宋" w:eastAsia="仿宋" w:cs="仿宋"/>
          <w:color w:val="000000"/>
          <w:szCs w:val="21"/>
        </w:rPr>
      </w:pPr>
    </w:p>
    <w:p w14:paraId="626A3BCE">
      <w:pPr>
        <w:spacing w:line="360" w:lineRule="auto"/>
        <w:jc w:val="left"/>
        <w:rPr>
          <w:rFonts w:hint="eastAsia" w:ascii="仿宋" w:hAnsi="仿宋" w:eastAsia="仿宋" w:cs="仿宋"/>
          <w:color w:val="000000"/>
          <w:szCs w:val="21"/>
        </w:rPr>
      </w:pPr>
    </w:p>
    <w:p w14:paraId="4B15C5D8">
      <w:pPr>
        <w:spacing w:line="360" w:lineRule="auto"/>
        <w:jc w:val="left"/>
        <w:rPr>
          <w:rFonts w:hint="eastAsia" w:ascii="仿宋" w:hAnsi="仿宋" w:eastAsia="仿宋" w:cs="仿宋"/>
          <w:color w:val="000000"/>
          <w:szCs w:val="21"/>
        </w:rPr>
      </w:pPr>
    </w:p>
    <w:p w14:paraId="70349C2B">
      <w:pPr>
        <w:widowControl/>
        <w:tabs>
          <w:tab w:val="left" w:pos="4860"/>
        </w:tabs>
        <w:ind w:right="-21" w:firstLine="422" w:firstLineChars="200"/>
        <w:jc w:val="left"/>
        <w:rPr>
          <w:rFonts w:hint="eastAsia" w:ascii="仿宋" w:hAnsi="仿宋" w:eastAsia="仿宋" w:cs="仿宋"/>
          <w:b/>
          <w:szCs w:val="21"/>
        </w:rPr>
      </w:pPr>
      <w:r>
        <w:rPr>
          <w:rFonts w:hint="eastAsia" w:ascii="仿宋" w:hAnsi="仿宋" w:eastAsia="仿宋" w:cs="仿宋"/>
          <w:b/>
          <w:szCs w:val="21"/>
        </w:rPr>
        <w:t>说明：</w:t>
      </w:r>
    </w:p>
    <w:p w14:paraId="7D3DC542">
      <w:pPr>
        <w:widowControl/>
        <w:tabs>
          <w:tab w:val="left" w:pos="4860"/>
        </w:tabs>
        <w:ind w:right="-21" w:firstLine="422" w:firstLineChars="200"/>
        <w:jc w:val="left"/>
        <w:rPr>
          <w:rFonts w:hint="eastAsia" w:ascii="仿宋" w:hAnsi="仿宋" w:eastAsia="仿宋" w:cs="仿宋"/>
          <w:b/>
          <w:szCs w:val="21"/>
          <w:lang w:val="en-US" w:eastAsia="zh-CN"/>
        </w:rPr>
      </w:pPr>
      <w:r>
        <w:rPr>
          <w:rFonts w:hint="eastAsia" w:ascii="仿宋" w:hAnsi="仿宋" w:eastAsia="仿宋" w:cs="仿宋"/>
          <w:b/>
          <w:szCs w:val="21"/>
          <w:lang w:val="en-US" w:eastAsia="zh-CN"/>
        </w:rPr>
        <w:t>1.监狱企业证明文件必须由省级以上监狱管理局、戒毒管理局（含新疆生产建设兵团）出具，否则无效。</w:t>
      </w:r>
    </w:p>
    <w:p w14:paraId="2FF765F2">
      <w:pPr>
        <w:widowControl/>
        <w:tabs>
          <w:tab w:val="left" w:pos="4860"/>
        </w:tabs>
        <w:ind w:right="-21" w:firstLine="422" w:firstLineChars="200"/>
        <w:jc w:val="left"/>
        <w:rPr>
          <w:rFonts w:hint="eastAsia" w:ascii="仿宋" w:hAnsi="仿宋" w:eastAsia="仿宋" w:cs="仿宋"/>
          <w:b/>
          <w:szCs w:val="21"/>
          <w:lang w:eastAsia="zh-CN"/>
        </w:rPr>
      </w:pPr>
      <w:r>
        <w:rPr>
          <w:rFonts w:hint="eastAsia" w:ascii="仿宋" w:hAnsi="仿宋" w:eastAsia="仿宋" w:cs="仿宋"/>
          <w:b/>
          <w:szCs w:val="21"/>
          <w:lang w:val="en-US" w:eastAsia="zh-CN"/>
        </w:rPr>
        <w:t>2</w:t>
      </w:r>
      <w:r>
        <w:rPr>
          <w:rFonts w:hint="eastAsia" w:ascii="仿宋" w:hAnsi="仿宋" w:eastAsia="仿宋" w:cs="仿宋"/>
          <w:b/>
          <w:szCs w:val="21"/>
          <w:lang w:eastAsia="zh-CN"/>
        </w:rPr>
        <w:t>.成交供应商的《监狱企业证明文件》将随本项目中标（成交）结果公告一并公示，接受社会监督；</w:t>
      </w:r>
    </w:p>
    <w:p w14:paraId="175E4BB1">
      <w:pPr>
        <w:widowControl/>
        <w:tabs>
          <w:tab w:val="left" w:pos="4860"/>
        </w:tabs>
        <w:ind w:right="-21" w:firstLine="422" w:firstLineChars="200"/>
        <w:jc w:val="left"/>
        <w:rPr>
          <w:rFonts w:hint="eastAsia" w:ascii="仿宋" w:hAnsi="仿宋" w:eastAsia="仿宋" w:cs="仿宋"/>
          <w:b/>
          <w:szCs w:val="21"/>
          <w:lang w:eastAsia="zh-CN"/>
        </w:rPr>
      </w:pPr>
      <w:r>
        <w:rPr>
          <w:rFonts w:hint="eastAsia" w:ascii="仿宋" w:hAnsi="仿宋" w:eastAsia="仿宋" w:cs="仿宋"/>
          <w:b/>
          <w:szCs w:val="21"/>
          <w:lang w:val="en-US" w:eastAsia="zh-CN"/>
        </w:rPr>
        <w:t>3</w:t>
      </w:r>
      <w:r>
        <w:rPr>
          <w:rFonts w:hint="eastAsia" w:ascii="仿宋" w:hAnsi="仿宋" w:eastAsia="仿宋" w:cs="仿宋"/>
          <w:b/>
          <w:szCs w:val="21"/>
          <w:lang w:eastAsia="zh-CN"/>
        </w:rPr>
        <w:t>.供应商提供的《监狱企业证明文件》与事实不符的，依照《政府采购法》第七十七条第一款的规定追究法律责任。</w:t>
      </w:r>
    </w:p>
    <w:p w14:paraId="30BA512C">
      <w:pPr>
        <w:spacing w:line="360" w:lineRule="auto"/>
        <w:ind w:firstLine="420" w:firstLineChars="200"/>
        <w:rPr>
          <w:rFonts w:hint="eastAsia" w:ascii="仿宋" w:hAnsi="仿宋" w:eastAsia="仿宋" w:cs="仿宋"/>
          <w:szCs w:val="21"/>
        </w:rPr>
      </w:pPr>
    </w:p>
    <w:p w14:paraId="679ACC62">
      <w:pPr>
        <w:ind w:firstLine="643"/>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6F28E0C3">
      <w:pPr>
        <w:pStyle w:val="6"/>
        <w:ind w:left="0" w:leftChars="0" w:firstLine="0" w:firstLineChars="0"/>
        <w:jc w:val="center"/>
        <w:rPr>
          <w:rFonts w:hint="eastAsia" w:ascii="仿宋" w:hAnsi="仿宋" w:eastAsia="仿宋" w:cs="仿宋"/>
          <w:color w:val="000000"/>
          <w:sz w:val="32"/>
          <w:szCs w:val="32"/>
          <w:highlight w:val="none"/>
          <w:lang w:val="zh-CN"/>
        </w:rPr>
      </w:pPr>
      <w:bookmarkStart w:id="119" w:name="_Toc632"/>
      <w:bookmarkStart w:id="120" w:name="_Toc20694"/>
      <w:bookmarkStart w:id="121" w:name="_Toc7436"/>
      <w:bookmarkStart w:id="122" w:name="_Toc16589"/>
      <w:bookmarkStart w:id="123" w:name="_Toc20766"/>
      <w:bookmarkStart w:id="124" w:name="_Toc16040"/>
      <w:bookmarkStart w:id="125" w:name="_Toc15045"/>
      <w:bookmarkStart w:id="126" w:name="_Toc8769"/>
      <w:r>
        <w:rPr>
          <w:rFonts w:hint="eastAsia" w:ascii="仿宋" w:hAnsi="仿宋" w:eastAsia="仿宋" w:cs="仿宋"/>
          <w:color w:val="000000"/>
          <w:sz w:val="32"/>
          <w:szCs w:val="32"/>
          <w:highlight w:val="none"/>
          <w:lang w:val="zh-CN"/>
        </w:rPr>
        <w:t>第三章</w:t>
      </w:r>
      <w:r>
        <w:rPr>
          <w:rFonts w:hint="eastAsia" w:ascii="仿宋" w:hAnsi="仿宋" w:eastAsia="仿宋" w:cs="仿宋"/>
          <w:color w:val="000000"/>
          <w:sz w:val="32"/>
          <w:szCs w:val="32"/>
          <w:highlight w:val="none"/>
        </w:rPr>
        <w:t xml:space="preserve"> </w:t>
      </w:r>
      <w:r>
        <w:rPr>
          <w:rFonts w:hint="eastAsia" w:ascii="仿宋" w:hAnsi="仿宋" w:eastAsia="仿宋" w:cs="仿宋"/>
          <w:color w:val="000000"/>
          <w:sz w:val="32"/>
          <w:szCs w:val="32"/>
          <w:highlight w:val="none"/>
          <w:lang w:val="zh-CN"/>
        </w:rPr>
        <w:t xml:space="preserve"> 采购内容及要求</w:t>
      </w:r>
      <w:bookmarkEnd w:id="119"/>
      <w:bookmarkEnd w:id="120"/>
      <w:bookmarkEnd w:id="121"/>
      <w:bookmarkEnd w:id="122"/>
      <w:bookmarkEnd w:id="123"/>
      <w:bookmarkEnd w:id="124"/>
      <w:bookmarkEnd w:id="125"/>
      <w:bookmarkEnd w:id="126"/>
    </w:p>
    <w:p w14:paraId="53299486">
      <w:pPr>
        <w:pStyle w:val="7"/>
        <w:bidi w:val="0"/>
        <w:rPr>
          <w:rFonts w:hint="eastAsia" w:ascii="仿宋" w:hAnsi="仿宋" w:eastAsia="仿宋" w:cs="仿宋"/>
          <w:b/>
          <w:bCs/>
          <w:highlight w:val="none"/>
          <w:u w:val="none"/>
          <w:lang w:val="en-US" w:eastAsia="zh-CN"/>
        </w:rPr>
      </w:pPr>
      <w:bookmarkStart w:id="127" w:name="_Toc18740"/>
      <w:bookmarkStart w:id="128" w:name="_Toc2057"/>
      <w:bookmarkStart w:id="129" w:name="_Toc15460"/>
      <w:bookmarkStart w:id="130" w:name="_Toc16616"/>
      <w:bookmarkStart w:id="131" w:name="_Toc500445320"/>
      <w:bookmarkStart w:id="132" w:name="_Toc913"/>
      <w:bookmarkStart w:id="133" w:name="_Toc16857"/>
      <w:bookmarkStart w:id="134" w:name="_Toc500445239"/>
      <w:r>
        <w:rPr>
          <w:rFonts w:hint="eastAsia" w:ascii="仿宋" w:hAnsi="仿宋" w:eastAsia="仿宋" w:cs="仿宋"/>
          <w:b/>
          <w:bCs/>
          <w:highlight w:val="none"/>
          <w:u w:val="none"/>
          <w:lang w:val="en-US" w:eastAsia="zh-CN"/>
        </w:rPr>
        <w:t>一、</w:t>
      </w:r>
      <w:bookmarkEnd w:id="127"/>
      <w:r>
        <w:rPr>
          <w:rFonts w:hint="eastAsia" w:ascii="仿宋" w:hAnsi="仿宋" w:eastAsia="仿宋" w:cs="仿宋"/>
          <w:b/>
          <w:bCs/>
          <w:highlight w:val="none"/>
          <w:u w:val="none"/>
          <w:lang w:val="en-US" w:eastAsia="zh-CN"/>
        </w:rPr>
        <w:t>项目背景</w:t>
      </w:r>
      <w:bookmarkEnd w:id="128"/>
      <w:bookmarkEnd w:id="129"/>
      <w:bookmarkEnd w:id="130"/>
    </w:p>
    <w:p w14:paraId="3C74DE26">
      <w:pPr>
        <w:pStyle w:val="46"/>
        <w:widowControl/>
        <w:snapToGrid w:val="0"/>
        <w:spacing w:beforeLines="0" w:line="36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应急管理部等13个国家部委印发的《关于全面推进地方政府专职消防队伍建设发展的意见》、省委办公厅省政府办公厅印发的《关于进一步加强基层应急消防治理体系建设的指导意见》等文件精神以及《乡镇消防队》（GB/T35547—2017）和《衢州市乡镇（街道）应急消防管理站和专职消防队建设暂行办法》</w:t>
      </w:r>
      <w:r>
        <w:rPr>
          <w:rFonts w:hint="eastAsia" w:ascii="仿宋" w:hAnsi="仿宋" w:eastAsia="仿宋" w:cs="仿宋"/>
          <w:color w:val="auto"/>
          <w:sz w:val="21"/>
          <w:szCs w:val="21"/>
          <w:highlight w:val="none"/>
          <w:lang w:eastAsia="zh-CN"/>
        </w:rPr>
        <w:t>、《衢州市乡镇（街道）专职消防队专职消防员招录参照标准》</w:t>
      </w:r>
      <w:r>
        <w:rPr>
          <w:rFonts w:hint="eastAsia" w:ascii="仿宋" w:hAnsi="仿宋" w:eastAsia="仿宋" w:cs="仿宋"/>
          <w:color w:val="auto"/>
          <w:sz w:val="21"/>
          <w:szCs w:val="21"/>
          <w:highlight w:val="none"/>
        </w:rPr>
        <w:t>等相关文件要求，为加强辉埠</w:t>
      </w:r>
      <w:r>
        <w:rPr>
          <w:rFonts w:hint="eastAsia" w:ascii="仿宋" w:hAnsi="仿宋" w:eastAsia="仿宋" w:cs="仿宋"/>
          <w:color w:val="auto"/>
          <w:sz w:val="21"/>
          <w:szCs w:val="21"/>
          <w:highlight w:val="none"/>
          <w:lang w:eastAsia="zh-CN"/>
        </w:rPr>
        <w:t>镇</w:t>
      </w:r>
      <w:r>
        <w:rPr>
          <w:rFonts w:hint="eastAsia" w:ascii="仿宋" w:hAnsi="仿宋" w:eastAsia="仿宋" w:cs="仿宋"/>
          <w:color w:val="auto"/>
          <w:sz w:val="21"/>
          <w:szCs w:val="21"/>
          <w:highlight w:val="none"/>
          <w:lang w:val="en-US" w:eastAsia="zh-CN"/>
        </w:rPr>
        <w:t>政府</w:t>
      </w:r>
      <w:r>
        <w:rPr>
          <w:rFonts w:hint="eastAsia" w:ascii="仿宋" w:hAnsi="仿宋" w:eastAsia="仿宋" w:cs="仿宋"/>
          <w:color w:val="auto"/>
          <w:sz w:val="21"/>
          <w:szCs w:val="21"/>
          <w:highlight w:val="none"/>
          <w:lang w:eastAsia="zh-CN"/>
        </w:rPr>
        <w:t>专职消防队建设</w:t>
      </w:r>
      <w:r>
        <w:rPr>
          <w:rFonts w:hint="eastAsia" w:ascii="仿宋" w:hAnsi="仿宋" w:eastAsia="仿宋" w:cs="仿宋"/>
          <w:color w:val="auto"/>
          <w:sz w:val="21"/>
          <w:szCs w:val="21"/>
          <w:highlight w:val="none"/>
        </w:rPr>
        <w:t>工作，弥补</w:t>
      </w:r>
      <w:r>
        <w:rPr>
          <w:rFonts w:hint="eastAsia" w:ascii="仿宋" w:hAnsi="仿宋" w:eastAsia="仿宋" w:cs="仿宋"/>
          <w:color w:val="auto"/>
          <w:sz w:val="21"/>
          <w:szCs w:val="21"/>
          <w:highlight w:val="none"/>
          <w:lang w:eastAsia="zh-CN"/>
        </w:rPr>
        <w:t>人员</w:t>
      </w:r>
      <w:r>
        <w:rPr>
          <w:rFonts w:hint="eastAsia" w:ascii="仿宋" w:hAnsi="仿宋" w:eastAsia="仿宋" w:cs="仿宋"/>
          <w:color w:val="auto"/>
          <w:sz w:val="21"/>
          <w:szCs w:val="21"/>
          <w:highlight w:val="none"/>
        </w:rPr>
        <w:t>不足，更好完成</w:t>
      </w:r>
      <w:r>
        <w:rPr>
          <w:rFonts w:hint="eastAsia" w:ascii="仿宋" w:hAnsi="仿宋" w:eastAsia="仿宋" w:cs="仿宋"/>
          <w:color w:val="auto"/>
          <w:sz w:val="21"/>
          <w:szCs w:val="21"/>
          <w:highlight w:val="none"/>
          <w:lang w:eastAsia="zh-CN"/>
        </w:rPr>
        <w:t>各项应急消防工作</w:t>
      </w:r>
      <w:r>
        <w:rPr>
          <w:rFonts w:hint="eastAsia" w:ascii="仿宋" w:hAnsi="仿宋" w:eastAsia="仿宋" w:cs="仿宋"/>
          <w:color w:val="auto"/>
          <w:sz w:val="21"/>
          <w:szCs w:val="21"/>
          <w:highlight w:val="none"/>
        </w:rPr>
        <w:t>任务，常山县</w:t>
      </w:r>
      <w:r>
        <w:rPr>
          <w:rFonts w:hint="eastAsia" w:ascii="仿宋" w:hAnsi="仿宋" w:eastAsia="仿宋" w:cs="仿宋"/>
          <w:color w:val="auto"/>
          <w:sz w:val="21"/>
          <w:szCs w:val="21"/>
          <w:highlight w:val="none"/>
          <w:lang w:eastAsia="zh-CN"/>
        </w:rPr>
        <w:t>辉埠镇人民政府</w:t>
      </w:r>
      <w:r>
        <w:rPr>
          <w:rFonts w:hint="eastAsia" w:ascii="仿宋" w:hAnsi="仿宋" w:eastAsia="仿宋" w:cs="仿宋"/>
          <w:color w:val="auto"/>
          <w:sz w:val="21"/>
          <w:szCs w:val="21"/>
          <w:highlight w:val="none"/>
        </w:rPr>
        <w:t>拟面向社会</w:t>
      </w:r>
      <w:r>
        <w:rPr>
          <w:rFonts w:hint="eastAsia" w:ascii="仿宋" w:hAnsi="仿宋" w:eastAsia="仿宋" w:cs="仿宋"/>
          <w:color w:val="auto"/>
          <w:sz w:val="21"/>
          <w:szCs w:val="21"/>
          <w:highlight w:val="none"/>
          <w:lang w:val="en-US" w:eastAsia="zh-CN"/>
        </w:rPr>
        <w:t>采购</w:t>
      </w:r>
      <w:r>
        <w:rPr>
          <w:rFonts w:hint="eastAsia" w:ascii="仿宋" w:hAnsi="仿宋" w:eastAsia="仿宋" w:cs="仿宋"/>
          <w:color w:val="auto"/>
          <w:sz w:val="21"/>
          <w:szCs w:val="21"/>
          <w:highlight w:val="none"/>
          <w:lang w:eastAsia="zh-CN"/>
        </w:rPr>
        <w:t>消防岗位劳务外包</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w:t>
      </w:r>
    </w:p>
    <w:p w14:paraId="47C8D733">
      <w:pPr>
        <w:pStyle w:val="7"/>
        <w:bidi w:val="0"/>
        <w:rPr>
          <w:rFonts w:hint="eastAsia" w:ascii="仿宋" w:hAnsi="仿宋" w:eastAsia="仿宋" w:cs="仿宋"/>
          <w:b/>
          <w:bCs/>
          <w:highlight w:val="none"/>
          <w:u w:val="none"/>
          <w:lang w:val="en-US" w:eastAsia="zh-CN"/>
        </w:rPr>
      </w:pPr>
      <w:bookmarkStart w:id="135" w:name="_Toc25378"/>
      <w:bookmarkStart w:id="136" w:name="_Toc29858"/>
      <w:bookmarkStart w:id="137" w:name="_Toc4545"/>
      <w:bookmarkStart w:id="138" w:name="_Toc30736"/>
      <w:r>
        <w:rPr>
          <w:rFonts w:hint="eastAsia" w:ascii="仿宋" w:hAnsi="仿宋" w:eastAsia="仿宋" w:cs="仿宋"/>
          <w:b/>
          <w:bCs/>
          <w:highlight w:val="none"/>
          <w:u w:val="none"/>
          <w:lang w:val="en-US" w:eastAsia="zh-CN"/>
        </w:rPr>
        <w:t>二、</w:t>
      </w:r>
      <w:bookmarkEnd w:id="135"/>
      <w:r>
        <w:rPr>
          <w:rFonts w:hint="eastAsia" w:ascii="仿宋" w:hAnsi="仿宋" w:eastAsia="仿宋" w:cs="仿宋"/>
          <w:b/>
          <w:bCs/>
          <w:highlight w:val="none"/>
          <w:u w:val="none"/>
          <w:lang w:val="en-US" w:eastAsia="zh-CN"/>
        </w:rPr>
        <w:t>专职消防队工作内容</w:t>
      </w:r>
      <w:bookmarkEnd w:id="136"/>
      <w:bookmarkEnd w:id="137"/>
      <w:bookmarkEnd w:id="138"/>
    </w:p>
    <w:p w14:paraId="512011F3">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从事灭火救援、应急救援和消防车辆驾驶等工作，并按要求完成执勤备战、灭火战斗、业务训练和分配的其它各项任务。</w:t>
      </w:r>
    </w:p>
    <w:p w14:paraId="1086E3B2">
      <w:pPr>
        <w:pStyle w:val="7"/>
        <w:bidi w:val="0"/>
        <w:rPr>
          <w:rFonts w:hint="eastAsia" w:ascii="仿宋" w:hAnsi="仿宋" w:eastAsia="仿宋" w:cs="仿宋"/>
          <w:b/>
          <w:bCs/>
          <w:highlight w:val="none"/>
          <w:u w:val="none"/>
          <w:lang w:val="en-US" w:eastAsia="zh-CN"/>
        </w:rPr>
      </w:pPr>
      <w:bookmarkStart w:id="139" w:name="_Toc31534"/>
      <w:bookmarkStart w:id="140" w:name="_Toc10168"/>
      <w:bookmarkStart w:id="141" w:name="_Toc14445"/>
      <w:r>
        <w:rPr>
          <w:rFonts w:hint="eastAsia" w:ascii="仿宋" w:hAnsi="仿宋" w:eastAsia="仿宋" w:cs="仿宋"/>
          <w:b/>
          <w:bCs/>
          <w:highlight w:val="none"/>
          <w:u w:val="none"/>
          <w:lang w:val="en-US" w:eastAsia="zh-CN"/>
        </w:rPr>
        <w:t>三、岗位人员配置</w:t>
      </w:r>
      <w:bookmarkEnd w:id="139"/>
      <w:bookmarkEnd w:id="140"/>
      <w:bookmarkEnd w:id="141"/>
    </w:p>
    <w:p w14:paraId="6690067B">
      <w:pPr>
        <w:pStyle w:val="46"/>
        <w:widowControl/>
        <w:snapToGrid w:val="0"/>
        <w:spacing w:beforeLines="0" w:line="360" w:lineRule="auto"/>
        <w:jc w:val="left"/>
        <w:rPr>
          <w:rFonts w:hint="eastAsia" w:ascii="仿宋" w:hAnsi="仿宋" w:eastAsia="仿宋" w:cs="仿宋"/>
          <w:color w:val="auto"/>
          <w:szCs w:val="21"/>
          <w:lang w:val="en-US" w:eastAsia="zh-CN"/>
        </w:rPr>
      </w:pPr>
      <w:bookmarkStart w:id="142" w:name="_Toc25268"/>
      <w:r>
        <w:rPr>
          <w:rFonts w:hint="eastAsia" w:ascii="仿宋" w:hAnsi="仿宋" w:eastAsia="仿宋" w:cs="仿宋"/>
          <w:color w:val="auto"/>
          <w:szCs w:val="21"/>
          <w:lang w:val="en-US" w:eastAsia="zh-CN"/>
        </w:rPr>
        <w:t>（一）岗位人员配置</w:t>
      </w:r>
    </w:p>
    <w:p w14:paraId="139145A4">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1、专职消防人员：6名。</w:t>
      </w:r>
    </w:p>
    <w:p w14:paraId="59D47EA2">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2、专职消防人员要求：</w:t>
      </w:r>
    </w:p>
    <w:p w14:paraId="3DA9DF5A">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（1）基本条件：</w:t>
      </w:r>
      <w:r>
        <w:rPr>
          <w:rFonts w:hint="eastAsia" w:ascii="仿宋" w:hAnsi="仿宋" w:eastAsia="仿宋" w:cs="仿宋"/>
          <w:color w:val="auto"/>
          <w:szCs w:val="21"/>
        </w:rPr>
        <w:t>男性，年龄在</w:t>
      </w:r>
      <w:r>
        <w:rPr>
          <w:rFonts w:hint="eastAsia" w:ascii="仿宋" w:hAnsi="仿宋" w:eastAsia="仿宋" w:cs="仿宋"/>
          <w:color w:val="auto"/>
          <w:szCs w:val="21"/>
          <w:lang w:val="en-US" w:eastAsia="zh-CN"/>
        </w:rPr>
        <w:t>18</w:t>
      </w:r>
      <w:r>
        <w:rPr>
          <w:rFonts w:hint="eastAsia" w:ascii="仿宋" w:hAnsi="仿宋" w:eastAsia="仿宋" w:cs="仿宋"/>
          <w:color w:val="auto"/>
          <w:szCs w:val="21"/>
        </w:rPr>
        <w:t>至</w:t>
      </w:r>
      <w:r>
        <w:rPr>
          <w:rFonts w:hint="eastAsia" w:ascii="仿宋" w:hAnsi="仿宋" w:eastAsia="仿宋" w:cs="仿宋"/>
          <w:color w:val="auto"/>
          <w:szCs w:val="21"/>
          <w:lang w:val="en-US" w:eastAsia="zh-CN"/>
        </w:rPr>
        <w:t>40</w:t>
      </w:r>
      <w:r>
        <w:rPr>
          <w:rFonts w:hint="eastAsia" w:ascii="仿宋" w:hAnsi="仿宋" w:eastAsia="仿宋" w:cs="仿宋"/>
          <w:color w:val="auto"/>
          <w:szCs w:val="21"/>
        </w:rPr>
        <w:t>周岁，</w:t>
      </w:r>
      <w:r>
        <w:rPr>
          <w:rFonts w:hint="eastAsia" w:ascii="仿宋" w:hAnsi="仿宋" w:eastAsia="仿宋" w:cs="仿宋"/>
          <w:color w:val="auto"/>
          <w:szCs w:val="21"/>
          <w:lang w:val="en-US" w:eastAsia="zh-CN"/>
        </w:rPr>
        <w:t>大专</w:t>
      </w:r>
      <w:r>
        <w:rPr>
          <w:rFonts w:hint="eastAsia" w:ascii="仿宋" w:hAnsi="仿宋" w:eastAsia="仿宋" w:cs="仿宋"/>
          <w:color w:val="auto"/>
          <w:szCs w:val="21"/>
        </w:rPr>
        <w:t>（含）以上学历，身体健康，吃苦耐劳</w:t>
      </w:r>
      <w:r>
        <w:rPr>
          <w:rFonts w:hint="eastAsia" w:ascii="仿宋" w:hAnsi="仿宋" w:eastAsia="仿宋" w:cs="仿宋"/>
          <w:color w:val="auto"/>
          <w:szCs w:val="21"/>
          <w:lang w:eastAsia="zh-CN"/>
        </w:rPr>
        <w:t>。</w:t>
      </w:r>
      <w:r>
        <w:rPr>
          <w:rFonts w:hint="eastAsia" w:ascii="仿宋" w:hAnsi="仿宋" w:eastAsia="仿宋" w:cs="仿宋"/>
          <w:color w:val="auto"/>
          <w:szCs w:val="21"/>
        </w:rPr>
        <w:t>具有B2</w:t>
      </w:r>
      <w:r>
        <w:rPr>
          <w:rFonts w:hint="eastAsia" w:ascii="仿宋" w:hAnsi="仿宋" w:eastAsia="仿宋" w:cs="仿宋"/>
          <w:color w:val="auto"/>
          <w:szCs w:val="21"/>
          <w:lang w:val="en-US" w:eastAsia="zh-CN"/>
        </w:rPr>
        <w:t>及</w:t>
      </w:r>
      <w:r>
        <w:rPr>
          <w:rFonts w:hint="eastAsia" w:ascii="仿宋" w:hAnsi="仿宋" w:eastAsia="仿宋" w:cs="仿宋"/>
          <w:color w:val="auto"/>
          <w:szCs w:val="21"/>
        </w:rPr>
        <w:t>以上驾驶证</w:t>
      </w: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消防从业经验和消防指战能力</w:t>
      </w:r>
      <w:r>
        <w:rPr>
          <w:rFonts w:hint="eastAsia" w:ascii="仿宋" w:hAnsi="仿宋" w:eastAsia="仿宋" w:cs="仿宋"/>
          <w:color w:val="auto"/>
          <w:szCs w:val="21"/>
        </w:rPr>
        <w:t>的可以适当放宽年龄</w:t>
      </w: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学历</w:t>
      </w:r>
      <w:r>
        <w:rPr>
          <w:rFonts w:hint="eastAsia" w:ascii="仿宋" w:hAnsi="仿宋" w:eastAsia="仿宋" w:cs="仿宋"/>
          <w:color w:val="auto"/>
          <w:szCs w:val="21"/>
        </w:rPr>
        <w:t>等条件。</w:t>
      </w:r>
    </w:p>
    <w:p w14:paraId="510C6735">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（2）优先条件：</w:t>
      </w:r>
    </w:p>
    <w:p w14:paraId="6E080586">
      <w:pPr>
        <w:pStyle w:val="46"/>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lang w:eastAsia="zh-CN"/>
        </w:rPr>
        <w:t>①</w:t>
      </w:r>
      <w:r>
        <w:rPr>
          <w:rFonts w:hint="eastAsia" w:ascii="仿宋" w:hAnsi="仿宋" w:eastAsia="仿宋" w:cs="仿宋"/>
          <w:color w:val="auto"/>
          <w:szCs w:val="21"/>
          <w:lang w:val="en-US" w:eastAsia="zh-CN"/>
        </w:rPr>
        <w:t xml:space="preserve"> </w:t>
      </w:r>
      <w:r>
        <w:rPr>
          <w:rFonts w:hint="eastAsia" w:ascii="仿宋" w:hAnsi="仿宋" w:eastAsia="仿宋" w:cs="仿宋"/>
          <w:color w:val="auto"/>
          <w:szCs w:val="21"/>
        </w:rPr>
        <w:t>退伍军人</w:t>
      </w:r>
      <w:r>
        <w:rPr>
          <w:rFonts w:hint="eastAsia" w:ascii="仿宋" w:hAnsi="仿宋" w:eastAsia="仿宋" w:cs="仿宋"/>
          <w:color w:val="auto"/>
          <w:szCs w:val="21"/>
          <w:lang w:eastAsia="zh-CN"/>
        </w:rPr>
        <w:t>；</w:t>
      </w:r>
    </w:p>
    <w:p w14:paraId="1E6D7364">
      <w:pPr>
        <w:pStyle w:val="46"/>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lang w:eastAsia="zh-CN"/>
        </w:rPr>
        <w:t>②</w:t>
      </w:r>
      <w:r>
        <w:rPr>
          <w:rFonts w:hint="eastAsia" w:ascii="仿宋" w:hAnsi="仿宋" w:eastAsia="仿宋" w:cs="仿宋"/>
          <w:color w:val="auto"/>
          <w:szCs w:val="21"/>
          <w:lang w:val="en-US" w:eastAsia="zh-CN"/>
        </w:rPr>
        <w:t xml:space="preserve"> </w:t>
      </w:r>
      <w:r>
        <w:rPr>
          <w:rFonts w:hint="eastAsia" w:ascii="仿宋" w:hAnsi="仿宋" w:eastAsia="仿宋" w:cs="仿宋"/>
          <w:color w:val="auto"/>
          <w:szCs w:val="21"/>
        </w:rPr>
        <w:t>具备B2</w:t>
      </w:r>
      <w:r>
        <w:rPr>
          <w:rFonts w:hint="eastAsia" w:ascii="仿宋" w:hAnsi="仿宋" w:eastAsia="仿宋" w:cs="仿宋"/>
          <w:color w:val="auto"/>
          <w:szCs w:val="21"/>
          <w:lang w:val="en-US" w:eastAsia="zh-CN"/>
        </w:rPr>
        <w:t>及</w:t>
      </w:r>
      <w:r>
        <w:rPr>
          <w:rFonts w:hint="eastAsia" w:ascii="仿宋" w:hAnsi="仿宋" w:eastAsia="仿宋" w:cs="仿宋"/>
          <w:color w:val="auto"/>
          <w:szCs w:val="21"/>
        </w:rPr>
        <w:t>以上驾驶证</w:t>
      </w:r>
      <w:r>
        <w:rPr>
          <w:rFonts w:hint="eastAsia" w:ascii="仿宋" w:hAnsi="仿宋" w:eastAsia="仿宋" w:cs="仿宋"/>
          <w:color w:val="auto"/>
          <w:szCs w:val="21"/>
          <w:lang w:eastAsia="zh-CN"/>
        </w:rPr>
        <w:t>；</w:t>
      </w:r>
    </w:p>
    <w:p w14:paraId="1F53C9D7">
      <w:pPr>
        <w:pStyle w:val="46"/>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 xml:space="preserve">③ </w:t>
      </w:r>
      <w:r>
        <w:rPr>
          <w:rFonts w:hint="eastAsia" w:ascii="仿宋" w:hAnsi="仿宋" w:eastAsia="仿宋" w:cs="仿宋"/>
          <w:color w:val="auto"/>
          <w:szCs w:val="21"/>
        </w:rPr>
        <w:t>有从事消防灭火救援工作</w:t>
      </w:r>
      <w:r>
        <w:rPr>
          <w:rFonts w:hint="eastAsia" w:ascii="仿宋" w:hAnsi="仿宋" w:eastAsia="仿宋" w:cs="仿宋"/>
          <w:color w:val="auto"/>
          <w:szCs w:val="21"/>
          <w:lang w:val="en-US" w:eastAsia="zh-CN"/>
        </w:rPr>
        <w:t>或特种车驾驶经验的</w:t>
      </w:r>
      <w:r>
        <w:rPr>
          <w:rFonts w:hint="eastAsia" w:ascii="仿宋" w:hAnsi="仿宋" w:eastAsia="仿宋" w:cs="仿宋"/>
          <w:color w:val="auto"/>
          <w:szCs w:val="21"/>
        </w:rPr>
        <w:t>经历</w:t>
      </w:r>
      <w:r>
        <w:rPr>
          <w:rFonts w:hint="eastAsia" w:ascii="仿宋" w:hAnsi="仿宋" w:eastAsia="仿宋" w:cs="仿宋"/>
          <w:color w:val="auto"/>
          <w:szCs w:val="21"/>
          <w:lang w:eastAsia="zh-CN"/>
        </w:rPr>
        <w:t>；</w:t>
      </w:r>
    </w:p>
    <w:p w14:paraId="26291F3E">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④ 有行政办公或者部队政工工作经验的经历；</w:t>
      </w:r>
    </w:p>
    <w:p w14:paraId="399C1DB9">
      <w:pPr>
        <w:pStyle w:val="46"/>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 xml:space="preserve">⑤ </w:t>
      </w:r>
      <w:r>
        <w:rPr>
          <w:rFonts w:hint="eastAsia" w:ascii="仿宋" w:hAnsi="仿宋" w:eastAsia="仿宋" w:cs="仿宋"/>
          <w:color w:val="auto"/>
          <w:szCs w:val="21"/>
        </w:rPr>
        <w:t>有专项技能特长（体育、计算机、摄影、写作等特长优先）</w:t>
      </w:r>
      <w:r>
        <w:rPr>
          <w:rFonts w:hint="eastAsia" w:ascii="仿宋" w:hAnsi="仿宋" w:eastAsia="仿宋" w:cs="仿宋"/>
          <w:color w:val="auto"/>
          <w:szCs w:val="21"/>
          <w:lang w:eastAsia="zh-CN"/>
        </w:rPr>
        <w:t>。</w:t>
      </w:r>
    </w:p>
    <w:p w14:paraId="173AA50B">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（3）体检要求：</w:t>
      </w:r>
      <w:r>
        <w:rPr>
          <w:rFonts w:hint="eastAsia" w:ascii="仿宋" w:hAnsi="仿宋" w:eastAsia="仿宋" w:cs="仿宋"/>
          <w:color w:val="auto"/>
          <w:szCs w:val="21"/>
        </w:rPr>
        <w:t>凡有下列情况之一者，不予录用：</w:t>
      </w:r>
    </w:p>
    <w:p w14:paraId="4FD0D853">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eastAsia="zh-CN"/>
        </w:rPr>
        <w:t>①</w:t>
      </w:r>
      <w:r>
        <w:rPr>
          <w:rFonts w:hint="eastAsia" w:ascii="仿宋" w:hAnsi="仿宋" w:eastAsia="仿宋" w:cs="仿宋"/>
          <w:color w:val="auto"/>
          <w:szCs w:val="21"/>
          <w:lang w:val="en-US" w:eastAsia="zh-CN"/>
        </w:rPr>
        <w:t xml:space="preserve"> </w:t>
      </w:r>
      <w:r>
        <w:rPr>
          <w:rFonts w:hint="eastAsia" w:ascii="仿宋" w:hAnsi="仿宋" w:eastAsia="仿宋" w:cs="仿宋"/>
          <w:color w:val="auto"/>
          <w:szCs w:val="21"/>
        </w:rPr>
        <w:t>男性身高不足165cm。</w:t>
      </w:r>
    </w:p>
    <w:p w14:paraId="6B738DD6">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eastAsia="zh-CN"/>
        </w:rPr>
        <w:t>②</w:t>
      </w:r>
      <w:r>
        <w:rPr>
          <w:rFonts w:hint="eastAsia" w:ascii="仿宋" w:hAnsi="仿宋" w:eastAsia="仿宋" w:cs="仿宋"/>
          <w:color w:val="auto"/>
          <w:szCs w:val="21"/>
          <w:lang w:val="en-US" w:eastAsia="zh-CN"/>
        </w:rPr>
        <w:t xml:space="preserve"> 有影响工作的慢性腰腿痛、扁平足（足弓消失）、严重脱肛、疝气等疾病、主要器官或者部位手术史。</w:t>
      </w:r>
    </w:p>
    <w:p w14:paraId="314618DF">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③ 有明显纹身（裸露部位长径超过3cm的纹身，其他部位长径超过10cm的文身）及影响面容、外观、功能的癫痕。</w:t>
      </w:r>
    </w:p>
    <w:p w14:paraId="31494965">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④ 有癫痫（羊角风），经常头痛、头晕、晕厥，有精神病史，严重口吃（结巴）的。</w:t>
      </w:r>
    </w:p>
    <w:p w14:paraId="7CFBFD50">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⑤ 有耳聋，慢性中耳炎，明显斜眼、色盲的。</w:t>
      </w:r>
    </w:p>
    <w:p w14:paraId="5D2E613A">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⑥ 有其他慢性疾病、哮喘、传染病、严重疾病，身体明显缺陷、功能异常的。</w:t>
      </w:r>
    </w:p>
    <w:p w14:paraId="077D7343">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（4）体能要求（入职体能测试内容及标准）</w:t>
      </w:r>
    </w:p>
    <w:tbl>
      <w:tblPr>
        <w:tblStyle w:val="28"/>
        <w:tblW w:w="918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065"/>
        <w:gridCol w:w="925"/>
        <w:gridCol w:w="875"/>
        <w:gridCol w:w="1100"/>
        <w:gridCol w:w="805"/>
        <w:gridCol w:w="886"/>
        <w:gridCol w:w="1118"/>
        <w:gridCol w:w="818"/>
        <w:gridCol w:w="928"/>
      </w:tblGrid>
      <w:tr w14:paraId="561BC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660" w:type="dxa"/>
            <w:vMerge w:val="restart"/>
            <w:noWrap w:val="0"/>
            <w:vAlign w:val="center"/>
          </w:tcPr>
          <w:p w14:paraId="06A97A9E">
            <w:pPr>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项目</w:t>
            </w:r>
          </w:p>
        </w:tc>
        <w:tc>
          <w:tcPr>
            <w:tcW w:w="2865" w:type="dxa"/>
            <w:gridSpan w:val="3"/>
            <w:noWrap w:val="0"/>
            <w:vAlign w:val="center"/>
          </w:tcPr>
          <w:p w14:paraId="183859C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测试成绩对应测试标准18-25周岁</w:t>
            </w:r>
          </w:p>
        </w:tc>
        <w:tc>
          <w:tcPr>
            <w:tcW w:w="2791" w:type="dxa"/>
            <w:gridSpan w:val="3"/>
            <w:noWrap w:val="0"/>
            <w:vAlign w:val="center"/>
          </w:tcPr>
          <w:p w14:paraId="459559C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测试成绩对应测试标准</w:t>
            </w:r>
          </w:p>
          <w:p w14:paraId="61E40F6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26-3</w:t>
            </w:r>
            <w:r>
              <w:rPr>
                <w:rFonts w:hint="eastAsia" w:ascii="仿宋" w:hAnsi="仿宋" w:eastAsia="仿宋" w:cs="仿宋"/>
                <w:sz w:val="21"/>
                <w:szCs w:val="21"/>
                <w:highlight w:val="none"/>
                <w:vertAlign w:val="baseline"/>
              </w:rPr>
              <w:t>5周岁</w:t>
            </w:r>
          </w:p>
        </w:tc>
        <w:tc>
          <w:tcPr>
            <w:tcW w:w="2864" w:type="dxa"/>
            <w:gridSpan w:val="3"/>
            <w:noWrap w:val="0"/>
            <w:vAlign w:val="center"/>
          </w:tcPr>
          <w:p w14:paraId="4B03806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测试成绩对应测试标准</w:t>
            </w:r>
          </w:p>
          <w:p w14:paraId="2886E99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35周岁以上</w:t>
            </w:r>
          </w:p>
        </w:tc>
      </w:tr>
      <w:tr w14:paraId="285BB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trPr>
        <w:tc>
          <w:tcPr>
            <w:tcW w:w="660" w:type="dxa"/>
            <w:vMerge w:val="continue"/>
            <w:noWrap w:val="0"/>
            <w:vAlign w:val="center"/>
          </w:tcPr>
          <w:p w14:paraId="54EB9989">
            <w:pPr>
              <w:jc w:val="center"/>
              <w:rPr>
                <w:rFonts w:hint="eastAsia" w:ascii="仿宋" w:hAnsi="仿宋" w:eastAsia="仿宋" w:cs="仿宋"/>
                <w:b/>
                <w:bCs/>
                <w:sz w:val="21"/>
                <w:szCs w:val="21"/>
                <w:highlight w:val="none"/>
                <w:vertAlign w:val="baseline"/>
              </w:rPr>
            </w:pPr>
          </w:p>
        </w:tc>
        <w:tc>
          <w:tcPr>
            <w:tcW w:w="1065" w:type="dxa"/>
            <w:noWrap w:val="0"/>
            <w:vAlign w:val="center"/>
          </w:tcPr>
          <w:p w14:paraId="316F44C1">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1000米</w:t>
            </w:r>
          </w:p>
          <w:p w14:paraId="41356CF0">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（分、秒）</w:t>
            </w:r>
          </w:p>
        </w:tc>
        <w:tc>
          <w:tcPr>
            <w:tcW w:w="925" w:type="dxa"/>
            <w:noWrap w:val="0"/>
            <w:vAlign w:val="center"/>
          </w:tcPr>
          <w:p w14:paraId="6CC9979C">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100米</w:t>
            </w:r>
          </w:p>
          <w:p w14:paraId="77577D04">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（秒）</w:t>
            </w:r>
          </w:p>
        </w:tc>
        <w:tc>
          <w:tcPr>
            <w:tcW w:w="875" w:type="dxa"/>
            <w:noWrap w:val="0"/>
            <w:vAlign w:val="center"/>
          </w:tcPr>
          <w:p w14:paraId="1CD18905">
            <w:pPr>
              <w:bidi w:val="0"/>
              <w:jc w:val="both"/>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俯卧撑（个）</w:t>
            </w:r>
          </w:p>
        </w:tc>
        <w:tc>
          <w:tcPr>
            <w:tcW w:w="1100" w:type="dxa"/>
            <w:noWrap w:val="0"/>
            <w:vAlign w:val="center"/>
          </w:tcPr>
          <w:p w14:paraId="3FD9FC0F">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w:t>
            </w:r>
            <w:r>
              <w:rPr>
                <w:rFonts w:hint="eastAsia" w:ascii="仿宋" w:hAnsi="仿宋" w:eastAsia="仿宋" w:cs="仿宋"/>
                <w:sz w:val="21"/>
                <w:szCs w:val="21"/>
                <w:highlight w:val="none"/>
                <w:vertAlign w:val="baseline"/>
                <w:lang w:val="en-US" w:eastAsia="zh-CN"/>
              </w:rPr>
              <w:t>0</w:t>
            </w:r>
            <w:r>
              <w:rPr>
                <w:rFonts w:hint="eastAsia" w:ascii="仿宋" w:hAnsi="仿宋" w:eastAsia="仿宋" w:cs="仿宋"/>
                <w:sz w:val="21"/>
                <w:szCs w:val="21"/>
                <w:highlight w:val="none"/>
                <w:vertAlign w:val="baseline"/>
              </w:rPr>
              <w:t>米</w:t>
            </w:r>
          </w:p>
          <w:p w14:paraId="78B80990">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（分、秒）</w:t>
            </w:r>
          </w:p>
        </w:tc>
        <w:tc>
          <w:tcPr>
            <w:tcW w:w="805" w:type="dxa"/>
            <w:noWrap w:val="0"/>
            <w:vAlign w:val="center"/>
          </w:tcPr>
          <w:p w14:paraId="19C96B03">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100米（秒）</w:t>
            </w:r>
          </w:p>
        </w:tc>
        <w:tc>
          <w:tcPr>
            <w:tcW w:w="886" w:type="dxa"/>
            <w:noWrap w:val="0"/>
            <w:vAlign w:val="center"/>
          </w:tcPr>
          <w:p w14:paraId="46F45FB1">
            <w:pPr>
              <w:bidi w:val="0"/>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俯卧撑</w:t>
            </w:r>
          </w:p>
          <w:p w14:paraId="6D37BA78">
            <w:pPr>
              <w:bidi w:val="0"/>
              <w:jc w:val="center"/>
              <w:rPr>
                <w:rFonts w:hint="eastAsia" w:ascii="仿宋" w:hAnsi="仿宋" w:eastAsia="仿宋" w:cs="仿宋"/>
                <w:sz w:val="21"/>
                <w:szCs w:val="21"/>
                <w:highlight w:val="none"/>
                <w:vertAlign w:val="baseline"/>
              </w:rPr>
            </w:pPr>
            <w:r>
              <w:rPr>
                <w:rFonts w:hint="eastAsia" w:ascii="仿宋" w:hAnsi="仿宋" w:eastAsia="仿宋" w:cs="仿宋"/>
                <w:kern w:val="2"/>
                <w:sz w:val="21"/>
                <w:szCs w:val="21"/>
                <w:highlight w:val="none"/>
                <w:lang w:val="en-US" w:eastAsia="zh-CN" w:bidi="ar-SA"/>
              </w:rPr>
              <w:t>（个）</w:t>
            </w:r>
          </w:p>
        </w:tc>
        <w:tc>
          <w:tcPr>
            <w:tcW w:w="1118" w:type="dxa"/>
            <w:noWrap w:val="0"/>
            <w:vAlign w:val="center"/>
          </w:tcPr>
          <w:p w14:paraId="33519CDA">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1000米（分、秒）</w:t>
            </w:r>
          </w:p>
        </w:tc>
        <w:tc>
          <w:tcPr>
            <w:tcW w:w="818" w:type="dxa"/>
            <w:noWrap w:val="0"/>
            <w:vAlign w:val="center"/>
          </w:tcPr>
          <w:p w14:paraId="1E7679C6">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100米</w:t>
            </w:r>
          </w:p>
          <w:p w14:paraId="3F6A7572">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（秒）</w:t>
            </w:r>
          </w:p>
        </w:tc>
        <w:tc>
          <w:tcPr>
            <w:tcW w:w="928" w:type="dxa"/>
            <w:noWrap w:val="0"/>
            <w:vAlign w:val="center"/>
          </w:tcPr>
          <w:p w14:paraId="3F1B1B0A">
            <w:pPr>
              <w:bidi w:val="0"/>
              <w:jc w:val="center"/>
              <w:rPr>
                <w:rFonts w:hint="eastAsia" w:ascii="仿宋" w:hAnsi="仿宋" w:eastAsia="仿宋" w:cs="仿宋"/>
                <w:sz w:val="21"/>
                <w:szCs w:val="21"/>
                <w:highlight w:val="none"/>
                <w:vertAlign w:val="baseline"/>
              </w:rPr>
            </w:pPr>
            <w:r>
              <w:rPr>
                <w:rFonts w:hint="eastAsia" w:ascii="仿宋" w:hAnsi="仿宋" w:eastAsia="仿宋" w:cs="仿宋"/>
                <w:kern w:val="2"/>
                <w:sz w:val="21"/>
                <w:szCs w:val="21"/>
                <w:highlight w:val="none"/>
                <w:lang w:val="en-US" w:eastAsia="zh-CN" w:bidi="ar-SA"/>
              </w:rPr>
              <w:t>俯卧撑（个）</w:t>
            </w:r>
          </w:p>
        </w:tc>
      </w:tr>
      <w:tr w14:paraId="2A6B6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660" w:type="dxa"/>
            <w:noWrap w:val="0"/>
            <w:vAlign w:val="center"/>
          </w:tcPr>
          <w:p w14:paraId="699E425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达标</w:t>
            </w:r>
          </w:p>
          <w:p w14:paraId="1C10DF5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成绩</w:t>
            </w:r>
          </w:p>
        </w:tc>
        <w:tc>
          <w:tcPr>
            <w:tcW w:w="1065" w:type="dxa"/>
            <w:noWrap w:val="0"/>
            <w:vAlign w:val="center"/>
          </w:tcPr>
          <w:p w14:paraId="232EA5F5">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5′00″</w:t>
            </w:r>
          </w:p>
        </w:tc>
        <w:tc>
          <w:tcPr>
            <w:tcW w:w="925" w:type="dxa"/>
            <w:noWrap w:val="0"/>
            <w:vAlign w:val="center"/>
          </w:tcPr>
          <w:p w14:paraId="2C65701F">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18″</w:t>
            </w:r>
          </w:p>
        </w:tc>
        <w:tc>
          <w:tcPr>
            <w:tcW w:w="875" w:type="dxa"/>
            <w:noWrap w:val="0"/>
            <w:vAlign w:val="center"/>
          </w:tcPr>
          <w:p w14:paraId="3F56325C">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15</w:t>
            </w:r>
          </w:p>
        </w:tc>
        <w:tc>
          <w:tcPr>
            <w:tcW w:w="1100" w:type="dxa"/>
            <w:noWrap w:val="0"/>
            <w:vAlign w:val="center"/>
          </w:tcPr>
          <w:p w14:paraId="1E892865">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5′20″</w:t>
            </w:r>
          </w:p>
        </w:tc>
        <w:tc>
          <w:tcPr>
            <w:tcW w:w="805" w:type="dxa"/>
            <w:noWrap w:val="0"/>
            <w:vAlign w:val="center"/>
          </w:tcPr>
          <w:p w14:paraId="0E356E03">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19″</w:t>
            </w:r>
          </w:p>
        </w:tc>
        <w:tc>
          <w:tcPr>
            <w:tcW w:w="886" w:type="dxa"/>
            <w:noWrap w:val="0"/>
            <w:vAlign w:val="center"/>
          </w:tcPr>
          <w:p w14:paraId="013ED8F2">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15</w:t>
            </w:r>
          </w:p>
        </w:tc>
        <w:tc>
          <w:tcPr>
            <w:tcW w:w="1118" w:type="dxa"/>
            <w:noWrap w:val="0"/>
            <w:vAlign w:val="center"/>
          </w:tcPr>
          <w:p w14:paraId="5CFCAE2D">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5′40″</w:t>
            </w:r>
          </w:p>
        </w:tc>
        <w:tc>
          <w:tcPr>
            <w:tcW w:w="818" w:type="dxa"/>
            <w:noWrap w:val="0"/>
            <w:vAlign w:val="center"/>
          </w:tcPr>
          <w:p w14:paraId="71A48C7E">
            <w:pPr>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20″</w:t>
            </w:r>
          </w:p>
        </w:tc>
        <w:tc>
          <w:tcPr>
            <w:tcW w:w="928" w:type="dxa"/>
            <w:noWrap w:val="0"/>
            <w:vAlign w:val="center"/>
          </w:tcPr>
          <w:p w14:paraId="25CF8D64">
            <w:pPr>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15</w:t>
            </w:r>
          </w:p>
        </w:tc>
      </w:tr>
    </w:tbl>
    <w:p w14:paraId="44548E9B">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3、专职消防队由常山县辉埠镇人民政府调试，优先录用现有专职队员。所有人员不得兼职。</w:t>
      </w:r>
      <w:r>
        <w:rPr>
          <w:rFonts w:hint="eastAsia" w:ascii="仿宋" w:hAnsi="仿宋" w:eastAsia="仿宋" w:cs="仿宋"/>
          <w:color w:val="auto"/>
          <w:szCs w:val="21"/>
          <w:lang w:eastAsia="zh-CN"/>
        </w:rPr>
        <w:t>项目履行过程中如</w:t>
      </w:r>
      <w:r>
        <w:rPr>
          <w:rFonts w:hint="eastAsia" w:ascii="仿宋" w:hAnsi="仿宋" w:eastAsia="仿宋" w:cs="仿宋"/>
          <w:color w:val="auto"/>
          <w:szCs w:val="21"/>
        </w:rPr>
        <w:t>消防人员需要更换，须及时上报采购人，经采购人认可后方可更换</w:t>
      </w: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若更换过程中人员少于投标文件承诺，每发现一次罚款1000元/人/天</w:t>
      </w:r>
      <w:r>
        <w:rPr>
          <w:rFonts w:hint="eastAsia" w:ascii="仿宋" w:hAnsi="仿宋" w:eastAsia="仿宋" w:cs="仿宋"/>
          <w:color w:val="auto"/>
          <w:szCs w:val="21"/>
        </w:rPr>
        <w:t>。</w:t>
      </w:r>
    </w:p>
    <w:p w14:paraId="4AF8CC2C">
      <w:pPr>
        <w:pStyle w:val="46"/>
        <w:widowControl/>
        <w:snapToGrid w:val="0"/>
        <w:spacing w:beforeLines="0" w:line="360" w:lineRule="auto"/>
        <w:jc w:val="left"/>
        <w:rPr>
          <w:rFonts w:hint="eastAsia" w:ascii="仿宋" w:hAnsi="仿宋" w:eastAsia="仿宋" w:cs="仿宋"/>
          <w:b/>
          <w:bCs/>
          <w:color w:val="auto"/>
          <w:szCs w:val="21"/>
          <w:lang w:val="en-US" w:eastAsia="zh-CN"/>
        </w:rPr>
      </w:pPr>
      <w:r>
        <w:rPr>
          <w:rFonts w:hint="eastAsia" w:ascii="仿宋" w:hAnsi="仿宋" w:eastAsia="仿宋" w:cs="仿宋"/>
          <w:b/>
          <w:bCs/>
          <w:color w:val="auto"/>
          <w:szCs w:val="21"/>
          <w:lang w:val="en-US" w:eastAsia="zh-CN"/>
        </w:rPr>
        <w:t>★说明：</w:t>
      </w:r>
    </w:p>
    <w:p w14:paraId="7BF221B9">
      <w:pPr>
        <w:pStyle w:val="46"/>
        <w:widowControl/>
        <w:snapToGrid w:val="0"/>
        <w:spacing w:beforeLines="0" w:line="360" w:lineRule="auto"/>
        <w:jc w:val="left"/>
        <w:rPr>
          <w:rFonts w:hint="eastAsia" w:ascii="仿宋" w:hAnsi="仿宋" w:eastAsia="仿宋" w:cs="仿宋"/>
          <w:b/>
          <w:bCs/>
          <w:color w:val="auto"/>
          <w:szCs w:val="21"/>
        </w:rPr>
      </w:pPr>
      <w:r>
        <w:rPr>
          <w:rFonts w:hint="eastAsia" w:ascii="仿宋" w:hAnsi="仿宋" w:eastAsia="仿宋" w:cs="仿宋"/>
          <w:b/>
          <w:bCs/>
          <w:color w:val="auto"/>
          <w:szCs w:val="21"/>
        </w:rPr>
        <w:t>消防专职人员伙食费以及特种人员人身意外费（保费不得低于1</w:t>
      </w:r>
      <w:r>
        <w:rPr>
          <w:rFonts w:hint="eastAsia" w:ascii="仿宋" w:hAnsi="仿宋" w:eastAsia="仿宋" w:cs="仿宋"/>
          <w:b/>
          <w:bCs/>
          <w:color w:val="auto"/>
          <w:szCs w:val="21"/>
          <w:lang w:val="en-US" w:eastAsia="zh-CN"/>
        </w:rPr>
        <w:t>5</w:t>
      </w:r>
      <w:r>
        <w:rPr>
          <w:rFonts w:hint="eastAsia" w:ascii="仿宋" w:hAnsi="仿宋" w:eastAsia="仿宋" w:cs="仿宋"/>
          <w:b/>
          <w:bCs/>
          <w:color w:val="auto"/>
          <w:szCs w:val="21"/>
        </w:rPr>
        <w:t>0万元/人/年，参照</w:t>
      </w:r>
      <w:r>
        <w:rPr>
          <w:rFonts w:hint="eastAsia" w:ascii="仿宋" w:hAnsi="仿宋" w:eastAsia="仿宋" w:cs="仿宋"/>
          <w:b/>
          <w:bCs/>
          <w:color w:val="auto"/>
          <w:szCs w:val="21"/>
          <w:lang w:eastAsia="zh-CN"/>
        </w:rPr>
        <w:t>常山</w:t>
      </w:r>
      <w:r>
        <w:rPr>
          <w:rFonts w:hint="eastAsia" w:ascii="仿宋" w:hAnsi="仿宋" w:eastAsia="仿宋" w:cs="仿宋"/>
          <w:b/>
          <w:bCs/>
          <w:color w:val="auto"/>
          <w:szCs w:val="21"/>
        </w:rPr>
        <w:t>县消防局编外人员保险）由中标供应商负责。</w:t>
      </w:r>
    </w:p>
    <w:p w14:paraId="1CDE1C98">
      <w:pPr>
        <w:pStyle w:val="7"/>
        <w:bidi w:val="0"/>
        <w:rPr>
          <w:rFonts w:hint="default" w:ascii="仿宋" w:hAnsi="仿宋" w:eastAsia="仿宋" w:cs="仿宋"/>
          <w:b/>
          <w:bCs/>
          <w:highlight w:val="none"/>
          <w:u w:val="none"/>
          <w:lang w:val="en-US" w:eastAsia="zh-CN"/>
        </w:rPr>
      </w:pPr>
      <w:bookmarkStart w:id="143" w:name="_Toc21812"/>
      <w:bookmarkStart w:id="144" w:name="_Toc22869"/>
      <w:bookmarkStart w:id="145" w:name="_Toc10309"/>
      <w:r>
        <w:rPr>
          <w:rFonts w:hint="eastAsia" w:ascii="仿宋" w:hAnsi="仿宋" w:eastAsia="仿宋" w:cs="仿宋"/>
          <w:b/>
          <w:bCs/>
          <w:highlight w:val="none"/>
          <w:u w:val="none"/>
          <w:lang w:val="en-US" w:eastAsia="zh-CN"/>
        </w:rPr>
        <w:t>四、安全管理</w:t>
      </w:r>
      <w:bookmarkEnd w:id="143"/>
      <w:bookmarkEnd w:id="144"/>
      <w:bookmarkEnd w:id="145"/>
    </w:p>
    <w:p w14:paraId="414693C5">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1.供应商应与采购人经常联系，及时沟通，发现问题及时解决，采购人有权检查消防人员记录，监督消防人员的工作，根据需要安排临时性的工作。</w:t>
      </w:r>
    </w:p>
    <w:p w14:paraId="3DA6EA94">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2.对着装不规范；上岗前酗酒；上岗时看书、睡觉及闲谈，站岗时站姿不规范；不按规定检查出入行人、车辆、物质；擅自脱岗、离岗；紧急事件处理不当；在禁烟区吸烟；把无关人员带入值勤、巡逻；交谈前未敬礼；语言不规范，辱骂甚至殴打群众；对不遵守岗位职责的消防人员，采购人有权随时掉换。</w:t>
      </w:r>
    </w:p>
    <w:p w14:paraId="6721C0B1">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3.实行消防人员定期轮岗制度，对工作记录和日常工作进行检查，如发现工作记录、登记的资料不全、破损、缺页、涂改等非正常情况，应对相关人员严肃处理，立即调离岗位。</w:t>
      </w:r>
    </w:p>
    <w:p w14:paraId="0E9F7885">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4.由于消防人员失职造成损失的，供应商应承担赔偿责任。</w:t>
      </w:r>
      <w:r>
        <w:rPr>
          <w:rFonts w:hint="eastAsia" w:ascii="仿宋" w:hAnsi="仿宋" w:eastAsia="仿宋" w:cs="仿宋"/>
          <w:color w:val="auto"/>
          <w:szCs w:val="21"/>
          <w:lang w:eastAsia="zh-CN"/>
        </w:rPr>
        <w:t>常山县辉埠镇</w:t>
      </w:r>
      <w:r>
        <w:rPr>
          <w:rFonts w:hint="eastAsia" w:ascii="仿宋" w:hAnsi="仿宋" w:eastAsia="仿宋" w:cs="仿宋"/>
          <w:color w:val="auto"/>
          <w:szCs w:val="21"/>
        </w:rPr>
        <w:t>人民政府对监守自盗、内外勾结、串通一气的要对肇事者严肃处理，触犯法律的移送公安机关，且对供应商进行连带处理。</w:t>
      </w:r>
    </w:p>
    <w:p w14:paraId="2152D84E">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5.消防人员主管要定时（2小时）对值勤情况进行巡查，对巡查中发现的问题必须有书面记录，对不遵守劳动纪律的消防人员要有相当的扣罚措施。</w:t>
      </w:r>
    </w:p>
    <w:p w14:paraId="10E99029">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6.为了加强对消防人员管理，采购人以供应商的采购响应文件承诺的内容为依据，每月对消防人员工作进行考核。具体细则另行明确。</w:t>
      </w:r>
    </w:p>
    <w:p w14:paraId="540593DF">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7.供应商要经常对消防人员进行训练，了解采购人的重点部位、消防通道、消防设施等情况，一旦发生火灾要及时报警并组织自救。</w:t>
      </w:r>
    </w:p>
    <w:p w14:paraId="25BB16EE">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rPr>
        <w:t>8.供应商对消防人员在工作中发生的一切非采购人因素造成的人身伤害及财产损坏负全部责任。</w:t>
      </w:r>
    </w:p>
    <w:p w14:paraId="3D8EABB8">
      <w:pPr>
        <w:pStyle w:val="46"/>
        <w:widowControl/>
        <w:snapToGrid w:val="0"/>
        <w:spacing w:beforeLines="0" w:line="360" w:lineRule="auto"/>
        <w:jc w:val="left"/>
        <w:rPr>
          <w:rFonts w:hint="default" w:ascii="仿宋" w:hAnsi="仿宋" w:eastAsia="仿宋" w:cs="仿宋"/>
          <w:color w:val="auto"/>
          <w:szCs w:val="21"/>
          <w:lang w:val="en-US" w:eastAsia="zh-CN"/>
        </w:rPr>
      </w:pPr>
      <w:r>
        <w:rPr>
          <w:rFonts w:hint="eastAsia" w:ascii="仿宋" w:hAnsi="仿宋" w:eastAsia="仿宋" w:cs="仿宋"/>
          <w:color w:val="auto"/>
          <w:szCs w:val="21"/>
          <w:lang w:val="en-US" w:eastAsia="zh-CN"/>
        </w:rPr>
        <w:t>9.采购人对于不称职的队员要求中标供应商能做到立即更换，供应商必须在3日内进行更换，每延迟一天未更换人员未到岗的扣1000元。</w:t>
      </w:r>
    </w:p>
    <w:p w14:paraId="2A4FDE6B">
      <w:pPr>
        <w:pStyle w:val="7"/>
        <w:bidi w:val="0"/>
        <w:rPr>
          <w:rFonts w:hint="eastAsia" w:ascii="仿宋" w:hAnsi="仿宋" w:eastAsia="仿宋" w:cs="仿宋"/>
          <w:b/>
          <w:bCs/>
          <w:sz w:val="28"/>
          <w:szCs w:val="28"/>
          <w:highlight w:val="none"/>
          <w:lang w:val="en-US" w:eastAsia="zh-CN"/>
        </w:rPr>
      </w:pPr>
      <w:bookmarkStart w:id="146" w:name="_Toc9477"/>
      <w:bookmarkStart w:id="147" w:name="_Toc10744"/>
      <w:bookmarkStart w:id="148" w:name="_Toc24225"/>
      <w:r>
        <w:rPr>
          <w:rFonts w:hint="eastAsia" w:ascii="仿宋" w:hAnsi="仿宋" w:eastAsia="仿宋" w:cs="仿宋"/>
          <w:b/>
          <w:bCs/>
          <w:highlight w:val="none"/>
          <w:u w:val="none"/>
          <w:lang w:val="en-US" w:eastAsia="zh-CN"/>
        </w:rPr>
        <w:t>五</w:t>
      </w:r>
      <w:r>
        <w:rPr>
          <w:rFonts w:hint="eastAsia" w:ascii="仿宋" w:hAnsi="仿宋" w:eastAsia="仿宋" w:cs="仿宋"/>
          <w:b/>
          <w:bCs/>
          <w:sz w:val="28"/>
          <w:szCs w:val="28"/>
          <w:highlight w:val="none"/>
          <w:lang w:val="en-US" w:eastAsia="zh-CN"/>
        </w:rPr>
        <w:t>、商务条款</w:t>
      </w:r>
      <w:bookmarkEnd w:id="142"/>
      <w:bookmarkEnd w:id="146"/>
      <w:bookmarkEnd w:id="147"/>
      <w:bookmarkEnd w:id="148"/>
    </w:p>
    <w:p w14:paraId="7F4DC57B">
      <w:pPr>
        <w:pStyle w:val="46"/>
        <w:widowControl/>
        <w:snapToGrid w:val="0"/>
        <w:spacing w:beforeLines="0"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1、</w:t>
      </w:r>
      <w:r>
        <w:rPr>
          <w:rFonts w:hint="eastAsia" w:ascii="仿宋" w:hAnsi="仿宋" w:eastAsia="仿宋" w:cs="仿宋"/>
          <w:color w:val="auto"/>
          <w:szCs w:val="21"/>
          <w:lang w:eastAsia="zh-CN"/>
        </w:rPr>
        <w:t>服务期限：一年，具体起止时间以合同约定为准。</w:t>
      </w:r>
    </w:p>
    <w:p w14:paraId="4AF494D2">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2、付款方式：</w:t>
      </w:r>
    </w:p>
    <w:p w14:paraId="5858FA5C">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2.1签订合同且供应商进场后7个工作日内采购人向成交供应商支付合同总价的20%预付款</w:t>
      </w:r>
      <w:r>
        <w:rPr>
          <w:rFonts w:hint="eastAsia" w:ascii="仿宋" w:hAnsi="仿宋" w:eastAsia="仿宋" w:cs="仿宋"/>
          <w:color w:val="auto"/>
          <w:szCs w:val="21"/>
        </w:rPr>
        <w:t>（月付款中按比例扣回）</w:t>
      </w:r>
      <w:r>
        <w:rPr>
          <w:rFonts w:hint="eastAsia" w:ascii="仿宋" w:hAnsi="仿宋" w:eastAsia="仿宋" w:cs="仿宋"/>
          <w:color w:val="auto"/>
          <w:szCs w:val="21"/>
          <w:lang w:val="en-US" w:eastAsia="zh-CN"/>
        </w:rPr>
        <w:t>；</w:t>
      </w:r>
    </w:p>
    <w:p w14:paraId="4B25F14A">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2.2采购人对于满足合同约定支付条件的，</w:t>
      </w:r>
      <w:r>
        <w:rPr>
          <w:rFonts w:hint="eastAsia" w:ascii="仿宋" w:hAnsi="仿宋" w:eastAsia="仿宋" w:cs="仿宋"/>
          <w:color w:val="auto"/>
          <w:szCs w:val="21"/>
        </w:rPr>
        <w:t>每月根据考核结果支付相应的金额，经费支付时间为次月10日内支付上月服务费用，</w:t>
      </w:r>
      <w:r>
        <w:rPr>
          <w:rFonts w:hint="eastAsia" w:ascii="仿宋" w:hAnsi="仿宋" w:eastAsia="仿宋" w:cs="仿宋"/>
          <w:color w:val="auto"/>
          <w:szCs w:val="21"/>
          <w:lang w:val="en-US" w:eastAsia="zh-CN"/>
        </w:rPr>
        <w:t>合同期满进行履约验收，</w:t>
      </w:r>
      <w:r>
        <w:rPr>
          <w:rFonts w:hint="eastAsia" w:ascii="仿宋" w:hAnsi="仿宋" w:eastAsia="仿宋" w:cs="仿宋"/>
          <w:color w:val="auto"/>
          <w:szCs w:val="21"/>
        </w:rPr>
        <w:t>中标供应商需提供增值税发票，做为领取凭证。</w:t>
      </w:r>
    </w:p>
    <w:p w14:paraId="30745417">
      <w:pPr>
        <w:pStyle w:val="46"/>
        <w:widowControl/>
        <w:snapToGrid w:val="0"/>
        <w:spacing w:beforeLines="0"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3、其他要求</w:t>
      </w:r>
    </w:p>
    <w:p w14:paraId="416B0337">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lang w:val="en-US" w:eastAsia="zh-CN"/>
        </w:rPr>
        <w:t>3.1</w:t>
      </w:r>
      <w:r>
        <w:rPr>
          <w:rFonts w:hint="eastAsia" w:ascii="仿宋" w:hAnsi="仿宋" w:eastAsia="仿宋" w:cs="仿宋"/>
          <w:color w:val="auto"/>
          <w:szCs w:val="21"/>
        </w:rPr>
        <w:t>供应商的报价应包括为完成本项目服务可能发生的全部费用及供应商的利润和应交纳的税金等（包括人员工资、各种社会保险、交通、办公费等）。供应商对合同内容的费用、质量、安全、文明服务等实行全面承包。</w:t>
      </w:r>
    </w:p>
    <w:p w14:paraId="7C76BB15">
      <w:pPr>
        <w:pStyle w:val="46"/>
        <w:widowControl/>
        <w:snapToGrid w:val="0"/>
        <w:spacing w:beforeLines="0" w:line="360" w:lineRule="auto"/>
        <w:jc w:val="left"/>
        <w:rPr>
          <w:rFonts w:hint="eastAsia" w:ascii="仿宋" w:hAnsi="仿宋" w:eastAsia="仿宋" w:cs="仿宋"/>
          <w:b w:val="0"/>
          <w:bCs w:val="0"/>
          <w:color w:val="auto"/>
          <w:szCs w:val="21"/>
          <w:lang w:eastAsia="zh-CN"/>
        </w:rPr>
      </w:pPr>
      <w:r>
        <w:rPr>
          <w:rFonts w:hint="eastAsia" w:ascii="仿宋" w:hAnsi="仿宋" w:eastAsia="仿宋" w:cs="仿宋"/>
          <w:b w:val="0"/>
          <w:bCs w:val="0"/>
          <w:color w:val="auto"/>
          <w:szCs w:val="21"/>
          <w:lang w:val="en-US" w:eastAsia="zh-CN"/>
        </w:rPr>
        <w:t>3.2 中标</w:t>
      </w:r>
      <w:r>
        <w:rPr>
          <w:rFonts w:hint="eastAsia" w:ascii="仿宋" w:hAnsi="仿宋" w:eastAsia="仿宋" w:cs="仿宋"/>
          <w:b w:val="0"/>
          <w:bCs w:val="0"/>
          <w:color w:val="auto"/>
          <w:szCs w:val="21"/>
        </w:rPr>
        <w:t>供应商的员工基本工资最低不得低于</w:t>
      </w:r>
      <w:r>
        <w:rPr>
          <w:rFonts w:hint="eastAsia" w:ascii="仿宋" w:hAnsi="仿宋" w:eastAsia="仿宋" w:cs="仿宋"/>
          <w:b w:val="0"/>
          <w:bCs w:val="0"/>
          <w:color w:val="auto"/>
          <w:szCs w:val="21"/>
          <w:lang w:eastAsia="zh-CN"/>
        </w:rPr>
        <w:t>常山</w:t>
      </w:r>
      <w:r>
        <w:rPr>
          <w:rFonts w:hint="eastAsia" w:ascii="仿宋" w:hAnsi="仿宋" w:eastAsia="仿宋" w:cs="仿宋"/>
          <w:b w:val="0"/>
          <w:bCs w:val="0"/>
          <w:color w:val="auto"/>
          <w:szCs w:val="21"/>
        </w:rPr>
        <w:t>县当年最低工资标准（最低工资不包括下列四项收入：延长工作时间的工资；中班、夜班、高温、低温、有毒有害等特殊工作环境、条件下的津贴；法律、法规和国家规定的劳动者福利待遇等）</w:t>
      </w:r>
      <w:r>
        <w:rPr>
          <w:rFonts w:hint="eastAsia" w:ascii="仿宋" w:hAnsi="仿宋" w:eastAsia="仿宋" w:cs="仿宋"/>
          <w:b w:val="0"/>
          <w:bCs w:val="0"/>
          <w:color w:val="auto"/>
          <w:szCs w:val="21"/>
          <w:lang w:eastAsia="zh-CN"/>
        </w:rPr>
        <w:t>，</w:t>
      </w:r>
      <w:r>
        <w:rPr>
          <w:rFonts w:hint="eastAsia" w:ascii="仿宋" w:hAnsi="仿宋" w:eastAsia="仿宋" w:cs="仿宋"/>
          <w:b w:val="0"/>
          <w:bCs w:val="0"/>
          <w:color w:val="auto"/>
          <w:szCs w:val="21"/>
          <w:lang w:val="en-US" w:eastAsia="zh-CN"/>
        </w:rPr>
        <w:t>专职消防队员相关待遇不得低于上年度工资总额，</w:t>
      </w:r>
      <w:r>
        <w:rPr>
          <w:rFonts w:hint="eastAsia" w:ascii="仿宋" w:hAnsi="仿宋" w:eastAsia="仿宋" w:cs="仿宋"/>
          <w:b w:val="0"/>
          <w:bCs w:val="0"/>
          <w:color w:val="auto"/>
          <w:szCs w:val="21"/>
          <w:lang w:eastAsia="zh-CN"/>
        </w:rPr>
        <w:t>由中标供应商承担</w:t>
      </w:r>
      <w:r>
        <w:rPr>
          <w:rFonts w:hint="eastAsia" w:ascii="仿宋" w:hAnsi="仿宋" w:eastAsia="仿宋" w:cs="仿宋"/>
          <w:b w:val="0"/>
          <w:bCs w:val="0"/>
          <w:color w:val="auto"/>
          <w:szCs w:val="21"/>
        </w:rPr>
        <w:t>。</w:t>
      </w:r>
    </w:p>
    <w:p w14:paraId="6D91910A">
      <w:pPr>
        <w:pStyle w:val="46"/>
        <w:widowControl/>
        <w:snapToGrid w:val="0"/>
        <w:spacing w:beforeLines="0" w:line="360" w:lineRule="auto"/>
        <w:jc w:val="left"/>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3.3 </w:t>
      </w:r>
      <w:r>
        <w:rPr>
          <w:rFonts w:hint="eastAsia" w:ascii="仿宋" w:hAnsi="仿宋" w:eastAsia="仿宋" w:cs="仿宋"/>
          <w:b w:val="0"/>
          <w:bCs w:val="0"/>
          <w:color w:val="auto"/>
          <w:szCs w:val="21"/>
          <w:highlight w:val="none"/>
        </w:rPr>
        <w:t>根据浙江省</w:t>
      </w:r>
      <w:r>
        <w:rPr>
          <w:rFonts w:hint="eastAsia" w:ascii="仿宋" w:hAnsi="仿宋" w:eastAsia="仿宋" w:cs="仿宋"/>
          <w:b w:val="0"/>
          <w:bCs w:val="0"/>
          <w:color w:val="auto"/>
          <w:szCs w:val="21"/>
          <w:highlight w:val="none"/>
          <w:lang w:eastAsia="zh-CN"/>
        </w:rPr>
        <w:t>与衢州市</w:t>
      </w:r>
      <w:r>
        <w:rPr>
          <w:rFonts w:hint="eastAsia" w:ascii="仿宋" w:hAnsi="仿宋" w:eastAsia="仿宋" w:cs="仿宋"/>
          <w:b w:val="0"/>
          <w:bCs w:val="0"/>
          <w:color w:val="auto"/>
          <w:szCs w:val="21"/>
          <w:highlight w:val="none"/>
        </w:rPr>
        <w:t>相关文件规定，</w:t>
      </w:r>
      <w:r>
        <w:rPr>
          <w:rFonts w:hint="eastAsia" w:ascii="仿宋" w:hAnsi="仿宋" w:eastAsia="仿宋" w:cs="仿宋"/>
          <w:b w:val="0"/>
          <w:bCs w:val="0"/>
          <w:color w:val="auto"/>
          <w:szCs w:val="21"/>
          <w:highlight w:val="none"/>
          <w:lang w:eastAsia="zh-CN"/>
        </w:rPr>
        <w:t>中标</w:t>
      </w:r>
      <w:r>
        <w:rPr>
          <w:rFonts w:hint="eastAsia" w:ascii="仿宋" w:hAnsi="仿宋" w:eastAsia="仿宋" w:cs="仿宋"/>
          <w:b w:val="0"/>
          <w:bCs w:val="0"/>
          <w:color w:val="auto"/>
          <w:szCs w:val="21"/>
          <w:highlight w:val="none"/>
        </w:rPr>
        <w:t>供应商必须与本项目工作人员签订书面劳动合同</w:t>
      </w:r>
      <w:r>
        <w:rPr>
          <w:rFonts w:hint="eastAsia" w:ascii="仿宋" w:hAnsi="仿宋" w:eastAsia="仿宋" w:cs="仿宋"/>
          <w:b w:val="0"/>
          <w:bCs w:val="0"/>
          <w:color w:val="auto"/>
          <w:szCs w:val="21"/>
          <w:highlight w:val="none"/>
          <w:lang w:eastAsia="zh-CN"/>
        </w:rPr>
        <w:t>，</w:t>
      </w:r>
      <w:r>
        <w:rPr>
          <w:rFonts w:hint="eastAsia" w:ascii="仿宋" w:hAnsi="仿宋" w:eastAsia="仿宋" w:cs="仿宋"/>
          <w:b w:val="0"/>
          <w:bCs w:val="0"/>
          <w:color w:val="auto"/>
          <w:szCs w:val="21"/>
          <w:highlight w:val="none"/>
        </w:rPr>
        <w:t>并</w:t>
      </w:r>
      <w:r>
        <w:rPr>
          <w:rFonts w:hint="eastAsia" w:ascii="仿宋" w:hAnsi="仿宋" w:eastAsia="仿宋" w:cs="仿宋"/>
          <w:b w:val="0"/>
          <w:bCs w:val="0"/>
          <w:color w:val="auto"/>
          <w:szCs w:val="21"/>
          <w:highlight w:val="none"/>
          <w:lang w:eastAsia="zh-CN"/>
        </w:rPr>
        <w:t>依法为其缴纳社保</w:t>
      </w:r>
      <w:r>
        <w:rPr>
          <w:rFonts w:hint="eastAsia" w:ascii="仿宋" w:hAnsi="仿宋" w:eastAsia="仿宋" w:cs="仿宋"/>
          <w:b w:val="0"/>
          <w:bCs w:val="0"/>
          <w:color w:val="auto"/>
          <w:szCs w:val="21"/>
          <w:highlight w:val="none"/>
          <w:lang w:val="en-US" w:eastAsia="zh-CN"/>
        </w:rPr>
        <w:t>和住房公积金。</w:t>
      </w:r>
    </w:p>
    <w:p w14:paraId="6298FAD7">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3.4 </w:t>
      </w:r>
      <w:r>
        <w:rPr>
          <w:rFonts w:hint="eastAsia" w:ascii="仿宋" w:hAnsi="仿宋" w:eastAsia="仿宋" w:cs="仿宋"/>
          <w:color w:val="auto"/>
          <w:szCs w:val="21"/>
          <w:highlight w:val="none"/>
        </w:rPr>
        <w:t>供应商的报价应包括为完成本项目服务可能发生的全部费用及供应商的利润和应交纳的税金等。供应商对合同内容的费用、质量、安全、文明服务等实行全面承包。</w:t>
      </w:r>
    </w:p>
    <w:p w14:paraId="49FEB570">
      <w:pPr>
        <w:pStyle w:val="46"/>
        <w:widowControl/>
        <w:snapToGrid w:val="0"/>
        <w:spacing w:beforeLines="0"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3.5 </w:t>
      </w:r>
      <w:r>
        <w:rPr>
          <w:rFonts w:hint="eastAsia" w:ascii="仿宋" w:hAnsi="仿宋" w:eastAsia="仿宋" w:cs="仿宋"/>
          <w:color w:val="auto"/>
          <w:szCs w:val="21"/>
          <w:highlight w:val="none"/>
        </w:rPr>
        <w:t>本次采购，在服务期内如因政策性因素调整导致相关人员的工资、社保、节假日、高温补贴出现变化的，该部分费用由中标供应商自行承担，采购人不予以调整该部分费用，各供应商在报价时须综合考虑风险。</w:t>
      </w:r>
    </w:p>
    <w:p w14:paraId="6049D990">
      <w:pPr>
        <w:pStyle w:val="46"/>
        <w:widowControl/>
        <w:snapToGrid w:val="0"/>
        <w:spacing w:beforeLines="0" w:line="360" w:lineRule="auto"/>
        <w:jc w:val="left"/>
        <w:rPr>
          <w:rFonts w:hint="eastAsia" w:ascii="仿宋" w:hAnsi="仿宋" w:eastAsia="仿宋" w:cs="仿宋"/>
          <w:color w:val="auto"/>
          <w:szCs w:val="21"/>
        </w:rPr>
      </w:pPr>
      <w:r>
        <w:rPr>
          <w:rFonts w:hint="eastAsia" w:ascii="仿宋" w:hAnsi="仿宋" w:eastAsia="仿宋" w:cs="仿宋"/>
          <w:color w:val="auto"/>
          <w:szCs w:val="21"/>
          <w:highlight w:val="none"/>
          <w:lang w:val="en-US" w:eastAsia="zh-CN"/>
        </w:rPr>
        <w:t xml:space="preserve">3.6 </w:t>
      </w:r>
      <w:r>
        <w:rPr>
          <w:rFonts w:hint="eastAsia" w:ascii="仿宋" w:hAnsi="仿宋" w:eastAsia="仿宋" w:cs="仿宋"/>
          <w:color w:val="auto"/>
          <w:szCs w:val="21"/>
          <w:highlight w:val="none"/>
        </w:rPr>
        <w:t>采购人对中标供应商服务质量进行检查并提出整改意</w:t>
      </w:r>
      <w:r>
        <w:rPr>
          <w:rFonts w:hint="eastAsia" w:ascii="仿宋" w:hAnsi="仿宋" w:eastAsia="仿宋" w:cs="仿宋"/>
          <w:color w:val="auto"/>
          <w:szCs w:val="21"/>
        </w:rPr>
        <w:t>见时，中标供应商应立即整改；如果中标供应商不及时整改，在必要时采购人可以请第三方检查，检查经费由中标供应商承担。</w:t>
      </w:r>
    </w:p>
    <w:p w14:paraId="1056F1C9">
      <w:pPr>
        <w:rPr>
          <w:rFonts w:hint="eastAsia" w:ascii="宋体" w:hAnsi="宋体"/>
          <w:b/>
          <w:sz w:val="22"/>
          <w:highlight w:val="none"/>
        </w:rPr>
      </w:pPr>
      <w:r>
        <w:rPr>
          <w:rFonts w:hint="eastAsia" w:ascii="宋体" w:hAnsi="宋体"/>
          <w:b/>
          <w:sz w:val="22"/>
          <w:highlight w:val="none"/>
        </w:rPr>
        <w:br w:type="page"/>
      </w:r>
    </w:p>
    <w:p w14:paraId="15B1707D">
      <w:pPr>
        <w:snapToGrid w:val="0"/>
        <w:spacing w:line="460" w:lineRule="atLeast"/>
        <w:jc w:val="center"/>
        <w:rPr>
          <w:rFonts w:hint="eastAsia" w:ascii="仿宋" w:hAnsi="仿宋" w:eastAsia="仿宋" w:cs="仿宋"/>
          <w:b/>
          <w:sz w:val="22"/>
          <w:highlight w:val="none"/>
        </w:rPr>
      </w:pPr>
      <w:r>
        <w:rPr>
          <w:rFonts w:hint="eastAsia" w:ascii="仿宋" w:hAnsi="仿宋" w:eastAsia="仿宋" w:cs="仿宋"/>
          <w:b/>
          <w:sz w:val="22"/>
          <w:highlight w:val="none"/>
        </w:rPr>
        <w:t>《</w:t>
      </w:r>
      <w:r>
        <w:rPr>
          <w:rFonts w:hint="eastAsia" w:ascii="仿宋" w:hAnsi="仿宋" w:eastAsia="仿宋" w:cs="仿宋"/>
          <w:b/>
          <w:sz w:val="22"/>
          <w:highlight w:val="none"/>
          <w:u w:val="single"/>
          <w:lang w:val="en-US" w:eastAsia="zh-CN"/>
        </w:rPr>
        <w:t>辉埠镇专职消防队人员采购 项目</w:t>
      </w:r>
      <w:r>
        <w:rPr>
          <w:rFonts w:hint="eastAsia" w:ascii="仿宋" w:hAnsi="仿宋" w:eastAsia="仿宋" w:cs="仿宋"/>
          <w:b/>
          <w:sz w:val="22"/>
          <w:highlight w:val="none"/>
        </w:rPr>
        <w:t>实时动态考核评分细则》</w:t>
      </w:r>
    </w:p>
    <w:p w14:paraId="2BD90C56">
      <w:pPr>
        <w:snapToGrid w:val="0"/>
        <w:spacing w:line="460" w:lineRule="atLeast"/>
        <w:jc w:val="center"/>
        <w:rPr>
          <w:rFonts w:hint="eastAsia" w:ascii="仿宋" w:hAnsi="仿宋" w:eastAsia="仿宋" w:cs="仿宋"/>
          <w:b/>
          <w:sz w:val="22"/>
          <w:highlight w:val="none"/>
        </w:rPr>
      </w:pPr>
      <w:r>
        <w:rPr>
          <w:rFonts w:hint="eastAsia" w:ascii="仿宋" w:hAnsi="仿宋" w:eastAsia="仿宋" w:cs="仿宋"/>
          <w:b/>
          <w:sz w:val="22"/>
          <w:highlight w:val="none"/>
        </w:rPr>
        <w:t>（采购人可根据项目实际进行调整）</w:t>
      </w:r>
    </w:p>
    <w:tbl>
      <w:tblPr>
        <w:tblStyle w:val="27"/>
        <w:tblW w:w="8583" w:type="dxa"/>
        <w:tblInd w:w="-1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8"/>
        <w:gridCol w:w="1937"/>
        <w:gridCol w:w="1113"/>
        <w:gridCol w:w="825"/>
      </w:tblGrid>
      <w:tr w14:paraId="2CF3B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3" w:type="dxa"/>
            <w:gridSpan w:val="4"/>
            <w:noWrap w:val="0"/>
            <w:vAlign w:val="top"/>
          </w:tcPr>
          <w:p w14:paraId="6524CCA1">
            <w:pPr>
              <w:bidi w:val="0"/>
              <w:rPr>
                <w:rFonts w:hint="eastAsia" w:ascii="仿宋" w:hAnsi="仿宋" w:eastAsia="仿宋" w:cs="仿宋"/>
                <w:highlight w:val="none"/>
              </w:rPr>
            </w:pPr>
            <w:r>
              <w:rPr>
                <w:rFonts w:hint="eastAsia" w:ascii="仿宋" w:hAnsi="仿宋" w:eastAsia="仿宋" w:cs="仿宋"/>
                <w:highlight w:val="none"/>
              </w:rPr>
              <w:t>被考核单位：</w:t>
            </w:r>
          </w:p>
        </w:tc>
      </w:tr>
      <w:tr w14:paraId="741F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3" w:type="dxa"/>
            <w:gridSpan w:val="4"/>
            <w:noWrap w:val="0"/>
            <w:vAlign w:val="top"/>
          </w:tcPr>
          <w:p w14:paraId="37123C08">
            <w:pPr>
              <w:bidi w:val="0"/>
              <w:rPr>
                <w:rFonts w:hint="eastAsia" w:ascii="仿宋" w:hAnsi="仿宋" w:eastAsia="仿宋" w:cs="仿宋"/>
                <w:highlight w:val="none"/>
              </w:rPr>
            </w:pPr>
            <w:r>
              <w:rPr>
                <w:rFonts w:hint="eastAsia" w:ascii="仿宋" w:hAnsi="仿宋" w:eastAsia="仿宋" w:cs="仿宋"/>
                <w:highlight w:val="none"/>
              </w:rPr>
              <w:t>项目名称：</w:t>
            </w:r>
          </w:p>
        </w:tc>
      </w:tr>
      <w:tr w14:paraId="31781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3" w:type="dxa"/>
            <w:gridSpan w:val="4"/>
            <w:noWrap w:val="0"/>
            <w:vAlign w:val="top"/>
          </w:tcPr>
          <w:p w14:paraId="38237A27">
            <w:pPr>
              <w:bidi w:val="0"/>
              <w:rPr>
                <w:rFonts w:hint="eastAsia" w:ascii="仿宋" w:hAnsi="仿宋" w:eastAsia="仿宋" w:cs="仿宋"/>
                <w:highlight w:val="none"/>
              </w:rPr>
            </w:pPr>
            <w:r>
              <w:rPr>
                <w:rFonts w:hint="eastAsia" w:ascii="仿宋" w:hAnsi="仿宋" w:eastAsia="仿宋" w:cs="仿宋"/>
                <w:highlight w:val="none"/>
              </w:rPr>
              <w:t>考核人：</w:t>
            </w:r>
          </w:p>
        </w:tc>
      </w:tr>
      <w:tr w14:paraId="7F8F0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6F44349D">
            <w:pPr>
              <w:bidi w:val="0"/>
              <w:rPr>
                <w:rFonts w:hint="eastAsia" w:ascii="仿宋" w:hAnsi="仿宋" w:eastAsia="仿宋" w:cs="仿宋"/>
                <w:highlight w:val="none"/>
              </w:rPr>
            </w:pPr>
            <w:r>
              <w:rPr>
                <w:rFonts w:hint="eastAsia" w:ascii="仿宋" w:hAnsi="仿宋" w:eastAsia="仿宋" w:cs="仿宋"/>
                <w:highlight w:val="none"/>
              </w:rPr>
              <w:t>考核内容</w:t>
            </w:r>
          </w:p>
        </w:tc>
        <w:tc>
          <w:tcPr>
            <w:tcW w:w="1937" w:type="dxa"/>
            <w:noWrap w:val="0"/>
            <w:vAlign w:val="center"/>
          </w:tcPr>
          <w:p w14:paraId="3A7FD77C">
            <w:pPr>
              <w:bidi w:val="0"/>
              <w:rPr>
                <w:rFonts w:hint="eastAsia" w:ascii="仿宋" w:hAnsi="仿宋" w:eastAsia="仿宋" w:cs="仿宋"/>
                <w:highlight w:val="none"/>
              </w:rPr>
            </w:pPr>
            <w:r>
              <w:rPr>
                <w:rFonts w:hint="eastAsia" w:ascii="仿宋" w:hAnsi="仿宋" w:eastAsia="仿宋" w:cs="仿宋"/>
                <w:highlight w:val="none"/>
              </w:rPr>
              <w:t>分值</w:t>
            </w:r>
          </w:p>
        </w:tc>
        <w:tc>
          <w:tcPr>
            <w:tcW w:w="1113" w:type="dxa"/>
            <w:noWrap w:val="0"/>
            <w:vAlign w:val="center"/>
          </w:tcPr>
          <w:p w14:paraId="3723F467">
            <w:pPr>
              <w:bidi w:val="0"/>
              <w:rPr>
                <w:rFonts w:hint="eastAsia" w:ascii="仿宋" w:hAnsi="仿宋" w:eastAsia="仿宋" w:cs="仿宋"/>
                <w:highlight w:val="none"/>
              </w:rPr>
            </w:pPr>
            <w:r>
              <w:rPr>
                <w:rFonts w:hint="eastAsia" w:ascii="仿宋" w:hAnsi="仿宋" w:eastAsia="仿宋" w:cs="仿宋"/>
                <w:highlight w:val="none"/>
              </w:rPr>
              <w:t>扣分原因</w:t>
            </w:r>
          </w:p>
        </w:tc>
        <w:tc>
          <w:tcPr>
            <w:tcW w:w="825" w:type="dxa"/>
            <w:noWrap w:val="0"/>
            <w:vAlign w:val="center"/>
          </w:tcPr>
          <w:p w14:paraId="14398272">
            <w:pPr>
              <w:bidi w:val="0"/>
              <w:rPr>
                <w:rFonts w:hint="eastAsia" w:ascii="仿宋" w:hAnsi="仿宋" w:eastAsia="仿宋" w:cs="仿宋"/>
                <w:highlight w:val="none"/>
              </w:rPr>
            </w:pPr>
            <w:r>
              <w:rPr>
                <w:rFonts w:hint="eastAsia" w:ascii="仿宋" w:hAnsi="仿宋" w:eastAsia="仿宋" w:cs="仿宋"/>
                <w:highlight w:val="none"/>
              </w:rPr>
              <w:t>得分</w:t>
            </w:r>
          </w:p>
        </w:tc>
      </w:tr>
      <w:tr w14:paraId="5D18C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0206F8DC">
            <w:pPr>
              <w:bidi w:val="0"/>
              <w:rPr>
                <w:rFonts w:hint="eastAsia" w:ascii="仿宋" w:hAnsi="仿宋" w:eastAsia="仿宋" w:cs="仿宋"/>
                <w:highlight w:val="none"/>
                <w:lang w:val="en-US" w:eastAsia="zh-CN"/>
              </w:rPr>
            </w:pPr>
            <w:r>
              <w:rPr>
                <w:rFonts w:hint="eastAsia" w:ascii="仿宋" w:hAnsi="仿宋" w:eastAsia="仿宋" w:cs="仿宋"/>
                <w:highlight w:val="none"/>
              </w:rPr>
              <w:t>未按要求配备相应出勤人员数量</w:t>
            </w:r>
          </w:p>
        </w:tc>
        <w:tc>
          <w:tcPr>
            <w:tcW w:w="1937" w:type="dxa"/>
            <w:noWrap w:val="0"/>
            <w:vAlign w:val="center"/>
          </w:tcPr>
          <w:p w14:paraId="0964AB1E">
            <w:pPr>
              <w:bidi w:val="0"/>
              <w:rPr>
                <w:rFonts w:hint="eastAsia" w:ascii="仿宋" w:hAnsi="仿宋" w:eastAsia="仿宋" w:cs="仿宋"/>
                <w:highlight w:val="none"/>
                <w:lang w:eastAsia="zh-CN"/>
              </w:rPr>
            </w:pPr>
            <w:r>
              <w:rPr>
                <w:rFonts w:hint="eastAsia" w:ascii="仿宋" w:hAnsi="仿宋" w:eastAsia="仿宋" w:cs="仿宋"/>
                <w:highlight w:val="none"/>
              </w:rPr>
              <w:t>每缺1人扣</w:t>
            </w:r>
            <w:r>
              <w:rPr>
                <w:rFonts w:hint="eastAsia" w:ascii="仿宋" w:hAnsi="仿宋" w:eastAsia="仿宋" w:cs="仿宋"/>
                <w:highlight w:val="none"/>
                <w:lang w:val="en-US" w:eastAsia="zh-CN"/>
              </w:rPr>
              <w:t>300元</w:t>
            </w:r>
          </w:p>
        </w:tc>
        <w:tc>
          <w:tcPr>
            <w:tcW w:w="1113" w:type="dxa"/>
            <w:noWrap w:val="0"/>
            <w:vAlign w:val="top"/>
          </w:tcPr>
          <w:p w14:paraId="2F707323">
            <w:pPr>
              <w:bidi w:val="0"/>
              <w:rPr>
                <w:rFonts w:hint="eastAsia" w:ascii="仿宋" w:hAnsi="仿宋" w:eastAsia="仿宋" w:cs="仿宋"/>
                <w:highlight w:val="none"/>
              </w:rPr>
            </w:pPr>
          </w:p>
        </w:tc>
        <w:tc>
          <w:tcPr>
            <w:tcW w:w="825" w:type="dxa"/>
            <w:noWrap w:val="0"/>
            <w:vAlign w:val="top"/>
          </w:tcPr>
          <w:p w14:paraId="6DBD3AD9">
            <w:pPr>
              <w:bidi w:val="0"/>
              <w:rPr>
                <w:rFonts w:hint="eastAsia" w:ascii="仿宋" w:hAnsi="仿宋" w:eastAsia="仿宋" w:cs="仿宋"/>
                <w:highlight w:val="none"/>
              </w:rPr>
            </w:pPr>
          </w:p>
        </w:tc>
      </w:tr>
      <w:tr w14:paraId="41D37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4708" w:type="dxa"/>
            <w:noWrap w:val="0"/>
            <w:vAlign w:val="center"/>
          </w:tcPr>
          <w:p w14:paraId="62B0D9BD">
            <w:pPr>
              <w:bidi w:val="0"/>
              <w:rPr>
                <w:rFonts w:hint="eastAsia" w:ascii="仿宋" w:hAnsi="仿宋" w:eastAsia="仿宋" w:cs="仿宋"/>
                <w:highlight w:val="none"/>
                <w:lang w:val="en-US" w:eastAsia="zh-CN"/>
              </w:rPr>
            </w:pPr>
            <w:r>
              <w:rPr>
                <w:rFonts w:hint="eastAsia" w:ascii="仿宋" w:hAnsi="仿宋" w:eastAsia="仿宋" w:cs="仿宋"/>
                <w:highlight w:val="none"/>
              </w:rPr>
              <w:t>未经批准，工作期间不得私自会客，不得私用电话、聊天、吃零食、开玩笑、办私事，不得大声喧哗及做与工作无关的事。</w:t>
            </w:r>
          </w:p>
        </w:tc>
        <w:tc>
          <w:tcPr>
            <w:tcW w:w="1937" w:type="dxa"/>
            <w:noWrap w:val="0"/>
            <w:vAlign w:val="center"/>
          </w:tcPr>
          <w:p w14:paraId="5B669988">
            <w:pPr>
              <w:bidi w:val="0"/>
              <w:rPr>
                <w:rFonts w:hint="eastAsia" w:ascii="仿宋" w:hAnsi="仿宋" w:eastAsia="仿宋" w:cs="仿宋"/>
                <w:highlight w:val="none"/>
                <w:lang w:val="en-US" w:eastAsia="zh-CN"/>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top"/>
          </w:tcPr>
          <w:p w14:paraId="4A848130">
            <w:pPr>
              <w:bidi w:val="0"/>
              <w:rPr>
                <w:rFonts w:hint="eastAsia" w:ascii="仿宋" w:hAnsi="仿宋" w:eastAsia="仿宋" w:cs="仿宋"/>
                <w:highlight w:val="none"/>
              </w:rPr>
            </w:pPr>
          </w:p>
        </w:tc>
        <w:tc>
          <w:tcPr>
            <w:tcW w:w="825" w:type="dxa"/>
            <w:noWrap w:val="0"/>
            <w:vAlign w:val="top"/>
          </w:tcPr>
          <w:p w14:paraId="2CD39DD4">
            <w:pPr>
              <w:bidi w:val="0"/>
              <w:rPr>
                <w:rFonts w:hint="eastAsia" w:ascii="仿宋" w:hAnsi="仿宋" w:eastAsia="仿宋" w:cs="仿宋"/>
                <w:highlight w:val="none"/>
              </w:rPr>
            </w:pPr>
          </w:p>
        </w:tc>
      </w:tr>
      <w:tr w14:paraId="6985E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5DDC3507">
            <w:pPr>
              <w:bidi w:val="0"/>
              <w:rPr>
                <w:rFonts w:hint="eastAsia" w:ascii="仿宋" w:hAnsi="仿宋" w:eastAsia="仿宋" w:cs="仿宋"/>
                <w:highlight w:val="none"/>
              </w:rPr>
            </w:pPr>
            <w:r>
              <w:rPr>
                <w:rFonts w:hint="eastAsia" w:ascii="仿宋" w:hAnsi="仿宋" w:eastAsia="仿宋" w:cs="仿宋"/>
                <w:highlight w:val="none"/>
              </w:rPr>
              <w:t>上班期间，严禁饮酒。</w:t>
            </w:r>
          </w:p>
        </w:tc>
        <w:tc>
          <w:tcPr>
            <w:tcW w:w="1937" w:type="dxa"/>
            <w:noWrap w:val="0"/>
            <w:vAlign w:val="center"/>
          </w:tcPr>
          <w:p w14:paraId="68BE74D4">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5</w:t>
            </w:r>
            <w:r>
              <w:rPr>
                <w:rFonts w:hint="eastAsia" w:ascii="仿宋" w:hAnsi="仿宋" w:eastAsia="仿宋" w:cs="仿宋"/>
                <w:highlight w:val="none"/>
              </w:rPr>
              <w:t>分</w:t>
            </w:r>
          </w:p>
        </w:tc>
        <w:tc>
          <w:tcPr>
            <w:tcW w:w="1113" w:type="dxa"/>
            <w:noWrap w:val="0"/>
            <w:vAlign w:val="top"/>
          </w:tcPr>
          <w:p w14:paraId="35FDB393">
            <w:pPr>
              <w:bidi w:val="0"/>
              <w:rPr>
                <w:rFonts w:hint="eastAsia" w:ascii="仿宋" w:hAnsi="仿宋" w:eastAsia="仿宋" w:cs="仿宋"/>
                <w:highlight w:val="none"/>
              </w:rPr>
            </w:pPr>
          </w:p>
        </w:tc>
        <w:tc>
          <w:tcPr>
            <w:tcW w:w="825" w:type="dxa"/>
            <w:noWrap w:val="0"/>
            <w:vAlign w:val="top"/>
          </w:tcPr>
          <w:p w14:paraId="2DCC74D2">
            <w:pPr>
              <w:bidi w:val="0"/>
              <w:rPr>
                <w:rFonts w:hint="eastAsia" w:ascii="仿宋" w:hAnsi="仿宋" w:eastAsia="仿宋" w:cs="仿宋"/>
                <w:highlight w:val="none"/>
              </w:rPr>
            </w:pPr>
          </w:p>
        </w:tc>
      </w:tr>
      <w:tr w14:paraId="1DE45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2AAD6FC1">
            <w:pPr>
              <w:bidi w:val="0"/>
              <w:rPr>
                <w:rFonts w:hint="eastAsia" w:ascii="仿宋" w:hAnsi="仿宋" w:eastAsia="仿宋" w:cs="仿宋"/>
                <w:highlight w:val="none"/>
                <w:lang w:eastAsia="zh-CN"/>
              </w:rPr>
            </w:pPr>
            <w:r>
              <w:rPr>
                <w:rFonts w:hint="eastAsia" w:ascii="仿宋" w:hAnsi="仿宋" w:eastAsia="仿宋" w:cs="仿宋"/>
                <w:highlight w:val="none"/>
              </w:rPr>
              <w:t>不得迟到、早退、旷工。</w:t>
            </w:r>
          </w:p>
        </w:tc>
        <w:tc>
          <w:tcPr>
            <w:tcW w:w="1937" w:type="dxa"/>
            <w:noWrap w:val="0"/>
            <w:vAlign w:val="center"/>
          </w:tcPr>
          <w:p w14:paraId="52C1655C">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top"/>
          </w:tcPr>
          <w:p w14:paraId="45A63D05">
            <w:pPr>
              <w:bidi w:val="0"/>
              <w:rPr>
                <w:rFonts w:hint="eastAsia" w:ascii="仿宋" w:hAnsi="仿宋" w:eastAsia="仿宋" w:cs="仿宋"/>
                <w:highlight w:val="none"/>
              </w:rPr>
            </w:pPr>
          </w:p>
        </w:tc>
        <w:tc>
          <w:tcPr>
            <w:tcW w:w="825" w:type="dxa"/>
            <w:noWrap w:val="0"/>
            <w:vAlign w:val="top"/>
          </w:tcPr>
          <w:p w14:paraId="3B23DBF1">
            <w:pPr>
              <w:bidi w:val="0"/>
              <w:rPr>
                <w:rFonts w:hint="eastAsia" w:ascii="仿宋" w:hAnsi="仿宋" w:eastAsia="仿宋" w:cs="仿宋"/>
                <w:highlight w:val="none"/>
              </w:rPr>
            </w:pPr>
          </w:p>
        </w:tc>
      </w:tr>
      <w:tr w14:paraId="30B1D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0FA7B21D">
            <w:pPr>
              <w:bidi w:val="0"/>
              <w:rPr>
                <w:rFonts w:hint="eastAsia" w:ascii="仿宋" w:hAnsi="仿宋" w:eastAsia="仿宋" w:cs="仿宋"/>
                <w:highlight w:val="none"/>
              </w:rPr>
            </w:pPr>
            <w:r>
              <w:rPr>
                <w:rFonts w:hint="eastAsia" w:ascii="仿宋" w:hAnsi="仿宋" w:eastAsia="仿宋" w:cs="仿宋"/>
                <w:highlight w:val="none"/>
              </w:rPr>
              <w:t>未经批准，不得擅自调换、更改班次，不得脱岗。</w:t>
            </w:r>
          </w:p>
        </w:tc>
        <w:tc>
          <w:tcPr>
            <w:tcW w:w="1937" w:type="dxa"/>
            <w:noWrap w:val="0"/>
            <w:vAlign w:val="center"/>
          </w:tcPr>
          <w:p w14:paraId="45D034CC">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top"/>
          </w:tcPr>
          <w:p w14:paraId="459970D5">
            <w:pPr>
              <w:bidi w:val="0"/>
              <w:rPr>
                <w:rFonts w:hint="eastAsia" w:ascii="仿宋" w:hAnsi="仿宋" w:eastAsia="仿宋" w:cs="仿宋"/>
                <w:highlight w:val="none"/>
              </w:rPr>
            </w:pPr>
          </w:p>
        </w:tc>
        <w:tc>
          <w:tcPr>
            <w:tcW w:w="825" w:type="dxa"/>
            <w:noWrap w:val="0"/>
            <w:vAlign w:val="top"/>
          </w:tcPr>
          <w:p w14:paraId="49228D83">
            <w:pPr>
              <w:bidi w:val="0"/>
              <w:rPr>
                <w:rFonts w:hint="eastAsia" w:ascii="仿宋" w:hAnsi="仿宋" w:eastAsia="仿宋" w:cs="仿宋"/>
                <w:highlight w:val="none"/>
              </w:rPr>
            </w:pPr>
          </w:p>
        </w:tc>
      </w:tr>
      <w:tr w14:paraId="1188C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730EB5E2">
            <w:pPr>
              <w:bidi w:val="0"/>
              <w:rPr>
                <w:rFonts w:hint="eastAsia" w:ascii="仿宋" w:hAnsi="仿宋" w:eastAsia="仿宋" w:cs="仿宋"/>
                <w:highlight w:val="none"/>
              </w:rPr>
            </w:pPr>
            <w:r>
              <w:rPr>
                <w:rFonts w:hint="eastAsia" w:ascii="仿宋" w:hAnsi="仿宋" w:eastAsia="仿宋" w:cs="仿宋"/>
                <w:highlight w:val="none"/>
              </w:rPr>
              <w:t>上班期间，统一着装，要仪表整洁、姿态端正，按规定佩戴标志。</w:t>
            </w:r>
          </w:p>
        </w:tc>
        <w:tc>
          <w:tcPr>
            <w:tcW w:w="1937" w:type="dxa"/>
            <w:noWrap w:val="0"/>
            <w:vAlign w:val="center"/>
          </w:tcPr>
          <w:p w14:paraId="775AD134">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center"/>
          </w:tcPr>
          <w:p w14:paraId="1221ADBB">
            <w:pPr>
              <w:bidi w:val="0"/>
              <w:rPr>
                <w:rFonts w:hint="eastAsia" w:ascii="仿宋" w:hAnsi="仿宋" w:eastAsia="仿宋" w:cs="仿宋"/>
                <w:highlight w:val="none"/>
              </w:rPr>
            </w:pPr>
          </w:p>
        </w:tc>
        <w:tc>
          <w:tcPr>
            <w:tcW w:w="825" w:type="dxa"/>
            <w:noWrap w:val="0"/>
            <w:vAlign w:val="center"/>
          </w:tcPr>
          <w:p w14:paraId="44D5A582">
            <w:pPr>
              <w:bidi w:val="0"/>
              <w:rPr>
                <w:rFonts w:hint="eastAsia" w:ascii="仿宋" w:hAnsi="仿宋" w:eastAsia="仿宋" w:cs="仿宋"/>
                <w:highlight w:val="none"/>
              </w:rPr>
            </w:pPr>
          </w:p>
        </w:tc>
      </w:tr>
      <w:tr w14:paraId="18BEF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2CDC0E3E">
            <w:pPr>
              <w:bidi w:val="0"/>
              <w:rPr>
                <w:rFonts w:hint="eastAsia" w:ascii="仿宋" w:hAnsi="仿宋" w:eastAsia="仿宋" w:cs="仿宋"/>
                <w:highlight w:val="none"/>
              </w:rPr>
            </w:pPr>
            <w:r>
              <w:rPr>
                <w:rFonts w:hint="eastAsia" w:ascii="仿宋" w:hAnsi="仿宋" w:eastAsia="仿宋" w:cs="仿宋"/>
                <w:highlight w:val="none"/>
              </w:rPr>
              <w:t>遵守纪律，服从管理，认真完成各项任务。</w:t>
            </w:r>
          </w:p>
        </w:tc>
        <w:tc>
          <w:tcPr>
            <w:tcW w:w="1937" w:type="dxa"/>
            <w:noWrap w:val="0"/>
            <w:vAlign w:val="center"/>
          </w:tcPr>
          <w:p w14:paraId="7C3F57C3">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center"/>
          </w:tcPr>
          <w:p w14:paraId="4580AA77">
            <w:pPr>
              <w:bidi w:val="0"/>
              <w:rPr>
                <w:rFonts w:hint="eastAsia" w:ascii="仿宋" w:hAnsi="仿宋" w:eastAsia="仿宋" w:cs="仿宋"/>
                <w:highlight w:val="none"/>
              </w:rPr>
            </w:pPr>
          </w:p>
        </w:tc>
        <w:tc>
          <w:tcPr>
            <w:tcW w:w="825" w:type="dxa"/>
            <w:noWrap w:val="0"/>
            <w:vAlign w:val="center"/>
          </w:tcPr>
          <w:p w14:paraId="58DF79C5">
            <w:pPr>
              <w:bidi w:val="0"/>
              <w:rPr>
                <w:rFonts w:hint="eastAsia" w:ascii="仿宋" w:hAnsi="仿宋" w:eastAsia="仿宋" w:cs="仿宋"/>
                <w:highlight w:val="none"/>
              </w:rPr>
            </w:pPr>
          </w:p>
        </w:tc>
      </w:tr>
      <w:tr w14:paraId="2CEBF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21B2DC60">
            <w:pPr>
              <w:bidi w:val="0"/>
              <w:rPr>
                <w:rFonts w:hint="eastAsia" w:ascii="仿宋" w:hAnsi="仿宋" w:eastAsia="仿宋" w:cs="仿宋"/>
                <w:highlight w:val="none"/>
              </w:rPr>
            </w:pPr>
            <w:r>
              <w:rPr>
                <w:rFonts w:hint="eastAsia" w:ascii="仿宋" w:hAnsi="仿宋" w:eastAsia="仿宋" w:cs="仿宋"/>
                <w:highlight w:val="none"/>
              </w:rPr>
              <w:t>无条件服从业主及各级消防部门统一领导、指挥、调度。</w:t>
            </w:r>
          </w:p>
        </w:tc>
        <w:tc>
          <w:tcPr>
            <w:tcW w:w="1937" w:type="dxa"/>
            <w:noWrap w:val="0"/>
            <w:vAlign w:val="center"/>
          </w:tcPr>
          <w:p w14:paraId="1210EB2F">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center"/>
          </w:tcPr>
          <w:p w14:paraId="71938E35">
            <w:pPr>
              <w:bidi w:val="0"/>
              <w:rPr>
                <w:rFonts w:hint="eastAsia" w:ascii="仿宋" w:hAnsi="仿宋" w:eastAsia="仿宋" w:cs="仿宋"/>
                <w:highlight w:val="none"/>
              </w:rPr>
            </w:pPr>
          </w:p>
        </w:tc>
        <w:tc>
          <w:tcPr>
            <w:tcW w:w="825" w:type="dxa"/>
            <w:noWrap w:val="0"/>
            <w:vAlign w:val="center"/>
          </w:tcPr>
          <w:p w14:paraId="14AC0A8C">
            <w:pPr>
              <w:bidi w:val="0"/>
              <w:rPr>
                <w:rFonts w:hint="eastAsia" w:ascii="仿宋" w:hAnsi="仿宋" w:eastAsia="仿宋" w:cs="仿宋"/>
                <w:highlight w:val="none"/>
              </w:rPr>
            </w:pPr>
          </w:p>
        </w:tc>
      </w:tr>
      <w:tr w14:paraId="05540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1BF26413">
            <w:pPr>
              <w:bidi w:val="0"/>
              <w:rPr>
                <w:rFonts w:hint="eastAsia" w:ascii="仿宋" w:hAnsi="仿宋" w:eastAsia="仿宋" w:cs="仿宋"/>
                <w:highlight w:val="none"/>
              </w:rPr>
            </w:pPr>
            <w:r>
              <w:rPr>
                <w:rFonts w:hint="eastAsia" w:ascii="仿宋" w:hAnsi="仿宋" w:eastAsia="仿宋" w:cs="仿宋"/>
                <w:highlight w:val="none"/>
              </w:rPr>
              <w:t xml:space="preserve">遇有情况须及时汇报请示。 </w:t>
            </w:r>
          </w:p>
        </w:tc>
        <w:tc>
          <w:tcPr>
            <w:tcW w:w="1937" w:type="dxa"/>
            <w:noWrap w:val="0"/>
            <w:vAlign w:val="center"/>
          </w:tcPr>
          <w:p w14:paraId="5E281EFC">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1</w:t>
            </w:r>
            <w:r>
              <w:rPr>
                <w:rFonts w:hint="eastAsia" w:ascii="仿宋" w:hAnsi="仿宋" w:eastAsia="仿宋" w:cs="仿宋"/>
                <w:highlight w:val="none"/>
              </w:rPr>
              <w:t>分</w:t>
            </w:r>
          </w:p>
        </w:tc>
        <w:tc>
          <w:tcPr>
            <w:tcW w:w="1113" w:type="dxa"/>
            <w:noWrap w:val="0"/>
            <w:vAlign w:val="center"/>
          </w:tcPr>
          <w:p w14:paraId="42504E15">
            <w:pPr>
              <w:bidi w:val="0"/>
              <w:rPr>
                <w:rFonts w:hint="eastAsia" w:ascii="仿宋" w:hAnsi="仿宋" w:eastAsia="仿宋" w:cs="仿宋"/>
                <w:highlight w:val="none"/>
              </w:rPr>
            </w:pPr>
          </w:p>
        </w:tc>
        <w:tc>
          <w:tcPr>
            <w:tcW w:w="825" w:type="dxa"/>
            <w:noWrap w:val="0"/>
            <w:vAlign w:val="center"/>
          </w:tcPr>
          <w:p w14:paraId="73CF9359">
            <w:pPr>
              <w:bidi w:val="0"/>
              <w:rPr>
                <w:rFonts w:hint="eastAsia" w:ascii="仿宋" w:hAnsi="仿宋" w:eastAsia="仿宋" w:cs="仿宋"/>
                <w:highlight w:val="none"/>
              </w:rPr>
            </w:pPr>
          </w:p>
        </w:tc>
      </w:tr>
      <w:tr w14:paraId="04A93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138DDE5B">
            <w:pPr>
              <w:bidi w:val="0"/>
              <w:rPr>
                <w:rFonts w:hint="eastAsia" w:ascii="仿宋" w:hAnsi="仿宋" w:eastAsia="仿宋" w:cs="仿宋"/>
                <w:highlight w:val="none"/>
                <w:lang w:val="en-US" w:eastAsia="zh-CN"/>
              </w:rPr>
            </w:pPr>
            <w:r>
              <w:rPr>
                <w:rFonts w:hint="eastAsia" w:ascii="仿宋" w:hAnsi="仿宋" w:eastAsia="仿宋" w:cs="仿宋"/>
                <w:highlight w:val="none"/>
              </w:rPr>
              <w:t>建立管理制度、考勤制度及相应记录或各类台账</w:t>
            </w:r>
          </w:p>
        </w:tc>
        <w:tc>
          <w:tcPr>
            <w:tcW w:w="1937" w:type="dxa"/>
            <w:noWrap w:val="0"/>
            <w:vAlign w:val="center"/>
          </w:tcPr>
          <w:p w14:paraId="7FB2D032">
            <w:pPr>
              <w:bidi w:val="0"/>
              <w:rPr>
                <w:rFonts w:hint="eastAsia" w:ascii="仿宋" w:hAnsi="仿宋" w:eastAsia="仿宋" w:cs="仿宋"/>
                <w:highlight w:val="none"/>
                <w:lang w:val="en-US" w:eastAsia="zh-CN"/>
              </w:rPr>
            </w:pPr>
            <w:r>
              <w:rPr>
                <w:rFonts w:hint="eastAsia" w:ascii="仿宋" w:hAnsi="仿宋" w:eastAsia="仿宋" w:cs="仿宋"/>
                <w:highlight w:val="none"/>
              </w:rPr>
              <w:t>每发现一起未落实的扣</w:t>
            </w:r>
            <w:r>
              <w:rPr>
                <w:rFonts w:hint="eastAsia" w:ascii="仿宋" w:hAnsi="仿宋" w:eastAsia="仿宋" w:cs="仿宋"/>
                <w:highlight w:val="none"/>
                <w:lang w:val="en-US" w:eastAsia="zh-CN"/>
              </w:rPr>
              <w:t>1</w:t>
            </w:r>
            <w:r>
              <w:rPr>
                <w:rFonts w:hint="eastAsia" w:ascii="仿宋" w:hAnsi="仿宋" w:eastAsia="仿宋" w:cs="仿宋"/>
                <w:highlight w:val="none"/>
              </w:rPr>
              <w:t>分</w:t>
            </w:r>
          </w:p>
        </w:tc>
        <w:tc>
          <w:tcPr>
            <w:tcW w:w="1113" w:type="dxa"/>
            <w:noWrap w:val="0"/>
            <w:vAlign w:val="center"/>
          </w:tcPr>
          <w:p w14:paraId="155B70D3">
            <w:pPr>
              <w:bidi w:val="0"/>
              <w:rPr>
                <w:rFonts w:hint="eastAsia" w:ascii="仿宋" w:hAnsi="仿宋" w:eastAsia="仿宋" w:cs="仿宋"/>
                <w:highlight w:val="none"/>
              </w:rPr>
            </w:pPr>
          </w:p>
        </w:tc>
        <w:tc>
          <w:tcPr>
            <w:tcW w:w="825" w:type="dxa"/>
            <w:noWrap w:val="0"/>
            <w:vAlign w:val="center"/>
          </w:tcPr>
          <w:p w14:paraId="4DA35D7A">
            <w:pPr>
              <w:bidi w:val="0"/>
              <w:rPr>
                <w:rFonts w:hint="eastAsia" w:ascii="仿宋" w:hAnsi="仿宋" w:eastAsia="仿宋" w:cs="仿宋"/>
                <w:highlight w:val="none"/>
              </w:rPr>
            </w:pPr>
          </w:p>
        </w:tc>
      </w:tr>
      <w:tr w14:paraId="7FF7F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76405EB6">
            <w:pPr>
              <w:bidi w:val="0"/>
              <w:rPr>
                <w:rFonts w:hint="eastAsia" w:ascii="仿宋" w:hAnsi="仿宋" w:eastAsia="仿宋" w:cs="仿宋"/>
                <w:highlight w:val="none"/>
              </w:rPr>
            </w:pPr>
            <w:r>
              <w:rPr>
                <w:rFonts w:hint="eastAsia" w:ascii="仿宋" w:hAnsi="仿宋" w:eastAsia="仿宋" w:cs="仿宋"/>
                <w:highlight w:val="none"/>
              </w:rPr>
              <w:t>按规定使用设备,不得故意毁坏各类设备设施。</w:t>
            </w:r>
          </w:p>
        </w:tc>
        <w:tc>
          <w:tcPr>
            <w:tcW w:w="1937" w:type="dxa"/>
            <w:noWrap w:val="0"/>
            <w:vAlign w:val="center"/>
          </w:tcPr>
          <w:p w14:paraId="57246B2F">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3</w:t>
            </w:r>
            <w:r>
              <w:rPr>
                <w:rFonts w:hint="eastAsia" w:ascii="仿宋" w:hAnsi="仿宋" w:eastAsia="仿宋" w:cs="仿宋"/>
                <w:highlight w:val="none"/>
              </w:rPr>
              <w:t>分</w:t>
            </w:r>
          </w:p>
        </w:tc>
        <w:tc>
          <w:tcPr>
            <w:tcW w:w="1113" w:type="dxa"/>
            <w:noWrap w:val="0"/>
            <w:vAlign w:val="center"/>
          </w:tcPr>
          <w:p w14:paraId="7C46FE91">
            <w:pPr>
              <w:bidi w:val="0"/>
              <w:rPr>
                <w:rFonts w:hint="eastAsia" w:ascii="仿宋" w:hAnsi="仿宋" w:eastAsia="仿宋" w:cs="仿宋"/>
                <w:highlight w:val="none"/>
              </w:rPr>
            </w:pPr>
          </w:p>
        </w:tc>
        <w:tc>
          <w:tcPr>
            <w:tcW w:w="825" w:type="dxa"/>
            <w:noWrap w:val="0"/>
            <w:vAlign w:val="center"/>
          </w:tcPr>
          <w:p w14:paraId="6699AA6E">
            <w:pPr>
              <w:bidi w:val="0"/>
              <w:rPr>
                <w:rFonts w:hint="eastAsia" w:ascii="仿宋" w:hAnsi="仿宋" w:eastAsia="仿宋" w:cs="仿宋"/>
                <w:highlight w:val="none"/>
              </w:rPr>
            </w:pPr>
          </w:p>
        </w:tc>
      </w:tr>
      <w:tr w14:paraId="4E5DE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76A34E61">
            <w:pPr>
              <w:bidi w:val="0"/>
              <w:rPr>
                <w:rFonts w:hint="eastAsia" w:ascii="仿宋" w:hAnsi="仿宋" w:eastAsia="仿宋" w:cs="仿宋"/>
                <w:highlight w:val="none"/>
              </w:rPr>
            </w:pPr>
            <w:r>
              <w:rPr>
                <w:rFonts w:hint="eastAsia" w:ascii="仿宋" w:hAnsi="仿宋" w:eastAsia="仿宋" w:cs="仿宋"/>
                <w:highlight w:val="none"/>
              </w:rPr>
              <w:t>不得有辱骂、殴打、恐吓、危害他人行为。</w:t>
            </w:r>
          </w:p>
        </w:tc>
        <w:tc>
          <w:tcPr>
            <w:tcW w:w="1937" w:type="dxa"/>
            <w:noWrap w:val="0"/>
            <w:vAlign w:val="center"/>
          </w:tcPr>
          <w:p w14:paraId="546CE01E">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15</w:t>
            </w:r>
            <w:r>
              <w:rPr>
                <w:rFonts w:hint="eastAsia" w:ascii="仿宋" w:hAnsi="仿宋" w:eastAsia="仿宋" w:cs="仿宋"/>
                <w:highlight w:val="none"/>
              </w:rPr>
              <w:t>分</w:t>
            </w:r>
          </w:p>
        </w:tc>
        <w:tc>
          <w:tcPr>
            <w:tcW w:w="1113" w:type="dxa"/>
            <w:noWrap w:val="0"/>
            <w:vAlign w:val="top"/>
          </w:tcPr>
          <w:p w14:paraId="15397412">
            <w:pPr>
              <w:bidi w:val="0"/>
              <w:rPr>
                <w:rFonts w:hint="eastAsia" w:ascii="仿宋" w:hAnsi="仿宋" w:eastAsia="仿宋" w:cs="仿宋"/>
                <w:highlight w:val="none"/>
              </w:rPr>
            </w:pPr>
          </w:p>
        </w:tc>
        <w:tc>
          <w:tcPr>
            <w:tcW w:w="825" w:type="dxa"/>
            <w:noWrap w:val="0"/>
            <w:vAlign w:val="top"/>
          </w:tcPr>
          <w:p w14:paraId="722D0C8C">
            <w:pPr>
              <w:bidi w:val="0"/>
              <w:rPr>
                <w:rFonts w:hint="eastAsia" w:ascii="仿宋" w:hAnsi="仿宋" w:eastAsia="仿宋" w:cs="仿宋"/>
                <w:highlight w:val="none"/>
              </w:rPr>
            </w:pPr>
          </w:p>
        </w:tc>
      </w:tr>
      <w:tr w14:paraId="31033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42876A3B">
            <w:pPr>
              <w:bidi w:val="0"/>
              <w:rPr>
                <w:rFonts w:hint="eastAsia" w:ascii="仿宋" w:hAnsi="仿宋" w:eastAsia="仿宋" w:cs="仿宋"/>
                <w:highlight w:val="none"/>
              </w:rPr>
            </w:pPr>
            <w:r>
              <w:rPr>
                <w:rFonts w:hint="eastAsia" w:ascii="仿宋" w:hAnsi="仿宋" w:eastAsia="仿宋" w:cs="仿宋"/>
                <w:highlight w:val="none"/>
              </w:rPr>
              <w:t xml:space="preserve">不得利用职务之便，谋取个人私利。 </w:t>
            </w:r>
          </w:p>
        </w:tc>
        <w:tc>
          <w:tcPr>
            <w:tcW w:w="1937" w:type="dxa"/>
            <w:noWrap w:val="0"/>
            <w:vAlign w:val="center"/>
          </w:tcPr>
          <w:p w14:paraId="13E33E8E">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15</w:t>
            </w:r>
            <w:r>
              <w:rPr>
                <w:rFonts w:hint="eastAsia" w:ascii="仿宋" w:hAnsi="仿宋" w:eastAsia="仿宋" w:cs="仿宋"/>
                <w:highlight w:val="none"/>
              </w:rPr>
              <w:t>分</w:t>
            </w:r>
          </w:p>
        </w:tc>
        <w:tc>
          <w:tcPr>
            <w:tcW w:w="1113" w:type="dxa"/>
            <w:noWrap w:val="0"/>
            <w:vAlign w:val="top"/>
          </w:tcPr>
          <w:p w14:paraId="1FCD8D06">
            <w:pPr>
              <w:bidi w:val="0"/>
              <w:rPr>
                <w:rFonts w:hint="eastAsia" w:ascii="仿宋" w:hAnsi="仿宋" w:eastAsia="仿宋" w:cs="仿宋"/>
                <w:highlight w:val="none"/>
              </w:rPr>
            </w:pPr>
          </w:p>
        </w:tc>
        <w:tc>
          <w:tcPr>
            <w:tcW w:w="825" w:type="dxa"/>
            <w:noWrap w:val="0"/>
            <w:vAlign w:val="top"/>
          </w:tcPr>
          <w:p w14:paraId="38463BC2">
            <w:pPr>
              <w:bidi w:val="0"/>
              <w:rPr>
                <w:rFonts w:hint="eastAsia" w:ascii="仿宋" w:hAnsi="仿宋" w:eastAsia="仿宋" w:cs="仿宋"/>
                <w:highlight w:val="none"/>
              </w:rPr>
            </w:pPr>
          </w:p>
        </w:tc>
      </w:tr>
      <w:tr w14:paraId="42123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center"/>
          </w:tcPr>
          <w:p w14:paraId="647B2500">
            <w:pPr>
              <w:bidi w:val="0"/>
              <w:rPr>
                <w:rFonts w:hint="eastAsia" w:ascii="仿宋" w:hAnsi="仿宋" w:eastAsia="仿宋" w:cs="仿宋"/>
                <w:highlight w:val="none"/>
              </w:rPr>
            </w:pPr>
            <w:r>
              <w:rPr>
                <w:rFonts w:hint="eastAsia" w:ascii="仿宋" w:hAnsi="仿宋" w:eastAsia="仿宋" w:cs="仿宋"/>
                <w:highlight w:val="none"/>
              </w:rPr>
              <w:t xml:space="preserve">不得有违反国家法律、法规的行为。  </w:t>
            </w:r>
          </w:p>
        </w:tc>
        <w:tc>
          <w:tcPr>
            <w:tcW w:w="1937" w:type="dxa"/>
            <w:noWrap w:val="0"/>
            <w:vAlign w:val="center"/>
          </w:tcPr>
          <w:p w14:paraId="055ED827">
            <w:pPr>
              <w:bidi w:val="0"/>
              <w:rPr>
                <w:rFonts w:hint="eastAsia" w:ascii="仿宋" w:hAnsi="仿宋" w:eastAsia="仿宋" w:cs="仿宋"/>
                <w:highlight w:val="none"/>
              </w:rPr>
            </w:pPr>
            <w:r>
              <w:rPr>
                <w:rFonts w:hint="eastAsia" w:ascii="仿宋" w:hAnsi="仿宋" w:eastAsia="仿宋" w:cs="仿宋"/>
                <w:highlight w:val="none"/>
              </w:rPr>
              <w:t>每发现一次扣</w:t>
            </w:r>
            <w:r>
              <w:rPr>
                <w:rFonts w:hint="eastAsia" w:ascii="仿宋" w:hAnsi="仿宋" w:eastAsia="仿宋" w:cs="仿宋"/>
                <w:highlight w:val="none"/>
                <w:lang w:val="en-US" w:eastAsia="zh-CN"/>
              </w:rPr>
              <w:t>15</w:t>
            </w:r>
            <w:r>
              <w:rPr>
                <w:rFonts w:hint="eastAsia" w:ascii="仿宋" w:hAnsi="仿宋" w:eastAsia="仿宋" w:cs="仿宋"/>
                <w:highlight w:val="none"/>
              </w:rPr>
              <w:t>分</w:t>
            </w:r>
          </w:p>
        </w:tc>
        <w:tc>
          <w:tcPr>
            <w:tcW w:w="1113" w:type="dxa"/>
            <w:noWrap w:val="0"/>
            <w:vAlign w:val="top"/>
          </w:tcPr>
          <w:p w14:paraId="1978BD4F">
            <w:pPr>
              <w:bidi w:val="0"/>
              <w:rPr>
                <w:rFonts w:hint="eastAsia" w:ascii="仿宋" w:hAnsi="仿宋" w:eastAsia="仿宋" w:cs="仿宋"/>
                <w:highlight w:val="none"/>
              </w:rPr>
            </w:pPr>
          </w:p>
        </w:tc>
        <w:tc>
          <w:tcPr>
            <w:tcW w:w="825" w:type="dxa"/>
            <w:noWrap w:val="0"/>
            <w:vAlign w:val="top"/>
          </w:tcPr>
          <w:p w14:paraId="7BF62F93">
            <w:pPr>
              <w:bidi w:val="0"/>
              <w:rPr>
                <w:rFonts w:hint="eastAsia" w:ascii="仿宋" w:hAnsi="仿宋" w:eastAsia="仿宋" w:cs="仿宋"/>
                <w:highlight w:val="none"/>
              </w:rPr>
            </w:pPr>
          </w:p>
        </w:tc>
      </w:tr>
      <w:tr w14:paraId="4790B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08" w:type="dxa"/>
            <w:noWrap w:val="0"/>
            <w:vAlign w:val="top"/>
          </w:tcPr>
          <w:p w14:paraId="7795C217">
            <w:pPr>
              <w:bidi w:val="0"/>
              <w:rPr>
                <w:rFonts w:hint="eastAsia" w:ascii="仿宋" w:hAnsi="仿宋" w:eastAsia="仿宋" w:cs="仿宋"/>
                <w:highlight w:val="none"/>
              </w:rPr>
            </w:pPr>
            <w:r>
              <w:rPr>
                <w:rFonts w:hint="eastAsia" w:ascii="仿宋" w:hAnsi="仿宋" w:eastAsia="仿宋" w:cs="仿宋"/>
                <w:highlight w:val="none"/>
              </w:rPr>
              <w:t>总得分</w:t>
            </w:r>
          </w:p>
        </w:tc>
        <w:tc>
          <w:tcPr>
            <w:tcW w:w="1937" w:type="dxa"/>
            <w:noWrap w:val="0"/>
            <w:vAlign w:val="top"/>
          </w:tcPr>
          <w:p w14:paraId="78F875EC">
            <w:pPr>
              <w:bidi w:val="0"/>
              <w:rPr>
                <w:rFonts w:hint="eastAsia" w:ascii="仿宋" w:hAnsi="仿宋" w:eastAsia="仿宋" w:cs="仿宋"/>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=SUM(ABOVE) </w:instrText>
            </w:r>
            <w:r>
              <w:rPr>
                <w:rFonts w:hint="eastAsia" w:ascii="仿宋" w:hAnsi="仿宋" w:eastAsia="仿宋" w:cs="仿宋"/>
                <w:highlight w:val="none"/>
              </w:rPr>
              <w:fldChar w:fldCharType="separate"/>
            </w:r>
            <w:r>
              <w:rPr>
                <w:rFonts w:hint="eastAsia" w:ascii="仿宋" w:hAnsi="仿宋" w:eastAsia="仿宋" w:cs="仿宋"/>
                <w:highlight w:val="none"/>
              </w:rPr>
              <w:t>100</w:t>
            </w:r>
            <w:r>
              <w:rPr>
                <w:rFonts w:hint="eastAsia" w:ascii="仿宋" w:hAnsi="仿宋" w:eastAsia="仿宋" w:cs="仿宋"/>
                <w:highlight w:val="none"/>
              </w:rPr>
              <w:fldChar w:fldCharType="end"/>
            </w:r>
          </w:p>
        </w:tc>
        <w:tc>
          <w:tcPr>
            <w:tcW w:w="1938" w:type="dxa"/>
            <w:gridSpan w:val="2"/>
            <w:noWrap w:val="0"/>
            <w:vAlign w:val="top"/>
          </w:tcPr>
          <w:p w14:paraId="3BD50B8A">
            <w:pPr>
              <w:bidi w:val="0"/>
              <w:rPr>
                <w:rFonts w:hint="eastAsia" w:ascii="仿宋" w:hAnsi="仿宋" w:eastAsia="仿宋" w:cs="仿宋"/>
                <w:highlight w:val="none"/>
              </w:rPr>
            </w:pPr>
          </w:p>
        </w:tc>
      </w:tr>
      <w:tr w14:paraId="59E6E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583" w:type="dxa"/>
            <w:gridSpan w:val="4"/>
            <w:noWrap w:val="0"/>
            <w:vAlign w:val="top"/>
          </w:tcPr>
          <w:p w14:paraId="6E8C4E33">
            <w:pPr>
              <w:bidi w:val="0"/>
              <w:rPr>
                <w:rFonts w:hint="eastAsia" w:ascii="仿宋" w:hAnsi="仿宋" w:eastAsia="仿宋" w:cs="仿宋"/>
                <w:highlight w:val="none"/>
                <w:lang w:val="en-US" w:eastAsia="zh-CN"/>
              </w:rPr>
            </w:pPr>
            <w:r>
              <w:rPr>
                <w:rFonts w:hint="eastAsia" w:ascii="仿宋" w:hAnsi="仿宋" w:eastAsia="仿宋" w:cs="仿宋"/>
                <w:highlight w:val="none"/>
                <w:lang w:val="en-US" w:eastAsia="zh-CN"/>
              </w:rPr>
              <w:t>考核实施办法：</w:t>
            </w:r>
          </w:p>
          <w:p w14:paraId="70CC6819">
            <w:pPr>
              <w:bidi w:val="0"/>
              <w:rPr>
                <w:rFonts w:hint="eastAsia" w:ascii="仿宋" w:hAnsi="仿宋" w:eastAsia="仿宋" w:cs="仿宋"/>
                <w:highlight w:val="none"/>
                <w:lang w:val="en-US" w:eastAsia="zh-CN"/>
              </w:rPr>
            </w:pPr>
            <w:r>
              <w:rPr>
                <w:rFonts w:hint="eastAsia" w:ascii="仿宋" w:hAnsi="仿宋" w:eastAsia="仿宋" w:cs="仿宋"/>
                <w:highlight w:val="none"/>
                <w:lang w:val="en-US" w:eastAsia="zh-CN"/>
              </w:rPr>
              <w:t>考核采取明检、暗检相结合的方式，以暗检为主，每月综合考评一次，考核满分100分。</w:t>
            </w:r>
          </w:p>
          <w:p w14:paraId="701447B6">
            <w:pPr>
              <w:bidi w:val="0"/>
              <w:rPr>
                <w:rFonts w:hint="eastAsia" w:ascii="仿宋" w:hAnsi="仿宋" w:eastAsia="仿宋" w:cs="仿宋"/>
                <w:highlight w:val="none"/>
                <w:lang w:val="en-US" w:eastAsia="zh-CN"/>
              </w:rPr>
            </w:pPr>
            <w:r>
              <w:rPr>
                <w:rFonts w:hint="eastAsia" w:ascii="仿宋" w:hAnsi="仿宋" w:eastAsia="仿宋" w:cs="仿宋"/>
                <w:highlight w:val="none"/>
              </w:rPr>
              <w:t>以上考核办法中，违反第2条的，第一次给予警告，并扣5分；第二次辞退，并扣10分。违反第3、7条的，每发现一次扣3分。违反第9条的，被毁坏设备照价赔偿，并扣3分。违反第10、11、12条的，每发现一次，直接开除当事人，并扣10分，构成犯罪的，依法交由有关职能部门追究法律责任。本考核办法每月考核一次，85分</w:t>
            </w:r>
            <w:r>
              <w:rPr>
                <w:rFonts w:hint="eastAsia" w:ascii="仿宋" w:hAnsi="仿宋" w:eastAsia="仿宋" w:cs="仿宋"/>
                <w:highlight w:val="none"/>
                <w:lang w:eastAsia="zh-CN"/>
              </w:rPr>
              <w:t>（</w:t>
            </w:r>
            <w:r>
              <w:rPr>
                <w:rFonts w:hint="eastAsia" w:ascii="仿宋" w:hAnsi="仿宋" w:eastAsia="仿宋" w:cs="仿宋"/>
                <w:highlight w:val="none"/>
                <w:lang w:val="en-US" w:eastAsia="zh-CN"/>
              </w:rPr>
              <w:t>不含85分</w:t>
            </w:r>
            <w:r>
              <w:rPr>
                <w:rFonts w:hint="eastAsia" w:ascii="仿宋" w:hAnsi="仿宋" w:eastAsia="仿宋" w:cs="仿宋"/>
                <w:highlight w:val="none"/>
                <w:lang w:eastAsia="zh-CN"/>
              </w:rPr>
              <w:t>）</w:t>
            </w:r>
            <w:r>
              <w:rPr>
                <w:rFonts w:hint="eastAsia" w:ascii="仿宋" w:hAnsi="仿宋" w:eastAsia="仿宋" w:cs="仿宋"/>
                <w:highlight w:val="none"/>
              </w:rPr>
              <w:t>以下为不合格将扣除当月的服务费用，</w:t>
            </w:r>
            <w:r>
              <w:rPr>
                <w:rFonts w:hint="eastAsia" w:ascii="仿宋" w:hAnsi="仿宋" w:eastAsia="仿宋" w:cs="仿宋"/>
                <w:highlight w:val="none"/>
                <w:lang w:val="en-US" w:eastAsia="zh-CN"/>
              </w:rPr>
              <w:t>每降低一分扣1000元，</w:t>
            </w:r>
            <w:r>
              <w:rPr>
                <w:rFonts w:hint="eastAsia" w:ascii="仿宋" w:hAnsi="仿宋" w:eastAsia="仿宋" w:cs="仿宋"/>
                <w:highlight w:val="none"/>
              </w:rPr>
              <w:t>累计三个月都不合格的，</w:t>
            </w:r>
            <w:r>
              <w:rPr>
                <w:rFonts w:hint="eastAsia" w:ascii="仿宋" w:hAnsi="仿宋" w:eastAsia="仿宋" w:cs="仿宋"/>
                <w:highlight w:val="none"/>
                <w:lang w:val="en-US" w:eastAsia="zh-CN"/>
              </w:rPr>
              <w:t>采购人</w:t>
            </w:r>
            <w:r>
              <w:rPr>
                <w:rFonts w:hint="eastAsia" w:ascii="仿宋" w:hAnsi="仿宋" w:eastAsia="仿宋" w:cs="仿宋"/>
                <w:highlight w:val="none"/>
              </w:rPr>
              <w:t>有权解除合同。</w:t>
            </w:r>
          </w:p>
          <w:p w14:paraId="60157BED">
            <w:pPr>
              <w:bidi w:val="0"/>
              <w:rPr>
                <w:rFonts w:hint="eastAsia" w:ascii="仿宋" w:hAnsi="仿宋" w:eastAsia="仿宋" w:cs="仿宋"/>
                <w:highlight w:val="none"/>
              </w:rPr>
            </w:pPr>
            <w:r>
              <w:rPr>
                <w:rFonts w:hint="eastAsia" w:ascii="仿宋" w:hAnsi="仿宋" w:eastAsia="仿宋" w:cs="仿宋"/>
                <w:highlight w:val="none"/>
                <w:lang w:val="en-US" w:eastAsia="zh-CN"/>
              </w:rPr>
              <w:t>因供应商原因，造成采购人损失的，由中标供应商承担相关责任，供应商</w:t>
            </w:r>
            <w:r>
              <w:rPr>
                <w:rFonts w:hint="eastAsia" w:ascii="仿宋" w:hAnsi="仿宋" w:eastAsia="仿宋" w:cs="仿宋"/>
                <w:highlight w:val="none"/>
                <w:lang w:val="zh-CN" w:eastAsia="zh-CN"/>
              </w:rPr>
              <w:t>应向</w:t>
            </w:r>
            <w:r>
              <w:rPr>
                <w:rFonts w:hint="eastAsia" w:ascii="仿宋" w:hAnsi="仿宋" w:eastAsia="仿宋" w:cs="仿宋"/>
                <w:highlight w:val="none"/>
                <w:lang w:val="en-US" w:eastAsia="zh-CN"/>
              </w:rPr>
              <w:t>采购人</w:t>
            </w:r>
            <w:r>
              <w:rPr>
                <w:rFonts w:hint="eastAsia" w:ascii="仿宋" w:hAnsi="仿宋" w:eastAsia="仿宋" w:cs="仿宋"/>
                <w:highlight w:val="none"/>
                <w:lang w:val="zh-CN" w:eastAsia="zh-CN"/>
              </w:rPr>
              <w:t>支付合同总值</w:t>
            </w:r>
            <w:r>
              <w:rPr>
                <w:rFonts w:hint="eastAsia" w:ascii="仿宋" w:hAnsi="仿宋" w:eastAsia="仿宋" w:cs="仿宋"/>
                <w:highlight w:val="none"/>
                <w:lang w:val="en-US" w:eastAsia="zh-CN"/>
              </w:rPr>
              <w:t>20</w:t>
            </w:r>
            <w:r>
              <w:rPr>
                <w:rFonts w:hint="eastAsia" w:ascii="仿宋" w:hAnsi="仿宋" w:eastAsia="仿宋" w:cs="仿宋"/>
                <w:highlight w:val="none"/>
                <w:lang w:val="zh-CN" w:eastAsia="zh-CN"/>
              </w:rPr>
              <w:t>%的违约金，如造成</w:t>
            </w:r>
            <w:r>
              <w:rPr>
                <w:rFonts w:hint="eastAsia" w:ascii="仿宋" w:hAnsi="仿宋" w:eastAsia="仿宋" w:cs="仿宋"/>
                <w:highlight w:val="none"/>
                <w:lang w:val="en-US" w:eastAsia="zh-CN"/>
              </w:rPr>
              <w:t>供应商</w:t>
            </w:r>
            <w:r>
              <w:rPr>
                <w:rFonts w:hint="eastAsia" w:ascii="仿宋" w:hAnsi="仿宋" w:eastAsia="仿宋" w:cs="仿宋"/>
                <w:highlight w:val="none"/>
                <w:lang w:val="zh-CN" w:eastAsia="zh-CN"/>
              </w:rPr>
              <w:t>损失超过违约金的，超出部分由</w:t>
            </w:r>
            <w:r>
              <w:rPr>
                <w:rFonts w:hint="eastAsia" w:ascii="仿宋" w:hAnsi="仿宋" w:eastAsia="仿宋" w:cs="仿宋"/>
                <w:highlight w:val="none"/>
                <w:lang w:val="en-US" w:eastAsia="zh-CN"/>
              </w:rPr>
              <w:t>中标供应商</w:t>
            </w:r>
            <w:r>
              <w:rPr>
                <w:rFonts w:hint="eastAsia" w:ascii="仿宋" w:hAnsi="仿宋" w:eastAsia="仿宋" w:cs="仿宋"/>
                <w:highlight w:val="none"/>
                <w:lang w:val="zh-CN" w:eastAsia="zh-CN"/>
              </w:rPr>
              <w:t>继续承担赔偿责任。</w:t>
            </w:r>
          </w:p>
        </w:tc>
      </w:tr>
    </w:tbl>
    <w:p w14:paraId="1EDD6D0F">
      <w:pPr>
        <w:rPr>
          <w:rFonts w:hint="eastAsia" w:ascii="仿宋" w:hAnsi="仿宋" w:eastAsia="仿宋" w:cs="仿宋"/>
          <w:kern w:val="0"/>
          <w:sz w:val="32"/>
          <w:szCs w:val="32"/>
          <w:highlight w:val="none"/>
          <w:lang w:val="zh-CN"/>
        </w:rPr>
      </w:pPr>
      <w:r>
        <w:rPr>
          <w:rFonts w:hint="eastAsia" w:ascii="仿宋" w:hAnsi="仿宋" w:eastAsia="仿宋" w:cs="仿宋"/>
          <w:kern w:val="0"/>
          <w:sz w:val="32"/>
          <w:szCs w:val="32"/>
          <w:highlight w:val="none"/>
          <w:lang w:val="zh-CN"/>
        </w:rPr>
        <w:br w:type="page"/>
      </w:r>
    </w:p>
    <w:p w14:paraId="3AB01711">
      <w:pPr>
        <w:pStyle w:val="6"/>
        <w:jc w:val="center"/>
        <w:rPr>
          <w:rFonts w:hint="eastAsia" w:ascii="仿宋" w:hAnsi="仿宋" w:eastAsia="仿宋" w:cs="仿宋"/>
          <w:b/>
          <w:bCs/>
          <w:color w:val="000000"/>
          <w:sz w:val="32"/>
          <w:szCs w:val="32"/>
          <w:highlight w:val="none"/>
          <w:lang w:val="zh-CN" w:eastAsia="zh-CN"/>
        </w:rPr>
      </w:pPr>
      <w:bookmarkStart w:id="149" w:name="_Toc12091"/>
      <w:bookmarkStart w:id="150" w:name="_Toc8144"/>
      <w:r>
        <w:rPr>
          <w:rFonts w:hint="eastAsia" w:ascii="仿宋" w:hAnsi="仿宋" w:eastAsia="仿宋" w:cs="仿宋"/>
          <w:b/>
          <w:bCs/>
          <w:color w:val="000000"/>
          <w:sz w:val="32"/>
          <w:szCs w:val="32"/>
          <w:highlight w:val="none"/>
          <w:lang w:val="en-US" w:eastAsia="zh-CN"/>
        </w:rPr>
        <w:t xml:space="preserve">第四章  </w:t>
      </w:r>
      <w:r>
        <w:rPr>
          <w:rFonts w:hint="eastAsia" w:ascii="仿宋" w:hAnsi="仿宋" w:eastAsia="仿宋" w:cs="仿宋"/>
          <w:b/>
          <w:bCs/>
          <w:color w:val="000000"/>
          <w:sz w:val="32"/>
          <w:szCs w:val="32"/>
          <w:highlight w:val="none"/>
          <w:lang w:val="zh-CN" w:eastAsia="zh-CN"/>
        </w:rPr>
        <w:t>合同文本</w:t>
      </w:r>
      <w:bookmarkEnd w:id="149"/>
      <w:bookmarkEnd w:id="150"/>
    </w:p>
    <w:p w14:paraId="073CB170">
      <w:pPr>
        <w:ind w:firstLine="5460" w:firstLineChars="2600"/>
        <w:rPr>
          <w:rFonts w:hint="eastAsia" w:ascii="仿宋" w:hAnsi="仿宋" w:eastAsia="仿宋" w:cs="仿宋"/>
          <w:color w:val="000000"/>
          <w:kern w:val="0"/>
          <w:szCs w:val="21"/>
        </w:rPr>
      </w:pPr>
    </w:p>
    <w:p w14:paraId="3C9A7C2B">
      <w:pPr>
        <w:ind w:firstLine="5460" w:firstLineChars="260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合同编号：</w:t>
      </w:r>
      <w:r>
        <w:rPr>
          <w:rFonts w:hint="eastAsia" w:ascii="仿宋" w:hAnsi="仿宋" w:eastAsia="仿宋" w:cs="仿宋"/>
          <w:color w:val="000000"/>
          <w:kern w:val="0"/>
          <w:szCs w:val="21"/>
          <w:u w:val="single"/>
        </w:rPr>
        <w:t xml:space="preserve">                  </w:t>
      </w:r>
    </w:p>
    <w:p w14:paraId="72B162FA">
      <w:pPr>
        <w:rPr>
          <w:rFonts w:hint="eastAsia" w:ascii="仿宋" w:hAnsi="仿宋" w:eastAsia="仿宋" w:cs="仿宋"/>
          <w:color w:val="000000"/>
          <w:szCs w:val="21"/>
        </w:rPr>
      </w:pPr>
    </w:p>
    <w:p w14:paraId="36BE451F">
      <w:pPr>
        <w:spacing w:line="360" w:lineRule="auto"/>
        <w:rPr>
          <w:rFonts w:hint="eastAsia" w:ascii="仿宋" w:hAnsi="仿宋" w:eastAsia="仿宋" w:cs="仿宋"/>
          <w:color w:val="000000"/>
          <w:szCs w:val="21"/>
        </w:rPr>
      </w:pPr>
      <w:r>
        <w:rPr>
          <w:rFonts w:hint="eastAsia" w:ascii="仿宋" w:hAnsi="仿宋" w:eastAsia="仿宋" w:cs="仿宋"/>
          <w:color w:val="000000"/>
          <w:szCs w:val="21"/>
        </w:rPr>
        <w:t>甲方：（采购人）</w:t>
      </w:r>
    </w:p>
    <w:p w14:paraId="6D3AB137">
      <w:pPr>
        <w:spacing w:line="360" w:lineRule="auto"/>
        <w:rPr>
          <w:rFonts w:hint="eastAsia" w:ascii="仿宋" w:hAnsi="仿宋" w:eastAsia="仿宋" w:cs="仿宋"/>
          <w:color w:val="000000"/>
          <w:szCs w:val="21"/>
        </w:rPr>
      </w:pPr>
      <w:r>
        <w:rPr>
          <w:rFonts w:hint="eastAsia" w:ascii="仿宋" w:hAnsi="仿宋" w:eastAsia="仿宋" w:cs="仿宋"/>
          <w:color w:val="000000"/>
          <w:szCs w:val="21"/>
        </w:rPr>
        <w:t>住所：</w:t>
      </w:r>
    </w:p>
    <w:p w14:paraId="072F5DAA">
      <w:pPr>
        <w:spacing w:line="360" w:lineRule="auto"/>
        <w:rPr>
          <w:rFonts w:hint="eastAsia" w:ascii="仿宋" w:hAnsi="仿宋" w:eastAsia="仿宋" w:cs="仿宋"/>
          <w:color w:val="000000"/>
          <w:szCs w:val="21"/>
        </w:rPr>
      </w:pPr>
      <w:r>
        <w:rPr>
          <w:rFonts w:hint="eastAsia" w:ascii="仿宋" w:hAnsi="仿宋" w:eastAsia="仿宋" w:cs="仿宋"/>
          <w:color w:val="000000"/>
          <w:szCs w:val="21"/>
        </w:rPr>
        <w:t>开户银行：</w:t>
      </w:r>
    </w:p>
    <w:p w14:paraId="442D72BE">
      <w:pPr>
        <w:spacing w:line="360" w:lineRule="auto"/>
        <w:rPr>
          <w:rFonts w:hint="eastAsia" w:ascii="仿宋" w:hAnsi="仿宋" w:eastAsia="仿宋" w:cs="仿宋"/>
          <w:color w:val="000000"/>
          <w:szCs w:val="21"/>
        </w:rPr>
      </w:pPr>
      <w:r>
        <w:rPr>
          <w:rFonts w:hint="eastAsia" w:ascii="仿宋" w:hAnsi="仿宋" w:eastAsia="仿宋" w:cs="仿宋"/>
          <w:color w:val="000000"/>
          <w:szCs w:val="21"/>
        </w:rPr>
        <w:t>账号：</w:t>
      </w:r>
    </w:p>
    <w:p w14:paraId="6F13BE29">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联系人：</w:t>
      </w:r>
    </w:p>
    <w:p w14:paraId="6031EDAB">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联系电话：</w:t>
      </w:r>
    </w:p>
    <w:p w14:paraId="305CD5F0">
      <w:pPr>
        <w:pStyle w:val="5"/>
        <w:rPr>
          <w:rFonts w:hint="eastAsia" w:ascii="仿宋" w:hAnsi="仿宋" w:eastAsia="仿宋" w:cs="仿宋"/>
        </w:rPr>
      </w:pPr>
    </w:p>
    <w:p w14:paraId="00151D44">
      <w:pPr>
        <w:spacing w:line="360" w:lineRule="auto"/>
        <w:rPr>
          <w:rFonts w:hint="eastAsia" w:ascii="仿宋" w:hAnsi="仿宋" w:eastAsia="仿宋" w:cs="仿宋"/>
          <w:color w:val="000000"/>
          <w:szCs w:val="21"/>
        </w:rPr>
      </w:pPr>
    </w:p>
    <w:p w14:paraId="2039CFC8">
      <w:pPr>
        <w:spacing w:line="360" w:lineRule="auto"/>
        <w:rPr>
          <w:rFonts w:hint="eastAsia" w:ascii="仿宋" w:hAnsi="仿宋" w:eastAsia="仿宋" w:cs="仿宋"/>
          <w:color w:val="000000"/>
          <w:szCs w:val="21"/>
        </w:rPr>
      </w:pPr>
      <w:r>
        <w:rPr>
          <w:rFonts w:hint="eastAsia" w:ascii="仿宋" w:hAnsi="仿宋" w:eastAsia="仿宋" w:cs="仿宋"/>
          <w:color w:val="000000"/>
          <w:szCs w:val="21"/>
        </w:rPr>
        <w:t>乙方：（成交供应商）</w:t>
      </w:r>
    </w:p>
    <w:p w14:paraId="610303C7">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住所：</w:t>
      </w:r>
    </w:p>
    <w:p w14:paraId="03B69D66">
      <w:pPr>
        <w:spacing w:line="360" w:lineRule="auto"/>
        <w:rPr>
          <w:rFonts w:hint="eastAsia" w:ascii="仿宋" w:hAnsi="仿宋" w:eastAsia="仿宋" w:cs="仿宋"/>
          <w:color w:val="000000"/>
          <w:szCs w:val="21"/>
        </w:rPr>
      </w:pPr>
      <w:r>
        <w:rPr>
          <w:rFonts w:hint="eastAsia" w:ascii="仿宋" w:hAnsi="仿宋" w:eastAsia="仿宋" w:cs="仿宋"/>
          <w:color w:val="000000"/>
          <w:szCs w:val="21"/>
        </w:rPr>
        <w:t>开户银行：</w:t>
      </w:r>
    </w:p>
    <w:p w14:paraId="393B2434">
      <w:pPr>
        <w:spacing w:line="360" w:lineRule="auto"/>
        <w:rPr>
          <w:rFonts w:hint="eastAsia" w:ascii="仿宋" w:hAnsi="仿宋" w:eastAsia="仿宋" w:cs="仿宋"/>
          <w:color w:val="000000"/>
          <w:szCs w:val="21"/>
        </w:rPr>
      </w:pPr>
      <w:r>
        <w:rPr>
          <w:rFonts w:hint="eastAsia" w:ascii="仿宋" w:hAnsi="仿宋" w:eastAsia="仿宋" w:cs="仿宋"/>
          <w:color w:val="000000"/>
          <w:szCs w:val="21"/>
        </w:rPr>
        <w:t>账号：</w:t>
      </w:r>
    </w:p>
    <w:p w14:paraId="2B3B9D0A">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联系人：</w:t>
      </w:r>
    </w:p>
    <w:p w14:paraId="553849AB">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联系电话：</w:t>
      </w:r>
    </w:p>
    <w:p w14:paraId="68F63FCC">
      <w:pPr>
        <w:rPr>
          <w:rFonts w:hint="eastAsia" w:ascii="仿宋" w:hAnsi="仿宋" w:eastAsia="仿宋" w:cs="仿宋"/>
          <w:color w:val="000000"/>
          <w:szCs w:val="21"/>
        </w:rPr>
      </w:pPr>
    </w:p>
    <w:p w14:paraId="191CA741">
      <w:pPr>
        <w:adjustRightInd w:val="0"/>
        <w:snapToGrid w:val="0"/>
        <w:spacing w:line="360" w:lineRule="auto"/>
        <w:ind w:firstLine="409"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根据《中华人民共和国政府采购法》《中华人民共和国民法典》和其它相关法律、法规规定，甲方通过竞争性磋商方式依法确定乙方为</w:t>
      </w:r>
      <w:r>
        <w:rPr>
          <w:rFonts w:hint="eastAsia" w:ascii="仿宋" w:hAnsi="仿宋" w:eastAsia="仿宋" w:cs="仿宋"/>
          <w:color w:val="auto"/>
          <w:szCs w:val="21"/>
          <w:highlight w:val="none"/>
          <w:u w:val="single"/>
        </w:rPr>
        <w:t>（项目名称</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u w:val="single"/>
        </w:rPr>
        <w:t>）（项目编号</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u w:val="single"/>
        </w:rPr>
        <w:t>）</w:t>
      </w:r>
      <w:r>
        <w:rPr>
          <w:rFonts w:hint="eastAsia" w:ascii="仿宋" w:hAnsi="仿宋" w:eastAsia="仿宋" w:cs="仿宋"/>
          <w:color w:val="auto"/>
          <w:szCs w:val="21"/>
          <w:highlight w:val="none"/>
        </w:rPr>
        <w:t>的成交供应商，经双方协商一致订立本合同，以资共同遵守。本项目成交通知书、乙方响应文件、磋商文件以及甲、乙双方商定的补充协议是本合同不可分割的组成部分。</w:t>
      </w:r>
    </w:p>
    <w:p w14:paraId="5500CDAF">
      <w:pPr>
        <w:adjustRightInd w:val="0"/>
        <w:snapToGrid w:val="0"/>
        <w:spacing w:line="360" w:lineRule="auto"/>
        <w:ind w:firstLine="411" w:firstLineChars="195"/>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rPr>
        <w:t>第一条</w:t>
      </w:r>
      <w:r>
        <w:rPr>
          <w:rFonts w:hint="eastAsia" w:ascii="仿宋" w:hAnsi="仿宋" w:eastAsia="仿宋" w:cs="仿宋"/>
          <w:b/>
          <w:bCs/>
          <w:color w:val="auto"/>
          <w:sz w:val="21"/>
          <w:szCs w:val="21"/>
          <w:lang w:val="en-US" w:eastAsia="zh-CN"/>
        </w:rPr>
        <w:t xml:space="preserve">  工作内容</w:t>
      </w:r>
    </w:p>
    <w:p w14:paraId="767926DC">
      <w:pPr>
        <w:adjustRightInd w:val="0"/>
        <w:snapToGrid w:val="0"/>
        <w:spacing w:line="360" w:lineRule="auto"/>
        <w:ind w:firstLine="409" w:firstLineChars="19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从事灭火救援、应急救援和消防车辆驾驶等工作，并按要求完成执勤备战、灭火战斗、业务训练和分配的其它各项任务。</w:t>
      </w:r>
    </w:p>
    <w:p w14:paraId="27570C0E">
      <w:pPr>
        <w:adjustRightInd w:val="0"/>
        <w:snapToGrid w:val="0"/>
        <w:spacing w:line="360" w:lineRule="auto"/>
        <w:ind w:firstLine="411" w:firstLineChars="195"/>
        <w:rPr>
          <w:rFonts w:hint="eastAsia" w:ascii="仿宋" w:hAnsi="仿宋" w:eastAsia="仿宋" w:cs="仿宋"/>
          <w:b/>
          <w:bCs/>
          <w:color w:val="auto"/>
          <w:sz w:val="21"/>
          <w:szCs w:val="21"/>
          <w:lang w:eastAsia="zh-CN"/>
        </w:rPr>
      </w:pPr>
      <w:r>
        <w:rPr>
          <w:rFonts w:hint="eastAsia" w:ascii="仿宋" w:hAnsi="仿宋" w:eastAsia="仿宋" w:cs="仿宋"/>
          <w:b/>
          <w:bCs/>
          <w:color w:val="auto"/>
          <w:sz w:val="21"/>
          <w:szCs w:val="21"/>
        </w:rPr>
        <w:t>第二条</w:t>
      </w:r>
      <w:r>
        <w:rPr>
          <w:rFonts w:hint="eastAsia" w:ascii="仿宋" w:hAnsi="仿宋" w:eastAsia="仿宋" w:cs="仿宋"/>
          <w:b/>
          <w:bCs/>
          <w:color w:val="auto"/>
          <w:sz w:val="21"/>
          <w:szCs w:val="21"/>
          <w:lang w:val="en-US" w:eastAsia="zh-CN"/>
        </w:rPr>
        <w:t xml:space="preserve">  岗位配置及要求</w:t>
      </w:r>
    </w:p>
    <w:p w14:paraId="705593D1">
      <w:pPr>
        <w:adjustRightInd w:val="0"/>
        <w:snapToGrid w:val="0"/>
        <w:spacing w:line="360" w:lineRule="auto"/>
        <w:ind w:firstLine="411" w:firstLineChars="195"/>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（一）岗位人员配置</w:t>
      </w:r>
    </w:p>
    <w:p w14:paraId="55521D49">
      <w:pPr>
        <w:adjustRightInd w:val="0"/>
        <w:snapToGrid w:val="0"/>
        <w:spacing w:line="360" w:lineRule="auto"/>
        <w:ind w:firstLine="411" w:firstLineChars="195"/>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1、专职消防人员：6名。</w:t>
      </w:r>
    </w:p>
    <w:p w14:paraId="25F9EE47">
      <w:pPr>
        <w:adjustRightInd w:val="0"/>
        <w:snapToGrid w:val="0"/>
        <w:spacing w:line="360" w:lineRule="auto"/>
        <w:ind w:firstLine="411" w:firstLineChars="195"/>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2、专职消防人员要求：</w:t>
      </w:r>
    </w:p>
    <w:p w14:paraId="37813557">
      <w:pPr>
        <w:adjustRightInd w:val="0"/>
        <w:snapToGrid w:val="0"/>
        <w:spacing w:line="360" w:lineRule="auto"/>
        <w:ind w:firstLine="409" w:firstLineChars="195"/>
        <w:rPr>
          <w:rFonts w:hint="eastAsia" w:ascii="仿宋" w:hAnsi="仿宋" w:eastAsia="仿宋" w:cs="仿宋"/>
          <w:sz w:val="21"/>
          <w:szCs w:val="21"/>
        </w:rPr>
      </w:pPr>
      <w:r>
        <w:rPr>
          <w:rFonts w:hint="eastAsia" w:ascii="仿宋" w:hAnsi="仿宋" w:eastAsia="仿宋" w:cs="仿宋"/>
          <w:sz w:val="21"/>
          <w:szCs w:val="21"/>
          <w:lang w:val="en-US" w:eastAsia="zh-CN"/>
        </w:rPr>
        <w:t>（1）基本条件：</w:t>
      </w:r>
      <w:r>
        <w:rPr>
          <w:rFonts w:hint="eastAsia" w:ascii="仿宋" w:hAnsi="仿宋" w:eastAsia="仿宋" w:cs="仿宋"/>
          <w:sz w:val="21"/>
          <w:szCs w:val="21"/>
        </w:rPr>
        <w:t>男性，年龄在</w:t>
      </w:r>
      <w:r>
        <w:rPr>
          <w:rFonts w:hint="eastAsia" w:ascii="仿宋" w:hAnsi="仿宋" w:eastAsia="仿宋" w:cs="仿宋"/>
          <w:sz w:val="21"/>
          <w:szCs w:val="21"/>
          <w:lang w:val="en-US" w:eastAsia="zh-CN"/>
        </w:rPr>
        <w:t>18</w:t>
      </w:r>
      <w:r>
        <w:rPr>
          <w:rFonts w:hint="eastAsia" w:ascii="仿宋" w:hAnsi="仿宋" w:eastAsia="仿宋" w:cs="仿宋"/>
          <w:sz w:val="21"/>
          <w:szCs w:val="21"/>
        </w:rPr>
        <w:t>至</w:t>
      </w:r>
      <w:r>
        <w:rPr>
          <w:rFonts w:hint="eastAsia" w:ascii="仿宋" w:hAnsi="仿宋" w:eastAsia="仿宋" w:cs="仿宋"/>
          <w:sz w:val="21"/>
          <w:szCs w:val="21"/>
          <w:lang w:val="en-US" w:eastAsia="zh-CN"/>
        </w:rPr>
        <w:t>40</w:t>
      </w:r>
      <w:r>
        <w:rPr>
          <w:rFonts w:hint="eastAsia" w:ascii="仿宋" w:hAnsi="仿宋" w:eastAsia="仿宋" w:cs="仿宋"/>
          <w:sz w:val="21"/>
          <w:szCs w:val="21"/>
        </w:rPr>
        <w:t>周岁，</w:t>
      </w:r>
      <w:r>
        <w:rPr>
          <w:rFonts w:hint="eastAsia" w:ascii="仿宋" w:hAnsi="仿宋" w:eastAsia="仿宋" w:cs="仿宋"/>
          <w:sz w:val="21"/>
          <w:szCs w:val="21"/>
          <w:lang w:val="en-US" w:eastAsia="zh-CN"/>
        </w:rPr>
        <w:t>大专</w:t>
      </w:r>
      <w:r>
        <w:rPr>
          <w:rFonts w:hint="eastAsia" w:ascii="仿宋" w:hAnsi="仿宋" w:eastAsia="仿宋" w:cs="仿宋"/>
          <w:sz w:val="21"/>
          <w:szCs w:val="21"/>
        </w:rPr>
        <w:t>（含）以上学历，身体健康，吃苦耐劳</w:t>
      </w:r>
      <w:r>
        <w:rPr>
          <w:rFonts w:hint="eastAsia" w:ascii="仿宋" w:hAnsi="仿宋" w:eastAsia="仿宋" w:cs="仿宋"/>
          <w:sz w:val="21"/>
          <w:szCs w:val="21"/>
          <w:lang w:eastAsia="zh-CN"/>
        </w:rPr>
        <w:t>。</w:t>
      </w:r>
      <w:r>
        <w:rPr>
          <w:rFonts w:hint="eastAsia" w:ascii="仿宋" w:hAnsi="仿宋" w:eastAsia="仿宋" w:cs="仿宋"/>
          <w:sz w:val="21"/>
          <w:szCs w:val="21"/>
        </w:rPr>
        <w:t>具有B2</w:t>
      </w:r>
      <w:r>
        <w:rPr>
          <w:rFonts w:hint="eastAsia" w:ascii="仿宋" w:hAnsi="仿宋" w:eastAsia="仿宋" w:cs="仿宋"/>
          <w:sz w:val="21"/>
          <w:szCs w:val="21"/>
          <w:lang w:val="en-US" w:eastAsia="zh-CN"/>
        </w:rPr>
        <w:t>及</w:t>
      </w:r>
      <w:r>
        <w:rPr>
          <w:rFonts w:hint="eastAsia" w:ascii="仿宋" w:hAnsi="仿宋" w:eastAsia="仿宋" w:cs="仿宋"/>
          <w:sz w:val="21"/>
          <w:szCs w:val="21"/>
        </w:rPr>
        <w:t>以上驾驶证</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消防从业经验和消防指战能力</w:t>
      </w:r>
      <w:r>
        <w:rPr>
          <w:rFonts w:hint="eastAsia" w:ascii="仿宋" w:hAnsi="仿宋" w:eastAsia="仿宋" w:cs="仿宋"/>
          <w:sz w:val="21"/>
          <w:szCs w:val="21"/>
        </w:rPr>
        <w:t>的可以适当放宽年龄</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学历</w:t>
      </w:r>
      <w:r>
        <w:rPr>
          <w:rFonts w:hint="eastAsia" w:ascii="仿宋" w:hAnsi="仿宋" w:eastAsia="仿宋" w:cs="仿宋"/>
          <w:sz w:val="21"/>
          <w:szCs w:val="21"/>
        </w:rPr>
        <w:t>等条件。</w:t>
      </w:r>
    </w:p>
    <w:p w14:paraId="45F98D3C">
      <w:pPr>
        <w:bidi w:val="0"/>
        <w:spacing w:line="240" w:lineRule="auto"/>
        <w:ind w:firstLine="422" w:firstLineChars="200"/>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（2）优先条件：</w:t>
      </w:r>
    </w:p>
    <w:p w14:paraId="2916EDFD">
      <w:pPr>
        <w:adjustRightInd w:val="0"/>
        <w:snapToGrid w:val="0"/>
        <w:spacing w:line="360" w:lineRule="auto"/>
        <w:ind w:firstLine="409" w:firstLineChars="195"/>
        <w:rPr>
          <w:rFonts w:hint="eastAsia" w:ascii="仿宋" w:hAnsi="仿宋" w:eastAsia="仿宋" w:cs="仿宋"/>
          <w:sz w:val="21"/>
          <w:szCs w:val="21"/>
          <w:lang w:eastAsia="zh-CN"/>
        </w:rPr>
      </w:pPr>
      <w:r>
        <w:rPr>
          <w:rFonts w:hint="eastAsia" w:ascii="仿宋" w:hAnsi="仿宋" w:eastAsia="仿宋" w:cs="仿宋"/>
          <w:sz w:val="21"/>
          <w:szCs w:val="21"/>
          <w:lang w:eastAsia="zh-CN"/>
        </w:rPr>
        <w:t>①</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退伍军人</w:t>
      </w:r>
      <w:r>
        <w:rPr>
          <w:rFonts w:hint="eastAsia" w:ascii="仿宋" w:hAnsi="仿宋" w:eastAsia="仿宋" w:cs="仿宋"/>
          <w:sz w:val="21"/>
          <w:szCs w:val="21"/>
          <w:lang w:eastAsia="zh-CN"/>
        </w:rPr>
        <w:t>；</w:t>
      </w:r>
    </w:p>
    <w:p w14:paraId="1AAB9BE7">
      <w:pPr>
        <w:adjustRightInd w:val="0"/>
        <w:snapToGrid w:val="0"/>
        <w:spacing w:line="360" w:lineRule="auto"/>
        <w:ind w:firstLine="409" w:firstLineChars="195"/>
        <w:rPr>
          <w:rFonts w:hint="eastAsia" w:ascii="仿宋" w:hAnsi="仿宋" w:eastAsia="仿宋" w:cs="仿宋"/>
          <w:sz w:val="21"/>
          <w:szCs w:val="21"/>
          <w:lang w:eastAsia="zh-CN"/>
        </w:rPr>
      </w:pPr>
      <w:r>
        <w:rPr>
          <w:rFonts w:hint="eastAsia" w:ascii="仿宋" w:hAnsi="仿宋" w:eastAsia="仿宋" w:cs="仿宋"/>
          <w:sz w:val="21"/>
          <w:szCs w:val="21"/>
          <w:lang w:eastAsia="zh-CN"/>
        </w:rPr>
        <w:t>②</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具备B2</w:t>
      </w:r>
      <w:r>
        <w:rPr>
          <w:rFonts w:hint="eastAsia" w:ascii="仿宋" w:hAnsi="仿宋" w:eastAsia="仿宋" w:cs="仿宋"/>
          <w:sz w:val="21"/>
          <w:szCs w:val="21"/>
          <w:lang w:val="en-US" w:eastAsia="zh-CN"/>
        </w:rPr>
        <w:t>及</w:t>
      </w:r>
      <w:r>
        <w:rPr>
          <w:rFonts w:hint="eastAsia" w:ascii="仿宋" w:hAnsi="仿宋" w:eastAsia="仿宋" w:cs="仿宋"/>
          <w:sz w:val="21"/>
          <w:szCs w:val="21"/>
        </w:rPr>
        <w:t>以上</w:t>
      </w:r>
      <w:r>
        <w:rPr>
          <w:rFonts w:hint="eastAsia" w:ascii="仿宋" w:hAnsi="仿宋" w:eastAsia="仿宋" w:cs="仿宋"/>
          <w:color w:val="auto"/>
          <w:highlight w:val="none"/>
        </w:rPr>
        <w:t>驾驶证</w:t>
      </w:r>
      <w:r>
        <w:rPr>
          <w:rFonts w:hint="eastAsia" w:ascii="仿宋" w:hAnsi="仿宋" w:eastAsia="仿宋" w:cs="仿宋"/>
          <w:sz w:val="21"/>
          <w:szCs w:val="21"/>
          <w:lang w:eastAsia="zh-CN"/>
        </w:rPr>
        <w:t>；</w:t>
      </w:r>
    </w:p>
    <w:p w14:paraId="03C1E41E">
      <w:pPr>
        <w:adjustRightInd w:val="0"/>
        <w:snapToGrid w:val="0"/>
        <w:spacing w:line="360" w:lineRule="auto"/>
        <w:ind w:firstLine="409" w:firstLineChars="195"/>
        <w:rPr>
          <w:rFonts w:hint="eastAsia" w:ascii="仿宋" w:hAnsi="仿宋" w:eastAsia="仿宋" w:cs="仿宋"/>
          <w:sz w:val="21"/>
          <w:szCs w:val="21"/>
          <w:lang w:eastAsia="zh-CN"/>
        </w:rPr>
      </w:pPr>
      <w:r>
        <w:rPr>
          <w:rFonts w:hint="eastAsia" w:ascii="仿宋" w:hAnsi="仿宋" w:eastAsia="仿宋" w:cs="仿宋"/>
          <w:sz w:val="21"/>
          <w:szCs w:val="21"/>
          <w:lang w:val="en-US" w:eastAsia="zh-CN"/>
        </w:rPr>
        <w:t xml:space="preserve">③ </w:t>
      </w:r>
      <w:r>
        <w:rPr>
          <w:rFonts w:hint="eastAsia" w:ascii="仿宋" w:hAnsi="仿宋" w:eastAsia="仿宋" w:cs="仿宋"/>
          <w:sz w:val="21"/>
          <w:szCs w:val="21"/>
        </w:rPr>
        <w:t>有从事消防灭火救援工作</w:t>
      </w:r>
      <w:r>
        <w:rPr>
          <w:rFonts w:hint="eastAsia" w:ascii="仿宋" w:hAnsi="仿宋" w:eastAsia="仿宋" w:cs="仿宋"/>
          <w:sz w:val="21"/>
          <w:szCs w:val="21"/>
          <w:lang w:val="en-US" w:eastAsia="zh-CN"/>
        </w:rPr>
        <w:t>或特种车驾驶经验的</w:t>
      </w:r>
      <w:r>
        <w:rPr>
          <w:rFonts w:hint="eastAsia" w:ascii="仿宋" w:hAnsi="仿宋" w:eastAsia="仿宋" w:cs="仿宋"/>
          <w:sz w:val="21"/>
          <w:szCs w:val="21"/>
        </w:rPr>
        <w:t>经历</w:t>
      </w:r>
      <w:r>
        <w:rPr>
          <w:rFonts w:hint="eastAsia" w:ascii="仿宋" w:hAnsi="仿宋" w:eastAsia="仿宋" w:cs="仿宋"/>
          <w:sz w:val="21"/>
          <w:szCs w:val="21"/>
          <w:lang w:eastAsia="zh-CN"/>
        </w:rPr>
        <w:t>；</w:t>
      </w:r>
    </w:p>
    <w:p w14:paraId="1B79C474">
      <w:pPr>
        <w:adjustRightInd w:val="0"/>
        <w:snapToGrid w:val="0"/>
        <w:spacing w:line="360" w:lineRule="auto"/>
        <w:ind w:firstLine="409" w:firstLineChars="195"/>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④ 有行政办公或者部队政工工作经验的经历；</w:t>
      </w:r>
    </w:p>
    <w:p w14:paraId="04941421">
      <w:pPr>
        <w:adjustRightInd w:val="0"/>
        <w:snapToGrid w:val="0"/>
        <w:spacing w:line="360" w:lineRule="auto"/>
        <w:ind w:firstLine="409" w:firstLineChars="195"/>
        <w:rPr>
          <w:rFonts w:hint="eastAsia" w:ascii="仿宋" w:hAnsi="仿宋" w:eastAsia="仿宋" w:cs="仿宋"/>
          <w:sz w:val="21"/>
          <w:szCs w:val="21"/>
          <w:lang w:eastAsia="zh-CN"/>
        </w:rPr>
      </w:pPr>
      <w:r>
        <w:rPr>
          <w:rFonts w:hint="eastAsia" w:ascii="仿宋" w:hAnsi="仿宋" w:eastAsia="仿宋" w:cs="仿宋"/>
          <w:sz w:val="21"/>
          <w:szCs w:val="21"/>
          <w:lang w:val="en-US" w:eastAsia="zh-CN"/>
        </w:rPr>
        <w:t xml:space="preserve">⑤ </w:t>
      </w:r>
      <w:r>
        <w:rPr>
          <w:rFonts w:hint="eastAsia" w:ascii="仿宋" w:hAnsi="仿宋" w:eastAsia="仿宋" w:cs="仿宋"/>
          <w:sz w:val="21"/>
          <w:szCs w:val="21"/>
        </w:rPr>
        <w:t>有专项技能特长（体育、计算机、摄影、写作等特长优先）</w:t>
      </w:r>
      <w:r>
        <w:rPr>
          <w:rFonts w:hint="eastAsia" w:ascii="仿宋" w:hAnsi="仿宋" w:eastAsia="仿宋" w:cs="仿宋"/>
          <w:sz w:val="21"/>
          <w:szCs w:val="21"/>
          <w:lang w:eastAsia="zh-CN"/>
        </w:rPr>
        <w:t>。</w:t>
      </w:r>
    </w:p>
    <w:p w14:paraId="2B3CEC11">
      <w:pPr>
        <w:adjustRightInd w:val="0"/>
        <w:snapToGrid w:val="0"/>
        <w:spacing w:line="360" w:lineRule="auto"/>
        <w:ind w:firstLine="411" w:firstLineChars="195"/>
        <w:rPr>
          <w:rFonts w:hint="eastAsia" w:ascii="仿宋" w:hAnsi="仿宋" w:eastAsia="仿宋" w:cs="仿宋"/>
          <w:b/>
          <w:bCs/>
          <w:sz w:val="21"/>
          <w:szCs w:val="21"/>
        </w:rPr>
      </w:pPr>
      <w:r>
        <w:rPr>
          <w:rFonts w:hint="eastAsia" w:ascii="仿宋" w:hAnsi="仿宋" w:eastAsia="仿宋" w:cs="仿宋"/>
          <w:b/>
          <w:bCs/>
          <w:sz w:val="21"/>
          <w:szCs w:val="21"/>
          <w:lang w:val="en-US" w:eastAsia="zh-CN"/>
        </w:rPr>
        <w:t>（3）体检要求：</w:t>
      </w:r>
      <w:r>
        <w:rPr>
          <w:rFonts w:hint="eastAsia" w:ascii="仿宋" w:hAnsi="仿宋" w:eastAsia="仿宋" w:cs="仿宋"/>
          <w:b/>
          <w:bCs/>
          <w:sz w:val="21"/>
          <w:szCs w:val="21"/>
        </w:rPr>
        <w:t>凡有下列情况之一者，不予录用：</w:t>
      </w:r>
    </w:p>
    <w:p w14:paraId="11C297AB">
      <w:pPr>
        <w:adjustRightInd w:val="0"/>
        <w:snapToGrid w:val="0"/>
        <w:spacing w:line="360" w:lineRule="auto"/>
        <w:ind w:firstLine="409" w:firstLineChars="195"/>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① 男性身高不足165cm。</w:t>
      </w:r>
    </w:p>
    <w:p w14:paraId="17379DB7">
      <w:pPr>
        <w:adjustRightInd w:val="0"/>
        <w:snapToGrid w:val="0"/>
        <w:spacing w:line="360" w:lineRule="auto"/>
        <w:ind w:firstLine="409" w:firstLineChars="195"/>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② 有影响工作的慢性腰腿痛、扁平足（足弓消失）、严重脱肛、疝气等疾病、主要器官或者部位手术史。</w:t>
      </w:r>
    </w:p>
    <w:p w14:paraId="0A01AD74">
      <w:pPr>
        <w:adjustRightInd w:val="0"/>
        <w:snapToGrid w:val="0"/>
        <w:spacing w:line="360" w:lineRule="auto"/>
        <w:ind w:firstLine="409" w:firstLineChars="195"/>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③ 有明显纹身（裸露部位长径超过3cm的纹身，其他部位长径超过10cm的文身）及影响面容、外观、功能的癫痕。</w:t>
      </w:r>
    </w:p>
    <w:p w14:paraId="36451FAA">
      <w:pPr>
        <w:adjustRightInd w:val="0"/>
        <w:snapToGrid w:val="0"/>
        <w:spacing w:line="360" w:lineRule="auto"/>
        <w:ind w:firstLine="409" w:firstLineChars="195"/>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④ 有癫痫（羊角风），经常头痛、头晕、晕厥，有精神病史，严重口吃（结巴）的</w:t>
      </w:r>
      <w:r>
        <w:rPr>
          <w:rFonts w:hint="eastAsia" w:ascii="仿宋" w:hAnsi="仿宋" w:eastAsia="仿宋" w:cs="仿宋"/>
          <w:color w:val="auto"/>
          <w:highlight w:val="none"/>
          <w:lang w:val="en-US" w:eastAsia="zh-CN"/>
        </w:rPr>
        <w:t>。</w:t>
      </w:r>
    </w:p>
    <w:p w14:paraId="3868840B">
      <w:pPr>
        <w:adjustRightInd w:val="0"/>
        <w:snapToGrid w:val="0"/>
        <w:spacing w:line="360" w:lineRule="auto"/>
        <w:ind w:firstLine="409" w:firstLineChars="195"/>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⑤ 有耳聋，慢性中耳炎，明显斜眼、色盲的。</w:t>
      </w:r>
    </w:p>
    <w:p w14:paraId="669623C8">
      <w:pPr>
        <w:adjustRightInd w:val="0"/>
        <w:snapToGrid w:val="0"/>
        <w:spacing w:line="360" w:lineRule="auto"/>
        <w:ind w:firstLine="409" w:firstLineChars="195"/>
        <w:rPr>
          <w:rFonts w:hint="eastAsia" w:ascii="仿宋" w:hAnsi="仿宋" w:eastAsia="仿宋" w:cs="仿宋"/>
          <w:color w:val="auto"/>
          <w:highlight w:val="none"/>
          <w:lang w:val="en-US" w:eastAsia="zh-CN"/>
        </w:rPr>
      </w:pPr>
      <w:r>
        <w:rPr>
          <w:rFonts w:hint="eastAsia" w:ascii="仿宋" w:hAnsi="仿宋" w:eastAsia="仿宋" w:cs="仿宋"/>
          <w:b w:val="0"/>
          <w:bCs w:val="0"/>
          <w:sz w:val="21"/>
          <w:szCs w:val="21"/>
          <w:lang w:val="en-US" w:eastAsia="zh-CN"/>
        </w:rPr>
        <w:t>⑥ 有其他慢性疾病、哮喘、传染病、严重疾病，身体明显缺陷、功能异常的。</w:t>
      </w:r>
    </w:p>
    <w:p w14:paraId="5302B36C">
      <w:pPr>
        <w:adjustRightInd w:val="0"/>
        <w:snapToGrid w:val="0"/>
        <w:spacing w:line="360" w:lineRule="auto"/>
        <w:ind w:firstLine="411" w:firstLineChars="195"/>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（4）体能要求（入职体能测试内容及标准）</w:t>
      </w:r>
    </w:p>
    <w:tbl>
      <w:tblPr>
        <w:tblStyle w:val="28"/>
        <w:tblW w:w="9495"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065"/>
        <w:gridCol w:w="925"/>
        <w:gridCol w:w="875"/>
        <w:gridCol w:w="1155"/>
        <w:gridCol w:w="825"/>
        <w:gridCol w:w="900"/>
        <w:gridCol w:w="1125"/>
        <w:gridCol w:w="870"/>
        <w:gridCol w:w="1095"/>
      </w:tblGrid>
      <w:tr w14:paraId="55492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660" w:type="dxa"/>
            <w:vMerge w:val="restart"/>
            <w:noWrap w:val="0"/>
            <w:vAlign w:val="center"/>
          </w:tcPr>
          <w:p w14:paraId="375B83FE">
            <w:pPr>
              <w:jc w:val="center"/>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项目</w:t>
            </w:r>
          </w:p>
        </w:tc>
        <w:tc>
          <w:tcPr>
            <w:tcW w:w="2865" w:type="dxa"/>
            <w:gridSpan w:val="3"/>
            <w:noWrap w:val="0"/>
            <w:vAlign w:val="center"/>
          </w:tcPr>
          <w:p w14:paraId="45F7BA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vertAlign w:val="baseline"/>
              </w:rPr>
            </w:pPr>
            <w:r>
              <w:rPr>
                <w:rFonts w:hint="eastAsia" w:ascii="仿宋" w:hAnsi="仿宋" w:eastAsia="仿宋" w:cs="仿宋"/>
                <w:sz w:val="21"/>
                <w:szCs w:val="21"/>
                <w:vertAlign w:val="baseline"/>
              </w:rPr>
              <w:t>测试成绩对应测试标准18-25周岁</w:t>
            </w:r>
          </w:p>
        </w:tc>
        <w:tc>
          <w:tcPr>
            <w:tcW w:w="2880" w:type="dxa"/>
            <w:gridSpan w:val="3"/>
            <w:noWrap w:val="0"/>
            <w:vAlign w:val="center"/>
          </w:tcPr>
          <w:p w14:paraId="2801E89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vertAlign w:val="baseline"/>
              </w:rPr>
            </w:pPr>
            <w:r>
              <w:rPr>
                <w:rFonts w:hint="eastAsia" w:ascii="仿宋" w:hAnsi="仿宋" w:eastAsia="仿宋" w:cs="仿宋"/>
                <w:sz w:val="21"/>
                <w:szCs w:val="21"/>
                <w:vertAlign w:val="baseline"/>
              </w:rPr>
              <w:t>测试成绩对应测试标准</w:t>
            </w:r>
          </w:p>
          <w:p w14:paraId="65F1D45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vertAlign w:val="baseline"/>
              </w:rPr>
            </w:pPr>
            <w:r>
              <w:rPr>
                <w:rFonts w:hint="eastAsia" w:ascii="仿宋" w:hAnsi="仿宋" w:eastAsia="仿宋" w:cs="仿宋"/>
                <w:sz w:val="21"/>
                <w:szCs w:val="21"/>
                <w:vertAlign w:val="baseline"/>
                <w:lang w:val="en-US" w:eastAsia="zh-CN"/>
              </w:rPr>
              <w:t>26-3</w:t>
            </w:r>
            <w:r>
              <w:rPr>
                <w:rFonts w:hint="eastAsia" w:ascii="仿宋" w:hAnsi="仿宋" w:eastAsia="仿宋" w:cs="仿宋"/>
                <w:sz w:val="21"/>
                <w:szCs w:val="21"/>
                <w:vertAlign w:val="baseline"/>
              </w:rPr>
              <w:t>5周岁</w:t>
            </w:r>
          </w:p>
        </w:tc>
        <w:tc>
          <w:tcPr>
            <w:tcW w:w="3090" w:type="dxa"/>
            <w:gridSpan w:val="3"/>
            <w:noWrap w:val="0"/>
            <w:vAlign w:val="center"/>
          </w:tcPr>
          <w:p w14:paraId="2833A16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vertAlign w:val="baseline"/>
              </w:rPr>
            </w:pPr>
            <w:r>
              <w:rPr>
                <w:rFonts w:hint="eastAsia" w:ascii="仿宋" w:hAnsi="仿宋" w:eastAsia="仿宋" w:cs="仿宋"/>
                <w:sz w:val="21"/>
                <w:szCs w:val="21"/>
                <w:vertAlign w:val="baseline"/>
              </w:rPr>
              <w:t>测试成绩对应测试标准</w:t>
            </w:r>
          </w:p>
          <w:p w14:paraId="0F7E71E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sz w:val="21"/>
                <w:szCs w:val="21"/>
                <w:vertAlign w:val="baseline"/>
              </w:rPr>
            </w:pPr>
            <w:r>
              <w:rPr>
                <w:rFonts w:hint="eastAsia" w:ascii="仿宋" w:hAnsi="仿宋" w:eastAsia="仿宋" w:cs="仿宋"/>
                <w:sz w:val="21"/>
                <w:szCs w:val="21"/>
                <w:vertAlign w:val="baseline"/>
              </w:rPr>
              <w:t>35周岁以上</w:t>
            </w:r>
          </w:p>
        </w:tc>
      </w:tr>
      <w:tr w14:paraId="1D118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trPr>
        <w:tc>
          <w:tcPr>
            <w:tcW w:w="660" w:type="dxa"/>
            <w:vMerge w:val="continue"/>
            <w:noWrap w:val="0"/>
            <w:vAlign w:val="center"/>
          </w:tcPr>
          <w:p w14:paraId="6A72F9C8">
            <w:pPr>
              <w:jc w:val="center"/>
              <w:rPr>
                <w:rFonts w:hint="eastAsia" w:ascii="仿宋" w:hAnsi="仿宋" w:eastAsia="仿宋" w:cs="仿宋"/>
                <w:b/>
                <w:bCs/>
                <w:sz w:val="21"/>
                <w:szCs w:val="21"/>
                <w:vertAlign w:val="baseline"/>
              </w:rPr>
            </w:pPr>
          </w:p>
        </w:tc>
        <w:tc>
          <w:tcPr>
            <w:tcW w:w="1065" w:type="dxa"/>
            <w:noWrap w:val="0"/>
            <w:vAlign w:val="center"/>
          </w:tcPr>
          <w:p w14:paraId="0D4FAC9E">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1000米</w:t>
            </w:r>
          </w:p>
          <w:p w14:paraId="55601E40">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（分、秒）</w:t>
            </w:r>
          </w:p>
        </w:tc>
        <w:tc>
          <w:tcPr>
            <w:tcW w:w="925" w:type="dxa"/>
            <w:noWrap w:val="0"/>
            <w:vAlign w:val="center"/>
          </w:tcPr>
          <w:p w14:paraId="24D545E9">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100米</w:t>
            </w:r>
          </w:p>
          <w:p w14:paraId="061A8646">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（秒）</w:t>
            </w:r>
          </w:p>
        </w:tc>
        <w:tc>
          <w:tcPr>
            <w:tcW w:w="875" w:type="dxa"/>
            <w:noWrap w:val="0"/>
            <w:vAlign w:val="center"/>
          </w:tcPr>
          <w:p w14:paraId="673B9AAD">
            <w:pPr>
              <w:bidi w:val="0"/>
              <w:jc w:val="both"/>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俯卧撑（个）</w:t>
            </w:r>
          </w:p>
        </w:tc>
        <w:tc>
          <w:tcPr>
            <w:tcW w:w="1155" w:type="dxa"/>
            <w:noWrap w:val="0"/>
            <w:vAlign w:val="center"/>
          </w:tcPr>
          <w:p w14:paraId="1485EF9F">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w:t>
            </w:r>
            <w:r>
              <w:rPr>
                <w:rFonts w:hint="eastAsia" w:ascii="仿宋" w:hAnsi="仿宋" w:eastAsia="仿宋" w:cs="仿宋"/>
                <w:sz w:val="21"/>
                <w:szCs w:val="21"/>
                <w:vertAlign w:val="baseline"/>
                <w:lang w:val="en-US" w:eastAsia="zh-CN"/>
              </w:rPr>
              <w:t>0</w:t>
            </w:r>
            <w:r>
              <w:rPr>
                <w:rFonts w:hint="eastAsia" w:ascii="仿宋" w:hAnsi="仿宋" w:eastAsia="仿宋" w:cs="仿宋"/>
                <w:sz w:val="21"/>
                <w:szCs w:val="21"/>
                <w:vertAlign w:val="baseline"/>
              </w:rPr>
              <w:t>米</w:t>
            </w:r>
          </w:p>
          <w:p w14:paraId="00663823">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（分、秒）</w:t>
            </w:r>
          </w:p>
        </w:tc>
        <w:tc>
          <w:tcPr>
            <w:tcW w:w="825" w:type="dxa"/>
            <w:noWrap w:val="0"/>
            <w:vAlign w:val="center"/>
          </w:tcPr>
          <w:p w14:paraId="11F5ED33">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100米（秒）</w:t>
            </w:r>
          </w:p>
        </w:tc>
        <w:tc>
          <w:tcPr>
            <w:tcW w:w="900" w:type="dxa"/>
            <w:noWrap w:val="0"/>
            <w:vAlign w:val="center"/>
          </w:tcPr>
          <w:p w14:paraId="2A04ED52">
            <w:pPr>
              <w:bidi w:val="0"/>
              <w:jc w:val="center"/>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俯卧撑</w:t>
            </w:r>
          </w:p>
          <w:p w14:paraId="462CCA0A">
            <w:pPr>
              <w:bidi w:val="0"/>
              <w:jc w:val="center"/>
              <w:rPr>
                <w:rFonts w:hint="eastAsia" w:ascii="仿宋" w:hAnsi="仿宋" w:eastAsia="仿宋" w:cs="仿宋"/>
                <w:sz w:val="21"/>
                <w:szCs w:val="21"/>
                <w:vertAlign w:val="baseline"/>
              </w:rPr>
            </w:pPr>
            <w:r>
              <w:rPr>
                <w:rFonts w:hint="eastAsia" w:ascii="仿宋" w:hAnsi="仿宋" w:eastAsia="仿宋" w:cs="仿宋"/>
                <w:kern w:val="2"/>
                <w:sz w:val="21"/>
                <w:szCs w:val="21"/>
                <w:lang w:val="en-US" w:eastAsia="zh-CN" w:bidi="ar-SA"/>
              </w:rPr>
              <w:t>（个）</w:t>
            </w:r>
          </w:p>
        </w:tc>
        <w:tc>
          <w:tcPr>
            <w:tcW w:w="1125" w:type="dxa"/>
            <w:noWrap w:val="0"/>
            <w:vAlign w:val="center"/>
          </w:tcPr>
          <w:p w14:paraId="19528F05">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1000米（分、秒）</w:t>
            </w:r>
          </w:p>
        </w:tc>
        <w:tc>
          <w:tcPr>
            <w:tcW w:w="870" w:type="dxa"/>
            <w:noWrap w:val="0"/>
            <w:vAlign w:val="center"/>
          </w:tcPr>
          <w:p w14:paraId="0465C6CD">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100米</w:t>
            </w:r>
          </w:p>
          <w:p w14:paraId="18338642">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（秒）</w:t>
            </w:r>
          </w:p>
        </w:tc>
        <w:tc>
          <w:tcPr>
            <w:tcW w:w="1095" w:type="dxa"/>
            <w:noWrap w:val="0"/>
            <w:vAlign w:val="center"/>
          </w:tcPr>
          <w:p w14:paraId="31FABA03">
            <w:pPr>
              <w:bidi w:val="0"/>
              <w:jc w:val="center"/>
              <w:rPr>
                <w:rFonts w:hint="eastAsia" w:ascii="仿宋" w:hAnsi="仿宋" w:eastAsia="仿宋" w:cs="仿宋"/>
                <w:sz w:val="21"/>
                <w:szCs w:val="21"/>
                <w:vertAlign w:val="baseline"/>
              </w:rPr>
            </w:pPr>
            <w:r>
              <w:rPr>
                <w:rFonts w:hint="eastAsia" w:ascii="仿宋" w:hAnsi="仿宋" w:eastAsia="仿宋" w:cs="仿宋"/>
                <w:kern w:val="2"/>
                <w:sz w:val="21"/>
                <w:szCs w:val="21"/>
                <w:lang w:val="en-US" w:eastAsia="zh-CN" w:bidi="ar-SA"/>
              </w:rPr>
              <w:t>俯卧撑（个）</w:t>
            </w:r>
          </w:p>
        </w:tc>
      </w:tr>
      <w:tr w14:paraId="2BF88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660" w:type="dxa"/>
            <w:noWrap w:val="0"/>
            <w:vAlign w:val="center"/>
          </w:tcPr>
          <w:p w14:paraId="67DCB30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达标</w:t>
            </w:r>
          </w:p>
          <w:p w14:paraId="4959B9A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成绩</w:t>
            </w:r>
          </w:p>
        </w:tc>
        <w:tc>
          <w:tcPr>
            <w:tcW w:w="1065" w:type="dxa"/>
            <w:noWrap w:val="0"/>
            <w:vAlign w:val="center"/>
          </w:tcPr>
          <w:p w14:paraId="4DA78C46">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5′00″</w:t>
            </w:r>
          </w:p>
        </w:tc>
        <w:tc>
          <w:tcPr>
            <w:tcW w:w="925" w:type="dxa"/>
            <w:noWrap w:val="0"/>
            <w:vAlign w:val="center"/>
          </w:tcPr>
          <w:p w14:paraId="5B1360D7">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18″</w:t>
            </w:r>
          </w:p>
        </w:tc>
        <w:tc>
          <w:tcPr>
            <w:tcW w:w="875" w:type="dxa"/>
            <w:noWrap w:val="0"/>
            <w:vAlign w:val="center"/>
          </w:tcPr>
          <w:p w14:paraId="60B41AB1">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15</w:t>
            </w:r>
          </w:p>
        </w:tc>
        <w:tc>
          <w:tcPr>
            <w:tcW w:w="1155" w:type="dxa"/>
            <w:noWrap w:val="0"/>
            <w:vAlign w:val="center"/>
          </w:tcPr>
          <w:p w14:paraId="1C027A6B">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5′20″</w:t>
            </w:r>
          </w:p>
        </w:tc>
        <w:tc>
          <w:tcPr>
            <w:tcW w:w="825" w:type="dxa"/>
            <w:noWrap w:val="0"/>
            <w:vAlign w:val="center"/>
          </w:tcPr>
          <w:p w14:paraId="070A5F01">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19″</w:t>
            </w:r>
          </w:p>
        </w:tc>
        <w:tc>
          <w:tcPr>
            <w:tcW w:w="900" w:type="dxa"/>
            <w:noWrap w:val="0"/>
            <w:vAlign w:val="center"/>
          </w:tcPr>
          <w:p w14:paraId="2A82057B">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15</w:t>
            </w:r>
          </w:p>
        </w:tc>
        <w:tc>
          <w:tcPr>
            <w:tcW w:w="1125" w:type="dxa"/>
            <w:noWrap w:val="0"/>
            <w:vAlign w:val="center"/>
          </w:tcPr>
          <w:p w14:paraId="3E711445">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5′40″</w:t>
            </w:r>
          </w:p>
        </w:tc>
        <w:tc>
          <w:tcPr>
            <w:tcW w:w="870" w:type="dxa"/>
            <w:noWrap w:val="0"/>
            <w:vAlign w:val="center"/>
          </w:tcPr>
          <w:p w14:paraId="56BB79BE">
            <w:pPr>
              <w:jc w:val="center"/>
              <w:rPr>
                <w:rFonts w:hint="eastAsia" w:ascii="仿宋" w:hAnsi="仿宋" w:eastAsia="仿宋" w:cs="仿宋"/>
                <w:sz w:val="21"/>
                <w:szCs w:val="21"/>
                <w:vertAlign w:val="baseline"/>
              </w:rPr>
            </w:pPr>
            <w:r>
              <w:rPr>
                <w:rFonts w:hint="eastAsia" w:ascii="仿宋" w:hAnsi="仿宋" w:eastAsia="仿宋" w:cs="仿宋"/>
                <w:sz w:val="21"/>
                <w:szCs w:val="21"/>
                <w:vertAlign w:val="baseline"/>
              </w:rPr>
              <w:t>20″</w:t>
            </w:r>
          </w:p>
        </w:tc>
        <w:tc>
          <w:tcPr>
            <w:tcW w:w="1095" w:type="dxa"/>
            <w:noWrap w:val="0"/>
            <w:vAlign w:val="center"/>
          </w:tcPr>
          <w:p w14:paraId="0AA8FCD2">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15</w:t>
            </w:r>
          </w:p>
        </w:tc>
      </w:tr>
    </w:tbl>
    <w:p w14:paraId="241A9120">
      <w:pPr>
        <w:adjustRightInd w:val="0"/>
        <w:snapToGrid w:val="0"/>
        <w:spacing w:line="360" w:lineRule="auto"/>
        <w:ind w:firstLine="409" w:firstLineChars="195"/>
        <w:rPr>
          <w:rFonts w:hint="eastAsia" w:ascii="仿宋" w:hAnsi="仿宋" w:eastAsia="仿宋" w:cs="仿宋"/>
          <w:lang w:val="en-US" w:eastAsia="zh-CN"/>
        </w:rPr>
      </w:pPr>
      <w:r>
        <w:rPr>
          <w:rFonts w:hint="eastAsia" w:ascii="仿宋" w:hAnsi="仿宋" w:eastAsia="仿宋" w:cs="仿宋"/>
          <w:lang w:val="en-US" w:eastAsia="zh-CN"/>
        </w:rPr>
        <w:t>3、专职消防队由常山县辉埠镇人民政府调试</w:t>
      </w:r>
      <w:r>
        <w:rPr>
          <w:rFonts w:hint="eastAsia" w:ascii="仿宋" w:hAnsi="仿宋" w:eastAsia="仿宋" w:cs="仿宋"/>
          <w:color w:val="auto"/>
          <w:szCs w:val="21"/>
          <w:lang w:val="en-US" w:eastAsia="zh-CN"/>
        </w:rPr>
        <w:t>，优先录用现有专职队员</w:t>
      </w:r>
      <w:r>
        <w:rPr>
          <w:rFonts w:hint="eastAsia" w:ascii="仿宋" w:hAnsi="仿宋" w:eastAsia="仿宋" w:cs="仿宋"/>
          <w:lang w:val="en-US" w:eastAsia="zh-CN"/>
        </w:rPr>
        <w:t>。</w:t>
      </w:r>
      <w:r>
        <w:rPr>
          <w:rFonts w:hint="eastAsia" w:ascii="仿宋" w:hAnsi="仿宋" w:eastAsia="仿宋" w:cs="仿宋"/>
          <w:lang w:eastAsia="zh-CN"/>
        </w:rPr>
        <w:t>项目履行过程中如</w:t>
      </w:r>
      <w:r>
        <w:rPr>
          <w:rFonts w:hint="eastAsia" w:ascii="仿宋" w:hAnsi="仿宋" w:eastAsia="仿宋" w:cs="仿宋"/>
        </w:rPr>
        <w:t>消防人员需要更换，须及时上报采购人，经采购人认可后方可更换</w:t>
      </w:r>
      <w:r>
        <w:rPr>
          <w:rFonts w:hint="eastAsia" w:ascii="仿宋" w:hAnsi="仿宋" w:eastAsia="仿宋" w:cs="仿宋"/>
          <w:lang w:eastAsia="zh-CN"/>
        </w:rPr>
        <w:t>，</w:t>
      </w:r>
      <w:r>
        <w:rPr>
          <w:rFonts w:hint="eastAsia" w:ascii="仿宋" w:hAnsi="仿宋" w:eastAsia="仿宋" w:cs="仿宋"/>
          <w:lang w:val="en-US" w:eastAsia="zh-CN"/>
        </w:rPr>
        <w:t>若更换过程中人员少于投标文件承诺，每发现一次罚款1000元/人/天</w:t>
      </w:r>
      <w:r>
        <w:rPr>
          <w:rFonts w:hint="eastAsia" w:ascii="仿宋" w:hAnsi="仿宋" w:eastAsia="仿宋" w:cs="仿宋"/>
        </w:rPr>
        <w:t>。</w:t>
      </w:r>
    </w:p>
    <w:p w14:paraId="7DC42FCD">
      <w:pPr>
        <w:adjustRightInd w:val="0"/>
        <w:snapToGrid w:val="0"/>
        <w:spacing w:line="360" w:lineRule="auto"/>
        <w:ind w:firstLine="409" w:firstLineChars="195"/>
        <w:rPr>
          <w:rFonts w:hint="eastAsia" w:ascii="仿宋" w:hAnsi="仿宋" w:eastAsia="仿宋" w:cs="仿宋"/>
          <w:lang w:val="en-US" w:eastAsia="zh-CN"/>
        </w:rPr>
      </w:pPr>
      <w:r>
        <w:rPr>
          <w:rFonts w:hint="eastAsia" w:ascii="仿宋" w:hAnsi="仿宋" w:eastAsia="仿宋" w:cs="仿宋"/>
          <w:lang w:val="en-US" w:eastAsia="zh-CN"/>
        </w:rPr>
        <w:t>★说明：</w:t>
      </w:r>
    </w:p>
    <w:p w14:paraId="32466776">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消防专职人员伙食费以及特种人员人身意外费（保费不得低于1</w:t>
      </w:r>
      <w:r>
        <w:rPr>
          <w:rFonts w:hint="eastAsia" w:ascii="仿宋" w:hAnsi="仿宋" w:eastAsia="仿宋" w:cs="仿宋"/>
          <w:lang w:val="en-US" w:eastAsia="zh-CN"/>
        </w:rPr>
        <w:t>5</w:t>
      </w:r>
      <w:r>
        <w:rPr>
          <w:rFonts w:hint="eastAsia" w:ascii="仿宋" w:hAnsi="仿宋" w:eastAsia="仿宋" w:cs="仿宋"/>
        </w:rPr>
        <w:t>0万元/人/年，参照</w:t>
      </w:r>
      <w:r>
        <w:rPr>
          <w:rFonts w:hint="eastAsia" w:ascii="仿宋" w:hAnsi="仿宋" w:eastAsia="仿宋" w:cs="仿宋"/>
          <w:lang w:eastAsia="zh-CN"/>
        </w:rPr>
        <w:t>常山</w:t>
      </w:r>
      <w:r>
        <w:rPr>
          <w:rFonts w:hint="eastAsia" w:ascii="仿宋" w:hAnsi="仿宋" w:eastAsia="仿宋" w:cs="仿宋"/>
        </w:rPr>
        <w:t>县消防局编外人员保险）由中标供应商负责。</w:t>
      </w:r>
    </w:p>
    <w:p w14:paraId="01911F67">
      <w:pPr>
        <w:adjustRightInd w:val="0"/>
        <w:snapToGrid w:val="0"/>
        <w:spacing w:line="360" w:lineRule="auto"/>
        <w:ind w:firstLine="411" w:firstLineChars="195"/>
        <w:rPr>
          <w:rFonts w:hint="eastAsia" w:ascii="仿宋" w:hAnsi="仿宋" w:eastAsia="仿宋" w:cs="仿宋"/>
          <w:b/>
          <w:bCs/>
          <w:color w:val="auto"/>
          <w:sz w:val="21"/>
          <w:szCs w:val="21"/>
          <w:lang w:eastAsia="zh-CN"/>
        </w:rPr>
      </w:pPr>
      <w:r>
        <w:rPr>
          <w:rFonts w:hint="eastAsia" w:ascii="仿宋" w:hAnsi="仿宋" w:eastAsia="仿宋" w:cs="仿宋"/>
          <w:b/>
          <w:bCs/>
          <w:color w:val="auto"/>
          <w:sz w:val="21"/>
          <w:szCs w:val="21"/>
        </w:rPr>
        <w:t>第三条</w:t>
      </w:r>
      <w:r>
        <w:rPr>
          <w:rFonts w:hint="eastAsia" w:ascii="仿宋" w:hAnsi="仿宋" w:eastAsia="仿宋" w:cs="仿宋"/>
          <w:b/>
          <w:bCs/>
          <w:color w:val="auto"/>
          <w:sz w:val="21"/>
          <w:szCs w:val="21"/>
          <w:lang w:val="en-US" w:eastAsia="zh-CN"/>
        </w:rPr>
        <w:t xml:space="preserve">  安全管理</w:t>
      </w:r>
    </w:p>
    <w:p w14:paraId="148930E8">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1.供应商应与采购人经常联系，及时沟通，发现问题及时解决，采购人有权检查消防人员记录，监督消防人员的工作，根据需要安排临时性的工作。</w:t>
      </w:r>
    </w:p>
    <w:p w14:paraId="10DDD3F9">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2.对着装不规范；上岗前酗酒；上岗时看书、睡觉及闲谈，站岗时站姿不规范；不按规定检查出入行人、车辆、物质；擅自脱岗、离岗；紧急事件处理不当；在禁烟区吸烟；把无关人员带入值勤、巡逻；交谈前未敬礼；语言不规范，辱骂甚至殴打群众；对不遵守岗位职责的消防人员，采购人有权随时掉换。</w:t>
      </w:r>
    </w:p>
    <w:p w14:paraId="3064C048">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3.实行消防人员定期轮岗制度，对工作记录和日常工作进行检查，如发现工作记录、登记的资料不全、破损、缺页、涂改等非正常情况，应对相关人员严肃处理，立即调离岗位。</w:t>
      </w:r>
    </w:p>
    <w:p w14:paraId="26510F0D">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4.由于消防人员失职造成损失的，供应商应承担赔偿责任。</w:t>
      </w:r>
      <w:r>
        <w:rPr>
          <w:rFonts w:hint="eastAsia" w:ascii="仿宋" w:hAnsi="仿宋" w:eastAsia="仿宋" w:cs="仿宋"/>
          <w:lang w:eastAsia="zh-CN"/>
        </w:rPr>
        <w:t>常山县辉埠镇</w:t>
      </w:r>
      <w:r>
        <w:rPr>
          <w:rFonts w:hint="eastAsia" w:ascii="仿宋" w:hAnsi="仿宋" w:eastAsia="仿宋" w:cs="仿宋"/>
        </w:rPr>
        <w:t>人民政府对监守自盗、内外勾结、串通一气的要对肇事者严肃处理，触犯法律的移送公安机关，且对供应商进行连带处理。</w:t>
      </w:r>
    </w:p>
    <w:p w14:paraId="14C781F8">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5.消防人员主管要定时（2小时）对值勤情况进行巡查，对巡查中发现的问题必须有书面记录，对不遵守劳动纪律的消防人员要有相当的扣罚措施。</w:t>
      </w:r>
    </w:p>
    <w:p w14:paraId="14F08B77">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6.为了加强对消防人员管理，采购人以供应商的采购响应文件承诺的内容为依据，每月对消防人员工作进行考核。具体细则另行明确。</w:t>
      </w:r>
    </w:p>
    <w:p w14:paraId="1319957E">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7.供应商要经常对消防人员进行训练，了解采购人的重点部位、消防通道、消防设施等情况，一旦发生火灾要及时报警并组织自救。</w:t>
      </w:r>
    </w:p>
    <w:p w14:paraId="1EC96272">
      <w:pPr>
        <w:adjustRightInd w:val="0"/>
        <w:snapToGrid w:val="0"/>
        <w:spacing w:line="360" w:lineRule="auto"/>
        <w:ind w:firstLine="409" w:firstLineChars="195"/>
        <w:rPr>
          <w:rFonts w:hint="eastAsia" w:ascii="仿宋" w:hAnsi="仿宋" w:eastAsia="仿宋" w:cs="仿宋"/>
        </w:rPr>
      </w:pPr>
      <w:r>
        <w:rPr>
          <w:rFonts w:hint="eastAsia" w:ascii="仿宋" w:hAnsi="仿宋" w:eastAsia="仿宋" w:cs="仿宋"/>
        </w:rPr>
        <w:t>8.供应商对消防人员在工作中发生的一切非采购人因素造成的人身伤害及财产损坏负全部责任。</w:t>
      </w:r>
    </w:p>
    <w:p w14:paraId="4D4DB309">
      <w:pPr>
        <w:adjustRightInd w:val="0"/>
        <w:snapToGrid w:val="0"/>
        <w:spacing w:line="360" w:lineRule="auto"/>
        <w:ind w:firstLine="409" w:firstLineChars="195"/>
        <w:rPr>
          <w:rFonts w:hint="eastAsia" w:ascii="仿宋" w:hAnsi="仿宋" w:eastAsia="仿宋" w:cs="仿宋"/>
          <w:lang w:val="en-US" w:eastAsia="zh-CN"/>
        </w:rPr>
      </w:pPr>
      <w:r>
        <w:rPr>
          <w:rFonts w:hint="eastAsia" w:ascii="仿宋" w:hAnsi="仿宋" w:eastAsia="仿宋" w:cs="仿宋"/>
          <w:lang w:val="en-US" w:eastAsia="zh-CN"/>
        </w:rPr>
        <w:t>9.采购人对于不称职的队员要求中标供应商能做到立即更换，供应商必须在3日内进行更换，每延迟一天未更换人员未到岗的扣1000元。</w:t>
      </w:r>
    </w:p>
    <w:p w14:paraId="57AE3CFE">
      <w:pPr>
        <w:adjustRightInd w:val="0"/>
        <w:snapToGrid w:val="0"/>
        <w:spacing w:line="360" w:lineRule="auto"/>
        <w:ind w:firstLine="411" w:firstLineChars="195"/>
        <w:rPr>
          <w:rFonts w:hint="eastAsia" w:ascii="仿宋" w:hAnsi="仿宋" w:eastAsia="仿宋" w:cs="仿宋"/>
          <w:b/>
          <w:color w:val="auto"/>
        </w:rPr>
      </w:pPr>
      <w:r>
        <w:rPr>
          <w:rFonts w:hint="eastAsia" w:ascii="仿宋" w:hAnsi="仿宋" w:eastAsia="仿宋" w:cs="仿宋"/>
          <w:b/>
          <w:bCs/>
          <w:color w:val="auto"/>
          <w:sz w:val="21"/>
          <w:szCs w:val="21"/>
        </w:rPr>
        <w:t>第四条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color w:val="auto"/>
        </w:rPr>
        <w:t>合同履行时间</w:t>
      </w:r>
      <w:r>
        <w:rPr>
          <w:rFonts w:hint="eastAsia" w:ascii="仿宋" w:hAnsi="仿宋" w:eastAsia="仿宋" w:cs="仿宋"/>
          <w:b/>
          <w:color w:val="auto"/>
          <w:lang w:eastAsia="zh-CN"/>
        </w:rPr>
        <w:t>及</w:t>
      </w:r>
      <w:r>
        <w:rPr>
          <w:rFonts w:hint="eastAsia" w:ascii="仿宋" w:hAnsi="仿宋" w:eastAsia="仿宋" w:cs="仿宋"/>
          <w:b/>
          <w:color w:val="auto"/>
        </w:rPr>
        <w:t>履行地点</w:t>
      </w:r>
    </w:p>
    <w:p w14:paraId="3F760567">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1、本次服务周期1年。</w:t>
      </w:r>
    </w:p>
    <w:p w14:paraId="22E74BBB">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lang w:val="en-US" w:eastAsia="zh-CN"/>
        </w:rPr>
        <w:t>2</w:t>
      </w:r>
      <w:r>
        <w:rPr>
          <w:rFonts w:hint="eastAsia" w:ascii="仿宋" w:hAnsi="仿宋" w:eastAsia="仿宋" w:cs="仿宋"/>
          <w:color w:val="auto"/>
        </w:rPr>
        <w:t>、履行地点：按甲方的要求。</w:t>
      </w:r>
    </w:p>
    <w:p w14:paraId="2A45728F">
      <w:pPr>
        <w:adjustRightInd w:val="0"/>
        <w:snapToGrid w:val="0"/>
        <w:spacing w:line="360" w:lineRule="auto"/>
        <w:ind w:firstLine="411" w:firstLineChars="195"/>
        <w:rPr>
          <w:rFonts w:hint="eastAsia" w:ascii="仿宋" w:hAnsi="仿宋" w:eastAsia="仿宋" w:cs="仿宋"/>
          <w:b/>
          <w:bCs/>
          <w:color w:val="auto"/>
          <w:sz w:val="21"/>
          <w:szCs w:val="21"/>
          <w:lang w:eastAsia="zh-CN"/>
        </w:rPr>
      </w:pPr>
      <w:r>
        <w:rPr>
          <w:rFonts w:hint="eastAsia" w:ascii="仿宋" w:hAnsi="仿宋" w:eastAsia="仿宋" w:cs="仿宋"/>
          <w:b/>
          <w:bCs/>
          <w:color w:val="auto"/>
          <w:sz w:val="21"/>
          <w:szCs w:val="21"/>
          <w:lang w:eastAsia="zh-CN"/>
        </w:rPr>
        <w:t>第五条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合同金额及结算规定</w:t>
      </w:r>
    </w:p>
    <w:p w14:paraId="2EC53397">
      <w:pPr>
        <w:adjustRightInd w:val="0"/>
        <w:snapToGrid w:val="0"/>
        <w:spacing w:line="360" w:lineRule="auto"/>
        <w:ind w:firstLine="409" w:firstLineChars="195"/>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合同金额：人民币（大写）：</w:t>
      </w:r>
      <w:r>
        <w:rPr>
          <w:rFonts w:hint="eastAsia" w:ascii="仿宋" w:hAnsi="仿宋" w:eastAsia="仿宋" w:cs="仿宋"/>
          <w:sz w:val="21"/>
          <w:szCs w:val="21"/>
          <w:u w:val="single"/>
        </w:rPr>
        <w:t xml:space="preserve">          </w:t>
      </w:r>
      <w:r>
        <w:rPr>
          <w:rFonts w:hint="eastAsia" w:ascii="仿宋" w:hAnsi="仿宋" w:eastAsia="仿宋" w:cs="仿宋"/>
          <w:sz w:val="21"/>
          <w:szCs w:val="21"/>
        </w:rPr>
        <w:t>元（￥</w:t>
      </w:r>
      <w:r>
        <w:rPr>
          <w:rFonts w:hint="eastAsia" w:ascii="仿宋" w:hAnsi="仿宋" w:eastAsia="仿宋" w:cs="仿宋"/>
          <w:sz w:val="21"/>
          <w:szCs w:val="21"/>
          <w:u w:val="single"/>
        </w:rPr>
        <w:t xml:space="preserve">             </w:t>
      </w:r>
      <w:r>
        <w:rPr>
          <w:rFonts w:hint="eastAsia" w:ascii="仿宋" w:hAnsi="仿宋" w:eastAsia="仿宋" w:cs="仿宋"/>
          <w:sz w:val="21"/>
          <w:szCs w:val="21"/>
        </w:rPr>
        <w:t>）。</w:t>
      </w:r>
    </w:p>
    <w:p w14:paraId="7154575D">
      <w:pPr>
        <w:adjustRightInd w:val="0"/>
        <w:snapToGrid w:val="0"/>
        <w:spacing w:line="360" w:lineRule="auto"/>
        <w:ind w:firstLine="409" w:firstLineChars="195"/>
        <w:rPr>
          <w:rFonts w:hint="eastAsia" w:ascii="仿宋" w:hAnsi="仿宋" w:eastAsia="仿宋" w:cs="仿宋"/>
          <w:sz w:val="21"/>
          <w:szCs w:val="21"/>
          <w:lang w:val="en-US" w:eastAsia="zh-CN"/>
        </w:rPr>
      </w:pPr>
      <w:r>
        <w:rPr>
          <w:rFonts w:hint="eastAsia" w:ascii="仿宋" w:hAnsi="仿宋" w:eastAsia="仿宋" w:cs="仿宋"/>
          <w:sz w:val="21"/>
          <w:szCs w:val="21"/>
        </w:rPr>
        <w:t>2.款项支付：</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eastAsia="zh-CN"/>
        </w:rPr>
        <w:t>（按照第三章采购需求相应规定填写）</w:t>
      </w:r>
      <w:r>
        <w:rPr>
          <w:rFonts w:hint="eastAsia" w:ascii="仿宋" w:hAnsi="仿宋" w:eastAsia="仿宋" w:cs="仿宋"/>
          <w:sz w:val="21"/>
          <w:szCs w:val="21"/>
          <w:u w:val="single"/>
        </w:rPr>
        <w:t xml:space="preserve">     。 </w:t>
      </w:r>
    </w:p>
    <w:p w14:paraId="72A7C677">
      <w:pPr>
        <w:adjustRightInd w:val="0"/>
        <w:snapToGrid w:val="0"/>
        <w:spacing w:line="360" w:lineRule="auto"/>
        <w:ind w:firstLine="409" w:firstLineChars="195"/>
        <w:rPr>
          <w:rFonts w:hint="eastAsia" w:ascii="仿宋" w:hAnsi="仿宋" w:eastAsia="仿宋" w:cs="仿宋"/>
          <w:b/>
          <w:bCs/>
          <w:color w:val="auto"/>
          <w:sz w:val="21"/>
          <w:szCs w:val="21"/>
          <w:lang w:eastAsia="zh-CN"/>
        </w:rPr>
      </w:pPr>
      <w:r>
        <w:rPr>
          <w:rFonts w:hint="eastAsia" w:ascii="仿宋" w:hAnsi="仿宋" w:eastAsia="仿宋" w:cs="仿宋"/>
          <w:bCs/>
          <w:color w:val="auto"/>
          <w:sz w:val="21"/>
          <w:szCs w:val="21"/>
          <w:highlight w:val="none"/>
          <w:lang w:val="en-US" w:eastAsia="zh-CN"/>
        </w:rPr>
        <w:t>3.</w:t>
      </w:r>
      <w:r>
        <w:rPr>
          <w:rFonts w:hint="eastAsia" w:ascii="仿宋" w:hAnsi="仿宋" w:eastAsia="仿宋" w:cs="仿宋"/>
          <w:bCs/>
          <w:color w:val="auto"/>
          <w:sz w:val="21"/>
          <w:szCs w:val="21"/>
          <w:highlight w:val="none"/>
        </w:rPr>
        <w:t>合同价格</w:t>
      </w:r>
      <w:r>
        <w:rPr>
          <w:rFonts w:hint="eastAsia" w:ascii="仿宋" w:hAnsi="仿宋" w:eastAsia="仿宋" w:cs="仿宋"/>
          <w:bCs/>
          <w:color w:val="auto"/>
          <w:sz w:val="21"/>
          <w:szCs w:val="21"/>
          <w:highlight w:val="none"/>
          <w:lang w:val="en-US" w:eastAsia="zh-CN"/>
        </w:rPr>
        <w:t>包含</w:t>
      </w:r>
      <w:r>
        <w:rPr>
          <w:rFonts w:hint="eastAsia" w:ascii="仿宋" w:hAnsi="仿宋" w:eastAsia="仿宋" w:cs="仿宋"/>
          <w:bCs/>
          <w:color w:val="auto"/>
          <w:sz w:val="21"/>
          <w:szCs w:val="21"/>
          <w:highlight w:val="none"/>
        </w:rPr>
        <w:t>在</w:t>
      </w:r>
      <w:r>
        <w:rPr>
          <w:rFonts w:hint="eastAsia" w:ascii="仿宋" w:hAnsi="仿宋" w:eastAsia="仿宋" w:cs="仿宋"/>
          <w:bCs/>
          <w:color w:val="auto"/>
          <w:sz w:val="21"/>
          <w:szCs w:val="21"/>
          <w:highlight w:val="none"/>
          <w:lang w:val="en-US" w:eastAsia="zh-CN"/>
        </w:rPr>
        <w:t>服务期内</w:t>
      </w:r>
      <w:r>
        <w:rPr>
          <w:rFonts w:hint="eastAsia" w:ascii="仿宋" w:hAnsi="仿宋" w:eastAsia="仿宋" w:cs="仿宋"/>
          <w:bCs/>
          <w:color w:val="auto"/>
          <w:sz w:val="21"/>
          <w:szCs w:val="21"/>
          <w:highlight w:val="none"/>
        </w:rPr>
        <w:t>所需的一切人员工资、奖金、各种加班费、餐费、各种社会保险、食宿与交通、安全、管理费用、税费、利润、招标代理服务费、</w:t>
      </w:r>
      <w:r>
        <w:rPr>
          <w:rFonts w:hint="eastAsia" w:ascii="仿宋" w:hAnsi="仿宋" w:eastAsia="仿宋" w:cs="仿宋"/>
          <w:bCs/>
          <w:color w:val="auto"/>
          <w:sz w:val="21"/>
          <w:szCs w:val="21"/>
          <w:highlight w:val="none"/>
          <w:lang w:val="en-US" w:eastAsia="zh-CN"/>
        </w:rPr>
        <w:t>履约验收费及</w:t>
      </w:r>
      <w:r>
        <w:rPr>
          <w:rFonts w:hint="eastAsia" w:ascii="仿宋" w:hAnsi="仿宋" w:eastAsia="仿宋" w:cs="仿宋"/>
          <w:bCs/>
          <w:color w:val="auto"/>
          <w:sz w:val="21"/>
          <w:szCs w:val="21"/>
          <w:highlight w:val="none"/>
        </w:rPr>
        <w:t>完成合同所需的一切本身和不可或缺的所有工作开支、政策性文件规定及合同包含的所有风险、责任等各项全部费用并承担一切风险责任。</w:t>
      </w:r>
      <w:r>
        <w:rPr>
          <w:rFonts w:hint="eastAsia" w:ascii="仿宋" w:hAnsi="仿宋" w:eastAsia="仿宋" w:cs="仿宋"/>
          <w:b/>
          <w:bCs/>
          <w:color w:val="auto"/>
          <w:sz w:val="21"/>
          <w:szCs w:val="21"/>
          <w:lang w:eastAsia="zh-CN"/>
        </w:rPr>
        <w:br w:type="textWrapping"/>
      </w:r>
      <w:r>
        <w:rPr>
          <w:rFonts w:hint="eastAsia" w:ascii="仿宋" w:hAnsi="仿宋" w:eastAsia="仿宋" w:cs="仿宋"/>
          <w:b/>
          <w:bCs/>
          <w:color w:val="auto"/>
          <w:sz w:val="21"/>
          <w:szCs w:val="21"/>
          <w:lang w:val="en-US" w:eastAsia="zh-CN"/>
        </w:rPr>
        <w:t xml:space="preserve">    第六条  履约保证金</w:t>
      </w:r>
    </w:p>
    <w:p w14:paraId="0DE4F2D7">
      <w:pPr>
        <w:adjustRightInd w:val="0"/>
        <w:snapToGrid w:val="0"/>
        <w:spacing w:line="360" w:lineRule="auto"/>
        <w:ind w:firstLine="409" w:firstLineChars="195"/>
        <w:rPr>
          <w:rFonts w:hint="eastAsia" w:ascii="仿宋" w:hAnsi="仿宋" w:eastAsia="仿宋" w:cs="仿宋"/>
          <w:bCs/>
          <w:szCs w:val="21"/>
        </w:rPr>
      </w:pPr>
      <w:r>
        <w:rPr>
          <w:rFonts w:hint="eastAsia" w:ascii="仿宋" w:hAnsi="仿宋" w:eastAsia="仿宋" w:cs="仿宋"/>
          <w:lang w:val="zh-CN"/>
        </w:rPr>
        <w:t>1.本合同履约保证金为人民币</w:t>
      </w:r>
      <w:r>
        <w:rPr>
          <w:rFonts w:hint="eastAsia" w:ascii="仿宋" w:hAnsi="仿宋" w:eastAsia="仿宋" w:cs="仿宋"/>
          <w:u w:val="single"/>
          <w:lang w:val="zh-CN"/>
        </w:rPr>
        <w:t xml:space="preserve"> （合同金额的</w:t>
      </w:r>
      <w:r>
        <w:rPr>
          <w:rFonts w:hint="eastAsia" w:ascii="仿宋" w:hAnsi="仿宋" w:eastAsia="仿宋" w:cs="仿宋"/>
          <w:u w:val="single"/>
          <w:lang w:val="en-US" w:eastAsia="zh-CN"/>
        </w:rPr>
        <w:t>1</w:t>
      </w:r>
      <w:r>
        <w:rPr>
          <w:rFonts w:hint="eastAsia" w:ascii="仿宋" w:hAnsi="仿宋" w:eastAsia="仿宋" w:cs="仿宋"/>
          <w:u w:val="single"/>
          <w:lang w:val="zh-CN"/>
        </w:rPr>
        <w:t xml:space="preserve">%） </w:t>
      </w:r>
      <w:r>
        <w:rPr>
          <w:rFonts w:hint="eastAsia" w:ascii="仿宋" w:hAnsi="仿宋" w:eastAsia="仿宋" w:cs="仿宋"/>
          <w:lang w:val="zh-CN"/>
        </w:rPr>
        <w:t>元整（￥</w:t>
      </w:r>
      <w:r>
        <w:rPr>
          <w:rFonts w:hint="eastAsia" w:ascii="仿宋" w:hAnsi="仿宋" w:eastAsia="仿宋" w:cs="仿宋"/>
          <w:u w:val="single"/>
          <w:lang w:val="zh-CN"/>
        </w:rPr>
        <w:t xml:space="preserve"> </w:t>
      </w:r>
      <w:r>
        <w:rPr>
          <w:rFonts w:hint="eastAsia" w:ascii="仿宋" w:hAnsi="仿宋" w:eastAsia="仿宋" w:cs="仿宋"/>
          <w:u w:val="single"/>
          <w:lang w:val="en-US" w:eastAsia="zh-CN"/>
        </w:rPr>
        <w:t xml:space="preserve">   </w:t>
      </w:r>
      <w:r>
        <w:rPr>
          <w:rFonts w:hint="eastAsia" w:ascii="仿宋" w:hAnsi="仿宋" w:eastAsia="仿宋" w:cs="仿宋"/>
          <w:u w:val="single"/>
          <w:lang w:val="zh-CN"/>
        </w:rPr>
        <w:t xml:space="preserve">  </w:t>
      </w:r>
      <w:r>
        <w:rPr>
          <w:rFonts w:hint="eastAsia" w:ascii="仿宋" w:hAnsi="仿宋" w:eastAsia="仿宋" w:cs="仿宋"/>
          <w:lang w:val="zh-CN"/>
        </w:rPr>
        <w:t>）</w:t>
      </w:r>
      <w:r>
        <w:rPr>
          <w:rFonts w:hint="eastAsia" w:ascii="仿宋" w:hAnsi="仿宋" w:eastAsia="仿宋" w:cs="仿宋"/>
          <w:bCs/>
          <w:szCs w:val="21"/>
        </w:rPr>
        <w:t>。由乙方在合同签订前向甲方以</w:t>
      </w:r>
      <w:r>
        <w:rPr>
          <w:rFonts w:hint="eastAsia" w:ascii="仿宋" w:hAnsi="仿宋" w:eastAsia="仿宋" w:cs="仿宋"/>
          <w:bCs/>
          <w:szCs w:val="21"/>
          <w:u w:val="single"/>
        </w:rPr>
        <w:t>（金融机构、担保机构出具的保函之一）</w:t>
      </w:r>
      <w:r>
        <w:rPr>
          <w:rFonts w:hint="eastAsia" w:ascii="仿宋" w:hAnsi="仿宋" w:eastAsia="仿宋" w:cs="仿宋"/>
          <w:bCs/>
          <w:szCs w:val="21"/>
        </w:rPr>
        <w:t>形式交纳。</w:t>
      </w:r>
    </w:p>
    <w:p w14:paraId="0BFAABA8">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2.乙方不能完成其合同义务的，甲方有权根据所受损失价值，从履约保证金中获得补偿。</w:t>
      </w:r>
    </w:p>
    <w:p w14:paraId="23F05756">
      <w:pPr>
        <w:adjustRightInd w:val="0"/>
        <w:snapToGrid w:val="0"/>
        <w:spacing w:line="360" w:lineRule="auto"/>
        <w:ind w:firstLine="409" w:firstLineChars="195"/>
        <w:rPr>
          <w:rFonts w:hint="eastAsia" w:ascii="仿宋" w:hAnsi="仿宋" w:eastAsia="仿宋" w:cs="仿宋"/>
          <w:bCs/>
          <w:szCs w:val="21"/>
        </w:rPr>
      </w:pPr>
      <w:r>
        <w:rPr>
          <w:rFonts w:hint="eastAsia" w:ascii="仿宋" w:hAnsi="仿宋" w:eastAsia="仿宋" w:cs="仿宋"/>
          <w:szCs w:val="21"/>
        </w:rPr>
        <w:t>3.</w:t>
      </w:r>
      <w:r>
        <w:rPr>
          <w:rFonts w:hint="eastAsia" w:ascii="仿宋" w:hAnsi="仿宋" w:eastAsia="仿宋" w:cs="仿宋"/>
          <w:bCs/>
          <w:color w:val="auto"/>
          <w:sz w:val="21"/>
          <w:szCs w:val="21"/>
          <w:lang w:eastAsia="zh-CN"/>
        </w:rPr>
        <w:t>项目验收合格</w:t>
      </w:r>
      <w:r>
        <w:rPr>
          <w:rFonts w:hint="eastAsia" w:ascii="仿宋" w:hAnsi="仿宋" w:eastAsia="仿宋" w:cs="仿宋"/>
          <w:bCs/>
          <w:color w:val="auto"/>
          <w:sz w:val="21"/>
          <w:szCs w:val="21"/>
        </w:rPr>
        <w:t>后7个工作日内无息退还履约保证金。</w:t>
      </w:r>
    </w:p>
    <w:p w14:paraId="696416A0">
      <w:pPr>
        <w:adjustRightInd w:val="0"/>
        <w:snapToGrid w:val="0"/>
        <w:spacing w:line="360" w:lineRule="auto"/>
        <w:ind w:firstLine="411" w:firstLineChars="195"/>
        <w:rPr>
          <w:rFonts w:hint="eastAsia" w:ascii="仿宋" w:hAnsi="仿宋" w:eastAsia="仿宋" w:cs="仿宋"/>
          <w:b/>
          <w:color w:val="auto"/>
        </w:rPr>
      </w:pPr>
      <w:bookmarkStart w:id="151" w:name="page29"/>
      <w:bookmarkEnd w:id="151"/>
      <w:r>
        <w:rPr>
          <w:rFonts w:hint="eastAsia" w:ascii="仿宋" w:hAnsi="仿宋" w:eastAsia="仿宋" w:cs="仿宋"/>
          <w:b/>
          <w:bCs/>
          <w:color w:val="auto"/>
          <w:sz w:val="21"/>
          <w:szCs w:val="21"/>
        </w:rPr>
        <w:t>第</w:t>
      </w:r>
      <w:r>
        <w:rPr>
          <w:rFonts w:hint="eastAsia" w:ascii="仿宋" w:hAnsi="仿宋" w:eastAsia="仿宋" w:cs="仿宋"/>
          <w:b/>
          <w:bCs/>
          <w:color w:val="auto"/>
          <w:sz w:val="21"/>
          <w:szCs w:val="21"/>
          <w:lang w:eastAsia="zh-CN"/>
        </w:rPr>
        <w:t>七</w:t>
      </w:r>
      <w:r>
        <w:rPr>
          <w:rFonts w:hint="eastAsia" w:ascii="仿宋" w:hAnsi="仿宋" w:eastAsia="仿宋" w:cs="仿宋"/>
          <w:b/>
          <w:bCs/>
          <w:color w:val="auto"/>
          <w:sz w:val="21"/>
          <w:szCs w:val="21"/>
        </w:rPr>
        <w:t>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color w:val="auto"/>
        </w:rPr>
        <w:t>转包或分包</w:t>
      </w:r>
    </w:p>
    <w:p w14:paraId="7254D7EE">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1、本合同范围的服务，应由乙方直接供应，不得转让他人供应；</w:t>
      </w:r>
    </w:p>
    <w:p w14:paraId="6CC1EAA5">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2、除非得到甲方的书面同意，乙方不得将本合同范围的服务全部或部分分包给他人供应；</w:t>
      </w:r>
    </w:p>
    <w:p w14:paraId="69B07053">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3、如有转让和未经甲方同意的分包行为，甲方有权解除合同，没收履约保证金并追究乙方的违约责任。</w:t>
      </w:r>
    </w:p>
    <w:p w14:paraId="76C5E489">
      <w:pPr>
        <w:adjustRightInd w:val="0"/>
        <w:snapToGrid w:val="0"/>
        <w:spacing w:line="360" w:lineRule="auto"/>
        <w:ind w:firstLine="411" w:firstLineChars="195"/>
        <w:rPr>
          <w:rFonts w:hint="eastAsia" w:ascii="仿宋" w:hAnsi="仿宋" w:eastAsia="仿宋" w:cs="仿宋"/>
          <w:color w:val="auto"/>
        </w:rPr>
      </w:pPr>
      <w:r>
        <w:rPr>
          <w:rFonts w:hint="eastAsia" w:ascii="仿宋" w:hAnsi="仿宋" w:eastAsia="仿宋" w:cs="仿宋"/>
          <w:b/>
          <w:bCs/>
          <w:color w:val="auto"/>
          <w:sz w:val="21"/>
          <w:szCs w:val="21"/>
        </w:rPr>
        <w:t>第</w:t>
      </w:r>
      <w:r>
        <w:rPr>
          <w:rFonts w:hint="eastAsia" w:ascii="仿宋" w:hAnsi="仿宋" w:eastAsia="仿宋" w:cs="仿宋"/>
          <w:b/>
          <w:bCs/>
          <w:color w:val="auto"/>
          <w:sz w:val="21"/>
          <w:szCs w:val="21"/>
          <w:lang w:eastAsia="zh-CN"/>
        </w:rPr>
        <w:t>八</w:t>
      </w:r>
      <w:r>
        <w:rPr>
          <w:rFonts w:hint="eastAsia" w:ascii="仿宋" w:hAnsi="仿宋" w:eastAsia="仿宋" w:cs="仿宋"/>
          <w:b/>
          <w:bCs/>
          <w:color w:val="auto"/>
          <w:sz w:val="21"/>
          <w:szCs w:val="21"/>
        </w:rPr>
        <w:t>条</w:t>
      </w:r>
      <w:r>
        <w:rPr>
          <w:rFonts w:hint="eastAsia" w:ascii="仿宋" w:hAnsi="仿宋" w:eastAsia="仿宋" w:cs="仿宋"/>
          <w:b/>
          <w:bCs/>
          <w:color w:val="auto"/>
          <w:sz w:val="21"/>
          <w:szCs w:val="21"/>
          <w:lang w:val="en-US" w:eastAsia="zh-CN"/>
        </w:rPr>
        <w:t xml:space="preserve">  甲方的权利及义务</w:t>
      </w:r>
    </w:p>
    <w:p w14:paraId="3C426F27">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1、甲方有权要求乙方的相关人员按合同要求约定保质、保量完成工作，对乙方提供的人员的工作情况有权通过电话或书面向乙方反馈。</w:t>
      </w:r>
    </w:p>
    <w:p w14:paraId="5B6D074E">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2、在合同履行中，若因乙方的相关人员自身的过错造成甲方财产损毁或人身受到伤害，甲方有权要求乙方的相关人员承担赔偿责任，但因不可抗拒力甲方 或服务对象自身的过错造成的除外。</w:t>
      </w:r>
    </w:p>
    <w:p w14:paraId="04751F91">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3、甲方有权根据实际情况，变更、增加服务内容和服务时间，但需经双方协商同意，并签订补充协议。</w:t>
      </w:r>
    </w:p>
    <w:p w14:paraId="6FD3FD84">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4、甲方有权合理选择、更换和辞退相关人员。协议期内，符合下列情况之一，甲方有权解除协议：</w:t>
      </w:r>
    </w:p>
    <w:p w14:paraId="2FBA2884">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(1) 有效证据证明乙方项目服务人员在本次项目服务中有违法犯罪行为的；</w:t>
      </w:r>
    </w:p>
    <w:p w14:paraId="0092C823">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(2)提出调换人员后，间隔5个工作日乙方累计3次以上无法选派新的人员到岗工作的；</w:t>
      </w:r>
    </w:p>
    <w:p w14:paraId="5D5FD8E5">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(3) 根据乙方在服务期内被投诉的情况，甲方可根据投诉事件的情节严重性、投诉事件的数量及整改措施等情况做出对乙方是否解除协议的处理决定。</w:t>
      </w:r>
    </w:p>
    <w:p w14:paraId="2B86EB02">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(4)乙方的服务人员在上岗七个工作日的适应期后，仍不能完成合同所要求的工作，且乙方先后调换3人均未能达到甲方所要求的相应服务标准的。</w:t>
      </w:r>
    </w:p>
    <w:p w14:paraId="74AE24FA">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5、在合同履行期间，甲方有义务维护乙方的人员的人格尊严，并应为乙方的人员履行职责提供必要的工作条件。</w:t>
      </w:r>
    </w:p>
    <w:p w14:paraId="539C60EB">
      <w:pPr>
        <w:adjustRightInd w:val="0"/>
        <w:snapToGrid w:val="0"/>
        <w:spacing w:line="360" w:lineRule="auto"/>
        <w:ind w:firstLine="411" w:firstLineChars="195"/>
        <w:rPr>
          <w:rFonts w:hint="eastAsia" w:ascii="仿宋" w:hAnsi="仿宋" w:eastAsia="仿宋" w:cs="仿宋"/>
          <w:b/>
          <w:bCs/>
          <w:color w:val="auto"/>
          <w:sz w:val="21"/>
          <w:szCs w:val="21"/>
        </w:rPr>
      </w:pPr>
      <w:r>
        <w:rPr>
          <w:rFonts w:hint="eastAsia" w:ascii="仿宋" w:hAnsi="仿宋" w:eastAsia="仿宋" w:cs="仿宋"/>
          <w:b/>
          <w:bCs/>
          <w:color w:val="auto"/>
          <w:sz w:val="21"/>
          <w:szCs w:val="21"/>
        </w:rPr>
        <w:t>第</w:t>
      </w:r>
      <w:r>
        <w:rPr>
          <w:rFonts w:hint="eastAsia" w:ascii="仿宋" w:hAnsi="仿宋" w:eastAsia="仿宋" w:cs="仿宋"/>
          <w:b/>
          <w:bCs/>
          <w:color w:val="auto"/>
          <w:sz w:val="21"/>
          <w:szCs w:val="21"/>
          <w:lang w:eastAsia="zh-CN"/>
        </w:rPr>
        <w:t>九</w:t>
      </w:r>
      <w:r>
        <w:rPr>
          <w:rFonts w:hint="eastAsia" w:ascii="仿宋" w:hAnsi="仿宋" w:eastAsia="仿宋" w:cs="仿宋"/>
          <w:b/>
          <w:bCs/>
          <w:color w:val="auto"/>
          <w:sz w:val="21"/>
          <w:szCs w:val="21"/>
        </w:rPr>
        <w:t>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rPr>
        <w:t>乙方的权利及义务</w:t>
      </w:r>
    </w:p>
    <w:p w14:paraId="5ECCC7FF">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1、乙方应为甲方选派体检合格和具备相应服务能力的人员，方可从事相关服务。</w:t>
      </w:r>
    </w:p>
    <w:p w14:paraId="21AE6462">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2、乙方应为其人员依法缴纳社会养老、工伤等五项社会保障保险。</w:t>
      </w:r>
    </w:p>
    <w:p w14:paraId="520949D2">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3、在合同履行中，乙方所派的人员应做到不迟到，不早退，按期保质保量完成服务项目和工作。</w:t>
      </w:r>
    </w:p>
    <w:p w14:paraId="044F4234">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4、乙方所派的人员如对甲方有违约行为，乙方应为甲方和相关部门对相关事项的处理提供必要的帮助。</w:t>
      </w:r>
    </w:p>
    <w:p w14:paraId="1389A1CF">
      <w:pPr>
        <w:adjustRightInd w:val="0"/>
        <w:snapToGrid w:val="0"/>
        <w:spacing w:line="360" w:lineRule="auto"/>
        <w:ind w:firstLine="409" w:firstLineChars="195"/>
        <w:rPr>
          <w:rFonts w:hint="eastAsia" w:ascii="仿宋" w:hAnsi="仿宋" w:eastAsia="仿宋" w:cs="仿宋"/>
          <w:color w:val="auto"/>
          <w:highlight w:val="none"/>
        </w:rPr>
      </w:pPr>
      <w:r>
        <w:rPr>
          <w:rFonts w:hint="eastAsia" w:ascii="仿宋" w:hAnsi="仿宋" w:eastAsia="仿宋" w:cs="仿宋"/>
          <w:color w:val="auto"/>
          <w:highlight w:val="none"/>
        </w:rPr>
        <w:t>5、乙方派驻的人员应遵守甲方的各项规章制度，服从甲方的管理。</w:t>
      </w:r>
    </w:p>
    <w:p w14:paraId="22A42F53">
      <w:pPr>
        <w:adjustRightInd w:val="0"/>
        <w:snapToGrid w:val="0"/>
        <w:spacing w:line="360" w:lineRule="auto"/>
        <w:ind w:firstLine="411" w:firstLineChars="195"/>
        <w:rPr>
          <w:rFonts w:hint="eastAsia" w:ascii="仿宋" w:hAnsi="仿宋" w:eastAsia="仿宋" w:cs="仿宋"/>
          <w:b/>
          <w:bCs/>
          <w:color w:val="auto"/>
          <w:sz w:val="21"/>
          <w:szCs w:val="21"/>
        </w:rPr>
      </w:pPr>
      <w:r>
        <w:rPr>
          <w:rFonts w:hint="eastAsia" w:ascii="仿宋" w:hAnsi="仿宋" w:eastAsia="仿宋" w:cs="仿宋"/>
          <w:b/>
          <w:bCs/>
          <w:color w:val="auto"/>
          <w:sz w:val="21"/>
          <w:szCs w:val="21"/>
        </w:rPr>
        <w:t>第</w:t>
      </w:r>
      <w:r>
        <w:rPr>
          <w:rFonts w:hint="eastAsia" w:ascii="仿宋" w:hAnsi="仿宋" w:eastAsia="仿宋" w:cs="仿宋"/>
          <w:b/>
          <w:bCs/>
          <w:color w:val="auto"/>
          <w:sz w:val="21"/>
          <w:szCs w:val="21"/>
          <w:lang w:eastAsia="zh-CN"/>
        </w:rPr>
        <w:t>十</w:t>
      </w:r>
      <w:r>
        <w:rPr>
          <w:rFonts w:hint="eastAsia" w:ascii="仿宋" w:hAnsi="仿宋" w:eastAsia="仿宋" w:cs="仿宋"/>
          <w:b/>
          <w:bCs/>
          <w:color w:val="auto"/>
          <w:sz w:val="21"/>
          <w:szCs w:val="21"/>
        </w:rPr>
        <w:t>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color w:val="auto"/>
        </w:rPr>
        <w:t>违约责任</w:t>
      </w:r>
    </w:p>
    <w:p w14:paraId="59E0C458">
      <w:pPr>
        <w:adjustRightInd w:val="0"/>
        <w:snapToGrid w:val="0"/>
        <w:spacing w:line="360" w:lineRule="auto"/>
        <w:ind w:firstLine="409" w:firstLineChars="195"/>
        <w:rPr>
          <w:rFonts w:hint="eastAsia" w:ascii="仿宋" w:hAnsi="仿宋" w:eastAsia="仿宋" w:cs="仿宋"/>
          <w:color w:val="auto"/>
          <w:szCs w:val="21"/>
        </w:rPr>
      </w:pPr>
      <w:r>
        <w:rPr>
          <w:rFonts w:hint="eastAsia" w:ascii="仿宋" w:hAnsi="仿宋" w:eastAsia="仿宋" w:cs="仿宋"/>
          <w:color w:val="auto"/>
          <w:szCs w:val="21"/>
        </w:rPr>
        <w:t>1、甲方无正当理由拒绝接受服务的，甲方向乙方偿付合同款项百分之五作为违约金。</w:t>
      </w:r>
    </w:p>
    <w:p w14:paraId="1E9291F8">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2、甲方无故逾期验收和办理款项支付手续的,甲方应按逾期付款总额每日万分之五向乙方支付违约金。</w:t>
      </w:r>
    </w:p>
    <w:p w14:paraId="1EDCDE0C">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百分之五的违约金，如造成甲方损失超过违约金的，超出部分由乙方继续承担赔偿责任。</w:t>
      </w:r>
    </w:p>
    <w:p w14:paraId="05971E5E">
      <w:pPr>
        <w:adjustRightInd w:val="0"/>
        <w:snapToGrid w:val="0"/>
        <w:spacing w:line="360" w:lineRule="auto"/>
        <w:ind w:firstLine="409" w:firstLineChars="195"/>
        <w:rPr>
          <w:rFonts w:hint="eastAsia" w:ascii="仿宋" w:hAnsi="仿宋" w:eastAsia="仿宋" w:cs="仿宋"/>
          <w:color w:val="auto"/>
        </w:rPr>
      </w:pPr>
      <w:r>
        <w:rPr>
          <w:rFonts w:hint="eastAsia" w:ascii="仿宋" w:hAnsi="仿宋" w:eastAsia="仿宋" w:cs="仿宋"/>
          <w:color w:val="auto"/>
        </w:rPr>
        <w:t>4、在服务质量保证期内，乙方应对出现的质量及安全问题负责处理解决并承担一切费用。</w:t>
      </w:r>
    </w:p>
    <w:p w14:paraId="76294701">
      <w:pPr>
        <w:adjustRightInd w:val="0"/>
        <w:snapToGrid w:val="0"/>
        <w:spacing w:line="360" w:lineRule="auto"/>
        <w:ind w:firstLine="411" w:firstLineChars="195"/>
        <w:rPr>
          <w:rFonts w:hint="eastAsia" w:ascii="仿宋" w:hAnsi="仿宋" w:eastAsia="仿宋" w:cs="仿宋"/>
          <w:b/>
          <w:szCs w:val="21"/>
        </w:rPr>
      </w:pPr>
      <w:r>
        <w:rPr>
          <w:rFonts w:hint="eastAsia" w:ascii="仿宋" w:hAnsi="仿宋" w:eastAsia="仿宋" w:cs="仿宋"/>
          <w:b/>
          <w:bCs/>
          <w:color w:val="auto"/>
          <w:sz w:val="21"/>
          <w:szCs w:val="21"/>
        </w:rPr>
        <w:t>第十</w:t>
      </w:r>
      <w:r>
        <w:rPr>
          <w:rFonts w:hint="eastAsia" w:ascii="仿宋" w:hAnsi="仿宋" w:eastAsia="仿宋" w:cs="仿宋"/>
          <w:b/>
          <w:bCs/>
          <w:color w:val="auto"/>
          <w:sz w:val="21"/>
          <w:szCs w:val="21"/>
          <w:lang w:eastAsia="zh-CN"/>
        </w:rPr>
        <w:t>一</w:t>
      </w:r>
      <w:r>
        <w:rPr>
          <w:rFonts w:hint="eastAsia" w:ascii="仿宋" w:hAnsi="仿宋" w:eastAsia="仿宋" w:cs="仿宋"/>
          <w:b/>
          <w:bCs/>
          <w:color w:val="auto"/>
          <w:sz w:val="21"/>
          <w:szCs w:val="21"/>
        </w:rPr>
        <w:t>条</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szCs w:val="21"/>
        </w:rPr>
        <w:t>不可抗力事件处理</w:t>
      </w:r>
    </w:p>
    <w:p w14:paraId="2CF6C95C">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1.合同有效期内（含工期及乙方承诺的质量保证期在内），任何一方因不可抗力事件导致不能履行合同，则合同履行期可延长，其延长期与不可抗力影响期相同。</w:t>
      </w:r>
    </w:p>
    <w:p w14:paraId="3684FBE8">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2.不可抗力事件发生后，应立即通知对方，并寄送有关权威机构出具的证明。</w:t>
      </w:r>
    </w:p>
    <w:p w14:paraId="3E1F4B1A">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3.不可抗力事件延续120天以上，双方应通过友好协商，确定是否继续履行合同。</w:t>
      </w:r>
    </w:p>
    <w:p w14:paraId="5C8B3098">
      <w:pPr>
        <w:adjustRightInd w:val="0"/>
        <w:snapToGrid w:val="0"/>
        <w:spacing w:line="360" w:lineRule="auto"/>
        <w:ind w:firstLine="411" w:firstLineChars="195"/>
        <w:rPr>
          <w:rFonts w:hint="eastAsia" w:ascii="仿宋" w:hAnsi="仿宋" w:eastAsia="仿宋" w:cs="仿宋"/>
          <w:b/>
          <w:szCs w:val="21"/>
        </w:rPr>
      </w:pPr>
      <w:r>
        <w:rPr>
          <w:rFonts w:hint="eastAsia" w:ascii="仿宋" w:hAnsi="仿宋" w:eastAsia="仿宋" w:cs="仿宋"/>
          <w:b/>
          <w:szCs w:val="21"/>
          <w:lang w:eastAsia="zh-CN"/>
        </w:rPr>
        <w:t>第十二条</w:t>
      </w:r>
      <w:r>
        <w:rPr>
          <w:rFonts w:hint="eastAsia" w:ascii="仿宋" w:hAnsi="仿宋" w:eastAsia="仿宋" w:cs="仿宋"/>
          <w:b/>
          <w:szCs w:val="21"/>
          <w:lang w:val="en-US" w:eastAsia="zh-CN"/>
        </w:rPr>
        <w:t xml:space="preserve">  </w:t>
      </w:r>
      <w:r>
        <w:rPr>
          <w:rFonts w:hint="eastAsia" w:ascii="仿宋" w:hAnsi="仿宋" w:eastAsia="仿宋" w:cs="仿宋"/>
          <w:b/>
          <w:szCs w:val="21"/>
        </w:rPr>
        <w:t>争议的解决</w:t>
      </w:r>
    </w:p>
    <w:p w14:paraId="3AFBD6C7">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双方在履行合同过程中产生争议时，应首先通过友好协商解决，如果协商不能解决争议，则采取以下第</w:t>
      </w:r>
      <w:r>
        <w:rPr>
          <w:rFonts w:hint="eastAsia" w:ascii="仿宋" w:hAnsi="仿宋" w:eastAsia="仿宋" w:cs="仿宋"/>
          <w:szCs w:val="21"/>
          <w:u w:val="single"/>
        </w:rPr>
        <w:t xml:space="preserve"> （1） </w:t>
      </w:r>
      <w:r>
        <w:rPr>
          <w:rFonts w:hint="eastAsia" w:ascii="仿宋" w:hAnsi="仿宋" w:eastAsia="仿宋" w:cs="仿宋"/>
          <w:szCs w:val="21"/>
        </w:rPr>
        <w:t>种方式处理：</w:t>
      </w:r>
    </w:p>
    <w:p w14:paraId="4EC727A8">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（1）向常山县人民法院提起诉讼；</w:t>
      </w:r>
    </w:p>
    <w:p w14:paraId="4D151D92">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（2）向衢州仲裁委员会提请仲裁。</w:t>
      </w:r>
    </w:p>
    <w:p w14:paraId="00C98FB8">
      <w:pPr>
        <w:adjustRightInd w:val="0"/>
        <w:snapToGrid w:val="0"/>
        <w:spacing w:line="360" w:lineRule="auto"/>
        <w:ind w:firstLine="411" w:firstLineChars="195"/>
        <w:rPr>
          <w:rFonts w:hint="eastAsia" w:ascii="仿宋" w:hAnsi="仿宋" w:eastAsia="仿宋" w:cs="仿宋"/>
          <w:b/>
          <w:szCs w:val="21"/>
        </w:rPr>
      </w:pPr>
      <w:r>
        <w:rPr>
          <w:rFonts w:hint="eastAsia" w:ascii="仿宋" w:hAnsi="仿宋" w:eastAsia="仿宋" w:cs="仿宋"/>
          <w:b/>
          <w:szCs w:val="21"/>
          <w:lang w:eastAsia="zh-CN"/>
        </w:rPr>
        <w:t>第十三条</w:t>
      </w:r>
      <w:r>
        <w:rPr>
          <w:rFonts w:hint="eastAsia" w:ascii="仿宋" w:hAnsi="仿宋" w:eastAsia="仿宋" w:cs="仿宋"/>
          <w:b/>
          <w:szCs w:val="21"/>
          <w:lang w:val="en-US" w:eastAsia="zh-CN"/>
        </w:rPr>
        <w:t xml:space="preserve">  </w:t>
      </w:r>
      <w:r>
        <w:rPr>
          <w:rFonts w:hint="eastAsia" w:ascii="仿宋" w:hAnsi="仿宋" w:eastAsia="仿宋" w:cs="仿宋"/>
          <w:b/>
          <w:szCs w:val="21"/>
        </w:rPr>
        <w:t>合同生效及其它</w:t>
      </w:r>
    </w:p>
    <w:p w14:paraId="54CED8F5">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1.合同经甲、乙双方法定代表人（</w:t>
      </w:r>
      <w:r>
        <w:rPr>
          <w:rFonts w:hint="eastAsia" w:ascii="仿宋" w:hAnsi="仿宋" w:eastAsia="仿宋" w:cs="仿宋"/>
          <w:szCs w:val="21"/>
          <w:lang w:eastAsia="zh-CN"/>
        </w:rPr>
        <w:t>单位</w:t>
      </w:r>
      <w:r>
        <w:rPr>
          <w:rFonts w:hint="eastAsia" w:ascii="仿宋" w:hAnsi="仿宋" w:eastAsia="仿宋" w:cs="仿宋"/>
          <w:szCs w:val="21"/>
        </w:rPr>
        <w:t>负责人）或授权代表签字并加盖单位公章后生效；</w:t>
      </w:r>
    </w:p>
    <w:p w14:paraId="59545C5E">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2.合同执行中涉及采购资金和采购内容修改或补充的，须经同级财政部门审批，并签定书面补充协议报同级财政部门备案；</w:t>
      </w:r>
    </w:p>
    <w:p w14:paraId="27C4CFBE">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3.本合同未尽事宜，遵照《中华人民共和国民法典》有关条文执行；</w:t>
      </w:r>
    </w:p>
    <w:p w14:paraId="4611EB18">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4.本合同正本一式六份，甲乙双方各执二份；鉴证方、同级财政部门各执一份，均具备同等法律效力。</w:t>
      </w:r>
    </w:p>
    <w:p w14:paraId="1DC482A9">
      <w:pPr>
        <w:adjustRightInd w:val="0"/>
        <w:snapToGrid w:val="0"/>
        <w:spacing w:line="360" w:lineRule="auto"/>
        <w:ind w:firstLine="409" w:firstLineChars="195"/>
        <w:rPr>
          <w:rFonts w:hint="eastAsia" w:ascii="仿宋" w:hAnsi="仿宋" w:eastAsia="仿宋" w:cs="仿宋"/>
          <w:szCs w:val="21"/>
        </w:rPr>
      </w:pPr>
      <w:r>
        <w:rPr>
          <w:rFonts w:hint="eastAsia" w:ascii="仿宋" w:hAnsi="仿宋" w:eastAsia="仿宋" w:cs="仿宋"/>
          <w:szCs w:val="21"/>
        </w:rPr>
        <w:t>（以下无正文）</w:t>
      </w:r>
    </w:p>
    <w:p w14:paraId="62C1E3AE">
      <w:r>
        <w:br w:type="page"/>
      </w:r>
    </w:p>
    <w:p w14:paraId="414E400C"/>
    <w:p w14:paraId="5A0462F4">
      <w:pPr>
        <w:rPr>
          <w:rFonts w:hint="eastAsia"/>
        </w:rPr>
      </w:pPr>
    </w:p>
    <w:p w14:paraId="425A0A98">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甲方（盖公章）：</w:t>
      </w:r>
    </w:p>
    <w:p w14:paraId="56B42C3C">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法定代表人（单位负责人）或其授权代理人（签字或盖章）：</w:t>
      </w:r>
    </w:p>
    <w:p w14:paraId="40AEFBA7">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日期：      年   月   日</w:t>
      </w:r>
    </w:p>
    <w:p w14:paraId="499117FA">
      <w:pPr>
        <w:spacing w:line="480" w:lineRule="auto"/>
        <w:rPr>
          <w:rFonts w:hint="eastAsia" w:ascii="仿宋" w:hAnsi="仿宋" w:eastAsia="仿宋" w:cs="仿宋"/>
          <w:color w:val="auto"/>
          <w:szCs w:val="21"/>
          <w:highlight w:val="none"/>
        </w:rPr>
      </w:pPr>
    </w:p>
    <w:p w14:paraId="59DAB923">
      <w:pPr>
        <w:spacing w:line="480" w:lineRule="auto"/>
        <w:rPr>
          <w:rFonts w:hint="eastAsia" w:ascii="仿宋" w:hAnsi="仿宋" w:eastAsia="仿宋" w:cs="仿宋"/>
          <w:color w:val="auto"/>
          <w:szCs w:val="21"/>
          <w:highlight w:val="none"/>
        </w:rPr>
      </w:pPr>
    </w:p>
    <w:p w14:paraId="41E68B80">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乙方（盖公章）：</w:t>
      </w:r>
    </w:p>
    <w:p w14:paraId="603025A2">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法定代表人（单位负责人）或其授权代理人（签字或盖章）：</w:t>
      </w:r>
    </w:p>
    <w:p w14:paraId="673BA679">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日期：      年   月   日</w:t>
      </w:r>
    </w:p>
    <w:p w14:paraId="4713FFCA">
      <w:pPr>
        <w:spacing w:line="480" w:lineRule="auto"/>
        <w:rPr>
          <w:rFonts w:hint="eastAsia" w:ascii="仿宋" w:hAnsi="仿宋" w:eastAsia="仿宋" w:cs="仿宋"/>
          <w:color w:val="auto"/>
          <w:szCs w:val="21"/>
          <w:highlight w:val="none"/>
        </w:rPr>
      </w:pPr>
    </w:p>
    <w:p w14:paraId="3D06C7AA">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鉴证方：</w:t>
      </w:r>
      <w:r>
        <w:rPr>
          <w:rFonts w:hint="eastAsia" w:ascii="仿宋" w:hAnsi="仿宋" w:eastAsia="仿宋" w:cs="仿宋"/>
          <w:color w:val="auto"/>
          <w:szCs w:val="21"/>
          <w:highlight w:val="none"/>
          <w:lang w:eastAsia="zh-CN"/>
        </w:rPr>
        <w:t>采购代理机构</w:t>
      </w:r>
      <w:r>
        <w:rPr>
          <w:rFonts w:hint="eastAsia" w:ascii="仿宋" w:hAnsi="仿宋" w:eastAsia="仿宋" w:cs="仿宋"/>
          <w:color w:val="auto"/>
          <w:szCs w:val="21"/>
          <w:highlight w:val="none"/>
        </w:rPr>
        <w:t>（盖章）</w:t>
      </w:r>
    </w:p>
    <w:p w14:paraId="4D0CD6C8">
      <w:pPr>
        <w:spacing w:line="48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项目经办人：</w:t>
      </w:r>
    </w:p>
    <w:p w14:paraId="72581D4B">
      <w:pPr>
        <w:spacing w:line="720" w:lineRule="auto"/>
        <w:rPr>
          <w:rFonts w:hint="eastAsia" w:ascii="仿宋" w:hAnsi="仿宋" w:eastAsia="仿宋" w:cs="仿宋"/>
        </w:rPr>
      </w:pPr>
      <w:r>
        <w:rPr>
          <w:rFonts w:hint="eastAsia" w:ascii="仿宋" w:hAnsi="仿宋" w:eastAsia="仿宋" w:cs="仿宋"/>
          <w:color w:val="auto"/>
          <w:szCs w:val="21"/>
          <w:highlight w:val="none"/>
        </w:rPr>
        <w:t>日期：      年   月   日</w:t>
      </w:r>
    </w:p>
    <w:bookmarkEnd w:id="131"/>
    <w:bookmarkEnd w:id="132"/>
    <w:bookmarkEnd w:id="133"/>
    <w:bookmarkEnd w:id="134"/>
    <w:p w14:paraId="1CBA19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color w:val="000000"/>
          <w:sz w:val="32"/>
          <w:szCs w:val="32"/>
          <w:lang w:val="zh-CN"/>
        </w:rPr>
      </w:pPr>
      <w:bookmarkStart w:id="152" w:name="_Toc29304"/>
      <w:bookmarkStart w:id="153" w:name="_Toc5799"/>
      <w:bookmarkStart w:id="154" w:name="_Toc6051"/>
      <w:bookmarkStart w:id="155" w:name="_Toc23020"/>
      <w:bookmarkStart w:id="156" w:name="_Toc31312"/>
      <w:bookmarkStart w:id="157" w:name="_Toc20906"/>
      <w:bookmarkStart w:id="158" w:name="_Toc32532"/>
      <w:r>
        <w:rPr>
          <w:rFonts w:hint="eastAsia" w:ascii="仿宋" w:hAnsi="仿宋" w:eastAsia="仿宋" w:cs="仿宋"/>
          <w:b/>
          <w:color w:val="000000"/>
          <w:sz w:val="32"/>
          <w:szCs w:val="32"/>
          <w:lang w:val="zh-CN"/>
        </w:rPr>
        <w:br w:type="page"/>
      </w:r>
    </w:p>
    <w:p w14:paraId="458C6837">
      <w:pPr>
        <w:pStyle w:val="6"/>
        <w:ind w:left="0" w:leftChars="0" w:firstLine="0" w:firstLineChars="0"/>
        <w:jc w:val="center"/>
        <w:rPr>
          <w:rFonts w:hint="eastAsia" w:ascii="仿宋" w:hAnsi="仿宋" w:eastAsia="仿宋" w:cs="仿宋"/>
          <w:b/>
          <w:bCs/>
          <w:color w:val="000000"/>
          <w:sz w:val="32"/>
          <w:szCs w:val="32"/>
          <w:lang w:val="zh-CN" w:eastAsia="zh-CN"/>
        </w:rPr>
      </w:pPr>
      <w:bookmarkStart w:id="159" w:name="_Toc3502"/>
      <w:r>
        <w:rPr>
          <w:rFonts w:hint="eastAsia" w:ascii="仿宋" w:hAnsi="仿宋" w:eastAsia="仿宋" w:cs="仿宋"/>
          <w:b/>
          <w:bCs/>
          <w:color w:val="000000"/>
          <w:sz w:val="32"/>
          <w:szCs w:val="32"/>
          <w:lang w:val="zh-CN" w:eastAsia="zh-CN"/>
        </w:rPr>
        <w:t>第五章  评审方法及评审标准</w:t>
      </w:r>
      <w:bookmarkEnd w:id="152"/>
      <w:bookmarkEnd w:id="153"/>
      <w:bookmarkEnd w:id="154"/>
      <w:bookmarkEnd w:id="155"/>
      <w:bookmarkEnd w:id="156"/>
      <w:bookmarkEnd w:id="157"/>
      <w:bookmarkEnd w:id="158"/>
      <w:bookmarkEnd w:id="159"/>
    </w:p>
    <w:p w14:paraId="6D122650">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一、评审原则</w:t>
      </w:r>
    </w:p>
    <w:p w14:paraId="60D0E3B8">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工作遵循公平、公正、科学、择优原则和诚实、信誉、效率的原则。本着科学、严谨的态度，认真进行评审，择优选用。确保项目实施质量、交货按期，节约投资，最大限度的保护当事人权益。严格按照磋商文件的商务、技术要求，对响应文件进行综合评定，提出优选方案，编写评审报告。对落标单位，评审小组不做任何落标解释。供应商不得以任何方式干扰磋商工作的进行，一经发现其响应文件将被拒绝。</w:t>
      </w:r>
    </w:p>
    <w:p w14:paraId="16A1FE80">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二、评审组织</w:t>
      </w:r>
    </w:p>
    <w:p w14:paraId="48D24AD4">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小组由采购人代表1名及2名随机抽取的技术、经济等方面的专家共3名人员组成。评审小组负责对响应文件进行审查、质疑、评估和比较。询标（如有）时供应商法定代表人（单位负责人）或其授权代理人必须在场，负责解答有关事宜。如不在场，则事后不得对磋商过程及结果提出异议。</w:t>
      </w:r>
    </w:p>
    <w:p w14:paraId="14599570">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三、评审程序</w:t>
      </w:r>
    </w:p>
    <w:p w14:paraId="41FCD3E4">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小组首先根据供应商的资格文件对其进行资格审查，以确定其是否满足磋商文件规定的资格条件要求。再对资格审查通过的供应商的响应文件进行符合性（有效性、完整性）审查，并与符合性审查通过的供应商进行磋商。磋商后在供应商提交最后报价过程中，按磋商文件中规定的评审方法和标准，对响应供应商的商务技术文件进行综合比较与评价。评审最后报价文件，之后公布资信技术及最后报价得分。根据综合评审结果，推荐成交供应商并提交评审报告。</w:t>
      </w:r>
    </w:p>
    <w:p w14:paraId="64760184">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四、评审方法</w:t>
      </w:r>
    </w:p>
    <w:p w14:paraId="4EEE34C2">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1.以完全响应磋商文件设定的全部责任条款为前提，由评审小组按磋商文件中规定的各项因素进行综合评审。经过磋商确定磋商需求和供应商提交最后报价后，由评审小组采用综合评分法对提交最后报价的供应商的商务技术文件和最后报价进行综合评分。根据本项目磋商文件要求，按照本方法规定的内容和分值设置，评审后得分最高的供应商推荐为成交供应商（计算结果保留两位小数，四舍五入）。</w:t>
      </w:r>
    </w:p>
    <w:p w14:paraId="1088F159">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2.资信技术分的评定由各评委成员按评分细则进行评审打分，每人一张评分表，并记名。响应文件各项评分内容由评审小组成员各自独立评分；评分时保留小数点后 1 位小数，计算评分值时保留小数点后 2 位小数，由评审小组当场统一计算。如某张评分表的一个因素项目超过规定的分值范围，则该张评分表无效。评审小组成员对供应商各项评分合计数的算术平均值为各供应商资信技术得分，分值计算公式为：评审小组各成员评分合计数／评审小组组成人数（结果四舍五入后保留两位小数）。</w:t>
      </w:r>
    </w:p>
    <w:p w14:paraId="35A229D1">
      <w:pPr>
        <w:autoSpaceDE w:val="0"/>
        <w:autoSpaceDN w:val="0"/>
        <w:adjustRightInd w:val="0"/>
        <w:spacing w:before="156" w:beforeLines="50" w:after="156" w:afterLines="50" w:line="400" w:lineRule="exact"/>
        <w:ind w:firstLine="422"/>
        <w:rPr>
          <w:rFonts w:hint="eastAsia" w:ascii="仿宋" w:hAnsi="仿宋" w:eastAsia="仿宋" w:cs="仿宋"/>
          <w:b/>
          <w:szCs w:val="21"/>
        </w:rPr>
      </w:pPr>
      <w:r>
        <w:rPr>
          <w:rFonts w:hint="eastAsia" w:ascii="仿宋" w:hAnsi="仿宋" w:eastAsia="仿宋" w:cs="仿宋"/>
          <w:b/>
          <w:szCs w:val="21"/>
        </w:rPr>
        <w:t>（一）资信技术分评审标准（满分</w:t>
      </w:r>
      <w:r>
        <w:rPr>
          <w:rFonts w:hint="eastAsia" w:ascii="仿宋" w:hAnsi="仿宋" w:eastAsia="仿宋" w:cs="仿宋"/>
          <w:b/>
          <w:szCs w:val="21"/>
          <w:lang w:val="en-US" w:eastAsia="zh-CN"/>
        </w:rPr>
        <w:t>80</w:t>
      </w:r>
      <w:r>
        <w:rPr>
          <w:rFonts w:hint="eastAsia" w:ascii="仿宋" w:hAnsi="仿宋" w:eastAsia="仿宋" w:cs="仿宋"/>
          <w:b/>
          <w:szCs w:val="21"/>
        </w:rPr>
        <w:t>分）</w:t>
      </w:r>
    </w:p>
    <w:tbl>
      <w:tblPr>
        <w:tblStyle w:val="27"/>
        <w:tblW w:w="85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902"/>
        <w:gridCol w:w="1188"/>
        <w:gridCol w:w="4917"/>
        <w:gridCol w:w="868"/>
      </w:tblGrid>
      <w:tr w14:paraId="06294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jc w:val="center"/>
        </w:trPr>
        <w:tc>
          <w:tcPr>
            <w:tcW w:w="659" w:type="dxa"/>
            <w:vAlign w:val="center"/>
          </w:tcPr>
          <w:p w14:paraId="5D0B065E">
            <w:pPr>
              <w:bidi w:val="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序号</w:t>
            </w:r>
          </w:p>
        </w:tc>
        <w:tc>
          <w:tcPr>
            <w:tcW w:w="902" w:type="dxa"/>
            <w:vAlign w:val="center"/>
          </w:tcPr>
          <w:p w14:paraId="35B29390">
            <w:pPr>
              <w:bidi w:val="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类别</w:t>
            </w:r>
          </w:p>
        </w:tc>
        <w:tc>
          <w:tcPr>
            <w:tcW w:w="1188" w:type="dxa"/>
            <w:vAlign w:val="center"/>
          </w:tcPr>
          <w:p w14:paraId="355B8DC3">
            <w:pPr>
              <w:bidi w:val="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评分项目</w:t>
            </w:r>
          </w:p>
        </w:tc>
        <w:tc>
          <w:tcPr>
            <w:tcW w:w="4917" w:type="dxa"/>
            <w:vAlign w:val="center"/>
          </w:tcPr>
          <w:p w14:paraId="075AEA43">
            <w:pPr>
              <w:bidi w:val="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评分标准</w:t>
            </w:r>
          </w:p>
        </w:tc>
        <w:tc>
          <w:tcPr>
            <w:tcW w:w="868" w:type="dxa"/>
            <w:vAlign w:val="center"/>
          </w:tcPr>
          <w:p w14:paraId="46D2EDC4">
            <w:pPr>
              <w:bidi w:val="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分值</w:t>
            </w:r>
          </w:p>
        </w:tc>
      </w:tr>
      <w:tr w14:paraId="253CF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jc w:val="center"/>
        </w:trPr>
        <w:tc>
          <w:tcPr>
            <w:tcW w:w="659" w:type="dxa"/>
            <w:vAlign w:val="center"/>
          </w:tcPr>
          <w:p w14:paraId="6D67385E">
            <w:pPr>
              <w:bidi w:val="0"/>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902" w:type="dxa"/>
            <w:vAlign w:val="center"/>
          </w:tcPr>
          <w:p w14:paraId="0C4ADC4D">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资信部分</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2分</w:t>
            </w:r>
            <w:r>
              <w:rPr>
                <w:rFonts w:hint="eastAsia" w:ascii="仿宋" w:hAnsi="仿宋" w:eastAsia="仿宋" w:cs="仿宋"/>
                <w:sz w:val="21"/>
                <w:szCs w:val="21"/>
                <w:highlight w:val="none"/>
                <w:lang w:eastAsia="zh-CN"/>
              </w:rPr>
              <w:t>）</w:t>
            </w:r>
          </w:p>
        </w:tc>
        <w:tc>
          <w:tcPr>
            <w:tcW w:w="1188" w:type="dxa"/>
            <w:shd w:val="clear" w:color="auto" w:fill="auto"/>
            <w:vAlign w:val="center"/>
          </w:tcPr>
          <w:p w14:paraId="4B1E2374">
            <w:pPr>
              <w:bidi w:val="0"/>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eastAsia="zh-CN"/>
              </w:rPr>
              <w:t>业绩</w:t>
            </w:r>
          </w:p>
        </w:tc>
        <w:tc>
          <w:tcPr>
            <w:tcW w:w="4917" w:type="dxa"/>
            <w:shd w:val="clear" w:color="auto" w:fill="auto"/>
            <w:vAlign w:val="center"/>
          </w:tcPr>
          <w:p w14:paraId="67A5E020">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2022年01月01日（以合同签订时间为准）以来具有类似业绩的</w:t>
            </w:r>
            <w:r>
              <w:rPr>
                <w:rFonts w:hint="eastAsia" w:ascii="仿宋" w:hAnsi="仿宋" w:eastAsia="仿宋" w:cs="仿宋"/>
                <w:sz w:val="21"/>
                <w:szCs w:val="21"/>
                <w:highlight w:val="none"/>
                <w:lang w:eastAsia="zh-CN"/>
              </w:rPr>
              <w:t>，每提供一个得</w:t>
            </w:r>
            <w:r>
              <w:rPr>
                <w:rFonts w:hint="eastAsia" w:ascii="仿宋" w:hAnsi="仿宋" w:eastAsia="仿宋" w:cs="仿宋"/>
                <w:sz w:val="21"/>
                <w:szCs w:val="21"/>
                <w:highlight w:val="none"/>
                <w:lang w:val="en-US" w:eastAsia="zh-CN"/>
              </w:rPr>
              <w:t>0.5分，最高得2分。</w:t>
            </w:r>
          </w:p>
          <w:p w14:paraId="1A937D0B">
            <w:pPr>
              <w:bidi w:val="0"/>
              <w:rPr>
                <w:rFonts w:hint="eastAsia" w:ascii="仿宋" w:hAnsi="仿宋" w:eastAsia="仿宋" w:cs="仿宋"/>
                <w:kern w:val="2"/>
                <w:sz w:val="21"/>
                <w:szCs w:val="21"/>
                <w:highlight w:val="none"/>
                <w:lang w:val="en-US" w:eastAsia="zh-CN" w:bidi="ar-SA"/>
              </w:rPr>
            </w:pPr>
            <w:r>
              <w:rPr>
                <w:rFonts w:hint="eastAsia" w:ascii="仿宋" w:hAnsi="仿宋" w:eastAsia="仿宋" w:cs="仿宋"/>
                <w:b/>
                <w:bCs/>
                <w:sz w:val="21"/>
                <w:szCs w:val="21"/>
                <w:highlight w:val="none"/>
                <w:lang w:val="en-US" w:eastAsia="zh-CN"/>
              </w:rPr>
              <w:t>合同原件扫描件</w:t>
            </w:r>
            <w:r>
              <w:rPr>
                <w:rFonts w:hint="eastAsia" w:ascii="仿宋" w:hAnsi="仿宋" w:eastAsia="仿宋" w:cs="仿宋"/>
                <w:b/>
                <w:bCs/>
                <w:sz w:val="21"/>
                <w:szCs w:val="21"/>
                <w:highlight w:val="none"/>
                <w:lang w:eastAsia="zh-CN"/>
              </w:rPr>
              <w:t>编入商务技术文件中，否则不得分</w:t>
            </w:r>
            <w:r>
              <w:rPr>
                <w:rFonts w:hint="eastAsia" w:ascii="仿宋" w:hAnsi="仿宋" w:eastAsia="仿宋" w:cs="仿宋"/>
                <w:sz w:val="21"/>
                <w:szCs w:val="21"/>
                <w:highlight w:val="none"/>
                <w:lang w:eastAsia="zh-CN"/>
              </w:rPr>
              <w:t>。</w:t>
            </w:r>
          </w:p>
        </w:tc>
        <w:tc>
          <w:tcPr>
            <w:tcW w:w="868" w:type="dxa"/>
            <w:shd w:val="clear" w:color="auto" w:fill="auto"/>
            <w:vAlign w:val="center"/>
          </w:tcPr>
          <w:p w14:paraId="4C389B14">
            <w:pPr>
              <w:bidi w:val="0"/>
              <w:jc w:val="center"/>
              <w:rPr>
                <w:rFonts w:hint="eastAsia" w:ascii="仿宋" w:hAnsi="仿宋" w:eastAsia="仿宋" w:cs="仿宋"/>
                <w:kern w:val="2"/>
                <w:sz w:val="21"/>
                <w:szCs w:val="21"/>
                <w:highlight w:val="none"/>
                <w:lang w:val="en-US" w:eastAsia="zh-CN" w:bidi="ar-SA"/>
              </w:rPr>
            </w:pPr>
            <w:r>
              <w:rPr>
                <w:rFonts w:hint="eastAsia" w:ascii="仿宋" w:hAnsi="仿宋" w:eastAsia="仿宋" w:cs="仿宋"/>
                <w:sz w:val="21"/>
                <w:szCs w:val="21"/>
                <w:highlight w:val="none"/>
                <w:lang w:val="en-US" w:eastAsia="zh-CN"/>
              </w:rPr>
              <w:t>2</w:t>
            </w:r>
          </w:p>
        </w:tc>
      </w:tr>
      <w:tr w14:paraId="35EA9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restart"/>
            <w:vAlign w:val="center"/>
          </w:tcPr>
          <w:p w14:paraId="4D72D89D">
            <w:pPr>
              <w:bidi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2</w:t>
            </w:r>
          </w:p>
        </w:tc>
        <w:tc>
          <w:tcPr>
            <w:tcW w:w="902" w:type="dxa"/>
            <w:vMerge w:val="restart"/>
            <w:vAlign w:val="center"/>
          </w:tcPr>
          <w:p w14:paraId="21D24BF0">
            <w:pPr>
              <w:bidi w:val="0"/>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技术部分</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75分</w:t>
            </w:r>
            <w:r>
              <w:rPr>
                <w:rFonts w:hint="eastAsia" w:ascii="仿宋" w:hAnsi="仿宋" w:eastAsia="仿宋" w:cs="仿宋"/>
                <w:sz w:val="21"/>
                <w:szCs w:val="21"/>
                <w:highlight w:val="none"/>
                <w:lang w:eastAsia="zh-CN"/>
              </w:rPr>
              <w:t>）</w:t>
            </w:r>
          </w:p>
        </w:tc>
        <w:tc>
          <w:tcPr>
            <w:tcW w:w="1188" w:type="dxa"/>
            <w:vMerge w:val="restart"/>
            <w:vAlign w:val="center"/>
          </w:tcPr>
          <w:p w14:paraId="560C1CC2">
            <w:pPr>
              <w:bidi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日常管理组织</w:t>
            </w:r>
          </w:p>
        </w:tc>
        <w:tc>
          <w:tcPr>
            <w:tcW w:w="4917" w:type="dxa"/>
            <w:vAlign w:val="center"/>
          </w:tcPr>
          <w:p w14:paraId="063E49DF">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管理服务组织机构设置(附组织机构图)：</w:t>
            </w:r>
          </w:p>
          <w:p w14:paraId="2C53E063">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科学</w:t>
            </w:r>
            <w:r>
              <w:rPr>
                <w:rFonts w:hint="eastAsia" w:ascii="仿宋" w:hAnsi="仿宋" w:eastAsia="仿宋" w:cs="仿宋"/>
                <w:sz w:val="21"/>
                <w:szCs w:val="21"/>
                <w:highlight w:val="none"/>
                <w:lang w:eastAsia="zh-CN"/>
              </w:rPr>
              <w:t>，合理可行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2-5</w:t>
            </w:r>
            <w:r>
              <w:rPr>
                <w:rFonts w:hint="eastAsia" w:ascii="仿宋" w:hAnsi="仿宋" w:eastAsia="仿宋" w:cs="仿宋"/>
                <w:sz w:val="21"/>
                <w:szCs w:val="21"/>
                <w:highlight w:val="none"/>
              </w:rPr>
              <w:t>分；</w:t>
            </w:r>
          </w:p>
          <w:p w14:paraId="7F3822E1">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基本合理</w:t>
            </w:r>
            <w:r>
              <w:rPr>
                <w:rFonts w:hint="eastAsia" w:ascii="仿宋" w:hAnsi="仿宋" w:eastAsia="仿宋" w:cs="仿宋"/>
                <w:sz w:val="21"/>
                <w:szCs w:val="21"/>
                <w:highlight w:val="none"/>
                <w:lang w:eastAsia="zh-CN"/>
              </w:rPr>
              <w:t>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3C84AEC7">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57E30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397CF388">
            <w:pPr>
              <w:bidi w:val="0"/>
              <w:jc w:val="center"/>
              <w:rPr>
                <w:rFonts w:hint="eastAsia" w:ascii="仿宋" w:hAnsi="仿宋" w:eastAsia="仿宋" w:cs="仿宋"/>
                <w:sz w:val="21"/>
                <w:szCs w:val="21"/>
                <w:highlight w:val="none"/>
              </w:rPr>
            </w:pPr>
          </w:p>
        </w:tc>
        <w:tc>
          <w:tcPr>
            <w:tcW w:w="902" w:type="dxa"/>
            <w:vMerge w:val="continue"/>
            <w:vAlign w:val="center"/>
          </w:tcPr>
          <w:p w14:paraId="3964BDCF">
            <w:pPr>
              <w:bidi w:val="0"/>
              <w:rPr>
                <w:rFonts w:hint="eastAsia" w:ascii="仿宋" w:hAnsi="仿宋" w:eastAsia="仿宋" w:cs="仿宋"/>
                <w:sz w:val="21"/>
                <w:szCs w:val="21"/>
                <w:highlight w:val="none"/>
              </w:rPr>
            </w:pPr>
          </w:p>
        </w:tc>
        <w:tc>
          <w:tcPr>
            <w:tcW w:w="1188" w:type="dxa"/>
            <w:vMerge w:val="continue"/>
            <w:vAlign w:val="center"/>
          </w:tcPr>
          <w:p w14:paraId="1A8A2B2E">
            <w:pPr>
              <w:bidi w:val="0"/>
              <w:jc w:val="center"/>
              <w:rPr>
                <w:rFonts w:hint="eastAsia" w:ascii="仿宋" w:hAnsi="仿宋" w:eastAsia="仿宋" w:cs="仿宋"/>
                <w:sz w:val="21"/>
                <w:szCs w:val="21"/>
                <w:highlight w:val="none"/>
              </w:rPr>
            </w:pPr>
          </w:p>
        </w:tc>
        <w:tc>
          <w:tcPr>
            <w:tcW w:w="4917" w:type="dxa"/>
            <w:vAlign w:val="center"/>
          </w:tcPr>
          <w:p w14:paraId="3AE33063">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运作流程(附运作流程图)：</w:t>
            </w:r>
          </w:p>
          <w:p w14:paraId="7E09BF4D">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合理科学</w:t>
            </w:r>
            <w:r>
              <w:rPr>
                <w:rFonts w:hint="eastAsia" w:ascii="仿宋" w:hAnsi="仿宋" w:eastAsia="仿宋" w:cs="仿宋"/>
                <w:sz w:val="21"/>
                <w:szCs w:val="21"/>
                <w:highlight w:val="none"/>
                <w:lang w:eastAsia="zh-CN"/>
              </w:rPr>
              <w:t>，合理可行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2-5</w:t>
            </w:r>
            <w:r>
              <w:rPr>
                <w:rFonts w:hint="eastAsia" w:ascii="仿宋" w:hAnsi="仿宋" w:eastAsia="仿宋" w:cs="仿宋"/>
                <w:sz w:val="21"/>
                <w:szCs w:val="21"/>
                <w:highlight w:val="none"/>
              </w:rPr>
              <w:t>分；</w:t>
            </w:r>
          </w:p>
          <w:p w14:paraId="0E0F9AED">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基本合理</w:t>
            </w:r>
            <w:r>
              <w:rPr>
                <w:rFonts w:hint="eastAsia" w:ascii="仿宋" w:hAnsi="仿宋" w:eastAsia="仿宋" w:cs="仿宋"/>
                <w:sz w:val="21"/>
                <w:szCs w:val="21"/>
                <w:highlight w:val="none"/>
                <w:lang w:eastAsia="zh-CN"/>
              </w:rPr>
              <w:t>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773BCD93">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7813B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2CAF2526">
            <w:pPr>
              <w:bidi w:val="0"/>
              <w:jc w:val="center"/>
              <w:rPr>
                <w:rFonts w:hint="eastAsia" w:ascii="仿宋" w:hAnsi="仿宋" w:eastAsia="仿宋" w:cs="仿宋"/>
                <w:sz w:val="21"/>
                <w:szCs w:val="21"/>
                <w:highlight w:val="none"/>
              </w:rPr>
            </w:pPr>
          </w:p>
        </w:tc>
        <w:tc>
          <w:tcPr>
            <w:tcW w:w="902" w:type="dxa"/>
            <w:vMerge w:val="continue"/>
            <w:vAlign w:val="center"/>
          </w:tcPr>
          <w:p w14:paraId="02BD1D62">
            <w:pPr>
              <w:bidi w:val="0"/>
              <w:rPr>
                <w:rFonts w:hint="eastAsia" w:ascii="仿宋" w:hAnsi="仿宋" w:eastAsia="仿宋" w:cs="仿宋"/>
                <w:sz w:val="21"/>
                <w:szCs w:val="21"/>
                <w:highlight w:val="none"/>
              </w:rPr>
            </w:pPr>
          </w:p>
        </w:tc>
        <w:tc>
          <w:tcPr>
            <w:tcW w:w="1188" w:type="dxa"/>
            <w:vMerge w:val="continue"/>
            <w:vAlign w:val="center"/>
          </w:tcPr>
          <w:p w14:paraId="68F28576">
            <w:pPr>
              <w:bidi w:val="0"/>
              <w:jc w:val="center"/>
              <w:rPr>
                <w:rFonts w:hint="eastAsia" w:ascii="仿宋" w:hAnsi="仿宋" w:eastAsia="仿宋" w:cs="仿宋"/>
                <w:sz w:val="21"/>
                <w:szCs w:val="21"/>
                <w:highlight w:val="none"/>
              </w:rPr>
            </w:pPr>
          </w:p>
        </w:tc>
        <w:tc>
          <w:tcPr>
            <w:tcW w:w="4917" w:type="dxa"/>
            <w:vAlign w:val="center"/>
          </w:tcPr>
          <w:p w14:paraId="79CA91DB">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w:t>
            </w:r>
            <w:r>
              <w:rPr>
                <w:rFonts w:hint="eastAsia" w:ascii="仿宋" w:hAnsi="仿宋" w:eastAsia="仿宋" w:cs="仿宋"/>
                <w:sz w:val="21"/>
                <w:szCs w:val="21"/>
                <w:highlight w:val="none"/>
              </w:rPr>
              <w:t>激励机制：</w:t>
            </w:r>
          </w:p>
          <w:p w14:paraId="655B6CDA">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合理科学</w:t>
            </w:r>
            <w:r>
              <w:rPr>
                <w:rFonts w:hint="eastAsia" w:ascii="仿宋" w:hAnsi="仿宋" w:eastAsia="仿宋" w:cs="仿宋"/>
                <w:sz w:val="21"/>
                <w:szCs w:val="21"/>
                <w:highlight w:val="none"/>
                <w:lang w:eastAsia="zh-CN"/>
              </w:rPr>
              <w:t>，合理可行</w:t>
            </w:r>
            <w:r>
              <w:rPr>
                <w:rFonts w:hint="eastAsia" w:ascii="仿宋" w:hAnsi="仿宋" w:eastAsia="仿宋" w:cs="仿宋"/>
                <w:sz w:val="21"/>
                <w:szCs w:val="21"/>
                <w:highlight w:val="none"/>
              </w:rPr>
              <w:t>的的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2-5</w:t>
            </w:r>
            <w:r>
              <w:rPr>
                <w:rFonts w:hint="eastAsia" w:ascii="仿宋" w:hAnsi="仿宋" w:eastAsia="仿宋" w:cs="仿宋"/>
                <w:sz w:val="21"/>
                <w:szCs w:val="21"/>
                <w:highlight w:val="none"/>
              </w:rPr>
              <w:t>分；</w:t>
            </w:r>
          </w:p>
          <w:p w14:paraId="2B84C3C5">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基本合理</w:t>
            </w:r>
            <w:r>
              <w:rPr>
                <w:rFonts w:hint="eastAsia" w:ascii="仿宋" w:hAnsi="仿宋" w:eastAsia="仿宋" w:cs="仿宋"/>
                <w:sz w:val="21"/>
                <w:szCs w:val="21"/>
                <w:highlight w:val="none"/>
                <w:lang w:eastAsia="zh-CN"/>
              </w:rPr>
              <w:t>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4A15EFCD">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33FEE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18F021F0">
            <w:pPr>
              <w:bidi w:val="0"/>
              <w:jc w:val="center"/>
              <w:rPr>
                <w:rFonts w:hint="eastAsia" w:ascii="仿宋" w:hAnsi="仿宋" w:eastAsia="仿宋" w:cs="仿宋"/>
                <w:sz w:val="21"/>
                <w:szCs w:val="21"/>
                <w:highlight w:val="none"/>
              </w:rPr>
            </w:pPr>
          </w:p>
        </w:tc>
        <w:tc>
          <w:tcPr>
            <w:tcW w:w="902" w:type="dxa"/>
            <w:vMerge w:val="continue"/>
            <w:vAlign w:val="center"/>
          </w:tcPr>
          <w:p w14:paraId="2308E4AB">
            <w:pPr>
              <w:bidi w:val="0"/>
              <w:rPr>
                <w:rFonts w:hint="eastAsia" w:ascii="仿宋" w:hAnsi="仿宋" w:eastAsia="仿宋" w:cs="仿宋"/>
                <w:sz w:val="21"/>
                <w:szCs w:val="21"/>
                <w:highlight w:val="none"/>
              </w:rPr>
            </w:pPr>
          </w:p>
        </w:tc>
        <w:tc>
          <w:tcPr>
            <w:tcW w:w="1188" w:type="dxa"/>
            <w:vMerge w:val="continue"/>
            <w:vAlign w:val="center"/>
          </w:tcPr>
          <w:p w14:paraId="3D64814E">
            <w:pPr>
              <w:bidi w:val="0"/>
              <w:jc w:val="center"/>
              <w:rPr>
                <w:rFonts w:hint="eastAsia" w:ascii="仿宋" w:hAnsi="仿宋" w:eastAsia="仿宋" w:cs="仿宋"/>
                <w:sz w:val="21"/>
                <w:szCs w:val="21"/>
                <w:highlight w:val="none"/>
              </w:rPr>
            </w:pPr>
          </w:p>
        </w:tc>
        <w:tc>
          <w:tcPr>
            <w:tcW w:w="4917" w:type="dxa"/>
            <w:vAlign w:val="center"/>
          </w:tcPr>
          <w:p w14:paraId="0D2E32F4">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监督机制：</w:t>
            </w:r>
          </w:p>
          <w:p w14:paraId="488A4E67">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合理科学</w:t>
            </w:r>
            <w:r>
              <w:rPr>
                <w:rFonts w:hint="eastAsia" w:ascii="仿宋" w:hAnsi="仿宋" w:eastAsia="仿宋" w:cs="仿宋"/>
                <w:sz w:val="21"/>
                <w:szCs w:val="21"/>
                <w:highlight w:val="none"/>
                <w:lang w:eastAsia="zh-CN"/>
              </w:rPr>
              <w:t>，合理可行</w:t>
            </w:r>
            <w:r>
              <w:rPr>
                <w:rFonts w:hint="eastAsia" w:ascii="仿宋" w:hAnsi="仿宋" w:eastAsia="仿宋" w:cs="仿宋"/>
                <w:sz w:val="21"/>
                <w:szCs w:val="21"/>
                <w:highlight w:val="none"/>
              </w:rPr>
              <w:t>的的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2-5</w:t>
            </w:r>
            <w:r>
              <w:rPr>
                <w:rFonts w:hint="eastAsia" w:ascii="仿宋" w:hAnsi="仿宋" w:eastAsia="仿宋" w:cs="仿宋"/>
                <w:sz w:val="21"/>
                <w:szCs w:val="21"/>
                <w:highlight w:val="none"/>
              </w:rPr>
              <w:t>分；</w:t>
            </w:r>
          </w:p>
          <w:p w14:paraId="11F2FCE0">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描述</w:t>
            </w:r>
            <w:r>
              <w:rPr>
                <w:rFonts w:hint="eastAsia" w:ascii="仿宋" w:hAnsi="仿宋" w:eastAsia="仿宋" w:cs="仿宋"/>
                <w:sz w:val="21"/>
                <w:szCs w:val="21"/>
                <w:highlight w:val="none"/>
              </w:rPr>
              <w:t>基本合理</w:t>
            </w:r>
            <w:r>
              <w:rPr>
                <w:rFonts w:hint="eastAsia" w:ascii="仿宋" w:hAnsi="仿宋" w:eastAsia="仿宋" w:cs="仿宋"/>
                <w:sz w:val="21"/>
                <w:szCs w:val="21"/>
                <w:highlight w:val="none"/>
                <w:lang w:eastAsia="zh-CN"/>
              </w:rPr>
              <w:t>可行</w:t>
            </w:r>
            <w:r>
              <w:rPr>
                <w:rFonts w:hint="eastAsia" w:ascii="仿宋" w:hAnsi="仿宋" w:eastAsia="仿宋" w:cs="仿宋"/>
                <w:sz w:val="21"/>
                <w:szCs w:val="21"/>
                <w:highlight w:val="none"/>
              </w:rPr>
              <w:t>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2B38A15E">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5FFDB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restart"/>
            <w:vAlign w:val="center"/>
          </w:tcPr>
          <w:p w14:paraId="40D5AA62">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w:t>
            </w:r>
          </w:p>
        </w:tc>
        <w:tc>
          <w:tcPr>
            <w:tcW w:w="902" w:type="dxa"/>
            <w:vMerge w:val="continue"/>
            <w:vAlign w:val="center"/>
          </w:tcPr>
          <w:p w14:paraId="649B267C">
            <w:pPr>
              <w:bidi w:val="0"/>
              <w:rPr>
                <w:rFonts w:hint="eastAsia" w:ascii="仿宋" w:hAnsi="仿宋" w:eastAsia="仿宋" w:cs="仿宋"/>
                <w:sz w:val="21"/>
                <w:szCs w:val="21"/>
                <w:highlight w:val="none"/>
              </w:rPr>
            </w:pPr>
          </w:p>
        </w:tc>
        <w:tc>
          <w:tcPr>
            <w:tcW w:w="1188" w:type="dxa"/>
            <w:vMerge w:val="restart"/>
            <w:vAlign w:val="center"/>
          </w:tcPr>
          <w:p w14:paraId="2E09E277">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具体实施方案</w:t>
            </w:r>
          </w:p>
        </w:tc>
        <w:tc>
          <w:tcPr>
            <w:tcW w:w="4917" w:type="dxa"/>
            <w:vAlign w:val="center"/>
          </w:tcPr>
          <w:p w14:paraId="268A958C">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1、录用员工招聘方案：包括（但不限于）招聘渠道、招聘流程、工作标准、对本项目人员到位情况的承诺，招聘时限等</w:t>
            </w:r>
            <w:r>
              <w:rPr>
                <w:rFonts w:hint="eastAsia" w:ascii="仿宋" w:hAnsi="仿宋" w:eastAsia="仿宋" w:cs="仿宋"/>
                <w:sz w:val="21"/>
                <w:szCs w:val="21"/>
                <w:highlight w:val="none"/>
                <w:lang w:eastAsia="zh-CN"/>
              </w:rPr>
              <w:t>进行综合评定</w:t>
            </w:r>
            <w:r>
              <w:rPr>
                <w:rFonts w:hint="eastAsia" w:ascii="仿宋" w:hAnsi="仿宋" w:eastAsia="仿宋" w:cs="仿宋"/>
                <w:sz w:val="21"/>
                <w:szCs w:val="21"/>
                <w:highlight w:val="none"/>
              </w:rPr>
              <w:t>（0-5分）</w:t>
            </w:r>
            <w:r>
              <w:rPr>
                <w:rFonts w:hint="eastAsia" w:ascii="仿宋" w:hAnsi="仿宋" w:eastAsia="仿宋" w:cs="仿宋"/>
                <w:sz w:val="21"/>
                <w:szCs w:val="21"/>
                <w:highlight w:val="none"/>
                <w:lang w:eastAsia="zh-CN"/>
              </w:rPr>
              <w:t>；</w:t>
            </w:r>
          </w:p>
        </w:tc>
        <w:tc>
          <w:tcPr>
            <w:tcW w:w="868" w:type="dxa"/>
            <w:vAlign w:val="center"/>
          </w:tcPr>
          <w:p w14:paraId="0D9BE2AD">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53169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07BF777C">
            <w:pPr>
              <w:bidi w:val="0"/>
              <w:jc w:val="center"/>
              <w:rPr>
                <w:rFonts w:hint="eastAsia" w:ascii="仿宋" w:hAnsi="仿宋" w:eastAsia="仿宋" w:cs="仿宋"/>
                <w:sz w:val="21"/>
                <w:szCs w:val="21"/>
                <w:highlight w:val="none"/>
              </w:rPr>
            </w:pPr>
          </w:p>
        </w:tc>
        <w:tc>
          <w:tcPr>
            <w:tcW w:w="902" w:type="dxa"/>
            <w:vMerge w:val="continue"/>
            <w:vAlign w:val="center"/>
          </w:tcPr>
          <w:p w14:paraId="14D64F1D">
            <w:pPr>
              <w:bidi w:val="0"/>
              <w:rPr>
                <w:rFonts w:hint="eastAsia" w:ascii="仿宋" w:hAnsi="仿宋" w:eastAsia="仿宋" w:cs="仿宋"/>
                <w:sz w:val="21"/>
                <w:szCs w:val="21"/>
                <w:highlight w:val="none"/>
              </w:rPr>
            </w:pPr>
          </w:p>
        </w:tc>
        <w:tc>
          <w:tcPr>
            <w:tcW w:w="1188" w:type="dxa"/>
            <w:vMerge w:val="continue"/>
            <w:vAlign w:val="center"/>
          </w:tcPr>
          <w:p w14:paraId="17F08B1E">
            <w:pPr>
              <w:bidi w:val="0"/>
              <w:jc w:val="center"/>
              <w:rPr>
                <w:rFonts w:hint="eastAsia" w:ascii="仿宋" w:hAnsi="仿宋" w:eastAsia="仿宋" w:cs="仿宋"/>
                <w:sz w:val="21"/>
                <w:szCs w:val="21"/>
                <w:highlight w:val="none"/>
              </w:rPr>
            </w:pPr>
          </w:p>
        </w:tc>
        <w:tc>
          <w:tcPr>
            <w:tcW w:w="4917" w:type="dxa"/>
            <w:vAlign w:val="center"/>
          </w:tcPr>
          <w:p w14:paraId="075436E4">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2、录用员工工作管理制度：包括（但不限于）录用员工班次按排、考勤管理、工作标准（0-5分）；</w:t>
            </w:r>
          </w:p>
        </w:tc>
        <w:tc>
          <w:tcPr>
            <w:tcW w:w="868" w:type="dxa"/>
            <w:vAlign w:val="center"/>
          </w:tcPr>
          <w:p w14:paraId="0459A4AE">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2966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5B0F68D9">
            <w:pPr>
              <w:bidi w:val="0"/>
              <w:jc w:val="center"/>
              <w:rPr>
                <w:rFonts w:hint="eastAsia" w:ascii="仿宋" w:hAnsi="仿宋" w:eastAsia="仿宋" w:cs="仿宋"/>
                <w:sz w:val="21"/>
                <w:szCs w:val="21"/>
                <w:highlight w:val="none"/>
                <w:lang w:val="en-US" w:eastAsia="zh-CN"/>
              </w:rPr>
            </w:pPr>
          </w:p>
        </w:tc>
        <w:tc>
          <w:tcPr>
            <w:tcW w:w="902" w:type="dxa"/>
            <w:vMerge w:val="continue"/>
            <w:vAlign w:val="center"/>
          </w:tcPr>
          <w:p w14:paraId="267510A9">
            <w:pPr>
              <w:bidi w:val="0"/>
              <w:rPr>
                <w:rFonts w:hint="eastAsia" w:ascii="仿宋" w:hAnsi="仿宋" w:eastAsia="仿宋" w:cs="仿宋"/>
                <w:sz w:val="21"/>
                <w:szCs w:val="21"/>
                <w:highlight w:val="none"/>
              </w:rPr>
            </w:pPr>
          </w:p>
        </w:tc>
        <w:tc>
          <w:tcPr>
            <w:tcW w:w="1188" w:type="dxa"/>
            <w:vMerge w:val="continue"/>
            <w:vAlign w:val="center"/>
          </w:tcPr>
          <w:p w14:paraId="02F72CC7">
            <w:pPr>
              <w:bidi w:val="0"/>
              <w:jc w:val="center"/>
              <w:rPr>
                <w:rFonts w:hint="eastAsia" w:ascii="仿宋" w:hAnsi="仿宋" w:eastAsia="仿宋" w:cs="仿宋"/>
                <w:sz w:val="21"/>
                <w:szCs w:val="21"/>
                <w:highlight w:val="none"/>
                <w:lang w:val="en-US" w:eastAsia="zh-CN"/>
              </w:rPr>
            </w:pPr>
          </w:p>
        </w:tc>
        <w:tc>
          <w:tcPr>
            <w:tcW w:w="4917" w:type="dxa"/>
            <w:vAlign w:val="center"/>
          </w:tcPr>
          <w:p w14:paraId="45B2F925">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3、录用员工薪酬绩效制度：包括（但不限于）录用员工薪酬组成、发放时间、绩效管理（0-5分）；</w:t>
            </w:r>
          </w:p>
        </w:tc>
        <w:tc>
          <w:tcPr>
            <w:tcW w:w="868" w:type="dxa"/>
            <w:vAlign w:val="center"/>
          </w:tcPr>
          <w:p w14:paraId="0CED3255">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4AC71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Align w:val="center"/>
          </w:tcPr>
          <w:p w14:paraId="4B61A66C">
            <w:pPr>
              <w:bidi w:val="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4</w:t>
            </w:r>
          </w:p>
        </w:tc>
        <w:tc>
          <w:tcPr>
            <w:tcW w:w="902" w:type="dxa"/>
            <w:vMerge w:val="continue"/>
            <w:vAlign w:val="center"/>
          </w:tcPr>
          <w:p w14:paraId="5DC6946F">
            <w:pPr>
              <w:bidi w:val="0"/>
              <w:rPr>
                <w:rFonts w:hint="eastAsia" w:ascii="仿宋" w:hAnsi="仿宋" w:eastAsia="仿宋" w:cs="仿宋"/>
                <w:sz w:val="21"/>
                <w:szCs w:val="21"/>
                <w:highlight w:val="none"/>
              </w:rPr>
            </w:pPr>
          </w:p>
        </w:tc>
        <w:tc>
          <w:tcPr>
            <w:tcW w:w="1188" w:type="dxa"/>
            <w:vAlign w:val="center"/>
          </w:tcPr>
          <w:p w14:paraId="4339A883">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消防安全方案</w:t>
            </w:r>
          </w:p>
        </w:tc>
        <w:tc>
          <w:tcPr>
            <w:tcW w:w="4917" w:type="dxa"/>
            <w:vAlign w:val="center"/>
          </w:tcPr>
          <w:p w14:paraId="59EEC5BC">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根据供应商提供的消防灭火方案，包含但不限于防火灭火方案、消防安全保障方案、安全巡查方案进行综合评定（0-3分）；</w:t>
            </w:r>
          </w:p>
        </w:tc>
        <w:tc>
          <w:tcPr>
            <w:tcW w:w="868" w:type="dxa"/>
            <w:vAlign w:val="center"/>
          </w:tcPr>
          <w:p w14:paraId="7CC63D1B">
            <w:pPr>
              <w:bidi w:val="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w:t>
            </w:r>
          </w:p>
        </w:tc>
      </w:tr>
      <w:tr w14:paraId="12619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59" w:type="dxa"/>
            <w:vAlign w:val="center"/>
          </w:tcPr>
          <w:p w14:paraId="3EABAE80">
            <w:pPr>
              <w:bidi w:val="0"/>
              <w:jc w:val="center"/>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5</w:t>
            </w:r>
          </w:p>
        </w:tc>
        <w:tc>
          <w:tcPr>
            <w:tcW w:w="902" w:type="dxa"/>
            <w:vMerge w:val="continue"/>
            <w:vAlign w:val="center"/>
          </w:tcPr>
          <w:p w14:paraId="72615232">
            <w:pPr>
              <w:bidi w:val="0"/>
              <w:rPr>
                <w:rFonts w:hint="eastAsia" w:ascii="仿宋" w:hAnsi="仿宋" w:eastAsia="仿宋" w:cs="仿宋"/>
                <w:sz w:val="21"/>
                <w:szCs w:val="21"/>
                <w:highlight w:val="none"/>
              </w:rPr>
            </w:pPr>
          </w:p>
        </w:tc>
        <w:tc>
          <w:tcPr>
            <w:tcW w:w="1188" w:type="dxa"/>
            <w:vAlign w:val="center"/>
          </w:tcPr>
          <w:p w14:paraId="045815A1">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人员配置计划</w:t>
            </w:r>
          </w:p>
        </w:tc>
        <w:tc>
          <w:tcPr>
            <w:tcW w:w="4917" w:type="dxa"/>
            <w:vAlign w:val="top"/>
          </w:tcPr>
          <w:p w14:paraId="008B8858">
            <w:pPr>
              <w:bidi w:val="0"/>
              <w:rPr>
                <w:rFonts w:hint="eastAsia" w:ascii="仿宋" w:hAnsi="仿宋" w:eastAsia="仿宋" w:cs="仿宋"/>
                <w:sz w:val="21"/>
                <w:szCs w:val="21"/>
                <w:highlight w:val="none"/>
                <w:lang w:val="en-US" w:eastAsia="zh-CN"/>
              </w:rPr>
            </w:pPr>
            <w:r>
              <w:rPr>
                <w:rFonts w:hint="eastAsia" w:ascii="仿宋" w:hAnsi="仿宋" w:eastAsia="仿宋" w:cs="仿宋"/>
                <w:color w:val="auto"/>
                <w:sz w:val="21"/>
                <w:szCs w:val="21"/>
                <w:highlight w:val="none"/>
                <w:lang w:eastAsia="zh-CN"/>
              </w:rPr>
              <w:t>根据投标人提供的</w:t>
            </w:r>
            <w:r>
              <w:rPr>
                <w:rFonts w:hint="eastAsia" w:ascii="仿宋" w:hAnsi="仿宋" w:eastAsia="仿宋" w:cs="仿宋"/>
                <w:color w:val="auto"/>
                <w:sz w:val="21"/>
                <w:szCs w:val="21"/>
                <w:highlight w:val="none"/>
              </w:rPr>
              <w:t>岗位设置及配备情况</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包括工作总时间</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、工作安排</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、每人每天上班时间</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、员工工资及保险金额</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等，管理人员着装配置</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lang w:eastAsia="zh-CN"/>
              </w:rPr>
              <w:t>）等方面进行综合评定</w:t>
            </w:r>
            <w:r>
              <w:rPr>
                <w:rFonts w:hint="eastAsia" w:ascii="仿宋" w:hAnsi="仿宋" w:eastAsia="仿宋" w:cs="仿宋"/>
                <w:color w:val="auto"/>
                <w:sz w:val="21"/>
                <w:szCs w:val="21"/>
                <w:highlight w:val="none"/>
                <w:lang w:val="en-US" w:eastAsia="zh-CN"/>
              </w:rPr>
              <w:t>。</w:t>
            </w:r>
          </w:p>
        </w:tc>
        <w:tc>
          <w:tcPr>
            <w:tcW w:w="868" w:type="dxa"/>
            <w:vAlign w:val="center"/>
          </w:tcPr>
          <w:p w14:paraId="0B646F97">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1655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Align w:val="center"/>
          </w:tcPr>
          <w:p w14:paraId="31EAD5B1">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6</w:t>
            </w:r>
          </w:p>
        </w:tc>
        <w:tc>
          <w:tcPr>
            <w:tcW w:w="902" w:type="dxa"/>
            <w:vMerge w:val="continue"/>
            <w:vAlign w:val="center"/>
          </w:tcPr>
          <w:p w14:paraId="64C7E77A">
            <w:pPr>
              <w:bidi w:val="0"/>
              <w:rPr>
                <w:rFonts w:hint="eastAsia" w:ascii="仿宋" w:hAnsi="仿宋" w:eastAsia="仿宋" w:cs="仿宋"/>
                <w:sz w:val="21"/>
                <w:szCs w:val="21"/>
                <w:highlight w:val="none"/>
              </w:rPr>
            </w:pPr>
          </w:p>
        </w:tc>
        <w:tc>
          <w:tcPr>
            <w:tcW w:w="1188" w:type="dxa"/>
            <w:vAlign w:val="center"/>
          </w:tcPr>
          <w:p w14:paraId="4EF34FD6">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质量保障措施</w:t>
            </w:r>
          </w:p>
        </w:tc>
        <w:tc>
          <w:tcPr>
            <w:tcW w:w="4917" w:type="dxa"/>
            <w:vAlign w:val="center"/>
          </w:tcPr>
          <w:p w14:paraId="134C238E">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根据投标人所提供的相关规范化质量保障措施进行综合评定。</w:t>
            </w:r>
          </w:p>
          <w:p w14:paraId="44A87944">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措施科学、合理、可行的，得4-5分；</w:t>
            </w:r>
          </w:p>
          <w:p w14:paraId="032085F7">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措施基本科学、合理、可行的，得2-4分；</w:t>
            </w:r>
          </w:p>
          <w:p w14:paraId="5ECE008C">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措施基本不够科学、合理且不具备可行性的，得0-2分；</w:t>
            </w:r>
          </w:p>
        </w:tc>
        <w:tc>
          <w:tcPr>
            <w:tcW w:w="868" w:type="dxa"/>
            <w:vAlign w:val="center"/>
          </w:tcPr>
          <w:p w14:paraId="0768FE03">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164FD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restart"/>
            <w:vAlign w:val="center"/>
          </w:tcPr>
          <w:p w14:paraId="75DC4436">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7</w:t>
            </w:r>
          </w:p>
        </w:tc>
        <w:tc>
          <w:tcPr>
            <w:tcW w:w="902" w:type="dxa"/>
            <w:vMerge w:val="continue"/>
            <w:vAlign w:val="center"/>
          </w:tcPr>
          <w:p w14:paraId="53A1F239">
            <w:pPr>
              <w:bidi w:val="0"/>
              <w:rPr>
                <w:rFonts w:hint="eastAsia" w:ascii="仿宋" w:hAnsi="仿宋" w:eastAsia="仿宋" w:cs="仿宋"/>
                <w:sz w:val="21"/>
                <w:szCs w:val="21"/>
                <w:highlight w:val="none"/>
              </w:rPr>
            </w:pPr>
          </w:p>
        </w:tc>
        <w:tc>
          <w:tcPr>
            <w:tcW w:w="1188" w:type="dxa"/>
            <w:vMerge w:val="restart"/>
            <w:vAlign w:val="center"/>
          </w:tcPr>
          <w:p w14:paraId="58856F53">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项目特点难点的分析及解决方案</w:t>
            </w:r>
          </w:p>
        </w:tc>
        <w:tc>
          <w:tcPr>
            <w:tcW w:w="4917" w:type="dxa"/>
            <w:vAlign w:val="center"/>
          </w:tcPr>
          <w:p w14:paraId="078FCE1A">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1.根据投标人提出的针对本项目的特点、难点分析，由评标委员会进行综合评定；</w:t>
            </w:r>
          </w:p>
          <w:p w14:paraId="13984000">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方案分析到位，解决措施合理、有针对性的得4-5分；方案分析基本清晰，解决措施针对性较弱的得2-4分；方案分析过于笼统，存在明显缺陷的得0-2分。</w:t>
            </w:r>
          </w:p>
        </w:tc>
        <w:tc>
          <w:tcPr>
            <w:tcW w:w="868" w:type="dxa"/>
            <w:vAlign w:val="center"/>
          </w:tcPr>
          <w:p w14:paraId="20C8D21A">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2055D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6AAF0284">
            <w:pPr>
              <w:bidi w:val="0"/>
              <w:jc w:val="center"/>
              <w:rPr>
                <w:rFonts w:hint="eastAsia" w:ascii="仿宋" w:hAnsi="仿宋" w:eastAsia="仿宋" w:cs="仿宋"/>
                <w:sz w:val="21"/>
                <w:szCs w:val="21"/>
                <w:highlight w:val="none"/>
                <w:lang w:val="en-US" w:eastAsia="zh-CN"/>
              </w:rPr>
            </w:pPr>
          </w:p>
        </w:tc>
        <w:tc>
          <w:tcPr>
            <w:tcW w:w="902" w:type="dxa"/>
            <w:vMerge w:val="continue"/>
            <w:vAlign w:val="center"/>
          </w:tcPr>
          <w:p w14:paraId="2CC06905">
            <w:pPr>
              <w:bidi w:val="0"/>
              <w:rPr>
                <w:rFonts w:hint="eastAsia" w:ascii="仿宋" w:hAnsi="仿宋" w:eastAsia="仿宋" w:cs="仿宋"/>
                <w:sz w:val="21"/>
                <w:szCs w:val="21"/>
                <w:highlight w:val="none"/>
              </w:rPr>
            </w:pPr>
          </w:p>
        </w:tc>
        <w:tc>
          <w:tcPr>
            <w:tcW w:w="1188" w:type="dxa"/>
            <w:vMerge w:val="continue"/>
            <w:vAlign w:val="center"/>
          </w:tcPr>
          <w:p w14:paraId="67EC01B8">
            <w:pPr>
              <w:bidi w:val="0"/>
              <w:jc w:val="center"/>
              <w:rPr>
                <w:rFonts w:hint="eastAsia" w:ascii="仿宋" w:hAnsi="仿宋" w:eastAsia="仿宋" w:cs="仿宋"/>
                <w:sz w:val="21"/>
                <w:szCs w:val="21"/>
                <w:highlight w:val="none"/>
                <w:lang w:val="en-US" w:eastAsia="zh-CN"/>
              </w:rPr>
            </w:pPr>
          </w:p>
        </w:tc>
        <w:tc>
          <w:tcPr>
            <w:tcW w:w="4917" w:type="dxa"/>
            <w:vAlign w:val="center"/>
          </w:tcPr>
          <w:p w14:paraId="0340034E">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2、针对性的提出特点难点的解决措施进行综合评定：</w:t>
            </w:r>
          </w:p>
          <w:p w14:paraId="487C0D82">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解决措施合理、有针对性的得4-6分；</w:t>
            </w:r>
          </w:p>
          <w:p w14:paraId="6B9B20A0">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解决措施针对性较弱的得2-4分；</w:t>
            </w:r>
          </w:p>
          <w:p w14:paraId="0136EAD5">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解决措施存在明显缺陷的得0-2分。</w:t>
            </w:r>
          </w:p>
        </w:tc>
        <w:tc>
          <w:tcPr>
            <w:tcW w:w="868" w:type="dxa"/>
            <w:vAlign w:val="center"/>
          </w:tcPr>
          <w:p w14:paraId="08F7B687">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6</w:t>
            </w:r>
          </w:p>
        </w:tc>
      </w:tr>
      <w:tr w14:paraId="44E10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restart"/>
            <w:vAlign w:val="center"/>
          </w:tcPr>
          <w:p w14:paraId="020152A1">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8</w:t>
            </w:r>
          </w:p>
        </w:tc>
        <w:tc>
          <w:tcPr>
            <w:tcW w:w="902" w:type="dxa"/>
            <w:vMerge w:val="continue"/>
            <w:vAlign w:val="center"/>
          </w:tcPr>
          <w:p w14:paraId="7FBBBDEC">
            <w:pPr>
              <w:bidi w:val="0"/>
              <w:rPr>
                <w:rFonts w:hint="eastAsia" w:ascii="仿宋" w:hAnsi="仿宋" w:eastAsia="仿宋" w:cs="仿宋"/>
                <w:sz w:val="21"/>
                <w:szCs w:val="21"/>
                <w:highlight w:val="none"/>
              </w:rPr>
            </w:pPr>
          </w:p>
        </w:tc>
        <w:tc>
          <w:tcPr>
            <w:tcW w:w="1188" w:type="dxa"/>
            <w:vMerge w:val="restart"/>
            <w:vAlign w:val="center"/>
          </w:tcPr>
          <w:p w14:paraId="04243D28">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本项目员工培训计划及内容</w:t>
            </w:r>
          </w:p>
        </w:tc>
        <w:tc>
          <w:tcPr>
            <w:tcW w:w="4917" w:type="dxa"/>
            <w:vAlign w:val="center"/>
          </w:tcPr>
          <w:p w14:paraId="5B4ACE74">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根据</w:t>
            </w:r>
            <w:r>
              <w:rPr>
                <w:rFonts w:hint="eastAsia" w:ascii="仿宋" w:hAnsi="仿宋" w:eastAsia="仿宋" w:cs="仿宋"/>
                <w:sz w:val="21"/>
                <w:szCs w:val="21"/>
                <w:highlight w:val="none"/>
                <w:lang w:eastAsia="zh-CN"/>
              </w:rPr>
              <w:t>投标人提供的培训计划</w:t>
            </w:r>
            <w:r>
              <w:rPr>
                <w:rFonts w:hint="eastAsia" w:ascii="仿宋" w:hAnsi="仿宋" w:eastAsia="仿宋" w:cs="仿宋"/>
                <w:sz w:val="21"/>
                <w:szCs w:val="21"/>
                <w:highlight w:val="none"/>
              </w:rPr>
              <w:t>，由专家</w:t>
            </w:r>
            <w:r>
              <w:rPr>
                <w:rFonts w:hint="eastAsia" w:ascii="仿宋" w:hAnsi="仿宋" w:eastAsia="仿宋" w:cs="仿宋"/>
                <w:sz w:val="21"/>
                <w:szCs w:val="21"/>
                <w:highlight w:val="none"/>
                <w:lang w:eastAsia="zh-CN"/>
              </w:rPr>
              <w:t>进行综合评定</w:t>
            </w:r>
            <w:r>
              <w:rPr>
                <w:rFonts w:hint="eastAsia" w:ascii="仿宋" w:hAnsi="仿宋" w:eastAsia="仿宋" w:cs="仿宋"/>
                <w:sz w:val="21"/>
                <w:szCs w:val="21"/>
                <w:highlight w:val="none"/>
              </w:rPr>
              <w:t>：</w:t>
            </w:r>
          </w:p>
          <w:p w14:paraId="34C1A406">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培训计划合理、科学，针对性强的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4-5</w:t>
            </w:r>
            <w:r>
              <w:rPr>
                <w:rFonts w:hint="eastAsia" w:ascii="仿宋" w:hAnsi="仿宋" w:eastAsia="仿宋" w:cs="仿宋"/>
                <w:sz w:val="21"/>
                <w:szCs w:val="21"/>
                <w:highlight w:val="none"/>
              </w:rPr>
              <w:t>分；</w:t>
            </w:r>
          </w:p>
          <w:p w14:paraId="03D75332">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培训计划较为合理、科学，针对性一般的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2-4</w:t>
            </w:r>
            <w:r>
              <w:rPr>
                <w:rFonts w:hint="eastAsia" w:ascii="仿宋" w:hAnsi="仿宋" w:eastAsia="仿宋" w:cs="仿宋"/>
                <w:sz w:val="21"/>
                <w:szCs w:val="21"/>
                <w:highlight w:val="none"/>
              </w:rPr>
              <w:t>分；</w:t>
            </w:r>
          </w:p>
          <w:p w14:paraId="0779D788">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eastAsia="zh-CN"/>
              </w:rPr>
              <w:t>培训</w:t>
            </w:r>
            <w:r>
              <w:rPr>
                <w:rFonts w:hint="eastAsia" w:ascii="仿宋" w:hAnsi="仿宋" w:eastAsia="仿宋" w:cs="仿宋"/>
                <w:sz w:val="21"/>
                <w:szCs w:val="21"/>
                <w:highlight w:val="none"/>
              </w:rPr>
              <w:t>计划</w:t>
            </w:r>
            <w:r>
              <w:rPr>
                <w:rFonts w:hint="eastAsia" w:ascii="仿宋" w:hAnsi="仿宋" w:eastAsia="仿宋" w:cs="仿宋"/>
                <w:sz w:val="21"/>
                <w:szCs w:val="21"/>
                <w:highlight w:val="none"/>
                <w:lang w:eastAsia="zh-CN"/>
              </w:rPr>
              <w:t>过于笼统，存在明显</w:t>
            </w:r>
            <w:r>
              <w:rPr>
                <w:rFonts w:hint="eastAsia" w:ascii="仿宋" w:hAnsi="仿宋" w:eastAsia="仿宋" w:cs="仿宋"/>
                <w:sz w:val="21"/>
                <w:szCs w:val="21"/>
                <w:highlight w:val="none"/>
              </w:rPr>
              <w:t>缺陷的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3E642AAA">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1F41E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Merge w:val="continue"/>
            <w:vAlign w:val="center"/>
          </w:tcPr>
          <w:p w14:paraId="6565118E">
            <w:pPr>
              <w:bidi w:val="0"/>
              <w:jc w:val="center"/>
              <w:rPr>
                <w:rFonts w:hint="eastAsia" w:ascii="仿宋" w:hAnsi="仿宋" w:eastAsia="仿宋" w:cs="仿宋"/>
                <w:sz w:val="21"/>
                <w:szCs w:val="21"/>
                <w:highlight w:val="none"/>
                <w:lang w:val="en-US" w:eastAsia="zh-CN"/>
              </w:rPr>
            </w:pPr>
          </w:p>
        </w:tc>
        <w:tc>
          <w:tcPr>
            <w:tcW w:w="902" w:type="dxa"/>
            <w:vMerge w:val="continue"/>
            <w:vAlign w:val="center"/>
          </w:tcPr>
          <w:p w14:paraId="2C26F800">
            <w:pPr>
              <w:bidi w:val="0"/>
              <w:rPr>
                <w:rFonts w:hint="eastAsia" w:ascii="仿宋" w:hAnsi="仿宋" w:eastAsia="仿宋" w:cs="仿宋"/>
                <w:sz w:val="21"/>
                <w:szCs w:val="21"/>
                <w:highlight w:val="none"/>
              </w:rPr>
            </w:pPr>
          </w:p>
        </w:tc>
        <w:tc>
          <w:tcPr>
            <w:tcW w:w="1188" w:type="dxa"/>
            <w:vMerge w:val="continue"/>
            <w:vAlign w:val="center"/>
          </w:tcPr>
          <w:p w14:paraId="7AABF6BC">
            <w:pPr>
              <w:bidi w:val="0"/>
              <w:jc w:val="center"/>
              <w:rPr>
                <w:rFonts w:hint="eastAsia" w:ascii="仿宋" w:hAnsi="仿宋" w:eastAsia="仿宋" w:cs="仿宋"/>
                <w:sz w:val="21"/>
                <w:szCs w:val="21"/>
                <w:highlight w:val="none"/>
                <w:lang w:val="en-US" w:eastAsia="zh-CN"/>
              </w:rPr>
            </w:pPr>
          </w:p>
        </w:tc>
        <w:tc>
          <w:tcPr>
            <w:tcW w:w="4917" w:type="dxa"/>
            <w:vAlign w:val="center"/>
          </w:tcPr>
          <w:p w14:paraId="30ACC6FA">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根据</w:t>
            </w:r>
            <w:r>
              <w:rPr>
                <w:rFonts w:hint="eastAsia" w:ascii="仿宋" w:hAnsi="仿宋" w:eastAsia="仿宋" w:cs="仿宋"/>
                <w:sz w:val="21"/>
                <w:szCs w:val="21"/>
                <w:highlight w:val="none"/>
                <w:lang w:eastAsia="zh-CN"/>
              </w:rPr>
              <w:t>投标人提供的</w:t>
            </w:r>
            <w:r>
              <w:rPr>
                <w:rFonts w:hint="eastAsia" w:ascii="仿宋" w:hAnsi="仿宋" w:eastAsia="仿宋" w:cs="仿宋"/>
                <w:sz w:val="21"/>
                <w:szCs w:val="21"/>
                <w:highlight w:val="none"/>
              </w:rPr>
              <w:t>培训内容，由专家</w:t>
            </w:r>
            <w:r>
              <w:rPr>
                <w:rFonts w:hint="eastAsia" w:ascii="仿宋" w:hAnsi="仿宋" w:eastAsia="仿宋" w:cs="仿宋"/>
                <w:sz w:val="21"/>
                <w:szCs w:val="21"/>
                <w:highlight w:val="none"/>
                <w:lang w:eastAsia="zh-CN"/>
              </w:rPr>
              <w:t>进行综合评定</w:t>
            </w:r>
            <w:r>
              <w:rPr>
                <w:rFonts w:hint="eastAsia" w:ascii="仿宋" w:hAnsi="仿宋" w:eastAsia="仿宋" w:cs="仿宋"/>
                <w:sz w:val="21"/>
                <w:szCs w:val="21"/>
                <w:highlight w:val="none"/>
              </w:rPr>
              <w:t>：</w:t>
            </w:r>
          </w:p>
          <w:p w14:paraId="20E6DE8A">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培训内容合理、科学，针对性强的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4-5</w:t>
            </w:r>
            <w:r>
              <w:rPr>
                <w:rFonts w:hint="eastAsia" w:ascii="仿宋" w:hAnsi="仿宋" w:eastAsia="仿宋" w:cs="仿宋"/>
                <w:sz w:val="21"/>
                <w:szCs w:val="21"/>
                <w:highlight w:val="none"/>
              </w:rPr>
              <w:t>分；</w:t>
            </w:r>
          </w:p>
          <w:p w14:paraId="6392712A">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培训内容较为合理、科学，针对性一般的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2-4</w:t>
            </w:r>
            <w:r>
              <w:rPr>
                <w:rFonts w:hint="eastAsia" w:ascii="仿宋" w:hAnsi="仿宋" w:eastAsia="仿宋" w:cs="仿宋"/>
                <w:sz w:val="21"/>
                <w:szCs w:val="21"/>
                <w:highlight w:val="none"/>
              </w:rPr>
              <w:t>分；</w:t>
            </w:r>
          </w:p>
          <w:p w14:paraId="525930EE">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内容简单或存在缺陷的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659220DF">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18D7E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659" w:type="dxa"/>
            <w:vAlign w:val="center"/>
          </w:tcPr>
          <w:p w14:paraId="5C8EECAE">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8</w:t>
            </w:r>
          </w:p>
        </w:tc>
        <w:tc>
          <w:tcPr>
            <w:tcW w:w="902" w:type="dxa"/>
            <w:vMerge w:val="continue"/>
            <w:vAlign w:val="center"/>
          </w:tcPr>
          <w:p w14:paraId="0FCD4753">
            <w:pPr>
              <w:bidi w:val="0"/>
              <w:rPr>
                <w:rFonts w:hint="eastAsia" w:ascii="仿宋" w:hAnsi="仿宋" w:eastAsia="仿宋" w:cs="仿宋"/>
                <w:sz w:val="21"/>
                <w:szCs w:val="21"/>
                <w:highlight w:val="none"/>
              </w:rPr>
            </w:pPr>
          </w:p>
        </w:tc>
        <w:tc>
          <w:tcPr>
            <w:tcW w:w="1188" w:type="dxa"/>
            <w:vAlign w:val="center"/>
          </w:tcPr>
          <w:p w14:paraId="76FD27A4">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突发事件应急方案</w:t>
            </w:r>
          </w:p>
        </w:tc>
        <w:tc>
          <w:tcPr>
            <w:tcW w:w="4917" w:type="dxa"/>
            <w:vAlign w:val="center"/>
          </w:tcPr>
          <w:p w14:paraId="758ECA72">
            <w:pPr>
              <w:bidi w:val="0"/>
              <w:rPr>
                <w:rFonts w:hint="eastAsia" w:ascii="仿宋" w:hAnsi="仿宋" w:eastAsia="仿宋" w:cs="仿宋"/>
                <w:sz w:val="21"/>
                <w:szCs w:val="21"/>
                <w:highlight w:val="none"/>
              </w:rPr>
            </w:pPr>
            <w:r>
              <w:rPr>
                <w:rFonts w:hint="eastAsia" w:ascii="仿宋" w:hAnsi="仿宋" w:eastAsia="仿宋" w:cs="仿宋"/>
                <w:sz w:val="21"/>
                <w:szCs w:val="21"/>
                <w:highlight w:val="none"/>
                <w:lang w:eastAsia="zh-CN"/>
              </w:rPr>
              <w:t>根据投标人提供的各类突发事件、重大活动</w:t>
            </w:r>
            <w:r>
              <w:rPr>
                <w:rFonts w:hint="eastAsia" w:ascii="仿宋" w:hAnsi="仿宋" w:eastAsia="仿宋" w:cs="仿宋"/>
                <w:sz w:val="21"/>
                <w:szCs w:val="21"/>
                <w:highlight w:val="none"/>
              </w:rPr>
              <w:t>等</w:t>
            </w:r>
            <w:r>
              <w:rPr>
                <w:rFonts w:hint="eastAsia" w:ascii="仿宋" w:hAnsi="仿宋" w:eastAsia="仿宋" w:cs="仿宋"/>
                <w:sz w:val="21"/>
                <w:szCs w:val="21"/>
                <w:highlight w:val="none"/>
                <w:lang w:eastAsia="zh-CN"/>
              </w:rPr>
              <w:t>应急预案进行综合评定</w:t>
            </w:r>
            <w:r>
              <w:rPr>
                <w:rFonts w:hint="eastAsia" w:ascii="仿宋" w:hAnsi="仿宋" w:eastAsia="仿宋" w:cs="仿宋"/>
                <w:sz w:val="21"/>
                <w:szCs w:val="21"/>
                <w:highlight w:val="none"/>
              </w:rPr>
              <w:t>：</w:t>
            </w:r>
          </w:p>
          <w:p w14:paraId="68A1C756">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方案全面</w:t>
            </w:r>
            <w:r>
              <w:rPr>
                <w:rFonts w:hint="eastAsia" w:ascii="仿宋" w:hAnsi="仿宋" w:eastAsia="仿宋" w:cs="仿宋"/>
                <w:sz w:val="21"/>
                <w:szCs w:val="21"/>
                <w:highlight w:val="none"/>
                <w:lang w:eastAsia="zh-CN"/>
              </w:rPr>
              <w:t>详尽、合理</w:t>
            </w:r>
            <w:r>
              <w:rPr>
                <w:rFonts w:hint="eastAsia" w:ascii="仿宋" w:hAnsi="仿宋" w:eastAsia="仿宋" w:cs="仿宋"/>
                <w:sz w:val="21"/>
                <w:szCs w:val="21"/>
                <w:highlight w:val="none"/>
              </w:rPr>
              <w:t>，针对性强的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4-5</w:t>
            </w:r>
            <w:r>
              <w:rPr>
                <w:rFonts w:hint="eastAsia" w:ascii="仿宋" w:hAnsi="仿宋" w:eastAsia="仿宋" w:cs="仿宋"/>
                <w:sz w:val="21"/>
                <w:szCs w:val="21"/>
                <w:highlight w:val="none"/>
              </w:rPr>
              <w:t>分；</w:t>
            </w:r>
          </w:p>
          <w:p w14:paraId="458D3855">
            <w:pPr>
              <w:bidi w:val="0"/>
              <w:rPr>
                <w:rFonts w:hint="eastAsia" w:ascii="仿宋" w:hAnsi="仿宋" w:eastAsia="仿宋" w:cs="仿宋"/>
                <w:sz w:val="21"/>
                <w:szCs w:val="21"/>
                <w:highlight w:val="none"/>
              </w:rPr>
            </w:pPr>
            <w:r>
              <w:rPr>
                <w:rFonts w:hint="eastAsia" w:ascii="仿宋" w:hAnsi="仿宋" w:eastAsia="仿宋" w:cs="仿宋"/>
                <w:sz w:val="21"/>
                <w:szCs w:val="21"/>
                <w:highlight w:val="none"/>
              </w:rPr>
              <w:t>方案基本全面、合理，针对性一般的</w:t>
            </w:r>
            <w:r>
              <w:rPr>
                <w:rFonts w:hint="eastAsia" w:ascii="仿宋" w:hAnsi="仿宋" w:eastAsia="仿宋" w:cs="仿宋"/>
                <w:sz w:val="21"/>
                <w:szCs w:val="21"/>
                <w:highlight w:val="none"/>
                <w:lang w:eastAsia="zh-CN"/>
              </w:rPr>
              <w:t>得</w:t>
            </w:r>
            <w:r>
              <w:rPr>
                <w:rFonts w:hint="eastAsia" w:ascii="仿宋" w:hAnsi="仿宋" w:eastAsia="仿宋" w:cs="仿宋"/>
                <w:sz w:val="21"/>
                <w:szCs w:val="21"/>
                <w:highlight w:val="none"/>
                <w:lang w:val="en-US" w:eastAsia="zh-CN"/>
              </w:rPr>
              <w:t>2-4分</w:t>
            </w:r>
            <w:r>
              <w:rPr>
                <w:rFonts w:hint="eastAsia" w:ascii="仿宋" w:hAnsi="仿宋" w:eastAsia="仿宋" w:cs="仿宋"/>
                <w:sz w:val="21"/>
                <w:szCs w:val="21"/>
                <w:highlight w:val="none"/>
              </w:rPr>
              <w:t>；</w:t>
            </w:r>
          </w:p>
          <w:p w14:paraId="3B4A93D4">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方案</w:t>
            </w:r>
            <w:r>
              <w:rPr>
                <w:rFonts w:hint="eastAsia" w:ascii="仿宋" w:hAnsi="仿宋" w:eastAsia="仿宋" w:cs="仿宋"/>
                <w:sz w:val="21"/>
                <w:szCs w:val="21"/>
                <w:highlight w:val="none"/>
                <w:lang w:eastAsia="zh-CN"/>
              </w:rPr>
              <w:t>过于笼统，存在明显缺陷的得</w:t>
            </w:r>
            <w:r>
              <w:rPr>
                <w:rFonts w:hint="eastAsia" w:ascii="仿宋" w:hAnsi="仿宋" w:eastAsia="仿宋" w:cs="仿宋"/>
                <w:sz w:val="21"/>
                <w:szCs w:val="21"/>
                <w:highlight w:val="none"/>
                <w:lang w:val="en-US" w:eastAsia="zh-CN"/>
              </w:rPr>
              <w:t>0-2</w:t>
            </w:r>
            <w:r>
              <w:rPr>
                <w:rFonts w:hint="eastAsia" w:ascii="仿宋" w:hAnsi="仿宋" w:eastAsia="仿宋" w:cs="仿宋"/>
                <w:sz w:val="21"/>
                <w:szCs w:val="21"/>
                <w:highlight w:val="none"/>
              </w:rPr>
              <w:t>分。</w:t>
            </w:r>
          </w:p>
        </w:tc>
        <w:tc>
          <w:tcPr>
            <w:tcW w:w="868" w:type="dxa"/>
            <w:vAlign w:val="center"/>
          </w:tcPr>
          <w:p w14:paraId="445167CB">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w:t>
            </w:r>
          </w:p>
        </w:tc>
      </w:tr>
      <w:tr w14:paraId="6EB87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659" w:type="dxa"/>
            <w:vAlign w:val="center"/>
          </w:tcPr>
          <w:p w14:paraId="6A5F1891">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9</w:t>
            </w:r>
          </w:p>
        </w:tc>
        <w:tc>
          <w:tcPr>
            <w:tcW w:w="902" w:type="dxa"/>
            <w:vMerge w:val="continue"/>
            <w:vAlign w:val="center"/>
          </w:tcPr>
          <w:p w14:paraId="59616390">
            <w:pPr>
              <w:bidi w:val="0"/>
              <w:rPr>
                <w:rFonts w:hint="eastAsia" w:ascii="仿宋" w:hAnsi="仿宋" w:eastAsia="仿宋" w:cs="仿宋"/>
                <w:sz w:val="21"/>
                <w:szCs w:val="21"/>
                <w:highlight w:val="none"/>
              </w:rPr>
            </w:pPr>
          </w:p>
        </w:tc>
        <w:tc>
          <w:tcPr>
            <w:tcW w:w="1188" w:type="dxa"/>
            <w:vAlign w:val="center"/>
          </w:tcPr>
          <w:p w14:paraId="6C058899">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服务承诺</w:t>
            </w:r>
          </w:p>
        </w:tc>
        <w:tc>
          <w:tcPr>
            <w:tcW w:w="4917" w:type="dxa"/>
            <w:vAlign w:val="center"/>
          </w:tcPr>
          <w:p w14:paraId="6C0338D0">
            <w:pPr>
              <w:bidi w:val="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根据投标人提供的服务承诺进行综合评定。（0-4分）</w:t>
            </w:r>
          </w:p>
        </w:tc>
        <w:tc>
          <w:tcPr>
            <w:tcW w:w="868" w:type="dxa"/>
            <w:vAlign w:val="center"/>
          </w:tcPr>
          <w:p w14:paraId="1916729E">
            <w:pPr>
              <w:bidi w:val="0"/>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4</w:t>
            </w:r>
          </w:p>
        </w:tc>
      </w:tr>
    </w:tbl>
    <w:p w14:paraId="3BA3EFB6">
      <w:pPr>
        <w:autoSpaceDE w:val="0"/>
        <w:autoSpaceDN w:val="0"/>
        <w:adjustRightInd w:val="0"/>
        <w:spacing w:line="400" w:lineRule="exact"/>
        <w:ind w:firstLine="422" w:firstLineChars="200"/>
        <w:rPr>
          <w:rFonts w:hint="eastAsia" w:ascii="仿宋" w:hAnsi="仿宋" w:eastAsia="仿宋" w:cs="仿宋"/>
          <w:b/>
          <w:bCs/>
          <w:szCs w:val="21"/>
          <w:lang w:val="zh-CN"/>
        </w:rPr>
      </w:pPr>
      <w:r>
        <w:rPr>
          <w:rFonts w:hint="eastAsia" w:ascii="仿宋" w:hAnsi="仿宋" w:eastAsia="仿宋" w:cs="仿宋"/>
          <w:b/>
          <w:bCs/>
          <w:szCs w:val="21"/>
          <w:lang w:val="zh-CN"/>
        </w:rPr>
        <w:t>（二）</w:t>
      </w:r>
      <w:bookmarkStart w:id="160" w:name="报价评分标准"/>
      <w:r>
        <w:rPr>
          <w:rFonts w:hint="eastAsia" w:ascii="仿宋" w:hAnsi="仿宋" w:eastAsia="仿宋" w:cs="仿宋"/>
          <w:b/>
          <w:bCs/>
          <w:szCs w:val="21"/>
          <w:lang w:val="zh-CN"/>
        </w:rPr>
        <w:t>报价分评审标准</w:t>
      </w:r>
      <w:bookmarkEnd w:id="160"/>
      <w:r>
        <w:rPr>
          <w:rFonts w:hint="eastAsia" w:ascii="仿宋" w:hAnsi="仿宋" w:eastAsia="仿宋" w:cs="仿宋"/>
          <w:b/>
          <w:bCs/>
          <w:szCs w:val="21"/>
          <w:lang w:val="zh-CN"/>
        </w:rPr>
        <w:t>（满分</w:t>
      </w:r>
      <w:r>
        <w:rPr>
          <w:rFonts w:hint="eastAsia" w:ascii="仿宋" w:hAnsi="仿宋" w:eastAsia="仿宋" w:cs="仿宋"/>
          <w:b/>
          <w:bCs/>
          <w:szCs w:val="21"/>
          <w:lang w:val="en-US" w:eastAsia="zh-CN"/>
        </w:rPr>
        <w:t>20</w:t>
      </w:r>
      <w:r>
        <w:rPr>
          <w:rFonts w:hint="eastAsia" w:ascii="仿宋" w:hAnsi="仿宋" w:eastAsia="仿宋" w:cs="仿宋"/>
          <w:b/>
          <w:bCs/>
          <w:szCs w:val="21"/>
        </w:rPr>
        <w:t>分</w:t>
      </w:r>
      <w:r>
        <w:rPr>
          <w:rFonts w:hint="eastAsia" w:ascii="仿宋" w:hAnsi="仿宋" w:eastAsia="仿宋" w:cs="仿宋"/>
          <w:b/>
          <w:bCs/>
          <w:szCs w:val="21"/>
          <w:lang w:val="zh-CN"/>
        </w:rPr>
        <w:t>）</w:t>
      </w:r>
    </w:p>
    <w:p w14:paraId="4F15A9F9">
      <w:pPr>
        <w:autoSpaceDE w:val="0"/>
        <w:autoSpaceDN w:val="0"/>
        <w:adjustRightInd w:val="0"/>
        <w:spacing w:line="400" w:lineRule="exact"/>
        <w:ind w:firstLine="420" w:firstLineChars="200"/>
        <w:rPr>
          <w:rFonts w:hint="eastAsia" w:ascii="仿宋" w:hAnsi="仿宋" w:eastAsia="仿宋" w:cs="仿宋"/>
          <w:szCs w:val="21"/>
        </w:rPr>
      </w:pPr>
      <w:r>
        <w:rPr>
          <w:rFonts w:hint="eastAsia" w:ascii="仿宋" w:hAnsi="仿宋" w:eastAsia="仿宋" w:cs="仿宋"/>
          <w:szCs w:val="21"/>
        </w:rPr>
        <w:t>1.报价分按低价优先法计算，即满足磋商文件要求</w:t>
      </w:r>
      <w:r>
        <w:rPr>
          <w:rFonts w:hint="eastAsia" w:ascii="仿宋" w:hAnsi="仿宋" w:eastAsia="仿宋" w:cs="仿宋"/>
        </w:rPr>
        <w:t>且最后报价最低的供应商的价格为评标基准价</w:t>
      </w:r>
      <w:r>
        <w:rPr>
          <w:rFonts w:hint="eastAsia" w:ascii="仿宋" w:hAnsi="仿宋" w:eastAsia="仿宋" w:cs="仿宋"/>
          <w:szCs w:val="21"/>
        </w:rPr>
        <w:t>，其报价分为满分</w:t>
      </w:r>
      <w:r>
        <w:rPr>
          <w:rFonts w:hint="eastAsia" w:ascii="仿宋" w:hAnsi="仿宋" w:eastAsia="仿宋" w:cs="仿宋"/>
          <w:szCs w:val="21"/>
          <w:lang w:val="en-US" w:eastAsia="zh-CN"/>
        </w:rPr>
        <w:t>20</w:t>
      </w:r>
      <w:r>
        <w:rPr>
          <w:rFonts w:hint="eastAsia" w:ascii="仿宋" w:hAnsi="仿宋" w:eastAsia="仿宋" w:cs="仿宋"/>
          <w:szCs w:val="21"/>
        </w:rPr>
        <w:t>分。其他供应商的报价分按照下列公式计算：磋商报价得分</w:t>
      </w:r>
      <w:r>
        <w:rPr>
          <w:rFonts w:hint="eastAsia" w:ascii="仿宋" w:hAnsi="仿宋" w:eastAsia="仿宋" w:cs="仿宋"/>
        </w:rPr>
        <w:t>=(评标基准价/最后报价)×</w:t>
      </w:r>
      <w:r>
        <w:rPr>
          <w:rFonts w:hint="eastAsia" w:ascii="仿宋" w:hAnsi="仿宋" w:eastAsia="仿宋" w:cs="仿宋"/>
          <w:lang w:val="en-US" w:eastAsia="zh-CN"/>
        </w:rPr>
        <w:t>20</w:t>
      </w:r>
      <w:r>
        <w:rPr>
          <w:rFonts w:hint="eastAsia" w:ascii="仿宋" w:hAnsi="仿宋" w:eastAsia="仿宋" w:cs="仿宋"/>
        </w:rPr>
        <w:t>%×100</w:t>
      </w:r>
      <w:r>
        <w:rPr>
          <w:rFonts w:hint="eastAsia" w:ascii="仿宋" w:hAnsi="仿宋" w:eastAsia="仿宋" w:cs="仿宋"/>
          <w:szCs w:val="21"/>
        </w:rPr>
        <w:t>，结果四舍五入后保留两位小数。因落实政府采购政策进行价格调整的，以调整后的价格计算评标基准价。</w:t>
      </w:r>
    </w:p>
    <w:p w14:paraId="55BFA293">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2.评标委员会认为投标人的报价明显低于其他通过符合性审查投标人的报价，有可能影响产品服务质量或者不能诚信履约的，应当要求其在合理的时间内提供书面说明，必要时提交相关证明材料；投标人不能证明其报价合理性的，评标委员会应当将其作为无效投标处理。</w:t>
      </w:r>
    </w:p>
    <w:p w14:paraId="03144C44">
      <w:pPr>
        <w:spacing w:line="400" w:lineRule="exact"/>
        <w:ind w:firstLine="422" w:firstLineChars="200"/>
        <w:rPr>
          <w:rFonts w:hint="eastAsia" w:ascii="仿宋" w:hAnsi="仿宋" w:eastAsia="仿宋" w:cs="仿宋"/>
          <w:b/>
          <w:bCs/>
          <w:szCs w:val="21"/>
        </w:rPr>
      </w:pPr>
      <w:r>
        <w:rPr>
          <w:rFonts w:hint="eastAsia" w:ascii="仿宋" w:hAnsi="仿宋" w:eastAsia="仿宋" w:cs="仿宋"/>
          <w:b/>
          <w:bCs/>
          <w:szCs w:val="21"/>
        </w:rPr>
        <w:t>（三）定标（成交）办法</w:t>
      </w:r>
    </w:p>
    <w:p w14:paraId="1D30AF38">
      <w:pPr>
        <w:spacing w:line="400" w:lineRule="exact"/>
        <w:ind w:firstLine="420" w:firstLineChars="200"/>
        <w:rPr>
          <w:rFonts w:hint="eastAsia" w:ascii="仿宋" w:hAnsi="仿宋" w:eastAsia="仿宋" w:cs="仿宋"/>
          <w:szCs w:val="21"/>
        </w:rPr>
      </w:pPr>
      <w:r>
        <w:rPr>
          <w:rFonts w:hint="eastAsia" w:ascii="仿宋" w:hAnsi="仿宋" w:eastAsia="仿宋" w:cs="仿宋"/>
          <w:szCs w:val="21"/>
        </w:rPr>
        <w:t>1.供应商综合得分由资信技术分、报价分合计组成，满分为100分。</w:t>
      </w:r>
    </w:p>
    <w:p w14:paraId="0FD2AA90">
      <w:pPr>
        <w:spacing w:line="400" w:lineRule="exact"/>
        <w:ind w:firstLine="420" w:firstLineChars="200"/>
        <w:rPr>
          <w:rFonts w:hint="eastAsia" w:ascii="仿宋" w:hAnsi="仿宋" w:eastAsia="仿宋" w:cs="仿宋"/>
          <w:lang w:val="zh-CN"/>
        </w:rPr>
      </w:pPr>
      <w:r>
        <w:rPr>
          <w:rFonts w:hint="eastAsia" w:ascii="仿宋" w:hAnsi="仿宋" w:eastAsia="仿宋" w:cs="仿宋"/>
          <w:szCs w:val="21"/>
        </w:rPr>
        <w:t>2.</w:t>
      </w:r>
      <w:r>
        <w:rPr>
          <w:rFonts w:hint="eastAsia" w:ascii="仿宋" w:hAnsi="仿宋" w:eastAsia="仿宋" w:cs="仿宋"/>
        </w:rPr>
        <w:t>评审小组应当根据评审结果，按照综合得分由高到低顺序推荐不少于3名成交候选供应商，并编写评审报告。评审得分相同的，按照最后报价由低到高的顺序推荐。评审得分且最后报价相同的，按照技术指标优劣顺序推荐。</w:t>
      </w:r>
      <w:r>
        <w:rPr>
          <w:rFonts w:hint="eastAsia" w:ascii="仿宋" w:hAnsi="仿宋" w:eastAsia="仿宋" w:cs="仿宋"/>
          <w:szCs w:val="21"/>
        </w:rPr>
        <w:t>采购代理机构在评审结束后2个工作日内将评审报告送采购人。采购人应当自收到评审报告之日起5个工作日内，</w:t>
      </w:r>
      <w:r>
        <w:rPr>
          <w:rFonts w:hint="eastAsia" w:ascii="仿宋" w:hAnsi="仿宋" w:eastAsia="仿宋" w:cs="仿宋"/>
        </w:rPr>
        <w:t>从评审报告提出的成交候选供应商中，按照排序由高到低的原则确定成交供应商，也可以书面授权评审小组直接确定成交供应商。</w:t>
      </w:r>
    </w:p>
    <w:p w14:paraId="750C7F43">
      <w:pPr>
        <w:ind w:firstLine="643"/>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4D0FD893">
      <w:pPr>
        <w:pStyle w:val="6"/>
        <w:ind w:left="0" w:leftChars="0" w:firstLine="0" w:firstLineChars="0"/>
        <w:jc w:val="center"/>
        <w:rPr>
          <w:rFonts w:hint="eastAsia" w:ascii="仿宋" w:hAnsi="仿宋" w:eastAsia="仿宋" w:cs="仿宋"/>
          <w:sz w:val="36"/>
          <w:szCs w:val="36"/>
          <w:lang w:val="zh-CN"/>
        </w:rPr>
      </w:pPr>
      <w:bookmarkStart w:id="161" w:name="_Toc21827"/>
      <w:bookmarkStart w:id="162" w:name="_Toc20916"/>
      <w:r>
        <w:rPr>
          <w:rFonts w:hint="eastAsia" w:ascii="仿宋" w:hAnsi="仿宋" w:eastAsia="仿宋" w:cs="仿宋"/>
          <w:sz w:val="36"/>
          <w:szCs w:val="36"/>
          <w:lang w:val="zh-CN"/>
        </w:rPr>
        <w:t xml:space="preserve">第六章  </w:t>
      </w:r>
      <w:r>
        <w:rPr>
          <w:rFonts w:hint="eastAsia" w:ascii="仿宋" w:hAnsi="仿宋" w:eastAsia="仿宋" w:cs="仿宋"/>
          <w:b/>
          <w:bCs/>
          <w:color w:val="000000"/>
          <w:sz w:val="32"/>
          <w:szCs w:val="32"/>
          <w:lang w:val="zh-CN" w:eastAsia="zh-CN"/>
        </w:rPr>
        <w:t>响应</w:t>
      </w:r>
      <w:r>
        <w:rPr>
          <w:rFonts w:hint="eastAsia" w:ascii="仿宋" w:hAnsi="仿宋" w:eastAsia="仿宋" w:cs="仿宋"/>
          <w:sz w:val="36"/>
          <w:szCs w:val="36"/>
          <w:lang w:val="zh-CN"/>
        </w:rPr>
        <w:t>文件相关格式</w:t>
      </w:r>
      <w:bookmarkEnd w:id="161"/>
      <w:bookmarkEnd w:id="162"/>
    </w:p>
    <w:p w14:paraId="338B9A28">
      <w:pPr>
        <w:snapToGrid w:val="0"/>
        <w:spacing w:after="50"/>
        <w:ind w:firstLine="643"/>
        <w:textAlignment w:val="baseline"/>
        <w:rPr>
          <w:rStyle w:val="35"/>
          <w:rFonts w:hint="eastAsia" w:ascii="仿宋" w:hAnsi="仿宋" w:eastAsia="仿宋" w:cs="仿宋"/>
          <w:b/>
          <w:bCs/>
          <w:sz w:val="32"/>
          <w:szCs w:val="32"/>
        </w:rPr>
      </w:pPr>
      <w:bookmarkStart w:id="163" w:name="附件1"/>
    </w:p>
    <w:p w14:paraId="1789A8DA">
      <w:pPr>
        <w:snapToGrid w:val="0"/>
        <w:spacing w:after="50"/>
        <w:ind w:firstLine="643"/>
        <w:textAlignment w:val="baseline"/>
        <w:rPr>
          <w:rStyle w:val="35"/>
          <w:rFonts w:hint="eastAsia" w:ascii="仿宋" w:hAnsi="仿宋" w:eastAsia="仿宋" w:cs="仿宋"/>
          <w:b/>
          <w:bCs/>
          <w:sz w:val="32"/>
          <w:szCs w:val="32"/>
        </w:rPr>
      </w:pPr>
      <w:r>
        <w:rPr>
          <w:rStyle w:val="35"/>
          <w:rFonts w:hint="eastAsia" w:ascii="仿宋" w:hAnsi="仿宋" w:eastAsia="仿宋" w:cs="仿宋"/>
          <w:b/>
          <w:bCs/>
          <w:sz w:val="32"/>
          <w:szCs w:val="32"/>
        </w:rPr>
        <w:t>响应文件封面样式</w:t>
      </w:r>
    </w:p>
    <w:p w14:paraId="749FE2A5">
      <w:pPr>
        <w:snapToGrid w:val="0"/>
        <w:spacing w:after="50"/>
        <w:ind w:firstLine="1044"/>
        <w:jc w:val="center"/>
        <w:textAlignment w:val="baseline"/>
        <w:rPr>
          <w:rStyle w:val="35"/>
          <w:rFonts w:hint="eastAsia" w:ascii="仿宋" w:hAnsi="仿宋" w:eastAsia="仿宋" w:cs="仿宋"/>
          <w:b/>
          <w:sz w:val="52"/>
          <w:szCs w:val="52"/>
        </w:rPr>
      </w:pPr>
    </w:p>
    <w:p w14:paraId="7A438FDF">
      <w:pPr>
        <w:snapToGrid w:val="0"/>
        <w:spacing w:before="156" w:beforeLines="50" w:after="50"/>
        <w:ind w:firstLine="1044"/>
        <w:jc w:val="center"/>
        <w:rPr>
          <w:rFonts w:hint="eastAsia" w:ascii="仿宋" w:hAnsi="仿宋" w:eastAsia="仿宋" w:cs="仿宋"/>
          <w:b/>
          <w:sz w:val="52"/>
          <w:szCs w:val="52"/>
        </w:rPr>
      </w:pPr>
      <w:r>
        <w:rPr>
          <w:rFonts w:hint="eastAsia" w:ascii="仿宋" w:hAnsi="仿宋" w:eastAsia="仿宋" w:cs="仿宋"/>
          <w:b/>
          <w:sz w:val="52"/>
          <w:szCs w:val="52"/>
        </w:rPr>
        <w:t>响 应 文 件</w:t>
      </w:r>
    </w:p>
    <w:p w14:paraId="74C41386">
      <w:pPr>
        <w:snapToGrid w:val="0"/>
        <w:spacing w:before="156" w:beforeLines="50" w:after="50"/>
        <w:ind w:firstLine="480"/>
        <w:jc w:val="center"/>
        <w:rPr>
          <w:rFonts w:hint="eastAsia" w:ascii="仿宋" w:hAnsi="仿宋" w:eastAsia="仿宋" w:cs="仿宋"/>
          <w:sz w:val="24"/>
          <w:szCs w:val="20"/>
        </w:rPr>
      </w:pPr>
    </w:p>
    <w:p w14:paraId="6B716953">
      <w:pPr>
        <w:snapToGrid w:val="0"/>
        <w:spacing w:before="156" w:beforeLines="50" w:after="50"/>
        <w:ind w:firstLine="643"/>
        <w:jc w:val="center"/>
        <w:rPr>
          <w:rFonts w:hint="eastAsia" w:ascii="仿宋" w:hAnsi="仿宋" w:eastAsia="仿宋" w:cs="仿宋"/>
          <w:b/>
          <w:sz w:val="32"/>
          <w:szCs w:val="32"/>
        </w:rPr>
      </w:pPr>
    </w:p>
    <w:p w14:paraId="14A5E350">
      <w:pPr>
        <w:snapToGrid w:val="0"/>
        <w:spacing w:before="156" w:beforeLines="50" w:after="50"/>
        <w:ind w:firstLine="643"/>
        <w:jc w:val="center"/>
        <w:rPr>
          <w:rFonts w:hint="eastAsia" w:ascii="仿宋" w:hAnsi="仿宋" w:eastAsia="仿宋" w:cs="仿宋"/>
          <w:b/>
          <w:sz w:val="32"/>
          <w:szCs w:val="32"/>
        </w:rPr>
      </w:pPr>
      <w:r>
        <w:rPr>
          <w:rFonts w:hint="eastAsia" w:ascii="仿宋" w:hAnsi="仿宋" w:eastAsia="仿宋" w:cs="仿宋"/>
          <w:b/>
          <w:sz w:val="32"/>
          <w:szCs w:val="32"/>
        </w:rPr>
        <w:t>资格文件/或商务技术文件/或报价文件</w:t>
      </w:r>
    </w:p>
    <w:p w14:paraId="4E5644E0">
      <w:pPr>
        <w:snapToGrid w:val="0"/>
        <w:spacing w:before="156" w:beforeLines="50" w:after="50"/>
        <w:ind w:firstLine="640"/>
        <w:rPr>
          <w:rFonts w:hint="eastAsia" w:ascii="仿宋" w:hAnsi="仿宋" w:eastAsia="仿宋" w:cs="仿宋"/>
          <w:sz w:val="32"/>
          <w:szCs w:val="32"/>
        </w:rPr>
      </w:pPr>
    </w:p>
    <w:p w14:paraId="726E64A7">
      <w:pPr>
        <w:snapToGrid w:val="0"/>
        <w:spacing w:before="156" w:beforeLines="50" w:after="50"/>
        <w:ind w:firstLine="640"/>
        <w:rPr>
          <w:rFonts w:hint="eastAsia" w:ascii="仿宋" w:hAnsi="仿宋" w:eastAsia="仿宋" w:cs="仿宋"/>
          <w:sz w:val="32"/>
          <w:szCs w:val="32"/>
        </w:rPr>
      </w:pPr>
    </w:p>
    <w:p w14:paraId="6BADB92D">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项目名称：</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 xml:space="preserve">              </w:t>
      </w:r>
    </w:p>
    <w:p w14:paraId="68B8D4F7">
      <w:pPr>
        <w:pStyle w:val="5"/>
        <w:rPr>
          <w:rFonts w:hint="eastAsia" w:ascii="仿宋" w:hAnsi="仿宋" w:eastAsia="仿宋" w:cs="仿宋"/>
        </w:rPr>
      </w:pPr>
    </w:p>
    <w:p w14:paraId="47B3D52F">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项目编号：</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 xml:space="preserve">                 </w:t>
      </w:r>
    </w:p>
    <w:p w14:paraId="6EEFE2DC">
      <w:pPr>
        <w:snapToGrid w:val="0"/>
        <w:spacing w:before="156" w:beforeLines="50" w:after="50"/>
        <w:ind w:left="991" w:leftChars="472" w:firstLine="560"/>
        <w:rPr>
          <w:rFonts w:hint="eastAsia" w:ascii="仿宋" w:hAnsi="仿宋" w:eastAsia="仿宋" w:cs="仿宋"/>
          <w:sz w:val="28"/>
          <w:szCs w:val="28"/>
        </w:rPr>
      </w:pPr>
    </w:p>
    <w:p w14:paraId="3E268A6C">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供应商：</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u w:val="single"/>
        </w:rPr>
        <w:t xml:space="preserve">   （盖单位公章）</w:t>
      </w:r>
    </w:p>
    <w:p w14:paraId="4516A8BD">
      <w:pPr>
        <w:snapToGrid w:val="0"/>
        <w:spacing w:before="156" w:beforeLines="50" w:after="50"/>
        <w:ind w:left="991" w:leftChars="472" w:firstLine="560"/>
        <w:rPr>
          <w:rFonts w:hint="eastAsia" w:ascii="仿宋" w:hAnsi="仿宋" w:eastAsia="仿宋" w:cs="仿宋"/>
          <w:sz w:val="28"/>
          <w:szCs w:val="28"/>
        </w:rPr>
      </w:pPr>
    </w:p>
    <w:p w14:paraId="1E58D833">
      <w:pPr>
        <w:snapToGrid w:val="0"/>
        <w:spacing w:before="156" w:beforeLines="50" w:after="50"/>
        <w:ind w:left="991" w:leftChars="472" w:firstLine="560"/>
        <w:rPr>
          <w:rFonts w:hint="eastAsia" w:ascii="仿宋" w:hAnsi="仿宋" w:eastAsia="仿宋" w:cs="仿宋"/>
          <w:sz w:val="28"/>
          <w:szCs w:val="28"/>
        </w:rPr>
      </w:pPr>
    </w:p>
    <w:p w14:paraId="2EB81A19">
      <w:pPr>
        <w:snapToGrid w:val="0"/>
        <w:spacing w:before="156" w:beforeLines="50" w:after="50"/>
        <w:ind w:left="567" w:leftChars="270" w:firstLine="560"/>
        <w:jc w:val="center"/>
        <w:rPr>
          <w:rFonts w:hint="eastAsia" w:ascii="仿宋" w:hAnsi="仿宋" w:eastAsia="仿宋" w:cs="仿宋"/>
          <w:sz w:val="28"/>
          <w:szCs w:val="28"/>
        </w:rPr>
      </w:pPr>
    </w:p>
    <w:p w14:paraId="1534DB69">
      <w:pPr>
        <w:snapToGrid w:val="0"/>
        <w:spacing w:before="156" w:beforeLines="50" w:after="50"/>
        <w:ind w:firstLine="980" w:firstLineChars="350"/>
        <w:rPr>
          <w:rFonts w:hint="eastAsia" w:ascii="仿宋" w:hAnsi="仿宋" w:eastAsia="仿宋" w:cs="仿宋"/>
          <w:sz w:val="28"/>
          <w:szCs w:val="28"/>
        </w:rPr>
      </w:pPr>
      <w:r>
        <w:rPr>
          <w:rFonts w:hint="eastAsia" w:ascii="仿宋" w:hAnsi="仿宋" w:eastAsia="仿宋" w:cs="仿宋"/>
          <w:sz w:val="28"/>
          <w:szCs w:val="28"/>
        </w:rPr>
        <w:t>供应商地址：</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电话：</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w:t>
      </w:r>
    </w:p>
    <w:p w14:paraId="48F41895">
      <w:pPr>
        <w:snapToGrid w:val="0"/>
        <w:spacing w:before="156" w:beforeLines="50" w:after="50"/>
        <w:ind w:firstLine="560"/>
        <w:rPr>
          <w:rFonts w:hint="eastAsia" w:ascii="仿宋" w:hAnsi="仿宋" w:eastAsia="仿宋" w:cs="仿宋"/>
          <w:sz w:val="28"/>
          <w:szCs w:val="28"/>
        </w:rPr>
      </w:pPr>
    </w:p>
    <w:p w14:paraId="42CB9175">
      <w:pPr>
        <w:snapToGrid w:val="0"/>
        <w:spacing w:after="50"/>
        <w:ind w:firstLine="980" w:firstLineChars="350"/>
        <w:textAlignment w:val="baseline"/>
        <w:rPr>
          <w:rStyle w:val="35"/>
          <w:rFonts w:hint="eastAsia" w:ascii="仿宋" w:hAnsi="仿宋" w:eastAsia="仿宋" w:cs="仿宋"/>
          <w:b/>
          <w:sz w:val="28"/>
          <w:szCs w:val="28"/>
        </w:rPr>
      </w:pPr>
      <w:r>
        <w:rPr>
          <w:rFonts w:hint="eastAsia" w:ascii="仿宋" w:hAnsi="仿宋" w:eastAsia="仿宋" w:cs="仿宋"/>
          <w:sz w:val="28"/>
          <w:szCs w:val="28"/>
        </w:rPr>
        <w:t>日期：     年    月   日</w:t>
      </w:r>
    </w:p>
    <w:p w14:paraId="3204F19C">
      <w:pPr>
        <w:ind w:firstLine="422"/>
        <w:rPr>
          <w:rFonts w:hint="eastAsia" w:ascii="仿宋" w:hAnsi="仿宋" w:eastAsia="仿宋" w:cs="仿宋"/>
          <w:b/>
          <w:szCs w:val="21"/>
        </w:rPr>
      </w:pPr>
    </w:p>
    <w:p w14:paraId="644CDAB5">
      <w:pPr>
        <w:spacing w:line="360" w:lineRule="auto"/>
        <w:ind w:firstLine="422"/>
        <w:jc w:val="left"/>
        <w:rPr>
          <w:rFonts w:hint="eastAsia" w:ascii="仿宋" w:hAnsi="仿宋" w:eastAsia="仿宋" w:cs="仿宋"/>
          <w:b/>
          <w:szCs w:val="21"/>
        </w:rPr>
      </w:pPr>
      <w:r>
        <w:rPr>
          <w:rFonts w:hint="eastAsia" w:ascii="仿宋" w:hAnsi="仿宋" w:eastAsia="仿宋" w:cs="仿宋"/>
          <w:b/>
          <w:szCs w:val="21"/>
        </w:rPr>
        <w:br w:type="page"/>
      </w:r>
    </w:p>
    <w:p w14:paraId="6DF87F45">
      <w:pPr>
        <w:spacing w:line="360" w:lineRule="auto"/>
        <w:jc w:val="left"/>
        <w:rPr>
          <w:rFonts w:hint="eastAsia" w:ascii="仿宋" w:hAnsi="仿宋" w:eastAsia="仿宋" w:cs="仿宋"/>
          <w:b/>
          <w:szCs w:val="21"/>
        </w:rPr>
      </w:pPr>
      <w:bookmarkStart w:id="164" w:name="法定代表人身份证明"/>
      <w:r>
        <w:rPr>
          <w:rFonts w:hint="eastAsia" w:ascii="仿宋" w:hAnsi="仿宋" w:eastAsia="仿宋" w:cs="仿宋"/>
          <w:b/>
          <w:szCs w:val="21"/>
        </w:rPr>
        <w:t>附件1</w:t>
      </w:r>
      <w:bookmarkEnd w:id="163"/>
      <w:r>
        <w:rPr>
          <w:rFonts w:hint="eastAsia" w:ascii="仿宋" w:hAnsi="仿宋" w:eastAsia="仿宋" w:cs="仿宋"/>
          <w:b/>
          <w:szCs w:val="21"/>
        </w:rPr>
        <w:t>-1</w:t>
      </w:r>
    </w:p>
    <w:bookmarkEnd w:id="164"/>
    <w:p w14:paraId="328D114C">
      <w:pPr>
        <w:spacing w:line="360" w:lineRule="auto"/>
        <w:ind w:firstLine="422"/>
        <w:jc w:val="center"/>
        <w:rPr>
          <w:rFonts w:hint="eastAsia" w:ascii="仿宋" w:hAnsi="仿宋" w:eastAsia="仿宋" w:cs="仿宋"/>
          <w:b/>
          <w:bCs/>
          <w:color w:val="000000"/>
          <w:kern w:val="0"/>
          <w:szCs w:val="21"/>
        </w:rPr>
      </w:pPr>
    </w:p>
    <w:p w14:paraId="0D95C440">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法定代表人（单位负责人）身份证明</w:t>
      </w:r>
    </w:p>
    <w:p w14:paraId="7A821333">
      <w:pPr>
        <w:widowControl/>
        <w:spacing w:line="360" w:lineRule="auto"/>
        <w:ind w:firstLine="422"/>
        <w:jc w:val="center"/>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 xml:space="preserve"> </w:t>
      </w:r>
    </w:p>
    <w:p w14:paraId="1E3881DE">
      <w:pPr>
        <w:widowControl/>
        <w:spacing w:line="360" w:lineRule="auto"/>
        <w:ind w:firstLine="420"/>
        <w:jc w:val="left"/>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256A780C">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单位名称：</w:t>
      </w:r>
      <w:r>
        <w:rPr>
          <w:rFonts w:hint="eastAsia" w:ascii="仿宋" w:hAnsi="仿宋" w:eastAsia="仿宋" w:cs="仿宋"/>
          <w:color w:val="000000"/>
          <w:kern w:val="0"/>
          <w:szCs w:val="21"/>
          <w:u w:val="single"/>
        </w:rPr>
        <w:t xml:space="preserve">                                               </w:t>
      </w:r>
    </w:p>
    <w:p w14:paraId="287A2BE7">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单位性质：</w:t>
      </w:r>
      <w:r>
        <w:rPr>
          <w:rFonts w:hint="eastAsia" w:ascii="仿宋" w:hAnsi="仿宋" w:eastAsia="仿宋" w:cs="仿宋"/>
          <w:color w:val="000000"/>
          <w:kern w:val="0"/>
          <w:szCs w:val="21"/>
          <w:u w:val="single"/>
        </w:rPr>
        <w:t xml:space="preserve">                                               </w:t>
      </w:r>
    </w:p>
    <w:p w14:paraId="5E350E7E">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地    址：</w:t>
      </w:r>
      <w:r>
        <w:rPr>
          <w:rFonts w:hint="eastAsia" w:ascii="仿宋" w:hAnsi="仿宋" w:eastAsia="仿宋" w:cs="仿宋"/>
          <w:color w:val="000000"/>
          <w:kern w:val="0"/>
          <w:szCs w:val="21"/>
          <w:u w:val="single"/>
        </w:rPr>
        <w:t xml:space="preserve">                                               </w:t>
      </w:r>
    </w:p>
    <w:p w14:paraId="65EF0E74">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成立时间：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月</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日</w:t>
      </w:r>
    </w:p>
    <w:p w14:paraId="7AAAC346">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经营期限：</w:t>
      </w:r>
      <w:r>
        <w:rPr>
          <w:rFonts w:hint="eastAsia" w:ascii="仿宋" w:hAnsi="仿宋" w:eastAsia="仿宋" w:cs="仿宋"/>
          <w:color w:val="000000"/>
          <w:kern w:val="0"/>
          <w:szCs w:val="21"/>
          <w:u w:val="single"/>
        </w:rPr>
        <w:t xml:space="preserve">                                               </w:t>
      </w:r>
    </w:p>
    <w:p w14:paraId="4433CC0C">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姓    名：</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性    别：</w:t>
      </w:r>
      <w:r>
        <w:rPr>
          <w:rFonts w:hint="eastAsia" w:ascii="仿宋" w:hAnsi="仿宋" w:eastAsia="仿宋" w:cs="仿宋"/>
          <w:color w:val="000000"/>
          <w:kern w:val="0"/>
          <w:szCs w:val="21"/>
          <w:u w:val="single"/>
        </w:rPr>
        <w:t xml:space="preserve">            </w:t>
      </w:r>
    </w:p>
    <w:p w14:paraId="72D327C2">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年    龄：</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职    务：</w:t>
      </w:r>
      <w:r>
        <w:rPr>
          <w:rFonts w:hint="eastAsia" w:ascii="仿宋" w:hAnsi="仿宋" w:eastAsia="仿宋" w:cs="仿宋"/>
          <w:color w:val="000000"/>
          <w:kern w:val="0"/>
          <w:szCs w:val="21"/>
          <w:u w:val="single"/>
        </w:rPr>
        <w:t xml:space="preserve">            </w:t>
      </w:r>
    </w:p>
    <w:p w14:paraId="63CCE83A">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系</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（供应商名称）的法定代表人</w:t>
      </w:r>
      <w:r>
        <w:rPr>
          <w:rStyle w:val="35"/>
          <w:rFonts w:hint="eastAsia" w:ascii="仿宋" w:hAnsi="仿宋" w:eastAsia="仿宋" w:cs="仿宋"/>
          <w:szCs w:val="21"/>
          <w:lang w:val="zh-CN"/>
        </w:rPr>
        <w:t>（单位负责人）</w:t>
      </w:r>
      <w:r>
        <w:rPr>
          <w:rFonts w:hint="eastAsia" w:ascii="仿宋" w:hAnsi="仿宋" w:eastAsia="仿宋" w:cs="仿宋"/>
          <w:color w:val="000000"/>
          <w:kern w:val="0"/>
          <w:szCs w:val="21"/>
        </w:rPr>
        <w:t>。</w:t>
      </w:r>
    </w:p>
    <w:p w14:paraId="108EF6E5">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特此证明。</w:t>
      </w:r>
    </w:p>
    <w:p w14:paraId="0BBE6DDE">
      <w:pPr>
        <w:widowControl/>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222191F1">
      <w:pPr>
        <w:widowControl/>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23B4779D">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供应商名称：</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（盖章）</w:t>
      </w:r>
    </w:p>
    <w:p w14:paraId="41C5440D">
      <w:pPr>
        <w:widowControl/>
        <w:spacing w:line="360" w:lineRule="auto"/>
        <w:rPr>
          <w:rFonts w:hint="eastAsia" w:ascii="仿宋" w:hAnsi="仿宋" w:eastAsia="仿宋" w:cs="仿宋"/>
          <w:color w:val="000000"/>
          <w:kern w:val="0"/>
          <w:szCs w:val="21"/>
          <w:u w:val="single"/>
        </w:rPr>
      </w:pPr>
    </w:p>
    <w:p w14:paraId="28523FD7">
      <w:pPr>
        <w:widowControl/>
        <w:spacing w:line="360" w:lineRule="auto"/>
        <w:ind w:firstLine="5355" w:firstLineChars="2550"/>
        <w:rPr>
          <w:rFonts w:hint="eastAsia" w:ascii="仿宋" w:hAnsi="仿宋" w:eastAsia="仿宋" w:cs="仿宋"/>
          <w:color w:val="000000"/>
          <w:kern w:val="0"/>
          <w:szCs w:val="21"/>
        </w:rPr>
      </w:pPr>
      <w:r>
        <w:rPr>
          <w:rFonts w:hint="eastAsia" w:ascii="仿宋" w:hAnsi="仿宋" w:eastAsia="仿宋" w:cs="仿宋"/>
          <w:color w:val="000000"/>
          <w:kern w:val="0"/>
          <w:szCs w:val="21"/>
        </w:rPr>
        <w:t>日期：</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月</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 xml:space="preserve">日 </w:t>
      </w:r>
    </w:p>
    <w:p w14:paraId="0AB21E80">
      <w:pPr>
        <w:spacing w:line="360" w:lineRule="auto"/>
        <w:ind w:firstLine="422"/>
        <w:jc w:val="left"/>
        <w:rPr>
          <w:rFonts w:hint="eastAsia" w:ascii="仿宋" w:hAnsi="仿宋" w:eastAsia="仿宋" w:cs="仿宋"/>
          <w:b/>
          <w:bCs/>
          <w:szCs w:val="21"/>
        </w:rPr>
      </w:pPr>
      <w:r>
        <w:rPr>
          <w:rFonts w:hint="eastAsia" w:ascii="仿宋" w:hAnsi="仿宋" w:eastAsia="仿宋" w:cs="仿宋"/>
          <w:b/>
          <w:bCs/>
          <w:szCs w:val="21"/>
        </w:rPr>
        <w:t>附</w:t>
      </w:r>
      <w:r>
        <w:rPr>
          <w:rFonts w:hint="eastAsia" w:ascii="仿宋" w:hAnsi="仿宋" w:eastAsia="仿宋" w:cs="仿宋"/>
          <w:b/>
          <w:szCs w:val="21"/>
        </w:rPr>
        <w:t>法定代表人（单位负责人）身份证复印件</w:t>
      </w:r>
    </w:p>
    <w:p w14:paraId="7671F4DF">
      <w:pPr>
        <w:spacing w:line="360" w:lineRule="auto"/>
        <w:jc w:val="left"/>
        <w:rPr>
          <w:rFonts w:hint="eastAsia" w:ascii="仿宋" w:hAnsi="仿宋" w:eastAsia="仿宋" w:cs="仿宋"/>
          <w:b/>
          <w:szCs w:val="21"/>
        </w:rPr>
      </w:pPr>
      <w:r>
        <w:rPr>
          <w:rFonts w:hint="eastAsia" w:ascii="仿宋" w:hAnsi="仿宋" w:eastAsia="仿宋" w:cs="仿宋"/>
          <w:b/>
          <w:bCs/>
          <w:szCs w:val="21"/>
        </w:rPr>
        <w:br w:type="page"/>
      </w:r>
      <w:bookmarkStart w:id="165" w:name="法定代表人授权委托书"/>
      <w:r>
        <w:rPr>
          <w:rFonts w:hint="eastAsia" w:ascii="仿宋" w:hAnsi="仿宋" w:eastAsia="仿宋" w:cs="仿宋"/>
          <w:b/>
          <w:szCs w:val="21"/>
        </w:rPr>
        <w:t>附件1-2</w:t>
      </w:r>
      <w:bookmarkEnd w:id="165"/>
    </w:p>
    <w:p w14:paraId="7E8A5D20">
      <w:pPr>
        <w:spacing w:line="360" w:lineRule="auto"/>
        <w:ind w:firstLine="422"/>
        <w:jc w:val="center"/>
        <w:rPr>
          <w:rFonts w:hint="eastAsia" w:ascii="仿宋" w:hAnsi="仿宋" w:eastAsia="仿宋" w:cs="仿宋"/>
          <w:b/>
          <w:bCs/>
          <w:szCs w:val="21"/>
        </w:rPr>
      </w:pPr>
    </w:p>
    <w:p w14:paraId="7CDCDBF4">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法定代表人（单位负责人）授权委托书</w:t>
      </w:r>
    </w:p>
    <w:p w14:paraId="67F4CCCE">
      <w:pPr>
        <w:spacing w:line="360" w:lineRule="auto"/>
        <w:rPr>
          <w:rFonts w:hint="eastAsia" w:ascii="仿宋" w:hAnsi="仿宋" w:eastAsia="仿宋" w:cs="仿宋"/>
          <w:szCs w:val="21"/>
        </w:rPr>
      </w:pPr>
    </w:p>
    <w:p w14:paraId="69959AA5">
      <w:pPr>
        <w:spacing w:line="360" w:lineRule="auto"/>
        <w:ind w:firstLine="105" w:firstLineChars="50"/>
        <w:rPr>
          <w:rFonts w:hint="eastAsia" w:ascii="仿宋" w:hAnsi="仿宋" w:eastAsia="仿宋" w:cs="仿宋"/>
          <w:szCs w:val="21"/>
        </w:rPr>
      </w:pPr>
      <w:r>
        <w:rPr>
          <w:rFonts w:hint="eastAsia" w:ascii="仿宋" w:hAnsi="仿宋" w:eastAsia="仿宋" w:cs="仿宋"/>
          <w:szCs w:val="21"/>
          <w:u w:val="single"/>
        </w:rPr>
        <w:t xml:space="preserve">（采购代理机构名称） </w:t>
      </w:r>
      <w:r>
        <w:rPr>
          <w:rFonts w:hint="eastAsia" w:ascii="仿宋" w:hAnsi="仿宋" w:eastAsia="仿宋" w:cs="仿宋"/>
          <w:szCs w:val="21"/>
        </w:rPr>
        <w:t>：</w:t>
      </w:r>
    </w:p>
    <w:p w14:paraId="7660366D">
      <w:pPr>
        <w:spacing w:line="360" w:lineRule="auto"/>
        <w:rPr>
          <w:rFonts w:hint="eastAsia" w:ascii="仿宋" w:hAnsi="仿宋" w:eastAsia="仿宋" w:cs="仿宋"/>
          <w:szCs w:val="21"/>
        </w:rPr>
      </w:pPr>
      <w:r>
        <w:rPr>
          <w:rFonts w:hint="eastAsia" w:ascii="仿宋" w:hAnsi="仿宋" w:eastAsia="仿宋" w:cs="仿宋"/>
          <w:szCs w:val="21"/>
        </w:rPr>
        <w:t xml:space="preserve">     我</w:t>
      </w:r>
      <w:r>
        <w:rPr>
          <w:rFonts w:hint="eastAsia" w:ascii="仿宋" w:hAnsi="仿宋" w:eastAsia="仿宋" w:cs="仿宋"/>
          <w:szCs w:val="21"/>
          <w:u w:val="single"/>
        </w:rPr>
        <w:t xml:space="preserve">         </w:t>
      </w:r>
      <w:r>
        <w:rPr>
          <w:rFonts w:hint="eastAsia" w:ascii="仿宋" w:hAnsi="仿宋" w:eastAsia="仿宋" w:cs="仿宋"/>
          <w:szCs w:val="21"/>
        </w:rPr>
        <w:t>（姓名）系</w:t>
      </w:r>
      <w:r>
        <w:rPr>
          <w:rFonts w:hint="eastAsia" w:ascii="仿宋" w:hAnsi="仿宋" w:eastAsia="仿宋" w:cs="仿宋"/>
          <w:szCs w:val="21"/>
          <w:u w:val="single"/>
        </w:rPr>
        <w:t xml:space="preserve">              </w:t>
      </w:r>
      <w:r>
        <w:rPr>
          <w:rFonts w:hint="eastAsia" w:ascii="仿宋" w:hAnsi="仿宋" w:eastAsia="仿宋" w:cs="仿宋"/>
          <w:szCs w:val="21"/>
        </w:rPr>
        <w:t>（供应商名称）的法定代表人</w:t>
      </w:r>
      <w:r>
        <w:rPr>
          <w:rStyle w:val="35"/>
          <w:rFonts w:hint="eastAsia" w:ascii="仿宋" w:hAnsi="仿宋" w:eastAsia="仿宋" w:cs="仿宋"/>
          <w:szCs w:val="21"/>
          <w:lang w:val="zh-CN"/>
        </w:rPr>
        <w:t>（单位负责人）</w:t>
      </w:r>
      <w:r>
        <w:rPr>
          <w:rFonts w:hint="eastAsia" w:ascii="仿宋" w:hAnsi="仿宋" w:eastAsia="仿宋" w:cs="仿宋"/>
          <w:szCs w:val="21"/>
        </w:rPr>
        <w:t>，现授权委托本单位在职职工</w:t>
      </w:r>
      <w:r>
        <w:rPr>
          <w:rFonts w:hint="eastAsia" w:ascii="仿宋" w:hAnsi="仿宋" w:eastAsia="仿宋" w:cs="仿宋"/>
          <w:szCs w:val="21"/>
          <w:u w:val="single"/>
        </w:rPr>
        <w:t xml:space="preserve">             </w:t>
      </w:r>
      <w:r>
        <w:rPr>
          <w:rFonts w:hint="eastAsia" w:ascii="仿宋" w:hAnsi="仿宋" w:eastAsia="仿宋" w:cs="仿宋"/>
          <w:szCs w:val="21"/>
        </w:rPr>
        <w:t>（姓名）以我方的名义参加贵处组织的</w:t>
      </w:r>
      <w:r>
        <w:rPr>
          <w:rFonts w:hint="eastAsia" w:ascii="仿宋" w:hAnsi="仿宋" w:eastAsia="仿宋" w:cs="仿宋"/>
          <w:szCs w:val="21"/>
          <w:u w:val="single"/>
        </w:rPr>
        <w:t>（项目名称），（项目编号）</w:t>
      </w:r>
      <w:r>
        <w:rPr>
          <w:rFonts w:hint="eastAsia" w:ascii="仿宋" w:hAnsi="仿宋" w:eastAsia="仿宋" w:cs="仿宋"/>
          <w:szCs w:val="21"/>
        </w:rPr>
        <w:t>的投标活动，并代表我方全权办理针对上述项目的响应文件签署、投标、参加开标会议、签约（如我方成交）等具体事务和签署相关文件。</w:t>
      </w:r>
    </w:p>
    <w:p w14:paraId="686FFACC">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我方对被授权人签名的事项负全部责任。</w:t>
      </w:r>
    </w:p>
    <w:p w14:paraId="1000FC09">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在撤销授权的书面通知以前，本授权书一直有效。被授权人在授权书有效期内签署的所有文件不因授权的撤销而失效。被授权人无转委托权，特此委托。</w:t>
      </w:r>
    </w:p>
    <w:p w14:paraId="5765A50B">
      <w:pPr>
        <w:spacing w:line="360" w:lineRule="auto"/>
        <w:ind w:firstLine="420" w:firstLineChars="200"/>
        <w:rPr>
          <w:rFonts w:hint="eastAsia" w:ascii="仿宋" w:hAnsi="仿宋" w:eastAsia="仿宋" w:cs="仿宋"/>
          <w:szCs w:val="21"/>
        </w:rPr>
      </w:pPr>
    </w:p>
    <w:p w14:paraId="010FBD4F">
      <w:pPr>
        <w:spacing w:line="360" w:lineRule="auto"/>
        <w:rPr>
          <w:rFonts w:hint="eastAsia" w:ascii="仿宋" w:hAnsi="仿宋" w:eastAsia="仿宋" w:cs="仿宋"/>
          <w:szCs w:val="21"/>
          <w:u w:val="single"/>
        </w:rPr>
      </w:pPr>
      <w:r>
        <w:rPr>
          <w:rFonts w:hint="eastAsia" w:ascii="仿宋" w:hAnsi="仿宋" w:eastAsia="仿宋" w:cs="仿宋"/>
          <w:b/>
          <w:bCs/>
          <w:szCs w:val="21"/>
        </w:rPr>
        <w:t>被授权人签字：</w:t>
      </w:r>
      <w:r>
        <w:rPr>
          <w:rFonts w:hint="eastAsia" w:ascii="仿宋" w:hAnsi="仿宋" w:eastAsia="仿宋" w:cs="仿宋"/>
          <w:b/>
          <w:bCs/>
          <w:szCs w:val="21"/>
          <w:u w:val="single"/>
        </w:rPr>
        <w:t xml:space="preserve">            </w:t>
      </w:r>
      <w:r>
        <w:rPr>
          <w:rFonts w:hint="eastAsia" w:ascii="仿宋" w:hAnsi="仿宋" w:eastAsia="仿宋" w:cs="仿宋"/>
          <w:b/>
          <w:bCs/>
          <w:szCs w:val="21"/>
        </w:rPr>
        <w:t xml:space="preserve">  </w:t>
      </w:r>
      <w:r>
        <w:rPr>
          <w:rFonts w:hint="eastAsia" w:ascii="仿宋" w:hAnsi="仿宋" w:eastAsia="仿宋" w:cs="仿宋"/>
          <w:szCs w:val="21"/>
        </w:rPr>
        <w:t xml:space="preserve"> 职务：</w:t>
      </w:r>
      <w:r>
        <w:rPr>
          <w:rFonts w:hint="eastAsia" w:ascii="仿宋" w:hAnsi="仿宋" w:eastAsia="仿宋" w:cs="仿宋"/>
          <w:szCs w:val="21"/>
          <w:u w:val="single"/>
        </w:rPr>
        <w:t xml:space="preserve">            </w:t>
      </w:r>
    </w:p>
    <w:p w14:paraId="12CC17B1">
      <w:pPr>
        <w:spacing w:line="360" w:lineRule="auto"/>
        <w:rPr>
          <w:rFonts w:hint="eastAsia" w:ascii="仿宋" w:hAnsi="仿宋" w:eastAsia="仿宋" w:cs="仿宋"/>
          <w:szCs w:val="21"/>
        </w:rPr>
      </w:pPr>
      <w:r>
        <w:rPr>
          <w:rFonts w:hint="eastAsia" w:ascii="仿宋" w:hAnsi="仿宋" w:eastAsia="仿宋" w:cs="仿宋"/>
          <w:szCs w:val="21"/>
        </w:rPr>
        <w:t>被授权人身份证号码：</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CC3E498">
      <w:pPr>
        <w:spacing w:line="360" w:lineRule="auto"/>
        <w:rPr>
          <w:rFonts w:hint="eastAsia" w:ascii="仿宋" w:hAnsi="仿宋" w:eastAsia="仿宋" w:cs="仿宋"/>
          <w:szCs w:val="21"/>
        </w:rPr>
      </w:pPr>
      <w:r>
        <w:rPr>
          <w:rFonts w:hint="eastAsia" w:ascii="仿宋" w:hAnsi="仿宋" w:eastAsia="仿宋" w:cs="仿宋"/>
          <w:szCs w:val="21"/>
        </w:rPr>
        <w:t>联系电话：</w:t>
      </w:r>
      <w:r>
        <w:rPr>
          <w:rFonts w:hint="eastAsia" w:ascii="仿宋" w:hAnsi="仿宋" w:eastAsia="仿宋" w:cs="仿宋"/>
          <w:szCs w:val="21"/>
          <w:u w:val="single"/>
        </w:rPr>
        <w:t xml:space="preserve">                   </w:t>
      </w:r>
      <w:r>
        <w:rPr>
          <w:rFonts w:hint="eastAsia" w:ascii="仿宋" w:hAnsi="仿宋" w:eastAsia="仿宋" w:cs="仿宋"/>
          <w:szCs w:val="21"/>
        </w:rPr>
        <w:t xml:space="preserve"> 手机：</w:t>
      </w:r>
      <w:r>
        <w:rPr>
          <w:rFonts w:hint="eastAsia" w:ascii="仿宋" w:hAnsi="仿宋" w:eastAsia="仿宋" w:cs="仿宋"/>
          <w:szCs w:val="21"/>
          <w:u w:val="single"/>
        </w:rPr>
        <w:t xml:space="preserve">                   </w:t>
      </w:r>
    </w:p>
    <w:p w14:paraId="16B2BB90">
      <w:pPr>
        <w:spacing w:line="360" w:lineRule="auto"/>
        <w:rPr>
          <w:rFonts w:hint="eastAsia" w:ascii="仿宋" w:hAnsi="仿宋" w:eastAsia="仿宋" w:cs="仿宋"/>
          <w:szCs w:val="21"/>
        </w:rPr>
      </w:pPr>
      <w:r>
        <w:rPr>
          <w:rFonts w:hint="eastAsia" w:ascii="仿宋" w:hAnsi="仿宋" w:eastAsia="仿宋" w:cs="仿宋"/>
          <w:szCs w:val="21"/>
        </w:rPr>
        <w:t>供应商名称：</w:t>
      </w:r>
      <w:r>
        <w:rPr>
          <w:rFonts w:hint="eastAsia" w:ascii="仿宋" w:hAnsi="仿宋" w:eastAsia="仿宋" w:cs="仿宋"/>
          <w:szCs w:val="21"/>
          <w:u w:val="single"/>
        </w:rPr>
        <w:t xml:space="preserve">                         </w:t>
      </w:r>
      <w:r>
        <w:rPr>
          <w:rFonts w:hint="eastAsia" w:ascii="仿宋" w:hAnsi="仿宋" w:eastAsia="仿宋" w:cs="仿宋"/>
          <w:szCs w:val="21"/>
        </w:rPr>
        <w:t>（盖章）</w:t>
      </w:r>
    </w:p>
    <w:p w14:paraId="6F92ED79">
      <w:pPr>
        <w:spacing w:line="360" w:lineRule="auto"/>
        <w:rPr>
          <w:rFonts w:hint="eastAsia" w:ascii="仿宋" w:hAnsi="仿宋" w:eastAsia="仿宋" w:cs="仿宋"/>
          <w:b/>
          <w:bCs/>
          <w:szCs w:val="21"/>
        </w:rPr>
      </w:pPr>
      <w:r>
        <w:rPr>
          <w:rFonts w:hint="eastAsia" w:ascii="仿宋" w:hAnsi="仿宋" w:eastAsia="仿宋" w:cs="仿宋"/>
          <w:b/>
          <w:bCs/>
          <w:szCs w:val="21"/>
        </w:rPr>
        <w:t>法定代表人</w:t>
      </w:r>
      <w:r>
        <w:rPr>
          <w:rStyle w:val="35"/>
          <w:rFonts w:hint="eastAsia" w:ascii="仿宋" w:hAnsi="仿宋" w:eastAsia="仿宋" w:cs="仿宋"/>
          <w:b/>
          <w:bCs/>
          <w:szCs w:val="21"/>
          <w:lang w:val="zh-CN"/>
        </w:rPr>
        <w:t>（单位负责人）</w:t>
      </w:r>
      <w:r>
        <w:rPr>
          <w:rFonts w:hint="eastAsia" w:ascii="仿宋" w:hAnsi="仿宋" w:eastAsia="仿宋" w:cs="仿宋"/>
          <w:b/>
          <w:bCs/>
          <w:szCs w:val="21"/>
        </w:rPr>
        <w:t>签字：</w:t>
      </w:r>
      <w:r>
        <w:rPr>
          <w:rFonts w:hint="eastAsia" w:ascii="仿宋" w:hAnsi="仿宋" w:eastAsia="仿宋" w:cs="仿宋"/>
          <w:b/>
          <w:bCs/>
          <w:szCs w:val="21"/>
          <w:u w:val="single"/>
        </w:rPr>
        <w:t xml:space="preserve">             </w:t>
      </w:r>
    </w:p>
    <w:p w14:paraId="42D4849B">
      <w:pPr>
        <w:spacing w:line="360" w:lineRule="auto"/>
        <w:rPr>
          <w:rFonts w:hint="eastAsia" w:ascii="仿宋" w:hAnsi="仿宋" w:eastAsia="仿宋" w:cs="仿宋"/>
          <w:szCs w:val="21"/>
        </w:rPr>
      </w:pPr>
      <w:r>
        <w:rPr>
          <w:rFonts w:hint="eastAsia" w:ascii="仿宋" w:hAnsi="仿宋" w:eastAsia="仿宋" w:cs="仿宋"/>
          <w:szCs w:val="21"/>
        </w:rPr>
        <w:t>日期：    年  月  日</w:t>
      </w:r>
    </w:p>
    <w:p w14:paraId="5DCEF4B2">
      <w:pPr>
        <w:spacing w:line="360" w:lineRule="auto"/>
        <w:ind w:firstLine="422"/>
        <w:jc w:val="left"/>
        <w:rPr>
          <w:rFonts w:hint="eastAsia" w:ascii="仿宋" w:hAnsi="仿宋" w:eastAsia="仿宋" w:cs="仿宋"/>
          <w:b/>
          <w:szCs w:val="21"/>
        </w:rPr>
      </w:pPr>
    </w:p>
    <w:p w14:paraId="570F3FFE">
      <w:pPr>
        <w:ind w:firstLine="422"/>
        <w:rPr>
          <w:rFonts w:hint="eastAsia" w:ascii="仿宋" w:hAnsi="仿宋" w:eastAsia="仿宋" w:cs="仿宋"/>
          <w:b/>
          <w:szCs w:val="21"/>
        </w:rPr>
      </w:pPr>
      <w:bookmarkStart w:id="166" w:name="附件2"/>
      <w:r>
        <w:rPr>
          <w:rFonts w:hint="eastAsia" w:ascii="仿宋" w:hAnsi="仿宋" w:eastAsia="仿宋" w:cs="仿宋"/>
          <w:b/>
          <w:szCs w:val="21"/>
        </w:rPr>
        <w:t>附法定代表人（单位负责人）及授权代理人身份证复印件</w:t>
      </w:r>
    </w:p>
    <w:p w14:paraId="655FEEB0">
      <w:pPr>
        <w:ind w:firstLine="422"/>
        <w:rPr>
          <w:rFonts w:hint="eastAsia" w:ascii="仿宋" w:hAnsi="仿宋" w:eastAsia="仿宋" w:cs="仿宋"/>
          <w:b/>
          <w:szCs w:val="21"/>
        </w:rPr>
      </w:pPr>
      <w:r>
        <w:rPr>
          <w:rFonts w:hint="eastAsia" w:ascii="仿宋" w:hAnsi="仿宋" w:eastAsia="仿宋" w:cs="仿宋"/>
          <w:b/>
          <w:szCs w:val="21"/>
        </w:rPr>
        <w:br w:type="page"/>
      </w:r>
    </w:p>
    <w:bookmarkEnd w:id="166"/>
    <w:p w14:paraId="34FAEC5B">
      <w:pPr>
        <w:rPr>
          <w:rFonts w:hint="eastAsia" w:ascii="仿宋" w:hAnsi="仿宋" w:eastAsia="仿宋" w:cs="仿宋"/>
          <w:b/>
          <w:szCs w:val="21"/>
        </w:rPr>
      </w:pPr>
      <w:bookmarkStart w:id="167" w:name="参加政府采购活动前3年内在经营活动中没有重大违法记录的承诺函"/>
      <w:r>
        <w:rPr>
          <w:rFonts w:hint="eastAsia" w:ascii="仿宋" w:hAnsi="仿宋" w:eastAsia="仿宋" w:cs="仿宋"/>
          <w:b/>
          <w:szCs w:val="21"/>
        </w:rPr>
        <w:t>附件2</w:t>
      </w:r>
    </w:p>
    <w:p w14:paraId="17163701">
      <w:pPr>
        <w:snapToGrid w:val="0"/>
        <w:spacing w:line="360" w:lineRule="auto"/>
        <w:ind w:left="0" w:leftChars="0" w:firstLine="0" w:firstLineChars="0"/>
        <w:jc w:val="center"/>
        <w:rPr>
          <w:rFonts w:hint="eastAsia" w:ascii="仿宋" w:hAnsi="仿宋" w:eastAsia="仿宋" w:cs="仿宋"/>
          <w:b/>
          <w:bCs/>
          <w:sz w:val="28"/>
          <w:szCs w:val="28"/>
        </w:rPr>
      </w:pPr>
    </w:p>
    <w:p w14:paraId="2CE1A079">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符合参与政府采购活动资格条件的承诺函</w:t>
      </w:r>
    </w:p>
    <w:p w14:paraId="73B6417D">
      <w:pPr>
        <w:pStyle w:val="5"/>
        <w:rPr>
          <w:rFonts w:hint="eastAsia" w:ascii="仿宋" w:hAnsi="仿宋" w:eastAsia="仿宋" w:cs="仿宋"/>
        </w:rPr>
      </w:pPr>
    </w:p>
    <w:p w14:paraId="30D39580">
      <w:pPr>
        <w:adjustRightInd w:val="0"/>
        <w:snapToGrid w:val="0"/>
        <w:spacing w:line="360" w:lineRule="auto"/>
        <w:rPr>
          <w:rFonts w:hint="eastAsia" w:ascii="仿宋" w:hAnsi="仿宋" w:eastAsia="仿宋" w:cs="仿宋"/>
          <w:szCs w:val="21"/>
          <w:u w:val="single"/>
        </w:rPr>
      </w:pPr>
      <w:r>
        <w:rPr>
          <w:rFonts w:hint="eastAsia" w:ascii="仿宋" w:hAnsi="仿宋" w:eastAsia="仿宋" w:cs="仿宋"/>
          <w:szCs w:val="21"/>
          <w:u w:val="single"/>
          <w:lang w:eastAsia="zh-CN"/>
        </w:rPr>
        <w:t>常山县辉埠镇人民政府</w:t>
      </w:r>
      <w:r>
        <w:rPr>
          <w:rFonts w:hint="eastAsia" w:ascii="仿宋" w:hAnsi="仿宋" w:eastAsia="仿宋" w:cs="仿宋"/>
          <w:szCs w:val="21"/>
          <w:u w:val="single"/>
        </w:rPr>
        <w:t xml:space="preserve"> ：</w:t>
      </w:r>
    </w:p>
    <w:p w14:paraId="181E3A6F">
      <w:pPr>
        <w:adjustRightInd w:val="0"/>
        <w:snapToGrid w:val="0"/>
        <w:spacing w:line="360" w:lineRule="auto"/>
        <w:rPr>
          <w:rFonts w:hint="eastAsia" w:ascii="仿宋" w:hAnsi="仿宋" w:eastAsia="仿宋" w:cs="仿宋"/>
          <w:szCs w:val="21"/>
        </w:rPr>
      </w:pPr>
      <w:r>
        <w:rPr>
          <w:rFonts w:hint="eastAsia" w:ascii="仿宋" w:hAnsi="仿宋" w:eastAsia="仿宋" w:cs="仿宋"/>
          <w:szCs w:val="21"/>
          <w:u w:val="single"/>
        </w:rPr>
        <w:t>浙江哲晟工程项目管理有限公司：</w:t>
      </w:r>
    </w:p>
    <w:p w14:paraId="5F441B28">
      <w:pPr>
        <w:spacing w:line="360" w:lineRule="auto"/>
        <w:ind w:firstLine="420" w:firstLineChars="200"/>
        <w:rPr>
          <w:rFonts w:hint="eastAsia" w:ascii="仿宋" w:hAnsi="仿宋" w:eastAsia="仿宋" w:cs="仿宋"/>
          <w:szCs w:val="21"/>
        </w:rPr>
      </w:pPr>
    </w:p>
    <w:p w14:paraId="33FE5AE3">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根据贵方</w:t>
      </w:r>
      <w:r>
        <w:rPr>
          <w:rFonts w:hint="eastAsia" w:ascii="仿宋" w:hAnsi="仿宋" w:eastAsia="仿宋" w:cs="仿宋"/>
          <w:szCs w:val="21"/>
          <w:u w:val="single"/>
        </w:rPr>
        <w:t>（项目名称：）（项目编号：）</w:t>
      </w:r>
      <w:r>
        <w:rPr>
          <w:rFonts w:hint="eastAsia" w:ascii="仿宋" w:hAnsi="仿宋" w:eastAsia="仿宋" w:cs="仿宋"/>
          <w:szCs w:val="21"/>
        </w:rPr>
        <w:t>采购文件要求，我单位在完全理解采购文件技术要求、商务条款及其他内容的基础上，决定响应该项目的采购活动。并承诺，我单位符合参与政府采购活动资格条件：</w:t>
      </w:r>
    </w:p>
    <w:p w14:paraId="376FE4B7">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（一）具备《中华人民共和国政府采购法》第二十二条第一款规定的条件：</w:t>
      </w:r>
    </w:p>
    <w:p w14:paraId="3F4E3B52">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（1）具有独立承担民事责任的能力；</w:t>
      </w:r>
    </w:p>
    <w:p w14:paraId="782A3755">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 xml:space="preserve">（2）具有良好的商业信誉和健全的财务会计制度； </w:t>
      </w:r>
    </w:p>
    <w:p w14:paraId="162441BE">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（3）具有履行合同所必需的设备和专业技术能力；</w:t>
      </w:r>
    </w:p>
    <w:p w14:paraId="38EAFE94">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（4）有依法缴纳税收和社会保障资金的良好记录；</w:t>
      </w:r>
    </w:p>
    <w:p w14:paraId="43FFE02C">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（5）参加政府采购活动前三年内，在经营活动中没有重大违法记录；</w:t>
      </w:r>
    </w:p>
    <w:p w14:paraId="28AB48E0">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（6）具有法律、行政法规规定的其他条件。</w:t>
      </w:r>
    </w:p>
    <w:p w14:paraId="6F964470">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（二）未被信用中国（www.creditchina.gov.cn)、中国政府采购网（www.ccgp.gov.cn）列入失信被执行人、重大税收违法案件当事人名单、政府采购严重违法失信行为记录名单。</w:t>
      </w:r>
    </w:p>
    <w:p w14:paraId="5403F066">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（三）不存在以下情况：</w:t>
      </w:r>
    </w:p>
    <w:p w14:paraId="4F9537A3">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（1）单位负责人为同一人或者存在直接控股、管理关系的不同供应商参加同一合同项下的政府采购活动的；</w:t>
      </w:r>
    </w:p>
    <w:p w14:paraId="2AA9DC05">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（2）为采购项目提供整体设计、规范编制或者项目管理、监理、检测等服务后再参加该采购项目的其他采购活动的。</w:t>
      </w:r>
    </w:p>
    <w:p w14:paraId="5BEBE00E">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我公司对上述承诺的真实性负责，如有虚假，我公司同意按我方提供虚假材料谋取中标（成交）处理，并依法承担相应法律责任。</w:t>
      </w:r>
    </w:p>
    <w:p w14:paraId="0FC257D7">
      <w:pPr>
        <w:spacing w:line="440" w:lineRule="exact"/>
        <w:ind w:firstLine="420" w:firstLineChars="200"/>
        <w:rPr>
          <w:rFonts w:hint="eastAsia" w:ascii="仿宋" w:hAnsi="仿宋" w:eastAsia="仿宋" w:cs="仿宋"/>
          <w:szCs w:val="21"/>
        </w:rPr>
      </w:pPr>
    </w:p>
    <w:p w14:paraId="1B219E4E">
      <w:pPr>
        <w:pStyle w:val="16"/>
        <w:ind w:firstLine="560"/>
        <w:rPr>
          <w:rFonts w:hint="eastAsia" w:ascii="仿宋" w:hAnsi="仿宋" w:eastAsia="仿宋" w:cs="仿宋"/>
          <w:szCs w:val="21"/>
        </w:rPr>
      </w:pPr>
    </w:p>
    <w:p w14:paraId="11EC9605">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1698B8E7">
      <w:pPr>
        <w:spacing w:line="360" w:lineRule="auto"/>
        <w:rPr>
          <w:rFonts w:hint="eastAsia" w:ascii="仿宋" w:hAnsi="仿宋" w:eastAsia="仿宋" w:cs="仿宋"/>
          <w:szCs w:val="21"/>
        </w:rPr>
      </w:pPr>
      <w:r>
        <w:rPr>
          <w:rFonts w:hint="eastAsia" w:ascii="仿宋" w:hAnsi="仿宋" w:eastAsia="仿宋" w:cs="仿宋"/>
          <w:szCs w:val="21"/>
        </w:rPr>
        <w:t>日期：    年   月   日</w:t>
      </w:r>
    </w:p>
    <w:p w14:paraId="50889AC2">
      <w:pPr>
        <w:spacing w:line="360" w:lineRule="auto"/>
        <w:jc w:val="left"/>
        <w:rPr>
          <w:rFonts w:hint="eastAsia" w:ascii="仿宋" w:hAnsi="仿宋" w:eastAsia="仿宋" w:cs="仿宋"/>
          <w:b/>
          <w:szCs w:val="21"/>
        </w:rPr>
      </w:pPr>
      <w:r>
        <w:rPr>
          <w:rFonts w:hint="eastAsia" w:ascii="仿宋" w:hAnsi="仿宋" w:eastAsia="仿宋" w:cs="仿宋"/>
          <w:b/>
          <w:bCs/>
          <w:sz w:val="28"/>
          <w:szCs w:val="28"/>
        </w:rPr>
        <w:br w:type="page"/>
      </w:r>
      <w:bookmarkStart w:id="168" w:name="附件3"/>
      <w:r>
        <w:rPr>
          <w:rFonts w:hint="eastAsia" w:ascii="仿宋" w:hAnsi="仿宋" w:eastAsia="仿宋" w:cs="仿宋"/>
          <w:b/>
          <w:szCs w:val="21"/>
        </w:rPr>
        <w:t>附件</w:t>
      </w:r>
      <w:bookmarkEnd w:id="168"/>
      <w:r>
        <w:rPr>
          <w:rFonts w:hint="eastAsia" w:ascii="仿宋" w:hAnsi="仿宋" w:eastAsia="仿宋" w:cs="仿宋"/>
          <w:b/>
          <w:szCs w:val="21"/>
        </w:rPr>
        <w:t>3</w:t>
      </w:r>
    </w:p>
    <w:bookmarkEnd w:id="167"/>
    <w:p w14:paraId="602AA0F3">
      <w:pPr>
        <w:snapToGrid w:val="0"/>
        <w:spacing w:line="360" w:lineRule="auto"/>
        <w:ind w:left="0" w:leftChars="0" w:firstLine="0" w:firstLineChars="0"/>
        <w:jc w:val="center"/>
        <w:rPr>
          <w:rFonts w:hint="eastAsia" w:ascii="仿宋" w:hAnsi="仿宋" w:eastAsia="仿宋" w:cs="仿宋"/>
          <w:b/>
          <w:bCs/>
          <w:sz w:val="28"/>
          <w:szCs w:val="28"/>
        </w:rPr>
      </w:pPr>
    </w:p>
    <w:p w14:paraId="2D463804">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评分因素索引表</w:t>
      </w:r>
    </w:p>
    <w:tbl>
      <w:tblPr>
        <w:tblStyle w:val="27"/>
        <w:tblW w:w="9110" w:type="dxa"/>
        <w:jc w:val="center"/>
        <w:tblLayout w:type="fixed"/>
        <w:tblCellMar>
          <w:top w:w="0" w:type="dxa"/>
          <w:left w:w="0" w:type="dxa"/>
          <w:bottom w:w="0" w:type="dxa"/>
          <w:right w:w="0" w:type="dxa"/>
        </w:tblCellMar>
      </w:tblPr>
      <w:tblGrid>
        <w:gridCol w:w="1276"/>
        <w:gridCol w:w="3610"/>
        <w:gridCol w:w="900"/>
        <w:gridCol w:w="913"/>
        <w:gridCol w:w="1225"/>
        <w:gridCol w:w="1186"/>
      </w:tblGrid>
      <w:tr w14:paraId="01C85787">
        <w:tblPrEx>
          <w:tblCellMar>
            <w:top w:w="0" w:type="dxa"/>
            <w:left w:w="0" w:type="dxa"/>
            <w:bottom w:w="0" w:type="dxa"/>
            <w:right w:w="0" w:type="dxa"/>
          </w:tblCellMar>
        </w:tblPrEx>
        <w:trPr>
          <w:trHeight w:val="440"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14:paraId="201CE84F">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评审因素</w:t>
            </w:r>
          </w:p>
        </w:tc>
        <w:tc>
          <w:tcPr>
            <w:tcW w:w="3610" w:type="dxa"/>
            <w:tcBorders>
              <w:top w:val="single" w:color="000000" w:sz="4" w:space="0"/>
              <w:left w:val="single" w:color="000000" w:sz="4" w:space="0"/>
              <w:bottom w:val="single" w:color="000000" w:sz="4" w:space="0"/>
              <w:right w:val="single" w:color="000000" w:sz="4" w:space="0"/>
            </w:tcBorders>
            <w:vAlign w:val="center"/>
          </w:tcPr>
          <w:p w14:paraId="0B17BDDA">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评审标准</w:t>
            </w:r>
          </w:p>
        </w:tc>
        <w:tc>
          <w:tcPr>
            <w:tcW w:w="900" w:type="dxa"/>
            <w:tcBorders>
              <w:top w:val="single" w:color="000000" w:sz="4" w:space="0"/>
              <w:left w:val="single" w:color="000000" w:sz="4" w:space="0"/>
              <w:bottom w:val="single" w:color="000000" w:sz="4" w:space="0"/>
              <w:right w:val="single" w:color="000000" w:sz="4" w:space="0"/>
            </w:tcBorders>
            <w:vAlign w:val="center"/>
          </w:tcPr>
          <w:p w14:paraId="7CEFAE22">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分值</w:t>
            </w:r>
          </w:p>
        </w:tc>
        <w:tc>
          <w:tcPr>
            <w:tcW w:w="913" w:type="dxa"/>
            <w:tcBorders>
              <w:top w:val="single" w:color="000000" w:sz="4" w:space="0"/>
              <w:left w:val="single" w:color="000000" w:sz="4" w:space="0"/>
              <w:bottom w:val="single" w:color="000000" w:sz="4" w:space="0"/>
              <w:right w:val="single" w:color="000000" w:sz="4" w:space="0"/>
            </w:tcBorders>
            <w:vAlign w:val="center"/>
          </w:tcPr>
          <w:p w14:paraId="1FCFA628">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自评</w:t>
            </w:r>
          </w:p>
          <w:p w14:paraId="7665EBAF">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分值</w:t>
            </w:r>
          </w:p>
        </w:tc>
        <w:tc>
          <w:tcPr>
            <w:tcW w:w="1225" w:type="dxa"/>
            <w:tcBorders>
              <w:top w:val="single" w:color="000000" w:sz="4" w:space="0"/>
              <w:left w:val="single" w:color="000000" w:sz="4" w:space="0"/>
              <w:bottom w:val="single" w:color="000000" w:sz="4" w:space="0"/>
              <w:right w:val="single" w:color="000000" w:sz="4" w:space="0"/>
            </w:tcBorders>
            <w:vAlign w:val="center"/>
          </w:tcPr>
          <w:p w14:paraId="0F77145D">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得分</w:t>
            </w:r>
          </w:p>
          <w:p w14:paraId="7E005429">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依据</w:t>
            </w:r>
          </w:p>
        </w:tc>
        <w:tc>
          <w:tcPr>
            <w:tcW w:w="1186" w:type="dxa"/>
            <w:tcBorders>
              <w:top w:val="single" w:color="000000" w:sz="4" w:space="0"/>
              <w:left w:val="single" w:color="000000" w:sz="4" w:space="0"/>
              <w:bottom w:val="single" w:color="000000" w:sz="4" w:space="0"/>
              <w:right w:val="single" w:color="000000" w:sz="4" w:space="0"/>
            </w:tcBorders>
            <w:vAlign w:val="center"/>
          </w:tcPr>
          <w:p w14:paraId="1FDC0EB6">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对应材料</w:t>
            </w:r>
          </w:p>
          <w:p w14:paraId="3A586BBF">
            <w:pPr>
              <w:widowControl/>
              <w:jc w:val="center"/>
              <w:textAlignment w:val="center"/>
              <w:rPr>
                <w:rStyle w:val="35"/>
                <w:rFonts w:hint="eastAsia" w:ascii="仿宋" w:hAnsi="仿宋" w:eastAsia="仿宋" w:cs="仿宋"/>
                <w:b/>
                <w:bCs/>
                <w:szCs w:val="21"/>
              </w:rPr>
            </w:pPr>
            <w:r>
              <w:rPr>
                <w:rStyle w:val="35"/>
                <w:rFonts w:hint="eastAsia" w:ascii="仿宋" w:hAnsi="仿宋" w:eastAsia="仿宋" w:cs="仿宋"/>
                <w:b/>
                <w:bCs/>
                <w:szCs w:val="21"/>
              </w:rPr>
              <w:t>所在页码</w:t>
            </w:r>
          </w:p>
        </w:tc>
      </w:tr>
      <w:tr w14:paraId="67CAF8EF">
        <w:tblPrEx>
          <w:tblCellMar>
            <w:top w:w="0" w:type="dxa"/>
            <w:left w:w="0" w:type="dxa"/>
            <w:bottom w:w="0" w:type="dxa"/>
            <w:right w:w="0" w:type="dxa"/>
          </w:tblCellMar>
        </w:tblPrEx>
        <w:trPr>
          <w:trHeight w:val="1279"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14:paraId="35819EAE">
            <w:pPr>
              <w:widowControl/>
              <w:spacing w:line="360" w:lineRule="auto"/>
              <w:jc w:val="center"/>
              <w:textAlignment w:val="center"/>
              <w:rPr>
                <w:rStyle w:val="35"/>
                <w:rFonts w:hint="eastAsia" w:ascii="仿宋" w:hAnsi="仿宋" w:eastAsia="仿宋" w:cs="仿宋"/>
                <w:szCs w:val="21"/>
              </w:rPr>
            </w:pPr>
          </w:p>
        </w:tc>
        <w:tc>
          <w:tcPr>
            <w:tcW w:w="3610" w:type="dxa"/>
            <w:tcBorders>
              <w:top w:val="single" w:color="000000" w:sz="4" w:space="0"/>
              <w:left w:val="single" w:color="000000" w:sz="4" w:space="0"/>
              <w:bottom w:val="single" w:color="000000" w:sz="4" w:space="0"/>
              <w:right w:val="single" w:color="000000" w:sz="4" w:space="0"/>
            </w:tcBorders>
            <w:vAlign w:val="center"/>
          </w:tcPr>
          <w:p w14:paraId="72D42B43">
            <w:pPr>
              <w:widowControl/>
              <w:spacing w:line="360" w:lineRule="auto"/>
              <w:jc w:val="center"/>
              <w:textAlignment w:val="baseline"/>
              <w:rPr>
                <w:rStyle w:val="35"/>
                <w:rFonts w:hint="eastAsia" w:ascii="仿宋" w:hAnsi="仿宋" w:eastAsia="仿宋" w:cs="仿宋"/>
                <w:szCs w:val="21"/>
              </w:rPr>
            </w:pPr>
          </w:p>
        </w:tc>
        <w:tc>
          <w:tcPr>
            <w:tcW w:w="900" w:type="dxa"/>
            <w:tcBorders>
              <w:top w:val="single" w:color="000000" w:sz="4" w:space="0"/>
              <w:left w:val="single" w:color="000000" w:sz="4" w:space="0"/>
              <w:bottom w:val="single" w:color="000000" w:sz="4" w:space="0"/>
              <w:right w:val="single" w:color="000000" w:sz="4" w:space="0"/>
            </w:tcBorders>
            <w:vAlign w:val="center"/>
          </w:tcPr>
          <w:p w14:paraId="3CA0A6C7">
            <w:pPr>
              <w:widowControl/>
              <w:spacing w:line="360" w:lineRule="auto"/>
              <w:jc w:val="center"/>
              <w:textAlignment w:val="baseline"/>
              <w:rPr>
                <w:rStyle w:val="35"/>
                <w:rFonts w:hint="eastAsia" w:ascii="仿宋" w:hAnsi="仿宋" w:eastAsia="仿宋" w:cs="仿宋"/>
                <w:szCs w:val="21"/>
              </w:rPr>
            </w:pPr>
          </w:p>
        </w:tc>
        <w:tc>
          <w:tcPr>
            <w:tcW w:w="913" w:type="dxa"/>
            <w:tcBorders>
              <w:top w:val="single" w:color="000000" w:sz="4" w:space="0"/>
              <w:left w:val="single" w:color="000000" w:sz="4" w:space="0"/>
              <w:bottom w:val="single" w:color="000000" w:sz="4" w:space="0"/>
              <w:right w:val="single" w:color="000000" w:sz="4" w:space="0"/>
            </w:tcBorders>
            <w:vAlign w:val="center"/>
          </w:tcPr>
          <w:p w14:paraId="3E356347">
            <w:pPr>
              <w:widowControl/>
              <w:spacing w:line="360" w:lineRule="auto"/>
              <w:jc w:val="center"/>
              <w:textAlignment w:val="baseline"/>
              <w:rPr>
                <w:rStyle w:val="35"/>
                <w:rFonts w:hint="eastAsia" w:ascii="仿宋" w:hAnsi="仿宋" w:eastAsia="仿宋" w:cs="仿宋"/>
                <w:szCs w:val="21"/>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1A863614">
            <w:pPr>
              <w:widowControl/>
              <w:spacing w:line="360" w:lineRule="auto"/>
              <w:jc w:val="center"/>
              <w:textAlignment w:val="baseline"/>
              <w:rPr>
                <w:rStyle w:val="35"/>
                <w:rFonts w:hint="eastAsia" w:ascii="仿宋" w:hAnsi="仿宋" w:eastAsia="仿宋" w:cs="仿宋"/>
                <w:szCs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14:paraId="524CE87E">
            <w:pPr>
              <w:widowControl/>
              <w:spacing w:line="360" w:lineRule="auto"/>
              <w:jc w:val="center"/>
              <w:textAlignment w:val="baseline"/>
              <w:rPr>
                <w:rStyle w:val="35"/>
                <w:rFonts w:hint="eastAsia" w:ascii="仿宋" w:hAnsi="仿宋" w:eastAsia="仿宋" w:cs="仿宋"/>
                <w:szCs w:val="21"/>
              </w:rPr>
            </w:pPr>
          </w:p>
        </w:tc>
      </w:tr>
      <w:tr w14:paraId="576EA08C">
        <w:tblPrEx>
          <w:tblCellMar>
            <w:top w:w="0" w:type="dxa"/>
            <w:left w:w="0" w:type="dxa"/>
            <w:bottom w:w="0" w:type="dxa"/>
            <w:right w:w="0" w:type="dxa"/>
          </w:tblCellMar>
        </w:tblPrEx>
        <w:trPr>
          <w:trHeight w:val="1597"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14:paraId="05A46DD2">
            <w:pPr>
              <w:widowControl/>
              <w:spacing w:line="360" w:lineRule="auto"/>
              <w:jc w:val="center"/>
              <w:textAlignment w:val="center"/>
              <w:rPr>
                <w:rStyle w:val="35"/>
                <w:rFonts w:hint="eastAsia" w:ascii="仿宋" w:hAnsi="仿宋" w:eastAsia="仿宋" w:cs="仿宋"/>
                <w:szCs w:val="21"/>
              </w:rPr>
            </w:pPr>
          </w:p>
        </w:tc>
        <w:tc>
          <w:tcPr>
            <w:tcW w:w="3610" w:type="dxa"/>
            <w:tcBorders>
              <w:top w:val="single" w:color="000000" w:sz="4" w:space="0"/>
              <w:left w:val="single" w:color="000000" w:sz="4" w:space="0"/>
              <w:bottom w:val="single" w:color="000000" w:sz="4" w:space="0"/>
              <w:right w:val="single" w:color="000000" w:sz="4" w:space="0"/>
            </w:tcBorders>
            <w:vAlign w:val="center"/>
          </w:tcPr>
          <w:p w14:paraId="460FF318">
            <w:pPr>
              <w:widowControl/>
              <w:spacing w:line="360" w:lineRule="auto"/>
              <w:jc w:val="center"/>
              <w:textAlignment w:val="baseline"/>
              <w:rPr>
                <w:rStyle w:val="35"/>
                <w:rFonts w:hint="eastAsia" w:ascii="仿宋" w:hAnsi="仿宋" w:eastAsia="仿宋" w:cs="仿宋"/>
                <w:szCs w:val="21"/>
              </w:rPr>
            </w:pPr>
          </w:p>
        </w:tc>
        <w:tc>
          <w:tcPr>
            <w:tcW w:w="900" w:type="dxa"/>
            <w:tcBorders>
              <w:top w:val="single" w:color="000000" w:sz="4" w:space="0"/>
              <w:left w:val="single" w:color="000000" w:sz="4" w:space="0"/>
              <w:bottom w:val="single" w:color="000000" w:sz="4" w:space="0"/>
              <w:right w:val="single" w:color="000000" w:sz="4" w:space="0"/>
            </w:tcBorders>
            <w:vAlign w:val="center"/>
          </w:tcPr>
          <w:p w14:paraId="4ECFD7B4">
            <w:pPr>
              <w:widowControl/>
              <w:spacing w:line="360" w:lineRule="auto"/>
              <w:jc w:val="center"/>
              <w:textAlignment w:val="center"/>
              <w:rPr>
                <w:rStyle w:val="35"/>
                <w:rFonts w:hint="eastAsia" w:ascii="仿宋" w:hAnsi="仿宋" w:eastAsia="仿宋" w:cs="仿宋"/>
                <w:szCs w:val="21"/>
              </w:rPr>
            </w:pPr>
          </w:p>
        </w:tc>
        <w:tc>
          <w:tcPr>
            <w:tcW w:w="913" w:type="dxa"/>
            <w:tcBorders>
              <w:top w:val="single" w:color="000000" w:sz="4" w:space="0"/>
              <w:left w:val="single" w:color="000000" w:sz="4" w:space="0"/>
              <w:bottom w:val="single" w:color="000000" w:sz="4" w:space="0"/>
              <w:right w:val="single" w:color="000000" w:sz="4" w:space="0"/>
            </w:tcBorders>
            <w:vAlign w:val="center"/>
          </w:tcPr>
          <w:p w14:paraId="3ED3ECFB">
            <w:pPr>
              <w:widowControl/>
              <w:spacing w:line="360" w:lineRule="auto"/>
              <w:jc w:val="center"/>
              <w:textAlignment w:val="center"/>
              <w:rPr>
                <w:rStyle w:val="35"/>
                <w:rFonts w:hint="eastAsia" w:ascii="仿宋" w:hAnsi="仿宋" w:eastAsia="仿宋" w:cs="仿宋"/>
                <w:szCs w:val="21"/>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121A7453">
            <w:pPr>
              <w:widowControl/>
              <w:spacing w:line="360" w:lineRule="auto"/>
              <w:jc w:val="center"/>
              <w:textAlignment w:val="center"/>
              <w:rPr>
                <w:rStyle w:val="35"/>
                <w:rFonts w:hint="eastAsia" w:ascii="仿宋" w:hAnsi="仿宋" w:eastAsia="仿宋" w:cs="仿宋"/>
                <w:szCs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14:paraId="612903BA">
            <w:pPr>
              <w:widowControl/>
              <w:spacing w:line="360" w:lineRule="auto"/>
              <w:jc w:val="center"/>
              <w:textAlignment w:val="center"/>
              <w:rPr>
                <w:rStyle w:val="35"/>
                <w:rFonts w:hint="eastAsia" w:ascii="仿宋" w:hAnsi="仿宋" w:eastAsia="仿宋" w:cs="仿宋"/>
                <w:szCs w:val="21"/>
              </w:rPr>
            </w:pPr>
          </w:p>
        </w:tc>
      </w:tr>
      <w:tr w14:paraId="60EC3033">
        <w:tblPrEx>
          <w:tblCellMar>
            <w:top w:w="0" w:type="dxa"/>
            <w:left w:w="0" w:type="dxa"/>
            <w:bottom w:w="0" w:type="dxa"/>
            <w:right w:w="0" w:type="dxa"/>
          </w:tblCellMar>
        </w:tblPrEx>
        <w:trPr>
          <w:trHeight w:val="1545"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14:paraId="260D555A">
            <w:pPr>
              <w:widowControl/>
              <w:spacing w:line="360" w:lineRule="auto"/>
              <w:jc w:val="center"/>
              <w:textAlignment w:val="baseline"/>
              <w:rPr>
                <w:rStyle w:val="35"/>
                <w:rFonts w:hint="eastAsia" w:ascii="仿宋" w:hAnsi="仿宋" w:eastAsia="仿宋" w:cs="仿宋"/>
              </w:rPr>
            </w:pPr>
          </w:p>
        </w:tc>
        <w:tc>
          <w:tcPr>
            <w:tcW w:w="3610" w:type="dxa"/>
            <w:tcBorders>
              <w:top w:val="single" w:color="000000" w:sz="4" w:space="0"/>
              <w:left w:val="single" w:color="000000" w:sz="4" w:space="0"/>
              <w:bottom w:val="single" w:color="000000" w:sz="4" w:space="0"/>
              <w:right w:val="single" w:color="000000" w:sz="4" w:space="0"/>
            </w:tcBorders>
            <w:vAlign w:val="center"/>
          </w:tcPr>
          <w:p w14:paraId="04943DD7">
            <w:pPr>
              <w:widowControl/>
              <w:spacing w:line="360" w:lineRule="auto"/>
              <w:jc w:val="center"/>
              <w:textAlignment w:val="baseline"/>
              <w:rPr>
                <w:rStyle w:val="35"/>
                <w:rFonts w:hint="eastAsia" w:ascii="仿宋" w:hAnsi="仿宋" w:eastAsia="仿宋" w:cs="仿宋"/>
                <w:szCs w:val="21"/>
              </w:rPr>
            </w:pPr>
          </w:p>
        </w:tc>
        <w:tc>
          <w:tcPr>
            <w:tcW w:w="900" w:type="dxa"/>
            <w:tcBorders>
              <w:top w:val="single" w:color="000000" w:sz="4" w:space="0"/>
              <w:left w:val="single" w:color="000000" w:sz="4" w:space="0"/>
              <w:bottom w:val="single" w:color="000000" w:sz="4" w:space="0"/>
              <w:right w:val="single" w:color="000000" w:sz="4" w:space="0"/>
            </w:tcBorders>
            <w:vAlign w:val="center"/>
          </w:tcPr>
          <w:p w14:paraId="05CCB9C8">
            <w:pPr>
              <w:widowControl/>
              <w:spacing w:line="360" w:lineRule="auto"/>
              <w:jc w:val="center"/>
              <w:textAlignment w:val="center"/>
              <w:rPr>
                <w:rStyle w:val="35"/>
                <w:rFonts w:hint="eastAsia" w:ascii="仿宋" w:hAnsi="仿宋" w:eastAsia="仿宋" w:cs="仿宋"/>
                <w:szCs w:val="21"/>
              </w:rPr>
            </w:pPr>
          </w:p>
        </w:tc>
        <w:tc>
          <w:tcPr>
            <w:tcW w:w="913" w:type="dxa"/>
            <w:tcBorders>
              <w:top w:val="single" w:color="000000" w:sz="4" w:space="0"/>
              <w:left w:val="single" w:color="000000" w:sz="4" w:space="0"/>
              <w:bottom w:val="single" w:color="000000" w:sz="4" w:space="0"/>
              <w:right w:val="single" w:color="000000" w:sz="4" w:space="0"/>
            </w:tcBorders>
            <w:vAlign w:val="center"/>
          </w:tcPr>
          <w:p w14:paraId="708EB154">
            <w:pPr>
              <w:widowControl/>
              <w:spacing w:line="360" w:lineRule="auto"/>
              <w:jc w:val="center"/>
              <w:textAlignment w:val="center"/>
              <w:rPr>
                <w:rStyle w:val="35"/>
                <w:rFonts w:hint="eastAsia" w:ascii="仿宋" w:hAnsi="仿宋" w:eastAsia="仿宋" w:cs="仿宋"/>
                <w:szCs w:val="21"/>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1D42AC34">
            <w:pPr>
              <w:widowControl/>
              <w:spacing w:line="360" w:lineRule="auto"/>
              <w:jc w:val="center"/>
              <w:textAlignment w:val="center"/>
              <w:rPr>
                <w:rStyle w:val="35"/>
                <w:rFonts w:hint="eastAsia" w:ascii="仿宋" w:hAnsi="仿宋" w:eastAsia="仿宋" w:cs="仿宋"/>
                <w:szCs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14:paraId="5B41A3AE">
            <w:pPr>
              <w:widowControl/>
              <w:spacing w:line="360" w:lineRule="auto"/>
              <w:jc w:val="center"/>
              <w:textAlignment w:val="center"/>
              <w:rPr>
                <w:rStyle w:val="35"/>
                <w:rFonts w:hint="eastAsia" w:ascii="仿宋" w:hAnsi="仿宋" w:eastAsia="仿宋" w:cs="仿宋"/>
                <w:szCs w:val="21"/>
              </w:rPr>
            </w:pPr>
          </w:p>
        </w:tc>
      </w:tr>
      <w:tr w14:paraId="72EC5413">
        <w:tblPrEx>
          <w:tblCellMar>
            <w:top w:w="0" w:type="dxa"/>
            <w:left w:w="0" w:type="dxa"/>
            <w:bottom w:w="0" w:type="dxa"/>
            <w:right w:w="0" w:type="dxa"/>
          </w:tblCellMar>
        </w:tblPrEx>
        <w:trPr>
          <w:trHeight w:val="1320" w:hRule="atLeast"/>
          <w:jc w:val="center"/>
        </w:trPr>
        <w:tc>
          <w:tcPr>
            <w:tcW w:w="1276" w:type="dxa"/>
            <w:tcBorders>
              <w:top w:val="single" w:color="000000" w:sz="4" w:space="0"/>
              <w:left w:val="single" w:color="000000" w:sz="4" w:space="0"/>
              <w:bottom w:val="single" w:color="000000" w:sz="4" w:space="0"/>
              <w:right w:val="single" w:color="000000" w:sz="4" w:space="0"/>
            </w:tcBorders>
            <w:vAlign w:val="center"/>
          </w:tcPr>
          <w:p w14:paraId="0F781EBB">
            <w:pPr>
              <w:widowControl/>
              <w:spacing w:line="360" w:lineRule="auto"/>
              <w:jc w:val="center"/>
              <w:textAlignment w:val="baseline"/>
              <w:rPr>
                <w:rStyle w:val="35"/>
                <w:rFonts w:hint="eastAsia" w:ascii="仿宋" w:hAnsi="仿宋" w:eastAsia="仿宋" w:cs="仿宋"/>
              </w:rPr>
            </w:pPr>
          </w:p>
        </w:tc>
        <w:tc>
          <w:tcPr>
            <w:tcW w:w="3610" w:type="dxa"/>
            <w:tcBorders>
              <w:top w:val="single" w:color="000000" w:sz="4" w:space="0"/>
              <w:left w:val="single" w:color="000000" w:sz="4" w:space="0"/>
              <w:bottom w:val="single" w:color="000000" w:sz="4" w:space="0"/>
              <w:right w:val="single" w:color="000000" w:sz="4" w:space="0"/>
            </w:tcBorders>
            <w:vAlign w:val="center"/>
          </w:tcPr>
          <w:p w14:paraId="240EA84E">
            <w:pPr>
              <w:widowControl/>
              <w:spacing w:line="360" w:lineRule="auto"/>
              <w:jc w:val="center"/>
              <w:textAlignment w:val="baseline"/>
              <w:rPr>
                <w:rStyle w:val="35"/>
                <w:rFonts w:hint="eastAsia" w:ascii="仿宋" w:hAnsi="仿宋" w:eastAsia="仿宋" w:cs="仿宋"/>
                <w:szCs w:val="21"/>
              </w:rPr>
            </w:pPr>
          </w:p>
        </w:tc>
        <w:tc>
          <w:tcPr>
            <w:tcW w:w="900" w:type="dxa"/>
            <w:tcBorders>
              <w:top w:val="single" w:color="000000" w:sz="4" w:space="0"/>
              <w:left w:val="single" w:color="000000" w:sz="4" w:space="0"/>
              <w:bottom w:val="single" w:color="000000" w:sz="4" w:space="0"/>
              <w:right w:val="single" w:color="000000" w:sz="4" w:space="0"/>
            </w:tcBorders>
            <w:vAlign w:val="center"/>
          </w:tcPr>
          <w:p w14:paraId="2FA84D84">
            <w:pPr>
              <w:widowControl/>
              <w:spacing w:line="360" w:lineRule="auto"/>
              <w:jc w:val="center"/>
              <w:textAlignment w:val="center"/>
              <w:rPr>
                <w:rStyle w:val="35"/>
                <w:rFonts w:hint="eastAsia" w:ascii="仿宋" w:hAnsi="仿宋" w:eastAsia="仿宋" w:cs="仿宋"/>
                <w:szCs w:val="21"/>
              </w:rPr>
            </w:pPr>
          </w:p>
        </w:tc>
        <w:tc>
          <w:tcPr>
            <w:tcW w:w="913" w:type="dxa"/>
            <w:tcBorders>
              <w:top w:val="single" w:color="000000" w:sz="4" w:space="0"/>
              <w:left w:val="single" w:color="000000" w:sz="4" w:space="0"/>
              <w:bottom w:val="single" w:color="000000" w:sz="4" w:space="0"/>
              <w:right w:val="single" w:color="000000" w:sz="4" w:space="0"/>
            </w:tcBorders>
            <w:vAlign w:val="center"/>
          </w:tcPr>
          <w:p w14:paraId="11DA90DC">
            <w:pPr>
              <w:widowControl/>
              <w:spacing w:line="360" w:lineRule="auto"/>
              <w:jc w:val="center"/>
              <w:textAlignment w:val="center"/>
              <w:rPr>
                <w:rStyle w:val="35"/>
                <w:rFonts w:hint="eastAsia" w:ascii="仿宋" w:hAnsi="仿宋" w:eastAsia="仿宋" w:cs="仿宋"/>
                <w:szCs w:val="21"/>
              </w:rPr>
            </w:pPr>
          </w:p>
        </w:tc>
        <w:tc>
          <w:tcPr>
            <w:tcW w:w="1225" w:type="dxa"/>
            <w:tcBorders>
              <w:top w:val="single" w:color="000000" w:sz="4" w:space="0"/>
              <w:left w:val="single" w:color="000000" w:sz="4" w:space="0"/>
              <w:bottom w:val="single" w:color="000000" w:sz="4" w:space="0"/>
              <w:right w:val="single" w:color="000000" w:sz="4" w:space="0"/>
            </w:tcBorders>
            <w:vAlign w:val="center"/>
          </w:tcPr>
          <w:p w14:paraId="487EA76A">
            <w:pPr>
              <w:widowControl/>
              <w:spacing w:line="360" w:lineRule="auto"/>
              <w:jc w:val="center"/>
              <w:textAlignment w:val="center"/>
              <w:rPr>
                <w:rStyle w:val="35"/>
                <w:rFonts w:hint="eastAsia" w:ascii="仿宋" w:hAnsi="仿宋" w:eastAsia="仿宋" w:cs="仿宋"/>
                <w:szCs w:val="21"/>
              </w:rPr>
            </w:pPr>
          </w:p>
        </w:tc>
        <w:tc>
          <w:tcPr>
            <w:tcW w:w="1186" w:type="dxa"/>
            <w:tcBorders>
              <w:top w:val="single" w:color="000000" w:sz="4" w:space="0"/>
              <w:left w:val="single" w:color="000000" w:sz="4" w:space="0"/>
              <w:bottom w:val="single" w:color="000000" w:sz="4" w:space="0"/>
              <w:right w:val="single" w:color="000000" w:sz="4" w:space="0"/>
            </w:tcBorders>
            <w:vAlign w:val="center"/>
          </w:tcPr>
          <w:p w14:paraId="6345D374">
            <w:pPr>
              <w:widowControl/>
              <w:spacing w:line="360" w:lineRule="auto"/>
              <w:jc w:val="center"/>
              <w:textAlignment w:val="center"/>
              <w:rPr>
                <w:rStyle w:val="35"/>
                <w:rFonts w:hint="eastAsia" w:ascii="仿宋" w:hAnsi="仿宋" w:eastAsia="仿宋" w:cs="仿宋"/>
                <w:szCs w:val="21"/>
              </w:rPr>
            </w:pPr>
          </w:p>
        </w:tc>
      </w:tr>
    </w:tbl>
    <w:p w14:paraId="21EA9561">
      <w:pPr>
        <w:spacing w:line="440" w:lineRule="exact"/>
        <w:ind w:firstLine="422"/>
        <w:textAlignment w:val="baseline"/>
        <w:rPr>
          <w:rStyle w:val="35"/>
          <w:rFonts w:hint="eastAsia" w:ascii="仿宋" w:hAnsi="仿宋" w:eastAsia="仿宋" w:cs="仿宋"/>
          <w:b/>
          <w:bCs/>
          <w:szCs w:val="21"/>
        </w:rPr>
      </w:pPr>
      <w:r>
        <w:rPr>
          <w:rStyle w:val="35"/>
          <w:rFonts w:hint="eastAsia" w:ascii="仿宋" w:hAnsi="仿宋" w:eastAsia="仿宋" w:cs="仿宋"/>
          <w:b/>
          <w:bCs/>
          <w:szCs w:val="21"/>
        </w:rPr>
        <w:t>说明：评审因素、评审标准、分值对应“第五章 评审方法及评审标准”资信技术评审标准的相关内容。</w:t>
      </w:r>
    </w:p>
    <w:p w14:paraId="66F85573">
      <w:pPr>
        <w:spacing w:line="360" w:lineRule="auto"/>
        <w:ind w:firstLine="422"/>
        <w:rPr>
          <w:rFonts w:hint="eastAsia" w:ascii="仿宋" w:hAnsi="仿宋" w:eastAsia="仿宋" w:cs="仿宋"/>
          <w:b/>
          <w:bCs/>
          <w:szCs w:val="21"/>
        </w:rPr>
      </w:pPr>
    </w:p>
    <w:p w14:paraId="5D418682">
      <w:pPr>
        <w:spacing w:line="360" w:lineRule="auto"/>
        <w:ind w:firstLine="422"/>
        <w:rPr>
          <w:rFonts w:hint="eastAsia" w:ascii="仿宋" w:hAnsi="仿宋" w:eastAsia="仿宋" w:cs="仿宋"/>
          <w:b/>
          <w:bCs/>
          <w:szCs w:val="21"/>
        </w:rPr>
      </w:pPr>
    </w:p>
    <w:p w14:paraId="719EB22D">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2152E936">
      <w:pPr>
        <w:spacing w:line="360" w:lineRule="auto"/>
        <w:rPr>
          <w:rFonts w:hint="eastAsia" w:ascii="仿宋" w:hAnsi="仿宋" w:eastAsia="仿宋" w:cs="仿宋"/>
          <w:szCs w:val="21"/>
          <w:u w:val="single"/>
        </w:rPr>
      </w:pPr>
      <w:r>
        <w:rPr>
          <w:rFonts w:hint="eastAsia" w:ascii="仿宋" w:hAnsi="仿宋" w:eastAsia="仿宋" w:cs="仿宋"/>
          <w:szCs w:val="21"/>
        </w:rPr>
        <w:t>日期：    年   月   日</w:t>
      </w:r>
    </w:p>
    <w:p w14:paraId="7B323C97">
      <w:pPr>
        <w:spacing w:line="360" w:lineRule="auto"/>
        <w:jc w:val="left"/>
        <w:rPr>
          <w:rFonts w:hint="eastAsia" w:ascii="仿宋" w:hAnsi="仿宋" w:eastAsia="仿宋" w:cs="仿宋"/>
          <w:b/>
          <w:szCs w:val="21"/>
        </w:rPr>
      </w:pPr>
      <w:r>
        <w:rPr>
          <w:rFonts w:hint="eastAsia" w:ascii="仿宋" w:hAnsi="仿宋" w:eastAsia="仿宋" w:cs="仿宋"/>
          <w:b/>
          <w:szCs w:val="21"/>
        </w:rPr>
        <w:br w:type="page"/>
      </w:r>
      <w:bookmarkStart w:id="169" w:name="附件5"/>
      <w:r>
        <w:rPr>
          <w:rFonts w:hint="eastAsia" w:ascii="仿宋" w:hAnsi="仿宋" w:eastAsia="仿宋" w:cs="仿宋"/>
          <w:b/>
          <w:szCs w:val="21"/>
        </w:rPr>
        <w:t>附件</w:t>
      </w:r>
      <w:bookmarkEnd w:id="169"/>
      <w:r>
        <w:rPr>
          <w:rFonts w:hint="eastAsia" w:ascii="仿宋" w:hAnsi="仿宋" w:eastAsia="仿宋" w:cs="仿宋"/>
          <w:b/>
          <w:szCs w:val="21"/>
        </w:rPr>
        <w:t>4</w:t>
      </w:r>
    </w:p>
    <w:p w14:paraId="0D62F202">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供应商声明书</w:t>
      </w:r>
    </w:p>
    <w:p w14:paraId="08124DC6">
      <w:pPr>
        <w:pStyle w:val="14"/>
        <w:snapToGrid w:val="0"/>
        <w:spacing w:line="400" w:lineRule="atLeast"/>
        <w:rPr>
          <w:rFonts w:hint="eastAsia" w:ascii="仿宋" w:hAnsi="仿宋" w:eastAsia="仿宋" w:cs="仿宋"/>
          <w:szCs w:val="21"/>
        </w:rPr>
      </w:pPr>
      <w:r>
        <w:rPr>
          <w:rFonts w:hint="eastAsia" w:ascii="仿宋" w:hAnsi="仿宋" w:eastAsia="仿宋" w:cs="仿宋"/>
          <w:szCs w:val="21"/>
          <w:u w:val="single"/>
          <w:lang w:eastAsia="zh-CN"/>
        </w:rPr>
        <w:t>常山县辉埠镇人民政府</w:t>
      </w:r>
      <w:r>
        <w:rPr>
          <w:rFonts w:hint="eastAsia" w:ascii="仿宋" w:hAnsi="仿宋" w:eastAsia="仿宋" w:cs="仿宋"/>
          <w:szCs w:val="21"/>
          <w:u w:val="single"/>
        </w:rPr>
        <w:t xml:space="preserve"> </w:t>
      </w:r>
      <w:r>
        <w:rPr>
          <w:rFonts w:hint="eastAsia" w:ascii="仿宋" w:hAnsi="仿宋" w:eastAsia="仿宋" w:cs="仿宋"/>
          <w:szCs w:val="21"/>
        </w:rPr>
        <w:t>：</w:t>
      </w:r>
    </w:p>
    <w:p w14:paraId="4A94DCFD">
      <w:pPr>
        <w:pStyle w:val="14"/>
        <w:snapToGrid w:val="0"/>
        <w:spacing w:line="400" w:lineRule="atLeast"/>
        <w:rPr>
          <w:rFonts w:hint="eastAsia" w:ascii="仿宋" w:hAnsi="仿宋" w:eastAsia="仿宋" w:cs="仿宋"/>
          <w:szCs w:val="21"/>
        </w:rPr>
      </w:pPr>
      <w:r>
        <w:rPr>
          <w:rFonts w:hint="eastAsia" w:ascii="仿宋" w:hAnsi="仿宋" w:eastAsia="仿宋" w:cs="仿宋"/>
          <w:szCs w:val="21"/>
          <w:u w:val="single"/>
        </w:rPr>
        <w:t>浙江哲晟工程项目管理有限公司</w:t>
      </w:r>
      <w:r>
        <w:rPr>
          <w:rFonts w:hint="eastAsia" w:ascii="仿宋" w:hAnsi="仿宋" w:eastAsia="仿宋" w:cs="仿宋"/>
          <w:szCs w:val="21"/>
        </w:rPr>
        <w:t>：</w:t>
      </w:r>
    </w:p>
    <w:p w14:paraId="58DA0A6E">
      <w:pPr>
        <w:pStyle w:val="14"/>
        <w:snapToGrid w:val="0"/>
        <w:spacing w:line="400" w:lineRule="atLeast"/>
        <w:ind w:firstLine="411" w:firstLineChars="196"/>
        <w:rPr>
          <w:rFonts w:hint="eastAsia" w:ascii="仿宋" w:hAnsi="仿宋" w:eastAsia="仿宋" w:cs="仿宋"/>
          <w:szCs w:val="21"/>
        </w:rPr>
      </w:pPr>
      <w:r>
        <w:rPr>
          <w:rFonts w:hint="eastAsia" w:ascii="仿宋" w:hAnsi="仿宋" w:eastAsia="仿宋" w:cs="仿宋"/>
          <w:szCs w:val="21"/>
          <w:u w:val="single"/>
        </w:rPr>
        <w:t xml:space="preserve">                 （供应商全称）</w:t>
      </w:r>
      <w:r>
        <w:rPr>
          <w:rFonts w:hint="eastAsia" w:ascii="仿宋" w:hAnsi="仿宋" w:eastAsia="仿宋" w:cs="仿宋"/>
          <w:szCs w:val="21"/>
        </w:rPr>
        <w:t>参加贵方组织的</w:t>
      </w:r>
      <w:r>
        <w:rPr>
          <w:rFonts w:hint="eastAsia" w:ascii="仿宋" w:hAnsi="仿宋" w:eastAsia="仿宋" w:cs="仿宋"/>
          <w:szCs w:val="21"/>
          <w:u w:val="single"/>
          <w:lang w:eastAsia="zh-CN"/>
        </w:rPr>
        <w:t>（项目名称）</w:t>
      </w:r>
      <w:r>
        <w:rPr>
          <w:rFonts w:hint="eastAsia" w:ascii="仿宋" w:hAnsi="仿宋" w:eastAsia="仿宋" w:cs="仿宋"/>
          <w:szCs w:val="21"/>
          <w:u w:val="single"/>
        </w:rPr>
        <w:t>（项目编号：）</w:t>
      </w:r>
      <w:r>
        <w:rPr>
          <w:rFonts w:hint="eastAsia" w:ascii="仿宋" w:hAnsi="仿宋" w:eastAsia="仿宋" w:cs="仿宋"/>
          <w:szCs w:val="21"/>
        </w:rPr>
        <w:t>竞争性磋商的采购活动，为此我方声明如下：</w:t>
      </w:r>
    </w:p>
    <w:p w14:paraId="09FECA91">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1.我方具备磋商文件规定的参加本项目采购活动供应商应当具备的一般条件及特定条件。</w:t>
      </w:r>
    </w:p>
    <w:p w14:paraId="45906EC5">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2.我方已详细审核全部磋商文件，包括磋商文件补充（如果有）、参考资料及有关附件，确认无误。已经了解我方对于磋商文件、采购过程、采购结果有依法进行询问、质疑、投诉的权利，以及询问、质疑、投诉的相关渠道和要求。</w:t>
      </w:r>
    </w:p>
    <w:p w14:paraId="39330068">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4.我方在递交响应文件之前已经完全理解并接受磋商文件的各项规定和要求，对磋商文件的合法性、合理性不再有异议。</w:t>
      </w:r>
    </w:p>
    <w:p w14:paraId="0E12DC6A">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5.我方承诺在提交本响应文件之日起遵守响应文件中的承诺，响应文件的有效期为自响应截止日起</w:t>
      </w:r>
      <w:r>
        <w:rPr>
          <w:rFonts w:hint="eastAsia" w:ascii="仿宋" w:hAnsi="仿宋" w:eastAsia="仿宋" w:cs="仿宋"/>
          <w:szCs w:val="21"/>
          <w:u w:val="single"/>
        </w:rPr>
        <w:t>90日历天</w:t>
      </w:r>
      <w:r>
        <w:rPr>
          <w:rFonts w:hint="eastAsia" w:ascii="仿宋" w:hAnsi="仿宋" w:eastAsia="仿宋" w:cs="仿宋"/>
          <w:szCs w:val="21"/>
        </w:rPr>
        <w:t>。如我方中标（成交），则响应文件至本项目合同履行完毕止均有效。</w:t>
      </w:r>
    </w:p>
    <w:p w14:paraId="64BF83BE">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6.我方自愿参加本项目采购活动，并保证响应文件中所列举的相关资料是真实的、合法的。若贵方需要，我方愿意提供任何与该项目磋商有关的数据、情况和技术资料。</w:t>
      </w:r>
    </w:p>
    <w:p w14:paraId="30E40239">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7.如我单位中标（成交），保证忠实执行双方所签订的合同，并承担合同规定的责任和义务。</w:t>
      </w:r>
    </w:p>
    <w:p w14:paraId="1F30AC89">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8.我方在磋商活动中不存在以下行为：</w:t>
      </w:r>
    </w:p>
    <w:p w14:paraId="155CBB02">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（1）提供虚假材料谋取中标、成交；</w:t>
      </w:r>
    </w:p>
    <w:p w14:paraId="62FF8D1A">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（2）采取不正当手段诋毁、排挤其他供应商；</w:t>
      </w:r>
    </w:p>
    <w:p w14:paraId="76886807">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（3）与采购人、其他供应商或者采购代理机构恶意串通；</w:t>
      </w:r>
    </w:p>
    <w:p w14:paraId="1B3CC4A8">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（4）向采购人、采购代理机构行贿或者提供其他不正当利益；</w:t>
      </w:r>
    </w:p>
    <w:p w14:paraId="0D2D997E">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kern w:val="0"/>
          <w:szCs w:val="21"/>
        </w:rPr>
        <w:t>（5）拒绝有关部门监督检查或者提供虚假情况。</w:t>
      </w:r>
    </w:p>
    <w:p w14:paraId="1FF83737">
      <w:pPr>
        <w:adjustRightInd w:val="0"/>
        <w:snapToGrid w:val="0"/>
        <w:spacing w:line="400" w:lineRule="atLeast"/>
        <w:ind w:firstLine="420" w:firstLineChars="200"/>
        <w:rPr>
          <w:rFonts w:hint="eastAsia" w:ascii="仿宋" w:hAnsi="仿宋" w:eastAsia="仿宋" w:cs="仿宋"/>
          <w:szCs w:val="21"/>
        </w:rPr>
      </w:pPr>
    </w:p>
    <w:p w14:paraId="42683F24">
      <w:pPr>
        <w:pStyle w:val="14"/>
        <w:snapToGrid w:val="0"/>
        <w:spacing w:line="400" w:lineRule="atLeast"/>
        <w:ind w:firstLine="420"/>
        <w:rPr>
          <w:rFonts w:hint="eastAsia" w:ascii="仿宋" w:hAnsi="仿宋" w:eastAsia="仿宋" w:cs="仿宋"/>
          <w:szCs w:val="21"/>
        </w:rPr>
      </w:pPr>
      <w:r>
        <w:rPr>
          <w:rFonts w:hint="eastAsia" w:ascii="仿宋" w:hAnsi="仿宋" w:eastAsia="仿宋" w:cs="仿宋"/>
          <w:szCs w:val="21"/>
        </w:rPr>
        <w:t>供应商名称（盖章）：</w:t>
      </w:r>
      <w:r>
        <w:rPr>
          <w:rFonts w:hint="eastAsia" w:ascii="仿宋" w:hAnsi="仿宋" w:eastAsia="仿宋" w:cs="仿宋"/>
          <w:szCs w:val="21"/>
          <w:u w:val="single"/>
        </w:rPr>
        <w:t xml:space="preserve">             </w:t>
      </w:r>
    </w:p>
    <w:p w14:paraId="4B48F8FB">
      <w:pPr>
        <w:pStyle w:val="14"/>
        <w:snapToGrid w:val="0"/>
        <w:spacing w:line="400" w:lineRule="atLeast"/>
        <w:ind w:firstLine="420"/>
        <w:rPr>
          <w:rFonts w:hint="eastAsia" w:ascii="仿宋" w:hAnsi="仿宋" w:eastAsia="仿宋" w:cs="仿宋"/>
          <w:szCs w:val="21"/>
        </w:rPr>
      </w:pPr>
      <w:r>
        <w:rPr>
          <w:rFonts w:hint="eastAsia" w:ascii="仿宋" w:hAnsi="仿宋" w:eastAsia="仿宋" w:cs="仿宋"/>
          <w:szCs w:val="21"/>
        </w:rPr>
        <w:t>日期：     年   月   日</w:t>
      </w:r>
    </w:p>
    <w:p w14:paraId="6B502B5D">
      <w:pPr>
        <w:pStyle w:val="14"/>
        <w:snapToGrid w:val="0"/>
        <w:spacing w:line="400" w:lineRule="atLeast"/>
        <w:ind w:firstLine="420"/>
        <w:rPr>
          <w:rFonts w:hint="eastAsia" w:ascii="仿宋" w:hAnsi="仿宋" w:eastAsia="仿宋" w:cs="仿宋"/>
          <w:szCs w:val="21"/>
          <w:u w:val="single"/>
        </w:rPr>
      </w:pPr>
      <w:r>
        <w:rPr>
          <w:rFonts w:hint="eastAsia" w:ascii="仿宋" w:hAnsi="仿宋" w:eastAsia="仿宋" w:cs="仿宋"/>
          <w:szCs w:val="21"/>
        </w:rPr>
        <w:t>单位地址：</w:t>
      </w:r>
      <w:r>
        <w:rPr>
          <w:rFonts w:hint="eastAsia" w:ascii="仿宋" w:hAnsi="仿宋" w:eastAsia="仿宋" w:cs="仿宋"/>
          <w:szCs w:val="21"/>
          <w:u w:val="single"/>
        </w:rPr>
        <w:t xml:space="preserve">                </w:t>
      </w:r>
      <w:r>
        <w:rPr>
          <w:rFonts w:hint="eastAsia" w:ascii="仿宋" w:hAnsi="仿宋" w:eastAsia="仿宋" w:cs="仿宋"/>
          <w:szCs w:val="21"/>
        </w:rPr>
        <w:t>邮编：</w:t>
      </w:r>
      <w:r>
        <w:rPr>
          <w:rFonts w:hint="eastAsia" w:ascii="仿宋" w:hAnsi="仿宋" w:eastAsia="仿宋" w:cs="仿宋"/>
          <w:szCs w:val="21"/>
          <w:u w:val="single"/>
        </w:rPr>
        <w:t xml:space="preserve">            </w:t>
      </w:r>
      <w:r>
        <w:rPr>
          <w:rFonts w:hint="eastAsia" w:ascii="仿宋" w:hAnsi="仿宋" w:eastAsia="仿宋" w:cs="仿宋"/>
          <w:szCs w:val="21"/>
        </w:rPr>
        <w:t>电话：</w:t>
      </w:r>
      <w:r>
        <w:rPr>
          <w:rFonts w:hint="eastAsia" w:ascii="仿宋" w:hAnsi="仿宋" w:eastAsia="仿宋" w:cs="仿宋"/>
          <w:szCs w:val="21"/>
          <w:u w:val="single"/>
        </w:rPr>
        <w:t xml:space="preserve">          </w:t>
      </w:r>
      <w:r>
        <w:rPr>
          <w:rFonts w:hint="eastAsia" w:ascii="仿宋" w:hAnsi="仿宋" w:eastAsia="仿宋" w:cs="仿宋"/>
          <w:szCs w:val="21"/>
        </w:rPr>
        <w:t>传真：</w:t>
      </w:r>
      <w:r>
        <w:rPr>
          <w:rFonts w:hint="eastAsia" w:ascii="仿宋" w:hAnsi="仿宋" w:eastAsia="仿宋" w:cs="仿宋"/>
          <w:szCs w:val="21"/>
          <w:u w:val="single"/>
        </w:rPr>
        <w:t xml:space="preserve">              </w:t>
      </w:r>
    </w:p>
    <w:p w14:paraId="23A95AAC">
      <w:pPr>
        <w:ind w:firstLine="422"/>
        <w:rPr>
          <w:rFonts w:hint="eastAsia" w:ascii="仿宋" w:hAnsi="仿宋" w:eastAsia="仿宋" w:cs="仿宋"/>
          <w:b/>
          <w:szCs w:val="21"/>
        </w:rPr>
      </w:pPr>
      <w:r>
        <w:rPr>
          <w:rFonts w:hint="eastAsia" w:ascii="仿宋" w:hAnsi="仿宋" w:eastAsia="仿宋" w:cs="仿宋"/>
          <w:b/>
          <w:szCs w:val="21"/>
        </w:rPr>
        <w:br w:type="page"/>
      </w:r>
    </w:p>
    <w:p w14:paraId="436D321D">
      <w:pPr>
        <w:spacing w:line="360" w:lineRule="auto"/>
        <w:jc w:val="left"/>
        <w:rPr>
          <w:rFonts w:hint="eastAsia" w:ascii="仿宋" w:hAnsi="仿宋" w:eastAsia="仿宋" w:cs="仿宋"/>
          <w:b/>
          <w:szCs w:val="21"/>
        </w:rPr>
      </w:pPr>
      <w:r>
        <w:rPr>
          <w:rFonts w:hint="eastAsia" w:ascii="仿宋" w:hAnsi="仿宋" w:eastAsia="仿宋" w:cs="仿宋"/>
          <w:b/>
          <w:szCs w:val="21"/>
        </w:rPr>
        <w:t>附件5</w:t>
      </w:r>
    </w:p>
    <w:p w14:paraId="6CA52A17">
      <w:pPr>
        <w:snapToGrid w:val="0"/>
        <w:spacing w:line="360" w:lineRule="auto"/>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供应商</w:t>
      </w:r>
      <w:r>
        <w:rPr>
          <w:rFonts w:hint="eastAsia" w:ascii="仿宋" w:hAnsi="仿宋" w:eastAsia="仿宋" w:cs="仿宋"/>
          <w:b/>
          <w:sz w:val="28"/>
          <w:szCs w:val="28"/>
        </w:rPr>
        <w:t>基本</w:t>
      </w:r>
      <w:r>
        <w:rPr>
          <w:rFonts w:hint="eastAsia" w:ascii="仿宋" w:hAnsi="仿宋" w:eastAsia="仿宋" w:cs="仿宋"/>
          <w:b/>
          <w:bCs/>
          <w:sz w:val="28"/>
          <w:szCs w:val="28"/>
        </w:rPr>
        <w:t>情况表</w:t>
      </w:r>
    </w:p>
    <w:tbl>
      <w:tblPr>
        <w:tblStyle w:val="27"/>
        <w:tblW w:w="947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4"/>
        <w:gridCol w:w="1313"/>
        <w:gridCol w:w="1423"/>
        <w:gridCol w:w="1431"/>
        <w:gridCol w:w="1767"/>
        <w:gridCol w:w="308"/>
        <w:gridCol w:w="1571"/>
      </w:tblGrid>
      <w:tr w14:paraId="1D0A5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77A5336F">
            <w:pPr>
              <w:snapToGrid w:val="0"/>
              <w:spacing w:line="360" w:lineRule="auto"/>
              <w:rPr>
                <w:rFonts w:hint="eastAsia" w:ascii="仿宋" w:hAnsi="仿宋" w:eastAsia="仿宋" w:cs="仿宋"/>
                <w:bCs/>
                <w:szCs w:val="21"/>
              </w:rPr>
            </w:pPr>
            <w:r>
              <w:rPr>
                <w:rFonts w:hint="eastAsia" w:ascii="仿宋" w:hAnsi="仿宋" w:eastAsia="仿宋" w:cs="仿宋"/>
                <w:bCs/>
                <w:szCs w:val="21"/>
              </w:rPr>
              <w:t>单位名称</w:t>
            </w:r>
          </w:p>
        </w:tc>
        <w:tc>
          <w:tcPr>
            <w:tcW w:w="7813" w:type="dxa"/>
            <w:gridSpan w:val="6"/>
            <w:tcBorders>
              <w:top w:val="single" w:color="auto" w:sz="4" w:space="0"/>
              <w:left w:val="single" w:color="auto" w:sz="4" w:space="0"/>
              <w:bottom w:val="single" w:color="auto" w:sz="4" w:space="0"/>
            </w:tcBorders>
            <w:vAlign w:val="center"/>
          </w:tcPr>
          <w:p w14:paraId="3559B6DC">
            <w:pPr>
              <w:snapToGrid w:val="0"/>
              <w:spacing w:line="360" w:lineRule="auto"/>
              <w:rPr>
                <w:rFonts w:hint="eastAsia" w:ascii="仿宋" w:hAnsi="仿宋" w:eastAsia="仿宋" w:cs="仿宋"/>
                <w:szCs w:val="21"/>
              </w:rPr>
            </w:pPr>
          </w:p>
        </w:tc>
      </w:tr>
      <w:tr w14:paraId="6AC67A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678830AA">
            <w:pPr>
              <w:snapToGrid w:val="0"/>
              <w:spacing w:line="360" w:lineRule="auto"/>
              <w:rPr>
                <w:rFonts w:hint="eastAsia" w:ascii="仿宋" w:hAnsi="仿宋" w:eastAsia="仿宋" w:cs="仿宋"/>
                <w:bCs/>
                <w:szCs w:val="21"/>
              </w:rPr>
            </w:pPr>
            <w:r>
              <w:rPr>
                <w:rFonts w:hint="eastAsia" w:ascii="仿宋" w:hAnsi="仿宋" w:eastAsia="仿宋" w:cs="仿宋"/>
                <w:bCs/>
                <w:szCs w:val="21"/>
              </w:rPr>
              <w:t>法定代表人</w:t>
            </w:r>
            <w:r>
              <w:rPr>
                <w:rStyle w:val="35"/>
                <w:rFonts w:hint="eastAsia" w:ascii="仿宋" w:hAnsi="仿宋" w:eastAsia="仿宋" w:cs="仿宋"/>
                <w:szCs w:val="21"/>
                <w:lang w:val="zh-CN"/>
              </w:rPr>
              <w:t>（单位负责人）</w:t>
            </w:r>
          </w:p>
        </w:tc>
        <w:tc>
          <w:tcPr>
            <w:tcW w:w="2736" w:type="dxa"/>
            <w:gridSpan w:val="2"/>
            <w:tcBorders>
              <w:top w:val="single" w:color="auto" w:sz="4" w:space="0"/>
              <w:left w:val="single" w:color="auto" w:sz="4" w:space="0"/>
              <w:bottom w:val="single" w:color="auto" w:sz="4" w:space="0"/>
              <w:right w:val="single" w:color="auto" w:sz="4" w:space="0"/>
            </w:tcBorders>
            <w:vAlign w:val="center"/>
          </w:tcPr>
          <w:p w14:paraId="0AF48390">
            <w:pPr>
              <w:snapToGrid w:val="0"/>
              <w:spacing w:line="360" w:lineRule="auto"/>
              <w:rPr>
                <w:rFonts w:hint="eastAsia" w:ascii="仿宋" w:hAnsi="仿宋" w:eastAsia="仿宋" w:cs="仿宋"/>
                <w:bCs/>
                <w:szCs w:val="21"/>
              </w:rPr>
            </w:pPr>
          </w:p>
        </w:tc>
        <w:tc>
          <w:tcPr>
            <w:tcW w:w="5077" w:type="dxa"/>
            <w:gridSpan w:val="4"/>
            <w:tcBorders>
              <w:top w:val="single" w:color="auto" w:sz="4" w:space="0"/>
              <w:left w:val="single" w:color="auto" w:sz="4" w:space="0"/>
              <w:bottom w:val="single" w:color="auto" w:sz="4" w:space="0"/>
            </w:tcBorders>
            <w:vAlign w:val="center"/>
          </w:tcPr>
          <w:p w14:paraId="7D59C861">
            <w:pPr>
              <w:snapToGrid w:val="0"/>
              <w:spacing w:line="360" w:lineRule="auto"/>
              <w:rPr>
                <w:rFonts w:hint="eastAsia" w:ascii="仿宋" w:hAnsi="仿宋" w:eastAsia="仿宋" w:cs="仿宋"/>
                <w:bCs/>
                <w:szCs w:val="21"/>
              </w:rPr>
            </w:pPr>
            <w:r>
              <w:rPr>
                <w:rFonts w:hint="eastAsia" w:ascii="仿宋" w:hAnsi="仿宋" w:eastAsia="仿宋" w:cs="仿宋"/>
                <w:bCs/>
                <w:szCs w:val="21"/>
              </w:rPr>
              <w:t>统一信用代码：</w:t>
            </w:r>
          </w:p>
          <w:p w14:paraId="123F998C">
            <w:pPr>
              <w:snapToGrid w:val="0"/>
              <w:spacing w:line="360" w:lineRule="auto"/>
              <w:rPr>
                <w:rFonts w:hint="eastAsia" w:ascii="仿宋" w:hAnsi="仿宋" w:eastAsia="仿宋" w:cs="仿宋"/>
                <w:bCs/>
                <w:szCs w:val="21"/>
              </w:rPr>
            </w:pPr>
            <w:r>
              <w:rPr>
                <w:rFonts w:hint="eastAsia" w:ascii="仿宋" w:hAnsi="仿宋" w:eastAsia="仿宋" w:cs="仿宋"/>
                <w:bCs/>
                <w:szCs w:val="21"/>
              </w:rPr>
              <w:t>发证机关：</w:t>
            </w:r>
          </w:p>
          <w:p w14:paraId="6B2D06E4">
            <w:pPr>
              <w:snapToGrid w:val="0"/>
              <w:spacing w:line="360" w:lineRule="auto"/>
              <w:rPr>
                <w:rFonts w:hint="eastAsia" w:ascii="仿宋" w:hAnsi="仿宋" w:eastAsia="仿宋" w:cs="仿宋"/>
                <w:bCs/>
                <w:szCs w:val="21"/>
              </w:rPr>
            </w:pPr>
            <w:r>
              <w:rPr>
                <w:rFonts w:hint="eastAsia" w:ascii="仿宋" w:hAnsi="仿宋" w:eastAsia="仿宋" w:cs="仿宋"/>
                <w:bCs/>
                <w:szCs w:val="21"/>
              </w:rPr>
              <w:t>发证日期：</w:t>
            </w:r>
          </w:p>
        </w:tc>
      </w:tr>
      <w:tr w14:paraId="3E9CA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3629A00D">
            <w:pPr>
              <w:snapToGrid w:val="0"/>
              <w:spacing w:line="360" w:lineRule="auto"/>
              <w:rPr>
                <w:rFonts w:hint="eastAsia" w:ascii="仿宋" w:hAnsi="仿宋" w:eastAsia="仿宋" w:cs="仿宋"/>
                <w:bCs/>
                <w:szCs w:val="21"/>
              </w:rPr>
            </w:pPr>
            <w:r>
              <w:rPr>
                <w:rFonts w:hint="eastAsia" w:ascii="仿宋" w:hAnsi="仿宋" w:eastAsia="仿宋" w:cs="仿宋"/>
                <w:bCs/>
                <w:szCs w:val="21"/>
              </w:rPr>
              <w:t>现有职工人数</w:t>
            </w:r>
          </w:p>
        </w:tc>
        <w:tc>
          <w:tcPr>
            <w:tcW w:w="1313" w:type="dxa"/>
            <w:tcBorders>
              <w:top w:val="single" w:color="auto" w:sz="4" w:space="0"/>
              <w:left w:val="single" w:color="auto" w:sz="4" w:space="0"/>
              <w:bottom w:val="single" w:color="auto" w:sz="4" w:space="0"/>
              <w:right w:val="single" w:color="auto" w:sz="4" w:space="0"/>
            </w:tcBorders>
            <w:vAlign w:val="center"/>
          </w:tcPr>
          <w:p w14:paraId="2650771E">
            <w:pPr>
              <w:snapToGrid w:val="0"/>
              <w:spacing w:line="360" w:lineRule="auto"/>
              <w:rPr>
                <w:rFonts w:hint="eastAsia" w:ascii="仿宋" w:hAnsi="仿宋" w:eastAsia="仿宋" w:cs="仿宋"/>
                <w:bCs/>
                <w:szCs w:val="21"/>
              </w:rPr>
            </w:pPr>
          </w:p>
        </w:tc>
        <w:tc>
          <w:tcPr>
            <w:tcW w:w="1423" w:type="dxa"/>
            <w:tcBorders>
              <w:top w:val="single" w:color="auto" w:sz="4" w:space="0"/>
              <w:left w:val="single" w:color="auto" w:sz="4" w:space="0"/>
              <w:bottom w:val="single" w:color="auto" w:sz="4" w:space="0"/>
              <w:right w:val="single" w:color="auto" w:sz="4" w:space="0"/>
            </w:tcBorders>
            <w:vAlign w:val="center"/>
          </w:tcPr>
          <w:p w14:paraId="5D31730E">
            <w:pPr>
              <w:snapToGrid w:val="0"/>
              <w:spacing w:line="360" w:lineRule="auto"/>
              <w:rPr>
                <w:rFonts w:hint="eastAsia" w:ascii="仿宋" w:hAnsi="仿宋" w:eastAsia="仿宋" w:cs="仿宋"/>
                <w:bCs/>
                <w:szCs w:val="21"/>
              </w:rPr>
            </w:pPr>
            <w:r>
              <w:rPr>
                <w:rFonts w:hint="eastAsia" w:ascii="仿宋" w:hAnsi="仿宋" w:eastAsia="仿宋" w:cs="仿宋"/>
                <w:bCs/>
                <w:szCs w:val="21"/>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5E540542">
            <w:pPr>
              <w:snapToGrid w:val="0"/>
              <w:spacing w:line="360" w:lineRule="auto"/>
              <w:rPr>
                <w:rFonts w:hint="eastAsia" w:ascii="仿宋" w:hAnsi="仿宋" w:eastAsia="仿宋" w:cs="仿宋"/>
                <w:bCs/>
                <w:szCs w:val="21"/>
              </w:rPr>
            </w:pPr>
          </w:p>
        </w:tc>
        <w:tc>
          <w:tcPr>
            <w:tcW w:w="1767" w:type="dxa"/>
            <w:tcBorders>
              <w:top w:val="single" w:color="auto" w:sz="4" w:space="0"/>
              <w:left w:val="single" w:color="auto" w:sz="4" w:space="0"/>
              <w:bottom w:val="single" w:color="auto" w:sz="4" w:space="0"/>
              <w:right w:val="single" w:color="auto" w:sz="4" w:space="0"/>
            </w:tcBorders>
            <w:vAlign w:val="center"/>
          </w:tcPr>
          <w:p w14:paraId="103A7A3E">
            <w:pPr>
              <w:snapToGrid w:val="0"/>
              <w:spacing w:line="360" w:lineRule="auto"/>
              <w:rPr>
                <w:rFonts w:hint="eastAsia" w:ascii="仿宋" w:hAnsi="仿宋" w:eastAsia="仿宋" w:cs="仿宋"/>
                <w:bCs/>
                <w:szCs w:val="21"/>
              </w:rPr>
            </w:pPr>
            <w:r>
              <w:rPr>
                <w:rFonts w:hint="eastAsia" w:ascii="仿宋" w:hAnsi="仿宋" w:eastAsia="仿宋" w:cs="仿宋"/>
                <w:bCs/>
                <w:szCs w:val="21"/>
              </w:rPr>
              <w:t>注册资金</w:t>
            </w:r>
          </w:p>
        </w:tc>
        <w:tc>
          <w:tcPr>
            <w:tcW w:w="1879" w:type="dxa"/>
            <w:gridSpan w:val="2"/>
            <w:tcBorders>
              <w:top w:val="single" w:color="auto" w:sz="4" w:space="0"/>
              <w:left w:val="single" w:color="auto" w:sz="4" w:space="0"/>
              <w:bottom w:val="single" w:color="auto" w:sz="4" w:space="0"/>
            </w:tcBorders>
            <w:vAlign w:val="center"/>
          </w:tcPr>
          <w:p w14:paraId="24BE8513">
            <w:pPr>
              <w:snapToGrid w:val="0"/>
              <w:spacing w:line="360" w:lineRule="auto"/>
              <w:rPr>
                <w:rFonts w:hint="eastAsia" w:ascii="仿宋" w:hAnsi="仿宋" w:eastAsia="仿宋" w:cs="仿宋"/>
                <w:bCs/>
                <w:szCs w:val="21"/>
              </w:rPr>
            </w:pPr>
            <w:r>
              <w:rPr>
                <w:rFonts w:hint="eastAsia" w:ascii="仿宋" w:hAnsi="仿宋" w:eastAsia="仿宋" w:cs="仿宋"/>
                <w:bCs/>
                <w:szCs w:val="21"/>
              </w:rPr>
              <w:t xml:space="preserve">      万元</w:t>
            </w:r>
          </w:p>
        </w:tc>
      </w:tr>
      <w:tr w14:paraId="09BAB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tcBorders>
              <w:top w:val="single" w:color="auto" w:sz="4" w:space="0"/>
              <w:bottom w:val="single" w:color="auto" w:sz="4" w:space="0"/>
              <w:right w:val="single" w:color="auto" w:sz="4" w:space="0"/>
            </w:tcBorders>
            <w:vAlign w:val="center"/>
          </w:tcPr>
          <w:p w14:paraId="7C1901D6">
            <w:pPr>
              <w:snapToGrid w:val="0"/>
              <w:spacing w:line="360" w:lineRule="auto"/>
              <w:rPr>
                <w:rFonts w:hint="eastAsia" w:ascii="仿宋" w:hAnsi="仿宋" w:eastAsia="仿宋" w:cs="仿宋"/>
                <w:bCs/>
                <w:szCs w:val="21"/>
              </w:rPr>
            </w:pPr>
            <w:r>
              <w:rPr>
                <w:rFonts w:hint="eastAsia" w:ascii="仿宋" w:hAnsi="仿宋" w:eastAsia="仿宋" w:cs="仿宋"/>
                <w:bCs/>
                <w:szCs w:val="21"/>
              </w:rPr>
              <w:t>地   址</w:t>
            </w:r>
          </w:p>
        </w:tc>
        <w:tc>
          <w:tcPr>
            <w:tcW w:w="7813" w:type="dxa"/>
            <w:gridSpan w:val="6"/>
            <w:tcBorders>
              <w:top w:val="single" w:color="auto" w:sz="4" w:space="0"/>
              <w:left w:val="single" w:color="auto" w:sz="4" w:space="0"/>
              <w:bottom w:val="single" w:color="auto" w:sz="4" w:space="0"/>
            </w:tcBorders>
            <w:vAlign w:val="center"/>
          </w:tcPr>
          <w:p w14:paraId="5AA0D599">
            <w:pPr>
              <w:snapToGrid w:val="0"/>
              <w:spacing w:line="360" w:lineRule="auto"/>
              <w:rPr>
                <w:rFonts w:hint="eastAsia" w:ascii="仿宋" w:hAnsi="仿宋" w:eastAsia="仿宋" w:cs="仿宋"/>
                <w:bCs/>
                <w:szCs w:val="21"/>
              </w:rPr>
            </w:pPr>
          </w:p>
        </w:tc>
      </w:tr>
      <w:tr w14:paraId="54878F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restart"/>
            <w:tcBorders>
              <w:top w:val="single" w:color="auto" w:sz="4" w:space="0"/>
              <w:right w:val="single" w:color="auto" w:sz="4" w:space="0"/>
            </w:tcBorders>
            <w:vAlign w:val="center"/>
          </w:tcPr>
          <w:p w14:paraId="76EB8DBE">
            <w:pPr>
              <w:snapToGrid w:val="0"/>
              <w:spacing w:line="360" w:lineRule="auto"/>
              <w:rPr>
                <w:rFonts w:hint="eastAsia" w:ascii="仿宋" w:hAnsi="仿宋" w:eastAsia="仿宋" w:cs="仿宋"/>
                <w:szCs w:val="21"/>
              </w:rPr>
            </w:pPr>
            <w:r>
              <w:rPr>
                <w:rFonts w:hint="eastAsia" w:ascii="仿宋" w:hAnsi="仿宋" w:eastAsia="仿宋" w:cs="仿宋"/>
                <w:szCs w:val="21"/>
              </w:rPr>
              <w:t>所获资质</w:t>
            </w:r>
          </w:p>
          <w:p w14:paraId="33498D5D">
            <w:pPr>
              <w:snapToGrid w:val="0"/>
              <w:spacing w:line="360" w:lineRule="auto"/>
              <w:rPr>
                <w:rFonts w:hint="eastAsia" w:ascii="仿宋" w:hAnsi="仿宋" w:eastAsia="仿宋" w:cs="仿宋"/>
                <w:szCs w:val="21"/>
              </w:rPr>
            </w:pPr>
            <w:r>
              <w:rPr>
                <w:rFonts w:hint="eastAsia" w:ascii="仿宋" w:hAnsi="仿宋" w:eastAsia="仿宋" w:cs="仿宋"/>
                <w:szCs w:val="21"/>
              </w:rPr>
              <w:t>或认证</w:t>
            </w:r>
          </w:p>
        </w:tc>
        <w:tc>
          <w:tcPr>
            <w:tcW w:w="1313" w:type="dxa"/>
            <w:tcBorders>
              <w:top w:val="single" w:color="auto" w:sz="4" w:space="0"/>
              <w:left w:val="single" w:color="auto" w:sz="4" w:space="0"/>
              <w:bottom w:val="single" w:color="auto" w:sz="4" w:space="0"/>
              <w:right w:val="single" w:color="auto" w:sz="4" w:space="0"/>
            </w:tcBorders>
            <w:vAlign w:val="center"/>
          </w:tcPr>
          <w:p w14:paraId="7CD3D6BC">
            <w:pPr>
              <w:snapToGrid w:val="0"/>
              <w:spacing w:line="360" w:lineRule="auto"/>
              <w:rPr>
                <w:rFonts w:hint="eastAsia" w:ascii="仿宋" w:hAnsi="仿宋" w:eastAsia="仿宋" w:cs="仿宋"/>
                <w:bCs/>
                <w:szCs w:val="21"/>
              </w:rPr>
            </w:pPr>
            <w:r>
              <w:rPr>
                <w:rFonts w:hint="eastAsia" w:ascii="仿宋" w:hAnsi="仿宋" w:eastAsia="仿宋" w:cs="仿宋"/>
                <w:bCs/>
                <w:szCs w:val="21"/>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49A27AE">
            <w:pPr>
              <w:snapToGrid w:val="0"/>
              <w:spacing w:line="360" w:lineRule="auto"/>
              <w:rPr>
                <w:rFonts w:hint="eastAsia" w:ascii="仿宋" w:hAnsi="仿宋" w:eastAsia="仿宋" w:cs="仿宋"/>
                <w:bCs/>
                <w:szCs w:val="21"/>
              </w:rPr>
            </w:pPr>
            <w:r>
              <w:rPr>
                <w:rFonts w:hint="eastAsia" w:ascii="仿宋" w:hAnsi="仿宋" w:eastAsia="仿宋" w:cs="仿宋"/>
                <w:bCs/>
                <w:szCs w:val="21"/>
              </w:rPr>
              <w:t>颁发部门</w:t>
            </w: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7835F724">
            <w:pPr>
              <w:snapToGrid w:val="0"/>
              <w:spacing w:line="360" w:lineRule="auto"/>
              <w:rPr>
                <w:rFonts w:hint="eastAsia" w:ascii="仿宋" w:hAnsi="仿宋" w:eastAsia="仿宋" w:cs="仿宋"/>
                <w:bCs/>
                <w:szCs w:val="21"/>
              </w:rPr>
            </w:pPr>
            <w:r>
              <w:rPr>
                <w:rFonts w:hint="eastAsia" w:ascii="仿宋" w:hAnsi="仿宋" w:eastAsia="仿宋" w:cs="仿宋"/>
                <w:bCs/>
                <w:szCs w:val="21"/>
              </w:rPr>
              <w:t>颁发时间</w:t>
            </w:r>
          </w:p>
        </w:tc>
        <w:tc>
          <w:tcPr>
            <w:tcW w:w="1571" w:type="dxa"/>
            <w:tcBorders>
              <w:top w:val="single" w:color="auto" w:sz="4" w:space="0"/>
              <w:left w:val="single" w:color="auto" w:sz="4" w:space="0"/>
              <w:bottom w:val="single" w:color="auto" w:sz="4" w:space="0"/>
            </w:tcBorders>
            <w:vAlign w:val="center"/>
          </w:tcPr>
          <w:p w14:paraId="642A51F8">
            <w:pPr>
              <w:snapToGrid w:val="0"/>
              <w:spacing w:line="360" w:lineRule="auto"/>
              <w:jc w:val="center"/>
              <w:rPr>
                <w:rFonts w:hint="eastAsia" w:ascii="仿宋" w:hAnsi="仿宋" w:eastAsia="仿宋" w:cs="仿宋"/>
                <w:bCs/>
                <w:szCs w:val="21"/>
              </w:rPr>
            </w:pPr>
            <w:r>
              <w:rPr>
                <w:rFonts w:hint="eastAsia" w:ascii="仿宋" w:hAnsi="仿宋" w:eastAsia="仿宋" w:cs="仿宋"/>
                <w:bCs/>
                <w:szCs w:val="21"/>
              </w:rPr>
              <w:t>有效期</w:t>
            </w:r>
          </w:p>
        </w:tc>
      </w:tr>
      <w:tr w14:paraId="19AB56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58DA6326">
            <w:pPr>
              <w:snapToGrid w:val="0"/>
              <w:spacing w:line="360" w:lineRule="auto"/>
              <w:rPr>
                <w:rFonts w:hint="eastAsia" w:ascii="仿宋" w:hAnsi="仿宋" w:eastAsia="仿宋" w:cs="仿宋"/>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00B0A919">
            <w:pPr>
              <w:snapToGrid w:val="0"/>
              <w:spacing w:line="360" w:lineRule="auto"/>
              <w:rPr>
                <w:rFonts w:hint="eastAsia" w:ascii="仿宋" w:hAnsi="仿宋" w:eastAsia="仿宋" w:cs="仿宋"/>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5416F7C">
            <w:pPr>
              <w:snapToGrid w:val="0"/>
              <w:spacing w:line="360" w:lineRule="auto"/>
              <w:rPr>
                <w:rFonts w:hint="eastAsia" w:ascii="仿宋" w:hAnsi="仿宋" w:eastAsia="仿宋" w:cs="仿宋"/>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7D83CE6C">
            <w:pPr>
              <w:snapToGrid w:val="0"/>
              <w:spacing w:line="360" w:lineRule="auto"/>
              <w:rPr>
                <w:rFonts w:hint="eastAsia" w:ascii="仿宋" w:hAnsi="仿宋" w:eastAsia="仿宋" w:cs="仿宋"/>
                <w:szCs w:val="21"/>
                <w:u w:val="single"/>
              </w:rPr>
            </w:pPr>
          </w:p>
        </w:tc>
        <w:tc>
          <w:tcPr>
            <w:tcW w:w="1571" w:type="dxa"/>
            <w:tcBorders>
              <w:top w:val="single" w:color="auto" w:sz="4" w:space="0"/>
              <w:left w:val="single" w:color="auto" w:sz="4" w:space="0"/>
              <w:bottom w:val="single" w:color="auto" w:sz="4" w:space="0"/>
            </w:tcBorders>
            <w:vAlign w:val="center"/>
          </w:tcPr>
          <w:p w14:paraId="64AC4E48">
            <w:pPr>
              <w:snapToGrid w:val="0"/>
              <w:spacing w:line="360" w:lineRule="auto"/>
              <w:jc w:val="center"/>
              <w:rPr>
                <w:rFonts w:hint="eastAsia" w:ascii="仿宋" w:hAnsi="仿宋" w:eastAsia="仿宋" w:cs="仿宋"/>
                <w:szCs w:val="21"/>
                <w:u w:val="single"/>
              </w:rPr>
            </w:pPr>
          </w:p>
        </w:tc>
      </w:tr>
      <w:tr w14:paraId="7A333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7A8AA5E5">
            <w:pPr>
              <w:snapToGrid w:val="0"/>
              <w:spacing w:line="360" w:lineRule="auto"/>
              <w:rPr>
                <w:rFonts w:hint="eastAsia" w:ascii="仿宋" w:hAnsi="仿宋" w:eastAsia="仿宋" w:cs="仿宋"/>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20AA3C0A">
            <w:pPr>
              <w:snapToGrid w:val="0"/>
              <w:spacing w:line="360" w:lineRule="auto"/>
              <w:rPr>
                <w:rFonts w:hint="eastAsia" w:ascii="仿宋" w:hAnsi="仿宋" w:eastAsia="仿宋" w:cs="仿宋"/>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4E7521D">
            <w:pPr>
              <w:snapToGrid w:val="0"/>
              <w:spacing w:line="360" w:lineRule="auto"/>
              <w:rPr>
                <w:rFonts w:hint="eastAsia" w:ascii="仿宋" w:hAnsi="仿宋" w:eastAsia="仿宋" w:cs="仿宋"/>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71072B84">
            <w:pPr>
              <w:snapToGrid w:val="0"/>
              <w:spacing w:line="360" w:lineRule="auto"/>
              <w:rPr>
                <w:rFonts w:hint="eastAsia" w:ascii="仿宋" w:hAnsi="仿宋" w:eastAsia="仿宋" w:cs="仿宋"/>
                <w:szCs w:val="21"/>
                <w:u w:val="single"/>
              </w:rPr>
            </w:pPr>
          </w:p>
        </w:tc>
        <w:tc>
          <w:tcPr>
            <w:tcW w:w="1571" w:type="dxa"/>
            <w:tcBorders>
              <w:top w:val="single" w:color="auto" w:sz="4" w:space="0"/>
              <w:left w:val="single" w:color="auto" w:sz="4" w:space="0"/>
              <w:bottom w:val="single" w:color="auto" w:sz="4" w:space="0"/>
            </w:tcBorders>
            <w:vAlign w:val="center"/>
          </w:tcPr>
          <w:p w14:paraId="16B24B2A">
            <w:pPr>
              <w:snapToGrid w:val="0"/>
              <w:spacing w:line="360" w:lineRule="auto"/>
              <w:jc w:val="center"/>
              <w:rPr>
                <w:rFonts w:hint="eastAsia" w:ascii="仿宋" w:hAnsi="仿宋" w:eastAsia="仿宋" w:cs="仿宋"/>
                <w:szCs w:val="21"/>
                <w:u w:val="single"/>
              </w:rPr>
            </w:pPr>
          </w:p>
        </w:tc>
      </w:tr>
      <w:tr w14:paraId="5C15C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restart"/>
            <w:tcBorders>
              <w:top w:val="single" w:color="auto" w:sz="4" w:space="0"/>
              <w:right w:val="single" w:color="auto" w:sz="4" w:space="0"/>
            </w:tcBorders>
            <w:vAlign w:val="center"/>
          </w:tcPr>
          <w:p w14:paraId="0D59A14F">
            <w:pPr>
              <w:snapToGrid w:val="0"/>
              <w:spacing w:line="360" w:lineRule="auto"/>
              <w:rPr>
                <w:rFonts w:hint="eastAsia" w:ascii="仿宋" w:hAnsi="仿宋" w:eastAsia="仿宋" w:cs="仿宋"/>
                <w:szCs w:val="21"/>
              </w:rPr>
            </w:pPr>
            <w:r>
              <w:rPr>
                <w:rFonts w:hint="eastAsia" w:ascii="仿宋" w:hAnsi="仿宋" w:eastAsia="仿宋" w:cs="仿宋"/>
                <w:bCs/>
                <w:szCs w:val="21"/>
              </w:rPr>
              <w:t>所获荣誉</w:t>
            </w:r>
          </w:p>
        </w:tc>
        <w:tc>
          <w:tcPr>
            <w:tcW w:w="1313" w:type="dxa"/>
            <w:tcBorders>
              <w:top w:val="single" w:color="auto" w:sz="4" w:space="0"/>
              <w:left w:val="single" w:color="auto" w:sz="4" w:space="0"/>
              <w:bottom w:val="single" w:color="auto" w:sz="4" w:space="0"/>
              <w:right w:val="single" w:color="auto" w:sz="4" w:space="0"/>
            </w:tcBorders>
            <w:vAlign w:val="center"/>
          </w:tcPr>
          <w:p w14:paraId="5EBAB4E2">
            <w:pPr>
              <w:snapToGrid w:val="0"/>
              <w:spacing w:line="360" w:lineRule="auto"/>
              <w:rPr>
                <w:rFonts w:hint="eastAsia" w:ascii="仿宋" w:hAnsi="仿宋" w:eastAsia="仿宋" w:cs="仿宋"/>
                <w:bCs/>
                <w:szCs w:val="21"/>
              </w:rPr>
            </w:pPr>
            <w:r>
              <w:rPr>
                <w:rFonts w:hint="eastAsia" w:ascii="仿宋" w:hAnsi="仿宋" w:eastAsia="仿宋" w:cs="仿宋"/>
                <w:bCs/>
                <w:szCs w:val="21"/>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AD18D37">
            <w:pPr>
              <w:snapToGrid w:val="0"/>
              <w:spacing w:line="360" w:lineRule="auto"/>
              <w:rPr>
                <w:rFonts w:hint="eastAsia" w:ascii="仿宋" w:hAnsi="仿宋" w:eastAsia="仿宋" w:cs="仿宋"/>
                <w:bCs/>
                <w:szCs w:val="21"/>
              </w:rPr>
            </w:pPr>
            <w:r>
              <w:rPr>
                <w:rFonts w:hint="eastAsia" w:ascii="仿宋" w:hAnsi="仿宋" w:eastAsia="仿宋" w:cs="仿宋"/>
                <w:bCs/>
                <w:szCs w:val="21"/>
              </w:rPr>
              <w:t>颁发部门</w:t>
            </w: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18354FB4">
            <w:pPr>
              <w:snapToGrid w:val="0"/>
              <w:spacing w:line="360" w:lineRule="auto"/>
              <w:rPr>
                <w:rFonts w:hint="eastAsia" w:ascii="仿宋" w:hAnsi="仿宋" w:eastAsia="仿宋" w:cs="仿宋"/>
                <w:bCs/>
                <w:szCs w:val="21"/>
              </w:rPr>
            </w:pPr>
            <w:r>
              <w:rPr>
                <w:rFonts w:hint="eastAsia" w:ascii="仿宋" w:hAnsi="仿宋" w:eastAsia="仿宋" w:cs="仿宋"/>
                <w:bCs/>
                <w:szCs w:val="21"/>
              </w:rPr>
              <w:t>颁发时间</w:t>
            </w:r>
          </w:p>
        </w:tc>
        <w:tc>
          <w:tcPr>
            <w:tcW w:w="1571" w:type="dxa"/>
            <w:tcBorders>
              <w:top w:val="single" w:color="auto" w:sz="4" w:space="0"/>
              <w:left w:val="single" w:color="auto" w:sz="4" w:space="0"/>
              <w:bottom w:val="single" w:color="auto" w:sz="4" w:space="0"/>
            </w:tcBorders>
            <w:vAlign w:val="center"/>
          </w:tcPr>
          <w:p w14:paraId="29EC25D2">
            <w:pPr>
              <w:snapToGrid w:val="0"/>
              <w:spacing w:line="360" w:lineRule="auto"/>
              <w:jc w:val="center"/>
              <w:rPr>
                <w:rFonts w:hint="eastAsia" w:ascii="仿宋" w:hAnsi="仿宋" w:eastAsia="仿宋" w:cs="仿宋"/>
                <w:bCs/>
                <w:szCs w:val="21"/>
              </w:rPr>
            </w:pPr>
            <w:r>
              <w:rPr>
                <w:rFonts w:hint="eastAsia" w:ascii="仿宋" w:hAnsi="仿宋" w:eastAsia="仿宋" w:cs="仿宋"/>
                <w:bCs/>
                <w:szCs w:val="21"/>
              </w:rPr>
              <w:t>有效期</w:t>
            </w:r>
          </w:p>
        </w:tc>
      </w:tr>
      <w:tr w14:paraId="255B12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1509C3C7">
            <w:pPr>
              <w:snapToGrid w:val="0"/>
              <w:spacing w:line="360" w:lineRule="auto"/>
              <w:rPr>
                <w:rFonts w:hint="eastAsia" w:ascii="仿宋" w:hAnsi="仿宋" w:eastAsia="仿宋" w:cs="仿宋"/>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1CD5A9F0">
            <w:pPr>
              <w:snapToGrid w:val="0"/>
              <w:spacing w:line="360" w:lineRule="auto"/>
              <w:rPr>
                <w:rFonts w:hint="eastAsia" w:ascii="仿宋" w:hAnsi="仿宋" w:eastAsia="仿宋" w:cs="仿宋"/>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14C85D0">
            <w:pPr>
              <w:snapToGrid w:val="0"/>
              <w:spacing w:line="360" w:lineRule="auto"/>
              <w:rPr>
                <w:rFonts w:hint="eastAsia" w:ascii="仿宋" w:hAnsi="仿宋" w:eastAsia="仿宋" w:cs="仿宋"/>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53AC83B0">
            <w:pPr>
              <w:snapToGrid w:val="0"/>
              <w:spacing w:line="360" w:lineRule="auto"/>
              <w:rPr>
                <w:rFonts w:hint="eastAsia" w:ascii="仿宋" w:hAnsi="仿宋" w:eastAsia="仿宋" w:cs="仿宋"/>
                <w:szCs w:val="21"/>
                <w:u w:val="single"/>
              </w:rPr>
            </w:pPr>
          </w:p>
        </w:tc>
        <w:tc>
          <w:tcPr>
            <w:tcW w:w="1571" w:type="dxa"/>
            <w:tcBorders>
              <w:top w:val="single" w:color="auto" w:sz="4" w:space="0"/>
              <w:left w:val="single" w:color="auto" w:sz="4" w:space="0"/>
              <w:bottom w:val="single" w:color="auto" w:sz="4" w:space="0"/>
            </w:tcBorders>
            <w:vAlign w:val="center"/>
          </w:tcPr>
          <w:p w14:paraId="187199E1">
            <w:pPr>
              <w:snapToGrid w:val="0"/>
              <w:spacing w:line="360" w:lineRule="auto"/>
              <w:rPr>
                <w:rFonts w:hint="eastAsia" w:ascii="仿宋" w:hAnsi="仿宋" w:eastAsia="仿宋" w:cs="仿宋"/>
                <w:szCs w:val="21"/>
                <w:u w:val="single"/>
              </w:rPr>
            </w:pPr>
          </w:p>
        </w:tc>
      </w:tr>
      <w:tr w14:paraId="63DE8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664" w:type="dxa"/>
            <w:vMerge w:val="continue"/>
            <w:tcBorders>
              <w:right w:val="single" w:color="auto" w:sz="4" w:space="0"/>
            </w:tcBorders>
            <w:vAlign w:val="center"/>
          </w:tcPr>
          <w:p w14:paraId="7DC2D2BB">
            <w:pPr>
              <w:snapToGrid w:val="0"/>
              <w:spacing w:line="360" w:lineRule="auto"/>
              <w:rPr>
                <w:rFonts w:hint="eastAsia" w:ascii="仿宋" w:hAnsi="仿宋" w:eastAsia="仿宋" w:cs="仿宋"/>
                <w:szCs w:val="21"/>
              </w:rPr>
            </w:pPr>
          </w:p>
        </w:tc>
        <w:tc>
          <w:tcPr>
            <w:tcW w:w="1313" w:type="dxa"/>
            <w:tcBorders>
              <w:top w:val="single" w:color="auto" w:sz="4" w:space="0"/>
              <w:left w:val="single" w:color="auto" w:sz="4" w:space="0"/>
              <w:bottom w:val="single" w:color="auto" w:sz="4" w:space="0"/>
              <w:right w:val="single" w:color="auto" w:sz="4" w:space="0"/>
            </w:tcBorders>
            <w:vAlign w:val="center"/>
          </w:tcPr>
          <w:p w14:paraId="613F2C04">
            <w:pPr>
              <w:snapToGrid w:val="0"/>
              <w:spacing w:line="360" w:lineRule="auto"/>
              <w:rPr>
                <w:rFonts w:hint="eastAsia" w:ascii="仿宋" w:hAnsi="仿宋" w:eastAsia="仿宋" w:cs="仿宋"/>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A57CAC8">
            <w:pPr>
              <w:snapToGrid w:val="0"/>
              <w:spacing w:line="360" w:lineRule="auto"/>
              <w:rPr>
                <w:rFonts w:hint="eastAsia" w:ascii="仿宋" w:hAnsi="仿宋" w:eastAsia="仿宋" w:cs="仿宋"/>
                <w:szCs w:val="21"/>
                <w:u w:val="single"/>
              </w:rPr>
            </w:pPr>
          </w:p>
        </w:tc>
        <w:tc>
          <w:tcPr>
            <w:tcW w:w="2075" w:type="dxa"/>
            <w:gridSpan w:val="2"/>
            <w:tcBorders>
              <w:top w:val="single" w:color="auto" w:sz="4" w:space="0"/>
              <w:left w:val="single" w:color="auto" w:sz="4" w:space="0"/>
              <w:bottom w:val="single" w:color="auto" w:sz="4" w:space="0"/>
              <w:right w:val="single" w:color="auto" w:sz="4" w:space="0"/>
            </w:tcBorders>
            <w:vAlign w:val="center"/>
          </w:tcPr>
          <w:p w14:paraId="10A7DBAC">
            <w:pPr>
              <w:snapToGrid w:val="0"/>
              <w:spacing w:line="360" w:lineRule="auto"/>
              <w:rPr>
                <w:rFonts w:hint="eastAsia" w:ascii="仿宋" w:hAnsi="仿宋" w:eastAsia="仿宋" w:cs="仿宋"/>
                <w:szCs w:val="21"/>
                <w:u w:val="single"/>
              </w:rPr>
            </w:pPr>
          </w:p>
        </w:tc>
        <w:tc>
          <w:tcPr>
            <w:tcW w:w="1571" w:type="dxa"/>
            <w:tcBorders>
              <w:top w:val="single" w:color="auto" w:sz="4" w:space="0"/>
              <w:left w:val="single" w:color="auto" w:sz="4" w:space="0"/>
              <w:bottom w:val="single" w:color="auto" w:sz="4" w:space="0"/>
            </w:tcBorders>
            <w:vAlign w:val="center"/>
          </w:tcPr>
          <w:p w14:paraId="13D9ABED">
            <w:pPr>
              <w:snapToGrid w:val="0"/>
              <w:spacing w:line="360" w:lineRule="auto"/>
              <w:rPr>
                <w:rFonts w:hint="eastAsia" w:ascii="仿宋" w:hAnsi="仿宋" w:eastAsia="仿宋" w:cs="仿宋"/>
                <w:szCs w:val="21"/>
                <w:u w:val="single"/>
              </w:rPr>
            </w:pPr>
          </w:p>
        </w:tc>
      </w:tr>
      <w:tr w14:paraId="742FE1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664" w:type="dxa"/>
            <w:tcBorders>
              <w:top w:val="single" w:color="auto" w:sz="4" w:space="0"/>
              <w:bottom w:val="single" w:color="auto" w:sz="4" w:space="0"/>
              <w:right w:val="single" w:color="auto" w:sz="4" w:space="0"/>
            </w:tcBorders>
            <w:vAlign w:val="center"/>
          </w:tcPr>
          <w:p w14:paraId="438E954D">
            <w:pPr>
              <w:snapToGrid w:val="0"/>
              <w:spacing w:line="360" w:lineRule="auto"/>
              <w:rPr>
                <w:rFonts w:hint="eastAsia" w:ascii="仿宋" w:hAnsi="仿宋" w:eastAsia="仿宋" w:cs="仿宋"/>
                <w:bCs/>
                <w:szCs w:val="21"/>
              </w:rPr>
            </w:pPr>
            <w:r>
              <w:rPr>
                <w:rFonts w:hint="eastAsia" w:ascii="仿宋" w:hAnsi="仿宋" w:eastAsia="仿宋" w:cs="仿宋"/>
                <w:bCs/>
                <w:szCs w:val="21"/>
              </w:rPr>
              <w:t>经营范围</w:t>
            </w:r>
          </w:p>
        </w:tc>
        <w:tc>
          <w:tcPr>
            <w:tcW w:w="7813" w:type="dxa"/>
            <w:gridSpan w:val="6"/>
            <w:tcBorders>
              <w:top w:val="single" w:color="auto" w:sz="4" w:space="0"/>
              <w:left w:val="single" w:color="auto" w:sz="4" w:space="0"/>
              <w:bottom w:val="single" w:color="auto" w:sz="4" w:space="0"/>
            </w:tcBorders>
            <w:vAlign w:val="center"/>
          </w:tcPr>
          <w:p w14:paraId="03CD6FD7">
            <w:pPr>
              <w:snapToGrid w:val="0"/>
              <w:spacing w:line="360" w:lineRule="auto"/>
              <w:rPr>
                <w:rFonts w:hint="eastAsia" w:ascii="仿宋" w:hAnsi="仿宋" w:eastAsia="仿宋" w:cs="仿宋"/>
              </w:rPr>
            </w:pPr>
          </w:p>
        </w:tc>
      </w:tr>
      <w:tr w14:paraId="5EA728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1664" w:type="dxa"/>
            <w:tcBorders>
              <w:top w:val="single" w:color="auto" w:sz="4" w:space="0"/>
              <w:bottom w:val="single" w:color="auto" w:sz="4" w:space="0"/>
              <w:right w:val="single" w:color="auto" w:sz="4" w:space="0"/>
            </w:tcBorders>
            <w:vAlign w:val="center"/>
          </w:tcPr>
          <w:p w14:paraId="479B5901">
            <w:pPr>
              <w:snapToGrid w:val="0"/>
              <w:spacing w:line="360" w:lineRule="auto"/>
              <w:rPr>
                <w:rFonts w:hint="eastAsia" w:ascii="仿宋" w:hAnsi="仿宋" w:eastAsia="仿宋" w:cs="仿宋"/>
                <w:bCs/>
                <w:szCs w:val="21"/>
              </w:rPr>
            </w:pPr>
            <w:r>
              <w:rPr>
                <w:rFonts w:hint="eastAsia" w:ascii="仿宋" w:hAnsi="仿宋" w:eastAsia="仿宋" w:cs="仿宋"/>
                <w:bCs/>
                <w:szCs w:val="21"/>
              </w:rPr>
              <w:t>其他</w:t>
            </w:r>
          </w:p>
        </w:tc>
        <w:tc>
          <w:tcPr>
            <w:tcW w:w="7813" w:type="dxa"/>
            <w:gridSpan w:val="6"/>
            <w:tcBorders>
              <w:top w:val="single" w:color="auto" w:sz="4" w:space="0"/>
              <w:left w:val="single" w:color="auto" w:sz="4" w:space="0"/>
              <w:bottom w:val="single" w:color="auto" w:sz="4" w:space="0"/>
            </w:tcBorders>
            <w:vAlign w:val="center"/>
          </w:tcPr>
          <w:p w14:paraId="1479008B">
            <w:pPr>
              <w:snapToGrid w:val="0"/>
              <w:spacing w:line="360" w:lineRule="auto"/>
              <w:rPr>
                <w:rFonts w:hint="eastAsia" w:ascii="仿宋" w:hAnsi="仿宋" w:eastAsia="仿宋" w:cs="仿宋"/>
                <w:bCs/>
                <w:szCs w:val="21"/>
              </w:rPr>
            </w:pPr>
          </w:p>
        </w:tc>
      </w:tr>
    </w:tbl>
    <w:p w14:paraId="7B2DA472">
      <w:pPr>
        <w:spacing w:line="360" w:lineRule="auto"/>
        <w:ind w:firstLine="422"/>
        <w:jc w:val="left"/>
        <w:rPr>
          <w:rFonts w:hint="eastAsia" w:ascii="仿宋" w:hAnsi="仿宋" w:eastAsia="仿宋" w:cs="仿宋"/>
          <w:b/>
          <w:szCs w:val="21"/>
        </w:rPr>
      </w:pPr>
    </w:p>
    <w:p w14:paraId="47E8BAEE">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662806E2">
      <w:pPr>
        <w:spacing w:line="360" w:lineRule="auto"/>
        <w:jc w:val="left"/>
        <w:rPr>
          <w:rFonts w:hint="eastAsia" w:ascii="仿宋" w:hAnsi="仿宋" w:eastAsia="仿宋" w:cs="仿宋"/>
          <w:szCs w:val="21"/>
        </w:rPr>
      </w:pPr>
      <w:r>
        <w:rPr>
          <w:rFonts w:hint="eastAsia" w:ascii="仿宋" w:hAnsi="仿宋" w:eastAsia="仿宋" w:cs="仿宋"/>
          <w:szCs w:val="21"/>
        </w:rPr>
        <w:t>日期：   年  月  日</w:t>
      </w:r>
    </w:p>
    <w:p w14:paraId="55726F31">
      <w:pPr>
        <w:spacing w:line="360" w:lineRule="auto"/>
        <w:rPr>
          <w:rFonts w:hint="eastAsia" w:ascii="仿宋" w:hAnsi="仿宋" w:eastAsia="仿宋" w:cs="仿宋"/>
          <w:b/>
          <w:szCs w:val="21"/>
        </w:rPr>
      </w:pPr>
      <w:r>
        <w:rPr>
          <w:rFonts w:hint="eastAsia" w:ascii="仿宋" w:hAnsi="仿宋" w:eastAsia="仿宋" w:cs="仿宋"/>
          <w:b/>
          <w:szCs w:val="21"/>
        </w:rPr>
        <w:br w:type="page"/>
      </w:r>
      <w:bookmarkStart w:id="170" w:name="附件7"/>
      <w:r>
        <w:rPr>
          <w:rFonts w:hint="eastAsia" w:ascii="仿宋" w:hAnsi="仿宋" w:eastAsia="仿宋" w:cs="仿宋"/>
          <w:b/>
          <w:szCs w:val="21"/>
        </w:rPr>
        <w:t>附件</w:t>
      </w:r>
      <w:bookmarkEnd w:id="170"/>
      <w:r>
        <w:rPr>
          <w:rFonts w:hint="eastAsia" w:ascii="仿宋" w:hAnsi="仿宋" w:eastAsia="仿宋" w:cs="仿宋"/>
          <w:b/>
          <w:szCs w:val="21"/>
        </w:rPr>
        <w:t>6</w:t>
      </w:r>
    </w:p>
    <w:p w14:paraId="4CD43963">
      <w:pPr>
        <w:snapToGrid w:val="0"/>
        <w:spacing w:line="360" w:lineRule="auto"/>
        <w:ind w:left="0" w:leftChars="0" w:firstLine="0" w:firstLineChars="0"/>
        <w:jc w:val="center"/>
        <w:rPr>
          <w:rFonts w:hint="eastAsia" w:ascii="仿宋" w:hAnsi="仿宋" w:eastAsia="仿宋" w:cs="仿宋"/>
          <w:b/>
          <w:sz w:val="28"/>
          <w:szCs w:val="28"/>
        </w:rPr>
      </w:pPr>
      <w:bookmarkStart w:id="171" w:name="_Toc508004258"/>
      <w:bookmarkStart w:id="172" w:name="_Toc509828031"/>
      <w:r>
        <w:rPr>
          <w:rFonts w:hint="eastAsia" w:ascii="仿宋" w:hAnsi="仿宋" w:eastAsia="仿宋" w:cs="仿宋"/>
          <w:b/>
          <w:sz w:val="28"/>
          <w:szCs w:val="28"/>
        </w:rPr>
        <w:t>项目</w:t>
      </w:r>
      <w:r>
        <w:rPr>
          <w:rFonts w:hint="eastAsia" w:ascii="仿宋" w:hAnsi="仿宋" w:eastAsia="仿宋" w:cs="仿宋"/>
          <w:b/>
          <w:bCs/>
          <w:sz w:val="28"/>
          <w:szCs w:val="28"/>
        </w:rPr>
        <w:t>负责人</w:t>
      </w:r>
      <w:r>
        <w:rPr>
          <w:rFonts w:hint="eastAsia" w:ascii="仿宋" w:hAnsi="仿宋" w:eastAsia="仿宋" w:cs="仿宋"/>
          <w:b/>
          <w:sz w:val="28"/>
          <w:szCs w:val="28"/>
        </w:rPr>
        <w:t>简历表</w:t>
      </w:r>
    </w:p>
    <w:p w14:paraId="563ADFC3">
      <w:pPr>
        <w:spacing w:line="500" w:lineRule="exact"/>
        <w:jc w:val="left"/>
        <w:rPr>
          <w:rFonts w:hint="default" w:ascii="仿宋" w:hAnsi="仿宋" w:eastAsia="仿宋" w:cs="仿宋"/>
          <w:u w:val="single"/>
          <w:lang w:val="en-US"/>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rPr>
        <w:t>项目编号：</w:t>
      </w:r>
      <w:r>
        <w:rPr>
          <w:rFonts w:hint="eastAsia" w:ascii="仿宋" w:hAnsi="仿宋" w:eastAsia="仿宋" w:cs="仿宋"/>
          <w:szCs w:val="21"/>
          <w:u w:val="single"/>
          <w:lang w:val="en-US" w:eastAsia="zh-CN"/>
        </w:rPr>
        <w:t xml:space="preserve">                  </w:t>
      </w:r>
    </w:p>
    <w:tbl>
      <w:tblPr>
        <w:tblStyle w:val="27"/>
        <w:tblW w:w="89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15"/>
        <w:gridCol w:w="10"/>
        <w:gridCol w:w="1093"/>
        <w:gridCol w:w="342"/>
        <w:gridCol w:w="893"/>
        <w:gridCol w:w="6"/>
        <w:gridCol w:w="1524"/>
        <w:gridCol w:w="273"/>
        <w:gridCol w:w="1870"/>
      </w:tblGrid>
      <w:tr w14:paraId="152F9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1189" w:type="dxa"/>
            <w:vAlign w:val="center"/>
          </w:tcPr>
          <w:p w14:paraId="7615F255">
            <w:pPr>
              <w:jc w:val="center"/>
              <w:rPr>
                <w:rFonts w:hint="eastAsia" w:ascii="仿宋" w:hAnsi="仿宋" w:eastAsia="仿宋" w:cs="仿宋"/>
                <w:szCs w:val="21"/>
              </w:rPr>
            </w:pPr>
            <w:r>
              <w:rPr>
                <w:rFonts w:hint="eastAsia" w:ascii="仿宋" w:hAnsi="仿宋" w:eastAsia="仿宋" w:cs="仿宋"/>
                <w:szCs w:val="21"/>
              </w:rPr>
              <w:t>姓名</w:t>
            </w:r>
          </w:p>
        </w:tc>
        <w:tc>
          <w:tcPr>
            <w:tcW w:w="1804" w:type="dxa"/>
            <w:gridSpan w:val="3"/>
            <w:vAlign w:val="center"/>
          </w:tcPr>
          <w:p w14:paraId="103FE4B4">
            <w:pPr>
              <w:jc w:val="center"/>
              <w:rPr>
                <w:rFonts w:hint="eastAsia" w:ascii="仿宋" w:hAnsi="仿宋" w:eastAsia="仿宋" w:cs="仿宋"/>
                <w:szCs w:val="21"/>
              </w:rPr>
            </w:pPr>
          </w:p>
        </w:tc>
        <w:tc>
          <w:tcPr>
            <w:tcW w:w="1093" w:type="dxa"/>
            <w:vAlign w:val="center"/>
          </w:tcPr>
          <w:p w14:paraId="58F2EAF5">
            <w:pPr>
              <w:jc w:val="center"/>
              <w:rPr>
                <w:rFonts w:hint="eastAsia" w:ascii="仿宋" w:hAnsi="仿宋" w:eastAsia="仿宋" w:cs="仿宋"/>
                <w:szCs w:val="21"/>
              </w:rPr>
            </w:pPr>
            <w:r>
              <w:rPr>
                <w:rFonts w:hint="eastAsia" w:ascii="仿宋" w:hAnsi="仿宋" w:eastAsia="仿宋" w:cs="仿宋"/>
                <w:szCs w:val="21"/>
              </w:rPr>
              <w:t>年龄</w:t>
            </w:r>
          </w:p>
        </w:tc>
        <w:tc>
          <w:tcPr>
            <w:tcW w:w="1241" w:type="dxa"/>
            <w:gridSpan w:val="3"/>
            <w:vAlign w:val="center"/>
          </w:tcPr>
          <w:p w14:paraId="73075CF1">
            <w:pPr>
              <w:jc w:val="center"/>
              <w:rPr>
                <w:rFonts w:hint="eastAsia" w:ascii="仿宋" w:hAnsi="仿宋" w:eastAsia="仿宋" w:cs="仿宋"/>
                <w:szCs w:val="21"/>
              </w:rPr>
            </w:pPr>
          </w:p>
        </w:tc>
        <w:tc>
          <w:tcPr>
            <w:tcW w:w="1524" w:type="dxa"/>
            <w:vAlign w:val="center"/>
          </w:tcPr>
          <w:p w14:paraId="5FAB2FCC">
            <w:pPr>
              <w:jc w:val="center"/>
              <w:rPr>
                <w:rFonts w:hint="eastAsia" w:ascii="仿宋" w:hAnsi="仿宋" w:eastAsia="仿宋" w:cs="仿宋"/>
                <w:szCs w:val="21"/>
              </w:rPr>
            </w:pPr>
            <w:r>
              <w:rPr>
                <w:rFonts w:hint="eastAsia" w:ascii="仿宋" w:hAnsi="仿宋" w:eastAsia="仿宋" w:cs="仿宋"/>
                <w:szCs w:val="21"/>
              </w:rPr>
              <w:t>身份证号</w:t>
            </w:r>
          </w:p>
        </w:tc>
        <w:tc>
          <w:tcPr>
            <w:tcW w:w="2143" w:type="dxa"/>
            <w:gridSpan w:val="2"/>
            <w:vAlign w:val="center"/>
          </w:tcPr>
          <w:p w14:paraId="32BE6D75">
            <w:pPr>
              <w:jc w:val="center"/>
              <w:rPr>
                <w:rFonts w:hint="eastAsia" w:ascii="仿宋" w:hAnsi="仿宋" w:eastAsia="仿宋" w:cs="仿宋"/>
                <w:szCs w:val="21"/>
              </w:rPr>
            </w:pPr>
          </w:p>
        </w:tc>
      </w:tr>
      <w:tr w14:paraId="46EE0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89" w:type="dxa"/>
            <w:vAlign w:val="center"/>
          </w:tcPr>
          <w:p w14:paraId="2AF81E65">
            <w:pPr>
              <w:jc w:val="center"/>
              <w:rPr>
                <w:rFonts w:hint="eastAsia" w:ascii="仿宋" w:hAnsi="仿宋" w:eastAsia="仿宋" w:cs="仿宋"/>
                <w:szCs w:val="21"/>
              </w:rPr>
            </w:pPr>
            <w:r>
              <w:rPr>
                <w:rFonts w:hint="eastAsia" w:ascii="仿宋" w:hAnsi="仿宋" w:eastAsia="仿宋" w:cs="仿宋"/>
                <w:szCs w:val="21"/>
              </w:rPr>
              <w:t>学历/专业</w:t>
            </w:r>
          </w:p>
        </w:tc>
        <w:tc>
          <w:tcPr>
            <w:tcW w:w="1804" w:type="dxa"/>
            <w:gridSpan w:val="3"/>
            <w:vAlign w:val="center"/>
          </w:tcPr>
          <w:p w14:paraId="540BEFDD">
            <w:pPr>
              <w:jc w:val="center"/>
              <w:rPr>
                <w:rFonts w:hint="eastAsia" w:ascii="仿宋" w:hAnsi="仿宋" w:eastAsia="仿宋" w:cs="仿宋"/>
                <w:szCs w:val="21"/>
              </w:rPr>
            </w:pPr>
          </w:p>
        </w:tc>
        <w:tc>
          <w:tcPr>
            <w:tcW w:w="1093" w:type="dxa"/>
            <w:vAlign w:val="center"/>
          </w:tcPr>
          <w:p w14:paraId="220B351D">
            <w:pPr>
              <w:jc w:val="center"/>
              <w:rPr>
                <w:rFonts w:hint="eastAsia" w:ascii="仿宋" w:hAnsi="仿宋" w:eastAsia="仿宋" w:cs="仿宋"/>
                <w:szCs w:val="21"/>
              </w:rPr>
            </w:pPr>
            <w:r>
              <w:rPr>
                <w:rFonts w:hint="eastAsia" w:ascii="仿宋" w:hAnsi="仿宋" w:eastAsia="仿宋" w:cs="仿宋"/>
                <w:szCs w:val="21"/>
              </w:rPr>
              <w:t>职务</w:t>
            </w:r>
          </w:p>
        </w:tc>
        <w:tc>
          <w:tcPr>
            <w:tcW w:w="1241" w:type="dxa"/>
            <w:gridSpan w:val="3"/>
            <w:vAlign w:val="center"/>
          </w:tcPr>
          <w:p w14:paraId="4F8A60DB">
            <w:pPr>
              <w:jc w:val="center"/>
              <w:rPr>
                <w:rFonts w:hint="eastAsia" w:ascii="仿宋" w:hAnsi="仿宋" w:eastAsia="仿宋" w:cs="仿宋"/>
                <w:szCs w:val="21"/>
              </w:rPr>
            </w:pPr>
          </w:p>
        </w:tc>
        <w:tc>
          <w:tcPr>
            <w:tcW w:w="1524" w:type="dxa"/>
            <w:vAlign w:val="center"/>
          </w:tcPr>
          <w:p w14:paraId="5C4369B1">
            <w:pPr>
              <w:jc w:val="center"/>
              <w:rPr>
                <w:rFonts w:hint="eastAsia" w:ascii="仿宋" w:hAnsi="仿宋" w:eastAsia="仿宋" w:cs="仿宋"/>
                <w:szCs w:val="21"/>
              </w:rPr>
            </w:pPr>
            <w:r>
              <w:rPr>
                <w:rFonts w:hint="eastAsia" w:ascii="仿宋" w:hAnsi="仿宋" w:eastAsia="仿宋" w:cs="仿宋"/>
                <w:szCs w:val="21"/>
              </w:rPr>
              <w:t>拟在本项目</w:t>
            </w:r>
          </w:p>
          <w:p w14:paraId="47771B0E">
            <w:pPr>
              <w:jc w:val="center"/>
              <w:rPr>
                <w:rFonts w:hint="eastAsia" w:ascii="仿宋" w:hAnsi="仿宋" w:eastAsia="仿宋" w:cs="仿宋"/>
                <w:szCs w:val="21"/>
              </w:rPr>
            </w:pPr>
            <w:r>
              <w:rPr>
                <w:rFonts w:hint="eastAsia" w:ascii="仿宋" w:hAnsi="仿宋" w:eastAsia="仿宋" w:cs="仿宋"/>
                <w:szCs w:val="21"/>
              </w:rPr>
              <w:t>担任职务</w:t>
            </w:r>
          </w:p>
        </w:tc>
        <w:tc>
          <w:tcPr>
            <w:tcW w:w="2143" w:type="dxa"/>
            <w:gridSpan w:val="2"/>
            <w:vAlign w:val="center"/>
          </w:tcPr>
          <w:p w14:paraId="32FBE7C6">
            <w:pPr>
              <w:jc w:val="center"/>
              <w:rPr>
                <w:rFonts w:hint="eastAsia" w:ascii="仿宋" w:hAnsi="仿宋" w:eastAsia="仿宋" w:cs="仿宋"/>
                <w:szCs w:val="21"/>
              </w:rPr>
            </w:pPr>
          </w:p>
        </w:tc>
      </w:tr>
      <w:tr w14:paraId="696D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1189" w:type="dxa"/>
            <w:vAlign w:val="center"/>
          </w:tcPr>
          <w:p w14:paraId="3DF898DA">
            <w:pPr>
              <w:jc w:val="center"/>
              <w:rPr>
                <w:rFonts w:hint="eastAsia" w:ascii="仿宋" w:hAnsi="仿宋" w:eastAsia="仿宋" w:cs="仿宋"/>
                <w:szCs w:val="21"/>
              </w:rPr>
            </w:pPr>
            <w:r>
              <w:rPr>
                <w:rFonts w:hint="eastAsia" w:ascii="仿宋" w:hAnsi="仿宋" w:eastAsia="仿宋" w:cs="仿宋"/>
                <w:szCs w:val="21"/>
              </w:rPr>
              <w:t>资格/职称</w:t>
            </w:r>
          </w:p>
        </w:tc>
        <w:tc>
          <w:tcPr>
            <w:tcW w:w="1794" w:type="dxa"/>
            <w:gridSpan w:val="2"/>
            <w:vAlign w:val="center"/>
          </w:tcPr>
          <w:p w14:paraId="69F9E8F3">
            <w:pPr>
              <w:jc w:val="center"/>
              <w:rPr>
                <w:rFonts w:hint="eastAsia" w:ascii="仿宋" w:hAnsi="仿宋" w:eastAsia="仿宋" w:cs="仿宋"/>
                <w:szCs w:val="21"/>
              </w:rPr>
            </w:pPr>
          </w:p>
        </w:tc>
        <w:tc>
          <w:tcPr>
            <w:tcW w:w="2338" w:type="dxa"/>
            <w:gridSpan w:val="4"/>
            <w:vAlign w:val="center"/>
          </w:tcPr>
          <w:p w14:paraId="11256FDD">
            <w:pPr>
              <w:jc w:val="center"/>
              <w:rPr>
                <w:rFonts w:hint="eastAsia" w:ascii="仿宋" w:hAnsi="仿宋" w:eastAsia="仿宋" w:cs="仿宋"/>
                <w:szCs w:val="21"/>
              </w:rPr>
            </w:pPr>
            <w:r>
              <w:rPr>
                <w:rFonts w:hint="eastAsia" w:ascii="仿宋" w:hAnsi="仿宋" w:eastAsia="仿宋" w:cs="仿宋"/>
                <w:szCs w:val="21"/>
              </w:rPr>
              <w:t>资格或职称证书编号</w:t>
            </w:r>
          </w:p>
        </w:tc>
        <w:tc>
          <w:tcPr>
            <w:tcW w:w="3673" w:type="dxa"/>
            <w:gridSpan w:val="4"/>
            <w:vAlign w:val="center"/>
          </w:tcPr>
          <w:p w14:paraId="7D0035EC">
            <w:pPr>
              <w:jc w:val="center"/>
              <w:rPr>
                <w:rFonts w:hint="eastAsia" w:ascii="仿宋" w:hAnsi="仿宋" w:eastAsia="仿宋" w:cs="仿宋"/>
                <w:szCs w:val="21"/>
              </w:rPr>
            </w:pPr>
          </w:p>
        </w:tc>
      </w:tr>
      <w:tr w14:paraId="6FBE1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7" w:hRule="atLeast"/>
          <w:jc w:val="center"/>
        </w:trPr>
        <w:tc>
          <w:tcPr>
            <w:tcW w:w="8994" w:type="dxa"/>
            <w:gridSpan w:val="11"/>
          </w:tcPr>
          <w:p w14:paraId="39876344">
            <w:pPr>
              <w:rPr>
                <w:rFonts w:hint="eastAsia" w:ascii="仿宋" w:hAnsi="仿宋" w:eastAsia="仿宋" w:cs="仿宋"/>
                <w:szCs w:val="21"/>
              </w:rPr>
            </w:pPr>
            <w:r>
              <w:rPr>
                <w:rFonts w:hint="eastAsia" w:ascii="仿宋" w:hAnsi="仿宋" w:eastAsia="仿宋" w:cs="仿宋"/>
                <w:szCs w:val="21"/>
              </w:rPr>
              <w:t>主要工作经历：</w:t>
            </w:r>
          </w:p>
        </w:tc>
      </w:tr>
      <w:tr w14:paraId="56F76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14:paraId="2FDC8A3A">
            <w:pPr>
              <w:jc w:val="center"/>
              <w:rPr>
                <w:rFonts w:hint="eastAsia" w:ascii="仿宋" w:hAnsi="仿宋" w:eastAsia="仿宋" w:cs="仿宋"/>
                <w:szCs w:val="21"/>
              </w:rPr>
            </w:pPr>
            <w:r>
              <w:rPr>
                <w:rFonts w:hint="eastAsia" w:ascii="仿宋" w:hAnsi="仿宋" w:eastAsia="仿宋" w:cs="仿宋"/>
                <w:szCs w:val="21"/>
              </w:rPr>
              <w:t>序号</w:t>
            </w:r>
          </w:p>
        </w:tc>
        <w:tc>
          <w:tcPr>
            <w:tcW w:w="1625" w:type="dxa"/>
            <w:gridSpan w:val="2"/>
            <w:vAlign w:val="center"/>
          </w:tcPr>
          <w:p w14:paraId="1E86CE65">
            <w:pPr>
              <w:jc w:val="center"/>
              <w:rPr>
                <w:rFonts w:hint="eastAsia" w:ascii="仿宋" w:hAnsi="仿宋" w:eastAsia="仿宋" w:cs="仿宋"/>
                <w:szCs w:val="21"/>
              </w:rPr>
            </w:pPr>
            <w:r>
              <w:rPr>
                <w:rFonts w:hint="eastAsia" w:ascii="仿宋" w:hAnsi="仿宋" w:eastAsia="仿宋" w:cs="仿宋"/>
                <w:szCs w:val="21"/>
              </w:rPr>
              <w:t>主持（或参与）过的同类项目名称</w:t>
            </w:r>
          </w:p>
        </w:tc>
        <w:tc>
          <w:tcPr>
            <w:tcW w:w="1435" w:type="dxa"/>
            <w:gridSpan w:val="2"/>
            <w:vAlign w:val="center"/>
          </w:tcPr>
          <w:p w14:paraId="5197CCE0">
            <w:pPr>
              <w:jc w:val="center"/>
              <w:rPr>
                <w:rFonts w:hint="eastAsia" w:ascii="仿宋" w:hAnsi="仿宋" w:eastAsia="仿宋" w:cs="仿宋"/>
                <w:szCs w:val="21"/>
              </w:rPr>
            </w:pPr>
            <w:r>
              <w:rPr>
                <w:rFonts w:hint="eastAsia" w:ascii="仿宋" w:hAnsi="仿宋" w:eastAsia="仿宋" w:cs="仿宋"/>
                <w:szCs w:val="21"/>
              </w:rPr>
              <w:t>该项目中职务/岗位</w:t>
            </w:r>
          </w:p>
        </w:tc>
        <w:tc>
          <w:tcPr>
            <w:tcW w:w="2696" w:type="dxa"/>
            <w:gridSpan w:val="4"/>
            <w:vAlign w:val="center"/>
          </w:tcPr>
          <w:p w14:paraId="57E2609A">
            <w:pPr>
              <w:jc w:val="center"/>
              <w:rPr>
                <w:rFonts w:hint="eastAsia" w:ascii="仿宋" w:hAnsi="仿宋" w:eastAsia="仿宋" w:cs="仿宋"/>
                <w:szCs w:val="21"/>
              </w:rPr>
            </w:pPr>
            <w:r>
              <w:rPr>
                <w:rFonts w:hint="eastAsia" w:ascii="仿宋" w:hAnsi="仿宋" w:eastAsia="仿宋" w:cs="仿宋"/>
                <w:szCs w:val="21"/>
              </w:rPr>
              <w:t>委托单位及联系人、联系电话</w:t>
            </w:r>
          </w:p>
        </w:tc>
        <w:tc>
          <w:tcPr>
            <w:tcW w:w="1870" w:type="dxa"/>
            <w:vAlign w:val="center"/>
          </w:tcPr>
          <w:p w14:paraId="39F67C14">
            <w:pPr>
              <w:jc w:val="center"/>
              <w:rPr>
                <w:rFonts w:hint="eastAsia" w:ascii="仿宋" w:hAnsi="仿宋" w:eastAsia="仿宋" w:cs="仿宋"/>
                <w:szCs w:val="21"/>
              </w:rPr>
            </w:pPr>
            <w:r>
              <w:rPr>
                <w:rFonts w:hint="eastAsia" w:ascii="仿宋" w:hAnsi="仿宋" w:eastAsia="仿宋" w:cs="仿宋"/>
                <w:szCs w:val="21"/>
              </w:rPr>
              <w:t>备注</w:t>
            </w:r>
          </w:p>
        </w:tc>
      </w:tr>
      <w:tr w14:paraId="43F9D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16D8A22C">
            <w:pPr>
              <w:jc w:val="center"/>
              <w:rPr>
                <w:rFonts w:hint="eastAsia" w:ascii="仿宋" w:hAnsi="仿宋" w:eastAsia="仿宋" w:cs="仿宋"/>
                <w:szCs w:val="21"/>
              </w:rPr>
            </w:pPr>
          </w:p>
        </w:tc>
        <w:tc>
          <w:tcPr>
            <w:tcW w:w="1625" w:type="dxa"/>
            <w:gridSpan w:val="2"/>
            <w:vAlign w:val="center"/>
          </w:tcPr>
          <w:p w14:paraId="106AC510">
            <w:pPr>
              <w:jc w:val="center"/>
              <w:rPr>
                <w:rFonts w:hint="eastAsia" w:ascii="仿宋" w:hAnsi="仿宋" w:eastAsia="仿宋" w:cs="仿宋"/>
                <w:szCs w:val="21"/>
              </w:rPr>
            </w:pPr>
          </w:p>
        </w:tc>
        <w:tc>
          <w:tcPr>
            <w:tcW w:w="1435" w:type="dxa"/>
            <w:gridSpan w:val="2"/>
            <w:vAlign w:val="center"/>
          </w:tcPr>
          <w:p w14:paraId="3C1F92E6">
            <w:pPr>
              <w:jc w:val="center"/>
              <w:rPr>
                <w:rFonts w:hint="eastAsia" w:ascii="仿宋" w:hAnsi="仿宋" w:eastAsia="仿宋" w:cs="仿宋"/>
                <w:szCs w:val="21"/>
              </w:rPr>
            </w:pPr>
          </w:p>
        </w:tc>
        <w:tc>
          <w:tcPr>
            <w:tcW w:w="2696" w:type="dxa"/>
            <w:gridSpan w:val="4"/>
            <w:vAlign w:val="center"/>
          </w:tcPr>
          <w:p w14:paraId="34FD9EE5">
            <w:pPr>
              <w:jc w:val="center"/>
              <w:rPr>
                <w:rFonts w:hint="eastAsia" w:ascii="仿宋" w:hAnsi="仿宋" w:eastAsia="仿宋" w:cs="仿宋"/>
                <w:szCs w:val="21"/>
              </w:rPr>
            </w:pPr>
          </w:p>
        </w:tc>
        <w:tc>
          <w:tcPr>
            <w:tcW w:w="1870" w:type="dxa"/>
            <w:vAlign w:val="center"/>
          </w:tcPr>
          <w:p w14:paraId="074D9FEE">
            <w:pPr>
              <w:jc w:val="center"/>
              <w:rPr>
                <w:rFonts w:hint="eastAsia" w:ascii="仿宋" w:hAnsi="仿宋" w:eastAsia="仿宋" w:cs="仿宋"/>
                <w:szCs w:val="21"/>
              </w:rPr>
            </w:pPr>
          </w:p>
        </w:tc>
      </w:tr>
      <w:tr w14:paraId="22986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3A293DAA">
            <w:pPr>
              <w:jc w:val="center"/>
              <w:rPr>
                <w:rFonts w:hint="eastAsia" w:ascii="仿宋" w:hAnsi="仿宋" w:eastAsia="仿宋" w:cs="仿宋"/>
                <w:szCs w:val="21"/>
              </w:rPr>
            </w:pPr>
          </w:p>
        </w:tc>
        <w:tc>
          <w:tcPr>
            <w:tcW w:w="1625" w:type="dxa"/>
            <w:gridSpan w:val="2"/>
            <w:vAlign w:val="center"/>
          </w:tcPr>
          <w:p w14:paraId="0763EAB3">
            <w:pPr>
              <w:jc w:val="center"/>
              <w:rPr>
                <w:rFonts w:hint="eastAsia" w:ascii="仿宋" w:hAnsi="仿宋" w:eastAsia="仿宋" w:cs="仿宋"/>
                <w:szCs w:val="21"/>
              </w:rPr>
            </w:pPr>
          </w:p>
        </w:tc>
        <w:tc>
          <w:tcPr>
            <w:tcW w:w="1435" w:type="dxa"/>
            <w:gridSpan w:val="2"/>
            <w:vAlign w:val="center"/>
          </w:tcPr>
          <w:p w14:paraId="3AB3A52C">
            <w:pPr>
              <w:jc w:val="center"/>
              <w:rPr>
                <w:rFonts w:hint="eastAsia" w:ascii="仿宋" w:hAnsi="仿宋" w:eastAsia="仿宋" w:cs="仿宋"/>
                <w:szCs w:val="21"/>
              </w:rPr>
            </w:pPr>
          </w:p>
        </w:tc>
        <w:tc>
          <w:tcPr>
            <w:tcW w:w="2696" w:type="dxa"/>
            <w:gridSpan w:val="4"/>
            <w:vAlign w:val="center"/>
          </w:tcPr>
          <w:p w14:paraId="7F8C669C">
            <w:pPr>
              <w:jc w:val="center"/>
              <w:rPr>
                <w:rFonts w:hint="eastAsia" w:ascii="仿宋" w:hAnsi="仿宋" w:eastAsia="仿宋" w:cs="仿宋"/>
                <w:szCs w:val="21"/>
              </w:rPr>
            </w:pPr>
          </w:p>
        </w:tc>
        <w:tc>
          <w:tcPr>
            <w:tcW w:w="1870" w:type="dxa"/>
            <w:vAlign w:val="center"/>
          </w:tcPr>
          <w:p w14:paraId="6F36F1A4">
            <w:pPr>
              <w:jc w:val="center"/>
              <w:rPr>
                <w:rFonts w:hint="eastAsia" w:ascii="仿宋" w:hAnsi="仿宋" w:eastAsia="仿宋" w:cs="仿宋"/>
                <w:szCs w:val="21"/>
              </w:rPr>
            </w:pPr>
          </w:p>
        </w:tc>
      </w:tr>
      <w:tr w14:paraId="30B5C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1E66EE6A">
            <w:pPr>
              <w:jc w:val="center"/>
              <w:rPr>
                <w:rFonts w:hint="eastAsia" w:ascii="仿宋" w:hAnsi="仿宋" w:eastAsia="仿宋" w:cs="仿宋"/>
                <w:szCs w:val="21"/>
              </w:rPr>
            </w:pPr>
          </w:p>
        </w:tc>
        <w:tc>
          <w:tcPr>
            <w:tcW w:w="1625" w:type="dxa"/>
            <w:gridSpan w:val="2"/>
            <w:vAlign w:val="center"/>
          </w:tcPr>
          <w:p w14:paraId="261CAA2C">
            <w:pPr>
              <w:jc w:val="center"/>
              <w:rPr>
                <w:rFonts w:hint="eastAsia" w:ascii="仿宋" w:hAnsi="仿宋" w:eastAsia="仿宋" w:cs="仿宋"/>
                <w:szCs w:val="21"/>
              </w:rPr>
            </w:pPr>
          </w:p>
        </w:tc>
        <w:tc>
          <w:tcPr>
            <w:tcW w:w="1435" w:type="dxa"/>
            <w:gridSpan w:val="2"/>
            <w:vAlign w:val="center"/>
          </w:tcPr>
          <w:p w14:paraId="2155E2E5">
            <w:pPr>
              <w:jc w:val="center"/>
              <w:rPr>
                <w:rFonts w:hint="eastAsia" w:ascii="仿宋" w:hAnsi="仿宋" w:eastAsia="仿宋" w:cs="仿宋"/>
                <w:szCs w:val="21"/>
              </w:rPr>
            </w:pPr>
          </w:p>
        </w:tc>
        <w:tc>
          <w:tcPr>
            <w:tcW w:w="2696" w:type="dxa"/>
            <w:gridSpan w:val="4"/>
            <w:vAlign w:val="center"/>
          </w:tcPr>
          <w:p w14:paraId="4E83EB36">
            <w:pPr>
              <w:jc w:val="center"/>
              <w:rPr>
                <w:rFonts w:hint="eastAsia" w:ascii="仿宋" w:hAnsi="仿宋" w:eastAsia="仿宋" w:cs="仿宋"/>
                <w:szCs w:val="21"/>
              </w:rPr>
            </w:pPr>
          </w:p>
        </w:tc>
        <w:tc>
          <w:tcPr>
            <w:tcW w:w="1870" w:type="dxa"/>
            <w:vAlign w:val="center"/>
          </w:tcPr>
          <w:p w14:paraId="1A7A0A40">
            <w:pPr>
              <w:jc w:val="center"/>
              <w:rPr>
                <w:rFonts w:hint="eastAsia" w:ascii="仿宋" w:hAnsi="仿宋" w:eastAsia="仿宋" w:cs="仿宋"/>
                <w:szCs w:val="21"/>
              </w:rPr>
            </w:pPr>
          </w:p>
        </w:tc>
      </w:tr>
      <w:tr w14:paraId="6E70D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14:paraId="2F2850DA">
            <w:pPr>
              <w:jc w:val="center"/>
              <w:rPr>
                <w:rFonts w:hint="eastAsia" w:ascii="仿宋" w:hAnsi="仿宋" w:eastAsia="仿宋" w:cs="仿宋"/>
                <w:szCs w:val="21"/>
              </w:rPr>
            </w:pPr>
          </w:p>
        </w:tc>
        <w:tc>
          <w:tcPr>
            <w:tcW w:w="1625" w:type="dxa"/>
            <w:gridSpan w:val="2"/>
            <w:vAlign w:val="center"/>
          </w:tcPr>
          <w:p w14:paraId="71EEC4C3">
            <w:pPr>
              <w:jc w:val="center"/>
              <w:rPr>
                <w:rFonts w:hint="eastAsia" w:ascii="仿宋" w:hAnsi="仿宋" w:eastAsia="仿宋" w:cs="仿宋"/>
                <w:szCs w:val="21"/>
              </w:rPr>
            </w:pPr>
          </w:p>
        </w:tc>
        <w:tc>
          <w:tcPr>
            <w:tcW w:w="1435" w:type="dxa"/>
            <w:gridSpan w:val="2"/>
            <w:vAlign w:val="center"/>
          </w:tcPr>
          <w:p w14:paraId="74284AF0">
            <w:pPr>
              <w:jc w:val="center"/>
              <w:rPr>
                <w:rFonts w:hint="eastAsia" w:ascii="仿宋" w:hAnsi="仿宋" w:eastAsia="仿宋" w:cs="仿宋"/>
                <w:szCs w:val="21"/>
              </w:rPr>
            </w:pPr>
          </w:p>
        </w:tc>
        <w:tc>
          <w:tcPr>
            <w:tcW w:w="2696" w:type="dxa"/>
            <w:gridSpan w:val="4"/>
            <w:vAlign w:val="center"/>
          </w:tcPr>
          <w:p w14:paraId="71C343B8">
            <w:pPr>
              <w:jc w:val="center"/>
              <w:rPr>
                <w:rFonts w:hint="eastAsia" w:ascii="仿宋" w:hAnsi="仿宋" w:eastAsia="仿宋" w:cs="仿宋"/>
                <w:szCs w:val="21"/>
              </w:rPr>
            </w:pPr>
          </w:p>
        </w:tc>
        <w:tc>
          <w:tcPr>
            <w:tcW w:w="1870" w:type="dxa"/>
            <w:vAlign w:val="center"/>
          </w:tcPr>
          <w:p w14:paraId="36037029">
            <w:pPr>
              <w:jc w:val="center"/>
              <w:rPr>
                <w:rFonts w:hint="eastAsia" w:ascii="仿宋" w:hAnsi="仿宋" w:eastAsia="仿宋" w:cs="仿宋"/>
                <w:szCs w:val="21"/>
              </w:rPr>
            </w:pPr>
          </w:p>
        </w:tc>
      </w:tr>
    </w:tbl>
    <w:p w14:paraId="71BDF5BF">
      <w:pPr>
        <w:spacing w:line="360" w:lineRule="auto"/>
        <w:ind w:firstLine="422" w:firstLineChars="200"/>
        <w:jc w:val="left"/>
        <w:rPr>
          <w:rFonts w:hint="eastAsia" w:ascii="仿宋" w:hAnsi="仿宋" w:eastAsia="仿宋" w:cs="仿宋"/>
        </w:rPr>
      </w:pPr>
      <w:r>
        <w:rPr>
          <w:rFonts w:hint="eastAsia" w:ascii="仿宋" w:hAnsi="仿宋" w:eastAsia="仿宋" w:cs="仿宋"/>
          <w:b/>
          <w:szCs w:val="21"/>
        </w:rPr>
        <w:t>填写说明：</w:t>
      </w:r>
      <w:r>
        <w:rPr>
          <w:rFonts w:hint="eastAsia" w:ascii="仿宋" w:hAnsi="仿宋" w:eastAsia="仿宋" w:cs="仿宋"/>
          <w:b/>
          <w:szCs w:val="21"/>
          <w:lang w:val="en-US" w:eastAsia="zh-CN"/>
        </w:rPr>
        <w:t>本表需附的</w:t>
      </w:r>
      <w:r>
        <w:rPr>
          <w:rFonts w:hint="eastAsia" w:ascii="仿宋" w:hAnsi="仿宋" w:eastAsia="仿宋" w:cs="仿宋"/>
          <w:b/>
          <w:szCs w:val="21"/>
        </w:rPr>
        <w:t>相关证书原件扫描件、</w:t>
      </w:r>
      <w:r>
        <w:rPr>
          <w:rFonts w:hint="eastAsia" w:ascii="仿宋" w:hAnsi="仿宋" w:eastAsia="仿宋" w:cs="仿宋"/>
          <w:b/>
          <w:bCs/>
          <w:color w:val="000000"/>
          <w:szCs w:val="21"/>
          <w:lang w:bidi="ar"/>
        </w:rPr>
        <w:t>社保缴费证明</w:t>
      </w:r>
      <w:r>
        <w:rPr>
          <w:rFonts w:hint="eastAsia" w:ascii="仿宋" w:hAnsi="仿宋" w:eastAsia="仿宋" w:cs="仿宋"/>
          <w:b/>
          <w:szCs w:val="21"/>
        </w:rPr>
        <w:t>材料原件扫描件，</w:t>
      </w:r>
      <w:r>
        <w:rPr>
          <w:rFonts w:hint="eastAsia" w:ascii="仿宋" w:hAnsi="仿宋" w:eastAsia="仿宋" w:cs="仿宋"/>
          <w:b/>
          <w:szCs w:val="21"/>
          <w:lang w:val="en-US" w:eastAsia="zh-CN"/>
        </w:rPr>
        <w:t>须按</w:t>
      </w:r>
      <w:r>
        <w:rPr>
          <w:rFonts w:hint="eastAsia" w:ascii="仿宋" w:hAnsi="仿宋" w:eastAsia="仿宋" w:cs="仿宋"/>
          <w:b/>
          <w:szCs w:val="21"/>
        </w:rPr>
        <w:t>评分标准要求提供（如有）</w:t>
      </w:r>
      <w:r>
        <w:rPr>
          <w:rFonts w:hint="eastAsia" w:ascii="仿宋" w:hAnsi="仿宋" w:eastAsia="仿宋" w:cs="仿宋"/>
          <w:b/>
        </w:rPr>
        <w:t>。</w:t>
      </w:r>
    </w:p>
    <w:p w14:paraId="78F07B95">
      <w:pPr>
        <w:ind w:firstLine="422"/>
        <w:rPr>
          <w:rFonts w:hint="eastAsia" w:ascii="仿宋" w:hAnsi="仿宋" w:eastAsia="仿宋" w:cs="仿宋"/>
          <w:b/>
          <w:szCs w:val="21"/>
        </w:rPr>
      </w:pPr>
      <w:r>
        <w:rPr>
          <w:rFonts w:hint="eastAsia" w:ascii="仿宋" w:hAnsi="仿宋" w:eastAsia="仿宋" w:cs="仿宋"/>
          <w:b/>
          <w:szCs w:val="21"/>
        </w:rPr>
        <w:br w:type="page"/>
      </w:r>
    </w:p>
    <w:p w14:paraId="00D40100">
      <w:pPr>
        <w:spacing w:line="600" w:lineRule="exact"/>
        <w:rPr>
          <w:rFonts w:hint="eastAsia" w:ascii="仿宋" w:hAnsi="仿宋" w:eastAsia="仿宋" w:cs="仿宋"/>
          <w:b/>
          <w:szCs w:val="21"/>
        </w:rPr>
      </w:pPr>
      <w:r>
        <w:rPr>
          <w:rFonts w:hint="eastAsia" w:ascii="仿宋" w:hAnsi="仿宋" w:eastAsia="仿宋" w:cs="仿宋"/>
          <w:b/>
          <w:szCs w:val="21"/>
        </w:rPr>
        <w:t>附件7</w:t>
      </w:r>
    </w:p>
    <w:bookmarkEnd w:id="171"/>
    <w:bookmarkEnd w:id="172"/>
    <w:p w14:paraId="0E5A26DD">
      <w:pPr>
        <w:spacing w:line="600" w:lineRule="exact"/>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类似项目</w:t>
      </w:r>
      <w:r>
        <w:rPr>
          <w:rFonts w:hint="eastAsia" w:ascii="仿宋" w:hAnsi="仿宋" w:eastAsia="仿宋" w:cs="仿宋"/>
          <w:b/>
          <w:sz w:val="28"/>
          <w:szCs w:val="28"/>
          <w:lang w:eastAsia="zh-CN"/>
        </w:rPr>
        <w:t>业绩</w:t>
      </w:r>
      <w:r>
        <w:rPr>
          <w:rFonts w:hint="eastAsia" w:ascii="仿宋" w:hAnsi="仿宋" w:eastAsia="仿宋" w:cs="仿宋"/>
          <w:b/>
          <w:bCs/>
          <w:sz w:val="28"/>
          <w:szCs w:val="28"/>
        </w:rPr>
        <w:t>情况一览表</w:t>
      </w:r>
    </w:p>
    <w:p w14:paraId="7450EE9C">
      <w:pPr>
        <w:spacing w:line="600" w:lineRule="exact"/>
        <w:rPr>
          <w:rFonts w:hint="eastAsia" w:ascii="仿宋" w:hAnsi="仿宋" w:eastAsia="仿宋" w:cs="仿宋"/>
          <w:b/>
          <w:sz w:val="32"/>
          <w:szCs w:val="32"/>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rPr>
        <w:t>项目编号：</w:t>
      </w:r>
      <w:r>
        <w:rPr>
          <w:rFonts w:hint="eastAsia" w:ascii="仿宋" w:hAnsi="仿宋" w:eastAsia="仿宋" w:cs="仿宋"/>
          <w:szCs w:val="21"/>
          <w:u w:val="single"/>
          <w:lang w:val="en-US" w:eastAsia="zh-CN"/>
        </w:rPr>
        <w:t xml:space="preserve">              </w:t>
      </w:r>
      <w:r>
        <w:rPr>
          <w:rFonts w:hint="eastAsia" w:ascii="仿宋" w:hAnsi="仿宋" w:eastAsia="仿宋" w:cs="仿宋"/>
          <w:u w:val="single"/>
        </w:rPr>
        <w:t xml:space="preserve"> </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2540"/>
        <w:gridCol w:w="2012"/>
        <w:gridCol w:w="1309"/>
        <w:gridCol w:w="2699"/>
      </w:tblGrid>
      <w:tr w14:paraId="7F42D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31" w:type="dxa"/>
            <w:vAlign w:val="center"/>
          </w:tcPr>
          <w:p w14:paraId="3F8784B0">
            <w:pPr>
              <w:pStyle w:val="14"/>
              <w:jc w:val="center"/>
              <w:rPr>
                <w:rFonts w:hint="eastAsia" w:ascii="仿宋" w:hAnsi="仿宋" w:eastAsia="仿宋" w:cs="仿宋"/>
                <w:szCs w:val="21"/>
              </w:rPr>
            </w:pPr>
            <w:r>
              <w:rPr>
                <w:rFonts w:hint="eastAsia" w:ascii="仿宋" w:hAnsi="仿宋" w:eastAsia="仿宋" w:cs="仿宋"/>
                <w:szCs w:val="21"/>
              </w:rPr>
              <w:t>序 号</w:t>
            </w:r>
          </w:p>
        </w:tc>
        <w:tc>
          <w:tcPr>
            <w:tcW w:w="2540" w:type="dxa"/>
            <w:vAlign w:val="center"/>
          </w:tcPr>
          <w:p w14:paraId="54CC3670">
            <w:pPr>
              <w:pStyle w:val="14"/>
              <w:jc w:val="center"/>
              <w:rPr>
                <w:rFonts w:hint="eastAsia" w:ascii="仿宋" w:hAnsi="仿宋" w:eastAsia="仿宋" w:cs="仿宋"/>
                <w:szCs w:val="21"/>
              </w:rPr>
            </w:pPr>
            <w:r>
              <w:rPr>
                <w:rFonts w:hint="eastAsia" w:ascii="仿宋" w:hAnsi="仿宋" w:eastAsia="仿宋" w:cs="仿宋"/>
                <w:szCs w:val="21"/>
              </w:rPr>
              <w:t>名称</w:t>
            </w:r>
          </w:p>
        </w:tc>
        <w:tc>
          <w:tcPr>
            <w:tcW w:w="2012" w:type="dxa"/>
            <w:vAlign w:val="center"/>
          </w:tcPr>
          <w:p w14:paraId="057B2577">
            <w:pPr>
              <w:pStyle w:val="14"/>
              <w:jc w:val="center"/>
              <w:rPr>
                <w:rFonts w:hint="eastAsia" w:ascii="仿宋" w:hAnsi="仿宋" w:eastAsia="仿宋" w:cs="仿宋"/>
                <w:szCs w:val="21"/>
              </w:rPr>
            </w:pPr>
            <w:r>
              <w:rPr>
                <w:rFonts w:hint="eastAsia" w:ascii="仿宋" w:hAnsi="仿宋" w:eastAsia="仿宋" w:cs="仿宋"/>
                <w:szCs w:val="21"/>
              </w:rPr>
              <w:t>主要服务内容</w:t>
            </w:r>
          </w:p>
        </w:tc>
        <w:tc>
          <w:tcPr>
            <w:tcW w:w="1309" w:type="dxa"/>
            <w:vAlign w:val="center"/>
          </w:tcPr>
          <w:p w14:paraId="2DC7E6C9">
            <w:pPr>
              <w:pStyle w:val="14"/>
              <w:jc w:val="center"/>
              <w:rPr>
                <w:rFonts w:hint="eastAsia" w:ascii="仿宋" w:hAnsi="仿宋" w:eastAsia="仿宋" w:cs="仿宋"/>
                <w:szCs w:val="21"/>
              </w:rPr>
            </w:pPr>
            <w:r>
              <w:rPr>
                <w:rFonts w:hint="eastAsia" w:ascii="仿宋" w:hAnsi="仿宋" w:eastAsia="仿宋" w:cs="仿宋"/>
                <w:szCs w:val="21"/>
              </w:rPr>
              <w:t>实施时间</w:t>
            </w:r>
          </w:p>
        </w:tc>
        <w:tc>
          <w:tcPr>
            <w:tcW w:w="2699" w:type="dxa"/>
            <w:vAlign w:val="center"/>
          </w:tcPr>
          <w:p w14:paraId="375B5A06">
            <w:pPr>
              <w:pStyle w:val="14"/>
              <w:jc w:val="center"/>
              <w:rPr>
                <w:rFonts w:hint="eastAsia" w:ascii="仿宋" w:hAnsi="仿宋" w:eastAsia="仿宋" w:cs="仿宋"/>
                <w:szCs w:val="21"/>
              </w:rPr>
            </w:pPr>
            <w:r>
              <w:rPr>
                <w:rFonts w:hint="eastAsia" w:ascii="仿宋" w:hAnsi="仿宋" w:eastAsia="仿宋" w:cs="仿宋"/>
                <w:szCs w:val="21"/>
              </w:rPr>
              <w:t>委托单位/联系电话</w:t>
            </w:r>
          </w:p>
        </w:tc>
      </w:tr>
      <w:tr w14:paraId="2EDCE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1045CAC0">
            <w:pPr>
              <w:ind w:left="560" w:firstLine="420"/>
              <w:jc w:val="center"/>
              <w:rPr>
                <w:rFonts w:hint="eastAsia" w:ascii="仿宋" w:hAnsi="仿宋" w:eastAsia="仿宋" w:cs="仿宋"/>
                <w:szCs w:val="21"/>
              </w:rPr>
            </w:pPr>
          </w:p>
        </w:tc>
        <w:tc>
          <w:tcPr>
            <w:tcW w:w="2540" w:type="dxa"/>
            <w:vAlign w:val="center"/>
          </w:tcPr>
          <w:p w14:paraId="5398C597">
            <w:pPr>
              <w:ind w:left="560" w:firstLine="420"/>
              <w:jc w:val="center"/>
              <w:rPr>
                <w:rFonts w:hint="eastAsia" w:ascii="仿宋" w:hAnsi="仿宋" w:eastAsia="仿宋" w:cs="仿宋"/>
                <w:szCs w:val="21"/>
              </w:rPr>
            </w:pPr>
          </w:p>
        </w:tc>
        <w:tc>
          <w:tcPr>
            <w:tcW w:w="2012" w:type="dxa"/>
            <w:vAlign w:val="center"/>
          </w:tcPr>
          <w:p w14:paraId="124DF91E">
            <w:pPr>
              <w:ind w:left="560" w:firstLine="420"/>
              <w:jc w:val="center"/>
              <w:rPr>
                <w:rFonts w:hint="eastAsia" w:ascii="仿宋" w:hAnsi="仿宋" w:eastAsia="仿宋" w:cs="仿宋"/>
                <w:szCs w:val="21"/>
              </w:rPr>
            </w:pPr>
          </w:p>
        </w:tc>
        <w:tc>
          <w:tcPr>
            <w:tcW w:w="1309" w:type="dxa"/>
            <w:vAlign w:val="center"/>
          </w:tcPr>
          <w:p w14:paraId="74438EAE">
            <w:pPr>
              <w:ind w:left="560" w:firstLine="420"/>
              <w:jc w:val="center"/>
              <w:rPr>
                <w:rFonts w:hint="eastAsia" w:ascii="仿宋" w:hAnsi="仿宋" w:eastAsia="仿宋" w:cs="仿宋"/>
                <w:szCs w:val="21"/>
              </w:rPr>
            </w:pPr>
          </w:p>
        </w:tc>
        <w:tc>
          <w:tcPr>
            <w:tcW w:w="2699" w:type="dxa"/>
            <w:vAlign w:val="center"/>
          </w:tcPr>
          <w:p w14:paraId="56ADB265">
            <w:pPr>
              <w:ind w:left="560" w:firstLine="420"/>
              <w:jc w:val="center"/>
              <w:rPr>
                <w:rFonts w:hint="eastAsia" w:ascii="仿宋" w:hAnsi="仿宋" w:eastAsia="仿宋" w:cs="仿宋"/>
                <w:szCs w:val="21"/>
              </w:rPr>
            </w:pPr>
          </w:p>
        </w:tc>
      </w:tr>
      <w:tr w14:paraId="1629F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16A7B5B4">
            <w:pPr>
              <w:ind w:left="560" w:firstLine="420"/>
              <w:jc w:val="center"/>
              <w:rPr>
                <w:rFonts w:hint="eastAsia" w:ascii="仿宋" w:hAnsi="仿宋" w:eastAsia="仿宋" w:cs="仿宋"/>
                <w:szCs w:val="21"/>
              </w:rPr>
            </w:pPr>
          </w:p>
        </w:tc>
        <w:tc>
          <w:tcPr>
            <w:tcW w:w="2540" w:type="dxa"/>
            <w:vAlign w:val="center"/>
          </w:tcPr>
          <w:p w14:paraId="4994557D">
            <w:pPr>
              <w:ind w:left="560" w:firstLine="420"/>
              <w:jc w:val="center"/>
              <w:rPr>
                <w:rFonts w:hint="eastAsia" w:ascii="仿宋" w:hAnsi="仿宋" w:eastAsia="仿宋" w:cs="仿宋"/>
                <w:szCs w:val="21"/>
              </w:rPr>
            </w:pPr>
          </w:p>
        </w:tc>
        <w:tc>
          <w:tcPr>
            <w:tcW w:w="2012" w:type="dxa"/>
            <w:vAlign w:val="center"/>
          </w:tcPr>
          <w:p w14:paraId="1A4204C6">
            <w:pPr>
              <w:ind w:left="560" w:firstLine="420"/>
              <w:jc w:val="center"/>
              <w:rPr>
                <w:rFonts w:hint="eastAsia" w:ascii="仿宋" w:hAnsi="仿宋" w:eastAsia="仿宋" w:cs="仿宋"/>
                <w:szCs w:val="21"/>
              </w:rPr>
            </w:pPr>
          </w:p>
        </w:tc>
        <w:tc>
          <w:tcPr>
            <w:tcW w:w="1309" w:type="dxa"/>
            <w:vAlign w:val="center"/>
          </w:tcPr>
          <w:p w14:paraId="11E86827">
            <w:pPr>
              <w:ind w:left="560" w:firstLine="420"/>
              <w:jc w:val="center"/>
              <w:rPr>
                <w:rFonts w:hint="eastAsia" w:ascii="仿宋" w:hAnsi="仿宋" w:eastAsia="仿宋" w:cs="仿宋"/>
                <w:szCs w:val="21"/>
              </w:rPr>
            </w:pPr>
          </w:p>
        </w:tc>
        <w:tc>
          <w:tcPr>
            <w:tcW w:w="2699" w:type="dxa"/>
            <w:vAlign w:val="center"/>
          </w:tcPr>
          <w:p w14:paraId="2A14262B">
            <w:pPr>
              <w:ind w:left="560" w:firstLine="420"/>
              <w:jc w:val="center"/>
              <w:rPr>
                <w:rFonts w:hint="eastAsia" w:ascii="仿宋" w:hAnsi="仿宋" w:eastAsia="仿宋" w:cs="仿宋"/>
                <w:szCs w:val="21"/>
              </w:rPr>
            </w:pPr>
          </w:p>
        </w:tc>
      </w:tr>
      <w:tr w14:paraId="62252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59C12A71">
            <w:pPr>
              <w:ind w:left="560" w:firstLine="420"/>
              <w:jc w:val="center"/>
              <w:rPr>
                <w:rFonts w:hint="eastAsia" w:ascii="仿宋" w:hAnsi="仿宋" w:eastAsia="仿宋" w:cs="仿宋"/>
                <w:szCs w:val="21"/>
              </w:rPr>
            </w:pPr>
          </w:p>
        </w:tc>
        <w:tc>
          <w:tcPr>
            <w:tcW w:w="2540" w:type="dxa"/>
            <w:vAlign w:val="center"/>
          </w:tcPr>
          <w:p w14:paraId="7F1357E4">
            <w:pPr>
              <w:ind w:left="560" w:firstLine="420"/>
              <w:jc w:val="center"/>
              <w:rPr>
                <w:rFonts w:hint="eastAsia" w:ascii="仿宋" w:hAnsi="仿宋" w:eastAsia="仿宋" w:cs="仿宋"/>
                <w:szCs w:val="21"/>
              </w:rPr>
            </w:pPr>
          </w:p>
        </w:tc>
        <w:tc>
          <w:tcPr>
            <w:tcW w:w="2012" w:type="dxa"/>
            <w:vAlign w:val="center"/>
          </w:tcPr>
          <w:p w14:paraId="45CFCF1E">
            <w:pPr>
              <w:ind w:left="560" w:firstLine="420"/>
              <w:jc w:val="center"/>
              <w:rPr>
                <w:rFonts w:hint="eastAsia" w:ascii="仿宋" w:hAnsi="仿宋" w:eastAsia="仿宋" w:cs="仿宋"/>
                <w:szCs w:val="21"/>
              </w:rPr>
            </w:pPr>
          </w:p>
        </w:tc>
        <w:tc>
          <w:tcPr>
            <w:tcW w:w="1309" w:type="dxa"/>
            <w:vAlign w:val="center"/>
          </w:tcPr>
          <w:p w14:paraId="0F0E91FB">
            <w:pPr>
              <w:ind w:left="560" w:firstLine="420"/>
              <w:jc w:val="center"/>
              <w:rPr>
                <w:rFonts w:hint="eastAsia" w:ascii="仿宋" w:hAnsi="仿宋" w:eastAsia="仿宋" w:cs="仿宋"/>
                <w:szCs w:val="21"/>
              </w:rPr>
            </w:pPr>
          </w:p>
        </w:tc>
        <w:tc>
          <w:tcPr>
            <w:tcW w:w="2699" w:type="dxa"/>
            <w:vAlign w:val="center"/>
          </w:tcPr>
          <w:p w14:paraId="0B56A9FB">
            <w:pPr>
              <w:ind w:left="560" w:firstLine="420"/>
              <w:jc w:val="center"/>
              <w:rPr>
                <w:rFonts w:hint="eastAsia" w:ascii="仿宋" w:hAnsi="仿宋" w:eastAsia="仿宋" w:cs="仿宋"/>
                <w:szCs w:val="21"/>
              </w:rPr>
            </w:pPr>
          </w:p>
        </w:tc>
      </w:tr>
      <w:tr w14:paraId="0CDC7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444A8A4F">
            <w:pPr>
              <w:ind w:left="560" w:firstLine="420"/>
              <w:jc w:val="center"/>
              <w:rPr>
                <w:rFonts w:hint="eastAsia" w:ascii="仿宋" w:hAnsi="仿宋" w:eastAsia="仿宋" w:cs="仿宋"/>
                <w:szCs w:val="21"/>
              </w:rPr>
            </w:pPr>
          </w:p>
        </w:tc>
        <w:tc>
          <w:tcPr>
            <w:tcW w:w="2540" w:type="dxa"/>
            <w:vAlign w:val="center"/>
          </w:tcPr>
          <w:p w14:paraId="0FD2D98B">
            <w:pPr>
              <w:ind w:left="560" w:firstLine="420"/>
              <w:jc w:val="center"/>
              <w:rPr>
                <w:rFonts w:hint="eastAsia" w:ascii="仿宋" w:hAnsi="仿宋" w:eastAsia="仿宋" w:cs="仿宋"/>
                <w:szCs w:val="21"/>
              </w:rPr>
            </w:pPr>
          </w:p>
        </w:tc>
        <w:tc>
          <w:tcPr>
            <w:tcW w:w="2012" w:type="dxa"/>
            <w:vAlign w:val="center"/>
          </w:tcPr>
          <w:p w14:paraId="59E57EE7">
            <w:pPr>
              <w:ind w:left="560" w:firstLine="420"/>
              <w:jc w:val="center"/>
              <w:rPr>
                <w:rFonts w:hint="eastAsia" w:ascii="仿宋" w:hAnsi="仿宋" w:eastAsia="仿宋" w:cs="仿宋"/>
                <w:szCs w:val="21"/>
              </w:rPr>
            </w:pPr>
          </w:p>
        </w:tc>
        <w:tc>
          <w:tcPr>
            <w:tcW w:w="1309" w:type="dxa"/>
            <w:vAlign w:val="center"/>
          </w:tcPr>
          <w:p w14:paraId="14955642">
            <w:pPr>
              <w:ind w:left="560" w:firstLine="420"/>
              <w:jc w:val="center"/>
              <w:rPr>
                <w:rFonts w:hint="eastAsia" w:ascii="仿宋" w:hAnsi="仿宋" w:eastAsia="仿宋" w:cs="仿宋"/>
                <w:szCs w:val="21"/>
              </w:rPr>
            </w:pPr>
          </w:p>
        </w:tc>
        <w:tc>
          <w:tcPr>
            <w:tcW w:w="2699" w:type="dxa"/>
            <w:vAlign w:val="center"/>
          </w:tcPr>
          <w:p w14:paraId="0336A749">
            <w:pPr>
              <w:ind w:left="560" w:firstLine="420"/>
              <w:jc w:val="center"/>
              <w:rPr>
                <w:rFonts w:hint="eastAsia" w:ascii="仿宋" w:hAnsi="仿宋" w:eastAsia="仿宋" w:cs="仿宋"/>
                <w:szCs w:val="21"/>
              </w:rPr>
            </w:pPr>
          </w:p>
        </w:tc>
      </w:tr>
      <w:tr w14:paraId="4F308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57D43828">
            <w:pPr>
              <w:ind w:left="560" w:firstLine="420"/>
              <w:jc w:val="center"/>
              <w:rPr>
                <w:rFonts w:hint="eastAsia" w:ascii="仿宋" w:hAnsi="仿宋" w:eastAsia="仿宋" w:cs="仿宋"/>
                <w:szCs w:val="21"/>
              </w:rPr>
            </w:pPr>
          </w:p>
        </w:tc>
        <w:tc>
          <w:tcPr>
            <w:tcW w:w="2540" w:type="dxa"/>
            <w:vAlign w:val="center"/>
          </w:tcPr>
          <w:p w14:paraId="2ACC9824">
            <w:pPr>
              <w:ind w:left="560" w:firstLine="420"/>
              <w:jc w:val="center"/>
              <w:rPr>
                <w:rFonts w:hint="eastAsia" w:ascii="仿宋" w:hAnsi="仿宋" w:eastAsia="仿宋" w:cs="仿宋"/>
                <w:szCs w:val="21"/>
              </w:rPr>
            </w:pPr>
          </w:p>
        </w:tc>
        <w:tc>
          <w:tcPr>
            <w:tcW w:w="2012" w:type="dxa"/>
            <w:vAlign w:val="center"/>
          </w:tcPr>
          <w:p w14:paraId="4B9F995C">
            <w:pPr>
              <w:ind w:left="560" w:firstLine="420"/>
              <w:jc w:val="center"/>
              <w:rPr>
                <w:rFonts w:hint="eastAsia" w:ascii="仿宋" w:hAnsi="仿宋" w:eastAsia="仿宋" w:cs="仿宋"/>
                <w:szCs w:val="21"/>
              </w:rPr>
            </w:pPr>
          </w:p>
        </w:tc>
        <w:tc>
          <w:tcPr>
            <w:tcW w:w="1309" w:type="dxa"/>
            <w:vAlign w:val="center"/>
          </w:tcPr>
          <w:p w14:paraId="7300BAAC">
            <w:pPr>
              <w:ind w:left="560" w:firstLine="420"/>
              <w:jc w:val="center"/>
              <w:rPr>
                <w:rFonts w:hint="eastAsia" w:ascii="仿宋" w:hAnsi="仿宋" w:eastAsia="仿宋" w:cs="仿宋"/>
                <w:szCs w:val="21"/>
              </w:rPr>
            </w:pPr>
          </w:p>
        </w:tc>
        <w:tc>
          <w:tcPr>
            <w:tcW w:w="2699" w:type="dxa"/>
            <w:vAlign w:val="center"/>
          </w:tcPr>
          <w:p w14:paraId="1257EECA">
            <w:pPr>
              <w:ind w:left="560" w:firstLine="420"/>
              <w:jc w:val="center"/>
              <w:rPr>
                <w:rFonts w:hint="eastAsia" w:ascii="仿宋" w:hAnsi="仿宋" w:eastAsia="仿宋" w:cs="仿宋"/>
                <w:szCs w:val="21"/>
              </w:rPr>
            </w:pPr>
          </w:p>
        </w:tc>
      </w:tr>
      <w:tr w14:paraId="0AB46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248B9D7A">
            <w:pPr>
              <w:ind w:left="560" w:firstLine="420"/>
              <w:jc w:val="center"/>
              <w:rPr>
                <w:rFonts w:hint="eastAsia" w:ascii="仿宋" w:hAnsi="仿宋" w:eastAsia="仿宋" w:cs="仿宋"/>
                <w:szCs w:val="21"/>
              </w:rPr>
            </w:pPr>
          </w:p>
        </w:tc>
        <w:tc>
          <w:tcPr>
            <w:tcW w:w="2540" w:type="dxa"/>
            <w:vAlign w:val="center"/>
          </w:tcPr>
          <w:p w14:paraId="479FCC12">
            <w:pPr>
              <w:ind w:left="560" w:firstLine="420"/>
              <w:jc w:val="center"/>
              <w:rPr>
                <w:rFonts w:hint="eastAsia" w:ascii="仿宋" w:hAnsi="仿宋" w:eastAsia="仿宋" w:cs="仿宋"/>
                <w:szCs w:val="21"/>
              </w:rPr>
            </w:pPr>
          </w:p>
        </w:tc>
        <w:tc>
          <w:tcPr>
            <w:tcW w:w="2012" w:type="dxa"/>
            <w:vAlign w:val="center"/>
          </w:tcPr>
          <w:p w14:paraId="19D9A728">
            <w:pPr>
              <w:ind w:left="560" w:firstLine="420"/>
              <w:jc w:val="center"/>
              <w:rPr>
                <w:rFonts w:hint="eastAsia" w:ascii="仿宋" w:hAnsi="仿宋" w:eastAsia="仿宋" w:cs="仿宋"/>
                <w:szCs w:val="21"/>
              </w:rPr>
            </w:pPr>
          </w:p>
        </w:tc>
        <w:tc>
          <w:tcPr>
            <w:tcW w:w="1309" w:type="dxa"/>
            <w:vAlign w:val="center"/>
          </w:tcPr>
          <w:p w14:paraId="75F3A633">
            <w:pPr>
              <w:ind w:left="560" w:firstLine="420"/>
              <w:jc w:val="center"/>
              <w:rPr>
                <w:rFonts w:hint="eastAsia" w:ascii="仿宋" w:hAnsi="仿宋" w:eastAsia="仿宋" w:cs="仿宋"/>
                <w:szCs w:val="21"/>
              </w:rPr>
            </w:pPr>
          </w:p>
        </w:tc>
        <w:tc>
          <w:tcPr>
            <w:tcW w:w="2699" w:type="dxa"/>
            <w:vAlign w:val="center"/>
          </w:tcPr>
          <w:p w14:paraId="3852F59B">
            <w:pPr>
              <w:ind w:left="560" w:firstLine="420"/>
              <w:jc w:val="center"/>
              <w:rPr>
                <w:rFonts w:hint="eastAsia" w:ascii="仿宋" w:hAnsi="仿宋" w:eastAsia="仿宋" w:cs="仿宋"/>
                <w:szCs w:val="21"/>
              </w:rPr>
            </w:pPr>
          </w:p>
        </w:tc>
      </w:tr>
      <w:tr w14:paraId="4274C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182609E1">
            <w:pPr>
              <w:ind w:left="560" w:firstLine="420"/>
              <w:jc w:val="center"/>
              <w:rPr>
                <w:rFonts w:hint="eastAsia" w:ascii="仿宋" w:hAnsi="仿宋" w:eastAsia="仿宋" w:cs="仿宋"/>
                <w:szCs w:val="21"/>
              </w:rPr>
            </w:pPr>
          </w:p>
        </w:tc>
        <w:tc>
          <w:tcPr>
            <w:tcW w:w="2540" w:type="dxa"/>
            <w:vAlign w:val="center"/>
          </w:tcPr>
          <w:p w14:paraId="3A657995">
            <w:pPr>
              <w:ind w:left="560" w:firstLine="420"/>
              <w:jc w:val="center"/>
              <w:rPr>
                <w:rFonts w:hint="eastAsia" w:ascii="仿宋" w:hAnsi="仿宋" w:eastAsia="仿宋" w:cs="仿宋"/>
                <w:szCs w:val="21"/>
              </w:rPr>
            </w:pPr>
          </w:p>
        </w:tc>
        <w:tc>
          <w:tcPr>
            <w:tcW w:w="2012" w:type="dxa"/>
            <w:vAlign w:val="center"/>
          </w:tcPr>
          <w:p w14:paraId="1FA7F66F">
            <w:pPr>
              <w:ind w:left="560" w:firstLine="420"/>
              <w:jc w:val="center"/>
              <w:rPr>
                <w:rFonts w:hint="eastAsia" w:ascii="仿宋" w:hAnsi="仿宋" w:eastAsia="仿宋" w:cs="仿宋"/>
                <w:szCs w:val="21"/>
              </w:rPr>
            </w:pPr>
          </w:p>
        </w:tc>
        <w:tc>
          <w:tcPr>
            <w:tcW w:w="1309" w:type="dxa"/>
            <w:vAlign w:val="center"/>
          </w:tcPr>
          <w:p w14:paraId="2C9F7823">
            <w:pPr>
              <w:ind w:left="560" w:firstLine="420"/>
              <w:jc w:val="center"/>
              <w:rPr>
                <w:rFonts w:hint="eastAsia" w:ascii="仿宋" w:hAnsi="仿宋" w:eastAsia="仿宋" w:cs="仿宋"/>
                <w:szCs w:val="21"/>
              </w:rPr>
            </w:pPr>
          </w:p>
        </w:tc>
        <w:tc>
          <w:tcPr>
            <w:tcW w:w="2699" w:type="dxa"/>
            <w:vAlign w:val="center"/>
          </w:tcPr>
          <w:p w14:paraId="03CC8640">
            <w:pPr>
              <w:ind w:left="560" w:firstLine="420"/>
              <w:jc w:val="center"/>
              <w:rPr>
                <w:rFonts w:hint="eastAsia" w:ascii="仿宋" w:hAnsi="仿宋" w:eastAsia="仿宋" w:cs="仿宋"/>
                <w:szCs w:val="21"/>
              </w:rPr>
            </w:pPr>
          </w:p>
        </w:tc>
      </w:tr>
      <w:tr w14:paraId="6E6A8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6873C964">
            <w:pPr>
              <w:ind w:left="560" w:firstLine="420"/>
              <w:jc w:val="center"/>
              <w:rPr>
                <w:rFonts w:hint="eastAsia" w:ascii="仿宋" w:hAnsi="仿宋" w:eastAsia="仿宋" w:cs="仿宋"/>
                <w:szCs w:val="21"/>
              </w:rPr>
            </w:pPr>
          </w:p>
        </w:tc>
        <w:tc>
          <w:tcPr>
            <w:tcW w:w="2540" w:type="dxa"/>
            <w:vAlign w:val="center"/>
          </w:tcPr>
          <w:p w14:paraId="3947A126">
            <w:pPr>
              <w:ind w:left="560" w:firstLine="420"/>
              <w:jc w:val="center"/>
              <w:rPr>
                <w:rFonts w:hint="eastAsia" w:ascii="仿宋" w:hAnsi="仿宋" w:eastAsia="仿宋" w:cs="仿宋"/>
                <w:szCs w:val="21"/>
              </w:rPr>
            </w:pPr>
          </w:p>
        </w:tc>
        <w:tc>
          <w:tcPr>
            <w:tcW w:w="2012" w:type="dxa"/>
            <w:vAlign w:val="center"/>
          </w:tcPr>
          <w:p w14:paraId="4968776F">
            <w:pPr>
              <w:ind w:left="560" w:firstLine="420"/>
              <w:jc w:val="center"/>
              <w:rPr>
                <w:rFonts w:hint="eastAsia" w:ascii="仿宋" w:hAnsi="仿宋" w:eastAsia="仿宋" w:cs="仿宋"/>
                <w:szCs w:val="21"/>
              </w:rPr>
            </w:pPr>
          </w:p>
        </w:tc>
        <w:tc>
          <w:tcPr>
            <w:tcW w:w="1309" w:type="dxa"/>
            <w:vAlign w:val="center"/>
          </w:tcPr>
          <w:p w14:paraId="5A42C4EE">
            <w:pPr>
              <w:ind w:left="560" w:firstLine="420"/>
              <w:jc w:val="center"/>
              <w:rPr>
                <w:rFonts w:hint="eastAsia" w:ascii="仿宋" w:hAnsi="仿宋" w:eastAsia="仿宋" w:cs="仿宋"/>
                <w:szCs w:val="21"/>
              </w:rPr>
            </w:pPr>
          </w:p>
        </w:tc>
        <w:tc>
          <w:tcPr>
            <w:tcW w:w="2699" w:type="dxa"/>
            <w:vAlign w:val="center"/>
          </w:tcPr>
          <w:p w14:paraId="24138F04">
            <w:pPr>
              <w:ind w:left="560" w:firstLine="420"/>
              <w:jc w:val="center"/>
              <w:rPr>
                <w:rFonts w:hint="eastAsia" w:ascii="仿宋" w:hAnsi="仿宋" w:eastAsia="仿宋" w:cs="仿宋"/>
                <w:szCs w:val="21"/>
              </w:rPr>
            </w:pPr>
          </w:p>
        </w:tc>
      </w:tr>
      <w:tr w14:paraId="5C9B6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 w:type="dxa"/>
            <w:vAlign w:val="center"/>
          </w:tcPr>
          <w:p w14:paraId="2F253E6C">
            <w:pPr>
              <w:ind w:left="560" w:firstLine="420"/>
              <w:jc w:val="center"/>
              <w:rPr>
                <w:rFonts w:hint="eastAsia" w:ascii="仿宋" w:hAnsi="仿宋" w:eastAsia="仿宋" w:cs="仿宋"/>
                <w:szCs w:val="21"/>
              </w:rPr>
            </w:pPr>
          </w:p>
        </w:tc>
        <w:tc>
          <w:tcPr>
            <w:tcW w:w="2540" w:type="dxa"/>
            <w:vAlign w:val="center"/>
          </w:tcPr>
          <w:p w14:paraId="3CE79C94">
            <w:pPr>
              <w:ind w:left="560" w:firstLine="420"/>
              <w:jc w:val="center"/>
              <w:rPr>
                <w:rFonts w:hint="eastAsia" w:ascii="仿宋" w:hAnsi="仿宋" w:eastAsia="仿宋" w:cs="仿宋"/>
                <w:szCs w:val="21"/>
              </w:rPr>
            </w:pPr>
          </w:p>
        </w:tc>
        <w:tc>
          <w:tcPr>
            <w:tcW w:w="2012" w:type="dxa"/>
            <w:vAlign w:val="center"/>
          </w:tcPr>
          <w:p w14:paraId="766FF066">
            <w:pPr>
              <w:ind w:left="560" w:firstLine="420"/>
              <w:jc w:val="center"/>
              <w:rPr>
                <w:rFonts w:hint="eastAsia" w:ascii="仿宋" w:hAnsi="仿宋" w:eastAsia="仿宋" w:cs="仿宋"/>
                <w:szCs w:val="21"/>
              </w:rPr>
            </w:pPr>
          </w:p>
        </w:tc>
        <w:tc>
          <w:tcPr>
            <w:tcW w:w="1309" w:type="dxa"/>
            <w:vAlign w:val="center"/>
          </w:tcPr>
          <w:p w14:paraId="0B6F1DE9">
            <w:pPr>
              <w:ind w:left="560" w:firstLine="420"/>
              <w:jc w:val="center"/>
              <w:rPr>
                <w:rFonts w:hint="eastAsia" w:ascii="仿宋" w:hAnsi="仿宋" w:eastAsia="仿宋" w:cs="仿宋"/>
                <w:szCs w:val="21"/>
              </w:rPr>
            </w:pPr>
          </w:p>
        </w:tc>
        <w:tc>
          <w:tcPr>
            <w:tcW w:w="2699" w:type="dxa"/>
            <w:vAlign w:val="center"/>
          </w:tcPr>
          <w:p w14:paraId="3393DD65">
            <w:pPr>
              <w:ind w:left="560" w:firstLine="420"/>
              <w:jc w:val="center"/>
              <w:rPr>
                <w:rFonts w:hint="eastAsia" w:ascii="仿宋" w:hAnsi="仿宋" w:eastAsia="仿宋" w:cs="仿宋"/>
                <w:szCs w:val="21"/>
              </w:rPr>
            </w:pPr>
          </w:p>
        </w:tc>
      </w:tr>
    </w:tbl>
    <w:p w14:paraId="24BF2BC3">
      <w:pPr>
        <w:ind w:firstLine="422"/>
        <w:rPr>
          <w:rFonts w:hint="eastAsia" w:ascii="仿宋" w:hAnsi="仿宋" w:eastAsia="仿宋" w:cs="仿宋"/>
          <w:b/>
          <w:szCs w:val="21"/>
        </w:rPr>
      </w:pPr>
      <w:r>
        <w:rPr>
          <w:rFonts w:hint="eastAsia" w:ascii="仿宋" w:hAnsi="仿宋" w:eastAsia="仿宋" w:cs="仿宋"/>
          <w:b/>
          <w:szCs w:val="21"/>
        </w:rPr>
        <w:t>填写说明：</w:t>
      </w:r>
    </w:p>
    <w:p w14:paraId="5C72FDE5">
      <w:pPr>
        <w:ind w:firstLine="422"/>
        <w:rPr>
          <w:rFonts w:hint="eastAsia" w:ascii="仿宋" w:hAnsi="仿宋" w:eastAsia="仿宋" w:cs="仿宋"/>
          <w:b/>
          <w:szCs w:val="21"/>
        </w:rPr>
      </w:pPr>
      <w:r>
        <w:rPr>
          <w:rFonts w:hint="eastAsia" w:ascii="仿宋" w:hAnsi="仿宋" w:eastAsia="仿宋" w:cs="仿宋"/>
          <w:b/>
          <w:szCs w:val="21"/>
        </w:rPr>
        <w:t>1.本表需附业绩证明材料：以资信技术评分标准要求提供的相关资料为准（如有）。</w:t>
      </w:r>
    </w:p>
    <w:p w14:paraId="283077BA">
      <w:pPr>
        <w:pStyle w:val="14"/>
        <w:rPr>
          <w:rFonts w:hint="eastAsia" w:ascii="仿宋" w:hAnsi="仿宋" w:eastAsia="仿宋" w:cs="仿宋"/>
          <w:szCs w:val="21"/>
        </w:rPr>
      </w:pPr>
    </w:p>
    <w:p w14:paraId="2D0955C2">
      <w:pPr>
        <w:pStyle w:val="14"/>
        <w:rPr>
          <w:rFonts w:hint="eastAsia" w:ascii="仿宋" w:hAnsi="仿宋" w:eastAsia="仿宋" w:cs="仿宋"/>
          <w:szCs w:val="21"/>
        </w:rPr>
      </w:pPr>
    </w:p>
    <w:p w14:paraId="1AFF399A">
      <w:pPr>
        <w:pStyle w:val="14"/>
        <w:rPr>
          <w:rFonts w:hint="eastAsia" w:ascii="仿宋" w:hAnsi="仿宋" w:eastAsia="仿宋" w:cs="仿宋"/>
          <w:szCs w:val="21"/>
        </w:rPr>
      </w:pPr>
    </w:p>
    <w:p w14:paraId="5728C76C">
      <w:pPr>
        <w:pStyle w:val="14"/>
        <w:rPr>
          <w:rFonts w:hint="eastAsia" w:ascii="仿宋" w:hAnsi="仿宋" w:eastAsia="仿宋" w:cs="仿宋"/>
          <w:szCs w:val="21"/>
          <w:u w:val="single"/>
        </w:rPr>
      </w:pPr>
      <w:r>
        <w:rPr>
          <w:rFonts w:hint="eastAsia" w:ascii="仿宋" w:hAnsi="仿宋" w:eastAsia="仿宋" w:cs="仿宋"/>
          <w:szCs w:val="21"/>
        </w:rPr>
        <w:t>供应商名称（盖章） ：</w:t>
      </w:r>
      <w:r>
        <w:rPr>
          <w:rFonts w:hint="eastAsia" w:ascii="仿宋" w:hAnsi="仿宋" w:eastAsia="仿宋" w:cs="仿宋"/>
          <w:szCs w:val="21"/>
          <w:u w:val="single"/>
        </w:rPr>
        <w:t xml:space="preserve">                  </w:t>
      </w:r>
    </w:p>
    <w:p w14:paraId="260648B7">
      <w:pPr>
        <w:pStyle w:val="14"/>
        <w:rPr>
          <w:rFonts w:hint="eastAsia" w:ascii="仿宋" w:hAnsi="仿宋" w:eastAsia="仿宋" w:cs="仿宋"/>
          <w:szCs w:val="21"/>
          <w:u w:val="single"/>
        </w:rPr>
      </w:pPr>
    </w:p>
    <w:p w14:paraId="315DA561">
      <w:pPr>
        <w:snapToGrid w:val="0"/>
        <w:spacing w:before="156" w:beforeLines="50" w:after="50" w:line="360" w:lineRule="auto"/>
        <w:rPr>
          <w:rFonts w:hint="eastAsia" w:ascii="仿宋" w:hAnsi="仿宋" w:eastAsia="仿宋" w:cs="仿宋"/>
          <w:b/>
          <w:sz w:val="24"/>
        </w:rPr>
      </w:pPr>
      <w:r>
        <w:rPr>
          <w:rFonts w:hint="eastAsia" w:ascii="仿宋" w:hAnsi="仿宋" w:eastAsia="仿宋" w:cs="仿宋"/>
          <w:szCs w:val="21"/>
        </w:rPr>
        <w:t>日期：   年   月   日</w:t>
      </w:r>
    </w:p>
    <w:p w14:paraId="661B222C">
      <w:pPr>
        <w:ind w:firstLine="562"/>
        <w:rPr>
          <w:rFonts w:hint="eastAsia" w:ascii="仿宋" w:hAnsi="仿宋" w:eastAsia="仿宋" w:cs="仿宋"/>
          <w:b/>
          <w:bCs/>
          <w:sz w:val="28"/>
          <w:szCs w:val="28"/>
        </w:rPr>
      </w:pPr>
      <w:r>
        <w:rPr>
          <w:rFonts w:hint="eastAsia" w:ascii="仿宋" w:hAnsi="仿宋" w:eastAsia="仿宋" w:cs="仿宋"/>
          <w:b/>
          <w:bCs/>
          <w:sz w:val="28"/>
          <w:szCs w:val="28"/>
        </w:rPr>
        <w:br w:type="page"/>
      </w:r>
    </w:p>
    <w:p w14:paraId="46FE5BF9">
      <w:pPr>
        <w:spacing w:line="600" w:lineRule="exact"/>
        <w:rPr>
          <w:rFonts w:hint="eastAsia" w:ascii="仿宋" w:hAnsi="仿宋" w:eastAsia="仿宋" w:cs="仿宋"/>
          <w:b/>
          <w:szCs w:val="21"/>
          <w:lang w:eastAsia="zh-CN"/>
        </w:rPr>
      </w:pPr>
      <w:bookmarkStart w:id="173" w:name="附件9"/>
      <w:r>
        <w:rPr>
          <w:rFonts w:hint="eastAsia" w:ascii="仿宋" w:hAnsi="仿宋" w:eastAsia="仿宋" w:cs="仿宋"/>
          <w:b/>
          <w:szCs w:val="21"/>
        </w:rPr>
        <w:t>附件</w:t>
      </w:r>
      <w:r>
        <w:rPr>
          <w:rFonts w:hint="eastAsia" w:ascii="仿宋" w:hAnsi="仿宋" w:eastAsia="仿宋" w:cs="仿宋"/>
          <w:b/>
          <w:szCs w:val="21"/>
          <w:lang w:val="en-US" w:eastAsia="zh-CN"/>
        </w:rPr>
        <w:t>8</w:t>
      </w:r>
    </w:p>
    <w:bookmarkEnd w:id="173"/>
    <w:p w14:paraId="3F125527">
      <w:pPr>
        <w:spacing w:line="600" w:lineRule="exact"/>
        <w:ind w:left="0" w:leftChars="0" w:firstLine="0" w:firstLineChars="0"/>
        <w:jc w:val="center"/>
        <w:rPr>
          <w:rFonts w:hint="eastAsia" w:ascii="仿宋" w:hAnsi="仿宋" w:eastAsia="仿宋" w:cs="仿宋"/>
          <w:b/>
          <w:bCs/>
          <w:sz w:val="28"/>
          <w:szCs w:val="28"/>
        </w:rPr>
      </w:pPr>
    </w:p>
    <w:p w14:paraId="2B34157F">
      <w:pPr>
        <w:spacing w:line="600" w:lineRule="exact"/>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对采购文件中技术、</w:t>
      </w:r>
      <w:r>
        <w:rPr>
          <w:rFonts w:hint="eastAsia" w:ascii="仿宋" w:hAnsi="仿宋" w:eastAsia="仿宋" w:cs="仿宋"/>
          <w:b/>
          <w:sz w:val="28"/>
          <w:szCs w:val="28"/>
        </w:rPr>
        <w:t>商务</w:t>
      </w:r>
      <w:r>
        <w:rPr>
          <w:rFonts w:hint="eastAsia" w:ascii="仿宋" w:hAnsi="仿宋" w:eastAsia="仿宋" w:cs="仿宋"/>
          <w:b/>
          <w:bCs/>
          <w:sz w:val="28"/>
          <w:szCs w:val="28"/>
        </w:rPr>
        <w:t>条款及合同条款的声明</w:t>
      </w:r>
    </w:p>
    <w:p w14:paraId="01DA09F1">
      <w:pPr>
        <w:spacing w:line="360" w:lineRule="auto"/>
        <w:rPr>
          <w:rFonts w:hint="eastAsia" w:ascii="仿宋" w:hAnsi="仿宋" w:eastAsia="仿宋" w:cs="仿宋"/>
          <w:szCs w:val="21"/>
        </w:rPr>
      </w:pPr>
    </w:p>
    <w:p w14:paraId="45DA9B46">
      <w:pPr>
        <w:pStyle w:val="14"/>
        <w:snapToGrid w:val="0"/>
        <w:spacing w:line="360" w:lineRule="auto"/>
        <w:rPr>
          <w:rFonts w:hint="eastAsia" w:ascii="仿宋" w:hAnsi="仿宋" w:eastAsia="仿宋" w:cs="仿宋"/>
          <w:szCs w:val="21"/>
        </w:rPr>
      </w:pPr>
      <w:r>
        <w:rPr>
          <w:rFonts w:hint="eastAsia" w:ascii="仿宋" w:hAnsi="仿宋" w:eastAsia="仿宋" w:cs="仿宋"/>
          <w:szCs w:val="21"/>
          <w:u w:val="single"/>
          <w:lang w:eastAsia="zh-CN"/>
        </w:rPr>
        <w:t>常山县辉埠镇人民政府</w:t>
      </w:r>
      <w:r>
        <w:rPr>
          <w:rFonts w:hint="eastAsia" w:ascii="仿宋" w:hAnsi="仿宋" w:eastAsia="仿宋" w:cs="仿宋"/>
          <w:szCs w:val="21"/>
          <w:u w:val="single"/>
        </w:rPr>
        <w:t xml:space="preserve"> </w:t>
      </w:r>
      <w:r>
        <w:rPr>
          <w:rFonts w:hint="eastAsia" w:ascii="仿宋" w:hAnsi="仿宋" w:eastAsia="仿宋" w:cs="仿宋"/>
          <w:szCs w:val="21"/>
        </w:rPr>
        <w:t>：</w:t>
      </w:r>
    </w:p>
    <w:p w14:paraId="7CB54044">
      <w:pPr>
        <w:pStyle w:val="14"/>
        <w:snapToGrid w:val="0"/>
        <w:spacing w:line="360" w:lineRule="auto"/>
        <w:rPr>
          <w:rFonts w:hint="eastAsia" w:ascii="仿宋" w:hAnsi="仿宋" w:eastAsia="仿宋" w:cs="仿宋"/>
          <w:szCs w:val="21"/>
        </w:rPr>
      </w:pPr>
      <w:r>
        <w:rPr>
          <w:rFonts w:hint="eastAsia" w:ascii="仿宋" w:hAnsi="仿宋" w:eastAsia="仿宋" w:cs="仿宋"/>
          <w:szCs w:val="21"/>
          <w:u w:val="single"/>
        </w:rPr>
        <w:t>浙江哲晟工程项目管理有限公司</w:t>
      </w:r>
      <w:r>
        <w:rPr>
          <w:rFonts w:hint="eastAsia" w:ascii="仿宋" w:hAnsi="仿宋" w:eastAsia="仿宋" w:cs="仿宋"/>
          <w:szCs w:val="21"/>
        </w:rPr>
        <w:t>：</w:t>
      </w:r>
    </w:p>
    <w:p w14:paraId="525654E9">
      <w:pPr>
        <w:spacing w:line="360" w:lineRule="auto"/>
        <w:ind w:firstLine="420" w:firstLineChars="200"/>
        <w:rPr>
          <w:rFonts w:hint="eastAsia" w:ascii="仿宋" w:hAnsi="仿宋" w:eastAsia="仿宋" w:cs="仿宋"/>
          <w:szCs w:val="21"/>
        </w:rPr>
      </w:pPr>
      <w:r>
        <w:rPr>
          <w:rFonts w:hint="eastAsia" w:ascii="仿宋" w:hAnsi="仿宋" w:eastAsia="仿宋" w:cs="仿宋"/>
          <w:szCs w:val="21"/>
          <w:u w:val="single"/>
        </w:rPr>
        <w:t xml:space="preserve">     （供应商全称）      </w:t>
      </w:r>
      <w:r>
        <w:rPr>
          <w:rFonts w:hint="eastAsia" w:ascii="仿宋" w:hAnsi="仿宋" w:eastAsia="仿宋" w:cs="仿宋"/>
          <w:szCs w:val="21"/>
        </w:rPr>
        <w:t>参加贵方组织的</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（项目名称）</w:t>
      </w:r>
      <w:r>
        <w:rPr>
          <w:rFonts w:hint="eastAsia" w:ascii="仿宋" w:hAnsi="仿宋" w:eastAsia="仿宋" w:cs="仿宋"/>
          <w:szCs w:val="21"/>
          <w:u w:val="single"/>
        </w:rPr>
        <w:t>（项目编号：</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lang w:eastAsia="zh-CN"/>
        </w:rPr>
        <w:t>采购</w:t>
      </w:r>
      <w:r>
        <w:rPr>
          <w:rFonts w:hint="eastAsia" w:ascii="仿宋" w:hAnsi="仿宋" w:eastAsia="仿宋" w:cs="仿宋"/>
          <w:szCs w:val="21"/>
        </w:rPr>
        <w:t>活动，为此我方声明如下：</w:t>
      </w:r>
    </w:p>
    <w:p w14:paraId="5FC1E4DE">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 xml:space="preserve">1.我方接受采购文件中所有技术、商务条款及合同条款（ </w:t>
      </w:r>
      <w:r>
        <w:rPr>
          <w:rFonts w:hint="eastAsia" w:ascii="仿宋" w:hAnsi="仿宋" w:eastAsia="仿宋" w:cs="仿宋"/>
          <w:b/>
          <w:szCs w:val="21"/>
        </w:rPr>
        <w:t xml:space="preserve">  </w:t>
      </w:r>
      <w:r>
        <w:rPr>
          <w:rFonts w:hint="eastAsia" w:ascii="仿宋" w:hAnsi="仿宋" w:eastAsia="仿宋" w:cs="仿宋"/>
          <w:szCs w:val="21"/>
        </w:rPr>
        <w:t xml:space="preserve">  ）</w:t>
      </w:r>
    </w:p>
    <w:p w14:paraId="4DE96927">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2.采购文件中以下技术、商务条款或合同条款，我方无法满足/接受（     ）</w:t>
      </w:r>
    </w:p>
    <w:p w14:paraId="33A45783">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2.1</w:t>
      </w:r>
    </w:p>
    <w:p w14:paraId="2AA4BA63">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72934F01">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3.对于无法满足/接受的技术、商务条款或合同条款，我方采用的解决方案如下：</w:t>
      </w:r>
    </w:p>
    <w:p w14:paraId="19F8465A">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3.1</w:t>
      </w:r>
    </w:p>
    <w:p w14:paraId="2254E6FD">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4615E2CF">
      <w:pPr>
        <w:spacing w:line="360" w:lineRule="auto"/>
        <w:rPr>
          <w:rFonts w:hint="eastAsia" w:ascii="仿宋" w:hAnsi="仿宋" w:eastAsia="仿宋" w:cs="仿宋"/>
          <w:szCs w:val="21"/>
        </w:rPr>
      </w:pPr>
    </w:p>
    <w:p w14:paraId="4D44D403">
      <w:pPr>
        <w:spacing w:line="360" w:lineRule="auto"/>
        <w:rPr>
          <w:rFonts w:hint="eastAsia" w:ascii="仿宋" w:hAnsi="仿宋" w:eastAsia="仿宋" w:cs="仿宋"/>
          <w:szCs w:val="21"/>
        </w:rPr>
      </w:pPr>
    </w:p>
    <w:p w14:paraId="6646D9F7">
      <w:pPr>
        <w:spacing w:line="360" w:lineRule="auto"/>
        <w:rPr>
          <w:rFonts w:hint="eastAsia" w:ascii="仿宋" w:hAnsi="仿宋" w:eastAsia="仿宋" w:cs="仿宋"/>
          <w:szCs w:val="21"/>
        </w:rPr>
      </w:pPr>
    </w:p>
    <w:p w14:paraId="7558F8F5">
      <w:pPr>
        <w:spacing w:line="360" w:lineRule="auto"/>
        <w:rPr>
          <w:rFonts w:hint="eastAsia" w:ascii="仿宋" w:hAnsi="仿宋" w:eastAsia="仿宋" w:cs="仿宋"/>
          <w:szCs w:val="21"/>
        </w:rPr>
      </w:pPr>
    </w:p>
    <w:p w14:paraId="69477912">
      <w:pPr>
        <w:spacing w:line="360" w:lineRule="auto"/>
        <w:ind w:firstLine="422"/>
        <w:rPr>
          <w:rFonts w:hint="eastAsia" w:ascii="仿宋" w:hAnsi="仿宋" w:eastAsia="仿宋" w:cs="仿宋"/>
          <w:b/>
          <w:szCs w:val="21"/>
        </w:rPr>
      </w:pPr>
      <w:r>
        <w:rPr>
          <w:rFonts w:hint="eastAsia" w:ascii="仿宋" w:hAnsi="仿宋" w:eastAsia="仿宋" w:cs="仿宋"/>
          <w:b/>
          <w:szCs w:val="21"/>
        </w:rPr>
        <w:t>填写说明：</w:t>
      </w:r>
    </w:p>
    <w:p w14:paraId="74A14271">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1.供应商接受采购文件所有技术、商务条款及合同条款的请在第1项后的括号内</w:t>
      </w:r>
      <w:r>
        <w:rPr>
          <w:rFonts w:hint="eastAsia" w:ascii="仿宋" w:hAnsi="仿宋" w:eastAsia="仿宋" w:cs="仿宋"/>
          <w:b/>
          <w:szCs w:val="21"/>
          <w:lang w:val="en-GB"/>
        </w:rPr>
        <w:t>打“√”</w:t>
      </w:r>
      <w:r>
        <w:rPr>
          <w:rFonts w:hint="eastAsia" w:ascii="仿宋" w:hAnsi="仿宋" w:eastAsia="仿宋" w:cs="仿宋"/>
          <w:b/>
          <w:szCs w:val="21"/>
        </w:rPr>
        <w:t>；或供应商对采购文件中某项技术、商务条款或合同条款有不同意见的，请在第2项后的括号内</w:t>
      </w:r>
      <w:r>
        <w:rPr>
          <w:rFonts w:hint="eastAsia" w:ascii="仿宋" w:hAnsi="仿宋" w:eastAsia="仿宋" w:cs="仿宋"/>
          <w:b/>
          <w:szCs w:val="21"/>
          <w:lang w:val="en-GB"/>
        </w:rPr>
        <w:t>打“√”，</w:t>
      </w:r>
      <w:r>
        <w:rPr>
          <w:rFonts w:hint="eastAsia" w:ascii="仿宋" w:hAnsi="仿宋" w:eastAsia="仿宋" w:cs="仿宋"/>
          <w:b/>
          <w:szCs w:val="21"/>
        </w:rPr>
        <w:t>并一一列明具体内容及自身主张。（第1项和第2项只须选其中一项填写）。</w:t>
      </w:r>
    </w:p>
    <w:p w14:paraId="16C5CC96">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2.响应文件中虽提供了本声明但未按上述要求明确声明的，视为供应商接受采购文件所有技术、商务条款及合同条款。</w:t>
      </w:r>
    </w:p>
    <w:p w14:paraId="4E10EC1A">
      <w:pPr>
        <w:spacing w:line="360" w:lineRule="auto"/>
        <w:rPr>
          <w:rFonts w:hint="eastAsia" w:ascii="仿宋" w:hAnsi="仿宋" w:eastAsia="仿宋" w:cs="仿宋"/>
          <w:szCs w:val="21"/>
        </w:rPr>
      </w:pPr>
    </w:p>
    <w:p w14:paraId="5F4DA78B">
      <w:pPr>
        <w:pStyle w:val="14"/>
        <w:spacing w:line="360" w:lineRule="auto"/>
        <w:rPr>
          <w:rFonts w:hint="eastAsia" w:ascii="仿宋" w:hAnsi="仿宋" w:eastAsia="仿宋" w:cs="仿宋"/>
          <w:szCs w:val="21"/>
        </w:rPr>
      </w:pPr>
      <w:r>
        <w:rPr>
          <w:rFonts w:hint="eastAsia" w:ascii="仿宋" w:hAnsi="仿宋" w:eastAsia="仿宋" w:cs="仿宋"/>
          <w:szCs w:val="21"/>
        </w:rPr>
        <w:t>供应商名称（盖章） ：</w:t>
      </w:r>
      <w:r>
        <w:rPr>
          <w:rFonts w:hint="eastAsia" w:ascii="仿宋" w:hAnsi="仿宋" w:eastAsia="仿宋" w:cs="仿宋"/>
          <w:szCs w:val="21"/>
          <w:u w:val="single"/>
        </w:rPr>
        <w:t xml:space="preserve">                   </w:t>
      </w:r>
    </w:p>
    <w:p w14:paraId="205981F0">
      <w:pPr>
        <w:pStyle w:val="14"/>
        <w:spacing w:line="360" w:lineRule="auto"/>
        <w:rPr>
          <w:rFonts w:hint="eastAsia" w:ascii="仿宋" w:hAnsi="仿宋" w:eastAsia="仿宋" w:cs="仿宋"/>
          <w:b/>
          <w:szCs w:val="21"/>
        </w:rPr>
      </w:pPr>
      <w:r>
        <w:rPr>
          <w:rFonts w:hint="eastAsia" w:ascii="仿宋" w:hAnsi="仿宋" w:eastAsia="仿宋" w:cs="仿宋"/>
          <w:szCs w:val="21"/>
        </w:rPr>
        <w:t>日期：   年   月   日</w:t>
      </w:r>
    </w:p>
    <w:p w14:paraId="4FD78AFE">
      <w:pPr>
        <w:spacing w:line="360" w:lineRule="auto"/>
        <w:ind w:firstLine="422"/>
        <w:jc w:val="left"/>
        <w:rPr>
          <w:rFonts w:hint="eastAsia" w:ascii="仿宋" w:hAnsi="仿宋" w:eastAsia="仿宋" w:cs="仿宋"/>
          <w:b/>
          <w:szCs w:val="21"/>
        </w:rPr>
      </w:pPr>
      <w:r>
        <w:rPr>
          <w:rFonts w:hint="eastAsia" w:ascii="仿宋" w:hAnsi="仿宋" w:eastAsia="仿宋" w:cs="仿宋"/>
          <w:b/>
          <w:bCs/>
          <w:szCs w:val="21"/>
        </w:rPr>
        <w:br w:type="page"/>
      </w:r>
    </w:p>
    <w:p w14:paraId="685C60E3">
      <w:pPr>
        <w:spacing w:line="600" w:lineRule="exact"/>
        <w:rPr>
          <w:rFonts w:hint="default" w:ascii="仿宋" w:hAnsi="仿宋" w:eastAsia="仿宋" w:cs="仿宋"/>
          <w:b/>
          <w:szCs w:val="21"/>
          <w:lang w:val="en-US" w:eastAsia="zh-CN"/>
        </w:rPr>
      </w:pPr>
      <w:bookmarkStart w:id="174" w:name="附件8"/>
      <w:r>
        <w:rPr>
          <w:rFonts w:hint="eastAsia" w:ascii="仿宋" w:hAnsi="仿宋" w:eastAsia="仿宋" w:cs="仿宋"/>
          <w:b/>
          <w:szCs w:val="21"/>
        </w:rPr>
        <w:t>附件</w:t>
      </w:r>
      <w:bookmarkEnd w:id="174"/>
      <w:r>
        <w:rPr>
          <w:rFonts w:hint="eastAsia" w:ascii="仿宋" w:hAnsi="仿宋" w:eastAsia="仿宋" w:cs="仿宋"/>
          <w:b/>
          <w:szCs w:val="21"/>
          <w:lang w:val="en-US" w:eastAsia="zh-CN"/>
        </w:rPr>
        <w:t>9</w:t>
      </w:r>
    </w:p>
    <w:p w14:paraId="7B04C3D8">
      <w:pPr>
        <w:spacing w:line="600" w:lineRule="exact"/>
        <w:ind w:left="0" w:leftChars="0" w:firstLine="0" w:firstLineChars="0"/>
        <w:jc w:val="center"/>
        <w:rPr>
          <w:rFonts w:hint="eastAsia" w:ascii="仿宋" w:hAnsi="仿宋" w:eastAsia="仿宋" w:cs="仿宋"/>
          <w:b/>
          <w:bCs/>
          <w:sz w:val="28"/>
          <w:szCs w:val="28"/>
        </w:rPr>
      </w:pPr>
    </w:p>
    <w:p w14:paraId="62180063">
      <w:pPr>
        <w:spacing w:line="600" w:lineRule="exact"/>
        <w:ind w:left="0" w:leftChars="0" w:firstLine="0" w:firstLineChars="0"/>
        <w:jc w:val="center"/>
        <w:rPr>
          <w:rFonts w:hint="eastAsia" w:ascii="仿宋" w:hAnsi="仿宋" w:eastAsia="仿宋" w:cs="仿宋"/>
          <w:b/>
          <w:bCs/>
          <w:sz w:val="28"/>
          <w:szCs w:val="28"/>
        </w:rPr>
      </w:pPr>
      <w:r>
        <w:rPr>
          <w:rFonts w:hint="eastAsia" w:ascii="仿宋" w:hAnsi="仿宋" w:eastAsia="仿宋" w:cs="仿宋"/>
          <w:b/>
          <w:bCs/>
          <w:sz w:val="28"/>
          <w:szCs w:val="28"/>
        </w:rPr>
        <w:t>初次报价</w:t>
      </w:r>
      <w:r>
        <w:rPr>
          <w:rFonts w:hint="eastAsia" w:ascii="仿宋" w:hAnsi="仿宋" w:eastAsia="仿宋" w:cs="仿宋"/>
          <w:b/>
          <w:sz w:val="28"/>
          <w:szCs w:val="28"/>
        </w:rPr>
        <w:t>一览表</w:t>
      </w:r>
    </w:p>
    <w:p w14:paraId="1B79C3C7">
      <w:pPr>
        <w:ind w:firstLine="562"/>
        <w:jc w:val="center"/>
        <w:rPr>
          <w:rFonts w:hint="eastAsia" w:ascii="仿宋" w:hAnsi="仿宋" w:eastAsia="仿宋" w:cs="仿宋"/>
          <w:b/>
          <w:bCs/>
          <w:color w:val="FF0000"/>
          <w:sz w:val="28"/>
          <w:szCs w:val="28"/>
        </w:rPr>
      </w:pPr>
    </w:p>
    <w:p w14:paraId="72D1BFFA">
      <w:pPr>
        <w:snapToGrid w:val="0"/>
        <w:spacing w:line="300" w:lineRule="auto"/>
        <w:rPr>
          <w:rFonts w:hint="default" w:ascii="仿宋" w:hAnsi="仿宋" w:eastAsia="仿宋" w:cs="仿宋"/>
          <w:u w:val="single"/>
          <w:lang w:val="en-US"/>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rPr>
        <w:t xml:space="preserve">   项目编号：</w:t>
      </w:r>
      <w:r>
        <w:rPr>
          <w:rFonts w:hint="eastAsia" w:ascii="仿宋" w:hAnsi="仿宋" w:eastAsia="仿宋" w:cs="仿宋"/>
          <w:szCs w:val="21"/>
          <w:u w:val="single"/>
          <w:lang w:val="en-US" w:eastAsia="zh-CN"/>
        </w:rPr>
        <w:t xml:space="preserve">            </w:t>
      </w:r>
    </w:p>
    <w:tbl>
      <w:tblPr>
        <w:tblStyle w:val="27"/>
        <w:tblW w:w="975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5"/>
        <w:gridCol w:w="2544"/>
        <w:gridCol w:w="6499"/>
      </w:tblGrid>
      <w:tr w14:paraId="56C3A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14:paraId="0F38235C">
            <w:pPr>
              <w:pStyle w:val="14"/>
              <w:jc w:val="center"/>
              <w:rPr>
                <w:rFonts w:hint="eastAsia" w:ascii="仿宋" w:hAnsi="仿宋" w:eastAsia="仿宋" w:cs="仿宋"/>
                <w:szCs w:val="21"/>
              </w:rPr>
            </w:pPr>
            <w:r>
              <w:rPr>
                <w:rFonts w:hint="eastAsia" w:ascii="仿宋" w:hAnsi="仿宋" w:eastAsia="仿宋" w:cs="仿宋"/>
                <w:szCs w:val="21"/>
              </w:rPr>
              <w:t>序号</w:t>
            </w:r>
          </w:p>
        </w:tc>
        <w:tc>
          <w:tcPr>
            <w:tcW w:w="2544" w:type="dxa"/>
            <w:tcBorders>
              <w:top w:val="single" w:color="auto" w:sz="4" w:space="0"/>
              <w:left w:val="single" w:color="auto" w:sz="4" w:space="0"/>
              <w:bottom w:val="single" w:color="auto" w:sz="4" w:space="0"/>
              <w:right w:val="single" w:color="auto" w:sz="4" w:space="0"/>
            </w:tcBorders>
            <w:vAlign w:val="center"/>
          </w:tcPr>
          <w:p w14:paraId="0E77B887">
            <w:pPr>
              <w:pStyle w:val="14"/>
              <w:jc w:val="center"/>
              <w:rPr>
                <w:rFonts w:hint="eastAsia" w:ascii="仿宋" w:hAnsi="仿宋" w:eastAsia="仿宋" w:cs="仿宋"/>
                <w:szCs w:val="21"/>
              </w:rPr>
            </w:pPr>
            <w:r>
              <w:rPr>
                <w:rFonts w:hint="eastAsia" w:ascii="仿宋" w:hAnsi="仿宋" w:eastAsia="仿宋" w:cs="仿宋"/>
                <w:szCs w:val="21"/>
              </w:rPr>
              <w:t>名称</w:t>
            </w:r>
          </w:p>
        </w:tc>
        <w:tc>
          <w:tcPr>
            <w:tcW w:w="6499" w:type="dxa"/>
            <w:tcBorders>
              <w:top w:val="single" w:color="auto" w:sz="4" w:space="0"/>
              <w:left w:val="single" w:color="auto" w:sz="4" w:space="0"/>
              <w:bottom w:val="single" w:color="auto" w:sz="4" w:space="0"/>
              <w:right w:val="single" w:color="auto" w:sz="8" w:space="0"/>
            </w:tcBorders>
            <w:vAlign w:val="center"/>
          </w:tcPr>
          <w:p w14:paraId="6D9E1868">
            <w:pPr>
              <w:pStyle w:val="14"/>
              <w:jc w:val="center"/>
              <w:rPr>
                <w:rFonts w:hint="eastAsia" w:ascii="仿宋" w:hAnsi="仿宋" w:eastAsia="仿宋" w:cs="仿宋"/>
                <w:szCs w:val="21"/>
              </w:rPr>
            </w:pPr>
            <w:r>
              <w:rPr>
                <w:rFonts w:hint="eastAsia" w:ascii="仿宋" w:hAnsi="仿宋" w:eastAsia="仿宋" w:cs="仿宋"/>
                <w:szCs w:val="21"/>
              </w:rPr>
              <w:t>内容</w:t>
            </w:r>
          </w:p>
        </w:tc>
      </w:tr>
      <w:tr w14:paraId="48124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jc w:val="center"/>
        </w:trPr>
        <w:tc>
          <w:tcPr>
            <w:tcW w:w="715" w:type="dxa"/>
            <w:tcBorders>
              <w:left w:val="single" w:color="auto" w:sz="4" w:space="0"/>
              <w:bottom w:val="single" w:color="auto" w:sz="4" w:space="0"/>
              <w:right w:val="single" w:color="auto" w:sz="4" w:space="0"/>
            </w:tcBorders>
            <w:vAlign w:val="center"/>
          </w:tcPr>
          <w:p w14:paraId="6B472245">
            <w:pPr>
              <w:pStyle w:val="14"/>
              <w:jc w:val="center"/>
              <w:rPr>
                <w:rFonts w:hint="eastAsia" w:ascii="仿宋" w:hAnsi="仿宋" w:eastAsia="仿宋" w:cs="仿宋"/>
                <w:szCs w:val="21"/>
              </w:rPr>
            </w:pPr>
            <w:r>
              <w:rPr>
                <w:rFonts w:hint="eastAsia" w:ascii="仿宋" w:hAnsi="仿宋" w:eastAsia="仿宋" w:cs="仿宋"/>
                <w:szCs w:val="21"/>
              </w:rPr>
              <w:t>1</w:t>
            </w:r>
          </w:p>
        </w:tc>
        <w:tc>
          <w:tcPr>
            <w:tcW w:w="2544" w:type="dxa"/>
            <w:tcBorders>
              <w:left w:val="single" w:color="auto" w:sz="4" w:space="0"/>
              <w:bottom w:val="single" w:color="auto" w:sz="4" w:space="0"/>
              <w:right w:val="single" w:color="auto" w:sz="4" w:space="0"/>
            </w:tcBorders>
            <w:vAlign w:val="center"/>
          </w:tcPr>
          <w:p w14:paraId="575C6858">
            <w:pPr>
              <w:pStyle w:val="14"/>
              <w:jc w:val="center"/>
              <w:rPr>
                <w:rFonts w:hint="eastAsia" w:ascii="仿宋" w:hAnsi="仿宋" w:eastAsia="仿宋" w:cs="仿宋"/>
                <w:szCs w:val="21"/>
              </w:rPr>
            </w:pPr>
            <w:r>
              <w:rPr>
                <w:rFonts w:hint="eastAsia" w:ascii="仿宋" w:hAnsi="仿宋" w:eastAsia="仿宋" w:cs="仿宋"/>
                <w:szCs w:val="21"/>
              </w:rPr>
              <w:t>响应总价</w:t>
            </w:r>
          </w:p>
        </w:tc>
        <w:tc>
          <w:tcPr>
            <w:tcW w:w="6499" w:type="dxa"/>
            <w:tcBorders>
              <w:top w:val="single" w:color="auto" w:sz="4" w:space="0"/>
              <w:left w:val="single" w:color="auto" w:sz="4" w:space="0"/>
              <w:bottom w:val="single" w:color="auto" w:sz="4" w:space="0"/>
              <w:right w:val="single" w:color="auto" w:sz="4" w:space="0"/>
            </w:tcBorders>
            <w:vAlign w:val="center"/>
          </w:tcPr>
          <w:p w14:paraId="5123081A">
            <w:pPr>
              <w:pStyle w:val="14"/>
              <w:rPr>
                <w:rFonts w:hint="eastAsia" w:ascii="仿宋" w:hAnsi="仿宋" w:eastAsia="仿宋" w:cs="仿宋"/>
                <w:szCs w:val="21"/>
                <w:lang w:eastAsia="zh-CN"/>
              </w:rPr>
            </w:pP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rPr>
              <w:t>元整（</w:t>
            </w:r>
            <w:r>
              <w:rPr>
                <w:rFonts w:hint="eastAsia" w:ascii="仿宋" w:hAnsi="仿宋" w:eastAsia="仿宋" w:cs="仿宋"/>
                <w:szCs w:val="21"/>
                <w:lang w:eastAsia="zh-CN"/>
              </w:rPr>
              <w:t>小写：</w:t>
            </w:r>
            <w:r>
              <w:rPr>
                <w:rFonts w:hint="eastAsia" w:ascii="仿宋" w:hAnsi="仿宋" w:eastAsia="仿宋" w:cs="仿宋"/>
                <w:szCs w:val="21"/>
                <w:u w:val="single"/>
              </w:rPr>
              <w:t xml:space="preserve">        </w:t>
            </w:r>
            <w:r>
              <w:rPr>
                <w:rFonts w:hint="eastAsia" w:ascii="仿宋" w:hAnsi="仿宋" w:eastAsia="仿宋" w:cs="仿宋"/>
                <w:szCs w:val="21"/>
                <w:u w:val="none"/>
                <w:lang w:eastAsia="zh-CN"/>
              </w:rPr>
              <w:t>元</w:t>
            </w:r>
            <w:r>
              <w:rPr>
                <w:rFonts w:hint="eastAsia" w:ascii="仿宋" w:hAnsi="仿宋" w:eastAsia="仿宋" w:cs="仿宋"/>
                <w:szCs w:val="21"/>
              </w:rPr>
              <w:t>）</w:t>
            </w:r>
          </w:p>
        </w:tc>
      </w:tr>
      <w:tr w14:paraId="0B8453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14:paraId="3D622241">
            <w:pPr>
              <w:pStyle w:val="14"/>
              <w:jc w:val="center"/>
              <w:rPr>
                <w:rFonts w:hint="eastAsia" w:ascii="仿宋" w:hAnsi="仿宋" w:eastAsia="仿宋" w:cs="仿宋"/>
                <w:szCs w:val="21"/>
              </w:rPr>
            </w:pPr>
            <w:r>
              <w:rPr>
                <w:rFonts w:hint="eastAsia" w:ascii="仿宋" w:hAnsi="仿宋" w:eastAsia="仿宋" w:cs="仿宋"/>
                <w:szCs w:val="21"/>
              </w:rPr>
              <w:t>2</w:t>
            </w:r>
          </w:p>
        </w:tc>
        <w:tc>
          <w:tcPr>
            <w:tcW w:w="2544" w:type="dxa"/>
            <w:tcBorders>
              <w:top w:val="single" w:color="auto" w:sz="4" w:space="0"/>
              <w:left w:val="single" w:color="auto" w:sz="4" w:space="0"/>
              <w:bottom w:val="single" w:color="auto" w:sz="4" w:space="0"/>
              <w:right w:val="single" w:color="auto" w:sz="4" w:space="0"/>
            </w:tcBorders>
            <w:vAlign w:val="center"/>
          </w:tcPr>
          <w:p w14:paraId="032D664A">
            <w:pPr>
              <w:pStyle w:val="14"/>
              <w:jc w:val="center"/>
              <w:rPr>
                <w:rFonts w:hint="eastAsia" w:ascii="仿宋" w:hAnsi="仿宋" w:eastAsia="仿宋" w:cs="仿宋"/>
                <w:szCs w:val="21"/>
              </w:rPr>
            </w:pPr>
            <w:r>
              <w:rPr>
                <w:rFonts w:hint="eastAsia" w:ascii="仿宋" w:hAnsi="仿宋" w:eastAsia="仿宋" w:cs="仿宋"/>
                <w:szCs w:val="21"/>
              </w:rPr>
              <w:t>服务期限</w:t>
            </w:r>
          </w:p>
        </w:tc>
        <w:tc>
          <w:tcPr>
            <w:tcW w:w="6499" w:type="dxa"/>
            <w:tcBorders>
              <w:top w:val="single" w:color="auto" w:sz="4" w:space="0"/>
              <w:left w:val="single" w:color="auto" w:sz="4" w:space="0"/>
              <w:bottom w:val="single" w:color="auto" w:sz="4" w:space="0"/>
              <w:right w:val="single" w:color="auto" w:sz="8" w:space="0"/>
            </w:tcBorders>
            <w:vAlign w:val="center"/>
          </w:tcPr>
          <w:p w14:paraId="46AB2887">
            <w:pPr>
              <w:pStyle w:val="14"/>
              <w:rPr>
                <w:rFonts w:hint="eastAsia" w:ascii="仿宋" w:hAnsi="仿宋" w:eastAsia="仿宋" w:cs="仿宋"/>
                <w:szCs w:val="21"/>
                <w:u w:val="single"/>
              </w:rPr>
            </w:pPr>
            <w:r>
              <w:rPr>
                <w:rFonts w:hint="eastAsia" w:ascii="仿宋" w:hAnsi="仿宋" w:eastAsia="仿宋" w:cs="仿宋"/>
                <w:color w:val="auto"/>
                <w:szCs w:val="21"/>
                <w:lang w:eastAsia="zh-CN"/>
              </w:rPr>
              <w:t>一年，具体起止时间以合同约定为准。</w:t>
            </w:r>
          </w:p>
        </w:tc>
      </w:tr>
      <w:tr w14:paraId="2ED345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jc w:val="center"/>
        </w:trPr>
        <w:tc>
          <w:tcPr>
            <w:tcW w:w="715" w:type="dxa"/>
            <w:tcBorders>
              <w:top w:val="single" w:color="auto" w:sz="4" w:space="0"/>
              <w:left w:val="single" w:color="auto" w:sz="4" w:space="0"/>
              <w:bottom w:val="single" w:color="auto" w:sz="4" w:space="0"/>
              <w:right w:val="single" w:color="auto" w:sz="4" w:space="0"/>
            </w:tcBorders>
            <w:vAlign w:val="center"/>
          </w:tcPr>
          <w:p w14:paraId="0AB90543">
            <w:pPr>
              <w:pStyle w:val="14"/>
              <w:jc w:val="center"/>
              <w:rPr>
                <w:rFonts w:hint="eastAsia" w:ascii="仿宋" w:hAnsi="仿宋" w:eastAsia="仿宋" w:cs="仿宋"/>
                <w:szCs w:val="21"/>
              </w:rPr>
            </w:pPr>
            <w:r>
              <w:rPr>
                <w:rFonts w:hint="eastAsia" w:ascii="仿宋" w:hAnsi="仿宋" w:eastAsia="仿宋" w:cs="仿宋"/>
                <w:szCs w:val="21"/>
              </w:rPr>
              <w:t>3</w:t>
            </w:r>
          </w:p>
        </w:tc>
        <w:tc>
          <w:tcPr>
            <w:tcW w:w="2544" w:type="dxa"/>
            <w:tcBorders>
              <w:top w:val="single" w:color="auto" w:sz="4" w:space="0"/>
              <w:left w:val="single" w:color="auto" w:sz="4" w:space="0"/>
              <w:bottom w:val="single" w:color="auto" w:sz="4" w:space="0"/>
              <w:right w:val="single" w:color="auto" w:sz="4" w:space="0"/>
            </w:tcBorders>
            <w:vAlign w:val="center"/>
          </w:tcPr>
          <w:p w14:paraId="7D992ED8">
            <w:pPr>
              <w:pStyle w:val="14"/>
              <w:jc w:val="center"/>
              <w:rPr>
                <w:rFonts w:hint="eastAsia" w:ascii="仿宋" w:hAnsi="仿宋" w:eastAsia="仿宋" w:cs="仿宋"/>
                <w:szCs w:val="21"/>
              </w:rPr>
            </w:pPr>
            <w:r>
              <w:rPr>
                <w:rFonts w:hint="eastAsia" w:ascii="仿宋" w:hAnsi="仿宋" w:eastAsia="仿宋" w:cs="仿宋"/>
                <w:szCs w:val="21"/>
              </w:rPr>
              <w:t>项目负责人</w:t>
            </w:r>
          </w:p>
        </w:tc>
        <w:tc>
          <w:tcPr>
            <w:tcW w:w="6499" w:type="dxa"/>
            <w:tcBorders>
              <w:top w:val="single" w:color="auto" w:sz="4" w:space="0"/>
              <w:left w:val="single" w:color="auto" w:sz="4" w:space="0"/>
              <w:bottom w:val="single" w:color="auto" w:sz="4" w:space="0"/>
              <w:right w:val="single" w:color="auto" w:sz="8" w:space="0"/>
            </w:tcBorders>
            <w:vAlign w:val="center"/>
          </w:tcPr>
          <w:p w14:paraId="0C382067">
            <w:pPr>
              <w:pStyle w:val="14"/>
              <w:rPr>
                <w:rFonts w:hint="default" w:ascii="仿宋" w:hAnsi="仿宋" w:eastAsia="仿宋" w:cs="仿宋"/>
                <w:szCs w:val="21"/>
                <w:u w:val="single"/>
                <w:lang w:val="en-US" w:eastAsia="zh-CN"/>
              </w:rPr>
            </w:pPr>
            <w:r>
              <w:rPr>
                <w:rFonts w:hint="eastAsia" w:ascii="仿宋" w:hAnsi="仿宋" w:eastAsia="仿宋" w:cs="仿宋"/>
                <w:szCs w:val="21"/>
                <w:lang w:eastAsia="zh-CN"/>
              </w:rPr>
              <w:t>姓名：</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身份证号码：</w:t>
            </w:r>
            <w:r>
              <w:rPr>
                <w:rFonts w:hint="eastAsia" w:ascii="仿宋" w:hAnsi="仿宋" w:eastAsia="仿宋" w:cs="仿宋"/>
                <w:szCs w:val="21"/>
                <w:u w:val="single"/>
                <w:lang w:val="en-US" w:eastAsia="zh-CN"/>
              </w:rPr>
              <w:t xml:space="preserve">                 </w:t>
            </w:r>
          </w:p>
        </w:tc>
      </w:tr>
      <w:tr w14:paraId="4C75CD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78" w:hRule="atLeast"/>
          <w:jc w:val="center"/>
        </w:trPr>
        <w:tc>
          <w:tcPr>
            <w:tcW w:w="3259" w:type="dxa"/>
            <w:gridSpan w:val="2"/>
            <w:tcBorders>
              <w:top w:val="single" w:color="auto" w:sz="4" w:space="0"/>
              <w:left w:val="single" w:color="auto" w:sz="4" w:space="0"/>
              <w:bottom w:val="single" w:color="auto" w:sz="4" w:space="0"/>
              <w:right w:val="single" w:color="auto" w:sz="4" w:space="0"/>
            </w:tcBorders>
            <w:vAlign w:val="center"/>
          </w:tcPr>
          <w:p w14:paraId="3499D1FB">
            <w:pPr>
              <w:pStyle w:val="14"/>
              <w:jc w:val="center"/>
              <w:rPr>
                <w:rFonts w:hint="eastAsia" w:ascii="仿宋" w:hAnsi="仿宋" w:eastAsia="仿宋" w:cs="仿宋"/>
                <w:szCs w:val="21"/>
              </w:rPr>
            </w:pPr>
            <w:r>
              <w:rPr>
                <w:rFonts w:hint="eastAsia" w:ascii="仿宋" w:hAnsi="仿宋" w:eastAsia="仿宋" w:cs="仿宋"/>
                <w:szCs w:val="21"/>
              </w:rPr>
              <w:t>备注</w:t>
            </w:r>
          </w:p>
        </w:tc>
        <w:tc>
          <w:tcPr>
            <w:tcW w:w="6499" w:type="dxa"/>
            <w:tcBorders>
              <w:top w:val="single" w:color="auto" w:sz="4" w:space="0"/>
              <w:left w:val="single" w:color="auto" w:sz="4" w:space="0"/>
              <w:bottom w:val="single" w:color="auto" w:sz="4" w:space="0"/>
              <w:right w:val="single" w:color="auto" w:sz="8" w:space="0"/>
            </w:tcBorders>
            <w:vAlign w:val="center"/>
          </w:tcPr>
          <w:p w14:paraId="139DE253">
            <w:pPr>
              <w:pStyle w:val="14"/>
              <w:rPr>
                <w:rFonts w:hint="eastAsia" w:ascii="仿宋" w:hAnsi="仿宋" w:eastAsia="仿宋" w:cs="仿宋"/>
                <w:b/>
                <w:bCs/>
                <w:lang w:val="en-US" w:eastAsia="zh-CN"/>
              </w:rPr>
            </w:pPr>
            <w:r>
              <w:rPr>
                <w:rFonts w:hint="eastAsia" w:ascii="仿宋" w:hAnsi="仿宋" w:eastAsia="仿宋" w:cs="仿宋"/>
                <w:b/>
                <w:bCs/>
                <w:lang w:val="en-US" w:eastAsia="zh-CN"/>
              </w:rPr>
              <w:t>▲1.</w:t>
            </w:r>
            <w:r>
              <w:rPr>
                <w:rFonts w:hint="eastAsia" w:ascii="仿宋" w:hAnsi="仿宋" w:eastAsia="仿宋" w:cs="仿宋"/>
                <w:b/>
                <w:bCs/>
              </w:rPr>
              <w:t>最高限价：</w:t>
            </w:r>
            <w:r>
              <w:rPr>
                <w:rFonts w:hint="eastAsia" w:ascii="仿宋" w:hAnsi="仿宋" w:eastAsia="仿宋" w:cs="仿宋"/>
                <w:b/>
                <w:bCs/>
                <w:lang w:val="en-US" w:eastAsia="zh-CN"/>
              </w:rPr>
              <w:t>600000</w:t>
            </w:r>
            <w:r>
              <w:rPr>
                <w:rFonts w:hint="eastAsia" w:ascii="仿宋" w:hAnsi="仿宋" w:eastAsia="仿宋" w:cs="仿宋"/>
                <w:b/>
                <w:bCs/>
              </w:rPr>
              <w:t>元，磋商报价（含初次报价和最后报价）高于最高限价的，按无效响应处理。</w:t>
            </w:r>
          </w:p>
          <w:p w14:paraId="1B651004">
            <w:pPr>
              <w:pStyle w:val="14"/>
              <w:rPr>
                <w:rFonts w:hint="eastAsia" w:ascii="仿宋" w:hAnsi="仿宋" w:eastAsia="仿宋" w:cs="仿宋"/>
                <w:szCs w:val="21"/>
              </w:rPr>
            </w:pPr>
            <w:r>
              <w:rPr>
                <w:rFonts w:hint="eastAsia" w:ascii="仿宋" w:hAnsi="仿宋" w:eastAsia="仿宋" w:cs="仿宋"/>
                <w:lang w:val="en-US" w:eastAsia="zh-CN"/>
              </w:rPr>
              <w:t>2.</w:t>
            </w:r>
            <w:r>
              <w:rPr>
                <w:rFonts w:hint="eastAsia" w:ascii="仿宋" w:hAnsi="仿宋" w:eastAsia="仿宋" w:cs="仿宋"/>
              </w:rPr>
              <w:t>上述报价是本项目采购文件确定的采购需求范围内全部工作内容的价格表现。完成本项目采购范围内全部工作内容所需价款、企业应缴纳的税费及合理利润、合同包含的风险等所有采购文件提及或采购文件未提及的全部开支均已计入响应报价。</w:t>
            </w:r>
          </w:p>
        </w:tc>
      </w:tr>
    </w:tbl>
    <w:p w14:paraId="567411E8">
      <w:pPr>
        <w:pStyle w:val="14"/>
        <w:rPr>
          <w:rFonts w:hint="eastAsia" w:ascii="仿宋" w:hAnsi="仿宋" w:eastAsia="仿宋" w:cs="仿宋"/>
          <w:color w:val="auto"/>
          <w:szCs w:val="21"/>
        </w:rPr>
      </w:pPr>
    </w:p>
    <w:p w14:paraId="7633F4CB">
      <w:pPr>
        <w:spacing w:line="500" w:lineRule="exact"/>
        <w:rPr>
          <w:rFonts w:hint="eastAsia" w:ascii="仿宋" w:hAnsi="仿宋" w:eastAsia="仿宋" w:cs="仿宋"/>
          <w:szCs w:val="21"/>
        </w:rPr>
      </w:pPr>
      <w:r>
        <w:rPr>
          <w:rFonts w:hint="eastAsia" w:ascii="仿宋" w:hAnsi="仿宋" w:eastAsia="仿宋" w:cs="仿宋"/>
          <w:szCs w:val="21"/>
        </w:rPr>
        <w:t>供应商名称（盖章）：</w:t>
      </w:r>
      <w:r>
        <w:rPr>
          <w:rFonts w:hint="eastAsia" w:ascii="仿宋" w:hAnsi="仿宋" w:eastAsia="仿宋" w:cs="仿宋"/>
          <w:szCs w:val="21"/>
          <w:u w:val="single"/>
        </w:rPr>
        <w:t xml:space="preserve">                               </w:t>
      </w:r>
    </w:p>
    <w:p w14:paraId="0CD9001B">
      <w:pPr>
        <w:spacing w:line="500" w:lineRule="exact"/>
        <w:rPr>
          <w:rFonts w:hint="eastAsia" w:ascii="仿宋" w:hAnsi="仿宋" w:eastAsia="仿宋" w:cs="仿宋"/>
          <w:szCs w:val="21"/>
        </w:rPr>
      </w:pPr>
      <w:r>
        <w:rPr>
          <w:rFonts w:hint="eastAsia" w:ascii="仿宋" w:hAnsi="仿宋" w:eastAsia="仿宋" w:cs="仿宋"/>
          <w:szCs w:val="21"/>
        </w:rPr>
        <w:t>日期：     年   月   日</w:t>
      </w:r>
    </w:p>
    <w:p w14:paraId="11B1C937">
      <w:pPr>
        <w:rPr>
          <w:rFonts w:hint="eastAsia" w:ascii="仿宋" w:hAnsi="仿宋" w:eastAsia="仿宋" w:cs="仿宋"/>
          <w:b/>
          <w:szCs w:val="21"/>
        </w:rPr>
      </w:pPr>
      <w:r>
        <w:rPr>
          <w:rFonts w:hint="eastAsia" w:ascii="仿宋" w:hAnsi="仿宋" w:eastAsia="仿宋" w:cs="仿宋"/>
          <w:b/>
          <w:szCs w:val="21"/>
        </w:rPr>
        <w:br w:type="page"/>
      </w:r>
    </w:p>
    <w:p w14:paraId="2E170584">
      <w:pPr>
        <w:spacing w:line="600" w:lineRule="exact"/>
        <w:ind w:left="0" w:leftChars="0" w:firstLine="0" w:firstLineChars="0"/>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政府采购活动现场确认声明书</w:t>
      </w:r>
    </w:p>
    <w:p w14:paraId="4060AB42">
      <w:pPr>
        <w:rPr>
          <w:rFonts w:hint="eastAsia" w:ascii="仿宋" w:hAnsi="仿宋" w:eastAsia="仿宋" w:cs="仿宋"/>
          <w:szCs w:val="21"/>
          <w:u w:val="single"/>
        </w:rPr>
      </w:pPr>
    </w:p>
    <w:p w14:paraId="2789EC20">
      <w:pPr>
        <w:spacing w:line="360" w:lineRule="auto"/>
        <w:rPr>
          <w:rFonts w:hint="eastAsia" w:ascii="仿宋" w:hAnsi="仿宋" w:eastAsia="仿宋" w:cs="仿宋"/>
          <w:szCs w:val="21"/>
          <w:u w:val="single"/>
        </w:rPr>
      </w:pPr>
      <w:r>
        <w:rPr>
          <w:rFonts w:hint="eastAsia" w:ascii="仿宋" w:hAnsi="仿宋" w:eastAsia="仿宋" w:cs="仿宋"/>
          <w:szCs w:val="21"/>
          <w:u w:val="single"/>
        </w:rPr>
        <w:t>浙江哲晟工程项目管理有限公司：</w:t>
      </w:r>
    </w:p>
    <w:p w14:paraId="046F8159">
      <w:pPr>
        <w:adjustRightInd w:val="0"/>
        <w:spacing w:line="360" w:lineRule="auto"/>
        <w:ind w:firstLine="444" w:firstLineChars="200"/>
        <w:rPr>
          <w:rFonts w:hint="eastAsia" w:ascii="仿宋" w:hAnsi="仿宋" w:eastAsia="仿宋" w:cs="仿宋"/>
          <w:color w:val="000000"/>
          <w:spacing w:val="6"/>
          <w:szCs w:val="21"/>
        </w:rPr>
      </w:pPr>
      <w:r>
        <w:rPr>
          <w:rFonts w:hint="eastAsia" w:ascii="仿宋" w:hAnsi="仿宋" w:eastAsia="仿宋" w:cs="仿宋"/>
          <w:color w:val="000000"/>
          <w:spacing w:val="6"/>
          <w:szCs w:val="21"/>
        </w:rPr>
        <w:t>本人（</w:t>
      </w:r>
      <w:r>
        <w:rPr>
          <w:rFonts w:hint="eastAsia" w:ascii="仿宋" w:hAnsi="仿宋" w:eastAsia="仿宋" w:cs="仿宋"/>
          <w:color w:val="000000"/>
          <w:spacing w:val="6"/>
          <w:szCs w:val="21"/>
          <w:u w:val="single"/>
        </w:rPr>
        <w:t xml:space="preserve">授权代表姓名       </w:t>
      </w:r>
      <w:r>
        <w:rPr>
          <w:rFonts w:hint="eastAsia" w:ascii="仿宋" w:hAnsi="仿宋" w:eastAsia="仿宋" w:cs="仿宋"/>
          <w:color w:val="000000"/>
          <w:spacing w:val="6"/>
          <w:szCs w:val="21"/>
        </w:rPr>
        <w:t>），经由（</w:t>
      </w:r>
      <w:r>
        <w:rPr>
          <w:rFonts w:hint="eastAsia" w:ascii="仿宋" w:hAnsi="仿宋" w:eastAsia="仿宋" w:cs="仿宋"/>
          <w:color w:val="000000"/>
          <w:spacing w:val="6"/>
          <w:szCs w:val="21"/>
          <w:u w:val="single"/>
        </w:rPr>
        <w:t xml:space="preserve">单位名称       </w:t>
      </w:r>
      <w:r>
        <w:rPr>
          <w:rFonts w:hint="eastAsia" w:ascii="仿宋" w:hAnsi="仿宋" w:eastAsia="仿宋" w:cs="仿宋"/>
          <w:color w:val="000000"/>
          <w:spacing w:val="6"/>
          <w:szCs w:val="21"/>
        </w:rPr>
        <w:t>）【</w:t>
      </w:r>
      <w:r>
        <w:rPr>
          <w:rFonts w:hint="eastAsia" w:ascii="仿宋" w:hAnsi="仿宋" w:eastAsia="仿宋" w:cs="仿宋"/>
          <w:color w:val="000000"/>
          <w:spacing w:val="6"/>
          <w:szCs w:val="21"/>
          <w:u w:val="single"/>
        </w:rPr>
        <w:t>法定代表人（单位负责人）姓名     】</w:t>
      </w:r>
      <w:r>
        <w:rPr>
          <w:rFonts w:hint="eastAsia" w:ascii="仿宋" w:hAnsi="仿宋" w:eastAsia="仿宋" w:cs="仿宋"/>
          <w:color w:val="000000"/>
          <w:spacing w:val="6"/>
          <w:szCs w:val="21"/>
        </w:rPr>
        <w:t>合法授权参加</w:t>
      </w:r>
      <w:r>
        <w:rPr>
          <w:rFonts w:hint="eastAsia" w:ascii="仿宋" w:hAnsi="仿宋" w:eastAsia="仿宋" w:cs="仿宋"/>
          <w:szCs w:val="21"/>
          <w:u w:val="single"/>
        </w:rPr>
        <w:t xml:space="preserve"> （项目名称:）（项目编号:）  </w:t>
      </w:r>
      <w:r>
        <w:rPr>
          <w:rFonts w:hint="eastAsia" w:ascii="仿宋" w:hAnsi="仿宋" w:eastAsia="仿宋" w:cs="仿宋"/>
          <w:color w:val="000000"/>
          <w:spacing w:val="6"/>
          <w:szCs w:val="21"/>
        </w:rPr>
        <w:t>政府采购活动，经与本单位法人代表（负责人）联系确认，现就有关公平竞争</w:t>
      </w:r>
      <w:r>
        <w:rPr>
          <w:rFonts w:hint="eastAsia" w:ascii="仿宋" w:hAnsi="仿宋" w:eastAsia="仿宋" w:cs="仿宋"/>
          <w:szCs w:val="21"/>
        </w:rPr>
        <w:t>事项</w:t>
      </w:r>
      <w:r>
        <w:rPr>
          <w:rFonts w:hint="eastAsia" w:ascii="仿宋" w:hAnsi="仿宋" w:eastAsia="仿宋" w:cs="仿宋"/>
          <w:color w:val="000000"/>
          <w:spacing w:val="6"/>
          <w:szCs w:val="21"/>
        </w:rPr>
        <w:t>郑重声明如下：</w:t>
      </w:r>
    </w:p>
    <w:p w14:paraId="179222C0">
      <w:pPr>
        <w:spacing w:line="360" w:lineRule="auto"/>
        <w:ind w:firstLine="420" w:firstLineChars="20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一、本单位与采购人之间 □ 不存在利害关系 □ 存在下列利害关系：</w:t>
      </w:r>
      <w:r>
        <w:rPr>
          <w:rFonts w:hint="eastAsia" w:ascii="仿宋" w:hAnsi="仿宋" w:eastAsia="仿宋" w:cs="仿宋"/>
          <w:color w:val="000000"/>
          <w:kern w:val="0"/>
          <w:szCs w:val="21"/>
          <w:u w:val="single"/>
        </w:rPr>
        <w:t xml:space="preserve">         </w:t>
      </w:r>
    </w:p>
    <w:p w14:paraId="4CE61D64">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A.投资关系    B.行政隶属关系    C.业务指导关系</w:t>
      </w:r>
    </w:p>
    <w:p w14:paraId="10CDC329">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D.其他可能</w:t>
      </w:r>
      <w:r>
        <w:rPr>
          <w:rFonts w:hint="eastAsia" w:ascii="仿宋" w:hAnsi="仿宋" w:eastAsia="仿宋" w:cs="仿宋"/>
          <w:color w:val="000000"/>
          <w:szCs w:val="21"/>
        </w:rPr>
        <w:t>影响采购公正的</w:t>
      </w:r>
      <w:r>
        <w:rPr>
          <w:rFonts w:hint="eastAsia" w:ascii="仿宋" w:hAnsi="仿宋" w:eastAsia="仿宋" w:cs="仿宋"/>
          <w:color w:val="000000"/>
          <w:kern w:val="0"/>
          <w:szCs w:val="21"/>
        </w:rPr>
        <w:t>利害关系</w:t>
      </w:r>
      <w:r>
        <w:rPr>
          <w:rFonts w:hint="eastAsia" w:ascii="仿宋" w:hAnsi="仿宋" w:eastAsia="仿宋" w:cs="仿宋"/>
          <w:color w:val="000000"/>
          <w:kern w:val="0"/>
          <w:szCs w:val="21"/>
          <w:u w:val="single"/>
        </w:rPr>
        <w:t>（如有，请如实说明）</w:t>
      </w:r>
      <w:r>
        <w:rPr>
          <w:rFonts w:hint="eastAsia" w:ascii="仿宋" w:hAnsi="仿宋" w:eastAsia="仿宋" w:cs="仿宋"/>
          <w:color w:val="000000"/>
          <w:kern w:val="0"/>
          <w:szCs w:val="21"/>
        </w:rPr>
        <w:t>。</w:t>
      </w:r>
    </w:p>
    <w:p w14:paraId="2607D7B2">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二、现已清楚知道参加本项目采购活动的其他所有供应商名称，本单位 □ 与其他</w:t>
      </w:r>
      <w:r>
        <w:rPr>
          <w:rFonts w:hint="eastAsia" w:ascii="仿宋" w:hAnsi="仿宋" w:eastAsia="仿宋" w:cs="仿宋"/>
          <w:szCs w:val="21"/>
        </w:rPr>
        <w:t>所有</w:t>
      </w:r>
      <w:r>
        <w:rPr>
          <w:rFonts w:hint="eastAsia" w:ascii="仿宋" w:hAnsi="仿宋" w:eastAsia="仿宋" w:cs="仿宋"/>
          <w:color w:val="000000"/>
          <w:kern w:val="0"/>
          <w:szCs w:val="21"/>
        </w:rPr>
        <w:t>供应商之间均不存在利害关系 □ 与</w:t>
      </w:r>
      <w:r>
        <w:rPr>
          <w:rFonts w:hint="eastAsia" w:ascii="仿宋" w:hAnsi="仿宋" w:eastAsia="仿宋" w:cs="仿宋"/>
          <w:color w:val="000000"/>
          <w:kern w:val="0"/>
          <w:szCs w:val="21"/>
          <w:u w:val="single"/>
          <w:lang w:val="en-US" w:eastAsia="zh-CN"/>
        </w:rPr>
        <w:t xml:space="preserve">     </w:t>
      </w:r>
      <w:r>
        <w:rPr>
          <w:rFonts w:hint="eastAsia" w:ascii="仿宋" w:hAnsi="仿宋" w:eastAsia="仿宋" w:cs="仿宋"/>
          <w:color w:val="000000"/>
          <w:kern w:val="0"/>
          <w:szCs w:val="21"/>
        </w:rPr>
        <w:t>（供应商名称）之间存在下列利害</w:t>
      </w:r>
      <w:r>
        <w:rPr>
          <w:rFonts w:hint="eastAsia" w:ascii="仿宋" w:hAnsi="仿宋" w:eastAsia="仿宋" w:cs="仿宋"/>
          <w:szCs w:val="21"/>
        </w:rPr>
        <w:t>关系：</w:t>
      </w:r>
      <w:r>
        <w:rPr>
          <w:rFonts w:hint="eastAsia" w:ascii="仿宋" w:hAnsi="仿宋" w:eastAsia="仿宋" w:cs="仿宋"/>
          <w:color w:val="000000"/>
          <w:kern w:val="0"/>
          <w:szCs w:val="21"/>
          <w:u w:val="single"/>
        </w:rPr>
        <w:t xml:space="preserve">     </w:t>
      </w:r>
    </w:p>
    <w:p w14:paraId="43605BD6">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A.法定代表人或负责人或实际控制人是同一人</w:t>
      </w:r>
    </w:p>
    <w:p w14:paraId="2466DA06">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B.法定代表人或负责人或实际控制人是夫妻关系</w:t>
      </w:r>
    </w:p>
    <w:p w14:paraId="6422FFF7">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C.法定代表人或负责人或实际控制人是直系血亲关系</w:t>
      </w:r>
    </w:p>
    <w:p w14:paraId="7289800C">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D.法定代表人或负责人或实际控制人存在三代以内旁系血亲关系</w:t>
      </w:r>
    </w:p>
    <w:p w14:paraId="1A31D99D">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E.法定代表人或负责人或实际控制人存在近姻亲关系</w:t>
      </w:r>
    </w:p>
    <w:p w14:paraId="291B644E">
      <w:pPr>
        <w:spacing w:line="360" w:lineRule="auto"/>
        <w:ind w:firstLine="420" w:firstLineChars="200"/>
        <w:rPr>
          <w:rFonts w:hint="eastAsia" w:ascii="仿宋" w:hAnsi="仿宋" w:eastAsia="仿宋" w:cs="仿宋"/>
          <w:szCs w:val="21"/>
        </w:rPr>
      </w:pPr>
      <w:r>
        <w:rPr>
          <w:rFonts w:hint="eastAsia" w:ascii="仿宋" w:hAnsi="仿宋" w:eastAsia="仿宋" w:cs="仿宋"/>
          <w:color w:val="000000"/>
          <w:kern w:val="0"/>
          <w:szCs w:val="21"/>
        </w:rPr>
        <w:t xml:space="preserve">  F.法定代表人或负责人或实际控制人存在股份控制或实际控制关系</w:t>
      </w:r>
    </w:p>
    <w:p w14:paraId="57852AC6">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szCs w:val="21"/>
        </w:rPr>
        <w:t xml:space="preserve">  </w:t>
      </w:r>
      <w:r>
        <w:rPr>
          <w:rFonts w:hint="eastAsia" w:ascii="仿宋" w:hAnsi="仿宋" w:eastAsia="仿宋" w:cs="仿宋"/>
          <w:color w:val="000000"/>
          <w:kern w:val="0"/>
          <w:szCs w:val="21"/>
        </w:rPr>
        <w:t>G.存在共同直接或间接投资设立子公司、联营企业和合营企业情况</w:t>
      </w:r>
    </w:p>
    <w:p w14:paraId="2E25C55F">
      <w:pPr>
        <w:spacing w:line="360" w:lineRule="auto"/>
        <w:ind w:firstLine="420" w:firstLineChars="200"/>
        <w:rPr>
          <w:rFonts w:hint="eastAsia" w:ascii="仿宋" w:hAnsi="仿宋" w:eastAsia="仿宋" w:cs="仿宋"/>
          <w:color w:val="000000"/>
          <w:szCs w:val="21"/>
        </w:rPr>
      </w:pPr>
      <w:r>
        <w:rPr>
          <w:rFonts w:hint="eastAsia" w:ascii="仿宋" w:hAnsi="仿宋" w:eastAsia="仿宋" w:cs="仿宋"/>
          <w:color w:val="000000"/>
          <w:kern w:val="0"/>
          <w:szCs w:val="21"/>
        </w:rPr>
        <w:t xml:space="preserve">  H.存在分级代理或代销关系、同一生产制造商关系、</w:t>
      </w:r>
      <w:r>
        <w:rPr>
          <w:rFonts w:hint="eastAsia" w:ascii="仿宋" w:hAnsi="仿宋" w:eastAsia="仿宋" w:cs="仿宋"/>
          <w:color w:val="000000"/>
          <w:szCs w:val="21"/>
        </w:rPr>
        <w:t>管理关系、重要业务（占主营业务收入50%以上）或重要财务往来关系（如融资）等其他实质性控制</w:t>
      </w:r>
      <w:r>
        <w:rPr>
          <w:rFonts w:hint="eastAsia" w:ascii="仿宋" w:hAnsi="仿宋" w:eastAsia="仿宋" w:cs="仿宋"/>
          <w:szCs w:val="21"/>
        </w:rPr>
        <w:t>关系</w:t>
      </w:r>
    </w:p>
    <w:p w14:paraId="6CC96781">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szCs w:val="21"/>
        </w:rPr>
        <w:t xml:space="preserve">  I</w:t>
      </w:r>
      <w:r>
        <w:rPr>
          <w:rFonts w:hint="eastAsia" w:ascii="仿宋" w:hAnsi="仿宋" w:eastAsia="仿宋" w:cs="仿宋"/>
          <w:color w:val="000000"/>
          <w:kern w:val="0"/>
          <w:szCs w:val="21"/>
        </w:rPr>
        <w:t>.</w:t>
      </w:r>
      <w:r>
        <w:rPr>
          <w:rFonts w:hint="eastAsia" w:ascii="仿宋" w:hAnsi="仿宋" w:eastAsia="仿宋" w:cs="仿宋"/>
          <w:color w:val="000000"/>
          <w:szCs w:val="21"/>
        </w:rPr>
        <w:t>其他利害关系情况：</w:t>
      </w:r>
      <w:r>
        <w:rPr>
          <w:rFonts w:hint="eastAsia" w:ascii="仿宋" w:hAnsi="仿宋" w:eastAsia="仿宋" w:cs="仿宋"/>
          <w:color w:val="000000"/>
          <w:szCs w:val="21"/>
          <w:u w:val="single"/>
        </w:rPr>
        <w:t xml:space="preserve">                  </w:t>
      </w:r>
      <w:r>
        <w:rPr>
          <w:rFonts w:hint="eastAsia" w:ascii="仿宋" w:hAnsi="仿宋" w:eastAsia="仿宋" w:cs="仿宋"/>
          <w:color w:val="000000"/>
          <w:kern w:val="0"/>
          <w:szCs w:val="21"/>
        </w:rPr>
        <w:t>。</w:t>
      </w:r>
    </w:p>
    <w:p w14:paraId="32FD2772">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szCs w:val="21"/>
        </w:rPr>
        <w:t>三、现已清楚知道并</w:t>
      </w:r>
      <w:r>
        <w:rPr>
          <w:rFonts w:hint="eastAsia" w:ascii="仿宋" w:hAnsi="仿宋" w:eastAsia="仿宋" w:cs="仿宋"/>
          <w:color w:val="000000"/>
          <w:kern w:val="0"/>
          <w:szCs w:val="21"/>
        </w:rPr>
        <w:t>严格遵守政府采购法律法规和现场纪律。</w:t>
      </w:r>
    </w:p>
    <w:p w14:paraId="0FA7C78F">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四、我发现</w:t>
      </w:r>
      <w:r>
        <w:rPr>
          <w:rFonts w:hint="eastAsia" w:ascii="仿宋" w:hAnsi="仿宋" w:eastAsia="仿宋" w:cs="仿宋"/>
          <w:color w:val="000000"/>
          <w:kern w:val="0"/>
          <w:szCs w:val="21"/>
          <w:u w:val="single"/>
          <w:lang w:val="en-US" w:eastAsia="zh-CN"/>
        </w:rPr>
        <w:t xml:space="preserve">        </w:t>
      </w:r>
      <w:r>
        <w:rPr>
          <w:rFonts w:hint="eastAsia" w:ascii="仿宋" w:hAnsi="仿宋" w:eastAsia="仿宋" w:cs="仿宋"/>
          <w:color w:val="000000"/>
          <w:kern w:val="0"/>
          <w:szCs w:val="21"/>
        </w:rPr>
        <w:t>供应商之间存在或可能存在上述第二条第</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项利害关系。</w:t>
      </w:r>
    </w:p>
    <w:p w14:paraId="5AD9F319">
      <w:pPr>
        <w:pStyle w:val="40"/>
        <w:widowControl/>
        <w:snapToGrid w:val="0"/>
        <w:spacing w:line="360" w:lineRule="auto"/>
        <w:rPr>
          <w:rFonts w:hint="eastAsia" w:ascii="仿宋" w:hAnsi="仿宋" w:eastAsia="仿宋" w:cs="仿宋"/>
          <w:color w:val="000000"/>
        </w:rPr>
      </w:pPr>
    </w:p>
    <w:p w14:paraId="2CD13F46">
      <w:pPr>
        <w:wordWrap w:val="0"/>
        <w:spacing w:line="360" w:lineRule="auto"/>
        <w:jc w:val="right"/>
        <w:rPr>
          <w:rFonts w:hint="eastAsia" w:ascii="仿宋" w:hAnsi="仿宋" w:eastAsia="仿宋" w:cs="仿宋"/>
          <w:color w:val="000000"/>
          <w:kern w:val="0"/>
          <w:szCs w:val="21"/>
        </w:rPr>
      </w:pPr>
      <w:r>
        <w:rPr>
          <w:rFonts w:hint="eastAsia" w:ascii="仿宋" w:hAnsi="仿宋" w:eastAsia="仿宋" w:cs="仿宋"/>
          <w:color w:val="000000"/>
          <w:kern w:val="0"/>
          <w:szCs w:val="21"/>
        </w:rPr>
        <w:t>供应商代表签名：</w:t>
      </w:r>
      <w:r>
        <w:rPr>
          <w:rFonts w:hint="eastAsia" w:ascii="仿宋" w:hAnsi="仿宋" w:eastAsia="仿宋" w:cs="仿宋"/>
          <w:color w:val="000000"/>
          <w:kern w:val="0"/>
          <w:szCs w:val="21"/>
          <w:u w:val="single"/>
        </w:rPr>
        <w:t xml:space="preserve">              </w:t>
      </w:r>
    </w:p>
    <w:p w14:paraId="275398BB">
      <w:pPr>
        <w:spacing w:line="360" w:lineRule="auto"/>
        <w:jc w:val="right"/>
        <w:rPr>
          <w:rFonts w:hint="eastAsia" w:ascii="仿宋" w:hAnsi="仿宋" w:eastAsia="仿宋" w:cs="仿宋"/>
          <w:color w:val="000000"/>
          <w:sz w:val="24"/>
        </w:rPr>
      </w:pPr>
      <w:r>
        <w:rPr>
          <w:rFonts w:hint="eastAsia" w:ascii="仿宋" w:hAnsi="仿宋" w:eastAsia="仿宋" w:cs="仿宋"/>
          <w:color w:val="000000"/>
          <w:kern w:val="0"/>
          <w:szCs w:val="21"/>
        </w:rPr>
        <w:t>年    月   日</w:t>
      </w:r>
    </w:p>
    <w:p w14:paraId="2419F3E9">
      <w:pPr>
        <w:spacing w:line="360" w:lineRule="auto"/>
        <w:ind w:firstLine="422" w:firstLineChars="200"/>
        <w:rPr>
          <w:rFonts w:hint="eastAsia" w:ascii="仿宋" w:hAnsi="仿宋" w:eastAsia="仿宋" w:cs="仿宋"/>
          <w:b/>
          <w:bCs/>
          <w:color w:val="000000"/>
          <w:kern w:val="0"/>
          <w:szCs w:val="21"/>
        </w:rPr>
      </w:pPr>
    </w:p>
    <w:p w14:paraId="74141E43">
      <w:pPr>
        <w:spacing w:line="360" w:lineRule="auto"/>
        <w:ind w:firstLine="422" w:firstLineChars="200"/>
        <w:rPr>
          <w:rFonts w:hint="eastAsia" w:ascii="仿宋" w:hAnsi="仿宋" w:eastAsia="仿宋" w:cs="仿宋"/>
        </w:rPr>
      </w:pPr>
      <w:r>
        <w:rPr>
          <w:rFonts w:hint="eastAsia" w:ascii="仿宋" w:hAnsi="仿宋" w:eastAsia="仿宋" w:cs="仿宋"/>
          <w:b/>
          <w:bCs/>
          <w:color w:val="000000"/>
          <w:kern w:val="0"/>
          <w:szCs w:val="21"/>
        </w:rPr>
        <w:t>说明：本声明书待响应文件完成解密后由法定代表人（单位负责人）或授权代理人进行填写，并以扫描件形式回传至代理机构邮箱85967191@qq.com。</w:t>
      </w: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D3B8F">
    <w:pPr>
      <w:pStyle w:val="19"/>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6AB579D">
                          <w:pPr>
                            <w:pStyle w:val="19"/>
                          </w:pPr>
                          <w:r>
                            <w:fldChar w:fldCharType="begin"/>
                          </w:r>
                          <w:r>
                            <w:instrText xml:space="preserve"> PAGE  \* MERGEFORMAT </w:instrText>
                          </w:r>
                          <w:r>
                            <w:fldChar w:fldCharType="separate"/>
                          </w:r>
                          <w:r>
                            <w:t>16</w:t>
                          </w:r>
                          <w:r>
                            <w:fldChar w:fldCharType="end"/>
                          </w:r>
                        </w:p>
                      </w:txbxContent>
                    </wps:txbx>
                    <wps:bodyPr vert="horz" wrap="none" lIns="0" tIns="0" rIns="0" bIns="0" anchor="t">
                      <a:spAutoFit/>
                    </wps:bodyPr>
                  </wps:wsp>
                </a:graphicData>
              </a:graphic>
            </wp:anchor>
          </w:drawing>
        </mc:Choice>
        <mc:Fallback>
          <w:pict>
            <v:shape id="文本框 1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&#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UP97K9YBAAC0AwAADgAAAAAAAAABACAAAAAe&#10;AQAAZHJzL2Uyb0RvYy54bWxQSwUGAAAAAAYABgBZAQAAZgUAAAAA&#10;">
              <v:fill on="f" focussize="0,0"/>
              <v:stroke on="f"/>
              <v:imagedata o:title=""/>
              <o:lock v:ext="edit" aspectratio="f"/>
              <v:textbox inset="0mm,0mm,0mm,0mm" style="mso-fit-shape-to-text:t;">
                <w:txbxContent>
                  <w:p w14:paraId="06AB579D">
                    <w:pPr>
                      <w:pStyle w:val="19"/>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footnote>
  <w:footnote w:type="continuationSeparator" w:id="5">
    <w:p/>
  </w:footnote>
  <w:footnote w:id="0">
    <w:p w14:paraId="19029B6F">
      <w:pPr>
        <w:pStyle w:val="21"/>
        <w:rPr>
          <w:rFonts w:hint="default"/>
        </w:rPr>
      </w:pPr>
    </w:p>
  </w:footnote>
  <w:footnote w:id="1">
    <w:p w14:paraId="0C49C229">
      <w:pPr>
        <w:pStyle w:val="21"/>
        <w:rPr>
          <w:rFonts w:hint="default"/>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BF4DE">
    <w:pPr>
      <w:pStyle w:val="20"/>
      <w:pBdr>
        <w:bottom w:val="none" w:color="auto" w:sz="0" w:space="0"/>
      </w:pBdr>
      <w:jc w:val="both"/>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玲珑">
    <w15:presenceInfo w15:providerId="WPS Office" w15:userId="30334866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4"/>
    <w:footnote w:id="5"/>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c0ZTRiNDc2MzFlYTQ0OTIxMWE2OWJmNWNiNmRiOGMifQ=="/>
  </w:docVars>
  <w:rsids>
    <w:rsidRoot w:val="00172A27"/>
    <w:rsid w:val="00172A27"/>
    <w:rsid w:val="00283B80"/>
    <w:rsid w:val="002D7C82"/>
    <w:rsid w:val="00566D62"/>
    <w:rsid w:val="00643661"/>
    <w:rsid w:val="006D37F8"/>
    <w:rsid w:val="0093234D"/>
    <w:rsid w:val="00A64CBD"/>
    <w:rsid w:val="00B97535"/>
    <w:rsid w:val="00DA6D7B"/>
    <w:rsid w:val="00F802D1"/>
    <w:rsid w:val="00FF64A5"/>
    <w:rsid w:val="02B441AB"/>
    <w:rsid w:val="0316724E"/>
    <w:rsid w:val="053C6B95"/>
    <w:rsid w:val="070433F4"/>
    <w:rsid w:val="07186F62"/>
    <w:rsid w:val="079B47BF"/>
    <w:rsid w:val="085A3001"/>
    <w:rsid w:val="0B91283B"/>
    <w:rsid w:val="0C7E3DA7"/>
    <w:rsid w:val="0CEC568C"/>
    <w:rsid w:val="0D6F2B98"/>
    <w:rsid w:val="0E3666B9"/>
    <w:rsid w:val="0E9769FD"/>
    <w:rsid w:val="0EC85D5F"/>
    <w:rsid w:val="0EE42B16"/>
    <w:rsid w:val="0F1C5A69"/>
    <w:rsid w:val="0FC03992"/>
    <w:rsid w:val="101C7A60"/>
    <w:rsid w:val="111B51AE"/>
    <w:rsid w:val="111C071E"/>
    <w:rsid w:val="115263C2"/>
    <w:rsid w:val="11B13797"/>
    <w:rsid w:val="12014236"/>
    <w:rsid w:val="128C20D0"/>
    <w:rsid w:val="12CA4DB8"/>
    <w:rsid w:val="13FA6AA2"/>
    <w:rsid w:val="13FE0B27"/>
    <w:rsid w:val="14BD4543"/>
    <w:rsid w:val="14CF399E"/>
    <w:rsid w:val="14E9342F"/>
    <w:rsid w:val="162F188B"/>
    <w:rsid w:val="168C1988"/>
    <w:rsid w:val="16B836C8"/>
    <w:rsid w:val="16DC5E87"/>
    <w:rsid w:val="1742180C"/>
    <w:rsid w:val="17803DD3"/>
    <w:rsid w:val="17E27FC0"/>
    <w:rsid w:val="18173FA0"/>
    <w:rsid w:val="18252227"/>
    <w:rsid w:val="1955185F"/>
    <w:rsid w:val="19EF24EF"/>
    <w:rsid w:val="1A844EEB"/>
    <w:rsid w:val="1BE84FE7"/>
    <w:rsid w:val="1BFA0A72"/>
    <w:rsid w:val="1C5B589D"/>
    <w:rsid w:val="1EF331B3"/>
    <w:rsid w:val="1FD840F6"/>
    <w:rsid w:val="200D2936"/>
    <w:rsid w:val="2011668A"/>
    <w:rsid w:val="20306FE0"/>
    <w:rsid w:val="206562FF"/>
    <w:rsid w:val="20921E7D"/>
    <w:rsid w:val="20A8566F"/>
    <w:rsid w:val="218B3C37"/>
    <w:rsid w:val="228C57B9"/>
    <w:rsid w:val="22A76DAF"/>
    <w:rsid w:val="230F133C"/>
    <w:rsid w:val="236944B9"/>
    <w:rsid w:val="238705AF"/>
    <w:rsid w:val="24EA02AB"/>
    <w:rsid w:val="284F637D"/>
    <w:rsid w:val="298A00ED"/>
    <w:rsid w:val="29BA649E"/>
    <w:rsid w:val="29BD3D68"/>
    <w:rsid w:val="29C21847"/>
    <w:rsid w:val="2A6F3937"/>
    <w:rsid w:val="2AD07052"/>
    <w:rsid w:val="2ADF2959"/>
    <w:rsid w:val="2B24619F"/>
    <w:rsid w:val="2BB564C2"/>
    <w:rsid w:val="2C0F1E07"/>
    <w:rsid w:val="2CD5459E"/>
    <w:rsid w:val="2D86130C"/>
    <w:rsid w:val="2E094915"/>
    <w:rsid w:val="2E47051C"/>
    <w:rsid w:val="30001102"/>
    <w:rsid w:val="3097403C"/>
    <w:rsid w:val="30CB5453"/>
    <w:rsid w:val="30E1708C"/>
    <w:rsid w:val="31A13279"/>
    <w:rsid w:val="3326456F"/>
    <w:rsid w:val="33FB6E55"/>
    <w:rsid w:val="342132A6"/>
    <w:rsid w:val="34BD6E42"/>
    <w:rsid w:val="350F63D1"/>
    <w:rsid w:val="36C95F72"/>
    <w:rsid w:val="37CE274E"/>
    <w:rsid w:val="380F4B01"/>
    <w:rsid w:val="39540605"/>
    <w:rsid w:val="39D42485"/>
    <w:rsid w:val="3AB97F20"/>
    <w:rsid w:val="3B223EA3"/>
    <w:rsid w:val="3B853DF4"/>
    <w:rsid w:val="3BFF41E4"/>
    <w:rsid w:val="3CB60D47"/>
    <w:rsid w:val="3CCD42B7"/>
    <w:rsid w:val="3D4D432E"/>
    <w:rsid w:val="3E812D24"/>
    <w:rsid w:val="3EFB0DA0"/>
    <w:rsid w:val="3FE912AA"/>
    <w:rsid w:val="4018017B"/>
    <w:rsid w:val="41007BB8"/>
    <w:rsid w:val="411B4BBD"/>
    <w:rsid w:val="41792266"/>
    <w:rsid w:val="424263C5"/>
    <w:rsid w:val="4473368D"/>
    <w:rsid w:val="447F4114"/>
    <w:rsid w:val="450E74EF"/>
    <w:rsid w:val="45A4055C"/>
    <w:rsid w:val="45F06025"/>
    <w:rsid w:val="46805F22"/>
    <w:rsid w:val="46C6468B"/>
    <w:rsid w:val="47B25466"/>
    <w:rsid w:val="48011B88"/>
    <w:rsid w:val="483C0F71"/>
    <w:rsid w:val="4954591A"/>
    <w:rsid w:val="4A06312A"/>
    <w:rsid w:val="4A634AE0"/>
    <w:rsid w:val="4BDD3CAF"/>
    <w:rsid w:val="4D096C71"/>
    <w:rsid w:val="4DFE4C02"/>
    <w:rsid w:val="4EFF0028"/>
    <w:rsid w:val="4F814647"/>
    <w:rsid w:val="502029C9"/>
    <w:rsid w:val="5042732F"/>
    <w:rsid w:val="50807116"/>
    <w:rsid w:val="51A765EB"/>
    <w:rsid w:val="51E2631F"/>
    <w:rsid w:val="5313698B"/>
    <w:rsid w:val="53191F8C"/>
    <w:rsid w:val="5336010A"/>
    <w:rsid w:val="53AB0485"/>
    <w:rsid w:val="53D562CB"/>
    <w:rsid w:val="54485539"/>
    <w:rsid w:val="54BD58A7"/>
    <w:rsid w:val="54C067AF"/>
    <w:rsid w:val="550D7A67"/>
    <w:rsid w:val="569472EB"/>
    <w:rsid w:val="56A70289"/>
    <w:rsid w:val="56D62352"/>
    <w:rsid w:val="56E12A0D"/>
    <w:rsid w:val="56F16A76"/>
    <w:rsid w:val="571F52CF"/>
    <w:rsid w:val="5842572D"/>
    <w:rsid w:val="58933775"/>
    <w:rsid w:val="58CD6735"/>
    <w:rsid w:val="5A204AC7"/>
    <w:rsid w:val="5A5F2273"/>
    <w:rsid w:val="5A89396A"/>
    <w:rsid w:val="5ACB38AE"/>
    <w:rsid w:val="5B9F71FC"/>
    <w:rsid w:val="5C2D6007"/>
    <w:rsid w:val="5C7B7FA8"/>
    <w:rsid w:val="5CC814D9"/>
    <w:rsid w:val="5CEE6A2D"/>
    <w:rsid w:val="5DC526C0"/>
    <w:rsid w:val="5F2B5310"/>
    <w:rsid w:val="5F742670"/>
    <w:rsid w:val="5FF3766A"/>
    <w:rsid w:val="604162CA"/>
    <w:rsid w:val="610D627D"/>
    <w:rsid w:val="61806C8C"/>
    <w:rsid w:val="61ED598D"/>
    <w:rsid w:val="61F81426"/>
    <w:rsid w:val="623A4400"/>
    <w:rsid w:val="631A0F25"/>
    <w:rsid w:val="631E222D"/>
    <w:rsid w:val="633F71ED"/>
    <w:rsid w:val="63C96A58"/>
    <w:rsid w:val="63DB2508"/>
    <w:rsid w:val="64D16C47"/>
    <w:rsid w:val="65272CCF"/>
    <w:rsid w:val="655B4A56"/>
    <w:rsid w:val="66770486"/>
    <w:rsid w:val="66F0766F"/>
    <w:rsid w:val="66F43AF7"/>
    <w:rsid w:val="673832E7"/>
    <w:rsid w:val="67D930DB"/>
    <w:rsid w:val="690C4D4C"/>
    <w:rsid w:val="69124F81"/>
    <w:rsid w:val="693C2922"/>
    <w:rsid w:val="69AD39CA"/>
    <w:rsid w:val="69B85A30"/>
    <w:rsid w:val="69C1256D"/>
    <w:rsid w:val="6A8E65B0"/>
    <w:rsid w:val="6A975979"/>
    <w:rsid w:val="6ACE36D7"/>
    <w:rsid w:val="6B0231E8"/>
    <w:rsid w:val="6B672701"/>
    <w:rsid w:val="6CD04397"/>
    <w:rsid w:val="6CED1C41"/>
    <w:rsid w:val="6CFC0D94"/>
    <w:rsid w:val="6D41359E"/>
    <w:rsid w:val="6D55009A"/>
    <w:rsid w:val="6E4908AE"/>
    <w:rsid w:val="6E4A7C7E"/>
    <w:rsid w:val="6ECB32CB"/>
    <w:rsid w:val="6F174E77"/>
    <w:rsid w:val="6F307B5E"/>
    <w:rsid w:val="705D5A6A"/>
    <w:rsid w:val="70F07C15"/>
    <w:rsid w:val="71841EEE"/>
    <w:rsid w:val="71B95857"/>
    <w:rsid w:val="72084E9A"/>
    <w:rsid w:val="727A2816"/>
    <w:rsid w:val="72B84036"/>
    <w:rsid w:val="744A64B7"/>
    <w:rsid w:val="745F49E5"/>
    <w:rsid w:val="74656FF9"/>
    <w:rsid w:val="74E777A5"/>
    <w:rsid w:val="75253951"/>
    <w:rsid w:val="7568329E"/>
    <w:rsid w:val="7568355A"/>
    <w:rsid w:val="75FC4657"/>
    <w:rsid w:val="76931FCE"/>
    <w:rsid w:val="77D74BAF"/>
    <w:rsid w:val="77EC2742"/>
    <w:rsid w:val="793D058A"/>
    <w:rsid w:val="7B0E1773"/>
    <w:rsid w:val="7B25779B"/>
    <w:rsid w:val="7B5047FF"/>
    <w:rsid w:val="7BBC25F2"/>
    <w:rsid w:val="7C396E96"/>
    <w:rsid w:val="7C582B10"/>
    <w:rsid w:val="7C6F2E58"/>
    <w:rsid w:val="7DD57081"/>
    <w:rsid w:val="7E6B5264"/>
    <w:rsid w:val="7EF134A7"/>
    <w:rsid w:val="7F126AC5"/>
    <w:rsid w:val="7F3E5502"/>
    <w:rsid w:val="7F5B0E9D"/>
    <w:rsid w:val="7F797E4A"/>
    <w:rsid w:val="7FAE3CD9"/>
    <w:rsid w:val="7FECA228"/>
    <w:rsid w:val="DAFA1F3E"/>
    <w:rsid w:val="FEEE3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semiHidden="0" w:name="heading 4"/>
    <w:lsdException w:qFormat="1" w:uiPriority="0" w:name="heading 5"/>
    <w:lsdException w:qFormat="1" w:uiPriority="9"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uiPriority w:val="9"/>
    <w:pPr>
      <w:keepNext/>
      <w:keepLines/>
      <w:spacing w:line="578" w:lineRule="auto"/>
      <w:outlineLvl w:val="0"/>
    </w:pPr>
    <w:rPr>
      <w:b/>
      <w:bCs/>
      <w:kern w:val="44"/>
      <w:sz w:val="44"/>
      <w:szCs w:val="44"/>
    </w:rPr>
  </w:style>
  <w:style w:type="paragraph" w:styleId="7">
    <w:name w:val="heading 2"/>
    <w:basedOn w:val="1"/>
    <w:next w:val="1"/>
    <w:unhideWhenUsed/>
    <w:qFormat/>
    <w:uiPriority w:val="9"/>
    <w:pPr>
      <w:keepNext/>
      <w:keepLines/>
      <w:spacing w:before="260" w:after="260" w:line="416" w:lineRule="auto"/>
      <w:outlineLvl w:val="1"/>
    </w:pPr>
    <w:rPr>
      <w:rFonts w:ascii="Arial" w:hAnsi="Arial" w:eastAsia="黑体"/>
      <w:b/>
      <w:bCs/>
      <w:sz w:val="32"/>
      <w:szCs w:val="32"/>
    </w:rPr>
  </w:style>
  <w:style w:type="paragraph" w:styleId="8">
    <w:name w:val="heading 4"/>
    <w:basedOn w:val="1"/>
    <w:next w:val="1"/>
    <w:unhideWhenUsed/>
    <w:qFormat/>
    <w:uiPriority w:val="0"/>
    <w:pPr>
      <w:keepNext/>
      <w:keepLines/>
      <w:spacing w:before="280" w:after="290" w:line="372" w:lineRule="auto"/>
      <w:outlineLvl w:val="3"/>
    </w:pPr>
    <w:rPr>
      <w:rFonts w:ascii="Arial" w:hAnsi="Arial" w:eastAsia="黑体"/>
      <w:b/>
      <w:bCs/>
      <w:sz w:val="28"/>
      <w:szCs w:val="28"/>
    </w:rPr>
  </w:style>
  <w:style w:type="paragraph" w:styleId="9">
    <w:name w:val="heading 6"/>
    <w:basedOn w:val="1"/>
    <w:next w:val="1"/>
    <w:semiHidden/>
    <w:unhideWhenUsed/>
    <w:qFormat/>
    <w:uiPriority w:val="9"/>
    <w:pPr>
      <w:keepNext/>
      <w:keepLines/>
      <w:spacing w:before="240" w:after="64" w:line="320" w:lineRule="auto"/>
      <w:outlineLvl w:val="5"/>
    </w:pPr>
    <w:rPr>
      <w:rFonts w:ascii="Cambria" w:hAnsi="Cambria"/>
      <w:b/>
      <w:bCs/>
      <w:kern w:val="0"/>
      <w:sz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99"/>
    <w:pPr>
      <w:tabs>
        <w:tab w:val="left" w:pos="900"/>
      </w:tabs>
      <w:ind w:firstLine="880" w:firstLineChars="200"/>
    </w:pPr>
    <w:rPr>
      <w:szCs w:val="22"/>
    </w:rPr>
  </w:style>
  <w:style w:type="paragraph" w:styleId="3">
    <w:name w:val="Body Text Indent"/>
    <w:basedOn w:val="1"/>
    <w:next w:val="1"/>
    <w:qFormat/>
    <w:uiPriority w:val="99"/>
    <w:pPr>
      <w:tabs>
        <w:tab w:val="left" w:pos="900"/>
      </w:tabs>
      <w:autoSpaceDE w:val="0"/>
      <w:autoSpaceDN w:val="0"/>
      <w:adjustRightInd w:val="0"/>
      <w:spacing w:line="540" w:lineRule="exact"/>
      <w:ind w:firstLine="561"/>
    </w:pPr>
    <w:rPr>
      <w:rFonts w:ascii="仿宋_GB2312" w:eastAsia="仿宋_GB2312"/>
      <w:sz w:val="28"/>
      <w:szCs w:val="28"/>
      <w:lang w:val="zh-CN"/>
    </w:rPr>
  </w:style>
  <w:style w:type="paragraph" w:styleId="4">
    <w:name w:val="Body Text First Indent"/>
    <w:basedOn w:val="5"/>
    <w:next w:val="1"/>
    <w:qFormat/>
    <w:uiPriority w:val="99"/>
    <w:pPr>
      <w:autoSpaceDE w:val="0"/>
      <w:autoSpaceDN w:val="0"/>
      <w:adjustRightInd w:val="0"/>
      <w:spacing w:line="360" w:lineRule="auto"/>
      <w:ind w:firstLine="420" w:firstLineChars="100"/>
    </w:pPr>
    <w:rPr>
      <w:szCs w:val="24"/>
    </w:rPr>
  </w:style>
  <w:style w:type="paragraph" w:styleId="5">
    <w:name w:val="Body Text"/>
    <w:basedOn w:val="1"/>
    <w:next w:val="1"/>
    <w:qFormat/>
    <w:uiPriority w:val="99"/>
    <w:pPr>
      <w:spacing w:after="120"/>
    </w:pPr>
    <w:rPr>
      <w:rFonts w:ascii="Calibri" w:hAnsi="Calibri"/>
      <w:szCs w:val="22"/>
    </w:rPr>
  </w:style>
  <w:style w:type="paragraph" w:styleId="10">
    <w:name w:val="Normal Indent"/>
    <w:basedOn w:val="1"/>
    <w:qFormat/>
    <w:uiPriority w:val="99"/>
    <w:pPr>
      <w:ind w:firstLine="420" w:firstLineChars="200"/>
    </w:pPr>
  </w:style>
  <w:style w:type="paragraph" w:styleId="11">
    <w:name w:val="toa heading"/>
    <w:basedOn w:val="1"/>
    <w:next w:val="1"/>
    <w:qFormat/>
    <w:uiPriority w:val="99"/>
    <w:pPr>
      <w:spacing w:before="120"/>
    </w:pPr>
    <w:rPr>
      <w:rFonts w:ascii="Arial" w:hAnsi="Arial" w:eastAsia="仿宋_GB2312" w:cs="Arial"/>
      <w:b/>
      <w:bCs/>
      <w:color w:val="000000"/>
      <w:kern w:val="0"/>
      <w:sz w:val="24"/>
      <w:szCs w:val="21"/>
    </w:rPr>
  </w:style>
  <w:style w:type="paragraph" w:styleId="12">
    <w:name w:val="annotation text"/>
    <w:basedOn w:val="1"/>
    <w:qFormat/>
    <w:uiPriority w:val="0"/>
    <w:pPr>
      <w:jc w:val="left"/>
    </w:pPr>
  </w:style>
  <w:style w:type="paragraph" w:styleId="13">
    <w:name w:val="List 2"/>
    <w:basedOn w:val="1"/>
    <w:qFormat/>
    <w:uiPriority w:val="99"/>
    <w:pPr>
      <w:ind w:left="100" w:leftChars="200" w:hanging="200" w:hangingChars="200"/>
    </w:pPr>
  </w:style>
  <w:style w:type="paragraph" w:styleId="14">
    <w:name w:val="Plain Text"/>
    <w:basedOn w:val="1"/>
    <w:next w:val="1"/>
    <w:qFormat/>
    <w:uiPriority w:val="99"/>
    <w:pPr>
      <w:widowControl/>
      <w:overflowPunct w:val="0"/>
      <w:autoSpaceDE w:val="0"/>
      <w:autoSpaceDN w:val="0"/>
      <w:adjustRightInd w:val="0"/>
      <w:jc w:val="left"/>
      <w:textAlignment w:val="baseline"/>
    </w:pPr>
    <w:rPr>
      <w:rFonts w:ascii="宋体" w:hAnsi="宋体"/>
      <w:kern w:val="0"/>
      <w:szCs w:val="20"/>
    </w:rPr>
  </w:style>
  <w:style w:type="paragraph" w:styleId="15">
    <w:name w:val="Date"/>
    <w:basedOn w:val="1"/>
    <w:next w:val="1"/>
    <w:qFormat/>
    <w:uiPriority w:val="99"/>
    <w:pPr>
      <w:ind w:left="2500" w:leftChars="2500"/>
    </w:pPr>
    <w:rPr>
      <w:rFonts w:eastAsia="楷体_GB2312"/>
      <w:sz w:val="32"/>
      <w:szCs w:val="20"/>
    </w:rPr>
  </w:style>
  <w:style w:type="paragraph" w:styleId="16">
    <w:name w:val="Body Text Indent 2"/>
    <w:basedOn w:val="1"/>
    <w:next w:val="17"/>
    <w:qFormat/>
    <w:uiPriority w:val="99"/>
    <w:pPr>
      <w:autoSpaceDE w:val="0"/>
      <w:autoSpaceDN w:val="0"/>
      <w:adjustRightInd w:val="0"/>
      <w:spacing w:line="520" w:lineRule="exact"/>
      <w:ind w:left="181" w:firstLine="239"/>
    </w:pPr>
    <w:rPr>
      <w:rFonts w:ascii="仿宋_GB2312" w:eastAsia="仿宋_GB2312"/>
      <w:sz w:val="28"/>
      <w:szCs w:val="28"/>
      <w:lang w:val="zh-CN"/>
    </w:rPr>
  </w:style>
  <w:style w:type="paragraph" w:styleId="17">
    <w:name w:val="toc 1"/>
    <w:basedOn w:val="1"/>
    <w:next w:val="1"/>
    <w:qFormat/>
    <w:uiPriority w:val="99"/>
  </w:style>
  <w:style w:type="paragraph" w:styleId="18">
    <w:name w:val="Balloon Text"/>
    <w:basedOn w:val="1"/>
    <w:qFormat/>
    <w:uiPriority w:val="99"/>
    <w:rPr>
      <w:sz w:val="18"/>
      <w:szCs w:val="18"/>
    </w:rPr>
  </w:style>
  <w:style w:type="paragraph" w:styleId="19">
    <w:name w:val="footer"/>
    <w:basedOn w:val="1"/>
    <w:qFormat/>
    <w:uiPriority w:val="99"/>
    <w:pPr>
      <w:tabs>
        <w:tab w:val="center" w:pos="4153"/>
        <w:tab w:val="right" w:pos="8306"/>
      </w:tabs>
      <w:snapToGrid w:val="0"/>
      <w:jc w:val="left"/>
    </w:pPr>
    <w:rPr>
      <w:sz w:val="18"/>
      <w:szCs w:val="18"/>
    </w:rPr>
  </w:style>
  <w:style w:type="paragraph" w:styleId="20">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21">
    <w:name w:val="footnote text"/>
    <w:basedOn w:val="1"/>
    <w:qFormat/>
    <w:uiPriority w:val="99"/>
    <w:pPr>
      <w:snapToGrid w:val="0"/>
      <w:jc w:val="left"/>
    </w:pPr>
    <w:rPr>
      <w:rFonts w:ascii="Calibri" w:hAnsi="Calibri"/>
      <w:sz w:val="18"/>
    </w:rPr>
  </w:style>
  <w:style w:type="paragraph" w:styleId="22">
    <w:name w:val="toc 6"/>
    <w:basedOn w:val="1"/>
    <w:next w:val="1"/>
    <w:qFormat/>
    <w:uiPriority w:val="99"/>
    <w:pPr>
      <w:ind w:left="2100" w:leftChars="1000"/>
    </w:pPr>
    <w:rPr>
      <w:rFonts w:ascii="Calibri" w:hAnsi="Calibri"/>
      <w:szCs w:val="22"/>
    </w:rPr>
  </w:style>
  <w:style w:type="paragraph" w:styleId="23">
    <w:name w:val="Body Text Indent 3"/>
    <w:basedOn w:val="1"/>
    <w:qFormat/>
    <w:uiPriority w:val="99"/>
    <w:pPr>
      <w:autoSpaceDE w:val="0"/>
      <w:autoSpaceDN w:val="0"/>
      <w:adjustRightInd w:val="0"/>
      <w:spacing w:line="540" w:lineRule="exact"/>
      <w:ind w:firstLine="538" w:firstLineChars="192"/>
      <w:jc w:val="left"/>
    </w:pPr>
    <w:rPr>
      <w:rFonts w:ascii="仿宋_GB2312" w:eastAsia="仿宋_GB2312"/>
      <w:sz w:val="28"/>
      <w:szCs w:val="28"/>
      <w:lang w:val="zh-CN"/>
    </w:rPr>
  </w:style>
  <w:style w:type="paragraph" w:styleId="24">
    <w:name w:val="toc 2"/>
    <w:basedOn w:val="1"/>
    <w:next w:val="1"/>
    <w:qFormat/>
    <w:uiPriority w:val="99"/>
    <w:pPr>
      <w:ind w:left="420" w:leftChars="200"/>
    </w:pPr>
  </w:style>
  <w:style w:type="paragraph" w:styleId="25">
    <w:name w:val="Normal (Web)"/>
    <w:basedOn w:val="1"/>
    <w:next w:val="24"/>
    <w:qFormat/>
    <w:uiPriority w:val="99"/>
    <w:pPr>
      <w:widowControl/>
      <w:spacing w:beforeAutospacing="1" w:afterAutospacing="1"/>
      <w:jc w:val="left"/>
    </w:pPr>
    <w:rPr>
      <w:rFonts w:ascii="宋体" w:hAnsi="宋体"/>
      <w:kern w:val="0"/>
      <w:sz w:val="24"/>
    </w:rPr>
  </w:style>
  <w:style w:type="paragraph" w:styleId="26">
    <w:name w:val="Title"/>
    <w:basedOn w:val="1"/>
    <w:next w:val="1"/>
    <w:qFormat/>
    <w:uiPriority w:val="10"/>
    <w:pPr>
      <w:jc w:val="center"/>
    </w:pPr>
    <w:rPr>
      <w:rFonts w:ascii="Arial" w:hAnsi="Arial"/>
      <w:kern w:val="0"/>
      <w:sz w:val="36"/>
      <w:szCs w:val="20"/>
      <w:lang w:eastAsia="en-US"/>
    </w:rPr>
  </w:style>
  <w:style w:type="table" w:styleId="28">
    <w:name w:val="Table Grid"/>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Hyperlink"/>
    <w:basedOn w:val="29"/>
    <w:qFormat/>
    <w:uiPriority w:val="99"/>
    <w:rPr>
      <w:rFonts w:cs="Times New Roman"/>
      <w:color w:val="0000FF"/>
      <w:u w:val="single"/>
    </w:rPr>
  </w:style>
  <w:style w:type="character" w:styleId="31">
    <w:name w:val="annotation reference"/>
    <w:basedOn w:val="29"/>
    <w:qFormat/>
    <w:uiPriority w:val="0"/>
    <w:rPr>
      <w:sz w:val="21"/>
      <w:szCs w:val="21"/>
    </w:rPr>
  </w:style>
  <w:style w:type="character" w:styleId="32">
    <w:name w:val="footnote reference"/>
    <w:basedOn w:val="29"/>
    <w:qFormat/>
    <w:uiPriority w:val="99"/>
    <w:rPr>
      <w:rFonts w:ascii="Times New Roman" w:cs="Times New Roman"/>
      <w:sz w:val="24"/>
      <w:vertAlign w:val="superscript"/>
    </w:rPr>
  </w:style>
  <w:style w:type="paragraph" w:customStyle="1" w:styleId="33">
    <w:name w:val="正文文本首行缩进 21"/>
    <w:basedOn w:val="3"/>
    <w:qFormat/>
    <w:uiPriority w:val="99"/>
    <w:pPr>
      <w:spacing w:line="200" w:lineRule="atLeast"/>
      <w:ind w:firstLine="420"/>
    </w:pPr>
  </w:style>
  <w:style w:type="paragraph" w:customStyle="1" w:styleId="34">
    <w:name w:val="表格文字"/>
    <w:basedOn w:val="14"/>
    <w:next w:val="5"/>
    <w:qFormat/>
    <w:uiPriority w:val="0"/>
    <w:pPr>
      <w:spacing w:line="420" w:lineRule="atLeast"/>
    </w:pPr>
  </w:style>
  <w:style w:type="character" w:customStyle="1" w:styleId="35">
    <w:name w:val="NormalCharacter"/>
    <w:qFormat/>
    <w:uiPriority w:val="99"/>
  </w:style>
  <w:style w:type="paragraph" w:customStyle="1" w:styleId="36">
    <w:name w:val="TOAHeading"/>
    <w:basedOn w:val="1"/>
    <w:next w:val="1"/>
    <w:qFormat/>
    <w:uiPriority w:val="99"/>
    <w:pPr>
      <w:spacing w:before="120"/>
      <w:textAlignment w:val="baseline"/>
    </w:pPr>
    <w:rPr>
      <w:rFonts w:ascii="Arial" w:hAnsi="Arial" w:eastAsia="仿宋_GB2312" w:cs="Arial"/>
      <w:b/>
      <w:bCs/>
      <w:color w:val="000000"/>
      <w:kern w:val="0"/>
      <w:sz w:val="24"/>
      <w:szCs w:val="21"/>
    </w:rPr>
  </w:style>
  <w:style w:type="paragraph" w:customStyle="1" w:styleId="37">
    <w:name w:val="HtmlNormal"/>
    <w:basedOn w:val="1"/>
    <w:qFormat/>
    <w:uiPriority w:val="99"/>
    <w:pPr>
      <w:widowControl/>
      <w:spacing w:before="100" w:beforeAutospacing="1" w:after="100" w:afterAutospacing="1"/>
      <w:jc w:val="left"/>
      <w:textAlignment w:val="baseline"/>
    </w:pPr>
    <w:rPr>
      <w:rFonts w:ascii="宋体" w:hAnsi="宋体"/>
      <w:kern w:val="0"/>
      <w:sz w:val="24"/>
    </w:rPr>
  </w:style>
  <w:style w:type="paragraph" w:customStyle="1" w:styleId="38">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paragraph" w:customStyle="1" w:styleId="39">
    <w:name w:val="纯文本1"/>
    <w:basedOn w:val="40"/>
    <w:qFormat/>
    <w:uiPriority w:val="99"/>
    <w:pPr>
      <w:spacing w:beforeLines="50" w:afterLines="50" w:line="400" w:lineRule="exact"/>
    </w:pPr>
    <w:rPr>
      <w:rFonts w:ascii="宋体" w:hAnsi="Courier New"/>
      <w:sz w:val="24"/>
      <w:lang w:val="zh-CN"/>
    </w:rPr>
  </w:style>
  <w:style w:type="paragraph" w:customStyle="1" w:styleId="40">
    <w:name w:val="正文1"/>
    <w:qFormat/>
    <w:uiPriority w:val="99"/>
    <w:pPr>
      <w:widowControl w:val="0"/>
      <w:jc w:val="both"/>
    </w:pPr>
    <w:rPr>
      <w:rFonts w:ascii="Calibri" w:hAnsi="Calibri" w:eastAsia="宋体" w:cs="Calibri"/>
      <w:kern w:val="2"/>
      <w:sz w:val="21"/>
      <w:szCs w:val="21"/>
      <w:lang w:val="en-US" w:eastAsia="zh-CN" w:bidi="ar-SA"/>
    </w:rPr>
  </w:style>
  <w:style w:type="character" w:customStyle="1" w:styleId="41">
    <w:name w:val="页码1"/>
    <w:qFormat/>
    <w:uiPriority w:val="99"/>
    <w:rPr>
      <w:rFonts w:ascii="仿宋_GB2312" w:eastAsia="仿宋_GB2312"/>
      <w:b/>
      <w:sz w:val="32"/>
    </w:rPr>
  </w:style>
  <w:style w:type="paragraph" w:customStyle="1" w:styleId="4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缩进"/>
    <w:qFormat/>
    <w:uiPriority w:val="0"/>
    <w:pPr>
      <w:widowControl w:val="0"/>
      <w:jc w:val="both"/>
    </w:pPr>
    <w:rPr>
      <w:rFonts w:ascii="宋体" w:hAnsi="宋体" w:eastAsia="宋体" w:cs="Times New Roman"/>
      <w:kern w:val="2"/>
      <w:sz w:val="21"/>
      <w:szCs w:val="24"/>
      <w:lang w:val="en-GB" w:eastAsia="zh-CN" w:bidi="ar-SA"/>
    </w:rPr>
  </w:style>
  <w:style w:type="paragraph" w:customStyle="1" w:styleId="44">
    <w:name w:val="Default"/>
    <w:next w:val="45"/>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customStyle="1" w:styleId="45">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styleId="46">
    <w:name w:val="List Paragraph"/>
    <w:basedOn w:val="1"/>
    <w:next w:val="1"/>
    <w:qFormat/>
    <w:uiPriority w:val="34"/>
    <w:pPr>
      <w:ind w:firstLine="420" w:firstLineChars="200"/>
    </w:pPr>
  </w:style>
  <w:style w:type="paragraph" w:customStyle="1" w:styleId="47">
    <w:name w:val="无间隔1"/>
    <w:qFormat/>
    <w:uiPriority w:val="99"/>
    <w:pPr>
      <w:adjustRightInd w:val="0"/>
      <w:snapToGrid w:val="0"/>
    </w:pPr>
    <w:rPr>
      <w:rFonts w:ascii="Tahoma" w:hAnsi="Tahoma" w:eastAsia="微软雅黑" w:cs="Times New Roman"/>
      <w:sz w:val="22"/>
      <w:szCs w:val="22"/>
      <w:lang w:val="en-US" w:eastAsia="zh-CN" w:bidi="ar-SA"/>
    </w:rPr>
  </w:style>
  <w:style w:type="character" w:customStyle="1" w:styleId="48">
    <w:name w:val="font11"/>
    <w:basedOn w:val="29"/>
    <w:qFormat/>
    <w:uiPriority w:val="0"/>
    <w:rPr>
      <w:rFonts w:hint="eastAsia" w:ascii="宋体" w:hAnsi="宋体" w:eastAsia="宋体" w:cs="宋体"/>
      <w:b/>
      <w:bCs/>
      <w:color w:val="000000"/>
      <w:sz w:val="21"/>
      <w:szCs w:val="21"/>
      <w:u w:val="none"/>
    </w:rPr>
  </w:style>
  <w:style w:type="character" w:customStyle="1" w:styleId="49">
    <w:name w:val="font21"/>
    <w:basedOn w:val="29"/>
    <w:qFormat/>
    <w:uiPriority w:val="0"/>
    <w:rPr>
      <w:rFonts w:hint="eastAsia" w:ascii="宋体" w:hAnsi="宋体" w:eastAsia="宋体" w:cs="宋体"/>
      <w:color w:val="000000"/>
      <w:sz w:val="21"/>
      <w:szCs w:val="21"/>
      <w:u w:val="none"/>
    </w:rPr>
  </w:style>
  <w:style w:type="character" w:customStyle="1" w:styleId="50">
    <w:name w:val="font41"/>
    <w:basedOn w:val="29"/>
    <w:qFormat/>
    <w:uiPriority w:val="0"/>
    <w:rPr>
      <w:rFonts w:hint="eastAsia" w:ascii="宋体" w:hAnsi="宋体" w:eastAsia="宋体" w:cs="宋体"/>
      <w:color w:val="000000"/>
      <w:sz w:val="21"/>
      <w:szCs w:val="21"/>
      <w:u w:val="none"/>
    </w:rPr>
  </w:style>
  <w:style w:type="character" w:customStyle="1" w:styleId="51">
    <w:name w:val="font31"/>
    <w:basedOn w:val="29"/>
    <w:qFormat/>
    <w:uiPriority w:val="0"/>
    <w:rPr>
      <w:rFonts w:hint="eastAsia" w:ascii="宋体" w:hAnsi="宋体" w:eastAsia="宋体" w:cs="宋体"/>
      <w:b/>
      <w:bCs/>
      <w:color w:val="000000"/>
      <w:sz w:val="21"/>
      <w:szCs w:val="21"/>
      <w:u w:val="none"/>
    </w:rPr>
  </w:style>
  <w:style w:type="paragraph" w:customStyle="1" w:styleId="52">
    <w:name w:val="Fließtext"/>
    <w:basedOn w:val="1"/>
    <w:qFormat/>
    <w:uiPriority w:val="0"/>
    <w:pPr>
      <w:overflowPunct w:val="0"/>
      <w:autoSpaceDE w:val="0"/>
      <w:autoSpaceDN w:val="0"/>
      <w:adjustRightInd w:val="0"/>
      <w:textAlignment w:val="baseline"/>
    </w:pPr>
    <w:rPr>
      <w:kern w:val="28"/>
      <w:szCs w:val="20"/>
    </w:rPr>
  </w:style>
  <w:style w:type="paragraph" w:customStyle="1" w:styleId="53">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microsoft.com/office/2011/relationships/people" Target="people.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26135</Words>
  <Characters>27872</Characters>
  <Lines>255</Lines>
  <Paragraphs>72</Paragraphs>
  <TotalTime>3</TotalTime>
  <ScaleCrop>false</ScaleCrop>
  <LinksUpToDate>false</LinksUpToDate>
  <CharactersWithSpaces>28229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2024-05-26T01:20:00Z</dcterms:created>
  <dc:creator>ZQ</dc:creator>
  <cp:lastModifiedBy>余佳丽</cp:lastModifiedBy>
  <cp:lastPrinted>2025-03-25T07:51:00Z</cp:lastPrinted>
  <dcterms:modified xsi:type="dcterms:W3CDTF">2025-04-07T08:23:00Z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013B2105DA154A5F97B961A01CFB8837_13</vt:lpwstr>
  </property>
  <property fmtid="{D5CDD505-2E9C-101B-9397-08002B2CF9AE}" pid="4" name="KSOTemplateDocerSaveRecord">
    <vt:lpwstr>eyJoZGlkIjoiOWQyMDJmYjVmODNlMWNkZDdjZmMyOTk1OGJlYTQzM2IiLCJ1c2VySWQiOiI0NDg2ODUxNDQifQ==</vt:lpwstr>
  </property>
</Properties>
</file>