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3692A">
      <w:pPr>
        <w:spacing w:line="360" w:lineRule="auto"/>
        <w:rPr>
          <w:rFonts w:hint="eastAsia" w:ascii="仿宋" w:hAnsi="仿宋" w:eastAsia="仿宋" w:cs="仿宋"/>
          <w:b/>
          <w:color w:val="auto"/>
          <w:sz w:val="18"/>
          <w:szCs w:val="18"/>
        </w:rPr>
      </w:pPr>
    </w:p>
    <w:p w14:paraId="5CF017A3">
      <w:pPr>
        <w:pStyle w:val="61"/>
        <w:jc w:val="center"/>
        <w:rPr>
          <w:rFonts w:hint="eastAsia" w:ascii="仿宋" w:hAnsi="仿宋" w:eastAsia="仿宋" w:cs="仿宋"/>
          <w:b/>
          <w:bCs/>
          <w:color w:val="auto"/>
          <w:w w:val="90"/>
          <w:sz w:val="48"/>
          <w:szCs w:val="48"/>
          <w:lang w:eastAsia="zh-CN"/>
        </w:rPr>
      </w:pPr>
      <w:r>
        <w:rPr>
          <w:rFonts w:hint="eastAsia" w:ascii="仿宋" w:hAnsi="仿宋" w:eastAsia="仿宋" w:cs="仿宋"/>
          <w:b/>
          <w:bCs/>
          <w:color w:val="auto"/>
          <w:w w:val="90"/>
          <w:sz w:val="48"/>
          <w:szCs w:val="48"/>
          <w:lang w:eastAsia="zh-CN"/>
        </w:rPr>
        <w:t>常山县常山港国家水利风景区总体规划与景区申报资料编制项目</w:t>
      </w:r>
    </w:p>
    <w:p w14:paraId="13A7B73A">
      <w:pPr>
        <w:pStyle w:val="61"/>
        <w:rPr>
          <w:rFonts w:hint="eastAsia" w:ascii="仿宋" w:hAnsi="仿宋" w:eastAsia="仿宋" w:cs="仿宋"/>
          <w:color w:val="auto"/>
        </w:rPr>
      </w:pPr>
    </w:p>
    <w:p w14:paraId="378FCD13">
      <w:pPr>
        <w:pStyle w:val="61"/>
        <w:rPr>
          <w:rFonts w:hint="eastAsia" w:ascii="仿宋" w:hAnsi="仿宋" w:eastAsia="仿宋" w:cs="仿宋"/>
          <w:color w:val="auto"/>
        </w:rPr>
      </w:pPr>
    </w:p>
    <w:p w14:paraId="1CCBB784">
      <w:pPr>
        <w:pStyle w:val="61"/>
        <w:rPr>
          <w:rFonts w:hint="eastAsia" w:ascii="仿宋" w:hAnsi="仿宋" w:eastAsia="仿宋" w:cs="仿宋"/>
          <w:color w:val="auto"/>
        </w:rPr>
      </w:pPr>
    </w:p>
    <w:p w14:paraId="6F5C7FFA">
      <w:pPr>
        <w:pStyle w:val="61"/>
        <w:rPr>
          <w:rFonts w:hint="eastAsia" w:ascii="仿宋" w:hAnsi="仿宋" w:eastAsia="仿宋" w:cs="仿宋"/>
          <w:color w:val="auto"/>
        </w:rPr>
      </w:pPr>
    </w:p>
    <w:p w14:paraId="00271CDC">
      <w:pPr>
        <w:pStyle w:val="61"/>
        <w:rPr>
          <w:rFonts w:hint="eastAsia" w:ascii="仿宋" w:hAnsi="仿宋" w:eastAsia="仿宋" w:cs="仿宋"/>
          <w:color w:val="auto"/>
        </w:rPr>
      </w:pPr>
    </w:p>
    <w:p w14:paraId="28E0E957">
      <w:pPr>
        <w:jc w:val="center"/>
        <w:rPr>
          <w:rFonts w:hint="eastAsia" w:ascii="仿宋" w:hAnsi="仿宋" w:eastAsia="仿宋" w:cs="仿宋"/>
          <w:b/>
          <w:color w:val="auto"/>
          <w:sz w:val="84"/>
          <w:szCs w:val="84"/>
        </w:rPr>
      </w:pPr>
    </w:p>
    <w:p w14:paraId="0C5B7D5F">
      <w:pPr>
        <w:jc w:val="center"/>
        <w:rPr>
          <w:rFonts w:hint="eastAsia" w:ascii="仿宋" w:hAnsi="仿宋" w:eastAsia="仿宋" w:cs="仿宋"/>
          <w:b/>
          <w:color w:val="auto"/>
          <w:sz w:val="84"/>
          <w:szCs w:val="84"/>
        </w:rPr>
      </w:pPr>
      <w:r>
        <w:rPr>
          <w:rFonts w:hint="eastAsia" w:ascii="仿宋" w:hAnsi="仿宋" w:eastAsia="仿宋" w:cs="仿宋"/>
          <w:b/>
          <w:color w:val="auto"/>
          <w:sz w:val="84"/>
          <w:szCs w:val="84"/>
        </w:rPr>
        <w:t>采购文件</w:t>
      </w:r>
    </w:p>
    <w:p w14:paraId="1A862C9F">
      <w:pPr>
        <w:jc w:val="center"/>
        <w:rPr>
          <w:rFonts w:hint="eastAsia" w:ascii="仿宋" w:hAnsi="仿宋" w:eastAsia="仿宋" w:cs="仿宋"/>
          <w:b/>
          <w:color w:val="auto"/>
          <w:sz w:val="18"/>
          <w:szCs w:val="18"/>
        </w:rPr>
      </w:pPr>
    </w:p>
    <w:p w14:paraId="16DE6ADD">
      <w:pPr>
        <w:spacing w:line="360" w:lineRule="auto"/>
        <w:jc w:val="center"/>
        <w:rPr>
          <w:rFonts w:hint="eastAsia" w:ascii="仿宋" w:hAnsi="仿宋" w:eastAsia="仿宋" w:cs="仿宋"/>
          <w:color w:val="auto"/>
          <w:sz w:val="36"/>
          <w:szCs w:val="36"/>
          <w:lang w:val="en-US"/>
        </w:rPr>
      </w:pPr>
      <w:r>
        <w:rPr>
          <w:rFonts w:hint="eastAsia" w:ascii="仿宋" w:hAnsi="仿宋" w:eastAsia="仿宋" w:cs="仿宋"/>
          <w:color w:val="auto"/>
          <w:sz w:val="36"/>
          <w:szCs w:val="36"/>
        </w:rPr>
        <w:t>项目编号：</w:t>
      </w:r>
      <w:r>
        <w:rPr>
          <w:rFonts w:hint="eastAsia" w:ascii="仿宋" w:hAnsi="仿宋" w:eastAsia="仿宋" w:cs="仿宋"/>
          <w:color w:val="auto"/>
          <w:sz w:val="36"/>
          <w:szCs w:val="36"/>
          <w:lang w:eastAsia="zh-CN"/>
        </w:rPr>
        <w:t>ZSCG202451-GK34</w:t>
      </w:r>
    </w:p>
    <w:p w14:paraId="6C3E2681">
      <w:pPr>
        <w:tabs>
          <w:tab w:val="left" w:pos="5960"/>
        </w:tabs>
        <w:spacing w:line="360" w:lineRule="auto"/>
        <w:jc w:val="center"/>
        <w:rPr>
          <w:rFonts w:hint="eastAsia" w:ascii="仿宋" w:hAnsi="仿宋" w:eastAsia="仿宋" w:cs="仿宋"/>
          <w:color w:val="auto"/>
          <w:sz w:val="28"/>
          <w:szCs w:val="28"/>
        </w:rPr>
      </w:pPr>
    </w:p>
    <w:p w14:paraId="71569A63">
      <w:pPr>
        <w:spacing w:line="360" w:lineRule="auto"/>
        <w:jc w:val="center"/>
        <w:rPr>
          <w:rFonts w:hint="eastAsia" w:ascii="仿宋" w:hAnsi="仿宋" w:eastAsia="仿宋" w:cs="仿宋"/>
          <w:color w:val="auto"/>
          <w:sz w:val="28"/>
          <w:szCs w:val="28"/>
        </w:rPr>
      </w:pPr>
    </w:p>
    <w:p w14:paraId="0C804BE8">
      <w:pPr>
        <w:spacing w:line="360" w:lineRule="auto"/>
        <w:jc w:val="center"/>
        <w:rPr>
          <w:rFonts w:hint="eastAsia" w:ascii="仿宋" w:hAnsi="仿宋" w:eastAsia="仿宋" w:cs="仿宋"/>
          <w:color w:val="auto"/>
          <w:sz w:val="28"/>
          <w:szCs w:val="28"/>
        </w:rPr>
      </w:pPr>
    </w:p>
    <w:p w14:paraId="263397D7">
      <w:pPr>
        <w:spacing w:line="360" w:lineRule="auto"/>
        <w:jc w:val="center"/>
        <w:rPr>
          <w:rFonts w:hint="eastAsia" w:ascii="仿宋" w:hAnsi="仿宋" w:eastAsia="仿宋" w:cs="仿宋"/>
          <w:color w:val="auto"/>
          <w:sz w:val="28"/>
          <w:szCs w:val="28"/>
        </w:rPr>
      </w:pPr>
    </w:p>
    <w:p w14:paraId="07D7820F">
      <w:pPr>
        <w:spacing w:line="360" w:lineRule="auto"/>
        <w:jc w:val="center"/>
        <w:rPr>
          <w:rFonts w:hint="eastAsia" w:ascii="仿宋" w:hAnsi="仿宋" w:eastAsia="仿宋" w:cs="仿宋"/>
          <w:color w:val="auto"/>
          <w:sz w:val="28"/>
          <w:szCs w:val="28"/>
        </w:rPr>
      </w:pPr>
    </w:p>
    <w:p w14:paraId="7BE225E9">
      <w:pPr>
        <w:spacing w:line="360" w:lineRule="auto"/>
        <w:jc w:val="center"/>
        <w:rPr>
          <w:rFonts w:hint="eastAsia" w:ascii="仿宋" w:hAnsi="仿宋" w:eastAsia="仿宋" w:cs="仿宋"/>
          <w:color w:val="auto"/>
          <w:sz w:val="28"/>
          <w:szCs w:val="28"/>
        </w:rPr>
      </w:pPr>
    </w:p>
    <w:p w14:paraId="4F1D56E5">
      <w:pPr>
        <w:pStyle w:val="14"/>
        <w:rPr>
          <w:rFonts w:hint="eastAsia" w:ascii="仿宋" w:hAnsi="仿宋" w:eastAsia="仿宋" w:cs="仿宋"/>
          <w:color w:val="auto"/>
          <w:sz w:val="28"/>
          <w:szCs w:val="28"/>
        </w:rPr>
      </w:pPr>
    </w:p>
    <w:p w14:paraId="7E97F2CC">
      <w:pPr>
        <w:pStyle w:val="14"/>
        <w:rPr>
          <w:rFonts w:hint="eastAsia" w:ascii="仿宋" w:hAnsi="仿宋" w:eastAsia="仿宋" w:cs="仿宋"/>
          <w:color w:val="auto"/>
          <w:sz w:val="28"/>
          <w:szCs w:val="28"/>
        </w:rPr>
      </w:pPr>
    </w:p>
    <w:p w14:paraId="5B32EA33">
      <w:pPr>
        <w:spacing w:line="360" w:lineRule="auto"/>
        <w:ind w:firstLine="1551" w:firstLineChars="554"/>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采购单位：</w:t>
      </w:r>
      <w:r>
        <w:rPr>
          <w:rFonts w:hint="eastAsia" w:ascii="仿宋" w:hAnsi="仿宋" w:eastAsia="仿宋" w:cs="仿宋"/>
          <w:color w:val="auto"/>
          <w:sz w:val="28"/>
          <w:szCs w:val="28"/>
          <w:lang w:eastAsia="zh-CN"/>
        </w:rPr>
        <w:t>常山县林业水利局</w:t>
      </w:r>
    </w:p>
    <w:p w14:paraId="4CDCB41B">
      <w:pPr>
        <w:spacing w:line="360" w:lineRule="auto"/>
        <w:ind w:firstLine="1551" w:firstLineChars="554"/>
        <w:rPr>
          <w:rFonts w:hint="eastAsia" w:ascii="仿宋" w:hAnsi="仿宋" w:eastAsia="仿宋" w:cs="仿宋"/>
          <w:color w:val="auto"/>
          <w:sz w:val="28"/>
          <w:szCs w:val="28"/>
        </w:rPr>
      </w:pPr>
      <w:r>
        <w:rPr>
          <w:rFonts w:hint="eastAsia" w:ascii="仿宋" w:hAnsi="仿宋" w:eastAsia="仿宋" w:cs="仿宋"/>
          <w:color w:val="auto"/>
          <w:sz w:val="28"/>
          <w:szCs w:val="28"/>
        </w:rPr>
        <w:t>代理机构：浙江哲晟工程项目管理有限公司</w:t>
      </w:r>
    </w:p>
    <w:p w14:paraId="7A1D736F">
      <w:pPr>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09</w:t>
      </w:r>
      <w:r>
        <w:rPr>
          <w:rFonts w:hint="eastAsia" w:ascii="仿宋" w:hAnsi="仿宋" w:eastAsia="仿宋" w:cs="仿宋"/>
          <w:color w:val="auto"/>
          <w:sz w:val="32"/>
          <w:szCs w:val="32"/>
          <w:lang w:eastAsia="zh-CN"/>
        </w:rPr>
        <w:t>月</w:t>
      </w:r>
    </w:p>
    <w:p w14:paraId="0C7C0CEF">
      <w:pPr>
        <w:pStyle w:val="26"/>
        <w:spacing w:line="360" w:lineRule="auto"/>
        <w:jc w:val="center"/>
        <w:rPr>
          <w:rFonts w:hint="eastAsia" w:ascii="仿宋" w:hAnsi="仿宋" w:eastAsia="仿宋" w:cs="仿宋"/>
          <w:bCs/>
          <w:color w:val="auto"/>
          <w:sz w:val="18"/>
          <w:szCs w:val="18"/>
        </w:rPr>
        <w:sectPr>
          <w:headerReference r:id="rId6" w:type="first"/>
          <w:footerReference r:id="rId9" w:type="first"/>
          <w:headerReference r:id="rId4" w:type="default"/>
          <w:footerReference r:id="rId7" w:type="default"/>
          <w:headerReference r:id="rId5" w:type="even"/>
          <w:footerReference r:id="rId8" w:type="even"/>
          <w:pgSz w:w="11907" w:h="16840"/>
          <w:pgMar w:top="1559" w:right="1293" w:bottom="1134" w:left="1574" w:header="720" w:footer="873" w:gutter="0"/>
          <w:pgNumType w:fmt="decimal" w:start="1"/>
          <w:cols w:space="720" w:num="1"/>
          <w:titlePg/>
          <w:docGrid w:type="linesAndChars" w:linePitch="380" w:charSpace="0"/>
        </w:sectPr>
      </w:pPr>
    </w:p>
    <w:p w14:paraId="020B3062">
      <w:pPr>
        <w:pStyle w:val="26"/>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目    录</w:t>
      </w:r>
    </w:p>
    <w:p w14:paraId="630BE8BE">
      <w:pPr>
        <w:pStyle w:val="26"/>
        <w:spacing w:line="360" w:lineRule="auto"/>
        <w:jc w:val="center"/>
        <w:rPr>
          <w:rFonts w:hint="eastAsia" w:ascii="仿宋" w:hAnsi="仿宋" w:eastAsia="仿宋" w:cs="仿宋"/>
          <w:b/>
          <w:bCs/>
          <w:color w:val="auto"/>
          <w:sz w:val="18"/>
          <w:szCs w:val="18"/>
        </w:rPr>
      </w:pPr>
    </w:p>
    <w:p w14:paraId="3015354E">
      <w:pPr>
        <w:pStyle w:val="34"/>
        <w:tabs>
          <w:tab w:val="right" w:leader="dot" w:pos="8306"/>
        </w:tabs>
      </w:pPr>
      <w:r>
        <w:rPr>
          <w:rFonts w:hint="eastAsia" w:ascii="仿宋" w:hAnsi="仿宋" w:eastAsia="仿宋" w:cs="仿宋"/>
          <w:color w:val="auto"/>
          <w:sz w:val="18"/>
          <w:szCs w:val="18"/>
        </w:rPr>
        <w:fldChar w:fldCharType="begin"/>
      </w:r>
      <w:r>
        <w:rPr>
          <w:rFonts w:hint="eastAsia" w:ascii="仿宋" w:hAnsi="仿宋" w:eastAsia="仿宋" w:cs="仿宋"/>
          <w:color w:val="auto"/>
          <w:sz w:val="18"/>
          <w:szCs w:val="18"/>
        </w:rPr>
        <w:instrText xml:space="preserve"> TOC \o "1-3" \h \z \u </w:instrText>
      </w:r>
      <w:r>
        <w:rPr>
          <w:rFonts w:hint="eastAsia" w:ascii="仿宋" w:hAnsi="仿宋" w:eastAsia="仿宋" w:cs="仿宋"/>
          <w:color w:val="auto"/>
          <w:sz w:val="18"/>
          <w:szCs w:val="18"/>
        </w:rPr>
        <w:fldChar w:fldCharType="separate"/>
      </w: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_Toc20013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第一章  招标公告</w:t>
      </w:r>
      <w:r>
        <w:tab/>
      </w:r>
      <w:r>
        <w:fldChar w:fldCharType="begin"/>
      </w:r>
      <w:r>
        <w:instrText xml:space="preserve"> PAGEREF _Toc20013 \h </w:instrText>
      </w:r>
      <w:r>
        <w:fldChar w:fldCharType="separate"/>
      </w:r>
      <w:r>
        <w:t>3</w:t>
      </w:r>
      <w:r>
        <w:fldChar w:fldCharType="end"/>
      </w:r>
      <w:r>
        <w:rPr>
          <w:rFonts w:hint="eastAsia" w:ascii="仿宋" w:hAnsi="仿宋" w:eastAsia="仿宋" w:cs="仿宋"/>
          <w:color w:val="auto"/>
          <w:szCs w:val="18"/>
        </w:rPr>
        <w:fldChar w:fldCharType="end"/>
      </w:r>
    </w:p>
    <w:p w14:paraId="71D705FA">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_Toc11595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第二章  投标人须知</w:t>
      </w:r>
      <w:r>
        <w:tab/>
      </w:r>
      <w:r>
        <w:fldChar w:fldCharType="begin"/>
      </w:r>
      <w:r>
        <w:instrText xml:space="preserve"> PAGEREF _Toc11595 \h </w:instrText>
      </w:r>
      <w:r>
        <w:fldChar w:fldCharType="separate"/>
      </w:r>
      <w:r>
        <w:t>7</w:t>
      </w:r>
      <w:r>
        <w:fldChar w:fldCharType="end"/>
      </w:r>
      <w:r>
        <w:rPr>
          <w:rFonts w:hint="eastAsia" w:ascii="仿宋" w:hAnsi="仿宋" w:eastAsia="仿宋" w:cs="仿宋"/>
          <w:color w:val="auto"/>
          <w:szCs w:val="18"/>
        </w:rPr>
        <w:fldChar w:fldCharType="end"/>
      </w:r>
    </w:p>
    <w:p w14:paraId="56E9D328">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_Toc9996 </w:instrText>
      </w:r>
      <w:r>
        <w:rPr>
          <w:rFonts w:hint="eastAsia" w:ascii="仿宋" w:hAnsi="仿宋" w:eastAsia="仿宋" w:cs="仿宋"/>
          <w:szCs w:val="18"/>
        </w:rPr>
        <w:fldChar w:fldCharType="separate"/>
      </w:r>
      <w:r>
        <w:rPr>
          <w:rFonts w:hint="eastAsia" w:ascii="仿宋" w:hAnsi="仿宋" w:eastAsia="仿宋" w:cs="仿宋"/>
          <w:bCs w:val="0"/>
          <w:szCs w:val="30"/>
          <w:lang w:val="zh-CN"/>
        </w:rPr>
        <w:t>投标人须知前附表</w:t>
      </w:r>
      <w:r>
        <w:tab/>
      </w:r>
      <w:r>
        <w:fldChar w:fldCharType="begin"/>
      </w:r>
      <w:r>
        <w:instrText xml:space="preserve"> PAGEREF _Toc9996 \h </w:instrText>
      </w:r>
      <w:r>
        <w:fldChar w:fldCharType="separate"/>
      </w:r>
      <w:r>
        <w:t>7</w:t>
      </w:r>
      <w:r>
        <w:fldChar w:fldCharType="end"/>
      </w:r>
      <w:r>
        <w:rPr>
          <w:rFonts w:hint="eastAsia" w:ascii="仿宋" w:hAnsi="仿宋" w:eastAsia="仿宋" w:cs="仿宋"/>
          <w:color w:val="auto"/>
          <w:szCs w:val="18"/>
        </w:rPr>
        <w:fldChar w:fldCharType="end"/>
      </w:r>
    </w:p>
    <w:p w14:paraId="2C71CA63">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_Toc296 </w:instrText>
      </w:r>
      <w:r>
        <w:rPr>
          <w:rFonts w:hint="eastAsia" w:ascii="仿宋" w:hAnsi="仿宋" w:eastAsia="仿宋" w:cs="仿宋"/>
          <w:szCs w:val="18"/>
        </w:rPr>
        <w:fldChar w:fldCharType="separate"/>
      </w:r>
      <w:r>
        <w:rPr>
          <w:rFonts w:hint="eastAsia" w:ascii="仿宋" w:hAnsi="仿宋" w:eastAsia="仿宋" w:cs="仿宋"/>
          <w:bCs w:val="0"/>
          <w:szCs w:val="28"/>
          <w:lang w:val="zh-CN"/>
        </w:rPr>
        <w:t>一、综合说明</w:t>
      </w:r>
      <w:r>
        <w:tab/>
      </w:r>
      <w:r>
        <w:fldChar w:fldCharType="begin"/>
      </w:r>
      <w:r>
        <w:instrText xml:space="preserve"> PAGEREF _Toc296 \h </w:instrText>
      </w:r>
      <w:r>
        <w:fldChar w:fldCharType="separate"/>
      </w:r>
      <w:r>
        <w:t>13</w:t>
      </w:r>
      <w:r>
        <w:fldChar w:fldCharType="end"/>
      </w:r>
      <w:r>
        <w:rPr>
          <w:rFonts w:hint="eastAsia" w:ascii="仿宋" w:hAnsi="仿宋" w:eastAsia="仿宋" w:cs="仿宋"/>
          <w:color w:val="auto"/>
          <w:szCs w:val="18"/>
        </w:rPr>
        <w:fldChar w:fldCharType="end"/>
      </w:r>
    </w:p>
    <w:p w14:paraId="102FA12D">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_Toc13994 </w:instrText>
      </w:r>
      <w:r>
        <w:rPr>
          <w:rFonts w:hint="eastAsia" w:ascii="仿宋" w:hAnsi="仿宋" w:eastAsia="仿宋" w:cs="仿宋"/>
          <w:szCs w:val="18"/>
        </w:rPr>
        <w:fldChar w:fldCharType="separate"/>
      </w:r>
      <w:r>
        <w:rPr>
          <w:rFonts w:hint="eastAsia" w:ascii="仿宋" w:hAnsi="仿宋" w:eastAsia="仿宋" w:cs="仿宋"/>
          <w:bCs w:val="0"/>
          <w:szCs w:val="28"/>
          <w:lang w:val="zh-CN"/>
        </w:rPr>
        <w:t>二、采购文件</w:t>
      </w:r>
      <w:r>
        <w:tab/>
      </w:r>
      <w:r>
        <w:fldChar w:fldCharType="begin"/>
      </w:r>
      <w:r>
        <w:instrText xml:space="preserve"> PAGEREF _Toc13994 \h </w:instrText>
      </w:r>
      <w:r>
        <w:fldChar w:fldCharType="separate"/>
      </w:r>
      <w:r>
        <w:t>14</w:t>
      </w:r>
      <w:r>
        <w:fldChar w:fldCharType="end"/>
      </w:r>
      <w:r>
        <w:rPr>
          <w:rFonts w:hint="eastAsia" w:ascii="仿宋" w:hAnsi="仿宋" w:eastAsia="仿宋" w:cs="仿宋"/>
          <w:color w:val="auto"/>
          <w:szCs w:val="18"/>
        </w:rPr>
        <w:fldChar w:fldCharType="end"/>
      </w:r>
    </w:p>
    <w:p w14:paraId="06ECEC88">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_Toc15570 </w:instrText>
      </w:r>
      <w:r>
        <w:rPr>
          <w:rFonts w:hint="eastAsia" w:ascii="仿宋" w:hAnsi="仿宋" w:eastAsia="仿宋" w:cs="仿宋"/>
          <w:szCs w:val="18"/>
        </w:rPr>
        <w:fldChar w:fldCharType="separate"/>
      </w:r>
      <w:r>
        <w:rPr>
          <w:rFonts w:hint="eastAsia" w:ascii="仿宋" w:hAnsi="仿宋" w:eastAsia="仿宋" w:cs="仿宋"/>
          <w:bCs w:val="0"/>
          <w:szCs w:val="28"/>
          <w:lang w:val="zh-CN"/>
        </w:rPr>
        <w:t>三、投标文件</w:t>
      </w:r>
      <w:r>
        <w:tab/>
      </w:r>
      <w:r>
        <w:fldChar w:fldCharType="begin"/>
      </w:r>
      <w:r>
        <w:instrText xml:space="preserve"> PAGEREF _Toc15570 \h </w:instrText>
      </w:r>
      <w:r>
        <w:fldChar w:fldCharType="separate"/>
      </w:r>
      <w:r>
        <w:t>14</w:t>
      </w:r>
      <w:r>
        <w:fldChar w:fldCharType="end"/>
      </w:r>
      <w:r>
        <w:rPr>
          <w:rFonts w:hint="eastAsia" w:ascii="仿宋" w:hAnsi="仿宋" w:eastAsia="仿宋" w:cs="仿宋"/>
          <w:color w:val="auto"/>
          <w:szCs w:val="18"/>
        </w:rPr>
        <w:fldChar w:fldCharType="end"/>
      </w:r>
    </w:p>
    <w:p w14:paraId="3CE62CF0">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_Toc8134 </w:instrText>
      </w:r>
      <w:r>
        <w:rPr>
          <w:rFonts w:hint="eastAsia" w:ascii="仿宋" w:hAnsi="仿宋" w:eastAsia="仿宋" w:cs="仿宋"/>
          <w:szCs w:val="18"/>
        </w:rPr>
        <w:fldChar w:fldCharType="separate"/>
      </w:r>
      <w:r>
        <w:rPr>
          <w:rFonts w:hint="eastAsia" w:ascii="仿宋" w:hAnsi="仿宋" w:eastAsia="仿宋" w:cs="仿宋"/>
          <w:bCs w:val="0"/>
          <w:szCs w:val="28"/>
          <w:lang w:val="zh-CN"/>
        </w:rPr>
        <w:t>四、开标</w:t>
      </w:r>
      <w:r>
        <w:tab/>
      </w:r>
      <w:r>
        <w:fldChar w:fldCharType="begin"/>
      </w:r>
      <w:r>
        <w:instrText xml:space="preserve"> PAGEREF _Toc8134 \h </w:instrText>
      </w:r>
      <w:r>
        <w:fldChar w:fldCharType="separate"/>
      </w:r>
      <w:r>
        <w:t>17</w:t>
      </w:r>
      <w:r>
        <w:fldChar w:fldCharType="end"/>
      </w:r>
      <w:r>
        <w:rPr>
          <w:rFonts w:hint="eastAsia" w:ascii="仿宋" w:hAnsi="仿宋" w:eastAsia="仿宋" w:cs="仿宋"/>
          <w:color w:val="auto"/>
          <w:szCs w:val="18"/>
        </w:rPr>
        <w:fldChar w:fldCharType="end"/>
      </w:r>
    </w:p>
    <w:p w14:paraId="02A48FB9">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_Toc6737 </w:instrText>
      </w:r>
      <w:r>
        <w:rPr>
          <w:rFonts w:hint="eastAsia" w:ascii="仿宋" w:hAnsi="仿宋" w:eastAsia="仿宋" w:cs="仿宋"/>
          <w:szCs w:val="18"/>
        </w:rPr>
        <w:fldChar w:fldCharType="separate"/>
      </w:r>
      <w:r>
        <w:rPr>
          <w:rFonts w:hint="eastAsia" w:ascii="仿宋" w:hAnsi="仿宋" w:eastAsia="仿宋" w:cs="仿宋"/>
          <w:bCs w:val="0"/>
          <w:szCs w:val="28"/>
          <w:lang w:val="zh-CN"/>
        </w:rPr>
        <w:t>五、评标</w:t>
      </w:r>
      <w:r>
        <w:tab/>
      </w:r>
      <w:r>
        <w:fldChar w:fldCharType="begin"/>
      </w:r>
      <w:r>
        <w:instrText xml:space="preserve"> PAGEREF _Toc6737 \h </w:instrText>
      </w:r>
      <w:r>
        <w:fldChar w:fldCharType="separate"/>
      </w:r>
      <w:r>
        <w:t>18</w:t>
      </w:r>
      <w:r>
        <w:fldChar w:fldCharType="end"/>
      </w:r>
      <w:r>
        <w:rPr>
          <w:rFonts w:hint="eastAsia" w:ascii="仿宋" w:hAnsi="仿宋" w:eastAsia="仿宋" w:cs="仿宋"/>
          <w:color w:val="auto"/>
          <w:szCs w:val="18"/>
        </w:rPr>
        <w:fldChar w:fldCharType="end"/>
      </w:r>
    </w:p>
    <w:p w14:paraId="4961B45F">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_Toc30054 </w:instrText>
      </w:r>
      <w:r>
        <w:rPr>
          <w:rFonts w:hint="eastAsia" w:ascii="仿宋" w:hAnsi="仿宋" w:eastAsia="仿宋" w:cs="仿宋"/>
          <w:szCs w:val="18"/>
        </w:rPr>
        <w:fldChar w:fldCharType="separate"/>
      </w:r>
      <w:r>
        <w:rPr>
          <w:rFonts w:hint="eastAsia" w:ascii="仿宋" w:hAnsi="仿宋" w:eastAsia="仿宋" w:cs="仿宋"/>
          <w:bCs w:val="0"/>
          <w:szCs w:val="28"/>
          <w:lang w:val="zh-CN"/>
        </w:rPr>
        <w:t>六、定标</w:t>
      </w:r>
      <w:r>
        <w:tab/>
      </w:r>
      <w:r>
        <w:fldChar w:fldCharType="begin"/>
      </w:r>
      <w:r>
        <w:instrText xml:space="preserve"> PAGEREF _Toc30054 \h </w:instrText>
      </w:r>
      <w:r>
        <w:fldChar w:fldCharType="separate"/>
      </w:r>
      <w:r>
        <w:t>21</w:t>
      </w:r>
      <w:r>
        <w:fldChar w:fldCharType="end"/>
      </w:r>
      <w:r>
        <w:rPr>
          <w:rFonts w:hint="eastAsia" w:ascii="仿宋" w:hAnsi="仿宋" w:eastAsia="仿宋" w:cs="仿宋"/>
          <w:color w:val="auto"/>
          <w:szCs w:val="18"/>
        </w:rPr>
        <w:fldChar w:fldCharType="end"/>
      </w:r>
    </w:p>
    <w:p w14:paraId="42C693CE">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_Toc9524 </w:instrText>
      </w:r>
      <w:r>
        <w:rPr>
          <w:rFonts w:hint="eastAsia" w:ascii="仿宋" w:hAnsi="仿宋" w:eastAsia="仿宋" w:cs="仿宋"/>
          <w:szCs w:val="18"/>
        </w:rPr>
        <w:fldChar w:fldCharType="separate"/>
      </w:r>
      <w:r>
        <w:rPr>
          <w:rFonts w:hint="eastAsia" w:ascii="仿宋" w:hAnsi="仿宋" w:eastAsia="仿宋" w:cs="仿宋"/>
          <w:bCs w:val="0"/>
          <w:szCs w:val="28"/>
          <w:lang w:val="zh-CN"/>
        </w:rPr>
        <w:t>七、合同授予</w:t>
      </w:r>
      <w:r>
        <w:tab/>
      </w:r>
      <w:r>
        <w:fldChar w:fldCharType="begin"/>
      </w:r>
      <w:r>
        <w:instrText xml:space="preserve"> PAGEREF _Toc9524 \h </w:instrText>
      </w:r>
      <w:r>
        <w:fldChar w:fldCharType="separate"/>
      </w:r>
      <w:r>
        <w:t>22</w:t>
      </w:r>
      <w:r>
        <w:fldChar w:fldCharType="end"/>
      </w:r>
      <w:r>
        <w:rPr>
          <w:rFonts w:hint="eastAsia" w:ascii="仿宋" w:hAnsi="仿宋" w:eastAsia="仿宋" w:cs="仿宋"/>
          <w:color w:val="auto"/>
          <w:szCs w:val="18"/>
        </w:rPr>
        <w:fldChar w:fldCharType="end"/>
      </w:r>
    </w:p>
    <w:p w14:paraId="301683A1">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_Toc12053 </w:instrText>
      </w:r>
      <w:r>
        <w:rPr>
          <w:rFonts w:hint="eastAsia" w:ascii="仿宋" w:hAnsi="仿宋" w:eastAsia="仿宋" w:cs="仿宋"/>
          <w:szCs w:val="18"/>
        </w:rPr>
        <w:fldChar w:fldCharType="separate"/>
      </w:r>
      <w:r>
        <w:rPr>
          <w:rFonts w:hint="eastAsia" w:ascii="仿宋" w:hAnsi="仿宋" w:eastAsia="仿宋" w:cs="仿宋"/>
          <w:bCs w:val="0"/>
          <w:szCs w:val="28"/>
          <w:lang w:val="zh-CN" w:eastAsia="zh-CN"/>
        </w:rPr>
        <w:t>八</w:t>
      </w:r>
      <w:r>
        <w:rPr>
          <w:rFonts w:hint="eastAsia" w:ascii="仿宋" w:hAnsi="仿宋" w:eastAsia="仿宋" w:cs="仿宋"/>
          <w:bCs w:val="0"/>
          <w:szCs w:val="28"/>
          <w:lang w:val="zh-CN"/>
        </w:rPr>
        <w:t>、政府采购扶持政策说明</w:t>
      </w:r>
      <w:r>
        <w:tab/>
      </w:r>
      <w:r>
        <w:fldChar w:fldCharType="begin"/>
      </w:r>
      <w:r>
        <w:instrText xml:space="preserve"> PAGEREF _Toc12053 \h </w:instrText>
      </w:r>
      <w:r>
        <w:fldChar w:fldCharType="separate"/>
      </w:r>
      <w:r>
        <w:t>22</w:t>
      </w:r>
      <w:r>
        <w:fldChar w:fldCharType="end"/>
      </w:r>
      <w:r>
        <w:rPr>
          <w:rFonts w:hint="eastAsia" w:ascii="仿宋" w:hAnsi="仿宋" w:eastAsia="仿宋" w:cs="仿宋"/>
          <w:color w:val="auto"/>
          <w:szCs w:val="18"/>
        </w:rPr>
        <w:fldChar w:fldCharType="end"/>
      </w:r>
    </w:p>
    <w:p w14:paraId="03A35373">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_Toc28738 </w:instrText>
      </w:r>
      <w:r>
        <w:rPr>
          <w:rFonts w:hint="eastAsia" w:ascii="仿宋" w:hAnsi="仿宋" w:eastAsia="仿宋" w:cs="仿宋"/>
          <w:szCs w:val="18"/>
        </w:rPr>
        <w:fldChar w:fldCharType="separate"/>
      </w:r>
      <w:r>
        <w:rPr>
          <w:rFonts w:hint="eastAsia" w:ascii="仿宋" w:hAnsi="仿宋" w:eastAsia="仿宋" w:cs="仿宋"/>
          <w:szCs w:val="32"/>
          <w:highlight w:val="none"/>
          <w:lang w:val="zh-CN" w:eastAsia="zh-CN"/>
        </w:rPr>
        <w:t>第三章</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lang w:val="zh-CN" w:eastAsia="zh-CN"/>
        </w:rPr>
        <w:t xml:space="preserve"> 采购内容及要求</w:t>
      </w:r>
      <w:r>
        <w:tab/>
      </w:r>
      <w:r>
        <w:fldChar w:fldCharType="begin"/>
      </w:r>
      <w:r>
        <w:instrText xml:space="preserve"> PAGEREF _Toc28738 \h </w:instrText>
      </w:r>
      <w:r>
        <w:fldChar w:fldCharType="separate"/>
      </w:r>
      <w:r>
        <w:t>31</w:t>
      </w:r>
      <w:r>
        <w:fldChar w:fldCharType="end"/>
      </w:r>
      <w:r>
        <w:rPr>
          <w:rFonts w:hint="eastAsia" w:ascii="仿宋" w:hAnsi="仿宋" w:eastAsia="仿宋" w:cs="仿宋"/>
          <w:color w:val="auto"/>
          <w:szCs w:val="18"/>
        </w:rPr>
        <w:fldChar w:fldCharType="end"/>
      </w:r>
    </w:p>
    <w:p w14:paraId="5BC5839F">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_Toc20540 </w:instrText>
      </w:r>
      <w:r>
        <w:rPr>
          <w:rFonts w:hint="eastAsia" w:ascii="仿宋" w:hAnsi="仿宋" w:eastAsia="仿宋" w:cs="仿宋"/>
          <w:szCs w:val="18"/>
        </w:rPr>
        <w:fldChar w:fldCharType="separate"/>
      </w:r>
      <w:r>
        <w:rPr>
          <w:rFonts w:hint="eastAsia" w:ascii="仿宋" w:hAnsi="仿宋" w:eastAsia="仿宋" w:cs="仿宋"/>
          <w:bCs/>
          <w:szCs w:val="28"/>
          <w:highlight w:val="none"/>
        </w:rPr>
        <w:t>一、</w:t>
      </w:r>
      <w:r>
        <w:rPr>
          <w:rFonts w:hint="eastAsia" w:ascii="仿宋" w:hAnsi="仿宋" w:eastAsia="仿宋" w:cs="仿宋"/>
          <w:bCs/>
          <w:szCs w:val="28"/>
          <w:highlight w:val="none"/>
          <w:lang w:val="en-US" w:eastAsia="zh-CN"/>
        </w:rPr>
        <w:t>服务目标</w:t>
      </w:r>
      <w:r>
        <w:tab/>
      </w:r>
      <w:r>
        <w:fldChar w:fldCharType="begin"/>
      </w:r>
      <w:r>
        <w:instrText xml:space="preserve"> PAGEREF _Toc20540 \h </w:instrText>
      </w:r>
      <w:r>
        <w:fldChar w:fldCharType="separate"/>
      </w:r>
      <w:r>
        <w:t>31</w:t>
      </w:r>
      <w:r>
        <w:fldChar w:fldCharType="end"/>
      </w:r>
      <w:r>
        <w:rPr>
          <w:rFonts w:hint="eastAsia" w:ascii="仿宋" w:hAnsi="仿宋" w:eastAsia="仿宋" w:cs="仿宋"/>
          <w:color w:val="auto"/>
          <w:szCs w:val="18"/>
        </w:rPr>
        <w:fldChar w:fldCharType="end"/>
      </w:r>
    </w:p>
    <w:p w14:paraId="4ED3C574">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_Toc17912 </w:instrText>
      </w:r>
      <w:r>
        <w:rPr>
          <w:rFonts w:hint="eastAsia" w:ascii="仿宋" w:hAnsi="仿宋" w:eastAsia="仿宋" w:cs="仿宋"/>
          <w:szCs w:val="18"/>
        </w:rPr>
        <w:fldChar w:fldCharType="separate"/>
      </w:r>
      <w:r>
        <w:rPr>
          <w:rFonts w:hint="eastAsia" w:ascii="仿宋" w:hAnsi="仿宋" w:eastAsia="仿宋" w:cs="仿宋"/>
          <w:bCs/>
          <w:szCs w:val="28"/>
          <w:highlight w:val="none"/>
          <w:lang w:eastAsia="zh-CN"/>
        </w:rPr>
        <w:t>二</w:t>
      </w:r>
      <w:r>
        <w:rPr>
          <w:rFonts w:hint="eastAsia" w:ascii="仿宋" w:hAnsi="仿宋" w:eastAsia="仿宋" w:cs="仿宋"/>
          <w:bCs/>
          <w:szCs w:val="28"/>
          <w:highlight w:val="none"/>
        </w:rPr>
        <w:t>、</w:t>
      </w:r>
      <w:r>
        <w:rPr>
          <w:rFonts w:hint="eastAsia" w:ascii="仿宋" w:hAnsi="仿宋" w:eastAsia="仿宋" w:cs="仿宋"/>
          <w:bCs/>
          <w:szCs w:val="28"/>
          <w:highlight w:val="none"/>
          <w:lang w:eastAsia="zh-CN"/>
        </w:rPr>
        <w:t>项目依据</w:t>
      </w:r>
      <w:r>
        <w:tab/>
      </w:r>
      <w:r>
        <w:fldChar w:fldCharType="begin"/>
      </w:r>
      <w:r>
        <w:instrText xml:space="preserve"> PAGEREF _Toc17912 \h </w:instrText>
      </w:r>
      <w:r>
        <w:fldChar w:fldCharType="separate"/>
      </w:r>
      <w:r>
        <w:t>31</w:t>
      </w:r>
      <w:r>
        <w:fldChar w:fldCharType="end"/>
      </w:r>
      <w:r>
        <w:rPr>
          <w:rFonts w:hint="eastAsia" w:ascii="仿宋" w:hAnsi="仿宋" w:eastAsia="仿宋" w:cs="仿宋"/>
          <w:color w:val="auto"/>
          <w:szCs w:val="18"/>
        </w:rPr>
        <w:fldChar w:fldCharType="end"/>
      </w:r>
    </w:p>
    <w:p w14:paraId="629977E1">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_Toc25401 </w:instrText>
      </w:r>
      <w:r>
        <w:rPr>
          <w:rFonts w:hint="eastAsia" w:ascii="仿宋" w:hAnsi="仿宋" w:eastAsia="仿宋" w:cs="仿宋"/>
          <w:szCs w:val="18"/>
        </w:rPr>
        <w:fldChar w:fldCharType="separate"/>
      </w:r>
      <w:r>
        <w:rPr>
          <w:rFonts w:hint="eastAsia" w:ascii="仿宋" w:hAnsi="仿宋" w:eastAsia="仿宋" w:cs="仿宋"/>
          <w:bCs/>
          <w:szCs w:val="28"/>
          <w:highlight w:val="none"/>
          <w:lang w:eastAsia="zh-CN"/>
        </w:rPr>
        <w:t>三</w:t>
      </w:r>
      <w:r>
        <w:rPr>
          <w:rFonts w:hint="eastAsia" w:ascii="仿宋" w:hAnsi="仿宋" w:eastAsia="仿宋" w:cs="仿宋"/>
          <w:bCs/>
          <w:szCs w:val="28"/>
          <w:highlight w:val="none"/>
        </w:rPr>
        <w:t>、</w:t>
      </w:r>
      <w:r>
        <w:rPr>
          <w:rFonts w:hint="eastAsia" w:ascii="仿宋" w:hAnsi="仿宋" w:eastAsia="仿宋" w:cs="仿宋"/>
          <w:bCs/>
          <w:szCs w:val="28"/>
          <w:highlight w:val="none"/>
          <w:lang w:eastAsia="zh-CN"/>
        </w:rPr>
        <w:t>基本要求</w:t>
      </w:r>
      <w:r>
        <w:tab/>
      </w:r>
      <w:r>
        <w:fldChar w:fldCharType="begin"/>
      </w:r>
      <w:r>
        <w:instrText xml:space="preserve"> PAGEREF _Toc25401 \h </w:instrText>
      </w:r>
      <w:r>
        <w:fldChar w:fldCharType="separate"/>
      </w:r>
      <w:r>
        <w:t>31</w:t>
      </w:r>
      <w:r>
        <w:fldChar w:fldCharType="end"/>
      </w:r>
      <w:r>
        <w:rPr>
          <w:rFonts w:hint="eastAsia" w:ascii="仿宋" w:hAnsi="仿宋" w:eastAsia="仿宋" w:cs="仿宋"/>
          <w:color w:val="auto"/>
          <w:szCs w:val="18"/>
        </w:rPr>
        <w:fldChar w:fldCharType="end"/>
      </w:r>
    </w:p>
    <w:p w14:paraId="06227CB4">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_Toc4552 </w:instrText>
      </w:r>
      <w:r>
        <w:rPr>
          <w:rFonts w:hint="eastAsia" w:ascii="仿宋" w:hAnsi="仿宋" w:eastAsia="仿宋" w:cs="仿宋"/>
          <w:szCs w:val="18"/>
        </w:rPr>
        <w:fldChar w:fldCharType="separate"/>
      </w:r>
      <w:r>
        <w:rPr>
          <w:rFonts w:hint="eastAsia" w:ascii="仿宋" w:hAnsi="仿宋" w:eastAsia="仿宋" w:cs="仿宋"/>
          <w:bCs/>
          <w:szCs w:val="28"/>
          <w:highlight w:val="none"/>
          <w:lang w:eastAsia="zh-CN"/>
        </w:rPr>
        <w:t>四</w:t>
      </w:r>
      <w:r>
        <w:rPr>
          <w:rFonts w:hint="eastAsia" w:ascii="仿宋" w:hAnsi="仿宋" w:eastAsia="仿宋" w:cs="仿宋"/>
          <w:bCs/>
          <w:szCs w:val="28"/>
          <w:highlight w:val="none"/>
        </w:rPr>
        <w:t>、</w:t>
      </w:r>
      <w:r>
        <w:rPr>
          <w:rFonts w:hint="eastAsia" w:ascii="仿宋" w:hAnsi="仿宋" w:eastAsia="仿宋" w:cs="仿宋"/>
          <w:bCs/>
          <w:szCs w:val="28"/>
          <w:highlight w:val="none"/>
          <w:lang w:eastAsia="zh-CN"/>
        </w:rPr>
        <w:t>工作内容及进度要求</w:t>
      </w:r>
      <w:r>
        <w:tab/>
      </w:r>
      <w:r>
        <w:fldChar w:fldCharType="begin"/>
      </w:r>
      <w:r>
        <w:instrText xml:space="preserve"> PAGEREF _Toc4552 \h </w:instrText>
      </w:r>
      <w:r>
        <w:fldChar w:fldCharType="separate"/>
      </w:r>
      <w:r>
        <w:t>32</w:t>
      </w:r>
      <w:r>
        <w:fldChar w:fldCharType="end"/>
      </w:r>
      <w:r>
        <w:rPr>
          <w:rFonts w:hint="eastAsia" w:ascii="仿宋" w:hAnsi="仿宋" w:eastAsia="仿宋" w:cs="仿宋"/>
          <w:color w:val="auto"/>
          <w:szCs w:val="18"/>
        </w:rPr>
        <w:fldChar w:fldCharType="end"/>
      </w:r>
    </w:p>
    <w:p w14:paraId="7A23C9FD">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_Toc11798 </w:instrText>
      </w:r>
      <w:r>
        <w:rPr>
          <w:rFonts w:hint="eastAsia" w:ascii="仿宋" w:hAnsi="仿宋" w:eastAsia="仿宋" w:cs="仿宋"/>
          <w:szCs w:val="18"/>
        </w:rPr>
        <w:fldChar w:fldCharType="separate"/>
      </w:r>
      <w:r>
        <w:rPr>
          <w:rFonts w:hint="eastAsia" w:ascii="仿宋" w:hAnsi="仿宋" w:eastAsia="仿宋" w:cs="仿宋"/>
          <w:bCs/>
          <w:szCs w:val="28"/>
          <w:highlight w:val="none"/>
          <w:lang w:eastAsia="zh-CN"/>
        </w:rPr>
        <w:t>五</w:t>
      </w:r>
      <w:r>
        <w:rPr>
          <w:rFonts w:hint="eastAsia" w:ascii="仿宋" w:hAnsi="仿宋" w:eastAsia="仿宋" w:cs="仿宋"/>
          <w:bCs/>
          <w:szCs w:val="28"/>
          <w:highlight w:val="none"/>
        </w:rPr>
        <w:t>、</w:t>
      </w:r>
      <w:r>
        <w:rPr>
          <w:rFonts w:hint="eastAsia" w:ascii="仿宋" w:hAnsi="仿宋" w:eastAsia="仿宋" w:cs="仿宋"/>
          <w:bCs/>
          <w:szCs w:val="28"/>
          <w:highlight w:val="none"/>
          <w:lang w:eastAsia="zh-CN"/>
        </w:rPr>
        <w:t>成果</w:t>
      </w:r>
      <w:r>
        <w:rPr>
          <w:rFonts w:hint="eastAsia" w:ascii="仿宋" w:hAnsi="仿宋" w:eastAsia="仿宋" w:cs="仿宋"/>
          <w:bCs/>
          <w:szCs w:val="28"/>
          <w:highlight w:val="none"/>
          <w:lang w:val="en-US" w:eastAsia="zh-CN"/>
        </w:rPr>
        <w:t>要求</w:t>
      </w:r>
      <w:r>
        <w:tab/>
      </w:r>
      <w:r>
        <w:fldChar w:fldCharType="begin"/>
      </w:r>
      <w:r>
        <w:instrText xml:space="preserve"> PAGEREF _Toc11798 \h </w:instrText>
      </w:r>
      <w:r>
        <w:fldChar w:fldCharType="separate"/>
      </w:r>
      <w:r>
        <w:t>32</w:t>
      </w:r>
      <w:r>
        <w:fldChar w:fldCharType="end"/>
      </w:r>
      <w:r>
        <w:rPr>
          <w:rFonts w:hint="eastAsia" w:ascii="仿宋" w:hAnsi="仿宋" w:eastAsia="仿宋" w:cs="仿宋"/>
          <w:color w:val="auto"/>
          <w:szCs w:val="18"/>
        </w:rPr>
        <w:fldChar w:fldCharType="end"/>
      </w:r>
    </w:p>
    <w:p w14:paraId="365EA80A">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_Toc28782 </w:instrText>
      </w:r>
      <w:r>
        <w:rPr>
          <w:rFonts w:hint="eastAsia" w:ascii="仿宋" w:hAnsi="仿宋" w:eastAsia="仿宋" w:cs="仿宋"/>
          <w:szCs w:val="18"/>
        </w:rPr>
        <w:fldChar w:fldCharType="separate"/>
      </w:r>
      <w:r>
        <w:rPr>
          <w:rFonts w:hint="eastAsia" w:ascii="仿宋" w:hAnsi="仿宋" w:eastAsia="仿宋" w:cs="仿宋"/>
          <w:bCs/>
          <w:szCs w:val="28"/>
          <w:highlight w:val="none"/>
          <w:lang w:eastAsia="zh-CN"/>
        </w:rPr>
        <w:t>六</w:t>
      </w:r>
      <w:r>
        <w:rPr>
          <w:rFonts w:hint="eastAsia" w:ascii="仿宋" w:hAnsi="仿宋" w:eastAsia="仿宋" w:cs="仿宋"/>
          <w:bCs/>
          <w:szCs w:val="28"/>
          <w:highlight w:val="none"/>
        </w:rPr>
        <w:t>、商务条款</w:t>
      </w:r>
      <w:r>
        <w:tab/>
      </w:r>
      <w:r>
        <w:fldChar w:fldCharType="begin"/>
      </w:r>
      <w:r>
        <w:instrText xml:space="preserve"> PAGEREF _Toc28782 \h </w:instrText>
      </w:r>
      <w:r>
        <w:fldChar w:fldCharType="separate"/>
      </w:r>
      <w:r>
        <w:t>32</w:t>
      </w:r>
      <w:r>
        <w:fldChar w:fldCharType="end"/>
      </w:r>
      <w:r>
        <w:rPr>
          <w:rFonts w:hint="eastAsia" w:ascii="仿宋" w:hAnsi="仿宋" w:eastAsia="仿宋" w:cs="仿宋"/>
          <w:color w:val="auto"/>
          <w:szCs w:val="18"/>
        </w:rPr>
        <w:fldChar w:fldCharType="end"/>
      </w:r>
    </w:p>
    <w:p w14:paraId="757885FA">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_Toc30223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第四章  合同文本</w:t>
      </w:r>
      <w:r>
        <w:tab/>
      </w:r>
      <w:r>
        <w:fldChar w:fldCharType="begin"/>
      </w:r>
      <w:r>
        <w:instrText xml:space="preserve"> PAGEREF _Toc30223 \h </w:instrText>
      </w:r>
      <w:r>
        <w:fldChar w:fldCharType="separate"/>
      </w:r>
      <w:r>
        <w:t>34</w:t>
      </w:r>
      <w:r>
        <w:fldChar w:fldCharType="end"/>
      </w:r>
      <w:r>
        <w:rPr>
          <w:rFonts w:hint="eastAsia" w:ascii="仿宋" w:hAnsi="仿宋" w:eastAsia="仿宋" w:cs="仿宋"/>
          <w:color w:val="auto"/>
          <w:szCs w:val="18"/>
        </w:rPr>
        <w:fldChar w:fldCharType="end"/>
      </w:r>
    </w:p>
    <w:p w14:paraId="412A5C91">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_Toc2013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第五章  评标办法及评分标准</w:t>
      </w:r>
      <w:r>
        <w:tab/>
      </w:r>
      <w:r>
        <w:fldChar w:fldCharType="begin"/>
      </w:r>
      <w:r>
        <w:instrText xml:space="preserve"> PAGEREF _Toc2013 \h </w:instrText>
      </w:r>
      <w:r>
        <w:fldChar w:fldCharType="separate"/>
      </w:r>
      <w:r>
        <w:t>39</w:t>
      </w:r>
      <w:r>
        <w:fldChar w:fldCharType="end"/>
      </w:r>
      <w:r>
        <w:rPr>
          <w:rFonts w:hint="eastAsia" w:ascii="仿宋" w:hAnsi="仿宋" w:eastAsia="仿宋" w:cs="仿宋"/>
          <w:color w:val="auto"/>
          <w:szCs w:val="18"/>
        </w:rPr>
        <w:fldChar w:fldCharType="end"/>
      </w:r>
    </w:p>
    <w:p w14:paraId="1E231993">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_Toc4178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第六章  投标文件相关格式</w:t>
      </w:r>
      <w:r>
        <w:tab/>
      </w:r>
      <w:r>
        <w:fldChar w:fldCharType="begin"/>
      </w:r>
      <w:r>
        <w:instrText xml:space="preserve"> PAGEREF _Toc4178 \h </w:instrText>
      </w:r>
      <w:r>
        <w:fldChar w:fldCharType="separate"/>
      </w:r>
      <w:r>
        <w:t>42</w:t>
      </w:r>
      <w:r>
        <w:fldChar w:fldCharType="end"/>
      </w:r>
      <w:r>
        <w:rPr>
          <w:rFonts w:hint="eastAsia" w:ascii="仿宋" w:hAnsi="仿宋" w:eastAsia="仿宋" w:cs="仿宋"/>
          <w:color w:val="auto"/>
          <w:szCs w:val="18"/>
        </w:rPr>
        <w:fldChar w:fldCharType="end"/>
      </w:r>
    </w:p>
    <w:p w14:paraId="24701D73">
      <w:pPr>
        <w:pStyle w:val="2"/>
        <w:spacing w:line="360" w:lineRule="auto"/>
        <w:outlineLvl w:val="0"/>
        <w:rPr>
          <w:rFonts w:hint="eastAsia" w:ascii="仿宋" w:hAnsi="仿宋" w:eastAsia="仿宋" w:cs="仿宋"/>
          <w:color w:val="auto"/>
          <w:sz w:val="18"/>
          <w:szCs w:val="18"/>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auto"/>
          <w:szCs w:val="18"/>
        </w:rPr>
        <w:fldChar w:fldCharType="end"/>
      </w:r>
    </w:p>
    <w:p w14:paraId="230646D7">
      <w:pPr>
        <w:pStyle w:val="2"/>
        <w:spacing w:line="360" w:lineRule="auto"/>
        <w:outlineLvl w:val="0"/>
        <w:rPr>
          <w:rFonts w:hint="eastAsia" w:ascii="仿宋" w:hAnsi="仿宋" w:eastAsia="仿宋" w:cs="仿宋"/>
          <w:color w:val="auto"/>
          <w:sz w:val="30"/>
          <w:szCs w:val="30"/>
          <w:lang w:val="zh-CN" w:eastAsia="zh-CN"/>
        </w:rPr>
        <w:sectPr>
          <w:footerReference r:id="rId16" w:type="default"/>
          <w:type w:val="continuous"/>
          <w:pgSz w:w="11906" w:h="16838"/>
          <w:pgMar w:top="1440" w:right="1800" w:bottom="1440" w:left="1800" w:header="851" w:footer="992" w:gutter="0"/>
          <w:pgNumType w:fmt="decimal"/>
          <w:cols w:space="720" w:num="1"/>
          <w:rtlGutter w:val="1"/>
          <w:docGrid w:type="lines" w:linePitch="312" w:charSpace="0"/>
        </w:sectPr>
      </w:pPr>
      <w:bookmarkStart w:id="0" w:name="_Toc544"/>
    </w:p>
    <w:p w14:paraId="5185E798">
      <w:pPr>
        <w:pStyle w:val="2"/>
        <w:spacing w:line="360" w:lineRule="auto"/>
        <w:outlineLvl w:val="0"/>
        <w:rPr>
          <w:rFonts w:hint="eastAsia" w:ascii="仿宋" w:hAnsi="仿宋" w:eastAsia="仿宋" w:cs="仿宋"/>
          <w:color w:val="auto"/>
          <w:sz w:val="30"/>
          <w:szCs w:val="30"/>
          <w:lang w:val="zh-CN" w:eastAsia="zh-CN"/>
        </w:rPr>
      </w:pPr>
      <w:bookmarkStart w:id="1" w:name="_Toc20013"/>
      <w:r>
        <w:rPr>
          <w:rFonts w:hint="eastAsia" w:ascii="仿宋" w:hAnsi="仿宋" w:eastAsia="仿宋" w:cs="仿宋"/>
          <w:color w:val="auto"/>
          <w:sz w:val="30"/>
          <w:szCs w:val="30"/>
          <w:lang w:val="zh-CN" w:eastAsia="zh-CN"/>
        </w:rPr>
        <w:t>第一章  招标公告</w:t>
      </w:r>
      <w:bookmarkEnd w:id="0"/>
      <w:bookmarkEnd w:id="1"/>
    </w:p>
    <w:p w14:paraId="5C704DFE">
      <w:pPr>
        <w:keepNext w:val="0"/>
        <w:keepLines w:val="0"/>
        <w:pageBreakBefore w:val="0"/>
        <w:widowControl w:val="0"/>
        <w:pBdr>
          <w:top w:val="single" w:color="auto" w:sz="4" w:space="1"/>
          <w:left w:val="single" w:color="auto" w:sz="4" w:space="4"/>
          <w:bottom w:val="single" w:color="auto" w:sz="4" w:space="0"/>
          <w:right w:val="single" w:color="auto" w:sz="4" w:space="4"/>
          <w:between w:val="single" w:color="auto" w:sz="4" w:space="0"/>
        </w:pBdr>
        <w:kinsoku/>
        <w:overflowPunct/>
        <w:topLinePunct w:val="0"/>
        <w:bidi w:val="0"/>
        <w:snapToGrid/>
        <w:spacing w:line="300" w:lineRule="auto"/>
        <w:rPr>
          <w:rFonts w:hint="eastAsia" w:ascii="仿宋" w:hAnsi="仿宋" w:eastAsia="仿宋" w:cs="仿宋"/>
          <w:color w:val="auto"/>
          <w:szCs w:val="21"/>
        </w:rPr>
      </w:pPr>
      <w:r>
        <w:rPr>
          <w:rFonts w:hint="eastAsia" w:ascii="仿宋" w:hAnsi="仿宋" w:eastAsia="仿宋" w:cs="仿宋"/>
          <w:color w:val="auto"/>
          <w:szCs w:val="21"/>
        </w:rPr>
        <w:t>项目概况</w:t>
      </w:r>
    </w:p>
    <w:p w14:paraId="26C0B92E">
      <w:pPr>
        <w:keepNext w:val="0"/>
        <w:keepLines w:val="0"/>
        <w:pageBreakBefore w:val="0"/>
        <w:widowControl w:val="0"/>
        <w:pBdr>
          <w:top w:val="single" w:color="auto" w:sz="4" w:space="1"/>
          <w:left w:val="single" w:color="auto" w:sz="4" w:space="4"/>
          <w:bottom w:val="single" w:color="auto" w:sz="4" w:space="0"/>
          <w:right w:val="single" w:color="auto" w:sz="4" w:space="4"/>
          <w:between w:val="single" w:color="auto" w:sz="4" w:space="0"/>
        </w:pBdr>
        <w:kinsoku/>
        <w:overflowPunct/>
        <w:topLinePunct w:val="0"/>
        <w:bidi w:val="0"/>
        <w:snapToGrid/>
        <w:spacing w:line="30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u w:val="single"/>
          <w:lang w:eastAsia="zh-CN"/>
        </w:rPr>
        <w:t>常山县常山港国家水利风景区总体规划与景区申报资料编制项目</w:t>
      </w:r>
      <w:r>
        <w:rPr>
          <w:rFonts w:hint="eastAsia" w:ascii="仿宋" w:hAnsi="仿宋" w:eastAsia="仿宋" w:cs="仿宋"/>
          <w:color w:val="auto"/>
          <w:szCs w:val="21"/>
          <w:highlight w:val="none"/>
        </w:rPr>
        <w:t>的潜在投标人应在</w:t>
      </w:r>
      <w:r>
        <w:rPr>
          <w:rFonts w:hint="eastAsia" w:ascii="仿宋" w:hAnsi="仿宋" w:eastAsia="仿宋" w:cs="仿宋"/>
          <w:color w:val="auto"/>
          <w:szCs w:val="21"/>
          <w:highlight w:val="none"/>
          <w:u w:val="single"/>
        </w:rPr>
        <w:t>浙江政府采购网（http://zfcg.czt.zj.gov.cn/）</w:t>
      </w:r>
      <w:r>
        <w:rPr>
          <w:rFonts w:hint="eastAsia" w:ascii="仿宋" w:hAnsi="仿宋" w:eastAsia="仿宋" w:cs="仿宋"/>
          <w:color w:val="auto"/>
          <w:szCs w:val="21"/>
          <w:highlight w:val="none"/>
        </w:rPr>
        <w:t>获取采购文件，并于</w:t>
      </w:r>
      <w:r>
        <w:rPr>
          <w:rFonts w:hint="eastAsia" w:ascii="仿宋" w:hAnsi="仿宋" w:eastAsia="仿宋" w:cs="仿宋"/>
          <w:b/>
          <w:color w:val="auto"/>
          <w:szCs w:val="21"/>
          <w:highlight w:val="none"/>
          <w:u w:val="single"/>
          <w:lang w:eastAsia="zh-CN"/>
        </w:rPr>
        <w:t>2024年10月10日09:30</w:t>
      </w:r>
      <w:r>
        <w:rPr>
          <w:rFonts w:hint="eastAsia" w:ascii="仿宋" w:hAnsi="仿宋" w:eastAsia="仿宋" w:cs="仿宋"/>
          <w:bCs/>
          <w:color w:val="auto"/>
          <w:szCs w:val="21"/>
          <w:highlight w:val="none"/>
          <w:u w:val="single"/>
        </w:rPr>
        <w:t>（</w:t>
      </w:r>
      <w:r>
        <w:rPr>
          <w:rFonts w:hint="eastAsia" w:ascii="仿宋" w:hAnsi="仿宋" w:eastAsia="仿宋" w:cs="仿宋"/>
          <w:bCs/>
          <w:color w:val="auto"/>
          <w:szCs w:val="21"/>
          <w:highlight w:val="none"/>
        </w:rPr>
        <w:t>北京时间）前递交（上传）投标文件</w:t>
      </w:r>
      <w:r>
        <w:rPr>
          <w:rFonts w:hint="eastAsia" w:ascii="仿宋" w:hAnsi="仿宋" w:eastAsia="仿宋" w:cs="仿宋"/>
          <w:color w:val="auto"/>
          <w:szCs w:val="21"/>
          <w:highlight w:val="none"/>
        </w:rPr>
        <w:t>。</w:t>
      </w:r>
      <w:bookmarkStart w:id="2" w:name="_Hlk24379207"/>
    </w:p>
    <w:p w14:paraId="465608F5">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一、基本情况信息</w:t>
      </w:r>
    </w:p>
    <w:p w14:paraId="4FF6D57F">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ZSCG202451-GK34</w:t>
      </w:r>
    </w:p>
    <w:p w14:paraId="3540E45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bookmarkEnd w:id="2"/>
      <w:r>
        <w:rPr>
          <w:rFonts w:hint="eastAsia" w:ascii="仿宋" w:hAnsi="仿宋" w:eastAsia="仿宋" w:cs="仿宋"/>
          <w:color w:val="auto"/>
          <w:szCs w:val="21"/>
          <w:highlight w:val="none"/>
          <w:lang w:eastAsia="zh-CN"/>
        </w:rPr>
        <w:t>常山县常山港国家水利风景区总体规划与景区申报资料编制项目</w:t>
      </w:r>
    </w:p>
    <w:p w14:paraId="5331FD41">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704800</w:t>
      </w:r>
    </w:p>
    <w:p w14:paraId="4AC8BB8B">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最高限价</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lang w:val="en-US" w:eastAsia="zh-CN"/>
        </w:rPr>
        <w:t>704800</w:t>
      </w:r>
    </w:p>
    <w:p w14:paraId="3788813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p>
    <w:p w14:paraId="7A6D5D88">
      <w:pPr>
        <w:pStyle w:val="49"/>
        <w:keepNext w:val="0"/>
        <w:keepLines w:val="0"/>
        <w:pageBreakBefore w:val="0"/>
        <w:widowControl w:val="0"/>
        <w:kinsoku/>
        <w:overflowPunct/>
        <w:topLinePunct w:val="0"/>
        <w:bidi w:val="0"/>
        <w:snapToGrid/>
        <w:spacing w:after="0" w:line="300" w:lineRule="auto"/>
        <w:ind w:left="31680"/>
        <w:rPr>
          <w:rFonts w:hint="eastAsia" w:ascii="仿宋" w:hAnsi="仿宋" w:eastAsia="仿宋" w:cs="仿宋"/>
          <w:color w:val="auto"/>
          <w:highlight w:val="none"/>
        </w:rPr>
      </w:pPr>
    </w:p>
    <w:p w14:paraId="2EC6DE35">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标项一:</w:t>
      </w:r>
    </w:p>
    <w:p w14:paraId="1E44B33D">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标项名称:</w:t>
      </w:r>
      <w:r>
        <w:rPr>
          <w:rFonts w:hint="eastAsia" w:ascii="仿宋" w:hAnsi="仿宋" w:eastAsia="仿宋" w:cs="仿宋"/>
          <w:color w:val="auto"/>
          <w:szCs w:val="21"/>
          <w:highlight w:val="none"/>
          <w:lang w:eastAsia="zh-CN"/>
        </w:rPr>
        <w:t>常山县常山港国家水利风景区总体规划与景区申报资料编制项目</w:t>
      </w:r>
    </w:p>
    <w:p w14:paraId="20648C68">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数量:</w:t>
      </w:r>
      <w:r>
        <w:rPr>
          <w:rFonts w:hint="eastAsia" w:ascii="仿宋" w:hAnsi="仿宋" w:eastAsia="仿宋" w:cs="仿宋"/>
          <w:color w:val="auto"/>
          <w:szCs w:val="21"/>
          <w:highlight w:val="none"/>
          <w:lang w:val="en-US" w:eastAsia="zh-CN"/>
        </w:rPr>
        <w:t>1</w:t>
      </w:r>
    </w:p>
    <w:p w14:paraId="1D92732D">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 </w:t>
      </w:r>
      <w:r>
        <w:rPr>
          <w:rFonts w:hint="eastAsia" w:ascii="仿宋" w:hAnsi="仿宋" w:eastAsia="仿宋" w:cs="仿宋"/>
          <w:color w:val="auto"/>
          <w:szCs w:val="21"/>
          <w:highlight w:val="none"/>
          <w:lang w:val="en-US" w:eastAsia="zh-CN"/>
        </w:rPr>
        <w:t>704800</w:t>
      </w:r>
    </w:p>
    <w:p w14:paraId="213BEBE9">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简要规格描述或项目基本概况介绍、用途：详见采购文件第三章 </w:t>
      </w:r>
    </w:p>
    <w:p w14:paraId="4CA8AC05">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08FC78D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rPr>
      </w:pPr>
    </w:p>
    <w:p w14:paraId="3DE2A028">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合同履约期限：标项1，详见采购文件</w:t>
      </w:r>
    </w:p>
    <w:p w14:paraId="2795940D">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本项目</w:t>
      </w:r>
      <w:r>
        <w:rPr>
          <w:rFonts w:hint="eastAsia" w:ascii="仿宋" w:hAnsi="仿宋" w:eastAsia="仿宋" w:cs="仿宋"/>
          <w:b w:val="0"/>
          <w:bCs w:val="0"/>
          <w:color w:val="auto"/>
          <w:szCs w:val="21"/>
          <w:highlight w:val="none"/>
          <w:lang w:eastAsia="zh-CN"/>
        </w:rPr>
        <w:t>（否）接受</w:t>
      </w:r>
      <w:r>
        <w:rPr>
          <w:rFonts w:hint="eastAsia" w:ascii="仿宋" w:hAnsi="仿宋" w:eastAsia="仿宋" w:cs="仿宋"/>
          <w:b w:val="0"/>
          <w:bCs w:val="0"/>
          <w:color w:val="auto"/>
          <w:szCs w:val="21"/>
          <w:highlight w:val="none"/>
        </w:rPr>
        <w:t>联合体投标。</w:t>
      </w:r>
    </w:p>
    <w:p w14:paraId="273F1C0C">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w:t>
      </w:r>
      <w:bookmarkStart w:id="3" w:name="_Toc28359081"/>
      <w:bookmarkStart w:id="4" w:name="_Toc28359004"/>
      <w:r>
        <w:rPr>
          <w:rFonts w:hint="eastAsia" w:ascii="仿宋" w:hAnsi="仿宋" w:eastAsia="仿宋" w:cs="仿宋"/>
          <w:b/>
          <w:bCs/>
          <w:color w:val="auto"/>
          <w:szCs w:val="21"/>
          <w:highlight w:val="none"/>
        </w:rPr>
        <w:t>申请人的资格要求</w:t>
      </w:r>
    </w:p>
    <w:p w14:paraId="7AEFC6D2">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rPr>
        <w:t>1.满足《中华人民共和国政府采购法》第二十二条规定；未被“信用中国”（www.creditchina.gov.cn)、中国政府采购网（www.ccgp.gov.cn）列入失信被执行人、重大税收违法案件当事人名单、政府采购严重违法失信</w:t>
      </w:r>
      <w:r>
        <w:rPr>
          <w:rFonts w:hint="eastAsia" w:ascii="仿宋" w:hAnsi="仿宋" w:eastAsia="仿宋" w:cs="仿宋"/>
          <w:color w:val="auto"/>
          <w:szCs w:val="21"/>
          <w:highlight w:val="none"/>
        </w:rPr>
        <w:t>行为记录名单。</w:t>
      </w:r>
    </w:p>
    <w:p w14:paraId="7D3BE85A">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b/>
          <w:bCs/>
          <w:color w:val="auto"/>
          <w:szCs w:val="21"/>
          <w:highlight w:val="none"/>
        </w:rPr>
        <w:t>标项1：</w:t>
      </w:r>
      <w:r>
        <w:rPr>
          <w:rFonts w:hint="eastAsia" w:ascii="仿宋" w:hAnsi="仿宋" w:eastAsia="仿宋" w:cs="仿宋"/>
          <w:b/>
          <w:bCs/>
          <w:color w:val="auto"/>
          <w:szCs w:val="21"/>
          <w:highlight w:val="none"/>
          <w:lang w:eastAsia="zh-CN"/>
        </w:rPr>
        <w:t>本项目面向中型</w:t>
      </w: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lang w:eastAsia="zh-CN"/>
        </w:rPr>
        <w:t>小型</w:t>
      </w: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lang w:eastAsia="zh-CN"/>
        </w:rPr>
        <w:t>微型企业（监狱企业和残疾人福利性单位视同小型、微型企业）</w:t>
      </w:r>
      <w:r>
        <w:rPr>
          <w:rFonts w:hint="eastAsia" w:ascii="仿宋" w:hAnsi="仿宋" w:eastAsia="仿宋" w:cs="仿宋"/>
          <w:b/>
          <w:bCs/>
          <w:color w:val="auto"/>
          <w:szCs w:val="21"/>
          <w:highlight w:val="none"/>
          <w:lang w:val="en-US" w:eastAsia="zh-CN"/>
        </w:rPr>
        <w:t>。</w:t>
      </w:r>
    </w:p>
    <w:p w14:paraId="3E7D6D5B">
      <w:pPr>
        <w:spacing w:line="360" w:lineRule="auto"/>
        <w:ind w:firstLine="420"/>
        <w:rPr>
          <w:rFonts w:hint="eastAsia" w:ascii="仿宋" w:hAnsi="仿宋" w:eastAsia="仿宋" w:cs="仿宋"/>
          <w:b/>
          <w:bCs/>
          <w:color w:val="auto"/>
          <w:szCs w:val="21"/>
          <w:highlight w:val="none"/>
          <w:lang w:val="zh-CN"/>
        </w:rPr>
      </w:pPr>
      <w:r>
        <w:rPr>
          <w:rFonts w:hint="eastAsia" w:ascii="仿宋" w:hAnsi="仿宋" w:eastAsia="仿宋" w:cs="仿宋"/>
          <w:b w:val="0"/>
          <w:bCs w:val="0"/>
          <w:color w:val="auto"/>
          <w:szCs w:val="21"/>
          <w:highlight w:val="none"/>
        </w:rPr>
        <w:t>3.本项目的特定资格要求：</w:t>
      </w:r>
      <w:bookmarkEnd w:id="3"/>
      <w:bookmarkEnd w:id="4"/>
      <w:r>
        <w:rPr>
          <w:rFonts w:hint="eastAsia" w:ascii="仿宋" w:hAnsi="仿宋" w:eastAsia="仿宋" w:cs="仿宋"/>
          <w:b/>
          <w:bCs/>
          <w:color w:val="auto"/>
          <w:szCs w:val="21"/>
          <w:highlight w:val="none"/>
          <w:lang w:val="en-US" w:eastAsia="zh-CN"/>
        </w:rPr>
        <w:t>无</w:t>
      </w:r>
      <w:r>
        <w:rPr>
          <w:rFonts w:hint="eastAsia" w:ascii="仿宋" w:hAnsi="仿宋" w:eastAsia="仿宋" w:cs="仿宋"/>
          <w:b/>
          <w:bCs/>
          <w:color w:val="auto"/>
          <w:szCs w:val="21"/>
          <w:highlight w:val="none"/>
          <w:shd w:val="clear" w:color="auto" w:fill="auto"/>
        </w:rPr>
        <w:t>。</w:t>
      </w:r>
    </w:p>
    <w:p w14:paraId="6201EEBD">
      <w:pPr>
        <w:keepNext w:val="0"/>
        <w:keepLines w:val="0"/>
        <w:pageBreakBefore w:val="0"/>
        <w:widowControl w:val="0"/>
        <w:kinsoku/>
        <w:overflowPunct/>
        <w:topLinePunct w:val="0"/>
        <w:bidi w:val="0"/>
        <w:snapToGrid/>
        <w:spacing w:line="300" w:lineRule="auto"/>
        <w:textAlignment w:val="baseline"/>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三、获取采购文件</w:t>
      </w:r>
    </w:p>
    <w:p w14:paraId="77F208AC">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highlight w:val="none"/>
          <w:lang w:val="zh-CN"/>
        </w:rPr>
        <w:t>时间：/至</w:t>
      </w:r>
      <w:r>
        <w:rPr>
          <w:rFonts w:hint="eastAsia" w:ascii="仿宋" w:hAnsi="仿宋" w:eastAsia="仿宋" w:cs="仿宋"/>
          <w:b/>
          <w:color w:val="auto"/>
          <w:szCs w:val="21"/>
          <w:highlight w:val="none"/>
          <w:lang w:val="zh-CN"/>
        </w:rPr>
        <w:t>2024年10月10日09:30</w:t>
      </w:r>
      <w:r>
        <w:rPr>
          <w:rFonts w:hint="eastAsia" w:ascii="仿宋" w:hAnsi="仿宋" w:eastAsia="仿宋" w:cs="仿宋"/>
          <w:color w:val="auto"/>
          <w:szCs w:val="21"/>
          <w:highlight w:val="none"/>
          <w:lang w:val="zh-CN"/>
        </w:rPr>
        <w:t>，每天上午00:00至12:00，下</w:t>
      </w:r>
      <w:r>
        <w:rPr>
          <w:rFonts w:hint="eastAsia" w:ascii="仿宋" w:hAnsi="仿宋" w:eastAsia="仿宋" w:cs="仿宋"/>
          <w:color w:val="auto"/>
          <w:szCs w:val="21"/>
          <w:lang w:val="zh-CN"/>
        </w:rPr>
        <w:t>午12:00至23:59（北京时间），法定节假日均可</w:t>
      </w:r>
      <w:r>
        <w:rPr>
          <w:rFonts w:hint="eastAsia" w:ascii="仿宋" w:hAnsi="仿宋" w:eastAsia="仿宋" w:cs="仿宋"/>
          <w:color w:val="auto"/>
          <w:szCs w:val="21"/>
        </w:rPr>
        <w:t>。</w:t>
      </w:r>
    </w:p>
    <w:p w14:paraId="30F199D0">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地点：政府采购云平台（www.zcygov.cn）</w:t>
      </w:r>
    </w:p>
    <w:p w14:paraId="2B1749B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方式：拟参加本项目采购活动的潜在投标人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投标人可点击“游客--浏览采购文件”直接下载采购文件用于浏览。</w:t>
      </w:r>
    </w:p>
    <w:p w14:paraId="265E179A">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售价（元）：0</w:t>
      </w:r>
    </w:p>
    <w:p w14:paraId="2ADEBD2A">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四、提交投标文件截止时间、开标时间和地点</w:t>
      </w:r>
    </w:p>
    <w:p w14:paraId="37D85273">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截止时间</w:t>
      </w:r>
      <w:r>
        <w:rPr>
          <w:rFonts w:hint="eastAsia" w:ascii="仿宋" w:hAnsi="仿宋" w:eastAsia="仿宋" w:cs="仿宋"/>
          <w:b/>
          <w:bCs/>
          <w:color w:val="auto"/>
          <w:szCs w:val="21"/>
          <w:lang w:val="zh-CN"/>
        </w:rPr>
        <w:t>：</w:t>
      </w:r>
      <w:r>
        <w:rPr>
          <w:rFonts w:hint="eastAsia" w:ascii="仿宋" w:hAnsi="仿宋" w:eastAsia="仿宋" w:cs="仿宋"/>
          <w:b/>
          <w:color w:val="auto"/>
          <w:szCs w:val="21"/>
          <w:u w:val="single"/>
          <w:lang w:eastAsia="zh-CN"/>
        </w:rPr>
        <w:t>2024年10月10日09:30</w:t>
      </w:r>
      <w:r>
        <w:rPr>
          <w:rFonts w:hint="eastAsia" w:ascii="仿宋" w:hAnsi="仿宋" w:eastAsia="仿宋" w:cs="仿宋"/>
          <w:b/>
          <w:bCs/>
          <w:color w:val="auto"/>
          <w:szCs w:val="21"/>
          <w:lang w:val="zh-CN"/>
        </w:rPr>
        <w:t>（</w:t>
      </w:r>
      <w:r>
        <w:rPr>
          <w:rFonts w:hint="eastAsia" w:ascii="仿宋" w:hAnsi="仿宋" w:eastAsia="仿宋" w:cs="仿宋"/>
          <w:color w:val="auto"/>
          <w:szCs w:val="21"/>
          <w:lang w:val="zh-CN"/>
        </w:rPr>
        <w:t>北京时间）</w:t>
      </w:r>
    </w:p>
    <w:p w14:paraId="2F0B97F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投标地点（网址）：投标人应于提交投标文件截止时间前将电子投标文件上传到“政采云”平台（本项目采用线上投标），逾期未上传的将予以拒收。</w:t>
      </w:r>
    </w:p>
    <w:p w14:paraId="2C8AD1A4">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color w:val="auto"/>
          <w:szCs w:val="21"/>
          <w:lang w:val="zh-CN"/>
        </w:rPr>
        <w:t>开标时间：</w:t>
      </w:r>
      <w:r>
        <w:rPr>
          <w:rFonts w:hint="eastAsia" w:ascii="仿宋" w:hAnsi="仿宋" w:eastAsia="仿宋" w:cs="仿宋"/>
          <w:b/>
          <w:color w:val="auto"/>
          <w:szCs w:val="21"/>
          <w:u w:val="single"/>
          <w:lang w:eastAsia="zh-CN"/>
        </w:rPr>
        <w:t>2024年10月10日09:30</w:t>
      </w:r>
    </w:p>
    <w:p w14:paraId="499E1641">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lang w:val="zh-CN"/>
        </w:rPr>
      </w:pPr>
      <w:r>
        <w:rPr>
          <w:rFonts w:hint="eastAsia" w:ascii="仿宋" w:hAnsi="仿宋" w:eastAsia="仿宋" w:cs="仿宋"/>
          <w:color w:val="auto"/>
          <w:szCs w:val="21"/>
          <w:lang w:val="zh-CN"/>
        </w:rPr>
        <w:t>开标地点（网址）：投标人持与制作本项目电子加密投标文件的同一个CA锁在线登录“政府采购云平台（www.zcygov.cn）”本项目开标大厅等候解密（本项目采用线上开评标</w:t>
      </w:r>
      <w:r>
        <w:rPr>
          <w:rFonts w:hint="eastAsia" w:ascii="仿宋" w:hAnsi="仿宋" w:eastAsia="仿宋" w:cs="仿宋"/>
          <w:color w:val="auto"/>
          <w:szCs w:val="21"/>
        </w:rPr>
        <w:t>,投标人代表无须前往评审现场</w:t>
      </w:r>
      <w:r>
        <w:rPr>
          <w:rFonts w:hint="eastAsia" w:ascii="仿宋" w:hAnsi="仿宋" w:eastAsia="仿宋" w:cs="仿宋"/>
          <w:color w:val="auto"/>
          <w:szCs w:val="21"/>
          <w:lang w:val="zh-CN"/>
        </w:rPr>
        <w:t>）。</w:t>
      </w:r>
    </w:p>
    <w:p w14:paraId="2032FBBD">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五、公告期限</w:t>
      </w:r>
    </w:p>
    <w:p w14:paraId="7E868B26">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自本公告发布之日起5个工作日。</w:t>
      </w:r>
    </w:p>
    <w:p w14:paraId="2F1375DB">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rPr>
        <w:t>六</w:t>
      </w:r>
      <w:r>
        <w:rPr>
          <w:rFonts w:hint="eastAsia" w:ascii="仿宋" w:hAnsi="仿宋" w:eastAsia="仿宋" w:cs="仿宋"/>
          <w:b/>
          <w:bCs/>
          <w:color w:val="auto"/>
          <w:szCs w:val="21"/>
          <w:lang w:val="zh-CN"/>
        </w:rPr>
        <w:t>、其他补充事宜</w:t>
      </w:r>
    </w:p>
    <w:p w14:paraId="1E03BD3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05CBC4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C28E77">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仿宋" w:hAnsi="仿宋" w:eastAsia="仿宋" w:cs="仿宋"/>
          <w:b/>
          <w:bCs/>
          <w:color w:val="auto"/>
          <w:szCs w:val="21"/>
        </w:rPr>
        <w:t>质疑函范本、投诉书范本请到浙江政府采购网下载专区下载。</w:t>
      </w:r>
    </w:p>
    <w:p w14:paraId="53AB3752">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.在线投标（电子交易）说明</w:t>
      </w:r>
    </w:p>
    <w:p w14:paraId="5BE53D8A">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b/>
          <w:bCs/>
          <w:color w:val="auto"/>
          <w:szCs w:val="21"/>
          <w:lang w:val="en-US" w:eastAsia="zh-CN"/>
        </w:rPr>
      </w:pPr>
      <w:r>
        <w:rPr>
          <w:rFonts w:hint="eastAsia" w:ascii="仿宋" w:hAnsi="仿宋" w:eastAsia="仿宋" w:cs="仿宋"/>
          <w:color w:val="auto"/>
          <w:szCs w:val="21"/>
          <w:lang w:val="en-US" w:eastAsia="zh-CN"/>
        </w:rPr>
        <w:t>4.1投标人应在投标前完成CA数字证书办理。（办理流程详见</w:t>
      </w:r>
      <w:r>
        <w:rPr>
          <w:rFonts w:hint="eastAsia" w:ascii="仿宋" w:hAnsi="仿宋" w:eastAsia="仿宋" w:cs="仿宋"/>
          <w:color w:val="auto"/>
          <w:szCs w:val="21"/>
          <w:lang w:val="en-US" w:eastAsia="zh-CN"/>
        </w:rPr>
        <w:fldChar w:fldCharType="begin"/>
      </w:r>
      <w:r>
        <w:rPr>
          <w:rFonts w:hint="eastAsia" w:ascii="仿宋" w:hAnsi="仿宋" w:eastAsia="仿宋" w:cs="仿宋"/>
          <w:color w:val="auto"/>
          <w:szCs w:val="21"/>
          <w:lang w:val="en-US" w:eastAsia="zh-CN"/>
        </w:rPr>
        <w:instrText xml:space="preserve"> HYPERLINK "http://zfcg.czt.zj.gov.cn/bidClientTemplate/2019-05-27/12945.html" </w:instrText>
      </w:r>
      <w:r>
        <w:rPr>
          <w:rFonts w:hint="eastAsia" w:ascii="仿宋" w:hAnsi="仿宋" w:eastAsia="仿宋" w:cs="仿宋"/>
          <w:color w:val="auto"/>
          <w:szCs w:val="21"/>
          <w:lang w:val="en-US" w:eastAsia="zh-CN"/>
        </w:rPr>
        <w:fldChar w:fldCharType="separate"/>
      </w:r>
      <w:r>
        <w:rPr>
          <w:rFonts w:hint="eastAsia" w:ascii="仿宋" w:hAnsi="仿宋" w:eastAsia="仿宋" w:cs="仿宋"/>
          <w:color w:val="auto"/>
          <w:szCs w:val="21"/>
          <w:lang w:val="en-US" w:eastAsia="zh-CN"/>
        </w:rPr>
        <w:t>http://zfcg.czt.zj.gov.cn/bidClientTemplate/2019-05-27/12945.html</w:t>
      </w:r>
      <w:r>
        <w:rPr>
          <w:rFonts w:hint="eastAsia" w:ascii="仿宋" w:hAnsi="仿宋" w:eastAsia="仿宋" w:cs="仿宋"/>
          <w:color w:val="auto"/>
          <w:szCs w:val="21"/>
          <w:lang w:val="en-US" w:eastAsia="zh-CN"/>
        </w:rPr>
        <w:fldChar w:fldCharType="end"/>
      </w:r>
      <w:r>
        <w:rPr>
          <w:rFonts w:hint="eastAsia" w:ascii="仿宋" w:hAnsi="仿宋" w:eastAsia="仿宋" w:cs="仿宋"/>
          <w:color w:val="auto"/>
          <w:szCs w:val="21"/>
          <w:lang w:val="en-US" w:eastAsia="zh-CN"/>
        </w:rPr>
        <w:t>，或登录“浙江政府采购网-下载专区-电子投标客户端-CA驱动和申领流程”）。</w:t>
      </w:r>
      <w:r>
        <w:rPr>
          <w:rFonts w:hint="eastAsia" w:ascii="仿宋" w:hAnsi="仿宋" w:eastAsia="仿宋" w:cs="仿宋"/>
          <w:b/>
          <w:bCs/>
          <w:color w:val="auto"/>
          <w:szCs w:val="21"/>
          <w:lang w:val="en-US" w:eastAsia="zh-CN"/>
        </w:rPr>
        <w:t>完成CA数字证书办理预计一周左右，建议各投标人抓紧时间办理。</w:t>
      </w:r>
    </w:p>
    <w:p w14:paraId="43F4DADB">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4.2投标人通过“政采云电子交易客户端”制作响应文件。（“政采云电子交易客户端”下载详见</w:t>
      </w:r>
      <w:r>
        <w:rPr>
          <w:rFonts w:hint="eastAsia" w:ascii="仿宋" w:hAnsi="仿宋" w:eastAsia="仿宋" w:cs="仿宋"/>
          <w:color w:val="auto"/>
          <w:szCs w:val="21"/>
          <w:lang w:val="en-US" w:eastAsia="zh-CN"/>
        </w:rPr>
        <w:fldChar w:fldCharType="begin"/>
      </w:r>
      <w:r>
        <w:rPr>
          <w:rFonts w:hint="eastAsia" w:ascii="仿宋" w:hAnsi="仿宋" w:eastAsia="仿宋" w:cs="仿宋"/>
          <w:color w:val="auto"/>
          <w:szCs w:val="21"/>
          <w:lang w:val="en-US" w:eastAsia="zh-CN"/>
        </w:rPr>
        <w:instrText xml:space="preserve"> HYPERLINK "http://zfcg.czt.zj.gov.cn/bidClientTemplate/2019-09-24/12975.html" </w:instrText>
      </w:r>
      <w:r>
        <w:rPr>
          <w:rFonts w:hint="eastAsia" w:ascii="仿宋" w:hAnsi="仿宋" w:eastAsia="仿宋" w:cs="仿宋"/>
          <w:color w:val="auto"/>
          <w:szCs w:val="21"/>
          <w:lang w:val="en-US" w:eastAsia="zh-CN"/>
        </w:rPr>
        <w:fldChar w:fldCharType="separate"/>
      </w:r>
      <w:r>
        <w:rPr>
          <w:rFonts w:hint="eastAsia" w:ascii="仿宋" w:hAnsi="仿宋" w:eastAsia="仿宋" w:cs="仿宋"/>
          <w:color w:val="auto"/>
          <w:szCs w:val="21"/>
          <w:lang w:val="en-US" w:eastAsia="zh-CN"/>
        </w:rPr>
        <w:t>http://zfcg.czt.zj.gov.cn/bidClientTemplate/2019-09-24/12975.html</w:t>
      </w:r>
      <w:r>
        <w:rPr>
          <w:rFonts w:hint="eastAsia" w:ascii="仿宋" w:hAnsi="仿宋" w:eastAsia="仿宋" w:cs="仿宋"/>
          <w:color w:val="auto"/>
          <w:szCs w:val="21"/>
          <w:lang w:val="en-US" w:eastAsia="zh-CN"/>
        </w:rPr>
        <w:fldChar w:fldCharType="end"/>
      </w:r>
      <w:r>
        <w:rPr>
          <w:rFonts w:hint="eastAsia" w:ascii="仿宋" w:hAnsi="仿宋" w:eastAsia="仿宋" w:cs="仿宋"/>
          <w:color w:val="auto"/>
          <w:szCs w:val="21"/>
          <w:lang w:val="en-US" w:eastAsia="zh-CN"/>
        </w:rPr>
        <w:t>或登录“ 浙江政府采购网-下载专区- 电子投标客户端- 政采云电子交易客户端”）。</w:t>
      </w:r>
    </w:p>
    <w:p w14:paraId="4FE575FB">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投标人在使用系统进行投标的过程中遇到涉及平台使用的任何问题，可致电政府采购云平台技术支持热线咨询，联系方式：95763。</w:t>
      </w:r>
    </w:p>
    <w:p w14:paraId="483FA09A">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4.4本项目投标文件的解密、报价文件确认等所使用的CA必须和制作电子加密投标文件时使用的CA为同一个。为确保网上操作合法、有效和安全，投标人应当在投标截止时间前完成在“政府采购云平台”的身份认证，确保在电子投标过程中能够对相关数据电文进行加密和使用电子签章。</w:t>
      </w:r>
    </w:p>
    <w:p w14:paraId="561075D6">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4.5本项目采用电子投标，投标人代表无需出席开标现场会议。开标时间前投标人登录“政府采购云平台”进入开标大厅等候开标。</w:t>
      </w:r>
    </w:p>
    <w:p w14:paraId="2A7DC981">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.政采</w:t>
      </w:r>
      <w:r>
        <w:rPr>
          <w:rFonts w:hint="eastAsia" w:ascii="仿宋" w:hAnsi="仿宋" w:eastAsia="仿宋" w:cs="仿宋"/>
          <w:color w:val="auto"/>
          <w:szCs w:val="21"/>
          <w:lang w:val="zh-CN"/>
        </w:rPr>
        <w:t>贷</w:t>
      </w:r>
    </w:p>
    <w:p w14:paraId="1B158DA2">
      <w:pPr>
        <w:keepNext w:val="0"/>
        <w:keepLines w:val="0"/>
        <w:pageBreakBefore w:val="0"/>
        <w:widowControl w:val="0"/>
        <w:kinsoku/>
        <w:wordWrap w:val="0"/>
        <w:overflowPunct/>
        <w:topLinePunct w:val="0"/>
        <w:bidi w:val="0"/>
        <w:snapToGrid/>
        <w:spacing w:line="300" w:lineRule="auto"/>
        <w:ind w:firstLine="422" w:firstLineChars="200"/>
        <w:rPr>
          <w:rFonts w:hint="eastAsia" w:ascii="仿宋" w:hAnsi="仿宋" w:eastAsia="仿宋" w:cs="仿宋"/>
          <w:color w:val="auto"/>
          <w:szCs w:val="21"/>
          <w:lang w:eastAsia="zh-CN"/>
        </w:rPr>
      </w:pPr>
      <w:r>
        <w:rPr>
          <w:rFonts w:hint="eastAsia" w:ascii="仿宋" w:hAnsi="仿宋" w:eastAsia="仿宋" w:cs="仿宋"/>
          <w:b/>
          <w:bCs/>
          <w:color w:val="auto"/>
          <w:szCs w:val="21"/>
        </w:rPr>
        <w:t>本项目</w:t>
      </w:r>
      <w:r>
        <w:rPr>
          <w:rFonts w:hint="eastAsia" w:ascii="仿宋" w:hAnsi="仿宋" w:eastAsia="仿宋" w:cs="仿宋"/>
          <w:b/>
          <w:bCs/>
          <w:color w:val="auto"/>
          <w:szCs w:val="21"/>
          <w:lang w:eastAsia="zh-CN"/>
        </w:rPr>
        <w:t>中标（成交）人</w:t>
      </w:r>
      <w:r>
        <w:rPr>
          <w:rFonts w:hint="eastAsia" w:ascii="仿宋" w:hAnsi="仿宋" w:eastAsia="仿宋" w:cs="仿宋"/>
          <w:b/>
          <w:bCs/>
          <w:color w:val="auto"/>
          <w:szCs w:val="21"/>
        </w:rPr>
        <w:t>与采购人签订的政府采购合同适用衢州市常山县政府采购贷款政策，简称“政采贷”，具体内容可参阅《常山县“政采贷”办理指引》</w:t>
      </w:r>
      <w:r>
        <w:rPr>
          <w:rFonts w:hint="eastAsia" w:ascii="仿宋" w:hAnsi="仿宋" w:eastAsia="仿宋" w:cs="仿宋"/>
          <w:color w:val="auto"/>
          <w:szCs w:val="21"/>
        </w:rPr>
        <w:t>http://www.zjcs.gov.cn/art/2022/1/10/art_1229091236_4857590.html</w:t>
      </w:r>
      <w:r>
        <w:rPr>
          <w:rFonts w:hint="eastAsia" w:ascii="仿宋" w:hAnsi="仿宋" w:eastAsia="仿宋" w:cs="仿宋"/>
          <w:color w:val="auto"/>
          <w:szCs w:val="21"/>
          <w:lang w:eastAsia="zh-CN"/>
        </w:rPr>
        <w:t>。</w:t>
      </w:r>
    </w:p>
    <w:p w14:paraId="46BAABE6">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6.采购信息发布媒介：浙江政府采购网（http://zfcg.czt.zj.gov.cn/）、常山县政府网（http://www.zjcs.gov.cn/col/col1229635770/index.html）。</w:t>
      </w:r>
    </w:p>
    <w:p w14:paraId="45B6CEEE">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七、对本次招标提出询问、质疑、投诉，请按以下方式联系</w:t>
      </w:r>
    </w:p>
    <w:p w14:paraId="0DF4690F">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rPr>
      </w:pPr>
      <w:bookmarkStart w:id="5" w:name="_Toc28359009"/>
      <w:bookmarkStart w:id="6" w:name="_Toc28359086"/>
      <w:r>
        <w:rPr>
          <w:rFonts w:hint="eastAsia" w:ascii="仿宋" w:hAnsi="仿宋" w:eastAsia="仿宋" w:cs="仿宋"/>
          <w:color w:val="auto"/>
          <w:szCs w:val="21"/>
        </w:rPr>
        <w:t>1.采购人信息</w:t>
      </w:r>
    </w:p>
    <w:p w14:paraId="25CA5E7B">
      <w:pPr>
        <w:spacing w:line="30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rPr>
        <w:t>名</w:t>
      </w:r>
      <w:r>
        <w:rPr>
          <w:rFonts w:hint="eastAsia" w:ascii="仿宋" w:hAnsi="仿宋" w:eastAsia="仿宋" w:cs="仿宋"/>
          <w:color w:val="auto"/>
          <w:szCs w:val="21"/>
          <w:highlight w:val="none"/>
        </w:rPr>
        <w:t>称：</w:t>
      </w:r>
      <w:r>
        <w:rPr>
          <w:rFonts w:hint="eastAsia" w:ascii="仿宋" w:hAnsi="仿宋" w:eastAsia="仿宋" w:cs="仿宋"/>
          <w:color w:val="auto"/>
          <w:szCs w:val="21"/>
          <w:highlight w:val="none"/>
          <w:lang w:eastAsia="zh-CN"/>
        </w:rPr>
        <w:t>常山县林业水利局</w:t>
      </w:r>
    </w:p>
    <w:p w14:paraId="6A45D092">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 xml:space="preserve">浙江省衢州市常山县天马街道文峰东路54号 </w:t>
      </w:r>
    </w:p>
    <w:p w14:paraId="68E63296">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 xml:space="preserve"> 詹仲罕</w:t>
      </w:r>
    </w:p>
    <w:p w14:paraId="039482D2">
      <w:pPr>
        <w:keepNext w:val="0"/>
        <w:keepLines w:val="0"/>
        <w:pageBreakBefore w:val="0"/>
        <w:widowControl w:val="0"/>
        <w:kinsoku/>
        <w:overflowPunct/>
        <w:topLinePunct w:val="0"/>
        <w:bidi w:val="0"/>
        <w:snapToGrid/>
        <w:spacing w:line="300" w:lineRule="auto"/>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w:t>
      </w:r>
      <w:r>
        <w:rPr>
          <w:rFonts w:hint="eastAsia" w:ascii="仿宋" w:hAnsi="仿宋" w:eastAsia="仿宋" w:cs="仿宋"/>
          <w:color w:val="auto"/>
          <w:szCs w:val="21"/>
          <w:highlight w:val="none"/>
          <w:lang w:val="en-US" w:eastAsia="zh-CN"/>
        </w:rPr>
        <w:t>18868804968</w:t>
      </w:r>
    </w:p>
    <w:p w14:paraId="2CDBBC10">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质疑联系人：詹光昊</w:t>
      </w:r>
    </w:p>
    <w:p w14:paraId="5CFFDDF4">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质疑联系方式：19816831356</w:t>
      </w:r>
    </w:p>
    <w:p w14:paraId="13545334">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bookmarkEnd w:id="5"/>
      <w:bookmarkEnd w:id="6"/>
    </w:p>
    <w:p w14:paraId="2E5839A6">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rPr>
        <w:t>名 称：</w:t>
      </w:r>
      <w:r>
        <w:rPr>
          <w:rFonts w:hint="eastAsia" w:ascii="仿宋" w:hAnsi="仿宋" w:eastAsia="仿宋" w:cs="仿宋"/>
          <w:color w:val="auto"/>
          <w:szCs w:val="21"/>
          <w:lang w:val="zh-CN"/>
        </w:rPr>
        <w:t>浙江哲晟工程项目管理有限公司</w:t>
      </w:r>
    </w:p>
    <w:p w14:paraId="166FBA5E">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rPr>
      </w:pPr>
      <w:r>
        <w:rPr>
          <w:rFonts w:hint="eastAsia" w:ascii="仿宋" w:hAnsi="仿宋" w:eastAsia="仿宋" w:cs="仿宋"/>
          <w:color w:val="auto"/>
          <w:szCs w:val="21"/>
        </w:rPr>
        <w:t>地址：浙江省</w:t>
      </w:r>
      <w:r>
        <w:rPr>
          <w:rFonts w:hint="eastAsia" w:ascii="仿宋" w:hAnsi="仿宋" w:eastAsia="仿宋" w:cs="仿宋"/>
          <w:color w:val="auto"/>
          <w:szCs w:val="21"/>
          <w:lang w:val="zh-CN"/>
        </w:rPr>
        <w:t>衢州市常山县天马街道定阳南路859幢4</w:t>
      </w:r>
      <w:r>
        <w:rPr>
          <w:rFonts w:hint="eastAsia" w:ascii="仿宋" w:hAnsi="仿宋" w:eastAsia="仿宋" w:cs="仿宋"/>
          <w:color w:val="auto"/>
          <w:szCs w:val="21"/>
          <w:lang w:val="en-US" w:eastAsia="zh-CN"/>
        </w:rPr>
        <w:t>32</w:t>
      </w:r>
      <w:r>
        <w:rPr>
          <w:rFonts w:hint="eastAsia" w:ascii="仿宋" w:hAnsi="仿宋" w:eastAsia="仿宋" w:cs="仿宋"/>
          <w:color w:val="auto"/>
          <w:szCs w:val="21"/>
          <w:lang w:val="zh-CN"/>
        </w:rPr>
        <w:t>-43</w:t>
      </w:r>
      <w:r>
        <w:rPr>
          <w:rFonts w:hint="eastAsia" w:ascii="仿宋" w:hAnsi="仿宋" w:eastAsia="仿宋" w:cs="仿宋"/>
          <w:color w:val="auto"/>
          <w:szCs w:val="21"/>
          <w:lang w:val="en-US" w:eastAsia="zh-CN"/>
        </w:rPr>
        <w:t>5</w:t>
      </w:r>
      <w:r>
        <w:rPr>
          <w:rFonts w:hint="eastAsia" w:ascii="仿宋" w:hAnsi="仿宋" w:eastAsia="仿宋" w:cs="仿宋"/>
          <w:color w:val="auto"/>
          <w:szCs w:val="21"/>
          <w:lang w:val="zh-CN"/>
        </w:rPr>
        <w:t>室</w:t>
      </w:r>
    </w:p>
    <w:p w14:paraId="38D31E7D">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eastAsia="zh-CN"/>
        </w:rPr>
      </w:pPr>
      <w:r>
        <w:rPr>
          <w:rFonts w:hint="eastAsia" w:ascii="仿宋" w:hAnsi="仿宋" w:eastAsia="仿宋" w:cs="仿宋"/>
          <w:color w:val="auto"/>
          <w:szCs w:val="21"/>
        </w:rPr>
        <w:t>项目联系人（询问）：</w:t>
      </w:r>
      <w:r>
        <w:rPr>
          <w:rFonts w:hint="eastAsia" w:ascii="仿宋" w:hAnsi="仿宋" w:eastAsia="仿宋" w:cs="仿宋"/>
          <w:color w:val="auto"/>
          <w:szCs w:val="21"/>
          <w:lang w:eastAsia="zh-CN"/>
        </w:rPr>
        <w:t>余佳丽</w:t>
      </w:r>
    </w:p>
    <w:p w14:paraId="4E041785">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rPr>
        <w:t>项目联系方式（询问）：</w:t>
      </w:r>
      <w:bookmarkStart w:id="7" w:name="_Toc28359087"/>
      <w:bookmarkStart w:id="8" w:name="_Toc28359010"/>
      <w:r>
        <w:rPr>
          <w:rFonts w:hint="eastAsia" w:ascii="仿宋" w:hAnsi="仿宋" w:eastAsia="仿宋" w:cs="仿宋"/>
          <w:color w:val="auto"/>
          <w:szCs w:val="21"/>
        </w:rPr>
        <w:t>13567051997</w:t>
      </w:r>
    </w:p>
    <w:p w14:paraId="29B4DE67">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质疑联系人：姚剑</w:t>
      </w:r>
    </w:p>
    <w:p w14:paraId="227188E3">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质疑联系方式：</w:t>
      </w:r>
      <w:r>
        <w:rPr>
          <w:rFonts w:hint="eastAsia" w:ascii="仿宋" w:hAnsi="仿宋" w:eastAsia="仿宋" w:cs="仿宋"/>
          <w:color w:val="auto"/>
          <w:szCs w:val="21"/>
        </w:rPr>
        <w:t>13857020755</w:t>
      </w:r>
      <w:bookmarkEnd w:id="7"/>
      <w:bookmarkEnd w:id="8"/>
    </w:p>
    <w:p w14:paraId="0EE3C159">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3.同级政府采购监督管理部门</w:t>
      </w:r>
    </w:p>
    <w:p w14:paraId="6FC92C14">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名称：常山县财政局政府采购监管科</w:t>
      </w:r>
    </w:p>
    <w:p w14:paraId="1B551117">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地址：浙江省衢州市常山县天马街道定阳北路415号</w:t>
      </w:r>
    </w:p>
    <w:p w14:paraId="3683B5F0">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联系人：李科长</w:t>
      </w:r>
    </w:p>
    <w:p w14:paraId="67CB501B">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监督投诉电话：0570-5015373</w:t>
      </w:r>
    </w:p>
    <w:p w14:paraId="35C97482">
      <w:pPr>
        <w:keepNext w:val="0"/>
        <w:keepLines w:val="0"/>
        <w:pageBreakBefore w:val="0"/>
        <w:widowControl w:val="0"/>
        <w:kinsoku/>
        <w:overflowPunct/>
        <w:topLinePunct w:val="0"/>
        <w:bidi w:val="0"/>
        <w:snapToGrid/>
        <w:spacing w:line="300" w:lineRule="auto"/>
        <w:rPr>
          <w:rFonts w:hint="eastAsia" w:ascii="仿宋" w:hAnsi="仿宋" w:eastAsia="仿宋" w:cs="仿宋"/>
          <w:color w:val="auto"/>
          <w:lang w:val="zh-CN"/>
        </w:rPr>
      </w:pPr>
    </w:p>
    <w:p w14:paraId="380DBD01">
      <w:pPr>
        <w:keepNext w:val="0"/>
        <w:keepLines w:val="0"/>
        <w:pageBreakBefore w:val="0"/>
        <w:widowControl w:val="0"/>
        <w:kinsoku/>
        <w:overflowPunct/>
        <w:topLinePunct w:val="0"/>
        <w:bidi w:val="0"/>
        <w:snapToGrid/>
        <w:spacing w:line="300" w:lineRule="auto"/>
        <w:ind w:firstLine="420" w:firstLineChars="200"/>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若对项目采购电子交易系统操作有疑问，可登录政采云（https://www.zcygov.cn/），点击右侧咨询小采，获取采小蜜智能服务管家帮助，或拨打政采云服务热线400-881-7190获取热线服务帮助。</w:t>
      </w:r>
    </w:p>
    <w:p w14:paraId="68D697AB">
      <w:pPr>
        <w:keepNext w:val="0"/>
        <w:keepLines w:val="0"/>
        <w:pageBreakBefore w:val="0"/>
        <w:widowControl w:val="0"/>
        <w:kinsoku/>
        <w:overflowPunct/>
        <w:topLinePunct w:val="0"/>
        <w:bidi w:val="0"/>
        <w:snapToGrid/>
        <w:spacing w:line="300" w:lineRule="auto"/>
        <w:ind w:firstLine="420" w:firstLineChars="200"/>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CA问题联系电话（人工）：汇信CA 400-888-4636；天谷CA 400-087-8198。</w:t>
      </w:r>
    </w:p>
    <w:p w14:paraId="36835D8E">
      <w:pPr>
        <w:pStyle w:val="20"/>
        <w:keepNext w:val="0"/>
        <w:keepLines w:val="0"/>
        <w:pageBreakBefore w:val="0"/>
        <w:widowControl w:val="0"/>
        <w:kinsoku/>
        <w:overflowPunct/>
        <w:topLinePunct w:val="0"/>
        <w:bidi w:val="0"/>
        <w:snapToGrid/>
        <w:spacing w:after="0" w:line="300" w:lineRule="auto"/>
        <w:rPr>
          <w:rFonts w:hint="eastAsia" w:ascii="仿宋" w:hAnsi="仿宋" w:eastAsia="仿宋" w:cs="仿宋"/>
          <w:color w:val="auto"/>
          <w:szCs w:val="21"/>
          <w:lang w:val="zh-CN"/>
        </w:rPr>
      </w:pPr>
    </w:p>
    <w:p w14:paraId="221EC7DF">
      <w:pPr>
        <w:pStyle w:val="48"/>
        <w:keepNext w:val="0"/>
        <w:keepLines w:val="0"/>
        <w:pageBreakBefore w:val="0"/>
        <w:widowControl w:val="0"/>
        <w:kinsoku/>
        <w:overflowPunct/>
        <w:topLinePunct w:val="0"/>
        <w:bidi w:val="0"/>
        <w:snapToGrid/>
        <w:spacing w:after="0" w:line="300" w:lineRule="auto"/>
        <w:ind w:firstLine="31680"/>
        <w:rPr>
          <w:rFonts w:hint="eastAsia" w:ascii="仿宋" w:hAnsi="仿宋" w:eastAsia="仿宋" w:cs="仿宋"/>
          <w:color w:val="auto"/>
          <w:szCs w:val="21"/>
          <w:lang w:val="zh-CN"/>
        </w:rPr>
      </w:pPr>
    </w:p>
    <w:p w14:paraId="23EE9763">
      <w:pPr>
        <w:pStyle w:val="38"/>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auto"/>
          <w:szCs w:val="21"/>
          <w:lang w:eastAsia="zh-CN"/>
        </w:rPr>
      </w:pPr>
    </w:p>
    <w:p w14:paraId="0C90275D">
      <w:pPr>
        <w:pStyle w:val="38"/>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auto"/>
          <w:szCs w:val="21"/>
          <w:lang w:eastAsia="zh-CN"/>
        </w:rPr>
      </w:pPr>
      <w:r>
        <w:rPr>
          <w:rFonts w:hint="eastAsia" w:ascii="仿宋" w:hAnsi="仿宋" w:eastAsia="仿宋" w:cs="仿宋"/>
          <w:color w:val="auto"/>
          <w:szCs w:val="21"/>
          <w:lang w:eastAsia="zh-CN"/>
        </w:rPr>
        <w:t>常山县林业水利局</w:t>
      </w:r>
    </w:p>
    <w:p w14:paraId="4D9FFD5D">
      <w:pPr>
        <w:pStyle w:val="38"/>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auto"/>
          <w:szCs w:val="21"/>
          <w:lang w:val="zh-CN"/>
        </w:rPr>
      </w:pPr>
      <w:r>
        <w:rPr>
          <w:rFonts w:hint="eastAsia" w:ascii="仿宋" w:hAnsi="仿宋" w:eastAsia="仿宋" w:cs="仿宋"/>
          <w:color w:val="auto"/>
          <w:szCs w:val="21"/>
          <w:lang w:val="zh-CN"/>
        </w:rPr>
        <w:t>浙江哲晟工程项目管理有限公司</w:t>
      </w:r>
    </w:p>
    <w:p w14:paraId="27CBDDCE">
      <w:pPr>
        <w:pStyle w:val="20"/>
        <w:keepNext w:val="0"/>
        <w:keepLines w:val="0"/>
        <w:pageBreakBefore w:val="0"/>
        <w:widowControl w:val="0"/>
        <w:kinsoku/>
        <w:overflowPunct/>
        <w:topLinePunct w:val="0"/>
        <w:bidi w:val="0"/>
        <w:snapToGrid/>
        <w:spacing w:after="0" w:line="300" w:lineRule="auto"/>
        <w:jc w:val="right"/>
        <w:rPr>
          <w:rFonts w:hint="eastAsia" w:ascii="仿宋" w:hAnsi="仿宋" w:eastAsia="仿宋" w:cs="仿宋"/>
          <w:color w:val="auto"/>
          <w:lang w:eastAsia="zh-CN"/>
        </w:rPr>
        <w:sectPr>
          <w:footerReference r:id="rId17" w:type="default"/>
          <w:pgSz w:w="11906" w:h="16838"/>
          <w:pgMar w:top="1440" w:right="1800" w:bottom="1440" w:left="1800" w:header="851" w:footer="992" w:gutter="0"/>
          <w:pgNumType w:fmt="decimal"/>
          <w:cols w:space="720" w:num="1"/>
          <w:rtlGutter w:val="1"/>
          <w:docGrid w:type="lines" w:linePitch="312" w:charSpace="0"/>
        </w:sectPr>
      </w:pPr>
      <w:r>
        <w:rPr>
          <w:rFonts w:hint="eastAsia" w:ascii="仿宋" w:hAnsi="仿宋" w:eastAsia="仿宋" w:cs="仿宋"/>
          <w:color w:val="auto"/>
          <w:szCs w:val="21"/>
          <w:lang w:eastAsia="zh-CN"/>
        </w:rPr>
        <w:t>202</w:t>
      </w: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年</w:t>
      </w:r>
      <w:r>
        <w:rPr>
          <w:rFonts w:hint="eastAsia" w:ascii="仿宋" w:hAnsi="仿宋" w:eastAsia="仿宋" w:cs="仿宋"/>
          <w:color w:val="auto"/>
          <w:szCs w:val="21"/>
          <w:lang w:val="en-US" w:eastAsia="zh-CN"/>
        </w:rPr>
        <w:t>09</w:t>
      </w:r>
      <w:r>
        <w:rPr>
          <w:rFonts w:hint="eastAsia" w:ascii="仿宋" w:hAnsi="仿宋" w:eastAsia="仿宋" w:cs="仿宋"/>
          <w:color w:val="auto"/>
          <w:szCs w:val="21"/>
          <w:lang w:eastAsia="zh-CN"/>
        </w:rPr>
        <w:t>月</w:t>
      </w:r>
    </w:p>
    <w:p w14:paraId="44A370D4">
      <w:pPr>
        <w:pStyle w:val="2"/>
        <w:outlineLvl w:val="0"/>
        <w:rPr>
          <w:rFonts w:hint="eastAsia" w:ascii="仿宋" w:hAnsi="仿宋" w:eastAsia="仿宋" w:cs="仿宋"/>
          <w:b w:val="0"/>
          <w:bCs/>
          <w:color w:val="auto"/>
          <w:sz w:val="30"/>
          <w:szCs w:val="30"/>
          <w:lang w:val="zh-CN" w:eastAsia="zh-CN"/>
        </w:rPr>
      </w:pPr>
      <w:bookmarkStart w:id="9" w:name="_Toc12735"/>
      <w:bookmarkStart w:id="10" w:name="_Toc11595"/>
      <w:r>
        <w:rPr>
          <w:rFonts w:hint="eastAsia" w:ascii="仿宋" w:hAnsi="仿宋" w:eastAsia="仿宋" w:cs="仿宋"/>
          <w:color w:val="auto"/>
          <w:sz w:val="30"/>
          <w:szCs w:val="30"/>
          <w:lang w:val="zh-CN" w:eastAsia="zh-CN"/>
        </w:rPr>
        <w:t>第二章  投标人须知</w:t>
      </w:r>
      <w:bookmarkEnd w:id="9"/>
      <w:bookmarkEnd w:id="10"/>
    </w:p>
    <w:p w14:paraId="014BFB6D">
      <w:pPr>
        <w:pStyle w:val="4"/>
        <w:spacing w:before="0" w:after="0" w:line="360" w:lineRule="auto"/>
        <w:jc w:val="center"/>
        <w:rPr>
          <w:rFonts w:hint="eastAsia" w:ascii="仿宋" w:hAnsi="仿宋" w:eastAsia="仿宋" w:cs="仿宋"/>
          <w:color w:val="auto"/>
          <w:sz w:val="18"/>
          <w:szCs w:val="18"/>
        </w:rPr>
      </w:pPr>
      <w:bookmarkStart w:id="11" w:name="_Toc23470"/>
      <w:bookmarkStart w:id="12" w:name="_Toc9996"/>
      <w:r>
        <w:rPr>
          <w:rFonts w:hint="eastAsia" w:ascii="仿宋" w:hAnsi="仿宋" w:eastAsia="仿宋" w:cs="仿宋"/>
          <w:bCs w:val="0"/>
          <w:color w:val="auto"/>
          <w:sz w:val="30"/>
          <w:szCs w:val="30"/>
          <w:lang w:val="zh-CN"/>
        </w:rPr>
        <w:t>投标人须知前附表</w:t>
      </w:r>
      <w:bookmarkEnd w:id="11"/>
      <w:bookmarkEnd w:id="12"/>
    </w:p>
    <w:tbl>
      <w:tblPr>
        <w:tblStyle w:val="5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395"/>
      </w:tblGrid>
      <w:tr w14:paraId="253A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top w:val="double" w:color="auto" w:sz="4" w:space="0"/>
              <w:left w:val="double" w:color="auto" w:sz="4" w:space="0"/>
            </w:tcBorders>
            <w:vAlign w:val="center"/>
          </w:tcPr>
          <w:p w14:paraId="5CDBA1AE">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采购项目概况</w:t>
            </w:r>
          </w:p>
        </w:tc>
        <w:tc>
          <w:tcPr>
            <w:tcW w:w="7395" w:type="dxa"/>
            <w:tcBorders>
              <w:top w:val="double" w:color="auto" w:sz="4" w:space="0"/>
              <w:right w:val="double" w:color="auto" w:sz="4" w:space="0"/>
            </w:tcBorders>
            <w:vAlign w:val="center"/>
          </w:tcPr>
          <w:p w14:paraId="70952FC5">
            <w:pPr>
              <w:keepNext w:val="0"/>
              <w:keepLines w:val="0"/>
              <w:pageBreakBefore w:val="0"/>
              <w:widowControl w:val="0"/>
              <w:kinsoku/>
              <w:overflowPunct/>
              <w:topLinePunct w:val="0"/>
              <w:bidi w:val="0"/>
              <w:snapToGrid/>
              <w:spacing w:line="300" w:lineRule="auto"/>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rPr>
              <w:t>项目名称：</w:t>
            </w:r>
            <w:r>
              <w:rPr>
                <w:rFonts w:hint="eastAsia" w:ascii="仿宋" w:hAnsi="仿宋" w:eastAsia="仿宋" w:cs="仿宋"/>
                <w:bCs/>
                <w:color w:val="auto"/>
                <w:sz w:val="21"/>
                <w:szCs w:val="21"/>
                <w:lang w:eastAsia="zh-CN"/>
              </w:rPr>
              <w:t>常山县常山港国家水利风景区总体规划与景区申报资料编制项目</w:t>
            </w:r>
          </w:p>
          <w:p w14:paraId="650078B9">
            <w:pPr>
              <w:pStyle w:val="161"/>
              <w:widowControl/>
              <w:snapToGrid w:val="0"/>
              <w:spacing w:beforeLines="0" w:line="360" w:lineRule="auto"/>
              <w:ind w:left="0" w:leftChars="0" w:firstLine="0" w:firstLineChars="0"/>
              <w:jc w:val="left"/>
              <w:rPr>
                <w:rFonts w:hint="eastAsia" w:ascii="仿宋" w:hAnsi="仿宋" w:eastAsia="仿宋" w:cs="仿宋"/>
                <w:b/>
                <w:bCs/>
                <w:color w:val="auto"/>
                <w:kern w:val="2"/>
                <w:sz w:val="21"/>
                <w:szCs w:val="21"/>
                <w:lang w:eastAsia="zh-CN"/>
              </w:rPr>
            </w:pPr>
            <w:r>
              <w:rPr>
                <w:rFonts w:hint="eastAsia" w:ascii="仿宋" w:hAnsi="仿宋" w:eastAsia="仿宋" w:cs="仿宋"/>
                <w:bCs/>
                <w:color w:val="auto"/>
                <w:sz w:val="21"/>
                <w:szCs w:val="21"/>
              </w:rPr>
              <w:t>项目编号：</w:t>
            </w:r>
            <w:r>
              <w:rPr>
                <w:rFonts w:hint="eastAsia" w:ascii="仿宋" w:hAnsi="仿宋" w:eastAsia="仿宋" w:cs="仿宋"/>
                <w:bCs/>
                <w:color w:val="auto"/>
                <w:sz w:val="21"/>
                <w:szCs w:val="21"/>
                <w:lang w:val="zh-CN" w:eastAsia="zh-CN"/>
              </w:rPr>
              <w:t>ZSCG202451-GK34</w:t>
            </w:r>
          </w:p>
        </w:tc>
      </w:tr>
      <w:tr w14:paraId="21A4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05" w:type="dxa"/>
            <w:tcBorders>
              <w:left w:val="double" w:color="auto" w:sz="4" w:space="0"/>
            </w:tcBorders>
            <w:vAlign w:val="center"/>
          </w:tcPr>
          <w:p w14:paraId="531A8181">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采购内容</w:t>
            </w:r>
          </w:p>
        </w:tc>
        <w:tc>
          <w:tcPr>
            <w:tcW w:w="7395" w:type="dxa"/>
            <w:tcBorders>
              <w:right w:val="double" w:color="auto" w:sz="4" w:space="0"/>
            </w:tcBorders>
            <w:vAlign w:val="center"/>
          </w:tcPr>
          <w:p w14:paraId="0F4BAD76">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color w:val="auto"/>
                <w:kern w:val="2"/>
                <w:sz w:val="21"/>
                <w:szCs w:val="21"/>
              </w:rPr>
            </w:pPr>
            <w:r>
              <w:rPr>
                <w:rFonts w:hint="eastAsia" w:ascii="仿宋" w:hAnsi="仿宋" w:eastAsia="仿宋" w:cs="仿宋"/>
                <w:bCs/>
                <w:color w:val="auto"/>
                <w:sz w:val="21"/>
                <w:szCs w:val="21"/>
              </w:rPr>
              <w:t>具体内容及技术要求详见采购文件第三章</w:t>
            </w:r>
          </w:p>
        </w:tc>
      </w:tr>
      <w:tr w14:paraId="6255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05" w:type="dxa"/>
            <w:tcBorders>
              <w:left w:val="double" w:color="auto" w:sz="4" w:space="0"/>
            </w:tcBorders>
            <w:vAlign w:val="center"/>
          </w:tcPr>
          <w:p w14:paraId="2298033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采购项目类别</w:t>
            </w:r>
          </w:p>
        </w:tc>
        <w:tc>
          <w:tcPr>
            <w:tcW w:w="7395" w:type="dxa"/>
            <w:tcBorders>
              <w:right w:val="double" w:color="auto" w:sz="4" w:space="0"/>
            </w:tcBorders>
            <w:vAlign w:val="center"/>
          </w:tcPr>
          <w:p w14:paraId="4A6D35F5">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本项目属于</w:t>
            </w:r>
            <w:r>
              <w:rPr>
                <w:rFonts w:hint="eastAsia" w:ascii="仿宋" w:hAnsi="仿宋" w:eastAsia="仿宋" w:cs="仿宋"/>
                <w:b/>
                <w:bCs w:val="0"/>
                <w:color w:val="auto"/>
                <w:sz w:val="21"/>
                <w:szCs w:val="21"/>
                <w:u w:val="single"/>
              </w:rPr>
              <w:t>服务类</w:t>
            </w:r>
            <w:r>
              <w:rPr>
                <w:rFonts w:hint="eastAsia" w:ascii="仿宋" w:hAnsi="仿宋" w:eastAsia="仿宋" w:cs="仿宋"/>
                <w:bCs/>
                <w:color w:val="auto"/>
                <w:sz w:val="21"/>
                <w:szCs w:val="21"/>
              </w:rPr>
              <w:t>采购项目</w:t>
            </w:r>
          </w:p>
        </w:tc>
      </w:tr>
      <w:tr w14:paraId="4874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05" w:type="dxa"/>
            <w:tcBorders>
              <w:left w:val="double" w:color="auto" w:sz="4" w:space="0"/>
            </w:tcBorders>
            <w:vAlign w:val="center"/>
          </w:tcPr>
          <w:p w14:paraId="6D061719">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采购标的及对应的中小企业划型标准所属行业</w:t>
            </w:r>
          </w:p>
        </w:tc>
        <w:tc>
          <w:tcPr>
            <w:tcW w:w="7395" w:type="dxa"/>
            <w:tcBorders>
              <w:right w:val="double" w:color="auto" w:sz="4" w:space="0"/>
            </w:tcBorders>
            <w:vAlign w:val="center"/>
          </w:tcPr>
          <w:p w14:paraId="246CA97A">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rPr>
              <w:t>本项目采购标</w:t>
            </w:r>
            <w:r>
              <w:rPr>
                <w:rFonts w:hint="eastAsia" w:ascii="仿宋" w:hAnsi="仿宋" w:eastAsia="仿宋" w:cs="仿宋"/>
                <w:color w:val="auto"/>
                <w:sz w:val="21"/>
                <w:szCs w:val="21"/>
                <w:highlight w:val="none"/>
                <w:lang w:eastAsia="zh-CN"/>
              </w:rPr>
              <w:t>的名称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val="en-US" w:eastAsia="zh-CN"/>
              </w:rPr>
              <w:t xml:space="preserve">常山港国家水利风景区总体规划与景区申报资料编制 </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eastAsia="zh-CN"/>
              </w:rPr>
              <w:t>详见第三章采购内容及要求</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color w:val="auto"/>
                <w:sz w:val="21"/>
                <w:szCs w:val="21"/>
                <w:highlight w:val="none"/>
              </w:rPr>
              <w:t>。根据《关于印发中小企业划型标准规定的通知》（工信部联企业〔2011〕300号），对应的中小企业划型标准所属行业为：</w:t>
            </w:r>
            <w:r>
              <w:rPr>
                <w:rFonts w:hint="eastAsia" w:ascii="仿宋" w:hAnsi="仿宋" w:eastAsia="仿宋" w:cs="仿宋"/>
                <w:b/>
                <w:bCs/>
                <w:color w:val="auto"/>
                <w:sz w:val="21"/>
                <w:szCs w:val="21"/>
                <w:highlight w:val="none"/>
                <w:u w:val="single"/>
                <w:lang w:eastAsia="zh-CN"/>
              </w:rPr>
              <w:t>其他未列明行业</w:t>
            </w:r>
            <w:r>
              <w:rPr>
                <w:rFonts w:hint="eastAsia" w:ascii="仿宋" w:hAnsi="仿宋" w:eastAsia="仿宋" w:cs="仿宋"/>
                <w:color w:val="auto"/>
                <w:sz w:val="21"/>
                <w:szCs w:val="21"/>
                <w:highlight w:val="none"/>
              </w:rPr>
              <w:t>。</w:t>
            </w:r>
          </w:p>
          <w:p w14:paraId="497C2D9F">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color w:val="auto"/>
                <w:sz w:val="21"/>
                <w:szCs w:val="21"/>
                <w:highlight w:val="none"/>
                <w:lang w:eastAsia="zh-CN"/>
              </w:rPr>
              <w:t>投标人必须根据</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eastAsia="zh-CN"/>
              </w:rPr>
              <w:t>文件明确的行业所对应的划型标准判断</w:t>
            </w:r>
            <w:r>
              <w:rPr>
                <w:rFonts w:hint="eastAsia" w:ascii="仿宋" w:hAnsi="仿宋" w:eastAsia="仿宋" w:cs="仿宋"/>
                <w:color w:val="auto"/>
                <w:sz w:val="21"/>
                <w:szCs w:val="21"/>
              </w:rPr>
              <w:t>自身（或所投产品制造商）</w:t>
            </w:r>
            <w:r>
              <w:rPr>
                <w:rFonts w:hint="eastAsia" w:ascii="仿宋" w:hAnsi="仿宋" w:eastAsia="仿宋" w:cs="仿宋"/>
                <w:color w:val="auto"/>
                <w:sz w:val="21"/>
                <w:szCs w:val="21"/>
                <w:lang w:eastAsia="zh-CN"/>
              </w:rPr>
              <w:t>的</w:t>
            </w:r>
            <w:r>
              <w:rPr>
                <w:rFonts w:hint="eastAsia" w:ascii="仿宋" w:hAnsi="仿宋" w:eastAsia="仿宋" w:cs="仿宋"/>
                <w:color w:val="auto"/>
                <w:sz w:val="21"/>
                <w:szCs w:val="21"/>
              </w:rPr>
              <w:t>企业规模类型。</w:t>
            </w:r>
          </w:p>
        </w:tc>
      </w:tr>
      <w:tr w14:paraId="5DB3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05" w:type="dxa"/>
            <w:tcBorders>
              <w:left w:val="double" w:color="auto" w:sz="4" w:space="0"/>
            </w:tcBorders>
            <w:vAlign w:val="center"/>
          </w:tcPr>
          <w:p w14:paraId="68D5785D">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预算金额</w:t>
            </w:r>
          </w:p>
          <w:p w14:paraId="29E9A99A">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w:t>
            </w:r>
            <w:r>
              <w:rPr>
                <w:rFonts w:hint="eastAsia" w:ascii="仿宋" w:hAnsi="仿宋" w:eastAsia="仿宋" w:cs="仿宋"/>
                <w:color w:val="auto"/>
                <w:szCs w:val="21"/>
              </w:rPr>
              <w:t>最高限价</w:t>
            </w:r>
            <w:r>
              <w:rPr>
                <w:rFonts w:hint="eastAsia" w:ascii="仿宋" w:hAnsi="仿宋" w:eastAsia="仿宋" w:cs="仿宋"/>
                <w:color w:val="auto"/>
                <w:szCs w:val="21"/>
                <w:lang w:eastAsia="zh-CN"/>
              </w:rPr>
              <w:t>）</w:t>
            </w:r>
          </w:p>
        </w:tc>
        <w:tc>
          <w:tcPr>
            <w:tcW w:w="7395" w:type="dxa"/>
            <w:tcBorders>
              <w:right w:val="double" w:color="auto" w:sz="4" w:space="0"/>
            </w:tcBorders>
            <w:vAlign w:val="center"/>
          </w:tcPr>
          <w:p w14:paraId="72B3B78F">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highlight w:val="none"/>
                <w:lang w:eastAsia="zh-CN"/>
              </w:rPr>
              <w:t>预算金额（</w:t>
            </w:r>
            <w:r>
              <w:rPr>
                <w:rFonts w:hint="eastAsia" w:ascii="仿宋" w:hAnsi="仿宋" w:eastAsia="仿宋" w:cs="仿宋"/>
                <w:bCs/>
                <w:color w:val="auto"/>
                <w:sz w:val="21"/>
                <w:szCs w:val="21"/>
                <w:highlight w:val="none"/>
              </w:rPr>
              <w:t>最高限价</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w:t>
            </w:r>
            <w:r>
              <w:rPr>
                <w:rFonts w:hint="eastAsia" w:ascii="仿宋" w:hAnsi="仿宋" w:eastAsia="仿宋" w:cs="仿宋"/>
                <w:b/>
                <w:bCs w:val="0"/>
                <w:color w:val="auto"/>
                <w:sz w:val="21"/>
                <w:szCs w:val="21"/>
                <w:highlight w:val="none"/>
                <w:u w:val="single"/>
                <w:lang w:eastAsia="zh-CN"/>
              </w:rPr>
              <w:t>704800</w:t>
            </w:r>
            <w:r>
              <w:rPr>
                <w:rFonts w:hint="eastAsia" w:ascii="仿宋" w:hAnsi="仿宋" w:eastAsia="仿宋" w:cs="仿宋"/>
                <w:bCs/>
                <w:color w:val="auto"/>
                <w:sz w:val="21"/>
                <w:szCs w:val="21"/>
                <w:highlight w:val="none"/>
              </w:rPr>
              <w:t>元，投标报价高于最高限价的，按无效投标处理。</w:t>
            </w:r>
          </w:p>
        </w:tc>
      </w:tr>
      <w:tr w14:paraId="645A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05" w:type="dxa"/>
            <w:tcBorders>
              <w:left w:val="double" w:color="auto" w:sz="4" w:space="0"/>
            </w:tcBorders>
            <w:vAlign w:val="center"/>
          </w:tcPr>
          <w:p w14:paraId="41648D19">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服务期限</w:t>
            </w:r>
          </w:p>
        </w:tc>
        <w:tc>
          <w:tcPr>
            <w:tcW w:w="7395" w:type="dxa"/>
            <w:tcBorders>
              <w:right w:val="double" w:color="auto" w:sz="4" w:space="0"/>
            </w:tcBorders>
            <w:vAlign w:val="center"/>
          </w:tcPr>
          <w:p w14:paraId="0015D744">
            <w:pPr>
              <w:pStyle w:val="18"/>
              <w:keepNext w:val="0"/>
              <w:keepLines w:val="0"/>
              <w:pageBreakBefore w:val="0"/>
              <w:kinsoku/>
              <w:overflowPunct/>
              <w:topLinePunct w:val="0"/>
              <w:bidi w:val="0"/>
              <w:adjustRightInd w:val="0"/>
              <w:snapToGrid/>
              <w:spacing w:before="0" w:line="300" w:lineRule="auto"/>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详见采购文件第三章</w:t>
            </w:r>
          </w:p>
        </w:tc>
      </w:tr>
      <w:tr w14:paraId="294E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05" w:type="dxa"/>
            <w:tcBorders>
              <w:left w:val="double" w:color="auto" w:sz="4" w:space="0"/>
            </w:tcBorders>
            <w:vAlign w:val="center"/>
          </w:tcPr>
          <w:p w14:paraId="1ED9817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采购方式</w:t>
            </w:r>
          </w:p>
        </w:tc>
        <w:tc>
          <w:tcPr>
            <w:tcW w:w="7395" w:type="dxa"/>
            <w:tcBorders>
              <w:right w:val="double" w:color="auto" w:sz="4" w:space="0"/>
            </w:tcBorders>
            <w:vAlign w:val="center"/>
          </w:tcPr>
          <w:p w14:paraId="14CF9E5C">
            <w:pPr>
              <w:pStyle w:val="18"/>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公开招标</w:t>
            </w:r>
          </w:p>
        </w:tc>
      </w:tr>
      <w:tr w14:paraId="6580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tcBorders>
              <w:left w:val="double" w:color="auto" w:sz="4" w:space="0"/>
            </w:tcBorders>
            <w:vAlign w:val="center"/>
          </w:tcPr>
          <w:p w14:paraId="7F496621">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评标办法</w:t>
            </w:r>
          </w:p>
        </w:tc>
        <w:tc>
          <w:tcPr>
            <w:tcW w:w="7395" w:type="dxa"/>
            <w:tcBorders>
              <w:right w:val="double" w:color="auto" w:sz="4" w:space="0"/>
            </w:tcBorders>
            <w:vAlign w:val="center"/>
          </w:tcPr>
          <w:p w14:paraId="22D93CFA">
            <w:pPr>
              <w:pStyle w:val="18"/>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63E2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05" w:type="dxa"/>
            <w:tcBorders>
              <w:left w:val="double" w:color="auto" w:sz="4" w:space="0"/>
            </w:tcBorders>
            <w:vAlign w:val="center"/>
          </w:tcPr>
          <w:p w14:paraId="28BEF0B3">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投标人资格要求</w:t>
            </w:r>
          </w:p>
        </w:tc>
        <w:tc>
          <w:tcPr>
            <w:tcW w:w="7395" w:type="dxa"/>
            <w:tcBorders>
              <w:right w:val="double" w:color="auto" w:sz="4" w:space="0"/>
            </w:tcBorders>
            <w:vAlign w:val="center"/>
          </w:tcPr>
          <w:p w14:paraId="38C8FAE6">
            <w:pPr>
              <w:pStyle w:val="18"/>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详见招标公告</w:t>
            </w:r>
          </w:p>
        </w:tc>
      </w:tr>
      <w:tr w14:paraId="4AF4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tcBorders>
              <w:left w:val="double" w:color="auto" w:sz="4" w:space="0"/>
            </w:tcBorders>
            <w:vAlign w:val="center"/>
          </w:tcPr>
          <w:p w14:paraId="09C39C3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现场踏勘</w:t>
            </w:r>
          </w:p>
        </w:tc>
        <w:tc>
          <w:tcPr>
            <w:tcW w:w="7395" w:type="dxa"/>
            <w:tcBorders>
              <w:right w:val="double" w:color="auto" w:sz="4" w:space="0"/>
            </w:tcBorders>
            <w:vAlign w:val="center"/>
          </w:tcPr>
          <w:p w14:paraId="36855C1B">
            <w:pPr>
              <w:pStyle w:val="18"/>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本项目不组织潜在投标人踏勘现场</w:t>
            </w:r>
          </w:p>
        </w:tc>
      </w:tr>
      <w:tr w14:paraId="4A55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tcBorders>
              <w:left w:val="double" w:color="auto" w:sz="4" w:space="0"/>
            </w:tcBorders>
            <w:vAlign w:val="center"/>
          </w:tcPr>
          <w:p w14:paraId="757F38C5">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是否允许递交备选投标方案</w:t>
            </w:r>
          </w:p>
        </w:tc>
        <w:tc>
          <w:tcPr>
            <w:tcW w:w="7395" w:type="dxa"/>
            <w:tcBorders>
              <w:right w:val="double" w:color="auto" w:sz="4" w:space="0"/>
            </w:tcBorders>
            <w:vAlign w:val="center"/>
          </w:tcPr>
          <w:p w14:paraId="2C826C34">
            <w:pPr>
              <w:pStyle w:val="97"/>
              <w:keepNext w:val="0"/>
              <w:keepLines w:val="0"/>
              <w:pageBreakBefore w:val="0"/>
              <w:widowControl/>
              <w:kinsoku/>
              <w:overflowPunct/>
              <w:topLinePunct w:val="0"/>
              <w:bidi w:val="0"/>
              <w:snapToGrid/>
              <w:spacing w:before="0" w:line="300" w:lineRule="auto"/>
              <w:rPr>
                <w:rStyle w:val="152"/>
                <w:rFonts w:hint="eastAsia" w:ascii="仿宋" w:hAnsi="仿宋" w:eastAsia="仿宋" w:cs="仿宋"/>
                <w:b w:val="0"/>
                <w:bCs w:val="0"/>
                <w:color w:val="auto"/>
                <w:kern w:val="2"/>
                <w:sz w:val="21"/>
              </w:rPr>
            </w:pPr>
            <w:r>
              <w:rPr>
                <w:rStyle w:val="152"/>
                <w:rFonts w:hint="eastAsia" w:ascii="仿宋" w:hAnsi="仿宋" w:eastAsia="仿宋" w:cs="仿宋"/>
                <w:b w:val="0"/>
                <w:bCs w:val="0"/>
                <w:color w:val="auto"/>
                <w:kern w:val="2"/>
                <w:sz w:val="21"/>
              </w:rPr>
              <w:t>不允许</w:t>
            </w:r>
          </w:p>
        </w:tc>
      </w:tr>
      <w:tr w14:paraId="4A60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tcBorders>
              <w:left w:val="double" w:color="auto" w:sz="4" w:space="0"/>
            </w:tcBorders>
            <w:vAlign w:val="center"/>
          </w:tcPr>
          <w:p w14:paraId="765A729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 xml:space="preserve">获取采购文件 </w:t>
            </w:r>
          </w:p>
        </w:tc>
        <w:tc>
          <w:tcPr>
            <w:tcW w:w="7395" w:type="dxa"/>
            <w:tcBorders>
              <w:right w:val="double" w:color="auto" w:sz="4" w:space="0"/>
            </w:tcBorders>
            <w:vAlign w:val="center"/>
          </w:tcPr>
          <w:p w14:paraId="0743687E">
            <w:pPr>
              <w:pStyle w:val="161"/>
              <w:widowControl/>
              <w:snapToGrid w:val="0"/>
              <w:spacing w:beforeLines="0" w:line="360" w:lineRule="auto"/>
              <w:ind w:left="0" w:leftChars="0" w:firstLine="0" w:firstLineChars="0"/>
              <w:jc w:val="left"/>
              <w:rPr>
                <w:rFonts w:hint="eastAsia" w:ascii="仿宋" w:hAnsi="仿宋" w:eastAsia="仿宋" w:cs="仿宋"/>
                <w:color w:val="auto"/>
                <w:sz w:val="22"/>
                <w:szCs w:val="22"/>
              </w:rPr>
            </w:pPr>
            <w:r>
              <w:rPr>
                <w:rFonts w:hint="eastAsia" w:ascii="仿宋" w:hAnsi="仿宋" w:eastAsia="仿宋" w:cs="仿宋"/>
                <w:color w:val="auto"/>
                <w:sz w:val="21"/>
                <w:szCs w:val="21"/>
              </w:rPr>
              <w:t>1.时间：</w:t>
            </w:r>
            <w:r>
              <w:rPr>
                <w:rFonts w:hint="eastAsia" w:ascii="仿宋" w:hAnsi="仿宋" w:eastAsia="仿宋" w:cs="仿宋"/>
                <w:color w:val="auto"/>
                <w:sz w:val="21"/>
                <w:szCs w:val="21"/>
                <w:u w:val="single"/>
              </w:rPr>
              <w:t>/</w:t>
            </w:r>
            <w:r>
              <w:rPr>
                <w:rFonts w:hint="eastAsia" w:ascii="仿宋" w:hAnsi="仿宋" w:eastAsia="仿宋" w:cs="仿宋"/>
                <w:color w:val="auto"/>
                <w:sz w:val="21"/>
                <w:szCs w:val="21"/>
              </w:rPr>
              <w:t>至</w:t>
            </w:r>
            <w:r>
              <w:rPr>
                <w:rFonts w:hint="eastAsia" w:ascii="仿宋" w:hAnsi="仿宋" w:eastAsia="仿宋" w:cs="仿宋"/>
                <w:b/>
                <w:color w:val="auto"/>
                <w:sz w:val="21"/>
                <w:szCs w:val="21"/>
                <w:u w:val="single"/>
                <w:lang w:eastAsia="zh-CN"/>
              </w:rPr>
              <w:t>2024年</w:t>
            </w:r>
            <w:r>
              <w:rPr>
                <w:rFonts w:hint="eastAsia" w:ascii="仿宋" w:hAnsi="仿宋" w:eastAsia="仿宋" w:cs="仿宋"/>
                <w:b/>
                <w:color w:val="auto"/>
                <w:sz w:val="21"/>
                <w:szCs w:val="21"/>
                <w:u w:val="single"/>
                <w:lang w:val="en-US" w:eastAsia="zh-CN"/>
              </w:rPr>
              <w:t>10</w:t>
            </w:r>
            <w:r>
              <w:rPr>
                <w:rFonts w:hint="eastAsia" w:ascii="仿宋" w:hAnsi="仿宋" w:eastAsia="仿宋" w:cs="仿宋"/>
                <w:b/>
                <w:color w:val="auto"/>
                <w:sz w:val="21"/>
                <w:szCs w:val="21"/>
                <w:u w:val="single"/>
                <w:lang w:eastAsia="zh-CN"/>
              </w:rPr>
              <w:t>月</w:t>
            </w:r>
            <w:r>
              <w:rPr>
                <w:rFonts w:hint="eastAsia" w:ascii="仿宋" w:hAnsi="仿宋" w:eastAsia="仿宋" w:cs="仿宋"/>
                <w:b/>
                <w:color w:val="auto"/>
                <w:sz w:val="21"/>
                <w:szCs w:val="21"/>
                <w:u w:val="single"/>
                <w:lang w:val="en-US" w:eastAsia="zh-CN"/>
              </w:rPr>
              <w:t>10</w:t>
            </w:r>
            <w:r>
              <w:rPr>
                <w:rFonts w:hint="eastAsia" w:ascii="仿宋" w:hAnsi="仿宋" w:eastAsia="仿宋" w:cs="仿宋"/>
                <w:b/>
                <w:color w:val="auto"/>
                <w:sz w:val="21"/>
                <w:szCs w:val="21"/>
                <w:u w:val="single"/>
                <w:lang w:eastAsia="zh-CN"/>
              </w:rPr>
              <w:t>日</w:t>
            </w:r>
            <w:r>
              <w:rPr>
                <w:rFonts w:hint="eastAsia" w:ascii="仿宋" w:hAnsi="仿宋" w:eastAsia="仿宋" w:cs="仿宋"/>
                <w:b/>
                <w:color w:val="auto"/>
                <w:sz w:val="21"/>
                <w:szCs w:val="21"/>
                <w:u w:val="single"/>
              </w:rPr>
              <w:t xml:space="preserve"> 09:30</w:t>
            </w:r>
            <w:r>
              <w:rPr>
                <w:rFonts w:hint="eastAsia" w:ascii="仿宋" w:hAnsi="仿宋" w:eastAsia="仿宋" w:cs="仿宋"/>
                <w:color w:val="auto"/>
                <w:sz w:val="21"/>
                <w:szCs w:val="21"/>
              </w:rPr>
              <w:t>，每天上午00:00至12:00，下午12:00至23:59（北京时间），法定节假日均可</w:t>
            </w:r>
            <w:r>
              <w:rPr>
                <w:rFonts w:hint="eastAsia" w:ascii="仿宋" w:hAnsi="仿宋" w:eastAsia="仿宋" w:cs="仿宋"/>
                <w:color w:val="auto"/>
                <w:sz w:val="22"/>
                <w:szCs w:val="22"/>
              </w:rPr>
              <w:t>。</w:t>
            </w:r>
          </w:p>
          <w:p w14:paraId="44093C08">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u w:val="single"/>
              </w:rPr>
            </w:pPr>
            <w:r>
              <w:rPr>
                <w:rFonts w:hint="eastAsia" w:ascii="仿宋" w:hAnsi="仿宋" w:eastAsia="仿宋" w:cs="仿宋"/>
                <w:color w:val="auto"/>
                <w:sz w:val="21"/>
                <w:szCs w:val="21"/>
              </w:rPr>
              <w:t>2.地点：政府采购云平台（www.zcygov.cn）</w:t>
            </w:r>
          </w:p>
          <w:p w14:paraId="4EB8ADC6">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szCs w:val="21"/>
              </w:rPr>
              <w:t>3.</w:t>
            </w:r>
            <w:r>
              <w:rPr>
                <w:rFonts w:hint="eastAsia" w:ascii="仿宋" w:hAnsi="仿宋" w:eastAsia="仿宋" w:cs="仿宋"/>
                <w:color w:val="auto"/>
                <w:sz w:val="21"/>
                <w:szCs w:val="21"/>
              </w:rPr>
              <w:t>方式：拟参加本项目采购活动的潜在投标人直接登录“政采云”平台（www.zcygov.cn）或点击浙江政府采购网本项目公告附件“潜在供应商--获取采购文件”链接跳转登录后，在线申请获取采购文件（进入“项目采购”应用，在“</w:t>
            </w:r>
            <w:r>
              <w:rPr>
                <w:rFonts w:hint="eastAsia" w:ascii="仿宋" w:hAnsi="仿宋" w:eastAsia="仿宋" w:cs="仿宋"/>
                <w:bCs/>
                <w:color w:val="auto"/>
                <w:sz w:val="21"/>
                <w:szCs w:val="21"/>
              </w:rPr>
              <w:t>获取</w:t>
            </w:r>
            <w:r>
              <w:rPr>
                <w:rFonts w:hint="eastAsia" w:ascii="仿宋" w:hAnsi="仿宋" w:eastAsia="仿宋" w:cs="仿宋"/>
                <w:color w:val="auto"/>
                <w:sz w:val="21"/>
                <w:szCs w:val="21"/>
              </w:rPr>
              <w:t>采购文件”菜单中选择本项目。</w:t>
            </w:r>
          </w:p>
        </w:tc>
      </w:tr>
      <w:tr w14:paraId="5726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tcBorders>
              <w:left w:val="double" w:color="auto" w:sz="4" w:space="0"/>
            </w:tcBorders>
            <w:vAlign w:val="center"/>
          </w:tcPr>
          <w:p w14:paraId="28FA2C1C">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采购文件答疑</w:t>
            </w:r>
          </w:p>
        </w:tc>
        <w:tc>
          <w:tcPr>
            <w:tcW w:w="7395" w:type="dxa"/>
            <w:tcBorders>
              <w:right w:val="double" w:color="auto" w:sz="4" w:space="0"/>
            </w:tcBorders>
            <w:vAlign w:val="center"/>
          </w:tcPr>
          <w:p w14:paraId="030EB313">
            <w:pPr>
              <w:pStyle w:val="161"/>
              <w:widowControl/>
              <w:snapToGrid w:val="0"/>
              <w:spacing w:beforeLines="0" w:line="360" w:lineRule="auto"/>
              <w:ind w:left="0" w:leftChars="0" w:firstLine="0" w:firstLineChars="0"/>
              <w:jc w:val="left"/>
              <w:rPr>
                <w:rFonts w:hint="eastAsia" w:ascii="仿宋" w:hAnsi="仿宋" w:eastAsia="仿宋" w:cs="仿宋"/>
                <w:b/>
                <w:bCs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lang w:val="en-US" w:eastAsia="zh-CN"/>
              </w:rPr>
              <w:t>1.</w:t>
            </w:r>
            <w:r>
              <w:rPr>
                <w:rFonts w:hint="eastAsia" w:ascii="仿宋" w:hAnsi="仿宋" w:eastAsia="仿宋" w:cs="仿宋"/>
                <w:b w:val="0"/>
                <w:i w:val="0"/>
                <w:caps w:val="0"/>
                <w:color w:val="auto"/>
                <w:spacing w:val="0"/>
                <w:w w:val="100"/>
                <w:sz w:val="21"/>
                <w:szCs w:val="21"/>
              </w:rPr>
              <w:t>潜</w:t>
            </w:r>
            <w:r>
              <w:rPr>
                <w:rFonts w:hint="eastAsia" w:ascii="仿宋" w:hAnsi="仿宋" w:eastAsia="仿宋" w:cs="仿宋"/>
                <w:bCs/>
                <w:color w:val="auto"/>
                <w:sz w:val="21"/>
                <w:szCs w:val="21"/>
              </w:rPr>
              <w:t>在投标人认为采购文件存在含糊不清、相互矛盾、多种含义以及歧视性条款或违法违规内容</w:t>
            </w:r>
            <w:r>
              <w:rPr>
                <w:rFonts w:hint="eastAsia" w:ascii="仿宋" w:hAnsi="仿宋" w:eastAsia="仿宋" w:cs="仿宋"/>
                <w:bCs/>
                <w:color w:val="auto"/>
                <w:sz w:val="21"/>
                <w:szCs w:val="21"/>
                <w:lang w:eastAsia="zh-CN"/>
              </w:rPr>
              <w:t>，可能损害其合法权益的</w:t>
            </w:r>
            <w:r>
              <w:rPr>
                <w:rFonts w:hint="eastAsia" w:ascii="仿宋" w:hAnsi="仿宋" w:eastAsia="仿宋" w:cs="仿宋"/>
                <w:bCs/>
                <w:color w:val="auto"/>
                <w:sz w:val="21"/>
                <w:szCs w:val="21"/>
              </w:rPr>
              <w:t>，请</w:t>
            </w:r>
            <w:r>
              <w:rPr>
                <w:rFonts w:hint="eastAsia" w:ascii="仿宋" w:hAnsi="仿宋" w:eastAsia="仿宋" w:cs="仿宋"/>
                <w:bCs/>
                <w:color w:val="auto"/>
                <w:sz w:val="21"/>
                <w:szCs w:val="21"/>
                <w:lang w:eastAsia="zh-CN"/>
              </w:rPr>
              <w:t>首先通过电话联系采购人或采购代理机构（联系方式见招标公告）询问。通过询问未能解决问题的，可以</w:t>
            </w:r>
            <w:r>
              <w:rPr>
                <w:rFonts w:hint="eastAsia" w:ascii="仿宋" w:hAnsi="仿宋" w:eastAsia="仿宋" w:cs="仿宋"/>
                <w:color w:val="auto"/>
                <w:szCs w:val="21"/>
              </w:rPr>
              <w:t>自获取采购文件之日（公告期限届满后获取采购文件的，</w:t>
            </w:r>
            <w:r>
              <w:rPr>
                <w:rFonts w:hint="eastAsia" w:ascii="仿宋" w:hAnsi="仿宋" w:eastAsia="仿宋" w:cs="仿宋"/>
                <w:color w:val="auto"/>
                <w:szCs w:val="21"/>
                <w:lang w:eastAsia="zh-CN"/>
              </w:rPr>
              <w:t>自</w:t>
            </w:r>
            <w:r>
              <w:rPr>
                <w:rFonts w:hint="eastAsia" w:ascii="仿宋" w:hAnsi="仿宋" w:eastAsia="仿宋" w:cs="仿宋"/>
                <w:color w:val="auto"/>
                <w:szCs w:val="21"/>
              </w:rPr>
              <w:t>公告期限届满之日）起7个工作日内，</w:t>
            </w:r>
            <w:r>
              <w:rPr>
                <w:rFonts w:hint="eastAsia" w:ascii="仿宋" w:hAnsi="仿宋" w:eastAsia="仿宋" w:cs="仿宋"/>
                <w:b/>
                <w:bCs w:val="0"/>
                <w:color w:val="auto"/>
                <w:sz w:val="21"/>
                <w:szCs w:val="21"/>
                <w:lang w:eastAsia="zh-CN"/>
              </w:rPr>
              <w:t>通过</w:t>
            </w:r>
            <w:r>
              <w:rPr>
                <w:rFonts w:hint="eastAsia" w:ascii="仿宋" w:hAnsi="仿宋" w:eastAsia="仿宋" w:cs="仿宋"/>
                <w:b/>
                <w:bCs w:val="0"/>
                <w:i w:val="0"/>
                <w:caps w:val="0"/>
                <w:color w:val="auto"/>
                <w:spacing w:val="0"/>
                <w:w w:val="100"/>
                <w:sz w:val="21"/>
                <w:szCs w:val="21"/>
                <w:lang w:eastAsia="zh-CN"/>
                <w:rPrChange w:id="0" w:author="玲珑" w:date="2024-06-27T17:46:06Z">
                  <w:rPr>
                    <w:rFonts w:hint="eastAsia" w:ascii="仿宋" w:hAnsi="仿宋" w:eastAsia="仿宋" w:cs="仿宋"/>
                    <w:b/>
                    <w:bCs/>
                    <w:i w:val="0"/>
                    <w:caps w:val="0"/>
                    <w:color w:val="auto"/>
                    <w:spacing w:val="0"/>
                    <w:w w:val="100"/>
                    <w:sz w:val="21"/>
                    <w:szCs w:val="21"/>
                    <w:lang w:eastAsia="zh-CN"/>
                  </w:rPr>
                </w:rPrChange>
              </w:rPr>
              <w:t>线下</w:t>
            </w:r>
            <w:r>
              <w:rPr>
                <w:rFonts w:hint="eastAsia" w:ascii="仿宋" w:hAnsi="仿宋" w:eastAsia="仿宋" w:cs="仿宋"/>
                <w:b/>
                <w:bCs w:val="0"/>
                <w:i w:val="0"/>
                <w:caps w:val="0"/>
                <w:color w:val="auto"/>
                <w:spacing w:val="0"/>
                <w:w w:val="100"/>
                <w:sz w:val="21"/>
                <w:szCs w:val="21"/>
                <w:rPrChange w:id="1" w:author="玲珑" w:date="2024-06-27T17:46:06Z">
                  <w:rPr>
                    <w:rFonts w:hint="eastAsia" w:ascii="仿宋" w:hAnsi="仿宋" w:eastAsia="仿宋" w:cs="仿宋"/>
                    <w:b/>
                    <w:bCs/>
                    <w:i w:val="0"/>
                    <w:caps w:val="0"/>
                    <w:color w:val="auto"/>
                    <w:spacing w:val="0"/>
                    <w:w w:val="100"/>
                    <w:sz w:val="21"/>
                    <w:szCs w:val="21"/>
                  </w:rPr>
                </w:rPrChange>
              </w:rPr>
              <w:t>邮寄质疑函</w:t>
            </w:r>
            <w:r>
              <w:rPr>
                <w:rFonts w:hint="eastAsia" w:ascii="仿宋" w:hAnsi="仿宋" w:eastAsia="仿宋" w:cs="仿宋"/>
                <w:b/>
                <w:bCs w:val="0"/>
                <w:i w:val="0"/>
                <w:caps w:val="0"/>
                <w:color w:val="auto"/>
                <w:spacing w:val="0"/>
                <w:w w:val="100"/>
                <w:sz w:val="21"/>
                <w:szCs w:val="21"/>
                <w:lang w:eastAsia="zh-CN"/>
                <w:rPrChange w:id="2" w:author="玲珑" w:date="2024-06-27T17:46:06Z">
                  <w:rPr>
                    <w:rFonts w:hint="eastAsia" w:ascii="仿宋" w:hAnsi="仿宋" w:eastAsia="仿宋" w:cs="仿宋"/>
                    <w:b/>
                    <w:bCs/>
                    <w:i w:val="0"/>
                    <w:caps w:val="0"/>
                    <w:color w:val="auto"/>
                    <w:spacing w:val="0"/>
                    <w:w w:val="100"/>
                    <w:sz w:val="21"/>
                    <w:szCs w:val="21"/>
                    <w:lang w:eastAsia="zh-CN"/>
                  </w:rPr>
                </w:rPrChange>
              </w:rPr>
              <w:t>的方式</w:t>
            </w:r>
            <w:r>
              <w:rPr>
                <w:rFonts w:hint="eastAsia" w:ascii="仿宋" w:hAnsi="仿宋" w:eastAsia="仿宋" w:cs="仿宋"/>
                <w:b/>
                <w:bCs w:val="0"/>
                <w:color w:val="auto"/>
                <w:sz w:val="21"/>
                <w:szCs w:val="21"/>
                <w:lang w:eastAsia="zh-CN"/>
              </w:rPr>
              <w:t>提出书面质疑，</w:t>
            </w:r>
            <w:r>
              <w:rPr>
                <w:rFonts w:hint="eastAsia" w:ascii="仿宋" w:hAnsi="仿宋" w:eastAsia="仿宋" w:cs="仿宋"/>
                <w:b/>
                <w:bCs w:val="0"/>
                <w:i w:val="0"/>
                <w:caps w:val="0"/>
                <w:color w:val="auto"/>
                <w:spacing w:val="0"/>
                <w:w w:val="100"/>
                <w:sz w:val="21"/>
                <w:szCs w:val="21"/>
                <w:lang w:eastAsia="zh-CN"/>
                <w:rPrChange w:id="3" w:author="玲珑" w:date="2024-06-27T17:46:06Z">
                  <w:rPr>
                    <w:rFonts w:hint="eastAsia" w:ascii="仿宋" w:hAnsi="仿宋" w:eastAsia="仿宋" w:cs="仿宋"/>
                    <w:b/>
                    <w:bCs/>
                    <w:i w:val="0"/>
                    <w:caps w:val="0"/>
                    <w:color w:val="auto"/>
                    <w:spacing w:val="0"/>
                    <w:w w:val="100"/>
                    <w:sz w:val="21"/>
                    <w:szCs w:val="21"/>
                    <w:lang w:eastAsia="zh-CN"/>
                  </w:rPr>
                </w:rPrChange>
              </w:rPr>
              <w:t>邮寄信息如下：</w:t>
            </w:r>
            <w:r>
              <w:rPr>
                <w:rFonts w:hint="eastAsia" w:ascii="仿宋" w:hAnsi="仿宋" w:eastAsia="仿宋" w:cs="仿宋"/>
                <w:b/>
                <w:bCs w:val="0"/>
                <w:i w:val="0"/>
                <w:caps w:val="0"/>
                <w:color w:val="auto"/>
                <w:spacing w:val="0"/>
                <w:w w:val="100"/>
                <w:sz w:val="21"/>
                <w:szCs w:val="21"/>
                <w:u w:val="single" w:color="auto"/>
                <w:rPrChange w:id="4" w:author="玲珑" w:date="2024-06-27T17:46:06Z">
                  <w:rPr>
                    <w:rFonts w:hint="eastAsia" w:ascii="仿宋" w:hAnsi="仿宋" w:eastAsia="仿宋" w:cs="仿宋"/>
                    <w:b/>
                    <w:bCs/>
                    <w:i w:val="0"/>
                    <w:caps w:val="0"/>
                    <w:color w:val="auto"/>
                    <w:spacing w:val="0"/>
                    <w:w w:val="100"/>
                    <w:sz w:val="21"/>
                    <w:szCs w:val="21"/>
                    <w:u w:val="single" w:color="auto"/>
                  </w:rPr>
                </w:rPrChange>
              </w:rPr>
              <w:t>浙江省衢州市常山县天马街道定阳南路859幢4</w:t>
            </w:r>
            <w:r>
              <w:rPr>
                <w:rFonts w:hint="eastAsia" w:ascii="仿宋" w:hAnsi="仿宋" w:eastAsia="仿宋" w:cs="仿宋"/>
                <w:b/>
                <w:bCs w:val="0"/>
                <w:i w:val="0"/>
                <w:caps w:val="0"/>
                <w:color w:val="auto"/>
                <w:spacing w:val="0"/>
                <w:w w:val="100"/>
                <w:sz w:val="21"/>
                <w:szCs w:val="21"/>
                <w:u w:val="single" w:color="auto"/>
                <w:lang w:val="en-US" w:eastAsia="zh-CN"/>
                <w:rPrChange w:id="5" w:author="玲珑" w:date="2024-06-27T17:46:06Z">
                  <w:rPr>
                    <w:rFonts w:hint="eastAsia" w:ascii="仿宋" w:hAnsi="仿宋" w:eastAsia="仿宋" w:cs="仿宋"/>
                    <w:b/>
                    <w:bCs/>
                    <w:i w:val="0"/>
                    <w:caps w:val="0"/>
                    <w:color w:val="auto"/>
                    <w:spacing w:val="0"/>
                    <w:w w:val="100"/>
                    <w:sz w:val="21"/>
                    <w:szCs w:val="21"/>
                    <w:u w:val="single" w:color="auto"/>
                    <w:lang w:val="en-US" w:eastAsia="zh-CN"/>
                  </w:rPr>
                </w:rPrChange>
              </w:rPr>
              <w:t>32</w:t>
            </w:r>
            <w:r>
              <w:rPr>
                <w:rFonts w:hint="eastAsia" w:ascii="仿宋" w:hAnsi="仿宋" w:eastAsia="仿宋" w:cs="仿宋"/>
                <w:b/>
                <w:bCs w:val="0"/>
                <w:i w:val="0"/>
                <w:caps w:val="0"/>
                <w:color w:val="auto"/>
                <w:spacing w:val="0"/>
                <w:w w:val="100"/>
                <w:sz w:val="21"/>
                <w:szCs w:val="21"/>
                <w:u w:val="single" w:color="auto"/>
                <w:rPrChange w:id="6" w:author="玲珑" w:date="2024-06-27T17:46:06Z">
                  <w:rPr>
                    <w:rFonts w:hint="eastAsia" w:ascii="仿宋" w:hAnsi="仿宋" w:eastAsia="仿宋" w:cs="仿宋"/>
                    <w:b/>
                    <w:bCs/>
                    <w:i w:val="0"/>
                    <w:caps w:val="0"/>
                    <w:color w:val="auto"/>
                    <w:spacing w:val="0"/>
                    <w:w w:val="100"/>
                    <w:sz w:val="21"/>
                    <w:szCs w:val="21"/>
                    <w:u w:val="single" w:color="auto"/>
                  </w:rPr>
                </w:rPrChange>
              </w:rPr>
              <w:t>-435室，姚剑</w:t>
            </w:r>
            <w:r>
              <w:rPr>
                <w:rFonts w:hint="eastAsia" w:ascii="仿宋" w:hAnsi="仿宋" w:eastAsia="仿宋" w:cs="仿宋"/>
                <w:b/>
                <w:bCs w:val="0"/>
                <w:i w:val="0"/>
                <w:caps w:val="0"/>
                <w:color w:val="auto"/>
                <w:spacing w:val="0"/>
                <w:w w:val="100"/>
                <w:sz w:val="21"/>
                <w:szCs w:val="21"/>
                <w:u w:val="single" w:color="auto"/>
                <w:lang w:eastAsia="zh-CN"/>
                <w:rPrChange w:id="7" w:author="玲珑" w:date="2024-06-27T17:46:06Z">
                  <w:rPr>
                    <w:rFonts w:hint="eastAsia" w:ascii="仿宋" w:hAnsi="仿宋" w:eastAsia="仿宋" w:cs="仿宋"/>
                    <w:b/>
                    <w:bCs/>
                    <w:i w:val="0"/>
                    <w:caps w:val="0"/>
                    <w:color w:val="auto"/>
                    <w:spacing w:val="0"/>
                    <w:w w:val="100"/>
                    <w:sz w:val="21"/>
                    <w:szCs w:val="21"/>
                    <w:u w:val="single" w:color="auto"/>
                    <w:lang w:eastAsia="zh-CN"/>
                  </w:rPr>
                </w:rPrChange>
              </w:rPr>
              <w:t>，</w:t>
            </w:r>
            <w:r>
              <w:rPr>
                <w:rFonts w:hint="eastAsia" w:ascii="仿宋" w:hAnsi="仿宋" w:eastAsia="仿宋" w:cs="仿宋"/>
                <w:b/>
                <w:bCs w:val="0"/>
                <w:i w:val="0"/>
                <w:caps w:val="0"/>
                <w:color w:val="auto"/>
                <w:spacing w:val="0"/>
                <w:w w:val="100"/>
                <w:sz w:val="21"/>
                <w:szCs w:val="21"/>
                <w:u w:val="single" w:color="auto"/>
                <w:lang w:val="en-US" w:eastAsia="zh-CN"/>
                <w:rPrChange w:id="8" w:author="玲珑" w:date="2024-06-27T17:46:06Z">
                  <w:rPr>
                    <w:rFonts w:hint="eastAsia" w:ascii="仿宋" w:hAnsi="仿宋" w:eastAsia="仿宋" w:cs="仿宋"/>
                    <w:b/>
                    <w:bCs/>
                    <w:i w:val="0"/>
                    <w:caps w:val="0"/>
                    <w:color w:val="auto"/>
                    <w:spacing w:val="0"/>
                    <w:w w:val="100"/>
                    <w:sz w:val="21"/>
                    <w:szCs w:val="21"/>
                    <w:u w:val="single" w:color="auto"/>
                    <w:lang w:val="en-US" w:eastAsia="zh-CN"/>
                  </w:rPr>
                </w:rPrChange>
              </w:rPr>
              <w:t>13857020755</w:t>
            </w:r>
            <w:r>
              <w:rPr>
                <w:rFonts w:hint="eastAsia" w:ascii="仿宋" w:hAnsi="仿宋" w:eastAsia="仿宋" w:cs="仿宋"/>
                <w:b/>
                <w:bCs w:val="0"/>
                <w:i w:val="0"/>
                <w:caps w:val="0"/>
                <w:color w:val="auto"/>
                <w:spacing w:val="0"/>
                <w:w w:val="100"/>
                <w:sz w:val="21"/>
                <w:szCs w:val="21"/>
                <w:rPrChange w:id="9" w:author="玲珑" w:date="2024-06-27T17:46:06Z">
                  <w:rPr>
                    <w:rFonts w:hint="eastAsia" w:ascii="仿宋" w:hAnsi="仿宋" w:eastAsia="仿宋" w:cs="仿宋"/>
                    <w:b/>
                    <w:bCs/>
                    <w:i w:val="0"/>
                    <w:caps w:val="0"/>
                    <w:color w:val="auto"/>
                    <w:spacing w:val="0"/>
                    <w:w w:val="100"/>
                    <w:sz w:val="21"/>
                    <w:szCs w:val="21"/>
                  </w:rPr>
                </w:rPrChange>
              </w:rPr>
              <w:t>。</w:t>
            </w:r>
          </w:p>
          <w:p w14:paraId="16F47D80">
            <w:pPr>
              <w:pStyle w:val="161"/>
              <w:widowControl/>
              <w:snapToGrid w:val="0"/>
              <w:spacing w:beforeLines="0" w:line="360" w:lineRule="auto"/>
              <w:ind w:firstLine="0" w:firstLineChars="0"/>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除以上方式外，潜在投标人还可以通过“政采云系统”在线提出询问或质疑：</w:t>
            </w:r>
          </w:p>
          <w:p w14:paraId="483AE282">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在线提供询问路径为：政采云-项目采购-询问质疑投诉-询问列表；</w:t>
            </w:r>
          </w:p>
          <w:p w14:paraId="196CFDB5">
            <w:pPr>
              <w:pStyle w:val="161"/>
              <w:snapToGrid w:val="0"/>
              <w:spacing w:beforeLines="0" w:line="360" w:lineRule="auto"/>
              <w:ind w:firstLine="0" w:firstLineChars="0"/>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在线提起质疑路径为：政采云-项目采购-询问质疑投诉-质疑列表。</w:t>
            </w:r>
          </w:p>
          <w:p w14:paraId="7A41E85C">
            <w:pPr>
              <w:pStyle w:val="161"/>
              <w:widowControl/>
              <w:snapToGrid w:val="0"/>
              <w:spacing w:beforeLines="0" w:line="360" w:lineRule="auto"/>
              <w:ind w:left="0" w:leftChars="0" w:firstLine="0" w:firstLineChars="0"/>
              <w:jc w:val="left"/>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质疑供应商对在线质疑</w:t>
            </w:r>
            <w:r>
              <w:rPr>
                <w:rFonts w:hint="eastAsia" w:ascii="仿宋" w:hAnsi="仿宋" w:eastAsia="仿宋" w:cs="仿宋"/>
                <w:color w:val="auto"/>
                <w:sz w:val="21"/>
                <w:szCs w:val="21"/>
              </w:rPr>
              <w:t>答复</w:t>
            </w:r>
            <w:r>
              <w:rPr>
                <w:rFonts w:hint="eastAsia" w:ascii="仿宋" w:hAnsi="仿宋" w:eastAsia="仿宋" w:cs="仿宋"/>
                <w:b w:val="0"/>
                <w:i w:val="0"/>
                <w:caps w:val="0"/>
                <w:color w:val="auto"/>
                <w:spacing w:val="0"/>
                <w:w w:val="100"/>
                <w:sz w:val="21"/>
                <w:szCs w:val="21"/>
              </w:rPr>
              <w:t>不满意的，可在线提起投诉，路径为：浙江政府服务网-政府采购投诉处理-在线办理。</w:t>
            </w:r>
          </w:p>
          <w:p w14:paraId="71C05366">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b w:val="0"/>
                <w:i w:val="0"/>
                <w:caps w:val="0"/>
                <w:color w:val="auto"/>
                <w:spacing w:val="0"/>
                <w:w w:val="100"/>
                <w:sz w:val="21"/>
                <w:szCs w:val="21"/>
                <w:lang w:val="en-US" w:eastAsia="zh-CN"/>
              </w:rPr>
              <w:t>3.</w:t>
            </w:r>
            <w:r>
              <w:rPr>
                <w:rFonts w:hint="eastAsia" w:ascii="仿宋" w:hAnsi="仿宋" w:eastAsia="仿宋" w:cs="仿宋"/>
                <w:b w:val="0"/>
                <w:i w:val="0"/>
                <w:caps w:val="0"/>
                <w:color w:val="auto"/>
                <w:spacing w:val="0"/>
                <w:w w:val="100"/>
                <w:sz w:val="21"/>
                <w:szCs w:val="21"/>
              </w:rPr>
              <w:t>质疑的提出与答复均按《政府采购质疑和投诉办法》（财政部令第 94 号）规定执行。针对</w:t>
            </w:r>
            <w:r>
              <w:rPr>
                <w:rFonts w:hint="eastAsia" w:ascii="仿宋" w:hAnsi="仿宋" w:eastAsia="仿宋" w:cs="仿宋"/>
                <w:bCs/>
                <w:color w:val="auto"/>
                <w:sz w:val="21"/>
                <w:szCs w:val="21"/>
              </w:rPr>
              <w:t>同一</w:t>
            </w:r>
            <w:r>
              <w:rPr>
                <w:rFonts w:hint="eastAsia" w:ascii="仿宋" w:hAnsi="仿宋" w:eastAsia="仿宋" w:cs="仿宋"/>
                <w:b w:val="0"/>
                <w:i w:val="0"/>
                <w:caps w:val="0"/>
                <w:color w:val="auto"/>
                <w:spacing w:val="0"/>
                <w:w w:val="100"/>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0974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tcBorders>
              <w:left w:val="double" w:color="auto" w:sz="4" w:space="0"/>
            </w:tcBorders>
            <w:vAlign w:val="center"/>
          </w:tcPr>
          <w:p w14:paraId="0BA9A7F7">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采购文件的澄清与修改</w:t>
            </w:r>
          </w:p>
        </w:tc>
        <w:tc>
          <w:tcPr>
            <w:tcW w:w="7395" w:type="dxa"/>
            <w:tcBorders>
              <w:right w:val="double" w:color="auto" w:sz="4" w:space="0"/>
            </w:tcBorders>
            <w:vAlign w:val="center"/>
          </w:tcPr>
          <w:p w14:paraId="299C9DA3">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0D6D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left w:val="double" w:color="auto" w:sz="4" w:space="0"/>
            </w:tcBorders>
            <w:vAlign w:val="center"/>
          </w:tcPr>
          <w:p w14:paraId="7E8ABD75">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投标保证金</w:t>
            </w:r>
          </w:p>
        </w:tc>
        <w:tc>
          <w:tcPr>
            <w:tcW w:w="7395" w:type="dxa"/>
            <w:tcBorders>
              <w:right w:val="double" w:color="auto" w:sz="4" w:space="0"/>
            </w:tcBorders>
            <w:vAlign w:val="center"/>
          </w:tcPr>
          <w:p w14:paraId="351D2ED8">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1.根据《浙江省财政厅关于明确政府采购保证金管理工作的通知》（浙财采监〔2019〕5号）规定，本项目无需缴纳投标保证金。</w:t>
            </w:r>
          </w:p>
          <w:p w14:paraId="4B497EA5">
            <w:pPr>
              <w:pStyle w:val="161"/>
              <w:widowControl/>
              <w:snapToGrid w:val="0"/>
              <w:spacing w:beforeLines="0" w:line="360" w:lineRule="auto"/>
              <w:ind w:left="0" w:leftChars="0" w:firstLine="0" w:firstLineChars="0"/>
              <w:jc w:val="left"/>
              <w:rPr>
                <w:rFonts w:hint="eastAsia" w:ascii="仿宋" w:hAnsi="仿宋" w:eastAsia="仿宋" w:cs="仿宋"/>
                <w:b/>
                <w:color w:val="auto"/>
                <w:sz w:val="21"/>
                <w:szCs w:val="21"/>
              </w:rPr>
            </w:pPr>
            <w:r>
              <w:rPr>
                <w:rFonts w:hint="eastAsia" w:ascii="仿宋" w:hAnsi="仿宋" w:eastAsia="仿宋" w:cs="仿宋"/>
                <w:color w:val="auto"/>
                <w:sz w:val="21"/>
                <w:szCs w:val="21"/>
              </w:rPr>
              <w:t>2.投标人在投标有效期内撤回投标文件或者中标人在法定期限内无正当理由不与</w:t>
            </w:r>
            <w:r>
              <w:rPr>
                <w:rFonts w:hint="eastAsia" w:ascii="仿宋" w:hAnsi="仿宋" w:eastAsia="仿宋" w:cs="仿宋"/>
                <w:color w:val="auto"/>
                <w:sz w:val="21"/>
                <w:szCs w:val="21"/>
                <w:lang w:eastAsia="zh-CN"/>
              </w:rPr>
              <w:t>采购人</w:t>
            </w:r>
            <w:r>
              <w:rPr>
                <w:rFonts w:hint="eastAsia" w:ascii="仿宋" w:hAnsi="仿宋" w:eastAsia="仿宋" w:cs="仿宋"/>
                <w:bCs/>
                <w:color w:val="auto"/>
                <w:sz w:val="21"/>
                <w:szCs w:val="21"/>
              </w:rPr>
              <w:t>签订</w:t>
            </w:r>
            <w:r>
              <w:rPr>
                <w:rFonts w:hint="eastAsia" w:ascii="仿宋" w:hAnsi="仿宋" w:eastAsia="仿宋" w:cs="仿宋"/>
                <w:color w:val="auto"/>
                <w:sz w:val="21"/>
                <w:szCs w:val="21"/>
              </w:rPr>
              <w:t>合同或无法按照投标文件承诺的条件与采购人签订合同的，应当按照本项目采购预算价2%的标准承担因此给</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造成的损失的赔偿责任及相应的法律责任。</w:t>
            </w:r>
          </w:p>
        </w:tc>
      </w:tr>
      <w:tr w14:paraId="0D1F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left w:val="double" w:color="auto" w:sz="4" w:space="0"/>
            </w:tcBorders>
            <w:vAlign w:val="center"/>
          </w:tcPr>
          <w:p w14:paraId="5E34B0FF">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投标有效期</w:t>
            </w:r>
          </w:p>
        </w:tc>
        <w:tc>
          <w:tcPr>
            <w:tcW w:w="7395" w:type="dxa"/>
            <w:tcBorders>
              <w:right w:val="double" w:color="auto" w:sz="4" w:space="0"/>
            </w:tcBorders>
            <w:vAlign w:val="center"/>
          </w:tcPr>
          <w:p w14:paraId="3FB7BEB3">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color w:val="auto"/>
                <w:sz w:val="21"/>
                <w:szCs w:val="21"/>
              </w:rPr>
              <w:t>投标截止日起 90 日历天</w:t>
            </w:r>
          </w:p>
        </w:tc>
      </w:tr>
      <w:tr w14:paraId="05C5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left w:val="double" w:color="auto" w:sz="4" w:space="0"/>
            </w:tcBorders>
            <w:vAlign w:val="center"/>
          </w:tcPr>
          <w:p w14:paraId="3892B899">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投标文件形式、组成及制作</w:t>
            </w:r>
          </w:p>
        </w:tc>
        <w:tc>
          <w:tcPr>
            <w:tcW w:w="7395" w:type="dxa"/>
            <w:tcBorders>
              <w:right w:val="double" w:color="auto" w:sz="4" w:space="0"/>
            </w:tcBorders>
            <w:vAlign w:val="center"/>
          </w:tcPr>
          <w:p w14:paraId="4C2C2722">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zh-CN"/>
              </w:rPr>
              <w:t>投标文件的形式：电子投标文件（包括“电子加密投标文件”和“备份投标文件”，在</w:t>
            </w:r>
            <w:r>
              <w:rPr>
                <w:rFonts w:hint="eastAsia" w:ascii="仿宋" w:hAnsi="仿宋" w:eastAsia="仿宋" w:cs="仿宋"/>
                <w:bCs/>
                <w:color w:val="auto"/>
                <w:sz w:val="21"/>
                <w:szCs w:val="21"/>
                <w:lang w:val="zh-CN"/>
              </w:rPr>
              <w:t>投标</w:t>
            </w:r>
            <w:r>
              <w:rPr>
                <w:rFonts w:hint="eastAsia" w:ascii="仿宋" w:hAnsi="仿宋" w:eastAsia="仿宋" w:cs="仿宋"/>
                <w:color w:val="auto"/>
                <w:sz w:val="21"/>
                <w:szCs w:val="21"/>
                <w:lang w:val="zh-CN"/>
              </w:rPr>
              <w:t>文件编制完成后同时生成）；</w:t>
            </w:r>
          </w:p>
          <w:p w14:paraId="004715D9">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（1）“电子加密投标</w:t>
            </w:r>
            <w:r>
              <w:rPr>
                <w:rFonts w:hint="eastAsia" w:ascii="仿宋" w:hAnsi="仿宋" w:eastAsia="仿宋" w:cs="仿宋"/>
                <w:bCs/>
                <w:color w:val="auto"/>
                <w:sz w:val="21"/>
                <w:szCs w:val="21"/>
                <w:lang w:val="zh-CN"/>
              </w:rPr>
              <w:t>文件</w:t>
            </w:r>
            <w:r>
              <w:rPr>
                <w:rFonts w:hint="eastAsia" w:ascii="仿宋" w:hAnsi="仿宋" w:eastAsia="仿宋" w:cs="仿宋"/>
                <w:color w:val="auto"/>
                <w:sz w:val="21"/>
                <w:szCs w:val="21"/>
                <w:lang w:val="zh-CN"/>
              </w:rPr>
              <w:t>”是指通过“政采云电子交易客户端”完成投标文件编制后生成并加密的数据电文形式的投标文件。</w:t>
            </w:r>
          </w:p>
          <w:p w14:paraId="0BF174CC">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（2）“备份</w:t>
            </w:r>
            <w:r>
              <w:rPr>
                <w:rFonts w:hint="eastAsia" w:ascii="仿宋" w:hAnsi="仿宋" w:eastAsia="仿宋" w:cs="仿宋"/>
                <w:bCs/>
                <w:color w:val="auto"/>
                <w:sz w:val="21"/>
                <w:szCs w:val="21"/>
                <w:lang w:val="zh-CN"/>
              </w:rPr>
              <w:t>投标</w:t>
            </w:r>
            <w:r>
              <w:rPr>
                <w:rFonts w:hint="eastAsia" w:ascii="仿宋" w:hAnsi="仿宋" w:eastAsia="仿宋" w:cs="仿宋"/>
                <w:color w:val="auto"/>
                <w:sz w:val="21"/>
                <w:szCs w:val="21"/>
                <w:lang w:val="zh-CN"/>
              </w:rPr>
              <w:t>文件”是指与“电子加密投标文件”同时生成的数据电文形式的电子文件（备份标书），其他方式编制的备份投标文件视为无效备份投标文件。</w:t>
            </w:r>
          </w:p>
          <w:p w14:paraId="08F5F657">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备份投标文件</w:t>
            </w:r>
            <w:r>
              <w:rPr>
                <w:rFonts w:hint="eastAsia" w:ascii="仿宋" w:hAnsi="仿宋" w:eastAsia="仿宋" w:cs="仿宋"/>
                <w:bCs/>
                <w:color w:val="auto"/>
                <w:sz w:val="21"/>
                <w:szCs w:val="21"/>
                <w:lang w:val="zh-CN"/>
              </w:rPr>
              <w:t>递交</w:t>
            </w:r>
            <w:r>
              <w:rPr>
                <w:rFonts w:hint="eastAsia" w:ascii="仿宋" w:hAnsi="仿宋" w:eastAsia="仿宋" w:cs="仿宋"/>
                <w:color w:val="auto"/>
                <w:sz w:val="21"/>
                <w:szCs w:val="21"/>
                <w:lang w:val="zh-CN"/>
              </w:rPr>
              <w:t>非强制性要求。</w:t>
            </w:r>
          </w:p>
          <w:p w14:paraId="0EB7AC4C">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3.投标</w:t>
            </w:r>
            <w:r>
              <w:rPr>
                <w:rFonts w:hint="eastAsia" w:ascii="仿宋" w:hAnsi="仿宋" w:eastAsia="仿宋" w:cs="仿宋"/>
                <w:bCs/>
                <w:color w:val="auto"/>
                <w:sz w:val="21"/>
                <w:szCs w:val="21"/>
              </w:rPr>
              <w:t>文件</w:t>
            </w:r>
            <w:r>
              <w:rPr>
                <w:rFonts w:hint="eastAsia" w:ascii="仿宋" w:hAnsi="仿宋" w:eastAsia="仿宋" w:cs="仿宋"/>
                <w:color w:val="auto"/>
                <w:sz w:val="21"/>
                <w:szCs w:val="21"/>
              </w:rPr>
              <w:t>由资格文件、商务技术文件、报价文件组成；</w:t>
            </w:r>
          </w:p>
          <w:p w14:paraId="2A6E446C">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4.电子</w:t>
            </w:r>
            <w:r>
              <w:rPr>
                <w:rFonts w:hint="eastAsia" w:ascii="仿宋" w:hAnsi="仿宋" w:eastAsia="仿宋" w:cs="仿宋"/>
                <w:bCs/>
                <w:color w:val="auto"/>
                <w:sz w:val="21"/>
                <w:szCs w:val="21"/>
              </w:rPr>
              <w:t>加密</w:t>
            </w:r>
            <w:r>
              <w:rPr>
                <w:rFonts w:hint="eastAsia" w:ascii="仿宋" w:hAnsi="仿宋" w:eastAsia="仿宋" w:cs="仿宋"/>
                <w:color w:val="auto"/>
                <w:sz w:val="21"/>
                <w:szCs w:val="21"/>
              </w:rPr>
              <w:t>投标文件制作：应按政采云平台供应商项目采购-电子招投标操作指南（网址：</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"https://help.zcy.gov.cn/web/site_2/2018/12-28/2573.html）及本采购文件要求制作" </w:instrText>
            </w:r>
            <w:r>
              <w:rPr>
                <w:rFonts w:hint="eastAsia" w:ascii="仿宋" w:hAnsi="仿宋" w:eastAsia="仿宋" w:cs="仿宋"/>
                <w:color w:val="auto"/>
              </w:rPr>
              <w:fldChar w:fldCharType="separate"/>
            </w:r>
            <w:r>
              <w:rPr>
                <w:rFonts w:hint="eastAsia" w:ascii="宋体" w:hAnsi="宋体" w:eastAsia="宋体" w:cs="宋体"/>
                <w:b w:val="0"/>
                <w:i w:val="0"/>
                <w:caps w:val="0"/>
                <w:spacing w:val="0"/>
                <w:w w:val="100"/>
                <w:sz w:val="20"/>
                <w:lang w:val="en-US" w:eastAsia="zh-CN"/>
              </w:rPr>
              <w:t>https://service.zcygov.cn/#/knowLEDges/CW1EtGwBFdiHxlNd6I3m/6IMVAG0BFdiHxlNdQ8Na</w:t>
            </w:r>
            <w:r>
              <w:rPr>
                <w:rStyle w:val="57"/>
                <w:rFonts w:hint="eastAsia" w:ascii="仿宋" w:hAnsi="仿宋" w:eastAsia="仿宋" w:cs="仿宋"/>
                <w:color w:val="auto"/>
                <w:sz w:val="21"/>
                <w:szCs w:val="21"/>
                <w:u w:val="none"/>
              </w:rPr>
              <w:t>）及本采购文件要求制作</w:t>
            </w:r>
            <w:r>
              <w:rPr>
                <w:rStyle w:val="57"/>
                <w:rFonts w:hint="eastAsia" w:ascii="仿宋" w:hAnsi="仿宋" w:eastAsia="仿宋" w:cs="仿宋"/>
                <w:color w:val="auto"/>
                <w:sz w:val="21"/>
                <w:szCs w:val="21"/>
                <w:u w:val="none"/>
              </w:rPr>
              <w:fldChar w:fldCharType="end"/>
            </w:r>
            <w:r>
              <w:rPr>
                <w:rFonts w:hint="eastAsia" w:ascii="仿宋" w:hAnsi="仿宋" w:eastAsia="仿宋" w:cs="仿宋"/>
                <w:color w:val="auto"/>
                <w:sz w:val="21"/>
                <w:szCs w:val="21"/>
              </w:rPr>
              <w:t>、加密并递交。</w:t>
            </w:r>
          </w:p>
        </w:tc>
      </w:tr>
      <w:tr w14:paraId="744A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left w:val="double" w:color="auto" w:sz="4" w:space="0"/>
            </w:tcBorders>
            <w:vAlign w:val="center"/>
          </w:tcPr>
          <w:p w14:paraId="152FC01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投标文件提交（上传）</w:t>
            </w:r>
          </w:p>
        </w:tc>
        <w:tc>
          <w:tcPr>
            <w:tcW w:w="7395" w:type="dxa"/>
            <w:tcBorders>
              <w:right w:val="double" w:color="auto" w:sz="4" w:space="0"/>
            </w:tcBorders>
            <w:vAlign w:val="center"/>
          </w:tcPr>
          <w:p w14:paraId="07080E9F">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w:t>
            </w:r>
            <w:r>
              <w:rPr>
                <w:rFonts w:hint="eastAsia" w:ascii="仿宋" w:hAnsi="仿宋" w:eastAsia="仿宋" w:cs="仿宋"/>
                <w:color w:val="auto"/>
                <w:kern w:val="2"/>
                <w:sz w:val="21"/>
                <w:szCs w:val="21"/>
                <w:lang w:val="zh-CN"/>
              </w:rPr>
              <w:t>电子加密投标文件</w:t>
            </w:r>
            <w:r>
              <w:rPr>
                <w:rFonts w:hint="eastAsia" w:ascii="仿宋" w:hAnsi="仿宋" w:eastAsia="仿宋" w:cs="仿宋"/>
                <w:color w:val="auto"/>
                <w:kern w:val="2"/>
                <w:sz w:val="21"/>
                <w:szCs w:val="21"/>
              </w:rPr>
              <w:t>递交：投标人应于</w:t>
            </w:r>
            <w:r>
              <w:rPr>
                <w:rFonts w:hint="eastAsia" w:ascii="仿宋" w:hAnsi="仿宋" w:eastAsia="仿宋" w:cs="仿宋"/>
                <w:b/>
                <w:color w:val="auto"/>
                <w:kern w:val="2"/>
                <w:sz w:val="21"/>
                <w:szCs w:val="21"/>
                <w:u w:val="single"/>
                <w:lang w:eastAsia="zh-CN"/>
              </w:rPr>
              <w:t>2024年10月10日09:30</w:t>
            </w:r>
            <w:r>
              <w:rPr>
                <w:rFonts w:hint="eastAsia" w:ascii="仿宋" w:hAnsi="仿宋" w:eastAsia="仿宋" w:cs="仿宋"/>
                <w:color w:val="auto"/>
                <w:kern w:val="2"/>
                <w:sz w:val="21"/>
                <w:szCs w:val="21"/>
              </w:rPr>
              <w:t>（北京时间，下同）前将</w:t>
            </w:r>
            <w:r>
              <w:rPr>
                <w:rFonts w:hint="eastAsia" w:ascii="仿宋" w:hAnsi="仿宋" w:eastAsia="仿宋" w:cs="仿宋"/>
                <w:bCs/>
                <w:color w:val="auto"/>
                <w:sz w:val="21"/>
                <w:szCs w:val="21"/>
              </w:rPr>
              <w:t>电子</w:t>
            </w:r>
            <w:r>
              <w:rPr>
                <w:rFonts w:hint="eastAsia" w:ascii="仿宋" w:hAnsi="仿宋" w:eastAsia="仿宋" w:cs="仿宋"/>
                <w:color w:val="auto"/>
                <w:kern w:val="2"/>
                <w:sz w:val="21"/>
                <w:szCs w:val="21"/>
              </w:rPr>
              <w:t>加密投标文件通过“政采云电子投标客户端”上传至政采云平台，逾期上传的将予以拒收。</w:t>
            </w:r>
          </w:p>
          <w:p w14:paraId="52366862">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递交地点：“政府采购云平台（www.zcygov.cn）”在线递交（上传）</w:t>
            </w:r>
          </w:p>
          <w:p w14:paraId="5355E722">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fldChar w:fldCharType="begin"/>
            </w:r>
            <w:r>
              <w:rPr>
                <w:rFonts w:hint="eastAsia" w:ascii="仿宋" w:hAnsi="仿宋" w:eastAsia="仿宋" w:cs="仿宋"/>
                <w:bCs/>
                <w:color w:val="auto"/>
                <w:sz w:val="21"/>
                <w:szCs w:val="21"/>
              </w:rPr>
              <w:instrText xml:space="preserve"> HYPERLINK "mailto:2.备份投标文件在开标时间后15分钟内以电子邮件形式递交至采购代理机构邮箱（103874679@qq.com）。" </w:instrText>
            </w:r>
            <w:r>
              <w:rPr>
                <w:rFonts w:hint="eastAsia" w:ascii="仿宋" w:hAnsi="仿宋" w:eastAsia="仿宋" w:cs="仿宋"/>
                <w:bCs/>
                <w:color w:val="auto"/>
                <w:sz w:val="21"/>
                <w:szCs w:val="21"/>
              </w:rPr>
              <w:fldChar w:fldCharType="separate"/>
            </w:r>
            <w:r>
              <w:rPr>
                <w:rFonts w:hint="eastAsia" w:ascii="仿宋" w:hAnsi="仿宋" w:eastAsia="仿宋" w:cs="仿宋"/>
                <w:bCs/>
                <w:color w:val="auto"/>
                <w:sz w:val="21"/>
                <w:szCs w:val="21"/>
              </w:rPr>
              <w:t>2.备份投标文件递交：</w:t>
            </w:r>
          </w:p>
          <w:p w14:paraId="15E8D067">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2.1投标人在“政府采购云平台”完成“电子加密投标文件”的上传递交后，还可以（以电子邮件的形式）在投标截止时间前发送一份加密压缩文件的“备份投标文件”（一份）；</w:t>
            </w:r>
          </w:p>
          <w:p w14:paraId="39005EB4">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2.2</w:t>
            </w:r>
            <w:r>
              <w:rPr>
                <w:rFonts w:hint="eastAsia" w:ascii="仿宋" w:hAnsi="仿宋" w:eastAsia="仿宋" w:cs="仿宋"/>
                <w:bCs/>
                <w:color w:val="auto"/>
                <w:sz w:val="21"/>
                <w:szCs w:val="21"/>
                <w:lang w:val="zh-CN"/>
              </w:rPr>
              <w:t>“备份投标文件”以压缩文件形式加密发送至采购代理机构邮箱：</w:t>
            </w:r>
            <w:r>
              <w:rPr>
                <w:rFonts w:hint="eastAsia" w:ascii="仿宋" w:hAnsi="仿宋" w:eastAsia="仿宋" w:cs="仿宋"/>
                <w:bCs/>
                <w:color w:val="auto"/>
                <w:sz w:val="21"/>
                <w:szCs w:val="21"/>
              </w:rPr>
              <w:t>压缩文件命名为</w:t>
            </w:r>
            <w:r>
              <w:rPr>
                <w:rFonts w:hint="eastAsia" w:ascii="仿宋" w:hAnsi="仿宋" w:eastAsia="仿宋" w:cs="仿宋"/>
                <w:bCs/>
                <w:color w:val="auto"/>
                <w:sz w:val="21"/>
                <w:szCs w:val="21"/>
                <w:lang w:val="zh-CN"/>
              </w:rPr>
              <w:t>投标项目编号和投标单位简称。接到在线解密通知后</w:t>
            </w:r>
            <w:r>
              <w:rPr>
                <w:rFonts w:hint="eastAsia" w:ascii="仿宋" w:hAnsi="仿宋" w:eastAsia="仿宋" w:cs="仿宋"/>
                <w:bCs/>
                <w:color w:val="auto"/>
                <w:sz w:val="21"/>
                <w:szCs w:val="21"/>
              </w:rPr>
              <w:t>30分钟</w:t>
            </w:r>
            <w:r>
              <w:rPr>
                <w:rFonts w:hint="eastAsia" w:ascii="仿宋" w:hAnsi="仿宋" w:eastAsia="仿宋" w:cs="仿宋"/>
                <w:bCs/>
                <w:color w:val="auto"/>
                <w:sz w:val="21"/>
                <w:szCs w:val="21"/>
                <w:lang w:val="zh-CN"/>
              </w:rPr>
              <w:t>内发送压缩文件密码至采购代理机构邮箱（邮箱号码：</w:t>
            </w:r>
            <w:r>
              <w:rPr>
                <w:rFonts w:hint="eastAsia" w:ascii="仿宋" w:hAnsi="仿宋" w:eastAsia="仿宋" w:cs="仿宋"/>
                <w:bCs/>
                <w:color w:val="auto"/>
                <w:sz w:val="21"/>
                <w:szCs w:val="21"/>
                <w:lang w:eastAsia="zh-CN"/>
              </w:rPr>
              <w:t>85967191</w:t>
            </w:r>
            <w:r>
              <w:rPr>
                <w:rFonts w:hint="eastAsia" w:ascii="仿宋" w:hAnsi="仿宋" w:eastAsia="仿宋" w:cs="仿宋"/>
                <w:bCs/>
                <w:color w:val="auto"/>
                <w:sz w:val="21"/>
                <w:szCs w:val="21"/>
              </w:rPr>
              <w:t>@qq.com）</w:t>
            </w:r>
            <w:r>
              <w:rPr>
                <w:rFonts w:hint="eastAsia" w:ascii="仿宋" w:hAnsi="仿宋" w:eastAsia="仿宋" w:cs="仿宋"/>
                <w:bCs/>
                <w:color w:val="auto"/>
                <w:sz w:val="21"/>
                <w:szCs w:val="21"/>
                <w:lang w:val="zh-CN"/>
              </w:rPr>
              <w:t>。</w:t>
            </w:r>
          </w:p>
          <w:p w14:paraId="72579920">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bCs/>
                <w:color w:val="auto"/>
                <w:sz w:val="21"/>
                <w:szCs w:val="21"/>
              </w:rPr>
              <w:fldChar w:fldCharType="end"/>
            </w:r>
            <w:r>
              <w:rPr>
                <w:rFonts w:hint="eastAsia" w:ascii="仿宋" w:hAnsi="仿宋" w:eastAsia="仿宋" w:cs="仿宋"/>
                <w:bCs/>
                <w:color w:val="auto"/>
                <w:sz w:val="21"/>
                <w:szCs w:val="21"/>
              </w:rPr>
              <w:t>3.如投标人未在投标截止时间前完成</w:t>
            </w:r>
            <w:r>
              <w:rPr>
                <w:rFonts w:hint="eastAsia" w:ascii="仿宋" w:hAnsi="仿宋" w:eastAsia="仿宋" w:cs="仿宋"/>
                <w:bCs/>
                <w:color w:val="auto"/>
                <w:sz w:val="21"/>
                <w:szCs w:val="21"/>
                <w:lang w:val="zh-CN"/>
              </w:rPr>
              <w:t>电子加密投标文件</w:t>
            </w:r>
            <w:r>
              <w:rPr>
                <w:rFonts w:hint="eastAsia" w:ascii="仿宋" w:hAnsi="仿宋" w:eastAsia="仿宋" w:cs="仿宋"/>
                <w:bCs/>
                <w:color w:val="auto"/>
                <w:sz w:val="21"/>
                <w:szCs w:val="21"/>
              </w:rPr>
              <w:t>传输递交的，其备份投标文件无效。</w:t>
            </w:r>
          </w:p>
        </w:tc>
      </w:tr>
      <w:tr w14:paraId="0E9F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left w:val="double" w:color="auto" w:sz="4" w:space="0"/>
            </w:tcBorders>
            <w:vAlign w:val="center"/>
          </w:tcPr>
          <w:p w14:paraId="514FE83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投标文件的修改（补充）和撤回</w:t>
            </w:r>
          </w:p>
        </w:tc>
        <w:tc>
          <w:tcPr>
            <w:tcW w:w="7395" w:type="dxa"/>
            <w:tcBorders>
              <w:right w:val="double" w:color="auto" w:sz="4" w:space="0"/>
            </w:tcBorders>
            <w:vAlign w:val="center"/>
          </w:tcPr>
          <w:p w14:paraId="7FB064B1">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1.修改（补充）和撤回：</w:t>
            </w:r>
          </w:p>
          <w:p w14:paraId="0B21A15C">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1.1投标截止时间前可以</w:t>
            </w:r>
            <w:r>
              <w:rPr>
                <w:rFonts w:hint="eastAsia" w:ascii="仿宋" w:hAnsi="仿宋" w:eastAsia="仿宋" w:cs="仿宋"/>
                <w:bCs/>
                <w:color w:val="auto"/>
                <w:sz w:val="21"/>
                <w:szCs w:val="21"/>
              </w:rPr>
              <w:t>修改</w:t>
            </w:r>
            <w:r>
              <w:rPr>
                <w:rFonts w:hint="eastAsia" w:ascii="仿宋" w:hAnsi="仿宋" w:eastAsia="仿宋" w:cs="仿宋"/>
                <w:color w:val="auto"/>
                <w:kern w:val="2"/>
                <w:sz w:val="21"/>
                <w:szCs w:val="21"/>
              </w:rPr>
              <w:t>（补充）或撤回电子加密投标文件。补充或者修改电子加密投标文件的，应当先行撤回原文件，补充、修改后重新传输递交。投标截止时间前未完成传输递交的，视为撤回投标文件。</w:t>
            </w:r>
          </w:p>
          <w:p w14:paraId="5AF78DA9">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color w:val="auto"/>
                <w:kern w:val="2"/>
                <w:sz w:val="21"/>
                <w:szCs w:val="21"/>
              </w:rPr>
              <w:t>1.2投标截止时间后，投标人不得修改（补充）或撤回其投标文件。</w:t>
            </w:r>
          </w:p>
        </w:tc>
      </w:tr>
      <w:tr w14:paraId="5507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left w:val="double" w:color="auto" w:sz="4" w:space="0"/>
            </w:tcBorders>
            <w:vAlign w:val="center"/>
          </w:tcPr>
          <w:p w14:paraId="7967BC40">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开标时间、地点</w:t>
            </w:r>
          </w:p>
          <w:p w14:paraId="44A578E5">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及注意事项</w:t>
            </w:r>
          </w:p>
        </w:tc>
        <w:tc>
          <w:tcPr>
            <w:tcW w:w="7395" w:type="dxa"/>
            <w:tcBorders>
              <w:right w:val="double" w:color="auto" w:sz="4" w:space="0"/>
            </w:tcBorders>
            <w:vAlign w:val="center"/>
          </w:tcPr>
          <w:p w14:paraId="575A32C5">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lang w:val="zh-CN"/>
              </w:rPr>
              <w:t>开标时间</w:t>
            </w:r>
            <w:r>
              <w:rPr>
                <w:rFonts w:hint="eastAsia" w:ascii="仿宋" w:hAnsi="仿宋" w:eastAsia="仿宋" w:cs="仿宋"/>
                <w:color w:val="auto"/>
                <w:szCs w:val="21"/>
              </w:rPr>
              <w:t>：</w:t>
            </w:r>
            <w:r>
              <w:rPr>
                <w:rFonts w:hint="eastAsia" w:ascii="仿宋" w:hAnsi="仿宋" w:eastAsia="仿宋" w:cs="仿宋"/>
                <w:b/>
                <w:color w:val="auto"/>
                <w:szCs w:val="21"/>
                <w:u w:val="single"/>
                <w:lang w:eastAsia="zh-CN"/>
              </w:rPr>
              <w:t>2024年10月10日09:30</w:t>
            </w:r>
          </w:p>
          <w:p w14:paraId="6A64B595">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lang w:val="zh-CN"/>
              </w:rPr>
              <w:t>开标地点</w:t>
            </w:r>
            <w:r>
              <w:rPr>
                <w:rFonts w:hint="eastAsia" w:ascii="仿宋" w:hAnsi="仿宋" w:eastAsia="仿宋" w:cs="仿宋"/>
                <w:color w:val="auto"/>
                <w:szCs w:val="21"/>
              </w:rPr>
              <w:t>：</w:t>
            </w:r>
            <w:r>
              <w:rPr>
                <w:rFonts w:hint="eastAsia" w:ascii="仿宋" w:hAnsi="仿宋" w:eastAsia="仿宋" w:cs="仿宋"/>
                <w:color w:val="auto"/>
                <w:szCs w:val="21"/>
                <w:lang w:val="zh-CN"/>
              </w:rPr>
              <w:t>投标人持与制作本项目电子加密投标文件的同一个</w:t>
            </w:r>
            <w:r>
              <w:rPr>
                <w:rFonts w:hint="eastAsia" w:ascii="仿宋" w:hAnsi="仿宋" w:eastAsia="仿宋" w:cs="仿宋"/>
                <w:color w:val="auto"/>
                <w:szCs w:val="21"/>
              </w:rPr>
              <w:t>CA</w:t>
            </w:r>
            <w:r>
              <w:rPr>
                <w:rFonts w:hint="eastAsia" w:ascii="仿宋" w:hAnsi="仿宋" w:eastAsia="仿宋" w:cs="仿宋"/>
                <w:color w:val="auto"/>
                <w:szCs w:val="21"/>
                <w:lang w:val="zh-CN"/>
              </w:rPr>
              <w:t>锁在线登录</w:t>
            </w:r>
            <w:r>
              <w:rPr>
                <w:rFonts w:hint="eastAsia" w:ascii="仿宋" w:hAnsi="仿宋" w:eastAsia="仿宋" w:cs="仿宋"/>
                <w:color w:val="auto"/>
                <w:szCs w:val="21"/>
              </w:rPr>
              <w:t>“</w:t>
            </w:r>
            <w:r>
              <w:rPr>
                <w:rFonts w:hint="eastAsia" w:ascii="仿宋" w:hAnsi="仿宋" w:eastAsia="仿宋" w:cs="仿宋"/>
                <w:color w:val="auto"/>
                <w:szCs w:val="21"/>
                <w:lang w:val="zh-CN"/>
              </w:rPr>
              <w:t>政府采购云平台</w:t>
            </w:r>
            <w:r>
              <w:rPr>
                <w:rFonts w:hint="eastAsia" w:ascii="仿宋" w:hAnsi="仿宋" w:eastAsia="仿宋" w:cs="仿宋"/>
                <w:color w:val="auto"/>
                <w:szCs w:val="21"/>
              </w:rPr>
              <w:t>（www.zcygov.cn）”</w:t>
            </w:r>
            <w:r>
              <w:rPr>
                <w:rFonts w:hint="eastAsia" w:ascii="仿宋" w:hAnsi="仿宋" w:eastAsia="仿宋" w:cs="仿宋"/>
                <w:color w:val="auto"/>
                <w:szCs w:val="21"/>
                <w:lang w:val="zh-CN"/>
              </w:rPr>
              <w:t>本项目开标大厅等候解密</w:t>
            </w:r>
            <w:r>
              <w:rPr>
                <w:rFonts w:hint="eastAsia" w:ascii="仿宋" w:hAnsi="仿宋" w:eastAsia="仿宋" w:cs="仿宋"/>
                <w:color w:val="auto"/>
                <w:szCs w:val="21"/>
              </w:rPr>
              <w:t>（</w:t>
            </w:r>
            <w:r>
              <w:rPr>
                <w:rFonts w:hint="eastAsia" w:ascii="仿宋" w:hAnsi="仿宋" w:eastAsia="仿宋" w:cs="仿宋"/>
                <w:color w:val="auto"/>
                <w:szCs w:val="21"/>
                <w:lang w:val="zh-CN"/>
              </w:rPr>
              <w:t>本项目采用线上开评标</w:t>
            </w:r>
            <w:r>
              <w:rPr>
                <w:rFonts w:hint="eastAsia" w:ascii="仿宋" w:hAnsi="仿宋" w:eastAsia="仿宋" w:cs="仿宋"/>
                <w:color w:val="auto"/>
                <w:szCs w:val="21"/>
              </w:rPr>
              <w:t>，投标人代表无须前往评审现场）</w:t>
            </w:r>
            <w:r>
              <w:rPr>
                <w:rFonts w:hint="eastAsia" w:ascii="仿宋" w:hAnsi="仿宋" w:eastAsia="仿宋" w:cs="仿宋"/>
                <w:color w:val="auto"/>
                <w:szCs w:val="21"/>
                <w:lang w:val="zh-CN"/>
              </w:rPr>
              <w:t>。</w:t>
            </w:r>
          </w:p>
        </w:tc>
      </w:tr>
      <w:tr w14:paraId="78C4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left w:val="double" w:color="auto" w:sz="4" w:space="0"/>
            </w:tcBorders>
            <w:vAlign w:val="center"/>
          </w:tcPr>
          <w:p w14:paraId="20BF90A7">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资格审查</w:t>
            </w:r>
          </w:p>
        </w:tc>
        <w:tc>
          <w:tcPr>
            <w:tcW w:w="7395" w:type="dxa"/>
            <w:tcBorders>
              <w:right w:val="double" w:color="auto" w:sz="4" w:space="0"/>
            </w:tcBorders>
            <w:vAlign w:val="center"/>
          </w:tcPr>
          <w:p w14:paraId="2A8EE0A1">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开标结束后，采购人或采购代理机构依法对投标人的资格进行审查。审查内容详见采购文件。</w:t>
            </w:r>
          </w:p>
        </w:tc>
      </w:tr>
      <w:tr w14:paraId="7A06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Borders>
              <w:left w:val="double" w:color="auto" w:sz="4" w:space="0"/>
            </w:tcBorders>
            <w:vAlign w:val="center"/>
          </w:tcPr>
          <w:p w14:paraId="2934E071">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评标委员会的组建</w:t>
            </w:r>
          </w:p>
        </w:tc>
        <w:tc>
          <w:tcPr>
            <w:tcW w:w="7395" w:type="dxa"/>
            <w:tcBorders>
              <w:right w:val="double" w:color="auto" w:sz="4" w:space="0"/>
            </w:tcBorders>
            <w:vAlign w:val="center"/>
          </w:tcPr>
          <w:p w14:paraId="1A1F77F9">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采购人依法组建评标委员会，评标委员会</w:t>
            </w:r>
            <w:r>
              <w:rPr>
                <w:rFonts w:hint="eastAsia" w:ascii="仿宋" w:hAnsi="仿宋" w:eastAsia="仿宋" w:cs="仿宋"/>
                <w:bCs/>
                <w:color w:val="auto"/>
                <w:sz w:val="21"/>
                <w:szCs w:val="21"/>
                <w:lang w:eastAsia="zh-CN"/>
              </w:rPr>
              <w:t>共</w:t>
            </w:r>
            <w:r>
              <w:rPr>
                <w:rFonts w:hint="eastAsia" w:ascii="仿宋" w:hAnsi="仿宋" w:eastAsia="仿宋" w:cs="仿宋"/>
                <w:bCs/>
                <w:color w:val="auto"/>
                <w:sz w:val="21"/>
                <w:szCs w:val="21"/>
                <w:lang w:val="en-US" w:eastAsia="zh-CN"/>
              </w:rPr>
              <w:t>5名，</w:t>
            </w:r>
            <w:r>
              <w:rPr>
                <w:rFonts w:hint="eastAsia" w:ascii="仿宋" w:hAnsi="仿宋" w:eastAsia="仿宋" w:cs="仿宋"/>
                <w:bCs/>
                <w:color w:val="auto"/>
                <w:sz w:val="21"/>
                <w:szCs w:val="21"/>
              </w:rPr>
              <w:t>由1名采购人代表及4名技术、经济等方面的评审专家组成；</w:t>
            </w:r>
          </w:p>
          <w:p w14:paraId="0046E063">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bCs/>
                <w:color w:val="auto"/>
                <w:sz w:val="21"/>
                <w:szCs w:val="21"/>
              </w:rPr>
              <w:t>评审专家确定方式：按政府采购相关规定从专家库中随机抽取。</w:t>
            </w:r>
          </w:p>
        </w:tc>
      </w:tr>
      <w:tr w14:paraId="4201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5" w:type="dxa"/>
            <w:tcBorders>
              <w:left w:val="double" w:color="auto" w:sz="4" w:space="0"/>
            </w:tcBorders>
            <w:vAlign w:val="center"/>
          </w:tcPr>
          <w:p w14:paraId="2B9F0090">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需落实的政府采购政策</w:t>
            </w:r>
          </w:p>
        </w:tc>
        <w:tc>
          <w:tcPr>
            <w:tcW w:w="7395" w:type="dxa"/>
            <w:tcBorders>
              <w:right w:val="double" w:color="auto" w:sz="4" w:space="0"/>
            </w:tcBorders>
            <w:vAlign w:val="center"/>
          </w:tcPr>
          <w:p w14:paraId="065FE7CF">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一、政府采购促进中小企业发展扶持政策</w:t>
            </w:r>
          </w:p>
          <w:p w14:paraId="67DC18A0">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w:t>
            </w:r>
            <w:r>
              <w:rPr>
                <w:rStyle w:val="152"/>
                <w:rFonts w:hint="eastAsia" w:ascii="仿宋" w:hAnsi="仿宋" w:eastAsia="仿宋" w:cs="仿宋"/>
                <w:color w:val="auto"/>
                <w:sz w:val="21"/>
                <w:szCs w:val="21"/>
                <w:lang w:eastAsia="zh-CN"/>
              </w:rPr>
              <w:t>投标人</w:t>
            </w:r>
            <w:r>
              <w:rPr>
                <w:rStyle w:val="152"/>
                <w:rFonts w:hint="eastAsia" w:ascii="仿宋" w:hAnsi="仿宋" w:eastAsia="仿宋" w:cs="仿宋"/>
                <w:color w:val="auto"/>
                <w:sz w:val="21"/>
                <w:szCs w:val="21"/>
              </w:rPr>
              <w:t>参与本项目采购活动。具体措施/要求如下:</w:t>
            </w:r>
          </w:p>
          <w:p w14:paraId="7D4EE784">
            <w:pPr>
              <w:pStyle w:val="161"/>
              <w:widowControl/>
              <w:snapToGrid w:val="0"/>
              <w:spacing w:beforeLines="0" w:line="360" w:lineRule="auto"/>
              <w:ind w:left="0" w:leftChars="0" w:firstLine="0" w:firstLineChars="0"/>
              <w:jc w:val="left"/>
              <w:rPr>
                <w:rStyle w:val="152"/>
                <w:rFonts w:hint="eastAsia" w:ascii="仿宋" w:hAnsi="仿宋" w:eastAsia="仿宋" w:cs="仿宋"/>
                <w:b/>
                <w:bCs/>
                <w:color w:val="auto"/>
                <w:sz w:val="21"/>
                <w:szCs w:val="21"/>
              </w:rPr>
            </w:pPr>
            <w:r>
              <w:rPr>
                <w:rStyle w:val="152"/>
                <w:rFonts w:hint="eastAsia" w:ascii="仿宋" w:hAnsi="仿宋" w:eastAsia="仿宋" w:cs="仿宋"/>
                <w:b/>
                <w:bCs/>
                <w:color w:val="auto"/>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w:t>
            </w:r>
            <w:r>
              <w:rPr>
                <w:rStyle w:val="152"/>
                <w:rFonts w:hint="eastAsia" w:ascii="仿宋" w:hAnsi="仿宋" w:eastAsia="仿宋" w:cs="仿宋"/>
                <w:b/>
                <w:bCs/>
                <w:color w:val="auto"/>
                <w:sz w:val="21"/>
                <w:szCs w:val="21"/>
                <w:lang w:eastAsia="zh-CN"/>
              </w:rPr>
              <w:t>劳</w:t>
            </w:r>
            <w:r>
              <w:rPr>
                <w:rStyle w:val="152"/>
                <w:rFonts w:hint="eastAsia" w:ascii="仿宋" w:hAnsi="仿宋" w:eastAsia="仿宋" w:cs="仿宋"/>
                <w:b/>
                <w:bCs/>
                <w:color w:val="auto"/>
                <w:sz w:val="21"/>
                <w:szCs w:val="21"/>
              </w:rPr>
              <w:t>动合同法》订立劳动合同的从业人员。工程采购项目要求工程由中小企业承建，即工程施工单位为中小企业。满足前述要求的供应商应当按采购文件要求准确、完整填写并提交《中小企业声明函》（格式见附件），经</w:t>
            </w:r>
            <w:r>
              <w:rPr>
                <w:rStyle w:val="152"/>
                <w:rFonts w:hint="eastAsia" w:ascii="仿宋" w:hAnsi="仿宋" w:eastAsia="仿宋" w:cs="仿宋"/>
                <w:b/>
                <w:bCs/>
                <w:color w:val="auto"/>
                <w:sz w:val="21"/>
                <w:szCs w:val="21"/>
                <w:lang w:eastAsia="zh-CN"/>
              </w:rPr>
              <w:t>评标委员会</w:t>
            </w:r>
            <w:r>
              <w:rPr>
                <w:rStyle w:val="152"/>
                <w:rFonts w:hint="eastAsia" w:ascii="仿宋" w:hAnsi="仿宋" w:eastAsia="仿宋" w:cs="仿宋"/>
                <w:b/>
                <w:bCs/>
                <w:color w:val="auto"/>
                <w:sz w:val="21"/>
                <w:szCs w:val="21"/>
              </w:rPr>
              <w:t>认定不符合第 1条要求，或者填与内容错误、缺漏项的，资格审查不予通过。</w:t>
            </w:r>
          </w:p>
          <w:p w14:paraId="57BA2E95">
            <w:pPr>
              <w:pStyle w:val="161"/>
              <w:widowControl/>
              <w:snapToGrid w:val="0"/>
              <w:spacing w:beforeLines="0" w:line="360" w:lineRule="auto"/>
              <w:ind w:left="0" w:leftChars="0" w:firstLine="0" w:firstLineChars="0"/>
              <w:jc w:val="left"/>
              <w:rPr>
                <w:rStyle w:val="152"/>
                <w:rFonts w:hint="eastAsia" w:ascii="仿宋" w:hAnsi="仿宋" w:eastAsia="仿宋" w:cs="仿宋"/>
                <w:b/>
                <w:bCs/>
                <w:color w:val="auto"/>
                <w:sz w:val="21"/>
                <w:szCs w:val="21"/>
              </w:rPr>
            </w:pPr>
            <w:r>
              <w:rPr>
                <w:rStyle w:val="152"/>
                <w:rFonts w:hint="eastAsia" w:ascii="仿宋" w:hAnsi="仿宋" w:eastAsia="仿宋" w:cs="仿宋"/>
                <w:b/>
                <w:bCs/>
                <w:color w:val="auto"/>
                <w:sz w:val="21"/>
                <w:szCs w:val="21"/>
              </w:rPr>
              <w:t>（2）针对非预留份额专门面向中小企业采购的项目:</w:t>
            </w:r>
          </w:p>
          <w:p w14:paraId="1B3C8B59">
            <w:pPr>
              <w:pStyle w:val="161"/>
              <w:widowControl/>
              <w:snapToGrid w:val="0"/>
              <w:spacing w:beforeLines="0" w:line="360" w:lineRule="auto"/>
              <w:ind w:left="0" w:leftChars="0" w:firstLine="0" w:firstLineChars="0"/>
              <w:jc w:val="left"/>
              <w:rPr>
                <w:rStyle w:val="152"/>
                <w:rFonts w:hint="eastAsia" w:ascii="仿宋" w:hAnsi="仿宋" w:eastAsia="仿宋" w:cs="仿宋"/>
                <w:b/>
                <w:bCs/>
                <w:color w:val="auto"/>
                <w:sz w:val="21"/>
                <w:szCs w:val="21"/>
              </w:rPr>
            </w:pPr>
            <w:r>
              <w:rPr>
                <w:rStyle w:val="152"/>
                <w:rFonts w:hint="eastAsia" w:ascii="仿宋" w:hAnsi="仿宋" w:eastAsia="仿宋" w:cs="仿宋"/>
                <w:b/>
                <w:bCs/>
                <w:color w:val="auto"/>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w:t>
            </w:r>
            <w:r>
              <w:rPr>
                <w:rStyle w:val="152"/>
                <w:rFonts w:hint="eastAsia" w:ascii="仿宋" w:hAnsi="仿宋" w:eastAsia="仿宋" w:cs="仿宋"/>
                <w:b/>
                <w:bCs/>
                <w:color w:val="auto"/>
                <w:sz w:val="21"/>
                <w:szCs w:val="21"/>
                <w:lang w:eastAsia="zh-CN"/>
              </w:rPr>
              <w:t>评标委员会</w:t>
            </w:r>
            <w:r>
              <w:rPr>
                <w:rStyle w:val="152"/>
                <w:rFonts w:hint="eastAsia" w:ascii="仿宋" w:hAnsi="仿宋" w:eastAsia="仿宋" w:cs="仿宋"/>
                <w:b/>
                <w:bCs/>
                <w:color w:val="auto"/>
                <w:sz w:val="21"/>
                <w:szCs w:val="21"/>
              </w:rPr>
              <w:t>认定后，其报价给予 10%的扣除(工程类项目由小微企业承接的，其报价给予 5%的扣除）。用扣除后的价格参加报价评审。</w:t>
            </w:r>
          </w:p>
          <w:p w14:paraId="27EFAE8D">
            <w:pPr>
              <w:pStyle w:val="161"/>
              <w:widowControl/>
              <w:snapToGrid w:val="0"/>
              <w:spacing w:beforeLines="0" w:line="360" w:lineRule="auto"/>
              <w:ind w:left="0" w:leftChars="0" w:firstLine="0" w:firstLineChars="0"/>
              <w:jc w:val="left"/>
              <w:rPr>
                <w:rStyle w:val="152"/>
                <w:rFonts w:hint="eastAsia" w:ascii="仿宋" w:hAnsi="仿宋" w:eastAsia="仿宋" w:cs="仿宋"/>
                <w:b/>
                <w:bCs/>
                <w:color w:val="auto"/>
                <w:sz w:val="21"/>
                <w:szCs w:val="21"/>
              </w:rPr>
            </w:pPr>
            <w:r>
              <w:rPr>
                <w:rStyle w:val="152"/>
                <w:rFonts w:hint="eastAsia" w:ascii="仿宋" w:hAnsi="仿宋" w:eastAsia="仿宋" w:cs="仿宋"/>
                <w:b/>
                <w:bCs/>
                <w:color w:val="auto"/>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w:t>
            </w:r>
            <w:r>
              <w:rPr>
                <w:rStyle w:val="152"/>
                <w:rFonts w:hint="eastAsia" w:ascii="仿宋" w:hAnsi="仿宋" w:eastAsia="仿宋" w:cs="仿宋"/>
                <w:b/>
                <w:bCs/>
                <w:color w:val="auto"/>
                <w:sz w:val="21"/>
                <w:szCs w:val="21"/>
                <w:lang w:eastAsia="zh-CN"/>
              </w:rPr>
              <w:t>评标委员会</w:t>
            </w:r>
            <w:r>
              <w:rPr>
                <w:rStyle w:val="152"/>
                <w:rFonts w:hint="eastAsia" w:ascii="仿宋" w:hAnsi="仿宋" w:eastAsia="仿宋" w:cs="仿宋"/>
                <w:b/>
                <w:bCs/>
                <w:color w:val="auto"/>
                <w:sz w:val="21"/>
                <w:szCs w:val="21"/>
              </w:rPr>
              <w:t>认定后，对联合体或者大中型企业的报价给予6%(工程项目为 2%）的扣除。用扣除后的价格参加报价评审。</w:t>
            </w:r>
          </w:p>
          <w:p w14:paraId="5757B246">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1F78D980">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3.本采购文件所称</w:t>
            </w:r>
            <w:r>
              <w:rPr>
                <w:rFonts w:hint="eastAsia" w:ascii="仿宋" w:hAnsi="仿宋" w:eastAsia="仿宋" w:cs="仿宋"/>
                <w:bCs/>
                <w:color w:val="auto"/>
                <w:sz w:val="21"/>
                <w:szCs w:val="21"/>
              </w:rPr>
              <w:t>中小企业</w:t>
            </w:r>
            <w:r>
              <w:rPr>
                <w:rStyle w:val="152"/>
                <w:rFonts w:hint="eastAsia" w:ascii="仿宋" w:hAnsi="仿宋" w:eastAsia="仿宋" w:cs="仿宋"/>
                <w:color w:val="auto"/>
                <w:sz w:val="21"/>
                <w:szCs w:val="21"/>
              </w:rPr>
              <w:t>，是指在中华人民共和国境内依法设立，依据国务院批准的</w:t>
            </w:r>
            <w:r>
              <w:rPr>
                <w:rFonts w:hint="eastAsia" w:ascii="仿宋" w:hAnsi="仿宋" w:eastAsia="仿宋" w:cs="仿宋"/>
                <w:bCs/>
                <w:color w:val="auto"/>
                <w:sz w:val="21"/>
                <w:szCs w:val="21"/>
              </w:rPr>
              <w:t>中小企业</w:t>
            </w:r>
            <w:r>
              <w:rPr>
                <w:rStyle w:val="152"/>
                <w:rFonts w:hint="eastAsia" w:ascii="仿宋" w:hAnsi="仿宋" w:eastAsia="仿宋" w:cs="仿宋"/>
                <w:color w:val="auto"/>
                <w:sz w:val="21"/>
                <w:szCs w:val="21"/>
              </w:rPr>
              <w:t>划分标准确定的中型企业、小型企业和微型企业，但与大企业的负责人为同一人，或者与大企业存在直接控股、管理关系的除外。符合小微企业划分标准的个体工商户，视同小微企业。</w:t>
            </w:r>
          </w:p>
          <w:p w14:paraId="6019C8B6">
            <w:pPr>
              <w:pStyle w:val="130"/>
              <w:tabs>
                <w:tab w:val="left" w:pos="6930"/>
              </w:tabs>
              <w:spacing w:before="0" w:beforeAutospacing="0" w:after="0" w:afterAutospacing="0" w:line="300" w:lineRule="auto"/>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二、政府采购节能环保政策</w:t>
            </w:r>
            <w:r>
              <w:rPr>
                <w:rStyle w:val="152"/>
                <w:rFonts w:hint="eastAsia" w:ascii="仿宋" w:hAnsi="仿宋" w:eastAsia="仿宋" w:cs="仿宋"/>
                <w:b/>
                <w:bCs/>
                <w:color w:val="auto"/>
                <w:sz w:val="21"/>
                <w:szCs w:val="21"/>
              </w:rPr>
              <w:t>（适用于货物类采购项目）</w:t>
            </w:r>
          </w:p>
          <w:p w14:paraId="52600750">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1.根据财政部、发展改革委、生态环境部、市场监管总局《关于调整优化节能产品、环境标志产品政府采购执行机制的通知》（财库〔2019〕9号）文件及“节能产品</w:t>
            </w:r>
            <w:r>
              <w:rPr>
                <w:rFonts w:hint="eastAsia" w:ascii="仿宋" w:hAnsi="仿宋" w:eastAsia="仿宋" w:cs="仿宋"/>
                <w:bCs/>
                <w:color w:val="auto"/>
                <w:sz w:val="21"/>
                <w:szCs w:val="21"/>
              </w:rPr>
              <w:t>政府</w:t>
            </w:r>
            <w:r>
              <w:rPr>
                <w:rStyle w:val="152"/>
                <w:rFonts w:hint="eastAsia" w:ascii="仿宋" w:hAnsi="仿宋" w:eastAsia="仿宋" w:cs="仿宋"/>
                <w:color w:val="auto"/>
                <w:sz w:val="21"/>
                <w:szCs w:val="21"/>
              </w:rPr>
              <w:t>采购品目清单”、“环境标志产品政府采购品目清单”：</w:t>
            </w:r>
          </w:p>
          <w:p w14:paraId="0FF70309">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▲1.1本项目如需</w:t>
            </w:r>
            <w:r>
              <w:rPr>
                <w:rFonts w:hint="eastAsia" w:ascii="仿宋" w:hAnsi="仿宋" w:eastAsia="仿宋" w:cs="仿宋"/>
                <w:bCs/>
                <w:color w:val="auto"/>
                <w:sz w:val="21"/>
                <w:szCs w:val="21"/>
              </w:rPr>
              <w:t>采购</w:t>
            </w:r>
            <w:r>
              <w:rPr>
                <w:rStyle w:val="152"/>
                <w:rFonts w:hint="eastAsia" w:ascii="仿宋" w:hAnsi="仿宋" w:eastAsia="仿宋" w:cs="仿宋"/>
                <w:color w:val="auto"/>
                <w:sz w:val="21"/>
                <w:szCs w:val="21"/>
              </w:rPr>
              <w:t>品目清单中的政府强制采购的节能、环保产品，供应商所投的相应</w:t>
            </w:r>
            <w:r>
              <w:rPr>
                <w:rFonts w:hint="eastAsia" w:ascii="仿宋" w:hAnsi="仿宋" w:eastAsia="仿宋" w:cs="仿宋"/>
                <w:bCs/>
                <w:color w:val="auto"/>
                <w:sz w:val="21"/>
                <w:szCs w:val="21"/>
              </w:rPr>
              <w:t>产品</w:t>
            </w:r>
            <w:r>
              <w:rPr>
                <w:rStyle w:val="152"/>
                <w:rFonts w:hint="eastAsia" w:ascii="仿宋" w:hAnsi="仿宋" w:eastAsia="仿宋" w:cs="仿宋"/>
                <w:color w:val="auto"/>
                <w:sz w:val="21"/>
                <w:szCs w:val="21"/>
              </w:rPr>
              <w:t>须在商务技术文件中提供国家确定的认证机构出具的、处于有效期之内的节能产品、环境标志产品认证证书复印件，否则</w:t>
            </w:r>
            <w:r>
              <w:rPr>
                <w:rStyle w:val="152"/>
                <w:rFonts w:hint="eastAsia" w:ascii="仿宋" w:hAnsi="仿宋" w:eastAsia="仿宋" w:cs="仿宋"/>
                <w:color w:val="auto"/>
                <w:sz w:val="21"/>
                <w:szCs w:val="21"/>
                <w:lang w:eastAsia="zh-CN"/>
              </w:rPr>
              <w:t>按投标</w:t>
            </w:r>
            <w:r>
              <w:rPr>
                <w:rStyle w:val="152"/>
                <w:rFonts w:hint="eastAsia" w:ascii="仿宋" w:hAnsi="仿宋" w:eastAsia="仿宋" w:cs="仿宋"/>
                <w:color w:val="auto"/>
                <w:sz w:val="21"/>
                <w:szCs w:val="21"/>
              </w:rPr>
              <w:t>无效</w:t>
            </w:r>
            <w:r>
              <w:rPr>
                <w:rStyle w:val="152"/>
                <w:rFonts w:hint="eastAsia" w:ascii="仿宋" w:hAnsi="仿宋" w:eastAsia="仿宋" w:cs="仿宋"/>
                <w:color w:val="auto"/>
                <w:sz w:val="21"/>
                <w:szCs w:val="21"/>
                <w:lang w:eastAsia="zh-CN"/>
              </w:rPr>
              <w:t>处理</w:t>
            </w:r>
            <w:r>
              <w:rPr>
                <w:rStyle w:val="152"/>
                <w:rFonts w:hint="eastAsia" w:ascii="仿宋" w:hAnsi="仿宋" w:eastAsia="仿宋" w:cs="仿宋"/>
                <w:color w:val="auto"/>
                <w:sz w:val="21"/>
                <w:szCs w:val="21"/>
              </w:rPr>
              <w:t>。</w:t>
            </w:r>
          </w:p>
          <w:p w14:paraId="68EFF803">
            <w:pPr>
              <w:pStyle w:val="161"/>
              <w:widowControl/>
              <w:snapToGrid w:val="0"/>
              <w:spacing w:beforeLines="0" w:line="360" w:lineRule="auto"/>
              <w:ind w:left="0" w:leftChars="0" w:firstLine="0" w:firstLineChars="0"/>
              <w:jc w:val="left"/>
              <w:rPr>
                <w:rStyle w:val="152"/>
                <w:rFonts w:hint="eastAsia" w:ascii="仿宋" w:hAnsi="仿宋" w:eastAsia="仿宋" w:cs="仿宋"/>
                <w:color w:val="auto"/>
                <w:sz w:val="21"/>
                <w:szCs w:val="21"/>
              </w:rPr>
            </w:pPr>
            <w:r>
              <w:rPr>
                <w:rStyle w:val="152"/>
                <w:rFonts w:hint="eastAsia" w:ascii="仿宋" w:hAnsi="仿宋" w:eastAsia="仿宋" w:cs="仿宋"/>
                <w:color w:val="auto"/>
                <w:sz w:val="21"/>
                <w:szCs w:val="21"/>
              </w:rPr>
              <w:t>1.2本项目如需</w:t>
            </w:r>
            <w:r>
              <w:rPr>
                <w:rFonts w:hint="eastAsia" w:ascii="仿宋" w:hAnsi="仿宋" w:eastAsia="仿宋" w:cs="仿宋"/>
                <w:bCs/>
                <w:color w:val="auto"/>
                <w:sz w:val="21"/>
                <w:szCs w:val="21"/>
              </w:rPr>
              <w:t>采购</w:t>
            </w:r>
            <w:r>
              <w:rPr>
                <w:rStyle w:val="152"/>
                <w:rFonts w:hint="eastAsia" w:ascii="仿宋" w:hAnsi="仿宋" w:eastAsia="仿宋" w:cs="仿宋"/>
                <w:color w:val="auto"/>
                <w:sz w:val="21"/>
                <w:szCs w:val="21"/>
              </w:rPr>
              <w:t>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7C74449E">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Style w:val="152"/>
                <w:rFonts w:hint="eastAsia" w:ascii="仿宋" w:hAnsi="仿宋" w:eastAsia="仿宋" w:cs="仿宋"/>
                <w:color w:val="auto"/>
                <w:sz w:val="21"/>
                <w:szCs w:val="21"/>
              </w:rPr>
              <w:t>2.认证机构</w:t>
            </w:r>
            <w:r>
              <w:rPr>
                <w:rFonts w:hint="eastAsia" w:ascii="仿宋" w:hAnsi="仿宋" w:eastAsia="仿宋" w:cs="仿宋"/>
                <w:bCs/>
                <w:color w:val="auto"/>
                <w:sz w:val="21"/>
                <w:szCs w:val="21"/>
              </w:rPr>
              <w:t>范围</w:t>
            </w:r>
            <w:r>
              <w:rPr>
                <w:rStyle w:val="152"/>
                <w:rFonts w:hint="eastAsia" w:ascii="仿宋" w:hAnsi="仿宋" w:eastAsia="仿宋" w:cs="仿宋"/>
                <w:color w:val="auto"/>
                <w:sz w:val="21"/>
                <w:szCs w:val="21"/>
              </w:rPr>
              <w:t>以《市场监管总局关于发布参与实施政府采购节能产品、环境标志产品认证机构名录的公告》中公布的认证机构名录为准。</w:t>
            </w:r>
          </w:p>
        </w:tc>
      </w:tr>
      <w:tr w14:paraId="0A86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5" w:type="dxa"/>
            <w:tcBorders>
              <w:left w:val="double" w:color="auto" w:sz="4" w:space="0"/>
            </w:tcBorders>
            <w:vAlign w:val="center"/>
          </w:tcPr>
          <w:p w14:paraId="1868D82C">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专门面向中小企业预留采购份额情况</w:t>
            </w:r>
          </w:p>
        </w:tc>
        <w:tc>
          <w:tcPr>
            <w:tcW w:w="7395" w:type="dxa"/>
            <w:tcBorders>
              <w:right w:val="double" w:color="auto" w:sz="4" w:space="0"/>
            </w:tcBorders>
            <w:vAlign w:val="center"/>
          </w:tcPr>
          <w:p w14:paraId="774D8EA1">
            <w:pPr>
              <w:pStyle w:val="161"/>
              <w:widowControl/>
              <w:snapToGrid w:val="0"/>
              <w:spacing w:beforeLines="0" w:line="360" w:lineRule="auto"/>
              <w:ind w:left="0" w:leftChars="0" w:firstLine="0" w:firstLineChars="0"/>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sz w:val="21"/>
                <w:szCs w:val="21"/>
                <w:highlight w:val="none"/>
              </w:rPr>
              <w:t>本项目</w:t>
            </w:r>
            <w:r>
              <w:rPr>
                <w:rFonts w:hint="eastAsia" w:ascii="仿宋" w:hAnsi="仿宋" w:eastAsia="仿宋" w:cs="仿宋"/>
                <w:b/>
                <w:bCs/>
                <w:color w:val="auto"/>
                <w:sz w:val="21"/>
                <w:szCs w:val="21"/>
                <w:highlight w:val="none"/>
                <w:lang w:eastAsia="zh-CN"/>
              </w:rPr>
              <w:t>【是</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否</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预留（或部分预留）份额专门面向中小企业采购的采购项目。</w:t>
            </w:r>
          </w:p>
        </w:tc>
      </w:tr>
      <w:tr w14:paraId="22EA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5" w:type="dxa"/>
            <w:tcBorders>
              <w:left w:val="double" w:color="auto" w:sz="4" w:space="0"/>
            </w:tcBorders>
            <w:vAlign w:val="center"/>
          </w:tcPr>
          <w:p w14:paraId="10B80E6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联合体投标</w:t>
            </w:r>
          </w:p>
        </w:tc>
        <w:tc>
          <w:tcPr>
            <w:tcW w:w="7395" w:type="dxa"/>
            <w:tcBorders>
              <w:right w:val="double" w:color="auto" w:sz="4" w:space="0"/>
            </w:tcBorders>
            <w:vAlign w:val="center"/>
          </w:tcPr>
          <w:p w14:paraId="20603F09">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sz w:val="21"/>
                <w:szCs w:val="21"/>
                <w:highlight w:val="none"/>
                <w:lang w:eastAsia="zh-CN"/>
              </w:rPr>
              <w:t>不</w:t>
            </w:r>
            <w:r>
              <w:rPr>
                <w:rFonts w:hint="eastAsia" w:ascii="仿宋" w:hAnsi="仿宋" w:eastAsia="仿宋" w:cs="仿宋"/>
                <w:bCs/>
                <w:color w:val="auto"/>
                <w:sz w:val="21"/>
                <w:szCs w:val="21"/>
                <w:lang w:eastAsia="zh-CN"/>
              </w:rPr>
              <w:t>接受</w:t>
            </w:r>
            <w:r>
              <w:rPr>
                <w:rFonts w:hint="eastAsia" w:ascii="仿宋" w:hAnsi="仿宋" w:eastAsia="仿宋" w:cs="仿宋"/>
                <w:color w:val="auto"/>
                <w:sz w:val="21"/>
                <w:szCs w:val="21"/>
                <w:highlight w:val="none"/>
                <w:lang w:eastAsia="zh-CN"/>
              </w:rPr>
              <w:t>联合体投标。</w:t>
            </w:r>
          </w:p>
        </w:tc>
      </w:tr>
      <w:tr w14:paraId="6A93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05" w:type="dxa"/>
            <w:tcBorders>
              <w:left w:val="double" w:color="auto" w:sz="4" w:space="0"/>
            </w:tcBorders>
            <w:vAlign w:val="center"/>
          </w:tcPr>
          <w:p w14:paraId="72641C3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转包与分包</w:t>
            </w:r>
          </w:p>
        </w:tc>
        <w:tc>
          <w:tcPr>
            <w:tcW w:w="7395" w:type="dxa"/>
            <w:tcBorders>
              <w:right w:val="double" w:color="auto" w:sz="4" w:space="0"/>
            </w:tcBorders>
            <w:vAlign w:val="center"/>
          </w:tcPr>
          <w:p w14:paraId="4E24C8E7">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1.本项目不允许转包；</w:t>
            </w:r>
          </w:p>
          <w:p w14:paraId="050A04F3">
            <w:pPr>
              <w:pStyle w:val="161"/>
              <w:widowControl/>
              <w:snapToGrid w:val="0"/>
              <w:spacing w:beforeLines="0" w:line="360" w:lineRule="auto"/>
              <w:ind w:left="0" w:leftChars="0" w:firstLine="0" w:firstLineChars="0"/>
              <w:jc w:val="left"/>
              <w:rPr>
                <w:rFonts w:hint="eastAsia" w:ascii="仿宋" w:hAnsi="仿宋" w:eastAsia="仿宋" w:cs="仿宋"/>
                <w:color w:val="auto"/>
                <w:kern w:val="2"/>
                <w:sz w:val="21"/>
                <w:szCs w:val="21"/>
                <w:lang w:val="en-US" w:eastAsia="zh-CN"/>
              </w:rPr>
            </w:pPr>
            <w:r>
              <w:rPr>
                <w:rFonts w:hint="eastAsia" w:ascii="仿宋" w:hAnsi="仿宋" w:eastAsia="仿宋" w:cs="仿宋"/>
                <w:bCs/>
                <w:color w:val="auto"/>
                <w:sz w:val="21"/>
                <w:szCs w:val="21"/>
              </w:rPr>
              <w:t>2.本项目不允许分包。</w:t>
            </w:r>
          </w:p>
        </w:tc>
      </w:tr>
      <w:tr w14:paraId="0E9F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5" w:type="dxa"/>
            <w:tcBorders>
              <w:left w:val="double" w:color="auto" w:sz="4" w:space="0"/>
            </w:tcBorders>
            <w:vAlign w:val="center"/>
          </w:tcPr>
          <w:p w14:paraId="4F6788F0">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信用查询</w:t>
            </w:r>
          </w:p>
        </w:tc>
        <w:tc>
          <w:tcPr>
            <w:tcW w:w="7395" w:type="dxa"/>
            <w:tcBorders>
              <w:right w:val="double" w:color="auto" w:sz="4" w:space="0"/>
            </w:tcBorders>
            <w:vAlign w:val="center"/>
          </w:tcPr>
          <w:p w14:paraId="0E98F406">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根据《关于在政府采购活动中查询及使用信用记录有关问题的通知》财库[2016]125号的规定：</w:t>
            </w:r>
          </w:p>
          <w:p w14:paraId="23E2BE2D">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1）采购人或采购代理机构将对本项目投标人的信用记录进行查询。查询渠道为信用中国网站（www.creditchina.gov.cn）、中国政府采购网（www.ccgp.gov.cn）；</w:t>
            </w:r>
          </w:p>
          <w:p w14:paraId="79D1C3E1">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2）截止时点：提交投标文件（响应文件）截止时间前3年内；</w:t>
            </w:r>
          </w:p>
          <w:p w14:paraId="02B92717">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rPr>
              <w:t>3）查询记录和证据的留存：信用信息查询记录和证据以网页截图等方式留存；</w:t>
            </w:r>
          </w:p>
          <w:p w14:paraId="347E5E42">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543A71F0">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5）如允许联合体投标的，联合体成员任意一方存在不良信用记录的，视同联合体存在不良信用记录。</w:t>
            </w:r>
          </w:p>
        </w:tc>
      </w:tr>
      <w:tr w14:paraId="0143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5" w:type="dxa"/>
            <w:tcBorders>
              <w:left w:val="double" w:color="auto" w:sz="4" w:space="0"/>
            </w:tcBorders>
            <w:vAlign w:val="center"/>
          </w:tcPr>
          <w:p w14:paraId="67803AD7">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中标结果公告方式及期限</w:t>
            </w:r>
          </w:p>
        </w:tc>
        <w:tc>
          <w:tcPr>
            <w:tcW w:w="7395" w:type="dxa"/>
            <w:tcBorders>
              <w:right w:val="double" w:color="auto" w:sz="4" w:space="0"/>
            </w:tcBorders>
            <w:vAlign w:val="center"/>
          </w:tcPr>
          <w:p w14:paraId="5E3061D4">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在原招标公告发布媒体进行中标结果公告，公告期限为发布之日起至第2个工作日止。</w:t>
            </w:r>
          </w:p>
        </w:tc>
      </w:tr>
      <w:tr w14:paraId="77CB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left w:val="double" w:color="auto" w:sz="4" w:space="0"/>
            </w:tcBorders>
            <w:vAlign w:val="center"/>
          </w:tcPr>
          <w:p w14:paraId="15A15F0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中标候选人数及中标人数</w:t>
            </w:r>
          </w:p>
        </w:tc>
        <w:tc>
          <w:tcPr>
            <w:tcW w:w="7395" w:type="dxa"/>
            <w:tcBorders>
              <w:right w:val="double" w:color="auto" w:sz="4" w:space="0"/>
            </w:tcBorders>
            <w:vAlign w:val="center"/>
          </w:tcPr>
          <w:p w14:paraId="2B58E13D">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rPr>
              <w:t>综合评审得分最高的投标人为排名第一的中标候选人，采购单位根据评标委员会的推荐结果最终确认一名中标人。</w:t>
            </w:r>
          </w:p>
        </w:tc>
      </w:tr>
      <w:tr w14:paraId="637C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Borders>
              <w:left w:val="double" w:color="auto" w:sz="4" w:space="0"/>
            </w:tcBorders>
            <w:vAlign w:val="center"/>
          </w:tcPr>
          <w:p w14:paraId="7BA161E9">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签订合同</w:t>
            </w:r>
          </w:p>
        </w:tc>
        <w:tc>
          <w:tcPr>
            <w:tcW w:w="7395" w:type="dxa"/>
            <w:tcBorders>
              <w:right w:val="double" w:color="auto" w:sz="4" w:space="0"/>
            </w:tcBorders>
            <w:vAlign w:val="center"/>
          </w:tcPr>
          <w:p w14:paraId="67044E9E">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采购人与</w:t>
            </w:r>
            <w:r>
              <w:rPr>
                <w:rFonts w:hint="eastAsia" w:ascii="仿宋" w:hAnsi="仿宋" w:eastAsia="仿宋" w:cs="仿宋"/>
                <w:bCs/>
                <w:color w:val="auto"/>
                <w:sz w:val="21"/>
                <w:szCs w:val="21"/>
                <w:lang w:eastAsia="zh-CN"/>
              </w:rPr>
              <w:t>中标人</w:t>
            </w:r>
            <w:r>
              <w:rPr>
                <w:rFonts w:hint="eastAsia" w:ascii="仿宋" w:hAnsi="仿宋" w:eastAsia="仿宋" w:cs="仿宋"/>
                <w:bCs/>
                <w:color w:val="auto"/>
                <w:sz w:val="21"/>
                <w:szCs w:val="21"/>
              </w:rPr>
              <w:t>应当在中标（成交）通知书发出之日起三十日内，按照采购文件确定的事项及投标文件承诺签订政府采购合同。</w:t>
            </w:r>
          </w:p>
        </w:tc>
      </w:tr>
      <w:tr w14:paraId="0DF5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5" w:type="dxa"/>
            <w:tcBorders>
              <w:left w:val="double" w:color="auto" w:sz="4" w:space="0"/>
            </w:tcBorders>
            <w:vAlign w:val="center"/>
          </w:tcPr>
          <w:p w14:paraId="408E6F6C">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履约保证金</w:t>
            </w:r>
          </w:p>
        </w:tc>
        <w:tc>
          <w:tcPr>
            <w:tcW w:w="7395" w:type="dxa"/>
            <w:tcBorders>
              <w:right w:val="double" w:color="auto" w:sz="4" w:space="0"/>
            </w:tcBorders>
            <w:vAlign w:val="center"/>
          </w:tcPr>
          <w:p w14:paraId="43ECBCF2">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1.本项目履约保证金金额为中标金额的</w:t>
            </w:r>
            <w:r>
              <w:rPr>
                <w:rFonts w:hint="eastAsia" w:ascii="仿宋" w:hAnsi="仿宋" w:eastAsia="仿宋" w:cs="仿宋"/>
                <w:bCs/>
                <w:color w:val="auto"/>
                <w:sz w:val="21"/>
                <w:szCs w:val="21"/>
                <w:lang w:val="en-US" w:eastAsia="zh-CN"/>
              </w:rPr>
              <w:t>1</w:t>
            </w:r>
            <w:r>
              <w:rPr>
                <w:rFonts w:hint="eastAsia" w:ascii="仿宋" w:hAnsi="仿宋" w:eastAsia="仿宋" w:cs="仿宋"/>
                <w:bCs/>
                <w:color w:val="auto"/>
                <w:sz w:val="21"/>
                <w:szCs w:val="21"/>
              </w:rPr>
              <w:t>%，由中标单位在签订采购合同后5个工作日内向采购人账户以合同约定的形式缴纳。</w:t>
            </w:r>
          </w:p>
          <w:p w14:paraId="5BACDDC1">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rPr>
              <w:t>2.</w:t>
            </w:r>
            <w:r>
              <w:rPr>
                <w:rFonts w:hint="eastAsia" w:ascii="仿宋" w:hAnsi="仿宋" w:eastAsia="仿宋" w:cs="仿宋"/>
                <w:bCs/>
                <w:color w:val="auto"/>
                <w:sz w:val="21"/>
                <w:szCs w:val="21"/>
                <w:lang w:eastAsia="zh-CN"/>
              </w:rPr>
              <w:t>合同履行结束</w:t>
            </w:r>
            <w:r>
              <w:rPr>
                <w:rFonts w:hint="eastAsia" w:ascii="仿宋" w:hAnsi="仿宋" w:eastAsia="仿宋" w:cs="仿宋"/>
                <w:bCs/>
                <w:color w:val="auto"/>
                <w:sz w:val="21"/>
                <w:szCs w:val="21"/>
              </w:rPr>
              <w:t>后7个工作日内无息退还履约保证金。</w:t>
            </w:r>
          </w:p>
        </w:tc>
      </w:tr>
      <w:tr w14:paraId="4812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5" w:type="dxa"/>
            <w:tcBorders>
              <w:left w:val="double" w:color="auto" w:sz="4" w:space="0"/>
            </w:tcBorders>
            <w:vAlign w:val="center"/>
          </w:tcPr>
          <w:p w14:paraId="6AD6DE2C">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招标公告、答疑澄清公告及中标结果公告发布媒体</w:t>
            </w:r>
          </w:p>
        </w:tc>
        <w:tc>
          <w:tcPr>
            <w:tcW w:w="7395" w:type="dxa"/>
            <w:tcBorders>
              <w:right w:val="double" w:color="auto" w:sz="4" w:space="0"/>
            </w:tcBorders>
            <w:vAlign w:val="center"/>
          </w:tcPr>
          <w:p w14:paraId="0A6F3FB4">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浙江政府采购网</w:t>
            </w:r>
            <w:r>
              <w:rPr>
                <w:rFonts w:hint="eastAsia" w:ascii="仿宋" w:hAnsi="仿宋" w:eastAsia="仿宋" w:cs="仿宋"/>
                <w:color w:val="auto"/>
                <w:szCs w:val="21"/>
                <w:highlight w:val="none"/>
                <w:lang w:eastAsia="zh-CN"/>
              </w:rPr>
              <w:fldChar w:fldCharType="begin"/>
            </w:r>
            <w:r>
              <w:rPr>
                <w:rFonts w:hint="eastAsia" w:ascii="仿宋" w:hAnsi="仿宋" w:eastAsia="仿宋" w:cs="仿宋"/>
                <w:color w:val="auto"/>
                <w:szCs w:val="21"/>
                <w:highlight w:val="none"/>
                <w:lang w:eastAsia="zh-CN"/>
              </w:rPr>
              <w:instrText xml:space="preserve"> HYPERLINK "http://www.zjzfcg.gov.cn/new/" </w:instrText>
            </w:r>
            <w:r>
              <w:rPr>
                <w:rFonts w:hint="eastAsia" w:ascii="仿宋" w:hAnsi="仿宋" w:eastAsia="仿宋" w:cs="仿宋"/>
                <w:color w:val="auto"/>
                <w:szCs w:val="21"/>
                <w:highlight w:val="none"/>
                <w:lang w:eastAsia="zh-CN"/>
              </w:rPr>
              <w:fldChar w:fldCharType="separate"/>
            </w:r>
            <w:r>
              <w:rPr>
                <w:rFonts w:hint="eastAsia" w:ascii="仿宋" w:hAnsi="仿宋" w:eastAsia="仿宋" w:cs="仿宋"/>
                <w:color w:val="auto"/>
                <w:szCs w:val="21"/>
                <w:highlight w:val="none"/>
                <w:lang w:eastAsia="zh-CN"/>
              </w:rPr>
              <w:t>http://</w:t>
            </w:r>
            <w:bookmarkStart w:id="13" w:name="_Hlt522530785"/>
            <w:bookmarkStart w:id="14" w:name="_Hlt522530784"/>
            <w:r>
              <w:rPr>
                <w:rFonts w:hint="eastAsia" w:ascii="仿宋" w:hAnsi="仿宋" w:eastAsia="仿宋" w:cs="仿宋"/>
                <w:color w:val="auto"/>
                <w:szCs w:val="21"/>
                <w:highlight w:val="none"/>
                <w:lang w:eastAsia="zh-CN"/>
              </w:rPr>
              <w:t>w</w:t>
            </w:r>
            <w:bookmarkEnd w:id="13"/>
            <w:bookmarkEnd w:id="14"/>
            <w:r>
              <w:rPr>
                <w:rFonts w:hint="eastAsia" w:ascii="仿宋" w:hAnsi="仿宋" w:eastAsia="仿宋" w:cs="仿宋"/>
                <w:color w:val="auto"/>
                <w:szCs w:val="21"/>
                <w:highlight w:val="none"/>
                <w:lang w:eastAsia="zh-CN"/>
              </w:rPr>
              <w:t>ww.zjzfcg.gov.cn/new/</w:t>
            </w:r>
            <w:r>
              <w:rPr>
                <w:rFonts w:hint="eastAsia" w:ascii="仿宋" w:hAnsi="仿宋" w:eastAsia="仿宋" w:cs="仿宋"/>
                <w:color w:val="auto"/>
                <w:szCs w:val="21"/>
                <w:highlight w:val="none"/>
                <w:lang w:eastAsia="zh-CN"/>
              </w:rPr>
              <w:fldChar w:fldCharType="end"/>
            </w:r>
          </w:p>
          <w:p w14:paraId="1EA9060D">
            <w:pPr>
              <w:pStyle w:val="161"/>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Cs w:val="21"/>
                <w:highlight w:val="none"/>
                <w:lang w:eastAsia="zh-CN"/>
              </w:rPr>
              <w:t>常山县</w:t>
            </w:r>
            <w:r>
              <w:rPr>
                <w:rFonts w:hint="eastAsia" w:ascii="仿宋" w:hAnsi="仿宋" w:eastAsia="仿宋" w:cs="仿宋"/>
                <w:bCs/>
                <w:color w:val="auto"/>
                <w:sz w:val="21"/>
                <w:szCs w:val="21"/>
                <w:lang w:eastAsia="zh-CN"/>
              </w:rPr>
              <w:t>政府</w:t>
            </w:r>
            <w:r>
              <w:rPr>
                <w:rFonts w:hint="eastAsia" w:ascii="仿宋" w:hAnsi="仿宋" w:eastAsia="仿宋" w:cs="仿宋"/>
                <w:color w:val="auto"/>
                <w:szCs w:val="21"/>
                <w:highlight w:val="none"/>
                <w:lang w:eastAsia="zh-CN"/>
              </w:rPr>
              <w:t>网http://www.zjcs.gov.cn/col/col1229635770/index.html</w:t>
            </w:r>
          </w:p>
        </w:tc>
      </w:tr>
      <w:tr w14:paraId="14D0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05" w:type="dxa"/>
            <w:tcBorders>
              <w:left w:val="double" w:color="auto" w:sz="4" w:space="0"/>
            </w:tcBorders>
            <w:vAlign w:val="center"/>
          </w:tcPr>
          <w:p w14:paraId="687113C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解释权</w:t>
            </w:r>
          </w:p>
        </w:tc>
        <w:tc>
          <w:tcPr>
            <w:tcW w:w="7395" w:type="dxa"/>
            <w:tcBorders>
              <w:right w:val="double" w:color="auto" w:sz="4" w:space="0"/>
            </w:tcBorders>
            <w:vAlign w:val="center"/>
          </w:tcPr>
          <w:p w14:paraId="0B835BCD">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构成本采购文件的各个组成文件应互为解释，互为说明；如有不明确或不一致的，按以下约定处理：</w:t>
            </w:r>
          </w:p>
          <w:p w14:paraId="2AA1D6D0">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1.仅适用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14:paraId="2BC8D6B1">
            <w:pPr>
              <w:pStyle w:val="161"/>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2.构成合同文件组成内容的，以合同文件约定内容为准，且以专用合同条款约定的合同文件优先顺序解释。</w:t>
            </w:r>
          </w:p>
          <w:p w14:paraId="041D85F2">
            <w:pPr>
              <w:pStyle w:val="161"/>
              <w:widowControl/>
              <w:snapToGrid w:val="0"/>
              <w:spacing w:beforeLines="0" w:line="360" w:lineRule="auto"/>
              <w:ind w:left="0" w:leftChars="0" w:firstLine="0" w:firstLineChars="0"/>
              <w:jc w:val="left"/>
              <w:rPr>
                <w:rFonts w:hint="eastAsia" w:ascii="仿宋" w:hAnsi="仿宋" w:eastAsia="仿宋" w:cs="仿宋"/>
                <w:b/>
                <w:bCs/>
                <w:color w:val="auto"/>
                <w:kern w:val="2"/>
                <w:sz w:val="21"/>
                <w:szCs w:val="21"/>
              </w:rPr>
            </w:pPr>
            <w:r>
              <w:rPr>
                <w:rFonts w:hint="eastAsia" w:ascii="仿宋" w:hAnsi="仿宋" w:eastAsia="仿宋" w:cs="仿宋"/>
                <w:bCs/>
                <w:color w:val="auto"/>
                <w:sz w:val="21"/>
                <w:szCs w:val="21"/>
              </w:rPr>
              <w:t>3.按前述</w:t>
            </w:r>
            <w:r>
              <w:rPr>
                <w:rFonts w:hint="eastAsia" w:ascii="仿宋" w:hAnsi="仿宋" w:eastAsia="仿宋" w:cs="仿宋"/>
                <w:color w:val="auto"/>
                <w:szCs w:val="21"/>
              </w:rPr>
              <w:t>约定</w:t>
            </w:r>
            <w:r>
              <w:rPr>
                <w:rFonts w:hint="eastAsia" w:ascii="仿宋" w:hAnsi="仿宋" w:eastAsia="仿宋" w:cs="仿宋"/>
                <w:bCs/>
                <w:color w:val="auto"/>
                <w:sz w:val="21"/>
                <w:szCs w:val="21"/>
              </w:rPr>
              <w:t>仍不能形成结论的，由采购人负责解释。</w:t>
            </w:r>
          </w:p>
        </w:tc>
      </w:tr>
      <w:tr w14:paraId="6C91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05" w:type="dxa"/>
            <w:tcBorders>
              <w:left w:val="double" w:color="auto" w:sz="4" w:space="0"/>
            </w:tcBorders>
            <w:vAlign w:val="center"/>
          </w:tcPr>
          <w:p w14:paraId="413F7D8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注意事项</w:t>
            </w:r>
          </w:p>
        </w:tc>
        <w:tc>
          <w:tcPr>
            <w:tcW w:w="7395" w:type="dxa"/>
            <w:tcBorders>
              <w:right w:val="double" w:color="auto" w:sz="4" w:space="0"/>
            </w:tcBorders>
            <w:vAlign w:val="center"/>
          </w:tcPr>
          <w:p w14:paraId="50695973">
            <w:pPr>
              <w:spacing w:line="360" w:lineRule="exact"/>
              <w:jc w:val="left"/>
              <w:textAlignment w:val="baseline"/>
              <w:rPr>
                <w:rFonts w:hint="eastAsia" w:ascii="仿宋" w:hAnsi="仿宋" w:eastAsia="仿宋" w:cs="仿宋"/>
                <w:b/>
                <w:bCs/>
                <w:color w:val="auto"/>
                <w:kern w:val="2"/>
                <w:sz w:val="20"/>
                <w:szCs w:val="24"/>
                <w:highlight w:val="none"/>
                <w:lang w:val="en-US" w:eastAsia="zh-CN" w:bidi="ar-SA"/>
              </w:rPr>
            </w:pPr>
            <w:r>
              <w:rPr>
                <w:rFonts w:hint="eastAsia" w:ascii="仿宋" w:hAnsi="仿宋" w:eastAsia="仿宋" w:cs="仿宋"/>
                <w:b/>
                <w:bCs/>
                <w:color w:val="auto"/>
                <w:highlight w:val="none"/>
              </w:rPr>
              <w:t>由于本项目为电子标，</w:t>
            </w:r>
            <w:r>
              <w:rPr>
                <w:rFonts w:hint="eastAsia" w:ascii="仿宋" w:hAnsi="仿宋" w:eastAsia="仿宋" w:cs="仿宋"/>
                <w:b/>
                <w:bCs/>
                <w:color w:val="auto"/>
                <w:highlight w:val="none"/>
                <w:lang w:eastAsia="zh-CN"/>
              </w:rPr>
              <w:t>投标人</w:t>
            </w:r>
            <w:r>
              <w:rPr>
                <w:rFonts w:hint="eastAsia" w:ascii="仿宋" w:hAnsi="仿宋" w:eastAsia="仿宋" w:cs="仿宋"/>
                <w:b/>
                <w:bCs/>
                <w:color w:val="auto"/>
                <w:highlight w:val="none"/>
              </w:rPr>
              <w:t>的法定代表人（或其委托代理人）无需出席开标现场会议，均应当准时在线参加</w:t>
            </w:r>
            <w:r>
              <w:rPr>
                <w:rFonts w:hint="eastAsia" w:ascii="仿宋" w:hAnsi="仿宋" w:eastAsia="仿宋" w:cs="仿宋"/>
                <w:b/>
                <w:bCs/>
                <w:color w:val="auto"/>
                <w:highlight w:val="none"/>
                <w:lang w:val="zh-CN"/>
              </w:rPr>
              <w:t>，直至评审结束，且保证采购代理机构能够随时与其代表人取得联系。</w:t>
            </w:r>
          </w:p>
        </w:tc>
      </w:tr>
      <w:tr w14:paraId="035E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05" w:type="dxa"/>
            <w:tcBorders>
              <w:left w:val="double" w:color="auto" w:sz="4" w:space="0"/>
            </w:tcBorders>
            <w:vAlign w:val="center"/>
          </w:tcPr>
          <w:p w14:paraId="40645F05">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服务费</w:t>
            </w:r>
          </w:p>
        </w:tc>
        <w:tc>
          <w:tcPr>
            <w:tcW w:w="7395" w:type="dxa"/>
            <w:tcBorders>
              <w:right w:val="double" w:color="auto" w:sz="4" w:space="0"/>
            </w:tcBorders>
            <w:vAlign w:val="center"/>
          </w:tcPr>
          <w:p w14:paraId="762E2E7B">
            <w:pPr>
              <w:spacing w:line="360" w:lineRule="exact"/>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本项目采购代理服务费参照国家计委关于印发《招标代理服务费管理暂行办法》的通知（计价格【2002】1980号）规定的“</w:t>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招标”收费标准按差额定率累进法计算，计费基数为成交价；各投标人在投标报价时自行考虑在投标报价中，由中标人在领取中标通知书前一次性支付给代理机构。</w:t>
            </w:r>
          </w:p>
          <w:p w14:paraId="0AA68555">
            <w:pPr>
              <w:spacing w:line="360" w:lineRule="exact"/>
              <w:jc w:val="center"/>
              <w:textAlignment w:val="baseline"/>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《招标代理服务费管理暂行办法》的通知规定的收费标准</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763DC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noWrap w:val="0"/>
                  <w:vAlign w:val="top"/>
                </w:tcPr>
                <w:p w14:paraId="53D34F36">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中标金额（万元）</w:t>
                  </w:r>
                </w:p>
              </w:tc>
              <w:tc>
                <w:tcPr>
                  <w:tcW w:w="2293" w:type="dxa"/>
                  <w:noWrap w:val="0"/>
                  <w:vAlign w:val="top"/>
                </w:tcPr>
                <w:p w14:paraId="27FFD5F6">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货物费率</w:t>
                  </w:r>
                </w:p>
              </w:tc>
              <w:tc>
                <w:tcPr>
                  <w:tcW w:w="2280" w:type="dxa"/>
                  <w:noWrap w:val="0"/>
                  <w:vAlign w:val="top"/>
                </w:tcPr>
                <w:p w14:paraId="66DCB36A">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服务费率</w:t>
                  </w:r>
                </w:p>
              </w:tc>
            </w:tr>
            <w:tr w14:paraId="32E6B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noWrap w:val="0"/>
                  <w:vAlign w:val="top"/>
                </w:tcPr>
                <w:p w14:paraId="1C27DC7E">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100以下</w:t>
                  </w:r>
                </w:p>
              </w:tc>
              <w:tc>
                <w:tcPr>
                  <w:tcW w:w="2293" w:type="dxa"/>
                  <w:noWrap w:val="0"/>
                  <w:vAlign w:val="top"/>
                </w:tcPr>
                <w:p w14:paraId="443B9B21">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c>
                <w:tcPr>
                  <w:tcW w:w="2280" w:type="dxa"/>
                  <w:noWrap w:val="0"/>
                  <w:vAlign w:val="top"/>
                </w:tcPr>
                <w:p w14:paraId="471657DF">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r>
            <w:tr w14:paraId="03101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noWrap w:val="0"/>
                  <w:vAlign w:val="top"/>
                </w:tcPr>
                <w:p w14:paraId="13FDE857">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100-500</w:t>
                  </w:r>
                </w:p>
              </w:tc>
              <w:tc>
                <w:tcPr>
                  <w:tcW w:w="2293" w:type="dxa"/>
                  <w:noWrap w:val="0"/>
                  <w:vAlign w:val="top"/>
                </w:tcPr>
                <w:p w14:paraId="6B846A54">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1.1%</w:t>
                  </w:r>
                </w:p>
              </w:tc>
              <w:tc>
                <w:tcPr>
                  <w:tcW w:w="2280" w:type="dxa"/>
                  <w:noWrap w:val="0"/>
                  <w:vAlign w:val="top"/>
                </w:tcPr>
                <w:p w14:paraId="4C791909">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0.8%</w:t>
                  </w:r>
                </w:p>
              </w:tc>
            </w:tr>
            <w:tr w14:paraId="55660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noWrap w:val="0"/>
                  <w:vAlign w:val="top"/>
                </w:tcPr>
                <w:p w14:paraId="5EB79DD6">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500-1000</w:t>
                  </w:r>
                </w:p>
              </w:tc>
              <w:tc>
                <w:tcPr>
                  <w:tcW w:w="2293" w:type="dxa"/>
                  <w:noWrap w:val="0"/>
                  <w:vAlign w:val="top"/>
                </w:tcPr>
                <w:p w14:paraId="5D60A718">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0.8%</w:t>
                  </w:r>
                </w:p>
              </w:tc>
              <w:tc>
                <w:tcPr>
                  <w:tcW w:w="2280" w:type="dxa"/>
                  <w:noWrap w:val="0"/>
                  <w:vAlign w:val="top"/>
                </w:tcPr>
                <w:p w14:paraId="262A8572">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0.45%</w:t>
                  </w:r>
                </w:p>
              </w:tc>
            </w:tr>
          </w:tbl>
          <w:p w14:paraId="04E68F2A">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color w:val="auto"/>
                <w:kern w:val="0"/>
                <w:sz w:val="21"/>
                <w:szCs w:val="21"/>
                <w:lang w:val="en-US" w:eastAsia="zh-CN" w:bidi="ar-SA"/>
              </w:rPr>
            </w:pPr>
          </w:p>
        </w:tc>
      </w:tr>
    </w:tbl>
    <w:p w14:paraId="6C2FC71F">
      <w:pPr>
        <w:rPr>
          <w:rFonts w:hint="eastAsia" w:ascii="仿宋" w:hAnsi="仿宋" w:eastAsia="仿宋" w:cs="仿宋"/>
          <w:bCs w:val="0"/>
          <w:color w:val="auto"/>
          <w:sz w:val="21"/>
          <w:szCs w:val="21"/>
          <w:lang w:val="zh-CN"/>
        </w:rPr>
      </w:pPr>
      <w:bookmarkStart w:id="15" w:name="_Toc13478"/>
    </w:p>
    <w:p w14:paraId="298E5F59">
      <w:pPr>
        <w:rPr>
          <w:rFonts w:hint="eastAsia" w:ascii="仿宋" w:hAnsi="仿宋" w:eastAsia="仿宋" w:cs="仿宋"/>
          <w:bCs w:val="0"/>
          <w:color w:val="auto"/>
          <w:sz w:val="28"/>
          <w:szCs w:val="28"/>
          <w:lang w:val="zh-CN"/>
        </w:rPr>
      </w:pPr>
      <w:r>
        <w:rPr>
          <w:rFonts w:hint="eastAsia" w:ascii="仿宋" w:hAnsi="仿宋" w:eastAsia="仿宋" w:cs="仿宋"/>
          <w:bCs w:val="0"/>
          <w:color w:val="auto"/>
          <w:sz w:val="28"/>
          <w:szCs w:val="28"/>
          <w:lang w:val="zh-CN"/>
        </w:rPr>
        <w:br w:type="page"/>
      </w:r>
    </w:p>
    <w:p w14:paraId="29E1D197">
      <w:pPr>
        <w:pStyle w:val="4"/>
        <w:spacing w:before="0" w:after="0" w:line="360" w:lineRule="auto"/>
        <w:jc w:val="center"/>
        <w:rPr>
          <w:rFonts w:hint="eastAsia" w:ascii="仿宋" w:hAnsi="仿宋" w:eastAsia="仿宋" w:cs="仿宋"/>
          <w:bCs w:val="0"/>
          <w:color w:val="auto"/>
          <w:sz w:val="28"/>
          <w:szCs w:val="28"/>
          <w:lang w:val="zh-CN"/>
        </w:rPr>
      </w:pPr>
      <w:bookmarkStart w:id="16" w:name="_Toc296"/>
      <w:r>
        <w:rPr>
          <w:rFonts w:hint="eastAsia" w:ascii="仿宋" w:hAnsi="仿宋" w:eastAsia="仿宋" w:cs="仿宋"/>
          <w:bCs w:val="0"/>
          <w:color w:val="auto"/>
          <w:sz w:val="28"/>
          <w:szCs w:val="28"/>
          <w:lang w:val="zh-CN"/>
        </w:rPr>
        <w:t>一、综合说明</w:t>
      </w:r>
      <w:bookmarkEnd w:id="15"/>
      <w:bookmarkEnd w:id="16"/>
    </w:p>
    <w:p w14:paraId="716D8F42">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rPr>
      </w:pPr>
      <w:r>
        <w:rPr>
          <w:rFonts w:hint="eastAsia" w:ascii="仿宋" w:hAnsi="仿宋" w:eastAsia="仿宋" w:cs="仿宋"/>
          <w:b/>
          <w:color w:val="auto"/>
          <w:szCs w:val="21"/>
          <w:lang w:val="zh-CN"/>
        </w:rPr>
        <w:t>（一）适用范围</w:t>
      </w:r>
    </w:p>
    <w:p w14:paraId="7A32E6F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本采购文件仅适用于</w:t>
      </w:r>
      <w:r>
        <w:rPr>
          <w:rFonts w:hint="eastAsia" w:ascii="仿宋" w:hAnsi="仿宋" w:eastAsia="仿宋" w:cs="仿宋"/>
          <w:color w:val="auto"/>
          <w:szCs w:val="21"/>
        </w:rPr>
        <w:t>本项目招标、投标、评标、定标、验收、合同履约、付款等行为（法律、法规另有规定的，从其规定）。</w:t>
      </w:r>
    </w:p>
    <w:p w14:paraId="2DC40FA3">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（二）定义</w:t>
      </w:r>
    </w:p>
    <w:p w14:paraId="387B710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1.“采购人（单位）”是指依法进行政府采购的“</w:t>
      </w:r>
      <w:r>
        <w:rPr>
          <w:rFonts w:hint="eastAsia" w:ascii="仿宋" w:hAnsi="仿宋" w:eastAsia="仿宋" w:cs="仿宋"/>
          <w:color w:val="auto"/>
          <w:szCs w:val="21"/>
          <w:lang w:eastAsia="zh-CN"/>
        </w:rPr>
        <w:t>常山县林业水利局</w:t>
      </w:r>
      <w:r>
        <w:rPr>
          <w:rFonts w:hint="eastAsia" w:ascii="仿宋" w:hAnsi="仿宋" w:eastAsia="仿宋" w:cs="仿宋"/>
          <w:color w:val="auto"/>
          <w:szCs w:val="21"/>
        </w:rPr>
        <w:t>”；</w:t>
      </w:r>
    </w:p>
    <w:p w14:paraId="3C76C8B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2.“采购代理机构”是指受采购人委托，在委托协议约定范围内依法组织本次招标采购的“浙江哲晟工程项目管理有限公司”；</w:t>
      </w:r>
    </w:p>
    <w:p w14:paraId="420A545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3.“投标人（或投标供应商）”是指向本采购项目提交投标文件的法人、其他组织或自然人；</w:t>
      </w:r>
    </w:p>
    <w:p w14:paraId="0310464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4.“制造商”是指投标产品的制造（生产）企业或对投标产品拥有所有权的单位；</w:t>
      </w:r>
    </w:p>
    <w:p w14:paraId="2C15238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5.“中标人（或中标供应商）”是指经评审后获得中标和签订合同资格的投标人；</w:t>
      </w:r>
    </w:p>
    <w:p w14:paraId="6D098C6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6.“书面形式”包括纸质文件、电子邮件、信函、传真等。</w:t>
      </w:r>
    </w:p>
    <w:p w14:paraId="317D922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7.“产品（货物）”是指按采购文件要求配置的一切设备、机械、仪器仪表、备品备件、工具、手册及其它有关技术资料和文字材料；</w:t>
      </w:r>
    </w:p>
    <w:p w14:paraId="74CFA9C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8.“服务”在货物类采购项目中是指采购文件规定供方须承担的货物运输、调试、技术支持、操作使用培训、维修保养服务；在服务类采购项目是指采购采购内容本身及相关的伴随服务；</w:t>
      </w:r>
    </w:p>
    <w:p w14:paraId="5BBC827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9.实质性响应：是指投标文件相关内容满足或优于招标（采购）文件规定的内容、条款和要求。</w:t>
      </w:r>
    </w:p>
    <w:p w14:paraId="54D5EFE0">
      <w:pPr>
        <w:pStyle w:val="161"/>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14:paraId="79CF7B45">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（三）采购方式</w:t>
      </w:r>
    </w:p>
    <w:p w14:paraId="0F6C220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公开招标。</w:t>
      </w:r>
    </w:p>
    <w:p w14:paraId="1D6CDE23">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（四）投标委托</w:t>
      </w:r>
    </w:p>
    <w:p w14:paraId="2C7772F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如投标人代表是法定代表人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的，资格文件须提供法定代表人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身份证明复印件【格式见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"附件1" </w:instrText>
      </w:r>
      <w:r>
        <w:rPr>
          <w:rFonts w:hint="eastAsia" w:ascii="仿宋" w:hAnsi="仿宋" w:eastAsia="仿宋" w:cs="仿宋"/>
          <w:color w:val="auto"/>
        </w:rPr>
        <w:fldChar w:fldCharType="separate"/>
      </w:r>
      <w:r>
        <w:rPr>
          <w:rStyle w:val="55"/>
          <w:rFonts w:hint="eastAsia" w:ascii="仿宋" w:hAnsi="仿宋" w:eastAsia="仿宋" w:cs="仿宋"/>
          <w:color w:val="auto"/>
          <w:szCs w:val="21"/>
        </w:rPr>
        <w:t>附</w:t>
      </w:r>
      <w:bookmarkStart w:id="17" w:name="_Hlt515886231"/>
      <w:r>
        <w:rPr>
          <w:rStyle w:val="55"/>
          <w:rFonts w:hint="eastAsia" w:ascii="仿宋" w:hAnsi="仿宋" w:eastAsia="仿宋" w:cs="仿宋"/>
          <w:color w:val="auto"/>
          <w:szCs w:val="21"/>
        </w:rPr>
        <w:t>件</w:t>
      </w:r>
      <w:bookmarkEnd w:id="17"/>
      <w:r>
        <w:rPr>
          <w:rStyle w:val="55"/>
          <w:rFonts w:hint="eastAsia" w:ascii="仿宋" w:hAnsi="仿宋" w:eastAsia="仿宋" w:cs="仿宋"/>
          <w:color w:val="auto"/>
          <w:szCs w:val="21"/>
        </w:rPr>
        <w:t>1</w:t>
      </w:r>
      <w:r>
        <w:rPr>
          <w:rStyle w:val="55"/>
          <w:rFonts w:hint="eastAsia" w:ascii="仿宋" w:hAnsi="仿宋" w:eastAsia="仿宋" w:cs="仿宋"/>
          <w:color w:val="auto"/>
          <w:szCs w:val="21"/>
        </w:rPr>
        <w:fldChar w:fldCharType="end"/>
      </w:r>
      <w:r>
        <w:rPr>
          <w:rStyle w:val="55"/>
          <w:rFonts w:hint="eastAsia" w:ascii="仿宋" w:hAnsi="仿宋" w:eastAsia="仿宋" w:cs="仿宋"/>
          <w:color w:val="auto"/>
          <w:szCs w:val="21"/>
          <w:lang w:val="en-US" w:eastAsia="zh-CN"/>
        </w:rPr>
        <w:t>-1</w:t>
      </w:r>
      <w:r>
        <w:rPr>
          <w:rFonts w:hint="eastAsia" w:ascii="仿宋" w:hAnsi="仿宋" w:eastAsia="仿宋" w:cs="仿宋"/>
          <w:color w:val="auto"/>
          <w:szCs w:val="21"/>
        </w:rPr>
        <w:t>】，如投标人代表不是法定代表人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的，资格文件须提供法定代表人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出具的授权委托书复印件【格式见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"法定代表人授权委托书" </w:instrText>
      </w:r>
      <w:r>
        <w:rPr>
          <w:rFonts w:hint="eastAsia" w:ascii="仿宋" w:hAnsi="仿宋" w:eastAsia="仿宋" w:cs="仿宋"/>
          <w:color w:val="auto"/>
        </w:rPr>
        <w:fldChar w:fldCharType="separate"/>
      </w:r>
      <w:r>
        <w:rPr>
          <w:rStyle w:val="55"/>
          <w:rFonts w:hint="eastAsia" w:ascii="仿宋" w:hAnsi="仿宋" w:eastAsia="仿宋" w:cs="仿宋"/>
          <w:color w:val="auto"/>
          <w:szCs w:val="21"/>
        </w:rPr>
        <w:t>附</w:t>
      </w:r>
      <w:bookmarkStart w:id="18" w:name="_Hlt515892856"/>
      <w:r>
        <w:rPr>
          <w:rStyle w:val="55"/>
          <w:rFonts w:hint="eastAsia" w:ascii="仿宋" w:hAnsi="仿宋" w:eastAsia="仿宋" w:cs="仿宋"/>
          <w:color w:val="auto"/>
          <w:szCs w:val="21"/>
        </w:rPr>
        <w:t>件</w:t>
      </w:r>
      <w:bookmarkEnd w:id="18"/>
      <w:r>
        <w:rPr>
          <w:rStyle w:val="55"/>
          <w:rFonts w:hint="eastAsia" w:ascii="仿宋" w:hAnsi="仿宋" w:eastAsia="仿宋" w:cs="仿宋"/>
          <w:color w:val="auto"/>
          <w:szCs w:val="21"/>
        </w:rPr>
        <w:t>1</w:t>
      </w:r>
      <w:bookmarkStart w:id="19" w:name="_Hlt515886192"/>
      <w:r>
        <w:rPr>
          <w:rStyle w:val="55"/>
          <w:rFonts w:hint="eastAsia" w:ascii="仿宋" w:hAnsi="仿宋" w:eastAsia="仿宋" w:cs="仿宋"/>
          <w:color w:val="auto"/>
          <w:szCs w:val="21"/>
        </w:rPr>
        <w:t>-</w:t>
      </w:r>
      <w:bookmarkEnd w:id="19"/>
      <w:r>
        <w:rPr>
          <w:rStyle w:val="55"/>
          <w:rFonts w:hint="eastAsia" w:ascii="仿宋" w:hAnsi="仿宋" w:eastAsia="仿宋" w:cs="仿宋"/>
          <w:color w:val="auto"/>
          <w:szCs w:val="21"/>
        </w:rPr>
        <w:fldChar w:fldCharType="end"/>
      </w:r>
      <w:r>
        <w:rPr>
          <w:rStyle w:val="55"/>
          <w:rFonts w:hint="eastAsia" w:ascii="仿宋" w:hAnsi="仿宋" w:eastAsia="仿宋" w:cs="仿宋"/>
          <w:color w:val="auto"/>
          <w:szCs w:val="21"/>
          <w:lang w:val="en-US" w:eastAsia="zh-CN"/>
        </w:rPr>
        <w:t>2</w:t>
      </w:r>
      <w:r>
        <w:rPr>
          <w:rFonts w:hint="eastAsia" w:ascii="仿宋" w:hAnsi="仿宋" w:eastAsia="仿宋" w:cs="仿宋"/>
          <w:color w:val="auto"/>
          <w:szCs w:val="21"/>
        </w:rPr>
        <w:t>】。</w:t>
      </w:r>
    </w:p>
    <w:p w14:paraId="7EB62821">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（五）投标费用</w:t>
      </w:r>
    </w:p>
    <w:p w14:paraId="2C34ACB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不论投标结果如何，投标人均应自行承担所有与投标有关的全部费用。</w:t>
      </w:r>
    </w:p>
    <w:p w14:paraId="4352FD92">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（六）联合体投标</w:t>
      </w:r>
    </w:p>
    <w:p w14:paraId="09A3298E">
      <w:pPr>
        <w:pStyle w:val="161"/>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rPr>
        <w:t>本项目</w:t>
      </w:r>
      <w:r>
        <w:rPr>
          <w:rFonts w:hint="eastAsia" w:ascii="仿宋" w:hAnsi="仿宋" w:eastAsia="仿宋" w:cs="仿宋"/>
          <w:color w:val="auto"/>
          <w:szCs w:val="21"/>
          <w:lang w:eastAsia="zh-CN"/>
        </w:rPr>
        <w:t>不</w:t>
      </w:r>
      <w:r>
        <w:rPr>
          <w:rFonts w:hint="eastAsia" w:ascii="仿宋" w:hAnsi="仿宋" w:eastAsia="仿宋" w:cs="仿宋"/>
          <w:color w:val="auto"/>
          <w:szCs w:val="21"/>
        </w:rPr>
        <w:t>接受联合体投标</w:t>
      </w:r>
      <w:r>
        <w:rPr>
          <w:rFonts w:hint="eastAsia" w:ascii="仿宋" w:hAnsi="仿宋" w:eastAsia="仿宋" w:cs="仿宋"/>
          <w:color w:val="auto"/>
          <w:szCs w:val="21"/>
          <w:lang w:eastAsia="zh-CN"/>
        </w:rPr>
        <w:t>。</w:t>
      </w:r>
    </w:p>
    <w:p w14:paraId="2BD8BB41">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（七）转包与分包</w:t>
      </w:r>
    </w:p>
    <w:p w14:paraId="671F5235">
      <w:pPr>
        <w:pStyle w:val="161"/>
        <w:widowControl/>
        <w:snapToGrid w:val="0"/>
        <w:spacing w:beforeLines="0"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1.本项目不允许转包。</w:t>
      </w:r>
    </w:p>
    <w:p w14:paraId="3C3029C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kern w:val="0"/>
          <w:szCs w:val="21"/>
        </w:rPr>
        <w:t>2.本项目不允许</w:t>
      </w:r>
      <w:r>
        <w:rPr>
          <w:rFonts w:hint="eastAsia" w:ascii="仿宋" w:hAnsi="仿宋" w:eastAsia="仿宋" w:cs="仿宋"/>
          <w:b w:val="0"/>
          <w:bCs w:val="0"/>
          <w:color w:val="auto"/>
          <w:kern w:val="0"/>
          <w:szCs w:val="21"/>
        </w:rPr>
        <w:t>分包</w:t>
      </w:r>
      <w:r>
        <w:rPr>
          <w:rFonts w:hint="eastAsia" w:ascii="仿宋" w:hAnsi="仿宋" w:eastAsia="仿宋" w:cs="仿宋"/>
          <w:color w:val="auto"/>
          <w:szCs w:val="21"/>
        </w:rPr>
        <w:t>。</w:t>
      </w:r>
    </w:p>
    <w:p w14:paraId="29A6CDC4">
      <w:pPr>
        <w:pStyle w:val="4"/>
        <w:spacing w:before="0" w:after="0" w:line="360" w:lineRule="auto"/>
        <w:jc w:val="center"/>
        <w:rPr>
          <w:rFonts w:hint="eastAsia" w:ascii="仿宋" w:hAnsi="仿宋" w:eastAsia="仿宋" w:cs="仿宋"/>
          <w:bCs w:val="0"/>
          <w:color w:val="auto"/>
          <w:sz w:val="28"/>
          <w:szCs w:val="28"/>
          <w:lang w:val="zh-CN"/>
        </w:rPr>
      </w:pPr>
      <w:bookmarkStart w:id="20" w:name="_Toc25057"/>
      <w:bookmarkStart w:id="21" w:name="_Toc13994"/>
      <w:r>
        <w:rPr>
          <w:rFonts w:hint="eastAsia" w:ascii="仿宋" w:hAnsi="仿宋" w:eastAsia="仿宋" w:cs="仿宋"/>
          <w:bCs w:val="0"/>
          <w:color w:val="auto"/>
          <w:sz w:val="28"/>
          <w:szCs w:val="28"/>
          <w:lang w:val="zh-CN"/>
        </w:rPr>
        <w:t>二、采购文件</w:t>
      </w:r>
      <w:bookmarkEnd w:id="20"/>
      <w:bookmarkEnd w:id="21"/>
    </w:p>
    <w:p w14:paraId="4BF7DEC1">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（一）采购文件的构成。本采购文件由以下部份组成：</w:t>
      </w:r>
    </w:p>
    <w:p w14:paraId="54F917A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1.招标公告</w:t>
      </w:r>
    </w:p>
    <w:p w14:paraId="54BE1B5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2.投标</w:t>
      </w:r>
      <w:r>
        <w:rPr>
          <w:rFonts w:hint="eastAsia" w:ascii="仿宋" w:hAnsi="仿宋" w:eastAsia="仿宋" w:cs="仿宋"/>
          <w:color w:val="auto"/>
          <w:szCs w:val="21"/>
          <w:lang w:eastAsia="zh-CN"/>
        </w:rPr>
        <w:t>人</w:t>
      </w:r>
      <w:r>
        <w:rPr>
          <w:rFonts w:hint="eastAsia" w:ascii="仿宋" w:hAnsi="仿宋" w:eastAsia="仿宋" w:cs="仿宋"/>
          <w:color w:val="auto"/>
          <w:szCs w:val="21"/>
        </w:rPr>
        <w:t>须知</w:t>
      </w:r>
    </w:p>
    <w:p w14:paraId="4B059E8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3.采购内容及要求</w:t>
      </w:r>
    </w:p>
    <w:p w14:paraId="21F6B7B5">
      <w:pPr>
        <w:pStyle w:val="161"/>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rPr>
        <w:t>4.合同主要条款</w:t>
      </w:r>
    </w:p>
    <w:p w14:paraId="16DEDF4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5.评标办法</w:t>
      </w:r>
      <w:r>
        <w:rPr>
          <w:rFonts w:hint="eastAsia" w:ascii="仿宋" w:hAnsi="仿宋" w:eastAsia="仿宋" w:cs="仿宋"/>
          <w:color w:val="auto"/>
          <w:szCs w:val="21"/>
          <w:lang w:eastAsia="zh-CN"/>
        </w:rPr>
        <w:t>及评分标准</w:t>
      </w:r>
    </w:p>
    <w:p w14:paraId="56954A8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6.投标文件格式</w:t>
      </w:r>
    </w:p>
    <w:p w14:paraId="5026E4D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7.本项目采购文件的澄清、答复、修改、补充的内容（如有）</w:t>
      </w:r>
    </w:p>
    <w:p w14:paraId="22BF1393">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（二）投标人的风险</w:t>
      </w:r>
    </w:p>
    <w:p w14:paraId="0A3DCE30">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50988D78">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rPr>
      </w:pPr>
      <w:r>
        <w:rPr>
          <w:rFonts w:hint="eastAsia" w:ascii="仿宋" w:hAnsi="仿宋" w:eastAsia="仿宋" w:cs="仿宋"/>
          <w:b/>
          <w:color w:val="auto"/>
          <w:szCs w:val="21"/>
          <w:lang w:val="zh-CN"/>
        </w:rPr>
        <w:t xml:space="preserve">（三）采购文件的澄清与修改 </w:t>
      </w:r>
    </w:p>
    <w:p w14:paraId="1C957AE6">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采购人或者采购代理机构可以对已发出的采购文件进行必要的澄清或者修改。澄清或者修改的内容在原公告发布媒体上以补充（更正）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14:paraId="7D15C516">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投标人应在法定期限内一次性提出（即针对同一采购程序环节的质疑采购人或采购代理机构仅受理一次）。</w:t>
      </w:r>
    </w:p>
    <w:p w14:paraId="3EBBB071">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3.采购文件</w:t>
      </w:r>
      <w:r>
        <w:rPr>
          <w:rFonts w:hint="eastAsia" w:ascii="仿宋" w:hAnsi="仿宋" w:eastAsia="仿宋" w:cs="仿宋"/>
          <w:color w:val="auto"/>
          <w:szCs w:val="21"/>
        </w:rPr>
        <w:t>澄清</w:t>
      </w:r>
      <w:r>
        <w:rPr>
          <w:rFonts w:hint="eastAsia" w:ascii="仿宋" w:hAnsi="仿宋" w:eastAsia="仿宋" w:cs="仿宋"/>
          <w:color w:val="auto"/>
          <w:sz w:val="21"/>
          <w:szCs w:val="21"/>
        </w:rPr>
        <w:t>、答复、修改、补充的内容为采购文件的组成部分。当采购文件与采购文件的答复、澄清、修改、补充通知就同一内容的表述不一致时，以最后发出的书面文件为准。</w:t>
      </w:r>
    </w:p>
    <w:p w14:paraId="779F7BC3">
      <w:pPr>
        <w:pStyle w:val="4"/>
        <w:spacing w:before="0" w:after="0" w:line="360" w:lineRule="auto"/>
        <w:jc w:val="center"/>
        <w:rPr>
          <w:rFonts w:hint="eastAsia" w:ascii="仿宋" w:hAnsi="仿宋" w:eastAsia="仿宋" w:cs="仿宋"/>
          <w:bCs w:val="0"/>
          <w:color w:val="auto"/>
          <w:sz w:val="28"/>
          <w:szCs w:val="28"/>
          <w:lang w:val="zh-CN"/>
        </w:rPr>
      </w:pPr>
      <w:bookmarkStart w:id="22" w:name="_Toc4947"/>
      <w:bookmarkStart w:id="23" w:name="_Toc15479"/>
      <w:bookmarkStart w:id="24" w:name="_Toc15570"/>
      <w:r>
        <w:rPr>
          <w:rFonts w:hint="eastAsia" w:ascii="仿宋" w:hAnsi="仿宋" w:eastAsia="仿宋" w:cs="仿宋"/>
          <w:bCs w:val="0"/>
          <w:color w:val="auto"/>
          <w:sz w:val="28"/>
          <w:szCs w:val="28"/>
          <w:lang w:val="zh-CN"/>
        </w:rPr>
        <w:t>三、投标文件</w:t>
      </w:r>
      <w:bookmarkEnd w:id="22"/>
      <w:bookmarkEnd w:id="23"/>
      <w:bookmarkEnd w:id="24"/>
    </w:p>
    <w:p w14:paraId="2CDFE53B">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bCs/>
          <w:color w:val="auto"/>
          <w:szCs w:val="21"/>
        </w:rPr>
        <w:t>（一）</w:t>
      </w:r>
      <w:r>
        <w:rPr>
          <w:rFonts w:hint="eastAsia" w:ascii="仿宋" w:hAnsi="仿宋" w:eastAsia="仿宋" w:cs="仿宋"/>
          <w:b/>
          <w:color w:val="auto"/>
          <w:szCs w:val="21"/>
          <w:lang w:val="zh-CN"/>
        </w:rPr>
        <w:t>投标</w:t>
      </w:r>
      <w:r>
        <w:rPr>
          <w:rStyle w:val="152"/>
          <w:rFonts w:hint="eastAsia" w:ascii="仿宋" w:hAnsi="仿宋" w:eastAsia="仿宋" w:cs="仿宋"/>
          <w:b/>
          <w:color w:val="auto"/>
          <w:szCs w:val="21"/>
          <w:lang w:val="zh-CN"/>
        </w:rPr>
        <w:t>文件</w:t>
      </w:r>
      <w:r>
        <w:rPr>
          <w:rFonts w:hint="eastAsia" w:ascii="仿宋" w:hAnsi="仿宋" w:eastAsia="仿宋" w:cs="仿宋"/>
          <w:b/>
          <w:color w:val="auto"/>
          <w:szCs w:val="21"/>
          <w:lang w:val="zh-CN"/>
        </w:rPr>
        <w:t>的组成</w:t>
      </w:r>
    </w:p>
    <w:p w14:paraId="41319103">
      <w:pPr>
        <w:pStyle w:val="161"/>
        <w:widowControl/>
        <w:snapToGrid w:val="0"/>
        <w:spacing w:beforeLines="0" w:line="360" w:lineRule="auto"/>
        <w:jc w:val="left"/>
        <w:rPr>
          <w:rFonts w:hint="eastAsia" w:ascii="仿宋" w:hAnsi="仿宋" w:eastAsia="仿宋" w:cs="仿宋"/>
          <w:b/>
          <w:color w:val="auto"/>
          <w:szCs w:val="21"/>
          <w:highlight w:val="yellow"/>
          <w:u w:val="single"/>
          <w:lang w:val="zh-CN"/>
        </w:rPr>
      </w:pPr>
      <w:r>
        <w:rPr>
          <w:rFonts w:hint="eastAsia" w:ascii="仿宋" w:hAnsi="仿宋" w:eastAsia="仿宋" w:cs="仿宋"/>
          <w:b/>
          <w:bCs/>
          <w:color w:val="auto"/>
          <w:szCs w:val="21"/>
          <w:u w:val="single"/>
          <w:lang w:val="zh-CN"/>
        </w:rPr>
        <w:t>★</w:t>
      </w:r>
      <w:r>
        <w:rPr>
          <w:rFonts w:hint="eastAsia" w:ascii="仿宋" w:hAnsi="仿宋" w:eastAsia="仿宋" w:cs="仿宋"/>
          <w:b/>
          <w:color w:val="auto"/>
          <w:szCs w:val="21"/>
          <w:u w:val="single"/>
        </w:rPr>
        <w:t>投标文件由</w:t>
      </w:r>
      <w:r>
        <w:rPr>
          <w:rFonts w:hint="eastAsia" w:ascii="仿宋" w:hAnsi="仿宋" w:eastAsia="仿宋" w:cs="仿宋"/>
          <w:b/>
          <w:bCs/>
          <w:color w:val="auto"/>
          <w:szCs w:val="21"/>
          <w:u w:val="single"/>
          <w:lang w:val="zh-CN"/>
        </w:rPr>
        <w:t>【资格文件】</w:t>
      </w:r>
      <w:r>
        <w:rPr>
          <w:rFonts w:hint="eastAsia" w:ascii="仿宋" w:hAnsi="仿宋" w:eastAsia="仿宋" w:cs="仿宋"/>
          <w:b/>
          <w:color w:val="auto"/>
          <w:szCs w:val="21"/>
          <w:u w:val="single"/>
          <w:lang w:val="zh-CN"/>
        </w:rPr>
        <w:t>、</w:t>
      </w:r>
      <w:r>
        <w:rPr>
          <w:rFonts w:hint="eastAsia" w:ascii="仿宋" w:hAnsi="仿宋" w:eastAsia="仿宋" w:cs="仿宋"/>
          <w:b/>
          <w:bCs/>
          <w:color w:val="auto"/>
          <w:szCs w:val="21"/>
          <w:u w:val="single"/>
          <w:lang w:val="zh-CN"/>
        </w:rPr>
        <w:t>【商务技术文件】、【报价文件】</w:t>
      </w:r>
      <w:r>
        <w:rPr>
          <w:rFonts w:hint="eastAsia" w:ascii="仿宋" w:hAnsi="仿宋" w:eastAsia="仿宋" w:cs="仿宋"/>
          <w:b/>
          <w:color w:val="auto"/>
          <w:szCs w:val="21"/>
          <w:u w:val="single"/>
        </w:rPr>
        <w:t>三个类别组成。</w:t>
      </w:r>
    </w:p>
    <w:p w14:paraId="48290CE6">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b/>
          <w:color w:val="auto"/>
          <w:szCs w:val="21"/>
          <w:lang w:val="zh-CN"/>
        </w:rPr>
        <w:t>1.【资格文件】：</w:t>
      </w:r>
      <w:r>
        <w:rPr>
          <w:rFonts w:hint="eastAsia" w:ascii="仿宋" w:hAnsi="仿宋" w:eastAsia="仿宋" w:cs="仿宋"/>
          <w:color w:val="auto"/>
          <w:szCs w:val="21"/>
          <w:u w:val="single"/>
          <w:lang w:val="zh-CN"/>
        </w:rPr>
        <w:t>（</w:t>
      </w:r>
      <w:r>
        <w:rPr>
          <w:rFonts w:hint="eastAsia" w:ascii="仿宋" w:hAnsi="仿宋" w:eastAsia="仿宋" w:cs="仿宋"/>
          <w:bCs/>
          <w:color w:val="auto"/>
          <w:szCs w:val="21"/>
          <w:u w:val="single"/>
          <w:lang w:val="zh-CN"/>
        </w:rPr>
        <w:t>包含以下内容</w:t>
      </w:r>
      <w:r>
        <w:rPr>
          <w:rFonts w:hint="eastAsia" w:ascii="仿宋" w:hAnsi="仿宋" w:eastAsia="仿宋" w:cs="仿宋"/>
          <w:color w:val="auto"/>
          <w:szCs w:val="21"/>
          <w:u w:val="single"/>
          <w:lang w:val="zh-CN"/>
        </w:rPr>
        <w:t>）</w:t>
      </w:r>
    </w:p>
    <w:p w14:paraId="4AE21749">
      <w:pPr>
        <w:pStyle w:val="161"/>
        <w:widowControl/>
        <w:snapToGrid w:val="0"/>
        <w:spacing w:beforeLines="0" w:line="360" w:lineRule="auto"/>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lang w:val="zh-CN"/>
        </w:rPr>
        <w:t>（1）有效的</w:t>
      </w:r>
      <w:r>
        <w:rPr>
          <w:rFonts w:hint="eastAsia" w:ascii="仿宋" w:hAnsi="仿宋" w:eastAsia="仿宋" w:cs="仿宋"/>
          <w:b w:val="0"/>
          <w:bCs w:val="0"/>
          <w:color w:val="auto"/>
          <w:szCs w:val="21"/>
          <w:lang w:val="zh-CN"/>
        </w:rPr>
        <w:t>营业执照</w:t>
      </w:r>
      <w:r>
        <w:rPr>
          <w:rFonts w:hint="eastAsia" w:ascii="仿宋" w:hAnsi="仿宋" w:eastAsia="仿宋" w:cs="仿宋"/>
          <w:b/>
          <w:bCs/>
          <w:color w:val="auto"/>
          <w:szCs w:val="21"/>
          <w:lang w:val="zh-CN"/>
        </w:rPr>
        <w:t>原件扫描件</w:t>
      </w:r>
      <w:r>
        <w:rPr>
          <w:rFonts w:hint="eastAsia" w:ascii="仿宋" w:hAnsi="仿宋" w:eastAsia="仿宋" w:cs="仿宋"/>
          <w:b w:val="0"/>
          <w:bCs w:val="0"/>
          <w:color w:val="auto"/>
          <w:szCs w:val="21"/>
          <w:highlight w:val="none"/>
          <w:lang w:val="en-US" w:eastAsia="zh-CN"/>
        </w:rPr>
        <w:t>；</w:t>
      </w:r>
    </w:p>
    <w:p w14:paraId="3FC6B62D">
      <w:pPr>
        <w:pStyle w:val="161"/>
        <w:widowControl/>
        <w:snapToGrid w:val="0"/>
        <w:spacing w:beforeLines="0" w:line="360" w:lineRule="auto"/>
        <w:jc w:val="left"/>
        <w:rPr>
          <w:rStyle w:val="152"/>
          <w:rFonts w:hint="eastAsia" w:ascii="仿宋" w:hAnsi="仿宋" w:eastAsia="仿宋" w:cs="仿宋"/>
          <w:color w:val="auto"/>
          <w:szCs w:val="21"/>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zh-CN"/>
        </w:rPr>
        <w:t>）</w:t>
      </w:r>
      <w:r>
        <w:rPr>
          <w:rStyle w:val="152"/>
          <w:rFonts w:hint="eastAsia" w:ascii="仿宋" w:hAnsi="仿宋" w:eastAsia="仿宋" w:cs="仿宋"/>
          <w:color w:val="auto"/>
          <w:szCs w:val="21"/>
          <w:highlight w:val="none"/>
          <w:lang w:val="zh-CN"/>
        </w:rPr>
        <w:t>法定</w:t>
      </w:r>
      <w:r>
        <w:rPr>
          <w:rFonts w:hint="eastAsia" w:ascii="仿宋" w:hAnsi="仿宋" w:eastAsia="仿宋" w:cs="仿宋"/>
          <w:color w:val="auto"/>
          <w:szCs w:val="21"/>
          <w:lang w:val="zh-CN"/>
        </w:rPr>
        <w:t>代表人</w:t>
      </w:r>
      <w:r>
        <w:rPr>
          <w:rStyle w:val="152"/>
          <w:rFonts w:hint="eastAsia" w:ascii="仿宋" w:hAnsi="仿宋" w:eastAsia="仿宋" w:cs="仿宋"/>
          <w:color w:val="auto"/>
          <w:szCs w:val="21"/>
          <w:highlight w:val="none"/>
          <w:lang w:val="zh-CN"/>
        </w:rPr>
        <w:t>（单位负责人）身份证明【格式见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"法定代表人身份证明" </w:instrText>
      </w:r>
      <w:r>
        <w:rPr>
          <w:rFonts w:hint="eastAsia" w:ascii="仿宋" w:hAnsi="仿宋" w:eastAsia="仿宋" w:cs="仿宋"/>
          <w:color w:val="auto"/>
          <w:highlight w:val="none"/>
        </w:rPr>
        <w:fldChar w:fldCharType="separate"/>
      </w:r>
      <w:r>
        <w:rPr>
          <w:rStyle w:val="55"/>
          <w:rFonts w:hint="eastAsia" w:ascii="仿宋" w:hAnsi="仿宋" w:eastAsia="仿宋" w:cs="仿宋"/>
          <w:color w:val="auto"/>
          <w:szCs w:val="21"/>
          <w:highlight w:val="none"/>
          <w:lang w:val="zh-CN"/>
        </w:rPr>
        <w:t>附件</w:t>
      </w:r>
      <w:r>
        <w:rPr>
          <w:rStyle w:val="55"/>
          <w:rFonts w:hint="eastAsia" w:ascii="仿宋" w:hAnsi="仿宋" w:eastAsia="仿宋" w:cs="仿宋"/>
          <w:color w:val="auto"/>
          <w:szCs w:val="21"/>
          <w:highlight w:val="none"/>
          <w:lang w:val="en-US" w:eastAsia="zh-CN"/>
        </w:rPr>
        <w:t>1</w:t>
      </w:r>
      <w:r>
        <w:rPr>
          <w:rStyle w:val="55"/>
          <w:rFonts w:hint="eastAsia" w:ascii="仿宋" w:hAnsi="仿宋" w:eastAsia="仿宋" w:cs="仿宋"/>
          <w:color w:val="auto"/>
          <w:szCs w:val="21"/>
          <w:highlight w:val="none"/>
          <w:lang w:val="zh-CN"/>
        </w:rPr>
        <w:t>-1</w:t>
      </w:r>
      <w:r>
        <w:rPr>
          <w:rStyle w:val="57"/>
          <w:rFonts w:hint="eastAsia" w:ascii="仿宋" w:hAnsi="仿宋" w:eastAsia="仿宋" w:cs="仿宋"/>
          <w:color w:val="auto"/>
          <w:szCs w:val="21"/>
          <w:highlight w:val="none"/>
          <w:lang w:val="zh-CN"/>
        </w:rPr>
        <w:fldChar w:fldCharType="end"/>
      </w:r>
      <w:r>
        <w:rPr>
          <w:rStyle w:val="152"/>
          <w:rFonts w:hint="eastAsia" w:ascii="仿宋" w:hAnsi="仿宋" w:eastAsia="仿宋" w:cs="仿宋"/>
          <w:color w:val="auto"/>
          <w:szCs w:val="21"/>
          <w:highlight w:val="none"/>
          <w:lang w:val="zh-CN"/>
        </w:rPr>
        <w:t>】（如投标人代表是法定代表人（单位负责人）的投标人提供）；或法定代表人</w:t>
      </w:r>
      <w:r>
        <w:rPr>
          <w:rStyle w:val="152"/>
          <w:rFonts w:hint="eastAsia" w:ascii="仿宋" w:hAnsi="仿宋" w:eastAsia="仿宋" w:cs="仿宋"/>
          <w:color w:val="auto"/>
          <w:szCs w:val="21"/>
          <w:lang w:val="zh-CN"/>
        </w:rPr>
        <w:t>（单位负责人）授权委托书</w:t>
      </w:r>
      <w:r>
        <w:rPr>
          <w:rStyle w:val="152"/>
          <w:rFonts w:hint="eastAsia" w:ascii="仿宋" w:hAnsi="仿宋" w:eastAsia="仿宋" w:cs="仿宋"/>
          <w:color w:val="auto"/>
          <w:szCs w:val="21"/>
        </w:rPr>
        <w:t>【格式见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"法定代表人授权委托书" </w:instrText>
      </w:r>
      <w:r>
        <w:rPr>
          <w:rFonts w:hint="eastAsia" w:ascii="仿宋" w:hAnsi="仿宋" w:eastAsia="仿宋" w:cs="仿宋"/>
          <w:color w:val="auto"/>
        </w:rPr>
        <w:fldChar w:fldCharType="separate"/>
      </w:r>
      <w:r>
        <w:rPr>
          <w:rStyle w:val="57"/>
          <w:rFonts w:hint="eastAsia" w:ascii="仿宋" w:hAnsi="仿宋" w:eastAsia="仿宋" w:cs="仿宋"/>
          <w:color w:val="auto"/>
          <w:szCs w:val="21"/>
        </w:rPr>
        <w:t>附件</w:t>
      </w:r>
      <w:r>
        <w:rPr>
          <w:rStyle w:val="57"/>
          <w:rFonts w:hint="eastAsia" w:ascii="仿宋" w:hAnsi="仿宋" w:eastAsia="仿宋" w:cs="仿宋"/>
          <w:color w:val="auto"/>
          <w:szCs w:val="21"/>
          <w:lang w:val="en-US" w:eastAsia="zh-CN"/>
        </w:rPr>
        <w:t>1</w:t>
      </w:r>
      <w:r>
        <w:rPr>
          <w:rStyle w:val="57"/>
          <w:rFonts w:hint="eastAsia" w:ascii="仿宋" w:hAnsi="仿宋" w:eastAsia="仿宋" w:cs="仿宋"/>
          <w:color w:val="auto"/>
          <w:szCs w:val="21"/>
        </w:rPr>
        <w:t>-2】</w:t>
      </w:r>
      <w:r>
        <w:rPr>
          <w:rStyle w:val="57"/>
          <w:rFonts w:hint="eastAsia" w:ascii="仿宋" w:hAnsi="仿宋" w:eastAsia="仿宋" w:cs="仿宋"/>
          <w:color w:val="auto"/>
          <w:szCs w:val="21"/>
        </w:rPr>
        <w:fldChar w:fldCharType="end"/>
      </w:r>
      <w:r>
        <w:rPr>
          <w:rStyle w:val="152"/>
          <w:rFonts w:hint="eastAsia" w:ascii="仿宋" w:hAnsi="仿宋" w:eastAsia="仿宋" w:cs="仿宋"/>
          <w:color w:val="auto"/>
          <w:szCs w:val="21"/>
          <w:lang w:val="zh-CN"/>
        </w:rPr>
        <w:t>（如投标人代表是授权代理人的投标人提供，</w:t>
      </w:r>
      <w:r>
        <w:rPr>
          <w:rStyle w:val="152"/>
          <w:rFonts w:hint="eastAsia" w:ascii="仿宋" w:hAnsi="仿宋" w:eastAsia="仿宋" w:cs="仿宋"/>
          <w:color w:val="auto"/>
          <w:szCs w:val="21"/>
        </w:rPr>
        <w:t>法定代表人</w:t>
      </w:r>
      <w:r>
        <w:rPr>
          <w:rStyle w:val="152"/>
          <w:rFonts w:hint="eastAsia" w:ascii="仿宋" w:hAnsi="仿宋" w:eastAsia="仿宋" w:cs="仿宋"/>
          <w:color w:val="auto"/>
          <w:szCs w:val="21"/>
          <w:lang w:val="zh-CN"/>
        </w:rPr>
        <w:t>（单位负责人）</w:t>
      </w:r>
      <w:r>
        <w:rPr>
          <w:rStyle w:val="152"/>
          <w:rFonts w:hint="eastAsia" w:ascii="仿宋" w:hAnsi="仿宋" w:eastAsia="仿宋" w:cs="仿宋"/>
          <w:color w:val="auto"/>
          <w:szCs w:val="21"/>
        </w:rPr>
        <w:t>和授权代表签字或盖章可书面签字或盖章后扫描至电子加密投标文件中上传</w:t>
      </w:r>
      <w:r>
        <w:rPr>
          <w:rStyle w:val="152"/>
          <w:rFonts w:hint="eastAsia" w:ascii="仿宋" w:hAnsi="仿宋" w:eastAsia="仿宋" w:cs="仿宋"/>
          <w:color w:val="auto"/>
          <w:szCs w:val="21"/>
          <w:lang w:val="zh-CN"/>
        </w:rPr>
        <w:t>）；</w:t>
      </w:r>
    </w:p>
    <w:p w14:paraId="213632DA">
      <w:pPr>
        <w:pStyle w:val="161"/>
        <w:widowControl/>
        <w:snapToGrid w:val="0"/>
        <w:spacing w:beforeLines="0"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w:t>
      </w:r>
      <w:r>
        <w:rPr>
          <w:rFonts w:hint="eastAsia" w:ascii="仿宋" w:hAnsi="仿宋" w:eastAsia="仿宋" w:cs="仿宋"/>
          <w:color w:val="auto"/>
          <w:szCs w:val="21"/>
          <w:lang w:val="zh-CN"/>
        </w:rPr>
        <w:t>中小企业</w:t>
      </w:r>
      <w:r>
        <w:rPr>
          <w:rFonts w:hint="eastAsia" w:ascii="仿宋" w:hAnsi="仿宋" w:eastAsia="仿宋" w:cs="仿宋"/>
          <w:color w:val="auto"/>
          <w:szCs w:val="21"/>
          <w:highlight w:val="none"/>
          <w:lang w:val="zh-CN"/>
        </w:rPr>
        <w:t>声明函》或属于监狱企业或残疾人福利性单位的证明材料【格式见</w:t>
      </w:r>
      <w:r>
        <w:rPr>
          <w:rFonts w:hint="eastAsia" w:ascii="仿宋" w:hAnsi="仿宋" w:eastAsia="仿宋" w:cs="仿宋"/>
          <w:color w:val="auto"/>
          <w:highlight w:val="none"/>
        </w:rPr>
        <w:t>附件</w:t>
      </w:r>
      <w:r>
        <w:rPr>
          <w:rFonts w:hint="eastAsia" w:ascii="仿宋" w:hAnsi="仿宋" w:eastAsia="仿宋" w:cs="仿宋"/>
          <w:color w:val="auto"/>
          <w:szCs w:val="21"/>
          <w:highlight w:val="none"/>
          <w:lang w:val="zh-CN"/>
        </w:rPr>
        <w:t>】；</w:t>
      </w:r>
    </w:p>
    <w:p w14:paraId="2929E02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w:t>
      </w:r>
      <w:r>
        <w:rPr>
          <w:rFonts w:hint="eastAsia" w:ascii="仿宋" w:hAnsi="仿宋" w:eastAsia="仿宋" w:cs="仿宋"/>
          <w:b w:val="0"/>
          <w:bCs w:val="0"/>
          <w:color w:val="auto"/>
          <w:sz w:val="21"/>
          <w:szCs w:val="21"/>
          <w:highlight w:val="none"/>
          <w:lang w:val="en-US" w:eastAsia="zh-CN"/>
        </w:rPr>
        <w:t>符合参与</w:t>
      </w:r>
      <w:r>
        <w:rPr>
          <w:rFonts w:hint="eastAsia" w:ascii="仿宋" w:hAnsi="仿宋" w:eastAsia="仿宋" w:cs="仿宋"/>
          <w:color w:val="auto"/>
          <w:szCs w:val="21"/>
          <w:lang w:val="en-US" w:eastAsia="zh-CN"/>
        </w:rPr>
        <w:t>政府</w:t>
      </w:r>
      <w:r>
        <w:rPr>
          <w:rFonts w:hint="eastAsia" w:ascii="仿宋" w:hAnsi="仿宋" w:eastAsia="仿宋" w:cs="仿宋"/>
          <w:b w:val="0"/>
          <w:bCs w:val="0"/>
          <w:color w:val="auto"/>
          <w:sz w:val="21"/>
          <w:szCs w:val="21"/>
          <w:highlight w:val="none"/>
          <w:lang w:val="en-US" w:eastAsia="zh-CN"/>
        </w:rPr>
        <w:t>采购活动资格条件的承诺函</w:t>
      </w:r>
      <w:r>
        <w:rPr>
          <w:rFonts w:hint="eastAsia" w:ascii="仿宋" w:hAnsi="仿宋" w:eastAsia="仿宋" w:cs="仿宋"/>
          <w:color w:val="auto"/>
          <w:szCs w:val="21"/>
          <w:lang w:val="zh-CN"/>
        </w:rPr>
        <w:t>【格式见</w:t>
      </w:r>
      <w:r>
        <w:rPr>
          <w:rFonts w:hint="eastAsia" w:ascii="仿宋" w:hAnsi="仿宋" w:eastAsia="仿宋" w:cs="仿宋"/>
          <w:color w:val="auto"/>
        </w:rPr>
        <w:t>附件</w:t>
      </w:r>
      <w:r>
        <w:rPr>
          <w:rFonts w:hint="eastAsia" w:ascii="仿宋" w:hAnsi="仿宋" w:eastAsia="仿宋" w:cs="仿宋"/>
          <w:color w:val="auto"/>
          <w:szCs w:val="21"/>
          <w:lang w:val="zh-CN"/>
        </w:rPr>
        <w:t>】</w:t>
      </w:r>
      <w:r>
        <w:rPr>
          <w:rFonts w:hint="eastAsia" w:ascii="仿宋" w:hAnsi="仿宋" w:eastAsia="仿宋" w:cs="仿宋"/>
          <w:color w:val="auto"/>
          <w:szCs w:val="21"/>
        </w:rPr>
        <w:t>；</w:t>
      </w:r>
    </w:p>
    <w:p w14:paraId="4D56F9B3">
      <w:pPr>
        <w:pStyle w:val="161"/>
        <w:widowControl/>
        <w:snapToGrid w:val="0"/>
        <w:spacing w:beforeLines="0" w:line="360" w:lineRule="auto"/>
        <w:jc w:val="left"/>
        <w:rPr>
          <w:rStyle w:val="152"/>
          <w:rFonts w:hint="eastAsia" w:ascii="仿宋" w:hAnsi="仿宋" w:eastAsia="仿宋" w:cs="仿宋"/>
          <w:b/>
          <w:bCs/>
          <w:color w:val="auto"/>
          <w:szCs w:val="21"/>
          <w:u w:val="single"/>
          <w:lang w:val="zh-CN"/>
        </w:rPr>
      </w:pPr>
      <w:r>
        <w:rPr>
          <w:rFonts w:hint="eastAsia" w:ascii="仿宋" w:hAnsi="仿宋" w:eastAsia="仿宋" w:cs="仿宋"/>
          <w:b/>
          <w:bCs/>
          <w:color w:val="auto"/>
          <w:szCs w:val="21"/>
          <w:u w:val="single"/>
          <w:lang w:val="zh-CN"/>
        </w:rPr>
        <w:t>★注：以上内容构成完整的资格文件，</w:t>
      </w:r>
      <w:r>
        <w:rPr>
          <w:rStyle w:val="152"/>
          <w:rFonts w:hint="eastAsia" w:ascii="仿宋" w:hAnsi="仿宋" w:eastAsia="仿宋" w:cs="仿宋"/>
          <w:b/>
          <w:bCs/>
          <w:color w:val="auto"/>
          <w:szCs w:val="21"/>
          <w:u w:val="single"/>
          <w:lang w:val="zh-CN"/>
        </w:rPr>
        <w:t>投标人应当完整提供所有有效证明材料，任何相关证明材料的缺失或无效将导致资格审查结果不合格。以上内容中要求提供复印件的，尽量采用相关材料的原件扫描件。</w:t>
      </w:r>
    </w:p>
    <w:p w14:paraId="216DB0DB">
      <w:pPr>
        <w:pStyle w:val="161"/>
        <w:widowControl/>
        <w:snapToGrid w:val="0"/>
        <w:spacing w:beforeLines="0" w:line="360" w:lineRule="auto"/>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2.【商务技术文件】：</w:t>
      </w:r>
      <w:r>
        <w:rPr>
          <w:rFonts w:hint="eastAsia" w:ascii="仿宋" w:hAnsi="仿宋" w:eastAsia="仿宋" w:cs="仿宋"/>
          <w:color w:val="auto"/>
          <w:szCs w:val="21"/>
          <w:u w:val="single"/>
          <w:lang w:val="zh-CN"/>
        </w:rPr>
        <w:t>（</w:t>
      </w:r>
      <w:r>
        <w:rPr>
          <w:rFonts w:hint="eastAsia" w:ascii="仿宋" w:hAnsi="仿宋" w:eastAsia="仿宋" w:cs="仿宋"/>
          <w:bCs/>
          <w:color w:val="auto"/>
          <w:szCs w:val="21"/>
          <w:u w:val="single"/>
          <w:lang w:val="zh-CN"/>
        </w:rPr>
        <w:t>包含以下内容，</w:t>
      </w:r>
      <w:r>
        <w:rPr>
          <w:rStyle w:val="152"/>
          <w:rFonts w:hint="eastAsia" w:ascii="仿宋" w:hAnsi="仿宋" w:eastAsia="仿宋" w:cs="仿宋"/>
          <w:b/>
          <w:bCs/>
          <w:color w:val="auto"/>
          <w:szCs w:val="21"/>
          <w:u w:val="single"/>
          <w:lang w:val="zh-CN"/>
        </w:rPr>
        <w:t>建议提供“评分因素索引表”</w:t>
      </w:r>
      <w:r>
        <w:rPr>
          <w:rFonts w:hint="eastAsia" w:ascii="仿宋" w:hAnsi="仿宋" w:eastAsia="仿宋" w:cs="仿宋"/>
          <w:color w:val="auto"/>
          <w:szCs w:val="21"/>
          <w:u w:val="single"/>
        </w:rPr>
        <w:t>【格式见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"附件4" </w:instrText>
      </w:r>
      <w:r>
        <w:rPr>
          <w:rFonts w:hint="eastAsia" w:ascii="仿宋" w:hAnsi="仿宋" w:eastAsia="仿宋" w:cs="仿宋"/>
          <w:color w:val="auto"/>
        </w:rPr>
        <w:fldChar w:fldCharType="separate"/>
      </w:r>
      <w:r>
        <w:rPr>
          <w:rStyle w:val="57"/>
          <w:rFonts w:hint="eastAsia" w:ascii="仿宋" w:hAnsi="仿宋" w:eastAsia="仿宋" w:cs="仿宋"/>
          <w:color w:val="auto"/>
          <w:szCs w:val="21"/>
        </w:rPr>
        <w:t>附件】</w:t>
      </w:r>
      <w:r>
        <w:rPr>
          <w:rStyle w:val="57"/>
          <w:rFonts w:hint="eastAsia" w:ascii="仿宋" w:hAnsi="仿宋" w:eastAsia="仿宋" w:cs="仿宋"/>
          <w:color w:val="auto"/>
          <w:szCs w:val="21"/>
        </w:rPr>
        <w:fldChar w:fldCharType="end"/>
      </w:r>
      <w:r>
        <w:rPr>
          <w:rStyle w:val="152"/>
          <w:rFonts w:hint="eastAsia" w:ascii="仿宋" w:hAnsi="仿宋" w:eastAsia="仿宋" w:cs="仿宋"/>
          <w:color w:val="auto"/>
          <w:szCs w:val="21"/>
          <w:u w:val="single"/>
          <w:lang w:val="zh-CN"/>
        </w:rPr>
        <w:t>，表格可放置于封面后一页，标明各项评分因素响应内容的所在页码，以便评审。</w:t>
      </w:r>
    </w:p>
    <w:p w14:paraId="53492A9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（1）评分因素索引表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p>
    <w:p w14:paraId="0683B249">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rPr>
        <w:t>2</w:t>
      </w:r>
      <w:r>
        <w:rPr>
          <w:rFonts w:hint="eastAsia" w:ascii="仿宋" w:hAnsi="仿宋" w:eastAsia="仿宋" w:cs="仿宋"/>
          <w:color w:val="auto"/>
          <w:szCs w:val="21"/>
          <w:lang w:val="zh-CN"/>
        </w:rPr>
        <w:t>）</w:t>
      </w:r>
      <w:r>
        <w:rPr>
          <w:rFonts w:hint="eastAsia" w:ascii="仿宋" w:hAnsi="仿宋" w:eastAsia="仿宋" w:cs="仿宋"/>
          <w:color w:val="auto"/>
          <w:szCs w:val="21"/>
        </w:rPr>
        <w:t>投标人声明书【</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p>
    <w:p w14:paraId="405E8B8E">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lang w:val="zh-CN"/>
        </w:rPr>
        <w:t>）投标人基本情况表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p>
    <w:p w14:paraId="5D7943E1">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lang w:val="zh-CN"/>
        </w:rPr>
        <w:t>）项目负责人简历表【格式见</w:t>
      </w:r>
      <w:r>
        <w:rPr>
          <w:rFonts w:hint="eastAsia" w:ascii="仿宋" w:hAnsi="仿宋" w:eastAsia="仿宋" w:cs="仿宋"/>
          <w:color w:val="auto"/>
          <w:szCs w:val="21"/>
        </w:rPr>
        <w:t>附件</w:t>
      </w:r>
      <w:r>
        <w:rPr>
          <w:rFonts w:hint="eastAsia" w:ascii="仿宋" w:hAnsi="仿宋" w:eastAsia="仿宋" w:cs="仿宋"/>
          <w:color w:val="auto"/>
          <w:szCs w:val="21"/>
          <w:lang w:val="zh-CN"/>
        </w:rPr>
        <w:t>】；</w:t>
      </w:r>
    </w:p>
    <w:p w14:paraId="68B75A51">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lang w:val="zh-CN"/>
        </w:rPr>
        <w:t>）</w:t>
      </w:r>
      <w:r>
        <w:rPr>
          <w:rFonts w:hint="eastAsia" w:ascii="仿宋" w:hAnsi="仿宋" w:eastAsia="仿宋" w:cs="仿宋"/>
          <w:color w:val="auto"/>
          <w:szCs w:val="21"/>
          <w:lang w:val="zh-CN" w:eastAsia="zh-CN"/>
        </w:rPr>
        <w:t>拟派项目服务团队一览表</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r>
        <w:rPr>
          <w:rFonts w:hint="eastAsia" w:ascii="仿宋" w:hAnsi="仿宋" w:eastAsia="仿宋" w:cs="仿宋"/>
          <w:color w:val="auto"/>
          <w:szCs w:val="21"/>
          <w:lang w:val="zh-CN"/>
        </w:rPr>
        <w:t>】；</w:t>
      </w:r>
    </w:p>
    <w:p w14:paraId="67BC9D33">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w:t>
      </w:r>
      <w:r>
        <w:rPr>
          <w:rFonts w:hint="eastAsia" w:ascii="仿宋" w:hAnsi="仿宋" w:eastAsia="仿宋" w:cs="仿宋"/>
          <w:color w:val="auto"/>
          <w:szCs w:val="21"/>
          <w:lang w:val="zh-CN"/>
        </w:rPr>
        <w:t>项目业绩一览表【格式见</w:t>
      </w:r>
      <w:r>
        <w:rPr>
          <w:rFonts w:hint="eastAsia" w:ascii="仿宋" w:hAnsi="仿宋" w:eastAsia="仿宋" w:cs="仿宋"/>
          <w:color w:val="auto"/>
          <w:szCs w:val="21"/>
          <w:lang w:eastAsia="zh-CN"/>
        </w:rPr>
        <w:t>附件</w:t>
      </w:r>
      <w:r>
        <w:rPr>
          <w:rFonts w:hint="eastAsia" w:ascii="仿宋" w:hAnsi="仿宋" w:eastAsia="仿宋" w:cs="仿宋"/>
          <w:color w:val="auto"/>
          <w:szCs w:val="21"/>
          <w:lang w:val="zh-CN"/>
        </w:rPr>
        <w:t>】；</w:t>
      </w:r>
    </w:p>
    <w:p w14:paraId="530EB74C">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7</w:t>
      </w:r>
      <w:r>
        <w:rPr>
          <w:rFonts w:hint="eastAsia" w:ascii="仿宋" w:hAnsi="仿宋" w:eastAsia="仿宋" w:cs="仿宋"/>
          <w:color w:val="auto"/>
          <w:szCs w:val="21"/>
        </w:rPr>
        <w:t>）</w:t>
      </w:r>
      <w:r>
        <w:rPr>
          <w:rFonts w:hint="eastAsia" w:ascii="仿宋" w:hAnsi="仿宋" w:eastAsia="仿宋" w:cs="仿宋"/>
          <w:color w:val="auto"/>
          <w:szCs w:val="21"/>
          <w:lang w:val="zh-CN"/>
        </w:rPr>
        <w:t>对采购文件中技术、商务条款及合同条款的声明</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r>
        <w:rPr>
          <w:rFonts w:hint="eastAsia" w:ascii="仿宋" w:hAnsi="仿宋" w:eastAsia="仿宋" w:cs="仿宋"/>
          <w:color w:val="auto"/>
          <w:szCs w:val="21"/>
          <w:lang w:val="zh-CN"/>
        </w:rPr>
        <w:t>；</w:t>
      </w:r>
    </w:p>
    <w:p w14:paraId="1A1DA2C5">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lang w:val="zh-CN"/>
        </w:rPr>
        <w:t>）根据技术资信评分标准，投标人认为需要提供的其他资料或说明。</w:t>
      </w:r>
    </w:p>
    <w:p w14:paraId="4B5AF84C">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b/>
          <w:bCs/>
          <w:color w:val="auto"/>
          <w:szCs w:val="21"/>
          <w:u w:val="single"/>
          <w:lang w:val="zh-CN"/>
        </w:rPr>
        <w:t>★注：以上内容构成完整的商务技术文件，</w:t>
      </w:r>
      <w:r>
        <w:rPr>
          <w:rStyle w:val="152"/>
          <w:rFonts w:hint="eastAsia" w:ascii="仿宋" w:hAnsi="仿宋" w:eastAsia="仿宋" w:cs="仿宋"/>
          <w:b/>
          <w:bCs/>
          <w:color w:val="auto"/>
          <w:szCs w:val="21"/>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14:paraId="7F9B2C38">
      <w:pPr>
        <w:pStyle w:val="107"/>
        <w:pageBreakBefore w:val="0"/>
        <w:kinsoku/>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b/>
          <w:bCs/>
          <w:color w:val="auto"/>
          <w:szCs w:val="21"/>
        </w:rPr>
        <w:t>3</w:t>
      </w:r>
      <w:r>
        <w:rPr>
          <w:rFonts w:hint="eastAsia" w:ascii="仿宋" w:hAnsi="仿宋" w:eastAsia="仿宋" w:cs="仿宋"/>
          <w:b/>
          <w:bCs/>
          <w:color w:val="auto"/>
          <w:szCs w:val="21"/>
          <w:lang w:val="zh-CN"/>
        </w:rPr>
        <w:t>.【报价文件】</w:t>
      </w:r>
      <w:r>
        <w:rPr>
          <w:rFonts w:hint="eastAsia" w:ascii="仿宋" w:hAnsi="仿宋" w:eastAsia="仿宋" w:cs="仿宋"/>
          <w:color w:val="auto"/>
          <w:szCs w:val="21"/>
          <w:lang w:val="zh-CN"/>
        </w:rPr>
        <w:t>：</w:t>
      </w:r>
      <w:r>
        <w:rPr>
          <w:rFonts w:hint="eastAsia" w:ascii="仿宋" w:hAnsi="仿宋" w:eastAsia="仿宋" w:cs="仿宋"/>
          <w:color w:val="auto"/>
          <w:szCs w:val="21"/>
          <w:u w:val="single"/>
          <w:lang w:val="zh-CN"/>
        </w:rPr>
        <w:t>【第（</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u w:val="single"/>
          <w:lang w:val="zh-CN"/>
        </w:rPr>
        <w:t>）、（</w:t>
      </w:r>
      <w:r>
        <w:rPr>
          <w:rFonts w:hint="eastAsia" w:ascii="仿宋" w:hAnsi="仿宋" w:eastAsia="仿宋" w:cs="仿宋"/>
          <w:color w:val="auto"/>
          <w:szCs w:val="21"/>
          <w:u w:val="single"/>
          <w:lang w:val="en-US" w:eastAsia="zh-CN"/>
        </w:rPr>
        <w:t>2</w:t>
      </w:r>
      <w:r>
        <w:rPr>
          <w:rFonts w:hint="eastAsia" w:ascii="仿宋" w:hAnsi="仿宋" w:eastAsia="仿宋" w:cs="仿宋"/>
          <w:color w:val="auto"/>
          <w:szCs w:val="21"/>
          <w:u w:val="single"/>
          <w:lang w:val="zh-CN"/>
        </w:rPr>
        <w:t>）项</w:t>
      </w:r>
      <w:r>
        <w:rPr>
          <w:rFonts w:hint="eastAsia" w:ascii="仿宋" w:hAnsi="仿宋" w:eastAsia="仿宋" w:cs="仿宋"/>
          <w:bCs/>
          <w:color w:val="auto"/>
          <w:szCs w:val="21"/>
          <w:u w:val="single"/>
          <w:lang w:val="zh-CN"/>
        </w:rPr>
        <w:t>内容必须提供</w:t>
      </w:r>
      <w:r>
        <w:rPr>
          <w:rFonts w:hint="eastAsia" w:ascii="仿宋" w:hAnsi="仿宋" w:eastAsia="仿宋" w:cs="仿宋"/>
          <w:color w:val="auto"/>
          <w:szCs w:val="21"/>
          <w:u w:val="single"/>
          <w:lang w:val="zh-CN"/>
        </w:rPr>
        <w:t>】</w:t>
      </w:r>
    </w:p>
    <w:p w14:paraId="084E60F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（1）开标一览表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rPr>
        <w:t>附件</w:t>
      </w:r>
      <w:r>
        <w:rPr>
          <w:rFonts w:hint="eastAsia" w:ascii="仿宋" w:hAnsi="仿宋" w:eastAsia="仿宋" w:cs="仿宋"/>
          <w:color w:val="auto"/>
          <w:szCs w:val="21"/>
        </w:rPr>
        <w:t>】；</w:t>
      </w:r>
    </w:p>
    <w:p w14:paraId="4D1B155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报价明细表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rPr>
        <w:t>附件</w:t>
      </w:r>
      <w:r>
        <w:rPr>
          <w:rFonts w:hint="eastAsia" w:ascii="仿宋" w:hAnsi="仿宋" w:eastAsia="仿宋" w:cs="仿宋"/>
          <w:color w:val="auto"/>
          <w:szCs w:val="21"/>
        </w:rPr>
        <w:t>】；</w:t>
      </w:r>
    </w:p>
    <w:p w14:paraId="350AA692">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w:t>
      </w:r>
      <w:r>
        <w:rPr>
          <w:rFonts w:hint="eastAsia" w:ascii="仿宋" w:hAnsi="仿宋" w:eastAsia="仿宋" w:cs="仿宋"/>
          <w:color w:val="auto"/>
          <w:szCs w:val="21"/>
          <w:lang w:val="zh-CN"/>
        </w:rPr>
        <w:t>投标人认为需要提供的其他文件或说明。</w:t>
      </w:r>
    </w:p>
    <w:p w14:paraId="323EBB25">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(二)投标</w:t>
      </w:r>
      <w:r>
        <w:rPr>
          <w:rStyle w:val="152"/>
          <w:rFonts w:hint="eastAsia" w:ascii="仿宋" w:hAnsi="仿宋" w:eastAsia="仿宋" w:cs="仿宋"/>
          <w:b/>
          <w:color w:val="auto"/>
          <w:szCs w:val="21"/>
          <w:lang w:val="zh-CN"/>
        </w:rPr>
        <w:t>文件</w:t>
      </w:r>
      <w:r>
        <w:rPr>
          <w:rFonts w:hint="eastAsia" w:ascii="仿宋" w:hAnsi="仿宋" w:eastAsia="仿宋" w:cs="仿宋"/>
          <w:b/>
          <w:color w:val="auto"/>
          <w:szCs w:val="21"/>
          <w:lang w:val="zh-CN"/>
        </w:rPr>
        <w:t>的编制</w:t>
      </w:r>
    </w:p>
    <w:p w14:paraId="29EEDD6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人编制的投标文件应包括第（一）款“投标文件的组成”规定的内容，采购文件已提供标准格式的，应当采用采购文件所提供的投标文件全部格式（可以按同样格式扩展）；采购文件未提供标准格式的，由投标人自行编写。【采购文件提供的标准格式见第六章“投标文件格式”】</w:t>
      </w:r>
    </w:p>
    <w:p w14:paraId="5F40F3F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2</w:t>
      </w:r>
      <w:r>
        <w:rPr>
          <w:rFonts w:hint="eastAsia" w:ascii="仿宋" w:hAnsi="仿宋" w:eastAsia="仿宋" w:cs="仿宋"/>
          <w:color w:val="auto"/>
          <w:szCs w:val="21"/>
        </w:rPr>
        <w:t>.投标人应在认真阅读采购文件所有内容的基础上，按照采购文件的要求编制完整的投标文件。投标文件应按照采购文件中规定的统一格式填写：电子加密投标文件按政采云平台供应商项目采购-电子招投标操作指南及本采购文件要求制作、关联定位、加密。</w:t>
      </w:r>
    </w:p>
    <w:p w14:paraId="741E402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3.</w:t>
      </w:r>
      <w:r>
        <w:rPr>
          <w:rFonts w:hint="eastAsia" w:ascii="仿宋" w:hAnsi="仿宋" w:eastAsia="仿宋" w:cs="仿宋"/>
          <w:color w:val="auto"/>
          <w:szCs w:val="21"/>
        </w:rPr>
        <w:t>投标人必须保证投标文件所提供的全部资料真实可靠，并接受对其中任何资料进一步审查的要求。</w:t>
      </w:r>
    </w:p>
    <w:p w14:paraId="69850F7D">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（三）投标报价</w:t>
      </w:r>
    </w:p>
    <w:p w14:paraId="09699473">
      <w:pPr>
        <w:pStyle w:val="161"/>
        <w:widowControl/>
        <w:snapToGrid w:val="0"/>
        <w:spacing w:beforeLines="0" w:line="360" w:lineRule="auto"/>
        <w:jc w:val="left"/>
        <w:rPr>
          <w:rFonts w:hint="eastAsia" w:ascii="仿宋" w:hAnsi="仿宋" w:eastAsia="仿宋" w:cs="仿宋"/>
          <w:b/>
          <w:bCs/>
          <w:color w:val="auto"/>
          <w:szCs w:val="21"/>
        </w:rPr>
      </w:pPr>
      <w:r>
        <w:rPr>
          <w:rFonts w:hint="eastAsia" w:ascii="宋体" w:hAnsi="宋体" w:eastAsia="宋体" w:cs="宋体"/>
          <w:b/>
          <w:bCs/>
          <w:color w:val="auto"/>
          <w:szCs w:val="21"/>
        </w:rPr>
        <w:t>▲</w:t>
      </w:r>
      <w:r>
        <w:rPr>
          <w:rFonts w:hint="eastAsia" w:ascii="仿宋" w:hAnsi="仿宋" w:eastAsia="仿宋" w:cs="仿宋"/>
          <w:b/>
          <w:bCs/>
          <w:color w:val="auto"/>
          <w:szCs w:val="21"/>
        </w:rPr>
        <w:t>1.</w:t>
      </w:r>
      <w:r>
        <w:rPr>
          <w:rFonts w:hint="eastAsia" w:ascii="仿宋" w:hAnsi="仿宋" w:eastAsia="仿宋" w:cs="仿宋"/>
          <w:b/>
          <w:bCs/>
          <w:color w:val="auto"/>
          <w:sz w:val="21"/>
          <w:szCs w:val="21"/>
          <w:highlight w:val="none"/>
          <w:lang w:eastAsia="zh-CN"/>
        </w:rPr>
        <w:t>预算金额（</w:t>
      </w:r>
      <w:r>
        <w:rPr>
          <w:rFonts w:hint="eastAsia" w:ascii="仿宋" w:hAnsi="仿宋" w:eastAsia="仿宋" w:cs="仿宋"/>
          <w:b/>
          <w:bCs/>
          <w:color w:val="auto"/>
          <w:sz w:val="21"/>
          <w:szCs w:val="21"/>
          <w:highlight w:val="none"/>
        </w:rPr>
        <w:t>最高限价</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eastAsia="zh-CN"/>
        </w:rPr>
        <w:t>704800</w:t>
      </w:r>
      <w:r>
        <w:rPr>
          <w:rFonts w:hint="eastAsia" w:ascii="仿宋" w:hAnsi="仿宋" w:eastAsia="仿宋" w:cs="仿宋"/>
          <w:b/>
          <w:bCs/>
          <w:color w:val="auto"/>
          <w:sz w:val="21"/>
          <w:szCs w:val="21"/>
          <w:highlight w:val="none"/>
          <w:u w:val="none"/>
        </w:rPr>
        <w:t>元</w:t>
      </w:r>
      <w:r>
        <w:rPr>
          <w:rFonts w:hint="eastAsia" w:ascii="仿宋" w:hAnsi="仿宋" w:eastAsia="仿宋" w:cs="仿宋"/>
          <w:b/>
          <w:bCs/>
          <w:color w:val="auto"/>
          <w:sz w:val="21"/>
          <w:szCs w:val="21"/>
          <w:highlight w:val="none"/>
        </w:rPr>
        <w:t>，投标报价高于最高限价的，按无效投标处理。</w:t>
      </w:r>
    </w:p>
    <w:p w14:paraId="4628D08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投标报价是指卖方在正确地完全履行合同义务后买方应支付给卖方所有的服务费用及货物价款，完成本项目采购范围内全部工作内容所需人力物力成本、管理费、其他费用、企业应缴纳的税费及合理利润、合同包含的风险等全部费用，</w:t>
      </w:r>
      <w:r>
        <w:rPr>
          <w:rFonts w:hint="eastAsia" w:ascii="仿宋" w:hAnsi="仿宋" w:eastAsia="仿宋" w:cs="仿宋"/>
          <w:color w:val="auto"/>
          <w:szCs w:val="21"/>
          <w:lang w:eastAsia="zh-CN"/>
        </w:rPr>
        <w:t>投标人</w:t>
      </w:r>
      <w:r>
        <w:rPr>
          <w:rFonts w:hint="eastAsia" w:ascii="仿宋" w:hAnsi="仿宋" w:eastAsia="仿宋" w:cs="仿宋"/>
          <w:color w:val="auto"/>
          <w:szCs w:val="21"/>
        </w:rPr>
        <w:t>应当充分考虑上述因素后慎重提出投标报价。</w:t>
      </w:r>
    </w:p>
    <w:p w14:paraId="1B66647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投标报价须以人民币计价，以其它货币报价的投标将不予接受。</w:t>
      </w:r>
    </w:p>
    <w:p w14:paraId="0C9F891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.采购单位不接受任何选择报价，投标单位只允许有一个有效报价。</w:t>
      </w:r>
    </w:p>
    <w:p w14:paraId="36894CB3">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（四）投标文件的有效期</w:t>
      </w:r>
    </w:p>
    <w:p w14:paraId="0F95C04E">
      <w:pPr>
        <w:pStyle w:val="161"/>
        <w:widowControl/>
        <w:snapToGrid w:val="0"/>
        <w:spacing w:beforeLines="0" w:line="360" w:lineRule="auto"/>
        <w:jc w:val="left"/>
        <w:rPr>
          <w:rFonts w:hint="eastAsia" w:ascii="仿宋" w:hAnsi="仿宋" w:eastAsia="仿宋" w:cs="仿宋"/>
          <w:b/>
          <w:color w:val="auto"/>
          <w:szCs w:val="21"/>
          <w:u w:val="single"/>
        </w:rPr>
      </w:pPr>
      <w:r>
        <w:rPr>
          <w:rFonts w:hint="eastAsia" w:ascii="仿宋" w:hAnsi="仿宋" w:eastAsia="仿宋" w:cs="仿宋"/>
          <w:b/>
          <w:bCs/>
          <w:color w:val="auto"/>
          <w:szCs w:val="21"/>
          <w:u w:val="single"/>
          <w:lang w:val="zh-CN"/>
        </w:rPr>
        <w:t>▲</w:t>
      </w:r>
      <w:r>
        <w:rPr>
          <w:rFonts w:hint="eastAsia" w:ascii="仿宋" w:hAnsi="仿宋" w:eastAsia="仿宋" w:cs="仿宋"/>
          <w:b/>
          <w:color w:val="auto"/>
          <w:szCs w:val="21"/>
          <w:u w:val="single"/>
        </w:rPr>
        <w:t>1.投标文件有效期为自投标截止日起算90天。有效期不足的投标文件将按无效投标处理。</w:t>
      </w:r>
    </w:p>
    <w:p w14:paraId="385E30C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2.在特殊情况下，采购人可与投标人协商延长投标书的有效期，这种要求和答复均以书面形式进行。</w:t>
      </w:r>
    </w:p>
    <w:p w14:paraId="22CF48D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3.投标人可拒绝接受延期要求而无需承担责任。同意延长有效期的投标人不能修改投标文件。</w:t>
      </w:r>
    </w:p>
    <w:p w14:paraId="67FE146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4.中标人的投标文件自开标之日起到项目履行完毕止均应保持有效。</w:t>
      </w:r>
    </w:p>
    <w:p w14:paraId="76020D06">
      <w:pPr>
        <w:pageBreakBefore w:val="0"/>
        <w:kinsoku/>
        <w:topLinePunct w:val="0"/>
        <w:bidi w:val="0"/>
        <w:snapToGrid/>
        <w:spacing w:line="300" w:lineRule="auto"/>
        <w:ind w:firstLine="420" w:firstLineChars="200"/>
        <w:rPr>
          <w:rStyle w:val="152"/>
          <w:rFonts w:hint="eastAsia" w:ascii="仿宋" w:hAnsi="仿宋" w:eastAsia="仿宋" w:cs="仿宋"/>
          <w:b/>
          <w:color w:val="auto"/>
          <w:szCs w:val="21"/>
          <w:lang w:val="zh-CN"/>
        </w:rPr>
      </w:pPr>
      <w:r>
        <w:rPr>
          <w:rStyle w:val="152"/>
          <w:rFonts w:hint="eastAsia" w:ascii="仿宋" w:hAnsi="仿宋" w:eastAsia="仿宋" w:cs="仿宋"/>
          <w:b/>
          <w:color w:val="auto"/>
          <w:szCs w:val="21"/>
          <w:lang w:val="zh-CN"/>
        </w:rPr>
        <w:t>（五）投标文件的编制、签署、份数</w:t>
      </w:r>
    </w:p>
    <w:p w14:paraId="0206B86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1.投标文件分别“资格文件”、“商务技术文件”和“报价文件”三个类别。投标人应按政采云平台供应商项目采购-电子招投标操作指南</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HYPERLINK "https://help.zcy.gov.cn/web/site_2/2018/12-28/2573.html）及本采购文件要求制作"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及本采购文件要求制作</w:t>
      </w:r>
      <w:r>
        <w:rPr>
          <w:rFonts w:hint="eastAsia" w:ascii="仿宋" w:hAnsi="仿宋" w:eastAsia="仿宋" w:cs="仿宋"/>
          <w:color w:val="auto"/>
          <w:szCs w:val="21"/>
        </w:rPr>
        <w:fldChar w:fldCharType="end"/>
      </w:r>
      <w:r>
        <w:rPr>
          <w:rFonts w:hint="eastAsia" w:ascii="仿宋" w:hAnsi="仿宋" w:eastAsia="仿宋" w:cs="仿宋"/>
          <w:color w:val="auto"/>
          <w:szCs w:val="21"/>
        </w:rPr>
        <w:t>。</w:t>
      </w:r>
    </w:p>
    <w:p w14:paraId="7711097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2.签</w:t>
      </w:r>
      <w:r>
        <w:rPr>
          <w:rFonts w:hint="eastAsia" w:ascii="仿宋" w:hAnsi="仿宋" w:eastAsia="仿宋" w:cs="仿宋"/>
          <w:color w:val="auto"/>
          <w:szCs w:val="21"/>
          <w:lang w:val="zh-CN"/>
        </w:rPr>
        <w:t>署</w:t>
      </w:r>
      <w:r>
        <w:rPr>
          <w:rFonts w:hint="eastAsia" w:ascii="仿宋" w:hAnsi="仿宋" w:eastAsia="仿宋" w:cs="仿宋"/>
          <w:color w:val="auto"/>
          <w:szCs w:val="21"/>
        </w:rPr>
        <w:t>：投标文件中所有要求加盖公章的位置均应当采用CA电子签章，法定代表人</w:t>
      </w:r>
      <w:r>
        <w:rPr>
          <w:rFonts w:hint="eastAsia" w:ascii="仿宋" w:hAnsi="仿宋" w:eastAsia="仿宋" w:cs="仿宋"/>
          <w:color w:val="auto"/>
          <w:szCs w:val="21"/>
          <w:lang w:val="zh-CN"/>
        </w:rPr>
        <w:t>（单位负责人）</w:t>
      </w:r>
      <w:r>
        <w:rPr>
          <w:rFonts w:hint="eastAsia" w:ascii="仿宋" w:hAnsi="仿宋" w:eastAsia="仿宋" w:cs="仿宋"/>
          <w:color w:val="auto"/>
          <w:szCs w:val="21"/>
        </w:rPr>
        <w:t>和授权代表签字（盖章）可书面签字或盖章后扫描至电子加密投标文件中上传。</w:t>
      </w:r>
    </w:p>
    <w:p w14:paraId="45B1E80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3.份数：</w:t>
      </w:r>
    </w:p>
    <w:p w14:paraId="48DEA5F2">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rPr>
        <w:t>（1）</w:t>
      </w:r>
      <w:r>
        <w:rPr>
          <w:rFonts w:hint="eastAsia" w:ascii="仿宋" w:hAnsi="仿宋" w:eastAsia="仿宋" w:cs="仿宋"/>
          <w:color w:val="auto"/>
          <w:szCs w:val="21"/>
          <w:lang w:val="zh-CN"/>
        </w:rPr>
        <w:t>“电子加密投标文件”：在线上传，递交一份。</w:t>
      </w:r>
    </w:p>
    <w:p w14:paraId="073B81D0">
      <w:pPr>
        <w:pStyle w:val="161"/>
        <w:widowControl/>
        <w:snapToGrid w:val="0"/>
        <w:spacing w:beforeLines="0" w:line="360" w:lineRule="auto"/>
        <w:jc w:val="left"/>
        <w:rPr>
          <w:rStyle w:val="152"/>
          <w:rFonts w:hint="eastAsia" w:ascii="仿宋" w:hAnsi="仿宋" w:eastAsia="仿宋" w:cs="仿宋"/>
          <w:color w:val="auto"/>
          <w:szCs w:val="21"/>
          <w:lang w:val="zh-CN"/>
        </w:rPr>
      </w:pPr>
      <w:r>
        <w:rPr>
          <w:rStyle w:val="152"/>
          <w:rFonts w:hint="eastAsia" w:ascii="仿宋" w:hAnsi="仿宋" w:eastAsia="仿宋" w:cs="仿宋"/>
          <w:color w:val="auto"/>
          <w:szCs w:val="21"/>
          <w:lang w:val="zh-CN"/>
        </w:rPr>
        <w:t>（2）“备份投标文件”：发送一份至邮箱：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"mailto:1040018418@qq.com，提交时间以接收方邮箱收件箱显示时间为准。" </w:instrText>
      </w:r>
      <w:r>
        <w:rPr>
          <w:rFonts w:hint="eastAsia" w:ascii="仿宋" w:hAnsi="仿宋" w:eastAsia="仿宋" w:cs="仿宋"/>
          <w:color w:val="auto"/>
        </w:rPr>
        <w:fldChar w:fldCharType="separate"/>
      </w:r>
      <w:r>
        <w:rPr>
          <w:rStyle w:val="57"/>
          <w:rFonts w:hint="eastAsia" w:ascii="仿宋" w:hAnsi="仿宋" w:eastAsia="仿宋" w:cs="仿宋"/>
          <w:color w:val="auto"/>
          <w:szCs w:val="21"/>
          <w:lang w:eastAsia="zh-CN"/>
        </w:rPr>
        <w:t>85967191</w:t>
      </w:r>
      <w:r>
        <w:rPr>
          <w:rStyle w:val="57"/>
          <w:rFonts w:hint="eastAsia" w:ascii="仿宋" w:hAnsi="仿宋" w:eastAsia="仿宋" w:cs="仿宋"/>
          <w:color w:val="auto"/>
          <w:szCs w:val="21"/>
        </w:rPr>
        <w:t>@qq.com，提交时间以接收方邮箱收件箱显示时间为准</w:t>
      </w:r>
      <w:r>
        <w:rPr>
          <w:rStyle w:val="57"/>
          <w:rFonts w:hint="eastAsia" w:ascii="仿宋" w:hAnsi="仿宋" w:eastAsia="仿宋" w:cs="仿宋"/>
          <w:color w:val="auto"/>
          <w:szCs w:val="21"/>
          <w:lang w:val="zh-CN"/>
        </w:rPr>
        <w:t>。</w:t>
      </w:r>
      <w:r>
        <w:rPr>
          <w:rStyle w:val="57"/>
          <w:rFonts w:hint="eastAsia" w:ascii="仿宋" w:hAnsi="仿宋" w:eastAsia="仿宋" w:cs="仿宋"/>
          <w:color w:val="auto"/>
          <w:szCs w:val="21"/>
          <w:lang w:val="zh-CN"/>
        </w:rPr>
        <w:fldChar w:fldCharType="end"/>
      </w:r>
    </w:p>
    <w:p w14:paraId="72B3782F">
      <w:pPr>
        <w:pStyle w:val="161"/>
        <w:widowControl/>
        <w:snapToGrid w:val="0"/>
        <w:spacing w:beforeLines="0" w:line="360" w:lineRule="auto"/>
        <w:jc w:val="left"/>
        <w:rPr>
          <w:rStyle w:val="152"/>
          <w:rFonts w:hint="eastAsia" w:ascii="仿宋" w:hAnsi="仿宋" w:eastAsia="仿宋" w:cs="仿宋"/>
          <w:b/>
          <w:bCs/>
          <w:color w:val="auto"/>
          <w:szCs w:val="21"/>
          <w:lang w:val="zh-CN"/>
        </w:rPr>
      </w:pPr>
      <w:r>
        <w:rPr>
          <w:rStyle w:val="152"/>
          <w:rFonts w:hint="eastAsia" w:ascii="仿宋" w:hAnsi="仿宋" w:eastAsia="仿宋" w:cs="仿宋"/>
          <w:b/>
          <w:bCs/>
          <w:color w:val="auto"/>
          <w:szCs w:val="21"/>
          <w:lang w:val="zh-CN"/>
        </w:rPr>
        <w:t>（</w:t>
      </w:r>
      <w:r>
        <w:rPr>
          <w:rStyle w:val="152"/>
          <w:rFonts w:hint="eastAsia" w:ascii="仿宋" w:hAnsi="仿宋" w:eastAsia="仿宋" w:cs="仿宋"/>
          <w:b/>
          <w:bCs/>
          <w:color w:val="auto"/>
          <w:szCs w:val="21"/>
        </w:rPr>
        <w:t>3</w:t>
      </w:r>
      <w:r>
        <w:rPr>
          <w:rStyle w:val="152"/>
          <w:rFonts w:hint="eastAsia" w:ascii="仿宋" w:hAnsi="仿宋" w:eastAsia="仿宋" w:cs="仿宋"/>
          <w:b/>
          <w:bCs/>
          <w:color w:val="auto"/>
          <w:szCs w:val="21"/>
          <w:lang w:val="zh-CN"/>
        </w:rPr>
        <w:t>）中标通知书发出后，中标人应当向采购代理机构提供纸质投标文件一式四份，用于采购项目文件存档。</w:t>
      </w:r>
    </w:p>
    <w:p w14:paraId="52428F7B">
      <w:pPr>
        <w:pageBreakBefore w:val="0"/>
        <w:kinsoku/>
        <w:topLinePunct w:val="0"/>
        <w:bidi w:val="0"/>
        <w:snapToGrid/>
        <w:spacing w:line="300" w:lineRule="auto"/>
        <w:ind w:firstLine="420" w:firstLineChars="200"/>
        <w:rPr>
          <w:rFonts w:hint="eastAsia" w:ascii="仿宋" w:hAnsi="仿宋" w:eastAsia="仿宋" w:cs="仿宋"/>
          <w:b/>
          <w:bCs/>
          <w:color w:val="auto"/>
          <w:szCs w:val="21"/>
        </w:rPr>
      </w:pPr>
      <w:r>
        <w:rPr>
          <w:rFonts w:hint="eastAsia" w:ascii="仿宋" w:hAnsi="仿宋" w:eastAsia="仿宋" w:cs="仿宋"/>
          <w:b/>
          <w:bCs/>
          <w:color w:val="auto"/>
          <w:szCs w:val="21"/>
        </w:rPr>
        <w:t>（六）投标文件的形式和效力</w:t>
      </w:r>
    </w:p>
    <w:p w14:paraId="2CC4C511">
      <w:pPr>
        <w:pStyle w:val="15"/>
        <w:pageBreakBefore w:val="0"/>
        <w:kinsoku/>
        <w:topLinePunct w:val="0"/>
        <w:bidi w:val="0"/>
        <w:snapToGrid/>
        <w:spacing w:line="300" w:lineRule="auto"/>
        <w:ind w:firstLine="420" w:firstLineChars="200"/>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1.</w:t>
      </w:r>
      <w:r>
        <w:rPr>
          <w:rFonts w:hint="eastAsia" w:ascii="仿宋" w:hAnsi="仿宋" w:eastAsia="仿宋" w:cs="仿宋"/>
          <w:b/>
          <w:bCs/>
          <w:color w:val="auto"/>
          <w:sz w:val="21"/>
          <w:szCs w:val="21"/>
        </w:rPr>
        <w:t>投标文件的形式</w:t>
      </w:r>
      <w:r>
        <w:rPr>
          <w:rFonts w:hint="eastAsia" w:ascii="仿宋" w:hAnsi="仿宋" w:eastAsia="仿宋" w:cs="仿宋"/>
          <w:b/>
          <w:bCs/>
          <w:color w:val="auto"/>
          <w:sz w:val="21"/>
          <w:szCs w:val="21"/>
          <w:lang w:val="en-US"/>
        </w:rPr>
        <w:t>：</w:t>
      </w:r>
    </w:p>
    <w:p w14:paraId="6B08B95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电子投标文件（包括“电子加密投标文件”和“备份投标文件”，在投标文件编制完成后同时生成）；</w:t>
      </w:r>
    </w:p>
    <w:p w14:paraId="656EBAA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1.1</w:t>
      </w:r>
      <w:r>
        <w:rPr>
          <w:rFonts w:hint="eastAsia" w:ascii="仿宋" w:hAnsi="仿宋" w:eastAsia="仿宋" w:cs="仿宋"/>
          <w:color w:val="auto"/>
          <w:szCs w:val="21"/>
        </w:rPr>
        <w:t>“电子加密投标文件”是指通过“政采云电子交易客户端”完成投标文件编制后生成并加密的数据电文形式的投标文件。</w:t>
      </w:r>
    </w:p>
    <w:p w14:paraId="3CD5AD0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1.2</w:t>
      </w:r>
      <w:r>
        <w:rPr>
          <w:rFonts w:hint="eastAsia" w:ascii="仿宋" w:hAnsi="仿宋" w:eastAsia="仿宋" w:cs="仿宋"/>
          <w:color w:val="auto"/>
          <w:szCs w:val="21"/>
        </w:rPr>
        <w:t>“备份投标文件”是指与“电子加密投标文件”同时生成的数据电文形式的电子文件（备份标书），其他方式编制的备份投标文件视为无效备份投标文件。</w:t>
      </w:r>
    </w:p>
    <w:p w14:paraId="7C8876C9">
      <w:pPr>
        <w:pStyle w:val="15"/>
        <w:pageBreakBefore w:val="0"/>
        <w:kinsoku/>
        <w:topLinePunct w:val="0"/>
        <w:bidi w:val="0"/>
        <w:snapToGrid/>
        <w:spacing w:line="300" w:lineRule="auto"/>
        <w:ind w:firstLine="420" w:firstLineChars="200"/>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2.</w:t>
      </w:r>
      <w:r>
        <w:rPr>
          <w:rFonts w:hint="eastAsia" w:ascii="仿宋" w:hAnsi="仿宋" w:eastAsia="仿宋" w:cs="仿宋"/>
          <w:b/>
          <w:bCs/>
          <w:color w:val="auto"/>
          <w:sz w:val="21"/>
          <w:szCs w:val="21"/>
        </w:rPr>
        <w:t>投标文件的效力</w:t>
      </w:r>
      <w:r>
        <w:rPr>
          <w:rFonts w:hint="eastAsia" w:ascii="仿宋" w:hAnsi="仿宋" w:eastAsia="仿宋" w:cs="仿宋"/>
          <w:b/>
          <w:bCs/>
          <w:color w:val="auto"/>
          <w:sz w:val="21"/>
          <w:szCs w:val="21"/>
          <w:lang w:val="en-US"/>
        </w:rPr>
        <w:t>:</w:t>
      </w:r>
    </w:p>
    <w:p w14:paraId="6531D806">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rPr>
        <w:t>2.1</w:t>
      </w:r>
      <w:r>
        <w:rPr>
          <w:rFonts w:hint="eastAsia" w:ascii="仿宋" w:hAnsi="仿宋" w:eastAsia="仿宋" w:cs="仿宋"/>
          <w:color w:val="auto"/>
          <w:sz w:val="21"/>
          <w:szCs w:val="21"/>
        </w:rPr>
        <w:t>投标文件的启用，按先后顺位分别为电子加密投标文件、备份投标文件。</w:t>
      </w:r>
    </w:p>
    <w:p w14:paraId="0E5B8FCF">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rPr>
        <w:t>2.2</w:t>
      </w:r>
      <w:r>
        <w:rPr>
          <w:rFonts w:hint="eastAsia" w:ascii="仿宋" w:hAnsi="仿宋" w:eastAsia="仿宋" w:cs="仿宋"/>
          <w:color w:val="auto"/>
          <w:sz w:val="21"/>
          <w:szCs w:val="21"/>
        </w:rPr>
        <w:t>通过“政府采购云平台”上传递交的“电子加密投标文件”已按时解密的，备份投标文件自动失效。</w:t>
      </w:r>
    </w:p>
    <w:p w14:paraId="4C69E121">
      <w:pPr>
        <w:pStyle w:val="161"/>
        <w:widowControl/>
        <w:snapToGrid w:val="0"/>
        <w:spacing w:beforeLines="0" w:line="360" w:lineRule="auto"/>
        <w:jc w:val="lef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2.3</w:t>
      </w:r>
      <w:r>
        <w:rPr>
          <w:rFonts w:hint="eastAsia" w:ascii="仿宋" w:hAnsi="仿宋" w:eastAsia="仿宋" w:cs="仿宋"/>
          <w:color w:val="auto"/>
          <w:sz w:val="21"/>
          <w:szCs w:val="21"/>
        </w:rPr>
        <w:t>通过“政府采购云平台”上传递交的“电子加密投标文件”无法按时解密，投标人递交了备份投标文件的，以备份投标文件为准；</w:t>
      </w:r>
    </w:p>
    <w:p w14:paraId="4FB57830">
      <w:pPr>
        <w:pStyle w:val="161"/>
        <w:widowControl/>
        <w:snapToGrid w:val="0"/>
        <w:spacing w:beforeLines="0" w:line="360" w:lineRule="auto"/>
        <w:jc w:val="left"/>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2.4</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val="en-US"/>
        </w:rPr>
        <w:t>电子加密投标文件解密失败且未按要求提交备份投标文件的（或备份投标文件解密失败的），视投标撤回；</w:t>
      </w:r>
    </w:p>
    <w:p w14:paraId="3C8346F3">
      <w:pPr>
        <w:pStyle w:val="161"/>
        <w:widowControl/>
        <w:snapToGrid w:val="0"/>
        <w:spacing w:beforeLines="0"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rPr>
        <w:t>▲2.5</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rPr>
        <w:t>投标</w:t>
      </w:r>
      <w:r>
        <w:rPr>
          <w:rFonts w:hint="eastAsia" w:ascii="仿宋" w:hAnsi="仿宋" w:eastAsia="仿宋" w:cs="仿宋"/>
          <w:b/>
          <w:bCs/>
          <w:color w:val="auto"/>
          <w:sz w:val="21"/>
          <w:szCs w:val="21"/>
          <w:lang w:val="en-US"/>
        </w:rPr>
        <w:t>人仅递交备份投标文件，未递交电子加密投标文件的，按无效投标处理。</w:t>
      </w:r>
    </w:p>
    <w:p w14:paraId="6707AE84">
      <w:pPr>
        <w:pageBreakBefore w:val="0"/>
        <w:kinsoku/>
        <w:topLinePunct w:val="0"/>
        <w:bidi w:val="0"/>
        <w:snapToGrid/>
        <w:spacing w:line="300" w:lineRule="auto"/>
        <w:ind w:firstLine="420" w:firstLineChars="200"/>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（七）投标文件递交、修改（补充）和撤回</w:t>
      </w:r>
    </w:p>
    <w:p w14:paraId="74ABF8AC">
      <w:pPr>
        <w:pageBreakBefore w:val="0"/>
        <w:widowControl/>
        <w:kinsoku/>
        <w:topLinePunct w:val="0"/>
        <w:bidi w:val="0"/>
        <w:snapToGrid/>
        <w:spacing w:line="300" w:lineRule="auto"/>
        <w:ind w:firstLine="411" w:firstLineChars="196"/>
        <w:rPr>
          <w:rStyle w:val="152"/>
          <w:rFonts w:hint="eastAsia" w:ascii="仿宋" w:hAnsi="仿宋" w:eastAsia="仿宋" w:cs="仿宋"/>
          <w:b/>
          <w:bCs/>
          <w:color w:val="auto"/>
          <w:szCs w:val="21"/>
        </w:rPr>
      </w:pPr>
      <w:r>
        <w:rPr>
          <w:rStyle w:val="152"/>
          <w:rFonts w:hint="eastAsia" w:ascii="仿宋" w:hAnsi="仿宋" w:eastAsia="仿宋" w:cs="仿宋"/>
          <w:b/>
          <w:bCs/>
          <w:color w:val="auto"/>
          <w:szCs w:val="21"/>
        </w:rPr>
        <w:t>1.投标文件</w:t>
      </w:r>
      <w:r>
        <w:rPr>
          <w:rFonts w:hint="eastAsia" w:ascii="仿宋" w:hAnsi="仿宋" w:eastAsia="仿宋" w:cs="仿宋"/>
          <w:b/>
          <w:color w:val="auto"/>
          <w:szCs w:val="21"/>
        </w:rPr>
        <w:t>递交（上传）</w:t>
      </w:r>
    </w:p>
    <w:p w14:paraId="1655157C">
      <w:pPr>
        <w:pStyle w:val="161"/>
        <w:widowControl/>
        <w:snapToGrid w:val="0"/>
        <w:spacing w:beforeLines="0"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1.1</w:t>
      </w:r>
      <w:r>
        <w:rPr>
          <w:rFonts w:hint="eastAsia" w:ascii="仿宋" w:hAnsi="仿宋" w:eastAsia="仿宋" w:cs="仿宋"/>
          <w:b/>
          <w:bCs/>
          <w:color w:val="auto"/>
          <w:kern w:val="0"/>
          <w:szCs w:val="21"/>
        </w:rPr>
        <w:t>电子加密投标文件：</w:t>
      </w:r>
      <w:r>
        <w:rPr>
          <w:rFonts w:hint="eastAsia" w:ascii="仿宋" w:hAnsi="仿宋" w:eastAsia="仿宋" w:cs="仿宋"/>
          <w:color w:val="auto"/>
          <w:kern w:val="0"/>
          <w:szCs w:val="21"/>
        </w:rPr>
        <w:t>投标人应当于投标文件提交截止时间前</w:t>
      </w:r>
      <w:r>
        <w:rPr>
          <w:rFonts w:hint="eastAsia" w:ascii="仿宋" w:hAnsi="仿宋" w:eastAsia="仿宋" w:cs="仿宋"/>
          <w:color w:val="auto"/>
          <w:szCs w:val="21"/>
        </w:rPr>
        <w:t>通过“政采云电子投标客户端”上传至政采云平台</w:t>
      </w:r>
      <w:r>
        <w:rPr>
          <w:rFonts w:hint="eastAsia" w:ascii="仿宋" w:hAnsi="仿宋" w:eastAsia="仿宋" w:cs="仿宋"/>
          <w:color w:val="auto"/>
          <w:kern w:val="0"/>
          <w:szCs w:val="21"/>
        </w:rPr>
        <w:t>上</w:t>
      </w:r>
      <w:r>
        <w:rPr>
          <w:rFonts w:hint="eastAsia" w:ascii="仿宋" w:hAnsi="仿宋" w:eastAsia="仿宋" w:cs="仿宋"/>
          <w:b/>
          <w:bCs/>
          <w:color w:val="auto"/>
          <w:kern w:val="0"/>
          <w:szCs w:val="21"/>
        </w:rPr>
        <w:t>。（逾期上传的投标文件将被拒收）</w:t>
      </w:r>
    </w:p>
    <w:p w14:paraId="4E8ECBF2">
      <w:pPr>
        <w:pStyle w:val="161"/>
        <w:widowControl/>
        <w:snapToGrid w:val="0"/>
        <w:spacing w:beforeLines="0" w:line="360" w:lineRule="auto"/>
        <w:jc w:val="left"/>
        <w:rPr>
          <w:rFonts w:hint="eastAsia" w:ascii="仿宋" w:hAnsi="仿宋" w:eastAsia="仿宋" w:cs="仿宋"/>
          <w:b/>
          <w:bCs/>
          <w:color w:val="auto"/>
          <w:lang w:val="zh-CN"/>
        </w:rPr>
      </w:pPr>
      <w:r>
        <w:rPr>
          <w:rFonts w:hint="eastAsia" w:ascii="仿宋" w:hAnsi="仿宋" w:eastAsia="仿宋" w:cs="仿宋"/>
          <w:color w:val="auto"/>
          <w:kern w:val="0"/>
          <w:szCs w:val="21"/>
        </w:rPr>
        <w:t>1.2</w:t>
      </w:r>
      <w:r>
        <w:rPr>
          <w:rFonts w:hint="eastAsia" w:ascii="仿宋" w:hAnsi="仿宋" w:eastAsia="仿宋" w:cs="仿宋"/>
          <w:b/>
          <w:bCs/>
          <w:color w:val="auto"/>
          <w:kern w:val="0"/>
          <w:szCs w:val="21"/>
        </w:rPr>
        <w:t>备份投标文件（非强制要求提供）</w:t>
      </w:r>
      <w:r>
        <w:rPr>
          <w:rFonts w:hint="eastAsia" w:ascii="仿宋" w:hAnsi="仿宋" w:eastAsia="仿宋" w:cs="仿宋"/>
          <w:color w:val="auto"/>
          <w:kern w:val="0"/>
          <w:szCs w:val="21"/>
        </w:rPr>
        <w:t>：可在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仿宋" w:hAnsi="仿宋" w:eastAsia="仿宋" w:cs="仿宋"/>
          <w:color w:val="auto"/>
        </w:rPr>
        <w:fldChar w:fldCharType="separate"/>
      </w:r>
      <w:r>
        <w:rPr>
          <w:rStyle w:val="57"/>
          <w:rFonts w:hint="eastAsia" w:ascii="仿宋" w:hAnsi="仿宋" w:eastAsia="仿宋" w:cs="仿宋"/>
          <w:color w:val="auto"/>
          <w:kern w:val="0"/>
          <w:szCs w:val="21"/>
          <w:u w:val="none"/>
        </w:rPr>
        <w:t>投标文件提交截止时间前以加密的压缩文件形式（即将压缩文件设置为需要密码才能打开）发送至采购代理机构邮箱</w:t>
      </w:r>
      <w:r>
        <w:rPr>
          <w:rStyle w:val="57"/>
          <w:rFonts w:hint="eastAsia" w:ascii="仿宋" w:hAnsi="仿宋" w:eastAsia="仿宋" w:cs="仿宋"/>
          <w:color w:val="auto"/>
          <w:kern w:val="0"/>
          <w:szCs w:val="21"/>
          <w:u w:val="none"/>
        </w:rPr>
        <w:fldChar w:fldCharType="end"/>
      </w:r>
      <w:r>
        <w:rPr>
          <w:rFonts w:hint="eastAsia" w:ascii="仿宋" w:hAnsi="仿宋" w:eastAsia="仿宋" w:cs="仿宋"/>
          <w:color w:val="auto"/>
          <w:kern w:val="0"/>
          <w:szCs w:val="21"/>
        </w:rPr>
        <w:t>，并在</w:t>
      </w:r>
      <w:r>
        <w:rPr>
          <w:rFonts w:hint="eastAsia" w:ascii="仿宋" w:hAnsi="仿宋" w:eastAsia="仿宋" w:cs="仿宋"/>
          <w:color w:val="auto"/>
          <w:lang w:val="zh-CN"/>
        </w:rPr>
        <w:t>接到在线解密通</w:t>
      </w:r>
      <w:r>
        <w:rPr>
          <w:rFonts w:hint="eastAsia" w:ascii="仿宋" w:hAnsi="仿宋" w:eastAsia="仿宋" w:cs="仿宋"/>
          <w:color w:val="auto"/>
          <w:szCs w:val="21"/>
          <w:lang w:val="zh-CN"/>
        </w:rPr>
        <w:t>知</w:t>
      </w:r>
      <w:r>
        <w:rPr>
          <w:rFonts w:hint="eastAsia" w:ascii="仿宋" w:hAnsi="仿宋" w:eastAsia="仿宋" w:cs="仿宋"/>
          <w:color w:val="auto"/>
          <w:lang w:val="zh-CN"/>
        </w:rPr>
        <w:t>后</w:t>
      </w:r>
      <w:r>
        <w:rPr>
          <w:rFonts w:hint="eastAsia" w:ascii="仿宋" w:hAnsi="仿宋" w:eastAsia="仿宋" w:cs="仿宋"/>
          <w:color w:val="auto"/>
          <w:szCs w:val="21"/>
        </w:rPr>
        <w:t>30</w:t>
      </w:r>
      <w:r>
        <w:rPr>
          <w:rFonts w:hint="eastAsia" w:ascii="仿宋" w:hAnsi="仿宋" w:eastAsia="仿宋" w:cs="仿宋"/>
          <w:color w:val="auto"/>
        </w:rPr>
        <w:t>分钟</w:t>
      </w:r>
      <w:r>
        <w:rPr>
          <w:rFonts w:hint="eastAsia" w:ascii="仿宋" w:hAnsi="仿宋" w:eastAsia="仿宋" w:cs="仿宋"/>
          <w:color w:val="auto"/>
          <w:lang w:val="zh-CN"/>
        </w:rPr>
        <w:t>内发送压缩文件密码至</w:t>
      </w:r>
      <w:r>
        <w:rPr>
          <w:rStyle w:val="57"/>
          <w:rFonts w:hint="eastAsia" w:ascii="仿宋" w:hAnsi="仿宋" w:eastAsia="仿宋" w:cs="仿宋"/>
          <w:color w:val="auto"/>
          <w:kern w:val="0"/>
          <w:szCs w:val="21"/>
          <w:u w:val="none"/>
        </w:rPr>
        <w:t>采购代理机构邮箱（邮箱号码：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"mailto:103874679@qq.com）。" </w:instrText>
      </w:r>
      <w:r>
        <w:rPr>
          <w:rFonts w:hint="eastAsia" w:ascii="仿宋" w:hAnsi="仿宋" w:eastAsia="仿宋" w:cs="仿宋"/>
          <w:color w:val="auto"/>
        </w:rPr>
        <w:fldChar w:fldCharType="separate"/>
      </w:r>
      <w:r>
        <w:rPr>
          <w:rStyle w:val="57"/>
          <w:rFonts w:hint="eastAsia" w:ascii="仿宋" w:hAnsi="仿宋" w:eastAsia="仿宋" w:cs="仿宋"/>
          <w:color w:val="auto"/>
          <w:u w:val="none"/>
          <w:lang w:eastAsia="zh-CN"/>
        </w:rPr>
        <w:t>85967191</w:t>
      </w:r>
      <w:r>
        <w:rPr>
          <w:rStyle w:val="57"/>
          <w:rFonts w:hint="eastAsia" w:ascii="仿宋" w:hAnsi="仿宋" w:eastAsia="仿宋" w:cs="仿宋"/>
          <w:color w:val="auto"/>
          <w:u w:val="none"/>
        </w:rPr>
        <w:t>@qq.com）</w:t>
      </w:r>
      <w:r>
        <w:rPr>
          <w:rStyle w:val="57"/>
          <w:rFonts w:hint="eastAsia" w:ascii="仿宋" w:hAnsi="仿宋" w:eastAsia="仿宋" w:cs="仿宋"/>
          <w:color w:val="auto"/>
          <w:u w:val="none"/>
        </w:rPr>
        <w:fldChar w:fldCharType="end"/>
      </w:r>
      <w:r>
        <w:rPr>
          <w:rStyle w:val="57"/>
          <w:rFonts w:hint="eastAsia" w:ascii="仿宋" w:hAnsi="仿宋" w:eastAsia="仿宋" w:cs="仿宋"/>
          <w:color w:val="auto"/>
          <w:u w:val="none"/>
          <w:lang w:val="zh-CN"/>
        </w:rPr>
        <w:t>。</w:t>
      </w:r>
      <w:r>
        <w:rPr>
          <w:rFonts w:hint="eastAsia" w:ascii="仿宋" w:hAnsi="仿宋" w:eastAsia="仿宋" w:cs="仿宋"/>
          <w:b/>
          <w:bCs/>
          <w:color w:val="auto"/>
          <w:kern w:val="0"/>
          <w:szCs w:val="21"/>
        </w:rPr>
        <w:t>（逾期提交的备份投标文件将被拒收）</w:t>
      </w:r>
    </w:p>
    <w:p w14:paraId="5292B4C3">
      <w:pPr>
        <w:pStyle w:val="161"/>
        <w:widowControl/>
        <w:snapToGrid w:val="0"/>
        <w:spacing w:beforeLines="0" w:line="360" w:lineRule="auto"/>
        <w:jc w:val="left"/>
        <w:rPr>
          <w:rFonts w:hint="eastAsia" w:ascii="仿宋" w:hAnsi="仿宋" w:eastAsia="仿宋" w:cs="仿宋"/>
          <w:b/>
          <w:bCs/>
          <w:color w:val="auto"/>
          <w:lang w:val="zh-CN"/>
        </w:rPr>
      </w:pPr>
      <w:r>
        <w:rPr>
          <w:rFonts w:hint="eastAsia" w:ascii="仿宋" w:hAnsi="仿宋" w:eastAsia="仿宋" w:cs="仿宋"/>
          <w:b/>
          <w:bCs/>
          <w:color w:val="auto"/>
          <w:szCs w:val="21"/>
          <w:lang w:val="zh-CN"/>
        </w:rPr>
        <w:t>提示：①为确保采购项目顺利实施，投标人可以按照采购文件要求在投标文件提交截止时间前向采购代理机构</w:t>
      </w:r>
      <w:r>
        <w:rPr>
          <w:rFonts w:hint="eastAsia" w:ascii="仿宋" w:hAnsi="仿宋" w:eastAsia="仿宋" w:cs="仿宋"/>
          <w:b/>
          <w:bCs/>
          <w:color w:val="auto"/>
          <w:szCs w:val="21"/>
        </w:rPr>
        <w:t>提交</w:t>
      </w:r>
      <w:r>
        <w:rPr>
          <w:rFonts w:hint="eastAsia" w:ascii="仿宋" w:hAnsi="仿宋" w:eastAsia="仿宋" w:cs="仿宋"/>
          <w:b/>
          <w:bCs/>
          <w:color w:val="auto"/>
          <w:szCs w:val="21"/>
          <w:lang w:val="zh-CN"/>
        </w:rPr>
        <w:t>备份投标文件，但非强制性要求。如</w:t>
      </w:r>
      <w:r>
        <w:rPr>
          <w:rFonts w:hint="eastAsia" w:ascii="仿宋" w:hAnsi="仿宋" w:eastAsia="仿宋" w:cs="仿宋"/>
          <w:b/>
          <w:bCs/>
          <w:color w:val="auto"/>
          <w:szCs w:val="21"/>
        </w:rPr>
        <w:t>在</w:t>
      </w:r>
      <w:r>
        <w:rPr>
          <w:rFonts w:hint="eastAsia" w:ascii="仿宋" w:hAnsi="仿宋" w:eastAsia="仿宋" w:cs="仿宋"/>
          <w:b/>
          <w:bCs/>
          <w:color w:val="auto"/>
          <w:szCs w:val="21"/>
          <w:lang w:val="zh-CN"/>
        </w:rPr>
        <w:t>投标文件提交截止时间前</w:t>
      </w:r>
      <w:r>
        <w:rPr>
          <w:rFonts w:hint="eastAsia" w:ascii="仿宋" w:hAnsi="仿宋" w:eastAsia="仿宋" w:cs="仿宋"/>
          <w:b/>
          <w:bCs/>
          <w:color w:val="auto"/>
          <w:szCs w:val="21"/>
        </w:rPr>
        <w:t>未提交</w:t>
      </w:r>
      <w:r>
        <w:rPr>
          <w:rFonts w:hint="eastAsia" w:ascii="仿宋" w:hAnsi="仿宋" w:eastAsia="仿宋" w:cs="仿宋"/>
          <w:b/>
          <w:bCs/>
          <w:color w:val="auto"/>
          <w:szCs w:val="21"/>
          <w:lang w:val="zh-CN"/>
        </w:rPr>
        <w:t>备份投标文件，因遇电子加密投标文件解密失败等情况造成投标撤回或无效的，其后果由投标人自行承担。</w:t>
      </w:r>
    </w:p>
    <w:p w14:paraId="11F0A4F4">
      <w:pPr>
        <w:pStyle w:val="161"/>
        <w:widowControl/>
        <w:snapToGrid w:val="0"/>
        <w:spacing w:beforeLines="0" w:line="360" w:lineRule="auto"/>
        <w:jc w:val="left"/>
        <w:rPr>
          <w:rFonts w:hint="eastAsia" w:ascii="仿宋" w:hAnsi="仿宋" w:eastAsia="仿宋" w:cs="仿宋"/>
          <w:b/>
          <w:bCs/>
          <w:color w:val="auto"/>
          <w:szCs w:val="21"/>
          <w:lang w:val="zh-CN"/>
        </w:rPr>
      </w:pPr>
      <w:r>
        <w:rPr>
          <w:rFonts w:hint="eastAsia" w:ascii="仿宋" w:hAnsi="仿宋" w:eastAsia="仿宋" w:cs="仿宋"/>
          <w:b/>
          <w:bCs/>
          <w:color w:val="auto"/>
          <w:szCs w:val="21"/>
        </w:rPr>
        <w:t>②</w:t>
      </w:r>
      <w:r>
        <w:rPr>
          <w:rFonts w:hint="eastAsia" w:ascii="仿宋" w:hAnsi="仿宋" w:eastAsia="仿宋" w:cs="仿宋"/>
          <w:b/>
          <w:bCs/>
          <w:color w:val="auto"/>
          <w:szCs w:val="21"/>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14:paraId="2EBA351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2.修改（补充）和撤回：</w:t>
      </w:r>
    </w:p>
    <w:p w14:paraId="0EB4046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2.1投标截止时间前可以补充、修改或撤回投标文件。补充或者修改投标文件的，应当先行撤回原文件，补充、修改后重新提交。投标截止时间前未完成提交的，视为撤回投标文件。</w:t>
      </w:r>
    </w:p>
    <w:p w14:paraId="435FEAD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2.2投标截止时间后，投标人不得修改（补充）或撤回其投标文件。</w:t>
      </w:r>
    </w:p>
    <w:p w14:paraId="2C410D6A">
      <w:pPr>
        <w:pageBreakBefore w:val="0"/>
        <w:kinsoku/>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（八）电子加密</w:t>
      </w:r>
      <w:r>
        <w:rPr>
          <w:rStyle w:val="152"/>
          <w:rFonts w:hint="eastAsia" w:ascii="仿宋" w:hAnsi="仿宋" w:eastAsia="仿宋" w:cs="仿宋"/>
          <w:b/>
          <w:color w:val="auto"/>
          <w:szCs w:val="21"/>
          <w:lang w:val="zh-CN"/>
        </w:rPr>
        <w:t>投标</w:t>
      </w:r>
      <w:r>
        <w:rPr>
          <w:rFonts w:hint="eastAsia" w:ascii="仿宋" w:hAnsi="仿宋" w:eastAsia="仿宋" w:cs="仿宋"/>
          <w:b/>
          <w:color w:val="auto"/>
          <w:szCs w:val="21"/>
        </w:rPr>
        <w:t>文件的解密及异常情况处理</w:t>
      </w:r>
    </w:p>
    <w:p w14:paraId="7C5D6BB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1.开标后，采购组织机构将向各投标人发出“电子加密投标文件”的解密通知，各投标人代表应当在接到解密通知后30分钟内自行完成“电子加密投标文件”的在线解密。</w:t>
      </w:r>
    </w:p>
    <w:p w14:paraId="244FB11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因网络或者其他问题造成电子加密投标文件在规定时间内无法按时解密的，投标人在投标文件提交截止时间前提交了备份投标文件的，将由采购代理机构按“政府采购云平台”操作规范将备份投标文件上传至“政府采购云平台”，进行本地解密。上传成功后，“电子加密投标文件”自动失效。</w:t>
      </w:r>
    </w:p>
    <w:p w14:paraId="76A6A18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3.投标人未按时解密且未在投标文件提交截止时间前提交备份投标文件的，视为投标文件撤回。</w:t>
      </w:r>
    </w:p>
    <w:p w14:paraId="720B2025">
      <w:pPr>
        <w:pStyle w:val="4"/>
        <w:spacing w:before="0" w:after="0" w:line="360" w:lineRule="auto"/>
        <w:jc w:val="center"/>
        <w:rPr>
          <w:rFonts w:hint="eastAsia" w:ascii="仿宋" w:hAnsi="仿宋" w:eastAsia="仿宋" w:cs="仿宋"/>
          <w:bCs w:val="0"/>
          <w:color w:val="auto"/>
          <w:sz w:val="28"/>
          <w:szCs w:val="28"/>
          <w:lang w:val="zh-CN"/>
        </w:rPr>
      </w:pPr>
      <w:bookmarkStart w:id="25" w:name="_Toc9680"/>
      <w:bookmarkStart w:id="26" w:name="_Toc15608"/>
      <w:bookmarkStart w:id="27" w:name="_Toc8134"/>
      <w:r>
        <w:rPr>
          <w:rFonts w:hint="eastAsia" w:ascii="仿宋" w:hAnsi="仿宋" w:eastAsia="仿宋" w:cs="仿宋"/>
          <w:bCs w:val="0"/>
          <w:color w:val="auto"/>
          <w:sz w:val="28"/>
          <w:szCs w:val="28"/>
          <w:lang w:val="zh-CN"/>
        </w:rPr>
        <w:t>四、开标</w:t>
      </w:r>
      <w:bookmarkEnd w:id="25"/>
      <w:bookmarkEnd w:id="26"/>
      <w:bookmarkEnd w:id="27"/>
    </w:p>
    <w:p w14:paraId="6040BC03">
      <w:pPr>
        <w:pageBreakBefore w:val="0"/>
        <w:kinsoku/>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（一）开标准备</w:t>
      </w:r>
    </w:p>
    <w:p w14:paraId="7C1A3B24">
      <w:pPr>
        <w:pStyle w:val="161"/>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投标人须在开标时间前准备好电脑与制作本项目电子加密投标文件</w:t>
      </w:r>
      <w:r>
        <w:rPr>
          <w:rFonts w:hint="eastAsia" w:ascii="仿宋" w:hAnsi="仿宋" w:eastAsia="仿宋" w:cs="仿宋"/>
          <w:color w:val="auto"/>
          <w:szCs w:val="21"/>
        </w:rPr>
        <w:t>的同一个</w:t>
      </w:r>
      <w:r>
        <w:rPr>
          <w:rFonts w:hint="eastAsia" w:ascii="仿宋" w:hAnsi="仿宋" w:eastAsia="仿宋" w:cs="仿宋"/>
          <w:color w:val="auto"/>
          <w:szCs w:val="21"/>
          <w:lang w:val="zh-CN"/>
        </w:rPr>
        <w:t>CA锁，并打开“政采云电子投标客户端”软件，等待解密通知。</w:t>
      </w:r>
    </w:p>
    <w:p w14:paraId="6335AD8C">
      <w:pPr>
        <w:pageBreakBefore w:val="0"/>
        <w:kinsoku/>
        <w:topLinePunct w:val="0"/>
        <w:bidi w:val="0"/>
        <w:snapToGrid/>
        <w:spacing w:line="300" w:lineRule="auto"/>
        <w:ind w:firstLine="420" w:firstLineChars="200"/>
        <w:rPr>
          <w:rFonts w:hint="eastAsia" w:ascii="仿宋" w:hAnsi="仿宋" w:eastAsia="仿宋" w:cs="仿宋"/>
          <w:b/>
          <w:bCs/>
          <w:color w:val="auto"/>
          <w:szCs w:val="21"/>
        </w:rPr>
      </w:pPr>
      <w:r>
        <w:rPr>
          <w:rFonts w:hint="eastAsia" w:ascii="仿宋" w:hAnsi="仿宋" w:eastAsia="仿宋" w:cs="仿宋"/>
          <w:b/>
          <w:bCs/>
          <w:color w:val="auto"/>
          <w:szCs w:val="21"/>
        </w:rPr>
        <w:t>（二）</w:t>
      </w:r>
      <w:r>
        <w:rPr>
          <w:rStyle w:val="152"/>
          <w:rFonts w:hint="eastAsia" w:ascii="仿宋" w:hAnsi="仿宋" w:eastAsia="仿宋" w:cs="仿宋"/>
          <w:b/>
          <w:color w:val="auto"/>
          <w:szCs w:val="21"/>
          <w:lang w:val="zh-CN"/>
        </w:rPr>
        <w:t>开标</w:t>
      </w:r>
      <w:r>
        <w:rPr>
          <w:rFonts w:hint="eastAsia" w:ascii="仿宋" w:hAnsi="仿宋" w:eastAsia="仿宋" w:cs="仿宋"/>
          <w:b/>
          <w:bCs/>
          <w:color w:val="auto"/>
          <w:szCs w:val="21"/>
        </w:rPr>
        <w:t>程序</w:t>
      </w:r>
    </w:p>
    <w:p w14:paraId="07036E1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向各投标人发出电子加密投标文件【开始解密】通知，由投标人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14:paraId="2D7CD25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2.投标文件解密结束，组织投标人签署《政府采购活动现场确认声明书》（格式见第六章附件），声明书扫描件以邮件的形式发送至代理邮箱；</w:t>
      </w:r>
    </w:p>
    <w:p w14:paraId="474490B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由采购人代表或代理机构评审资格文件，若资格审查不符合招标采购文件要求，系统上告知其原因并由投标人签章确认。系统上公开投标人资格审查结果，资格审查未获通过的投标人，其商务技术文件及报价文件不进入评审阶段；</w:t>
      </w:r>
    </w:p>
    <w:p w14:paraId="304AF75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评标委员会对商务技术文件进行评审，评审内容包括符合性审查，技术、商务评估及比较等。商务技术文件符合性审查通过的投标人，进入技术资信评分环节。符合性审查不通过的，系统告知其原因并由投标人签章确认，其商务技术文件及报价文件不再进入评审阶段；</w:t>
      </w:r>
    </w:p>
    <w:p w14:paraId="3DB6A35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5.在系统上公开技术商务评审结果，如对技术资信部分评分结果有异议的，投标人应当在结果公布后10分钟内提出；相关异议（如有）将由评标委员会作澄清；</w:t>
      </w:r>
    </w:p>
    <w:p w14:paraId="6479C45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6.在系统上公开报价情况，投标人在规定时间内在系统上完成报价确认。评标委员会对报价情况进行评审；</w:t>
      </w:r>
    </w:p>
    <w:p w14:paraId="3E4940A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7.在系统上公布评审结果；</w:t>
      </w:r>
    </w:p>
    <w:p w14:paraId="14E0772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8.评标委员会编写并签署评标报告，评标报告应当根据综合得分由高到低列明投标人排名情况，推荐中标候选人；</w:t>
      </w:r>
    </w:p>
    <w:p w14:paraId="4E243D9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9.采购代理机构公布最终评审结果并出具开标记录，由主持人、记录人、现场监督员当场签字确认；</w:t>
      </w:r>
    </w:p>
    <w:p w14:paraId="2B1A70A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10.开评标会议结束。</w:t>
      </w:r>
    </w:p>
    <w:p w14:paraId="0D425824">
      <w:pPr>
        <w:pStyle w:val="161"/>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特别说明：如“政采云”系统对电子化开标及评审程序有调整的，按调整后的程序操作。</w:t>
      </w:r>
    </w:p>
    <w:p w14:paraId="62EB6E68">
      <w:pPr>
        <w:pStyle w:val="161"/>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6EA9684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 xml:space="preserve">（一）电子交易平台发生故障而无法登录访问的； </w:t>
      </w:r>
    </w:p>
    <w:p w14:paraId="5C9F0A7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（二）电子交易平台应用或数据库出现错误，不能进行正常操作的；</w:t>
      </w:r>
    </w:p>
    <w:p w14:paraId="4919DD8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（三）电子交易平台发现严重安全漏洞，有潜在泄密危险的；</w:t>
      </w:r>
    </w:p>
    <w:p w14:paraId="232AA3A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（四）病毒发作导致不能进行正常操作的；</w:t>
      </w:r>
    </w:p>
    <w:p w14:paraId="6D1B002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（五）其他无法保证电子交易的公平、公正和安全的情况。</w:t>
      </w:r>
    </w:p>
    <w:p w14:paraId="2A1CE8E4">
      <w:pPr>
        <w:pStyle w:val="161"/>
        <w:widowControl/>
        <w:snapToGrid w:val="0"/>
        <w:spacing w:beforeLines="0" w:line="360" w:lineRule="auto"/>
        <w:jc w:val="left"/>
        <w:rPr>
          <w:rFonts w:hint="eastAsia" w:ascii="仿宋" w:hAnsi="仿宋" w:eastAsia="仿宋" w:cs="仿宋"/>
          <w:b/>
          <w:color w:val="auto"/>
          <w:szCs w:val="21"/>
        </w:rPr>
      </w:pPr>
      <w:r>
        <w:rPr>
          <w:rFonts w:hint="eastAsia" w:ascii="仿宋" w:hAnsi="仿宋" w:eastAsia="仿宋" w:cs="仿宋"/>
          <w:b/>
          <w:color w:val="auto"/>
          <w:szCs w:val="21"/>
        </w:rPr>
        <w:t>出现前款规定情形，不影响采购公平、公正性的，采购代理机构可以待上述情形消除后继续组织电子交易活动。</w:t>
      </w:r>
    </w:p>
    <w:p w14:paraId="2E73408F">
      <w:pPr>
        <w:pStyle w:val="4"/>
        <w:pageBreakBefore w:val="0"/>
        <w:kinsoku/>
        <w:topLinePunct w:val="0"/>
        <w:bidi w:val="0"/>
        <w:snapToGrid/>
        <w:spacing w:before="0" w:after="0" w:line="300" w:lineRule="auto"/>
        <w:jc w:val="center"/>
        <w:rPr>
          <w:rFonts w:hint="eastAsia" w:ascii="仿宋" w:hAnsi="仿宋" w:eastAsia="仿宋" w:cs="仿宋"/>
          <w:bCs w:val="0"/>
          <w:color w:val="auto"/>
          <w:sz w:val="21"/>
          <w:szCs w:val="21"/>
          <w:lang w:val="zh-CN"/>
        </w:rPr>
      </w:pPr>
      <w:bookmarkStart w:id="28" w:name="_Toc24232"/>
      <w:bookmarkStart w:id="29" w:name="_Toc6737"/>
      <w:r>
        <w:rPr>
          <w:rFonts w:hint="eastAsia" w:ascii="仿宋" w:hAnsi="仿宋" w:eastAsia="仿宋" w:cs="仿宋"/>
          <w:bCs w:val="0"/>
          <w:color w:val="auto"/>
          <w:sz w:val="28"/>
          <w:szCs w:val="28"/>
          <w:lang w:val="zh-CN"/>
        </w:rPr>
        <w:t>五、评标</w:t>
      </w:r>
      <w:bookmarkEnd w:id="28"/>
      <w:bookmarkEnd w:id="29"/>
    </w:p>
    <w:p w14:paraId="1CDDD337">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（一）组建评标委员会</w:t>
      </w:r>
    </w:p>
    <w:p w14:paraId="5F66347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评标委员会</w:t>
      </w:r>
      <w:r>
        <w:rPr>
          <w:rFonts w:hint="eastAsia" w:ascii="仿宋" w:hAnsi="仿宋" w:eastAsia="仿宋" w:cs="仿宋"/>
          <w:color w:val="auto"/>
          <w:szCs w:val="21"/>
          <w:lang w:eastAsia="zh-CN"/>
        </w:rPr>
        <w:t>共</w:t>
      </w:r>
      <w:r>
        <w:rPr>
          <w:rFonts w:hint="eastAsia" w:ascii="仿宋" w:hAnsi="仿宋" w:eastAsia="仿宋" w:cs="仿宋"/>
          <w:color w:val="auto"/>
          <w:szCs w:val="21"/>
          <w:lang w:val="en-US" w:eastAsia="zh-CN"/>
        </w:rPr>
        <w:t>5人，</w:t>
      </w:r>
      <w:r>
        <w:rPr>
          <w:rFonts w:hint="eastAsia" w:ascii="仿宋" w:hAnsi="仿宋" w:eastAsia="仿宋" w:cs="仿宋"/>
          <w:color w:val="auto"/>
          <w:szCs w:val="21"/>
        </w:rPr>
        <w:t>由1名采购人代表和4名随机抽取的技术、经济等方面的评审专家组成。评审专家确定方式：按政府采购相关规定从专家库中随机抽取。</w:t>
      </w:r>
    </w:p>
    <w:p w14:paraId="37602916">
      <w:pPr>
        <w:pStyle w:val="26"/>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（二）评标的方式</w:t>
      </w:r>
    </w:p>
    <w:p w14:paraId="10BA469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本项目采用不公开方式评标，评标的依据为采购文件和投标文件。</w:t>
      </w:r>
    </w:p>
    <w:p w14:paraId="77873D9A">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（三）评标程序</w:t>
      </w:r>
    </w:p>
    <w:p w14:paraId="17FE28C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1.形式审查（符合性审查）</w:t>
      </w:r>
    </w:p>
    <w:p w14:paraId="0ECC2F5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对符合资格条件的投标人的投标文件进行符合性审查，以确定其是否满足采购文件的实质性要求。</w:t>
      </w:r>
    </w:p>
    <w:p w14:paraId="238F5FC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2.实质审查与比较</w:t>
      </w:r>
    </w:p>
    <w:p w14:paraId="755A5C2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（1）评标委员会按采购文件中规定的评标方法和标准，对符合性审查合格的投标文件进行商务和技术评估；综合比较与评价。</w:t>
      </w:r>
    </w:p>
    <w:p w14:paraId="0C6B66F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14:paraId="1FA3B3F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（3）各投标人的技术资信得分为所有评委的有效评分的算术平均值，由评标委员会指定专人进行计算复核。</w:t>
      </w:r>
    </w:p>
    <w:p w14:paraId="2D79928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（4）评标委员会根据本项目的评分标准计算各投标人的报价得分。</w:t>
      </w:r>
    </w:p>
    <w:p w14:paraId="288CA43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（5）评标委员会完成评标后，评委对各部分得分汇总，计算出各投标人综合得分。评标委员会按评标原则起草评标报告并推荐中标候选人。</w:t>
      </w:r>
    </w:p>
    <w:p w14:paraId="7FED6B2A">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（四）澄清问题的形式</w:t>
      </w:r>
    </w:p>
    <w:p w14:paraId="315A5A0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对投标文件中含义不明确、同类问题表述不一致或者有明显文字和计算错误的内容，评标委员会可要求投标人作出必要的澄清、说明或者纠正。投标人的澄清、说明或者补正应当采用书面形式，并不得超出投标文件的范围或者改变投标文件的实质性内容。</w:t>
      </w:r>
    </w:p>
    <w:p w14:paraId="643A515B">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（五）错误修正</w:t>
      </w:r>
    </w:p>
    <w:p w14:paraId="1E7B2E2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投标文件报价出现前后不一致的，按照下列规定修正：</w:t>
      </w:r>
    </w:p>
    <w:p w14:paraId="7236A50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(1)投标文件中开标一览表(报价表)内容与投标文件中相应内容不一致的，以开标一览表(报价表)为准；</w:t>
      </w:r>
    </w:p>
    <w:p w14:paraId="030809C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(2)大写金额和小写金额不一致的，以大写金额为准；</w:t>
      </w:r>
    </w:p>
    <w:p w14:paraId="56D1D10B">
      <w:pPr>
        <w:pStyle w:val="161"/>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(3)单价金额小数点或者百分比有明显错位的，以开标一览表的总价为准，并修改单价；</w:t>
      </w:r>
    </w:p>
    <w:p w14:paraId="564A4E95">
      <w:pPr>
        <w:pStyle w:val="161"/>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(4)总价金额与按单价汇总金额不一致的，以单价金额计算结果为准。</w:t>
      </w:r>
    </w:p>
    <w:p w14:paraId="33850105">
      <w:pPr>
        <w:pStyle w:val="161"/>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14:paraId="1450D8E5">
      <w:pPr>
        <w:pStyle w:val="161"/>
        <w:widowControl/>
        <w:snapToGrid w:val="0"/>
        <w:spacing w:beforeLines="0" w:line="360" w:lineRule="auto"/>
        <w:jc w:val="left"/>
        <w:rPr>
          <w:rFonts w:hint="eastAsia" w:ascii="仿宋" w:hAnsi="仿宋" w:eastAsia="仿宋" w:cs="仿宋"/>
          <w:b/>
          <w:bCs/>
          <w:color w:val="auto"/>
        </w:rPr>
      </w:pPr>
      <w:r>
        <w:rPr>
          <w:rFonts w:hint="eastAsia" w:ascii="仿宋" w:hAnsi="仿宋" w:eastAsia="仿宋" w:cs="仿宋"/>
          <w:b/>
          <w:bCs/>
          <w:color w:val="auto"/>
          <w:szCs w:val="21"/>
        </w:rPr>
        <w:t>（5）政采云系统中填报的电子数据（例如政采云系统中填报的“开标一览表”内容）与加密电子投标文件相应内容不一致的，以加密电子投标文件内容为准，但相关法律法规或管理办法有明确规定的，从其规定。</w:t>
      </w:r>
    </w:p>
    <w:p w14:paraId="55D73F37">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（六）评标原则和评标办法</w:t>
      </w:r>
    </w:p>
    <w:p w14:paraId="2E43E13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b/>
          <w:color w:val="auto"/>
          <w:szCs w:val="21"/>
        </w:rPr>
        <w:t>1.评标原则。</w:t>
      </w:r>
      <w:r>
        <w:rPr>
          <w:rFonts w:hint="eastAsia" w:ascii="仿宋" w:hAnsi="仿宋" w:eastAsia="仿宋" w:cs="仿宋"/>
          <w:color w:val="auto"/>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52D1843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b/>
          <w:color w:val="auto"/>
          <w:szCs w:val="21"/>
        </w:rPr>
        <w:t>2.评标办法。</w:t>
      </w:r>
      <w:r>
        <w:rPr>
          <w:rFonts w:hint="eastAsia" w:ascii="仿宋" w:hAnsi="仿宋" w:eastAsia="仿宋" w:cs="仿宋"/>
          <w:bCs/>
          <w:color w:val="auto"/>
          <w:szCs w:val="21"/>
        </w:rPr>
        <w:t>综合评分法，</w:t>
      </w:r>
      <w:r>
        <w:rPr>
          <w:rFonts w:hint="eastAsia" w:ascii="仿宋" w:hAnsi="仿宋" w:eastAsia="仿宋" w:cs="仿宋"/>
          <w:color w:val="auto"/>
          <w:szCs w:val="21"/>
        </w:rPr>
        <w:t>具体评标内容及评分标准等详见第五章“评标办法及评分标准”。</w:t>
      </w:r>
    </w:p>
    <w:p w14:paraId="20C2860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398BBB">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（七）投标无效的情形</w:t>
      </w:r>
    </w:p>
    <w:p w14:paraId="5AB7C90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没有响应采购文件实质性要求的投标将被视为无效投标。投标人不得通过修正或撤消不合要求的偏离从而使其投标成为实质上响应的投标。出现下列情形之一的，经评标委员会认定后按无效投标处理：</w:t>
      </w:r>
    </w:p>
    <w:p w14:paraId="3758542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1.投标人仅提交备份投标文件，系统未提交电子加密投标文件的；</w:t>
      </w:r>
    </w:p>
    <w:p w14:paraId="35236CC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2.不符合采购文件载明的资格条件或者资格证明文件提供不完整导致资格审查不合格的；</w:t>
      </w:r>
    </w:p>
    <w:p w14:paraId="252C599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3.采购文件中标示“▲”的内容未实质性响应；</w:t>
      </w:r>
    </w:p>
    <w:p w14:paraId="2C7A887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4.交付期限（或服务期限）、支付方式、投标有效期等实质性商务条款不能满足采购文件要求的；</w:t>
      </w:r>
    </w:p>
    <w:p w14:paraId="1D89E9F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5.投标报价超出</w:t>
      </w:r>
      <w:r>
        <w:rPr>
          <w:rFonts w:hint="eastAsia" w:ascii="仿宋" w:hAnsi="仿宋" w:eastAsia="仿宋" w:cs="仿宋"/>
          <w:color w:val="auto"/>
          <w:szCs w:val="21"/>
          <w:lang w:eastAsia="zh-CN"/>
        </w:rPr>
        <w:t>最高限价</w:t>
      </w:r>
      <w:r>
        <w:rPr>
          <w:rFonts w:hint="eastAsia" w:ascii="仿宋" w:hAnsi="仿宋" w:eastAsia="仿宋" w:cs="仿宋"/>
          <w:color w:val="auto"/>
          <w:szCs w:val="21"/>
        </w:rPr>
        <w:t>；</w:t>
      </w:r>
    </w:p>
    <w:p w14:paraId="6A92A35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6.投标报价明显低于其他通过符合性审查投标人的报价，且投标人不能证明其报价合理性的；</w:t>
      </w:r>
    </w:p>
    <w:p w14:paraId="0905CB6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7.投标文件含有采购人不能接受附加条件的；</w:t>
      </w:r>
    </w:p>
    <w:p w14:paraId="57D1FE66">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8.不符合法律、法规和</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采购文件</w:t>
      </w:r>
      <w:r>
        <w:rPr>
          <w:rFonts w:hint="eastAsia" w:ascii="仿宋" w:hAnsi="仿宋" w:eastAsia="仿宋" w:cs="仿宋"/>
          <w:color w:val="auto"/>
          <w:szCs w:val="21"/>
        </w:rPr>
        <w:fldChar w:fldCharType="end"/>
      </w:r>
      <w:r>
        <w:rPr>
          <w:rFonts w:hint="eastAsia" w:ascii="仿宋" w:hAnsi="仿宋" w:eastAsia="仿宋" w:cs="仿宋"/>
          <w:color w:val="auto"/>
          <w:szCs w:val="21"/>
        </w:rPr>
        <w:t>中规定的其他实质性要求的。</w:t>
      </w:r>
    </w:p>
    <w:p w14:paraId="4C2FF547">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（八）废标的情形</w:t>
      </w:r>
    </w:p>
    <w:p w14:paraId="7426465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（1）投标截止时间后或评审期间，参加投标的符合专业条件的投标人或者对采购文件作实质响应的投标人不足三家的；</w:t>
      </w:r>
    </w:p>
    <w:p w14:paraId="30489E0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（2）出现影响招标公正的违法、违规行为的；</w:t>
      </w:r>
    </w:p>
    <w:p w14:paraId="173208B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（3）投标人的报价均超过了</w:t>
      </w:r>
      <w:r>
        <w:rPr>
          <w:rFonts w:hint="eastAsia" w:ascii="仿宋" w:hAnsi="仿宋" w:eastAsia="仿宋" w:cs="仿宋"/>
          <w:color w:val="auto"/>
          <w:szCs w:val="21"/>
          <w:lang w:eastAsia="zh-CN"/>
        </w:rPr>
        <w:t>最高限价</w:t>
      </w:r>
      <w:r>
        <w:rPr>
          <w:rFonts w:hint="eastAsia" w:ascii="仿宋" w:hAnsi="仿宋" w:eastAsia="仿宋" w:cs="仿宋"/>
          <w:color w:val="auto"/>
          <w:szCs w:val="21"/>
        </w:rPr>
        <w:t>，采购人不能支付的；</w:t>
      </w:r>
    </w:p>
    <w:p w14:paraId="506DABB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（4）因重大变故，采购任务取消的。</w:t>
      </w:r>
    </w:p>
    <w:p w14:paraId="38AFB32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废标后，废标理由将在原招标公告发布媒体上公告通知所有投标人。</w:t>
      </w:r>
    </w:p>
    <w:p w14:paraId="384F023C">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eastAsia="zh-CN"/>
        </w:rPr>
        <w:t>（</w:t>
      </w:r>
      <w:r>
        <w:rPr>
          <w:rFonts w:hint="eastAsia" w:ascii="仿宋" w:hAnsi="仿宋" w:eastAsia="仿宋" w:cs="仿宋"/>
          <w:b/>
          <w:color w:val="auto"/>
          <w:szCs w:val="21"/>
          <w:lang w:val="en-US" w:eastAsia="zh-CN"/>
        </w:rPr>
        <w:t>九</w:t>
      </w:r>
      <w:r>
        <w:rPr>
          <w:rFonts w:hint="eastAsia" w:ascii="仿宋" w:hAnsi="仿宋" w:eastAsia="仿宋" w:cs="仿宋"/>
          <w:b/>
          <w:color w:val="auto"/>
          <w:szCs w:val="21"/>
          <w:lang w:val="zh-CN" w:eastAsia="zh-CN"/>
        </w:rPr>
        <w:t>）</w:t>
      </w:r>
      <w:r>
        <w:rPr>
          <w:rFonts w:hint="eastAsia" w:ascii="仿宋" w:hAnsi="仿宋" w:eastAsia="仿宋" w:cs="仿宋"/>
          <w:b/>
          <w:color w:val="auto"/>
          <w:szCs w:val="21"/>
          <w:lang w:val="zh-CN"/>
        </w:rPr>
        <w:t>电子加密响应文件的解密及异常情况处理</w:t>
      </w:r>
    </w:p>
    <w:p w14:paraId="0CCEEB6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截止时间后，采购组织机构将向各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发出“电子加密响应文件”的解密通知，各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代表应当在接到解密通知后30分钟内自行完成“电子加密响应文件”的在线解密。</w:t>
      </w:r>
    </w:p>
    <w:p w14:paraId="172C2F2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2.因网络或者其他问题造成电子加密响应文件在规定时间内无法正常解密的，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提供了备份响应文件的，将由采购代理机构按“政府采购云平台”操作规范将备份</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文件上传至“政府采购云平台”，完成解密。</w:t>
      </w:r>
    </w:p>
    <w:p w14:paraId="1E56D4B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未在规定时间内完成解密且未提供备份</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文件的，视为</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撤回</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w:t>
      </w:r>
    </w:p>
    <w:p w14:paraId="56CB9837">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eastAsia="zh-CN"/>
        </w:rPr>
      </w:pPr>
      <w:r>
        <w:rPr>
          <w:rFonts w:hint="eastAsia" w:ascii="仿宋" w:hAnsi="仿宋" w:eastAsia="仿宋" w:cs="仿宋"/>
          <w:b/>
          <w:color w:val="auto"/>
          <w:szCs w:val="21"/>
          <w:lang w:val="zh-CN" w:eastAsia="zh-CN"/>
        </w:rPr>
        <w:t>（</w:t>
      </w:r>
      <w:r>
        <w:rPr>
          <w:rFonts w:hint="eastAsia" w:ascii="仿宋" w:hAnsi="仿宋" w:eastAsia="仿宋" w:cs="仿宋"/>
          <w:b/>
          <w:color w:val="auto"/>
          <w:szCs w:val="21"/>
          <w:lang w:val="en-US" w:eastAsia="zh-CN"/>
        </w:rPr>
        <w:t>十</w:t>
      </w:r>
      <w:r>
        <w:rPr>
          <w:rFonts w:hint="eastAsia" w:ascii="仿宋" w:hAnsi="仿宋" w:eastAsia="仿宋" w:cs="仿宋"/>
          <w:b/>
          <w:color w:val="auto"/>
          <w:szCs w:val="21"/>
          <w:lang w:val="zh-CN" w:eastAsia="zh-CN"/>
        </w:rPr>
        <w:t>）特别说明</w:t>
      </w:r>
    </w:p>
    <w:p w14:paraId="67371F9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法定代表人或单位负责人为同一人或者存在直接控股、管理关系的不同供应商，不得参加同一合同项下的政府采购活动。违反该款规定的，相关</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均按</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无效处理。</w:t>
      </w:r>
    </w:p>
    <w:p w14:paraId="07A1C24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▲2.有下列情形之一的，视为供应商串通投标，其响应无效：</w:t>
      </w:r>
    </w:p>
    <w:p w14:paraId="512A31F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（一）不同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文件由同一单位或者个人编制；</w:t>
      </w:r>
    </w:p>
    <w:p w14:paraId="75CBCEC2">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（二）不同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委托同一单位或者个人办理投标事宜；</w:t>
      </w:r>
    </w:p>
    <w:p w14:paraId="30CA1C9C">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（三）不同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文件载明的项目管理成员为同一人；</w:t>
      </w:r>
    </w:p>
    <w:p w14:paraId="4B710349">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（四）不同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文件异常一致或者</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报价呈规律性差异；</w:t>
      </w:r>
    </w:p>
    <w:p w14:paraId="4DC0CE1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（五）不同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文件相互混装；</w:t>
      </w:r>
    </w:p>
    <w:p w14:paraId="1F8339E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（六）不同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无效保证金（如要求）从同一单位或者个人的账户转出。</w:t>
      </w:r>
    </w:p>
    <w:p w14:paraId="6AD182F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▲3.为本采购项目提供整体设计、规范编制或者项目管理、监理、检测等服务的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，不得再参加本次采购活动。</w:t>
      </w:r>
    </w:p>
    <w:p w14:paraId="2C4D5A4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应仔细阅读采购文件的所有内容，按照采购文件的要求提交</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文件，并对所提供的全部资料的真实性承担法律责任。</w:t>
      </w:r>
    </w:p>
    <w:p w14:paraId="4D5C93F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针对本项目所使用的资格、信誉、荣誉、业绩与企业认证必须为</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本单位所拥有，除非</w:t>
      </w:r>
      <w:r>
        <w:rPr>
          <w:rFonts w:hint="eastAsia" w:ascii="仿宋" w:hAnsi="仿宋" w:eastAsia="仿宋" w:cs="仿宋"/>
          <w:color w:val="auto"/>
          <w:szCs w:val="21"/>
          <w:lang w:eastAsia="zh-CN"/>
        </w:rPr>
        <w:t>采购</w:t>
      </w:r>
      <w:r>
        <w:rPr>
          <w:rFonts w:hint="eastAsia" w:ascii="仿宋" w:hAnsi="仿宋" w:eastAsia="仿宋" w:cs="仿宋"/>
          <w:color w:val="auto"/>
          <w:szCs w:val="21"/>
        </w:rPr>
        <w:t>文件有相反的规定。</w:t>
      </w:r>
    </w:p>
    <w:p w14:paraId="1C168E71">
      <w:pPr>
        <w:pStyle w:val="161"/>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在</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活动中提供任何虚假材料的，按无效</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处理，并报监管部门查处；成交后发现的，取消其成交资格。</w:t>
      </w:r>
    </w:p>
    <w:p w14:paraId="2A46705E">
      <w:pPr>
        <w:rPr>
          <w:rFonts w:hint="eastAsia"/>
        </w:rPr>
      </w:pPr>
    </w:p>
    <w:p w14:paraId="7E34AC3A">
      <w:pPr>
        <w:pStyle w:val="4"/>
        <w:spacing w:before="0" w:after="0" w:line="360" w:lineRule="auto"/>
        <w:jc w:val="center"/>
        <w:rPr>
          <w:rFonts w:hint="eastAsia" w:ascii="仿宋" w:hAnsi="仿宋" w:eastAsia="仿宋" w:cs="仿宋"/>
          <w:bCs w:val="0"/>
          <w:color w:val="auto"/>
          <w:sz w:val="28"/>
          <w:szCs w:val="28"/>
          <w:lang w:val="zh-CN"/>
        </w:rPr>
      </w:pPr>
      <w:bookmarkStart w:id="30" w:name="_Toc29931"/>
      <w:bookmarkStart w:id="31" w:name="_Toc30054"/>
      <w:r>
        <w:rPr>
          <w:rFonts w:hint="eastAsia" w:ascii="仿宋" w:hAnsi="仿宋" w:eastAsia="仿宋" w:cs="仿宋"/>
          <w:bCs w:val="0"/>
          <w:color w:val="auto"/>
          <w:sz w:val="28"/>
          <w:szCs w:val="28"/>
          <w:lang w:val="zh-CN"/>
        </w:rPr>
        <w:t>六、定标</w:t>
      </w:r>
      <w:bookmarkEnd w:id="30"/>
      <w:bookmarkEnd w:id="31"/>
    </w:p>
    <w:p w14:paraId="5122676B">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（一）确定中标人</w:t>
      </w:r>
    </w:p>
    <w:p w14:paraId="19D0F4F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1.评标委员会按综合得分由高到低排序，推荐排名第一的投标人为中标候选人。采购代理机构在评标结束后2个工作日内将评标报告提交</w:t>
      </w:r>
      <w:r>
        <w:rPr>
          <w:rFonts w:hint="eastAsia" w:ascii="仿宋" w:hAnsi="仿宋" w:eastAsia="仿宋" w:cs="仿宋"/>
          <w:color w:val="auto"/>
          <w:szCs w:val="21"/>
          <w:lang w:eastAsia="zh-CN"/>
        </w:rPr>
        <w:t>采购人</w:t>
      </w:r>
      <w:r>
        <w:rPr>
          <w:rFonts w:hint="eastAsia" w:ascii="仿宋" w:hAnsi="仿宋" w:eastAsia="仿宋" w:cs="仿宋"/>
          <w:color w:val="auto"/>
          <w:szCs w:val="21"/>
        </w:rPr>
        <w:t>依法确认，</w:t>
      </w:r>
      <w:r>
        <w:rPr>
          <w:rFonts w:hint="eastAsia" w:ascii="仿宋" w:hAnsi="仿宋" w:eastAsia="仿宋" w:cs="仿宋"/>
          <w:color w:val="auto"/>
          <w:szCs w:val="21"/>
          <w:lang w:eastAsia="zh-CN"/>
        </w:rPr>
        <w:t>采购人</w:t>
      </w:r>
      <w:r>
        <w:rPr>
          <w:rFonts w:hint="eastAsia" w:ascii="仿宋" w:hAnsi="仿宋" w:eastAsia="仿宋" w:cs="仿宋"/>
          <w:color w:val="auto"/>
          <w:szCs w:val="21"/>
        </w:rPr>
        <w:t>应在收到评标报告后5个工作日内对评标结果进行确认。取得</w:t>
      </w:r>
      <w:r>
        <w:rPr>
          <w:rFonts w:hint="eastAsia" w:ascii="仿宋" w:hAnsi="仿宋" w:eastAsia="仿宋" w:cs="仿宋"/>
          <w:color w:val="auto"/>
          <w:szCs w:val="21"/>
          <w:lang w:eastAsia="zh-CN"/>
        </w:rPr>
        <w:t>采购人</w:t>
      </w:r>
      <w:r>
        <w:rPr>
          <w:rFonts w:hint="eastAsia" w:ascii="仿宋" w:hAnsi="仿宋" w:eastAsia="仿宋" w:cs="仿宋"/>
          <w:color w:val="auto"/>
          <w:szCs w:val="21"/>
        </w:rPr>
        <w:t>书面确认意见后，采购代理机构在招标公告发布媒体上对采购结果进行公告，期限为公告发布之日起至第2个工作日止。同时以书面形式向中标人发出《中标通知书》。</w:t>
      </w:r>
    </w:p>
    <w:p w14:paraId="5BF7D4B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排名第一的中标候选人出现下列情形之一的，采购人将按照评标报告推荐的中标候选人名单排序，确定下一中标候选人为中标人。如其余中标候选人与采购项目预期（价格、质量等）差距较大，对采购人明显不利的，采购人将重新组织采购。</w:t>
      </w:r>
    </w:p>
    <w:p w14:paraId="683A0B4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质疑处理结果导致中标结果改变的</w:t>
      </w:r>
      <w:r>
        <w:rPr>
          <w:rFonts w:hint="eastAsia" w:ascii="仿宋" w:hAnsi="仿宋" w:eastAsia="仿宋" w:cs="仿宋"/>
          <w:color w:val="auto"/>
          <w:szCs w:val="21"/>
        </w:rPr>
        <w:t>；</w:t>
      </w:r>
    </w:p>
    <w:p w14:paraId="4307C74F">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（2）投诉</w:t>
      </w:r>
      <w:r>
        <w:rPr>
          <w:rFonts w:hint="eastAsia" w:ascii="仿宋" w:hAnsi="仿宋" w:eastAsia="仿宋" w:cs="仿宋"/>
          <w:color w:val="auto"/>
          <w:szCs w:val="21"/>
          <w:lang w:eastAsia="zh-CN"/>
        </w:rPr>
        <w:t>处理结果导致中标结果改变</w:t>
      </w:r>
      <w:r>
        <w:rPr>
          <w:rFonts w:hint="eastAsia" w:ascii="仿宋" w:hAnsi="仿宋" w:eastAsia="仿宋" w:cs="仿宋"/>
          <w:color w:val="auto"/>
          <w:szCs w:val="21"/>
        </w:rPr>
        <w:t>的；</w:t>
      </w:r>
    </w:p>
    <w:p w14:paraId="46E8634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（3）中标人拒绝与采购人签订合同或无法按照投标文件承诺的条件与采购人签订合同的。</w:t>
      </w:r>
    </w:p>
    <w:p w14:paraId="2FDB27D1">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rPr>
      </w:pPr>
      <w:r>
        <w:rPr>
          <w:rFonts w:hint="eastAsia" w:ascii="仿宋" w:hAnsi="仿宋" w:eastAsia="仿宋" w:cs="仿宋"/>
          <w:b/>
          <w:color w:val="auto"/>
          <w:szCs w:val="21"/>
          <w:lang w:val="zh-CN"/>
        </w:rPr>
        <w:t>（二）质疑或投诉</w:t>
      </w:r>
    </w:p>
    <w:p w14:paraId="57448E3B">
      <w:pPr>
        <w:pStyle w:val="161"/>
        <w:widowControl/>
        <w:snapToGrid w:val="0"/>
        <w:spacing w:beforeLines="0" w:line="360" w:lineRule="auto"/>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color w:val="auto"/>
          <w:szCs w:val="21"/>
        </w:rPr>
        <w:t>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14:paraId="13D6EA1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投标人应知其权益受到损害之日，是指：</w:t>
      </w:r>
    </w:p>
    <w:p w14:paraId="550DC33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（1）对可以质疑的采购文件提出质疑的，为收到采购文件之日或者采购文件公告期限届满之日；</w:t>
      </w:r>
    </w:p>
    <w:p w14:paraId="26CEB14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（2）对采购过程提出质疑的，为各采购程序环节结束之日；</w:t>
      </w:r>
    </w:p>
    <w:p w14:paraId="70B9B685">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（3）对采购结果提出质疑的，为中标结果公告期限届满之日。</w:t>
      </w:r>
    </w:p>
    <w:p w14:paraId="3945FA60">
      <w:pPr>
        <w:pStyle w:val="161"/>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2.质疑、投诉应当采用书面</w:t>
      </w:r>
      <w:r>
        <w:rPr>
          <w:rFonts w:hint="eastAsia" w:ascii="仿宋" w:hAnsi="仿宋" w:eastAsia="仿宋" w:cs="仿宋"/>
          <w:color w:val="auto"/>
          <w:szCs w:val="21"/>
        </w:rPr>
        <w:t>形式</w:t>
      </w:r>
      <w:r>
        <w:rPr>
          <w:rFonts w:hint="eastAsia" w:ascii="仿宋" w:hAnsi="仿宋" w:eastAsia="仿宋" w:cs="仿宋"/>
          <w:bCs/>
          <w:color w:val="auto"/>
          <w:szCs w:val="21"/>
        </w:rPr>
        <w:t>，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14:paraId="32DC87D1">
      <w:pPr>
        <w:pStyle w:val="4"/>
        <w:spacing w:before="0" w:after="0" w:line="360" w:lineRule="auto"/>
        <w:jc w:val="center"/>
        <w:rPr>
          <w:rFonts w:hint="eastAsia" w:ascii="仿宋" w:hAnsi="仿宋" w:eastAsia="仿宋" w:cs="仿宋"/>
          <w:bCs w:val="0"/>
          <w:color w:val="auto"/>
          <w:sz w:val="28"/>
          <w:szCs w:val="28"/>
          <w:lang w:val="zh-CN"/>
        </w:rPr>
      </w:pPr>
      <w:bookmarkStart w:id="32" w:name="_Toc20844"/>
      <w:bookmarkStart w:id="33" w:name="_Toc9524"/>
      <w:r>
        <w:rPr>
          <w:rFonts w:hint="eastAsia" w:ascii="仿宋" w:hAnsi="仿宋" w:eastAsia="仿宋" w:cs="仿宋"/>
          <w:bCs w:val="0"/>
          <w:color w:val="auto"/>
          <w:sz w:val="28"/>
          <w:szCs w:val="28"/>
          <w:lang w:val="zh-CN"/>
        </w:rPr>
        <w:t>七、合同授予</w:t>
      </w:r>
      <w:bookmarkEnd w:id="32"/>
      <w:bookmarkEnd w:id="33"/>
    </w:p>
    <w:p w14:paraId="31646D6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1.采购人与中标人应当在《中标通知书》发出之日起三十日内签订政府采购合同。同时，采购代理机构对合同内容进行审查，如发现与采购结果和投标承诺内容不一致的，应予以纠正。</w:t>
      </w:r>
    </w:p>
    <w:p w14:paraId="36526DF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2.合同履行过程中，采购人需追加与合同标的相同的货物、工程或者服务的，在不改变合同其他条款的前提下，可以与中标人协商签订补充合同，但所有补充合同的采购金额不得超过原合同采购金额的10%。</w:t>
      </w:r>
    </w:p>
    <w:p w14:paraId="3079E9B6">
      <w:pPr>
        <w:pStyle w:val="4"/>
        <w:bidi w:val="0"/>
        <w:jc w:val="center"/>
        <w:outlineLvl w:val="1"/>
        <w:rPr>
          <w:rFonts w:hint="eastAsia" w:ascii="仿宋" w:hAnsi="仿宋" w:eastAsia="仿宋" w:cs="仿宋"/>
          <w:color w:val="auto"/>
          <w:sz w:val="28"/>
          <w:szCs w:val="28"/>
        </w:rPr>
      </w:pPr>
      <w:bookmarkStart w:id="34" w:name="_Toc32478"/>
      <w:bookmarkStart w:id="35" w:name="_Toc12053"/>
      <w:bookmarkStart w:id="36" w:name="_Toc442"/>
      <w:r>
        <w:rPr>
          <w:rFonts w:hint="eastAsia" w:ascii="仿宋" w:hAnsi="仿宋" w:eastAsia="仿宋" w:cs="仿宋"/>
          <w:bCs w:val="0"/>
          <w:color w:val="auto"/>
          <w:sz w:val="28"/>
          <w:szCs w:val="28"/>
          <w:lang w:val="zh-CN" w:eastAsia="zh-CN"/>
        </w:rPr>
        <w:t>八</w:t>
      </w:r>
      <w:r>
        <w:rPr>
          <w:rFonts w:hint="eastAsia" w:ascii="仿宋" w:hAnsi="仿宋" w:eastAsia="仿宋" w:cs="仿宋"/>
          <w:bCs w:val="0"/>
          <w:color w:val="auto"/>
          <w:sz w:val="28"/>
          <w:szCs w:val="28"/>
          <w:lang w:val="zh-CN"/>
        </w:rPr>
        <w:t>、政府采购扶持政策说明</w:t>
      </w:r>
      <w:bookmarkEnd w:id="34"/>
      <w:bookmarkEnd w:id="35"/>
    </w:p>
    <w:p w14:paraId="33316BD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w:t>
      </w:r>
      <w:r>
        <w:rPr>
          <w:rFonts w:hint="eastAsia" w:ascii="仿宋" w:hAnsi="仿宋" w:eastAsia="仿宋" w:cs="仿宋"/>
          <w:color w:val="auto"/>
          <w:szCs w:val="21"/>
          <w:lang w:eastAsia="zh-CN"/>
        </w:rPr>
        <w:t>投标人</w:t>
      </w:r>
      <w:r>
        <w:rPr>
          <w:rFonts w:hint="eastAsia" w:ascii="仿宋" w:hAnsi="仿宋" w:eastAsia="仿宋" w:cs="仿宋"/>
          <w:color w:val="auto"/>
          <w:szCs w:val="21"/>
        </w:rPr>
        <w:t>参与本项目采购活动。具体措施/要求如下:</w:t>
      </w:r>
    </w:p>
    <w:p w14:paraId="3DA1128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w:t>
      </w:r>
      <w:r>
        <w:rPr>
          <w:rFonts w:hint="eastAsia" w:ascii="仿宋" w:hAnsi="仿宋" w:eastAsia="仿宋" w:cs="仿宋"/>
          <w:color w:val="auto"/>
          <w:szCs w:val="21"/>
          <w:lang w:eastAsia="zh-CN"/>
        </w:rPr>
        <w:t>劳</w:t>
      </w:r>
      <w:r>
        <w:rPr>
          <w:rFonts w:hint="eastAsia" w:ascii="仿宋" w:hAnsi="仿宋" w:eastAsia="仿宋" w:cs="仿宋"/>
          <w:color w:val="auto"/>
          <w:szCs w:val="21"/>
        </w:rPr>
        <w:t>动合同法》订立劳动合同的从业人员。工程采购项目要求工程由中小企业承建，即工程施工单位为中小企业。满足前述要求的供应商应当按采购文件要求准确、完整填写并提交《中小企业声明函》（格式见附件），经</w:t>
      </w:r>
      <w:r>
        <w:rPr>
          <w:rFonts w:hint="eastAsia" w:ascii="仿宋" w:hAnsi="仿宋" w:eastAsia="仿宋" w:cs="仿宋"/>
          <w:color w:val="auto"/>
          <w:szCs w:val="21"/>
          <w:lang w:eastAsia="zh-CN"/>
        </w:rPr>
        <w:t>评标委员会</w:t>
      </w:r>
      <w:r>
        <w:rPr>
          <w:rFonts w:hint="eastAsia" w:ascii="仿宋" w:hAnsi="仿宋" w:eastAsia="仿宋" w:cs="仿宋"/>
          <w:color w:val="auto"/>
          <w:szCs w:val="21"/>
        </w:rPr>
        <w:t>认定不符合第1条要求，或者填与内容错误、缺漏项的，资格审查不予通过。</w:t>
      </w:r>
    </w:p>
    <w:p w14:paraId="6B65E01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（2）针对非预留份额专门面向中小企业采购的项目:</w:t>
      </w:r>
    </w:p>
    <w:p w14:paraId="2529EEFB">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w:t>
      </w:r>
      <w:r>
        <w:rPr>
          <w:rFonts w:hint="eastAsia" w:ascii="仿宋" w:hAnsi="仿宋" w:eastAsia="仿宋" w:cs="仿宋"/>
          <w:color w:val="auto"/>
          <w:szCs w:val="21"/>
          <w:lang w:eastAsia="zh-CN"/>
        </w:rPr>
        <w:t>评标委员会</w:t>
      </w:r>
      <w:r>
        <w:rPr>
          <w:rFonts w:hint="eastAsia" w:ascii="仿宋" w:hAnsi="仿宋" w:eastAsia="仿宋" w:cs="仿宋"/>
          <w:color w:val="auto"/>
          <w:szCs w:val="21"/>
        </w:rPr>
        <w:t>认定后，其报价给予10%的扣除(工程类项目由小微企业承接的，其报价给予5%的扣除）。用扣除后的价格参加报价评审。</w:t>
      </w:r>
    </w:p>
    <w:p w14:paraId="378DB33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的，经</w:t>
      </w:r>
      <w:r>
        <w:rPr>
          <w:rFonts w:hint="eastAsia" w:ascii="仿宋" w:hAnsi="仿宋" w:eastAsia="仿宋" w:cs="仿宋"/>
          <w:color w:val="auto"/>
          <w:szCs w:val="21"/>
          <w:lang w:eastAsia="zh-CN"/>
        </w:rPr>
        <w:t>评标委员会</w:t>
      </w:r>
      <w:r>
        <w:rPr>
          <w:rFonts w:hint="eastAsia" w:ascii="仿宋" w:hAnsi="仿宋" w:eastAsia="仿宋" w:cs="仿宋"/>
          <w:color w:val="auto"/>
          <w:szCs w:val="21"/>
        </w:rPr>
        <w:t>认定后，对联合体或者大中型企业的报价给予6%(工程项目为 2%）的扣除。用扣除后的价格参加报价评审。</w:t>
      </w:r>
    </w:p>
    <w:p w14:paraId="0915FF9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08E046A0">
      <w:pPr>
        <w:pStyle w:val="161"/>
        <w:widowControl/>
        <w:snapToGrid w:val="0"/>
        <w:spacing w:beforeLines="0"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w:t>
      </w:r>
      <w:r>
        <w:rPr>
          <w:rFonts w:hint="eastAsia" w:ascii="仿宋" w:hAnsi="仿宋" w:eastAsia="仿宋" w:cs="仿宋"/>
          <w:color w:val="auto"/>
          <w:szCs w:val="21"/>
          <w:lang w:eastAsia="zh-CN"/>
        </w:rPr>
        <w:t>以及</w:t>
      </w:r>
      <w:r>
        <w:rPr>
          <w:rFonts w:hint="eastAsia" w:ascii="仿宋" w:hAnsi="仿宋" w:eastAsia="仿宋" w:cs="仿宋"/>
          <w:color w:val="auto"/>
          <w:szCs w:val="21"/>
        </w:rPr>
        <w:t>监狱企业</w:t>
      </w:r>
      <w:r>
        <w:rPr>
          <w:rFonts w:hint="eastAsia" w:ascii="仿宋" w:hAnsi="仿宋" w:eastAsia="仿宋" w:cs="仿宋"/>
          <w:color w:val="auto"/>
          <w:szCs w:val="21"/>
          <w:lang w:eastAsia="zh-CN"/>
        </w:rPr>
        <w:t>和残疾人福利性单位，</w:t>
      </w:r>
      <w:r>
        <w:rPr>
          <w:rFonts w:hint="eastAsia" w:ascii="仿宋" w:hAnsi="仿宋" w:eastAsia="仿宋" w:cs="仿宋"/>
          <w:color w:val="auto"/>
          <w:szCs w:val="21"/>
        </w:rPr>
        <w:t>视同小型、微型企业</w:t>
      </w:r>
    </w:p>
    <w:p w14:paraId="332E091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w:t>
      </w:r>
      <w:r>
        <w:rPr>
          <w:rFonts w:hint="eastAsia" w:ascii="仿宋" w:hAnsi="仿宋" w:eastAsia="仿宋" w:cs="仿宋"/>
          <w:color w:val="auto"/>
          <w:szCs w:val="21"/>
        </w:rPr>
        <w:t>监狱企业应提供以下证明材料：监狱企业参加政府采购活动时，应当提供由省级以上监狱管理局、戒毒管理局(含新疆生产建设兵团)出具的属于监狱企业的证明文件（原件或复印件加盖公章）。</w:t>
      </w:r>
    </w:p>
    <w:p w14:paraId="0383A8C0">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w:t>
      </w:r>
      <w:r>
        <w:rPr>
          <w:rFonts w:hint="eastAsia" w:ascii="仿宋" w:hAnsi="仿宋" w:eastAsia="仿宋" w:cs="仿宋"/>
          <w:color w:val="auto"/>
          <w:szCs w:val="21"/>
        </w:rPr>
        <w:t>残疾人福利性单位应提供以下证明材料：残疾人福利性单位声明函【格式见附件二】</w:t>
      </w:r>
      <w:r>
        <w:rPr>
          <w:rFonts w:hint="eastAsia" w:ascii="仿宋" w:hAnsi="仿宋" w:eastAsia="仿宋" w:cs="仿宋"/>
          <w:color w:val="auto"/>
          <w:szCs w:val="21"/>
          <w:lang w:eastAsia="zh-CN"/>
        </w:rPr>
        <w:t>。</w:t>
      </w:r>
    </w:p>
    <w:p w14:paraId="55ACB859">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3D2FB8C3">
      <w:pPr>
        <w:spacing w:after="100" w:line="440" w:lineRule="atLeast"/>
        <w:jc w:val="both"/>
        <w:outlineLvl w:val="9"/>
        <w:rPr>
          <w:rFonts w:hint="eastAsia" w:ascii="仿宋" w:hAnsi="仿宋" w:eastAsia="仿宋" w:cs="仿宋"/>
          <w:b/>
          <w:bCs/>
          <w:color w:val="auto"/>
          <w:sz w:val="24"/>
          <w:szCs w:val="24"/>
        </w:rPr>
      </w:pPr>
      <w:r>
        <w:rPr>
          <w:rFonts w:hint="eastAsia" w:ascii="仿宋" w:hAnsi="仿宋" w:eastAsia="仿宋" w:cs="仿宋"/>
          <w:color w:val="auto"/>
          <w:sz w:val="24"/>
          <w:szCs w:val="24"/>
        </w:rPr>
        <w:t>附件一：</w:t>
      </w:r>
    </w:p>
    <w:p w14:paraId="3AABA28F">
      <w:pPr>
        <w:spacing w:after="100" w:line="360" w:lineRule="auto"/>
        <w:ind w:firstLine="420" w:firstLineChars="200"/>
        <w:jc w:val="center"/>
        <w:rPr>
          <w:rFonts w:hint="eastAsia" w:ascii="仿宋" w:hAnsi="仿宋" w:eastAsia="仿宋" w:cs="仿宋"/>
          <w:b/>
          <w:bCs/>
          <w:color w:val="auto"/>
          <w:szCs w:val="21"/>
        </w:rPr>
      </w:pPr>
      <w:r>
        <w:rPr>
          <w:rFonts w:hint="eastAsia" w:ascii="仿宋" w:hAnsi="仿宋" w:eastAsia="仿宋" w:cs="仿宋"/>
          <w:b/>
          <w:bCs/>
          <w:color w:val="auto"/>
          <w:szCs w:val="21"/>
        </w:rPr>
        <w:t>中小企业声明函</w:t>
      </w:r>
      <w:r>
        <w:rPr>
          <w:rFonts w:hint="eastAsia" w:ascii="仿宋" w:hAnsi="仿宋" w:eastAsia="仿宋" w:cs="仿宋"/>
          <w:b/>
          <w:bCs/>
          <w:color w:val="auto"/>
          <w:sz w:val="24"/>
        </w:rPr>
        <w:t>（</w:t>
      </w:r>
      <w:r>
        <w:rPr>
          <w:rFonts w:hint="eastAsia" w:ascii="仿宋" w:hAnsi="仿宋" w:eastAsia="仿宋" w:cs="仿宋"/>
          <w:b/>
          <w:bCs/>
          <w:color w:val="auto"/>
          <w:szCs w:val="21"/>
        </w:rPr>
        <w:t>服务）</w:t>
      </w:r>
    </w:p>
    <w:p w14:paraId="23352C1D">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本公司（联合体）郑重声明，根据《政府采购促进中小企业发展管理办法》（财库〔2020）46 号）的规定，本公司（联合体）参加</w:t>
      </w:r>
      <w:r>
        <w:rPr>
          <w:rFonts w:hint="eastAsia" w:ascii="仿宋" w:hAnsi="仿宋" w:eastAsia="仿宋" w:cs="仿宋"/>
          <w:color w:val="auto"/>
          <w:szCs w:val="21"/>
          <w:u w:val="single"/>
        </w:rPr>
        <w:t>（单位名称）</w:t>
      </w:r>
      <w:r>
        <w:rPr>
          <w:rFonts w:hint="eastAsia" w:ascii="仿宋" w:hAnsi="仿宋" w:eastAsia="仿宋" w:cs="仿宋"/>
          <w:color w:val="auto"/>
          <w:szCs w:val="21"/>
        </w:rPr>
        <w:t>的</w:t>
      </w:r>
      <w:r>
        <w:rPr>
          <w:rFonts w:hint="eastAsia" w:ascii="仿宋" w:hAnsi="仿宋" w:eastAsia="仿宋" w:cs="仿宋"/>
          <w:color w:val="auto"/>
          <w:szCs w:val="21"/>
          <w:u w:val="single"/>
        </w:rPr>
        <w:t>（项目名称）</w:t>
      </w:r>
      <w:r>
        <w:rPr>
          <w:rFonts w:hint="eastAsia" w:ascii="仿宋" w:hAnsi="仿宋" w:eastAsia="仿宋" w:cs="仿宋"/>
          <w:color w:val="auto"/>
          <w:szCs w:val="21"/>
        </w:rPr>
        <w:t>采购活动，服务全部由符合政策要求的中小企业承接。相关企业（含联合体中的中小企业、签订分包意向协议的中小企业）的具体情况如下∶</w:t>
      </w:r>
    </w:p>
    <w:p w14:paraId="4047853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u w:val="single"/>
          <w:lang w:eastAsia="zh-CN"/>
        </w:rPr>
        <w:t>；</w:t>
      </w:r>
      <w:r>
        <w:rPr>
          <w:rFonts w:hint="eastAsia" w:ascii="仿宋" w:hAnsi="仿宋" w:eastAsia="仿宋" w:cs="仿宋"/>
          <w:color w:val="auto"/>
          <w:szCs w:val="21"/>
        </w:rPr>
        <w:t>承建</w:t>
      </w:r>
      <w:r>
        <w:rPr>
          <w:rFonts w:hint="eastAsia" w:ascii="仿宋" w:hAnsi="仿宋" w:eastAsia="仿宋" w:cs="仿宋"/>
          <w:color w:val="auto"/>
          <w:szCs w:val="21"/>
          <w:u w:val="single"/>
        </w:rPr>
        <w:t>（承接）</w:t>
      </w:r>
      <w:r>
        <w:rPr>
          <w:rFonts w:hint="eastAsia" w:ascii="仿宋" w:hAnsi="仿宋" w:eastAsia="仿宋" w:cs="仿宋"/>
          <w:color w:val="auto"/>
          <w:szCs w:val="21"/>
        </w:rPr>
        <w:t>企业为</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，从业人员____人，营业收入为____万元，资产总额为____万元</w:t>
      </w:r>
      <w:r>
        <w:rPr>
          <w:rStyle w:val="60"/>
          <w:rFonts w:hint="eastAsia" w:ascii="仿宋" w:hAnsi="仿宋" w:eastAsia="仿宋" w:cs="仿宋"/>
          <w:color w:val="auto"/>
        </w:rPr>
        <w:footnoteReference w:id="0"/>
      </w:r>
      <w:r>
        <w:rPr>
          <w:rFonts w:hint="eastAsia" w:ascii="仿宋" w:hAnsi="仿宋" w:eastAsia="仿宋" w:cs="仿宋"/>
          <w:color w:val="auto"/>
          <w:szCs w:val="21"/>
        </w:rPr>
        <w:t>，属于</w:t>
      </w:r>
      <w:r>
        <w:rPr>
          <w:rFonts w:hint="eastAsia" w:ascii="仿宋" w:hAnsi="仿宋" w:eastAsia="仿宋" w:cs="仿宋"/>
          <w:color w:val="auto"/>
          <w:szCs w:val="21"/>
          <w:u w:val="single"/>
        </w:rPr>
        <w:t>（中型企业、小型企业、微型企业）</w:t>
      </w:r>
      <w:r>
        <w:rPr>
          <w:rFonts w:hint="eastAsia" w:ascii="仿宋" w:hAnsi="仿宋" w:eastAsia="仿宋" w:cs="仿宋"/>
          <w:color w:val="auto"/>
          <w:szCs w:val="21"/>
          <w:u w:val="single"/>
          <w:lang w:eastAsia="zh-CN"/>
        </w:rPr>
        <w:t>；</w:t>
      </w:r>
    </w:p>
    <w:p w14:paraId="3141E9C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u w:val="single"/>
          <w:lang w:eastAsia="zh-CN"/>
        </w:rPr>
        <w:t>；</w:t>
      </w:r>
      <w:r>
        <w:rPr>
          <w:rFonts w:hint="eastAsia" w:ascii="仿宋" w:hAnsi="仿宋" w:eastAsia="仿宋" w:cs="仿宋"/>
          <w:color w:val="auto"/>
          <w:szCs w:val="21"/>
        </w:rPr>
        <w:t>承建</w:t>
      </w:r>
      <w:r>
        <w:rPr>
          <w:rFonts w:hint="eastAsia" w:ascii="仿宋" w:hAnsi="仿宋" w:eastAsia="仿宋" w:cs="仿宋"/>
          <w:color w:val="auto"/>
          <w:szCs w:val="21"/>
          <w:u w:val="single"/>
        </w:rPr>
        <w:t>（承接）</w:t>
      </w:r>
      <w:r>
        <w:rPr>
          <w:rFonts w:hint="eastAsia" w:ascii="仿宋" w:hAnsi="仿宋" w:eastAsia="仿宋" w:cs="仿宋"/>
          <w:color w:val="auto"/>
          <w:szCs w:val="21"/>
        </w:rPr>
        <w:t>企业为</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，从业人员___人，营业收入为____万元，资产总额为___万元</w:t>
      </w:r>
      <w:r>
        <w:rPr>
          <w:rStyle w:val="60"/>
          <w:rFonts w:hint="eastAsia" w:ascii="仿宋" w:hAnsi="仿宋" w:eastAsia="仿宋" w:cs="仿宋"/>
          <w:color w:val="auto"/>
        </w:rPr>
        <w:footnoteReference w:id="1"/>
      </w:r>
      <w:r>
        <w:rPr>
          <w:rFonts w:hint="eastAsia" w:ascii="仿宋" w:hAnsi="仿宋" w:eastAsia="仿宋" w:cs="仿宋"/>
          <w:color w:val="auto"/>
          <w:szCs w:val="21"/>
        </w:rPr>
        <w:t>，属于</w:t>
      </w:r>
      <w:r>
        <w:rPr>
          <w:rFonts w:hint="eastAsia" w:ascii="仿宋" w:hAnsi="仿宋" w:eastAsia="仿宋" w:cs="仿宋"/>
          <w:color w:val="auto"/>
          <w:szCs w:val="21"/>
          <w:u w:val="single"/>
        </w:rPr>
        <w:t>（中型企业、小型企业、微型企业）</w:t>
      </w:r>
      <w:r>
        <w:rPr>
          <w:rFonts w:hint="eastAsia" w:ascii="仿宋" w:hAnsi="仿宋" w:eastAsia="仿宋" w:cs="仿宋"/>
          <w:color w:val="auto"/>
          <w:szCs w:val="21"/>
          <w:u w:val="single"/>
          <w:lang w:eastAsia="zh-CN"/>
        </w:rPr>
        <w:t>；</w:t>
      </w:r>
    </w:p>
    <w:p w14:paraId="255A783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w:t>
      </w:r>
    </w:p>
    <w:p w14:paraId="0AC56F3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1A4C136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本企业对上述声明内容的真实性负责。如有虚假，将依法承担相应责任。</w:t>
      </w:r>
    </w:p>
    <w:p w14:paraId="545C32B6">
      <w:pPr>
        <w:spacing w:line="360" w:lineRule="auto"/>
        <w:ind w:firstLine="420" w:firstLineChars="200"/>
        <w:jc w:val="right"/>
        <w:rPr>
          <w:rFonts w:hint="eastAsia" w:ascii="仿宋" w:hAnsi="仿宋" w:eastAsia="仿宋" w:cs="仿宋"/>
          <w:color w:val="auto"/>
          <w:szCs w:val="21"/>
        </w:rPr>
      </w:pPr>
    </w:p>
    <w:p w14:paraId="2216D08E">
      <w:pPr>
        <w:spacing w:line="360" w:lineRule="auto"/>
        <w:ind w:firstLine="420" w:firstLineChars="200"/>
        <w:jc w:val="right"/>
        <w:rPr>
          <w:rFonts w:hint="eastAsia" w:ascii="仿宋" w:hAnsi="仿宋" w:eastAsia="仿宋" w:cs="仿宋"/>
          <w:color w:val="auto"/>
          <w:szCs w:val="21"/>
        </w:rPr>
      </w:pPr>
    </w:p>
    <w:p w14:paraId="4A32F49D">
      <w:pPr>
        <w:spacing w:line="360" w:lineRule="auto"/>
        <w:ind w:firstLine="420" w:firstLineChars="200"/>
        <w:jc w:val="right"/>
        <w:rPr>
          <w:rFonts w:hint="eastAsia" w:ascii="仿宋" w:hAnsi="仿宋" w:eastAsia="仿宋" w:cs="仿宋"/>
          <w:color w:val="auto"/>
          <w:szCs w:val="21"/>
        </w:rPr>
      </w:pPr>
    </w:p>
    <w:p w14:paraId="53F478E0">
      <w:pPr>
        <w:spacing w:line="360" w:lineRule="auto"/>
        <w:ind w:firstLine="420" w:firstLineChars="200"/>
        <w:jc w:val="right"/>
        <w:rPr>
          <w:rFonts w:hint="eastAsia" w:ascii="仿宋" w:hAnsi="仿宋" w:eastAsia="仿宋" w:cs="仿宋"/>
          <w:color w:val="auto"/>
          <w:szCs w:val="21"/>
        </w:rPr>
      </w:pPr>
    </w:p>
    <w:p w14:paraId="4668AADB">
      <w:pPr>
        <w:spacing w:line="360" w:lineRule="auto"/>
        <w:ind w:firstLine="420" w:firstLineChars="200"/>
        <w:jc w:val="center"/>
        <w:rPr>
          <w:rFonts w:hint="eastAsia" w:ascii="仿宋" w:hAnsi="仿宋" w:eastAsia="仿宋" w:cs="仿宋"/>
          <w:color w:val="auto"/>
          <w:szCs w:val="21"/>
        </w:rPr>
      </w:pPr>
      <w:r>
        <w:rPr>
          <w:rFonts w:hint="eastAsia" w:ascii="仿宋" w:hAnsi="仿宋" w:eastAsia="仿宋" w:cs="仿宋"/>
          <w:color w:val="auto"/>
          <w:szCs w:val="21"/>
        </w:rPr>
        <w:t xml:space="preserve">                             投标人（盖章）∶</w:t>
      </w:r>
    </w:p>
    <w:p w14:paraId="5CCAED92">
      <w:pPr>
        <w:spacing w:line="360" w:lineRule="auto"/>
        <w:ind w:firstLine="4410" w:firstLineChars="2100"/>
        <w:rPr>
          <w:rFonts w:hint="eastAsia" w:ascii="仿宋" w:hAnsi="仿宋" w:eastAsia="仿宋" w:cs="仿宋"/>
          <w:color w:val="auto"/>
          <w:szCs w:val="21"/>
        </w:rPr>
      </w:pPr>
    </w:p>
    <w:p w14:paraId="532E5E68">
      <w:pPr>
        <w:spacing w:line="360" w:lineRule="auto"/>
        <w:ind w:firstLine="5460" w:firstLineChars="2600"/>
        <w:rPr>
          <w:rFonts w:hint="eastAsia" w:ascii="仿宋" w:hAnsi="仿宋" w:eastAsia="仿宋" w:cs="仿宋"/>
          <w:color w:val="auto"/>
          <w:szCs w:val="21"/>
        </w:rPr>
      </w:pPr>
      <w:r>
        <w:rPr>
          <w:rFonts w:hint="eastAsia" w:ascii="仿宋" w:hAnsi="仿宋" w:eastAsia="仿宋" w:cs="仿宋"/>
          <w:color w:val="auto"/>
          <w:szCs w:val="21"/>
        </w:rPr>
        <w:t>日期∶</w:t>
      </w:r>
    </w:p>
    <w:p w14:paraId="46FEC295">
      <w:pPr>
        <w:spacing w:line="360" w:lineRule="auto"/>
        <w:rPr>
          <w:rFonts w:hint="eastAsia" w:ascii="仿宋" w:hAnsi="仿宋" w:eastAsia="仿宋" w:cs="仿宋"/>
          <w:color w:val="auto"/>
          <w:szCs w:val="21"/>
        </w:rPr>
      </w:pPr>
    </w:p>
    <w:p w14:paraId="100B129D">
      <w:pPr>
        <w:pStyle w:val="37"/>
        <w:rPr>
          <w:rFonts w:hint="default"/>
          <w:color w:val="auto"/>
        </w:rPr>
      </w:pPr>
      <w:r>
        <w:rPr>
          <w:rFonts w:hint="eastAsia" w:ascii="仿宋" w:hAnsi="仿宋" w:eastAsia="仿宋" w:cs="仿宋"/>
          <w:color w:val="auto"/>
          <w:kern w:val="2"/>
          <w:sz w:val="21"/>
          <w:szCs w:val="21"/>
          <w:lang w:val="en-US" w:eastAsia="zh-CN" w:bidi="ar-SA"/>
        </w:rPr>
        <w:t>从业人员、营业收入、资产总额填报上一年度数据，无上一年度数据的新成立企业可不填报</w:t>
      </w:r>
      <w:r>
        <w:rPr>
          <w:rFonts w:ascii="宋体" w:hAnsi="宋体"/>
          <w:color w:val="auto"/>
          <w:sz w:val="21"/>
        </w:rPr>
        <w:t>。</w:t>
      </w:r>
    </w:p>
    <w:p w14:paraId="5B547C45">
      <w:pPr>
        <w:spacing w:line="360" w:lineRule="auto"/>
        <w:rPr>
          <w:rFonts w:hint="eastAsia" w:ascii="仿宋" w:hAnsi="仿宋" w:eastAsia="仿宋" w:cs="仿宋"/>
          <w:color w:val="auto"/>
          <w:szCs w:val="21"/>
        </w:rPr>
      </w:pPr>
    </w:p>
    <w:p w14:paraId="19473196">
      <w:pPr>
        <w:rPr>
          <w:rFonts w:hint="eastAsia" w:ascii="仿宋" w:hAnsi="仿宋" w:eastAsia="仿宋" w:cs="仿宋"/>
          <w:b/>
          <w:bCs/>
          <w:color w:val="auto"/>
          <w:sz w:val="28"/>
          <w:szCs w:val="28"/>
        </w:rPr>
      </w:pPr>
      <w:r>
        <w:rPr>
          <w:rFonts w:hint="eastAsia" w:ascii="仿宋" w:hAnsi="仿宋" w:eastAsia="仿宋" w:cs="仿宋"/>
          <w:b/>
          <w:color w:val="auto"/>
          <w:szCs w:val="21"/>
        </w:rPr>
        <w:br w:type="page"/>
      </w:r>
    </w:p>
    <w:p w14:paraId="686D1D93">
      <w:pPr>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附件二： </w:t>
      </w:r>
    </w:p>
    <w:p w14:paraId="4232B4DA">
      <w:pPr>
        <w:pStyle w:val="122"/>
        <w:ind w:firstLine="480" w:firstLineChars="200"/>
        <w:jc w:val="center"/>
        <w:outlineLvl w:val="9"/>
        <w:rPr>
          <w:rFonts w:hint="eastAsia" w:ascii="仿宋" w:hAnsi="仿宋" w:eastAsia="仿宋" w:cs="仿宋"/>
          <w:b/>
          <w:color w:val="auto"/>
          <w:sz w:val="24"/>
          <w:szCs w:val="24"/>
          <w:lang w:val="en-GB"/>
        </w:rPr>
      </w:pPr>
      <w:r>
        <w:rPr>
          <w:rFonts w:hint="eastAsia" w:ascii="仿宋" w:hAnsi="仿宋" w:eastAsia="仿宋" w:cs="仿宋"/>
          <w:b/>
          <w:color w:val="auto"/>
          <w:sz w:val="24"/>
          <w:szCs w:val="24"/>
          <w:lang w:val="en-GB"/>
        </w:rPr>
        <w:t>残疾人福利性单位声明函</w:t>
      </w:r>
    </w:p>
    <w:p w14:paraId="63473608">
      <w:pPr>
        <w:pStyle w:val="122"/>
        <w:jc w:val="center"/>
        <w:rPr>
          <w:rFonts w:hint="eastAsia" w:ascii="仿宋" w:hAnsi="仿宋" w:eastAsia="仿宋" w:cs="仿宋"/>
          <w:b/>
          <w:color w:val="auto"/>
          <w:sz w:val="24"/>
          <w:szCs w:val="24"/>
          <w:lang w:val="en-GB"/>
        </w:rPr>
      </w:pPr>
    </w:p>
    <w:p w14:paraId="01FBC836">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本单位郑重声明，根据《</w:t>
      </w:r>
      <w:r>
        <w:rPr>
          <w:rFonts w:hint="eastAsia" w:ascii="仿宋" w:hAnsi="仿宋" w:eastAsia="仿宋" w:cs="仿宋"/>
          <w:color w:val="auto"/>
          <w:szCs w:val="21"/>
        </w:rPr>
        <w:t>财政部</w:t>
      </w:r>
      <w:r>
        <w:rPr>
          <w:rFonts w:hint="eastAsia" w:ascii="仿宋" w:hAnsi="仿宋" w:eastAsia="仿宋" w:cs="仿宋"/>
          <w:color w:val="auto"/>
          <w:sz w:val="21"/>
          <w:szCs w:val="21"/>
        </w:rPr>
        <w:t xml:space="preserve">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eastAsia="zh-CN"/>
        </w:rPr>
        <w:t>（采购单位名称）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单位的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eastAsia="zh-CN"/>
        </w:rPr>
        <w:t>（项目名称）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项目采购活动提供本单位制造的货物（由本单位提供服务/承担工程），或者提供其他残疾人福利性单位制造的货物（不包括使用非残疾人福利性单位注册商标的货物）。</w:t>
      </w:r>
    </w:p>
    <w:p w14:paraId="166FA670">
      <w:pPr>
        <w:pStyle w:val="161"/>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本单位对上述声明的真实性</w:t>
      </w:r>
      <w:r>
        <w:rPr>
          <w:rFonts w:hint="eastAsia" w:ascii="仿宋" w:hAnsi="仿宋" w:eastAsia="仿宋" w:cs="仿宋"/>
          <w:color w:val="auto"/>
          <w:szCs w:val="21"/>
        </w:rPr>
        <w:t>负责</w:t>
      </w:r>
      <w:r>
        <w:rPr>
          <w:rFonts w:hint="eastAsia" w:ascii="仿宋" w:hAnsi="仿宋" w:eastAsia="仿宋" w:cs="仿宋"/>
          <w:color w:val="auto"/>
          <w:sz w:val="21"/>
          <w:szCs w:val="21"/>
        </w:rPr>
        <w:t>。如有虚假，将依法承担相应责任。</w:t>
      </w:r>
    </w:p>
    <w:p w14:paraId="503FC8C2">
      <w:pPr>
        <w:spacing w:line="588" w:lineRule="exact"/>
        <w:ind w:firstLine="444" w:firstLineChars="200"/>
        <w:rPr>
          <w:rFonts w:hint="eastAsia" w:ascii="仿宋" w:hAnsi="仿宋" w:eastAsia="仿宋" w:cs="仿宋"/>
          <w:color w:val="auto"/>
          <w:spacing w:val="6"/>
          <w:sz w:val="21"/>
          <w:szCs w:val="21"/>
        </w:rPr>
      </w:pPr>
    </w:p>
    <w:p w14:paraId="7B6FC631">
      <w:pPr>
        <w:spacing w:line="588" w:lineRule="exact"/>
        <w:ind w:firstLine="444" w:firstLineChars="200"/>
        <w:rPr>
          <w:rFonts w:hint="eastAsia" w:ascii="仿宋" w:hAnsi="仿宋" w:eastAsia="仿宋" w:cs="仿宋"/>
          <w:color w:val="auto"/>
          <w:spacing w:val="6"/>
          <w:sz w:val="21"/>
          <w:szCs w:val="21"/>
        </w:rPr>
      </w:pPr>
    </w:p>
    <w:p w14:paraId="75BCFB62">
      <w:pPr>
        <w:widowControl/>
        <w:spacing w:line="420" w:lineRule="atLeast"/>
        <w:ind w:right="-64" w:firstLine="420" w:firstLineChars="200"/>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投标人：</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（盖单位章）</w:t>
      </w:r>
    </w:p>
    <w:p w14:paraId="7EF87378">
      <w:pPr>
        <w:widowControl/>
        <w:spacing w:line="420" w:lineRule="atLeast"/>
        <w:ind w:right="420"/>
        <w:rPr>
          <w:rFonts w:hint="eastAsia" w:ascii="仿宋" w:hAnsi="仿宋" w:eastAsia="仿宋" w:cs="仿宋"/>
          <w:b/>
          <w:bCs/>
          <w:color w:val="auto"/>
          <w:kern w:val="0"/>
          <w:sz w:val="21"/>
          <w:szCs w:val="21"/>
          <w:u w:val="single"/>
        </w:rPr>
      </w:pPr>
    </w:p>
    <w:p w14:paraId="40DE3526">
      <w:pPr>
        <w:widowControl/>
        <w:spacing w:line="420" w:lineRule="atLeast"/>
        <w:ind w:right="-64" w:firstLine="420" w:firstLineChars="200"/>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日  期：</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年</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月</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 xml:space="preserve">日 </w:t>
      </w:r>
    </w:p>
    <w:p w14:paraId="5919E62B">
      <w:pPr>
        <w:tabs>
          <w:tab w:val="left" w:pos="4860"/>
        </w:tabs>
        <w:spacing w:line="588" w:lineRule="exact"/>
        <w:ind w:right="1560" w:firstLine="420" w:firstLineChars="200"/>
        <w:jc w:val="left"/>
        <w:rPr>
          <w:rFonts w:hint="eastAsia" w:ascii="仿宋" w:hAnsi="仿宋" w:eastAsia="仿宋" w:cs="仿宋"/>
          <w:b/>
          <w:color w:val="auto"/>
          <w:sz w:val="21"/>
          <w:szCs w:val="21"/>
        </w:rPr>
      </w:pPr>
    </w:p>
    <w:p w14:paraId="2041E4C2">
      <w:pPr>
        <w:tabs>
          <w:tab w:val="left" w:pos="4860"/>
        </w:tabs>
        <w:spacing w:line="588" w:lineRule="exact"/>
        <w:ind w:right="1560" w:firstLine="420" w:firstLineChars="200"/>
        <w:jc w:val="left"/>
        <w:rPr>
          <w:rFonts w:hint="eastAsia" w:ascii="仿宋" w:hAnsi="仿宋" w:eastAsia="仿宋" w:cs="仿宋"/>
          <w:b/>
          <w:color w:val="auto"/>
          <w:sz w:val="21"/>
          <w:szCs w:val="21"/>
        </w:rPr>
      </w:pPr>
      <w:r>
        <w:rPr>
          <w:rFonts w:hint="eastAsia" w:ascii="仿宋" w:hAnsi="仿宋" w:eastAsia="仿宋" w:cs="仿宋"/>
          <w:b/>
          <w:color w:val="auto"/>
          <w:sz w:val="21"/>
          <w:szCs w:val="21"/>
        </w:rPr>
        <w:t>备注说明：</w:t>
      </w:r>
    </w:p>
    <w:p w14:paraId="7F1438A6">
      <w:pPr>
        <w:pStyle w:val="161"/>
        <w:widowControl/>
        <w:snapToGrid w:val="0"/>
        <w:spacing w:beforeLines="0" w:line="360" w:lineRule="auto"/>
        <w:jc w:val="left"/>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1.</w:t>
      </w:r>
      <w:r>
        <w:rPr>
          <w:rFonts w:hint="eastAsia" w:ascii="仿宋" w:hAnsi="仿宋" w:eastAsia="仿宋" w:cs="仿宋"/>
          <w:b/>
          <w:color w:val="auto"/>
          <w:sz w:val="21"/>
          <w:szCs w:val="21"/>
        </w:rPr>
        <w:t>如中标，将在中标公示中将此残疾人福利性单位声明函予以公示，接受社会监督；</w:t>
      </w:r>
    </w:p>
    <w:p w14:paraId="18324A94">
      <w:pPr>
        <w:pStyle w:val="161"/>
        <w:widowControl/>
        <w:snapToGrid w:val="0"/>
        <w:spacing w:beforeLines="0" w:line="360" w:lineRule="auto"/>
        <w:jc w:val="left"/>
        <w:rPr>
          <w:rFonts w:hint="eastAsia" w:ascii="仿宋" w:hAnsi="仿宋" w:eastAsia="仿宋" w:cs="仿宋"/>
          <w:color w:val="auto"/>
          <w:spacing w:val="6"/>
          <w:sz w:val="21"/>
          <w:szCs w:val="21"/>
        </w:rPr>
      </w:pPr>
      <w:r>
        <w:rPr>
          <w:rFonts w:hint="eastAsia" w:ascii="仿宋" w:hAnsi="仿宋" w:eastAsia="仿宋" w:cs="仿宋"/>
          <w:b/>
          <w:color w:val="auto"/>
          <w:sz w:val="21"/>
          <w:szCs w:val="21"/>
          <w:lang w:eastAsia="zh-CN"/>
        </w:rPr>
        <w:t>2.</w:t>
      </w:r>
      <w:r>
        <w:rPr>
          <w:rFonts w:hint="eastAsia" w:ascii="仿宋" w:hAnsi="仿宋" w:eastAsia="仿宋" w:cs="仿宋"/>
          <w:b/>
          <w:color w:val="auto"/>
          <w:sz w:val="21"/>
          <w:szCs w:val="21"/>
        </w:rPr>
        <w:t>供应商提供的《残疾人福利性单位声明函》与事实不符的，依照《政府采购法》第七十七条第一款的规定追究法律责任。</w:t>
      </w:r>
    </w:p>
    <w:p w14:paraId="7BEC4F8B">
      <w:pPr>
        <w:tabs>
          <w:tab w:val="left" w:pos="4860"/>
        </w:tabs>
        <w:spacing w:line="588" w:lineRule="exact"/>
        <w:ind w:right="-94"/>
        <w:jc w:val="left"/>
        <w:rPr>
          <w:rFonts w:hint="eastAsia" w:ascii="仿宋" w:hAnsi="仿宋" w:eastAsia="仿宋" w:cs="仿宋"/>
          <w:color w:val="auto"/>
          <w:spacing w:val="6"/>
          <w:sz w:val="21"/>
          <w:szCs w:val="21"/>
        </w:rPr>
      </w:pPr>
    </w:p>
    <w:p w14:paraId="448F5249">
      <w:pPr>
        <w:pStyle w:val="26"/>
        <w:snapToGrid w:val="0"/>
        <w:spacing w:line="360" w:lineRule="auto"/>
        <w:ind w:firstLine="420" w:firstLineChars="200"/>
        <w:rPr>
          <w:rFonts w:hint="eastAsia" w:ascii="仿宋" w:hAnsi="仿宋" w:eastAsia="仿宋" w:cs="仿宋"/>
          <w:color w:val="auto"/>
          <w:sz w:val="21"/>
          <w:szCs w:val="21"/>
        </w:rPr>
      </w:pPr>
    </w:p>
    <w:p w14:paraId="07D2F73B">
      <w:pPr>
        <w:pStyle w:val="26"/>
        <w:snapToGrid w:val="0"/>
        <w:spacing w:line="360" w:lineRule="auto"/>
        <w:ind w:firstLine="420" w:firstLineChars="200"/>
        <w:rPr>
          <w:rFonts w:hint="eastAsia" w:ascii="仿宋" w:hAnsi="仿宋" w:eastAsia="仿宋" w:cs="仿宋"/>
          <w:color w:val="auto"/>
          <w:sz w:val="21"/>
          <w:szCs w:val="21"/>
        </w:rPr>
      </w:pPr>
    </w:p>
    <w:p w14:paraId="187E4142">
      <w:pPr>
        <w:rPr>
          <w:rFonts w:hint="eastAsia" w:ascii="仿宋" w:hAnsi="仿宋" w:eastAsia="仿宋" w:cs="仿宋"/>
          <w:b/>
          <w:color w:val="auto"/>
          <w:szCs w:val="21"/>
        </w:rPr>
      </w:pPr>
      <w:r>
        <w:rPr>
          <w:rFonts w:hint="eastAsia" w:ascii="仿宋" w:hAnsi="仿宋" w:eastAsia="仿宋" w:cs="仿宋"/>
          <w:b/>
          <w:color w:val="auto"/>
          <w:szCs w:val="21"/>
        </w:rPr>
        <w:br w:type="page"/>
      </w:r>
    </w:p>
    <w:p w14:paraId="3E21541C">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三</w:t>
      </w:r>
    </w:p>
    <w:p w14:paraId="740AF5A6">
      <w:pPr>
        <w:jc w:val="center"/>
        <w:rPr>
          <w:rFonts w:hint="eastAsia" w:ascii="仿宋" w:hAnsi="仿宋" w:eastAsia="仿宋" w:cs="仿宋"/>
          <w:b/>
          <w:bCs/>
          <w:color w:val="auto"/>
          <w:sz w:val="28"/>
          <w:szCs w:val="28"/>
          <w:lang w:eastAsia="zh-CN"/>
        </w:rPr>
      </w:pPr>
    </w:p>
    <w:p w14:paraId="0353353A">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《属于监狱企业的证明文件》</w:t>
      </w:r>
    </w:p>
    <w:p w14:paraId="745CE380">
      <w:pPr>
        <w:pStyle w:val="31"/>
        <w:spacing w:line="360" w:lineRule="auto"/>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【不属于</w:t>
      </w:r>
      <w:r>
        <w:rPr>
          <w:rFonts w:hint="eastAsia" w:ascii="仿宋" w:hAnsi="仿宋" w:eastAsia="仿宋" w:cs="仿宋"/>
          <w:color w:val="auto"/>
          <w:sz w:val="21"/>
          <w:szCs w:val="21"/>
          <w:lang w:eastAsia="zh-CN"/>
        </w:rPr>
        <w:t>监狱企业的，</w:t>
      </w:r>
      <w:r>
        <w:rPr>
          <w:rFonts w:hint="eastAsia" w:ascii="仿宋" w:hAnsi="仿宋" w:eastAsia="仿宋" w:cs="仿宋"/>
          <w:color w:val="auto"/>
          <w:sz w:val="21"/>
          <w:szCs w:val="21"/>
        </w:rPr>
        <w:t>无需提供】</w:t>
      </w:r>
    </w:p>
    <w:p w14:paraId="001F8932">
      <w:pPr>
        <w:spacing w:line="360" w:lineRule="auto"/>
        <w:jc w:val="left"/>
        <w:rPr>
          <w:rFonts w:hint="eastAsia" w:ascii="仿宋" w:hAnsi="仿宋" w:eastAsia="仿宋" w:cs="仿宋"/>
          <w:color w:val="auto"/>
          <w:szCs w:val="21"/>
        </w:rPr>
      </w:pPr>
    </w:p>
    <w:p w14:paraId="7A55DA05">
      <w:pPr>
        <w:spacing w:line="360" w:lineRule="auto"/>
        <w:jc w:val="left"/>
        <w:rPr>
          <w:rFonts w:hint="eastAsia" w:ascii="仿宋" w:hAnsi="仿宋" w:eastAsia="仿宋" w:cs="仿宋"/>
          <w:color w:val="auto"/>
          <w:szCs w:val="21"/>
        </w:rPr>
      </w:pPr>
    </w:p>
    <w:p w14:paraId="6D8E6034">
      <w:pPr>
        <w:spacing w:line="360" w:lineRule="auto"/>
        <w:jc w:val="left"/>
        <w:rPr>
          <w:rFonts w:hint="eastAsia" w:ascii="仿宋" w:hAnsi="仿宋" w:eastAsia="仿宋" w:cs="仿宋"/>
          <w:color w:val="auto"/>
          <w:szCs w:val="21"/>
        </w:rPr>
      </w:pPr>
    </w:p>
    <w:p w14:paraId="06D79AB9">
      <w:pPr>
        <w:spacing w:line="360" w:lineRule="auto"/>
        <w:jc w:val="left"/>
        <w:rPr>
          <w:rFonts w:hint="eastAsia" w:ascii="仿宋" w:hAnsi="仿宋" w:eastAsia="仿宋" w:cs="仿宋"/>
          <w:color w:val="auto"/>
          <w:szCs w:val="21"/>
        </w:rPr>
      </w:pPr>
    </w:p>
    <w:p w14:paraId="641260EF">
      <w:pPr>
        <w:spacing w:line="360" w:lineRule="auto"/>
        <w:jc w:val="left"/>
        <w:rPr>
          <w:rFonts w:hint="eastAsia" w:ascii="仿宋" w:hAnsi="仿宋" w:eastAsia="仿宋" w:cs="仿宋"/>
          <w:color w:val="auto"/>
          <w:szCs w:val="21"/>
        </w:rPr>
      </w:pPr>
    </w:p>
    <w:p w14:paraId="02705956">
      <w:pPr>
        <w:spacing w:line="360" w:lineRule="auto"/>
        <w:jc w:val="left"/>
        <w:rPr>
          <w:rFonts w:hint="eastAsia" w:ascii="仿宋" w:hAnsi="仿宋" w:eastAsia="仿宋" w:cs="仿宋"/>
          <w:color w:val="auto"/>
          <w:szCs w:val="21"/>
        </w:rPr>
      </w:pPr>
    </w:p>
    <w:p w14:paraId="53BE2DE8">
      <w:pPr>
        <w:spacing w:line="360" w:lineRule="auto"/>
        <w:jc w:val="left"/>
        <w:rPr>
          <w:rFonts w:hint="eastAsia" w:ascii="仿宋" w:hAnsi="仿宋" w:eastAsia="仿宋" w:cs="仿宋"/>
          <w:color w:val="auto"/>
          <w:szCs w:val="21"/>
        </w:rPr>
      </w:pPr>
    </w:p>
    <w:p w14:paraId="52B2E89B">
      <w:pPr>
        <w:widowControl/>
        <w:tabs>
          <w:tab w:val="left" w:pos="4860"/>
        </w:tabs>
        <w:ind w:right="-21" w:firstLine="420" w:firstLineChars="200"/>
        <w:jc w:val="left"/>
        <w:rPr>
          <w:rFonts w:hint="eastAsia" w:ascii="仿宋" w:hAnsi="仿宋" w:eastAsia="仿宋" w:cs="仿宋"/>
          <w:b/>
          <w:color w:val="auto"/>
          <w:szCs w:val="21"/>
        </w:rPr>
      </w:pPr>
      <w:r>
        <w:rPr>
          <w:rFonts w:hint="eastAsia" w:ascii="仿宋" w:hAnsi="仿宋" w:eastAsia="仿宋" w:cs="仿宋"/>
          <w:b/>
          <w:color w:val="auto"/>
          <w:szCs w:val="21"/>
        </w:rPr>
        <w:t>说明：</w:t>
      </w:r>
    </w:p>
    <w:p w14:paraId="41A068B6">
      <w:pPr>
        <w:widowControl/>
        <w:tabs>
          <w:tab w:val="left" w:pos="4860"/>
        </w:tabs>
        <w:ind w:right="-21" w:firstLine="420" w:firstLineChars="200"/>
        <w:jc w:val="left"/>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1.监狱企业证明文件必须由省级以上监狱管理局、戒毒管理局（含新疆生产建设兵团）出具，否则无效。</w:t>
      </w:r>
    </w:p>
    <w:p w14:paraId="0BD3F41B">
      <w:pPr>
        <w:widowControl/>
        <w:tabs>
          <w:tab w:val="left" w:pos="4860"/>
        </w:tabs>
        <w:ind w:right="-21" w:firstLine="420" w:firstLineChars="200"/>
        <w:jc w:val="left"/>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2</w:t>
      </w:r>
      <w:r>
        <w:rPr>
          <w:rFonts w:hint="eastAsia" w:ascii="仿宋" w:hAnsi="仿宋" w:eastAsia="仿宋" w:cs="仿宋"/>
          <w:b/>
          <w:color w:val="auto"/>
          <w:szCs w:val="21"/>
          <w:lang w:eastAsia="zh-CN"/>
        </w:rPr>
        <w:t>.成交供应商的《监狱企业证明文件》将随本项目中标（成交）结果公告一并公示，接受社会监督；</w:t>
      </w:r>
    </w:p>
    <w:p w14:paraId="3DA29120">
      <w:pPr>
        <w:widowControl/>
        <w:tabs>
          <w:tab w:val="left" w:pos="4860"/>
        </w:tabs>
        <w:ind w:right="-21" w:firstLine="420" w:firstLineChars="200"/>
        <w:jc w:val="left"/>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3</w:t>
      </w:r>
      <w:r>
        <w:rPr>
          <w:rFonts w:hint="eastAsia" w:ascii="仿宋" w:hAnsi="仿宋" w:eastAsia="仿宋" w:cs="仿宋"/>
          <w:b/>
          <w:color w:val="auto"/>
          <w:szCs w:val="21"/>
          <w:lang w:eastAsia="zh-CN"/>
        </w:rPr>
        <w:t>.供应商提供的《监狱企业证明文件》与事实不符的，依照《政府采购法》第七十七条第一款的规定追究法律责任。</w:t>
      </w:r>
    </w:p>
    <w:p w14:paraId="6FEC3EA0">
      <w:pPr>
        <w:rPr>
          <w:rFonts w:hint="eastAsia" w:ascii="仿宋" w:hAnsi="仿宋" w:eastAsia="仿宋" w:cs="仿宋"/>
          <w:color w:val="auto"/>
        </w:rPr>
      </w:pPr>
    </w:p>
    <w:p w14:paraId="7898B288">
      <w:pPr>
        <w:rPr>
          <w:rFonts w:hint="eastAsia" w:ascii="仿宋" w:hAnsi="仿宋" w:eastAsia="仿宋" w:cs="仿宋"/>
          <w:color w:val="auto"/>
        </w:rPr>
      </w:pPr>
      <w:r>
        <w:rPr>
          <w:rFonts w:hint="eastAsia" w:ascii="仿宋" w:hAnsi="仿宋" w:eastAsia="仿宋" w:cs="仿宋"/>
          <w:color w:val="auto"/>
        </w:rPr>
        <w:br w:type="page"/>
      </w:r>
    </w:p>
    <w:p w14:paraId="4D6DFDDC">
      <w:pPr>
        <w:jc w:val="center"/>
        <w:outlineLvl w:val="9"/>
        <w:rPr>
          <w:rFonts w:hint="eastAsia" w:ascii="仿宋" w:hAnsi="仿宋" w:eastAsia="仿宋" w:cs="仿宋"/>
          <w:color w:val="auto"/>
        </w:rPr>
      </w:pPr>
      <w:r>
        <w:rPr>
          <w:rFonts w:hint="eastAsia" w:ascii="仿宋" w:hAnsi="仿宋" w:eastAsia="仿宋" w:cs="仿宋"/>
          <w:color w:val="auto"/>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color w:val="auto"/>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color w:val="auto"/>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color w:val="auto"/>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a:stretch>
                      <a:fillRect/>
                    </a:stretch>
                  </pic:blipFill>
                  <pic:spPr>
                    <a:xfrm>
                      <a:off x="0" y="0"/>
                      <a:ext cx="5595620" cy="7357110"/>
                    </a:xfrm>
                    <a:prstGeom prst="rect">
                      <a:avLst/>
                    </a:prstGeom>
                    <a:noFill/>
                    <a:ln>
                      <a:noFill/>
                    </a:ln>
                  </pic:spPr>
                </pic:pic>
              </a:graphicData>
            </a:graphic>
          </wp:inline>
        </w:drawing>
      </w:r>
    </w:p>
    <w:p w14:paraId="469E38AD">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386EC89E">
      <w:pPr>
        <w:pStyle w:val="2"/>
        <w:outlineLvl w:val="0"/>
        <w:rPr>
          <w:rFonts w:hint="eastAsia" w:ascii="仿宋" w:hAnsi="仿宋" w:eastAsia="仿宋" w:cs="仿宋"/>
          <w:color w:val="auto"/>
          <w:sz w:val="32"/>
          <w:szCs w:val="32"/>
          <w:highlight w:val="none"/>
          <w:lang w:val="zh-CN" w:eastAsia="zh-CN"/>
        </w:rPr>
      </w:pPr>
      <w:bookmarkStart w:id="37" w:name="_Toc29875"/>
      <w:bookmarkStart w:id="38" w:name="_Toc28738"/>
      <w:bookmarkStart w:id="39" w:name="_Toc26746"/>
      <w:bookmarkStart w:id="40" w:name="_Toc2567"/>
      <w:bookmarkStart w:id="41" w:name="_Toc311205918"/>
      <w:r>
        <w:rPr>
          <w:rFonts w:hint="eastAsia" w:ascii="仿宋" w:hAnsi="仿宋" w:eastAsia="仿宋" w:cs="仿宋"/>
          <w:color w:val="auto"/>
          <w:sz w:val="32"/>
          <w:szCs w:val="32"/>
          <w:highlight w:val="none"/>
          <w:lang w:val="zh-CN" w:eastAsia="zh-CN"/>
        </w:rPr>
        <w:t>第三章</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eastAsia="zh-CN"/>
        </w:rPr>
        <w:t xml:space="preserve"> 采购内容及要求</w:t>
      </w:r>
      <w:bookmarkEnd w:id="37"/>
      <w:bookmarkEnd w:id="38"/>
      <w:bookmarkEnd w:id="39"/>
    </w:p>
    <w:bookmarkEnd w:id="40"/>
    <w:bookmarkEnd w:id="41"/>
    <w:p w14:paraId="7995F9A0">
      <w:pPr>
        <w:pStyle w:val="4"/>
        <w:ind w:firstLine="562"/>
        <w:rPr>
          <w:rFonts w:hint="eastAsia" w:ascii="仿宋" w:hAnsi="仿宋" w:eastAsia="仿宋" w:cs="仿宋"/>
          <w:b/>
          <w:bCs/>
          <w:sz w:val="28"/>
          <w:szCs w:val="28"/>
          <w:highlight w:val="none"/>
          <w:lang w:val="en-US" w:eastAsia="zh-CN"/>
        </w:rPr>
      </w:pPr>
      <w:bookmarkStart w:id="42" w:name="_Toc18363"/>
      <w:bookmarkStart w:id="43" w:name="_Toc324836660"/>
      <w:bookmarkStart w:id="44" w:name="_Toc339013709"/>
      <w:bookmarkStart w:id="45" w:name="_Toc24525"/>
      <w:bookmarkStart w:id="46" w:name="_Toc32223"/>
      <w:bookmarkStart w:id="47" w:name="_Toc11082"/>
      <w:bookmarkStart w:id="48" w:name="_Toc8240"/>
      <w:bookmarkStart w:id="49" w:name="_Toc359860065"/>
      <w:bookmarkStart w:id="50" w:name="_Toc293915998"/>
      <w:bookmarkStart w:id="51" w:name="_Toc12475"/>
      <w:bookmarkStart w:id="52" w:name="_Toc293917013"/>
      <w:bookmarkStart w:id="53" w:name="_Toc293916349"/>
      <w:bookmarkStart w:id="54" w:name="_Toc438384212"/>
      <w:bookmarkStart w:id="55" w:name="_Toc293916867"/>
      <w:bookmarkStart w:id="56" w:name="_Toc30830"/>
      <w:bookmarkStart w:id="57" w:name="_Toc13823"/>
      <w:bookmarkStart w:id="58" w:name="_Toc20540"/>
      <w:bookmarkStart w:id="59" w:name="_Toc7437"/>
      <w:bookmarkStart w:id="60" w:name="_Toc12360"/>
      <w:r>
        <w:rPr>
          <w:rFonts w:hint="eastAsia" w:ascii="仿宋" w:hAnsi="仿宋" w:eastAsia="仿宋" w:cs="仿宋"/>
          <w:b/>
          <w:bCs/>
          <w:sz w:val="28"/>
          <w:szCs w:val="28"/>
          <w:highlight w:val="none"/>
        </w:rPr>
        <w:t>一、</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Start w:id="61" w:name="_Toc19635"/>
      <w:bookmarkStart w:id="62" w:name="_Toc20099"/>
      <w:r>
        <w:rPr>
          <w:rFonts w:hint="eastAsia" w:ascii="仿宋" w:hAnsi="仿宋" w:eastAsia="仿宋" w:cs="仿宋"/>
          <w:b/>
          <w:bCs/>
          <w:sz w:val="28"/>
          <w:szCs w:val="28"/>
          <w:highlight w:val="none"/>
          <w:lang w:val="en-US" w:eastAsia="zh-CN"/>
        </w:rPr>
        <w:t>服务目标</w:t>
      </w:r>
      <w:bookmarkEnd w:id="58"/>
      <w:bookmarkEnd w:id="61"/>
    </w:p>
    <w:p w14:paraId="247BA934">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default" w:ascii="仿宋" w:hAnsi="仿宋" w:eastAsia="仿宋" w:cs="仿宋"/>
          <w:b w:val="0"/>
          <w:bCs w:val="0"/>
          <w:kern w:val="2"/>
          <w:sz w:val="28"/>
          <w:szCs w:val="36"/>
          <w:lang w:val="en-US" w:eastAsia="zh-CN" w:bidi="ar-SA"/>
        </w:rPr>
      </w:pPr>
      <w:r>
        <w:rPr>
          <w:rFonts w:hint="eastAsia" w:ascii="仿宋" w:hAnsi="仿宋" w:eastAsia="仿宋" w:cs="仿宋"/>
          <w:b w:val="0"/>
          <w:bCs w:val="0"/>
          <w:sz w:val="28"/>
          <w:szCs w:val="36"/>
          <w:lang w:val="en-US" w:eastAsia="zh-CN"/>
        </w:rPr>
        <w:t>为科学保护和综合利用水利设施、河湖水域及其岸线，维护河湖健康生命，推动衢州市以及浙江省全域幸福河湖建设，打造浙江最美生态河道、最美15分钟亲水圈、高品质水美乡村和高质量发展的幸福母亲河建设，彰显地域品牌，并在全域幸福河湖建设标志性成果基础上优化提亮、点缀江河，结合水域岸线空间开放，带动滨水产业带发展，助力乡村振兴和流域绿色发展，带动常山港共同富裕示范区创建，服务美丽中国建设，满足人民对美好生活需要，让广大人民群众共建、共享水利高质量发展最新成果，按照国家水利风景区建设管理总体部署，开展常山县常山港国家水利风景区总体规划与申报资料编制工作。</w:t>
      </w:r>
    </w:p>
    <w:p w14:paraId="1840555A">
      <w:pPr>
        <w:pStyle w:val="4"/>
        <w:ind w:firstLine="562"/>
        <w:rPr>
          <w:rFonts w:hint="eastAsia" w:ascii="仿宋" w:hAnsi="仿宋" w:eastAsia="仿宋" w:cs="仿宋"/>
          <w:b/>
          <w:bCs/>
          <w:sz w:val="28"/>
          <w:szCs w:val="28"/>
          <w:highlight w:val="none"/>
          <w:lang w:eastAsia="zh-CN"/>
        </w:rPr>
      </w:pPr>
      <w:bookmarkStart w:id="63" w:name="_Toc17912"/>
      <w:bookmarkStart w:id="64" w:name="_Toc244"/>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项目依据</w:t>
      </w:r>
      <w:bookmarkEnd w:id="63"/>
      <w:bookmarkEnd w:id="64"/>
    </w:p>
    <w:p w14:paraId="02D113F2">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36"/>
          <w:highlight w:val="yellow"/>
          <w:lang w:val="en-US" w:eastAsia="zh-CN"/>
        </w:rPr>
      </w:pPr>
      <w:r>
        <w:rPr>
          <w:rFonts w:hint="eastAsia" w:ascii="仿宋" w:hAnsi="仿宋" w:eastAsia="仿宋" w:cs="仿宋"/>
          <w:b w:val="0"/>
          <w:bCs w:val="0"/>
          <w:sz w:val="28"/>
          <w:szCs w:val="36"/>
          <w:lang w:val="en-US" w:eastAsia="zh-CN"/>
        </w:rPr>
        <w:t>按照水利部、浙江省关于做好国家水利风景区申报工作相关要求，宜居《水利风景区管理办法》（水综合〔2022〕138号）、《水利风景区规划编制导则》（SL471—2010）和《水利风景区评价规范》（SL/T300—2023）及其他国家相关法律、法规以及政策文件和技术规范等</w:t>
      </w:r>
      <w:r>
        <w:rPr>
          <w:rFonts w:hint="eastAsia" w:ascii="仿宋" w:hAnsi="仿宋" w:eastAsia="仿宋" w:cs="仿宋"/>
          <w:b w:val="0"/>
          <w:bCs w:val="0"/>
          <w:sz w:val="28"/>
          <w:szCs w:val="36"/>
          <w:highlight w:val="none"/>
          <w:lang w:val="en-US" w:eastAsia="zh-CN"/>
        </w:rPr>
        <w:t>。</w:t>
      </w:r>
    </w:p>
    <w:p w14:paraId="4953CDDF">
      <w:pPr>
        <w:pStyle w:val="4"/>
        <w:ind w:firstLine="562"/>
        <w:rPr>
          <w:rFonts w:hint="eastAsia" w:ascii="仿宋" w:hAnsi="仿宋" w:eastAsia="仿宋" w:cs="仿宋"/>
          <w:b/>
          <w:bCs/>
          <w:sz w:val="28"/>
          <w:szCs w:val="28"/>
          <w:highlight w:val="none"/>
          <w:lang w:eastAsia="zh-CN"/>
        </w:rPr>
      </w:pPr>
      <w:bookmarkStart w:id="65" w:name="_Toc25401"/>
      <w:bookmarkStart w:id="66" w:name="_Toc16490"/>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基本要求</w:t>
      </w:r>
      <w:bookmarkEnd w:id="65"/>
      <w:bookmarkEnd w:id="66"/>
    </w:p>
    <w:p w14:paraId="558BC36A">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sz w:val="28"/>
          <w:szCs w:val="28"/>
          <w:lang w:val="en-US" w:eastAsia="zh-CN"/>
        </w:rPr>
        <w:t>1、</w:t>
      </w:r>
      <w:r>
        <w:rPr>
          <w:rFonts w:hint="eastAsia" w:ascii="仿宋" w:hAnsi="仿宋" w:eastAsia="仿宋" w:cs="仿宋"/>
          <w:b w:val="0"/>
          <w:bCs w:val="0"/>
          <w:sz w:val="28"/>
          <w:szCs w:val="36"/>
          <w:lang w:val="en-US" w:eastAsia="zh-CN"/>
        </w:rPr>
        <w:t>完成常山港水利风景区创建、申报工作。</w:t>
      </w:r>
    </w:p>
    <w:p w14:paraId="07CBFD68">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2、涉及数据与图件内容的部分，完成精度以采购人提供的资料为准。</w:t>
      </w:r>
    </w:p>
    <w:p w14:paraId="6438672F">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3、常山港国家水利风景区申报资料需达到申报要求，且需协助采购人申报直至审核通过。</w:t>
      </w:r>
    </w:p>
    <w:p w14:paraId="46686BB7">
      <w:pPr>
        <w:pStyle w:val="4"/>
        <w:ind w:firstLine="562"/>
        <w:rPr>
          <w:rFonts w:hint="eastAsia" w:ascii="仿宋" w:hAnsi="仿宋" w:eastAsia="仿宋" w:cs="仿宋"/>
          <w:b/>
          <w:bCs/>
          <w:sz w:val="28"/>
          <w:szCs w:val="28"/>
          <w:highlight w:val="none"/>
          <w:lang w:val="en-US" w:eastAsia="zh-CN"/>
        </w:rPr>
      </w:pPr>
      <w:bookmarkStart w:id="67" w:name="_Toc29195"/>
      <w:bookmarkStart w:id="68" w:name="_Toc4552"/>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w:t>
      </w:r>
      <w:bookmarkEnd w:id="67"/>
      <w:r>
        <w:rPr>
          <w:rFonts w:hint="eastAsia" w:ascii="仿宋" w:hAnsi="仿宋" w:eastAsia="仿宋" w:cs="仿宋"/>
          <w:b/>
          <w:bCs/>
          <w:sz w:val="28"/>
          <w:szCs w:val="28"/>
          <w:highlight w:val="none"/>
          <w:lang w:eastAsia="zh-CN"/>
        </w:rPr>
        <w:t>工作内容及进度要求</w:t>
      </w:r>
      <w:bookmarkEnd w:id="68"/>
    </w:p>
    <w:p w14:paraId="6F9C0AE7">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default" w:ascii="仿宋" w:hAnsi="仿宋" w:eastAsia="仿宋" w:cs="仿宋"/>
          <w:b w:val="0"/>
          <w:bCs w:val="0"/>
          <w:sz w:val="28"/>
          <w:szCs w:val="36"/>
          <w:lang w:val="en-US" w:eastAsia="zh-CN"/>
        </w:rPr>
      </w:pPr>
      <w:bookmarkStart w:id="69" w:name="_Toc16141"/>
      <w:r>
        <w:rPr>
          <w:rFonts w:hint="eastAsia" w:ascii="仿宋" w:hAnsi="仿宋" w:eastAsia="仿宋" w:cs="仿宋"/>
          <w:b w:val="0"/>
          <w:bCs w:val="0"/>
          <w:sz w:val="28"/>
          <w:szCs w:val="36"/>
          <w:lang w:val="en-US" w:eastAsia="zh-CN"/>
        </w:rPr>
        <w:t>（一）在合同签署后15日内，</w:t>
      </w:r>
      <w:r>
        <w:rPr>
          <w:rFonts w:hint="default" w:ascii="仿宋" w:hAnsi="仿宋" w:eastAsia="仿宋" w:cs="仿宋"/>
          <w:b w:val="0"/>
          <w:bCs w:val="0"/>
          <w:sz w:val="28"/>
          <w:szCs w:val="36"/>
          <w:lang w:val="en-US" w:eastAsia="zh-CN"/>
        </w:rPr>
        <w:t>完成</w:t>
      </w:r>
      <w:r>
        <w:rPr>
          <w:rFonts w:hint="eastAsia" w:ascii="仿宋" w:hAnsi="仿宋" w:eastAsia="仿宋" w:cs="仿宋"/>
          <w:b w:val="0"/>
          <w:bCs w:val="0"/>
          <w:sz w:val="28"/>
          <w:szCs w:val="36"/>
          <w:lang w:val="en-US" w:eastAsia="zh-CN"/>
        </w:rPr>
        <w:t>常山港国家水利风景区</w:t>
      </w:r>
      <w:r>
        <w:rPr>
          <w:rFonts w:hint="default" w:ascii="仿宋" w:hAnsi="仿宋" w:eastAsia="仿宋" w:cs="仿宋"/>
          <w:b w:val="0"/>
          <w:bCs w:val="0"/>
          <w:sz w:val="28"/>
          <w:szCs w:val="36"/>
          <w:lang w:val="en-US" w:eastAsia="zh-CN"/>
        </w:rPr>
        <w:t>总体规划</w:t>
      </w:r>
      <w:r>
        <w:rPr>
          <w:rFonts w:hint="eastAsia" w:ascii="仿宋" w:hAnsi="仿宋" w:eastAsia="仿宋" w:cs="仿宋"/>
          <w:b w:val="0"/>
          <w:bCs w:val="0"/>
          <w:sz w:val="28"/>
          <w:szCs w:val="36"/>
          <w:lang w:val="en-US" w:eastAsia="zh-CN"/>
        </w:rPr>
        <w:t>编制</w:t>
      </w:r>
      <w:r>
        <w:rPr>
          <w:rFonts w:hint="default" w:ascii="仿宋" w:hAnsi="仿宋" w:eastAsia="仿宋" w:cs="仿宋"/>
          <w:b w:val="0"/>
          <w:bCs w:val="0"/>
          <w:sz w:val="28"/>
          <w:szCs w:val="36"/>
          <w:lang w:val="en-US" w:eastAsia="zh-CN"/>
        </w:rPr>
        <w:t>。</w:t>
      </w:r>
    </w:p>
    <w:p w14:paraId="215AE18A">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（二）在合同签署后20日内，</w:t>
      </w:r>
      <w:r>
        <w:rPr>
          <w:rFonts w:hint="default" w:ascii="仿宋" w:hAnsi="仿宋" w:eastAsia="仿宋" w:cs="仿宋"/>
          <w:b w:val="0"/>
          <w:bCs w:val="0"/>
          <w:sz w:val="28"/>
          <w:szCs w:val="36"/>
          <w:lang w:val="en-US" w:eastAsia="zh-CN"/>
        </w:rPr>
        <w:t>完成</w:t>
      </w:r>
      <w:r>
        <w:rPr>
          <w:rFonts w:hint="eastAsia" w:ascii="仿宋" w:hAnsi="仿宋" w:eastAsia="仿宋" w:cs="仿宋"/>
          <w:b w:val="0"/>
          <w:bCs w:val="0"/>
          <w:sz w:val="28"/>
          <w:szCs w:val="36"/>
          <w:lang w:val="en-US" w:eastAsia="zh-CN"/>
        </w:rPr>
        <w:t>常山港国家水利风景区自评报告.</w:t>
      </w:r>
    </w:p>
    <w:p w14:paraId="687016ED">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（三）在合同签署后25日内，协助招标人</w:t>
      </w:r>
      <w:r>
        <w:rPr>
          <w:rFonts w:hint="default" w:ascii="仿宋" w:hAnsi="仿宋" w:eastAsia="仿宋" w:cs="仿宋"/>
          <w:b w:val="0"/>
          <w:bCs w:val="0"/>
          <w:sz w:val="28"/>
          <w:szCs w:val="36"/>
          <w:lang w:val="en-US" w:eastAsia="zh-CN"/>
        </w:rPr>
        <w:t>完成</w:t>
      </w:r>
      <w:r>
        <w:rPr>
          <w:rFonts w:hint="eastAsia" w:ascii="仿宋" w:hAnsi="仿宋" w:eastAsia="仿宋" w:cs="仿宋"/>
          <w:b w:val="0"/>
          <w:bCs w:val="0"/>
          <w:sz w:val="28"/>
          <w:szCs w:val="36"/>
          <w:lang w:val="en-US" w:eastAsia="zh-CN"/>
        </w:rPr>
        <w:t>常山港国家水利风景区管理制度目录及应急预案文件。</w:t>
      </w:r>
    </w:p>
    <w:p w14:paraId="3201EF47">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（四）在合同签署后30日内，提交常山港国家水利风景区照片（包含说明）、影视片及解说词。</w:t>
      </w:r>
    </w:p>
    <w:p w14:paraId="2385CAE1">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（五）在合同签署后45日内，提交常山港国家水利风景区</w:t>
      </w:r>
      <w:r>
        <w:rPr>
          <w:rFonts w:hint="default" w:ascii="仿宋" w:hAnsi="仿宋" w:eastAsia="仿宋" w:cs="仿宋"/>
          <w:b w:val="0"/>
          <w:bCs w:val="0"/>
          <w:sz w:val="28"/>
          <w:szCs w:val="36"/>
          <w:lang w:val="en-US" w:eastAsia="zh-CN"/>
        </w:rPr>
        <w:t>申报材料</w:t>
      </w:r>
      <w:r>
        <w:rPr>
          <w:rFonts w:hint="eastAsia" w:ascii="仿宋" w:hAnsi="仿宋" w:eastAsia="仿宋" w:cs="仿宋"/>
          <w:b w:val="0"/>
          <w:bCs w:val="0"/>
          <w:sz w:val="28"/>
          <w:szCs w:val="36"/>
          <w:lang w:val="en-US" w:eastAsia="zh-CN"/>
        </w:rPr>
        <w:t>最终稿</w:t>
      </w:r>
      <w:r>
        <w:rPr>
          <w:rFonts w:hint="default" w:ascii="仿宋" w:hAnsi="仿宋" w:eastAsia="仿宋" w:cs="仿宋"/>
          <w:b w:val="0"/>
          <w:bCs w:val="0"/>
          <w:sz w:val="28"/>
          <w:szCs w:val="36"/>
          <w:lang w:val="en-US" w:eastAsia="zh-CN"/>
        </w:rPr>
        <w:t>。</w:t>
      </w:r>
    </w:p>
    <w:p w14:paraId="199AD3E6">
      <w:pPr>
        <w:pStyle w:val="4"/>
        <w:ind w:firstLine="562"/>
        <w:rPr>
          <w:rFonts w:hint="eastAsia" w:ascii="仿宋" w:hAnsi="仿宋" w:eastAsia="仿宋" w:cs="仿宋"/>
          <w:b/>
          <w:bCs/>
          <w:sz w:val="28"/>
          <w:szCs w:val="28"/>
          <w:highlight w:val="none"/>
          <w:lang w:eastAsia="zh-CN"/>
        </w:rPr>
      </w:pPr>
      <w:bookmarkStart w:id="70" w:name="_Toc11798"/>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成果</w:t>
      </w:r>
      <w:r>
        <w:rPr>
          <w:rFonts w:hint="eastAsia" w:ascii="仿宋" w:hAnsi="仿宋" w:eastAsia="仿宋" w:cs="仿宋"/>
          <w:b/>
          <w:bCs/>
          <w:sz w:val="28"/>
          <w:szCs w:val="28"/>
          <w:highlight w:val="none"/>
          <w:lang w:val="en-US" w:eastAsia="zh-CN"/>
        </w:rPr>
        <w:t>要求</w:t>
      </w:r>
      <w:bookmarkEnd w:id="69"/>
      <w:bookmarkEnd w:id="70"/>
    </w:p>
    <w:p w14:paraId="16BFD1AF">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（一）按照国家水利风景区申报要求，提交国家水利风景区申报材料汇编纸质最终版和电子文档。</w:t>
      </w:r>
    </w:p>
    <w:p w14:paraId="530A0526">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（二）《国家水利风景区申报表》原件，单独装订，一式2份。其中景区平面图信息包括底图、规划红线、图例、四至范围及其经纬坐标，彩图分辨率不低于300像素。</w:t>
      </w:r>
    </w:p>
    <w:p w14:paraId="111F2650">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（三）提供能全面反映景区面貌的视频资料（15-20 分钟）、照片（10～20 幅）电子文档 1 份。</w:t>
      </w:r>
    </w:p>
    <w:p w14:paraId="788EC5D0">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（四）</w:t>
      </w:r>
      <w:r>
        <w:rPr>
          <w:rFonts w:hint="eastAsia" w:ascii="仿宋" w:hAnsi="仿宋" w:eastAsia="仿宋" w:cs="仿宋"/>
          <w:b w:val="0"/>
          <w:bCs w:val="0"/>
          <w:color w:val="auto"/>
          <w:sz w:val="28"/>
          <w:szCs w:val="36"/>
          <w:lang w:val="en-US" w:eastAsia="zh-CN"/>
        </w:rPr>
        <w:t>水利风景区</w:t>
      </w:r>
      <w:r>
        <w:rPr>
          <w:rFonts w:hint="default" w:ascii="仿宋" w:hAnsi="仿宋" w:eastAsia="仿宋" w:cs="仿宋"/>
          <w:b w:val="0"/>
          <w:bCs w:val="0"/>
          <w:color w:val="auto"/>
          <w:sz w:val="28"/>
          <w:szCs w:val="36"/>
          <w:lang w:val="en-US" w:eastAsia="zh-CN"/>
        </w:rPr>
        <w:t>边界矢量数据</w:t>
      </w:r>
      <w:r>
        <w:rPr>
          <w:rFonts w:hint="eastAsia" w:ascii="仿宋" w:hAnsi="仿宋" w:eastAsia="仿宋" w:cs="仿宋"/>
          <w:b w:val="0"/>
          <w:bCs w:val="0"/>
          <w:sz w:val="28"/>
          <w:szCs w:val="36"/>
          <w:lang w:val="en-US" w:eastAsia="zh-CN"/>
        </w:rPr>
        <w:t>、影视片、照片等资料另附光盘，按要求寄至水利部景区办。</w:t>
      </w:r>
    </w:p>
    <w:p w14:paraId="28F7686B">
      <w:pPr>
        <w:pStyle w:val="4"/>
        <w:ind w:firstLine="562"/>
        <w:rPr>
          <w:rFonts w:hint="eastAsia" w:ascii="仿宋" w:hAnsi="仿宋" w:eastAsia="仿宋" w:cs="仿宋"/>
          <w:b/>
          <w:bCs/>
          <w:sz w:val="28"/>
          <w:szCs w:val="28"/>
          <w:highlight w:val="none"/>
        </w:rPr>
      </w:pPr>
      <w:bookmarkStart w:id="71" w:name="_Toc23687"/>
      <w:bookmarkStart w:id="72" w:name="_Toc28782"/>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、商务条款</w:t>
      </w:r>
      <w:bookmarkEnd w:id="71"/>
      <w:bookmarkEnd w:id="72"/>
    </w:p>
    <w:p w14:paraId="20BE882D">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1、服务期限：自合同签订</w:t>
      </w:r>
      <w:r>
        <w:rPr>
          <w:rFonts w:hint="eastAsia" w:ascii="仿宋" w:hAnsi="仿宋" w:eastAsia="仿宋" w:cs="仿宋"/>
          <w:bCs/>
          <w:sz w:val="28"/>
          <w:szCs w:val="28"/>
          <w:highlight w:val="none"/>
          <w:lang w:eastAsia="zh-CN"/>
        </w:rPr>
        <w:t>后</w:t>
      </w:r>
      <w:r>
        <w:rPr>
          <w:rFonts w:hint="eastAsia" w:ascii="仿宋" w:hAnsi="仿宋" w:eastAsia="仿宋" w:cs="仿宋"/>
          <w:bCs/>
          <w:sz w:val="28"/>
          <w:szCs w:val="28"/>
          <w:highlight w:val="none"/>
          <w:lang w:val="en-US" w:eastAsia="zh-CN"/>
        </w:rPr>
        <w:t>45日内完成</w:t>
      </w:r>
      <w:r>
        <w:rPr>
          <w:rFonts w:hint="eastAsia" w:ascii="仿宋" w:hAnsi="仿宋" w:eastAsia="仿宋" w:cs="仿宋"/>
          <w:bCs/>
          <w:sz w:val="28"/>
          <w:szCs w:val="28"/>
          <w:highlight w:val="none"/>
        </w:rPr>
        <w:t>。</w:t>
      </w:r>
    </w:p>
    <w:p w14:paraId="0B4CD910">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2、付款方式</w:t>
      </w:r>
    </w:p>
    <w:p w14:paraId="258D52E8">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2.1 签订合同</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15个工作日内</w:t>
      </w:r>
      <w:r>
        <w:rPr>
          <w:rFonts w:hint="eastAsia" w:ascii="仿宋" w:hAnsi="仿宋" w:eastAsia="仿宋" w:cs="仿宋"/>
          <w:b w:val="0"/>
          <w:bCs w:val="0"/>
          <w:sz w:val="28"/>
          <w:szCs w:val="28"/>
          <w:highlight w:val="none"/>
        </w:rPr>
        <w:t>支付合同金额的30%</w:t>
      </w:r>
      <w:r>
        <w:rPr>
          <w:rFonts w:hint="eastAsia" w:ascii="仿宋" w:hAnsi="仿宋" w:eastAsia="仿宋" w:cs="仿宋"/>
          <w:b w:val="0"/>
          <w:bCs w:val="0"/>
          <w:sz w:val="28"/>
          <w:szCs w:val="28"/>
          <w:highlight w:val="none"/>
          <w:lang w:eastAsia="zh-CN"/>
        </w:rPr>
        <w:t>作为预付款</w:t>
      </w:r>
      <w:r>
        <w:rPr>
          <w:rFonts w:hint="eastAsia" w:ascii="仿宋" w:hAnsi="仿宋" w:eastAsia="仿宋" w:cs="仿宋"/>
          <w:b w:val="0"/>
          <w:bCs w:val="0"/>
          <w:sz w:val="28"/>
          <w:szCs w:val="28"/>
          <w:highlight w:val="none"/>
        </w:rPr>
        <w:t>；</w:t>
      </w:r>
    </w:p>
    <w:p w14:paraId="711D8698">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2.2 方案通过县级部门或专家评审论证后15个工作日内，支付合同金额的</w:t>
      </w: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0%；</w:t>
      </w:r>
    </w:p>
    <w:p w14:paraId="4724B8E4">
      <w:pPr>
        <w:pStyle w:val="2"/>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rPr>
        <w:t xml:space="preserve"> </w:t>
      </w:r>
      <w:r>
        <w:rPr>
          <w:rFonts w:hint="eastAsia" w:ascii="仿宋" w:hAnsi="仿宋" w:eastAsia="仿宋" w:cs="仿宋"/>
          <w:b w:val="0"/>
          <w:bCs w:val="0"/>
          <w:sz w:val="28"/>
          <w:szCs w:val="28"/>
          <w:highlight w:val="none"/>
          <w:lang w:eastAsia="zh-CN"/>
        </w:rPr>
        <w:t>通过水利部评审，获得国家水利风景区称号</w:t>
      </w:r>
      <w:r>
        <w:rPr>
          <w:rFonts w:hint="eastAsia" w:ascii="仿宋" w:hAnsi="仿宋" w:eastAsia="仿宋" w:cs="仿宋"/>
          <w:b w:val="0"/>
          <w:bCs w:val="0"/>
          <w:sz w:val="28"/>
          <w:szCs w:val="28"/>
          <w:highlight w:val="none"/>
        </w:rPr>
        <w:t>后</w:t>
      </w:r>
      <w:r>
        <w:rPr>
          <w:rFonts w:hint="eastAsia" w:ascii="仿宋" w:hAnsi="仿宋" w:eastAsia="仿宋" w:cs="仿宋"/>
          <w:b w:val="0"/>
          <w:bCs w:val="0"/>
          <w:sz w:val="28"/>
          <w:szCs w:val="28"/>
          <w:highlight w:val="none"/>
          <w:lang w:val="en-US" w:eastAsia="zh-CN"/>
        </w:rPr>
        <w:t>15</w:t>
      </w:r>
      <w:r>
        <w:rPr>
          <w:rFonts w:hint="eastAsia" w:ascii="仿宋" w:hAnsi="仿宋" w:eastAsia="仿宋" w:cs="仿宋"/>
          <w:b w:val="0"/>
          <w:bCs w:val="0"/>
          <w:sz w:val="28"/>
          <w:szCs w:val="28"/>
          <w:highlight w:val="none"/>
        </w:rPr>
        <w:t>个工作日内，支付合同金额的</w:t>
      </w: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0%；</w:t>
      </w:r>
    </w:p>
    <w:bookmarkEnd w:id="62"/>
    <w:p w14:paraId="3B2EBB80">
      <w:pPr>
        <w:pStyle w:val="161"/>
        <w:widowControl/>
        <w:snapToGrid w:val="0"/>
        <w:spacing w:beforeLines="0"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000000"/>
          <w:sz w:val="32"/>
          <w:szCs w:val="32"/>
          <w:highlight w:val="none"/>
        </w:rPr>
        <w:br w:type="page"/>
      </w:r>
    </w:p>
    <w:p w14:paraId="4B5520C2">
      <w:pPr>
        <w:pStyle w:val="2"/>
        <w:outlineLvl w:val="0"/>
        <w:rPr>
          <w:rFonts w:hint="eastAsia" w:ascii="仿宋" w:hAnsi="仿宋" w:eastAsia="仿宋" w:cs="仿宋"/>
          <w:color w:val="auto"/>
          <w:sz w:val="30"/>
          <w:szCs w:val="30"/>
          <w:lang w:val="zh-CN" w:eastAsia="zh-CN"/>
        </w:rPr>
      </w:pPr>
      <w:bookmarkStart w:id="73" w:name="_Toc30223"/>
      <w:r>
        <w:rPr>
          <w:rFonts w:hint="eastAsia" w:ascii="仿宋" w:hAnsi="仿宋" w:eastAsia="仿宋" w:cs="仿宋"/>
          <w:color w:val="auto"/>
          <w:sz w:val="30"/>
          <w:szCs w:val="30"/>
          <w:lang w:val="zh-CN" w:eastAsia="zh-CN"/>
        </w:rPr>
        <w:t>第四章  合同文本</w:t>
      </w:r>
      <w:bookmarkEnd w:id="59"/>
      <w:bookmarkEnd w:id="60"/>
      <w:bookmarkEnd w:id="73"/>
    </w:p>
    <w:p w14:paraId="06A33015">
      <w:pPr>
        <w:ind w:firstLine="5460" w:firstLineChars="2600"/>
        <w:rPr>
          <w:rFonts w:hint="eastAsia" w:ascii="仿宋" w:hAnsi="仿宋" w:eastAsia="仿宋" w:cs="仿宋"/>
          <w:color w:val="auto"/>
          <w:kern w:val="0"/>
          <w:szCs w:val="21"/>
          <w:u w:val="single"/>
        </w:rPr>
      </w:pPr>
      <w:r>
        <w:rPr>
          <w:rFonts w:hint="eastAsia" w:ascii="仿宋" w:hAnsi="仿宋" w:eastAsia="仿宋" w:cs="仿宋"/>
          <w:color w:val="auto"/>
          <w:kern w:val="0"/>
          <w:szCs w:val="21"/>
        </w:rPr>
        <w:t>合同编号：</w:t>
      </w:r>
      <w:r>
        <w:rPr>
          <w:rFonts w:hint="eastAsia" w:ascii="仿宋" w:hAnsi="仿宋" w:eastAsia="仿宋" w:cs="仿宋"/>
          <w:color w:val="auto"/>
          <w:kern w:val="0"/>
          <w:szCs w:val="21"/>
          <w:u w:val="single"/>
        </w:rPr>
        <w:t xml:space="preserve">                  </w:t>
      </w:r>
    </w:p>
    <w:p w14:paraId="3EA4B96B">
      <w:pPr>
        <w:rPr>
          <w:rFonts w:hint="eastAsia" w:ascii="仿宋" w:hAnsi="仿宋" w:eastAsia="仿宋" w:cs="仿宋"/>
          <w:color w:val="auto"/>
          <w:szCs w:val="21"/>
        </w:rPr>
      </w:pPr>
    </w:p>
    <w:p w14:paraId="3238962B">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甲方：（采购人）</w:t>
      </w:r>
    </w:p>
    <w:p w14:paraId="7E66B634">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住所：</w:t>
      </w:r>
    </w:p>
    <w:p w14:paraId="725BE6F3">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开户银行：</w:t>
      </w:r>
    </w:p>
    <w:p w14:paraId="1BEDA57A">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账号：</w:t>
      </w:r>
    </w:p>
    <w:p w14:paraId="726F4B94">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联系人：</w:t>
      </w:r>
    </w:p>
    <w:p w14:paraId="4A38B996">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联系电话：</w:t>
      </w:r>
    </w:p>
    <w:p w14:paraId="3435D331">
      <w:pPr>
        <w:pStyle w:val="20"/>
        <w:rPr>
          <w:rFonts w:hint="eastAsia" w:ascii="仿宋" w:hAnsi="仿宋" w:eastAsia="仿宋" w:cs="仿宋"/>
          <w:color w:val="auto"/>
        </w:rPr>
      </w:pPr>
    </w:p>
    <w:p w14:paraId="1D988CA8">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乙方：（</w:t>
      </w:r>
      <w:r>
        <w:rPr>
          <w:rFonts w:hint="eastAsia" w:ascii="仿宋" w:hAnsi="仿宋" w:eastAsia="仿宋" w:cs="仿宋"/>
          <w:color w:val="auto"/>
          <w:szCs w:val="21"/>
          <w:lang w:eastAsia="zh-CN"/>
        </w:rPr>
        <w:t>中标（成交）人</w:t>
      </w:r>
      <w:r>
        <w:rPr>
          <w:rFonts w:hint="eastAsia" w:ascii="仿宋" w:hAnsi="仿宋" w:eastAsia="仿宋" w:cs="仿宋"/>
          <w:color w:val="auto"/>
          <w:szCs w:val="21"/>
        </w:rPr>
        <w:t>）</w:t>
      </w:r>
    </w:p>
    <w:p w14:paraId="53D5EE26">
      <w:pPr>
        <w:pStyle w:val="161"/>
        <w:widowControl/>
        <w:snapToGrid w:val="0"/>
        <w:spacing w:beforeLines="0" w:line="360" w:lineRule="auto"/>
        <w:ind w:left="0" w:leftChars="0" w:firstLine="0" w:firstLineChars="0"/>
        <w:jc w:val="left"/>
        <w:rPr>
          <w:rFonts w:hint="eastAsia" w:ascii="仿宋" w:hAnsi="仿宋" w:eastAsia="仿宋" w:cs="仿宋"/>
          <w:color w:val="auto"/>
          <w:szCs w:val="21"/>
          <w:lang w:val="zh-CN"/>
        </w:rPr>
      </w:pPr>
      <w:r>
        <w:rPr>
          <w:rFonts w:hint="eastAsia" w:ascii="仿宋" w:hAnsi="仿宋" w:eastAsia="仿宋" w:cs="仿宋"/>
          <w:color w:val="auto"/>
          <w:szCs w:val="21"/>
        </w:rPr>
        <w:t>住所：</w:t>
      </w:r>
    </w:p>
    <w:p w14:paraId="71FAF317">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开户银行：</w:t>
      </w:r>
    </w:p>
    <w:p w14:paraId="4EAF924B">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账号：</w:t>
      </w:r>
    </w:p>
    <w:p w14:paraId="18A3835D">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联系人：</w:t>
      </w:r>
    </w:p>
    <w:p w14:paraId="13736410">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联系电话：</w:t>
      </w:r>
    </w:p>
    <w:p w14:paraId="3AD38127">
      <w:pPr>
        <w:pStyle w:val="161"/>
        <w:widowControl/>
        <w:snapToGrid w:val="0"/>
        <w:spacing w:beforeLines="0" w:line="360" w:lineRule="auto"/>
        <w:ind w:left="0" w:leftChars="0" w:firstLine="0" w:firstLineChars="0"/>
        <w:jc w:val="left"/>
        <w:rPr>
          <w:rFonts w:hint="eastAsia" w:ascii="仿宋" w:hAnsi="仿宋" w:eastAsia="仿宋" w:cs="仿宋"/>
          <w:color w:val="auto"/>
          <w:szCs w:val="21"/>
        </w:rPr>
      </w:pPr>
    </w:p>
    <w:p w14:paraId="70410C83">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根据《中华人民共和国政府采购法》《中华人民共和国民法典》和其它相关法律、法规规定，甲方通过</w:t>
      </w:r>
      <w:r>
        <w:rPr>
          <w:rFonts w:hint="eastAsia" w:ascii="仿宋" w:hAnsi="仿宋" w:eastAsia="仿宋" w:cs="仿宋"/>
          <w:color w:val="auto"/>
          <w:szCs w:val="21"/>
          <w:lang w:eastAsia="zh-CN"/>
        </w:rPr>
        <w:t>公开招标</w:t>
      </w:r>
      <w:r>
        <w:rPr>
          <w:rFonts w:hint="eastAsia" w:ascii="仿宋" w:hAnsi="仿宋" w:eastAsia="仿宋" w:cs="仿宋"/>
          <w:color w:val="auto"/>
          <w:szCs w:val="21"/>
        </w:rPr>
        <w:t>方式依法确定乙方为</w:t>
      </w:r>
      <w:r>
        <w:rPr>
          <w:rFonts w:hint="eastAsia" w:ascii="仿宋" w:hAnsi="仿宋" w:eastAsia="仿宋" w:cs="仿宋"/>
          <w:color w:val="auto"/>
          <w:szCs w:val="21"/>
          <w:u w:val="single"/>
        </w:rPr>
        <w:t>（项目名称：）（项目编号：）</w:t>
      </w:r>
      <w:r>
        <w:rPr>
          <w:rFonts w:hint="eastAsia" w:ascii="仿宋" w:hAnsi="仿宋" w:eastAsia="仿宋" w:cs="仿宋"/>
          <w:color w:val="auto"/>
          <w:szCs w:val="21"/>
        </w:rPr>
        <w:t>的</w:t>
      </w:r>
      <w:r>
        <w:rPr>
          <w:rFonts w:hint="eastAsia" w:ascii="仿宋" w:hAnsi="仿宋" w:eastAsia="仿宋" w:cs="仿宋"/>
          <w:color w:val="auto"/>
          <w:szCs w:val="21"/>
          <w:lang w:eastAsia="zh-CN"/>
        </w:rPr>
        <w:t>中标（成交）人</w:t>
      </w:r>
      <w:r>
        <w:rPr>
          <w:rFonts w:hint="eastAsia" w:ascii="仿宋" w:hAnsi="仿宋" w:eastAsia="仿宋" w:cs="仿宋"/>
          <w:color w:val="auto"/>
          <w:szCs w:val="21"/>
        </w:rPr>
        <w:t>，经双方协商一致订立本合同，以资共同遵守。本项目成交通知书、乙方</w:t>
      </w:r>
      <w:r>
        <w:rPr>
          <w:rFonts w:hint="eastAsia" w:ascii="仿宋" w:hAnsi="仿宋" w:eastAsia="仿宋" w:cs="仿宋"/>
          <w:color w:val="auto"/>
          <w:szCs w:val="21"/>
          <w:lang w:eastAsia="zh-CN"/>
        </w:rPr>
        <w:t>投标</w:t>
      </w:r>
      <w:r>
        <w:rPr>
          <w:rFonts w:hint="eastAsia" w:ascii="仿宋" w:hAnsi="仿宋" w:eastAsia="仿宋" w:cs="仿宋"/>
          <w:color w:val="auto"/>
          <w:szCs w:val="21"/>
        </w:rPr>
        <w:t>文件、</w:t>
      </w:r>
      <w:r>
        <w:rPr>
          <w:rFonts w:hint="eastAsia" w:ascii="仿宋" w:hAnsi="仿宋" w:eastAsia="仿宋" w:cs="仿宋"/>
          <w:color w:val="auto"/>
          <w:szCs w:val="21"/>
          <w:lang w:eastAsia="zh-CN"/>
        </w:rPr>
        <w:t>采购</w:t>
      </w:r>
      <w:r>
        <w:rPr>
          <w:rFonts w:hint="eastAsia" w:ascii="仿宋" w:hAnsi="仿宋" w:eastAsia="仿宋" w:cs="仿宋"/>
          <w:color w:val="auto"/>
          <w:szCs w:val="21"/>
        </w:rPr>
        <w:t>文件以及甲、乙双方商定的补充协议是本合同不可分割的组成部分。</w:t>
      </w:r>
    </w:p>
    <w:p w14:paraId="07E5FFE6">
      <w:pPr>
        <w:pStyle w:val="161"/>
        <w:widowControl/>
        <w:snapToGrid w:val="0"/>
        <w:spacing w:beforeLines="0" w:line="360" w:lineRule="auto"/>
        <w:jc w:val="left"/>
        <w:rPr>
          <w:rFonts w:hint="eastAsia" w:ascii="仿宋" w:hAnsi="仿宋" w:eastAsia="仿宋" w:cs="仿宋"/>
          <w:b w:val="0"/>
          <w:bCs/>
          <w:color w:val="auto"/>
          <w:sz w:val="21"/>
          <w:szCs w:val="21"/>
          <w:u w:val="none"/>
          <w:lang w:val="en-US" w:eastAsia="zh-CN"/>
        </w:rPr>
      </w:pPr>
      <w:r>
        <w:rPr>
          <w:rFonts w:hint="eastAsia" w:ascii="仿宋" w:hAnsi="仿宋" w:eastAsia="仿宋" w:cs="仿宋"/>
          <w:b/>
          <w:color w:val="auto"/>
          <w:sz w:val="21"/>
          <w:szCs w:val="21"/>
          <w:lang w:eastAsia="zh-CN"/>
        </w:rPr>
        <w:t>第一条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lang w:eastAsia="zh-CN"/>
        </w:rPr>
        <w:t>工作内容及进度要求</w:t>
      </w:r>
    </w:p>
    <w:p w14:paraId="498D6E43">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（一）在合同签署后15日内，完成常山港国家水利风景区总体规划编制。</w:t>
      </w:r>
    </w:p>
    <w:p w14:paraId="10D6695C">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（二）在合同签署后20日内，完成常山港国家水利风景区自评报告.</w:t>
      </w:r>
    </w:p>
    <w:p w14:paraId="579CA040">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（三）在合同签署后25日内，协助招标人完成常山港国家水利风景区管理制度目录及应急预案文件。</w:t>
      </w:r>
    </w:p>
    <w:p w14:paraId="4D3D35C7">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（四）在合同签署后30日内，提交常山港国家水利风景区照片（包含说明）、影视片及解说词。</w:t>
      </w:r>
    </w:p>
    <w:p w14:paraId="25CBCA60">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（五）在合同签署后45日内，提交常山港国家水利风景区申报材料最终稿。</w:t>
      </w:r>
    </w:p>
    <w:p w14:paraId="70634F87">
      <w:pPr>
        <w:pStyle w:val="161"/>
        <w:widowControl/>
        <w:snapToGrid w:val="0"/>
        <w:spacing w:beforeLines="0" w:line="360" w:lineRule="auto"/>
        <w:jc w:val="left"/>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第二条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lang w:eastAsia="zh-CN"/>
        </w:rPr>
        <w:t>成果要求</w:t>
      </w:r>
    </w:p>
    <w:p w14:paraId="4070A6E8">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（一）按照国家水利风景区申报要求，提交国家水利风景区申报材料汇编纸质最终版和电子文档。</w:t>
      </w:r>
    </w:p>
    <w:p w14:paraId="74385CC8">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（二）《国家水利风景区申报表》原件，单独装订，一式2份。其中景区平面图信息包括底图、规划红线、图例、四至范围及其经纬坐标，彩图分辨率不低于300像素。</w:t>
      </w:r>
    </w:p>
    <w:p w14:paraId="67074ECC">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（三）提供能全面反映景区面貌的视频资料（15-20 分钟）、照片（10～20 幅）电子文档 1 份。</w:t>
      </w:r>
    </w:p>
    <w:p w14:paraId="00FE44C0">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（四）水利风景区边界矢量数据、影视片、照片等资料另附光盘，按要求寄至水利部景区办。</w:t>
      </w:r>
    </w:p>
    <w:p w14:paraId="7F0D29DD">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备注：以上根据国家水利风景区申报要求提交申报材料。</w:t>
      </w:r>
    </w:p>
    <w:p w14:paraId="5EB62E66">
      <w:pPr>
        <w:pStyle w:val="161"/>
        <w:widowControl/>
        <w:snapToGrid w:val="0"/>
        <w:spacing w:beforeLines="0" w:line="360" w:lineRule="auto"/>
        <w:jc w:val="left"/>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第三条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lang w:eastAsia="zh-CN"/>
        </w:rPr>
        <w:t>服务期限：</w:t>
      </w:r>
      <w:r>
        <w:rPr>
          <w:rFonts w:hint="eastAsia" w:ascii="仿宋" w:hAnsi="仿宋" w:eastAsia="仿宋" w:cs="仿宋"/>
          <w:b w:val="0"/>
          <w:bCs/>
          <w:color w:val="auto"/>
          <w:sz w:val="21"/>
          <w:szCs w:val="21"/>
          <w:u w:val="single"/>
          <w:lang w:eastAsia="zh-CN"/>
        </w:rPr>
        <w:t>自合同签订后</w:t>
      </w:r>
      <w:r>
        <w:rPr>
          <w:rFonts w:hint="eastAsia" w:ascii="仿宋" w:hAnsi="仿宋" w:eastAsia="仿宋" w:cs="仿宋"/>
          <w:b w:val="0"/>
          <w:bCs/>
          <w:color w:val="auto"/>
          <w:sz w:val="21"/>
          <w:szCs w:val="21"/>
          <w:u w:val="single"/>
          <w:lang w:val="en-US" w:eastAsia="zh-CN"/>
        </w:rPr>
        <w:t>45日内完成</w:t>
      </w:r>
      <w:r>
        <w:rPr>
          <w:rFonts w:hint="eastAsia" w:ascii="仿宋" w:hAnsi="仿宋" w:eastAsia="仿宋" w:cs="仿宋"/>
          <w:b/>
          <w:color w:val="auto"/>
          <w:sz w:val="21"/>
          <w:szCs w:val="21"/>
          <w:lang w:eastAsia="zh-CN"/>
        </w:rPr>
        <w:t>。</w:t>
      </w:r>
    </w:p>
    <w:p w14:paraId="2579D572">
      <w:pPr>
        <w:pStyle w:val="161"/>
        <w:widowControl/>
        <w:snapToGrid w:val="0"/>
        <w:spacing w:beforeLines="0" w:line="360" w:lineRule="auto"/>
        <w:jc w:val="left"/>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第四条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lang w:eastAsia="zh-CN"/>
        </w:rPr>
        <w:t>合同金额及付款方式</w:t>
      </w:r>
    </w:p>
    <w:p w14:paraId="13957C80">
      <w:pPr>
        <w:pStyle w:val="161"/>
        <w:widowControl/>
        <w:snapToGrid w:val="0"/>
        <w:spacing w:beforeLines="0" w:line="360" w:lineRule="auto"/>
        <w:jc w:val="left"/>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1.</w:t>
      </w:r>
      <w:r>
        <w:rPr>
          <w:rFonts w:hint="eastAsia" w:ascii="仿宋" w:hAnsi="仿宋" w:eastAsia="仿宋" w:cs="仿宋"/>
          <w:b w:val="0"/>
          <w:bCs/>
          <w:color w:val="auto"/>
          <w:sz w:val="21"/>
          <w:szCs w:val="21"/>
          <w:lang w:eastAsia="zh-CN"/>
        </w:rPr>
        <w:t>合同总价：大写</w:t>
      </w:r>
      <w:r>
        <w:rPr>
          <w:rFonts w:hint="eastAsia" w:ascii="仿宋" w:hAnsi="仿宋" w:eastAsia="仿宋" w:cs="仿宋"/>
          <w:color w:val="auto"/>
          <w:szCs w:val="21"/>
          <w:lang w:eastAsia="zh-CN"/>
        </w:rPr>
        <w:t>人民币</w:t>
      </w:r>
      <w:r>
        <w:rPr>
          <w:rFonts w:hint="eastAsia" w:ascii="仿宋" w:hAnsi="仿宋" w:eastAsia="仿宋" w:cs="仿宋"/>
          <w:b w:val="0"/>
          <w:bCs/>
          <w:color w:val="auto"/>
          <w:sz w:val="21"/>
          <w:szCs w:val="21"/>
          <w:u w:val="single"/>
        </w:rPr>
        <w:t xml:space="preserve">      </w:t>
      </w:r>
      <w:r>
        <w:rPr>
          <w:rFonts w:hint="eastAsia" w:ascii="仿宋" w:hAnsi="仿宋" w:eastAsia="仿宋" w:cs="仿宋"/>
          <w:b w:val="0"/>
          <w:bCs/>
          <w:color w:val="auto"/>
          <w:sz w:val="21"/>
          <w:szCs w:val="21"/>
          <w:u w:val="none"/>
        </w:rPr>
        <w:t>元</w:t>
      </w:r>
      <w:r>
        <w:rPr>
          <w:rFonts w:hint="eastAsia" w:ascii="仿宋" w:hAnsi="仿宋" w:eastAsia="仿宋" w:cs="仿宋"/>
          <w:b w:val="0"/>
          <w:bCs/>
          <w:color w:val="auto"/>
          <w:sz w:val="21"/>
          <w:szCs w:val="21"/>
          <w:u w:val="none"/>
          <w:lang w:eastAsia="zh-CN"/>
        </w:rPr>
        <w:t>整</w:t>
      </w:r>
      <w:r>
        <w:rPr>
          <w:rFonts w:hint="eastAsia" w:ascii="仿宋" w:hAnsi="仿宋" w:eastAsia="仿宋" w:cs="仿宋"/>
          <w:b w:val="0"/>
          <w:bCs/>
          <w:color w:val="auto"/>
          <w:sz w:val="21"/>
          <w:szCs w:val="21"/>
        </w:rPr>
        <w:t>（</w:t>
      </w:r>
      <w:r>
        <w:rPr>
          <w:rFonts w:hint="eastAsia" w:ascii="仿宋" w:hAnsi="仿宋" w:eastAsia="仿宋" w:cs="仿宋"/>
          <w:b w:val="0"/>
          <w:bCs/>
          <w:color w:val="auto"/>
          <w:sz w:val="21"/>
          <w:szCs w:val="21"/>
          <w:lang w:eastAsia="zh-CN"/>
        </w:rPr>
        <w:t>小写</w:t>
      </w:r>
      <w:r>
        <w:rPr>
          <w:rFonts w:hint="eastAsia" w:ascii="仿宋" w:hAnsi="仿宋" w:eastAsia="仿宋" w:cs="仿宋"/>
          <w:b w:val="0"/>
          <w:bCs/>
          <w:color w:val="auto"/>
          <w:sz w:val="21"/>
          <w:szCs w:val="21"/>
        </w:rPr>
        <w:t>：¥</w:t>
      </w:r>
      <w:r>
        <w:rPr>
          <w:rFonts w:hint="eastAsia" w:ascii="仿宋" w:hAnsi="仿宋" w:eastAsia="仿宋" w:cs="仿宋"/>
          <w:b w:val="0"/>
          <w:bCs/>
          <w:color w:val="auto"/>
          <w:sz w:val="21"/>
          <w:szCs w:val="21"/>
          <w:u w:val="single"/>
        </w:rPr>
        <w:t xml:space="preserve">       </w:t>
      </w:r>
      <w:r>
        <w:rPr>
          <w:rFonts w:hint="eastAsia" w:ascii="仿宋" w:hAnsi="仿宋" w:eastAsia="仿宋" w:cs="仿宋"/>
          <w:b w:val="0"/>
          <w:bCs/>
          <w:color w:val="auto"/>
          <w:sz w:val="21"/>
          <w:szCs w:val="21"/>
          <w:u w:val="none"/>
          <w:lang w:eastAsia="zh-CN"/>
        </w:rPr>
        <w:t>元</w:t>
      </w:r>
      <w:r>
        <w:rPr>
          <w:rFonts w:hint="eastAsia" w:ascii="仿宋" w:hAnsi="仿宋" w:eastAsia="仿宋" w:cs="仿宋"/>
          <w:b w:val="0"/>
          <w:bCs/>
          <w:color w:val="auto"/>
          <w:sz w:val="21"/>
          <w:szCs w:val="21"/>
        </w:rPr>
        <w:t>）</w:t>
      </w:r>
      <w:r>
        <w:rPr>
          <w:rFonts w:hint="eastAsia" w:ascii="仿宋" w:hAnsi="仿宋" w:eastAsia="仿宋" w:cs="仿宋"/>
          <w:b w:val="0"/>
          <w:bCs/>
          <w:color w:val="auto"/>
          <w:sz w:val="21"/>
          <w:szCs w:val="21"/>
          <w:lang w:eastAsia="zh-CN"/>
        </w:rPr>
        <w:t>。</w:t>
      </w:r>
    </w:p>
    <w:p w14:paraId="42310051">
      <w:pPr>
        <w:pStyle w:val="161"/>
        <w:widowControl/>
        <w:snapToGrid w:val="0"/>
        <w:spacing w:beforeLines="0" w:line="360" w:lineRule="auto"/>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2.完成本项目采购需求范围内全部工作内容所需人力和物力成本、管理费、其他费用、企业应缴纳的税费及合理利润、合同包含的风险等所有采购文件提及或采购文件未提及的全部开支均已计入合同金额。</w:t>
      </w:r>
    </w:p>
    <w:p w14:paraId="5F836450">
      <w:pPr>
        <w:pStyle w:val="161"/>
        <w:widowControl/>
        <w:snapToGrid w:val="0"/>
        <w:spacing w:beforeLines="0" w:line="360" w:lineRule="auto"/>
        <w:jc w:val="left"/>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3.</w:t>
      </w:r>
      <w:r>
        <w:rPr>
          <w:rFonts w:hint="eastAsia" w:ascii="仿宋" w:hAnsi="仿宋" w:eastAsia="仿宋" w:cs="仿宋"/>
          <w:b w:val="0"/>
          <w:bCs/>
          <w:color w:val="auto"/>
          <w:sz w:val="21"/>
          <w:szCs w:val="21"/>
          <w:lang w:eastAsia="zh-CN"/>
        </w:rPr>
        <w:t>合同履行过程中，甲方如需追加采购与合同标的相同的货物</w:t>
      </w:r>
      <w:r>
        <w:rPr>
          <w:rFonts w:hint="eastAsia" w:ascii="仿宋" w:hAnsi="仿宋" w:eastAsia="仿宋" w:cs="仿宋"/>
          <w:b w:val="0"/>
          <w:bCs/>
          <w:color w:val="auto"/>
          <w:sz w:val="21"/>
          <w:szCs w:val="21"/>
          <w:lang w:val="en-US" w:eastAsia="zh-CN"/>
        </w:rPr>
        <w:t>/</w:t>
      </w:r>
      <w:r>
        <w:rPr>
          <w:rFonts w:hint="eastAsia" w:ascii="仿宋" w:hAnsi="仿宋" w:eastAsia="仿宋" w:cs="仿宋"/>
          <w:b w:val="0"/>
          <w:bCs/>
          <w:color w:val="auto"/>
          <w:sz w:val="21"/>
          <w:szCs w:val="21"/>
          <w:lang w:eastAsia="zh-CN"/>
        </w:rPr>
        <w:t>服务的，在不改变合同其他条款（含追加采购货物</w:t>
      </w:r>
      <w:r>
        <w:rPr>
          <w:rFonts w:hint="eastAsia" w:ascii="仿宋" w:hAnsi="仿宋" w:eastAsia="仿宋" w:cs="仿宋"/>
          <w:b w:val="0"/>
          <w:bCs/>
          <w:color w:val="auto"/>
          <w:sz w:val="21"/>
          <w:szCs w:val="21"/>
          <w:lang w:val="en-US" w:eastAsia="zh-CN"/>
        </w:rPr>
        <w:t>/服务</w:t>
      </w:r>
      <w:r>
        <w:rPr>
          <w:rFonts w:hint="eastAsia" w:ascii="仿宋" w:hAnsi="仿宋" w:eastAsia="仿宋" w:cs="仿宋"/>
          <w:b w:val="0"/>
          <w:bCs/>
          <w:color w:val="auto"/>
          <w:sz w:val="21"/>
          <w:szCs w:val="21"/>
          <w:lang w:eastAsia="zh-CN"/>
        </w:rPr>
        <w:t>的价格）的前提下，可以与乙方协商签订补充合同，但所有补充合同的采购金额不得超过本合同采购金额的10%。</w:t>
      </w:r>
    </w:p>
    <w:p w14:paraId="16F095A2">
      <w:pPr>
        <w:pStyle w:val="161"/>
        <w:widowControl/>
        <w:snapToGrid w:val="0"/>
        <w:spacing w:beforeLines="0" w:line="360" w:lineRule="auto"/>
        <w:jc w:val="left"/>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val="zh-CN" w:eastAsia="zh-CN"/>
        </w:rPr>
        <w:t>付款方式：</w:t>
      </w:r>
    </w:p>
    <w:p w14:paraId="4D640127">
      <w:pPr>
        <w:pStyle w:val="161"/>
        <w:widowControl/>
        <w:snapToGrid w:val="0"/>
        <w:spacing w:beforeLines="0" w:line="360" w:lineRule="auto"/>
        <w:jc w:val="left"/>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val="zh-CN" w:eastAsia="zh-CN"/>
        </w:rPr>
        <w:t>.1 签订合同后15个工作日内支付合同金额的30%作为预付款；</w:t>
      </w:r>
    </w:p>
    <w:p w14:paraId="13BB8E8F">
      <w:pPr>
        <w:pStyle w:val="161"/>
        <w:widowControl/>
        <w:snapToGrid w:val="0"/>
        <w:spacing w:beforeLines="0" w:line="360" w:lineRule="auto"/>
        <w:jc w:val="left"/>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val="zh-CN" w:eastAsia="zh-CN"/>
        </w:rPr>
        <w:t>.2 方案通过县级部门或专家评审论证后15个工作日内，支付合同金额的</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val="zh-CN" w:eastAsia="zh-CN"/>
        </w:rPr>
        <w:t>0%；</w:t>
      </w:r>
    </w:p>
    <w:p w14:paraId="69623F3E">
      <w:pPr>
        <w:pStyle w:val="161"/>
        <w:widowControl/>
        <w:snapToGrid w:val="0"/>
        <w:spacing w:beforeLines="0" w:line="360" w:lineRule="auto"/>
        <w:jc w:val="left"/>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val="zh-CN" w:eastAsia="zh-CN"/>
        </w:rPr>
        <w:t>.3 通过水利部评审，获得国家水利风景区称号后15个工作日内，支付合同金额的</w:t>
      </w: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lang w:val="zh-CN" w:eastAsia="zh-CN"/>
        </w:rPr>
        <w:t>0%；</w:t>
      </w:r>
    </w:p>
    <w:p w14:paraId="4510FDE0">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第五条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履约保证金</w:t>
      </w:r>
    </w:p>
    <w:p w14:paraId="7FDC8933">
      <w:pPr>
        <w:pStyle w:val="161"/>
        <w:widowControl/>
        <w:snapToGrid w:val="0"/>
        <w:spacing w:beforeLines="0" w:line="360" w:lineRule="auto"/>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lang w:val="zh-CN"/>
        </w:rPr>
        <w:t>1.</w:t>
      </w:r>
      <w:r>
        <w:rPr>
          <w:rFonts w:hint="eastAsia" w:ascii="仿宋" w:hAnsi="仿宋" w:eastAsia="仿宋" w:cs="仿宋"/>
          <w:color w:val="auto"/>
          <w:highlight w:val="none"/>
          <w:lang w:val="zh-CN"/>
        </w:rPr>
        <w:t>本合同签订后5个工作日内，</w:t>
      </w:r>
      <w:r>
        <w:rPr>
          <w:rFonts w:hint="eastAsia" w:ascii="仿宋" w:hAnsi="仿宋" w:eastAsia="仿宋" w:cs="仿宋"/>
          <w:color w:val="auto"/>
          <w:szCs w:val="21"/>
          <w:highlight w:val="none"/>
        </w:rPr>
        <w:t>乙方应当以</w:t>
      </w:r>
      <w:r>
        <w:rPr>
          <w:rFonts w:hint="eastAsia" w:ascii="仿宋" w:hAnsi="仿宋" w:eastAsia="仿宋" w:cs="仿宋"/>
          <w:bCs/>
          <w:color w:val="auto"/>
          <w:szCs w:val="21"/>
          <w:highlight w:val="none"/>
          <w:u w:val="single"/>
        </w:rPr>
        <w:t>（支票、汇票、本票或者金融机构、担保机构出具的</w:t>
      </w:r>
      <w:r>
        <w:rPr>
          <w:rFonts w:hint="eastAsia" w:ascii="仿宋" w:hAnsi="仿宋" w:eastAsia="仿宋" w:cs="仿宋"/>
          <w:color w:val="auto"/>
          <w:szCs w:val="21"/>
          <w:highlight w:val="none"/>
          <w:u w:val="single"/>
        </w:rPr>
        <w:t>保函</w:t>
      </w:r>
      <w:r>
        <w:rPr>
          <w:rFonts w:hint="eastAsia" w:ascii="仿宋" w:hAnsi="仿宋" w:eastAsia="仿宋" w:cs="仿宋"/>
          <w:bCs/>
          <w:color w:val="auto"/>
          <w:szCs w:val="21"/>
          <w:highlight w:val="none"/>
          <w:u w:val="single"/>
        </w:rPr>
        <w:t>之一）</w:t>
      </w:r>
      <w:r>
        <w:rPr>
          <w:rFonts w:hint="eastAsia" w:ascii="仿宋" w:hAnsi="仿宋" w:eastAsia="仿宋" w:cs="仿宋"/>
          <w:bCs/>
          <w:color w:val="auto"/>
          <w:szCs w:val="21"/>
          <w:highlight w:val="none"/>
        </w:rPr>
        <w:t>向甲方交纳</w:t>
      </w:r>
      <w:r>
        <w:rPr>
          <w:rFonts w:hint="eastAsia" w:ascii="仿宋" w:hAnsi="仿宋" w:eastAsia="仿宋" w:cs="仿宋"/>
          <w:color w:val="auto"/>
          <w:szCs w:val="21"/>
          <w:highlight w:val="none"/>
          <w:lang w:val="zh-CN"/>
        </w:rPr>
        <w:t>人民币</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（合同金额的1%）</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元整（￥</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）作为履约保证金</w:t>
      </w:r>
      <w:r>
        <w:rPr>
          <w:rFonts w:hint="eastAsia" w:ascii="仿宋" w:hAnsi="仿宋" w:eastAsia="仿宋" w:cs="仿宋"/>
          <w:bCs/>
          <w:color w:val="auto"/>
          <w:szCs w:val="21"/>
          <w:highlight w:val="none"/>
        </w:rPr>
        <w:t>。</w:t>
      </w:r>
    </w:p>
    <w:p w14:paraId="2CB95D78">
      <w:pPr>
        <w:pStyle w:val="161"/>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.项目验收</w:t>
      </w:r>
      <w:r>
        <w:rPr>
          <w:rFonts w:hint="eastAsia" w:ascii="仿宋" w:hAnsi="仿宋" w:eastAsia="仿宋" w:cs="仿宋"/>
          <w:color w:val="auto"/>
          <w:sz w:val="21"/>
          <w:szCs w:val="21"/>
          <w:lang w:val="en-US"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val="en-US" w:eastAsia="zh-CN"/>
        </w:rPr>
        <w:t>7个工作日</w:t>
      </w:r>
      <w:r>
        <w:rPr>
          <w:rFonts w:hint="eastAsia" w:ascii="仿宋" w:hAnsi="仿宋" w:eastAsia="仿宋" w:cs="仿宋"/>
          <w:color w:val="auto"/>
          <w:szCs w:val="21"/>
          <w:highlight w:val="none"/>
        </w:rPr>
        <w:t>内无息退还</w:t>
      </w:r>
      <w:r>
        <w:rPr>
          <w:rFonts w:hint="eastAsia" w:ascii="仿宋" w:hAnsi="仿宋" w:eastAsia="仿宋" w:cs="仿宋"/>
          <w:color w:val="auto"/>
          <w:szCs w:val="21"/>
          <w:highlight w:val="none"/>
          <w:lang w:val="en-US" w:eastAsia="zh-CN"/>
        </w:rPr>
        <w:t>剩余的履约保证金。</w:t>
      </w:r>
    </w:p>
    <w:p w14:paraId="60C9BF74">
      <w:pPr>
        <w:pStyle w:val="161"/>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乙方不能</w:t>
      </w:r>
      <w:r>
        <w:rPr>
          <w:rFonts w:hint="eastAsia" w:ascii="仿宋" w:hAnsi="仿宋" w:eastAsia="仿宋" w:cs="仿宋"/>
          <w:color w:val="auto"/>
          <w:sz w:val="21"/>
          <w:szCs w:val="21"/>
          <w:lang w:val="en-US" w:eastAsia="zh-CN"/>
        </w:rPr>
        <w:t>完整</w:t>
      </w:r>
      <w:r>
        <w:rPr>
          <w:rFonts w:hint="eastAsia" w:ascii="仿宋" w:hAnsi="仿宋" w:eastAsia="仿宋" w:cs="仿宋"/>
          <w:color w:val="auto"/>
          <w:szCs w:val="21"/>
          <w:highlight w:val="none"/>
        </w:rPr>
        <w:t>履行合同义务的，甲方有权根据合同约定，从履约保证金中获得所受损失的补偿。</w:t>
      </w:r>
    </w:p>
    <w:p w14:paraId="144FD624">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第六条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转包或分包</w:t>
      </w:r>
    </w:p>
    <w:p w14:paraId="35E8E657">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1.本合同范围的服务，应由乙方直接提供，不得转让给他人提供；</w:t>
      </w:r>
    </w:p>
    <w:p w14:paraId="48D9F89E">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2.未经甲方书面同意，乙方不得将本合同范围的服务部分分包给他人实施；</w:t>
      </w:r>
    </w:p>
    <w:p w14:paraId="262D7EB8">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3.如有转让和未经甲方同意的分包行为，甲方有权解除合同，没收履约保证金并追究乙方的违约责任。</w:t>
      </w:r>
    </w:p>
    <w:p w14:paraId="0038EEE5">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第七条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税费</w:t>
      </w:r>
    </w:p>
    <w:p w14:paraId="152959E1">
      <w:pPr>
        <w:pStyle w:val="161"/>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本合同执行中</w:t>
      </w:r>
      <w:r>
        <w:rPr>
          <w:rFonts w:hint="eastAsia" w:ascii="仿宋" w:hAnsi="仿宋" w:eastAsia="仿宋" w:cs="仿宋"/>
          <w:color w:val="auto"/>
          <w:szCs w:val="21"/>
        </w:rPr>
        <w:t>相关</w:t>
      </w:r>
      <w:r>
        <w:rPr>
          <w:rFonts w:hint="eastAsia" w:ascii="仿宋" w:hAnsi="仿宋" w:eastAsia="仿宋" w:cs="仿宋"/>
          <w:color w:val="auto"/>
          <w:szCs w:val="21"/>
          <w:highlight w:val="none"/>
        </w:rPr>
        <w:t>的一切税费均由乙方负担。</w:t>
      </w:r>
    </w:p>
    <w:p w14:paraId="5AD4887B">
      <w:pPr>
        <w:pStyle w:val="161"/>
        <w:widowControl/>
        <w:snapToGrid w:val="0"/>
        <w:spacing w:beforeLines="0" w:line="360" w:lineRule="auto"/>
        <w:jc w:val="left"/>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第八条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lang w:eastAsia="zh-CN"/>
        </w:rPr>
        <w:t>技术资料</w:t>
      </w:r>
    </w:p>
    <w:p w14:paraId="3E35BA87">
      <w:pPr>
        <w:pStyle w:val="161"/>
        <w:widowControl/>
        <w:snapToGrid w:val="0"/>
        <w:spacing w:beforeLines="0"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1、乙方应按招标文件规定的时间向</w:t>
      </w:r>
      <w:r>
        <w:rPr>
          <w:rFonts w:hint="eastAsia" w:ascii="仿宋" w:hAnsi="仿宋" w:eastAsia="仿宋" w:cs="仿宋"/>
          <w:color w:val="auto"/>
          <w:sz w:val="21"/>
          <w:szCs w:val="21"/>
          <w:lang w:val="zh-CN" w:eastAsia="zh-Hans"/>
        </w:rPr>
        <w:t>甲方</w:t>
      </w:r>
      <w:r>
        <w:rPr>
          <w:rFonts w:hint="eastAsia" w:ascii="仿宋" w:hAnsi="仿宋" w:eastAsia="仿宋" w:cs="仿宋"/>
          <w:color w:val="auto"/>
          <w:sz w:val="21"/>
          <w:szCs w:val="21"/>
          <w:highlight w:val="none"/>
        </w:rPr>
        <w:t>提供有关技术</w:t>
      </w:r>
      <w:r>
        <w:rPr>
          <w:rFonts w:hint="eastAsia" w:ascii="仿宋" w:hAnsi="仿宋" w:eastAsia="仿宋" w:cs="仿宋"/>
          <w:color w:val="auto"/>
          <w:sz w:val="21"/>
          <w:szCs w:val="21"/>
          <w:highlight w:val="none"/>
          <w:lang w:eastAsia="zh-CN"/>
        </w:rPr>
        <w:t>服务成果</w:t>
      </w:r>
      <w:r>
        <w:rPr>
          <w:rFonts w:hint="eastAsia" w:ascii="仿宋" w:hAnsi="仿宋" w:eastAsia="仿宋" w:cs="仿宋"/>
          <w:color w:val="auto"/>
          <w:sz w:val="21"/>
          <w:szCs w:val="21"/>
          <w:highlight w:val="none"/>
        </w:rPr>
        <w:t>资料。</w:t>
      </w:r>
    </w:p>
    <w:p w14:paraId="46985A15">
      <w:pPr>
        <w:pStyle w:val="161"/>
        <w:widowControl/>
        <w:snapToGrid w:val="0"/>
        <w:spacing w:beforeLines="0" w:line="36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未经</w:t>
      </w:r>
      <w:r>
        <w:rPr>
          <w:rFonts w:hint="eastAsia" w:ascii="仿宋" w:hAnsi="仿宋" w:eastAsia="仿宋" w:cs="仿宋"/>
          <w:color w:val="auto"/>
          <w:sz w:val="21"/>
          <w:szCs w:val="21"/>
          <w:highlight w:val="none"/>
        </w:rPr>
        <w:t>甲方事先书面同意，乙方不得将由甲方提供的有关合同或任何合同条文、计划、图纸、</w:t>
      </w:r>
      <w:r>
        <w:rPr>
          <w:rFonts w:hint="eastAsia" w:ascii="仿宋" w:hAnsi="仿宋" w:eastAsia="仿宋" w:cs="仿宋"/>
          <w:color w:val="auto"/>
          <w:sz w:val="21"/>
          <w:szCs w:val="21"/>
          <w:highlight w:val="none"/>
          <w:lang w:eastAsia="zh-CN"/>
        </w:rPr>
        <w:t>成果</w:t>
      </w:r>
      <w:r>
        <w:rPr>
          <w:rFonts w:hint="eastAsia" w:ascii="仿宋" w:hAnsi="仿宋" w:eastAsia="仿宋" w:cs="仿宋"/>
          <w:color w:val="auto"/>
          <w:sz w:val="21"/>
          <w:szCs w:val="21"/>
          <w:highlight w:val="none"/>
        </w:rPr>
        <w:t>资料提供给与履行本合同无关的任何</w:t>
      </w:r>
      <w:r>
        <w:rPr>
          <w:rFonts w:hint="eastAsia" w:ascii="仿宋" w:hAnsi="仿宋" w:eastAsia="仿宋" w:cs="仿宋"/>
          <w:color w:val="auto"/>
          <w:sz w:val="21"/>
          <w:szCs w:val="21"/>
          <w:lang w:val="zh-CN" w:eastAsia="zh-Hans"/>
        </w:rPr>
        <w:t>其他人</w:t>
      </w:r>
      <w:r>
        <w:rPr>
          <w:rFonts w:hint="eastAsia" w:ascii="仿宋" w:hAnsi="仿宋" w:eastAsia="仿宋" w:cs="仿宋"/>
          <w:color w:val="auto"/>
          <w:sz w:val="21"/>
          <w:szCs w:val="21"/>
          <w:highlight w:val="none"/>
        </w:rPr>
        <w:t>。即使向履行本合同有关的人员提供，也应注意保密并限于履行合同的必需范围。</w:t>
      </w:r>
    </w:p>
    <w:p w14:paraId="37D16938">
      <w:pPr>
        <w:pStyle w:val="161"/>
        <w:widowControl/>
        <w:snapToGrid w:val="0"/>
        <w:spacing w:beforeLines="0" w:line="360" w:lineRule="auto"/>
        <w:jc w:val="left"/>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第九条</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lang w:eastAsia="zh-CN"/>
        </w:rPr>
        <w:t>知识产权</w:t>
      </w:r>
    </w:p>
    <w:p w14:paraId="045CBDAA">
      <w:pPr>
        <w:pStyle w:val="161"/>
        <w:widowControl/>
        <w:snapToGrid w:val="0"/>
        <w:spacing w:beforeLines="0"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乙方应保证提供服务过程中不会侵犯任何第三方的知识产权。</w:t>
      </w:r>
    </w:p>
    <w:p w14:paraId="4556CAE3">
      <w:pPr>
        <w:pStyle w:val="161"/>
        <w:widowControl/>
        <w:snapToGrid w:val="0"/>
        <w:spacing w:beforeLines="0" w:line="360" w:lineRule="auto"/>
        <w:jc w:val="left"/>
        <w:rPr>
          <w:rFonts w:hint="eastAsia" w:ascii="仿宋" w:hAnsi="仿宋" w:eastAsia="仿宋" w:cs="仿宋"/>
          <w:color w:val="auto"/>
          <w:sz w:val="21"/>
          <w:szCs w:val="21"/>
          <w:highlight w:val="none"/>
        </w:rPr>
      </w:pPr>
      <w:r>
        <w:rPr>
          <w:rFonts w:hint="eastAsia" w:ascii="仿宋" w:hAnsi="仿宋" w:eastAsia="仿宋" w:cs="仿宋"/>
          <w:b/>
          <w:color w:val="auto"/>
          <w:szCs w:val="21"/>
          <w:lang w:val="zh-CN"/>
        </w:rPr>
        <w:t>第十条</w:t>
      </w:r>
      <w:r>
        <w:rPr>
          <w:rFonts w:hint="eastAsia" w:ascii="仿宋" w:hAnsi="仿宋" w:eastAsia="仿宋" w:cs="仿宋"/>
          <w:b/>
          <w:color w:val="auto"/>
          <w:szCs w:val="21"/>
          <w:lang w:val="en-US" w:eastAsia="zh-CN"/>
        </w:rPr>
        <w:t xml:space="preserve">  </w:t>
      </w:r>
      <w:r>
        <w:rPr>
          <w:rFonts w:hint="eastAsia" w:ascii="仿宋" w:hAnsi="仿宋" w:eastAsia="仿宋" w:cs="仿宋"/>
          <w:b/>
          <w:color w:val="auto"/>
          <w:sz w:val="21"/>
          <w:szCs w:val="21"/>
          <w:highlight w:val="none"/>
        </w:rPr>
        <w:t>质量保证及后续服务</w:t>
      </w:r>
    </w:p>
    <w:p w14:paraId="08B589A2">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1．乙方应按招标文件规定向甲方提供服务。</w:t>
      </w:r>
    </w:p>
    <w:p w14:paraId="4C93997D">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2．乙方提供的服务成果在服务质量保证期内发生故障，乙方应负责免费提供后续服务。对达不到要求者，根据实际情况，经双方协商，可按以下办法处理：</w:t>
      </w:r>
    </w:p>
    <w:p w14:paraId="4609AC51">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（1）重做：由乙方承担所发生的全部费用。</w:t>
      </w:r>
    </w:p>
    <w:p w14:paraId="049F18AC">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（2）贬值处理：由甲乙双方合议定价。</w:t>
      </w:r>
    </w:p>
    <w:p w14:paraId="4BEE775E">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（3）解除合同。</w:t>
      </w:r>
    </w:p>
    <w:p w14:paraId="7EA5D55F">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3．如在使用过程中发生问题，乙方在接到甲方通知后在8小时内到达甲方现场处理。</w:t>
      </w:r>
    </w:p>
    <w:p w14:paraId="6CC2115D">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4．本项目服务成果质量保证期为一年。质量保证期内，乙方应对出现的服务成果质量问题负责处理解决并承担一切费用。</w:t>
      </w:r>
      <w:r>
        <w:rPr>
          <w:rFonts w:hint="eastAsia" w:ascii="仿宋" w:hAnsi="仿宋" w:eastAsia="仿宋" w:cs="仿宋"/>
          <w:b w:val="0"/>
          <w:bCs w:val="0"/>
          <w:color w:val="auto"/>
          <w:sz w:val="21"/>
          <w:szCs w:val="21"/>
          <w:highlight w:val="none"/>
          <w:lang w:val="en-US" w:eastAsia="zh-CN"/>
        </w:rPr>
        <w:t>乙方应当提供基于电话或其他常用通信工具的日常技术咨询服务；出现重大问题时，还应当根据甲方要求派出专业技术支持工程师提供现场维护和技术支持。</w:t>
      </w:r>
    </w:p>
    <w:p w14:paraId="0A225E8A">
      <w:pPr>
        <w:pStyle w:val="161"/>
        <w:widowControl/>
        <w:snapToGrid w:val="0"/>
        <w:spacing w:beforeLines="0" w:line="360" w:lineRule="auto"/>
        <w:jc w:val="left"/>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eastAsia="zh-CN"/>
        </w:rPr>
        <w:t>第十一条</w:t>
      </w:r>
      <w:r>
        <w:rPr>
          <w:rFonts w:hint="eastAsia" w:ascii="仿宋" w:hAnsi="仿宋" w:eastAsia="仿宋" w:cs="仿宋"/>
          <w:b/>
          <w:color w:val="auto"/>
          <w:szCs w:val="21"/>
          <w:highlight w:val="none"/>
          <w:lang w:val="en-US" w:eastAsia="zh-CN"/>
        </w:rPr>
        <w:t xml:space="preserve">  双方权利义务</w:t>
      </w:r>
    </w:p>
    <w:p w14:paraId="3686D2A5">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zh-CN" w:eastAsia="zh-Hans"/>
        </w:rPr>
        <w:t>（一）甲方的权利和义务</w:t>
      </w:r>
    </w:p>
    <w:p w14:paraId="655C60DA">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zh-CN" w:eastAsia="zh-Hans"/>
        </w:rPr>
        <w:t>1.甲方有权审核乙方的服务方案、人员配置，并检查落实情况。</w:t>
      </w:r>
    </w:p>
    <w:p w14:paraId="5E51DEC5">
      <w:pPr>
        <w:pStyle w:val="161"/>
        <w:widowControl/>
        <w:snapToGrid w:val="0"/>
        <w:spacing w:beforeLines="0" w:line="360" w:lineRule="auto"/>
        <w:ind w:firstLine="420" w:firstLineChars="200"/>
        <w:jc w:val="left"/>
        <w:rPr>
          <w:rFonts w:hint="default" w:ascii="仿宋" w:hAnsi="仿宋" w:eastAsia="仿宋" w:cs="仿宋"/>
          <w:b w:val="0"/>
          <w:color w:val="auto"/>
          <w:szCs w:val="21"/>
          <w:lang w:val="en-US" w:eastAsia="zh-CN"/>
        </w:rPr>
      </w:pPr>
      <w:r>
        <w:rPr>
          <w:rFonts w:hint="eastAsia" w:ascii="仿宋" w:hAnsi="仿宋" w:eastAsia="仿宋" w:cs="仿宋"/>
          <w:b w:val="0"/>
          <w:color w:val="auto"/>
          <w:szCs w:val="21"/>
          <w:lang w:val="zh-CN" w:eastAsia="zh-Hans"/>
        </w:rPr>
        <w:t>2.甲方有权要求乙方在规定的期限内更换不能胜任工作的管理或作业人员。</w:t>
      </w:r>
    </w:p>
    <w:p w14:paraId="468710F1">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zh-CN" w:eastAsia="zh-Hans"/>
        </w:rPr>
        <w:t>3.甲方有权对乙方的服务全过程进行管理。</w:t>
      </w:r>
    </w:p>
    <w:p w14:paraId="2F3B71DA">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en-US" w:eastAsia="zh-CN"/>
        </w:rPr>
        <w:t>4</w:t>
      </w:r>
      <w:r>
        <w:rPr>
          <w:rFonts w:hint="eastAsia" w:ascii="仿宋" w:hAnsi="仿宋" w:eastAsia="仿宋" w:cs="仿宋"/>
          <w:b w:val="0"/>
          <w:color w:val="auto"/>
          <w:szCs w:val="21"/>
          <w:lang w:val="zh-CN" w:eastAsia="zh-Hans"/>
        </w:rPr>
        <w:t>.甲方有权对乙方的服务成果质量进行检查和验收，并要求乙方在规定期限内整改发现的问题。</w:t>
      </w:r>
    </w:p>
    <w:p w14:paraId="345DE2EB">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en-US" w:eastAsia="zh-CN"/>
        </w:rPr>
        <w:t>5</w:t>
      </w:r>
      <w:r>
        <w:rPr>
          <w:rFonts w:hint="eastAsia" w:ascii="仿宋" w:hAnsi="仿宋" w:eastAsia="仿宋" w:cs="仿宋"/>
          <w:b w:val="0"/>
          <w:color w:val="auto"/>
          <w:szCs w:val="21"/>
          <w:lang w:val="zh-CN" w:eastAsia="zh-Hans"/>
        </w:rPr>
        <w:t>.甲方应当根据合同约定按期向乙方支付合同款项。</w:t>
      </w:r>
    </w:p>
    <w:p w14:paraId="776E8521">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zh-CN" w:eastAsia="zh-Hans"/>
        </w:rPr>
        <w:t>（二）乙方的权利和义务</w:t>
      </w:r>
    </w:p>
    <w:p w14:paraId="3E5C2AA7">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zh-CN" w:eastAsia="zh-Hans"/>
        </w:rPr>
        <w:t>1.乙方有权根据合同约定按期取得相应合同款项。但本合同的经费来源为财政拨款，如因非甲方原因造成拨款未能及时到位，乙方不得以此为由不履行合同规定的义务，否则视为乙方违约。</w:t>
      </w:r>
    </w:p>
    <w:p w14:paraId="54D92DC8">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zh-CN" w:eastAsia="zh-Hans"/>
        </w:rPr>
        <w:t>2.乙方应当接受甲方的指导和监督检查</w:t>
      </w:r>
    </w:p>
    <w:p w14:paraId="4F8750E8">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zh-CN" w:eastAsia="zh-Hans"/>
        </w:rPr>
        <w:t>3.乙方有权对甲方的管理工作提出合理建议。</w:t>
      </w:r>
    </w:p>
    <w:p w14:paraId="5B53D872">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zh-CN" w:eastAsia="zh-Hans"/>
        </w:rPr>
        <w:t>4.乙方应当参加由甲方组织的各项检查。</w:t>
      </w:r>
    </w:p>
    <w:p w14:paraId="3E79864E">
      <w:pPr>
        <w:pStyle w:val="161"/>
        <w:widowControl/>
        <w:snapToGrid w:val="0"/>
        <w:spacing w:beforeLines="0" w:line="360" w:lineRule="auto"/>
        <w:jc w:val="left"/>
        <w:rPr>
          <w:rFonts w:hint="eastAsia" w:ascii="仿宋" w:hAnsi="仿宋" w:eastAsia="仿宋" w:cs="仿宋"/>
          <w:b w:val="0"/>
          <w:color w:val="auto"/>
          <w:szCs w:val="21"/>
          <w:lang w:val="zh-CN" w:eastAsia="zh-Hans"/>
        </w:rPr>
      </w:pPr>
      <w:r>
        <w:rPr>
          <w:rFonts w:hint="eastAsia" w:ascii="仿宋" w:hAnsi="仿宋" w:eastAsia="仿宋" w:cs="仿宋"/>
          <w:b w:val="0"/>
          <w:color w:val="auto"/>
          <w:szCs w:val="21"/>
          <w:lang w:val="zh-CN" w:eastAsia="zh-Hans"/>
        </w:rPr>
        <w:t>5.合同履行期间，乙方的工作人员发生事故导致自身及第三方人员伤亡和车辆、设备损毁的，由乙方自行承担相关责任。</w:t>
      </w:r>
    </w:p>
    <w:p w14:paraId="324943DB">
      <w:pPr>
        <w:pStyle w:val="161"/>
        <w:widowControl/>
        <w:snapToGrid w:val="0"/>
        <w:spacing w:beforeLines="0" w:line="360" w:lineRule="auto"/>
        <w:jc w:val="left"/>
        <w:rPr>
          <w:rFonts w:hint="default" w:ascii="仿宋" w:hAnsi="仿宋" w:eastAsia="仿宋" w:cs="仿宋"/>
          <w:b w:val="0"/>
          <w:color w:val="auto"/>
          <w:szCs w:val="21"/>
          <w:lang w:val="en-US" w:eastAsia="zh-CN"/>
        </w:rPr>
      </w:pPr>
      <w:r>
        <w:rPr>
          <w:rFonts w:hint="eastAsia" w:ascii="仿宋" w:hAnsi="仿宋" w:eastAsia="仿宋" w:cs="仿宋"/>
          <w:b w:val="0"/>
          <w:color w:val="auto"/>
          <w:szCs w:val="21"/>
          <w:lang w:val="zh-CN" w:eastAsia="zh-Hans"/>
        </w:rPr>
        <w:t>6.</w:t>
      </w:r>
      <w:r>
        <w:rPr>
          <w:rFonts w:hint="eastAsia" w:ascii="仿宋" w:hAnsi="仿宋" w:eastAsia="仿宋" w:cs="仿宋"/>
          <w:b w:val="0"/>
          <w:color w:val="auto"/>
          <w:szCs w:val="21"/>
          <w:lang w:val="en-US" w:eastAsia="zh-CN"/>
        </w:rPr>
        <w:t>乙方应当与甲方签订保密协议，对履行本合同过程中获得的数据、信息、报告、资料负保密责任，不得将应当保密的内容披露给第三方。</w:t>
      </w:r>
    </w:p>
    <w:p w14:paraId="68C705C4">
      <w:pPr>
        <w:pStyle w:val="161"/>
        <w:widowControl/>
        <w:snapToGrid w:val="0"/>
        <w:spacing w:beforeLines="0" w:line="360" w:lineRule="auto"/>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第十二条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lang w:eastAsia="zh-CN"/>
        </w:rPr>
        <w:t>违约责任</w:t>
      </w:r>
    </w:p>
    <w:p w14:paraId="563124CD">
      <w:pPr>
        <w:pStyle w:val="161"/>
        <w:widowControl/>
        <w:snapToGrid w:val="0"/>
        <w:spacing w:beforeLines="0" w:line="360" w:lineRule="auto"/>
        <w:jc w:val="left"/>
        <w:rPr>
          <w:rFonts w:hint="eastAsia" w:ascii="仿宋" w:hAnsi="仿宋" w:eastAsia="仿宋" w:cs="仿宋"/>
          <w:color w:val="auto"/>
          <w:sz w:val="21"/>
          <w:szCs w:val="21"/>
          <w:highlight w:val="none"/>
          <w:lang w:val="zh-CN" w:eastAsia="zh-Hans"/>
        </w:rPr>
      </w:pPr>
      <w:r>
        <w:rPr>
          <w:rFonts w:hint="eastAsia" w:ascii="仿宋" w:hAnsi="仿宋" w:eastAsia="仿宋" w:cs="仿宋"/>
          <w:color w:val="auto"/>
          <w:sz w:val="21"/>
          <w:szCs w:val="21"/>
          <w:lang w:val="zh-CN" w:eastAsia="zh-Hans"/>
        </w:rPr>
        <w:t>1</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val="zh-CN" w:eastAsia="zh-Hans"/>
        </w:rPr>
        <w:t>甲方无正当理由拒绝接受服务的，应向乙方支付合同总金额的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zh-CN" w:eastAsia="zh-Hans"/>
        </w:rPr>
        <w:t>百分之五</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zh-CN" w:eastAsia="zh-Hans"/>
        </w:rPr>
        <w:t>作为违约金。</w:t>
      </w:r>
    </w:p>
    <w:p w14:paraId="6D8D23FD">
      <w:pPr>
        <w:pStyle w:val="161"/>
        <w:widowControl/>
        <w:snapToGrid w:val="0"/>
        <w:spacing w:beforeLines="0" w:line="360" w:lineRule="auto"/>
        <w:jc w:val="left"/>
        <w:rPr>
          <w:rFonts w:hint="eastAsia" w:ascii="仿宋" w:hAnsi="仿宋" w:eastAsia="仿宋" w:cs="仿宋"/>
          <w:color w:val="auto"/>
          <w:sz w:val="21"/>
          <w:szCs w:val="21"/>
          <w:highlight w:val="none"/>
          <w:lang w:val="zh-CN" w:eastAsia="zh-Hans"/>
        </w:rPr>
      </w:pPr>
      <w:r>
        <w:rPr>
          <w:rFonts w:hint="eastAsia" w:ascii="仿宋" w:hAnsi="仿宋" w:eastAsia="仿宋" w:cs="仿宋"/>
          <w:color w:val="auto"/>
          <w:sz w:val="21"/>
          <w:szCs w:val="21"/>
          <w:highlight w:val="none"/>
          <w:lang w:val="zh-CN" w:eastAsia="zh-Hans"/>
        </w:rPr>
        <w:t>2．甲方无故逾期验收和办理款项支付手续的，应按逾期付款总额每日</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zh-CN" w:eastAsia="zh-Hans"/>
        </w:rPr>
        <w:t>万分之五</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zh-CN" w:eastAsia="zh-Hans"/>
        </w:rPr>
        <w:t>向乙方支付违约金。</w:t>
      </w:r>
    </w:p>
    <w:p w14:paraId="1C5AF21C">
      <w:pPr>
        <w:pStyle w:val="161"/>
        <w:widowControl/>
        <w:snapToGrid w:val="0"/>
        <w:spacing w:beforeLines="0" w:line="360" w:lineRule="auto"/>
        <w:jc w:val="left"/>
        <w:rPr>
          <w:rFonts w:hint="eastAsia" w:ascii="仿宋" w:hAnsi="仿宋" w:eastAsia="仿宋" w:cs="仿宋"/>
          <w:color w:val="auto"/>
          <w:sz w:val="21"/>
          <w:szCs w:val="21"/>
          <w:highlight w:val="none"/>
          <w:lang w:val="zh-CN" w:eastAsia="zh-Hans"/>
        </w:rPr>
      </w:pPr>
      <w:r>
        <w:rPr>
          <w:rFonts w:hint="eastAsia" w:ascii="仿宋" w:hAnsi="仿宋" w:eastAsia="仿宋" w:cs="仿宋"/>
          <w:color w:val="auto"/>
          <w:sz w:val="21"/>
          <w:szCs w:val="21"/>
          <w:highlight w:val="none"/>
          <w:lang w:val="zh-CN" w:eastAsia="zh-Hans"/>
        </w:rPr>
        <w:t>3．乙方未能按约定期限完成服务的，每日向甲方支付合同总金额的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zh-CN" w:eastAsia="zh-Hans"/>
        </w:rPr>
        <w:t>千分之六</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zh-CN" w:eastAsia="zh-Hans"/>
        </w:rPr>
        <w:t>作为违约金。乙方超过约定日期</w:t>
      </w:r>
      <w:r>
        <w:rPr>
          <w:rFonts w:hint="eastAsia" w:ascii="仿宋" w:hAnsi="仿宋" w:eastAsia="仿宋" w:cs="仿宋"/>
          <w:color w:val="auto"/>
          <w:sz w:val="21"/>
          <w:szCs w:val="21"/>
          <w:highlight w:val="none"/>
          <w:u w:val="single"/>
          <w:lang w:val="zh-CN" w:eastAsia="zh-Hans"/>
        </w:rPr>
        <w:t>10</w:t>
      </w:r>
      <w:r>
        <w:rPr>
          <w:rFonts w:hint="eastAsia" w:ascii="仿宋" w:hAnsi="仿宋" w:eastAsia="仿宋" w:cs="仿宋"/>
          <w:color w:val="auto"/>
          <w:sz w:val="21"/>
          <w:szCs w:val="21"/>
          <w:highlight w:val="none"/>
          <w:lang w:val="zh-CN" w:eastAsia="zh-Hans"/>
        </w:rPr>
        <w:t>日历天仍不能完成服务的，甲方可解除本合同。乙方因未能如期完成服务或因其他违约行为导致甲方解除合同的，</w:t>
      </w:r>
      <w:r>
        <w:rPr>
          <w:rFonts w:hint="eastAsia" w:ascii="仿宋" w:hAnsi="仿宋" w:eastAsia="仿宋" w:cs="仿宋"/>
          <w:color w:val="auto"/>
          <w:sz w:val="21"/>
          <w:szCs w:val="21"/>
          <w:highlight w:val="none"/>
          <w:lang w:val="en-US" w:eastAsia="zh-CN"/>
        </w:rPr>
        <w:t>乙方应向甲方支付</w:t>
      </w:r>
      <w:r>
        <w:rPr>
          <w:rFonts w:hint="eastAsia" w:ascii="仿宋" w:hAnsi="仿宋" w:eastAsia="仿宋" w:cs="仿宋"/>
          <w:color w:val="auto"/>
          <w:sz w:val="21"/>
          <w:szCs w:val="21"/>
          <w:highlight w:val="none"/>
          <w:lang w:val="zh-CN" w:eastAsia="zh-Hans"/>
        </w:rPr>
        <w:t>合同总金额的</w:t>
      </w:r>
      <w:r>
        <w:rPr>
          <w:rFonts w:hint="eastAsia" w:ascii="仿宋" w:hAnsi="仿宋" w:eastAsia="仿宋" w:cs="仿宋"/>
          <w:color w:val="auto"/>
          <w:sz w:val="21"/>
          <w:szCs w:val="21"/>
          <w:highlight w:val="none"/>
          <w:u w:val="single"/>
          <w:lang w:val="en-US" w:eastAsia="zh-CN"/>
        </w:rPr>
        <w:t xml:space="preserve"> 百分之十 作为</w:t>
      </w:r>
      <w:r>
        <w:rPr>
          <w:rFonts w:hint="eastAsia" w:ascii="仿宋" w:hAnsi="仿宋" w:eastAsia="仿宋" w:cs="仿宋"/>
          <w:color w:val="auto"/>
          <w:sz w:val="21"/>
          <w:szCs w:val="21"/>
          <w:highlight w:val="none"/>
          <w:lang w:val="zh-CN" w:eastAsia="zh-Hans"/>
        </w:rPr>
        <w:t>违约金，如造成甲方损失超过违约金的，超出部分由乙方继续承担赔偿责任。</w:t>
      </w:r>
    </w:p>
    <w:p w14:paraId="44E12158">
      <w:pPr>
        <w:pStyle w:val="161"/>
        <w:widowControl/>
        <w:snapToGrid w:val="0"/>
        <w:spacing w:beforeLines="0" w:line="360" w:lineRule="auto"/>
        <w:jc w:val="left"/>
        <w:rPr>
          <w:rFonts w:hint="eastAsia" w:ascii="仿宋" w:hAnsi="仿宋" w:eastAsia="仿宋" w:cs="仿宋"/>
          <w:color w:val="auto"/>
          <w:sz w:val="21"/>
          <w:szCs w:val="21"/>
          <w:highlight w:val="none"/>
          <w:lang w:val="zh-CN" w:eastAsia="zh-Hans"/>
        </w:rPr>
      </w:pPr>
      <w:r>
        <w:rPr>
          <w:rFonts w:hint="eastAsia" w:ascii="仿宋" w:hAnsi="仿宋" w:eastAsia="仿宋" w:cs="仿宋"/>
          <w:color w:val="auto"/>
          <w:sz w:val="21"/>
          <w:szCs w:val="21"/>
          <w:highlight w:val="none"/>
          <w:lang w:val="en-US" w:eastAsia="zh-CN"/>
        </w:rPr>
        <w:t>4.乙方提供的服务及相应成果不满足本合同第三条约定的要求，且在甲方要求的期限内不能完成整改的，每发生一次，乙方应向甲方支付</w:t>
      </w:r>
      <w:r>
        <w:rPr>
          <w:rFonts w:hint="eastAsia" w:ascii="仿宋" w:hAnsi="仿宋" w:eastAsia="仿宋" w:cs="仿宋"/>
          <w:color w:val="auto"/>
          <w:sz w:val="21"/>
          <w:szCs w:val="21"/>
          <w:highlight w:val="none"/>
          <w:lang w:val="zh-CN" w:eastAsia="zh-Hans"/>
        </w:rPr>
        <w:t>合同总金额的</w:t>
      </w:r>
      <w:r>
        <w:rPr>
          <w:rFonts w:hint="eastAsia" w:ascii="仿宋" w:hAnsi="仿宋" w:eastAsia="仿宋" w:cs="仿宋"/>
          <w:color w:val="auto"/>
          <w:sz w:val="21"/>
          <w:szCs w:val="21"/>
          <w:highlight w:val="none"/>
          <w:u w:val="single"/>
          <w:lang w:val="en-US" w:eastAsia="zh-CN"/>
        </w:rPr>
        <w:t xml:space="preserve"> 百分之十 作为</w:t>
      </w:r>
      <w:r>
        <w:rPr>
          <w:rFonts w:hint="eastAsia" w:ascii="仿宋" w:hAnsi="仿宋" w:eastAsia="仿宋" w:cs="仿宋"/>
          <w:color w:val="auto"/>
          <w:sz w:val="21"/>
          <w:szCs w:val="21"/>
          <w:highlight w:val="none"/>
          <w:lang w:val="zh-CN" w:eastAsia="zh-Hans"/>
        </w:rPr>
        <w:t>违约金，如造成甲方损失超过违约金的，超出部分由乙方继续承担赔偿责任。</w:t>
      </w:r>
    </w:p>
    <w:p w14:paraId="5214E1BA">
      <w:pPr>
        <w:pStyle w:val="161"/>
        <w:widowControl/>
        <w:snapToGrid w:val="0"/>
        <w:spacing w:beforeLines="0" w:line="36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eastAsia="zh-Hans"/>
        </w:rPr>
        <w:t>乙方或其工作人员违反保密协议（无论有意或无意），将保密信息披露给第三方被查实的，</w:t>
      </w:r>
      <w:r>
        <w:rPr>
          <w:rFonts w:hint="eastAsia" w:ascii="仿宋" w:hAnsi="仿宋" w:eastAsia="仿宋" w:cs="仿宋"/>
          <w:color w:val="auto"/>
          <w:sz w:val="21"/>
          <w:szCs w:val="21"/>
          <w:highlight w:val="none"/>
          <w:lang w:val="en-US" w:eastAsia="zh-CN"/>
        </w:rPr>
        <w:t>每发生一次，乙方应向甲方支付</w:t>
      </w:r>
      <w:r>
        <w:rPr>
          <w:rFonts w:hint="eastAsia" w:ascii="仿宋" w:hAnsi="仿宋" w:eastAsia="仿宋" w:cs="仿宋"/>
          <w:color w:val="auto"/>
          <w:sz w:val="21"/>
          <w:szCs w:val="21"/>
          <w:highlight w:val="none"/>
          <w:lang w:val="zh-CN" w:eastAsia="zh-Hans"/>
        </w:rPr>
        <w:t>合同总金额</w:t>
      </w:r>
      <w:r>
        <w:rPr>
          <w:rFonts w:hint="eastAsia" w:ascii="仿宋" w:hAnsi="仿宋" w:eastAsia="仿宋" w:cs="仿宋"/>
          <w:color w:val="auto"/>
          <w:sz w:val="21"/>
          <w:szCs w:val="21"/>
          <w:highlight w:val="none"/>
          <w:u w:val="single"/>
          <w:lang w:val="en-US" w:eastAsia="zh-CN"/>
        </w:rPr>
        <w:t xml:space="preserve"> 百分之十 </w:t>
      </w:r>
      <w:r>
        <w:rPr>
          <w:rFonts w:hint="eastAsia" w:ascii="仿宋" w:hAnsi="仿宋" w:eastAsia="仿宋" w:cs="仿宋"/>
          <w:color w:val="auto"/>
          <w:sz w:val="21"/>
          <w:szCs w:val="21"/>
          <w:highlight w:val="none"/>
          <w:lang w:val="zh-CN" w:eastAsia="zh-Hans"/>
        </w:rPr>
        <w:t>的违约金</w:t>
      </w:r>
      <w:r>
        <w:rPr>
          <w:rFonts w:hint="eastAsia" w:ascii="仿宋" w:hAnsi="仿宋" w:eastAsia="仿宋" w:cs="仿宋"/>
          <w:color w:val="auto"/>
          <w:sz w:val="21"/>
          <w:szCs w:val="21"/>
          <w:lang w:val="zh-CN" w:eastAsia="zh-Hans"/>
        </w:rPr>
        <w:t>，如造成甲方损失超过违约金的，超出部分由乙方继续承担赔偿责任。依法应当追究法律责任的，甲方还将追究乙方相应法律责任。</w:t>
      </w:r>
    </w:p>
    <w:p w14:paraId="2CC4627C">
      <w:pPr>
        <w:pStyle w:val="161"/>
        <w:widowControl/>
        <w:snapToGrid w:val="0"/>
        <w:spacing w:beforeLines="0" w:line="360" w:lineRule="auto"/>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第十三条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lang w:eastAsia="zh-CN"/>
        </w:rPr>
        <w:t>不可抗力事件处理</w:t>
      </w:r>
    </w:p>
    <w:p w14:paraId="0DB31CC3">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1．在合同有效期内，任何一方因不可抗力事件导致不能履行合同，则合同履行期可延长，其延长期与不可抗力影响期相同。</w:t>
      </w:r>
    </w:p>
    <w:p w14:paraId="71B497A7">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2．不可抗力事件发生后，应立即通知对方，并寄送有关权威机构出具的证明。</w:t>
      </w:r>
    </w:p>
    <w:p w14:paraId="4F922D5A">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3．不可抗力事件延续120天以上，双方应通过友好协商，确定是否继续履行合同。</w:t>
      </w:r>
    </w:p>
    <w:p w14:paraId="273A5A2A">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第十四条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争议的解决</w:t>
      </w:r>
    </w:p>
    <w:p w14:paraId="2EB4F040">
      <w:pPr>
        <w:pStyle w:val="161"/>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双方在履行合同过程中产生争议时，应首先通过友好协商解决，如果协商不能解决争议，则采取以下第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种方式处理：</w:t>
      </w:r>
    </w:p>
    <w:p w14:paraId="6AEC9C94">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（1）向衢州仲裁</w:t>
      </w:r>
      <w:r>
        <w:rPr>
          <w:rFonts w:hint="eastAsia" w:ascii="仿宋" w:hAnsi="仿宋" w:eastAsia="仿宋" w:cs="仿宋"/>
          <w:color w:val="auto"/>
          <w:szCs w:val="21"/>
        </w:rPr>
        <w:t>委员会</w:t>
      </w:r>
      <w:r>
        <w:rPr>
          <w:rFonts w:hint="eastAsia" w:ascii="仿宋" w:hAnsi="仿宋" w:eastAsia="仿宋" w:cs="仿宋"/>
          <w:color w:val="auto"/>
          <w:szCs w:val="21"/>
          <w:highlight w:val="none"/>
        </w:rPr>
        <w:t>提请仲裁；</w:t>
      </w:r>
    </w:p>
    <w:p w14:paraId="25BB7541">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（2）向常山县</w:t>
      </w:r>
      <w:r>
        <w:rPr>
          <w:rFonts w:hint="eastAsia" w:ascii="仿宋" w:hAnsi="仿宋" w:eastAsia="仿宋" w:cs="仿宋"/>
          <w:color w:val="auto"/>
          <w:szCs w:val="21"/>
        </w:rPr>
        <w:t>人民法院</w:t>
      </w:r>
      <w:r>
        <w:rPr>
          <w:rFonts w:hint="eastAsia" w:ascii="仿宋" w:hAnsi="仿宋" w:eastAsia="仿宋" w:cs="仿宋"/>
          <w:color w:val="auto"/>
          <w:szCs w:val="21"/>
          <w:highlight w:val="none"/>
        </w:rPr>
        <w:t>提起诉讼。</w:t>
      </w:r>
    </w:p>
    <w:p w14:paraId="4645FB91">
      <w:pPr>
        <w:pStyle w:val="161"/>
        <w:widowControl/>
        <w:snapToGrid w:val="0"/>
        <w:spacing w:beforeLines="0"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第十五条</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合同生效及其它</w:t>
      </w:r>
    </w:p>
    <w:p w14:paraId="0D2B849B">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1.合同经甲、乙双方法定代表人或授权代表签字并加盖单位公章后生效；</w:t>
      </w:r>
    </w:p>
    <w:p w14:paraId="43275064">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2.合同执行中涉及采购资金和采购内容修改或补充的，需签订书面补充协议报同级财政部门备案，方可作为主合同不可分割的一部分。</w:t>
      </w:r>
    </w:p>
    <w:p w14:paraId="11F1B444">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3.本合同未尽事宜，遵照《中华人民共和国民法典》有关条文执行。</w:t>
      </w:r>
    </w:p>
    <w:p w14:paraId="4D791B9F">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4.本合同正本一式六份，甲乙双方各执二份；鉴证方、同级财政部门各执一份，均具备同等法律效力。</w:t>
      </w:r>
    </w:p>
    <w:p w14:paraId="20C1274A">
      <w:pPr>
        <w:pStyle w:val="161"/>
        <w:widowControl/>
        <w:snapToGrid w:val="0"/>
        <w:spacing w:beforeLines="0" w:line="360" w:lineRule="auto"/>
        <w:jc w:val="left"/>
        <w:rPr>
          <w:rFonts w:hint="eastAsia" w:ascii="仿宋" w:hAnsi="仿宋" w:eastAsia="仿宋" w:cs="仿宋"/>
          <w:color w:val="auto"/>
          <w:sz w:val="21"/>
          <w:szCs w:val="21"/>
          <w:lang w:val="zh-CN" w:eastAsia="zh-Hans"/>
        </w:rPr>
      </w:pPr>
      <w:r>
        <w:rPr>
          <w:rFonts w:hint="eastAsia" w:ascii="仿宋" w:hAnsi="仿宋" w:eastAsia="仿宋" w:cs="仿宋"/>
          <w:color w:val="auto"/>
          <w:sz w:val="21"/>
          <w:szCs w:val="21"/>
          <w:lang w:val="zh-CN" w:eastAsia="zh-Hans"/>
        </w:rPr>
        <w:t>以下无正文。</w:t>
      </w:r>
    </w:p>
    <w:p w14:paraId="76409ED5">
      <w:pPr>
        <w:rPr>
          <w:rFonts w:hint="eastAsia" w:ascii="仿宋" w:hAnsi="仿宋" w:eastAsia="仿宋" w:cs="仿宋"/>
          <w:color w:val="auto"/>
          <w:szCs w:val="21"/>
        </w:rPr>
      </w:pPr>
    </w:p>
    <w:p w14:paraId="4CF05A66">
      <w:pPr>
        <w:spacing w:line="480" w:lineRule="auto"/>
        <w:rPr>
          <w:rFonts w:hint="eastAsia" w:ascii="仿宋" w:hAnsi="仿宋" w:eastAsia="仿宋" w:cs="仿宋"/>
          <w:color w:val="auto"/>
          <w:szCs w:val="21"/>
        </w:rPr>
      </w:pPr>
      <w:r>
        <w:rPr>
          <w:rFonts w:hint="eastAsia" w:ascii="仿宋" w:hAnsi="仿宋" w:eastAsia="仿宋" w:cs="仿宋"/>
          <w:color w:val="auto"/>
          <w:szCs w:val="21"/>
        </w:rPr>
        <w:t>甲方（盖公章）：</w:t>
      </w:r>
    </w:p>
    <w:p w14:paraId="036BDB34">
      <w:pPr>
        <w:spacing w:line="480" w:lineRule="auto"/>
        <w:rPr>
          <w:rFonts w:hint="eastAsia" w:ascii="仿宋" w:hAnsi="仿宋" w:eastAsia="仿宋" w:cs="仿宋"/>
          <w:color w:val="auto"/>
          <w:szCs w:val="21"/>
        </w:rPr>
      </w:pPr>
      <w:r>
        <w:rPr>
          <w:rFonts w:hint="eastAsia" w:ascii="仿宋" w:hAnsi="仿宋" w:eastAsia="仿宋" w:cs="仿宋"/>
          <w:color w:val="auto"/>
          <w:szCs w:val="21"/>
        </w:rPr>
        <w:t>法定代表人（单位负责人）或其授权代理人（签字或盖章）：</w:t>
      </w:r>
    </w:p>
    <w:p w14:paraId="05AF2EEC">
      <w:pPr>
        <w:spacing w:line="48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6E5197E1">
      <w:pPr>
        <w:spacing w:line="480" w:lineRule="auto"/>
        <w:rPr>
          <w:rFonts w:hint="eastAsia" w:ascii="仿宋" w:hAnsi="仿宋" w:eastAsia="仿宋" w:cs="仿宋"/>
          <w:color w:val="auto"/>
          <w:szCs w:val="21"/>
        </w:rPr>
      </w:pPr>
    </w:p>
    <w:p w14:paraId="086D5CCC">
      <w:pPr>
        <w:spacing w:line="480" w:lineRule="auto"/>
        <w:rPr>
          <w:rFonts w:hint="eastAsia" w:ascii="仿宋" w:hAnsi="仿宋" w:eastAsia="仿宋" w:cs="仿宋"/>
          <w:color w:val="auto"/>
          <w:szCs w:val="21"/>
        </w:rPr>
      </w:pPr>
      <w:r>
        <w:rPr>
          <w:rFonts w:hint="eastAsia" w:ascii="仿宋" w:hAnsi="仿宋" w:eastAsia="仿宋" w:cs="仿宋"/>
          <w:color w:val="auto"/>
          <w:szCs w:val="21"/>
        </w:rPr>
        <w:t>乙方（盖公章）：</w:t>
      </w:r>
    </w:p>
    <w:p w14:paraId="40EAD78D">
      <w:pPr>
        <w:spacing w:line="480" w:lineRule="auto"/>
        <w:rPr>
          <w:rFonts w:hint="eastAsia" w:ascii="仿宋" w:hAnsi="仿宋" w:eastAsia="仿宋" w:cs="仿宋"/>
          <w:color w:val="auto"/>
          <w:szCs w:val="21"/>
        </w:rPr>
      </w:pPr>
      <w:r>
        <w:rPr>
          <w:rFonts w:hint="eastAsia" w:ascii="仿宋" w:hAnsi="仿宋" w:eastAsia="仿宋" w:cs="仿宋"/>
          <w:color w:val="auto"/>
          <w:szCs w:val="21"/>
        </w:rPr>
        <w:t>法定代表人（单位负责人）或其授权代理人（签字或盖章）：</w:t>
      </w:r>
    </w:p>
    <w:p w14:paraId="218D9BB6">
      <w:pPr>
        <w:spacing w:line="48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1C93F160">
      <w:pPr>
        <w:spacing w:line="480" w:lineRule="auto"/>
        <w:rPr>
          <w:rFonts w:hint="eastAsia" w:ascii="仿宋" w:hAnsi="仿宋" w:eastAsia="仿宋" w:cs="仿宋"/>
          <w:color w:val="auto"/>
          <w:szCs w:val="21"/>
        </w:rPr>
      </w:pPr>
    </w:p>
    <w:p w14:paraId="2878B8DF">
      <w:pPr>
        <w:spacing w:line="480" w:lineRule="auto"/>
        <w:rPr>
          <w:rFonts w:hint="eastAsia" w:ascii="仿宋" w:hAnsi="仿宋" w:eastAsia="仿宋" w:cs="仿宋"/>
          <w:color w:val="auto"/>
          <w:szCs w:val="21"/>
        </w:rPr>
      </w:pPr>
      <w:r>
        <w:rPr>
          <w:rFonts w:hint="eastAsia" w:ascii="仿宋" w:hAnsi="仿宋" w:eastAsia="仿宋" w:cs="仿宋"/>
          <w:color w:val="auto"/>
          <w:szCs w:val="21"/>
        </w:rPr>
        <w:t>鉴证方：采购代理机构（盖章）</w:t>
      </w:r>
    </w:p>
    <w:p w14:paraId="74320A0B">
      <w:pPr>
        <w:spacing w:line="480" w:lineRule="auto"/>
        <w:rPr>
          <w:rFonts w:hint="eastAsia" w:ascii="仿宋" w:hAnsi="仿宋" w:eastAsia="仿宋" w:cs="仿宋"/>
          <w:color w:val="auto"/>
          <w:szCs w:val="21"/>
        </w:rPr>
      </w:pPr>
      <w:r>
        <w:rPr>
          <w:rFonts w:hint="eastAsia" w:ascii="仿宋" w:hAnsi="仿宋" w:eastAsia="仿宋" w:cs="仿宋"/>
          <w:color w:val="auto"/>
          <w:szCs w:val="21"/>
        </w:rPr>
        <w:t>项目经办人：</w:t>
      </w:r>
    </w:p>
    <w:p w14:paraId="7DF101F8">
      <w:pPr>
        <w:spacing w:line="480" w:lineRule="auto"/>
        <w:rPr>
          <w:rFonts w:hint="eastAsia" w:ascii="仿宋" w:hAnsi="仿宋" w:eastAsia="仿宋" w:cs="仿宋"/>
          <w:color w:val="auto"/>
        </w:rPr>
      </w:pPr>
      <w:r>
        <w:rPr>
          <w:rFonts w:hint="eastAsia" w:ascii="仿宋" w:hAnsi="仿宋" w:eastAsia="仿宋" w:cs="仿宋"/>
          <w:color w:val="auto"/>
          <w:szCs w:val="21"/>
        </w:rPr>
        <w:t>日期：      年   月   日</w:t>
      </w:r>
    </w:p>
    <w:p w14:paraId="5945C93A">
      <w:pPr>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zh-CN" w:eastAsia="zh-CN"/>
        </w:rPr>
        <w:br w:type="page"/>
      </w:r>
    </w:p>
    <w:p w14:paraId="2765DD95">
      <w:pPr>
        <w:pStyle w:val="2"/>
        <w:spacing w:line="360" w:lineRule="auto"/>
        <w:outlineLvl w:val="0"/>
        <w:rPr>
          <w:rFonts w:hint="eastAsia" w:ascii="仿宋" w:hAnsi="仿宋" w:eastAsia="仿宋" w:cs="仿宋"/>
          <w:color w:val="auto"/>
          <w:sz w:val="18"/>
          <w:szCs w:val="18"/>
          <w:lang w:val="zh-CN" w:eastAsia="zh-CN"/>
        </w:rPr>
      </w:pPr>
      <w:bookmarkStart w:id="74" w:name="_Toc2013"/>
      <w:r>
        <w:rPr>
          <w:rFonts w:hint="eastAsia" w:ascii="仿宋" w:hAnsi="仿宋" w:eastAsia="仿宋" w:cs="仿宋"/>
          <w:color w:val="auto"/>
          <w:sz w:val="30"/>
          <w:szCs w:val="30"/>
          <w:lang w:val="zh-CN" w:eastAsia="zh-CN"/>
        </w:rPr>
        <w:t>第五章  评标办法及评分标准</w:t>
      </w:r>
      <w:bookmarkEnd w:id="36"/>
      <w:bookmarkEnd w:id="74"/>
    </w:p>
    <w:p w14:paraId="53C84710">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一、评标原则</w:t>
      </w:r>
    </w:p>
    <w:p w14:paraId="712F548E">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评标工作遵循公平、公正、科学、</w:t>
      </w:r>
      <w:r>
        <w:rPr>
          <w:rFonts w:hint="eastAsia" w:ascii="仿宋" w:hAnsi="仿宋" w:eastAsia="仿宋" w:cs="仿宋"/>
          <w:b w:val="0"/>
          <w:bCs w:val="0"/>
          <w:color w:val="auto"/>
          <w:sz w:val="21"/>
          <w:szCs w:val="21"/>
          <w:highlight w:val="none"/>
          <w:lang w:val="en-US" w:eastAsia="zh-CN"/>
        </w:rPr>
        <w:t>择优</w:t>
      </w:r>
      <w:r>
        <w:rPr>
          <w:rFonts w:hint="eastAsia" w:ascii="仿宋" w:hAnsi="仿宋" w:eastAsia="仿宋" w:cs="仿宋"/>
          <w:color w:val="auto"/>
          <w:szCs w:val="21"/>
        </w:rPr>
        <w:t>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14:paraId="78340A53">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二、评标组织</w:t>
      </w:r>
    </w:p>
    <w:p w14:paraId="6ABE238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评标委员会</w:t>
      </w:r>
      <w:r>
        <w:rPr>
          <w:rFonts w:hint="eastAsia" w:ascii="仿宋" w:hAnsi="仿宋" w:eastAsia="仿宋" w:cs="仿宋"/>
          <w:color w:val="auto"/>
          <w:szCs w:val="21"/>
          <w:lang w:eastAsia="zh-CN"/>
        </w:rPr>
        <w:t>共</w:t>
      </w:r>
      <w:r>
        <w:rPr>
          <w:rFonts w:hint="eastAsia" w:ascii="仿宋" w:hAnsi="仿宋" w:eastAsia="仿宋" w:cs="仿宋"/>
          <w:color w:val="auto"/>
          <w:szCs w:val="21"/>
          <w:lang w:val="en-US" w:eastAsia="zh-CN"/>
        </w:rPr>
        <w:t>5名，</w:t>
      </w:r>
      <w:r>
        <w:rPr>
          <w:rFonts w:hint="eastAsia" w:ascii="仿宋" w:hAnsi="仿宋" w:eastAsia="仿宋" w:cs="仿宋"/>
          <w:color w:val="auto"/>
          <w:szCs w:val="21"/>
        </w:rPr>
        <w:t>由1名采购人</w:t>
      </w:r>
      <w:r>
        <w:rPr>
          <w:rFonts w:hint="eastAsia" w:ascii="仿宋" w:hAnsi="仿宋" w:eastAsia="仿宋" w:cs="仿宋"/>
          <w:b w:val="0"/>
          <w:bCs w:val="0"/>
          <w:color w:val="auto"/>
          <w:sz w:val="21"/>
          <w:szCs w:val="21"/>
          <w:highlight w:val="none"/>
          <w:lang w:val="en-US" w:eastAsia="zh-CN"/>
        </w:rPr>
        <w:t>代表</w:t>
      </w:r>
      <w:r>
        <w:rPr>
          <w:rFonts w:hint="eastAsia" w:ascii="仿宋" w:hAnsi="仿宋" w:eastAsia="仿宋" w:cs="仿宋"/>
          <w:color w:val="auto"/>
          <w:szCs w:val="21"/>
        </w:rPr>
        <w:t>和4名随机抽取的技术、经济等方面的专家组成。评标委员会负责对投标文件进行审查、质疑、评估和比较。询标（如有）时投标人必须在线或在场，负责解答有关事宜，否则事后不得对采购过程及结果提出异议。</w:t>
      </w:r>
    </w:p>
    <w:p w14:paraId="3927408A">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三、评标程序</w:t>
      </w:r>
    </w:p>
    <w:p w14:paraId="7FE26D64">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评标委员会首先对符合资格条件的</w:t>
      </w:r>
      <w:r>
        <w:rPr>
          <w:rFonts w:hint="eastAsia" w:ascii="仿宋" w:hAnsi="仿宋" w:eastAsia="仿宋" w:cs="仿宋"/>
          <w:b w:val="0"/>
          <w:bCs w:val="0"/>
          <w:color w:val="auto"/>
          <w:sz w:val="21"/>
          <w:szCs w:val="21"/>
          <w:highlight w:val="none"/>
          <w:lang w:val="en-US" w:eastAsia="zh-CN"/>
        </w:rPr>
        <w:t>投标</w:t>
      </w:r>
      <w:r>
        <w:rPr>
          <w:rFonts w:hint="eastAsia" w:ascii="仿宋" w:hAnsi="仿宋" w:eastAsia="仿宋" w:cs="仿宋"/>
          <w:color w:val="auto"/>
          <w:szCs w:val="21"/>
        </w:rPr>
        <w:t>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14:paraId="7EBFFA84">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四、评标办法</w:t>
      </w:r>
    </w:p>
    <w:p w14:paraId="42D7710A">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1.本次招标的评标办法采用百分制综合</w:t>
      </w:r>
      <w:r>
        <w:rPr>
          <w:rFonts w:hint="eastAsia" w:ascii="仿宋" w:hAnsi="仿宋" w:eastAsia="仿宋" w:cs="仿宋"/>
          <w:b w:val="0"/>
          <w:bCs w:val="0"/>
          <w:color w:val="auto"/>
          <w:sz w:val="21"/>
          <w:szCs w:val="21"/>
          <w:highlight w:val="none"/>
          <w:lang w:val="en-US" w:eastAsia="zh-CN"/>
        </w:rPr>
        <w:t>评分</w:t>
      </w:r>
      <w:r>
        <w:rPr>
          <w:rFonts w:hint="eastAsia" w:ascii="仿宋" w:hAnsi="仿宋" w:eastAsia="仿宋" w:cs="仿宋"/>
          <w:color w:val="auto"/>
          <w:szCs w:val="21"/>
        </w:rPr>
        <w:t>法。即以投标人完全响应采购文件设定的全部责任条款为前提，由评标委员会按采购文件中规定的各项因素进行综合评审。根据本项目采购文件要求，按照本办法规定的内容和分值设置，根据</w:t>
      </w:r>
      <w:r>
        <w:rPr>
          <w:rFonts w:hint="eastAsia" w:ascii="仿宋" w:hAnsi="仿宋" w:eastAsia="仿宋" w:cs="仿宋"/>
          <w:bCs/>
          <w:color w:val="auto"/>
          <w:kern w:val="0"/>
          <w:szCs w:val="21"/>
        </w:rPr>
        <w:t>综合得分由高到低排序，推荐</w:t>
      </w:r>
      <w:r>
        <w:rPr>
          <w:rFonts w:hint="eastAsia" w:ascii="仿宋" w:hAnsi="仿宋" w:eastAsia="仿宋" w:cs="仿宋"/>
          <w:color w:val="auto"/>
          <w:szCs w:val="21"/>
        </w:rPr>
        <w:t>中标候选人（计算结果保留两位小数，四舍五入）。</w:t>
      </w:r>
    </w:p>
    <w:p w14:paraId="23794341">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14:paraId="1484BCCB">
      <w:pPr>
        <w:numPr>
          <w:ilvl w:val="0"/>
          <w:numId w:val="6"/>
        </w:numPr>
        <w:autoSpaceDE w:val="0"/>
        <w:autoSpaceDN w:val="0"/>
        <w:adjustRightInd w:val="0"/>
        <w:spacing w:line="360" w:lineRule="auto"/>
        <w:rPr>
          <w:rFonts w:hint="eastAsia" w:ascii="仿宋" w:hAnsi="仿宋" w:eastAsia="仿宋" w:cs="仿宋"/>
          <w:b/>
          <w:color w:val="auto"/>
          <w:szCs w:val="21"/>
        </w:rPr>
      </w:pPr>
      <w:bookmarkStart w:id="75" w:name="_Toc19879"/>
      <w:r>
        <w:rPr>
          <w:rFonts w:hint="eastAsia" w:ascii="仿宋" w:hAnsi="仿宋" w:eastAsia="仿宋" w:cs="仿宋"/>
          <w:b/>
          <w:color w:val="auto"/>
          <w:szCs w:val="21"/>
        </w:rPr>
        <w:t>技术资信分评分标准（</w:t>
      </w:r>
      <w:r>
        <w:rPr>
          <w:rFonts w:hint="eastAsia" w:ascii="仿宋" w:hAnsi="仿宋" w:eastAsia="仿宋" w:cs="仿宋"/>
          <w:b/>
          <w:color w:val="auto"/>
          <w:szCs w:val="21"/>
          <w:lang w:val="en-US" w:eastAsia="zh-CN"/>
        </w:rPr>
        <w:t>80</w:t>
      </w:r>
      <w:r>
        <w:rPr>
          <w:rFonts w:hint="eastAsia" w:ascii="仿宋" w:hAnsi="仿宋" w:eastAsia="仿宋" w:cs="仿宋"/>
          <w:b/>
          <w:color w:val="auto"/>
          <w:szCs w:val="21"/>
        </w:rPr>
        <w:t>分）</w:t>
      </w:r>
    </w:p>
    <w:tbl>
      <w:tblPr>
        <w:tblStyle w:val="50"/>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00"/>
        <w:gridCol w:w="7040"/>
        <w:gridCol w:w="721"/>
      </w:tblGrid>
      <w:tr w14:paraId="0245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8" w:type="dxa"/>
            <w:vAlign w:val="center"/>
          </w:tcPr>
          <w:p w14:paraId="017DD32B">
            <w:pPr>
              <w:spacing w:line="360" w:lineRule="exact"/>
              <w:jc w:val="both"/>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200" w:type="dxa"/>
            <w:vAlign w:val="center"/>
          </w:tcPr>
          <w:p w14:paraId="299CB784">
            <w:pPr>
              <w:spacing w:line="360" w:lineRule="exact"/>
              <w:jc w:val="both"/>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评审因素</w:t>
            </w:r>
          </w:p>
        </w:tc>
        <w:tc>
          <w:tcPr>
            <w:tcW w:w="7040" w:type="dxa"/>
            <w:vAlign w:val="center"/>
          </w:tcPr>
          <w:p w14:paraId="2448512D">
            <w:pPr>
              <w:spacing w:line="36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评审标准</w:t>
            </w:r>
          </w:p>
        </w:tc>
        <w:tc>
          <w:tcPr>
            <w:tcW w:w="721" w:type="dxa"/>
            <w:vAlign w:val="center"/>
          </w:tcPr>
          <w:p w14:paraId="02DA778E">
            <w:pPr>
              <w:spacing w:line="36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分值</w:t>
            </w:r>
          </w:p>
        </w:tc>
      </w:tr>
      <w:tr w14:paraId="719C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669" w:type="dxa"/>
            <w:gridSpan w:val="4"/>
            <w:vAlign w:val="center"/>
          </w:tcPr>
          <w:p w14:paraId="1C560BE4">
            <w:pPr>
              <w:spacing w:line="360" w:lineRule="exact"/>
              <w:ind w:firstLine="422"/>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一、资信部分（</w:t>
            </w:r>
            <w:r>
              <w:rPr>
                <w:rFonts w:hint="eastAsia" w:ascii="仿宋" w:hAnsi="仿宋" w:eastAsia="仿宋" w:cs="仿宋"/>
                <w:b/>
                <w:bCs/>
                <w:sz w:val="21"/>
                <w:szCs w:val="21"/>
                <w:highlight w:val="none"/>
                <w:lang w:val="en-US" w:eastAsia="zh-CN"/>
              </w:rPr>
              <w:t>7</w:t>
            </w:r>
            <w:r>
              <w:rPr>
                <w:rFonts w:hint="eastAsia" w:ascii="仿宋" w:hAnsi="仿宋" w:eastAsia="仿宋" w:cs="仿宋"/>
                <w:b/>
                <w:bCs/>
                <w:sz w:val="21"/>
                <w:szCs w:val="21"/>
                <w:highlight w:val="none"/>
              </w:rPr>
              <w:t>分）</w:t>
            </w:r>
          </w:p>
        </w:tc>
      </w:tr>
      <w:tr w14:paraId="0633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F17D03F">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00" w:type="dxa"/>
            <w:vAlign w:val="center"/>
          </w:tcPr>
          <w:p w14:paraId="25A5C15A">
            <w:pPr>
              <w:spacing w:line="360" w:lineRule="exact"/>
              <w:jc w:val="center"/>
              <w:rPr>
                <w:rFonts w:hint="eastAsia" w:ascii="仿宋" w:hAnsi="仿宋" w:eastAsia="仿宋" w:cs="仿宋"/>
                <w:sz w:val="21"/>
                <w:szCs w:val="21"/>
                <w:highlight w:val="none"/>
                <w:lang w:eastAsia="zh-CN"/>
              </w:rPr>
            </w:pPr>
          </w:p>
        </w:tc>
        <w:tc>
          <w:tcPr>
            <w:tcW w:w="7040" w:type="dxa"/>
          </w:tcPr>
          <w:p w14:paraId="0C1AB520">
            <w:pPr>
              <w:spacing w:line="360" w:lineRule="exact"/>
              <w:rPr>
                <w:rFonts w:hint="eastAsia" w:ascii="仿宋" w:hAnsi="仿宋" w:eastAsia="仿宋" w:cs="仿宋"/>
                <w:b/>
                <w:bCs/>
                <w:sz w:val="21"/>
                <w:szCs w:val="21"/>
                <w:highlight w:val="none"/>
              </w:rPr>
            </w:pPr>
          </w:p>
        </w:tc>
        <w:tc>
          <w:tcPr>
            <w:tcW w:w="721" w:type="dxa"/>
            <w:vAlign w:val="center"/>
          </w:tcPr>
          <w:p w14:paraId="470847E4">
            <w:pPr>
              <w:spacing w:line="360" w:lineRule="exact"/>
              <w:jc w:val="center"/>
              <w:rPr>
                <w:rFonts w:hint="eastAsia" w:ascii="仿宋" w:hAnsi="仿宋" w:eastAsia="仿宋" w:cs="仿宋"/>
                <w:sz w:val="21"/>
                <w:szCs w:val="21"/>
                <w:highlight w:val="none"/>
                <w:lang w:eastAsia="zh-CN"/>
              </w:rPr>
            </w:pPr>
          </w:p>
        </w:tc>
      </w:tr>
      <w:tr w14:paraId="5EC8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F729B71">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00" w:type="dxa"/>
            <w:vAlign w:val="center"/>
          </w:tcPr>
          <w:p w14:paraId="20BA6D90">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业绩</w:t>
            </w:r>
          </w:p>
        </w:tc>
        <w:tc>
          <w:tcPr>
            <w:tcW w:w="7040" w:type="dxa"/>
          </w:tcPr>
          <w:p w14:paraId="3F3C9E16">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自2021年01月01日以来（以合同签订日期为准）承担过</w:t>
            </w:r>
            <w:r>
              <w:rPr>
                <w:rFonts w:hint="eastAsia" w:ascii="仿宋" w:hAnsi="仿宋" w:eastAsia="仿宋" w:cs="仿宋"/>
                <w:sz w:val="21"/>
                <w:szCs w:val="21"/>
                <w:highlight w:val="none"/>
                <w:lang w:eastAsia="zh-CN"/>
              </w:rPr>
              <w:t>类似项目业绩</w:t>
            </w:r>
            <w:r>
              <w:rPr>
                <w:rFonts w:hint="eastAsia" w:ascii="仿宋" w:hAnsi="仿宋" w:eastAsia="仿宋" w:cs="仿宋"/>
                <w:sz w:val="21"/>
                <w:szCs w:val="21"/>
                <w:highlight w:val="none"/>
              </w:rPr>
              <w:t>的，每提供一个得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分，最高得2分。</w:t>
            </w:r>
          </w:p>
          <w:p w14:paraId="2B2D9572">
            <w:pPr>
              <w:spacing w:line="360" w:lineRule="exact"/>
              <w:rPr>
                <w:rFonts w:hint="eastAsia" w:ascii="仿宋" w:hAnsi="仿宋" w:eastAsia="仿宋" w:cs="仿宋"/>
                <w:b/>
                <w:bCs/>
                <w:sz w:val="21"/>
                <w:szCs w:val="21"/>
                <w:highlight w:val="none"/>
              </w:rPr>
            </w:pPr>
            <w:r>
              <w:rPr>
                <w:rFonts w:hint="eastAsia" w:ascii="仿宋" w:hAnsi="仿宋" w:eastAsia="仿宋" w:cs="仿宋"/>
                <w:b/>
                <w:bCs/>
                <w:color w:val="000000"/>
                <w:kern w:val="0"/>
                <w:sz w:val="21"/>
                <w:szCs w:val="21"/>
                <w:highlight w:val="none"/>
              </w:rPr>
              <w:t>合同原件扫描件编入商务技术文件中，否则不得分。</w:t>
            </w:r>
          </w:p>
        </w:tc>
        <w:tc>
          <w:tcPr>
            <w:tcW w:w="721" w:type="dxa"/>
            <w:vAlign w:val="center"/>
          </w:tcPr>
          <w:p w14:paraId="1A4A8AA6">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r>
      <w:tr w14:paraId="7D01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27B10AE">
            <w:pPr>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1200" w:type="dxa"/>
            <w:vAlign w:val="center"/>
          </w:tcPr>
          <w:p w14:paraId="358CB9F2">
            <w:pPr>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团队配置</w:t>
            </w:r>
          </w:p>
        </w:tc>
        <w:tc>
          <w:tcPr>
            <w:tcW w:w="7040" w:type="dxa"/>
          </w:tcPr>
          <w:p w14:paraId="49D2D54E">
            <w:pPr>
              <w:spacing w:line="360" w:lineRule="exact"/>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项目负责人：</w:t>
            </w:r>
            <w:r>
              <w:rPr>
                <w:rFonts w:hint="eastAsia" w:ascii="仿宋" w:hAnsi="仿宋" w:eastAsia="仿宋" w:cs="仿宋"/>
                <w:b w:val="0"/>
                <w:bCs w:val="0"/>
                <w:color w:val="000000"/>
                <w:kern w:val="0"/>
                <w:sz w:val="21"/>
                <w:szCs w:val="21"/>
                <w:highlight w:val="none"/>
                <w:lang w:val="en-US" w:eastAsia="zh-CN"/>
              </w:rPr>
              <w:t>具有水利或风景园林专业中级及以上职称的得1分；</w:t>
            </w:r>
          </w:p>
          <w:p w14:paraId="7F61D0D4">
            <w:pPr>
              <w:numPr>
                <w:ilvl w:val="0"/>
                <w:numId w:val="0"/>
              </w:numPr>
              <w:spacing w:line="360" w:lineRule="exact"/>
              <w:ind w:leftChars="0"/>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2.项目组成员（除项目负责人外，同一人员不得复计分）</w:t>
            </w:r>
            <w:r>
              <w:rPr>
                <w:rFonts w:hint="eastAsia" w:ascii="仿宋" w:hAnsi="仿宋" w:eastAsia="仿宋" w:cs="仿宋"/>
                <w:b w:val="0"/>
                <w:bCs w:val="0"/>
                <w:color w:val="000000"/>
                <w:kern w:val="0"/>
                <w:sz w:val="21"/>
                <w:szCs w:val="21"/>
                <w:highlight w:val="none"/>
                <w:lang w:val="en-US" w:eastAsia="zh-CN"/>
              </w:rPr>
              <w:t>：具有水利或风景园林专业中级及以上职称的，每个得1分，最高得4分。</w:t>
            </w:r>
          </w:p>
          <w:p w14:paraId="27597EE5">
            <w:pPr>
              <w:pStyle w:val="2"/>
              <w:jc w:val="both"/>
              <w:rPr>
                <w:rFonts w:hint="eastAsia" w:ascii="仿宋" w:hAnsi="仿宋" w:eastAsia="仿宋" w:cs="仿宋"/>
                <w:sz w:val="21"/>
                <w:szCs w:val="21"/>
                <w:lang w:val="en-US" w:eastAsia="zh-CN"/>
              </w:rPr>
            </w:pPr>
            <w:r>
              <w:rPr>
                <w:rFonts w:hint="eastAsia" w:ascii="仿宋" w:hAnsi="仿宋" w:eastAsia="仿宋" w:cs="仿宋"/>
                <w:b/>
                <w:bCs/>
                <w:color w:val="000000"/>
                <w:kern w:val="0"/>
                <w:sz w:val="21"/>
                <w:szCs w:val="21"/>
                <w:highlight w:val="none"/>
                <w:lang w:val="en-US" w:eastAsia="zh-CN" w:bidi="ar-SA"/>
              </w:rPr>
              <w:t>相关证书原件扫描件、（06月、07月、08月）供应商为其缴纳的社保证明材料原件扫描件或提供返聘证书原件扫描件编入商务技术文件中，否则不得分。</w:t>
            </w:r>
          </w:p>
        </w:tc>
        <w:tc>
          <w:tcPr>
            <w:tcW w:w="721" w:type="dxa"/>
            <w:vAlign w:val="center"/>
          </w:tcPr>
          <w:p w14:paraId="418F0F43">
            <w:pPr>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r>
      <w:tr w14:paraId="1A32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669" w:type="dxa"/>
            <w:gridSpan w:val="4"/>
            <w:vAlign w:val="center"/>
          </w:tcPr>
          <w:p w14:paraId="3DB1A994">
            <w:pPr>
              <w:spacing w:line="360" w:lineRule="exact"/>
              <w:ind w:firstLine="422"/>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二、技术部分（7</w:t>
            </w:r>
            <w:r>
              <w:rPr>
                <w:rFonts w:hint="eastAsia" w:ascii="仿宋" w:hAnsi="仿宋" w:eastAsia="仿宋" w:cs="仿宋"/>
                <w:b/>
                <w:bCs/>
                <w:sz w:val="21"/>
                <w:szCs w:val="21"/>
                <w:highlight w:val="none"/>
                <w:lang w:val="en-US" w:eastAsia="zh-CN"/>
              </w:rPr>
              <w:t>3</w:t>
            </w:r>
            <w:r>
              <w:rPr>
                <w:rFonts w:hint="eastAsia" w:ascii="仿宋" w:hAnsi="仿宋" w:eastAsia="仿宋" w:cs="仿宋"/>
                <w:b/>
                <w:bCs/>
                <w:sz w:val="21"/>
                <w:szCs w:val="21"/>
                <w:highlight w:val="none"/>
              </w:rPr>
              <w:t>分）</w:t>
            </w:r>
          </w:p>
        </w:tc>
      </w:tr>
      <w:tr w14:paraId="6D91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034BD75">
            <w:pPr>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1200" w:type="dxa"/>
            <w:vAlign w:val="center"/>
          </w:tcPr>
          <w:p w14:paraId="1B524C3C">
            <w:pPr>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项目理解</w:t>
            </w:r>
          </w:p>
        </w:tc>
        <w:tc>
          <w:tcPr>
            <w:tcW w:w="7040" w:type="dxa"/>
            <w:vAlign w:val="center"/>
          </w:tcPr>
          <w:p w14:paraId="568C172B">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kern w:val="0"/>
                <w:sz w:val="20"/>
                <w:szCs w:val="20"/>
                <w:lang w:val="en-US" w:eastAsia="zh-CN" w:bidi="ar"/>
              </w:rPr>
              <w:t>根据供应商对项目区域区位条件、流域概况、治水基础、发展形势认识等方面进行综合评定。(0-4分)</w:t>
            </w:r>
          </w:p>
        </w:tc>
        <w:tc>
          <w:tcPr>
            <w:tcW w:w="721" w:type="dxa"/>
            <w:vAlign w:val="center"/>
          </w:tcPr>
          <w:p w14:paraId="3884226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pacing w:val="-4"/>
                <w:sz w:val="21"/>
                <w:szCs w:val="21"/>
                <w:highlight w:val="none"/>
                <w:lang w:val="en-US" w:eastAsia="zh-CN"/>
                <w14:textFill>
                  <w14:solidFill>
                    <w14:schemeClr w14:val="tx1"/>
                  </w14:solidFill>
                </w14:textFill>
              </w:rPr>
            </w:pPr>
            <w:r>
              <w:rPr>
                <w:rFonts w:hint="eastAsia" w:ascii="仿宋" w:hAnsi="仿宋" w:eastAsia="仿宋" w:cs="仿宋"/>
                <w:b w:val="0"/>
                <w:bCs/>
                <w:color w:val="000000"/>
                <w:kern w:val="0"/>
                <w:sz w:val="20"/>
                <w:szCs w:val="20"/>
                <w:lang w:val="en-US" w:eastAsia="zh-CN" w:bidi="ar"/>
              </w:rPr>
              <w:t>4</w:t>
            </w:r>
          </w:p>
        </w:tc>
      </w:tr>
      <w:tr w14:paraId="4E09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654AC96">
            <w:pPr>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200" w:type="dxa"/>
            <w:vAlign w:val="center"/>
          </w:tcPr>
          <w:p w14:paraId="4A365A40">
            <w:pPr>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对项目特点、重点、难点的分析及解决方案</w:t>
            </w:r>
          </w:p>
        </w:tc>
        <w:tc>
          <w:tcPr>
            <w:tcW w:w="7040" w:type="dxa"/>
            <w:vAlign w:val="center"/>
          </w:tcPr>
          <w:p w14:paraId="40334DB9">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kern w:val="0"/>
                <w:sz w:val="20"/>
                <w:szCs w:val="20"/>
                <w:lang w:val="en-US" w:eastAsia="zh-CN" w:bidi="ar"/>
              </w:rPr>
              <w:t>根据供应商对本次水利风景区申报的背景、景区现状、特点特色、景区申报情况以及项目的重点、难点程度及解决方案进行综合评定（0-5分）。</w:t>
            </w:r>
          </w:p>
        </w:tc>
        <w:tc>
          <w:tcPr>
            <w:tcW w:w="721" w:type="dxa"/>
            <w:vAlign w:val="center"/>
          </w:tcPr>
          <w:p w14:paraId="30389040">
            <w:pPr>
              <w:spacing w:before="100" w:beforeAutospacing="1" w:after="100" w:afterAutospacing="1"/>
              <w:jc w:val="center"/>
              <w:rPr>
                <w:rFonts w:hint="eastAsia" w:ascii="仿宋" w:hAnsi="仿宋" w:eastAsia="仿宋" w:cs="仿宋"/>
                <w:color w:val="000000" w:themeColor="text1"/>
                <w:spacing w:val="-4"/>
                <w:sz w:val="21"/>
                <w:szCs w:val="21"/>
                <w:highlight w:val="none"/>
                <w:lang w:val="en-US" w:eastAsia="zh-CN"/>
                <w14:textFill>
                  <w14:solidFill>
                    <w14:schemeClr w14:val="tx1"/>
                  </w14:solidFill>
                </w14:textFill>
              </w:rPr>
            </w:pPr>
            <w:r>
              <w:rPr>
                <w:rFonts w:hint="eastAsia" w:ascii="仿宋" w:hAnsi="仿宋" w:eastAsia="仿宋" w:cs="仿宋"/>
                <w:color w:val="000000" w:themeColor="text1"/>
                <w:spacing w:val="-4"/>
                <w:sz w:val="21"/>
                <w:szCs w:val="21"/>
                <w:highlight w:val="none"/>
                <w:lang w:val="en-US" w:eastAsia="zh-CN"/>
                <w14:textFill>
                  <w14:solidFill>
                    <w14:schemeClr w14:val="tx1"/>
                  </w14:solidFill>
                </w14:textFill>
              </w:rPr>
              <w:t>5</w:t>
            </w:r>
          </w:p>
        </w:tc>
      </w:tr>
      <w:tr w14:paraId="17AE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vAlign w:val="center"/>
          </w:tcPr>
          <w:p w14:paraId="66A51D53">
            <w:pPr>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p w14:paraId="6AAE0163">
            <w:pPr>
              <w:spacing w:line="360" w:lineRule="exact"/>
              <w:jc w:val="center"/>
              <w:rPr>
                <w:rFonts w:hint="eastAsia" w:ascii="仿宋" w:hAnsi="仿宋" w:eastAsia="仿宋" w:cs="仿宋"/>
                <w:sz w:val="21"/>
                <w:szCs w:val="21"/>
                <w:highlight w:val="none"/>
                <w:lang w:val="en-US" w:eastAsia="zh-CN"/>
              </w:rPr>
            </w:pPr>
          </w:p>
        </w:tc>
        <w:tc>
          <w:tcPr>
            <w:tcW w:w="1200" w:type="dxa"/>
            <w:vMerge w:val="restart"/>
            <w:vAlign w:val="center"/>
          </w:tcPr>
          <w:p w14:paraId="31AC9B6E">
            <w:pPr>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总体规划</w:t>
            </w:r>
          </w:p>
        </w:tc>
        <w:tc>
          <w:tcPr>
            <w:tcW w:w="7040" w:type="dxa"/>
            <w:vAlign w:val="center"/>
          </w:tcPr>
          <w:p w14:paraId="11A60662">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根据供应商对水利风景区申报工作指导思想、依据、规划范围原则、规划思路、发展定位与目标等内容进行综合评定。（0-5分）</w:t>
            </w:r>
          </w:p>
        </w:tc>
        <w:tc>
          <w:tcPr>
            <w:tcW w:w="721" w:type="dxa"/>
            <w:vAlign w:val="center"/>
          </w:tcPr>
          <w:p w14:paraId="025EEDA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5</w:t>
            </w:r>
          </w:p>
        </w:tc>
      </w:tr>
      <w:tr w14:paraId="61C4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4602DB2E">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14878D0A">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040" w:type="dxa"/>
            <w:vAlign w:val="center"/>
          </w:tcPr>
          <w:p w14:paraId="515DF074">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根据供应商对水利风景区总体布局、功能分区、分区主题定位、景区景点旅游项目布置等方面进行综合评定（0-5分）</w:t>
            </w:r>
          </w:p>
        </w:tc>
        <w:tc>
          <w:tcPr>
            <w:tcW w:w="721" w:type="dxa"/>
            <w:vAlign w:val="center"/>
          </w:tcPr>
          <w:p w14:paraId="4666E9D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5</w:t>
            </w:r>
          </w:p>
        </w:tc>
      </w:tr>
      <w:tr w14:paraId="716F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53D4953B">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3B3EB74B">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040" w:type="dxa"/>
            <w:vAlign w:val="center"/>
          </w:tcPr>
          <w:p w14:paraId="4C170275">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根据供应商对景区水资源水环境现状、影响和水生态修复的举措方面进行综合评定（0-3分）。</w:t>
            </w:r>
          </w:p>
        </w:tc>
        <w:tc>
          <w:tcPr>
            <w:tcW w:w="721" w:type="dxa"/>
            <w:vAlign w:val="center"/>
          </w:tcPr>
          <w:p w14:paraId="6581843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3</w:t>
            </w:r>
          </w:p>
        </w:tc>
      </w:tr>
      <w:tr w14:paraId="7833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639F1D4E">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3B73DBB0">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040" w:type="dxa"/>
            <w:vAlign w:val="center"/>
          </w:tcPr>
          <w:p w14:paraId="2BA20403">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根据供应商对景区交通和旅游线路组织、标识系统解说规划的清晰、优化、合理、有特色等内容进行综合评定。（0-5分）</w:t>
            </w:r>
          </w:p>
        </w:tc>
        <w:tc>
          <w:tcPr>
            <w:tcW w:w="721" w:type="dxa"/>
            <w:vAlign w:val="center"/>
          </w:tcPr>
          <w:p w14:paraId="4963BCA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5</w:t>
            </w:r>
          </w:p>
        </w:tc>
      </w:tr>
      <w:tr w14:paraId="692E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03080FD4">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717F781B">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040" w:type="dxa"/>
            <w:vAlign w:val="center"/>
          </w:tcPr>
          <w:p w14:paraId="7EDA6C9A">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根据供应商对项目区景区、服务、土地、配套、竖向、安全等规划的合理性方面进行综合评定，每一小项0-1分，最高得6分。</w:t>
            </w:r>
          </w:p>
        </w:tc>
        <w:tc>
          <w:tcPr>
            <w:tcW w:w="721" w:type="dxa"/>
            <w:vAlign w:val="center"/>
          </w:tcPr>
          <w:p w14:paraId="6C4E288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6</w:t>
            </w:r>
          </w:p>
        </w:tc>
      </w:tr>
      <w:tr w14:paraId="3054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75295212">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146907F1">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040" w:type="dxa"/>
            <w:vAlign w:val="center"/>
          </w:tcPr>
          <w:p w14:paraId="70C7285B">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根据供应商对景区水利科技、水文化传播、产业融合促进经济发展等方面的措施和程度等方面进行综合评定。（0-5分）</w:t>
            </w:r>
          </w:p>
        </w:tc>
        <w:tc>
          <w:tcPr>
            <w:tcW w:w="721" w:type="dxa"/>
            <w:vAlign w:val="center"/>
          </w:tcPr>
          <w:p w14:paraId="79A2786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5</w:t>
            </w:r>
          </w:p>
        </w:tc>
      </w:tr>
      <w:tr w14:paraId="5D34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5872294E">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59BCCE7B">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040" w:type="dxa"/>
            <w:vAlign w:val="center"/>
          </w:tcPr>
          <w:p w14:paraId="726F6307">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根据供应商对景区营销保障、管理模式等方面分析透彻、客观和全面程度进行综合评定。（0-3分）</w:t>
            </w:r>
          </w:p>
        </w:tc>
        <w:tc>
          <w:tcPr>
            <w:tcW w:w="721" w:type="dxa"/>
            <w:vAlign w:val="center"/>
          </w:tcPr>
          <w:p w14:paraId="46A5BE3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3</w:t>
            </w:r>
          </w:p>
        </w:tc>
      </w:tr>
      <w:tr w14:paraId="157E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7E456B79">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39B85D69">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040" w:type="dxa"/>
            <w:vAlign w:val="center"/>
          </w:tcPr>
          <w:p w14:paraId="2AD985B5">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根据供应商对景区容量、游客数量预测和景区未来发展效益程度及发展合理性建议方面进行综合评定（0-6分）。</w:t>
            </w:r>
          </w:p>
        </w:tc>
        <w:tc>
          <w:tcPr>
            <w:tcW w:w="721" w:type="dxa"/>
            <w:vAlign w:val="center"/>
          </w:tcPr>
          <w:p w14:paraId="138940C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6</w:t>
            </w:r>
          </w:p>
        </w:tc>
      </w:tr>
      <w:tr w14:paraId="7480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vAlign w:val="center"/>
          </w:tcPr>
          <w:p w14:paraId="16310B7E">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4ADAD8CA">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040" w:type="dxa"/>
            <w:vAlign w:val="center"/>
          </w:tcPr>
          <w:p w14:paraId="23DC635F">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根据供应商对景区宣传力度、品牌建设、共建共享创新活动开展方面进行赋分。特别在有水利赋文、专著论文并在国家级媒体上进行专门报道、视频制作的亮点特色方面进行综合评定。（0-5）</w:t>
            </w:r>
          </w:p>
        </w:tc>
        <w:tc>
          <w:tcPr>
            <w:tcW w:w="721" w:type="dxa"/>
            <w:vAlign w:val="center"/>
          </w:tcPr>
          <w:p w14:paraId="7D7C7B2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5</w:t>
            </w:r>
          </w:p>
        </w:tc>
      </w:tr>
      <w:tr w14:paraId="5C92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vAlign w:val="center"/>
          </w:tcPr>
          <w:p w14:paraId="0AC548E8">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0F15D674">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7040" w:type="dxa"/>
            <w:vAlign w:val="center"/>
          </w:tcPr>
          <w:p w14:paraId="2D83DEA3">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根据供应商对景区风景资源、开发利用条件、环境保护、管理情况等内容进行综合评定。（0-4）</w:t>
            </w:r>
          </w:p>
        </w:tc>
        <w:tc>
          <w:tcPr>
            <w:tcW w:w="721" w:type="dxa"/>
            <w:vAlign w:val="center"/>
          </w:tcPr>
          <w:p w14:paraId="71EA4DF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4</w:t>
            </w:r>
          </w:p>
        </w:tc>
      </w:tr>
      <w:tr w14:paraId="3BD1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vAlign w:val="center"/>
          </w:tcPr>
          <w:p w14:paraId="7BCA7B2F">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4A1097E1">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040" w:type="dxa"/>
            <w:vAlign w:val="center"/>
          </w:tcPr>
          <w:p w14:paraId="33D2FF5D">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根据供应商针对本项目制定的项目工作人员架构、岗位职责、管理制度等内容进行综合评定(0-3分)。</w:t>
            </w:r>
            <w:bookmarkStart w:id="91" w:name="_GoBack"/>
            <w:bookmarkEnd w:id="91"/>
          </w:p>
        </w:tc>
        <w:tc>
          <w:tcPr>
            <w:tcW w:w="721" w:type="dxa"/>
            <w:vAlign w:val="center"/>
          </w:tcPr>
          <w:p w14:paraId="7CFDA3D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3</w:t>
            </w:r>
          </w:p>
        </w:tc>
      </w:tr>
      <w:tr w14:paraId="062D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vAlign w:val="center"/>
          </w:tcPr>
          <w:p w14:paraId="0006AB9C">
            <w:pPr>
              <w:spacing w:line="360" w:lineRule="exact"/>
              <w:jc w:val="center"/>
              <w:rPr>
                <w:rFonts w:hint="eastAsia" w:ascii="仿宋" w:hAnsi="仿宋" w:eastAsia="仿宋" w:cs="仿宋"/>
                <w:sz w:val="21"/>
                <w:szCs w:val="21"/>
                <w:highlight w:val="none"/>
                <w:lang w:val="en-US" w:eastAsia="zh-CN"/>
              </w:rPr>
            </w:pPr>
          </w:p>
        </w:tc>
        <w:tc>
          <w:tcPr>
            <w:tcW w:w="1200" w:type="dxa"/>
            <w:vMerge w:val="continue"/>
            <w:vAlign w:val="center"/>
          </w:tcPr>
          <w:p w14:paraId="38BF2058">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7040" w:type="dxa"/>
            <w:vAlign w:val="center"/>
          </w:tcPr>
          <w:p w14:paraId="00E8503B">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根据供应商提供的成果编制方案，流程框架规范、全面等方面进行综合评定(0-3分)。</w:t>
            </w:r>
          </w:p>
        </w:tc>
        <w:tc>
          <w:tcPr>
            <w:tcW w:w="721" w:type="dxa"/>
            <w:vAlign w:val="center"/>
          </w:tcPr>
          <w:p w14:paraId="2347291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3</w:t>
            </w:r>
          </w:p>
        </w:tc>
      </w:tr>
      <w:tr w14:paraId="18C2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Align w:val="center"/>
          </w:tcPr>
          <w:p w14:paraId="107C4CFE">
            <w:pPr>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1200" w:type="dxa"/>
            <w:vAlign w:val="center"/>
          </w:tcPr>
          <w:p w14:paraId="4CB4D7DF">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进度计划</w:t>
            </w:r>
          </w:p>
        </w:tc>
        <w:tc>
          <w:tcPr>
            <w:tcW w:w="7040" w:type="dxa"/>
            <w:vAlign w:val="center"/>
          </w:tcPr>
          <w:p w14:paraId="299E44F1">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根据供应商提供的规划报告编制进度计划安排的合理性、时间节点明确程度等进行综合评定。（0-1分）</w:t>
            </w:r>
          </w:p>
          <w:p w14:paraId="31F8E0DD">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根据供应商提供的技术指导工作进度安排的合理性、时间节点明确程度等进行综合评定。（0-1分）</w:t>
            </w:r>
          </w:p>
          <w:p w14:paraId="531EB371">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根据供应商提供的台账材料编制进度计划安排的合理性、时间节点明确程度等进行综合评定。（0-1分）</w:t>
            </w:r>
          </w:p>
          <w:p w14:paraId="2E4BBFA2">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根据供应商提供的成果复核后，更正及补充环节的进度保障措施进行综合评定。（0-1分）</w:t>
            </w:r>
          </w:p>
        </w:tc>
        <w:tc>
          <w:tcPr>
            <w:tcW w:w="721" w:type="dxa"/>
            <w:vAlign w:val="center"/>
          </w:tcPr>
          <w:p w14:paraId="7DC5F4E8">
            <w:pPr>
              <w:pStyle w:val="2"/>
              <w:keepNext w:val="0"/>
              <w:keepLines w:val="0"/>
              <w:pageBreakBefore w:val="0"/>
              <w:kinsoku/>
              <w:wordWrap/>
              <w:overflowPunct/>
              <w:topLinePunct w:val="0"/>
              <w:autoSpaceDE/>
              <w:autoSpaceDN/>
              <w:bidi w:val="0"/>
              <w:adjustRightInd w:val="0"/>
              <w:snapToGrid w:val="0"/>
              <w:spacing w:before="0" w:beforeLines="0" w:after="0" w:afterLines="0" w:line="288" w:lineRule="auto"/>
              <w:jc w:val="center"/>
              <w:textAlignment w:val="auto"/>
              <w:rPr>
                <w:rFonts w:hint="eastAsia" w:ascii="仿宋" w:hAnsi="仿宋" w:eastAsia="仿宋" w:cs="仿宋"/>
                <w:b w:val="0"/>
                <w:bCs/>
                <w:color w:val="000000"/>
                <w:kern w:val="0"/>
                <w:sz w:val="20"/>
                <w:szCs w:val="20"/>
                <w:lang w:val="en-US" w:eastAsia="zh-CN" w:bidi="ar"/>
              </w:rPr>
            </w:pPr>
            <w:r>
              <w:rPr>
                <w:rFonts w:hint="eastAsia" w:ascii="仿宋" w:hAnsi="仿宋" w:eastAsia="仿宋" w:cs="仿宋"/>
                <w:b w:val="0"/>
                <w:bCs/>
                <w:color w:val="000000"/>
                <w:kern w:val="0"/>
                <w:sz w:val="20"/>
                <w:szCs w:val="20"/>
                <w:lang w:val="en-US" w:eastAsia="zh-CN" w:bidi="ar"/>
              </w:rPr>
              <w:t>4</w:t>
            </w:r>
          </w:p>
        </w:tc>
      </w:tr>
      <w:tr w14:paraId="233C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vAlign w:val="center"/>
          </w:tcPr>
          <w:p w14:paraId="68415142">
            <w:pPr>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200" w:type="dxa"/>
            <w:vMerge w:val="restart"/>
            <w:vAlign w:val="center"/>
          </w:tcPr>
          <w:p w14:paraId="7936865D">
            <w:pP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服务方案</w:t>
            </w:r>
          </w:p>
        </w:tc>
        <w:tc>
          <w:tcPr>
            <w:tcW w:w="7040" w:type="dxa"/>
            <w:vAlign w:val="center"/>
          </w:tcPr>
          <w:p w14:paraId="6AA54A3B">
            <w:pP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根据供应商针对本项目实施过程中成果质量的服务承诺及保障能力等内容进行综合评定（0-2分）。</w:t>
            </w:r>
          </w:p>
        </w:tc>
        <w:tc>
          <w:tcPr>
            <w:tcW w:w="721" w:type="dxa"/>
            <w:vAlign w:val="center"/>
          </w:tcPr>
          <w:p w14:paraId="18038705">
            <w:pPr>
              <w:spacing w:before="100" w:beforeAutospacing="1" w:after="100" w:afterAutospacing="1"/>
              <w:jc w:val="center"/>
              <w:rPr>
                <w:rFonts w:hint="eastAsia" w:ascii="仿宋" w:hAnsi="仿宋" w:eastAsia="仿宋" w:cs="仿宋"/>
                <w:color w:val="000000" w:themeColor="text1"/>
                <w:spacing w:val="-4"/>
                <w:sz w:val="21"/>
                <w:szCs w:val="21"/>
                <w:highlight w:val="none"/>
                <w:lang w:val="en-US" w:eastAsia="zh-CN"/>
                <w14:textFill>
                  <w14:solidFill>
                    <w14:schemeClr w14:val="tx1"/>
                  </w14:solidFill>
                </w14:textFill>
              </w:rPr>
            </w:pPr>
            <w:r>
              <w:rPr>
                <w:rFonts w:hint="eastAsia" w:ascii="仿宋" w:hAnsi="仿宋" w:eastAsia="仿宋" w:cs="仿宋"/>
                <w:color w:val="000000" w:themeColor="text1"/>
                <w:spacing w:val="-4"/>
                <w:sz w:val="21"/>
                <w:szCs w:val="21"/>
                <w:highlight w:val="none"/>
                <w:lang w:val="en-US" w:eastAsia="zh-CN"/>
                <w14:textFill>
                  <w14:solidFill>
                    <w14:schemeClr w14:val="tx1"/>
                  </w14:solidFill>
                </w14:textFill>
              </w:rPr>
              <w:t>2</w:t>
            </w:r>
          </w:p>
        </w:tc>
      </w:tr>
      <w:tr w14:paraId="03E3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vAlign w:val="center"/>
          </w:tcPr>
          <w:p w14:paraId="3064F9EC">
            <w:pPr>
              <w:spacing w:line="360" w:lineRule="exact"/>
              <w:jc w:val="center"/>
              <w:rPr>
                <w:rFonts w:hint="eastAsia" w:ascii="仿宋" w:hAnsi="仿宋" w:eastAsia="仿宋" w:cs="仿宋"/>
                <w:sz w:val="21"/>
                <w:szCs w:val="21"/>
                <w:highlight w:val="none"/>
              </w:rPr>
            </w:pPr>
          </w:p>
        </w:tc>
        <w:tc>
          <w:tcPr>
            <w:tcW w:w="1200" w:type="dxa"/>
            <w:vMerge w:val="continue"/>
            <w:vAlign w:val="center"/>
          </w:tcPr>
          <w:p w14:paraId="1F936605">
            <w:pPr>
              <w:spacing w:line="360" w:lineRule="exact"/>
              <w:jc w:val="center"/>
              <w:rPr>
                <w:rFonts w:hint="eastAsia" w:ascii="仿宋" w:hAnsi="仿宋" w:eastAsia="仿宋" w:cs="仿宋"/>
                <w:sz w:val="21"/>
                <w:szCs w:val="21"/>
                <w:highlight w:val="none"/>
              </w:rPr>
            </w:pPr>
          </w:p>
        </w:tc>
        <w:tc>
          <w:tcPr>
            <w:tcW w:w="7040" w:type="dxa"/>
          </w:tcPr>
          <w:p w14:paraId="2B97AAD1">
            <w:pPr>
              <w:spacing w:line="360" w:lineRule="exac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根据供应商提供的成果的后续相关服务承诺及响应落实措施等内容进行综合评定（0-2分）。</w:t>
            </w:r>
          </w:p>
        </w:tc>
        <w:tc>
          <w:tcPr>
            <w:tcW w:w="721" w:type="dxa"/>
            <w:vAlign w:val="center"/>
          </w:tcPr>
          <w:p w14:paraId="4970C40F">
            <w:pPr>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r>
      <w:tr w14:paraId="08B9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Align w:val="center"/>
          </w:tcPr>
          <w:p w14:paraId="4FD3F0AC">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1200" w:type="dxa"/>
            <w:vAlign w:val="center"/>
          </w:tcPr>
          <w:p w14:paraId="7CD86EF3">
            <w:pPr>
              <w:adjustRightInd w:val="0"/>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合理化建议</w:t>
            </w:r>
          </w:p>
        </w:tc>
        <w:tc>
          <w:tcPr>
            <w:tcW w:w="7040" w:type="dxa"/>
            <w:vAlign w:val="center"/>
          </w:tcPr>
          <w:p w14:paraId="729A2DFB">
            <w:pPr>
              <w:pStyle w:val="2"/>
              <w:keepNext w:val="0"/>
              <w:keepLines w:val="0"/>
              <w:pageBreakBefore w:val="0"/>
              <w:kinsoku/>
              <w:wordWrap/>
              <w:overflowPunct/>
              <w:topLinePunct w:val="0"/>
              <w:autoSpaceDE/>
              <w:autoSpaceDN/>
              <w:bidi w:val="0"/>
              <w:adjustRightInd w:val="0"/>
              <w:snapToGrid w:val="0"/>
              <w:spacing w:before="0" w:beforeLines="0" w:after="0" w:afterLines="0"/>
              <w:jc w:val="both"/>
              <w:textAlignment w:val="auto"/>
              <w:rPr>
                <w:rFonts w:hint="eastAsia" w:ascii="仿宋" w:hAnsi="仿宋" w:eastAsia="仿宋" w:cs="仿宋"/>
                <w:b w:val="0"/>
                <w:color w:val="000000"/>
                <w:kern w:val="0"/>
                <w:sz w:val="21"/>
                <w:szCs w:val="21"/>
                <w:lang w:val="en-US" w:eastAsia="zh-CN" w:bidi="ar"/>
              </w:rPr>
            </w:pPr>
            <w:r>
              <w:rPr>
                <w:rFonts w:hint="eastAsia" w:ascii="仿宋" w:hAnsi="仿宋" w:eastAsia="仿宋" w:cs="仿宋"/>
                <w:b w:val="0"/>
                <w:color w:val="000000"/>
                <w:kern w:val="0"/>
                <w:sz w:val="21"/>
                <w:szCs w:val="21"/>
                <w:lang w:val="en-US" w:eastAsia="zh-CN" w:bidi="ar"/>
              </w:rPr>
              <w:t>根据供应商针对本项目提出的合理化建议进行综合评定（0-3分）。</w:t>
            </w:r>
          </w:p>
        </w:tc>
        <w:tc>
          <w:tcPr>
            <w:tcW w:w="721" w:type="dxa"/>
            <w:vAlign w:val="center"/>
          </w:tcPr>
          <w:p w14:paraId="4E8C3734">
            <w:pPr>
              <w:spacing w:before="100" w:beforeAutospacing="1" w:after="100" w:afterAutospacing="1"/>
              <w:jc w:val="center"/>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4"/>
                <w:sz w:val="21"/>
                <w:szCs w:val="21"/>
                <w:highlight w:val="none"/>
                <w:lang w:val="en-US" w:eastAsia="zh-CN"/>
                <w14:textFill>
                  <w14:solidFill>
                    <w14:schemeClr w14:val="tx1"/>
                  </w14:solidFill>
                </w14:textFill>
              </w:rPr>
              <w:t>3</w:t>
            </w:r>
          </w:p>
        </w:tc>
      </w:tr>
    </w:tbl>
    <w:p w14:paraId="5464102E">
      <w:pPr>
        <w:autoSpaceDE w:val="0"/>
        <w:autoSpaceDN w:val="0"/>
        <w:adjustRightInd w:val="0"/>
        <w:spacing w:line="360" w:lineRule="auto"/>
        <w:ind w:firstLine="420" w:firstLineChars="200"/>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（二）</w:t>
      </w:r>
      <w:bookmarkStart w:id="76" w:name="报价评分标准"/>
      <w:r>
        <w:rPr>
          <w:rFonts w:hint="eastAsia" w:ascii="仿宋" w:hAnsi="仿宋" w:eastAsia="仿宋" w:cs="仿宋"/>
          <w:b/>
          <w:bCs/>
          <w:color w:val="auto"/>
          <w:szCs w:val="21"/>
          <w:lang w:val="zh-CN"/>
        </w:rPr>
        <w:t>报价分评分标准</w:t>
      </w:r>
      <w:bookmarkEnd w:id="76"/>
      <w:r>
        <w:rPr>
          <w:rFonts w:hint="eastAsia" w:ascii="仿宋" w:hAnsi="仿宋" w:eastAsia="仿宋" w:cs="仿宋"/>
          <w:b/>
          <w:bCs/>
          <w:color w:val="auto"/>
          <w:szCs w:val="21"/>
          <w:lang w:val="zh-CN"/>
        </w:rPr>
        <w:t>（满分</w:t>
      </w:r>
      <w:r>
        <w:rPr>
          <w:rFonts w:hint="eastAsia" w:ascii="仿宋" w:hAnsi="仿宋" w:eastAsia="仿宋" w:cs="仿宋"/>
          <w:b/>
          <w:bCs/>
          <w:color w:val="auto"/>
          <w:szCs w:val="21"/>
          <w:lang w:val="en-US" w:eastAsia="zh-CN"/>
        </w:rPr>
        <w:t>20</w:t>
      </w:r>
      <w:r>
        <w:rPr>
          <w:rFonts w:hint="eastAsia" w:ascii="仿宋" w:hAnsi="仿宋" w:eastAsia="仿宋" w:cs="仿宋"/>
          <w:b/>
          <w:bCs/>
          <w:color w:val="auto"/>
          <w:szCs w:val="21"/>
        </w:rPr>
        <w:t>分</w:t>
      </w:r>
      <w:r>
        <w:rPr>
          <w:rFonts w:hint="eastAsia" w:ascii="仿宋" w:hAnsi="仿宋" w:eastAsia="仿宋" w:cs="仿宋"/>
          <w:b/>
          <w:bCs/>
          <w:color w:val="auto"/>
          <w:szCs w:val="21"/>
          <w:lang w:val="zh-CN"/>
        </w:rPr>
        <w:t>）</w:t>
      </w:r>
    </w:p>
    <w:p w14:paraId="4A811598">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1.报价分按低价优先法计算，即满足采购文件要求且投标价格最低的投标报价为评标基准价，其报价分为满分。其他投标人的报价分按照下列公式计算：报价得分=（评标基准价／投标报价）×</w:t>
      </w:r>
      <w:r>
        <w:rPr>
          <w:rFonts w:hint="eastAsia" w:ascii="仿宋" w:hAnsi="仿宋" w:eastAsia="仿宋" w:cs="仿宋"/>
          <w:color w:val="auto"/>
          <w:szCs w:val="21"/>
          <w:lang w:val="en-US" w:eastAsia="zh-CN"/>
        </w:rPr>
        <w:t>20</w:t>
      </w:r>
      <w:r>
        <w:rPr>
          <w:rFonts w:hint="eastAsia" w:ascii="仿宋" w:hAnsi="仿宋" w:eastAsia="仿宋" w:cs="仿宋"/>
          <w:color w:val="auto"/>
          <w:szCs w:val="21"/>
        </w:rPr>
        <w:t>%×100，结果四舍五入后保留两位小数。</w:t>
      </w:r>
    </w:p>
    <w:p w14:paraId="0013A349">
      <w:pPr>
        <w:pStyle w:val="161"/>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2.</w:t>
      </w:r>
      <w:r>
        <w:rPr>
          <w:rFonts w:hint="eastAsia" w:ascii="仿宋" w:hAnsi="仿宋" w:eastAsia="仿宋" w:cs="仿宋"/>
          <w:b/>
          <w:bCs/>
          <w:color w:val="auto"/>
          <w:szCs w:val="21"/>
          <w:lang w:eastAsia="zh-CN"/>
        </w:rPr>
        <w:t>评标委员会</w:t>
      </w:r>
      <w:r>
        <w:rPr>
          <w:rFonts w:hint="eastAsia" w:ascii="仿宋" w:hAnsi="仿宋" w:eastAsia="仿宋" w:cs="仿宋"/>
          <w:b/>
          <w:bCs/>
          <w:color w:val="auto"/>
          <w:szCs w:val="21"/>
        </w:rPr>
        <w:t>认为</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的报价明显低于其他通过符合性审查</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的报价，有可能影响产品（服务或工程）质量或者不能诚信履约的，应当要求其在合理的时间内提供书面说明，必要时提交相关证明材料；</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不能证明其报价合理性的，</w:t>
      </w:r>
      <w:r>
        <w:rPr>
          <w:rFonts w:hint="eastAsia" w:ascii="仿宋" w:hAnsi="仿宋" w:eastAsia="仿宋" w:cs="仿宋"/>
          <w:b/>
          <w:bCs/>
          <w:color w:val="auto"/>
          <w:szCs w:val="21"/>
          <w:lang w:eastAsia="zh-CN"/>
        </w:rPr>
        <w:t>评标委员会</w:t>
      </w:r>
      <w:r>
        <w:rPr>
          <w:rFonts w:hint="eastAsia" w:ascii="仿宋" w:hAnsi="仿宋" w:eastAsia="仿宋" w:cs="仿宋"/>
          <w:b/>
          <w:bCs/>
          <w:color w:val="auto"/>
          <w:szCs w:val="21"/>
        </w:rPr>
        <w:t>应当将其作为无效</w:t>
      </w:r>
      <w:r>
        <w:rPr>
          <w:rFonts w:hint="eastAsia" w:ascii="仿宋" w:hAnsi="仿宋" w:eastAsia="仿宋" w:cs="仿宋"/>
          <w:b/>
          <w:bCs/>
          <w:color w:val="auto"/>
          <w:szCs w:val="21"/>
          <w:lang w:eastAsia="zh-CN"/>
        </w:rPr>
        <w:t>响应</w:t>
      </w:r>
      <w:r>
        <w:rPr>
          <w:rFonts w:hint="eastAsia" w:ascii="仿宋" w:hAnsi="仿宋" w:eastAsia="仿宋" w:cs="仿宋"/>
          <w:b/>
          <w:bCs/>
          <w:color w:val="auto"/>
          <w:szCs w:val="21"/>
        </w:rPr>
        <w:t>处理。</w:t>
      </w:r>
    </w:p>
    <w:p w14:paraId="36B714EE">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b/>
          <w:bCs/>
          <w:color w:val="auto"/>
          <w:szCs w:val="21"/>
        </w:rPr>
      </w:pPr>
      <w:r>
        <w:rPr>
          <w:rFonts w:hint="eastAsia" w:ascii="仿宋" w:hAnsi="仿宋" w:eastAsia="仿宋" w:cs="仿宋"/>
          <w:b/>
          <w:bCs/>
          <w:color w:val="auto"/>
          <w:szCs w:val="21"/>
        </w:rPr>
        <w:t>（</w:t>
      </w:r>
      <w:r>
        <w:rPr>
          <w:rFonts w:hint="eastAsia" w:ascii="仿宋" w:hAnsi="仿宋" w:eastAsia="仿宋" w:cs="仿宋"/>
          <w:b/>
          <w:bCs/>
          <w:color w:val="auto"/>
          <w:szCs w:val="21"/>
          <w:lang w:eastAsia="zh-CN"/>
        </w:rPr>
        <w:t>三</w:t>
      </w:r>
      <w:r>
        <w:rPr>
          <w:rFonts w:hint="eastAsia" w:ascii="仿宋" w:hAnsi="仿宋" w:eastAsia="仿宋" w:cs="仿宋"/>
          <w:b/>
          <w:bCs/>
          <w:color w:val="auto"/>
          <w:szCs w:val="21"/>
        </w:rPr>
        <w:t>）定标</w:t>
      </w:r>
    </w:p>
    <w:p w14:paraId="00DBDA47">
      <w:pPr>
        <w:pStyle w:val="161"/>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1.投标人综合得分由资信技术分、报价分合计组成，满分为100分。</w:t>
      </w:r>
    </w:p>
    <w:p w14:paraId="7924294F">
      <w:pPr>
        <w:pStyle w:val="161"/>
        <w:widowControl/>
        <w:snapToGrid w:val="0"/>
        <w:spacing w:beforeLines="0" w:line="360" w:lineRule="auto"/>
        <w:jc w:val="left"/>
        <w:rPr>
          <w:rFonts w:hint="eastAsia" w:ascii="仿宋" w:hAnsi="仿宋" w:eastAsia="仿宋" w:cs="仿宋"/>
          <w:color w:val="auto"/>
          <w:sz w:val="30"/>
          <w:szCs w:val="30"/>
          <w:lang w:val="zh-CN"/>
        </w:rPr>
      </w:pPr>
      <w:r>
        <w:rPr>
          <w:rFonts w:hint="eastAsia" w:ascii="仿宋" w:hAnsi="仿宋" w:eastAsia="仿宋" w:cs="仿宋"/>
          <w:color w:val="auto"/>
          <w:szCs w:val="21"/>
        </w:rPr>
        <w:t>2.评标结果按评审后得分由高到低顺序</w:t>
      </w:r>
      <w:r>
        <w:rPr>
          <w:rFonts w:hint="eastAsia" w:ascii="仿宋" w:hAnsi="仿宋" w:eastAsia="仿宋" w:cs="仿宋"/>
          <w:b w:val="0"/>
          <w:bCs w:val="0"/>
          <w:color w:val="auto"/>
          <w:sz w:val="21"/>
          <w:szCs w:val="21"/>
          <w:highlight w:val="none"/>
          <w:lang w:val="en-US" w:eastAsia="zh-CN"/>
        </w:rPr>
        <w:t>排列</w:t>
      </w:r>
      <w:r>
        <w:rPr>
          <w:rFonts w:hint="eastAsia" w:ascii="仿宋" w:hAnsi="仿宋" w:eastAsia="仿宋" w:cs="仿宋"/>
          <w:color w:val="auto"/>
          <w:szCs w:val="21"/>
        </w:rPr>
        <w:t>。得分相同的，按投标报价由低到高顺序排列。得分</w:t>
      </w:r>
      <w:r>
        <w:rPr>
          <w:rFonts w:hint="eastAsia" w:ascii="仿宋" w:hAnsi="仿宋" w:eastAsia="仿宋" w:cs="仿宋"/>
          <w:color w:val="auto"/>
          <w:szCs w:val="21"/>
          <w:lang w:eastAsia="zh-CN"/>
        </w:rPr>
        <w:t>且</w:t>
      </w:r>
      <w:r>
        <w:rPr>
          <w:rFonts w:hint="eastAsia" w:ascii="仿宋" w:hAnsi="仿宋" w:eastAsia="仿宋" w:cs="仿宋"/>
          <w:color w:val="auto"/>
          <w:szCs w:val="21"/>
        </w:rPr>
        <w:t>投标报价均相同的并列。</w:t>
      </w:r>
      <w:r>
        <w:rPr>
          <w:rFonts w:hint="eastAsia" w:ascii="仿宋" w:hAnsi="仿宋" w:eastAsia="仿宋" w:cs="仿宋"/>
          <w:color w:val="auto"/>
          <w:szCs w:val="21"/>
          <w:lang w:eastAsia="zh-CN"/>
        </w:rPr>
        <w:t>投标文件满足招标文件全部实质性要求，且按照评审因素的量化指标评审得分最高的投标人为排名第一的中标候选人。</w:t>
      </w:r>
      <w:r>
        <w:rPr>
          <w:rFonts w:hint="eastAsia" w:ascii="仿宋" w:hAnsi="仿宋" w:eastAsia="仿宋" w:cs="仿宋"/>
          <w:color w:val="auto"/>
          <w:szCs w:val="21"/>
        </w:rPr>
        <w:t>采购代理机构在评标结束后2个工作日内将评标报告送采购人。采购人应当自收到评标报告之日起5个工作日内，按评标报告推荐的中标候选人确定中标人。中标候选人并列的，由采购人采取随机抽取的方式确定。</w:t>
      </w:r>
      <w:r>
        <w:rPr>
          <w:rFonts w:hint="eastAsia" w:ascii="仿宋" w:hAnsi="仿宋" w:eastAsia="仿宋" w:cs="仿宋"/>
          <w:color w:val="auto"/>
          <w:sz w:val="30"/>
          <w:szCs w:val="30"/>
          <w:lang w:val="zh-CN"/>
        </w:rPr>
        <w:br w:type="page"/>
      </w:r>
    </w:p>
    <w:p w14:paraId="4BE78A48">
      <w:pPr>
        <w:pStyle w:val="2"/>
        <w:spacing w:line="360" w:lineRule="auto"/>
        <w:outlineLvl w:val="0"/>
        <w:rPr>
          <w:rFonts w:hint="eastAsia" w:ascii="仿宋" w:hAnsi="仿宋" w:eastAsia="仿宋" w:cs="仿宋"/>
          <w:color w:val="auto"/>
          <w:sz w:val="30"/>
          <w:szCs w:val="30"/>
          <w:lang w:val="zh-CN" w:eastAsia="zh-CN"/>
        </w:rPr>
      </w:pPr>
      <w:bookmarkStart w:id="77" w:name="_Toc4178"/>
      <w:r>
        <w:rPr>
          <w:rFonts w:hint="eastAsia" w:ascii="仿宋" w:hAnsi="仿宋" w:eastAsia="仿宋" w:cs="仿宋"/>
          <w:color w:val="auto"/>
          <w:sz w:val="30"/>
          <w:szCs w:val="30"/>
          <w:lang w:val="zh-CN" w:eastAsia="zh-CN"/>
        </w:rPr>
        <w:t>第六章  投标文件相关格式</w:t>
      </w:r>
      <w:bookmarkEnd w:id="75"/>
      <w:bookmarkEnd w:id="77"/>
    </w:p>
    <w:p w14:paraId="33DA8507">
      <w:pPr>
        <w:snapToGrid w:val="0"/>
        <w:spacing w:after="50"/>
        <w:textAlignment w:val="baseline"/>
        <w:rPr>
          <w:rStyle w:val="152"/>
          <w:rFonts w:hint="eastAsia" w:ascii="仿宋" w:hAnsi="仿宋" w:eastAsia="仿宋" w:cs="仿宋"/>
          <w:b/>
          <w:bCs/>
          <w:color w:val="auto"/>
          <w:sz w:val="32"/>
          <w:szCs w:val="32"/>
        </w:rPr>
      </w:pPr>
      <w:bookmarkStart w:id="78" w:name="附件1"/>
    </w:p>
    <w:p w14:paraId="51E92E32">
      <w:pPr>
        <w:snapToGrid w:val="0"/>
        <w:spacing w:after="50"/>
        <w:textAlignment w:val="baseline"/>
        <w:rPr>
          <w:rStyle w:val="152"/>
          <w:rFonts w:hint="eastAsia" w:ascii="仿宋" w:hAnsi="仿宋" w:eastAsia="仿宋" w:cs="仿宋"/>
          <w:b/>
          <w:bCs/>
          <w:color w:val="auto"/>
          <w:sz w:val="32"/>
          <w:szCs w:val="32"/>
        </w:rPr>
      </w:pPr>
      <w:r>
        <w:rPr>
          <w:rStyle w:val="152"/>
          <w:rFonts w:hint="eastAsia" w:ascii="仿宋" w:hAnsi="仿宋" w:eastAsia="仿宋" w:cs="仿宋"/>
          <w:b/>
          <w:bCs/>
          <w:color w:val="auto"/>
          <w:sz w:val="32"/>
          <w:szCs w:val="32"/>
        </w:rPr>
        <w:t>投标文件封面样式</w:t>
      </w:r>
    </w:p>
    <w:p w14:paraId="4B4533A3">
      <w:pPr>
        <w:snapToGrid w:val="0"/>
        <w:spacing w:after="50"/>
        <w:jc w:val="center"/>
        <w:textAlignment w:val="baseline"/>
        <w:rPr>
          <w:rStyle w:val="152"/>
          <w:rFonts w:hint="eastAsia" w:ascii="仿宋" w:hAnsi="仿宋" w:eastAsia="仿宋" w:cs="仿宋"/>
          <w:b/>
          <w:color w:val="auto"/>
          <w:sz w:val="52"/>
          <w:szCs w:val="52"/>
        </w:rPr>
      </w:pPr>
    </w:p>
    <w:p w14:paraId="3A747C38">
      <w:pPr>
        <w:snapToGrid w:val="0"/>
        <w:spacing w:after="50"/>
        <w:jc w:val="center"/>
        <w:textAlignment w:val="baseline"/>
        <w:rPr>
          <w:rStyle w:val="152"/>
          <w:rFonts w:hint="eastAsia" w:ascii="仿宋" w:hAnsi="仿宋" w:eastAsia="仿宋" w:cs="仿宋"/>
          <w:b/>
          <w:color w:val="auto"/>
          <w:sz w:val="52"/>
          <w:szCs w:val="52"/>
        </w:rPr>
      </w:pPr>
      <w:r>
        <w:rPr>
          <w:rStyle w:val="152"/>
          <w:rFonts w:hint="eastAsia" w:ascii="仿宋" w:hAnsi="仿宋" w:eastAsia="仿宋" w:cs="仿宋"/>
          <w:b/>
          <w:color w:val="auto"/>
          <w:sz w:val="52"/>
          <w:szCs w:val="52"/>
        </w:rPr>
        <w:t>投 标 文 件</w:t>
      </w:r>
    </w:p>
    <w:p w14:paraId="114CE051">
      <w:pPr>
        <w:snapToGrid w:val="0"/>
        <w:spacing w:after="50"/>
        <w:jc w:val="center"/>
        <w:textAlignment w:val="baseline"/>
        <w:rPr>
          <w:rStyle w:val="152"/>
          <w:rFonts w:hint="eastAsia" w:ascii="仿宋" w:hAnsi="仿宋" w:eastAsia="仿宋" w:cs="仿宋"/>
          <w:color w:val="auto"/>
          <w:sz w:val="24"/>
          <w:szCs w:val="20"/>
        </w:rPr>
      </w:pPr>
    </w:p>
    <w:p w14:paraId="4C1717BE">
      <w:pPr>
        <w:snapToGrid w:val="0"/>
        <w:spacing w:after="50"/>
        <w:jc w:val="center"/>
        <w:textAlignment w:val="baseline"/>
        <w:rPr>
          <w:rStyle w:val="152"/>
          <w:rFonts w:hint="eastAsia" w:ascii="仿宋" w:hAnsi="仿宋" w:eastAsia="仿宋" w:cs="仿宋"/>
          <w:b/>
          <w:color w:val="auto"/>
          <w:sz w:val="32"/>
          <w:szCs w:val="32"/>
        </w:rPr>
      </w:pPr>
    </w:p>
    <w:p w14:paraId="097CFDC8">
      <w:pPr>
        <w:snapToGrid w:val="0"/>
        <w:spacing w:after="50"/>
        <w:jc w:val="center"/>
        <w:textAlignment w:val="baseline"/>
        <w:rPr>
          <w:rStyle w:val="152"/>
          <w:rFonts w:hint="eastAsia" w:ascii="仿宋" w:hAnsi="仿宋" w:eastAsia="仿宋" w:cs="仿宋"/>
          <w:b/>
          <w:color w:val="auto"/>
          <w:sz w:val="32"/>
          <w:szCs w:val="32"/>
        </w:rPr>
      </w:pPr>
      <w:r>
        <w:rPr>
          <w:rStyle w:val="152"/>
          <w:rFonts w:hint="eastAsia" w:ascii="仿宋" w:hAnsi="仿宋" w:eastAsia="仿宋" w:cs="仿宋"/>
          <w:b/>
          <w:color w:val="auto"/>
          <w:sz w:val="32"/>
          <w:szCs w:val="32"/>
        </w:rPr>
        <w:t>资格文件/或商务技术文件/或报价文件</w:t>
      </w:r>
    </w:p>
    <w:p w14:paraId="6BAF3B94">
      <w:pPr>
        <w:snapToGrid w:val="0"/>
        <w:spacing w:after="50"/>
        <w:textAlignment w:val="baseline"/>
        <w:rPr>
          <w:rStyle w:val="152"/>
          <w:rFonts w:hint="eastAsia" w:ascii="仿宋" w:hAnsi="仿宋" w:eastAsia="仿宋" w:cs="仿宋"/>
          <w:color w:val="auto"/>
          <w:sz w:val="32"/>
          <w:szCs w:val="32"/>
        </w:rPr>
      </w:pPr>
    </w:p>
    <w:p w14:paraId="523780FE">
      <w:pPr>
        <w:snapToGrid w:val="0"/>
        <w:spacing w:after="50"/>
        <w:textAlignment w:val="baseline"/>
        <w:rPr>
          <w:rStyle w:val="152"/>
          <w:rFonts w:hint="eastAsia" w:ascii="仿宋" w:hAnsi="仿宋" w:eastAsia="仿宋" w:cs="仿宋"/>
          <w:color w:val="auto"/>
          <w:sz w:val="32"/>
          <w:szCs w:val="32"/>
        </w:rPr>
      </w:pPr>
    </w:p>
    <w:p w14:paraId="14AB81D8">
      <w:pPr>
        <w:snapToGrid w:val="0"/>
        <w:spacing w:after="50"/>
        <w:ind w:left="991" w:leftChars="472"/>
        <w:textAlignment w:val="baseline"/>
        <w:rPr>
          <w:rStyle w:val="152"/>
          <w:rFonts w:hint="eastAsia" w:ascii="仿宋" w:hAnsi="仿宋" w:eastAsia="仿宋" w:cs="仿宋"/>
          <w:color w:val="auto"/>
          <w:sz w:val="28"/>
          <w:szCs w:val="28"/>
          <w:u w:val="single"/>
        </w:rPr>
      </w:pPr>
      <w:r>
        <w:rPr>
          <w:rStyle w:val="152"/>
          <w:rFonts w:hint="eastAsia" w:ascii="仿宋" w:hAnsi="仿宋" w:eastAsia="仿宋" w:cs="仿宋"/>
          <w:color w:val="auto"/>
          <w:sz w:val="28"/>
          <w:szCs w:val="28"/>
        </w:rPr>
        <w:t>项目名称：</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u w:val="single"/>
          <w:lang w:val="en-US" w:eastAsia="zh-CN"/>
        </w:rPr>
        <w:t xml:space="preserve">                            </w:t>
      </w:r>
      <w:r>
        <w:rPr>
          <w:rStyle w:val="152"/>
          <w:rFonts w:hint="eastAsia" w:ascii="仿宋" w:hAnsi="仿宋" w:eastAsia="仿宋" w:cs="仿宋"/>
          <w:color w:val="auto"/>
          <w:sz w:val="28"/>
          <w:szCs w:val="28"/>
          <w:u w:val="single"/>
        </w:rPr>
        <w:t xml:space="preserve">     </w:t>
      </w:r>
    </w:p>
    <w:p w14:paraId="3AFAC431">
      <w:pPr>
        <w:snapToGrid w:val="0"/>
        <w:spacing w:after="50"/>
        <w:ind w:left="991" w:leftChars="472"/>
        <w:textAlignment w:val="baseline"/>
        <w:rPr>
          <w:rStyle w:val="152"/>
          <w:rFonts w:hint="eastAsia" w:ascii="仿宋" w:hAnsi="仿宋" w:eastAsia="仿宋" w:cs="仿宋"/>
          <w:color w:val="auto"/>
          <w:sz w:val="28"/>
          <w:szCs w:val="28"/>
        </w:rPr>
      </w:pPr>
    </w:p>
    <w:p w14:paraId="780E1A00">
      <w:pPr>
        <w:snapToGrid w:val="0"/>
        <w:spacing w:after="50"/>
        <w:ind w:left="991" w:leftChars="472"/>
        <w:textAlignment w:val="baseline"/>
        <w:rPr>
          <w:rStyle w:val="152"/>
          <w:rFonts w:hint="eastAsia" w:ascii="仿宋" w:hAnsi="仿宋" w:eastAsia="仿宋" w:cs="仿宋"/>
          <w:color w:val="auto"/>
          <w:sz w:val="28"/>
          <w:szCs w:val="28"/>
          <w:u w:val="single"/>
        </w:rPr>
      </w:pPr>
      <w:r>
        <w:rPr>
          <w:rStyle w:val="152"/>
          <w:rFonts w:hint="eastAsia" w:ascii="仿宋" w:hAnsi="仿宋" w:eastAsia="仿宋" w:cs="仿宋"/>
          <w:color w:val="auto"/>
          <w:sz w:val="28"/>
          <w:szCs w:val="28"/>
        </w:rPr>
        <w:t>项目编号：</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u w:val="single"/>
          <w:lang w:val="en-US" w:eastAsia="zh-CN"/>
        </w:rPr>
        <w:t xml:space="preserve">                             </w:t>
      </w:r>
      <w:r>
        <w:rPr>
          <w:rStyle w:val="152"/>
          <w:rFonts w:hint="eastAsia" w:ascii="仿宋" w:hAnsi="仿宋" w:eastAsia="仿宋" w:cs="仿宋"/>
          <w:color w:val="auto"/>
          <w:sz w:val="28"/>
          <w:szCs w:val="28"/>
          <w:u w:val="single"/>
        </w:rPr>
        <w:t xml:space="preserve">        </w:t>
      </w:r>
    </w:p>
    <w:p w14:paraId="7B0E6C25">
      <w:pPr>
        <w:snapToGrid w:val="0"/>
        <w:spacing w:after="50"/>
        <w:ind w:left="991" w:leftChars="472"/>
        <w:textAlignment w:val="baseline"/>
        <w:rPr>
          <w:rStyle w:val="152"/>
          <w:rFonts w:hint="eastAsia" w:ascii="仿宋" w:hAnsi="仿宋" w:eastAsia="仿宋" w:cs="仿宋"/>
          <w:color w:val="auto"/>
          <w:sz w:val="28"/>
          <w:szCs w:val="28"/>
        </w:rPr>
      </w:pPr>
    </w:p>
    <w:p w14:paraId="176C3DC7">
      <w:pPr>
        <w:snapToGrid w:val="0"/>
        <w:spacing w:after="50"/>
        <w:ind w:left="991" w:leftChars="472"/>
        <w:textAlignment w:val="baseline"/>
        <w:rPr>
          <w:rStyle w:val="152"/>
          <w:rFonts w:hint="eastAsia" w:ascii="仿宋" w:hAnsi="仿宋" w:eastAsia="仿宋" w:cs="仿宋"/>
          <w:color w:val="auto"/>
          <w:sz w:val="28"/>
          <w:szCs w:val="28"/>
          <w:u w:val="single"/>
        </w:rPr>
      </w:pPr>
      <w:r>
        <w:rPr>
          <w:rStyle w:val="152"/>
          <w:rFonts w:hint="eastAsia" w:ascii="仿宋" w:hAnsi="仿宋" w:eastAsia="仿宋" w:cs="仿宋"/>
          <w:color w:val="auto"/>
          <w:sz w:val="28"/>
          <w:szCs w:val="28"/>
        </w:rPr>
        <w:t>投标人：</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u w:val="single"/>
          <w:lang w:val="en-US" w:eastAsia="zh-CN"/>
        </w:rPr>
        <w:t xml:space="preserve">            </w:t>
      </w:r>
      <w:r>
        <w:rPr>
          <w:rStyle w:val="152"/>
          <w:rFonts w:hint="eastAsia" w:ascii="仿宋" w:hAnsi="仿宋" w:eastAsia="仿宋" w:cs="仿宋"/>
          <w:color w:val="auto"/>
          <w:sz w:val="28"/>
          <w:szCs w:val="28"/>
          <w:u w:val="single"/>
        </w:rPr>
        <w:t xml:space="preserve">   （盖单位公章）</w:t>
      </w:r>
    </w:p>
    <w:p w14:paraId="04BA250A">
      <w:pPr>
        <w:snapToGrid w:val="0"/>
        <w:spacing w:after="50"/>
        <w:ind w:left="991" w:leftChars="472"/>
        <w:textAlignment w:val="baseline"/>
        <w:rPr>
          <w:rStyle w:val="152"/>
          <w:rFonts w:hint="eastAsia" w:ascii="仿宋" w:hAnsi="仿宋" w:eastAsia="仿宋" w:cs="仿宋"/>
          <w:color w:val="auto"/>
          <w:sz w:val="28"/>
          <w:szCs w:val="28"/>
        </w:rPr>
      </w:pPr>
    </w:p>
    <w:p w14:paraId="182922DE">
      <w:pPr>
        <w:snapToGrid w:val="0"/>
        <w:spacing w:after="50"/>
        <w:ind w:left="991" w:leftChars="472"/>
        <w:textAlignment w:val="baseline"/>
        <w:rPr>
          <w:rStyle w:val="152"/>
          <w:rFonts w:hint="eastAsia" w:ascii="仿宋" w:hAnsi="仿宋" w:eastAsia="仿宋" w:cs="仿宋"/>
          <w:color w:val="auto"/>
          <w:sz w:val="28"/>
          <w:szCs w:val="28"/>
        </w:rPr>
      </w:pPr>
    </w:p>
    <w:p w14:paraId="6B48AFA0">
      <w:pPr>
        <w:snapToGrid w:val="0"/>
        <w:spacing w:after="50"/>
        <w:ind w:left="567" w:leftChars="270"/>
        <w:jc w:val="center"/>
        <w:textAlignment w:val="baseline"/>
        <w:rPr>
          <w:rStyle w:val="152"/>
          <w:rFonts w:hint="eastAsia" w:ascii="仿宋" w:hAnsi="仿宋" w:eastAsia="仿宋" w:cs="仿宋"/>
          <w:color w:val="auto"/>
          <w:sz w:val="28"/>
          <w:szCs w:val="28"/>
        </w:rPr>
      </w:pPr>
    </w:p>
    <w:p w14:paraId="51D60128">
      <w:pPr>
        <w:snapToGrid w:val="0"/>
        <w:spacing w:after="50"/>
        <w:ind w:firstLine="980" w:firstLineChars="350"/>
        <w:textAlignment w:val="baseline"/>
        <w:rPr>
          <w:rStyle w:val="152"/>
          <w:rFonts w:hint="eastAsia" w:ascii="仿宋" w:hAnsi="仿宋" w:eastAsia="仿宋" w:cs="仿宋"/>
          <w:color w:val="auto"/>
          <w:sz w:val="28"/>
          <w:szCs w:val="28"/>
        </w:rPr>
      </w:pPr>
      <w:r>
        <w:rPr>
          <w:rStyle w:val="152"/>
          <w:rFonts w:hint="eastAsia" w:ascii="仿宋" w:hAnsi="仿宋" w:eastAsia="仿宋" w:cs="仿宋"/>
          <w:color w:val="auto"/>
          <w:sz w:val="28"/>
          <w:szCs w:val="28"/>
        </w:rPr>
        <w:t>投标人地址：</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rPr>
        <w:t xml:space="preserve">  电话：</w:t>
      </w:r>
      <w:r>
        <w:rPr>
          <w:rStyle w:val="152"/>
          <w:rFonts w:hint="eastAsia" w:ascii="仿宋" w:hAnsi="仿宋" w:eastAsia="仿宋" w:cs="仿宋"/>
          <w:color w:val="auto"/>
          <w:sz w:val="28"/>
          <w:szCs w:val="28"/>
          <w:u w:val="single"/>
        </w:rPr>
        <w:t xml:space="preserve">              </w:t>
      </w:r>
      <w:r>
        <w:rPr>
          <w:rStyle w:val="152"/>
          <w:rFonts w:hint="eastAsia" w:ascii="仿宋" w:hAnsi="仿宋" w:eastAsia="仿宋" w:cs="仿宋"/>
          <w:color w:val="auto"/>
          <w:sz w:val="28"/>
          <w:szCs w:val="28"/>
        </w:rPr>
        <w:t xml:space="preserve"> </w:t>
      </w:r>
    </w:p>
    <w:p w14:paraId="1F62151E">
      <w:pPr>
        <w:snapToGrid w:val="0"/>
        <w:spacing w:after="50"/>
        <w:textAlignment w:val="baseline"/>
        <w:rPr>
          <w:rStyle w:val="152"/>
          <w:rFonts w:hint="eastAsia" w:ascii="仿宋" w:hAnsi="仿宋" w:eastAsia="仿宋" w:cs="仿宋"/>
          <w:color w:val="auto"/>
          <w:sz w:val="28"/>
          <w:szCs w:val="28"/>
        </w:rPr>
      </w:pPr>
    </w:p>
    <w:p w14:paraId="001B9B1B">
      <w:pPr>
        <w:snapToGrid w:val="0"/>
        <w:spacing w:after="50"/>
        <w:ind w:firstLine="980" w:firstLineChars="350"/>
        <w:textAlignment w:val="baseline"/>
        <w:rPr>
          <w:rStyle w:val="152"/>
          <w:rFonts w:hint="eastAsia" w:ascii="仿宋" w:hAnsi="仿宋" w:eastAsia="仿宋" w:cs="仿宋"/>
          <w:b/>
          <w:color w:val="auto"/>
          <w:sz w:val="28"/>
          <w:szCs w:val="28"/>
        </w:rPr>
      </w:pPr>
      <w:r>
        <w:rPr>
          <w:rStyle w:val="152"/>
          <w:rFonts w:hint="eastAsia" w:ascii="仿宋" w:hAnsi="仿宋" w:eastAsia="仿宋" w:cs="仿宋"/>
          <w:color w:val="auto"/>
          <w:sz w:val="28"/>
          <w:szCs w:val="28"/>
        </w:rPr>
        <w:t xml:space="preserve">日期：     年    月   日 </w:t>
      </w:r>
      <w:r>
        <w:rPr>
          <w:rStyle w:val="152"/>
          <w:rFonts w:hint="eastAsia" w:ascii="仿宋" w:hAnsi="仿宋" w:eastAsia="仿宋" w:cs="仿宋"/>
          <w:b/>
          <w:color w:val="auto"/>
          <w:sz w:val="28"/>
          <w:szCs w:val="28"/>
        </w:rPr>
        <w:t xml:space="preserve">       </w:t>
      </w:r>
    </w:p>
    <w:p w14:paraId="6F5D3C60">
      <w:pPr>
        <w:rPr>
          <w:rFonts w:hint="eastAsia" w:ascii="仿宋" w:hAnsi="仿宋" w:eastAsia="仿宋" w:cs="仿宋"/>
          <w:b/>
          <w:color w:val="auto"/>
          <w:szCs w:val="21"/>
        </w:rPr>
      </w:pPr>
    </w:p>
    <w:p w14:paraId="78FB8751">
      <w:pPr>
        <w:rPr>
          <w:rFonts w:hint="eastAsia" w:ascii="仿宋" w:hAnsi="仿宋" w:eastAsia="仿宋" w:cs="仿宋"/>
          <w:b/>
          <w:color w:val="auto"/>
          <w:szCs w:val="21"/>
        </w:rPr>
      </w:pPr>
      <w:r>
        <w:rPr>
          <w:rFonts w:hint="eastAsia" w:ascii="仿宋" w:hAnsi="仿宋" w:eastAsia="仿宋" w:cs="仿宋"/>
          <w:b/>
          <w:color w:val="auto"/>
          <w:szCs w:val="21"/>
        </w:rPr>
        <w:br w:type="page"/>
      </w:r>
    </w:p>
    <w:p w14:paraId="4197F72B">
      <w:pPr>
        <w:spacing w:line="360" w:lineRule="auto"/>
        <w:jc w:val="left"/>
        <w:rPr>
          <w:rFonts w:hint="eastAsia" w:ascii="仿宋" w:hAnsi="仿宋" w:eastAsia="仿宋" w:cs="仿宋"/>
          <w:b/>
          <w:color w:val="auto"/>
          <w:szCs w:val="21"/>
          <w:lang w:val="en-US" w:eastAsia="zh-CN"/>
        </w:rPr>
      </w:pPr>
      <w:bookmarkStart w:id="79" w:name="法定代表人身份证明"/>
      <w:r>
        <w:rPr>
          <w:rFonts w:hint="eastAsia" w:ascii="仿宋" w:hAnsi="仿宋" w:eastAsia="仿宋" w:cs="仿宋"/>
          <w:b/>
          <w:color w:val="auto"/>
          <w:szCs w:val="21"/>
        </w:rPr>
        <w:t>附件1</w:t>
      </w:r>
      <w:bookmarkEnd w:id="78"/>
      <w:r>
        <w:rPr>
          <w:rFonts w:hint="eastAsia" w:ascii="仿宋" w:hAnsi="仿宋" w:eastAsia="仿宋" w:cs="仿宋"/>
          <w:b/>
          <w:color w:val="auto"/>
          <w:szCs w:val="21"/>
          <w:lang w:val="en-US" w:eastAsia="zh-CN"/>
        </w:rPr>
        <w:t>-1</w:t>
      </w:r>
    </w:p>
    <w:bookmarkEnd w:id="79"/>
    <w:p w14:paraId="289EF509">
      <w:pPr>
        <w:spacing w:line="360" w:lineRule="auto"/>
        <w:jc w:val="center"/>
        <w:rPr>
          <w:rFonts w:hint="eastAsia" w:ascii="仿宋" w:hAnsi="仿宋" w:eastAsia="仿宋" w:cs="仿宋"/>
          <w:b/>
          <w:bCs/>
          <w:color w:val="auto"/>
          <w:kern w:val="0"/>
          <w:szCs w:val="21"/>
        </w:rPr>
      </w:pPr>
    </w:p>
    <w:p w14:paraId="649F7F69">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法定代表人（单位负责人）身份证明</w:t>
      </w:r>
    </w:p>
    <w:p w14:paraId="76D86A71">
      <w:pPr>
        <w:widowControl/>
        <w:spacing w:line="360" w:lineRule="auto"/>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xml:space="preserve"> </w:t>
      </w:r>
    </w:p>
    <w:p w14:paraId="30584147">
      <w:pPr>
        <w:widowControl/>
        <w:spacing w:line="360" w:lineRule="auto"/>
        <w:ind w:firstLine="480"/>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p w14:paraId="7E042BC7">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单位名称：</w:t>
      </w:r>
      <w:r>
        <w:rPr>
          <w:rFonts w:hint="eastAsia" w:ascii="仿宋" w:hAnsi="仿宋" w:eastAsia="仿宋" w:cs="仿宋"/>
          <w:color w:val="auto"/>
          <w:kern w:val="0"/>
          <w:szCs w:val="21"/>
          <w:u w:val="single"/>
        </w:rPr>
        <w:t xml:space="preserve">                                               </w:t>
      </w:r>
    </w:p>
    <w:p w14:paraId="5F31A20D">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单位性质：</w:t>
      </w:r>
      <w:r>
        <w:rPr>
          <w:rFonts w:hint="eastAsia" w:ascii="仿宋" w:hAnsi="仿宋" w:eastAsia="仿宋" w:cs="仿宋"/>
          <w:color w:val="auto"/>
          <w:kern w:val="0"/>
          <w:szCs w:val="21"/>
          <w:u w:val="single"/>
        </w:rPr>
        <w:t xml:space="preserve">                                               </w:t>
      </w:r>
    </w:p>
    <w:p w14:paraId="474BB0C7">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地    址：</w:t>
      </w:r>
      <w:r>
        <w:rPr>
          <w:rFonts w:hint="eastAsia" w:ascii="仿宋" w:hAnsi="仿宋" w:eastAsia="仿宋" w:cs="仿宋"/>
          <w:color w:val="auto"/>
          <w:kern w:val="0"/>
          <w:szCs w:val="21"/>
          <w:u w:val="single"/>
        </w:rPr>
        <w:t xml:space="preserve">                                               </w:t>
      </w:r>
    </w:p>
    <w:p w14:paraId="5857701A">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成立时间：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月</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日</w:t>
      </w:r>
    </w:p>
    <w:p w14:paraId="37CD539A">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经营期限：</w:t>
      </w:r>
      <w:r>
        <w:rPr>
          <w:rFonts w:hint="eastAsia" w:ascii="仿宋" w:hAnsi="仿宋" w:eastAsia="仿宋" w:cs="仿宋"/>
          <w:color w:val="auto"/>
          <w:kern w:val="0"/>
          <w:szCs w:val="21"/>
          <w:u w:val="single"/>
        </w:rPr>
        <w:t xml:space="preserve">                                               </w:t>
      </w:r>
    </w:p>
    <w:p w14:paraId="4F32F827">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姓    名：</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性    别：</w:t>
      </w:r>
      <w:r>
        <w:rPr>
          <w:rFonts w:hint="eastAsia" w:ascii="仿宋" w:hAnsi="仿宋" w:eastAsia="仿宋" w:cs="仿宋"/>
          <w:color w:val="auto"/>
          <w:kern w:val="0"/>
          <w:szCs w:val="21"/>
          <w:u w:val="single"/>
        </w:rPr>
        <w:t xml:space="preserve">            </w:t>
      </w:r>
    </w:p>
    <w:p w14:paraId="1690A70A">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年    龄：</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职    务：</w:t>
      </w:r>
      <w:r>
        <w:rPr>
          <w:rFonts w:hint="eastAsia" w:ascii="仿宋" w:hAnsi="仿宋" w:eastAsia="仿宋" w:cs="仿宋"/>
          <w:color w:val="auto"/>
          <w:kern w:val="0"/>
          <w:szCs w:val="21"/>
          <w:u w:val="single"/>
        </w:rPr>
        <w:t xml:space="preserve">            </w:t>
      </w:r>
    </w:p>
    <w:p w14:paraId="7AD01D6A">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系</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（投标人名称）的法定代表人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kern w:val="0"/>
          <w:szCs w:val="21"/>
        </w:rPr>
        <w:t>。</w:t>
      </w:r>
    </w:p>
    <w:p w14:paraId="7C65DB8C">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特此证明。</w:t>
      </w:r>
    </w:p>
    <w:p w14:paraId="34E5F097">
      <w:pPr>
        <w:widowControl/>
        <w:spacing w:line="360" w:lineRule="auto"/>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投标人名称：</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（盖章）</w:t>
      </w:r>
    </w:p>
    <w:p w14:paraId="41BB801E">
      <w:pPr>
        <w:widowControl/>
        <w:spacing w:line="360" w:lineRule="auto"/>
        <w:ind w:firstLine="6405" w:firstLineChars="3050"/>
        <w:rPr>
          <w:rFonts w:hint="eastAsia" w:ascii="仿宋" w:hAnsi="仿宋" w:eastAsia="仿宋" w:cs="仿宋"/>
          <w:color w:val="auto"/>
          <w:kern w:val="0"/>
          <w:szCs w:val="21"/>
        </w:rPr>
      </w:pPr>
      <w:r>
        <w:rPr>
          <w:rFonts w:hint="eastAsia" w:ascii="仿宋" w:hAnsi="仿宋" w:eastAsia="仿宋" w:cs="仿宋"/>
          <w:color w:val="auto"/>
          <w:kern w:val="0"/>
          <w:szCs w:val="21"/>
        </w:rPr>
        <w:t>日期：</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月</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rPr>
        <w:t xml:space="preserve">日 </w:t>
      </w:r>
    </w:p>
    <w:p w14:paraId="0D627ABB">
      <w:pPr>
        <w:spacing w:line="360" w:lineRule="auto"/>
        <w:jc w:val="left"/>
        <w:rPr>
          <w:rFonts w:hint="eastAsia" w:ascii="仿宋" w:hAnsi="仿宋" w:eastAsia="仿宋" w:cs="仿宋"/>
          <w:b/>
          <w:bCs/>
          <w:color w:val="auto"/>
          <w:szCs w:val="21"/>
        </w:rPr>
      </w:pPr>
      <w:r>
        <w:rPr>
          <w:rFonts w:hint="eastAsia" w:ascii="仿宋" w:hAnsi="仿宋" w:eastAsia="仿宋" w:cs="仿宋"/>
          <w:color w:val="auto"/>
          <w:sz w:val="21"/>
        </w:rPr>
        <mc:AlternateContent>
          <mc:Choice Requires="wps">
            <w:drawing>
              <wp:anchor distT="0" distB="0" distL="114300" distR="114300" simplePos="0" relativeHeight="251666432" behindDoc="0" locked="0" layoutInCell="1" allowOverlap="1">
                <wp:simplePos x="0" y="0"/>
                <wp:positionH relativeFrom="column">
                  <wp:posOffset>2791460</wp:posOffset>
                </wp:positionH>
                <wp:positionV relativeFrom="paragraph">
                  <wp:posOffset>262890</wp:posOffset>
                </wp:positionV>
                <wp:extent cx="2785745" cy="2868930"/>
                <wp:effectExtent l="4445" t="4445" r="10160" b="22225"/>
                <wp:wrapNone/>
                <wp:docPr id="16" name="矩形 16"/>
                <wp:cNvGraphicFramePr/>
                <a:graphic xmlns:a="http://schemas.openxmlformats.org/drawingml/2006/main">
                  <a:graphicData uri="http://schemas.microsoft.com/office/word/2010/wordprocessingShape">
                    <wps:wsp>
                      <wps:cNvSpPr/>
                      <wps:spPr>
                        <a:xfrm>
                          <a:off x="0" y="0"/>
                          <a:ext cx="2785745" cy="28689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8pt;margin-top:20.7pt;height:225.9pt;width:219.35pt;z-index:251666432;v-text-anchor:middle;mso-width-relative:page;mso-height-relative:page;" fillcolor="#FFFFFF [3201]" filled="t" stroked="t" coordsize="21600,21600" o:gfxdata="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fUuhz2gAAAAoBAAAPAAAAAAAAAAEAIAAAACIAAABkcnMvZG93bnJldi54bWxQ&#10;SwECFAAUAAAACACHTuJAVI5jAmcCAADfBAAADgAAAAAAAAABACAAAAApAQAAZHJzL2Uyb0RvYy54&#10;bWxQSwUGAAAAAAYABgBZAQAAAgYAAAAA&#10;">
                <v:fill on="t" focussize="0,0"/>
                <v:stroke weight="0.25pt" color="#000000 [3213]" joinstyle="round"/>
                <v:imagedata o:title=""/>
                <o:lock v:ext="edit" aspectratio="f"/>
              </v:rect>
            </w:pict>
          </mc:Fallback>
        </mc:AlternateContent>
      </w:r>
      <w:r>
        <w:rPr>
          <w:rFonts w:hint="eastAsia" w:ascii="仿宋" w:hAnsi="仿宋" w:eastAsia="仿宋" w:cs="仿宋"/>
          <w:color w:val="auto"/>
          <w:sz w:val="21"/>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264795</wp:posOffset>
                </wp:positionV>
                <wp:extent cx="2785745" cy="2868930"/>
                <wp:effectExtent l="4445" t="4445" r="10160" b="22225"/>
                <wp:wrapNone/>
                <wp:docPr id="15" name="矩形 15"/>
                <wp:cNvGraphicFramePr/>
                <a:graphic xmlns:a="http://schemas.openxmlformats.org/drawingml/2006/main">
                  <a:graphicData uri="http://schemas.microsoft.com/office/word/2010/wordprocessingShape">
                    <wps:wsp>
                      <wps:cNvSpPr/>
                      <wps:spPr>
                        <a:xfrm>
                          <a:off x="0" y="0"/>
                          <a:ext cx="2785745" cy="28689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5pt;margin-top:20.85pt;height:225.9pt;width:219.35pt;z-index:251664384;v-text-anchor:middle;mso-width-relative:page;mso-height-relative:page;" fillcolor="#FFFFFF [3201]" filled="t" stroked="t" coordsize="21600,21600" o:gfxdata="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mTHu2wAAAAoBAAAPAAAAAAAAAAEAIAAAACIAAABkcnMvZG93bnJldi54bWxQ&#10;SwECFAAUAAAACACHTuJALscrmmYCAADfBAAADgAAAAAAAAABACAAAAAqAQAAZHJzL2Uyb0RvYy54&#10;bWxQSwUGAAAAAAYABgBZAQAAAgYAAAAA&#10;">
                <v:fill on="t" focussize="0,0"/>
                <v:stroke weight="0.25pt" color="#000000 [3213]" joinstyle="round"/>
                <v:imagedata o:title=""/>
                <o:lock v:ext="edit" aspectratio="f"/>
              </v:rect>
            </w:pict>
          </mc:Fallback>
        </mc:AlternateContent>
      </w:r>
      <w:r>
        <w:rPr>
          <w:rFonts w:hint="eastAsia" w:ascii="仿宋" w:hAnsi="仿宋" w:eastAsia="仿宋" w:cs="仿宋"/>
          <w:b/>
          <w:bCs/>
          <w:color w:val="auto"/>
          <w:szCs w:val="21"/>
        </w:rPr>
        <w:t>附</w:t>
      </w:r>
      <w:r>
        <w:rPr>
          <w:rFonts w:hint="eastAsia" w:ascii="仿宋" w:hAnsi="仿宋" w:eastAsia="仿宋" w:cs="仿宋"/>
          <w:b/>
          <w:color w:val="auto"/>
          <w:szCs w:val="21"/>
        </w:rPr>
        <w:t>法定代表人（单位负责人）身份证复印件</w:t>
      </w:r>
    </w:p>
    <w:p w14:paraId="4FAABF81">
      <w:pPr>
        <w:spacing w:line="360" w:lineRule="auto"/>
        <w:jc w:val="left"/>
        <w:rPr>
          <w:rFonts w:hint="eastAsia" w:ascii="仿宋" w:hAnsi="仿宋" w:eastAsia="仿宋" w:cs="仿宋"/>
          <w:b/>
          <w:color w:val="auto"/>
          <w:szCs w:val="21"/>
        </w:rPr>
      </w:pPr>
      <w:r>
        <w:rPr>
          <w:rFonts w:hint="eastAsia" w:ascii="仿宋" w:hAnsi="仿宋" w:eastAsia="仿宋" w:cs="仿宋"/>
          <w:b/>
          <w:bCs/>
          <w:color w:val="auto"/>
          <w:szCs w:val="21"/>
        </w:rPr>
        <w:br w:type="page"/>
      </w:r>
      <w:bookmarkStart w:id="80" w:name="法定代表人授权委托书"/>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1</w:t>
      </w:r>
      <w:r>
        <w:rPr>
          <w:rFonts w:hint="eastAsia" w:ascii="仿宋" w:hAnsi="仿宋" w:eastAsia="仿宋" w:cs="仿宋"/>
          <w:b/>
          <w:color w:val="auto"/>
          <w:szCs w:val="21"/>
        </w:rPr>
        <w:t>-2</w:t>
      </w:r>
      <w:bookmarkEnd w:id="80"/>
    </w:p>
    <w:p w14:paraId="01D27A6A">
      <w:pPr>
        <w:spacing w:line="360" w:lineRule="auto"/>
        <w:jc w:val="center"/>
        <w:rPr>
          <w:rFonts w:hint="eastAsia" w:ascii="仿宋" w:hAnsi="仿宋" w:eastAsia="仿宋" w:cs="仿宋"/>
          <w:b/>
          <w:bCs/>
          <w:color w:val="auto"/>
          <w:szCs w:val="21"/>
        </w:rPr>
      </w:pPr>
    </w:p>
    <w:p w14:paraId="6D79F294">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法定代表人（单位负责人）授权委托书</w:t>
      </w:r>
    </w:p>
    <w:p w14:paraId="7935A10D">
      <w:pPr>
        <w:spacing w:line="360" w:lineRule="auto"/>
        <w:rPr>
          <w:rFonts w:hint="eastAsia" w:ascii="仿宋" w:hAnsi="仿宋" w:eastAsia="仿宋" w:cs="仿宋"/>
          <w:color w:val="auto"/>
          <w:szCs w:val="21"/>
        </w:rPr>
      </w:pPr>
    </w:p>
    <w:p w14:paraId="769EF93E">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u w:val="single"/>
        </w:rPr>
        <w:t xml:space="preserve">（采购代理机构名称） </w:t>
      </w:r>
      <w:r>
        <w:rPr>
          <w:rFonts w:hint="eastAsia" w:ascii="仿宋" w:hAnsi="仿宋" w:eastAsia="仿宋" w:cs="仿宋"/>
          <w:color w:val="auto"/>
          <w:szCs w:val="21"/>
        </w:rPr>
        <w:t>：</w:t>
      </w:r>
    </w:p>
    <w:p w14:paraId="529A9BD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我</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（投标人名称）的法定代表人</w:t>
      </w:r>
      <w:r>
        <w:rPr>
          <w:rStyle w:val="152"/>
          <w:rFonts w:hint="eastAsia" w:ascii="仿宋" w:hAnsi="仿宋" w:eastAsia="仿宋" w:cs="仿宋"/>
          <w:color w:val="auto"/>
          <w:szCs w:val="21"/>
          <w:lang w:val="zh-CN"/>
        </w:rPr>
        <w:t>（单位负责人）</w:t>
      </w:r>
      <w:r>
        <w:rPr>
          <w:rFonts w:hint="eastAsia" w:ascii="仿宋" w:hAnsi="仿宋" w:eastAsia="仿宋" w:cs="仿宋"/>
          <w:color w:val="auto"/>
          <w:szCs w:val="21"/>
        </w:rPr>
        <w:t>，现授权委托本单位在职职工</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（姓名）以我方的名义参加贵处组织的</w:t>
      </w:r>
      <w:r>
        <w:rPr>
          <w:rFonts w:hint="eastAsia" w:ascii="仿宋" w:hAnsi="仿宋" w:eastAsia="仿宋" w:cs="仿宋"/>
          <w:color w:val="auto"/>
          <w:szCs w:val="21"/>
          <w:u w:val="single"/>
        </w:rPr>
        <w:t>（项目名称），（项目编号）</w:t>
      </w:r>
      <w:r>
        <w:rPr>
          <w:rFonts w:hint="eastAsia" w:ascii="仿宋" w:hAnsi="仿宋" w:eastAsia="仿宋" w:cs="仿宋"/>
          <w:color w:val="auto"/>
          <w:szCs w:val="21"/>
        </w:rPr>
        <w:t>的投标活动，并代表我方全权办理针对上述项目的投标文件签署、投标、参加开标会议、签约（如我方中标）等具体事务和签署相关文件。</w:t>
      </w:r>
    </w:p>
    <w:p w14:paraId="0BD27B9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我方对被授权人签名的事项负全部责任。</w:t>
      </w:r>
    </w:p>
    <w:p w14:paraId="1F31D8F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在撤销授权的书面通知以前，本授权书一直有效。被授权人在授权书有效期内签署的所有文件不因授权的撤销而失效。被授权人无转委托权，特此委托。</w:t>
      </w:r>
    </w:p>
    <w:p w14:paraId="423F33E5">
      <w:pPr>
        <w:spacing w:line="360" w:lineRule="auto"/>
        <w:ind w:firstLine="420" w:firstLineChars="200"/>
        <w:rPr>
          <w:rFonts w:hint="eastAsia" w:ascii="仿宋" w:hAnsi="仿宋" w:eastAsia="仿宋" w:cs="仿宋"/>
          <w:color w:val="auto"/>
          <w:szCs w:val="21"/>
        </w:rPr>
      </w:pPr>
    </w:p>
    <w:p w14:paraId="10E8A744">
      <w:pPr>
        <w:spacing w:line="360" w:lineRule="auto"/>
        <w:rPr>
          <w:rFonts w:hint="eastAsia" w:ascii="仿宋" w:hAnsi="仿宋" w:eastAsia="仿宋" w:cs="仿宋"/>
          <w:color w:val="auto"/>
          <w:szCs w:val="21"/>
          <w:u w:val="single"/>
        </w:rPr>
      </w:pPr>
      <w:r>
        <w:rPr>
          <w:rFonts w:hint="eastAsia" w:ascii="仿宋" w:hAnsi="仿宋" w:eastAsia="仿宋" w:cs="仿宋"/>
          <w:b/>
          <w:bCs/>
          <w:color w:val="auto"/>
          <w:szCs w:val="21"/>
        </w:rPr>
        <w:t>被授权人签字：</w:t>
      </w:r>
      <w:r>
        <w:rPr>
          <w:rFonts w:hint="eastAsia" w:ascii="仿宋" w:hAnsi="仿宋" w:eastAsia="仿宋" w:cs="仿宋"/>
          <w:b/>
          <w:bCs/>
          <w:color w:val="auto"/>
          <w:szCs w:val="21"/>
          <w:u w:val="single"/>
        </w:rPr>
        <w:t xml:space="preserve">            </w:t>
      </w:r>
      <w:r>
        <w:rPr>
          <w:rFonts w:hint="eastAsia" w:ascii="仿宋" w:hAnsi="仿宋" w:eastAsia="仿宋" w:cs="仿宋"/>
          <w:color w:val="auto"/>
          <w:szCs w:val="21"/>
        </w:rPr>
        <w:t xml:space="preserve">   职务：</w:t>
      </w:r>
      <w:r>
        <w:rPr>
          <w:rFonts w:hint="eastAsia" w:ascii="仿宋" w:hAnsi="仿宋" w:eastAsia="仿宋" w:cs="仿宋"/>
          <w:color w:val="auto"/>
          <w:szCs w:val="21"/>
          <w:u w:val="single"/>
        </w:rPr>
        <w:t xml:space="preserve">            </w:t>
      </w:r>
    </w:p>
    <w:p w14:paraId="14017B63">
      <w:pPr>
        <w:spacing w:line="360" w:lineRule="auto"/>
        <w:rPr>
          <w:rFonts w:hint="eastAsia" w:ascii="仿宋" w:hAnsi="仿宋" w:eastAsia="仿宋" w:cs="仿宋"/>
          <w:color w:val="auto"/>
          <w:szCs w:val="21"/>
        </w:rPr>
      </w:pPr>
      <w:r>
        <w:rPr>
          <w:rFonts w:hint="eastAsia" w:ascii="仿宋" w:hAnsi="仿宋" w:eastAsia="仿宋" w:cs="仿宋"/>
          <w:color w:val="auto"/>
          <w:szCs w:val="21"/>
        </w:rPr>
        <w:t>被授权人身份证号码：</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36A72EB6">
      <w:pPr>
        <w:spacing w:line="360" w:lineRule="auto"/>
        <w:rPr>
          <w:rFonts w:hint="eastAsia"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手机：</w:t>
      </w:r>
      <w:r>
        <w:rPr>
          <w:rFonts w:hint="eastAsia" w:ascii="仿宋" w:hAnsi="仿宋" w:eastAsia="仿宋" w:cs="仿宋"/>
          <w:color w:val="auto"/>
          <w:szCs w:val="21"/>
          <w:u w:val="single"/>
        </w:rPr>
        <w:t xml:space="preserve">                   </w:t>
      </w:r>
    </w:p>
    <w:p w14:paraId="5169E05F">
      <w:pPr>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（盖章）</w:t>
      </w:r>
    </w:p>
    <w:p w14:paraId="3FE6D8EB">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法定代表人</w:t>
      </w:r>
      <w:r>
        <w:rPr>
          <w:rStyle w:val="152"/>
          <w:rFonts w:hint="eastAsia" w:ascii="仿宋" w:hAnsi="仿宋" w:eastAsia="仿宋" w:cs="仿宋"/>
          <w:b/>
          <w:bCs/>
          <w:color w:val="auto"/>
          <w:szCs w:val="21"/>
          <w:lang w:val="zh-CN"/>
        </w:rPr>
        <w:t>（单位负责人）</w:t>
      </w:r>
      <w:r>
        <w:rPr>
          <w:rFonts w:hint="eastAsia" w:ascii="仿宋" w:hAnsi="仿宋" w:eastAsia="仿宋" w:cs="仿宋"/>
          <w:b/>
          <w:bCs/>
          <w:color w:val="auto"/>
          <w:szCs w:val="21"/>
        </w:rPr>
        <w:t>签字：</w:t>
      </w:r>
      <w:r>
        <w:rPr>
          <w:rFonts w:hint="eastAsia" w:ascii="仿宋" w:hAnsi="仿宋" w:eastAsia="仿宋" w:cs="仿宋"/>
          <w:b/>
          <w:bCs/>
          <w:color w:val="auto"/>
          <w:szCs w:val="21"/>
          <w:u w:val="single"/>
        </w:rPr>
        <w:t xml:space="preserve">             </w:t>
      </w:r>
    </w:p>
    <w:p w14:paraId="6455BEB7">
      <w:pPr>
        <w:spacing w:line="36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68AE7A64">
      <w:pPr>
        <w:rPr>
          <w:rFonts w:hint="eastAsia" w:ascii="仿宋" w:hAnsi="仿宋" w:eastAsia="仿宋" w:cs="仿宋"/>
          <w:b/>
          <w:color w:val="auto"/>
          <w:szCs w:val="21"/>
        </w:rPr>
      </w:pPr>
      <w:r>
        <w:rPr>
          <w:rFonts w:hint="eastAsia" w:ascii="仿宋" w:hAnsi="仿宋" w:eastAsia="仿宋" w:cs="仿宋"/>
          <w:b/>
          <w:color w:val="auto"/>
          <w:szCs w:val="21"/>
          <w:lang w:eastAsia="zh-CN"/>
        </w:rPr>
        <w:t>所需附件：</w:t>
      </w:r>
      <w:r>
        <w:rPr>
          <w:rFonts w:hint="eastAsia" w:ascii="仿宋" w:hAnsi="仿宋" w:eastAsia="仿宋" w:cs="仿宋"/>
          <w:b/>
          <w:color w:val="auto"/>
          <w:szCs w:val="21"/>
        </w:rPr>
        <w:t>法定代表人（单位负责人）</w:t>
      </w:r>
      <w:r>
        <w:rPr>
          <w:rFonts w:hint="eastAsia" w:ascii="仿宋" w:hAnsi="仿宋" w:eastAsia="仿宋" w:cs="仿宋"/>
          <w:b/>
          <w:color w:val="auto"/>
          <w:szCs w:val="21"/>
          <w:lang w:eastAsia="zh-CN"/>
        </w:rPr>
        <w:t>及授权代理人身份证复印件</w:t>
      </w:r>
      <w:r>
        <w:rPr>
          <w:rFonts w:hint="eastAsia" w:ascii="仿宋" w:hAnsi="仿宋" w:eastAsia="仿宋" w:cs="仿宋"/>
          <w:b/>
          <w:color w:val="auto"/>
          <w:szCs w:val="21"/>
        </w:rPr>
        <w:br w:type="page"/>
      </w:r>
    </w:p>
    <w:p w14:paraId="41A6D906">
      <w:pPr>
        <w:pStyle w:val="49"/>
        <w:rPr>
          <w:rFonts w:hint="eastAsia" w:ascii="仿宋" w:hAnsi="仿宋" w:eastAsia="仿宋" w:cs="仿宋"/>
          <w:color w:val="auto"/>
        </w:rPr>
      </w:pPr>
    </w:p>
    <w:p w14:paraId="16DE8A7A">
      <w:pPr>
        <w:spacing w:line="360" w:lineRule="auto"/>
        <w:jc w:val="left"/>
        <w:rPr>
          <w:rFonts w:hint="eastAsia" w:ascii="仿宋" w:hAnsi="仿宋" w:eastAsia="仿宋" w:cs="仿宋"/>
          <w:b/>
          <w:color w:val="auto"/>
          <w:szCs w:val="21"/>
          <w:lang w:eastAsia="zh-CN"/>
        </w:rPr>
      </w:pPr>
      <w:r>
        <w:rPr>
          <w:rFonts w:hint="eastAsia" w:ascii="仿宋" w:hAnsi="仿宋" w:eastAsia="仿宋" w:cs="仿宋"/>
          <w:b/>
          <w:color w:val="auto"/>
          <w:szCs w:val="21"/>
        </w:rPr>
        <w:t>法定代表人（单位负责人）身份证复印件</w:t>
      </w:r>
    </w:p>
    <w:p w14:paraId="5C32BC1B">
      <w:pPr>
        <w:spacing w:line="360" w:lineRule="auto"/>
        <w:jc w:val="left"/>
        <w:rPr>
          <w:rFonts w:hint="eastAsia" w:ascii="仿宋" w:hAnsi="仿宋" w:eastAsia="仿宋" w:cs="仿宋"/>
          <w:b/>
          <w:color w:val="auto"/>
          <w:szCs w:val="21"/>
          <w:lang w:eastAsia="zh-CN"/>
        </w:rPr>
      </w:pPr>
      <w:r>
        <w:rPr>
          <w:rFonts w:hint="eastAsia" w:ascii="仿宋" w:hAnsi="仿宋" w:eastAsia="仿宋" w:cs="仿宋"/>
          <w:color w:val="auto"/>
          <w:sz w:val="21"/>
        </w:rPr>
        <mc:AlternateContent>
          <mc:Choice Requires="wps">
            <w:drawing>
              <wp:anchor distT="0" distB="0" distL="114300" distR="114300" simplePos="0" relativeHeight="251660288" behindDoc="0" locked="0" layoutInCell="1" allowOverlap="1">
                <wp:simplePos x="0" y="0"/>
                <wp:positionH relativeFrom="column">
                  <wp:posOffset>3148330</wp:posOffset>
                </wp:positionH>
                <wp:positionV relativeFrom="paragraph">
                  <wp:posOffset>71755</wp:posOffset>
                </wp:positionV>
                <wp:extent cx="2988310" cy="3130550"/>
                <wp:effectExtent l="4445" t="5080" r="17145" b="7620"/>
                <wp:wrapNone/>
                <wp:docPr id="12" name="矩形 12"/>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9pt;margin-top:5.65pt;height:246.5pt;width:235.3pt;z-index:251660288;v-text-anchor:middle;mso-width-relative:page;mso-height-relative:page;" fillcolor="#FFFFFF [3201]" filled="t" stroked="t" coordsize="21600,21600" o:gfxdata="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RowlraAAAACgEAAA8AAAAAAAAAAQAgAAAAIgAAAGRycy9kb3ducmV2LnhtbFBLAQIU&#10;ABQAAAAIAIdO4kCawNlzYwIAAN8EAAAOAAAAAAAAAAEAIAAAACkBAABkcnMvZTJvRG9jLnhtbFBL&#10;BQYAAAAABgAGAFkBAAD+BQAAAAA=&#10;">
                <v:fill on="t" focussize="0,0"/>
                <v:stroke weight="0.25pt" color="#000000 [3213]" joinstyle="round"/>
                <v:imagedata o:title=""/>
                <o:lock v:ext="edit" aspectratio="f"/>
              </v:rect>
            </w:pict>
          </mc:Fallback>
        </mc:AlternateContent>
      </w:r>
      <w:r>
        <w:rPr>
          <w:rFonts w:hint="eastAsia" w:ascii="仿宋" w:hAnsi="仿宋" w:eastAsia="仿宋" w:cs="仿宋"/>
          <w:color w:val="auto"/>
          <w:sz w:val="21"/>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61595</wp:posOffset>
                </wp:positionV>
                <wp:extent cx="2988310" cy="3130550"/>
                <wp:effectExtent l="4445" t="5080" r="17145" b="7620"/>
                <wp:wrapNone/>
                <wp:docPr id="4" name="矩形 4"/>
                <wp:cNvGraphicFramePr/>
                <a:graphic xmlns:a="http://schemas.openxmlformats.org/drawingml/2006/main">
                  <a:graphicData uri="http://schemas.microsoft.com/office/word/2010/wordprocessingShape">
                    <wps:wsp>
                      <wps:cNvSpPr/>
                      <wps:spPr>
                        <a:xfrm>
                          <a:off x="798830" y="8623935"/>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5pt;margin-top:4.85pt;height:246.5pt;width:235.3pt;z-index:251659264;v-text-anchor:middle;mso-width-relative:page;mso-height-relative:page;" fillcolor="#FFFFFF [3201]" filled="t" stroked="t" coordsize="21600,21600" o:gfxdata="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TToH/YAAAABwEAAA8AAAAAAAAAAQAgAAAAIgAAAGRycy9kb3ducmV2&#10;LnhtbFBLAQIUABQAAAAIAIdO4kCRuKe4bgIAAOgEAAAOAAAAAAAAAAEAIAAAACcBAABkcnMvZTJv&#10;RG9jLnhtbFBLBQYAAAAABgAGAFkBAAAHBgAAAAA=&#10;">
                <v:fill on="t" focussize="0,0"/>
                <v:stroke weight="0.25pt" color="#000000 [3213]" joinstyle="round"/>
                <v:imagedata o:title=""/>
                <o:lock v:ext="edit" aspectratio="f"/>
              </v:rect>
            </w:pict>
          </mc:Fallback>
        </mc:AlternateContent>
      </w:r>
    </w:p>
    <w:p w14:paraId="02AE60DC">
      <w:pPr>
        <w:spacing w:line="360" w:lineRule="auto"/>
        <w:jc w:val="left"/>
        <w:rPr>
          <w:rFonts w:hint="eastAsia" w:ascii="仿宋" w:hAnsi="仿宋" w:eastAsia="仿宋" w:cs="仿宋"/>
          <w:b/>
          <w:color w:val="auto"/>
          <w:szCs w:val="21"/>
          <w:lang w:eastAsia="zh-CN"/>
        </w:rPr>
      </w:pPr>
    </w:p>
    <w:p w14:paraId="119B1BAD">
      <w:pPr>
        <w:spacing w:line="360" w:lineRule="auto"/>
        <w:jc w:val="left"/>
        <w:rPr>
          <w:rFonts w:hint="eastAsia" w:ascii="仿宋" w:hAnsi="仿宋" w:eastAsia="仿宋" w:cs="仿宋"/>
          <w:b/>
          <w:color w:val="auto"/>
          <w:szCs w:val="21"/>
          <w:lang w:eastAsia="zh-CN"/>
        </w:rPr>
      </w:pPr>
    </w:p>
    <w:p w14:paraId="7E09CF15">
      <w:pPr>
        <w:spacing w:line="360" w:lineRule="auto"/>
        <w:jc w:val="left"/>
        <w:rPr>
          <w:rFonts w:hint="eastAsia" w:ascii="仿宋" w:hAnsi="仿宋" w:eastAsia="仿宋" w:cs="仿宋"/>
          <w:b/>
          <w:color w:val="auto"/>
          <w:szCs w:val="21"/>
          <w:lang w:eastAsia="zh-CN"/>
        </w:rPr>
      </w:pPr>
    </w:p>
    <w:p w14:paraId="4B392057">
      <w:pPr>
        <w:spacing w:line="360" w:lineRule="auto"/>
        <w:jc w:val="left"/>
        <w:rPr>
          <w:rFonts w:hint="eastAsia" w:ascii="仿宋" w:hAnsi="仿宋" w:eastAsia="仿宋" w:cs="仿宋"/>
          <w:b/>
          <w:color w:val="auto"/>
          <w:szCs w:val="21"/>
          <w:lang w:eastAsia="zh-CN"/>
        </w:rPr>
      </w:pPr>
    </w:p>
    <w:p w14:paraId="642B4272">
      <w:pPr>
        <w:spacing w:line="360" w:lineRule="auto"/>
        <w:jc w:val="left"/>
        <w:rPr>
          <w:rFonts w:hint="eastAsia" w:ascii="仿宋" w:hAnsi="仿宋" w:eastAsia="仿宋" w:cs="仿宋"/>
          <w:b/>
          <w:color w:val="auto"/>
          <w:szCs w:val="21"/>
          <w:lang w:eastAsia="zh-CN"/>
        </w:rPr>
      </w:pPr>
    </w:p>
    <w:p w14:paraId="4DD81FFF">
      <w:pPr>
        <w:spacing w:line="360" w:lineRule="auto"/>
        <w:jc w:val="left"/>
        <w:rPr>
          <w:rFonts w:hint="eastAsia" w:ascii="仿宋" w:hAnsi="仿宋" w:eastAsia="仿宋" w:cs="仿宋"/>
          <w:b/>
          <w:color w:val="auto"/>
          <w:szCs w:val="21"/>
          <w:lang w:eastAsia="zh-CN"/>
        </w:rPr>
      </w:pPr>
    </w:p>
    <w:p w14:paraId="4A9D3CF3">
      <w:pPr>
        <w:spacing w:line="360" w:lineRule="auto"/>
        <w:jc w:val="left"/>
        <w:rPr>
          <w:rFonts w:hint="eastAsia" w:ascii="仿宋" w:hAnsi="仿宋" w:eastAsia="仿宋" w:cs="仿宋"/>
          <w:b/>
          <w:color w:val="auto"/>
          <w:szCs w:val="21"/>
          <w:lang w:eastAsia="zh-CN"/>
        </w:rPr>
      </w:pPr>
    </w:p>
    <w:p w14:paraId="489E26BD">
      <w:pPr>
        <w:spacing w:line="360" w:lineRule="auto"/>
        <w:jc w:val="left"/>
        <w:rPr>
          <w:rFonts w:hint="eastAsia" w:ascii="仿宋" w:hAnsi="仿宋" w:eastAsia="仿宋" w:cs="仿宋"/>
          <w:b/>
          <w:color w:val="auto"/>
          <w:szCs w:val="21"/>
          <w:lang w:eastAsia="zh-CN"/>
        </w:rPr>
      </w:pPr>
    </w:p>
    <w:p w14:paraId="5CDCC907">
      <w:pPr>
        <w:spacing w:line="360" w:lineRule="auto"/>
        <w:jc w:val="left"/>
        <w:rPr>
          <w:rFonts w:hint="eastAsia" w:ascii="仿宋" w:hAnsi="仿宋" w:eastAsia="仿宋" w:cs="仿宋"/>
          <w:b/>
          <w:color w:val="auto"/>
          <w:szCs w:val="21"/>
          <w:lang w:eastAsia="zh-CN"/>
        </w:rPr>
      </w:pPr>
      <w:r>
        <w:rPr>
          <w:rFonts w:hint="eastAsia" w:ascii="仿宋" w:hAnsi="仿宋" w:eastAsia="仿宋" w:cs="仿宋"/>
          <w:b/>
          <w:color w:val="auto"/>
          <w:szCs w:val="21"/>
        </w:rPr>
        <w:t>授权代理人身份证复印件</w:t>
      </w:r>
    </w:p>
    <w:p w14:paraId="39D51E37">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color w:val="auto"/>
          <w:sz w:val="21"/>
        </w:rPr>
        <mc:AlternateContent>
          <mc:Choice Requires="wps">
            <w:drawing>
              <wp:anchor distT="0" distB="0" distL="114300" distR="114300" simplePos="0" relativeHeight="251663360" behindDoc="0" locked="0" layoutInCell="1" allowOverlap="1">
                <wp:simplePos x="0" y="0"/>
                <wp:positionH relativeFrom="column">
                  <wp:posOffset>3098165</wp:posOffset>
                </wp:positionH>
                <wp:positionV relativeFrom="paragraph">
                  <wp:posOffset>29210</wp:posOffset>
                </wp:positionV>
                <wp:extent cx="2988310" cy="3130550"/>
                <wp:effectExtent l="4445" t="5080" r="17145" b="7620"/>
                <wp:wrapNone/>
                <wp:docPr id="14" name="矩形 14"/>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5pt;margin-top:2.3pt;height:246.5pt;width:235.3pt;z-index:251663360;v-text-anchor:middle;mso-width-relative:page;mso-height-relative:page;" fillcolor="#FFFFFF [3201]" filled="t" stroked="t" coordsize="21600,21600" o:gfxdata="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hs9EnaAAAACQEAAA8AAAAAAAAAAQAgAAAAIgAAAGRycy9kb3ducmV2LnhtbFBLAQIU&#10;ABQAAAAIAIdO4kAvVDiYYwIAAN8EAAAOAAAAAAAAAAEAIAAAACkBAABkcnMvZTJvRG9jLnhtbFBL&#10;BQYAAAAABgAGAFkBAAD+BQAAAAA=&#10;">
                <v:fill on="t" focussize="0,0"/>
                <v:stroke weight="0.25pt" color="#000000 [3213]" joinstyle="round"/>
                <v:imagedata o:title=""/>
                <o:lock v:ext="edit" aspectratio="f"/>
              </v:rect>
            </w:pict>
          </mc:Fallback>
        </mc:AlternateContent>
      </w:r>
      <w:r>
        <w:rPr>
          <w:rFonts w:hint="eastAsia" w:ascii="仿宋" w:hAnsi="仿宋" w:eastAsia="仿宋" w:cs="仿宋"/>
          <w:color w:val="auto"/>
          <w:sz w:val="21"/>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30480</wp:posOffset>
                </wp:positionV>
                <wp:extent cx="2988310" cy="3130550"/>
                <wp:effectExtent l="4445" t="5080" r="17145" b="7620"/>
                <wp:wrapNone/>
                <wp:docPr id="13" name="矩形 13"/>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4pt;height:246.5pt;width:235.3pt;z-index:251661312;v-text-anchor:middle;mso-width-relative:page;mso-height-relative:page;" fillcolor="#FFFFFF [3201]" filled="t" stroked="t" coordsize="21600,21600" o:gfxdata="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6VPxfXAAAABwEAAA8AAAAAAAAAAQAgAAAAIgAAAGRycy9kb3ducmV2LnhtbFBLAQIUABQA&#10;AAAIAIdO4kBz+s6yYwIAAN8EAAAOAAAAAAAAAAEAIAAAACYBAABkcnMvZTJvRG9jLnhtbFBLBQYA&#10;AAAABgAGAFkBAAD7BQAAAAA=&#10;">
                <v:fill on="t" focussize="0,0"/>
                <v:stroke weight="0.25pt" color="#000000 [3213]" joinstyle="round"/>
                <v:imagedata o:title=""/>
                <o:lock v:ext="edit" aspectratio="f"/>
              </v:rect>
            </w:pict>
          </mc:Fallback>
        </mc:AlternateContent>
      </w:r>
      <w:r>
        <w:rPr>
          <w:rFonts w:hint="eastAsia" w:ascii="仿宋" w:hAnsi="仿宋" w:eastAsia="仿宋" w:cs="仿宋"/>
          <w:b/>
          <w:color w:val="auto"/>
          <w:szCs w:val="21"/>
        </w:rPr>
        <w:br w:type="page"/>
      </w:r>
      <w:r>
        <w:rPr>
          <w:rFonts w:hint="eastAsia" w:ascii="仿宋" w:hAnsi="仿宋" w:eastAsia="仿宋" w:cs="仿宋"/>
          <w:b/>
          <w:color w:val="auto"/>
          <w:szCs w:val="21"/>
          <w:lang w:eastAsia="zh-CN"/>
        </w:rPr>
        <w:t>附件</w:t>
      </w:r>
      <w:r>
        <w:rPr>
          <w:rFonts w:hint="eastAsia" w:ascii="仿宋" w:hAnsi="仿宋" w:eastAsia="仿宋" w:cs="仿宋"/>
          <w:b/>
          <w:color w:val="auto"/>
          <w:szCs w:val="21"/>
          <w:lang w:val="en-US" w:eastAsia="zh-CN"/>
        </w:rPr>
        <w:t>2</w:t>
      </w:r>
    </w:p>
    <w:p w14:paraId="4FDC3887">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highlight w:val="none"/>
          <w:lang w:eastAsia="zh-CN"/>
        </w:rPr>
        <w:t>符合参与政府采购活动资格条件的承诺函</w:t>
      </w:r>
    </w:p>
    <w:p w14:paraId="1907F316">
      <w:pPr>
        <w:spacing w:line="360" w:lineRule="auto"/>
        <w:jc w:val="center"/>
        <w:rPr>
          <w:rFonts w:hint="eastAsia" w:ascii="仿宋" w:hAnsi="仿宋" w:eastAsia="仿宋" w:cs="仿宋"/>
          <w:color w:val="auto"/>
          <w:sz w:val="36"/>
          <w:szCs w:val="36"/>
        </w:rPr>
      </w:pPr>
    </w:p>
    <w:p w14:paraId="62629D3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Cs w:val="21"/>
          <w:u w:val="single"/>
        </w:rPr>
      </w:pPr>
      <w:r>
        <w:rPr>
          <w:rFonts w:hint="eastAsia" w:ascii="仿宋" w:hAnsi="仿宋" w:eastAsia="仿宋" w:cs="仿宋"/>
          <w:color w:val="auto"/>
          <w:szCs w:val="21"/>
          <w:u w:val="single"/>
          <w:lang w:eastAsia="zh-CN"/>
        </w:rPr>
        <w:t>常山县林业水利局</w:t>
      </w:r>
      <w:r>
        <w:rPr>
          <w:rFonts w:hint="eastAsia" w:ascii="仿宋" w:hAnsi="仿宋" w:eastAsia="仿宋" w:cs="仿宋"/>
          <w:color w:val="auto"/>
          <w:szCs w:val="21"/>
          <w:u w:val="single"/>
        </w:rPr>
        <w:t>：</w:t>
      </w:r>
    </w:p>
    <w:p w14:paraId="05583BD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p>
    <w:p w14:paraId="3515B0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根据贵方</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）（项目编号</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采购文件要求，我公司在完全理解采购文件技术要求、商务条款及其他内容的基础上，决定</w:t>
      </w:r>
      <w:r>
        <w:rPr>
          <w:rFonts w:hint="eastAsia" w:ascii="仿宋" w:hAnsi="仿宋" w:eastAsia="仿宋" w:cs="仿宋"/>
          <w:color w:val="auto"/>
          <w:szCs w:val="21"/>
          <w:highlight w:val="none"/>
          <w:lang w:eastAsia="zh-CN"/>
        </w:rPr>
        <w:t>参与</w:t>
      </w:r>
      <w:r>
        <w:rPr>
          <w:rFonts w:hint="eastAsia" w:ascii="仿宋" w:hAnsi="仿宋" w:eastAsia="仿宋" w:cs="仿宋"/>
          <w:color w:val="auto"/>
          <w:szCs w:val="21"/>
          <w:highlight w:val="none"/>
        </w:rPr>
        <w:t>该项目的采购活动。并承诺</w:t>
      </w:r>
      <w:r>
        <w:rPr>
          <w:rFonts w:hint="eastAsia" w:ascii="仿宋" w:hAnsi="仿宋" w:eastAsia="仿宋" w:cs="仿宋"/>
          <w:color w:val="auto"/>
          <w:szCs w:val="21"/>
          <w:highlight w:val="none"/>
          <w:lang w:eastAsia="zh-CN"/>
        </w:rPr>
        <w:t>我公司：</w:t>
      </w:r>
    </w:p>
    <w:p w14:paraId="2F1C5C0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（一）具备《中华人民共和国政府采购法》第二十二条第一款规定的条件：</w:t>
      </w:r>
    </w:p>
    <w:p w14:paraId="33D056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28865E4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（2）具有良好的商业信誉和健全的财务会计制度； </w:t>
      </w:r>
    </w:p>
    <w:p w14:paraId="1B24CD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354F70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034FA8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4121CD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（6）具有法律、行政法规规定的其他条件。</w:t>
      </w:r>
    </w:p>
    <w:p w14:paraId="213C26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（二）未被信用中国（www.creditchina.gov.cn)、中国政府采购网（www.ccgp.gov.cn）列入失信被执行人、重大税收违法案件当事人名单、政府采购严重违法失信行为记录名单。</w:t>
      </w:r>
    </w:p>
    <w:p w14:paraId="01C995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（三）不存在以下情况：</w:t>
      </w:r>
    </w:p>
    <w:p w14:paraId="2AE16C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14:paraId="2B1892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（2）为采购项目提供整体设计、规范编制或者项目管理、监理、检测等服务后再参加该采购项目的其他采购活动的。</w:t>
      </w:r>
    </w:p>
    <w:p w14:paraId="52E05F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我公司对上述承诺的真实性负责，如有虚假，我公司同意按我方提供虚假材料谋取中标（成交）处理，并依法承担相应法律责任。</w:t>
      </w:r>
    </w:p>
    <w:p w14:paraId="06E693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p>
    <w:p w14:paraId="3B1627D3">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Cs w:val="21"/>
          <w:u w:val="single"/>
        </w:rPr>
      </w:pPr>
      <w:r>
        <w:rPr>
          <w:rFonts w:hint="eastAsia" w:ascii="仿宋" w:hAnsi="仿宋" w:eastAsia="仿宋" w:cs="仿宋"/>
          <w:color w:val="auto"/>
          <w:szCs w:val="21"/>
          <w:lang w:eastAsia="zh-CN"/>
        </w:rPr>
        <w:t>投标人</w:t>
      </w:r>
      <w:r>
        <w:rPr>
          <w:rFonts w:hint="eastAsia" w:ascii="仿宋" w:hAnsi="仿宋" w:eastAsia="仿宋" w:cs="仿宋"/>
          <w:color w:val="auto"/>
          <w:szCs w:val="21"/>
        </w:rPr>
        <w:t xml:space="preserve">名称（盖章）： </w:t>
      </w:r>
      <w:r>
        <w:rPr>
          <w:rFonts w:hint="eastAsia" w:ascii="仿宋" w:hAnsi="仿宋" w:eastAsia="仿宋" w:cs="仿宋"/>
          <w:color w:val="auto"/>
          <w:szCs w:val="21"/>
          <w:u w:val="single"/>
        </w:rPr>
        <w:t xml:space="preserve">            </w:t>
      </w:r>
    </w:p>
    <w:p w14:paraId="5B30FE93">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28175111">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Cs w:val="21"/>
        </w:rPr>
      </w:pPr>
      <w:r>
        <w:rPr>
          <w:rFonts w:hint="eastAsia" w:ascii="仿宋" w:hAnsi="仿宋" w:eastAsia="仿宋" w:cs="仿宋"/>
          <w:b/>
          <w:color w:val="auto"/>
          <w:szCs w:val="21"/>
        </w:rPr>
        <w:br w:type="page"/>
      </w:r>
    </w:p>
    <w:p w14:paraId="2A9FBEF4">
      <w:pPr>
        <w:spacing w:line="360" w:lineRule="auto"/>
        <w:jc w:val="left"/>
        <w:rPr>
          <w:rFonts w:hint="eastAsia" w:ascii="仿宋" w:hAnsi="仿宋" w:eastAsia="仿宋" w:cs="仿宋"/>
          <w:b/>
          <w:color w:val="auto"/>
          <w:szCs w:val="21"/>
          <w:lang w:val="en-US"/>
        </w:rPr>
      </w:pPr>
      <w:bookmarkStart w:id="81" w:name="附件3"/>
      <w:r>
        <w:rPr>
          <w:rFonts w:hint="eastAsia" w:ascii="仿宋" w:hAnsi="仿宋" w:eastAsia="仿宋" w:cs="仿宋"/>
          <w:b/>
          <w:color w:val="auto"/>
          <w:szCs w:val="21"/>
          <w:lang w:eastAsia="zh-CN"/>
        </w:rPr>
        <w:t>附件</w:t>
      </w:r>
      <w:bookmarkEnd w:id="81"/>
      <w:r>
        <w:rPr>
          <w:rFonts w:hint="eastAsia" w:ascii="仿宋" w:hAnsi="仿宋" w:eastAsia="仿宋" w:cs="仿宋"/>
          <w:b/>
          <w:color w:val="auto"/>
          <w:szCs w:val="21"/>
          <w:lang w:val="en-US" w:eastAsia="zh-CN"/>
        </w:rPr>
        <w:t>3</w:t>
      </w:r>
    </w:p>
    <w:p w14:paraId="484726F3">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913"/>
        <w:gridCol w:w="1225"/>
        <w:gridCol w:w="1186"/>
      </w:tblGrid>
      <w:tr w14:paraId="5900F2DE">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B5D518E">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14:paraId="33D1814F">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146CB648">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分值</w:t>
            </w:r>
          </w:p>
        </w:tc>
        <w:tc>
          <w:tcPr>
            <w:tcW w:w="913" w:type="dxa"/>
            <w:tcBorders>
              <w:top w:val="single" w:color="auto" w:sz="4" w:space="0"/>
              <w:left w:val="single" w:color="auto" w:sz="4" w:space="0"/>
              <w:bottom w:val="single" w:color="auto" w:sz="4" w:space="0"/>
              <w:right w:val="single" w:color="auto" w:sz="4" w:space="0"/>
            </w:tcBorders>
            <w:vAlign w:val="center"/>
          </w:tcPr>
          <w:p w14:paraId="7697F146">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自评</w:t>
            </w:r>
          </w:p>
          <w:p w14:paraId="1EB31BD3">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分</w:t>
            </w:r>
          </w:p>
        </w:tc>
        <w:tc>
          <w:tcPr>
            <w:tcW w:w="1225" w:type="dxa"/>
            <w:tcBorders>
              <w:top w:val="single" w:color="auto" w:sz="4" w:space="0"/>
              <w:left w:val="single" w:color="auto" w:sz="4" w:space="0"/>
              <w:bottom w:val="single" w:color="auto" w:sz="4" w:space="0"/>
              <w:right w:val="single" w:color="auto" w:sz="4" w:space="0"/>
            </w:tcBorders>
            <w:vAlign w:val="center"/>
          </w:tcPr>
          <w:p w14:paraId="4A357A1A">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得分</w:t>
            </w:r>
          </w:p>
          <w:p w14:paraId="6547C270">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2C8CB3A1">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对应</w:t>
            </w:r>
          </w:p>
          <w:p w14:paraId="447B89D3">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页码</w:t>
            </w:r>
          </w:p>
        </w:tc>
      </w:tr>
      <w:tr w14:paraId="7CB2136B">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DF630CA">
            <w:pPr>
              <w:widowControl/>
              <w:jc w:val="center"/>
              <w:textAlignment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C7C3F37">
            <w:pPr>
              <w:widowControl/>
              <w:jc w:val="left"/>
              <w:textAlignment w:val="center"/>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1F3DB72">
            <w:pPr>
              <w:widowControl/>
              <w:jc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269B1D28">
            <w:pPr>
              <w:widowControl/>
              <w:jc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0E6B9D45">
            <w:pPr>
              <w:widowControl/>
              <w:jc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B723EB6">
            <w:pPr>
              <w:widowControl/>
              <w:jc w:val="center"/>
              <w:rPr>
                <w:rFonts w:hint="eastAsia" w:ascii="仿宋" w:hAnsi="仿宋" w:eastAsia="仿宋" w:cs="仿宋"/>
                <w:color w:val="auto"/>
                <w:szCs w:val="21"/>
              </w:rPr>
            </w:pPr>
          </w:p>
        </w:tc>
      </w:tr>
      <w:tr w14:paraId="2FEFBF17">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F0E68B1">
            <w:pPr>
              <w:widowControl/>
              <w:jc w:val="center"/>
              <w:textAlignment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3C7D4466">
            <w:pPr>
              <w:widowControl/>
              <w:jc w:val="left"/>
              <w:textAlignment w:val="center"/>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7CBCD06">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97DB27F">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11A1AE98">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E42C777">
            <w:pPr>
              <w:widowControl/>
              <w:jc w:val="center"/>
              <w:textAlignment w:val="center"/>
              <w:rPr>
                <w:rFonts w:hint="eastAsia" w:ascii="仿宋" w:hAnsi="仿宋" w:eastAsia="仿宋" w:cs="仿宋"/>
                <w:color w:val="auto"/>
                <w:szCs w:val="21"/>
              </w:rPr>
            </w:pPr>
          </w:p>
        </w:tc>
      </w:tr>
      <w:tr w14:paraId="4F373472">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3FF7E88">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43A0215C">
            <w:pPr>
              <w:widowControl/>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679EDF9">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38F46CF">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594034A">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2BAF4A6">
            <w:pPr>
              <w:widowControl/>
              <w:jc w:val="center"/>
              <w:textAlignment w:val="center"/>
              <w:rPr>
                <w:rFonts w:hint="eastAsia" w:ascii="仿宋" w:hAnsi="仿宋" w:eastAsia="仿宋" w:cs="仿宋"/>
                <w:color w:val="auto"/>
                <w:szCs w:val="21"/>
              </w:rPr>
            </w:pPr>
          </w:p>
        </w:tc>
      </w:tr>
      <w:tr w14:paraId="2F3C702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1CA7E49">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E32848C">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7FAF7CE">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2D0AA2F8">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3725CA0">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B7859C3">
            <w:pPr>
              <w:widowControl/>
              <w:jc w:val="center"/>
              <w:textAlignment w:val="center"/>
              <w:rPr>
                <w:rFonts w:hint="eastAsia" w:ascii="仿宋" w:hAnsi="仿宋" w:eastAsia="仿宋" w:cs="仿宋"/>
                <w:color w:val="auto"/>
                <w:szCs w:val="21"/>
              </w:rPr>
            </w:pPr>
          </w:p>
        </w:tc>
      </w:tr>
      <w:tr w14:paraId="39A91CE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02AACCD">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EB78437">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77C6CBF">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8956B79">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45B10DB1">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7B2B390">
            <w:pPr>
              <w:widowControl/>
              <w:jc w:val="center"/>
              <w:textAlignment w:val="center"/>
              <w:rPr>
                <w:rFonts w:hint="eastAsia" w:ascii="仿宋" w:hAnsi="仿宋" w:eastAsia="仿宋" w:cs="仿宋"/>
                <w:color w:val="auto"/>
                <w:szCs w:val="21"/>
              </w:rPr>
            </w:pPr>
          </w:p>
        </w:tc>
      </w:tr>
      <w:tr w14:paraId="62093F85">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724F4AA">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B622354">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93BA118">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7AF918CF">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7E33C1D">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E4B7B5B">
            <w:pPr>
              <w:widowControl/>
              <w:jc w:val="center"/>
              <w:textAlignment w:val="center"/>
              <w:rPr>
                <w:rFonts w:hint="eastAsia" w:ascii="仿宋" w:hAnsi="仿宋" w:eastAsia="仿宋" w:cs="仿宋"/>
                <w:color w:val="auto"/>
                <w:szCs w:val="21"/>
              </w:rPr>
            </w:pPr>
          </w:p>
        </w:tc>
      </w:tr>
      <w:tr w14:paraId="2622631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2956DD3">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2DF17D80">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5FDC68D">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041A87F">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7CE514BC">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515B1AC6">
            <w:pPr>
              <w:widowControl/>
              <w:jc w:val="center"/>
              <w:textAlignment w:val="center"/>
              <w:rPr>
                <w:rFonts w:hint="eastAsia" w:ascii="仿宋" w:hAnsi="仿宋" w:eastAsia="仿宋" w:cs="仿宋"/>
                <w:color w:val="auto"/>
                <w:szCs w:val="21"/>
              </w:rPr>
            </w:pPr>
          </w:p>
        </w:tc>
      </w:tr>
      <w:tr w14:paraId="1F5CD2FF">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47649E4">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749A43D">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8DC11CF">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B7CDBD7">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E563E11">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F06194C">
            <w:pPr>
              <w:widowControl/>
              <w:jc w:val="center"/>
              <w:textAlignment w:val="center"/>
              <w:rPr>
                <w:rFonts w:hint="eastAsia" w:ascii="仿宋" w:hAnsi="仿宋" w:eastAsia="仿宋" w:cs="仿宋"/>
                <w:color w:val="auto"/>
                <w:szCs w:val="21"/>
              </w:rPr>
            </w:pPr>
          </w:p>
        </w:tc>
      </w:tr>
      <w:tr w14:paraId="117FA9D4">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9E8AF2E">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63D0F04">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C8ECD8B">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6C89352">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1CBD4371">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6827DBD">
            <w:pPr>
              <w:widowControl/>
              <w:jc w:val="center"/>
              <w:textAlignment w:val="center"/>
              <w:rPr>
                <w:rFonts w:hint="eastAsia" w:ascii="仿宋" w:hAnsi="仿宋" w:eastAsia="仿宋" w:cs="仿宋"/>
                <w:color w:val="auto"/>
                <w:szCs w:val="21"/>
              </w:rPr>
            </w:pPr>
          </w:p>
        </w:tc>
      </w:tr>
      <w:tr w14:paraId="484EFD1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00BCD55">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245BD3AE">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2841A8E">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DF0DD77">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6F4FC108">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32223C8">
            <w:pPr>
              <w:widowControl/>
              <w:jc w:val="center"/>
              <w:textAlignment w:val="center"/>
              <w:rPr>
                <w:rFonts w:hint="eastAsia" w:ascii="仿宋" w:hAnsi="仿宋" w:eastAsia="仿宋" w:cs="仿宋"/>
                <w:color w:val="auto"/>
                <w:szCs w:val="21"/>
              </w:rPr>
            </w:pPr>
          </w:p>
        </w:tc>
      </w:tr>
      <w:tr w14:paraId="36E861C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D6F93A4">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91E3144">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6F6AE77">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3E6B2464">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08593BEB">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BF498BF">
            <w:pPr>
              <w:widowControl/>
              <w:jc w:val="center"/>
              <w:textAlignment w:val="center"/>
              <w:rPr>
                <w:rFonts w:hint="eastAsia" w:ascii="仿宋" w:hAnsi="仿宋" w:eastAsia="仿宋" w:cs="仿宋"/>
                <w:color w:val="auto"/>
                <w:szCs w:val="21"/>
              </w:rPr>
            </w:pPr>
          </w:p>
        </w:tc>
      </w:tr>
    </w:tbl>
    <w:p w14:paraId="1C87F7AB">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注：评</w:t>
      </w:r>
      <w:r>
        <w:rPr>
          <w:rFonts w:hint="eastAsia" w:ascii="仿宋" w:hAnsi="仿宋" w:eastAsia="仿宋" w:cs="仿宋"/>
          <w:b/>
          <w:bCs/>
          <w:color w:val="auto"/>
          <w:szCs w:val="21"/>
          <w:lang w:eastAsia="zh-CN"/>
        </w:rPr>
        <w:t>分</w:t>
      </w:r>
      <w:r>
        <w:rPr>
          <w:rFonts w:hint="eastAsia" w:ascii="仿宋" w:hAnsi="仿宋" w:eastAsia="仿宋" w:cs="仿宋"/>
          <w:b/>
          <w:bCs/>
          <w:color w:val="auto"/>
          <w:szCs w:val="21"/>
        </w:rPr>
        <w:t>项目、评分标准、分值对应“第五章  评标办法及评分标准”技术</w:t>
      </w:r>
      <w:r>
        <w:rPr>
          <w:rFonts w:hint="eastAsia" w:ascii="仿宋" w:hAnsi="仿宋" w:eastAsia="仿宋" w:cs="仿宋"/>
          <w:b/>
          <w:bCs/>
          <w:color w:val="auto"/>
          <w:szCs w:val="21"/>
          <w:lang w:eastAsia="zh-CN"/>
        </w:rPr>
        <w:t>资信</w:t>
      </w:r>
      <w:r>
        <w:rPr>
          <w:rFonts w:hint="eastAsia" w:ascii="仿宋" w:hAnsi="仿宋" w:eastAsia="仿宋" w:cs="仿宋"/>
          <w:b/>
          <w:bCs/>
          <w:color w:val="auto"/>
          <w:szCs w:val="21"/>
        </w:rPr>
        <w:t>分评审内容。</w:t>
      </w:r>
    </w:p>
    <w:p w14:paraId="2CF6F8F8">
      <w:pPr>
        <w:spacing w:line="360" w:lineRule="auto"/>
        <w:ind w:firstLine="4860"/>
        <w:rPr>
          <w:rFonts w:hint="eastAsia" w:ascii="仿宋" w:hAnsi="仿宋" w:eastAsia="仿宋" w:cs="仿宋"/>
          <w:b/>
          <w:bCs/>
          <w:color w:val="auto"/>
          <w:szCs w:val="21"/>
        </w:rPr>
      </w:pPr>
    </w:p>
    <w:p w14:paraId="2CC6856E">
      <w:pPr>
        <w:spacing w:line="360" w:lineRule="auto"/>
        <w:ind w:firstLine="4860"/>
        <w:rPr>
          <w:rFonts w:hint="eastAsia" w:ascii="仿宋" w:hAnsi="仿宋" w:eastAsia="仿宋" w:cs="仿宋"/>
          <w:b/>
          <w:bCs/>
          <w:color w:val="auto"/>
          <w:szCs w:val="21"/>
        </w:rPr>
      </w:pPr>
    </w:p>
    <w:p w14:paraId="0B74BD99">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4886785D">
      <w:pPr>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日期：    年   月   日</w:t>
      </w:r>
    </w:p>
    <w:p w14:paraId="2DA2F05F">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color w:val="auto"/>
          <w:szCs w:val="21"/>
        </w:rPr>
        <w:br w:type="page"/>
      </w:r>
      <w:bookmarkStart w:id="82" w:name="附件5"/>
      <w:r>
        <w:rPr>
          <w:rFonts w:hint="eastAsia" w:ascii="仿宋" w:hAnsi="仿宋" w:eastAsia="仿宋" w:cs="仿宋"/>
          <w:b/>
          <w:color w:val="auto"/>
          <w:szCs w:val="21"/>
        </w:rPr>
        <w:t>附件</w:t>
      </w:r>
      <w:bookmarkEnd w:id="82"/>
      <w:r>
        <w:rPr>
          <w:rFonts w:hint="eastAsia" w:ascii="仿宋" w:hAnsi="仿宋" w:eastAsia="仿宋" w:cs="仿宋"/>
          <w:b/>
          <w:color w:val="auto"/>
          <w:szCs w:val="21"/>
          <w:lang w:val="en-US" w:eastAsia="zh-CN"/>
        </w:rPr>
        <w:t>4</w:t>
      </w:r>
    </w:p>
    <w:p w14:paraId="6981E9BC">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投标人声明书</w:t>
      </w:r>
    </w:p>
    <w:p w14:paraId="7099086D">
      <w:pPr>
        <w:pStyle w:val="26"/>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lang w:eastAsia="zh-CN"/>
        </w:rPr>
        <w:t>常山县林业水利局</w:t>
      </w:r>
      <w:r>
        <w:rPr>
          <w:rFonts w:hint="eastAsia" w:ascii="仿宋" w:hAnsi="仿宋" w:eastAsia="仿宋" w:cs="仿宋"/>
          <w:color w:val="auto"/>
          <w:szCs w:val="21"/>
        </w:rPr>
        <w:t>：</w:t>
      </w:r>
    </w:p>
    <w:p w14:paraId="5BDFEC11">
      <w:pPr>
        <w:pStyle w:val="26"/>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r>
        <w:rPr>
          <w:rFonts w:hint="eastAsia" w:ascii="仿宋" w:hAnsi="仿宋" w:eastAsia="仿宋" w:cs="仿宋"/>
          <w:color w:val="auto"/>
          <w:szCs w:val="21"/>
        </w:rPr>
        <w:t>：</w:t>
      </w:r>
    </w:p>
    <w:p w14:paraId="7696B3DB">
      <w:pPr>
        <w:pStyle w:val="26"/>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u w:val="single"/>
        </w:rPr>
        <w:t xml:space="preserve">     （投标人全称）      </w:t>
      </w:r>
      <w:r>
        <w:rPr>
          <w:rFonts w:hint="eastAsia" w:ascii="仿宋" w:hAnsi="仿宋" w:eastAsia="仿宋" w:cs="仿宋"/>
          <w:color w:val="auto"/>
          <w:szCs w:val="21"/>
        </w:rPr>
        <w:t>参加贵方组织的</w:t>
      </w:r>
      <w:r>
        <w:rPr>
          <w:rFonts w:hint="eastAsia" w:ascii="仿宋" w:hAnsi="仿宋" w:eastAsia="仿宋" w:cs="仿宋"/>
          <w:color w:val="auto"/>
          <w:szCs w:val="21"/>
          <w:u w:val="single"/>
        </w:rPr>
        <w:t xml:space="preserve">  （项目名称）（项目编号）  </w:t>
      </w:r>
      <w:r>
        <w:rPr>
          <w:rFonts w:hint="eastAsia" w:ascii="仿宋" w:hAnsi="仿宋" w:eastAsia="仿宋" w:cs="仿宋"/>
          <w:color w:val="auto"/>
          <w:szCs w:val="21"/>
        </w:rPr>
        <w:t>的投标活动，为此我方声明如下：</w:t>
      </w:r>
    </w:p>
    <w:p w14:paraId="76F364D6">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1.承诺在投标人</w:t>
      </w:r>
      <w:r>
        <w:rPr>
          <w:rFonts w:hint="eastAsia" w:ascii="仿宋" w:hAnsi="仿宋" w:eastAsia="仿宋" w:cs="仿宋"/>
          <w:color w:val="auto"/>
          <w:kern w:val="44"/>
          <w:szCs w:val="21"/>
        </w:rPr>
        <w:t>须知</w:t>
      </w:r>
      <w:r>
        <w:rPr>
          <w:rFonts w:hint="eastAsia" w:ascii="仿宋" w:hAnsi="仿宋" w:eastAsia="仿宋" w:cs="仿宋"/>
          <w:color w:val="auto"/>
          <w:szCs w:val="21"/>
        </w:rPr>
        <w:t>规定的投标截止日起遵守本投标文件中的承诺，且在投标有效期满之前均具有约束力。本投标文件的有效期为自投标截止时间起</w:t>
      </w:r>
      <w:r>
        <w:rPr>
          <w:rFonts w:hint="eastAsia" w:ascii="仿宋" w:hAnsi="仿宋" w:eastAsia="仿宋" w:cs="仿宋"/>
          <w:color w:val="auto"/>
          <w:szCs w:val="21"/>
          <w:u w:val="single"/>
        </w:rPr>
        <w:t>90日历天</w:t>
      </w:r>
      <w:r>
        <w:rPr>
          <w:rFonts w:hint="eastAsia" w:ascii="仿宋" w:hAnsi="仿宋" w:eastAsia="仿宋" w:cs="仿宋"/>
          <w:color w:val="auto"/>
          <w:szCs w:val="21"/>
        </w:rPr>
        <w:t>（自投标截止日起算）。</w:t>
      </w:r>
    </w:p>
    <w:p w14:paraId="14129016">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2.承诺已经具备采购文件规定的基本条件及特定条件，并于投标文件中提供了充分的证明材料。</w:t>
      </w:r>
    </w:p>
    <w:p w14:paraId="517D2CCB">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已详细审核全部采购文件，包括采购文件补充（如果有）、参考资料及有关附件，确认无误。已经了解我方对采购文件、采购过程、采购结果有依法进行询问、质疑、投诉的权利及询问、质疑、投诉的相关渠道和要求。</w:t>
      </w:r>
    </w:p>
    <w:p w14:paraId="7ECB92F3">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4.我方在参加本次采购活动之前已经与贵方进行了充分的沟通，完全理解并接受采购文件的各项规定和要求，对采购文件的合理性、合法性不再有异议。</w:t>
      </w:r>
    </w:p>
    <w:p w14:paraId="544B1D16">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5.提供</w:t>
      </w:r>
      <w:r>
        <w:rPr>
          <w:rFonts w:hint="eastAsia" w:ascii="仿宋" w:hAnsi="仿宋" w:eastAsia="仿宋" w:cs="仿宋"/>
          <w:color w:val="auto"/>
          <w:kern w:val="44"/>
          <w:szCs w:val="21"/>
        </w:rPr>
        <w:t>投标人须知</w:t>
      </w:r>
      <w:r>
        <w:rPr>
          <w:rFonts w:hint="eastAsia" w:ascii="仿宋" w:hAnsi="仿宋" w:eastAsia="仿宋" w:cs="仿宋"/>
          <w:color w:val="auto"/>
          <w:szCs w:val="21"/>
        </w:rPr>
        <w:t>规定的全部投标文件，包括资格文件、商务技术文件、报价文件。</w:t>
      </w:r>
    </w:p>
    <w:p w14:paraId="0C2605C0">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6.投标报价详见《开标一览表》。</w:t>
      </w:r>
    </w:p>
    <w:p w14:paraId="79F9CDFB">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7.保证遵守采购文件中的其他有关规定。</w:t>
      </w:r>
    </w:p>
    <w:p w14:paraId="265B46E7">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8.完全理解不一定接受最低价中标。</w:t>
      </w:r>
    </w:p>
    <w:p w14:paraId="21FD6D89">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25CAFAD">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10.保证忠实执行双方所签订的合同，并承担合同规定的责任和义务。</w:t>
      </w:r>
    </w:p>
    <w:p w14:paraId="4A9D15DB">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11.我方在投标过程中不存在以下行为：</w:t>
      </w:r>
    </w:p>
    <w:p w14:paraId="799B8BB6">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（1）提供虚假材料谋取中标、成交； </w:t>
      </w:r>
    </w:p>
    <w:p w14:paraId="03D5576E">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（2）采取不正当手段诋毁、排挤其他投标人； </w:t>
      </w:r>
    </w:p>
    <w:p w14:paraId="7DE0BCD3">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（3）与采购人、其他投标人或者采购代理机构恶意串通； </w:t>
      </w:r>
    </w:p>
    <w:p w14:paraId="52794418">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（4）向采购人、采购代理机构行贿或者提供其他不正当利益； </w:t>
      </w:r>
    </w:p>
    <w:p w14:paraId="19137F30">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（5）在招标采购过程中与采购人进行协商谈判； </w:t>
      </w:r>
    </w:p>
    <w:p w14:paraId="41579436">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kern w:val="0"/>
          <w:szCs w:val="21"/>
        </w:rPr>
        <w:t>（6）拒绝有关部门监督检查或者提供虚假情况。</w:t>
      </w:r>
    </w:p>
    <w:p w14:paraId="3E721068">
      <w:pPr>
        <w:adjustRightInd w:val="0"/>
        <w:snapToGrid w:val="0"/>
        <w:spacing w:line="360" w:lineRule="auto"/>
        <w:ind w:firstLine="420" w:firstLineChars="200"/>
        <w:rPr>
          <w:rFonts w:hint="eastAsia" w:ascii="仿宋" w:hAnsi="仿宋" w:eastAsia="仿宋" w:cs="仿宋"/>
          <w:color w:val="auto"/>
          <w:szCs w:val="21"/>
        </w:rPr>
      </w:pPr>
    </w:p>
    <w:p w14:paraId="693B30A9">
      <w:pPr>
        <w:pStyle w:val="26"/>
        <w:snapToGrid w:val="0"/>
        <w:spacing w:line="360" w:lineRule="auto"/>
        <w:ind w:firstLine="480"/>
        <w:rPr>
          <w:rFonts w:hint="eastAsia" w:ascii="仿宋" w:hAnsi="仿宋" w:eastAsia="仿宋" w:cs="仿宋"/>
          <w:color w:val="auto"/>
          <w:szCs w:val="21"/>
          <w:u w:val="single"/>
        </w:rPr>
      </w:pPr>
      <w:r>
        <w:rPr>
          <w:rFonts w:hint="eastAsia" w:ascii="仿宋" w:hAnsi="仿宋" w:eastAsia="仿宋" w:cs="仿宋"/>
          <w:color w:val="auto"/>
          <w:szCs w:val="21"/>
        </w:rPr>
        <w:t>投标人名称（盖章）：</w:t>
      </w:r>
      <w:r>
        <w:rPr>
          <w:rFonts w:hint="eastAsia" w:ascii="仿宋" w:hAnsi="仿宋" w:eastAsia="仿宋" w:cs="仿宋"/>
          <w:color w:val="auto"/>
          <w:szCs w:val="21"/>
          <w:u w:val="single"/>
        </w:rPr>
        <w:t xml:space="preserve">             </w:t>
      </w:r>
    </w:p>
    <w:p w14:paraId="09308524">
      <w:pPr>
        <w:pStyle w:val="26"/>
        <w:snapToGrid w:val="0"/>
        <w:spacing w:line="360" w:lineRule="auto"/>
        <w:ind w:firstLine="480"/>
        <w:rPr>
          <w:rFonts w:hint="eastAsia" w:ascii="仿宋" w:hAnsi="仿宋" w:eastAsia="仿宋" w:cs="仿宋"/>
          <w:color w:val="auto"/>
          <w:szCs w:val="21"/>
          <w:u w:val="single"/>
        </w:rPr>
      </w:pPr>
      <w:r>
        <w:rPr>
          <w:rFonts w:hint="eastAsia" w:ascii="仿宋" w:hAnsi="仿宋" w:eastAsia="仿宋" w:cs="仿宋"/>
          <w:color w:val="auto"/>
          <w:szCs w:val="21"/>
        </w:rPr>
        <w:t>日期：   年  月  日</w:t>
      </w:r>
    </w:p>
    <w:p w14:paraId="4C74D688">
      <w:pPr>
        <w:pStyle w:val="26"/>
        <w:snapToGrid w:val="0"/>
        <w:spacing w:line="360" w:lineRule="auto"/>
        <w:ind w:firstLine="480"/>
        <w:rPr>
          <w:rFonts w:hint="eastAsia" w:ascii="仿宋" w:hAnsi="仿宋" w:eastAsia="仿宋" w:cs="仿宋"/>
          <w:color w:val="auto"/>
          <w:szCs w:val="21"/>
          <w:u w:val="single"/>
        </w:rPr>
      </w:pPr>
      <w:r>
        <w:rPr>
          <w:rFonts w:hint="eastAsia" w:ascii="仿宋" w:hAnsi="仿宋" w:eastAsia="仿宋" w:cs="仿宋"/>
          <w:color w:val="auto"/>
          <w:szCs w:val="21"/>
        </w:rPr>
        <w:t>单位地址：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邮编：</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传真：</w:t>
      </w:r>
      <w:r>
        <w:rPr>
          <w:rFonts w:hint="eastAsia" w:ascii="仿宋" w:hAnsi="仿宋" w:eastAsia="仿宋" w:cs="仿宋"/>
          <w:color w:val="auto"/>
          <w:szCs w:val="21"/>
          <w:u w:val="single"/>
        </w:rPr>
        <w:t xml:space="preserve">              </w:t>
      </w:r>
    </w:p>
    <w:p w14:paraId="35C9541B">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55396F09">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color w:val="auto"/>
          <w:szCs w:val="21"/>
          <w:lang w:eastAsia="zh-CN"/>
        </w:rPr>
        <w:t>附件</w:t>
      </w:r>
      <w:r>
        <w:rPr>
          <w:rFonts w:hint="eastAsia" w:ascii="仿宋" w:hAnsi="仿宋" w:eastAsia="仿宋" w:cs="仿宋"/>
          <w:b/>
          <w:color w:val="auto"/>
          <w:szCs w:val="21"/>
          <w:lang w:val="en-US" w:eastAsia="zh-CN"/>
        </w:rPr>
        <w:t>5</w:t>
      </w:r>
    </w:p>
    <w:p w14:paraId="4D52AF56">
      <w:pPr>
        <w:pStyle w:val="49"/>
        <w:rPr>
          <w:rFonts w:hint="eastAsia" w:ascii="仿宋" w:hAnsi="仿宋" w:eastAsia="仿宋" w:cs="仿宋"/>
          <w:color w:val="auto"/>
          <w:lang w:val="en-US" w:eastAsia="zh-CN"/>
        </w:rPr>
      </w:pPr>
    </w:p>
    <w:p w14:paraId="7FF87AA8">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投标人基本情况表</w:t>
      </w:r>
    </w:p>
    <w:tbl>
      <w:tblPr>
        <w:tblStyle w:val="50"/>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2CC16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2D3E5CD0">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单位名称</w:t>
            </w:r>
          </w:p>
        </w:tc>
        <w:tc>
          <w:tcPr>
            <w:tcW w:w="7813" w:type="dxa"/>
            <w:gridSpan w:val="6"/>
            <w:tcBorders>
              <w:top w:val="single" w:color="auto" w:sz="4" w:space="0"/>
              <w:left w:val="single" w:color="auto" w:sz="4" w:space="0"/>
              <w:bottom w:val="single" w:color="auto" w:sz="4" w:space="0"/>
            </w:tcBorders>
            <w:vAlign w:val="center"/>
          </w:tcPr>
          <w:p w14:paraId="5BAC667D">
            <w:pPr>
              <w:snapToGrid w:val="0"/>
              <w:spacing w:line="360" w:lineRule="auto"/>
              <w:rPr>
                <w:rFonts w:hint="eastAsia" w:ascii="仿宋" w:hAnsi="仿宋" w:eastAsia="仿宋" w:cs="仿宋"/>
                <w:color w:val="auto"/>
                <w:szCs w:val="21"/>
              </w:rPr>
            </w:pPr>
          </w:p>
        </w:tc>
      </w:tr>
      <w:tr w14:paraId="0A3DE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1EA78D36">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法定代表人</w:t>
            </w:r>
            <w:r>
              <w:rPr>
                <w:rStyle w:val="152"/>
                <w:rFonts w:hint="eastAsia" w:ascii="仿宋" w:hAnsi="仿宋" w:eastAsia="仿宋" w:cs="仿宋"/>
                <w:color w:val="auto"/>
                <w:szCs w:val="21"/>
                <w:lang w:val="zh-CN"/>
              </w:rPr>
              <w:t>（单位负责人）</w:t>
            </w:r>
          </w:p>
        </w:tc>
        <w:tc>
          <w:tcPr>
            <w:tcW w:w="1313" w:type="dxa"/>
            <w:tcBorders>
              <w:top w:val="single" w:color="auto" w:sz="4" w:space="0"/>
              <w:left w:val="single" w:color="auto" w:sz="4" w:space="0"/>
              <w:bottom w:val="single" w:color="auto" w:sz="4" w:space="0"/>
              <w:right w:val="single" w:color="auto" w:sz="4" w:space="0"/>
            </w:tcBorders>
            <w:vAlign w:val="center"/>
          </w:tcPr>
          <w:p w14:paraId="29E0DCEB">
            <w:pPr>
              <w:snapToGrid w:val="0"/>
              <w:spacing w:line="360" w:lineRule="auto"/>
              <w:rPr>
                <w:rFonts w:hint="eastAsia" w:ascii="仿宋" w:hAnsi="仿宋" w:eastAsia="仿宋" w:cs="仿宋"/>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4F48BFE4">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营业执照</w:t>
            </w:r>
          </w:p>
        </w:tc>
        <w:tc>
          <w:tcPr>
            <w:tcW w:w="5077" w:type="dxa"/>
            <w:gridSpan w:val="4"/>
            <w:tcBorders>
              <w:top w:val="single" w:color="auto" w:sz="4" w:space="0"/>
              <w:left w:val="single" w:color="auto" w:sz="4" w:space="0"/>
              <w:bottom w:val="single" w:color="auto" w:sz="4" w:space="0"/>
            </w:tcBorders>
            <w:vAlign w:val="center"/>
          </w:tcPr>
          <w:p w14:paraId="44F7D48D">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编号：</w:t>
            </w:r>
          </w:p>
          <w:p w14:paraId="58E4DBF5">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发证机关：</w:t>
            </w:r>
          </w:p>
          <w:p w14:paraId="1A130A66">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成立时间：</w:t>
            </w:r>
          </w:p>
        </w:tc>
      </w:tr>
      <w:tr w14:paraId="3DECB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56741AEE">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742533FF">
            <w:pPr>
              <w:snapToGrid w:val="0"/>
              <w:spacing w:line="360" w:lineRule="auto"/>
              <w:rPr>
                <w:rFonts w:hint="eastAsia" w:ascii="仿宋" w:hAnsi="仿宋" w:eastAsia="仿宋" w:cs="仿宋"/>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48C4B94">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658EF868">
            <w:pPr>
              <w:snapToGrid w:val="0"/>
              <w:spacing w:line="360" w:lineRule="auto"/>
              <w:rPr>
                <w:rFonts w:hint="eastAsia" w:ascii="仿宋" w:hAnsi="仿宋" w:eastAsia="仿宋" w:cs="仿宋"/>
                <w:bCs/>
                <w:color w:val="auto"/>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4B34E8C5">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注册资金</w:t>
            </w:r>
          </w:p>
        </w:tc>
        <w:tc>
          <w:tcPr>
            <w:tcW w:w="1879" w:type="dxa"/>
            <w:gridSpan w:val="2"/>
            <w:tcBorders>
              <w:top w:val="single" w:color="auto" w:sz="4" w:space="0"/>
              <w:left w:val="single" w:color="auto" w:sz="4" w:space="0"/>
              <w:bottom w:val="single" w:color="auto" w:sz="4" w:space="0"/>
            </w:tcBorders>
            <w:vAlign w:val="center"/>
          </w:tcPr>
          <w:p w14:paraId="385FF396">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 xml:space="preserve">      万元</w:t>
            </w:r>
          </w:p>
        </w:tc>
      </w:tr>
      <w:tr w14:paraId="68186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49A72D17">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地   址</w:t>
            </w:r>
          </w:p>
        </w:tc>
        <w:tc>
          <w:tcPr>
            <w:tcW w:w="7813" w:type="dxa"/>
            <w:gridSpan w:val="6"/>
            <w:tcBorders>
              <w:top w:val="single" w:color="auto" w:sz="4" w:space="0"/>
              <w:left w:val="single" w:color="auto" w:sz="4" w:space="0"/>
              <w:bottom w:val="single" w:color="auto" w:sz="4" w:space="0"/>
            </w:tcBorders>
            <w:vAlign w:val="center"/>
          </w:tcPr>
          <w:p w14:paraId="54733106">
            <w:pPr>
              <w:snapToGrid w:val="0"/>
              <w:spacing w:line="360" w:lineRule="auto"/>
              <w:rPr>
                <w:rFonts w:hint="eastAsia" w:ascii="仿宋" w:hAnsi="仿宋" w:eastAsia="仿宋" w:cs="仿宋"/>
                <w:bCs/>
                <w:color w:val="auto"/>
                <w:szCs w:val="21"/>
              </w:rPr>
            </w:pPr>
          </w:p>
        </w:tc>
      </w:tr>
      <w:tr w14:paraId="635BC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3280D47F">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所获资质</w:t>
            </w:r>
          </w:p>
          <w:p w14:paraId="1396FFD4">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11D7FE93">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554606E">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DD5FC7B">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颁发时间</w:t>
            </w:r>
          </w:p>
        </w:tc>
        <w:tc>
          <w:tcPr>
            <w:tcW w:w="1571" w:type="dxa"/>
            <w:tcBorders>
              <w:top w:val="single" w:color="auto" w:sz="4" w:space="0"/>
              <w:left w:val="single" w:color="auto" w:sz="4" w:space="0"/>
              <w:bottom w:val="single" w:color="auto" w:sz="4" w:space="0"/>
            </w:tcBorders>
            <w:vAlign w:val="center"/>
          </w:tcPr>
          <w:p w14:paraId="1FC1F3CA">
            <w:pPr>
              <w:snapToGrid w:val="0"/>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有效期</w:t>
            </w:r>
          </w:p>
        </w:tc>
      </w:tr>
      <w:tr w14:paraId="7B852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7DCC1B81">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24B0F6E">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1DF5E2C">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27A5167">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1F4484F3">
            <w:pPr>
              <w:snapToGrid w:val="0"/>
              <w:spacing w:line="360" w:lineRule="auto"/>
              <w:jc w:val="center"/>
              <w:rPr>
                <w:rFonts w:hint="eastAsia" w:ascii="仿宋" w:hAnsi="仿宋" w:eastAsia="仿宋" w:cs="仿宋"/>
                <w:color w:val="auto"/>
                <w:szCs w:val="21"/>
                <w:u w:val="single"/>
              </w:rPr>
            </w:pPr>
          </w:p>
        </w:tc>
      </w:tr>
      <w:tr w14:paraId="78D52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2F4C362E">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2E2003E">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965F162">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DD5F15F">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3BD93BCD">
            <w:pPr>
              <w:snapToGrid w:val="0"/>
              <w:spacing w:line="360" w:lineRule="auto"/>
              <w:jc w:val="center"/>
              <w:rPr>
                <w:rFonts w:hint="eastAsia" w:ascii="仿宋" w:hAnsi="仿宋" w:eastAsia="仿宋" w:cs="仿宋"/>
                <w:color w:val="auto"/>
                <w:szCs w:val="21"/>
                <w:u w:val="single"/>
              </w:rPr>
            </w:pPr>
          </w:p>
        </w:tc>
      </w:tr>
      <w:tr w14:paraId="19978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3C552A2D">
            <w:pPr>
              <w:snapToGrid w:val="0"/>
              <w:spacing w:line="360" w:lineRule="auto"/>
              <w:rPr>
                <w:rFonts w:hint="eastAsia" w:ascii="仿宋" w:hAnsi="仿宋" w:eastAsia="仿宋" w:cs="仿宋"/>
                <w:color w:val="auto"/>
                <w:szCs w:val="21"/>
              </w:rPr>
            </w:pPr>
            <w:r>
              <w:rPr>
                <w:rFonts w:hint="eastAsia" w:ascii="仿宋" w:hAnsi="仿宋" w:eastAsia="仿宋" w:cs="仿宋"/>
                <w:bCs/>
                <w:color w:val="auto"/>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74943769">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2086342">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34F78FFB">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颁发时间</w:t>
            </w:r>
          </w:p>
        </w:tc>
        <w:tc>
          <w:tcPr>
            <w:tcW w:w="1571" w:type="dxa"/>
            <w:tcBorders>
              <w:top w:val="single" w:color="auto" w:sz="4" w:space="0"/>
              <w:left w:val="single" w:color="auto" w:sz="4" w:space="0"/>
              <w:bottom w:val="single" w:color="auto" w:sz="4" w:space="0"/>
            </w:tcBorders>
            <w:vAlign w:val="center"/>
          </w:tcPr>
          <w:p w14:paraId="18B5740D">
            <w:pPr>
              <w:snapToGrid w:val="0"/>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有效期</w:t>
            </w:r>
          </w:p>
        </w:tc>
      </w:tr>
      <w:tr w14:paraId="0C2E2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03EB34EC">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72BFE95">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CE184A3">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2BFAAF9">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6078FA8D">
            <w:pPr>
              <w:snapToGrid w:val="0"/>
              <w:spacing w:line="360" w:lineRule="auto"/>
              <w:rPr>
                <w:rFonts w:hint="eastAsia" w:ascii="仿宋" w:hAnsi="仿宋" w:eastAsia="仿宋" w:cs="仿宋"/>
                <w:color w:val="auto"/>
                <w:szCs w:val="21"/>
                <w:u w:val="single"/>
              </w:rPr>
            </w:pPr>
          </w:p>
        </w:tc>
      </w:tr>
      <w:tr w14:paraId="60E15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7414E8CC">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CD2BDBA">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8979102">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044881A">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05CB837B">
            <w:pPr>
              <w:snapToGrid w:val="0"/>
              <w:spacing w:line="360" w:lineRule="auto"/>
              <w:rPr>
                <w:rFonts w:hint="eastAsia" w:ascii="仿宋" w:hAnsi="仿宋" w:eastAsia="仿宋" w:cs="仿宋"/>
                <w:color w:val="auto"/>
                <w:szCs w:val="21"/>
                <w:u w:val="single"/>
              </w:rPr>
            </w:pPr>
          </w:p>
        </w:tc>
      </w:tr>
      <w:tr w14:paraId="2B576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3FCE521A">
            <w:pPr>
              <w:snapToGrid w:val="0"/>
              <w:spacing w:line="360" w:lineRule="auto"/>
              <w:rPr>
                <w:rFonts w:hint="eastAsia" w:ascii="仿宋" w:hAnsi="仿宋" w:eastAsia="仿宋" w:cs="仿宋"/>
                <w:bCs/>
                <w:color w:val="auto"/>
                <w:szCs w:val="21"/>
              </w:rPr>
            </w:pPr>
            <w:r>
              <w:rPr>
                <w:rFonts w:hint="eastAsia" w:ascii="仿宋" w:hAnsi="仿宋" w:eastAsia="仿宋" w:cs="仿宋"/>
                <w:color w:val="auto"/>
                <w:szCs w:val="21"/>
              </w:rPr>
              <w:t>经营范围</w:t>
            </w:r>
          </w:p>
        </w:tc>
        <w:tc>
          <w:tcPr>
            <w:tcW w:w="7813" w:type="dxa"/>
            <w:gridSpan w:val="6"/>
            <w:tcBorders>
              <w:top w:val="single" w:color="auto" w:sz="4" w:space="0"/>
              <w:left w:val="single" w:color="auto" w:sz="4" w:space="0"/>
              <w:bottom w:val="single" w:color="auto" w:sz="4" w:space="0"/>
            </w:tcBorders>
            <w:vAlign w:val="center"/>
          </w:tcPr>
          <w:p w14:paraId="466B47AB">
            <w:pPr>
              <w:snapToGrid w:val="0"/>
              <w:spacing w:line="360" w:lineRule="auto"/>
              <w:rPr>
                <w:rFonts w:hint="eastAsia" w:ascii="仿宋" w:hAnsi="仿宋" w:eastAsia="仿宋" w:cs="仿宋"/>
                <w:color w:val="auto"/>
              </w:rPr>
            </w:pPr>
          </w:p>
        </w:tc>
      </w:tr>
      <w:tr w14:paraId="4E8C8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079E624F">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其他</w:t>
            </w:r>
          </w:p>
        </w:tc>
        <w:tc>
          <w:tcPr>
            <w:tcW w:w="7813" w:type="dxa"/>
            <w:gridSpan w:val="6"/>
            <w:tcBorders>
              <w:top w:val="single" w:color="auto" w:sz="4" w:space="0"/>
              <w:left w:val="single" w:color="auto" w:sz="4" w:space="0"/>
              <w:bottom w:val="single" w:color="auto" w:sz="4" w:space="0"/>
            </w:tcBorders>
            <w:vAlign w:val="center"/>
          </w:tcPr>
          <w:p w14:paraId="47D83672">
            <w:pPr>
              <w:snapToGrid w:val="0"/>
              <w:spacing w:line="360" w:lineRule="auto"/>
              <w:rPr>
                <w:rFonts w:hint="eastAsia" w:ascii="仿宋" w:hAnsi="仿宋" w:eastAsia="仿宋" w:cs="仿宋"/>
                <w:bCs/>
                <w:color w:val="auto"/>
                <w:szCs w:val="21"/>
              </w:rPr>
            </w:pPr>
          </w:p>
        </w:tc>
      </w:tr>
    </w:tbl>
    <w:p w14:paraId="77903EE8">
      <w:pPr>
        <w:spacing w:line="360" w:lineRule="auto"/>
        <w:jc w:val="left"/>
        <w:rPr>
          <w:rFonts w:hint="eastAsia" w:ascii="仿宋" w:hAnsi="仿宋" w:eastAsia="仿宋" w:cs="仿宋"/>
          <w:b/>
          <w:color w:val="auto"/>
          <w:szCs w:val="21"/>
        </w:rPr>
      </w:pPr>
    </w:p>
    <w:p w14:paraId="2AA4BD26">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76BFDC04">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日期：   年  月  日</w:t>
      </w:r>
    </w:p>
    <w:p w14:paraId="46E376F2">
      <w:pPr>
        <w:spacing w:line="360" w:lineRule="auto"/>
        <w:rPr>
          <w:rFonts w:hint="eastAsia" w:ascii="仿宋" w:hAnsi="仿宋" w:eastAsia="仿宋" w:cs="仿宋"/>
          <w:b/>
          <w:color w:val="auto"/>
          <w:szCs w:val="21"/>
          <w:lang w:val="en-US" w:eastAsia="zh-CN"/>
        </w:rPr>
      </w:pPr>
      <w:r>
        <w:rPr>
          <w:rFonts w:hint="eastAsia" w:ascii="仿宋" w:hAnsi="仿宋" w:eastAsia="仿宋" w:cs="仿宋"/>
          <w:b/>
          <w:color w:val="auto"/>
          <w:szCs w:val="21"/>
        </w:rPr>
        <w:br w:type="page"/>
      </w:r>
      <w:bookmarkStart w:id="83" w:name="附件7"/>
      <w:r>
        <w:rPr>
          <w:rFonts w:hint="eastAsia" w:ascii="仿宋" w:hAnsi="仿宋" w:eastAsia="仿宋" w:cs="仿宋"/>
          <w:b/>
          <w:color w:val="auto"/>
          <w:szCs w:val="21"/>
        </w:rPr>
        <w:t>附件</w:t>
      </w:r>
      <w:bookmarkEnd w:id="83"/>
      <w:r>
        <w:rPr>
          <w:rFonts w:hint="eastAsia" w:ascii="仿宋" w:hAnsi="仿宋" w:eastAsia="仿宋" w:cs="仿宋"/>
          <w:b/>
          <w:color w:val="auto"/>
          <w:szCs w:val="21"/>
          <w:lang w:val="en-US" w:eastAsia="zh-CN"/>
        </w:rPr>
        <w:t>6</w:t>
      </w:r>
    </w:p>
    <w:p w14:paraId="03EA76D1">
      <w:pPr>
        <w:spacing w:line="600" w:lineRule="exact"/>
        <w:jc w:val="center"/>
        <w:rPr>
          <w:rFonts w:hint="eastAsia" w:ascii="仿宋" w:hAnsi="仿宋" w:eastAsia="仿宋" w:cs="仿宋"/>
          <w:b/>
          <w:color w:val="auto"/>
          <w:sz w:val="28"/>
          <w:szCs w:val="28"/>
        </w:rPr>
      </w:pPr>
      <w:bookmarkStart w:id="84" w:name="_Toc508004258"/>
      <w:bookmarkStart w:id="85" w:name="_Toc509828031"/>
      <w:r>
        <w:rPr>
          <w:rFonts w:hint="eastAsia" w:ascii="仿宋" w:hAnsi="仿宋" w:eastAsia="仿宋" w:cs="仿宋"/>
          <w:b/>
          <w:color w:val="auto"/>
          <w:sz w:val="28"/>
          <w:szCs w:val="28"/>
          <w:lang w:eastAsia="zh-CN"/>
        </w:rPr>
        <w:t>拟派</w:t>
      </w:r>
      <w:r>
        <w:rPr>
          <w:rFonts w:hint="eastAsia" w:ascii="仿宋" w:hAnsi="仿宋" w:eastAsia="仿宋" w:cs="仿宋"/>
          <w:b/>
          <w:color w:val="auto"/>
          <w:sz w:val="28"/>
          <w:szCs w:val="28"/>
        </w:rPr>
        <w:t>项目负责人简历表</w:t>
      </w:r>
    </w:p>
    <w:p w14:paraId="0A93AA05">
      <w:pPr>
        <w:spacing w:line="500" w:lineRule="exact"/>
        <w:rPr>
          <w:rFonts w:hint="eastAsia" w:ascii="仿宋" w:hAnsi="仿宋" w:eastAsia="仿宋" w:cs="仿宋"/>
          <w:b/>
          <w:bCs/>
          <w:color w:val="auto"/>
          <w:sz w:val="28"/>
          <w:szCs w:val="28"/>
        </w:rPr>
      </w:pPr>
      <w:r>
        <w:rPr>
          <w:rFonts w:hint="eastAsia" w:ascii="仿宋" w:hAnsi="仿宋" w:eastAsia="仿宋" w:cs="仿宋"/>
          <w:color w:val="auto"/>
          <w:szCs w:val="21"/>
        </w:rPr>
        <w:t>项目名称：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项目编号：</w:t>
      </w:r>
      <w:r>
        <w:rPr>
          <w:rFonts w:hint="eastAsia" w:ascii="仿宋" w:hAnsi="仿宋" w:eastAsia="仿宋" w:cs="仿宋"/>
          <w:color w:val="auto"/>
          <w:szCs w:val="21"/>
          <w:u w:val="single"/>
        </w:rPr>
        <w:t xml:space="preserve">                  </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6D82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114D7CBF">
            <w:pPr>
              <w:jc w:val="center"/>
              <w:rPr>
                <w:rFonts w:hint="eastAsia" w:ascii="仿宋" w:hAnsi="仿宋" w:eastAsia="仿宋" w:cs="仿宋"/>
                <w:color w:val="auto"/>
                <w:szCs w:val="21"/>
              </w:rPr>
            </w:pPr>
            <w:r>
              <w:rPr>
                <w:rFonts w:hint="eastAsia" w:ascii="仿宋" w:hAnsi="仿宋" w:eastAsia="仿宋" w:cs="仿宋"/>
                <w:color w:val="auto"/>
                <w:szCs w:val="21"/>
              </w:rPr>
              <w:t>姓名</w:t>
            </w:r>
          </w:p>
        </w:tc>
        <w:tc>
          <w:tcPr>
            <w:tcW w:w="1804" w:type="dxa"/>
            <w:gridSpan w:val="3"/>
            <w:vAlign w:val="center"/>
          </w:tcPr>
          <w:p w14:paraId="6C9BB9C0">
            <w:pPr>
              <w:jc w:val="center"/>
              <w:rPr>
                <w:rFonts w:hint="eastAsia" w:ascii="仿宋" w:hAnsi="仿宋" w:eastAsia="仿宋" w:cs="仿宋"/>
                <w:color w:val="auto"/>
                <w:szCs w:val="21"/>
              </w:rPr>
            </w:pPr>
          </w:p>
        </w:tc>
        <w:tc>
          <w:tcPr>
            <w:tcW w:w="1093" w:type="dxa"/>
            <w:vAlign w:val="center"/>
          </w:tcPr>
          <w:p w14:paraId="5AEBCB2F">
            <w:pPr>
              <w:jc w:val="center"/>
              <w:rPr>
                <w:rFonts w:hint="eastAsia" w:ascii="仿宋" w:hAnsi="仿宋" w:eastAsia="仿宋" w:cs="仿宋"/>
                <w:color w:val="auto"/>
                <w:szCs w:val="21"/>
              </w:rPr>
            </w:pPr>
            <w:r>
              <w:rPr>
                <w:rFonts w:hint="eastAsia" w:ascii="仿宋" w:hAnsi="仿宋" w:eastAsia="仿宋" w:cs="仿宋"/>
                <w:color w:val="auto"/>
                <w:szCs w:val="21"/>
              </w:rPr>
              <w:t>年龄</w:t>
            </w:r>
          </w:p>
        </w:tc>
        <w:tc>
          <w:tcPr>
            <w:tcW w:w="1241" w:type="dxa"/>
            <w:gridSpan w:val="3"/>
            <w:vAlign w:val="center"/>
          </w:tcPr>
          <w:p w14:paraId="2C4CE200">
            <w:pPr>
              <w:jc w:val="center"/>
              <w:rPr>
                <w:rFonts w:hint="eastAsia" w:ascii="仿宋" w:hAnsi="仿宋" w:eastAsia="仿宋" w:cs="仿宋"/>
                <w:color w:val="auto"/>
                <w:szCs w:val="21"/>
              </w:rPr>
            </w:pPr>
          </w:p>
        </w:tc>
        <w:tc>
          <w:tcPr>
            <w:tcW w:w="1524" w:type="dxa"/>
            <w:vAlign w:val="center"/>
          </w:tcPr>
          <w:p w14:paraId="484C41F0">
            <w:pPr>
              <w:jc w:val="center"/>
              <w:rPr>
                <w:rFonts w:hint="eastAsia" w:ascii="仿宋" w:hAnsi="仿宋" w:eastAsia="仿宋" w:cs="仿宋"/>
                <w:color w:val="auto"/>
                <w:szCs w:val="21"/>
              </w:rPr>
            </w:pPr>
            <w:r>
              <w:rPr>
                <w:rFonts w:hint="eastAsia" w:ascii="仿宋" w:hAnsi="仿宋" w:eastAsia="仿宋" w:cs="仿宋"/>
                <w:color w:val="auto"/>
                <w:szCs w:val="21"/>
              </w:rPr>
              <w:t>身份证号</w:t>
            </w:r>
          </w:p>
        </w:tc>
        <w:tc>
          <w:tcPr>
            <w:tcW w:w="2143" w:type="dxa"/>
            <w:gridSpan w:val="2"/>
            <w:vAlign w:val="center"/>
          </w:tcPr>
          <w:p w14:paraId="639F7502">
            <w:pPr>
              <w:jc w:val="center"/>
              <w:rPr>
                <w:rFonts w:hint="eastAsia" w:ascii="仿宋" w:hAnsi="仿宋" w:eastAsia="仿宋" w:cs="仿宋"/>
                <w:color w:val="auto"/>
                <w:szCs w:val="21"/>
              </w:rPr>
            </w:pPr>
          </w:p>
        </w:tc>
      </w:tr>
      <w:tr w14:paraId="7F5A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3A343604">
            <w:pPr>
              <w:jc w:val="center"/>
              <w:rPr>
                <w:rFonts w:hint="eastAsia" w:ascii="仿宋" w:hAnsi="仿宋" w:eastAsia="仿宋" w:cs="仿宋"/>
                <w:color w:val="auto"/>
                <w:szCs w:val="21"/>
              </w:rPr>
            </w:pPr>
            <w:r>
              <w:rPr>
                <w:rFonts w:hint="eastAsia" w:ascii="仿宋" w:hAnsi="仿宋" w:eastAsia="仿宋" w:cs="仿宋"/>
                <w:color w:val="auto"/>
                <w:szCs w:val="21"/>
              </w:rPr>
              <w:t>学历/专业</w:t>
            </w:r>
          </w:p>
        </w:tc>
        <w:tc>
          <w:tcPr>
            <w:tcW w:w="1804" w:type="dxa"/>
            <w:gridSpan w:val="3"/>
            <w:vAlign w:val="center"/>
          </w:tcPr>
          <w:p w14:paraId="74C6FFBD">
            <w:pPr>
              <w:jc w:val="center"/>
              <w:rPr>
                <w:rFonts w:hint="eastAsia" w:ascii="仿宋" w:hAnsi="仿宋" w:eastAsia="仿宋" w:cs="仿宋"/>
                <w:color w:val="auto"/>
                <w:szCs w:val="21"/>
              </w:rPr>
            </w:pPr>
          </w:p>
        </w:tc>
        <w:tc>
          <w:tcPr>
            <w:tcW w:w="1093" w:type="dxa"/>
            <w:vAlign w:val="center"/>
          </w:tcPr>
          <w:p w14:paraId="291F4C2F">
            <w:pPr>
              <w:jc w:val="center"/>
              <w:rPr>
                <w:rFonts w:hint="eastAsia" w:ascii="仿宋" w:hAnsi="仿宋" w:eastAsia="仿宋" w:cs="仿宋"/>
                <w:color w:val="auto"/>
                <w:szCs w:val="21"/>
              </w:rPr>
            </w:pPr>
            <w:r>
              <w:rPr>
                <w:rFonts w:hint="eastAsia" w:ascii="仿宋" w:hAnsi="仿宋" w:eastAsia="仿宋" w:cs="仿宋"/>
                <w:color w:val="auto"/>
                <w:szCs w:val="21"/>
              </w:rPr>
              <w:t>职务</w:t>
            </w:r>
          </w:p>
        </w:tc>
        <w:tc>
          <w:tcPr>
            <w:tcW w:w="1241" w:type="dxa"/>
            <w:gridSpan w:val="3"/>
            <w:vAlign w:val="center"/>
          </w:tcPr>
          <w:p w14:paraId="59EA803E">
            <w:pPr>
              <w:jc w:val="center"/>
              <w:rPr>
                <w:rFonts w:hint="eastAsia" w:ascii="仿宋" w:hAnsi="仿宋" w:eastAsia="仿宋" w:cs="仿宋"/>
                <w:color w:val="auto"/>
                <w:szCs w:val="21"/>
              </w:rPr>
            </w:pPr>
          </w:p>
        </w:tc>
        <w:tc>
          <w:tcPr>
            <w:tcW w:w="1524" w:type="dxa"/>
            <w:vAlign w:val="center"/>
          </w:tcPr>
          <w:p w14:paraId="14EFA19E">
            <w:pPr>
              <w:jc w:val="center"/>
              <w:rPr>
                <w:rFonts w:hint="eastAsia" w:ascii="仿宋" w:hAnsi="仿宋" w:eastAsia="仿宋" w:cs="仿宋"/>
                <w:color w:val="auto"/>
                <w:szCs w:val="21"/>
              </w:rPr>
            </w:pPr>
            <w:r>
              <w:rPr>
                <w:rFonts w:hint="eastAsia" w:ascii="仿宋" w:hAnsi="仿宋" w:eastAsia="仿宋" w:cs="仿宋"/>
                <w:color w:val="auto"/>
                <w:szCs w:val="21"/>
              </w:rPr>
              <w:t>拟在本项目</w:t>
            </w:r>
          </w:p>
          <w:p w14:paraId="3B6F4BD5">
            <w:pPr>
              <w:jc w:val="center"/>
              <w:rPr>
                <w:rFonts w:hint="eastAsia" w:ascii="仿宋" w:hAnsi="仿宋" w:eastAsia="仿宋" w:cs="仿宋"/>
                <w:color w:val="auto"/>
                <w:szCs w:val="21"/>
              </w:rPr>
            </w:pPr>
            <w:r>
              <w:rPr>
                <w:rFonts w:hint="eastAsia" w:ascii="仿宋" w:hAnsi="仿宋" w:eastAsia="仿宋" w:cs="仿宋"/>
                <w:color w:val="auto"/>
                <w:szCs w:val="21"/>
              </w:rPr>
              <w:t>担任职务</w:t>
            </w:r>
          </w:p>
        </w:tc>
        <w:tc>
          <w:tcPr>
            <w:tcW w:w="2143" w:type="dxa"/>
            <w:gridSpan w:val="2"/>
            <w:vAlign w:val="center"/>
          </w:tcPr>
          <w:p w14:paraId="2F9D42E1">
            <w:pPr>
              <w:jc w:val="center"/>
              <w:rPr>
                <w:rFonts w:hint="eastAsia" w:ascii="仿宋" w:hAnsi="仿宋" w:eastAsia="仿宋" w:cs="仿宋"/>
                <w:color w:val="auto"/>
                <w:szCs w:val="21"/>
              </w:rPr>
            </w:pPr>
          </w:p>
        </w:tc>
      </w:tr>
      <w:tr w14:paraId="16F6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56FB1F75">
            <w:pPr>
              <w:jc w:val="center"/>
              <w:rPr>
                <w:rFonts w:hint="eastAsia" w:ascii="仿宋" w:hAnsi="仿宋" w:eastAsia="仿宋" w:cs="仿宋"/>
                <w:color w:val="auto"/>
                <w:szCs w:val="21"/>
              </w:rPr>
            </w:pPr>
            <w:r>
              <w:rPr>
                <w:rFonts w:hint="eastAsia" w:ascii="仿宋" w:hAnsi="仿宋" w:eastAsia="仿宋" w:cs="仿宋"/>
                <w:color w:val="auto"/>
                <w:szCs w:val="21"/>
              </w:rPr>
              <w:t>资格/职称</w:t>
            </w:r>
          </w:p>
        </w:tc>
        <w:tc>
          <w:tcPr>
            <w:tcW w:w="1794" w:type="dxa"/>
            <w:gridSpan w:val="2"/>
            <w:vAlign w:val="center"/>
          </w:tcPr>
          <w:p w14:paraId="63C0310C">
            <w:pPr>
              <w:jc w:val="center"/>
              <w:rPr>
                <w:rFonts w:hint="eastAsia" w:ascii="仿宋" w:hAnsi="仿宋" w:eastAsia="仿宋" w:cs="仿宋"/>
                <w:color w:val="auto"/>
                <w:szCs w:val="21"/>
              </w:rPr>
            </w:pPr>
          </w:p>
        </w:tc>
        <w:tc>
          <w:tcPr>
            <w:tcW w:w="2338" w:type="dxa"/>
            <w:gridSpan w:val="4"/>
            <w:vAlign w:val="center"/>
          </w:tcPr>
          <w:p w14:paraId="095CD463">
            <w:pPr>
              <w:jc w:val="center"/>
              <w:rPr>
                <w:rFonts w:hint="eastAsia" w:ascii="仿宋" w:hAnsi="仿宋" w:eastAsia="仿宋" w:cs="仿宋"/>
                <w:color w:val="auto"/>
                <w:szCs w:val="21"/>
              </w:rPr>
            </w:pPr>
            <w:r>
              <w:rPr>
                <w:rFonts w:hint="eastAsia" w:ascii="仿宋" w:hAnsi="仿宋" w:eastAsia="仿宋" w:cs="仿宋"/>
                <w:color w:val="auto"/>
                <w:szCs w:val="21"/>
              </w:rPr>
              <w:t>资格/职称证书编号</w:t>
            </w:r>
          </w:p>
        </w:tc>
        <w:tc>
          <w:tcPr>
            <w:tcW w:w="3673" w:type="dxa"/>
            <w:gridSpan w:val="4"/>
            <w:vAlign w:val="center"/>
          </w:tcPr>
          <w:p w14:paraId="534F9BBE">
            <w:pPr>
              <w:jc w:val="center"/>
              <w:rPr>
                <w:rFonts w:hint="eastAsia" w:ascii="仿宋" w:hAnsi="仿宋" w:eastAsia="仿宋" w:cs="仿宋"/>
                <w:color w:val="auto"/>
                <w:szCs w:val="21"/>
              </w:rPr>
            </w:pPr>
          </w:p>
        </w:tc>
      </w:tr>
      <w:tr w14:paraId="1A4E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4378045B">
            <w:pPr>
              <w:rPr>
                <w:rFonts w:hint="eastAsia" w:ascii="仿宋" w:hAnsi="仿宋" w:eastAsia="仿宋" w:cs="仿宋"/>
                <w:color w:val="auto"/>
                <w:szCs w:val="21"/>
              </w:rPr>
            </w:pPr>
            <w:r>
              <w:rPr>
                <w:rFonts w:hint="eastAsia" w:ascii="仿宋" w:hAnsi="仿宋" w:eastAsia="仿宋" w:cs="仿宋"/>
                <w:color w:val="auto"/>
                <w:szCs w:val="21"/>
              </w:rPr>
              <w:t>主要工作经历：</w:t>
            </w:r>
          </w:p>
        </w:tc>
      </w:tr>
      <w:tr w14:paraId="3F7E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0F27CDB5">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625" w:type="dxa"/>
            <w:gridSpan w:val="2"/>
            <w:vAlign w:val="center"/>
          </w:tcPr>
          <w:p w14:paraId="0451C920">
            <w:pPr>
              <w:jc w:val="center"/>
              <w:rPr>
                <w:rFonts w:hint="eastAsia" w:ascii="仿宋" w:hAnsi="仿宋" w:eastAsia="仿宋" w:cs="仿宋"/>
                <w:color w:val="auto"/>
                <w:szCs w:val="21"/>
              </w:rPr>
            </w:pPr>
            <w:r>
              <w:rPr>
                <w:rFonts w:hint="eastAsia" w:ascii="仿宋" w:hAnsi="仿宋" w:eastAsia="仿宋" w:cs="仿宋"/>
                <w:color w:val="auto"/>
                <w:szCs w:val="21"/>
              </w:rPr>
              <w:t>主持（或参与）过的同类项目名称及规模</w:t>
            </w:r>
          </w:p>
        </w:tc>
        <w:tc>
          <w:tcPr>
            <w:tcW w:w="1435" w:type="dxa"/>
            <w:gridSpan w:val="2"/>
            <w:vAlign w:val="center"/>
          </w:tcPr>
          <w:p w14:paraId="6D703138">
            <w:pPr>
              <w:jc w:val="center"/>
              <w:rPr>
                <w:rFonts w:hint="eastAsia" w:ascii="仿宋" w:hAnsi="仿宋" w:eastAsia="仿宋" w:cs="仿宋"/>
                <w:color w:val="auto"/>
                <w:szCs w:val="21"/>
              </w:rPr>
            </w:pPr>
            <w:r>
              <w:rPr>
                <w:rFonts w:hint="eastAsia" w:ascii="仿宋" w:hAnsi="仿宋" w:eastAsia="仿宋" w:cs="仿宋"/>
                <w:color w:val="auto"/>
                <w:szCs w:val="21"/>
              </w:rPr>
              <w:t>该项目中任职/岗位</w:t>
            </w:r>
          </w:p>
        </w:tc>
        <w:tc>
          <w:tcPr>
            <w:tcW w:w="2696" w:type="dxa"/>
            <w:gridSpan w:val="4"/>
            <w:vAlign w:val="center"/>
          </w:tcPr>
          <w:p w14:paraId="058FE890">
            <w:pPr>
              <w:jc w:val="center"/>
              <w:rPr>
                <w:rFonts w:hint="eastAsia" w:ascii="仿宋" w:hAnsi="仿宋" w:eastAsia="仿宋" w:cs="仿宋"/>
                <w:color w:val="auto"/>
                <w:szCs w:val="21"/>
              </w:rPr>
            </w:pPr>
            <w:r>
              <w:rPr>
                <w:rFonts w:hint="eastAsia" w:ascii="仿宋" w:hAnsi="仿宋" w:eastAsia="仿宋" w:cs="仿宋"/>
                <w:color w:val="auto"/>
                <w:szCs w:val="21"/>
              </w:rPr>
              <w:t>委托单位及联系人、联系电话</w:t>
            </w:r>
          </w:p>
        </w:tc>
        <w:tc>
          <w:tcPr>
            <w:tcW w:w="1870" w:type="dxa"/>
            <w:vAlign w:val="center"/>
          </w:tcPr>
          <w:p w14:paraId="29B7B460">
            <w:pPr>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14:paraId="660C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3B5B46B5">
            <w:pPr>
              <w:jc w:val="center"/>
              <w:rPr>
                <w:rFonts w:hint="eastAsia" w:ascii="仿宋" w:hAnsi="仿宋" w:eastAsia="仿宋" w:cs="仿宋"/>
                <w:color w:val="auto"/>
                <w:szCs w:val="21"/>
              </w:rPr>
            </w:pPr>
          </w:p>
        </w:tc>
        <w:tc>
          <w:tcPr>
            <w:tcW w:w="1625" w:type="dxa"/>
            <w:gridSpan w:val="2"/>
            <w:vAlign w:val="center"/>
          </w:tcPr>
          <w:p w14:paraId="4C595A20">
            <w:pPr>
              <w:jc w:val="center"/>
              <w:rPr>
                <w:rFonts w:hint="eastAsia" w:ascii="仿宋" w:hAnsi="仿宋" w:eastAsia="仿宋" w:cs="仿宋"/>
                <w:color w:val="auto"/>
                <w:szCs w:val="21"/>
              </w:rPr>
            </w:pPr>
          </w:p>
        </w:tc>
        <w:tc>
          <w:tcPr>
            <w:tcW w:w="1435" w:type="dxa"/>
            <w:gridSpan w:val="2"/>
            <w:vAlign w:val="center"/>
          </w:tcPr>
          <w:p w14:paraId="7E1AEBA8">
            <w:pPr>
              <w:jc w:val="center"/>
              <w:rPr>
                <w:rFonts w:hint="eastAsia" w:ascii="仿宋" w:hAnsi="仿宋" w:eastAsia="仿宋" w:cs="仿宋"/>
                <w:color w:val="auto"/>
                <w:szCs w:val="21"/>
              </w:rPr>
            </w:pPr>
          </w:p>
        </w:tc>
        <w:tc>
          <w:tcPr>
            <w:tcW w:w="2696" w:type="dxa"/>
            <w:gridSpan w:val="4"/>
            <w:vAlign w:val="center"/>
          </w:tcPr>
          <w:p w14:paraId="505383F6">
            <w:pPr>
              <w:jc w:val="center"/>
              <w:rPr>
                <w:rFonts w:hint="eastAsia" w:ascii="仿宋" w:hAnsi="仿宋" w:eastAsia="仿宋" w:cs="仿宋"/>
                <w:color w:val="auto"/>
                <w:szCs w:val="21"/>
              </w:rPr>
            </w:pPr>
          </w:p>
        </w:tc>
        <w:tc>
          <w:tcPr>
            <w:tcW w:w="1870" w:type="dxa"/>
            <w:vAlign w:val="center"/>
          </w:tcPr>
          <w:p w14:paraId="338749C7">
            <w:pPr>
              <w:jc w:val="center"/>
              <w:rPr>
                <w:rFonts w:hint="eastAsia" w:ascii="仿宋" w:hAnsi="仿宋" w:eastAsia="仿宋" w:cs="仿宋"/>
                <w:color w:val="auto"/>
                <w:szCs w:val="21"/>
              </w:rPr>
            </w:pPr>
          </w:p>
        </w:tc>
      </w:tr>
      <w:tr w14:paraId="1994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6B306769">
            <w:pPr>
              <w:jc w:val="center"/>
              <w:rPr>
                <w:rFonts w:hint="eastAsia" w:ascii="仿宋" w:hAnsi="仿宋" w:eastAsia="仿宋" w:cs="仿宋"/>
                <w:color w:val="auto"/>
                <w:szCs w:val="21"/>
              </w:rPr>
            </w:pPr>
          </w:p>
        </w:tc>
        <w:tc>
          <w:tcPr>
            <w:tcW w:w="1625" w:type="dxa"/>
            <w:gridSpan w:val="2"/>
            <w:vAlign w:val="center"/>
          </w:tcPr>
          <w:p w14:paraId="5EDDFDC8">
            <w:pPr>
              <w:jc w:val="center"/>
              <w:rPr>
                <w:rFonts w:hint="eastAsia" w:ascii="仿宋" w:hAnsi="仿宋" w:eastAsia="仿宋" w:cs="仿宋"/>
                <w:color w:val="auto"/>
                <w:szCs w:val="21"/>
              </w:rPr>
            </w:pPr>
          </w:p>
        </w:tc>
        <w:tc>
          <w:tcPr>
            <w:tcW w:w="1435" w:type="dxa"/>
            <w:gridSpan w:val="2"/>
            <w:vAlign w:val="center"/>
          </w:tcPr>
          <w:p w14:paraId="7D0067A4">
            <w:pPr>
              <w:jc w:val="center"/>
              <w:rPr>
                <w:rFonts w:hint="eastAsia" w:ascii="仿宋" w:hAnsi="仿宋" w:eastAsia="仿宋" w:cs="仿宋"/>
                <w:color w:val="auto"/>
                <w:szCs w:val="21"/>
              </w:rPr>
            </w:pPr>
          </w:p>
        </w:tc>
        <w:tc>
          <w:tcPr>
            <w:tcW w:w="2696" w:type="dxa"/>
            <w:gridSpan w:val="4"/>
            <w:vAlign w:val="center"/>
          </w:tcPr>
          <w:p w14:paraId="36F753FD">
            <w:pPr>
              <w:jc w:val="center"/>
              <w:rPr>
                <w:rFonts w:hint="eastAsia" w:ascii="仿宋" w:hAnsi="仿宋" w:eastAsia="仿宋" w:cs="仿宋"/>
                <w:color w:val="auto"/>
                <w:szCs w:val="21"/>
              </w:rPr>
            </w:pPr>
          </w:p>
        </w:tc>
        <w:tc>
          <w:tcPr>
            <w:tcW w:w="1870" w:type="dxa"/>
            <w:vAlign w:val="center"/>
          </w:tcPr>
          <w:p w14:paraId="425CC951">
            <w:pPr>
              <w:jc w:val="center"/>
              <w:rPr>
                <w:rFonts w:hint="eastAsia" w:ascii="仿宋" w:hAnsi="仿宋" w:eastAsia="仿宋" w:cs="仿宋"/>
                <w:color w:val="auto"/>
                <w:szCs w:val="21"/>
              </w:rPr>
            </w:pPr>
          </w:p>
        </w:tc>
      </w:tr>
      <w:tr w14:paraId="10A8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2EBCF98">
            <w:pPr>
              <w:jc w:val="center"/>
              <w:rPr>
                <w:rFonts w:hint="eastAsia" w:ascii="仿宋" w:hAnsi="仿宋" w:eastAsia="仿宋" w:cs="仿宋"/>
                <w:color w:val="auto"/>
                <w:szCs w:val="21"/>
              </w:rPr>
            </w:pPr>
          </w:p>
        </w:tc>
        <w:tc>
          <w:tcPr>
            <w:tcW w:w="1625" w:type="dxa"/>
            <w:gridSpan w:val="2"/>
            <w:vAlign w:val="center"/>
          </w:tcPr>
          <w:p w14:paraId="35DB4E69">
            <w:pPr>
              <w:jc w:val="center"/>
              <w:rPr>
                <w:rFonts w:hint="eastAsia" w:ascii="仿宋" w:hAnsi="仿宋" w:eastAsia="仿宋" w:cs="仿宋"/>
                <w:color w:val="auto"/>
                <w:szCs w:val="21"/>
              </w:rPr>
            </w:pPr>
          </w:p>
        </w:tc>
        <w:tc>
          <w:tcPr>
            <w:tcW w:w="1435" w:type="dxa"/>
            <w:gridSpan w:val="2"/>
            <w:vAlign w:val="center"/>
          </w:tcPr>
          <w:p w14:paraId="5027800A">
            <w:pPr>
              <w:jc w:val="center"/>
              <w:rPr>
                <w:rFonts w:hint="eastAsia" w:ascii="仿宋" w:hAnsi="仿宋" w:eastAsia="仿宋" w:cs="仿宋"/>
                <w:color w:val="auto"/>
                <w:szCs w:val="21"/>
              </w:rPr>
            </w:pPr>
          </w:p>
        </w:tc>
        <w:tc>
          <w:tcPr>
            <w:tcW w:w="2696" w:type="dxa"/>
            <w:gridSpan w:val="4"/>
            <w:vAlign w:val="center"/>
          </w:tcPr>
          <w:p w14:paraId="3284D5A0">
            <w:pPr>
              <w:jc w:val="center"/>
              <w:rPr>
                <w:rFonts w:hint="eastAsia" w:ascii="仿宋" w:hAnsi="仿宋" w:eastAsia="仿宋" w:cs="仿宋"/>
                <w:color w:val="auto"/>
                <w:szCs w:val="21"/>
              </w:rPr>
            </w:pPr>
          </w:p>
        </w:tc>
        <w:tc>
          <w:tcPr>
            <w:tcW w:w="1870" w:type="dxa"/>
            <w:vAlign w:val="center"/>
          </w:tcPr>
          <w:p w14:paraId="3B97362A">
            <w:pPr>
              <w:jc w:val="center"/>
              <w:rPr>
                <w:rFonts w:hint="eastAsia" w:ascii="仿宋" w:hAnsi="仿宋" w:eastAsia="仿宋" w:cs="仿宋"/>
                <w:color w:val="auto"/>
                <w:szCs w:val="21"/>
              </w:rPr>
            </w:pPr>
          </w:p>
        </w:tc>
      </w:tr>
    </w:tbl>
    <w:p w14:paraId="65CA6FA3">
      <w:pPr>
        <w:ind w:firstLine="420" w:firstLineChars="200"/>
        <w:rPr>
          <w:rFonts w:hint="eastAsia" w:ascii="仿宋" w:hAnsi="仿宋" w:eastAsia="仿宋" w:cs="仿宋"/>
          <w:b/>
          <w:color w:val="auto"/>
          <w:szCs w:val="21"/>
        </w:rPr>
      </w:pPr>
    </w:p>
    <w:p w14:paraId="0E374A87">
      <w:pPr>
        <w:spacing w:line="400" w:lineRule="exact"/>
        <w:rPr>
          <w:rFonts w:hint="eastAsia" w:ascii="仿宋" w:hAnsi="仿宋" w:eastAsia="仿宋" w:cs="仿宋"/>
          <w:color w:val="auto"/>
          <w:szCs w:val="21"/>
        </w:rPr>
      </w:pPr>
      <w:r>
        <w:rPr>
          <w:rFonts w:hint="eastAsia" w:ascii="仿宋" w:hAnsi="仿宋" w:eastAsia="仿宋" w:cs="仿宋"/>
          <w:b/>
          <w:color w:val="auto"/>
          <w:szCs w:val="21"/>
        </w:rPr>
        <w:t>注：列入本表人员需提供的证明材料以资信技术评分标准要求为准</w:t>
      </w:r>
      <w:r>
        <w:rPr>
          <w:rFonts w:hint="eastAsia" w:ascii="仿宋" w:hAnsi="仿宋" w:eastAsia="仿宋" w:cs="仿宋"/>
          <w:b/>
          <w:color w:val="auto"/>
          <w:szCs w:val="21"/>
          <w:lang w:eastAsia="zh-CN"/>
        </w:rPr>
        <w:t>（如有）</w:t>
      </w:r>
      <w:r>
        <w:rPr>
          <w:rFonts w:hint="eastAsia" w:ascii="仿宋" w:hAnsi="仿宋" w:eastAsia="仿宋" w:cs="仿宋"/>
          <w:b/>
          <w:color w:val="auto"/>
        </w:rPr>
        <w:t>。</w:t>
      </w:r>
    </w:p>
    <w:p w14:paraId="595CD055">
      <w:pPr>
        <w:pStyle w:val="26"/>
        <w:rPr>
          <w:rFonts w:hint="eastAsia" w:ascii="仿宋" w:hAnsi="仿宋" w:eastAsia="仿宋" w:cs="仿宋"/>
          <w:color w:val="auto"/>
          <w:szCs w:val="21"/>
        </w:rPr>
      </w:pPr>
    </w:p>
    <w:p w14:paraId="55C83997">
      <w:pPr>
        <w:pStyle w:val="26"/>
        <w:rPr>
          <w:rFonts w:hint="eastAsia" w:ascii="仿宋" w:hAnsi="仿宋" w:eastAsia="仿宋" w:cs="仿宋"/>
          <w:color w:val="auto"/>
          <w:szCs w:val="21"/>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4148B8F2">
      <w:pPr>
        <w:pStyle w:val="26"/>
        <w:rPr>
          <w:rFonts w:hint="eastAsia" w:ascii="仿宋" w:hAnsi="仿宋" w:eastAsia="仿宋" w:cs="仿宋"/>
          <w:color w:val="auto"/>
          <w:szCs w:val="21"/>
        </w:rPr>
      </w:pPr>
    </w:p>
    <w:p w14:paraId="3E3FA14D">
      <w:pPr>
        <w:pStyle w:val="26"/>
        <w:rPr>
          <w:rFonts w:hint="eastAsia" w:ascii="仿宋" w:hAnsi="仿宋" w:eastAsia="仿宋" w:cs="仿宋"/>
          <w:color w:val="auto"/>
          <w:szCs w:val="21"/>
        </w:rPr>
      </w:pPr>
    </w:p>
    <w:p w14:paraId="323B82CB">
      <w:pPr>
        <w:pStyle w:val="26"/>
        <w:rPr>
          <w:rFonts w:hint="eastAsia" w:ascii="仿宋" w:hAnsi="仿宋" w:eastAsia="仿宋" w:cs="仿宋"/>
          <w:color w:val="auto"/>
          <w:szCs w:val="21"/>
        </w:rPr>
      </w:pPr>
      <w:r>
        <w:rPr>
          <w:rFonts w:hint="eastAsia" w:ascii="仿宋" w:hAnsi="仿宋" w:eastAsia="仿宋" w:cs="仿宋"/>
          <w:color w:val="auto"/>
          <w:szCs w:val="21"/>
        </w:rPr>
        <w:t>日期：   年   月   日</w:t>
      </w:r>
    </w:p>
    <w:bookmarkEnd w:id="84"/>
    <w:bookmarkEnd w:id="85"/>
    <w:p w14:paraId="1C67FA09">
      <w:pPr>
        <w:rPr>
          <w:rFonts w:hint="eastAsia" w:ascii="仿宋" w:hAnsi="仿宋" w:eastAsia="仿宋" w:cs="仿宋"/>
          <w:b/>
          <w:color w:val="auto"/>
          <w:szCs w:val="21"/>
        </w:rPr>
      </w:pPr>
      <w:r>
        <w:rPr>
          <w:rFonts w:hint="eastAsia" w:ascii="仿宋" w:hAnsi="仿宋" w:eastAsia="仿宋" w:cs="仿宋"/>
          <w:b/>
          <w:color w:val="auto"/>
          <w:szCs w:val="21"/>
        </w:rPr>
        <w:br w:type="page"/>
      </w:r>
      <w:bookmarkStart w:id="86" w:name="附件8"/>
    </w:p>
    <w:p w14:paraId="10A70E02">
      <w:pPr>
        <w:adjustRightInd w:val="0"/>
        <w:snapToGrid w:val="0"/>
        <w:spacing w:line="300" w:lineRule="auto"/>
        <w:rPr>
          <w:rFonts w:hint="eastAsia" w:ascii="仿宋" w:hAnsi="仿宋" w:eastAsia="仿宋" w:cs="仿宋"/>
          <w:b/>
          <w:color w:val="auto"/>
          <w:sz w:val="24"/>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7</w:t>
      </w:r>
    </w:p>
    <w:bookmarkEnd w:id="86"/>
    <w:p w14:paraId="41B879F8">
      <w:pPr>
        <w:pStyle w:val="20"/>
        <w:jc w:val="center"/>
        <w:rPr>
          <w:rFonts w:hint="eastAsia" w:ascii="仿宋" w:hAnsi="仿宋" w:eastAsia="仿宋" w:cs="仿宋"/>
          <w:color w:val="auto"/>
          <w:highlight w:val="none"/>
          <w:lang w:eastAsia="zh-CN"/>
        </w:rPr>
      </w:pPr>
      <w:r>
        <w:rPr>
          <w:rFonts w:hint="eastAsia" w:ascii="仿宋" w:hAnsi="仿宋" w:eastAsia="仿宋" w:cs="仿宋"/>
          <w:b/>
          <w:bCs/>
          <w:color w:val="auto"/>
          <w:sz w:val="28"/>
          <w:szCs w:val="28"/>
          <w:highlight w:val="none"/>
          <w:lang w:eastAsia="zh-CN"/>
        </w:rPr>
        <w:t>拟派项目服务团队一览表</w:t>
      </w:r>
    </w:p>
    <w:p w14:paraId="098F9D29">
      <w:pPr>
        <w:spacing w:line="500" w:lineRule="exact"/>
        <w:ind w:firstLine="630" w:firstLineChars="300"/>
        <w:rPr>
          <w:rFonts w:hint="eastAsia" w:ascii="仿宋" w:hAnsi="仿宋" w:eastAsia="仿宋" w:cs="仿宋"/>
          <w:b/>
          <w:color w:val="auto"/>
          <w:highlight w:val="none"/>
        </w:rPr>
      </w:pPr>
      <w:r>
        <w:rPr>
          <w:rFonts w:hint="eastAsia" w:ascii="仿宋" w:hAnsi="仿宋" w:eastAsia="仿宋" w:cs="仿宋"/>
          <w:color w:val="auto"/>
          <w:szCs w:val="21"/>
        </w:rPr>
        <w:t>项目名称：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项目编号：</w:t>
      </w:r>
      <w:r>
        <w:rPr>
          <w:rFonts w:hint="eastAsia" w:ascii="仿宋" w:hAnsi="仿宋" w:eastAsia="仿宋" w:cs="仿宋"/>
          <w:color w:val="auto"/>
          <w:szCs w:val="21"/>
          <w:u w:val="single"/>
        </w:rPr>
        <w:t xml:space="preserve">                  </w:t>
      </w:r>
    </w:p>
    <w:tbl>
      <w:tblPr>
        <w:tblStyle w:val="50"/>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82"/>
        <w:gridCol w:w="3407"/>
        <w:gridCol w:w="1518"/>
        <w:gridCol w:w="1677"/>
      </w:tblGrid>
      <w:tr w14:paraId="423B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36" w:type="dxa"/>
            <w:noWrap w:val="0"/>
            <w:vAlign w:val="center"/>
          </w:tcPr>
          <w:p w14:paraId="7CB94EA6">
            <w:pPr>
              <w:spacing w:line="500" w:lineRule="exact"/>
              <w:jc w:val="center"/>
              <w:textAlignment w:val="baseline"/>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序号</w:t>
            </w:r>
          </w:p>
        </w:tc>
        <w:tc>
          <w:tcPr>
            <w:tcW w:w="1482" w:type="dxa"/>
            <w:noWrap w:val="0"/>
            <w:vAlign w:val="center"/>
          </w:tcPr>
          <w:p w14:paraId="71A73102">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姓名</w:t>
            </w:r>
          </w:p>
        </w:tc>
        <w:tc>
          <w:tcPr>
            <w:tcW w:w="3407" w:type="dxa"/>
            <w:noWrap w:val="0"/>
            <w:vAlign w:val="center"/>
          </w:tcPr>
          <w:p w14:paraId="5B51A759">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身份证号码</w:t>
            </w:r>
          </w:p>
        </w:tc>
        <w:tc>
          <w:tcPr>
            <w:tcW w:w="1518" w:type="dxa"/>
            <w:noWrap w:val="0"/>
            <w:vAlign w:val="center"/>
          </w:tcPr>
          <w:p w14:paraId="34E45305">
            <w:pPr>
              <w:spacing w:line="500" w:lineRule="exact"/>
              <w:jc w:val="center"/>
              <w:textAlignment w:val="baseline"/>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从事专业及工作年限</w:t>
            </w:r>
          </w:p>
        </w:tc>
        <w:tc>
          <w:tcPr>
            <w:tcW w:w="1677" w:type="dxa"/>
            <w:noWrap w:val="0"/>
            <w:vAlign w:val="center"/>
          </w:tcPr>
          <w:p w14:paraId="61741CD2">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w:t>
            </w:r>
          </w:p>
          <w:p w14:paraId="3524942B">
            <w:pPr>
              <w:spacing w:line="5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拟任岗位</w:t>
            </w:r>
          </w:p>
        </w:tc>
      </w:tr>
      <w:tr w14:paraId="390A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6" w:type="dxa"/>
            <w:noWrap w:val="0"/>
            <w:vAlign w:val="top"/>
          </w:tcPr>
          <w:p w14:paraId="56C36EB2">
            <w:pPr>
              <w:spacing w:line="5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6FDEDB5D">
            <w:pPr>
              <w:spacing w:line="5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5ECA0C29">
            <w:pPr>
              <w:spacing w:line="5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2DB8F647">
            <w:pPr>
              <w:spacing w:line="5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1539DAFE">
            <w:pPr>
              <w:spacing w:line="500" w:lineRule="exact"/>
              <w:jc w:val="center"/>
              <w:textAlignment w:val="baseline"/>
              <w:rPr>
                <w:rFonts w:hint="eastAsia" w:ascii="仿宋" w:hAnsi="仿宋" w:eastAsia="仿宋" w:cs="仿宋"/>
                <w:bCs/>
                <w:color w:val="auto"/>
                <w:sz w:val="24"/>
                <w:highlight w:val="none"/>
              </w:rPr>
            </w:pPr>
          </w:p>
        </w:tc>
      </w:tr>
      <w:tr w14:paraId="176E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6" w:type="dxa"/>
            <w:noWrap w:val="0"/>
            <w:vAlign w:val="top"/>
          </w:tcPr>
          <w:p w14:paraId="052376A1">
            <w:pPr>
              <w:spacing w:line="5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6A27BEBB">
            <w:pPr>
              <w:spacing w:line="5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0F72D382">
            <w:pPr>
              <w:spacing w:line="5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66B1CD67">
            <w:pPr>
              <w:spacing w:line="5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64AED5EF">
            <w:pPr>
              <w:spacing w:line="500" w:lineRule="exact"/>
              <w:jc w:val="center"/>
              <w:textAlignment w:val="baseline"/>
              <w:rPr>
                <w:rFonts w:hint="eastAsia" w:ascii="仿宋" w:hAnsi="仿宋" w:eastAsia="仿宋" w:cs="仿宋"/>
                <w:bCs/>
                <w:color w:val="auto"/>
                <w:sz w:val="24"/>
                <w:highlight w:val="none"/>
              </w:rPr>
            </w:pPr>
          </w:p>
        </w:tc>
      </w:tr>
      <w:tr w14:paraId="6424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6" w:type="dxa"/>
            <w:noWrap w:val="0"/>
            <w:vAlign w:val="top"/>
          </w:tcPr>
          <w:p w14:paraId="59F66C76">
            <w:pPr>
              <w:spacing w:line="5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08B007E1">
            <w:pPr>
              <w:spacing w:line="5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16C6D3DA">
            <w:pPr>
              <w:spacing w:line="5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6BAC4055">
            <w:pPr>
              <w:spacing w:line="5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6CE8A820">
            <w:pPr>
              <w:spacing w:line="500" w:lineRule="exact"/>
              <w:jc w:val="center"/>
              <w:textAlignment w:val="baseline"/>
              <w:rPr>
                <w:rFonts w:hint="eastAsia" w:ascii="仿宋" w:hAnsi="仿宋" w:eastAsia="仿宋" w:cs="仿宋"/>
                <w:bCs/>
                <w:color w:val="auto"/>
                <w:sz w:val="24"/>
                <w:highlight w:val="none"/>
              </w:rPr>
            </w:pPr>
          </w:p>
        </w:tc>
      </w:tr>
      <w:tr w14:paraId="1CF9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6" w:type="dxa"/>
            <w:noWrap w:val="0"/>
            <w:vAlign w:val="top"/>
          </w:tcPr>
          <w:p w14:paraId="2E5DFF48">
            <w:pPr>
              <w:spacing w:line="4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31CB0BAD">
            <w:pPr>
              <w:spacing w:line="4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3ADD0AE5">
            <w:pPr>
              <w:spacing w:line="4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397C8142">
            <w:pPr>
              <w:spacing w:line="4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6C882A74">
            <w:pPr>
              <w:spacing w:line="400" w:lineRule="exact"/>
              <w:jc w:val="center"/>
              <w:textAlignment w:val="baseline"/>
              <w:rPr>
                <w:rFonts w:hint="eastAsia" w:ascii="仿宋" w:hAnsi="仿宋" w:eastAsia="仿宋" w:cs="仿宋"/>
                <w:bCs/>
                <w:color w:val="auto"/>
                <w:sz w:val="24"/>
                <w:highlight w:val="none"/>
              </w:rPr>
            </w:pPr>
          </w:p>
        </w:tc>
      </w:tr>
      <w:tr w14:paraId="743E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6" w:type="dxa"/>
            <w:noWrap w:val="0"/>
            <w:vAlign w:val="top"/>
          </w:tcPr>
          <w:p w14:paraId="60DD529F">
            <w:pPr>
              <w:spacing w:line="4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148D0872">
            <w:pPr>
              <w:spacing w:line="4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15E24F45">
            <w:pPr>
              <w:spacing w:line="4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14B7CB49">
            <w:pPr>
              <w:spacing w:line="4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628FE74E">
            <w:pPr>
              <w:spacing w:line="400" w:lineRule="exact"/>
              <w:jc w:val="center"/>
              <w:textAlignment w:val="baseline"/>
              <w:rPr>
                <w:rFonts w:hint="eastAsia" w:ascii="仿宋" w:hAnsi="仿宋" w:eastAsia="仿宋" w:cs="仿宋"/>
                <w:bCs/>
                <w:color w:val="auto"/>
                <w:sz w:val="24"/>
                <w:highlight w:val="none"/>
              </w:rPr>
            </w:pPr>
          </w:p>
        </w:tc>
      </w:tr>
      <w:tr w14:paraId="5C9B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6" w:type="dxa"/>
            <w:noWrap w:val="0"/>
            <w:vAlign w:val="top"/>
          </w:tcPr>
          <w:p w14:paraId="775E5403">
            <w:pPr>
              <w:spacing w:line="4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547D3AF6">
            <w:pPr>
              <w:spacing w:line="4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24AF7D12">
            <w:pPr>
              <w:spacing w:line="4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5FF46278">
            <w:pPr>
              <w:spacing w:line="4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6A9A6DD7">
            <w:pPr>
              <w:spacing w:line="400" w:lineRule="exact"/>
              <w:jc w:val="center"/>
              <w:textAlignment w:val="baseline"/>
              <w:rPr>
                <w:rFonts w:hint="eastAsia" w:ascii="仿宋" w:hAnsi="仿宋" w:eastAsia="仿宋" w:cs="仿宋"/>
                <w:bCs/>
                <w:color w:val="auto"/>
                <w:sz w:val="24"/>
                <w:highlight w:val="none"/>
              </w:rPr>
            </w:pPr>
          </w:p>
        </w:tc>
      </w:tr>
      <w:tr w14:paraId="2450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6" w:type="dxa"/>
            <w:noWrap w:val="0"/>
            <w:vAlign w:val="top"/>
          </w:tcPr>
          <w:p w14:paraId="10868946">
            <w:pPr>
              <w:spacing w:line="5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7D2746BB">
            <w:pPr>
              <w:spacing w:line="5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6A284BE3">
            <w:pPr>
              <w:spacing w:line="5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00ACB33B">
            <w:pPr>
              <w:spacing w:line="5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61BE141D">
            <w:pPr>
              <w:spacing w:line="500" w:lineRule="exact"/>
              <w:jc w:val="center"/>
              <w:textAlignment w:val="baseline"/>
              <w:rPr>
                <w:rFonts w:hint="eastAsia" w:ascii="仿宋" w:hAnsi="仿宋" w:eastAsia="仿宋" w:cs="仿宋"/>
                <w:bCs/>
                <w:color w:val="auto"/>
                <w:sz w:val="24"/>
                <w:highlight w:val="none"/>
              </w:rPr>
            </w:pPr>
          </w:p>
        </w:tc>
      </w:tr>
      <w:tr w14:paraId="7ED2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6" w:type="dxa"/>
            <w:noWrap w:val="0"/>
            <w:vAlign w:val="top"/>
          </w:tcPr>
          <w:p w14:paraId="4468C2EB">
            <w:pPr>
              <w:spacing w:line="5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6742D59D">
            <w:pPr>
              <w:spacing w:line="5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5FBA1920">
            <w:pPr>
              <w:spacing w:line="5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65CF27F6">
            <w:pPr>
              <w:spacing w:line="5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10D02D56">
            <w:pPr>
              <w:spacing w:line="500" w:lineRule="exact"/>
              <w:jc w:val="center"/>
              <w:textAlignment w:val="baseline"/>
              <w:rPr>
                <w:rFonts w:hint="eastAsia" w:ascii="仿宋" w:hAnsi="仿宋" w:eastAsia="仿宋" w:cs="仿宋"/>
                <w:bCs/>
                <w:color w:val="auto"/>
                <w:sz w:val="24"/>
                <w:highlight w:val="none"/>
              </w:rPr>
            </w:pPr>
          </w:p>
        </w:tc>
      </w:tr>
      <w:tr w14:paraId="0D92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6" w:type="dxa"/>
            <w:noWrap w:val="0"/>
            <w:vAlign w:val="top"/>
          </w:tcPr>
          <w:p w14:paraId="0B1D44A0">
            <w:pPr>
              <w:spacing w:line="4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1EEAB28D">
            <w:pPr>
              <w:spacing w:line="4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60284FBD">
            <w:pPr>
              <w:spacing w:line="4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4CDD388A">
            <w:pPr>
              <w:spacing w:line="4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7F8CD648">
            <w:pPr>
              <w:spacing w:line="400" w:lineRule="exact"/>
              <w:jc w:val="center"/>
              <w:textAlignment w:val="baseline"/>
              <w:rPr>
                <w:rFonts w:hint="eastAsia" w:ascii="仿宋" w:hAnsi="仿宋" w:eastAsia="仿宋" w:cs="仿宋"/>
                <w:bCs/>
                <w:color w:val="auto"/>
                <w:sz w:val="24"/>
                <w:highlight w:val="none"/>
              </w:rPr>
            </w:pPr>
          </w:p>
        </w:tc>
      </w:tr>
      <w:tr w14:paraId="565F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6" w:type="dxa"/>
            <w:noWrap w:val="0"/>
            <w:vAlign w:val="top"/>
          </w:tcPr>
          <w:p w14:paraId="265C5263">
            <w:pPr>
              <w:spacing w:line="4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5C444C23">
            <w:pPr>
              <w:spacing w:line="4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294D8A55">
            <w:pPr>
              <w:spacing w:line="4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4401A505">
            <w:pPr>
              <w:spacing w:line="4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4A0862D2">
            <w:pPr>
              <w:spacing w:line="400" w:lineRule="exact"/>
              <w:jc w:val="center"/>
              <w:textAlignment w:val="baseline"/>
              <w:rPr>
                <w:rFonts w:hint="eastAsia" w:ascii="仿宋" w:hAnsi="仿宋" w:eastAsia="仿宋" w:cs="仿宋"/>
                <w:bCs/>
                <w:color w:val="auto"/>
                <w:sz w:val="24"/>
                <w:highlight w:val="none"/>
              </w:rPr>
            </w:pPr>
          </w:p>
        </w:tc>
      </w:tr>
      <w:tr w14:paraId="2458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6" w:type="dxa"/>
            <w:noWrap w:val="0"/>
            <w:vAlign w:val="top"/>
          </w:tcPr>
          <w:p w14:paraId="4E3299D5">
            <w:pPr>
              <w:spacing w:line="4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79A3918C">
            <w:pPr>
              <w:spacing w:line="4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463CCDD0">
            <w:pPr>
              <w:spacing w:line="4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1A1C8F90">
            <w:pPr>
              <w:spacing w:line="4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6B796BF2">
            <w:pPr>
              <w:spacing w:line="400" w:lineRule="exact"/>
              <w:jc w:val="center"/>
              <w:textAlignment w:val="baseline"/>
              <w:rPr>
                <w:rFonts w:hint="eastAsia" w:ascii="仿宋" w:hAnsi="仿宋" w:eastAsia="仿宋" w:cs="仿宋"/>
                <w:bCs/>
                <w:color w:val="auto"/>
                <w:sz w:val="24"/>
                <w:highlight w:val="none"/>
              </w:rPr>
            </w:pPr>
          </w:p>
        </w:tc>
      </w:tr>
      <w:tr w14:paraId="27B3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6" w:type="dxa"/>
            <w:noWrap w:val="0"/>
            <w:vAlign w:val="top"/>
          </w:tcPr>
          <w:p w14:paraId="4F2D41FF">
            <w:pPr>
              <w:spacing w:line="4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1FF8E9C8">
            <w:pPr>
              <w:spacing w:line="400" w:lineRule="exact"/>
              <w:jc w:val="center"/>
              <w:textAlignment w:val="baseline"/>
              <w:rPr>
                <w:rFonts w:hint="eastAsia" w:ascii="仿宋" w:hAnsi="仿宋" w:eastAsia="仿宋" w:cs="仿宋"/>
                <w:bCs/>
                <w:color w:val="auto"/>
                <w:sz w:val="24"/>
                <w:highlight w:val="none"/>
              </w:rPr>
            </w:pPr>
          </w:p>
        </w:tc>
        <w:tc>
          <w:tcPr>
            <w:tcW w:w="3407" w:type="dxa"/>
            <w:noWrap w:val="0"/>
            <w:vAlign w:val="top"/>
          </w:tcPr>
          <w:p w14:paraId="12A8776F">
            <w:pPr>
              <w:spacing w:line="4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01A65FF4">
            <w:pPr>
              <w:spacing w:line="4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687154C1">
            <w:pPr>
              <w:spacing w:line="400" w:lineRule="exact"/>
              <w:jc w:val="center"/>
              <w:textAlignment w:val="baseline"/>
              <w:rPr>
                <w:rFonts w:hint="eastAsia" w:ascii="仿宋" w:hAnsi="仿宋" w:eastAsia="仿宋" w:cs="仿宋"/>
                <w:bCs/>
                <w:color w:val="auto"/>
                <w:sz w:val="24"/>
                <w:highlight w:val="none"/>
              </w:rPr>
            </w:pPr>
          </w:p>
        </w:tc>
      </w:tr>
      <w:tr w14:paraId="615E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top"/>
          </w:tcPr>
          <w:p w14:paraId="68CEEC31">
            <w:pPr>
              <w:spacing w:line="400" w:lineRule="exact"/>
              <w:jc w:val="center"/>
              <w:textAlignment w:val="baseline"/>
              <w:rPr>
                <w:rFonts w:hint="eastAsia" w:ascii="仿宋" w:hAnsi="仿宋" w:eastAsia="仿宋" w:cs="仿宋"/>
                <w:bCs/>
                <w:color w:val="auto"/>
                <w:sz w:val="24"/>
                <w:highlight w:val="none"/>
              </w:rPr>
            </w:pPr>
          </w:p>
        </w:tc>
        <w:tc>
          <w:tcPr>
            <w:tcW w:w="1482" w:type="dxa"/>
            <w:noWrap w:val="0"/>
            <w:vAlign w:val="top"/>
          </w:tcPr>
          <w:p w14:paraId="69BD0386">
            <w:pPr>
              <w:spacing w:line="400" w:lineRule="exact"/>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3407" w:type="dxa"/>
            <w:noWrap w:val="0"/>
            <w:vAlign w:val="top"/>
          </w:tcPr>
          <w:p w14:paraId="5B6D452A">
            <w:pPr>
              <w:spacing w:line="400" w:lineRule="exact"/>
              <w:jc w:val="center"/>
              <w:textAlignment w:val="baseline"/>
              <w:rPr>
                <w:rFonts w:hint="eastAsia" w:ascii="仿宋" w:hAnsi="仿宋" w:eastAsia="仿宋" w:cs="仿宋"/>
                <w:bCs/>
                <w:color w:val="auto"/>
                <w:sz w:val="24"/>
                <w:highlight w:val="none"/>
              </w:rPr>
            </w:pPr>
          </w:p>
        </w:tc>
        <w:tc>
          <w:tcPr>
            <w:tcW w:w="1518" w:type="dxa"/>
            <w:noWrap w:val="0"/>
            <w:vAlign w:val="top"/>
          </w:tcPr>
          <w:p w14:paraId="02572F18">
            <w:pPr>
              <w:spacing w:line="400" w:lineRule="exact"/>
              <w:jc w:val="center"/>
              <w:textAlignment w:val="baseline"/>
              <w:rPr>
                <w:rFonts w:hint="eastAsia" w:ascii="仿宋" w:hAnsi="仿宋" w:eastAsia="仿宋" w:cs="仿宋"/>
                <w:bCs/>
                <w:color w:val="auto"/>
                <w:sz w:val="24"/>
                <w:highlight w:val="none"/>
              </w:rPr>
            </w:pPr>
          </w:p>
        </w:tc>
        <w:tc>
          <w:tcPr>
            <w:tcW w:w="1677" w:type="dxa"/>
            <w:noWrap w:val="0"/>
            <w:vAlign w:val="top"/>
          </w:tcPr>
          <w:p w14:paraId="52FC5A4A">
            <w:pPr>
              <w:spacing w:line="400" w:lineRule="exact"/>
              <w:jc w:val="center"/>
              <w:textAlignment w:val="baseline"/>
              <w:rPr>
                <w:rFonts w:hint="eastAsia" w:ascii="仿宋" w:hAnsi="仿宋" w:eastAsia="仿宋" w:cs="仿宋"/>
                <w:bCs/>
                <w:color w:val="auto"/>
                <w:sz w:val="24"/>
                <w:highlight w:val="none"/>
              </w:rPr>
            </w:pPr>
          </w:p>
        </w:tc>
      </w:tr>
    </w:tbl>
    <w:p w14:paraId="268C33D3">
      <w:pPr>
        <w:spacing w:line="400" w:lineRule="exact"/>
        <w:ind w:firstLine="420" w:firstLineChars="200"/>
        <w:rPr>
          <w:rFonts w:hint="eastAsia" w:ascii="仿宋" w:hAnsi="仿宋" w:eastAsia="仿宋" w:cs="仿宋"/>
          <w:color w:val="auto"/>
          <w:szCs w:val="21"/>
        </w:rPr>
      </w:pPr>
      <w:r>
        <w:rPr>
          <w:rFonts w:hint="eastAsia" w:ascii="仿宋" w:hAnsi="仿宋" w:eastAsia="仿宋" w:cs="仿宋"/>
          <w:b/>
          <w:color w:val="auto"/>
          <w:szCs w:val="21"/>
        </w:rPr>
        <w:t>注：列入本表人员需提供的证明材料以资信技术评分标准要求为准</w:t>
      </w:r>
      <w:r>
        <w:rPr>
          <w:rFonts w:hint="eastAsia" w:ascii="仿宋" w:hAnsi="仿宋" w:eastAsia="仿宋" w:cs="仿宋"/>
          <w:b/>
          <w:color w:val="auto"/>
          <w:szCs w:val="21"/>
          <w:lang w:eastAsia="zh-CN"/>
        </w:rPr>
        <w:t>（如有）</w:t>
      </w:r>
      <w:r>
        <w:rPr>
          <w:rFonts w:hint="eastAsia" w:ascii="仿宋" w:hAnsi="仿宋" w:eastAsia="仿宋" w:cs="仿宋"/>
          <w:b/>
          <w:color w:val="auto"/>
        </w:rPr>
        <w:t>。</w:t>
      </w:r>
    </w:p>
    <w:p w14:paraId="4A8E0326">
      <w:pPr>
        <w:rPr>
          <w:rFonts w:hint="eastAsia" w:ascii="仿宋" w:hAnsi="仿宋" w:eastAsia="仿宋" w:cs="仿宋"/>
          <w:b/>
          <w:bCs/>
          <w:color w:val="auto"/>
          <w:sz w:val="28"/>
          <w:szCs w:val="28"/>
        </w:rPr>
      </w:pPr>
    </w:p>
    <w:p w14:paraId="494322A9">
      <w:pPr>
        <w:pStyle w:val="26"/>
        <w:rPr>
          <w:rFonts w:hint="eastAsia" w:ascii="仿宋" w:hAnsi="仿宋" w:eastAsia="仿宋" w:cs="仿宋"/>
          <w:color w:val="auto"/>
          <w:szCs w:val="21"/>
        </w:rPr>
      </w:pPr>
    </w:p>
    <w:p w14:paraId="3354E68F">
      <w:pPr>
        <w:pStyle w:val="26"/>
        <w:ind w:firstLine="630" w:firstLineChars="300"/>
        <w:rPr>
          <w:rFonts w:hint="eastAsia" w:ascii="仿宋" w:hAnsi="仿宋" w:eastAsia="仿宋" w:cs="仿宋"/>
          <w:color w:val="auto"/>
          <w:szCs w:val="21"/>
          <w:u w:val="single"/>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709998CB">
      <w:pPr>
        <w:pStyle w:val="26"/>
        <w:rPr>
          <w:rFonts w:hint="eastAsia" w:ascii="仿宋" w:hAnsi="仿宋" w:eastAsia="仿宋" w:cs="仿宋"/>
          <w:color w:val="auto"/>
          <w:szCs w:val="21"/>
          <w:u w:val="single"/>
        </w:rPr>
      </w:pPr>
    </w:p>
    <w:p w14:paraId="5C4E32D9">
      <w:pPr>
        <w:snapToGrid w:val="0"/>
        <w:spacing w:beforeLines="50" w:after="50" w:line="360" w:lineRule="auto"/>
        <w:ind w:firstLine="630" w:firstLineChars="300"/>
        <w:rPr>
          <w:rFonts w:hint="eastAsia" w:ascii="仿宋" w:hAnsi="仿宋" w:eastAsia="仿宋" w:cs="仿宋"/>
          <w:b/>
          <w:color w:val="auto"/>
          <w:sz w:val="24"/>
        </w:rPr>
      </w:pPr>
      <w:r>
        <w:rPr>
          <w:rFonts w:hint="eastAsia" w:ascii="仿宋" w:hAnsi="仿宋" w:eastAsia="仿宋" w:cs="仿宋"/>
          <w:color w:val="auto"/>
          <w:szCs w:val="21"/>
        </w:rPr>
        <w:t>日期：   年   月   日</w:t>
      </w:r>
    </w:p>
    <w:p w14:paraId="5257B737">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46927D11">
      <w:pPr>
        <w:spacing w:line="460" w:lineRule="exact"/>
        <w:outlineLvl w:val="9"/>
        <w:rPr>
          <w:rFonts w:hint="eastAsia" w:ascii="仿宋" w:hAnsi="仿宋" w:eastAsia="仿宋" w:cs="仿宋"/>
          <w:b/>
          <w:bCs/>
          <w:color w:val="auto"/>
          <w:kern w:val="0"/>
          <w:sz w:val="30"/>
          <w:szCs w:val="30"/>
          <w:lang w:eastAsia="zh-CN"/>
        </w:rPr>
      </w:pPr>
      <w:r>
        <w:rPr>
          <w:rFonts w:hint="eastAsia" w:ascii="仿宋" w:hAnsi="仿宋" w:eastAsia="仿宋" w:cs="仿宋"/>
          <w:b/>
          <w:bCs/>
          <w:color w:val="auto"/>
          <w:sz w:val="22"/>
          <w:szCs w:val="22"/>
        </w:rPr>
        <w:t>附件</w:t>
      </w:r>
      <w:r>
        <w:rPr>
          <w:rFonts w:hint="eastAsia" w:ascii="仿宋" w:hAnsi="仿宋" w:eastAsia="仿宋" w:cs="仿宋"/>
          <w:b/>
          <w:bCs/>
          <w:color w:val="auto"/>
          <w:sz w:val="22"/>
          <w:szCs w:val="22"/>
          <w:lang w:val="en-US" w:eastAsia="zh-CN"/>
        </w:rPr>
        <w:t>8</w:t>
      </w:r>
    </w:p>
    <w:p w14:paraId="6AA1C80B">
      <w:pPr>
        <w:spacing w:line="5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项目业绩一览表</w:t>
      </w:r>
    </w:p>
    <w:p w14:paraId="4EAD021F">
      <w:pPr>
        <w:spacing w:line="600" w:lineRule="exact"/>
        <w:ind w:firstLine="525" w:firstLineChars="250"/>
        <w:rPr>
          <w:rFonts w:hint="eastAsia" w:ascii="仿宋" w:hAnsi="仿宋" w:eastAsia="仿宋" w:cs="仿宋"/>
          <w:b/>
          <w:color w:val="auto"/>
          <w:sz w:val="32"/>
          <w:szCs w:val="32"/>
        </w:rPr>
      </w:pPr>
      <w:r>
        <w:rPr>
          <w:rFonts w:hint="eastAsia" w:ascii="仿宋" w:hAnsi="仿宋" w:eastAsia="仿宋" w:cs="仿宋"/>
          <w:color w:val="auto"/>
        </w:rPr>
        <w:t>项目名称：</w:t>
      </w:r>
      <w:r>
        <w:rPr>
          <w:rFonts w:hint="eastAsia" w:ascii="仿宋" w:hAnsi="仿宋" w:eastAsia="仿宋" w:cs="仿宋"/>
          <w:color w:val="auto"/>
          <w:u w:val="single"/>
        </w:rPr>
        <w:t xml:space="preserve">                         </w:t>
      </w:r>
      <w:r>
        <w:rPr>
          <w:rFonts w:hint="eastAsia" w:ascii="仿宋" w:hAnsi="仿宋" w:eastAsia="仿宋" w:cs="仿宋"/>
          <w:color w:val="auto"/>
        </w:rPr>
        <w:t xml:space="preserve">                 项目编号：</w:t>
      </w:r>
      <w:r>
        <w:rPr>
          <w:rFonts w:hint="eastAsia" w:ascii="仿宋" w:hAnsi="仿宋" w:eastAsia="仿宋" w:cs="仿宋"/>
          <w:color w:val="auto"/>
          <w:u w:val="single"/>
        </w:rPr>
        <w:t xml:space="preserve">                     </w:t>
      </w:r>
    </w:p>
    <w:tbl>
      <w:tblPr>
        <w:tblStyle w:val="5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415F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14:paraId="539E0079">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序 号</w:t>
            </w:r>
          </w:p>
        </w:tc>
        <w:tc>
          <w:tcPr>
            <w:tcW w:w="2452" w:type="dxa"/>
            <w:vAlign w:val="center"/>
          </w:tcPr>
          <w:p w14:paraId="330A45ED">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1942" w:type="dxa"/>
            <w:vAlign w:val="center"/>
          </w:tcPr>
          <w:p w14:paraId="21462B11">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合同金额（万元）</w:t>
            </w:r>
          </w:p>
        </w:tc>
        <w:tc>
          <w:tcPr>
            <w:tcW w:w="1263" w:type="dxa"/>
            <w:vAlign w:val="center"/>
          </w:tcPr>
          <w:p w14:paraId="003FE6A4">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实施时间</w:t>
            </w:r>
          </w:p>
        </w:tc>
        <w:tc>
          <w:tcPr>
            <w:tcW w:w="2605" w:type="dxa"/>
            <w:vAlign w:val="center"/>
          </w:tcPr>
          <w:p w14:paraId="26EE5DE4">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委托单位/联系电话</w:t>
            </w:r>
          </w:p>
        </w:tc>
      </w:tr>
      <w:tr w14:paraId="4343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E26752B">
            <w:pPr>
              <w:ind w:left="560" w:hanging="560"/>
              <w:jc w:val="center"/>
              <w:rPr>
                <w:rFonts w:hint="eastAsia" w:ascii="仿宋" w:hAnsi="仿宋" w:eastAsia="仿宋" w:cs="仿宋"/>
                <w:color w:val="auto"/>
                <w:szCs w:val="21"/>
              </w:rPr>
            </w:pPr>
          </w:p>
        </w:tc>
        <w:tc>
          <w:tcPr>
            <w:tcW w:w="2452" w:type="dxa"/>
            <w:vAlign w:val="center"/>
          </w:tcPr>
          <w:p w14:paraId="15C01E64">
            <w:pPr>
              <w:ind w:left="560" w:hanging="560"/>
              <w:jc w:val="center"/>
              <w:rPr>
                <w:rFonts w:hint="eastAsia" w:ascii="仿宋" w:hAnsi="仿宋" w:eastAsia="仿宋" w:cs="仿宋"/>
                <w:color w:val="auto"/>
                <w:szCs w:val="21"/>
              </w:rPr>
            </w:pPr>
          </w:p>
        </w:tc>
        <w:tc>
          <w:tcPr>
            <w:tcW w:w="1942" w:type="dxa"/>
            <w:vAlign w:val="center"/>
          </w:tcPr>
          <w:p w14:paraId="2209C2C2">
            <w:pPr>
              <w:ind w:left="560" w:hanging="560"/>
              <w:jc w:val="center"/>
              <w:rPr>
                <w:rFonts w:hint="eastAsia" w:ascii="仿宋" w:hAnsi="仿宋" w:eastAsia="仿宋" w:cs="仿宋"/>
                <w:color w:val="auto"/>
                <w:szCs w:val="21"/>
              </w:rPr>
            </w:pPr>
          </w:p>
        </w:tc>
        <w:tc>
          <w:tcPr>
            <w:tcW w:w="1263" w:type="dxa"/>
            <w:vAlign w:val="center"/>
          </w:tcPr>
          <w:p w14:paraId="65250AAE">
            <w:pPr>
              <w:ind w:left="560" w:hanging="560"/>
              <w:jc w:val="center"/>
              <w:rPr>
                <w:rFonts w:hint="eastAsia" w:ascii="仿宋" w:hAnsi="仿宋" w:eastAsia="仿宋" w:cs="仿宋"/>
                <w:color w:val="auto"/>
                <w:szCs w:val="21"/>
              </w:rPr>
            </w:pPr>
          </w:p>
        </w:tc>
        <w:tc>
          <w:tcPr>
            <w:tcW w:w="2605" w:type="dxa"/>
            <w:vAlign w:val="center"/>
          </w:tcPr>
          <w:p w14:paraId="098893CF">
            <w:pPr>
              <w:ind w:left="560" w:hanging="560"/>
              <w:jc w:val="center"/>
              <w:rPr>
                <w:rFonts w:hint="eastAsia" w:ascii="仿宋" w:hAnsi="仿宋" w:eastAsia="仿宋" w:cs="仿宋"/>
                <w:color w:val="auto"/>
                <w:szCs w:val="21"/>
              </w:rPr>
            </w:pPr>
          </w:p>
        </w:tc>
      </w:tr>
      <w:tr w14:paraId="403C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4A538B6">
            <w:pPr>
              <w:ind w:left="560" w:hanging="560"/>
              <w:jc w:val="center"/>
              <w:rPr>
                <w:rFonts w:hint="eastAsia" w:ascii="仿宋" w:hAnsi="仿宋" w:eastAsia="仿宋" w:cs="仿宋"/>
                <w:color w:val="auto"/>
                <w:szCs w:val="21"/>
              </w:rPr>
            </w:pPr>
          </w:p>
        </w:tc>
        <w:tc>
          <w:tcPr>
            <w:tcW w:w="2452" w:type="dxa"/>
            <w:vAlign w:val="center"/>
          </w:tcPr>
          <w:p w14:paraId="1874C32D">
            <w:pPr>
              <w:ind w:left="560" w:hanging="560"/>
              <w:jc w:val="center"/>
              <w:rPr>
                <w:rFonts w:hint="eastAsia" w:ascii="仿宋" w:hAnsi="仿宋" w:eastAsia="仿宋" w:cs="仿宋"/>
                <w:color w:val="auto"/>
                <w:szCs w:val="21"/>
              </w:rPr>
            </w:pPr>
          </w:p>
        </w:tc>
        <w:tc>
          <w:tcPr>
            <w:tcW w:w="1942" w:type="dxa"/>
            <w:vAlign w:val="center"/>
          </w:tcPr>
          <w:p w14:paraId="487B69C1">
            <w:pPr>
              <w:ind w:left="560" w:hanging="560"/>
              <w:jc w:val="center"/>
              <w:rPr>
                <w:rFonts w:hint="eastAsia" w:ascii="仿宋" w:hAnsi="仿宋" w:eastAsia="仿宋" w:cs="仿宋"/>
                <w:color w:val="auto"/>
                <w:szCs w:val="21"/>
              </w:rPr>
            </w:pPr>
          </w:p>
        </w:tc>
        <w:tc>
          <w:tcPr>
            <w:tcW w:w="1263" w:type="dxa"/>
            <w:vAlign w:val="center"/>
          </w:tcPr>
          <w:p w14:paraId="62F5CC39">
            <w:pPr>
              <w:ind w:left="560" w:hanging="560"/>
              <w:jc w:val="center"/>
              <w:rPr>
                <w:rFonts w:hint="eastAsia" w:ascii="仿宋" w:hAnsi="仿宋" w:eastAsia="仿宋" w:cs="仿宋"/>
                <w:color w:val="auto"/>
                <w:szCs w:val="21"/>
              </w:rPr>
            </w:pPr>
          </w:p>
        </w:tc>
        <w:tc>
          <w:tcPr>
            <w:tcW w:w="2605" w:type="dxa"/>
            <w:vAlign w:val="center"/>
          </w:tcPr>
          <w:p w14:paraId="00BAD30B">
            <w:pPr>
              <w:ind w:left="560" w:hanging="560"/>
              <w:jc w:val="center"/>
              <w:rPr>
                <w:rFonts w:hint="eastAsia" w:ascii="仿宋" w:hAnsi="仿宋" w:eastAsia="仿宋" w:cs="仿宋"/>
                <w:color w:val="auto"/>
                <w:szCs w:val="21"/>
              </w:rPr>
            </w:pPr>
          </w:p>
        </w:tc>
      </w:tr>
      <w:tr w14:paraId="53D8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EB20AD1">
            <w:pPr>
              <w:ind w:left="560" w:hanging="560"/>
              <w:jc w:val="center"/>
              <w:rPr>
                <w:rFonts w:hint="eastAsia" w:ascii="仿宋" w:hAnsi="仿宋" w:eastAsia="仿宋" w:cs="仿宋"/>
                <w:color w:val="auto"/>
                <w:szCs w:val="21"/>
              </w:rPr>
            </w:pPr>
          </w:p>
        </w:tc>
        <w:tc>
          <w:tcPr>
            <w:tcW w:w="2452" w:type="dxa"/>
            <w:vAlign w:val="center"/>
          </w:tcPr>
          <w:p w14:paraId="6E37B600">
            <w:pPr>
              <w:ind w:left="560" w:hanging="560"/>
              <w:jc w:val="center"/>
              <w:rPr>
                <w:rFonts w:hint="eastAsia" w:ascii="仿宋" w:hAnsi="仿宋" w:eastAsia="仿宋" w:cs="仿宋"/>
                <w:color w:val="auto"/>
                <w:szCs w:val="21"/>
              </w:rPr>
            </w:pPr>
          </w:p>
        </w:tc>
        <w:tc>
          <w:tcPr>
            <w:tcW w:w="1942" w:type="dxa"/>
            <w:vAlign w:val="center"/>
          </w:tcPr>
          <w:p w14:paraId="7C507BA1">
            <w:pPr>
              <w:ind w:left="560" w:hanging="560"/>
              <w:jc w:val="center"/>
              <w:rPr>
                <w:rFonts w:hint="eastAsia" w:ascii="仿宋" w:hAnsi="仿宋" w:eastAsia="仿宋" w:cs="仿宋"/>
                <w:color w:val="auto"/>
                <w:szCs w:val="21"/>
              </w:rPr>
            </w:pPr>
          </w:p>
        </w:tc>
        <w:tc>
          <w:tcPr>
            <w:tcW w:w="1263" w:type="dxa"/>
            <w:vAlign w:val="center"/>
          </w:tcPr>
          <w:p w14:paraId="7AF290CE">
            <w:pPr>
              <w:ind w:left="560" w:hanging="560"/>
              <w:jc w:val="center"/>
              <w:rPr>
                <w:rFonts w:hint="eastAsia" w:ascii="仿宋" w:hAnsi="仿宋" w:eastAsia="仿宋" w:cs="仿宋"/>
                <w:color w:val="auto"/>
                <w:szCs w:val="21"/>
              </w:rPr>
            </w:pPr>
          </w:p>
        </w:tc>
        <w:tc>
          <w:tcPr>
            <w:tcW w:w="2605" w:type="dxa"/>
            <w:vAlign w:val="center"/>
          </w:tcPr>
          <w:p w14:paraId="5B6B7B41">
            <w:pPr>
              <w:ind w:left="560" w:hanging="560"/>
              <w:jc w:val="center"/>
              <w:rPr>
                <w:rFonts w:hint="eastAsia" w:ascii="仿宋" w:hAnsi="仿宋" w:eastAsia="仿宋" w:cs="仿宋"/>
                <w:color w:val="auto"/>
                <w:szCs w:val="21"/>
              </w:rPr>
            </w:pPr>
          </w:p>
        </w:tc>
      </w:tr>
      <w:tr w14:paraId="1D77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12EFB16">
            <w:pPr>
              <w:ind w:left="560" w:hanging="560"/>
              <w:jc w:val="center"/>
              <w:rPr>
                <w:rFonts w:hint="eastAsia" w:ascii="仿宋" w:hAnsi="仿宋" w:eastAsia="仿宋" w:cs="仿宋"/>
                <w:color w:val="auto"/>
                <w:szCs w:val="21"/>
              </w:rPr>
            </w:pPr>
          </w:p>
        </w:tc>
        <w:tc>
          <w:tcPr>
            <w:tcW w:w="2452" w:type="dxa"/>
            <w:vAlign w:val="center"/>
          </w:tcPr>
          <w:p w14:paraId="7D8770DB">
            <w:pPr>
              <w:ind w:left="560" w:hanging="560"/>
              <w:jc w:val="center"/>
              <w:rPr>
                <w:rFonts w:hint="eastAsia" w:ascii="仿宋" w:hAnsi="仿宋" w:eastAsia="仿宋" w:cs="仿宋"/>
                <w:color w:val="auto"/>
                <w:szCs w:val="21"/>
              </w:rPr>
            </w:pPr>
          </w:p>
        </w:tc>
        <w:tc>
          <w:tcPr>
            <w:tcW w:w="1942" w:type="dxa"/>
            <w:vAlign w:val="center"/>
          </w:tcPr>
          <w:p w14:paraId="4A4B1898">
            <w:pPr>
              <w:ind w:left="560" w:hanging="560"/>
              <w:jc w:val="center"/>
              <w:rPr>
                <w:rFonts w:hint="eastAsia" w:ascii="仿宋" w:hAnsi="仿宋" w:eastAsia="仿宋" w:cs="仿宋"/>
                <w:color w:val="auto"/>
                <w:szCs w:val="21"/>
              </w:rPr>
            </w:pPr>
          </w:p>
        </w:tc>
        <w:tc>
          <w:tcPr>
            <w:tcW w:w="1263" w:type="dxa"/>
            <w:vAlign w:val="center"/>
          </w:tcPr>
          <w:p w14:paraId="4FF146EA">
            <w:pPr>
              <w:ind w:left="560" w:hanging="560"/>
              <w:jc w:val="center"/>
              <w:rPr>
                <w:rFonts w:hint="eastAsia" w:ascii="仿宋" w:hAnsi="仿宋" w:eastAsia="仿宋" w:cs="仿宋"/>
                <w:color w:val="auto"/>
                <w:szCs w:val="21"/>
              </w:rPr>
            </w:pPr>
          </w:p>
        </w:tc>
        <w:tc>
          <w:tcPr>
            <w:tcW w:w="2605" w:type="dxa"/>
            <w:vAlign w:val="center"/>
          </w:tcPr>
          <w:p w14:paraId="470D78EB">
            <w:pPr>
              <w:ind w:left="560" w:hanging="560"/>
              <w:jc w:val="center"/>
              <w:rPr>
                <w:rFonts w:hint="eastAsia" w:ascii="仿宋" w:hAnsi="仿宋" w:eastAsia="仿宋" w:cs="仿宋"/>
                <w:color w:val="auto"/>
                <w:szCs w:val="21"/>
              </w:rPr>
            </w:pPr>
          </w:p>
        </w:tc>
      </w:tr>
      <w:tr w14:paraId="633C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38F9120">
            <w:pPr>
              <w:ind w:left="560" w:hanging="560"/>
              <w:jc w:val="center"/>
              <w:rPr>
                <w:rFonts w:hint="eastAsia" w:ascii="仿宋" w:hAnsi="仿宋" w:eastAsia="仿宋" w:cs="仿宋"/>
                <w:color w:val="auto"/>
                <w:szCs w:val="21"/>
              </w:rPr>
            </w:pPr>
          </w:p>
        </w:tc>
        <w:tc>
          <w:tcPr>
            <w:tcW w:w="2452" w:type="dxa"/>
            <w:vAlign w:val="center"/>
          </w:tcPr>
          <w:p w14:paraId="424737B7">
            <w:pPr>
              <w:ind w:left="560" w:hanging="560"/>
              <w:jc w:val="center"/>
              <w:rPr>
                <w:rFonts w:hint="eastAsia" w:ascii="仿宋" w:hAnsi="仿宋" w:eastAsia="仿宋" w:cs="仿宋"/>
                <w:color w:val="auto"/>
                <w:szCs w:val="21"/>
              </w:rPr>
            </w:pPr>
          </w:p>
        </w:tc>
        <w:tc>
          <w:tcPr>
            <w:tcW w:w="1942" w:type="dxa"/>
            <w:vAlign w:val="center"/>
          </w:tcPr>
          <w:p w14:paraId="04A57545">
            <w:pPr>
              <w:ind w:left="560" w:hanging="560"/>
              <w:jc w:val="center"/>
              <w:rPr>
                <w:rFonts w:hint="eastAsia" w:ascii="仿宋" w:hAnsi="仿宋" w:eastAsia="仿宋" w:cs="仿宋"/>
                <w:color w:val="auto"/>
                <w:szCs w:val="21"/>
              </w:rPr>
            </w:pPr>
          </w:p>
        </w:tc>
        <w:tc>
          <w:tcPr>
            <w:tcW w:w="1263" w:type="dxa"/>
            <w:vAlign w:val="center"/>
          </w:tcPr>
          <w:p w14:paraId="3B9695B2">
            <w:pPr>
              <w:ind w:left="560" w:hanging="560"/>
              <w:jc w:val="center"/>
              <w:rPr>
                <w:rFonts w:hint="eastAsia" w:ascii="仿宋" w:hAnsi="仿宋" w:eastAsia="仿宋" w:cs="仿宋"/>
                <w:color w:val="auto"/>
                <w:szCs w:val="21"/>
              </w:rPr>
            </w:pPr>
          </w:p>
        </w:tc>
        <w:tc>
          <w:tcPr>
            <w:tcW w:w="2605" w:type="dxa"/>
            <w:vAlign w:val="center"/>
          </w:tcPr>
          <w:p w14:paraId="1BFF04EE">
            <w:pPr>
              <w:ind w:left="560" w:hanging="560"/>
              <w:jc w:val="center"/>
              <w:rPr>
                <w:rFonts w:hint="eastAsia" w:ascii="仿宋" w:hAnsi="仿宋" w:eastAsia="仿宋" w:cs="仿宋"/>
                <w:color w:val="auto"/>
                <w:szCs w:val="21"/>
              </w:rPr>
            </w:pPr>
          </w:p>
        </w:tc>
      </w:tr>
      <w:tr w14:paraId="4050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0E1AB036">
            <w:pPr>
              <w:ind w:left="560" w:hanging="560"/>
              <w:jc w:val="center"/>
              <w:rPr>
                <w:rFonts w:hint="eastAsia" w:ascii="仿宋" w:hAnsi="仿宋" w:eastAsia="仿宋" w:cs="仿宋"/>
                <w:color w:val="auto"/>
                <w:szCs w:val="21"/>
              </w:rPr>
            </w:pPr>
          </w:p>
        </w:tc>
        <w:tc>
          <w:tcPr>
            <w:tcW w:w="2452" w:type="dxa"/>
            <w:vAlign w:val="center"/>
          </w:tcPr>
          <w:p w14:paraId="2ABE6ED3">
            <w:pPr>
              <w:ind w:left="560" w:hanging="560"/>
              <w:jc w:val="center"/>
              <w:rPr>
                <w:rFonts w:hint="eastAsia" w:ascii="仿宋" w:hAnsi="仿宋" w:eastAsia="仿宋" w:cs="仿宋"/>
                <w:color w:val="auto"/>
                <w:szCs w:val="21"/>
              </w:rPr>
            </w:pPr>
          </w:p>
        </w:tc>
        <w:tc>
          <w:tcPr>
            <w:tcW w:w="1942" w:type="dxa"/>
            <w:vAlign w:val="center"/>
          </w:tcPr>
          <w:p w14:paraId="16BCBB14">
            <w:pPr>
              <w:ind w:left="560" w:hanging="560"/>
              <w:jc w:val="center"/>
              <w:rPr>
                <w:rFonts w:hint="eastAsia" w:ascii="仿宋" w:hAnsi="仿宋" w:eastAsia="仿宋" w:cs="仿宋"/>
                <w:color w:val="auto"/>
                <w:szCs w:val="21"/>
              </w:rPr>
            </w:pPr>
          </w:p>
        </w:tc>
        <w:tc>
          <w:tcPr>
            <w:tcW w:w="1263" w:type="dxa"/>
            <w:vAlign w:val="center"/>
          </w:tcPr>
          <w:p w14:paraId="536C08AC">
            <w:pPr>
              <w:ind w:left="560" w:hanging="560"/>
              <w:jc w:val="center"/>
              <w:rPr>
                <w:rFonts w:hint="eastAsia" w:ascii="仿宋" w:hAnsi="仿宋" w:eastAsia="仿宋" w:cs="仿宋"/>
                <w:color w:val="auto"/>
                <w:szCs w:val="21"/>
              </w:rPr>
            </w:pPr>
          </w:p>
        </w:tc>
        <w:tc>
          <w:tcPr>
            <w:tcW w:w="2605" w:type="dxa"/>
            <w:vAlign w:val="center"/>
          </w:tcPr>
          <w:p w14:paraId="0D6A3F3D">
            <w:pPr>
              <w:ind w:left="560" w:hanging="560"/>
              <w:jc w:val="center"/>
              <w:rPr>
                <w:rFonts w:hint="eastAsia" w:ascii="仿宋" w:hAnsi="仿宋" w:eastAsia="仿宋" w:cs="仿宋"/>
                <w:color w:val="auto"/>
                <w:szCs w:val="21"/>
              </w:rPr>
            </w:pPr>
          </w:p>
        </w:tc>
      </w:tr>
      <w:tr w14:paraId="05E7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0ECDC25A">
            <w:pPr>
              <w:ind w:left="560" w:hanging="560"/>
              <w:jc w:val="center"/>
              <w:rPr>
                <w:rFonts w:hint="eastAsia" w:ascii="仿宋" w:hAnsi="仿宋" w:eastAsia="仿宋" w:cs="仿宋"/>
                <w:color w:val="auto"/>
                <w:szCs w:val="21"/>
              </w:rPr>
            </w:pPr>
          </w:p>
        </w:tc>
        <w:tc>
          <w:tcPr>
            <w:tcW w:w="2452" w:type="dxa"/>
            <w:vAlign w:val="center"/>
          </w:tcPr>
          <w:p w14:paraId="031F557D">
            <w:pPr>
              <w:ind w:left="560" w:hanging="560"/>
              <w:jc w:val="center"/>
              <w:rPr>
                <w:rFonts w:hint="eastAsia" w:ascii="仿宋" w:hAnsi="仿宋" w:eastAsia="仿宋" w:cs="仿宋"/>
                <w:color w:val="auto"/>
                <w:szCs w:val="21"/>
              </w:rPr>
            </w:pPr>
          </w:p>
        </w:tc>
        <w:tc>
          <w:tcPr>
            <w:tcW w:w="1942" w:type="dxa"/>
            <w:vAlign w:val="center"/>
          </w:tcPr>
          <w:p w14:paraId="7190A3CF">
            <w:pPr>
              <w:ind w:left="560" w:hanging="560"/>
              <w:jc w:val="center"/>
              <w:rPr>
                <w:rFonts w:hint="eastAsia" w:ascii="仿宋" w:hAnsi="仿宋" w:eastAsia="仿宋" w:cs="仿宋"/>
                <w:color w:val="auto"/>
                <w:szCs w:val="21"/>
              </w:rPr>
            </w:pPr>
          </w:p>
        </w:tc>
        <w:tc>
          <w:tcPr>
            <w:tcW w:w="1263" w:type="dxa"/>
            <w:vAlign w:val="center"/>
          </w:tcPr>
          <w:p w14:paraId="283B61DB">
            <w:pPr>
              <w:ind w:left="560" w:hanging="560"/>
              <w:jc w:val="center"/>
              <w:rPr>
                <w:rFonts w:hint="eastAsia" w:ascii="仿宋" w:hAnsi="仿宋" w:eastAsia="仿宋" w:cs="仿宋"/>
                <w:color w:val="auto"/>
                <w:szCs w:val="21"/>
              </w:rPr>
            </w:pPr>
          </w:p>
        </w:tc>
        <w:tc>
          <w:tcPr>
            <w:tcW w:w="2605" w:type="dxa"/>
            <w:vAlign w:val="center"/>
          </w:tcPr>
          <w:p w14:paraId="1D9092B7">
            <w:pPr>
              <w:ind w:left="560" w:hanging="560"/>
              <w:jc w:val="center"/>
              <w:rPr>
                <w:rFonts w:hint="eastAsia" w:ascii="仿宋" w:hAnsi="仿宋" w:eastAsia="仿宋" w:cs="仿宋"/>
                <w:color w:val="auto"/>
                <w:szCs w:val="21"/>
              </w:rPr>
            </w:pPr>
          </w:p>
        </w:tc>
      </w:tr>
      <w:tr w14:paraId="5F1D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A23692E">
            <w:pPr>
              <w:ind w:left="560" w:hanging="560"/>
              <w:jc w:val="center"/>
              <w:rPr>
                <w:rFonts w:hint="eastAsia" w:ascii="仿宋" w:hAnsi="仿宋" w:eastAsia="仿宋" w:cs="仿宋"/>
                <w:color w:val="auto"/>
                <w:szCs w:val="21"/>
              </w:rPr>
            </w:pPr>
          </w:p>
        </w:tc>
        <w:tc>
          <w:tcPr>
            <w:tcW w:w="2452" w:type="dxa"/>
            <w:vAlign w:val="center"/>
          </w:tcPr>
          <w:p w14:paraId="68FE049D">
            <w:pPr>
              <w:ind w:left="560" w:hanging="560"/>
              <w:jc w:val="center"/>
              <w:rPr>
                <w:rFonts w:hint="eastAsia" w:ascii="仿宋" w:hAnsi="仿宋" w:eastAsia="仿宋" w:cs="仿宋"/>
                <w:color w:val="auto"/>
                <w:szCs w:val="21"/>
              </w:rPr>
            </w:pPr>
          </w:p>
        </w:tc>
        <w:tc>
          <w:tcPr>
            <w:tcW w:w="1942" w:type="dxa"/>
            <w:vAlign w:val="center"/>
          </w:tcPr>
          <w:p w14:paraId="5199D3FD">
            <w:pPr>
              <w:ind w:left="560" w:hanging="560"/>
              <w:jc w:val="center"/>
              <w:rPr>
                <w:rFonts w:hint="eastAsia" w:ascii="仿宋" w:hAnsi="仿宋" w:eastAsia="仿宋" w:cs="仿宋"/>
                <w:color w:val="auto"/>
                <w:szCs w:val="21"/>
              </w:rPr>
            </w:pPr>
          </w:p>
        </w:tc>
        <w:tc>
          <w:tcPr>
            <w:tcW w:w="1263" w:type="dxa"/>
            <w:vAlign w:val="center"/>
          </w:tcPr>
          <w:p w14:paraId="2C928A14">
            <w:pPr>
              <w:ind w:left="560" w:hanging="560"/>
              <w:jc w:val="center"/>
              <w:rPr>
                <w:rFonts w:hint="eastAsia" w:ascii="仿宋" w:hAnsi="仿宋" w:eastAsia="仿宋" w:cs="仿宋"/>
                <w:color w:val="auto"/>
                <w:szCs w:val="21"/>
              </w:rPr>
            </w:pPr>
          </w:p>
        </w:tc>
        <w:tc>
          <w:tcPr>
            <w:tcW w:w="2605" w:type="dxa"/>
            <w:vAlign w:val="center"/>
          </w:tcPr>
          <w:p w14:paraId="30C6AE8E">
            <w:pPr>
              <w:ind w:left="560" w:hanging="560"/>
              <w:jc w:val="center"/>
              <w:rPr>
                <w:rFonts w:hint="eastAsia" w:ascii="仿宋" w:hAnsi="仿宋" w:eastAsia="仿宋" w:cs="仿宋"/>
                <w:color w:val="auto"/>
                <w:szCs w:val="21"/>
              </w:rPr>
            </w:pPr>
          </w:p>
        </w:tc>
      </w:tr>
      <w:tr w14:paraId="5BF7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14:paraId="7FC9FAD4">
            <w:pPr>
              <w:ind w:left="560" w:hanging="560"/>
              <w:jc w:val="center"/>
              <w:rPr>
                <w:rFonts w:hint="eastAsia" w:ascii="仿宋" w:hAnsi="仿宋" w:eastAsia="仿宋" w:cs="仿宋"/>
                <w:color w:val="auto"/>
                <w:szCs w:val="21"/>
              </w:rPr>
            </w:pPr>
          </w:p>
        </w:tc>
        <w:tc>
          <w:tcPr>
            <w:tcW w:w="2452" w:type="dxa"/>
            <w:vAlign w:val="center"/>
          </w:tcPr>
          <w:p w14:paraId="759F3B14">
            <w:pPr>
              <w:ind w:left="560" w:hanging="560"/>
              <w:jc w:val="center"/>
              <w:rPr>
                <w:rFonts w:hint="eastAsia" w:ascii="仿宋" w:hAnsi="仿宋" w:eastAsia="仿宋" w:cs="仿宋"/>
                <w:color w:val="auto"/>
                <w:szCs w:val="21"/>
              </w:rPr>
            </w:pPr>
          </w:p>
        </w:tc>
        <w:tc>
          <w:tcPr>
            <w:tcW w:w="1942" w:type="dxa"/>
            <w:vAlign w:val="center"/>
          </w:tcPr>
          <w:p w14:paraId="16E5197A">
            <w:pPr>
              <w:ind w:left="560" w:hanging="560"/>
              <w:jc w:val="center"/>
              <w:rPr>
                <w:rFonts w:hint="eastAsia" w:ascii="仿宋" w:hAnsi="仿宋" w:eastAsia="仿宋" w:cs="仿宋"/>
                <w:color w:val="auto"/>
                <w:szCs w:val="21"/>
              </w:rPr>
            </w:pPr>
          </w:p>
        </w:tc>
        <w:tc>
          <w:tcPr>
            <w:tcW w:w="1263" w:type="dxa"/>
            <w:vAlign w:val="center"/>
          </w:tcPr>
          <w:p w14:paraId="567EFFB6">
            <w:pPr>
              <w:ind w:left="560" w:hanging="560"/>
              <w:jc w:val="center"/>
              <w:rPr>
                <w:rFonts w:hint="eastAsia" w:ascii="仿宋" w:hAnsi="仿宋" w:eastAsia="仿宋" w:cs="仿宋"/>
                <w:color w:val="auto"/>
                <w:szCs w:val="21"/>
              </w:rPr>
            </w:pPr>
          </w:p>
        </w:tc>
        <w:tc>
          <w:tcPr>
            <w:tcW w:w="2605" w:type="dxa"/>
            <w:vAlign w:val="center"/>
          </w:tcPr>
          <w:p w14:paraId="3E865D4C">
            <w:pPr>
              <w:ind w:left="560" w:hanging="560"/>
              <w:jc w:val="center"/>
              <w:rPr>
                <w:rFonts w:hint="eastAsia" w:ascii="仿宋" w:hAnsi="仿宋" w:eastAsia="仿宋" w:cs="仿宋"/>
                <w:color w:val="auto"/>
                <w:szCs w:val="21"/>
              </w:rPr>
            </w:pPr>
          </w:p>
        </w:tc>
      </w:tr>
    </w:tbl>
    <w:p w14:paraId="112B76EE">
      <w:pPr>
        <w:spacing w:line="400" w:lineRule="exact"/>
        <w:rPr>
          <w:rFonts w:hint="eastAsia" w:ascii="仿宋" w:hAnsi="仿宋" w:eastAsia="仿宋" w:cs="仿宋"/>
          <w:color w:val="auto"/>
          <w:szCs w:val="21"/>
        </w:rPr>
      </w:pPr>
      <w:r>
        <w:rPr>
          <w:rFonts w:hint="eastAsia" w:ascii="仿宋" w:hAnsi="仿宋" w:eastAsia="仿宋" w:cs="仿宋"/>
          <w:b/>
          <w:color w:val="auto"/>
          <w:szCs w:val="21"/>
          <w:lang w:eastAsia="zh-CN"/>
        </w:rPr>
        <w:t>注</w:t>
      </w:r>
      <w:r>
        <w:rPr>
          <w:rFonts w:hint="eastAsia" w:ascii="仿宋" w:hAnsi="仿宋" w:eastAsia="仿宋" w:cs="仿宋"/>
          <w:b/>
          <w:color w:val="auto"/>
          <w:szCs w:val="21"/>
        </w:rPr>
        <w:t>：项目实施时间以合同签订时间为准，本表需附</w:t>
      </w:r>
      <w:r>
        <w:rPr>
          <w:rFonts w:hint="eastAsia" w:ascii="仿宋" w:hAnsi="仿宋" w:eastAsia="仿宋" w:cs="仿宋"/>
          <w:b/>
          <w:color w:val="auto"/>
          <w:szCs w:val="21"/>
          <w:lang w:eastAsia="zh-CN"/>
        </w:rPr>
        <w:t>的</w:t>
      </w:r>
      <w:r>
        <w:rPr>
          <w:rFonts w:hint="eastAsia" w:ascii="仿宋" w:hAnsi="仿宋" w:eastAsia="仿宋" w:cs="仿宋"/>
          <w:b/>
          <w:color w:val="auto"/>
          <w:szCs w:val="21"/>
        </w:rPr>
        <w:t>业绩证明材料以资信技术评分标准要求为准</w:t>
      </w:r>
      <w:r>
        <w:rPr>
          <w:rFonts w:hint="eastAsia" w:ascii="仿宋" w:hAnsi="仿宋" w:eastAsia="仿宋" w:cs="仿宋"/>
          <w:b/>
          <w:color w:val="auto"/>
          <w:szCs w:val="21"/>
          <w:lang w:eastAsia="zh-CN"/>
        </w:rPr>
        <w:t>（如有）</w:t>
      </w:r>
      <w:r>
        <w:rPr>
          <w:rFonts w:hint="eastAsia" w:ascii="仿宋" w:hAnsi="仿宋" w:eastAsia="仿宋" w:cs="仿宋"/>
          <w:b/>
          <w:color w:val="auto"/>
        </w:rPr>
        <w:t>。</w:t>
      </w:r>
    </w:p>
    <w:p w14:paraId="52A6237E">
      <w:pPr>
        <w:pStyle w:val="26"/>
        <w:rPr>
          <w:rFonts w:hint="eastAsia" w:ascii="仿宋" w:hAnsi="仿宋" w:eastAsia="仿宋" w:cs="仿宋"/>
          <w:color w:val="auto"/>
          <w:szCs w:val="21"/>
        </w:rPr>
      </w:pPr>
    </w:p>
    <w:p w14:paraId="4B525F80">
      <w:pPr>
        <w:pStyle w:val="26"/>
        <w:rPr>
          <w:rFonts w:hint="eastAsia" w:ascii="仿宋" w:hAnsi="仿宋" w:eastAsia="仿宋" w:cs="仿宋"/>
          <w:color w:val="auto"/>
          <w:szCs w:val="21"/>
        </w:rPr>
      </w:pPr>
    </w:p>
    <w:p w14:paraId="552CC729">
      <w:pPr>
        <w:pStyle w:val="26"/>
        <w:rPr>
          <w:rFonts w:hint="eastAsia" w:ascii="仿宋" w:hAnsi="仿宋" w:eastAsia="仿宋" w:cs="仿宋"/>
          <w:color w:val="auto"/>
          <w:szCs w:val="21"/>
        </w:rPr>
      </w:pPr>
    </w:p>
    <w:p w14:paraId="07191B64">
      <w:pPr>
        <w:pStyle w:val="26"/>
        <w:rPr>
          <w:rFonts w:hint="eastAsia" w:ascii="仿宋" w:hAnsi="仿宋" w:eastAsia="仿宋" w:cs="仿宋"/>
          <w:color w:val="auto"/>
          <w:szCs w:val="21"/>
          <w:u w:val="single"/>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4DF1450E">
      <w:pPr>
        <w:pStyle w:val="26"/>
        <w:rPr>
          <w:rFonts w:hint="eastAsia" w:ascii="仿宋" w:hAnsi="仿宋" w:eastAsia="仿宋" w:cs="仿宋"/>
          <w:color w:val="auto"/>
          <w:szCs w:val="21"/>
          <w:u w:val="single"/>
        </w:rPr>
      </w:pPr>
    </w:p>
    <w:p w14:paraId="2792618C">
      <w:pPr>
        <w:snapToGrid w:val="0"/>
        <w:spacing w:beforeLines="50" w:after="50" w:line="360" w:lineRule="auto"/>
        <w:rPr>
          <w:rFonts w:hint="eastAsia" w:ascii="仿宋" w:hAnsi="仿宋" w:eastAsia="仿宋" w:cs="仿宋"/>
          <w:b/>
          <w:color w:val="auto"/>
          <w:sz w:val="24"/>
        </w:rPr>
      </w:pPr>
      <w:r>
        <w:rPr>
          <w:rFonts w:hint="eastAsia" w:ascii="仿宋" w:hAnsi="仿宋" w:eastAsia="仿宋" w:cs="仿宋"/>
          <w:color w:val="auto"/>
          <w:szCs w:val="21"/>
        </w:rPr>
        <w:t>日期：   年   月   日</w:t>
      </w:r>
    </w:p>
    <w:p w14:paraId="06F13358">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028C2BC8">
      <w:pPr>
        <w:spacing w:line="460" w:lineRule="exact"/>
        <w:outlineLvl w:val="9"/>
        <w:rPr>
          <w:rFonts w:hint="eastAsia" w:ascii="仿宋" w:hAnsi="仿宋" w:eastAsia="仿宋" w:cs="仿宋"/>
          <w:b/>
          <w:bCs/>
          <w:color w:val="auto"/>
          <w:kern w:val="0"/>
          <w:sz w:val="30"/>
          <w:szCs w:val="30"/>
          <w:lang w:eastAsia="zh-CN"/>
        </w:rPr>
      </w:pPr>
      <w:bookmarkStart w:id="87" w:name="_Toc31207"/>
      <w:bookmarkStart w:id="88" w:name="附件9"/>
      <w:r>
        <w:rPr>
          <w:rFonts w:hint="eastAsia" w:ascii="仿宋" w:hAnsi="仿宋" w:eastAsia="仿宋" w:cs="仿宋"/>
          <w:b/>
          <w:bCs/>
          <w:color w:val="auto"/>
          <w:sz w:val="22"/>
          <w:szCs w:val="22"/>
        </w:rPr>
        <w:t>附件</w:t>
      </w:r>
      <w:bookmarkEnd w:id="87"/>
      <w:r>
        <w:rPr>
          <w:rFonts w:hint="eastAsia" w:ascii="仿宋" w:hAnsi="仿宋" w:eastAsia="仿宋" w:cs="仿宋"/>
          <w:b/>
          <w:bCs/>
          <w:color w:val="auto"/>
          <w:sz w:val="22"/>
          <w:szCs w:val="22"/>
          <w:lang w:val="en-US" w:eastAsia="zh-CN"/>
        </w:rPr>
        <w:t>9</w:t>
      </w:r>
    </w:p>
    <w:bookmarkEnd w:id="88"/>
    <w:p w14:paraId="24CE0F0C">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对采购文件中技术、商务条款及合同条款的声明</w:t>
      </w:r>
    </w:p>
    <w:p w14:paraId="3C0D9CB7">
      <w:pPr>
        <w:spacing w:line="360" w:lineRule="auto"/>
        <w:rPr>
          <w:rFonts w:hint="eastAsia" w:ascii="仿宋" w:hAnsi="仿宋" w:eastAsia="仿宋" w:cs="仿宋"/>
          <w:color w:val="auto"/>
          <w:szCs w:val="21"/>
        </w:rPr>
      </w:pPr>
    </w:p>
    <w:p w14:paraId="138FD114">
      <w:pPr>
        <w:pStyle w:val="26"/>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lang w:eastAsia="zh-CN"/>
        </w:rPr>
        <w:t>常山县林业水利局</w:t>
      </w:r>
      <w:r>
        <w:rPr>
          <w:rFonts w:hint="eastAsia" w:ascii="仿宋" w:hAnsi="仿宋" w:eastAsia="仿宋" w:cs="仿宋"/>
          <w:color w:val="auto"/>
          <w:szCs w:val="21"/>
        </w:rPr>
        <w:t>：</w:t>
      </w:r>
    </w:p>
    <w:p w14:paraId="71ADA6C9">
      <w:pPr>
        <w:pStyle w:val="26"/>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r>
        <w:rPr>
          <w:rFonts w:hint="eastAsia" w:ascii="仿宋" w:hAnsi="仿宋" w:eastAsia="仿宋" w:cs="仿宋"/>
          <w:color w:val="auto"/>
          <w:szCs w:val="21"/>
        </w:rPr>
        <w:t>：</w:t>
      </w:r>
    </w:p>
    <w:p w14:paraId="60DA1C2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u w:val="single"/>
        </w:rPr>
        <w:t xml:space="preserve">     （投标人全称）      </w:t>
      </w:r>
      <w:r>
        <w:rPr>
          <w:rFonts w:hint="eastAsia" w:ascii="仿宋" w:hAnsi="仿宋" w:eastAsia="仿宋" w:cs="仿宋"/>
          <w:color w:val="auto"/>
          <w:szCs w:val="21"/>
        </w:rPr>
        <w:t>参加贵方组织的</w:t>
      </w:r>
      <w:r>
        <w:rPr>
          <w:rFonts w:hint="eastAsia" w:ascii="仿宋" w:hAnsi="仿宋" w:eastAsia="仿宋" w:cs="仿宋"/>
          <w:color w:val="auto"/>
          <w:szCs w:val="21"/>
          <w:u w:val="single"/>
        </w:rPr>
        <w:t xml:space="preserve">  （项目名称）（项目编号）  </w:t>
      </w:r>
      <w:r>
        <w:rPr>
          <w:rFonts w:hint="eastAsia" w:ascii="仿宋" w:hAnsi="仿宋" w:eastAsia="仿宋" w:cs="仿宋"/>
          <w:color w:val="auto"/>
          <w:szCs w:val="21"/>
        </w:rPr>
        <w:t>的投标活动，为此我方声明如下：</w:t>
      </w:r>
    </w:p>
    <w:p w14:paraId="33E1C9A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1.我方接受采购文件中所有技术、商务条款及合同条款（     ）</w:t>
      </w:r>
    </w:p>
    <w:p w14:paraId="39225C8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2.采购文件中以下技术、商务条款或合同条款，我方无法满足/接受（     ）</w:t>
      </w:r>
    </w:p>
    <w:p w14:paraId="53BBE61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2.1</w:t>
      </w:r>
    </w:p>
    <w:p w14:paraId="1DDF038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p>
    <w:p w14:paraId="4635AAB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3.对于无法满足/接受的技术、商务条款或合同条款，我方采用的解决方案如下：</w:t>
      </w:r>
    </w:p>
    <w:p w14:paraId="22472D3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3.1</w:t>
      </w:r>
    </w:p>
    <w:p w14:paraId="5C159B4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p>
    <w:p w14:paraId="21AF19F9">
      <w:pPr>
        <w:spacing w:line="360" w:lineRule="auto"/>
        <w:rPr>
          <w:rFonts w:hint="eastAsia" w:ascii="仿宋" w:hAnsi="仿宋" w:eastAsia="仿宋" w:cs="仿宋"/>
          <w:color w:val="auto"/>
          <w:szCs w:val="21"/>
        </w:rPr>
      </w:pPr>
    </w:p>
    <w:p w14:paraId="2F9498F1">
      <w:pPr>
        <w:spacing w:line="360" w:lineRule="auto"/>
        <w:rPr>
          <w:rFonts w:hint="eastAsia" w:ascii="仿宋" w:hAnsi="仿宋" w:eastAsia="仿宋" w:cs="仿宋"/>
          <w:b/>
          <w:color w:val="auto"/>
          <w:szCs w:val="21"/>
        </w:rPr>
      </w:pPr>
      <w:r>
        <w:rPr>
          <w:rFonts w:hint="eastAsia" w:ascii="仿宋" w:hAnsi="仿宋" w:eastAsia="仿宋" w:cs="仿宋"/>
          <w:b/>
          <w:color w:val="auto"/>
          <w:szCs w:val="21"/>
        </w:rPr>
        <w:t>填写说明：</w:t>
      </w:r>
    </w:p>
    <w:p w14:paraId="50EC597A">
      <w:pPr>
        <w:spacing w:line="360" w:lineRule="auto"/>
        <w:ind w:firstLine="420" w:firstLineChars="200"/>
        <w:rPr>
          <w:rFonts w:hint="eastAsia" w:ascii="仿宋" w:hAnsi="仿宋" w:eastAsia="仿宋" w:cs="仿宋"/>
          <w:b/>
          <w:color w:val="auto"/>
          <w:szCs w:val="21"/>
          <w:lang w:eastAsia="zh-CN"/>
        </w:rPr>
      </w:pPr>
      <w:r>
        <w:rPr>
          <w:rFonts w:hint="eastAsia" w:ascii="仿宋" w:hAnsi="仿宋" w:eastAsia="仿宋" w:cs="仿宋"/>
          <w:b/>
          <w:color w:val="auto"/>
          <w:szCs w:val="21"/>
        </w:rPr>
        <w:t>1.投标人接受采购文件所有技术、商务条款及合同条款的请在第1项后的括号内</w:t>
      </w:r>
      <w:r>
        <w:rPr>
          <w:rFonts w:hint="eastAsia" w:ascii="仿宋" w:hAnsi="仿宋" w:eastAsia="仿宋" w:cs="仿宋"/>
          <w:b/>
          <w:color w:val="auto"/>
          <w:szCs w:val="21"/>
          <w:lang w:val="en-GB"/>
        </w:rPr>
        <w:t>打“√”</w:t>
      </w:r>
      <w:r>
        <w:rPr>
          <w:rFonts w:hint="eastAsia" w:ascii="仿宋" w:hAnsi="仿宋" w:eastAsia="仿宋" w:cs="仿宋"/>
          <w:b/>
          <w:color w:val="auto"/>
          <w:szCs w:val="21"/>
        </w:rPr>
        <w:t>；投标人对采购文件中某项技术、商务条款或合同条款有不同意见的，请在第2项后的括号内</w:t>
      </w:r>
      <w:r>
        <w:rPr>
          <w:rFonts w:hint="eastAsia" w:ascii="仿宋" w:hAnsi="仿宋" w:eastAsia="仿宋" w:cs="仿宋"/>
          <w:b/>
          <w:color w:val="auto"/>
          <w:szCs w:val="21"/>
          <w:lang w:val="en-GB"/>
        </w:rPr>
        <w:t>打“√”，</w:t>
      </w:r>
      <w:r>
        <w:rPr>
          <w:rFonts w:hint="eastAsia" w:ascii="仿宋" w:hAnsi="仿宋" w:eastAsia="仿宋" w:cs="仿宋"/>
          <w:b/>
          <w:color w:val="auto"/>
          <w:szCs w:val="21"/>
        </w:rPr>
        <w:t>并一一列明具体内容及自身主张。</w:t>
      </w:r>
      <w:r>
        <w:rPr>
          <w:rFonts w:hint="eastAsia" w:ascii="仿宋" w:hAnsi="仿宋" w:eastAsia="仿宋" w:cs="仿宋"/>
          <w:b/>
          <w:color w:val="auto"/>
          <w:szCs w:val="21"/>
          <w:lang w:eastAsia="zh-CN"/>
        </w:rPr>
        <w:t>（第</w:t>
      </w:r>
      <w:r>
        <w:rPr>
          <w:rFonts w:hint="eastAsia" w:ascii="仿宋" w:hAnsi="仿宋" w:eastAsia="仿宋" w:cs="仿宋"/>
          <w:b/>
          <w:color w:val="auto"/>
          <w:szCs w:val="21"/>
          <w:lang w:val="en-US" w:eastAsia="zh-CN"/>
        </w:rPr>
        <w:t>1项和第2项只须选择其中一项</w:t>
      </w:r>
      <w:r>
        <w:rPr>
          <w:rFonts w:hint="eastAsia" w:ascii="仿宋" w:hAnsi="仿宋" w:eastAsia="仿宋" w:cs="仿宋"/>
          <w:b/>
          <w:color w:val="auto"/>
          <w:szCs w:val="21"/>
          <w:lang w:eastAsia="zh-CN"/>
        </w:rPr>
        <w:t>）。</w:t>
      </w:r>
    </w:p>
    <w:p w14:paraId="1E0E101F">
      <w:pPr>
        <w:spacing w:line="36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2.投标文件中虽提供了本声明但未按上述要求明确声明的，视为投标人接受采购文件所有技术、商务条款及合同条款。</w:t>
      </w:r>
    </w:p>
    <w:p w14:paraId="1E5330A9">
      <w:pPr>
        <w:spacing w:line="360" w:lineRule="auto"/>
        <w:rPr>
          <w:rFonts w:hint="eastAsia" w:ascii="仿宋" w:hAnsi="仿宋" w:eastAsia="仿宋" w:cs="仿宋"/>
          <w:color w:val="auto"/>
          <w:szCs w:val="21"/>
        </w:rPr>
      </w:pPr>
    </w:p>
    <w:p w14:paraId="79AEA921">
      <w:pPr>
        <w:spacing w:line="360" w:lineRule="auto"/>
        <w:rPr>
          <w:rFonts w:hint="eastAsia" w:ascii="仿宋" w:hAnsi="仿宋" w:eastAsia="仿宋" w:cs="仿宋"/>
          <w:color w:val="auto"/>
          <w:szCs w:val="21"/>
        </w:rPr>
      </w:pPr>
    </w:p>
    <w:p w14:paraId="74E0FB26">
      <w:pPr>
        <w:pStyle w:val="26"/>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0A8AD4DC">
      <w:pPr>
        <w:pStyle w:val="26"/>
        <w:spacing w:line="360" w:lineRule="auto"/>
        <w:rPr>
          <w:rFonts w:hint="eastAsia" w:ascii="仿宋" w:hAnsi="仿宋" w:eastAsia="仿宋" w:cs="仿宋"/>
          <w:b/>
          <w:color w:val="auto"/>
          <w:szCs w:val="21"/>
        </w:rPr>
      </w:pPr>
      <w:r>
        <w:rPr>
          <w:rFonts w:hint="eastAsia" w:ascii="仿宋" w:hAnsi="仿宋" w:eastAsia="仿宋" w:cs="仿宋"/>
          <w:color w:val="auto"/>
          <w:szCs w:val="21"/>
        </w:rPr>
        <w:t>日期：   年   月   日</w:t>
      </w:r>
    </w:p>
    <w:p w14:paraId="5C6E24EA">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bCs/>
          <w:color w:val="auto"/>
          <w:szCs w:val="21"/>
        </w:rPr>
        <w:br w:type="page"/>
      </w:r>
      <w:bookmarkStart w:id="89" w:name="附件13"/>
      <w:bookmarkStart w:id="90" w:name="附件10"/>
      <w:r>
        <w:rPr>
          <w:rFonts w:hint="eastAsia" w:ascii="仿宋" w:hAnsi="仿宋" w:eastAsia="仿宋" w:cs="仿宋"/>
          <w:b/>
          <w:color w:val="auto"/>
          <w:szCs w:val="21"/>
        </w:rPr>
        <w:t>附件</w:t>
      </w:r>
      <w:bookmarkEnd w:id="89"/>
      <w:bookmarkEnd w:id="90"/>
      <w:r>
        <w:rPr>
          <w:rFonts w:hint="eastAsia" w:ascii="仿宋" w:hAnsi="仿宋" w:eastAsia="仿宋" w:cs="仿宋"/>
          <w:b/>
          <w:color w:val="auto"/>
          <w:szCs w:val="21"/>
          <w:lang w:val="en-US" w:eastAsia="zh-CN"/>
        </w:rPr>
        <w:t>10</w:t>
      </w:r>
    </w:p>
    <w:p w14:paraId="46E64BC5">
      <w:pPr>
        <w:spacing w:line="500" w:lineRule="exact"/>
        <w:jc w:val="center"/>
        <w:rPr>
          <w:rFonts w:hint="eastAsia" w:ascii="仿宋" w:hAnsi="仿宋" w:eastAsia="仿宋" w:cs="仿宋"/>
          <w:b/>
          <w:color w:val="auto"/>
          <w:sz w:val="24"/>
        </w:rPr>
      </w:pPr>
      <w:r>
        <w:rPr>
          <w:rFonts w:hint="eastAsia" w:ascii="仿宋" w:hAnsi="仿宋" w:eastAsia="仿宋" w:cs="仿宋"/>
          <w:b/>
          <w:color w:val="auto"/>
          <w:sz w:val="24"/>
        </w:rPr>
        <w:t>开标一览表</w:t>
      </w:r>
    </w:p>
    <w:p w14:paraId="21D76C12">
      <w:pPr>
        <w:jc w:val="center"/>
        <w:rPr>
          <w:rFonts w:hint="eastAsia" w:ascii="仿宋" w:hAnsi="仿宋" w:eastAsia="仿宋" w:cs="仿宋"/>
          <w:b/>
          <w:bCs/>
          <w:color w:val="auto"/>
          <w:szCs w:val="21"/>
        </w:rPr>
      </w:pPr>
    </w:p>
    <w:p w14:paraId="025A344C">
      <w:pPr>
        <w:autoSpaceDE w:val="0"/>
        <w:autoSpaceDN w:val="0"/>
        <w:spacing w:line="360" w:lineRule="auto"/>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rPr>
        <w:t xml:space="preserve">   </w:t>
      </w:r>
    </w:p>
    <w:p w14:paraId="258FB9A8">
      <w:pPr>
        <w:autoSpaceDE w:val="0"/>
        <w:autoSpaceDN w:val="0"/>
        <w:spacing w:line="360" w:lineRule="auto"/>
        <w:ind w:firstLine="210" w:firstLineChars="100"/>
        <w:rPr>
          <w:rFonts w:hint="eastAsia" w:ascii="仿宋" w:hAnsi="仿宋" w:eastAsia="仿宋" w:cs="仿宋"/>
          <w:color w:val="auto"/>
          <w:szCs w:val="21"/>
          <w:u w:val="single"/>
          <w:lang w:val="zh-CN"/>
        </w:rPr>
      </w:pPr>
      <w:r>
        <w:rPr>
          <w:rFonts w:hint="eastAsia" w:ascii="仿宋" w:hAnsi="仿宋" w:eastAsia="仿宋" w:cs="仿宋"/>
          <w:color w:val="auto"/>
          <w:highlight w:val="none"/>
        </w:rPr>
        <w:t>项目编号：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u w:val="single"/>
        </w:rPr>
        <w:t xml:space="preserve"> </w:t>
      </w:r>
    </w:p>
    <w:tbl>
      <w:tblPr>
        <w:tblStyle w:val="50"/>
        <w:tblW w:w="868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5452"/>
      </w:tblGrid>
      <w:tr w14:paraId="30A8A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0E4A0A">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CB1BDB4">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名称</w:t>
            </w:r>
          </w:p>
        </w:tc>
        <w:tc>
          <w:tcPr>
            <w:tcW w:w="5452" w:type="dxa"/>
            <w:tcBorders>
              <w:top w:val="single" w:color="auto" w:sz="4" w:space="0"/>
              <w:left w:val="single" w:color="auto" w:sz="4" w:space="0"/>
              <w:bottom w:val="single" w:color="auto" w:sz="4" w:space="0"/>
              <w:right w:val="single" w:color="auto" w:sz="8" w:space="0"/>
            </w:tcBorders>
            <w:noWrap w:val="0"/>
            <w:vAlign w:val="center"/>
          </w:tcPr>
          <w:p w14:paraId="5765DD5E">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内容</w:t>
            </w:r>
          </w:p>
        </w:tc>
      </w:tr>
      <w:tr w14:paraId="23BDB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709" w:type="dxa"/>
            <w:tcBorders>
              <w:left w:val="single" w:color="auto" w:sz="4" w:space="0"/>
              <w:right w:val="single" w:color="auto" w:sz="4" w:space="0"/>
            </w:tcBorders>
            <w:noWrap w:val="0"/>
            <w:vAlign w:val="center"/>
          </w:tcPr>
          <w:p w14:paraId="15CB2B1F">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w:t>
            </w:r>
          </w:p>
        </w:tc>
        <w:tc>
          <w:tcPr>
            <w:tcW w:w="2520" w:type="dxa"/>
            <w:tcBorders>
              <w:left w:val="single" w:color="auto" w:sz="4" w:space="0"/>
              <w:right w:val="single" w:color="auto" w:sz="4" w:space="0"/>
            </w:tcBorders>
            <w:noWrap w:val="0"/>
            <w:vAlign w:val="center"/>
          </w:tcPr>
          <w:p w14:paraId="1203D415">
            <w:pPr>
              <w:pStyle w:val="26"/>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rPr>
              <w:t>总价</w:t>
            </w:r>
          </w:p>
        </w:tc>
        <w:tc>
          <w:tcPr>
            <w:tcW w:w="5452" w:type="dxa"/>
            <w:tcBorders>
              <w:top w:val="single" w:color="auto" w:sz="4" w:space="0"/>
              <w:left w:val="single" w:color="auto" w:sz="4" w:space="0"/>
              <w:bottom w:val="single" w:color="auto" w:sz="4" w:space="0"/>
              <w:right w:val="single" w:color="auto" w:sz="4" w:space="0"/>
            </w:tcBorders>
            <w:noWrap w:val="0"/>
            <w:vAlign w:val="center"/>
          </w:tcPr>
          <w:p w14:paraId="6318F72F">
            <w:pPr>
              <w:pStyle w:val="26"/>
              <w:jc w:val="left"/>
              <w:rPr>
                <w:ins w:id="10" w:author="玲珑" w:date="2024-06-25T13:29:58Z"/>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1B142BF7">
            <w:pPr>
              <w:pStyle w:val="26"/>
              <w:jc w:val="left"/>
              <w:rPr>
                <w:rFonts w:hint="eastAsia" w:ascii="仿宋" w:hAnsi="仿宋" w:eastAsia="仿宋" w:cs="仿宋"/>
                <w:color w:val="auto"/>
                <w:sz w:val="21"/>
                <w:szCs w:val="21"/>
                <w:lang w:val="en-US" w:eastAsia="zh-CN"/>
              </w:rPr>
            </w:pPr>
            <w:r>
              <w:rPr>
                <w:rFonts w:hint="eastAsia" w:ascii="仿宋" w:hAnsi="仿宋" w:eastAsia="仿宋" w:cs="仿宋"/>
                <w:color w:val="auto"/>
                <w:szCs w:val="21"/>
                <w:highlight w:val="none"/>
                <w:lang w:eastAsia="zh-CN"/>
              </w:rPr>
              <w:t>小写：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lang w:eastAsia="zh-CN"/>
              </w:rPr>
              <w:t>元</w:t>
            </w:r>
          </w:p>
        </w:tc>
      </w:tr>
      <w:tr w14:paraId="66942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5C849C">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14D289D">
            <w:pPr>
              <w:pStyle w:val="26"/>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服务期限</w:t>
            </w:r>
          </w:p>
        </w:tc>
        <w:tc>
          <w:tcPr>
            <w:tcW w:w="5452" w:type="dxa"/>
            <w:tcBorders>
              <w:top w:val="single" w:color="auto" w:sz="4" w:space="0"/>
              <w:left w:val="single" w:color="auto" w:sz="4" w:space="0"/>
              <w:bottom w:val="single" w:color="auto" w:sz="4" w:space="0"/>
              <w:right w:val="single" w:color="auto" w:sz="8" w:space="0"/>
            </w:tcBorders>
            <w:noWrap w:val="0"/>
            <w:vAlign w:val="center"/>
          </w:tcPr>
          <w:p w14:paraId="23BFBE48">
            <w:pPr>
              <w:pStyle w:val="26"/>
              <w:jc w:val="both"/>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自合同签订后45日内完成。</w:t>
            </w:r>
          </w:p>
        </w:tc>
      </w:tr>
      <w:tr w14:paraId="33514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82FBBF">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F057F4F">
            <w:pPr>
              <w:pStyle w:val="26"/>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highlight w:val="none"/>
                <w:lang w:eastAsia="zh-CN"/>
              </w:rPr>
              <w:t>项目负责人</w:t>
            </w:r>
          </w:p>
        </w:tc>
        <w:tc>
          <w:tcPr>
            <w:tcW w:w="5452" w:type="dxa"/>
            <w:tcBorders>
              <w:top w:val="single" w:color="auto" w:sz="4" w:space="0"/>
              <w:left w:val="single" w:color="auto" w:sz="4" w:space="0"/>
              <w:bottom w:val="single" w:color="auto" w:sz="4" w:space="0"/>
              <w:right w:val="single" w:color="auto" w:sz="8" w:space="0"/>
            </w:tcBorders>
            <w:noWrap w:val="0"/>
            <w:vAlign w:val="center"/>
          </w:tcPr>
          <w:p w14:paraId="459852D1">
            <w:pPr>
              <w:pStyle w:val="26"/>
              <w:jc w:val="both"/>
              <w:rPr>
                <w:rFonts w:hint="default" w:ascii="仿宋" w:hAnsi="仿宋" w:eastAsia="仿宋" w:cs="仿宋"/>
                <w:color w:val="auto"/>
                <w:sz w:val="21"/>
                <w:szCs w:val="21"/>
                <w:u w:val="single"/>
                <w:lang w:val="en-US" w:eastAsia="zh-CN"/>
              </w:rPr>
            </w:pPr>
            <w:r>
              <w:rPr>
                <w:rFonts w:hint="eastAsia" w:ascii="仿宋" w:hAnsi="仿宋" w:eastAsia="仿宋" w:cs="仿宋"/>
                <w:color w:val="auto"/>
                <w:sz w:val="21"/>
                <w:szCs w:val="21"/>
                <w:u w:val="none"/>
                <w:lang w:val="en-US" w:eastAsia="zh-CN"/>
              </w:rPr>
              <w:t>姓名：</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身份证号码：</w:t>
            </w:r>
            <w:r>
              <w:rPr>
                <w:rFonts w:hint="eastAsia" w:ascii="仿宋" w:hAnsi="仿宋" w:eastAsia="仿宋" w:cs="仿宋"/>
                <w:color w:val="auto"/>
                <w:sz w:val="21"/>
                <w:szCs w:val="21"/>
                <w:u w:val="single"/>
                <w:lang w:val="en-US" w:eastAsia="zh-CN"/>
              </w:rPr>
              <w:t xml:space="preserve">                </w:t>
            </w:r>
          </w:p>
        </w:tc>
      </w:tr>
      <w:tr w14:paraId="56EAC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3229" w:type="dxa"/>
            <w:gridSpan w:val="2"/>
            <w:tcBorders>
              <w:top w:val="single" w:color="auto" w:sz="4" w:space="0"/>
              <w:left w:val="single" w:color="auto" w:sz="4" w:space="0"/>
              <w:bottom w:val="single" w:color="auto" w:sz="4" w:space="0"/>
              <w:right w:val="single" w:color="auto" w:sz="4" w:space="0"/>
            </w:tcBorders>
            <w:noWrap w:val="0"/>
            <w:vAlign w:val="center"/>
          </w:tcPr>
          <w:p w14:paraId="7C80AEEB">
            <w:pPr>
              <w:pStyle w:val="26"/>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备注</w:t>
            </w:r>
          </w:p>
        </w:tc>
        <w:tc>
          <w:tcPr>
            <w:tcW w:w="5452" w:type="dxa"/>
            <w:tcBorders>
              <w:top w:val="single" w:color="auto" w:sz="4" w:space="0"/>
              <w:left w:val="single" w:color="auto" w:sz="4" w:space="0"/>
              <w:bottom w:val="single" w:color="auto" w:sz="4" w:space="0"/>
              <w:right w:val="single" w:color="auto" w:sz="8" w:space="0"/>
            </w:tcBorders>
            <w:noWrap w:val="0"/>
            <w:vAlign w:val="center"/>
          </w:tcPr>
          <w:p w14:paraId="38F19340">
            <w:pPr>
              <w:pStyle w:val="26"/>
              <w:numPr>
                <w:ilvl w:val="-1"/>
                <w:numId w:val="0"/>
              </w:numPr>
              <w:spacing w:line="240" w:lineRule="auto"/>
              <w:ind w:left="0" w:leftChars="0" w:firstLine="0" w:firstLine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上述投标报价是本项目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投标报价。</w:t>
            </w:r>
          </w:p>
        </w:tc>
      </w:tr>
    </w:tbl>
    <w:p w14:paraId="063C4796">
      <w:pPr>
        <w:pStyle w:val="34"/>
        <w:rPr>
          <w:rFonts w:hint="eastAsia" w:ascii="仿宋" w:hAnsi="仿宋" w:eastAsia="仿宋" w:cs="仿宋"/>
          <w:color w:val="auto"/>
          <w:lang w:val="zh-CN"/>
        </w:rPr>
      </w:pPr>
    </w:p>
    <w:p w14:paraId="63B2233A">
      <w:pPr>
        <w:snapToGrid w:val="0"/>
        <w:jc w:val="left"/>
        <w:rPr>
          <w:rFonts w:hint="eastAsia" w:ascii="仿宋" w:hAnsi="仿宋" w:eastAsia="仿宋" w:cs="仿宋"/>
          <w:color w:val="auto"/>
          <w:szCs w:val="21"/>
        </w:rPr>
      </w:pPr>
    </w:p>
    <w:p w14:paraId="033DCF77">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617680E7">
      <w:pPr>
        <w:snapToGrid w:val="0"/>
        <w:spacing w:beforeLines="50" w:after="50" w:line="36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3976206D">
      <w:pPr>
        <w:pStyle w:val="61"/>
        <w:rPr>
          <w:rFonts w:hint="eastAsia" w:ascii="仿宋" w:hAnsi="仿宋" w:eastAsia="仿宋" w:cs="仿宋"/>
          <w:color w:val="auto"/>
          <w:szCs w:val="21"/>
        </w:rPr>
      </w:pPr>
    </w:p>
    <w:p w14:paraId="12723713">
      <w:pPr>
        <w:pStyle w:val="62"/>
        <w:rPr>
          <w:rFonts w:hint="eastAsia" w:ascii="仿宋" w:hAnsi="仿宋" w:eastAsia="仿宋" w:cs="仿宋"/>
          <w:color w:val="auto"/>
          <w:szCs w:val="21"/>
        </w:rPr>
      </w:pPr>
    </w:p>
    <w:p w14:paraId="1B6DC293">
      <w:pPr>
        <w:rPr>
          <w:rFonts w:hint="eastAsia" w:ascii="仿宋" w:hAnsi="仿宋" w:eastAsia="仿宋" w:cs="仿宋"/>
          <w:color w:val="auto"/>
          <w:szCs w:val="21"/>
        </w:rPr>
      </w:pPr>
    </w:p>
    <w:p w14:paraId="5A84BF29">
      <w:pPr>
        <w:pStyle w:val="61"/>
        <w:rPr>
          <w:rFonts w:hint="eastAsia" w:ascii="仿宋" w:hAnsi="仿宋" w:eastAsia="仿宋" w:cs="仿宋"/>
          <w:color w:val="auto"/>
          <w:szCs w:val="21"/>
        </w:rPr>
      </w:pPr>
    </w:p>
    <w:p w14:paraId="2670E960">
      <w:pPr>
        <w:rPr>
          <w:rFonts w:hint="eastAsia" w:ascii="仿宋" w:hAnsi="仿宋" w:eastAsia="仿宋" w:cs="仿宋"/>
          <w:b/>
          <w:bCs/>
          <w:color w:val="auto"/>
          <w:sz w:val="22"/>
          <w:szCs w:val="22"/>
        </w:rPr>
      </w:pPr>
      <w:r>
        <w:rPr>
          <w:rFonts w:hint="eastAsia" w:ascii="仿宋" w:hAnsi="仿宋" w:eastAsia="仿宋" w:cs="仿宋"/>
          <w:b/>
          <w:bCs/>
          <w:color w:val="auto"/>
          <w:sz w:val="22"/>
          <w:szCs w:val="22"/>
        </w:rPr>
        <w:br w:type="page"/>
      </w:r>
    </w:p>
    <w:p w14:paraId="16BC6CFC">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政府采购活动现场确认声明书</w:t>
      </w:r>
    </w:p>
    <w:p w14:paraId="32223033">
      <w:pPr>
        <w:rPr>
          <w:rFonts w:hint="eastAsia" w:ascii="仿宋" w:hAnsi="仿宋" w:eastAsia="仿宋" w:cs="仿宋"/>
          <w:color w:val="auto"/>
          <w:szCs w:val="21"/>
          <w:u w:val="single"/>
        </w:rPr>
      </w:pPr>
    </w:p>
    <w:p w14:paraId="0CF91EC8">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Cs w:val="21"/>
          <w:u w:val="single"/>
        </w:rPr>
      </w:pPr>
      <w:r>
        <w:rPr>
          <w:rFonts w:hint="eastAsia" w:ascii="仿宋" w:hAnsi="仿宋" w:eastAsia="仿宋" w:cs="仿宋"/>
          <w:color w:val="auto"/>
          <w:szCs w:val="21"/>
          <w:u w:val="single"/>
        </w:rPr>
        <w:t>浙江哲晟工程项目管理有限公司：</w:t>
      </w:r>
    </w:p>
    <w:p w14:paraId="7DE873D6">
      <w:pPr>
        <w:keepNext w:val="0"/>
        <w:keepLines w:val="0"/>
        <w:pageBreakBefore w:val="0"/>
        <w:kinsoku/>
        <w:wordWrap/>
        <w:overflowPunct/>
        <w:topLinePunct w:val="0"/>
        <w:autoSpaceDE/>
        <w:autoSpaceDN/>
        <w:bidi w:val="0"/>
        <w:adjustRightInd w:val="0"/>
        <w:spacing w:line="440" w:lineRule="exact"/>
        <w:ind w:firstLine="444" w:firstLineChars="200"/>
        <w:textAlignment w:val="auto"/>
        <w:rPr>
          <w:rFonts w:hint="eastAsia" w:ascii="仿宋" w:hAnsi="仿宋" w:eastAsia="仿宋" w:cs="仿宋"/>
          <w:color w:val="auto"/>
          <w:spacing w:val="6"/>
          <w:szCs w:val="21"/>
        </w:rPr>
      </w:pPr>
      <w:r>
        <w:rPr>
          <w:rFonts w:hint="eastAsia" w:ascii="仿宋" w:hAnsi="仿宋" w:eastAsia="仿宋" w:cs="仿宋"/>
          <w:color w:val="auto"/>
          <w:spacing w:val="6"/>
          <w:szCs w:val="21"/>
        </w:rPr>
        <w:t>本人（</w:t>
      </w:r>
      <w:r>
        <w:rPr>
          <w:rFonts w:hint="eastAsia" w:ascii="仿宋" w:hAnsi="仿宋" w:eastAsia="仿宋" w:cs="仿宋"/>
          <w:color w:val="auto"/>
          <w:spacing w:val="6"/>
          <w:szCs w:val="21"/>
          <w:u w:val="single"/>
        </w:rPr>
        <w:t xml:space="preserve">授权代表姓名       </w:t>
      </w:r>
      <w:r>
        <w:rPr>
          <w:rFonts w:hint="eastAsia" w:ascii="仿宋" w:hAnsi="仿宋" w:eastAsia="仿宋" w:cs="仿宋"/>
          <w:color w:val="auto"/>
          <w:spacing w:val="6"/>
          <w:szCs w:val="21"/>
        </w:rPr>
        <w:t>），经由（</w:t>
      </w:r>
      <w:r>
        <w:rPr>
          <w:rFonts w:hint="eastAsia" w:ascii="仿宋" w:hAnsi="仿宋" w:eastAsia="仿宋" w:cs="仿宋"/>
          <w:color w:val="auto"/>
          <w:spacing w:val="6"/>
          <w:szCs w:val="21"/>
          <w:u w:val="single"/>
        </w:rPr>
        <w:t xml:space="preserve">单位名称       </w:t>
      </w:r>
      <w:r>
        <w:rPr>
          <w:rFonts w:hint="eastAsia" w:ascii="仿宋" w:hAnsi="仿宋" w:eastAsia="仿宋" w:cs="仿宋"/>
          <w:color w:val="auto"/>
          <w:spacing w:val="6"/>
          <w:szCs w:val="21"/>
        </w:rPr>
        <w:t>）【</w:t>
      </w:r>
      <w:r>
        <w:rPr>
          <w:rFonts w:hint="eastAsia" w:ascii="仿宋" w:hAnsi="仿宋" w:eastAsia="仿宋" w:cs="仿宋"/>
          <w:color w:val="auto"/>
          <w:spacing w:val="6"/>
          <w:szCs w:val="21"/>
          <w:u w:val="single"/>
        </w:rPr>
        <w:t>法定代表人（单位负责人）姓名     】</w:t>
      </w:r>
      <w:r>
        <w:rPr>
          <w:rFonts w:hint="eastAsia" w:ascii="仿宋" w:hAnsi="仿宋" w:eastAsia="仿宋" w:cs="仿宋"/>
          <w:color w:val="auto"/>
          <w:spacing w:val="6"/>
          <w:szCs w:val="21"/>
        </w:rPr>
        <w:t>合法授权参加</w:t>
      </w:r>
      <w:r>
        <w:rPr>
          <w:rFonts w:hint="eastAsia" w:ascii="仿宋" w:hAnsi="仿宋" w:eastAsia="仿宋" w:cs="仿宋"/>
          <w:color w:val="auto"/>
          <w:szCs w:val="21"/>
          <w:u w:val="single"/>
        </w:rPr>
        <w:t xml:space="preserve"> 项目名称                 </w:t>
      </w:r>
      <w:r>
        <w:rPr>
          <w:rFonts w:hint="eastAsia" w:ascii="仿宋" w:hAnsi="仿宋" w:eastAsia="仿宋" w:cs="仿宋"/>
          <w:color w:val="auto"/>
          <w:spacing w:val="6"/>
          <w:szCs w:val="21"/>
          <w:u w:val="single"/>
        </w:rPr>
        <w:t>（编号：   ）</w:t>
      </w:r>
      <w:r>
        <w:rPr>
          <w:rFonts w:hint="eastAsia" w:ascii="仿宋" w:hAnsi="仿宋" w:eastAsia="仿宋" w:cs="仿宋"/>
          <w:color w:val="auto"/>
          <w:spacing w:val="6"/>
          <w:szCs w:val="21"/>
        </w:rPr>
        <w:t>政府采购活动，经与本单位法人代表（负责人）联系确认，现就有关公平竞争</w:t>
      </w:r>
      <w:r>
        <w:rPr>
          <w:rFonts w:hint="eastAsia" w:ascii="仿宋" w:hAnsi="仿宋" w:eastAsia="仿宋" w:cs="仿宋"/>
          <w:color w:val="auto"/>
          <w:szCs w:val="21"/>
        </w:rPr>
        <w:t>事项</w:t>
      </w:r>
      <w:r>
        <w:rPr>
          <w:rFonts w:hint="eastAsia" w:ascii="仿宋" w:hAnsi="仿宋" w:eastAsia="仿宋" w:cs="仿宋"/>
          <w:color w:val="auto"/>
          <w:spacing w:val="6"/>
          <w:szCs w:val="21"/>
        </w:rPr>
        <w:t>郑重声明如下：</w:t>
      </w:r>
    </w:p>
    <w:p w14:paraId="763FD07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u w:val="single"/>
        </w:rPr>
      </w:pPr>
      <w:r>
        <w:rPr>
          <w:rFonts w:hint="eastAsia" w:ascii="仿宋" w:hAnsi="仿宋" w:eastAsia="仿宋" w:cs="仿宋"/>
          <w:color w:val="auto"/>
          <w:kern w:val="0"/>
          <w:szCs w:val="21"/>
        </w:rPr>
        <w:t>一、本单位与采购人之间</w:t>
      </w:r>
      <w:r>
        <w:rPr>
          <w:rFonts w:hint="eastAsia" w:ascii="仿宋" w:hAnsi="仿宋" w:eastAsia="仿宋" w:cs="仿宋"/>
          <w:color w:val="auto"/>
          <w:kern w:val="0"/>
          <w:szCs w:val="20"/>
        </w:rPr>
        <w:sym w:font="Wingdings" w:char="F0A8"/>
      </w:r>
      <w:r>
        <w:rPr>
          <w:rFonts w:hint="eastAsia" w:ascii="仿宋" w:hAnsi="仿宋" w:eastAsia="仿宋" w:cs="仿宋"/>
          <w:color w:val="auto"/>
          <w:kern w:val="0"/>
          <w:szCs w:val="21"/>
        </w:rPr>
        <w:t>不存在利害关系</w:t>
      </w:r>
      <w:r>
        <w:rPr>
          <w:rFonts w:hint="eastAsia" w:ascii="仿宋" w:hAnsi="仿宋" w:eastAsia="仿宋" w:cs="仿宋"/>
          <w:color w:val="auto"/>
          <w:kern w:val="0"/>
          <w:szCs w:val="20"/>
        </w:rPr>
        <w:sym w:font="Wingdings" w:char="F0A8"/>
      </w:r>
      <w:r>
        <w:rPr>
          <w:rFonts w:hint="eastAsia" w:ascii="仿宋" w:hAnsi="仿宋" w:eastAsia="仿宋" w:cs="仿宋"/>
          <w:color w:val="auto"/>
          <w:kern w:val="0"/>
          <w:szCs w:val="21"/>
        </w:rPr>
        <w:t>存在下列利害关系：</w:t>
      </w:r>
      <w:r>
        <w:rPr>
          <w:rFonts w:hint="eastAsia" w:ascii="仿宋" w:hAnsi="仿宋" w:eastAsia="仿宋" w:cs="仿宋"/>
          <w:color w:val="auto"/>
          <w:kern w:val="0"/>
          <w:szCs w:val="21"/>
          <w:u w:val="single"/>
        </w:rPr>
        <w:t xml:space="preserve">         </w:t>
      </w:r>
    </w:p>
    <w:p w14:paraId="634620A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A.投资关系    B.行政隶属关系    C.业务指导关系</w:t>
      </w:r>
    </w:p>
    <w:p w14:paraId="2585312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D.其他可能</w:t>
      </w:r>
      <w:r>
        <w:rPr>
          <w:rFonts w:hint="eastAsia" w:ascii="仿宋" w:hAnsi="仿宋" w:eastAsia="仿宋" w:cs="仿宋"/>
          <w:color w:val="auto"/>
          <w:szCs w:val="21"/>
        </w:rPr>
        <w:t>影响采购公正的</w:t>
      </w:r>
      <w:r>
        <w:rPr>
          <w:rFonts w:hint="eastAsia" w:ascii="仿宋" w:hAnsi="仿宋" w:eastAsia="仿宋" w:cs="仿宋"/>
          <w:color w:val="auto"/>
          <w:kern w:val="0"/>
          <w:szCs w:val="21"/>
        </w:rPr>
        <w:t>利害关系</w:t>
      </w:r>
      <w:r>
        <w:rPr>
          <w:rFonts w:hint="eastAsia" w:ascii="仿宋" w:hAnsi="仿宋" w:eastAsia="仿宋" w:cs="仿宋"/>
          <w:color w:val="auto"/>
          <w:kern w:val="0"/>
          <w:szCs w:val="21"/>
          <w:u w:val="single"/>
        </w:rPr>
        <w:t>（如有，请如实说明）</w:t>
      </w:r>
      <w:r>
        <w:rPr>
          <w:rFonts w:hint="eastAsia" w:ascii="仿宋" w:hAnsi="仿宋" w:eastAsia="仿宋" w:cs="仿宋"/>
          <w:color w:val="auto"/>
          <w:kern w:val="0"/>
          <w:szCs w:val="21"/>
        </w:rPr>
        <w:t>。</w:t>
      </w:r>
    </w:p>
    <w:p w14:paraId="5040D79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二、现已清楚知道参加本项目采购活动的其他所有投标人名称，本单位□与其他</w:t>
      </w:r>
      <w:r>
        <w:rPr>
          <w:rFonts w:hint="eastAsia" w:ascii="仿宋" w:hAnsi="仿宋" w:eastAsia="仿宋" w:cs="仿宋"/>
          <w:color w:val="auto"/>
          <w:szCs w:val="21"/>
        </w:rPr>
        <w:t>所有</w:t>
      </w:r>
      <w:r>
        <w:rPr>
          <w:rFonts w:hint="eastAsia" w:ascii="仿宋" w:hAnsi="仿宋" w:eastAsia="仿宋" w:cs="仿宋"/>
          <w:color w:val="auto"/>
          <w:kern w:val="0"/>
          <w:szCs w:val="21"/>
        </w:rPr>
        <w:t>投标人之间均不存在利害关系□与（投标人名称）之间存在下列利害</w:t>
      </w:r>
      <w:r>
        <w:rPr>
          <w:rFonts w:hint="eastAsia" w:ascii="仿宋" w:hAnsi="仿宋" w:eastAsia="仿宋" w:cs="仿宋"/>
          <w:color w:val="auto"/>
          <w:szCs w:val="21"/>
        </w:rPr>
        <w:t>关系：</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w:t>
      </w:r>
    </w:p>
    <w:p w14:paraId="54B3BFF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 xml:space="preserve">  A.法定代表人或负责人或实际控制人是同一人</w:t>
      </w:r>
    </w:p>
    <w:p w14:paraId="17C47CB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kern w:val="0"/>
          <w:szCs w:val="21"/>
        </w:rPr>
        <w:t xml:space="preserve">  B.法定代表人或负责人或实际控制人是夫妻关系</w:t>
      </w:r>
    </w:p>
    <w:p w14:paraId="6FC9027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kern w:val="0"/>
          <w:szCs w:val="21"/>
        </w:rPr>
        <w:t xml:space="preserve">  C.法定代表人或负责人或实际控制人是直系血亲关系</w:t>
      </w:r>
    </w:p>
    <w:p w14:paraId="2DB6729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kern w:val="0"/>
          <w:szCs w:val="21"/>
        </w:rPr>
        <w:t xml:space="preserve">  D.法定代表人或负责人或实际控制人存在三代以内旁系血亲关系</w:t>
      </w:r>
    </w:p>
    <w:p w14:paraId="1CAA9D4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 xml:space="preserve">  E.法定代表人或负责人或实际控制人存在近姻亲关系</w:t>
      </w:r>
    </w:p>
    <w:p w14:paraId="311121D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kern w:val="0"/>
          <w:szCs w:val="21"/>
        </w:rPr>
        <w:t xml:space="preserve">  F.法定代表人或负责人或实际控制人存在股份控制或实际控制关系</w:t>
      </w:r>
    </w:p>
    <w:p w14:paraId="433AED0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1"/>
        </w:rPr>
        <w:t xml:space="preserve">  </w:t>
      </w:r>
      <w:r>
        <w:rPr>
          <w:rFonts w:hint="eastAsia" w:ascii="仿宋" w:hAnsi="仿宋" w:eastAsia="仿宋" w:cs="仿宋"/>
          <w:color w:val="auto"/>
          <w:kern w:val="0"/>
          <w:szCs w:val="21"/>
        </w:rPr>
        <w:t>G.存在共同直接或间接投资设立子公司、联营企业和合营企业情况</w:t>
      </w:r>
    </w:p>
    <w:p w14:paraId="71A0042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kern w:val="0"/>
          <w:szCs w:val="21"/>
        </w:rPr>
        <w:t xml:space="preserve">  H.存在分级代理或代销关系、同一生产制造商关系、</w:t>
      </w:r>
      <w:r>
        <w:rPr>
          <w:rFonts w:hint="eastAsia" w:ascii="仿宋" w:hAnsi="仿宋" w:eastAsia="仿宋" w:cs="仿宋"/>
          <w:color w:val="auto"/>
          <w:szCs w:val="21"/>
        </w:rPr>
        <w:t>管理关系、重要业务（占主营业务收入50%以上）或重要财务往来关系（如融资）等其他实质性控制关系</w:t>
      </w:r>
    </w:p>
    <w:p w14:paraId="70EFD1E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szCs w:val="21"/>
        </w:rPr>
        <w:t xml:space="preserve">  I</w:t>
      </w:r>
      <w:r>
        <w:rPr>
          <w:rFonts w:hint="eastAsia" w:ascii="仿宋" w:hAnsi="仿宋" w:eastAsia="仿宋" w:cs="仿宋"/>
          <w:color w:val="auto"/>
          <w:kern w:val="0"/>
          <w:szCs w:val="21"/>
        </w:rPr>
        <w:t>.</w:t>
      </w:r>
      <w:r>
        <w:rPr>
          <w:rFonts w:hint="eastAsia" w:ascii="仿宋" w:hAnsi="仿宋" w:eastAsia="仿宋" w:cs="仿宋"/>
          <w:color w:val="auto"/>
          <w:szCs w:val="21"/>
        </w:rPr>
        <w:t>其他利害关系情况：</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rPr>
        <w:t>。</w:t>
      </w:r>
    </w:p>
    <w:p w14:paraId="06B86629">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1"/>
        </w:rPr>
        <w:t>三、现已清楚知道并</w:t>
      </w:r>
      <w:r>
        <w:rPr>
          <w:rFonts w:hint="eastAsia" w:ascii="仿宋" w:hAnsi="仿宋" w:eastAsia="仿宋" w:cs="仿宋"/>
          <w:color w:val="auto"/>
          <w:kern w:val="0"/>
          <w:szCs w:val="21"/>
        </w:rPr>
        <w:t>严格遵守政府采购法律法规和现场纪律。</w:t>
      </w:r>
    </w:p>
    <w:p w14:paraId="52BE29B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四、我发现</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rPr>
        <w:t>投标人之间存在或可能存在上述第二条第</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项利害关系。</w:t>
      </w:r>
    </w:p>
    <w:p w14:paraId="07A0683F">
      <w:pPr>
        <w:pStyle w:val="166"/>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rPr>
      </w:pPr>
    </w:p>
    <w:p w14:paraId="16FB9F91">
      <w:pPr>
        <w:pStyle w:val="166"/>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rPr>
      </w:pPr>
    </w:p>
    <w:p w14:paraId="17AFE1F2">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z w:val="24"/>
        </w:rPr>
        <w:t xml:space="preserve">                        </w:t>
      </w:r>
      <w:r>
        <w:rPr>
          <w:rFonts w:hint="eastAsia" w:ascii="仿宋" w:hAnsi="仿宋" w:eastAsia="仿宋" w:cs="仿宋"/>
          <w:color w:val="auto"/>
          <w:kern w:val="0"/>
          <w:szCs w:val="21"/>
        </w:rPr>
        <w:t>投标人代表签名：</w:t>
      </w:r>
    </w:p>
    <w:p w14:paraId="5CB7D69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4"/>
        </w:rPr>
      </w:pP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年  月   日</w:t>
      </w:r>
    </w:p>
    <w:p w14:paraId="263662C9">
      <w:pPr>
        <w:pStyle w:val="165"/>
        <w:widowControl w:val="0"/>
        <w:snapToGrid w:val="0"/>
        <w:spacing w:line="440" w:lineRule="exact"/>
        <w:ind w:firstLine="420" w:firstLineChars="200"/>
        <w:jc w:val="both"/>
        <w:rPr>
          <w:rFonts w:hint="eastAsia" w:ascii="仿宋" w:hAnsi="仿宋" w:eastAsia="仿宋" w:cs="仿宋"/>
          <w:b/>
          <w:bCs/>
          <w:color w:val="auto"/>
        </w:rPr>
      </w:pPr>
    </w:p>
    <w:p w14:paraId="3C54FC77">
      <w:pPr>
        <w:pStyle w:val="165"/>
        <w:widowControl w:val="0"/>
        <w:snapToGrid w:val="0"/>
        <w:spacing w:line="440" w:lineRule="exact"/>
        <w:ind w:firstLine="420" w:firstLineChars="200"/>
        <w:jc w:val="both"/>
        <w:rPr>
          <w:rFonts w:hint="eastAsia" w:ascii="仿宋" w:hAnsi="仿宋" w:eastAsia="仿宋" w:cs="仿宋"/>
          <w:color w:val="auto"/>
        </w:rPr>
      </w:pPr>
      <w:r>
        <w:rPr>
          <w:rFonts w:hint="eastAsia" w:ascii="仿宋" w:hAnsi="仿宋" w:eastAsia="仿宋" w:cs="仿宋"/>
          <w:b/>
          <w:bCs/>
          <w:color w:val="auto"/>
        </w:rPr>
        <w:t>说明：本声明书待投标文件完成解密后由法定代表人（单位负责人）或授权代理人进行填写，并以扫描件形式回传至代理机构邮箱</w:t>
      </w:r>
      <w:r>
        <w:rPr>
          <w:rFonts w:hint="eastAsia" w:ascii="仿宋" w:hAnsi="仿宋" w:eastAsia="仿宋" w:cs="仿宋"/>
          <w:b/>
          <w:bCs/>
          <w:color w:val="auto"/>
          <w:lang w:eastAsia="zh-CN"/>
        </w:rPr>
        <w:t>85967191</w:t>
      </w:r>
      <w:r>
        <w:rPr>
          <w:rFonts w:hint="eastAsia" w:ascii="仿宋" w:hAnsi="仿宋" w:eastAsia="仿宋" w:cs="仿宋"/>
          <w:b/>
          <w:bCs/>
          <w:color w:val="auto"/>
        </w:rPr>
        <w:t>@qq.com。</w:t>
      </w:r>
    </w:p>
    <w:sectPr>
      <w:footerReference r:id="rId19" w:type="first"/>
      <w:footerReference r:id="rId18" w:type="default"/>
      <w:pgSz w:w="11907" w:h="16840"/>
      <w:pgMar w:top="1559" w:right="1134" w:bottom="1134" w:left="1134" w:header="720" w:footer="873" w:gutter="0"/>
      <w:pgNumType w:fmt="decimal"/>
      <w:cols w:space="720" w:num="1"/>
      <w:titlePg/>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FuturaA Bk B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4777F">
    <w:pPr>
      <w:pStyle w:val="32"/>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760F4">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3D760F4">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22D8">
    <w:pPr>
      <w:pStyle w:val="3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EB8820">
                          <w:pPr>
                            <w:pStyle w:val="32"/>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14:paraId="29EB8820">
                    <w:pPr>
                      <w:pStyle w:val="32"/>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2FEB55"/>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58cBAACc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Yv&#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v58cBAACcAwAADgAAAAAAAAABACAAAAAeAQAAZHJzL2Uyb0RvYy54&#10;bWxQSwUGAAAAAAYABgBZAQAAVwUAAAAA&#10;">
              <v:fill on="f" focussize="0,0"/>
              <v:stroke on="f"/>
              <v:imagedata o:title=""/>
              <o:lock v:ext="edit" aspectratio="f"/>
              <v:textbox inset="0mm,0mm,0mm,0mm" style="mso-fit-shape-to-text:t;">
                <w:txbxContent>
                  <w:p w14:paraId="6A2FEB5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2687">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AFE6">
    <w:pPr>
      <w:pStyle w:val="32"/>
      <w:tabs>
        <w:tab w:val="center" w:pos="4819"/>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3B321">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F53B321">
                    <w:pPr>
                      <w:pStyle w:val="3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6CB3D1">
                          <w:pPr>
                            <w:pStyle w:val="32"/>
                          </w:pPr>
                        </w:p>
                      </w:txbxContent>
                    </wps:txbx>
                    <wps:bodyPr vert="horz" wrap="none" lIns="0" tIns="0" rIns="0" bIns="0" anchor="t">
                      <a:spAutoFit/>
                    </wps:bodyPr>
                  </wps:wsp>
                </a:graphicData>
              </a:graphic>
            </wp:anchor>
          </w:drawing>
        </mc:Choice>
        <mc:Fallback>
          <w:pict>
            <v:shape id="文本框 12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PdB9YBAAC0AwAADgAAAGRycy9lMm9Eb2MueG1srVNNrtMwEN4jcQfL&#10;e5q0SFBF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uPdB9YBAAC0AwAADgAAAAAAAAABACAAAAAe&#10;AQAAZHJzL2Uyb0RvYy54bWxQSwUGAAAAAAYABgBZAQAAZgUAAAAA&#10;">
              <v:fill on="f" focussize="0,0"/>
              <v:stroke on="f"/>
              <v:imagedata o:title=""/>
              <o:lock v:ext="edit" aspectratio="f"/>
              <v:textbox inset="0mm,0mm,0mm,0mm" style="mso-fit-shape-to-text:t;">
                <w:txbxContent>
                  <w:p w14:paraId="1B6CB3D1">
                    <w:pPr>
                      <w:pStyle w:val="32"/>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5026D4"/>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xQAj0xgEAAJsDAAAOAAAAAAAAAAEAIAAAAB4BAABkcnMvZTJvRG9jLnht&#10;bFBLBQYAAAAABgAGAFkBAABWBQAAAAA=&#10;">
              <v:fill on="f" focussize="0,0"/>
              <v:stroke on="f"/>
              <v:imagedata o:title=""/>
              <o:lock v:ext="edit" aspectratio="f"/>
              <v:textbox inset="0mm,0mm,0mm,0mm" style="mso-fit-shape-to-text:t;">
                <w:txbxContent>
                  <w:p w14:paraId="575026D4"/>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4ED7">
    <w:pPr>
      <w:pStyle w:val="3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6B65C">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8C6B65C">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7739">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9469">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F88D">
    <w:pPr>
      <w:pStyle w:val="3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CB172">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F0CB172">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8CC9">
    <w:pPr>
      <w:pStyle w:val="3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0D4C0">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170D4C0">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E398">
    <w:pPr>
      <w:pStyle w:val="32"/>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B06688">
                          <w:pPr>
                            <w:pStyle w:val="32"/>
                          </w:pPr>
                          <w:r>
                            <w:fldChar w:fldCharType="begin"/>
                          </w:r>
                          <w:r>
                            <w:instrText xml:space="preserve"> PAGE  \* MERGEFORMAT </w:instrText>
                          </w:r>
                          <w:r>
                            <w:fldChar w:fldCharType="separate"/>
                          </w:r>
                          <w:r>
                            <w:t>58</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14:paraId="57B06688">
                    <w:pPr>
                      <w:pStyle w:val="3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0EFF628">
      <w:pPr>
        <w:pStyle w:val="37"/>
        <w:rPr>
          <w:rFonts w:hint="default"/>
        </w:rPr>
      </w:pPr>
    </w:p>
  </w:footnote>
  <w:footnote w:id="1">
    <w:p w14:paraId="08147201">
      <w:pPr>
        <w:pStyle w:val="37"/>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23A7">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BF567">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90D9">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6BAC">
    <w:pPr>
      <w:pStyle w:val="3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F7F28">
    <w:pPr>
      <w:pStyle w:val="3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A4A8">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1">
    <w:nsid w:val="074054F6"/>
    <w:multiLevelType w:val="multilevel"/>
    <w:tmpl w:val="074054F6"/>
    <w:lvl w:ilvl="0" w:tentative="0">
      <w:start w:val="1"/>
      <w:numFmt w:val="decimal"/>
      <w:pStyle w:val="95"/>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17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3AD53FB9"/>
    <w:multiLevelType w:val="multilevel"/>
    <w:tmpl w:val="3AD53FB9"/>
    <w:lvl w:ilvl="0" w:tentative="0">
      <w:start w:val="1"/>
      <w:numFmt w:val="japaneseCounting"/>
      <w:pStyle w:val="21"/>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8A18537"/>
    <w:multiLevelType w:val="singleLevel"/>
    <w:tmpl w:val="48A18537"/>
    <w:lvl w:ilvl="0" w:tentative="0">
      <w:start w:val="1"/>
      <w:numFmt w:val="chineseCounting"/>
      <w:suff w:val="nothing"/>
      <w:lvlText w:val="（%1）"/>
      <w:lvlJc w:val="left"/>
      <w:rPr>
        <w:rFonts w:hint="eastAsia"/>
      </w:rPr>
    </w:lvl>
  </w:abstractNum>
  <w:abstractNum w:abstractNumId="5">
    <w:nsid w:val="657D3FBC"/>
    <w:multiLevelType w:val="multilevel"/>
    <w:tmpl w:val="657D3FBC"/>
    <w:lvl w:ilvl="0" w:tentative="0">
      <w:start w:val="1"/>
      <w:numFmt w:val="upperLetter"/>
      <w:pStyle w:val="17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玲珑">
    <w15:presenceInfo w15:providerId="WPS Office" w15:userId="3033486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DJmYjVmODNlMWNkZDdjZmMyOTk1OGJlYTQzM2IifQ=="/>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F25"/>
    <w:rsid w:val="000357DF"/>
    <w:rsid w:val="0003599E"/>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3590"/>
    <w:rsid w:val="00093E28"/>
    <w:rsid w:val="00094C54"/>
    <w:rsid w:val="00095A1F"/>
    <w:rsid w:val="000976A9"/>
    <w:rsid w:val="00097E62"/>
    <w:rsid w:val="000A0125"/>
    <w:rsid w:val="000A0223"/>
    <w:rsid w:val="000A06A4"/>
    <w:rsid w:val="000A0D8B"/>
    <w:rsid w:val="000A139D"/>
    <w:rsid w:val="000A1D6C"/>
    <w:rsid w:val="000A1F4C"/>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79"/>
    <w:rsid w:val="000D67B7"/>
    <w:rsid w:val="000E00DB"/>
    <w:rsid w:val="000E015F"/>
    <w:rsid w:val="000E04D7"/>
    <w:rsid w:val="000E0B92"/>
    <w:rsid w:val="000E1E91"/>
    <w:rsid w:val="000E22CB"/>
    <w:rsid w:val="000E2D28"/>
    <w:rsid w:val="000E3654"/>
    <w:rsid w:val="000E49C5"/>
    <w:rsid w:val="000E54C6"/>
    <w:rsid w:val="000E5631"/>
    <w:rsid w:val="000E5BC1"/>
    <w:rsid w:val="000E6043"/>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46B1"/>
    <w:rsid w:val="00125C64"/>
    <w:rsid w:val="001263DE"/>
    <w:rsid w:val="00126457"/>
    <w:rsid w:val="00126C21"/>
    <w:rsid w:val="001276FA"/>
    <w:rsid w:val="00127B32"/>
    <w:rsid w:val="00127B57"/>
    <w:rsid w:val="00127FE3"/>
    <w:rsid w:val="00130DE5"/>
    <w:rsid w:val="00131405"/>
    <w:rsid w:val="00131D90"/>
    <w:rsid w:val="00132560"/>
    <w:rsid w:val="0013334D"/>
    <w:rsid w:val="0013565B"/>
    <w:rsid w:val="00135BAE"/>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9A4"/>
    <w:rsid w:val="00154AF6"/>
    <w:rsid w:val="00155045"/>
    <w:rsid w:val="0015594E"/>
    <w:rsid w:val="00155F4C"/>
    <w:rsid w:val="00156B22"/>
    <w:rsid w:val="001613DB"/>
    <w:rsid w:val="001617F8"/>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BA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C40"/>
    <w:rsid w:val="001F4519"/>
    <w:rsid w:val="001F6B24"/>
    <w:rsid w:val="001F6BB0"/>
    <w:rsid w:val="001F7152"/>
    <w:rsid w:val="00200361"/>
    <w:rsid w:val="00200E9F"/>
    <w:rsid w:val="00202D86"/>
    <w:rsid w:val="00202ED4"/>
    <w:rsid w:val="002031AE"/>
    <w:rsid w:val="00203213"/>
    <w:rsid w:val="00203D79"/>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2A4"/>
    <w:rsid w:val="00221881"/>
    <w:rsid w:val="002224A3"/>
    <w:rsid w:val="0022278B"/>
    <w:rsid w:val="00223291"/>
    <w:rsid w:val="002234B3"/>
    <w:rsid w:val="00223ECB"/>
    <w:rsid w:val="00223FE6"/>
    <w:rsid w:val="002242CD"/>
    <w:rsid w:val="00224F5D"/>
    <w:rsid w:val="00225450"/>
    <w:rsid w:val="0022589D"/>
    <w:rsid w:val="00225BDF"/>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3AB"/>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6B48"/>
    <w:rsid w:val="00286C88"/>
    <w:rsid w:val="002873C0"/>
    <w:rsid w:val="002919B7"/>
    <w:rsid w:val="002928A8"/>
    <w:rsid w:val="0029343E"/>
    <w:rsid w:val="00293D82"/>
    <w:rsid w:val="00294770"/>
    <w:rsid w:val="0029495F"/>
    <w:rsid w:val="00297B7E"/>
    <w:rsid w:val="002A0124"/>
    <w:rsid w:val="002A2D42"/>
    <w:rsid w:val="002A32AC"/>
    <w:rsid w:val="002A3691"/>
    <w:rsid w:val="002A3EAC"/>
    <w:rsid w:val="002A468D"/>
    <w:rsid w:val="002A4867"/>
    <w:rsid w:val="002A4DA2"/>
    <w:rsid w:val="002A5901"/>
    <w:rsid w:val="002A5DF0"/>
    <w:rsid w:val="002A7D7A"/>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F1B"/>
    <w:rsid w:val="002D2714"/>
    <w:rsid w:val="002D2CDE"/>
    <w:rsid w:val="002D32F1"/>
    <w:rsid w:val="002D42DD"/>
    <w:rsid w:val="002D51B0"/>
    <w:rsid w:val="002D55CB"/>
    <w:rsid w:val="002D5CF2"/>
    <w:rsid w:val="002D657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163A"/>
    <w:rsid w:val="00382041"/>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E83"/>
    <w:rsid w:val="0049266E"/>
    <w:rsid w:val="00492F0D"/>
    <w:rsid w:val="00492FFD"/>
    <w:rsid w:val="004931C2"/>
    <w:rsid w:val="00493CA7"/>
    <w:rsid w:val="004940D2"/>
    <w:rsid w:val="00496451"/>
    <w:rsid w:val="00496AE1"/>
    <w:rsid w:val="00496EB8"/>
    <w:rsid w:val="004973A7"/>
    <w:rsid w:val="00497598"/>
    <w:rsid w:val="00497B25"/>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49F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97944"/>
    <w:rsid w:val="005A1109"/>
    <w:rsid w:val="005A2D77"/>
    <w:rsid w:val="005A3527"/>
    <w:rsid w:val="005A3574"/>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3167"/>
    <w:rsid w:val="006739B8"/>
    <w:rsid w:val="006740EA"/>
    <w:rsid w:val="00674D27"/>
    <w:rsid w:val="00675367"/>
    <w:rsid w:val="006759F5"/>
    <w:rsid w:val="0067660C"/>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3B7E"/>
    <w:rsid w:val="006C4A36"/>
    <w:rsid w:val="006C50FD"/>
    <w:rsid w:val="006C51E5"/>
    <w:rsid w:val="006C5941"/>
    <w:rsid w:val="006C6EFB"/>
    <w:rsid w:val="006C72D2"/>
    <w:rsid w:val="006C774F"/>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2F9"/>
    <w:rsid w:val="00707D9B"/>
    <w:rsid w:val="00710C36"/>
    <w:rsid w:val="007110AA"/>
    <w:rsid w:val="0071178F"/>
    <w:rsid w:val="00711B38"/>
    <w:rsid w:val="00711EE9"/>
    <w:rsid w:val="00712A10"/>
    <w:rsid w:val="00713895"/>
    <w:rsid w:val="00714339"/>
    <w:rsid w:val="007143BF"/>
    <w:rsid w:val="007147DA"/>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6ABA"/>
    <w:rsid w:val="00737131"/>
    <w:rsid w:val="00737921"/>
    <w:rsid w:val="00737A76"/>
    <w:rsid w:val="00737F1D"/>
    <w:rsid w:val="007402C9"/>
    <w:rsid w:val="007407D3"/>
    <w:rsid w:val="00740E76"/>
    <w:rsid w:val="00740F0E"/>
    <w:rsid w:val="007418E0"/>
    <w:rsid w:val="00742B1C"/>
    <w:rsid w:val="00742E3C"/>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6448"/>
    <w:rsid w:val="00786647"/>
    <w:rsid w:val="007867A7"/>
    <w:rsid w:val="00787142"/>
    <w:rsid w:val="00787B69"/>
    <w:rsid w:val="00791BA1"/>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1C5"/>
    <w:rsid w:val="0086154A"/>
    <w:rsid w:val="008618A0"/>
    <w:rsid w:val="00861C27"/>
    <w:rsid w:val="00861EF2"/>
    <w:rsid w:val="008625DC"/>
    <w:rsid w:val="008627BE"/>
    <w:rsid w:val="00862912"/>
    <w:rsid w:val="00862C73"/>
    <w:rsid w:val="00863574"/>
    <w:rsid w:val="00863D5F"/>
    <w:rsid w:val="008640B4"/>
    <w:rsid w:val="0086484C"/>
    <w:rsid w:val="00865193"/>
    <w:rsid w:val="008652A3"/>
    <w:rsid w:val="008654F4"/>
    <w:rsid w:val="008660D5"/>
    <w:rsid w:val="008673FD"/>
    <w:rsid w:val="00867E87"/>
    <w:rsid w:val="008700E6"/>
    <w:rsid w:val="0087077B"/>
    <w:rsid w:val="00870EEC"/>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0DA2"/>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3BE6"/>
    <w:rsid w:val="00A257CC"/>
    <w:rsid w:val="00A259F3"/>
    <w:rsid w:val="00A264C1"/>
    <w:rsid w:val="00A26812"/>
    <w:rsid w:val="00A275EF"/>
    <w:rsid w:val="00A279FC"/>
    <w:rsid w:val="00A30BBD"/>
    <w:rsid w:val="00A31486"/>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5971"/>
    <w:rsid w:val="00B55D54"/>
    <w:rsid w:val="00B55FF8"/>
    <w:rsid w:val="00B5613E"/>
    <w:rsid w:val="00B57507"/>
    <w:rsid w:val="00B6068A"/>
    <w:rsid w:val="00B61438"/>
    <w:rsid w:val="00B63C43"/>
    <w:rsid w:val="00B64069"/>
    <w:rsid w:val="00B659A3"/>
    <w:rsid w:val="00B65EDE"/>
    <w:rsid w:val="00B6612C"/>
    <w:rsid w:val="00B67481"/>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6C4E"/>
    <w:rsid w:val="00BC7429"/>
    <w:rsid w:val="00BC7CD2"/>
    <w:rsid w:val="00BD0378"/>
    <w:rsid w:val="00BD18E0"/>
    <w:rsid w:val="00BD3227"/>
    <w:rsid w:val="00BD39F1"/>
    <w:rsid w:val="00BD4A63"/>
    <w:rsid w:val="00BD5855"/>
    <w:rsid w:val="00BD5DFB"/>
    <w:rsid w:val="00BD5F78"/>
    <w:rsid w:val="00BD6BBE"/>
    <w:rsid w:val="00BD7877"/>
    <w:rsid w:val="00BE0CF6"/>
    <w:rsid w:val="00BE2F95"/>
    <w:rsid w:val="00BE2FD3"/>
    <w:rsid w:val="00BE31E6"/>
    <w:rsid w:val="00BE3D43"/>
    <w:rsid w:val="00BE3ED7"/>
    <w:rsid w:val="00BE4289"/>
    <w:rsid w:val="00BE4AD7"/>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D63"/>
    <w:rsid w:val="00C1491D"/>
    <w:rsid w:val="00C15388"/>
    <w:rsid w:val="00C15392"/>
    <w:rsid w:val="00C1563F"/>
    <w:rsid w:val="00C15C4A"/>
    <w:rsid w:val="00C16A63"/>
    <w:rsid w:val="00C173D0"/>
    <w:rsid w:val="00C1777D"/>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531C"/>
    <w:rsid w:val="00CA59AC"/>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69B"/>
    <w:rsid w:val="00CE4D1C"/>
    <w:rsid w:val="00CE5BD4"/>
    <w:rsid w:val="00CE7244"/>
    <w:rsid w:val="00CE73DA"/>
    <w:rsid w:val="00CE75FD"/>
    <w:rsid w:val="00CE7BEF"/>
    <w:rsid w:val="00CE7EB5"/>
    <w:rsid w:val="00CE7F00"/>
    <w:rsid w:val="00CF064B"/>
    <w:rsid w:val="00CF15D2"/>
    <w:rsid w:val="00CF1B87"/>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3624"/>
    <w:rsid w:val="00D43C2B"/>
    <w:rsid w:val="00D454B8"/>
    <w:rsid w:val="00D46E6B"/>
    <w:rsid w:val="00D47301"/>
    <w:rsid w:val="00D47B44"/>
    <w:rsid w:val="00D47F89"/>
    <w:rsid w:val="00D51D76"/>
    <w:rsid w:val="00D53208"/>
    <w:rsid w:val="00D53909"/>
    <w:rsid w:val="00D54D58"/>
    <w:rsid w:val="00D55446"/>
    <w:rsid w:val="00D559AF"/>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EE3"/>
    <w:rsid w:val="00DA3F5A"/>
    <w:rsid w:val="00DA4304"/>
    <w:rsid w:val="00DA5376"/>
    <w:rsid w:val="00DA60C2"/>
    <w:rsid w:val="00DA6D02"/>
    <w:rsid w:val="00DA6DF7"/>
    <w:rsid w:val="00DA738C"/>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6C13"/>
    <w:rsid w:val="00E274CB"/>
    <w:rsid w:val="00E305B3"/>
    <w:rsid w:val="00E307A5"/>
    <w:rsid w:val="00E3141E"/>
    <w:rsid w:val="00E322F0"/>
    <w:rsid w:val="00E32F56"/>
    <w:rsid w:val="00E3342B"/>
    <w:rsid w:val="00E33CA3"/>
    <w:rsid w:val="00E344A7"/>
    <w:rsid w:val="00E3508E"/>
    <w:rsid w:val="00E36046"/>
    <w:rsid w:val="00E3653C"/>
    <w:rsid w:val="00E36592"/>
    <w:rsid w:val="00E3687D"/>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1A0A"/>
    <w:rsid w:val="00E61B7F"/>
    <w:rsid w:val="00E6234E"/>
    <w:rsid w:val="00E63C6C"/>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ECF"/>
    <w:rsid w:val="00EB2001"/>
    <w:rsid w:val="00EB2CBD"/>
    <w:rsid w:val="00EB2D2F"/>
    <w:rsid w:val="00EB2F31"/>
    <w:rsid w:val="00EB3017"/>
    <w:rsid w:val="00EB333C"/>
    <w:rsid w:val="00EB3749"/>
    <w:rsid w:val="00EB388D"/>
    <w:rsid w:val="00EB4411"/>
    <w:rsid w:val="00EB55D3"/>
    <w:rsid w:val="00EB5C47"/>
    <w:rsid w:val="00EB6937"/>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BEF"/>
    <w:rsid w:val="00EF30DB"/>
    <w:rsid w:val="00EF3599"/>
    <w:rsid w:val="00EF3972"/>
    <w:rsid w:val="00EF4EC9"/>
    <w:rsid w:val="00EF4F0D"/>
    <w:rsid w:val="00EF53CD"/>
    <w:rsid w:val="00EF5667"/>
    <w:rsid w:val="00EF57A8"/>
    <w:rsid w:val="00EF582A"/>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5611"/>
    <w:rsid w:val="00F558BC"/>
    <w:rsid w:val="00F5768A"/>
    <w:rsid w:val="00F57F73"/>
    <w:rsid w:val="00F60960"/>
    <w:rsid w:val="00F60BF8"/>
    <w:rsid w:val="00F61953"/>
    <w:rsid w:val="00F6447F"/>
    <w:rsid w:val="00F64B81"/>
    <w:rsid w:val="00F65B35"/>
    <w:rsid w:val="00F65E16"/>
    <w:rsid w:val="00F669D4"/>
    <w:rsid w:val="00F66D1D"/>
    <w:rsid w:val="00F6752C"/>
    <w:rsid w:val="00F6755A"/>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3E7"/>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1F61"/>
    <w:rsid w:val="00FE2FAC"/>
    <w:rsid w:val="00FE3BB6"/>
    <w:rsid w:val="00FE42A9"/>
    <w:rsid w:val="00FE4663"/>
    <w:rsid w:val="00FE501E"/>
    <w:rsid w:val="00FE5926"/>
    <w:rsid w:val="00FE594A"/>
    <w:rsid w:val="00FE5B54"/>
    <w:rsid w:val="00FE61D8"/>
    <w:rsid w:val="00FE6DD5"/>
    <w:rsid w:val="00FF0EEB"/>
    <w:rsid w:val="00FF17C8"/>
    <w:rsid w:val="00FF23AF"/>
    <w:rsid w:val="00FF2DA4"/>
    <w:rsid w:val="00FF2FB3"/>
    <w:rsid w:val="00FF39D1"/>
    <w:rsid w:val="00FF47D2"/>
    <w:rsid w:val="00FF5699"/>
    <w:rsid w:val="00FF60EB"/>
    <w:rsid w:val="00FF6661"/>
    <w:rsid w:val="00FF6B9A"/>
    <w:rsid w:val="00FF776F"/>
    <w:rsid w:val="011D744C"/>
    <w:rsid w:val="012F0E69"/>
    <w:rsid w:val="015E412C"/>
    <w:rsid w:val="018B3CAA"/>
    <w:rsid w:val="019B53E2"/>
    <w:rsid w:val="01B76D15"/>
    <w:rsid w:val="01C56403"/>
    <w:rsid w:val="01EA3F31"/>
    <w:rsid w:val="01FB7BD7"/>
    <w:rsid w:val="022B186B"/>
    <w:rsid w:val="024127C1"/>
    <w:rsid w:val="02514203"/>
    <w:rsid w:val="0270194F"/>
    <w:rsid w:val="02A457E9"/>
    <w:rsid w:val="031A20AA"/>
    <w:rsid w:val="03210BD6"/>
    <w:rsid w:val="033045D8"/>
    <w:rsid w:val="034A1325"/>
    <w:rsid w:val="035909ED"/>
    <w:rsid w:val="037A778D"/>
    <w:rsid w:val="03997164"/>
    <w:rsid w:val="03B50FFB"/>
    <w:rsid w:val="03C07A23"/>
    <w:rsid w:val="03DE4D56"/>
    <w:rsid w:val="03E23E2C"/>
    <w:rsid w:val="03E33050"/>
    <w:rsid w:val="04323031"/>
    <w:rsid w:val="04440F93"/>
    <w:rsid w:val="0454678E"/>
    <w:rsid w:val="046D37E4"/>
    <w:rsid w:val="047B6068"/>
    <w:rsid w:val="0495202A"/>
    <w:rsid w:val="04D04AD7"/>
    <w:rsid w:val="050049D8"/>
    <w:rsid w:val="054C3FBD"/>
    <w:rsid w:val="05521178"/>
    <w:rsid w:val="0572376D"/>
    <w:rsid w:val="058E2B31"/>
    <w:rsid w:val="05907B18"/>
    <w:rsid w:val="05967C03"/>
    <w:rsid w:val="05B27134"/>
    <w:rsid w:val="05E15256"/>
    <w:rsid w:val="05F67E49"/>
    <w:rsid w:val="0603356B"/>
    <w:rsid w:val="060671E1"/>
    <w:rsid w:val="06582E5C"/>
    <w:rsid w:val="065E4B6F"/>
    <w:rsid w:val="065E6F72"/>
    <w:rsid w:val="066A43D0"/>
    <w:rsid w:val="066B65CA"/>
    <w:rsid w:val="06853E3F"/>
    <w:rsid w:val="069F0452"/>
    <w:rsid w:val="06B12214"/>
    <w:rsid w:val="06B531C2"/>
    <w:rsid w:val="06D32109"/>
    <w:rsid w:val="06ED7FB7"/>
    <w:rsid w:val="06FB172C"/>
    <w:rsid w:val="070D4316"/>
    <w:rsid w:val="071C3B51"/>
    <w:rsid w:val="07264F74"/>
    <w:rsid w:val="07295210"/>
    <w:rsid w:val="073215C2"/>
    <w:rsid w:val="0755380C"/>
    <w:rsid w:val="075E29F3"/>
    <w:rsid w:val="07714110"/>
    <w:rsid w:val="07750484"/>
    <w:rsid w:val="077873C4"/>
    <w:rsid w:val="077F47E3"/>
    <w:rsid w:val="07AA0C70"/>
    <w:rsid w:val="07AB3337"/>
    <w:rsid w:val="07E4436E"/>
    <w:rsid w:val="07F536F1"/>
    <w:rsid w:val="07FF2981"/>
    <w:rsid w:val="0800706A"/>
    <w:rsid w:val="0810059D"/>
    <w:rsid w:val="08162FD5"/>
    <w:rsid w:val="08234E0E"/>
    <w:rsid w:val="082F4984"/>
    <w:rsid w:val="084E74CE"/>
    <w:rsid w:val="086C49E6"/>
    <w:rsid w:val="086C6FB9"/>
    <w:rsid w:val="0886282F"/>
    <w:rsid w:val="08894ED9"/>
    <w:rsid w:val="088A55DF"/>
    <w:rsid w:val="089908D3"/>
    <w:rsid w:val="08E20AE0"/>
    <w:rsid w:val="090F6999"/>
    <w:rsid w:val="091B542C"/>
    <w:rsid w:val="092410FB"/>
    <w:rsid w:val="09321FE6"/>
    <w:rsid w:val="0937304E"/>
    <w:rsid w:val="09456988"/>
    <w:rsid w:val="095F4820"/>
    <w:rsid w:val="09740CDE"/>
    <w:rsid w:val="097B624E"/>
    <w:rsid w:val="09AD45AC"/>
    <w:rsid w:val="09C1650E"/>
    <w:rsid w:val="09DE5F16"/>
    <w:rsid w:val="09DF7FF5"/>
    <w:rsid w:val="09E0392D"/>
    <w:rsid w:val="09E047A1"/>
    <w:rsid w:val="09F17BB5"/>
    <w:rsid w:val="0A013E4A"/>
    <w:rsid w:val="0A0A0711"/>
    <w:rsid w:val="0A43774B"/>
    <w:rsid w:val="0A5A5D3B"/>
    <w:rsid w:val="0A6007BF"/>
    <w:rsid w:val="0A7E2B58"/>
    <w:rsid w:val="0AA410AA"/>
    <w:rsid w:val="0AD40B4F"/>
    <w:rsid w:val="0AD73550"/>
    <w:rsid w:val="0AD86900"/>
    <w:rsid w:val="0AEF192B"/>
    <w:rsid w:val="0AF72B19"/>
    <w:rsid w:val="0B026810"/>
    <w:rsid w:val="0B04560E"/>
    <w:rsid w:val="0B14515C"/>
    <w:rsid w:val="0B334F90"/>
    <w:rsid w:val="0B690814"/>
    <w:rsid w:val="0B91609B"/>
    <w:rsid w:val="0BBF78B9"/>
    <w:rsid w:val="0BCA1AA8"/>
    <w:rsid w:val="0BEE0A4E"/>
    <w:rsid w:val="0C0D7A72"/>
    <w:rsid w:val="0C526795"/>
    <w:rsid w:val="0C5C0564"/>
    <w:rsid w:val="0C730F17"/>
    <w:rsid w:val="0C785F3B"/>
    <w:rsid w:val="0C7A165E"/>
    <w:rsid w:val="0C93056E"/>
    <w:rsid w:val="0C94597C"/>
    <w:rsid w:val="0C9948C2"/>
    <w:rsid w:val="0CF523B7"/>
    <w:rsid w:val="0D1E7242"/>
    <w:rsid w:val="0D284668"/>
    <w:rsid w:val="0D71543A"/>
    <w:rsid w:val="0D7F04AA"/>
    <w:rsid w:val="0D824766"/>
    <w:rsid w:val="0D8779C8"/>
    <w:rsid w:val="0D8E269D"/>
    <w:rsid w:val="0D96490B"/>
    <w:rsid w:val="0D9D7EE8"/>
    <w:rsid w:val="0DD236A8"/>
    <w:rsid w:val="0DED167A"/>
    <w:rsid w:val="0DF1662D"/>
    <w:rsid w:val="0DFF5AB4"/>
    <w:rsid w:val="0E0D2516"/>
    <w:rsid w:val="0E167919"/>
    <w:rsid w:val="0E183276"/>
    <w:rsid w:val="0E1B5E19"/>
    <w:rsid w:val="0E2135AD"/>
    <w:rsid w:val="0E38483E"/>
    <w:rsid w:val="0E795509"/>
    <w:rsid w:val="0E7A0DF2"/>
    <w:rsid w:val="0E8E4A0B"/>
    <w:rsid w:val="0EBC2DB2"/>
    <w:rsid w:val="0ED010D9"/>
    <w:rsid w:val="0ED76C70"/>
    <w:rsid w:val="0F3417C0"/>
    <w:rsid w:val="0F3E48AF"/>
    <w:rsid w:val="0F555417"/>
    <w:rsid w:val="0F7C7DE9"/>
    <w:rsid w:val="0F971E76"/>
    <w:rsid w:val="0F9F0271"/>
    <w:rsid w:val="0FBE754C"/>
    <w:rsid w:val="0FEB5787"/>
    <w:rsid w:val="10046EF4"/>
    <w:rsid w:val="10144242"/>
    <w:rsid w:val="101A482D"/>
    <w:rsid w:val="10453089"/>
    <w:rsid w:val="10503419"/>
    <w:rsid w:val="105D363C"/>
    <w:rsid w:val="106A4C12"/>
    <w:rsid w:val="10714D99"/>
    <w:rsid w:val="10BF48D9"/>
    <w:rsid w:val="10D05581"/>
    <w:rsid w:val="10D4033B"/>
    <w:rsid w:val="10E43A7A"/>
    <w:rsid w:val="10EC3B63"/>
    <w:rsid w:val="10F1029B"/>
    <w:rsid w:val="10F74EDF"/>
    <w:rsid w:val="11045532"/>
    <w:rsid w:val="11227967"/>
    <w:rsid w:val="112B33BC"/>
    <w:rsid w:val="1133055D"/>
    <w:rsid w:val="1139662E"/>
    <w:rsid w:val="113F7303"/>
    <w:rsid w:val="11433B21"/>
    <w:rsid w:val="11484367"/>
    <w:rsid w:val="115066AB"/>
    <w:rsid w:val="116657E5"/>
    <w:rsid w:val="116F6F4B"/>
    <w:rsid w:val="117552D5"/>
    <w:rsid w:val="11906EAD"/>
    <w:rsid w:val="11AF596D"/>
    <w:rsid w:val="11B147AE"/>
    <w:rsid w:val="11BB3097"/>
    <w:rsid w:val="11C107D0"/>
    <w:rsid w:val="11C846E8"/>
    <w:rsid w:val="11CF246F"/>
    <w:rsid w:val="11E20D73"/>
    <w:rsid w:val="11E46F01"/>
    <w:rsid w:val="11EC7579"/>
    <w:rsid w:val="11FF2E1B"/>
    <w:rsid w:val="123267B2"/>
    <w:rsid w:val="124667A7"/>
    <w:rsid w:val="125C74A3"/>
    <w:rsid w:val="126256AD"/>
    <w:rsid w:val="12630F5D"/>
    <w:rsid w:val="126331E8"/>
    <w:rsid w:val="126E14BA"/>
    <w:rsid w:val="12980F35"/>
    <w:rsid w:val="12995DEC"/>
    <w:rsid w:val="12A32349"/>
    <w:rsid w:val="12B60FEF"/>
    <w:rsid w:val="12E40720"/>
    <w:rsid w:val="131D21D2"/>
    <w:rsid w:val="133960B7"/>
    <w:rsid w:val="1351271B"/>
    <w:rsid w:val="13C0485F"/>
    <w:rsid w:val="140B5E88"/>
    <w:rsid w:val="141A2EFD"/>
    <w:rsid w:val="142163F0"/>
    <w:rsid w:val="14300745"/>
    <w:rsid w:val="145E7EE6"/>
    <w:rsid w:val="14701CEE"/>
    <w:rsid w:val="14731CF5"/>
    <w:rsid w:val="14777C7D"/>
    <w:rsid w:val="14795603"/>
    <w:rsid w:val="14942125"/>
    <w:rsid w:val="14BB38FA"/>
    <w:rsid w:val="14C113B7"/>
    <w:rsid w:val="14C71A31"/>
    <w:rsid w:val="14EB3843"/>
    <w:rsid w:val="14EF7FEB"/>
    <w:rsid w:val="14FC21E4"/>
    <w:rsid w:val="15612848"/>
    <w:rsid w:val="15982810"/>
    <w:rsid w:val="15B87E6E"/>
    <w:rsid w:val="15D84F6E"/>
    <w:rsid w:val="15DC619D"/>
    <w:rsid w:val="15EC5358"/>
    <w:rsid w:val="16111A2A"/>
    <w:rsid w:val="161724E9"/>
    <w:rsid w:val="163D4DD4"/>
    <w:rsid w:val="164F3F04"/>
    <w:rsid w:val="165C1EF1"/>
    <w:rsid w:val="168802AF"/>
    <w:rsid w:val="16A26C9F"/>
    <w:rsid w:val="16B856F3"/>
    <w:rsid w:val="16C62058"/>
    <w:rsid w:val="16E836BE"/>
    <w:rsid w:val="16FE7976"/>
    <w:rsid w:val="17052913"/>
    <w:rsid w:val="172B6F43"/>
    <w:rsid w:val="173F5237"/>
    <w:rsid w:val="17433667"/>
    <w:rsid w:val="179B0263"/>
    <w:rsid w:val="17A12B47"/>
    <w:rsid w:val="17A414EC"/>
    <w:rsid w:val="17B27947"/>
    <w:rsid w:val="17C359F3"/>
    <w:rsid w:val="17CB6DA8"/>
    <w:rsid w:val="18023FB5"/>
    <w:rsid w:val="18024AAC"/>
    <w:rsid w:val="18112C37"/>
    <w:rsid w:val="181B5D21"/>
    <w:rsid w:val="182E01D0"/>
    <w:rsid w:val="18374D92"/>
    <w:rsid w:val="1844584F"/>
    <w:rsid w:val="184606CA"/>
    <w:rsid w:val="18505648"/>
    <w:rsid w:val="18521A94"/>
    <w:rsid w:val="185C5843"/>
    <w:rsid w:val="187C2D78"/>
    <w:rsid w:val="189832D7"/>
    <w:rsid w:val="18B178A3"/>
    <w:rsid w:val="18B47393"/>
    <w:rsid w:val="18BC07C0"/>
    <w:rsid w:val="18BD3686"/>
    <w:rsid w:val="18D14AA7"/>
    <w:rsid w:val="18DA2785"/>
    <w:rsid w:val="18DF2857"/>
    <w:rsid w:val="19071F23"/>
    <w:rsid w:val="192F176F"/>
    <w:rsid w:val="19622608"/>
    <w:rsid w:val="196F269F"/>
    <w:rsid w:val="19720CC7"/>
    <w:rsid w:val="19793E7D"/>
    <w:rsid w:val="19973E6A"/>
    <w:rsid w:val="19A570BC"/>
    <w:rsid w:val="19C5464F"/>
    <w:rsid w:val="19D337FA"/>
    <w:rsid w:val="19F426F3"/>
    <w:rsid w:val="1A0C317A"/>
    <w:rsid w:val="1A10235E"/>
    <w:rsid w:val="1A274D62"/>
    <w:rsid w:val="1A382B06"/>
    <w:rsid w:val="1A5048AB"/>
    <w:rsid w:val="1A627FEB"/>
    <w:rsid w:val="1A915C64"/>
    <w:rsid w:val="1A936D1C"/>
    <w:rsid w:val="1A9453CF"/>
    <w:rsid w:val="1AD3307F"/>
    <w:rsid w:val="1AE3628B"/>
    <w:rsid w:val="1B3E4BFD"/>
    <w:rsid w:val="1B5464C8"/>
    <w:rsid w:val="1B9861DA"/>
    <w:rsid w:val="1BA703ED"/>
    <w:rsid w:val="1BCC6D75"/>
    <w:rsid w:val="1BD86F88"/>
    <w:rsid w:val="1BEE0967"/>
    <w:rsid w:val="1BEF4D56"/>
    <w:rsid w:val="1C2B6391"/>
    <w:rsid w:val="1C5B63E3"/>
    <w:rsid w:val="1C7F3E11"/>
    <w:rsid w:val="1CCB2938"/>
    <w:rsid w:val="1D1D0F4A"/>
    <w:rsid w:val="1D234FD5"/>
    <w:rsid w:val="1D2B0D74"/>
    <w:rsid w:val="1D2D3883"/>
    <w:rsid w:val="1D2F0F6C"/>
    <w:rsid w:val="1D6E14BA"/>
    <w:rsid w:val="1D942437"/>
    <w:rsid w:val="1D9C6312"/>
    <w:rsid w:val="1DF43315"/>
    <w:rsid w:val="1E1808C4"/>
    <w:rsid w:val="1E2B4E0B"/>
    <w:rsid w:val="1E445D11"/>
    <w:rsid w:val="1E4C2F1E"/>
    <w:rsid w:val="1E966E5D"/>
    <w:rsid w:val="1ECC2C4D"/>
    <w:rsid w:val="1EE41ED9"/>
    <w:rsid w:val="1F204F59"/>
    <w:rsid w:val="1F2C1ABD"/>
    <w:rsid w:val="1F315886"/>
    <w:rsid w:val="1F3B6EAC"/>
    <w:rsid w:val="1F517962"/>
    <w:rsid w:val="1F520932"/>
    <w:rsid w:val="1F600144"/>
    <w:rsid w:val="1F722C02"/>
    <w:rsid w:val="1F9D6372"/>
    <w:rsid w:val="1FAF0B2F"/>
    <w:rsid w:val="1FD1628A"/>
    <w:rsid w:val="1FFA3545"/>
    <w:rsid w:val="1FFF75F7"/>
    <w:rsid w:val="201136D5"/>
    <w:rsid w:val="20175B6F"/>
    <w:rsid w:val="202B1BD0"/>
    <w:rsid w:val="2040618D"/>
    <w:rsid w:val="205437DE"/>
    <w:rsid w:val="20633AD1"/>
    <w:rsid w:val="20674ED5"/>
    <w:rsid w:val="206D7C90"/>
    <w:rsid w:val="2098516E"/>
    <w:rsid w:val="20A4065D"/>
    <w:rsid w:val="20B1100F"/>
    <w:rsid w:val="20CE3C39"/>
    <w:rsid w:val="20D35A62"/>
    <w:rsid w:val="20D44DBD"/>
    <w:rsid w:val="20D64209"/>
    <w:rsid w:val="20D94333"/>
    <w:rsid w:val="21050A18"/>
    <w:rsid w:val="2105716B"/>
    <w:rsid w:val="210A1993"/>
    <w:rsid w:val="21415F3F"/>
    <w:rsid w:val="21CC40F8"/>
    <w:rsid w:val="21D8747B"/>
    <w:rsid w:val="21E449BB"/>
    <w:rsid w:val="22110B61"/>
    <w:rsid w:val="2228368C"/>
    <w:rsid w:val="22315D28"/>
    <w:rsid w:val="223B7839"/>
    <w:rsid w:val="225B2505"/>
    <w:rsid w:val="226552D9"/>
    <w:rsid w:val="22675C42"/>
    <w:rsid w:val="229E055F"/>
    <w:rsid w:val="22E67131"/>
    <w:rsid w:val="230F5FE9"/>
    <w:rsid w:val="23227E2F"/>
    <w:rsid w:val="236D4085"/>
    <w:rsid w:val="2381093C"/>
    <w:rsid w:val="238F6E21"/>
    <w:rsid w:val="23C80C2D"/>
    <w:rsid w:val="23FF5791"/>
    <w:rsid w:val="240E0FBB"/>
    <w:rsid w:val="24153247"/>
    <w:rsid w:val="241A6D8B"/>
    <w:rsid w:val="241C7455"/>
    <w:rsid w:val="24263513"/>
    <w:rsid w:val="244070AC"/>
    <w:rsid w:val="24414C83"/>
    <w:rsid w:val="247A0268"/>
    <w:rsid w:val="248B0818"/>
    <w:rsid w:val="24B30B11"/>
    <w:rsid w:val="24CC1AB2"/>
    <w:rsid w:val="24DC11EC"/>
    <w:rsid w:val="25085527"/>
    <w:rsid w:val="25483B94"/>
    <w:rsid w:val="257567C2"/>
    <w:rsid w:val="25795970"/>
    <w:rsid w:val="259A0420"/>
    <w:rsid w:val="25B37F23"/>
    <w:rsid w:val="25C35F96"/>
    <w:rsid w:val="25E16AEE"/>
    <w:rsid w:val="25E554EB"/>
    <w:rsid w:val="26617217"/>
    <w:rsid w:val="26707009"/>
    <w:rsid w:val="269B5B75"/>
    <w:rsid w:val="26B67BCF"/>
    <w:rsid w:val="26CC349E"/>
    <w:rsid w:val="27023D11"/>
    <w:rsid w:val="272178F2"/>
    <w:rsid w:val="27317C8F"/>
    <w:rsid w:val="273A1C27"/>
    <w:rsid w:val="274A5031"/>
    <w:rsid w:val="275716D5"/>
    <w:rsid w:val="27600B49"/>
    <w:rsid w:val="277536F1"/>
    <w:rsid w:val="27970106"/>
    <w:rsid w:val="27BD1A3F"/>
    <w:rsid w:val="280436FE"/>
    <w:rsid w:val="28084136"/>
    <w:rsid w:val="280B1C9E"/>
    <w:rsid w:val="280D3E40"/>
    <w:rsid w:val="280F56F8"/>
    <w:rsid w:val="287D0233"/>
    <w:rsid w:val="28BB73E8"/>
    <w:rsid w:val="28E07D0E"/>
    <w:rsid w:val="28F77234"/>
    <w:rsid w:val="28FC4B48"/>
    <w:rsid w:val="290F0187"/>
    <w:rsid w:val="29184983"/>
    <w:rsid w:val="291B5010"/>
    <w:rsid w:val="29420AB5"/>
    <w:rsid w:val="297C3715"/>
    <w:rsid w:val="299E7A8B"/>
    <w:rsid w:val="29B536C8"/>
    <w:rsid w:val="29B714DE"/>
    <w:rsid w:val="29B779BC"/>
    <w:rsid w:val="29D6693C"/>
    <w:rsid w:val="29DD7CF6"/>
    <w:rsid w:val="29EF5FB9"/>
    <w:rsid w:val="29F07095"/>
    <w:rsid w:val="2A02786B"/>
    <w:rsid w:val="2A1C5C6C"/>
    <w:rsid w:val="2A2B114A"/>
    <w:rsid w:val="2A2F4FD0"/>
    <w:rsid w:val="2A7048A4"/>
    <w:rsid w:val="2AC57581"/>
    <w:rsid w:val="2B323D9D"/>
    <w:rsid w:val="2B3F6A00"/>
    <w:rsid w:val="2B4052D2"/>
    <w:rsid w:val="2B4C082D"/>
    <w:rsid w:val="2B545F55"/>
    <w:rsid w:val="2B5B36D7"/>
    <w:rsid w:val="2B6E600A"/>
    <w:rsid w:val="2B7C6ACE"/>
    <w:rsid w:val="2B950B97"/>
    <w:rsid w:val="2BA31887"/>
    <w:rsid w:val="2BAE2033"/>
    <w:rsid w:val="2BBE3EB9"/>
    <w:rsid w:val="2BEF6CCF"/>
    <w:rsid w:val="2BF415C8"/>
    <w:rsid w:val="2BFB552F"/>
    <w:rsid w:val="2C035205"/>
    <w:rsid w:val="2C073062"/>
    <w:rsid w:val="2C227056"/>
    <w:rsid w:val="2C4E4319"/>
    <w:rsid w:val="2C552AB9"/>
    <w:rsid w:val="2C5743EE"/>
    <w:rsid w:val="2C6D0D71"/>
    <w:rsid w:val="2C7F7539"/>
    <w:rsid w:val="2C9A140D"/>
    <w:rsid w:val="2CCB7CDD"/>
    <w:rsid w:val="2CD818F0"/>
    <w:rsid w:val="2CF9196E"/>
    <w:rsid w:val="2CFE11F9"/>
    <w:rsid w:val="2CFE61DB"/>
    <w:rsid w:val="2D062DE0"/>
    <w:rsid w:val="2D0A1BB7"/>
    <w:rsid w:val="2D2F228C"/>
    <w:rsid w:val="2D3869C4"/>
    <w:rsid w:val="2D3D1A9B"/>
    <w:rsid w:val="2D7626DC"/>
    <w:rsid w:val="2D7F090C"/>
    <w:rsid w:val="2D8040D2"/>
    <w:rsid w:val="2DBF1532"/>
    <w:rsid w:val="2E0314A0"/>
    <w:rsid w:val="2E1B0A5F"/>
    <w:rsid w:val="2E343612"/>
    <w:rsid w:val="2E4E58B4"/>
    <w:rsid w:val="2E535BC0"/>
    <w:rsid w:val="2E9757EF"/>
    <w:rsid w:val="2EC525A4"/>
    <w:rsid w:val="2EDF7BFA"/>
    <w:rsid w:val="2EE2588A"/>
    <w:rsid w:val="2F1A6C10"/>
    <w:rsid w:val="2F4E169E"/>
    <w:rsid w:val="2F6534D3"/>
    <w:rsid w:val="2F7E3D4F"/>
    <w:rsid w:val="2F846120"/>
    <w:rsid w:val="2F893830"/>
    <w:rsid w:val="2F9C2CB6"/>
    <w:rsid w:val="2F9F19F8"/>
    <w:rsid w:val="2FA84CDD"/>
    <w:rsid w:val="2FAA663A"/>
    <w:rsid w:val="2FF7577C"/>
    <w:rsid w:val="2FFF2114"/>
    <w:rsid w:val="300539D1"/>
    <w:rsid w:val="300D3893"/>
    <w:rsid w:val="308D2B0C"/>
    <w:rsid w:val="30981975"/>
    <w:rsid w:val="30A35EA8"/>
    <w:rsid w:val="30D51BC1"/>
    <w:rsid w:val="30DF4169"/>
    <w:rsid w:val="30EC2FA5"/>
    <w:rsid w:val="3126266B"/>
    <w:rsid w:val="314015A9"/>
    <w:rsid w:val="31552F50"/>
    <w:rsid w:val="31810B77"/>
    <w:rsid w:val="31855E0B"/>
    <w:rsid w:val="31920EFC"/>
    <w:rsid w:val="319A049C"/>
    <w:rsid w:val="319C7230"/>
    <w:rsid w:val="31BA1815"/>
    <w:rsid w:val="31C73F59"/>
    <w:rsid w:val="31DB1A1A"/>
    <w:rsid w:val="31EB68B6"/>
    <w:rsid w:val="31F44517"/>
    <w:rsid w:val="31FE6851"/>
    <w:rsid w:val="323C7E2E"/>
    <w:rsid w:val="32506CAB"/>
    <w:rsid w:val="326C1463"/>
    <w:rsid w:val="329E7E50"/>
    <w:rsid w:val="32BF25FD"/>
    <w:rsid w:val="32C0143F"/>
    <w:rsid w:val="32F167C7"/>
    <w:rsid w:val="32FC5CCE"/>
    <w:rsid w:val="330B3655"/>
    <w:rsid w:val="3329219E"/>
    <w:rsid w:val="333135EC"/>
    <w:rsid w:val="33363115"/>
    <w:rsid w:val="33512537"/>
    <w:rsid w:val="336F600A"/>
    <w:rsid w:val="33E4399E"/>
    <w:rsid w:val="34363061"/>
    <w:rsid w:val="345468FB"/>
    <w:rsid w:val="34A7478F"/>
    <w:rsid w:val="350C6ABA"/>
    <w:rsid w:val="352913ED"/>
    <w:rsid w:val="352A5FFC"/>
    <w:rsid w:val="357C688C"/>
    <w:rsid w:val="359A01EC"/>
    <w:rsid w:val="35A00960"/>
    <w:rsid w:val="35B81727"/>
    <w:rsid w:val="35CE598D"/>
    <w:rsid w:val="35E46951"/>
    <w:rsid w:val="36246441"/>
    <w:rsid w:val="363273FF"/>
    <w:rsid w:val="364A33DA"/>
    <w:rsid w:val="36551B2F"/>
    <w:rsid w:val="36A33276"/>
    <w:rsid w:val="36A4242D"/>
    <w:rsid w:val="37163F2A"/>
    <w:rsid w:val="37164ED9"/>
    <w:rsid w:val="37230CA3"/>
    <w:rsid w:val="373023EF"/>
    <w:rsid w:val="373839EC"/>
    <w:rsid w:val="373F8B24"/>
    <w:rsid w:val="374B76A1"/>
    <w:rsid w:val="374D5F1F"/>
    <w:rsid w:val="37984D2F"/>
    <w:rsid w:val="37BB497D"/>
    <w:rsid w:val="37CC7095"/>
    <w:rsid w:val="38080D1C"/>
    <w:rsid w:val="3809239F"/>
    <w:rsid w:val="381315C9"/>
    <w:rsid w:val="38182E86"/>
    <w:rsid w:val="38232647"/>
    <w:rsid w:val="383662D1"/>
    <w:rsid w:val="38465D41"/>
    <w:rsid w:val="384B0CE3"/>
    <w:rsid w:val="384C3239"/>
    <w:rsid w:val="389D5DB7"/>
    <w:rsid w:val="38A96FC0"/>
    <w:rsid w:val="38AF1198"/>
    <w:rsid w:val="38CA0584"/>
    <w:rsid w:val="38D1110E"/>
    <w:rsid w:val="38DB13BE"/>
    <w:rsid w:val="38E2646B"/>
    <w:rsid w:val="38ED2888"/>
    <w:rsid w:val="39385D00"/>
    <w:rsid w:val="394A0237"/>
    <w:rsid w:val="395158E2"/>
    <w:rsid w:val="39543CF0"/>
    <w:rsid w:val="399767F1"/>
    <w:rsid w:val="39A71EAF"/>
    <w:rsid w:val="39B44035"/>
    <w:rsid w:val="39C66925"/>
    <w:rsid w:val="39F24A12"/>
    <w:rsid w:val="39FE076C"/>
    <w:rsid w:val="3A1C60E6"/>
    <w:rsid w:val="3A231E3E"/>
    <w:rsid w:val="3A277BA7"/>
    <w:rsid w:val="3A3921A1"/>
    <w:rsid w:val="3A5F30A6"/>
    <w:rsid w:val="3A6209CB"/>
    <w:rsid w:val="3A6E51E3"/>
    <w:rsid w:val="3A8B1490"/>
    <w:rsid w:val="3AA537DE"/>
    <w:rsid w:val="3AB33DBD"/>
    <w:rsid w:val="3ABC0F05"/>
    <w:rsid w:val="3ADF5ED8"/>
    <w:rsid w:val="3AEA56D6"/>
    <w:rsid w:val="3AEB2693"/>
    <w:rsid w:val="3AF57817"/>
    <w:rsid w:val="3B3816C5"/>
    <w:rsid w:val="3B4C52CD"/>
    <w:rsid w:val="3B931C5A"/>
    <w:rsid w:val="3BB2253B"/>
    <w:rsid w:val="3BC106CC"/>
    <w:rsid w:val="3BD44C9D"/>
    <w:rsid w:val="3BF47CE7"/>
    <w:rsid w:val="3C0435A9"/>
    <w:rsid w:val="3C345F42"/>
    <w:rsid w:val="3C4C7B64"/>
    <w:rsid w:val="3C8164BB"/>
    <w:rsid w:val="3C83355C"/>
    <w:rsid w:val="3C922B13"/>
    <w:rsid w:val="3CB72F42"/>
    <w:rsid w:val="3CD606C0"/>
    <w:rsid w:val="3CDC6DC1"/>
    <w:rsid w:val="3D00156E"/>
    <w:rsid w:val="3D071E53"/>
    <w:rsid w:val="3D151282"/>
    <w:rsid w:val="3D566D29"/>
    <w:rsid w:val="3DB0225A"/>
    <w:rsid w:val="3DBF1439"/>
    <w:rsid w:val="3E26584F"/>
    <w:rsid w:val="3E345007"/>
    <w:rsid w:val="3E512329"/>
    <w:rsid w:val="3E647D69"/>
    <w:rsid w:val="3E6C78E8"/>
    <w:rsid w:val="3E7B701C"/>
    <w:rsid w:val="3E971A8E"/>
    <w:rsid w:val="3EAC1789"/>
    <w:rsid w:val="3EEF393B"/>
    <w:rsid w:val="3EF24959"/>
    <w:rsid w:val="3F216B3C"/>
    <w:rsid w:val="3F2A42C8"/>
    <w:rsid w:val="3F4334D7"/>
    <w:rsid w:val="3F4A16E1"/>
    <w:rsid w:val="3F4C1D75"/>
    <w:rsid w:val="3F516295"/>
    <w:rsid w:val="3F5767D5"/>
    <w:rsid w:val="3F5C71C5"/>
    <w:rsid w:val="3F6D14E7"/>
    <w:rsid w:val="3F784A86"/>
    <w:rsid w:val="3F9535BE"/>
    <w:rsid w:val="3FBA2950"/>
    <w:rsid w:val="3FC9238C"/>
    <w:rsid w:val="3FCF38A8"/>
    <w:rsid w:val="401E1F67"/>
    <w:rsid w:val="40233E6E"/>
    <w:rsid w:val="405D04D0"/>
    <w:rsid w:val="4065043E"/>
    <w:rsid w:val="40713BA8"/>
    <w:rsid w:val="407422FD"/>
    <w:rsid w:val="40C11CED"/>
    <w:rsid w:val="40D16E06"/>
    <w:rsid w:val="40E55594"/>
    <w:rsid w:val="40F40848"/>
    <w:rsid w:val="410725CE"/>
    <w:rsid w:val="41474370"/>
    <w:rsid w:val="41515612"/>
    <w:rsid w:val="41584E59"/>
    <w:rsid w:val="41596B94"/>
    <w:rsid w:val="41691983"/>
    <w:rsid w:val="418278A7"/>
    <w:rsid w:val="41B71B80"/>
    <w:rsid w:val="420165A1"/>
    <w:rsid w:val="4248494D"/>
    <w:rsid w:val="42494C67"/>
    <w:rsid w:val="424A7B08"/>
    <w:rsid w:val="42542B8B"/>
    <w:rsid w:val="42855177"/>
    <w:rsid w:val="42AB316E"/>
    <w:rsid w:val="42DE6D0E"/>
    <w:rsid w:val="42F22F9C"/>
    <w:rsid w:val="42FB1918"/>
    <w:rsid w:val="43166AC4"/>
    <w:rsid w:val="433A51B1"/>
    <w:rsid w:val="433B675C"/>
    <w:rsid w:val="434325DF"/>
    <w:rsid w:val="43550696"/>
    <w:rsid w:val="436D380C"/>
    <w:rsid w:val="43893875"/>
    <w:rsid w:val="43AD144E"/>
    <w:rsid w:val="43B064C8"/>
    <w:rsid w:val="43BE2DB3"/>
    <w:rsid w:val="43C47B2B"/>
    <w:rsid w:val="43D00E94"/>
    <w:rsid w:val="43F46FBB"/>
    <w:rsid w:val="43FA3F7A"/>
    <w:rsid w:val="44430DFB"/>
    <w:rsid w:val="444733CE"/>
    <w:rsid w:val="444D2221"/>
    <w:rsid w:val="44524C64"/>
    <w:rsid w:val="44552B67"/>
    <w:rsid w:val="445B4CCB"/>
    <w:rsid w:val="446D62DA"/>
    <w:rsid w:val="44715490"/>
    <w:rsid w:val="44861923"/>
    <w:rsid w:val="448B3924"/>
    <w:rsid w:val="44937BC0"/>
    <w:rsid w:val="449E6138"/>
    <w:rsid w:val="44A544FE"/>
    <w:rsid w:val="44D81F83"/>
    <w:rsid w:val="44F968D4"/>
    <w:rsid w:val="45034F75"/>
    <w:rsid w:val="45231D87"/>
    <w:rsid w:val="452737A7"/>
    <w:rsid w:val="454C1D00"/>
    <w:rsid w:val="45755D71"/>
    <w:rsid w:val="45796AF8"/>
    <w:rsid w:val="45822CF4"/>
    <w:rsid w:val="45A93758"/>
    <w:rsid w:val="45BF0161"/>
    <w:rsid w:val="45C52C8F"/>
    <w:rsid w:val="46045CB7"/>
    <w:rsid w:val="461A5741"/>
    <w:rsid w:val="467F6AE0"/>
    <w:rsid w:val="46924FD2"/>
    <w:rsid w:val="469D5B62"/>
    <w:rsid w:val="46B76087"/>
    <w:rsid w:val="46C04305"/>
    <w:rsid w:val="46CE47B1"/>
    <w:rsid w:val="46D83629"/>
    <w:rsid w:val="46DC5C5E"/>
    <w:rsid w:val="46E772DE"/>
    <w:rsid w:val="46F92D76"/>
    <w:rsid w:val="46FE6B86"/>
    <w:rsid w:val="47013413"/>
    <w:rsid w:val="473B29C5"/>
    <w:rsid w:val="474F1D66"/>
    <w:rsid w:val="47510E74"/>
    <w:rsid w:val="476935E1"/>
    <w:rsid w:val="4780724A"/>
    <w:rsid w:val="479A6BAF"/>
    <w:rsid w:val="47C02BF3"/>
    <w:rsid w:val="47C32139"/>
    <w:rsid w:val="48017788"/>
    <w:rsid w:val="48110B42"/>
    <w:rsid w:val="481F614F"/>
    <w:rsid w:val="482024F8"/>
    <w:rsid w:val="48305339"/>
    <w:rsid w:val="483272FC"/>
    <w:rsid w:val="48376728"/>
    <w:rsid w:val="484330FC"/>
    <w:rsid w:val="484A483F"/>
    <w:rsid w:val="48625C6C"/>
    <w:rsid w:val="48772186"/>
    <w:rsid w:val="48982C0C"/>
    <w:rsid w:val="48AA6B87"/>
    <w:rsid w:val="48DA453B"/>
    <w:rsid w:val="48ED4702"/>
    <w:rsid w:val="49080BD1"/>
    <w:rsid w:val="49274E10"/>
    <w:rsid w:val="49577CCE"/>
    <w:rsid w:val="49A118D7"/>
    <w:rsid w:val="49AB30E4"/>
    <w:rsid w:val="49DE7063"/>
    <w:rsid w:val="4A110B73"/>
    <w:rsid w:val="4A15637F"/>
    <w:rsid w:val="4A234100"/>
    <w:rsid w:val="4A2F3CA0"/>
    <w:rsid w:val="4A6F6491"/>
    <w:rsid w:val="4A771113"/>
    <w:rsid w:val="4A9D0EC8"/>
    <w:rsid w:val="4AA3011A"/>
    <w:rsid w:val="4AA357E0"/>
    <w:rsid w:val="4AC51068"/>
    <w:rsid w:val="4B242851"/>
    <w:rsid w:val="4B450F17"/>
    <w:rsid w:val="4B61517D"/>
    <w:rsid w:val="4B72254A"/>
    <w:rsid w:val="4BA50E98"/>
    <w:rsid w:val="4BA5312B"/>
    <w:rsid w:val="4BD244CB"/>
    <w:rsid w:val="4BD31BC4"/>
    <w:rsid w:val="4BF104D0"/>
    <w:rsid w:val="4BF201E8"/>
    <w:rsid w:val="4BF41590"/>
    <w:rsid w:val="4BF41A4D"/>
    <w:rsid w:val="4C125D83"/>
    <w:rsid w:val="4C14125F"/>
    <w:rsid w:val="4C2140BB"/>
    <w:rsid w:val="4C2622F5"/>
    <w:rsid w:val="4C455F96"/>
    <w:rsid w:val="4C6307DE"/>
    <w:rsid w:val="4C693D2A"/>
    <w:rsid w:val="4C7779D5"/>
    <w:rsid w:val="4CD6169B"/>
    <w:rsid w:val="4CEB5609"/>
    <w:rsid w:val="4CF85F78"/>
    <w:rsid w:val="4D6F3B24"/>
    <w:rsid w:val="4D856C7B"/>
    <w:rsid w:val="4DA848C6"/>
    <w:rsid w:val="4DBC0187"/>
    <w:rsid w:val="4E3414D6"/>
    <w:rsid w:val="4E5E2C6F"/>
    <w:rsid w:val="4E60645C"/>
    <w:rsid w:val="4E652B2A"/>
    <w:rsid w:val="4E75520E"/>
    <w:rsid w:val="4E8629AB"/>
    <w:rsid w:val="4E890D12"/>
    <w:rsid w:val="4EA10B50"/>
    <w:rsid w:val="4EB22784"/>
    <w:rsid w:val="4EC75355"/>
    <w:rsid w:val="4ECB1670"/>
    <w:rsid w:val="4EF05F03"/>
    <w:rsid w:val="4EF47F58"/>
    <w:rsid w:val="4F0E37D8"/>
    <w:rsid w:val="4F5267FC"/>
    <w:rsid w:val="4F5B54A0"/>
    <w:rsid w:val="4F8F3FD7"/>
    <w:rsid w:val="4F9467BD"/>
    <w:rsid w:val="4FFE225C"/>
    <w:rsid w:val="50063D01"/>
    <w:rsid w:val="506B1419"/>
    <w:rsid w:val="507A4A00"/>
    <w:rsid w:val="50A53DF5"/>
    <w:rsid w:val="50C2215B"/>
    <w:rsid w:val="50CA5A4C"/>
    <w:rsid w:val="50E86D6A"/>
    <w:rsid w:val="50FD19C8"/>
    <w:rsid w:val="50FD502D"/>
    <w:rsid w:val="510A12EE"/>
    <w:rsid w:val="512D3A07"/>
    <w:rsid w:val="513B1F12"/>
    <w:rsid w:val="515C60BC"/>
    <w:rsid w:val="51625A0E"/>
    <w:rsid w:val="51935200"/>
    <w:rsid w:val="51CE45F4"/>
    <w:rsid w:val="51ED7653"/>
    <w:rsid w:val="51F15B92"/>
    <w:rsid w:val="5218647E"/>
    <w:rsid w:val="521D4351"/>
    <w:rsid w:val="528556AE"/>
    <w:rsid w:val="52862B78"/>
    <w:rsid w:val="529F2639"/>
    <w:rsid w:val="52A35472"/>
    <w:rsid w:val="52BA595B"/>
    <w:rsid w:val="52C02139"/>
    <w:rsid w:val="52CB72AE"/>
    <w:rsid w:val="52D950BA"/>
    <w:rsid w:val="53D16833"/>
    <w:rsid w:val="53ED29D1"/>
    <w:rsid w:val="54053594"/>
    <w:rsid w:val="540C2D83"/>
    <w:rsid w:val="540E0F16"/>
    <w:rsid w:val="541D1138"/>
    <w:rsid w:val="543B24F2"/>
    <w:rsid w:val="543E1570"/>
    <w:rsid w:val="545463F7"/>
    <w:rsid w:val="54603B21"/>
    <w:rsid w:val="54796E4A"/>
    <w:rsid w:val="549A28A4"/>
    <w:rsid w:val="54C567EE"/>
    <w:rsid w:val="54D961BD"/>
    <w:rsid w:val="54E16C66"/>
    <w:rsid w:val="550E51BC"/>
    <w:rsid w:val="55283139"/>
    <w:rsid w:val="553B3482"/>
    <w:rsid w:val="554730D0"/>
    <w:rsid w:val="556C115E"/>
    <w:rsid w:val="55821C19"/>
    <w:rsid w:val="55847C37"/>
    <w:rsid w:val="559A332B"/>
    <w:rsid w:val="55C829EC"/>
    <w:rsid w:val="55DD2606"/>
    <w:rsid w:val="56270C45"/>
    <w:rsid w:val="565B09E3"/>
    <w:rsid w:val="567078B2"/>
    <w:rsid w:val="5675030A"/>
    <w:rsid w:val="568A3152"/>
    <w:rsid w:val="568E3153"/>
    <w:rsid w:val="5690431D"/>
    <w:rsid w:val="56A83019"/>
    <w:rsid w:val="56AB4E51"/>
    <w:rsid w:val="56AD139E"/>
    <w:rsid w:val="56EC4AB5"/>
    <w:rsid w:val="570D7659"/>
    <w:rsid w:val="571839D9"/>
    <w:rsid w:val="571C60E7"/>
    <w:rsid w:val="5726BC48"/>
    <w:rsid w:val="573C1F2C"/>
    <w:rsid w:val="57401897"/>
    <w:rsid w:val="57485248"/>
    <w:rsid w:val="5760052D"/>
    <w:rsid w:val="576D2CC3"/>
    <w:rsid w:val="57A51342"/>
    <w:rsid w:val="57D810FE"/>
    <w:rsid w:val="5802416F"/>
    <w:rsid w:val="58212A67"/>
    <w:rsid w:val="584F0B78"/>
    <w:rsid w:val="585039F0"/>
    <w:rsid w:val="585678E0"/>
    <w:rsid w:val="586C2DDF"/>
    <w:rsid w:val="5881407A"/>
    <w:rsid w:val="58F310FB"/>
    <w:rsid w:val="58F53CC1"/>
    <w:rsid w:val="58FD06A9"/>
    <w:rsid w:val="593E538C"/>
    <w:rsid w:val="59413AD0"/>
    <w:rsid w:val="59413B9C"/>
    <w:rsid w:val="594B14D1"/>
    <w:rsid w:val="596E757C"/>
    <w:rsid w:val="599E5AFA"/>
    <w:rsid w:val="59AC6443"/>
    <w:rsid w:val="5A1604EC"/>
    <w:rsid w:val="5A3D56C7"/>
    <w:rsid w:val="5A5A6258"/>
    <w:rsid w:val="5A671B22"/>
    <w:rsid w:val="5A8712B7"/>
    <w:rsid w:val="5A8D5397"/>
    <w:rsid w:val="5AA8007D"/>
    <w:rsid w:val="5AAB3319"/>
    <w:rsid w:val="5AC265FC"/>
    <w:rsid w:val="5AD13057"/>
    <w:rsid w:val="5AD36797"/>
    <w:rsid w:val="5AE94E1E"/>
    <w:rsid w:val="5B271097"/>
    <w:rsid w:val="5B5A0E4D"/>
    <w:rsid w:val="5B7D7393"/>
    <w:rsid w:val="5B934902"/>
    <w:rsid w:val="5B946745"/>
    <w:rsid w:val="5BA100F6"/>
    <w:rsid w:val="5C1C5342"/>
    <w:rsid w:val="5C1F50E4"/>
    <w:rsid w:val="5C400ACD"/>
    <w:rsid w:val="5C5023DF"/>
    <w:rsid w:val="5C5D77A2"/>
    <w:rsid w:val="5C603E7F"/>
    <w:rsid w:val="5C6520B7"/>
    <w:rsid w:val="5C812111"/>
    <w:rsid w:val="5CA80EE9"/>
    <w:rsid w:val="5CB963AB"/>
    <w:rsid w:val="5CE85B7A"/>
    <w:rsid w:val="5D1D62E0"/>
    <w:rsid w:val="5D5A7075"/>
    <w:rsid w:val="5D68142C"/>
    <w:rsid w:val="5D7F3AAD"/>
    <w:rsid w:val="5DA72F74"/>
    <w:rsid w:val="5DA8443B"/>
    <w:rsid w:val="5DBC76A1"/>
    <w:rsid w:val="5DC51930"/>
    <w:rsid w:val="5DD06054"/>
    <w:rsid w:val="5DEE6121"/>
    <w:rsid w:val="5DF2617F"/>
    <w:rsid w:val="5E185343"/>
    <w:rsid w:val="5E1F5A89"/>
    <w:rsid w:val="5E323C23"/>
    <w:rsid w:val="5E4776CC"/>
    <w:rsid w:val="5E713982"/>
    <w:rsid w:val="5E7E1966"/>
    <w:rsid w:val="5E984E48"/>
    <w:rsid w:val="5E9D63D8"/>
    <w:rsid w:val="5EC168B9"/>
    <w:rsid w:val="5EF072F9"/>
    <w:rsid w:val="5F0B5F64"/>
    <w:rsid w:val="5F1B4376"/>
    <w:rsid w:val="5F243F41"/>
    <w:rsid w:val="5F676C1F"/>
    <w:rsid w:val="5F6947E6"/>
    <w:rsid w:val="5F945CA9"/>
    <w:rsid w:val="5FAE566F"/>
    <w:rsid w:val="5FBE15B2"/>
    <w:rsid w:val="5FD16855"/>
    <w:rsid w:val="5FD6692C"/>
    <w:rsid w:val="5FFA4FF1"/>
    <w:rsid w:val="5FFB2592"/>
    <w:rsid w:val="6036115C"/>
    <w:rsid w:val="60492795"/>
    <w:rsid w:val="60751C95"/>
    <w:rsid w:val="608C1BE2"/>
    <w:rsid w:val="60C451B4"/>
    <w:rsid w:val="60C90A45"/>
    <w:rsid w:val="610B63F1"/>
    <w:rsid w:val="611D0C40"/>
    <w:rsid w:val="61231E18"/>
    <w:rsid w:val="61306D52"/>
    <w:rsid w:val="613418E7"/>
    <w:rsid w:val="614A5118"/>
    <w:rsid w:val="614A7116"/>
    <w:rsid w:val="614E09C1"/>
    <w:rsid w:val="61B14416"/>
    <w:rsid w:val="61B1517D"/>
    <w:rsid w:val="61B509CD"/>
    <w:rsid w:val="6235108B"/>
    <w:rsid w:val="624A46FC"/>
    <w:rsid w:val="62540537"/>
    <w:rsid w:val="62803546"/>
    <w:rsid w:val="628B58EE"/>
    <w:rsid w:val="62BC4273"/>
    <w:rsid w:val="62C863C7"/>
    <w:rsid w:val="62E04872"/>
    <w:rsid w:val="62E11F07"/>
    <w:rsid w:val="62F74BEB"/>
    <w:rsid w:val="632A7AE1"/>
    <w:rsid w:val="632E5B8A"/>
    <w:rsid w:val="634220D9"/>
    <w:rsid w:val="63434DF9"/>
    <w:rsid w:val="63480799"/>
    <w:rsid w:val="634A13A9"/>
    <w:rsid w:val="634B1C29"/>
    <w:rsid w:val="63694831"/>
    <w:rsid w:val="637F63BF"/>
    <w:rsid w:val="6382262A"/>
    <w:rsid w:val="63B8524D"/>
    <w:rsid w:val="63C14008"/>
    <w:rsid w:val="63E63297"/>
    <w:rsid w:val="63FF14EE"/>
    <w:rsid w:val="640838DA"/>
    <w:rsid w:val="641650A5"/>
    <w:rsid w:val="64324BBF"/>
    <w:rsid w:val="644B4598"/>
    <w:rsid w:val="64742B18"/>
    <w:rsid w:val="64803865"/>
    <w:rsid w:val="649B1CAA"/>
    <w:rsid w:val="64B36069"/>
    <w:rsid w:val="64E656AD"/>
    <w:rsid w:val="64F921DF"/>
    <w:rsid w:val="650E2757"/>
    <w:rsid w:val="652D7B54"/>
    <w:rsid w:val="652E3F74"/>
    <w:rsid w:val="65451832"/>
    <w:rsid w:val="657F0E4F"/>
    <w:rsid w:val="657F3A37"/>
    <w:rsid w:val="6586192D"/>
    <w:rsid w:val="659C19BC"/>
    <w:rsid w:val="65B3133F"/>
    <w:rsid w:val="65C26CCD"/>
    <w:rsid w:val="65C403F8"/>
    <w:rsid w:val="65F52FBE"/>
    <w:rsid w:val="6639439E"/>
    <w:rsid w:val="666E569C"/>
    <w:rsid w:val="668D3251"/>
    <w:rsid w:val="668F4191"/>
    <w:rsid w:val="66A73043"/>
    <w:rsid w:val="66B91192"/>
    <w:rsid w:val="66CF719F"/>
    <w:rsid w:val="66D604EE"/>
    <w:rsid w:val="66E45D95"/>
    <w:rsid w:val="66F752E8"/>
    <w:rsid w:val="67000627"/>
    <w:rsid w:val="67136253"/>
    <w:rsid w:val="6739148B"/>
    <w:rsid w:val="673C671B"/>
    <w:rsid w:val="673D3731"/>
    <w:rsid w:val="673F4BEB"/>
    <w:rsid w:val="67402DBE"/>
    <w:rsid w:val="67591D97"/>
    <w:rsid w:val="676F06A4"/>
    <w:rsid w:val="6798259B"/>
    <w:rsid w:val="67BF63B5"/>
    <w:rsid w:val="67E70F9E"/>
    <w:rsid w:val="68100C98"/>
    <w:rsid w:val="681937AD"/>
    <w:rsid w:val="681F287C"/>
    <w:rsid w:val="682663D9"/>
    <w:rsid w:val="682D6F44"/>
    <w:rsid w:val="683B526A"/>
    <w:rsid w:val="684C2822"/>
    <w:rsid w:val="68825002"/>
    <w:rsid w:val="68D756FC"/>
    <w:rsid w:val="68E77E4E"/>
    <w:rsid w:val="68EC1CB8"/>
    <w:rsid w:val="691607F4"/>
    <w:rsid w:val="691E5436"/>
    <w:rsid w:val="692C0D63"/>
    <w:rsid w:val="69606547"/>
    <w:rsid w:val="69675092"/>
    <w:rsid w:val="69A76C3E"/>
    <w:rsid w:val="69D916F3"/>
    <w:rsid w:val="69DA5783"/>
    <w:rsid w:val="69EF3E4E"/>
    <w:rsid w:val="69F53EAB"/>
    <w:rsid w:val="6A1F6886"/>
    <w:rsid w:val="6A2B08E7"/>
    <w:rsid w:val="6A3114D2"/>
    <w:rsid w:val="6A546E85"/>
    <w:rsid w:val="6A56610A"/>
    <w:rsid w:val="6A665BA8"/>
    <w:rsid w:val="6A7E0052"/>
    <w:rsid w:val="6A954165"/>
    <w:rsid w:val="6A9838F1"/>
    <w:rsid w:val="6AD609A8"/>
    <w:rsid w:val="6AE11BD6"/>
    <w:rsid w:val="6AFA36C4"/>
    <w:rsid w:val="6B067DCE"/>
    <w:rsid w:val="6B2729C9"/>
    <w:rsid w:val="6B376A16"/>
    <w:rsid w:val="6B4D79E5"/>
    <w:rsid w:val="6B826DE3"/>
    <w:rsid w:val="6B863C3C"/>
    <w:rsid w:val="6BCA5AAF"/>
    <w:rsid w:val="6BD0569E"/>
    <w:rsid w:val="6BD13411"/>
    <w:rsid w:val="6BE174EF"/>
    <w:rsid w:val="6BE413B1"/>
    <w:rsid w:val="6BF67A96"/>
    <w:rsid w:val="6C3F3B3F"/>
    <w:rsid w:val="6C845DA9"/>
    <w:rsid w:val="6D111EE1"/>
    <w:rsid w:val="6D155A45"/>
    <w:rsid w:val="6D205817"/>
    <w:rsid w:val="6D565C76"/>
    <w:rsid w:val="6D6B361C"/>
    <w:rsid w:val="6D6E2F0B"/>
    <w:rsid w:val="6D6F2A9D"/>
    <w:rsid w:val="6D96551B"/>
    <w:rsid w:val="6DA03D58"/>
    <w:rsid w:val="6DB12194"/>
    <w:rsid w:val="6DB408AA"/>
    <w:rsid w:val="6DEB1D8C"/>
    <w:rsid w:val="6E153270"/>
    <w:rsid w:val="6E1F566C"/>
    <w:rsid w:val="6E4A7B19"/>
    <w:rsid w:val="6E6A5F6E"/>
    <w:rsid w:val="6E777A33"/>
    <w:rsid w:val="6E854A96"/>
    <w:rsid w:val="6E9672B7"/>
    <w:rsid w:val="6E984C84"/>
    <w:rsid w:val="6EA66158"/>
    <w:rsid w:val="6EB91AA3"/>
    <w:rsid w:val="6EF331C9"/>
    <w:rsid w:val="6F205C1E"/>
    <w:rsid w:val="6F3F52B5"/>
    <w:rsid w:val="6F3F60CB"/>
    <w:rsid w:val="6F577535"/>
    <w:rsid w:val="6F583FF2"/>
    <w:rsid w:val="6FA04E2A"/>
    <w:rsid w:val="6FA64AAB"/>
    <w:rsid w:val="6FB8129A"/>
    <w:rsid w:val="6FC25148"/>
    <w:rsid w:val="6FD233EC"/>
    <w:rsid w:val="6FEC25C5"/>
    <w:rsid w:val="6FEECAD9"/>
    <w:rsid w:val="7011637F"/>
    <w:rsid w:val="70623824"/>
    <w:rsid w:val="70705C9D"/>
    <w:rsid w:val="70813B9D"/>
    <w:rsid w:val="70C27578"/>
    <w:rsid w:val="70C30280"/>
    <w:rsid w:val="70D23BD3"/>
    <w:rsid w:val="70D6077E"/>
    <w:rsid w:val="70E4785D"/>
    <w:rsid w:val="70FE4316"/>
    <w:rsid w:val="71293B02"/>
    <w:rsid w:val="713A2476"/>
    <w:rsid w:val="713C31CB"/>
    <w:rsid w:val="71533639"/>
    <w:rsid w:val="715721F4"/>
    <w:rsid w:val="71695290"/>
    <w:rsid w:val="71891C0C"/>
    <w:rsid w:val="718B5F81"/>
    <w:rsid w:val="71A2207B"/>
    <w:rsid w:val="71A566B9"/>
    <w:rsid w:val="71AC6DFE"/>
    <w:rsid w:val="71C5588F"/>
    <w:rsid w:val="71EE1DBE"/>
    <w:rsid w:val="71FDA424"/>
    <w:rsid w:val="72134ADF"/>
    <w:rsid w:val="72273254"/>
    <w:rsid w:val="72623BBB"/>
    <w:rsid w:val="7277068C"/>
    <w:rsid w:val="729B519A"/>
    <w:rsid w:val="72B83D3B"/>
    <w:rsid w:val="72DF5E19"/>
    <w:rsid w:val="72E421C6"/>
    <w:rsid w:val="72FD350D"/>
    <w:rsid w:val="731D33F4"/>
    <w:rsid w:val="732731BE"/>
    <w:rsid w:val="73292A1C"/>
    <w:rsid w:val="733F5B45"/>
    <w:rsid w:val="736C7911"/>
    <w:rsid w:val="7382483C"/>
    <w:rsid w:val="7387661B"/>
    <w:rsid w:val="73A02D74"/>
    <w:rsid w:val="73A81D8F"/>
    <w:rsid w:val="73DC140A"/>
    <w:rsid w:val="73E01E03"/>
    <w:rsid w:val="73E50ED1"/>
    <w:rsid w:val="742D599F"/>
    <w:rsid w:val="7444611E"/>
    <w:rsid w:val="744C11F2"/>
    <w:rsid w:val="74536F25"/>
    <w:rsid w:val="74552A6A"/>
    <w:rsid w:val="74577539"/>
    <w:rsid w:val="7476091C"/>
    <w:rsid w:val="74B7720E"/>
    <w:rsid w:val="74BB3E4A"/>
    <w:rsid w:val="74D001A1"/>
    <w:rsid w:val="74EB7252"/>
    <w:rsid w:val="74F4422F"/>
    <w:rsid w:val="75045DDD"/>
    <w:rsid w:val="751C6FE3"/>
    <w:rsid w:val="754E381A"/>
    <w:rsid w:val="7567138F"/>
    <w:rsid w:val="75772D42"/>
    <w:rsid w:val="757D3052"/>
    <w:rsid w:val="758C7180"/>
    <w:rsid w:val="75AF5753"/>
    <w:rsid w:val="75E95691"/>
    <w:rsid w:val="75F163B8"/>
    <w:rsid w:val="75F32F45"/>
    <w:rsid w:val="75F7471A"/>
    <w:rsid w:val="76180C4E"/>
    <w:rsid w:val="763F7BA1"/>
    <w:rsid w:val="767D5E56"/>
    <w:rsid w:val="7685193C"/>
    <w:rsid w:val="769C2EE4"/>
    <w:rsid w:val="76A04EB1"/>
    <w:rsid w:val="76B35F22"/>
    <w:rsid w:val="76BD79C4"/>
    <w:rsid w:val="76D16831"/>
    <w:rsid w:val="76D879AE"/>
    <w:rsid w:val="76FE4F17"/>
    <w:rsid w:val="7701609E"/>
    <w:rsid w:val="770F349D"/>
    <w:rsid w:val="778C2A19"/>
    <w:rsid w:val="77947754"/>
    <w:rsid w:val="77C061EF"/>
    <w:rsid w:val="77C27A2A"/>
    <w:rsid w:val="77D70870"/>
    <w:rsid w:val="78096E27"/>
    <w:rsid w:val="782A166A"/>
    <w:rsid w:val="78445EEE"/>
    <w:rsid w:val="78726FC4"/>
    <w:rsid w:val="78770606"/>
    <w:rsid w:val="787D43E7"/>
    <w:rsid w:val="7883417E"/>
    <w:rsid w:val="788E4ED5"/>
    <w:rsid w:val="78BE667E"/>
    <w:rsid w:val="78C534F2"/>
    <w:rsid w:val="78D072C8"/>
    <w:rsid w:val="78E449D8"/>
    <w:rsid w:val="78E7386F"/>
    <w:rsid w:val="79202FB2"/>
    <w:rsid w:val="793304A1"/>
    <w:rsid w:val="79431CA4"/>
    <w:rsid w:val="797B764E"/>
    <w:rsid w:val="797D4D80"/>
    <w:rsid w:val="797F7626"/>
    <w:rsid w:val="798F723C"/>
    <w:rsid w:val="79BA3219"/>
    <w:rsid w:val="79C866E5"/>
    <w:rsid w:val="79CC7548"/>
    <w:rsid w:val="79D46349"/>
    <w:rsid w:val="79D75C88"/>
    <w:rsid w:val="79E07F9A"/>
    <w:rsid w:val="7A0630C7"/>
    <w:rsid w:val="7A0E060B"/>
    <w:rsid w:val="7A295159"/>
    <w:rsid w:val="7A2C24D5"/>
    <w:rsid w:val="7A4538B4"/>
    <w:rsid w:val="7A511EB7"/>
    <w:rsid w:val="7AA1145D"/>
    <w:rsid w:val="7AA85AB4"/>
    <w:rsid w:val="7ABE4B34"/>
    <w:rsid w:val="7ACC454E"/>
    <w:rsid w:val="7AF95CC7"/>
    <w:rsid w:val="7B3C5429"/>
    <w:rsid w:val="7B533704"/>
    <w:rsid w:val="7B543B55"/>
    <w:rsid w:val="7B5D4FF7"/>
    <w:rsid w:val="7B63535B"/>
    <w:rsid w:val="7BAE5340"/>
    <w:rsid w:val="7BB340C8"/>
    <w:rsid w:val="7BCF7606"/>
    <w:rsid w:val="7BD310C0"/>
    <w:rsid w:val="7BFF1B95"/>
    <w:rsid w:val="7BFFB3D1"/>
    <w:rsid w:val="7C0300E4"/>
    <w:rsid w:val="7C123E76"/>
    <w:rsid w:val="7C50222C"/>
    <w:rsid w:val="7C61550F"/>
    <w:rsid w:val="7C84536A"/>
    <w:rsid w:val="7C9902E8"/>
    <w:rsid w:val="7CC60125"/>
    <w:rsid w:val="7CCC2FCB"/>
    <w:rsid w:val="7CD51379"/>
    <w:rsid w:val="7CF064D4"/>
    <w:rsid w:val="7CF12BF9"/>
    <w:rsid w:val="7D432FA4"/>
    <w:rsid w:val="7D5A3290"/>
    <w:rsid w:val="7D781319"/>
    <w:rsid w:val="7D7A58C9"/>
    <w:rsid w:val="7D7E1E96"/>
    <w:rsid w:val="7DB13EF1"/>
    <w:rsid w:val="7DBC1B5B"/>
    <w:rsid w:val="7DC84725"/>
    <w:rsid w:val="7E1D18E1"/>
    <w:rsid w:val="7E2A329D"/>
    <w:rsid w:val="7E3E236F"/>
    <w:rsid w:val="7E412EF5"/>
    <w:rsid w:val="7E4617AA"/>
    <w:rsid w:val="7E4A346D"/>
    <w:rsid w:val="7E706FC4"/>
    <w:rsid w:val="7E801EC1"/>
    <w:rsid w:val="7E9BF78C"/>
    <w:rsid w:val="7EB064D3"/>
    <w:rsid w:val="7EBFD61E"/>
    <w:rsid w:val="7ED46EC2"/>
    <w:rsid w:val="7EDB066F"/>
    <w:rsid w:val="7EE06268"/>
    <w:rsid w:val="7EF4518C"/>
    <w:rsid w:val="7EF45C0D"/>
    <w:rsid w:val="7EF91541"/>
    <w:rsid w:val="7F4D56DF"/>
    <w:rsid w:val="7F882B66"/>
    <w:rsid w:val="7F9643A2"/>
    <w:rsid w:val="7FAF7A7A"/>
    <w:rsid w:val="7FC2752C"/>
    <w:rsid w:val="7FC40A72"/>
    <w:rsid w:val="7FCE4474"/>
    <w:rsid w:val="7FD00ED1"/>
    <w:rsid w:val="7FD81CB9"/>
    <w:rsid w:val="7FDF1F2A"/>
    <w:rsid w:val="7FE911DA"/>
    <w:rsid w:val="7FF728DA"/>
    <w:rsid w:val="D877B9FA"/>
    <w:rsid w:val="DB7B97F3"/>
    <w:rsid w:val="DFBF53AE"/>
    <w:rsid w:val="DFFF57F5"/>
    <w:rsid w:val="DFFFC103"/>
    <w:rsid w:val="EEEDE974"/>
    <w:rsid w:val="EF3FF223"/>
    <w:rsid w:val="F77A5083"/>
    <w:rsid w:val="F91721D3"/>
    <w:rsid w:val="FDDD1F96"/>
    <w:rsid w:val="FFDF0F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99"/>
    <w:pPr>
      <w:keepNext/>
      <w:keepLines/>
      <w:spacing w:line="578" w:lineRule="auto"/>
      <w:outlineLvl w:val="0"/>
    </w:pPr>
    <w:rPr>
      <w:b/>
      <w:bCs/>
      <w:kern w:val="44"/>
      <w:sz w:val="44"/>
      <w:szCs w:val="44"/>
    </w:rPr>
  </w:style>
  <w:style w:type="paragraph" w:styleId="4">
    <w:name w:val="heading 2"/>
    <w:basedOn w:val="1"/>
    <w:next w:val="1"/>
    <w:link w:val="170"/>
    <w:qFormat/>
    <w:uiPriority w:val="99"/>
    <w:pPr>
      <w:keepNext/>
      <w:keepLines/>
      <w:spacing w:before="260" w:after="260" w:line="416" w:lineRule="auto"/>
      <w:outlineLvl w:val="1"/>
    </w:pPr>
    <w:rPr>
      <w:rFonts w:ascii="Arial" w:hAnsi="Arial" w:eastAsia="黑体"/>
      <w:sz w:val="32"/>
      <w:szCs w:val="32"/>
    </w:rPr>
  </w:style>
  <w:style w:type="paragraph" w:styleId="5">
    <w:name w:val="heading 3"/>
    <w:basedOn w:val="1"/>
    <w:next w:val="1"/>
    <w:link w:val="68"/>
    <w:qFormat/>
    <w:uiPriority w:val="99"/>
    <w:pPr>
      <w:keepNext/>
      <w:keepLines/>
      <w:spacing w:line="416" w:lineRule="auto"/>
      <w:outlineLvl w:val="2"/>
    </w:pPr>
    <w:rPr>
      <w:b/>
      <w:bCs/>
      <w:sz w:val="32"/>
      <w:szCs w:val="32"/>
    </w:rPr>
  </w:style>
  <w:style w:type="paragraph" w:styleId="6">
    <w:name w:val="heading 4"/>
    <w:basedOn w:val="1"/>
    <w:next w:val="1"/>
    <w:link w:val="69"/>
    <w:qFormat/>
    <w:uiPriority w:val="99"/>
    <w:pPr>
      <w:ind w:firstLine="643" w:firstLineChars="200"/>
      <w:outlineLvl w:val="3"/>
    </w:pPr>
    <w:rPr>
      <w:rFonts w:ascii="Arial" w:hAnsi="Arial" w:eastAsia="黑体"/>
      <w:b/>
      <w:bCs/>
      <w:sz w:val="32"/>
      <w:szCs w:val="32"/>
    </w:rPr>
  </w:style>
  <w:style w:type="paragraph" w:styleId="7">
    <w:name w:val="heading 5"/>
    <w:basedOn w:val="1"/>
    <w:next w:val="1"/>
    <w:link w:val="70"/>
    <w:qFormat/>
    <w:uiPriority w:val="99"/>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71"/>
    <w:qFormat/>
    <w:uiPriority w:val="99"/>
    <w:pPr>
      <w:keepNext/>
      <w:keepLines/>
      <w:spacing w:before="240" w:after="64" w:line="320" w:lineRule="auto"/>
      <w:outlineLvl w:val="5"/>
    </w:pPr>
    <w:rPr>
      <w:rFonts w:ascii="Cambria" w:hAnsi="Cambria"/>
      <w:b/>
      <w:bCs/>
      <w:kern w:val="0"/>
      <w:sz w:val="24"/>
    </w:rPr>
  </w:style>
  <w:style w:type="paragraph" w:styleId="9">
    <w:name w:val="heading 7"/>
    <w:basedOn w:val="1"/>
    <w:next w:val="1"/>
    <w:link w:val="72"/>
    <w:qFormat/>
    <w:uiPriority w:val="99"/>
    <w:pPr>
      <w:keepNext/>
      <w:keepLines/>
      <w:spacing w:before="240" w:after="64" w:line="320" w:lineRule="auto"/>
      <w:outlineLvl w:val="6"/>
    </w:pPr>
    <w:rPr>
      <w:rFonts w:ascii="Calibri" w:hAnsi="Calibri"/>
      <w:b/>
      <w:bCs/>
      <w:kern w:val="0"/>
      <w:sz w:val="24"/>
    </w:rPr>
  </w:style>
  <w:style w:type="paragraph" w:styleId="10">
    <w:name w:val="heading 8"/>
    <w:basedOn w:val="1"/>
    <w:next w:val="1"/>
    <w:link w:val="73"/>
    <w:qFormat/>
    <w:uiPriority w:val="99"/>
    <w:pPr>
      <w:keepNext/>
      <w:keepLines/>
      <w:spacing w:before="240" w:after="64" w:line="320" w:lineRule="auto"/>
      <w:outlineLvl w:val="7"/>
    </w:pPr>
    <w:rPr>
      <w:rFonts w:ascii="Cambria" w:hAnsi="Cambria"/>
      <w:kern w:val="0"/>
      <w:sz w:val="24"/>
    </w:rPr>
  </w:style>
  <w:style w:type="paragraph" w:styleId="11">
    <w:name w:val="heading 9"/>
    <w:basedOn w:val="1"/>
    <w:next w:val="1"/>
    <w:link w:val="74"/>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qFormat/>
    <w:uiPriority w:val="99"/>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91"/>
    <w:qFormat/>
    <w:uiPriority w:val="99"/>
    <w:pPr>
      <w:jc w:val="center"/>
    </w:pPr>
    <w:rPr>
      <w:rFonts w:ascii="Arial" w:hAnsi="Arial"/>
      <w:b/>
      <w:kern w:val="0"/>
      <w:sz w:val="36"/>
      <w:szCs w:val="20"/>
      <w:lang w:eastAsia="en-US"/>
    </w:rPr>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99"/>
    <w:pPr>
      <w:numPr>
        <w:ilvl w:val="0"/>
        <w:numId w:val="1"/>
      </w:numPr>
    </w:pPr>
  </w:style>
  <w:style w:type="paragraph" w:styleId="14">
    <w:name w:val="Normal Indent"/>
    <w:basedOn w:val="1"/>
    <w:next w:val="15"/>
    <w:qFormat/>
    <w:uiPriority w:val="99"/>
    <w:pPr>
      <w:ind w:firstLine="420" w:firstLineChars="200"/>
    </w:pPr>
  </w:style>
  <w:style w:type="paragraph" w:styleId="15">
    <w:name w:val="Body Text Indent"/>
    <w:basedOn w:val="1"/>
    <w:next w:val="1"/>
    <w:link w:val="79"/>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5"/>
    <w:qFormat/>
    <w:uiPriority w:val="99"/>
    <w:pPr>
      <w:shd w:val="clear" w:color="auto" w:fill="000080"/>
    </w:pPr>
  </w:style>
  <w:style w:type="paragraph" w:styleId="18">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9">
    <w:name w:val="annotation text"/>
    <w:basedOn w:val="1"/>
    <w:link w:val="76"/>
    <w:qFormat/>
    <w:uiPriority w:val="99"/>
    <w:pPr>
      <w:jc w:val="left"/>
    </w:pPr>
    <w:rPr>
      <w:rFonts w:ascii="Calibri" w:hAnsi="Calibri"/>
    </w:rPr>
  </w:style>
  <w:style w:type="paragraph" w:styleId="20">
    <w:name w:val="Body Text"/>
    <w:basedOn w:val="1"/>
    <w:next w:val="1"/>
    <w:link w:val="77"/>
    <w:semiHidden/>
    <w:qFormat/>
    <w:uiPriority w:val="99"/>
    <w:pPr>
      <w:spacing w:after="120"/>
    </w:pPr>
    <w:rPr>
      <w:rFonts w:ascii="Calibri" w:hAnsi="Calibri"/>
      <w:szCs w:val="22"/>
    </w:rPr>
  </w:style>
  <w:style w:type="paragraph" w:styleId="21">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2">
    <w:name w:val="List 2"/>
    <w:basedOn w:val="1"/>
    <w:qFormat/>
    <w:uiPriority w:val="99"/>
    <w:pPr>
      <w:ind w:left="100" w:leftChars="200" w:hanging="200" w:hangingChars="200"/>
    </w:pPr>
  </w:style>
  <w:style w:type="paragraph" w:styleId="23">
    <w:name w:val="Block Text"/>
    <w:basedOn w:val="1"/>
    <w:qFormat/>
    <w:uiPriority w:val="99"/>
    <w:pPr>
      <w:spacing w:beforeLines="50" w:afterLines="50"/>
      <w:ind w:left="426" w:right="-11" w:hanging="426" w:hangingChars="203"/>
    </w:pPr>
    <w:rPr>
      <w:rFonts w:eastAsia="楷体_GB2312"/>
    </w:rPr>
  </w:style>
  <w:style w:type="paragraph" w:styleId="24">
    <w:name w:val="toc 5"/>
    <w:basedOn w:val="1"/>
    <w:next w:val="1"/>
    <w:qFormat/>
    <w:uiPriority w:val="99"/>
    <w:pPr>
      <w:ind w:left="1680" w:leftChars="800"/>
    </w:pPr>
    <w:rPr>
      <w:rFonts w:ascii="Calibri" w:hAnsi="Calibri"/>
      <w:szCs w:val="22"/>
    </w:rPr>
  </w:style>
  <w:style w:type="paragraph" w:styleId="25">
    <w:name w:val="toc 3"/>
    <w:basedOn w:val="1"/>
    <w:next w:val="1"/>
    <w:qFormat/>
    <w:uiPriority w:val="99"/>
    <w:pPr>
      <w:ind w:left="840" w:leftChars="400"/>
    </w:pPr>
  </w:style>
  <w:style w:type="paragraph" w:styleId="26">
    <w:name w:val="Plain Text"/>
    <w:basedOn w:val="1"/>
    <w:next w:val="1"/>
    <w:link w:val="80"/>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7">
    <w:name w:val="toc 8"/>
    <w:basedOn w:val="1"/>
    <w:next w:val="1"/>
    <w:qFormat/>
    <w:uiPriority w:val="99"/>
    <w:pPr>
      <w:ind w:left="2940" w:leftChars="1400"/>
    </w:pPr>
    <w:rPr>
      <w:rFonts w:ascii="Calibri" w:hAnsi="Calibri"/>
      <w:szCs w:val="22"/>
    </w:rPr>
  </w:style>
  <w:style w:type="paragraph" w:styleId="28">
    <w:name w:val="Date"/>
    <w:basedOn w:val="1"/>
    <w:next w:val="1"/>
    <w:link w:val="81"/>
    <w:qFormat/>
    <w:uiPriority w:val="99"/>
    <w:pPr>
      <w:ind w:left="2500" w:leftChars="2500"/>
    </w:pPr>
    <w:rPr>
      <w:rFonts w:eastAsia="楷体_GB2312"/>
      <w:sz w:val="32"/>
      <w:szCs w:val="20"/>
    </w:rPr>
  </w:style>
  <w:style w:type="paragraph" w:styleId="29">
    <w:name w:val="Body Text Indent 2"/>
    <w:basedOn w:val="1"/>
    <w:link w:val="82"/>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0">
    <w:name w:val="endnote text"/>
    <w:basedOn w:val="1"/>
    <w:link w:val="83"/>
    <w:semiHidden/>
    <w:qFormat/>
    <w:uiPriority w:val="99"/>
    <w:pPr>
      <w:snapToGrid w:val="0"/>
      <w:jc w:val="left"/>
    </w:pPr>
    <w:rPr>
      <w:szCs w:val="20"/>
    </w:rPr>
  </w:style>
  <w:style w:type="paragraph" w:styleId="31">
    <w:name w:val="Balloon Text"/>
    <w:basedOn w:val="1"/>
    <w:link w:val="84"/>
    <w:qFormat/>
    <w:uiPriority w:val="99"/>
    <w:rPr>
      <w:sz w:val="18"/>
      <w:szCs w:val="18"/>
    </w:rPr>
  </w:style>
  <w:style w:type="paragraph" w:styleId="32">
    <w:name w:val="footer"/>
    <w:basedOn w:val="1"/>
    <w:link w:val="85"/>
    <w:qFormat/>
    <w:uiPriority w:val="99"/>
    <w:pPr>
      <w:tabs>
        <w:tab w:val="center" w:pos="4153"/>
        <w:tab w:val="right" w:pos="8306"/>
      </w:tabs>
      <w:snapToGrid w:val="0"/>
      <w:jc w:val="left"/>
    </w:pPr>
    <w:rPr>
      <w:sz w:val="18"/>
      <w:szCs w:val="18"/>
    </w:rPr>
  </w:style>
  <w:style w:type="paragraph" w:styleId="33">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99"/>
  </w:style>
  <w:style w:type="paragraph" w:styleId="35">
    <w:name w:val="toc 4"/>
    <w:basedOn w:val="1"/>
    <w:next w:val="1"/>
    <w:qFormat/>
    <w:uiPriority w:val="99"/>
    <w:pPr>
      <w:ind w:left="1260" w:leftChars="600"/>
    </w:pPr>
    <w:rPr>
      <w:rFonts w:ascii="Calibri" w:hAnsi="Calibri"/>
      <w:szCs w:val="22"/>
    </w:rPr>
  </w:style>
  <w:style w:type="paragraph" w:styleId="36">
    <w:name w:val="List"/>
    <w:basedOn w:val="1"/>
    <w:qFormat/>
    <w:uiPriority w:val="99"/>
    <w:pPr>
      <w:ind w:left="200" w:hanging="200" w:hangingChars="200"/>
    </w:pPr>
  </w:style>
  <w:style w:type="paragraph" w:styleId="37">
    <w:name w:val="footnote text"/>
    <w:basedOn w:val="1"/>
    <w:link w:val="87"/>
    <w:qFormat/>
    <w:uiPriority w:val="99"/>
    <w:pPr>
      <w:snapToGrid w:val="0"/>
      <w:jc w:val="left"/>
    </w:pPr>
    <w:rPr>
      <w:rFonts w:ascii="Calibri" w:hAnsi="Calibri"/>
      <w:sz w:val="18"/>
    </w:rPr>
  </w:style>
  <w:style w:type="paragraph" w:styleId="38">
    <w:name w:val="toc 6"/>
    <w:basedOn w:val="1"/>
    <w:next w:val="1"/>
    <w:qFormat/>
    <w:uiPriority w:val="99"/>
    <w:pPr>
      <w:ind w:left="2100" w:leftChars="1000"/>
    </w:pPr>
    <w:rPr>
      <w:rFonts w:ascii="Calibri" w:hAnsi="Calibri"/>
      <w:szCs w:val="22"/>
    </w:rPr>
  </w:style>
  <w:style w:type="paragraph" w:styleId="39">
    <w:name w:val="Body Text Indent 3"/>
    <w:basedOn w:val="1"/>
    <w:link w:val="88"/>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0">
    <w:name w:val="index 7"/>
    <w:basedOn w:val="1"/>
    <w:next w:val="1"/>
    <w:semiHidden/>
    <w:qFormat/>
    <w:uiPriority w:val="99"/>
    <w:pPr>
      <w:ind w:left="1200" w:leftChars="1200"/>
    </w:pPr>
  </w:style>
  <w:style w:type="paragraph" w:styleId="41">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link w:val="89"/>
    <w:qFormat/>
    <w:uiPriority w:val="99"/>
    <w:pPr>
      <w:spacing w:after="120" w:line="480" w:lineRule="auto"/>
    </w:pPr>
  </w:style>
  <w:style w:type="paragraph" w:styleId="45">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next w:val="42"/>
    <w:qFormat/>
    <w:uiPriority w:val="99"/>
    <w:pPr>
      <w:widowControl/>
      <w:spacing w:beforeAutospacing="1" w:afterAutospacing="1"/>
      <w:jc w:val="left"/>
    </w:pPr>
    <w:rPr>
      <w:rFonts w:ascii="宋体" w:hAnsi="宋体"/>
      <w:kern w:val="0"/>
      <w:sz w:val="24"/>
    </w:rPr>
  </w:style>
  <w:style w:type="paragraph" w:styleId="47">
    <w:name w:val="annotation subject"/>
    <w:basedOn w:val="19"/>
    <w:next w:val="19"/>
    <w:link w:val="92"/>
    <w:qFormat/>
    <w:uiPriority w:val="99"/>
    <w:rPr>
      <w:b/>
      <w:bCs/>
    </w:rPr>
  </w:style>
  <w:style w:type="paragraph" w:styleId="48">
    <w:name w:val="Body Text First Indent"/>
    <w:basedOn w:val="20"/>
    <w:next w:val="1"/>
    <w:link w:val="78"/>
    <w:qFormat/>
    <w:uiPriority w:val="99"/>
    <w:pPr>
      <w:autoSpaceDE w:val="0"/>
      <w:autoSpaceDN w:val="0"/>
      <w:adjustRightInd w:val="0"/>
      <w:spacing w:line="360" w:lineRule="auto"/>
      <w:ind w:firstLine="420" w:firstLineChars="100"/>
    </w:pPr>
    <w:rPr>
      <w:szCs w:val="24"/>
    </w:rPr>
  </w:style>
  <w:style w:type="paragraph" w:styleId="49">
    <w:name w:val="Body Text First Indent 2"/>
    <w:basedOn w:val="15"/>
    <w:next w:val="48"/>
    <w:link w:val="93"/>
    <w:qFormat/>
    <w:uiPriority w:val="99"/>
    <w:pPr>
      <w:spacing w:after="120" w:line="240" w:lineRule="auto"/>
      <w:ind w:left="420" w:leftChars="200" w:firstLine="420"/>
    </w:pPr>
    <w:rPr>
      <w:rFonts w:cs="宋体"/>
      <w:sz w:val="21"/>
      <w:szCs w:val="21"/>
    </w:rPr>
  </w:style>
  <w:style w:type="table" w:styleId="51">
    <w:name w:val="Table Grid"/>
    <w:basedOn w:val="5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color w:val="CC0000"/>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HTML Cite"/>
    <w:basedOn w:val="52"/>
    <w:qFormat/>
    <w:uiPriority w:val="99"/>
    <w:rPr>
      <w:rFonts w:cs="Times New Roman"/>
      <w:color w:val="008000"/>
    </w:rPr>
  </w:style>
  <w:style w:type="character" w:styleId="60">
    <w:name w:val="footnote reference"/>
    <w:basedOn w:val="52"/>
    <w:qFormat/>
    <w:uiPriority w:val="99"/>
    <w:rPr>
      <w:rFonts w:ascii="Times New Roman" w:cs="Times New Roman"/>
      <w:sz w:val="24"/>
      <w:vertAlign w:val="superscript"/>
    </w:rPr>
  </w:style>
  <w:style w:type="paragraph" w:customStyle="1" w:styleId="61">
    <w:name w:val="Default"/>
    <w:next w:val="62"/>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2">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3">
    <w:name w:val="表格文字"/>
    <w:basedOn w:val="1"/>
    <w:next w:val="20"/>
    <w:qFormat/>
    <w:uiPriority w:val="99"/>
    <w:pPr>
      <w:jc w:val="left"/>
      <w:textAlignment w:val="top"/>
    </w:pPr>
    <w:rPr>
      <w:sz w:val="18"/>
    </w:rPr>
  </w:style>
  <w:style w:type="paragraph" w:customStyle="1" w:styleId="64">
    <w:name w:val="样式1"/>
    <w:basedOn w:val="4"/>
    <w:next w:val="20"/>
    <w:link w:val="143"/>
    <w:qFormat/>
    <w:uiPriority w:val="99"/>
    <w:pPr>
      <w:jc w:val="center"/>
    </w:pPr>
    <w:rPr>
      <w:rFonts w:ascii="宋体" w:hAnsi="宋体"/>
      <w:sz w:val="36"/>
      <w:szCs w:val="36"/>
    </w:rPr>
  </w:style>
  <w:style w:type="paragraph" w:customStyle="1" w:styleId="65">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66">
    <w:name w:val="Heading 1 Char"/>
    <w:basedOn w:val="52"/>
    <w:link w:val="3"/>
    <w:qFormat/>
    <w:locked/>
    <w:uiPriority w:val="99"/>
    <w:rPr>
      <w:b/>
      <w:kern w:val="44"/>
      <w:sz w:val="44"/>
    </w:rPr>
  </w:style>
  <w:style w:type="character" w:customStyle="1" w:styleId="67">
    <w:name w:val="Heading 2 Char"/>
    <w:basedOn w:val="52"/>
    <w:link w:val="4"/>
    <w:qFormat/>
    <w:locked/>
    <w:uiPriority w:val="99"/>
    <w:rPr>
      <w:rFonts w:ascii="Arial" w:hAnsi="Arial" w:eastAsia="黑体"/>
      <w:b/>
      <w:kern w:val="2"/>
      <w:sz w:val="32"/>
    </w:rPr>
  </w:style>
  <w:style w:type="character" w:customStyle="1" w:styleId="68">
    <w:name w:val="Heading 3 Char"/>
    <w:basedOn w:val="52"/>
    <w:link w:val="5"/>
    <w:qFormat/>
    <w:locked/>
    <w:uiPriority w:val="99"/>
    <w:rPr>
      <w:b/>
      <w:kern w:val="2"/>
      <w:sz w:val="32"/>
    </w:rPr>
  </w:style>
  <w:style w:type="character" w:customStyle="1" w:styleId="69">
    <w:name w:val="Heading 4 Char"/>
    <w:basedOn w:val="52"/>
    <w:link w:val="6"/>
    <w:qFormat/>
    <w:locked/>
    <w:uiPriority w:val="99"/>
    <w:rPr>
      <w:rFonts w:ascii="Arial" w:hAnsi="Arial" w:eastAsia="黑体"/>
      <w:b/>
      <w:kern w:val="2"/>
      <w:sz w:val="32"/>
    </w:rPr>
  </w:style>
  <w:style w:type="character" w:customStyle="1" w:styleId="70">
    <w:name w:val="Heading 5 Char"/>
    <w:basedOn w:val="52"/>
    <w:link w:val="7"/>
    <w:qFormat/>
    <w:locked/>
    <w:uiPriority w:val="99"/>
    <w:rPr>
      <w:rFonts w:ascii="Calibri" w:hAnsi="Calibri"/>
      <w:b/>
      <w:sz w:val="28"/>
    </w:rPr>
  </w:style>
  <w:style w:type="character" w:customStyle="1" w:styleId="71">
    <w:name w:val="Heading 6 Char"/>
    <w:basedOn w:val="52"/>
    <w:link w:val="8"/>
    <w:qFormat/>
    <w:locked/>
    <w:uiPriority w:val="99"/>
    <w:rPr>
      <w:rFonts w:ascii="Cambria" w:hAnsi="Cambria"/>
      <w:b/>
      <w:sz w:val="24"/>
    </w:rPr>
  </w:style>
  <w:style w:type="character" w:customStyle="1" w:styleId="72">
    <w:name w:val="Heading 7 Char"/>
    <w:basedOn w:val="52"/>
    <w:link w:val="9"/>
    <w:qFormat/>
    <w:locked/>
    <w:uiPriority w:val="99"/>
    <w:rPr>
      <w:rFonts w:ascii="Calibri" w:hAnsi="Calibri"/>
      <w:b/>
      <w:sz w:val="24"/>
    </w:rPr>
  </w:style>
  <w:style w:type="character" w:customStyle="1" w:styleId="73">
    <w:name w:val="Heading 8 Char"/>
    <w:basedOn w:val="52"/>
    <w:link w:val="10"/>
    <w:qFormat/>
    <w:locked/>
    <w:uiPriority w:val="99"/>
    <w:rPr>
      <w:rFonts w:ascii="Cambria" w:hAnsi="Cambria"/>
      <w:sz w:val="24"/>
    </w:rPr>
  </w:style>
  <w:style w:type="character" w:customStyle="1" w:styleId="74">
    <w:name w:val="Heading 9 Char"/>
    <w:basedOn w:val="52"/>
    <w:link w:val="11"/>
    <w:qFormat/>
    <w:locked/>
    <w:uiPriority w:val="99"/>
    <w:rPr>
      <w:rFonts w:ascii="Cambria" w:hAnsi="Cambria"/>
      <w:sz w:val="21"/>
    </w:rPr>
  </w:style>
  <w:style w:type="character" w:customStyle="1" w:styleId="75">
    <w:name w:val="Document Map Char"/>
    <w:basedOn w:val="52"/>
    <w:link w:val="17"/>
    <w:qFormat/>
    <w:locked/>
    <w:uiPriority w:val="99"/>
    <w:rPr>
      <w:kern w:val="2"/>
      <w:sz w:val="24"/>
      <w:shd w:val="clear" w:color="auto" w:fill="000080"/>
    </w:rPr>
  </w:style>
  <w:style w:type="character" w:customStyle="1" w:styleId="76">
    <w:name w:val="Comment Text Char"/>
    <w:basedOn w:val="52"/>
    <w:link w:val="19"/>
    <w:qFormat/>
    <w:locked/>
    <w:uiPriority w:val="99"/>
    <w:rPr>
      <w:rFonts w:ascii="Calibri" w:hAnsi="Calibri"/>
      <w:kern w:val="2"/>
      <w:sz w:val="24"/>
    </w:rPr>
  </w:style>
  <w:style w:type="character" w:customStyle="1" w:styleId="77">
    <w:name w:val="Body Text Char"/>
    <w:basedOn w:val="52"/>
    <w:link w:val="20"/>
    <w:semiHidden/>
    <w:qFormat/>
    <w:locked/>
    <w:uiPriority w:val="99"/>
    <w:rPr>
      <w:rFonts w:ascii="Calibri" w:hAnsi="Calibri" w:eastAsia="宋体"/>
      <w:kern w:val="2"/>
      <w:sz w:val="22"/>
      <w:lang w:val="en-US" w:eastAsia="zh-CN"/>
    </w:rPr>
  </w:style>
  <w:style w:type="character" w:customStyle="1" w:styleId="78">
    <w:name w:val="Body Text First Indent Char"/>
    <w:basedOn w:val="77"/>
    <w:link w:val="48"/>
    <w:qFormat/>
    <w:locked/>
    <w:uiPriority w:val="99"/>
    <w:rPr>
      <w:sz w:val="24"/>
    </w:rPr>
  </w:style>
  <w:style w:type="character" w:customStyle="1" w:styleId="79">
    <w:name w:val="Body Text Indent Char"/>
    <w:basedOn w:val="52"/>
    <w:link w:val="15"/>
    <w:qFormat/>
    <w:locked/>
    <w:uiPriority w:val="99"/>
    <w:rPr>
      <w:rFonts w:ascii="仿宋_GB2312" w:eastAsia="仿宋_GB2312"/>
      <w:kern w:val="2"/>
      <w:sz w:val="28"/>
      <w:lang w:val="zh-CN"/>
    </w:rPr>
  </w:style>
  <w:style w:type="character" w:customStyle="1" w:styleId="80">
    <w:name w:val="Plain Text Char"/>
    <w:basedOn w:val="52"/>
    <w:link w:val="26"/>
    <w:qFormat/>
    <w:locked/>
    <w:uiPriority w:val="99"/>
    <w:rPr>
      <w:rFonts w:ascii="宋体" w:hAnsi="Courier New" w:eastAsia="宋体"/>
      <w:sz w:val="21"/>
    </w:rPr>
  </w:style>
  <w:style w:type="character" w:customStyle="1" w:styleId="81">
    <w:name w:val="Date Char"/>
    <w:basedOn w:val="52"/>
    <w:link w:val="28"/>
    <w:qFormat/>
    <w:locked/>
    <w:uiPriority w:val="99"/>
    <w:rPr>
      <w:rFonts w:eastAsia="楷体_GB2312"/>
      <w:kern w:val="2"/>
      <w:sz w:val="32"/>
    </w:rPr>
  </w:style>
  <w:style w:type="character" w:customStyle="1" w:styleId="82">
    <w:name w:val="Body Text Indent 2 Char"/>
    <w:basedOn w:val="52"/>
    <w:link w:val="29"/>
    <w:qFormat/>
    <w:locked/>
    <w:uiPriority w:val="99"/>
    <w:rPr>
      <w:rFonts w:ascii="仿宋_GB2312" w:eastAsia="仿宋_GB2312"/>
      <w:kern w:val="2"/>
      <w:sz w:val="28"/>
      <w:lang w:val="zh-CN"/>
    </w:rPr>
  </w:style>
  <w:style w:type="character" w:customStyle="1" w:styleId="83">
    <w:name w:val="Endnote Text Char"/>
    <w:basedOn w:val="52"/>
    <w:link w:val="30"/>
    <w:semiHidden/>
    <w:qFormat/>
    <w:locked/>
    <w:uiPriority w:val="99"/>
    <w:rPr>
      <w:kern w:val="2"/>
      <w:sz w:val="21"/>
    </w:rPr>
  </w:style>
  <w:style w:type="character" w:customStyle="1" w:styleId="84">
    <w:name w:val="Balloon Text Char"/>
    <w:basedOn w:val="52"/>
    <w:link w:val="31"/>
    <w:qFormat/>
    <w:locked/>
    <w:uiPriority w:val="99"/>
    <w:rPr>
      <w:kern w:val="2"/>
      <w:sz w:val="18"/>
    </w:rPr>
  </w:style>
  <w:style w:type="character" w:customStyle="1" w:styleId="85">
    <w:name w:val="Footer Char"/>
    <w:basedOn w:val="52"/>
    <w:link w:val="32"/>
    <w:qFormat/>
    <w:locked/>
    <w:uiPriority w:val="99"/>
    <w:rPr>
      <w:rFonts w:eastAsia="宋体"/>
      <w:kern w:val="2"/>
      <w:sz w:val="18"/>
      <w:lang w:val="en-US" w:eastAsia="zh-CN"/>
    </w:rPr>
  </w:style>
  <w:style w:type="character" w:customStyle="1" w:styleId="86">
    <w:name w:val="Header Char"/>
    <w:basedOn w:val="52"/>
    <w:link w:val="33"/>
    <w:qFormat/>
    <w:locked/>
    <w:uiPriority w:val="99"/>
    <w:rPr>
      <w:rFonts w:eastAsia="宋体"/>
      <w:kern w:val="2"/>
      <w:sz w:val="18"/>
      <w:lang w:val="en-US" w:eastAsia="zh-CN"/>
    </w:rPr>
  </w:style>
  <w:style w:type="character" w:customStyle="1" w:styleId="87">
    <w:name w:val="Footnote Text Char"/>
    <w:basedOn w:val="52"/>
    <w:link w:val="37"/>
    <w:semiHidden/>
    <w:qFormat/>
    <w:uiPriority w:val="99"/>
    <w:rPr>
      <w:sz w:val="18"/>
      <w:szCs w:val="18"/>
    </w:rPr>
  </w:style>
  <w:style w:type="character" w:customStyle="1" w:styleId="88">
    <w:name w:val="Body Text Indent 3 Char"/>
    <w:basedOn w:val="52"/>
    <w:link w:val="39"/>
    <w:qFormat/>
    <w:locked/>
    <w:uiPriority w:val="99"/>
    <w:rPr>
      <w:rFonts w:ascii="仿宋_GB2312" w:eastAsia="仿宋_GB2312"/>
      <w:kern w:val="2"/>
      <w:sz w:val="28"/>
      <w:lang w:val="zh-CN"/>
    </w:rPr>
  </w:style>
  <w:style w:type="character" w:customStyle="1" w:styleId="89">
    <w:name w:val="Body Text 2 Char"/>
    <w:basedOn w:val="52"/>
    <w:link w:val="44"/>
    <w:qFormat/>
    <w:locked/>
    <w:uiPriority w:val="99"/>
    <w:rPr>
      <w:kern w:val="2"/>
      <w:sz w:val="24"/>
    </w:rPr>
  </w:style>
  <w:style w:type="character" w:customStyle="1" w:styleId="90">
    <w:name w:val="HTML Preformatted Char"/>
    <w:basedOn w:val="52"/>
    <w:link w:val="45"/>
    <w:qFormat/>
    <w:locked/>
    <w:uiPriority w:val="99"/>
    <w:rPr>
      <w:rFonts w:ascii="宋体" w:eastAsia="宋体"/>
      <w:sz w:val="24"/>
    </w:rPr>
  </w:style>
  <w:style w:type="character" w:customStyle="1" w:styleId="91">
    <w:name w:val="Title Char"/>
    <w:basedOn w:val="52"/>
    <w:link w:val="2"/>
    <w:qFormat/>
    <w:locked/>
    <w:uiPriority w:val="99"/>
    <w:rPr>
      <w:rFonts w:ascii="Arial" w:hAnsi="Arial" w:eastAsia="宋体"/>
      <w:b/>
      <w:sz w:val="36"/>
      <w:lang w:val="en-US" w:eastAsia="en-US"/>
    </w:rPr>
  </w:style>
  <w:style w:type="character" w:customStyle="1" w:styleId="92">
    <w:name w:val="Comment Subject Char"/>
    <w:basedOn w:val="76"/>
    <w:link w:val="47"/>
    <w:qFormat/>
    <w:locked/>
    <w:uiPriority w:val="99"/>
    <w:rPr>
      <w:b/>
    </w:rPr>
  </w:style>
  <w:style w:type="character" w:customStyle="1" w:styleId="93">
    <w:name w:val="Body Text First Indent 2 Char"/>
    <w:basedOn w:val="79"/>
    <w:link w:val="49"/>
    <w:semiHidden/>
    <w:qFormat/>
    <w:uiPriority w:val="99"/>
    <w:rPr>
      <w:szCs w:val="24"/>
    </w:rPr>
  </w:style>
  <w:style w:type="paragraph" w:customStyle="1" w:styleId="94">
    <w:name w:val="章正文"/>
    <w:basedOn w:val="1"/>
    <w:qFormat/>
    <w:uiPriority w:val="99"/>
    <w:pPr>
      <w:spacing w:beforeLines="50" w:after="120" w:line="300" w:lineRule="auto"/>
      <w:ind w:firstLine="480"/>
    </w:pPr>
    <w:rPr>
      <w:rFonts w:ascii="Helvetica" w:hAnsi="Helvetica"/>
      <w:kern w:val="0"/>
      <w:sz w:val="24"/>
    </w:rPr>
  </w:style>
  <w:style w:type="paragraph" w:customStyle="1" w:styleId="95">
    <w:name w:val="Style1"/>
    <w:next w:val="96"/>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szCs w:val="20"/>
      <w:lang w:val="en-GB" w:eastAsia="zh-CN" w:bidi="ar-SA"/>
    </w:rPr>
  </w:style>
  <w:style w:type="paragraph" w:customStyle="1" w:styleId="96">
    <w:name w:val="*正文"/>
    <w:basedOn w:val="1"/>
    <w:qFormat/>
    <w:uiPriority w:val="99"/>
    <w:pPr>
      <w:ind w:firstLine="200" w:firstLineChars="200"/>
    </w:pPr>
    <w:rPr>
      <w:rFonts w:ascii="宋体"/>
      <w:szCs w:val="22"/>
    </w:rPr>
  </w:style>
  <w:style w:type="paragraph" w:customStyle="1" w:styleId="97">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98">
    <w:name w:val="列出段落21"/>
    <w:basedOn w:val="1"/>
    <w:qFormat/>
    <w:uiPriority w:val="99"/>
    <w:pPr>
      <w:ind w:firstLine="420" w:firstLineChars="200"/>
    </w:pPr>
    <w:rPr>
      <w:rFonts w:ascii="Calibri" w:hAnsi="Calibri"/>
      <w:szCs w:val="22"/>
    </w:rPr>
  </w:style>
  <w:style w:type="paragraph" w:customStyle="1" w:styleId="99">
    <w:name w:val="列出段落1"/>
    <w:basedOn w:val="1"/>
    <w:qFormat/>
    <w:uiPriority w:val="99"/>
    <w:pPr>
      <w:ind w:firstLine="420" w:firstLineChars="200"/>
    </w:pPr>
    <w:rPr>
      <w:rFonts w:ascii="Calibri" w:hAnsi="Calibri"/>
      <w:szCs w:val="22"/>
    </w:rPr>
  </w:style>
  <w:style w:type="paragraph" w:customStyle="1" w:styleId="100">
    <w:name w:val="DAS正文"/>
    <w:basedOn w:val="1"/>
    <w:link w:val="155"/>
    <w:qFormat/>
    <w:uiPriority w:val="99"/>
    <w:pPr>
      <w:spacing w:line="360" w:lineRule="auto"/>
      <w:jc w:val="center"/>
    </w:pPr>
    <w:rPr>
      <w:rFonts w:ascii="Verdana" w:hAnsi="Verdana"/>
      <w:kern w:val="0"/>
      <w:sz w:val="20"/>
      <w:szCs w:val="20"/>
    </w:rPr>
  </w:style>
  <w:style w:type="paragraph" w:customStyle="1" w:styleId="101">
    <w:name w:val="Table Paragraph"/>
    <w:basedOn w:val="1"/>
    <w:qFormat/>
    <w:uiPriority w:val="99"/>
    <w:rPr>
      <w:rFonts w:ascii="仿宋" w:hAnsi="仿宋" w:eastAsia="仿宋" w:cs="仿宋"/>
      <w:lang w:val="zh-CN"/>
    </w:rPr>
  </w:style>
  <w:style w:type="paragraph" w:customStyle="1" w:styleId="102">
    <w:name w:val="纯文本2"/>
    <w:basedOn w:val="1"/>
    <w:qFormat/>
    <w:uiPriority w:val="99"/>
    <w:pPr>
      <w:adjustRightInd w:val="0"/>
      <w:textAlignment w:val="baseline"/>
    </w:pPr>
    <w:rPr>
      <w:rFonts w:ascii="宋体" w:hAnsi="Courier New" w:eastAsia="楷体_GB2312"/>
      <w:sz w:val="26"/>
      <w:szCs w:val="20"/>
    </w:rPr>
  </w:style>
  <w:style w:type="paragraph" w:customStyle="1" w:styleId="103">
    <w:name w:val="正文2"/>
    <w:basedOn w:val="1"/>
    <w:next w:val="34"/>
    <w:qFormat/>
    <w:uiPriority w:val="99"/>
    <w:pPr>
      <w:spacing w:line="360" w:lineRule="auto"/>
      <w:ind w:firstLine="510" w:firstLineChars="200"/>
    </w:pPr>
    <w:rPr>
      <w:sz w:val="24"/>
      <w:szCs w:val="20"/>
    </w:rPr>
  </w:style>
  <w:style w:type="paragraph" w:customStyle="1" w:styleId="104">
    <w:name w:val="列出段落3"/>
    <w:basedOn w:val="1"/>
    <w:qFormat/>
    <w:uiPriority w:val="99"/>
    <w:pPr>
      <w:spacing w:line="360" w:lineRule="auto"/>
      <w:ind w:firstLine="420" w:firstLineChars="200"/>
    </w:pPr>
    <w:rPr>
      <w:rFonts w:ascii="Calibri" w:hAnsi="Calibri" w:eastAsia="黑体"/>
      <w:sz w:val="24"/>
    </w:rPr>
  </w:style>
  <w:style w:type="paragraph" w:customStyle="1" w:styleId="105">
    <w:name w:val="List Paragraph1"/>
    <w:basedOn w:val="1"/>
    <w:qFormat/>
    <w:uiPriority w:val="99"/>
    <w:pPr>
      <w:ind w:firstLine="420" w:firstLineChars="200"/>
    </w:pPr>
    <w:rPr>
      <w:rFonts w:ascii="Calibri" w:hAnsi="Calibri"/>
      <w:szCs w:val="22"/>
    </w:rPr>
  </w:style>
  <w:style w:type="paragraph" w:customStyle="1" w:styleId="106">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7">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8">
    <w:name w:val="_Style 69"/>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09">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110">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11">
    <w:name w:val="正文段"/>
    <w:basedOn w:val="1"/>
    <w:qFormat/>
    <w:uiPriority w:val="99"/>
    <w:pPr>
      <w:widowControl/>
      <w:snapToGrid w:val="0"/>
      <w:spacing w:afterLines="50"/>
      <w:ind w:firstLine="200" w:firstLineChars="200"/>
    </w:pPr>
    <w:rPr>
      <w:kern w:val="0"/>
      <w:sz w:val="24"/>
      <w:szCs w:val="20"/>
    </w:rPr>
  </w:style>
  <w:style w:type="paragraph" w:customStyle="1" w:styleId="112">
    <w:name w:val="列出段落2"/>
    <w:basedOn w:val="1"/>
    <w:qFormat/>
    <w:uiPriority w:val="99"/>
    <w:pPr>
      <w:ind w:firstLine="420" w:firstLineChars="200"/>
    </w:pPr>
    <w:rPr>
      <w:rFonts w:ascii="Calibri" w:hAnsi="Calibri"/>
    </w:rPr>
  </w:style>
  <w:style w:type="paragraph" w:customStyle="1" w:styleId="113">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Char"/>
    <w:basedOn w:val="1"/>
    <w:qFormat/>
    <w:uiPriority w:val="99"/>
  </w:style>
  <w:style w:type="paragraph" w:customStyle="1" w:styleId="115">
    <w:name w:val="无间隔11"/>
    <w:link w:val="154"/>
    <w:qFormat/>
    <w:uiPriority w:val="99"/>
    <w:rPr>
      <w:rFonts w:ascii="Times New Roman" w:hAnsi="Times New Roman" w:eastAsia="宋体" w:cs="Times New Roman"/>
      <w:kern w:val="0"/>
      <w:sz w:val="22"/>
      <w:szCs w:val="22"/>
      <w:lang w:val="en-US" w:eastAsia="zh-CN" w:bidi="ar-SA"/>
    </w:rPr>
  </w:style>
  <w:style w:type="paragraph" w:customStyle="1" w:styleId="116">
    <w:name w:val="默认段落字体 Para Char"/>
    <w:basedOn w:val="1"/>
    <w:qFormat/>
    <w:uiPriority w:val="99"/>
    <w:rPr>
      <w:szCs w:val="20"/>
    </w:rPr>
  </w:style>
  <w:style w:type="paragraph" w:customStyle="1" w:styleId="117">
    <w:name w:val="默认段落字体 Para Char Char Char Char Char Char Char Char Char1 Char Char Char Char"/>
    <w:basedOn w:val="1"/>
    <w:qFormat/>
    <w:uiPriority w:val="99"/>
    <w:rPr>
      <w:rFonts w:ascii="Tahoma" w:hAnsi="Tahoma"/>
      <w:sz w:val="24"/>
      <w:szCs w:val="20"/>
    </w:rPr>
  </w:style>
  <w:style w:type="paragraph" w:customStyle="1" w:styleId="118">
    <w:name w:val="列出段落11"/>
    <w:basedOn w:val="1"/>
    <w:link w:val="146"/>
    <w:qFormat/>
    <w:uiPriority w:val="99"/>
    <w:pPr>
      <w:ind w:firstLine="420" w:firstLineChars="200"/>
    </w:pPr>
    <w:rPr>
      <w:rFonts w:ascii="Calibri" w:hAnsi="Calibri"/>
    </w:rPr>
  </w:style>
  <w:style w:type="paragraph" w:customStyle="1" w:styleId="119">
    <w:name w:val="p18"/>
    <w:basedOn w:val="1"/>
    <w:qFormat/>
    <w:uiPriority w:val="99"/>
    <w:pPr>
      <w:widowControl/>
      <w:spacing w:line="748" w:lineRule="atLeast"/>
      <w:ind w:left="-527" w:firstLine="527"/>
    </w:pPr>
    <w:rPr>
      <w:rFonts w:ascii="宋体" w:hAnsi="宋体" w:cs="宋体"/>
      <w:kern w:val="0"/>
      <w:sz w:val="24"/>
    </w:rPr>
  </w:style>
  <w:style w:type="paragraph" w:customStyle="1" w:styleId="120">
    <w:name w:val="TOC 标题2"/>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1">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2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4">
    <w:name w:val="Char Char Char Char Char Char Char Char Char Char"/>
    <w:basedOn w:val="17"/>
    <w:qFormat/>
    <w:uiPriority w:val="99"/>
    <w:rPr>
      <w:rFonts w:ascii="Tahoma" w:hAnsi="Tahoma"/>
      <w:sz w:val="24"/>
    </w:rPr>
  </w:style>
  <w:style w:type="paragraph" w:customStyle="1" w:styleId="125">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6">
    <w:name w:val="Char Char Char Char Char Char Char Char Char Char1"/>
    <w:basedOn w:val="17"/>
    <w:qFormat/>
    <w:uiPriority w:val="99"/>
    <w:rPr>
      <w:rFonts w:ascii="Tahoma" w:hAnsi="Tahoma"/>
      <w:sz w:val="24"/>
    </w:rPr>
  </w:style>
  <w:style w:type="paragraph" w:customStyle="1" w:styleId="127">
    <w:name w:val="Char1"/>
    <w:basedOn w:val="1"/>
    <w:qFormat/>
    <w:uiPriority w:val="99"/>
  </w:style>
  <w:style w:type="paragraph" w:customStyle="1" w:styleId="128">
    <w:name w:val="TOC 标题1"/>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9">
    <w:name w:val="p0"/>
    <w:basedOn w:val="1"/>
    <w:qFormat/>
    <w:uiPriority w:val="99"/>
    <w:pPr>
      <w:widowControl/>
    </w:pPr>
    <w:rPr>
      <w:rFonts w:ascii="Calibri" w:hAnsi="Calibri" w:cs="Calibri"/>
      <w:kern w:val="0"/>
      <w:szCs w:val="21"/>
    </w:rPr>
  </w:style>
  <w:style w:type="paragraph" w:customStyle="1" w:styleId="130">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31">
    <w:name w:val="普通文字 Char Char1"/>
    <w:qFormat/>
    <w:locked/>
    <w:uiPriority w:val="99"/>
    <w:rPr>
      <w:rFonts w:ascii="宋体" w:hAnsi="Courier New" w:eastAsia="宋体"/>
      <w:kern w:val="2"/>
      <w:sz w:val="21"/>
      <w:lang w:val="en-US" w:eastAsia="zh-CN"/>
    </w:rPr>
  </w:style>
  <w:style w:type="character" w:customStyle="1" w:styleId="132">
    <w:name w:val="标题 2 Char Char"/>
    <w:qFormat/>
    <w:uiPriority w:val="99"/>
    <w:rPr>
      <w:rFonts w:ascii="宋体" w:hAnsi="宋体" w:eastAsia="黑体"/>
      <w:b/>
      <w:kern w:val="2"/>
      <w:sz w:val="32"/>
      <w:lang w:val="en-US" w:eastAsia="zh-CN"/>
    </w:rPr>
  </w:style>
  <w:style w:type="character" w:customStyle="1" w:styleId="133">
    <w:name w:val="font11"/>
    <w:qFormat/>
    <w:uiPriority w:val="99"/>
    <w:rPr>
      <w:rFonts w:ascii="宋体" w:hAnsi="宋体" w:eastAsia="宋体"/>
      <w:b/>
      <w:color w:val="000000"/>
      <w:sz w:val="32"/>
      <w:u w:val="none"/>
    </w:rPr>
  </w:style>
  <w:style w:type="character" w:customStyle="1" w:styleId="134">
    <w:name w:val="c-icon"/>
    <w:basedOn w:val="52"/>
    <w:qFormat/>
    <w:uiPriority w:val="99"/>
    <w:rPr>
      <w:rFonts w:cs="Times New Roman"/>
    </w:rPr>
  </w:style>
  <w:style w:type="character" w:customStyle="1" w:styleId="135">
    <w:name w:val="样式1 Char"/>
    <w:qFormat/>
    <w:locked/>
    <w:uiPriority w:val="99"/>
    <w:rPr>
      <w:rFonts w:ascii="Calibri" w:hAnsi="Calibri"/>
      <w:b/>
      <w:kern w:val="2"/>
      <w:sz w:val="28"/>
    </w:rPr>
  </w:style>
  <w:style w:type="character" w:customStyle="1" w:styleId="136">
    <w:name w:val="font31"/>
    <w:basedOn w:val="52"/>
    <w:qFormat/>
    <w:uiPriority w:val="99"/>
    <w:rPr>
      <w:rFonts w:ascii="宋体" w:hAnsi="宋体" w:eastAsia="宋体" w:cs="宋体"/>
      <w:color w:val="000000"/>
      <w:sz w:val="20"/>
      <w:szCs w:val="20"/>
      <w:u w:val="none"/>
    </w:rPr>
  </w:style>
  <w:style w:type="character" w:customStyle="1" w:styleId="137">
    <w:name w:val="font01"/>
    <w:qFormat/>
    <w:uiPriority w:val="99"/>
    <w:rPr>
      <w:rFonts w:ascii="宋体" w:hAnsi="宋体" w:eastAsia="宋体"/>
      <w:color w:val="000000"/>
      <w:sz w:val="22"/>
      <w:u w:val="none"/>
    </w:rPr>
  </w:style>
  <w:style w:type="character" w:customStyle="1" w:styleId="138">
    <w:name w:val="纯文本 Char1"/>
    <w:qFormat/>
    <w:locked/>
    <w:uiPriority w:val="99"/>
    <w:rPr>
      <w:rFonts w:ascii="宋体" w:hAnsi="Courier New" w:eastAsia="宋体"/>
      <w:sz w:val="21"/>
    </w:rPr>
  </w:style>
  <w:style w:type="character" w:customStyle="1" w:styleId="139">
    <w:name w:val="c-icon13"/>
    <w:basedOn w:val="52"/>
    <w:qFormat/>
    <w:uiPriority w:val="99"/>
    <w:rPr>
      <w:rFonts w:cs="Times New Roman"/>
    </w:rPr>
  </w:style>
  <w:style w:type="character" w:customStyle="1" w:styleId="140">
    <w:name w:val="bulletintext1"/>
    <w:qFormat/>
    <w:uiPriority w:val="99"/>
    <w:rPr>
      <w:color w:val="000000"/>
      <w:sz w:val="18"/>
    </w:rPr>
  </w:style>
  <w:style w:type="character" w:customStyle="1" w:styleId="141">
    <w:name w:val="font71"/>
    <w:qFormat/>
    <w:uiPriority w:val="99"/>
    <w:rPr>
      <w:rFonts w:ascii="宋体" w:hAnsi="宋体" w:eastAsia="宋体"/>
      <w:color w:val="000000"/>
      <w:sz w:val="21"/>
      <w:u w:val="none"/>
    </w:rPr>
  </w:style>
  <w:style w:type="character" w:customStyle="1" w:styleId="142">
    <w:name w:val="font61"/>
    <w:basedOn w:val="52"/>
    <w:qFormat/>
    <w:uiPriority w:val="99"/>
    <w:rPr>
      <w:rFonts w:ascii="宋体" w:hAnsi="宋体" w:eastAsia="宋体" w:cs="宋体"/>
      <w:color w:val="000000"/>
      <w:sz w:val="24"/>
      <w:szCs w:val="24"/>
      <w:u w:val="none"/>
    </w:rPr>
  </w:style>
  <w:style w:type="character" w:customStyle="1" w:styleId="143">
    <w:name w:val="样式1 Char Char"/>
    <w:link w:val="64"/>
    <w:qFormat/>
    <w:locked/>
    <w:uiPriority w:val="99"/>
    <w:rPr>
      <w:rFonts w:ascii="宋体" w:hAnsi="宋体" w:eastAsia="黑体"/>
      <w:b/>
      <w:kern w:val="2"/>
      <w:sz w:val="36"/>
    </w:rPr>
  </w:style>
  <w:style w:type="character" w:customStyle="1" w:styleId="144">
    <w:name w:val="Char Char2"/>
    <w:qFormat/>
    <w:uiPriority w:val="99"/>
    <w:rPr>
      <w:rFonts w:ascii="宋体" w:hAnsi="Courier New" w:eastAsia="宋体"/>
      <w:sz w:val="21"/>
      <w:lang w:val="en-US" w:eastAsia="zh-CN"/>
    </w:rPr>
  </w:style>
  <w:style w:type="character" w:customStyle="1" w:styleId="145">
    <w:name w:val="c-icon14"/>
    <w:basedOn w:val="52"/>
    <w:qFormat/>
    <w:uiPriority w:val="99"/>
    <w:rPr>
      <w:rFonts w:cs="Times New Roman"/>
    </w:rPr>
  </w:style>
  <w:style w:type="character" w:customStyle="1" w:styleId="146">
    <w:name w:val="列出段落 Char"/>
    <w:link w:val="118"/>
    <w:qFormat/>
    <w:locked/>
    <w:uiPriority w:val="99"/>
    <w:rPr>
      <w:rFonts w:ascii="Calibri" w:hAnsi="Calibri"/>
      <w:kern w:val="2"/>
      <w:sz w:val="24"/>
    </w:rPr>
  </w:style>
  <w:style w:type="character" w:customStyle="1" w:styleId="147">
    <w:name w:val="Char Char21"/>
    <w:qFormat/>
    <w:uiPriority w:val="99"/>
    <w:rPr>
      <w:rFonts w:ascii="宋体" w:hAnsi="Courier New" w:eastAsia="宋体"/>
      <w:sz w:val="21"/>
      <w:lang w:val="en-US" w:eastAsia="zh-CN"/>
    </w:rPr>
  </w:style>
  <w:style w:type="character" w:customStyle="1" w:styleId="148">
    <w:name w:val="标题 2 Char"/>
    <w:qFormat/>
    <w:uiPriority w:val="99"/>
    <w:rPr>
      <w:rFonts w:ascii="Arial" w:hAnsi="Arial" w:eastAsia="黑体"/>
      <w:b/>
      <w:kern w:val="2"/>
      <w:sz w:val="32"/>
      <w:lang w:val="en-US" w:eastAsia="zh-CN"/>
    </w:rPr>
  </w:style>
  <w:style w:type="character" w:customStyle="1" w:styleId="149">
    <w:name w:val="large1"/>
    <w:qFormat/>
    <w:uiPriority w:val="99"/>
    <w:rPr>
      <w:rFonts w:ascii="宋体" w:hAnsi="宋体" w:eastAsia="宋体"/>
      <w:sz w:val="21"/>
    </w:rPr>
  </w:style>
  <w:style w:type="character" w:customStyle="1" w:styleId="150">
    <w:name w:val="font41"/>
    <w:qFormat/>
    <w:uiPriority w:val="99"/>
    <w:rPr>
      <w:rFonts w:ascii="宋体" w:hAnsi="宋体" w:eastAsia="宋体"/>
      <w:color w:val="000000"/>
      <w:sz w:val="21"/>
      <w:u w:val="none"/>
    </w:rPr>
  </w:style>
  <w:style w:type="character" w:customStyle="1" w:styleId="151">
    <w:name w:val="c-icon15"/>
    <w:basedOn w:val="52"/>
    <w:qFormat/>
    <w:uiPriority w:val="99"/>
    <w:rPr>
      <w:rFonts w:cs="Times New Roman"/>
    </w:rPr>
  </w:style>
  <w:style w:type="character" w:customStyle="1" w:styleId="152">
    <w:name w:val="NormalCharacter"/>
    <w:qFormat/>
    <w:uiPriority w:val="99"/>
  </w:style>
  <w:style w:type="character" w:customStyle="1" w:styleId="153">
    <w:name w:val="c-icon16"/>
    <w:basedOn w:val="52"/>
    <w:qFormat/>
    <w:uiPriority w:val="99"/>
    <w:rPr>
      <w:rFonts w:cs="Times New Roman"/>
    </w:rPr>
  </w:style>
  <w:style w:type="character" w:customStyle="1" w:styleId="154">
    <w:name w:val="无间隔 Char"/>
    <w:link w:val="115"/>
    <w:qFormat/>
    <w:locked/>
    <w:uiPriority w:val="99"/>
    <w:rPr>
      <w:sz w:val="22"/>
      <w:lang w:val="en-US" w:eastAsia="zh-CN"/>
    </w:rPr>
  </w:style>
  <w:style w:type="character" w:customStyle="1" w:styleId="155">
    <w:name w:val="DAS正文 Char"/>
    <w:link w:val="100"/>
    <w:qFormat/>
    <w:locked/>
    <w:uiPriority w:val="99"/>
    <w:rPr>
      <w:rFonts w:ascii="Verdana" w:hAnsi="Verdana"/>
    </w:rPr>
  </w:style>
  <w:style w:type="character" w:customStyle="1" w:styleId="156">
    <w:name w:val="font3"/>
    <w:basedOn w:val="52"/>
    <w:qFormat/>
    <w:uiPriority w:val="99"/>
    <w:rPr>
      <w:rFonts w:cs="Times New Roman"/>
    </w:rPr>
  </w:style>
  <w:style w:type="character" w:customStyle="1" w:styleId="157">
    <w:name w:val="标题 1 Char Char"/>
    <w:qFormat/>
    <w:uiPriority w:val="99"/>
    <w:rPr>
      <w:rFonts w:eastAsia="宋体"/>
      <w:b/>
      <w:spacing w:val="-2"/>
      <w:sz w:val="24"/>
      <w:lang w:val="en-US" w:eastAsia="zh-CN"/>
    </w:rPr>
  </w:style>
  <w:style w:type="character" w:customStyle="1" w:styleId="158">
    <w:name w:val="标题 Char1"/>
    <w:qFormat/>
    <w:locked/>
    <w:uiPriority w:val="99"/>
    <w:rPr>
      <w:rFonts w:ascii="Arial" w:hAnsi="Arial"/>
      <w:b/>
      <w:sz w:val="36"/>
      <w:lang w:eastAsia="en-US"/>
    </w:rPr>
  </w:style>
  <w:style w:type="character" w:customStyle="1" w:styleId="159">
    <w:name w:val="font21"/>
    <w:basedOn w:val="52"/>
    <w:qFormat/>
    <w:uiPriority w:val="99"/>
    <w:rPr>
      <w:rFonts w:ascii="宋体" w:hAnsi="宋体" w:eastAsia="宋体"/>
      <w:color w:val="000000"/>
      <w:sz w:val="24"/>
      <w:u w:val="none"/>
    </w:rPr>
  </w:style>
  <w:style w:type="table" w:customStyle="1" w:styleId="160">
    <w:name w:val="网格表 5 深色 - 着色 11"/>
    <w:qFormat/>
    <w:uiPriority w:val="99"/>
    <w:pPr>
      <w:jc w:val="center"/>
    </w:pPr>
    <w:rPr>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styleId="161">
    <w:name w:val="List Paragraph"/>
    <w:basedOn w:val="1"/>
    <w:next w:val="1"/>
    <w:qFormat/>
    <w:uiPriority w:val="99"/>
    <w:pPr>
      <w:ind w:firstLine="420" w:firstLineChars="200"/>
    </w:pPr>
    <w:rPr>
      <w:rFonts w:ascii="Calibri" w:hAnsi="Calibri" w:eastAsia="宋体"/>
      <w:szCs w:val="22"/>
    </w:rPr>
  </w:style>
  <w:style w:type="paragraph" w:customStyle="1" w:styleId="162">
    <w:name w:val="CM19"/>
    <w:basedOn w:val="61"/>
    <w:next w:val="61"/>
    <w:qFormat/>
    <w:uiPriority w:val="99"/>
  </w:style>
  <w:style w:type="paragraph" w:customStyle="1" w:styleId="163">
    <w:name w:val="CM11"/>
    <w:basedOn w:val="61"/>
    <w:next w:val="61"/>
    <w:qFormat/>
    <w:uiPriority w:val="99"/>
    <w:pPr>
      <w:spacing w:line="520" w:lineRule="atLeast"/>
    </w:pPr>
  </w:style>
  <w:style w:type="paragraph" w:customStyle="1" w:styleId="164">
    <w:name w:val="CM13"/>
    <w:basedOn w:val="61"/>
    <w:next w:val="61"/>
    <w:qFormat/>
    <w:uiPriority w:val="99"/>
    <w:pPr>
      <w:spacing w:line="520" w:lineRule="atLeast"/>
    </w:pPr>
  </w:style>
  <w:style w:type="paragraph" w:customStyle="1" w:styleId="165">
    <w:name w:val="纯文本1"/>
    <w:basedOn w:val="166"/>
    <w:qFormat/>
    <w:uiPriority w:val="99"/>
    <w:pPr>
      <w:widowControl/>
      <w:jc w:val="left"/>
    </w:pPr>
    <w:rPr>
      <w:rFonts w:ascii="宋体" w:hAnsi="Courier New" w:cs="宋体"/>
    </w:rPr>
  </w:style>
  <w:style w:type="paragraph" w:customStyle="1" w:styleId="166">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167">
    <w:name w:val="font51"/>
    <w:basedOn w:val="52"/>
    <w:qFormat/>
    <w:uiPriority w:val="99"/>
    <w:rPr>
      <w:rFonts w:ascii="宋体" w:hAnsi="宋体" w:eastAsia="宋体" w:cs="宋体"/>
      <w:color w:val="000000"/>
      <w:sz w:val="20"/>
      <w:szCs w:val="20"/>
      <w:u w:val="none"/>
    </w:rPr>
  </w:style>
  <w:style w:type="character" w:customStyle="1" w:styleId="168">
    <w:name w:val="fontstyle01"/>
    <w:basedOn w:val="52"/>
    <w:qFormat/>
    <w:uiPriority w:val="0"/>
    <w:rPr>
      <w:rFonts w:hint="eastAsia" w:ascii="宋体" w:hAnsi="宋体" w:eastAsia="宋体"/>
      <w:color w:val="000000"/>
      <w:sz w:val="22"/>
      <w:szCs w:val="22"/>
    </w:rPr>
  </w:style>
  <w:style w:type="paragraph" w:customStyle="1" w:styleId="169">
    <w:name w:val="正文+缩进"/>
    <w:qFormat/>
    <w:uiPriority w:val="0"/>
    <w:pPr>
      <w:widowControl w:val="0"/>
      <w:jc w:val="both"/>
    </w:pPr>
    <w:rPr>
      <w:rFonts w:ascii="宋体" w:hAnsi="宋体" w:eastAsia="宋体" w:cs="Times New Roman"/>
      <w:kern w:val="2"/>
      <w:sz w:val="21"/>
      <w:szCs w:val="24"/>
      <w:lang w:val="en-GB" w:eastAsia="zh-CN" w:bidi="ar-SA"/>
    </w:rPr>
  </w:style>
  <w:style w:type="character" w:customStyle="1" w:styleId="170">
    <w:name w:val="标题 2 Char1"/>
    <w:link w:val="4"/>
    <w:qFormat/>
    <w:uiPriority w:val="0"/>
    <w:rPr>
      <w:rFonts w:ascii="Arial" w:hAnsi="Arial" w:eastAsia="黑体"/>
      <w:b/>
      <w:bCs/>
      <w:kern w:val="2"/>
      <w:sz w:val="32"/>
      <w:szCs w:val="32"/>
    </w:rPr>
  </w:style>
  <w:style w:type="paragraph" w:customStyle="1" w:styleId="171">
    <w:name w:val="正文ZZP"/>
    <w:basedOn w:val="1"/>
    <w:qFormat/>
    <w:uiPriority w:val="0"/>
    <w:pPr>
      <w:spacing w:line="360" w:lineRule="auto"/>
      <w:ind w:firstLine="200" w:firstLineChars="200"/>
    </w:pPr>
    <w:rPr>
      <w:sz w:val="28"/>
      <w:szCs w:val="20"/>
    </w:rPr>
  </w:style>
  <w:style w:type="paragraph" w:customStyle="1" w:styleId="172">
    <w:name w:val="Fließtext"/>
    <w:basedOn w:val="1"/>
    <w:qFormat/>
    <w:uiPriority w:val="0"/>
    <w:pPr>
      <w:overflowPunct w:val="0"/>
      <w:autoSpaceDE w:val="0"/>
      <w:autoSpaceDN w:val="0"/>
      <w:adjustRightInd w:val="0"/>
      <w:textAlignment w:val="baseline"/>
    </w:pPr>
    <w:rPr>
      <w:kern w:val="28"/>
      <w:szCs w:val="20"/>
    </w:rPr>
  </w:style>
  <w:style w:type="character" w:customStyle="1" w:styleId="173">
    <w:name w:val="font121"/>
    <w:basedOn w:val="52"/>
    <w:qFormat/>
    <w:uiPriority w:val="0"/>
    <w:rPr>
      <w:rFonts w:hint="default" w:ascii="Times New Roman" w:hAnsi="Times New Roman" w:cs="Times New Roman"/>
      <w:color w:val="000000"/>
      <w:sz w:val="21"/>
      <w:szCs w:val="21"/>
      <w:u w:val="none"/>
    </w:rPr>
  </w:style>
  <w:style w:type="character" w:customStyle="1" w:styleId="174">
    <w:name w:val="font131"/>
    <w:basedOn w:val="52"/>
    <w:qFormat/>
    <w:uiPriority w:val="0"/>
    <w:rPr>
      <w:rFonts w:hint="default" w:ascii="Times New Roman" w:hAnsi="Times New Roman" w:cs="Times New Roman"/>
      <w:color w:val="000000"/>
      <w:sz w:val="20"/>
      <w:szCs w:val="20"/>
      <w:u w:val="none"/>
    </w:rPr>
  </w:style>
  <w:style w:type="paragraph" w:customStyle="1" w:styleId="1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6">
    <w:name w:val="附录标识"/>
    <w:basedOn w:val="1"/>
    <w:next w:val="17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7">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178">
    <w:name w:val="附录图标题"/>
    <w:basedOn w:val="1"/>
    <w:next w:val="177"/>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179">
    <w:name w:val="BodyText1I"/>
    <w:basedOn w:val="180"/>
    <w:qFormat/>
    <w:uiPriority w:val="0"/>
    <w:pPr>
      <w:spacing w:line="360" w:lineRule="auto"/>
      <w:ind w:firstLine="420"/>
    </w:pPr>
    <w:rPr>
      <w:rFonts w:ascii="Times New Roman" w:hAnsi="Times New Roman" w:eastAsia="楷体_GB2312"/>
      <w:kern w:val="0"/>
      <w:sz w:val="24"/>
      <w:szCs w:val="20"/>
    </w:rPr>
  </w:style>
  <w:style w:type="paragraph" w:customStyle="1" w:styleId="180">
    <w:name w:val="BodyText"/>
    <w:basedOn w:val="1"/>
    <w:next w:val="179"/>
    <w:qFormat/>
    <w:uiPriority w:val="0"/>
    <w:pPr>
      <w:widowControl/>
      <w:spacing w:after="120"/>
      <w:jc w:val="left"/>
    </w:pPr>
    <w:rPr>
      <w:rFonts w:ascii="FuturaA Bk BT" w:hAnsi="FuturaA Bk BT" w:eastAsia="仿宋_GB2312"/>
      <w:kern w:val="0"/>
      <w:sz w:val="20"/>
    </w:rPr>
  </w:style>
  <w:style w:type="paragraph" w:customStyle="1" w:styleId="181">
    <w:name w:val="纯文本11"/>
    <w:basedOn w:val="1"/>
    <w:qFormat/>
    <w:uiPriority w:val="0"/>
    <w:pPr>
      <w:widowControl/>
      <w:overflowPunct w:val="0"/>
      <w:autoSpaceDE w:val="0"/>
      <w:autoSpaceDN w:val="0"/>
      <w:jc w:val="left"/>
    </w:pPr>
    <w:rPr>
      <w:rFonts w:ascii="宋体" w:hAnsi="Courier New"/>
      <w:szCs w:val="21"/>
    </w:rPr>
  </w:style>
  <w:style w:type="paragraph" w:customStyle="1" w:styleId="182">
    <w:name w:val="正文文本首行缩进 2"/>
    <w:basedOn w:val="183"/>
    <w:qFormat/>
    <w:uiPriority w:val="0"/>
    <w:pPr>
      <w:spacing w:after="120" w:line="240" w:lineRule="auto"/>
      <w:ind w:left="420" w:leftChars="200" w:firstLine="420"/>
    </w:pPr>
    <w:rPr>
      <w:sz w:val="21"/>
      <w:szCs w:val="21"/>
    </w:rPr>
  </w:style>
  <w:style w:type="paragraph" w:customStyle="1" w:styleId="183">
    <w:name w:val="正文文本缩进1"/>
    <w:basedOn w:val="1"/>
    <w:qFormat/>
    <w:uiPriority w:val="0"/>
    <w:pPr>
      <w:ind w:left="480" w:hanging="480" w:hanging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cszs</Company>
  <Pages>55</Pages>
  <Words>29709</Words>
  <Characters>31446</Characters>
  <Lines>0</Lines>
  <Paragraphs>0</Paragraphs>
  <TotalTime>13</TotalTime>
  <ScaleCrop>false</ScaleCrop>
  <LinksUpToDate>false</LinksUpToDate>
  <CharactersWithSpaces>33347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2020-08-25T17:00:00Z</dcterms:created>
  <dc:creator>姚剑</dc:creator>
  <cp:lastModifiedBy>余佳丽</cp:lastModifiedBy>
  <cp:lastPrinted>2024-09-18T03:51:00Z</cp:lastPrinted>
  <dcterms:modified xsi:type="dcterms:W3CDTF">2024-09-18T05:06:07Z</dcterms:modified>
  <dc:title>政府采购招标文件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C5406379F33F408E8EC9F5F93439FC72_13</vt:lpwstr>
  </property>
</Properties>
</file>