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A0A5D">
      <w:pPr>
        <w:tabs>
          <w:tab w:val="left" w:pos="851"/>
        </w:tabs>
        <w:ind w:left="9" w:leftChars="-135" w:hanging="292" w:hangingChars="58"/>
        <w:jc w:val="center"/>
        <w:rPr>
          <w:rFonts w:ascii="宋体" w:hAnsi="宋体" w:cs="宋体"/>
          <w:b/>
          <w:color w:val="000000" w:themeColor="text1"/>
          <w:spacing w:val="11"/>
          <w:sz w:val="48"/>
          <w:szCs w:val="48"/>
          <w:highlight w:val="none"/>
          <w14:textFill>
            <w14:solidFill>
              <w14:schemeClr w14:val="tx1"/>
            </w14:solidFill>
          </w14:textFill>
        </w:rPr>
      </w:pPr>
    </w:p>
    <w:p w14:paraId="64B85442">
      <w:pPr>
        <w:pStyle w:val="31"/>
        <w:jc w:val="center"/>
        <w:rPr>
          <w:rFonts w:hint="eastAsia" w:ascii="黑体" w:hAnsi="黑体" w:eastAsia="黑体" w:cs="黑体"/>
          <w:b/>
          <w:color w:val="000000" w:themeColor="text1"/>
          <w:spacing w:val="0"/>
          <w:sz w:val="52"/>
          <w:szCs w:val="52"/>
          <w:highlight w:val="none"/>
          <w:lang w:eastAsia="zh-CN"/>
          <w14:textFill>
            <w14:solidFill>
              <w14:schemeClr w14:val="tx1"/>
            </w14:solidFill>
          </w14:textFill>
        </w:rPr>
      </w:pPr>
    </w:p>
    <w:p w14:paraId="66412652">
      <w:pPr>
        <w:pStyle w:val="31"/>
        <w:jc w:val="center"/>
        <w:rPr>
          <w:rFonts w:hint="eastAsia" w:ascii="黑体" w:hAnsi="黑体" w:eastAsia="黑体" w:cs="黑体"/>
          <w:color w:val="000000" w:themeColor="text1"/>
          <w:sz w:val="52"/>
          <w:szCs w:val="52"/>
          <w:highlight w:val="none"/>
          <w14:textFill>
            <w14:solidFill>
              <w14:schemeClr w14:val="tx1"/>
            </w14:solidFill>
          </w14:textFill>
        </w:rPr>
      </w:pPr>
      <w:r>
        <w:rPr>
          <w:rFonts w:hint="eastAsia" w:ascii="黑体" w:hAnsi="黑体" w:eastAsia="黑体" w:cs="黑体"/>
          <w:b/>
          <w:color w:val="000000" w:themeColor="text1"/>
          <w:spacing w:val="0"/>
          <w:sz w:val="52"/>
          <w:szCs w:val="52"/>
          <w:highlight w:val="none"/>
          <w:lang w:eastAsia="zh-CN"/>
          <w14:textFill>
            <w14:solidFill>
              <w14:schemeClr w14:val="tx1"/>
            </w14:solidFill>
          </w14:textFill>
        </w:rPr>
        <w:t>中国·衢江赛艇大师赛暨名校赛艇公开赛项目</w:t>
      </w:r>
    </w:p>
    <w:p w14:paraId="30CBB842">
      <w:pPr>
        <w:pStyle w:val="8"/>
        <w:ind w:firstLine="210"/>
        <w:rPr>
          <w:color w:val="000000" w:themeColor="text1"/>
          <w:highlight w:val="none"/>
          <w14:textFill>
            <w14:solidFill>
              <w14:schemeClr w14:val="tx1"/>
            </w14:solidFill>
          </w14:textFill>
        </w:rPr>
      </w:pPr>
    </w:p>
    <w:p w14:paraId="6E2CCDC3">
      <w:pPr>
        <w:pStyle w:val="8"/>
        <w:ind w:firstLine="21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sz w:val="32"/>
          <w:szCs w:val="32"/>
          <w:highlight w:val="none"/>
          <w:lang w:val="en-US" w:eastAsia="zh-CN"/>
          <w14:textFill>
            <w14:solidFill>
              <w14:schemeClr w14:val="tx1"/>
            </w14:solidFill>
          </w14:textFill>
        </w:rPr>
        <w:t xml:space="preserve">   </w:t>
      </w:r>
    </w:p>
    <w:p w14:paraId="47084F7A">
      <w:pPr>
        <w:spacing w:before="240" w:line="360" w:lineRule="auto"/>
        <w:ind w:right="-108"/>
        <w:jc w:val="center"/>
        <w:rPr>
          <w:rFonts w:ascii="宋体" w:cs="宋体"/>
          <w:b/>
          <w:color w:val="000000" w:themeColor="text1"/>
          <w:sz w:val="32"/>
          <w:szCs w:val="32"/>
          <w:highlight w:val="none"/>
          <w14:textFill>
            <w14:solidFill>
              <w14:schemeClr w14:val="tx1"/>
            </w14:solidFill>
          </w14:textFill>
        </w:rPr>
      </w:pPr>
      <w:r>
        <w:rPr>
          <w:rFonts w:ascii="宋体" w:cs="宋体"/>
          <w:b/>
          <w:color w:val="000000" w:themeColor="text1"/>
          <w:sz w:val="32"/>
          <w:szCs w:val="32"/>
          <w:highlight w:val="none"/>
          <w14:textFill>
            <w14:solidFill>
              <w14:schemeClr w14:val="tx1"/>
            </w14:solidFill>
          </w14:textFill>
        </w:rPr>
        <w:t>（项目编号：</w:t>
      </w:r>
      <w:r>
        <w:rPr>
          <w:rFonts w:hint="eastAsia" w:ascii="宋体" w:cs="宋体"/>
          <w:b/>
          <w:color w:val="000000" w:themeColor="text1"/>
          <w:sz w:val="32"/>
          <w:szCs w:val="32"/>
          <w:highlight w:val="none"/>
          <w:lang w:eastAsia="zh-CN"/>
          <w14:textFill>
            <w14:solidFill>
              <w14:schemeClr w14:val="tx1"/>
            </w14:solidFill>
          </w14:textFill>
        </w:rPr>
        <w:t>LTCG-20240041</w:t>
      </w:r>
      <w:r>
        <w:rPr>
          <w:rFonts w:ascii="宋体" w:cs="宋体"/>
          <w:b/>
          <w:color w:val="000000" w:themeColor="text1"/>
          <w:sz w:val="32"/>
          <w:szCs w:val="32"/>
          <w:highlight w:val="none"/>
          <w14:textFill>
            <w14:solidFill>
              <w14:schemeClr w14:val="tx1"/>
            </w14:solidFill>
          </w14:textFill>
        </w:rPr>
        <w:t>）</w:t>
      </w:r>
    </w:p>
    <w:p w14:paraId="64982D12">
      <w:pPr>
        <w:jc w:val="center"/>
        <w:rPr>
          <w:rFonts w:ascii="楷体_GB2312" w:eastAsia="楷体_GB2312"/>
          <w:color w:val="000000" w:themeColor="text1"/>
          <w:sz w:val="28"/>
          <w:szCs w:val="28"/>
          <w:highlight w:val="none"/>
          <w14:textFill>
            <w14:solidFill>
              <w14:schemeClr w14:val="tx1"/>
            </w14:solidFill>
          </w14:textFill>
        </w:rPr>
      </w:pPr>
    </w:p>
    <w:p w14:paraId="05632AF4">
      <w:pPr>
        <w:pStyle w:val="8"/>
        <w:ind w:firstLine="210"/>
        <w:rPr>
          <w:color w:val="000000" w:themeColor="text1"/>
          <w:highlight w:val="none"/>
          <w14:textFill>
            <w14:solidFill>
              <w14:schemeClr w14:val="tx1"/>
            </w14:solidFill>
          </w14:textFill>
        </w:rPr>
      </w:pPr>
    </w:p>
    <w:p w14:paraId="7EA5AA17">
      <w:pPr>
        <w:pStyle w:val="8"/>
        <w:ind w:firstLine="210"/>
        <w:rPr>
          <w:color w:val="000000" w:themeColor="text1"/>
          <w:highlight w:val="none"/>
          <w14:textFill>
            <w14:solidFill>
              <w14:schemeClr w14:val="tx1"/>
            </w14:solidFill>
          </w14:textFill>
        </w:rPr>
      </w:pPr>
    </w:p>
    <w:p w14:paraId="1AB1E1A3">
      <w:pPr>
        <w:pStyle w:val="8"/>
        <w:ind w:firstLine="210"/>
        <w:jc w:val="center"/>
        <w:rPr>
          <w:color w:val="000000" w:themeColor="text1"/>
          <w:highlight w:val="none"/>
          <w14:textFill>
            <w14:solidFill>
              <w14:schemeClr w14:val="tx1"/>
            </w14:solidFill>
          </w14:textFill>
        </w:rPr>
      </w:pPr>
      <w:r>
        <w:rPr>
          <w:rFonts w:hint="eastAsia" w:ascii="宋体" w:hAnsi="宋体" w:cs="宋体"/>
          <w:b/>
          <w:color w:val="auto"/>
          <w:sz w:val="36"/>
          <w:highlight w:val="none"/>
        </w:rPr>
        <w:t>（线上电子招投标）</w:t>
      </w:r>
    </w:p>
    <w:p w14:paraId="35B1376F">
      <w:pPr>
        <w:tabs>
          <w:tab w:val="left" w:pos="0"/>
        </w:tabs>
        <w:adjustRightInd w:val="0"/>
        <w:snapToGrid w:val="0"/>
        <w:spacing w:line="360" w:lineRule="auto"/>
        <w:ind w:firstLine="169" w:firstLineChars="20"/>
        <w:jc w:val="center"/>
        <w:rPr>
          <w:rFonts w:ascii="宋体" w:hAnsi="宋体" w:cs="宋体"/>
          <w:b/>
          <w:color w:val="000000" w:themeColor="text1"/>
          <w:sz w:val="84"/>
          <w:szCs w:val="84"/>
          <w:highlight w:val="none"/>
          <w14:textFill>
            <w14:solidFill>
              <w14:schemeClr w14:val="tx1"/>
            </w14:solidFill>
          </w14:textFill>
        </w:rPr>
      </w:pPr>
      <w:r>
        <w:rPr>
          <w:rFonts w:hint="eastAsia" w:ascii="宋体" w:hAnsi="宋体" w:cs="宋体"/>
          <w:b/>
          <w:color w:val="000000" w:themeColor="text1"/>
          <w:sz w:val="84"/>
          <w:szCs w:val="84"/>
          <w:highlight w:val="none"/>
          <w14:textFill>
            <w14:solidFill>
              <w14:schemeClr w14:val="tx1"/>
            </w14:solidFill>
          </w14:textFill>
        </w:rPr>
        <w:t>竞争性磋商文件</w:t>
      </w:r>
    </w:p>
    <w:p w14:paraId="2DAA9C8B">
      <w:pPr>
        <w:pStyle w:val="61"/>
        <w:rPr>
          <w:color w:val="000000" w:themeColor="text1"/>
          <w:highlight w:val="none"/>
          <w14:textFill>
            <w14:solidFill>
              <w14:schemeClr w14:val="tx1"/>
            </w14:solidFill>
          </w14:textFill>
        </w:rPr>
      </w:pPr>
    </w:p>
    <w:p w14:paraId="0911D530">
      <w:pPr>
        <w:spacing w:after="100" w:afterAutospacing="1" w:line="500" w:lineRule="exact"/>
        <w:ind w:right="-108"/>
        <w:jc w:val="center"/>
        <w:rPr>
          <w:rStyle w:val="179"/>
          <w:rFonts w:ascii="宋体" w:hAnsi="宋体" w:eastAsia="仿宋_GB2312"/>
          <w:b/>
          <w:color w:val="000000" w:themeColor="text1"/>
          <w:spacing w:val="40"/>
          <w:sz w:val="48"/>
          <w:szCs w:val="48"/>
          <w:highlight w:val="none"/>
          <w14:textFill>
            <w14:solidFill>
              <w14:schemeClr w14:val="tx1"/>
            </w14:solidFill>
          </w14:textFill>
        </w:rPr>
      </w:pPr>
    </w:p>
    <w:p w14:paraId="5D07A097">
      <w:pPr>
        <w:pStyle w:val="8"/>
        <w:ind w:firstLine="210"/>
        <w:rPr>
          <w:color w:val="000000" w:themeColor="text1"/>
          <w:highlight w:val="none"/>
          <w14:textFill>
            <w14:solidFill>
              <w14:schemeClr w14:val="tx1"/>
            </w14:solidFill>
          </w14:textFill>
        </w:rPr>
      </w:pPr>
    </w:p>
    <w:p w14:paraId="6739B2D0">
      <w:pPr>
        <w:pStyle w:val="31"/>
        <w:rPr>
          <w:rFonts w:ascii="宋体" w:hAnsi="宋体" w:cs="宋体"/>
          <w:color w:val="000000" w:themeColor="text1"/>
          <w:highlight w:val="none"/>
          <w14:textFill>
            <w14:solidFill>
              <w14:schemeClr w14:val="tx1"/>
            </w14:solidFill>
          </w14:textFill>
        </w:rPr>
      </w:pPr>
    </w:p>
    <w:p w14:paraId="2FC3F5EB">
      <w:pPr>
        <w:jc w:val="center"/>
        <w:rPr>
          <w:rFonts w:ascii="宋体" w:hAnsi="宋体" w:cs="宋体"/>
          <w:color w:val="000000" w:themeColor="text1"/>
          <w:highlight w:val="none"/>
          <w14:textFill>
            <w14:solidFill>
              <w14:schemeClr w14:val="tx1"/>
            </w14:solidFill>
          </w14:textFill>
        </w:rPr>
      </w:pPr>
    </w:p>
    <w:p w14:paraId="4A14A801">
      <w:pPr>
        <w:spacing w:line="700" w:lineRule="exact"/>
        <w:ind w:firstLine="851" w:firstLineChars="265"/>
        <w:jc w:val="left"/>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   购   人：</w:t>
      </w:r>
      <w:r>
        <w:rPr>
          <w:rFonts w:hint="eastAsia" w:ascii="宋体" w:hAnsi="宋体" w:cs="宋体"/>
          <w:b/>
          <w:color w:val="000000" w:themeColor="text1"/>
          <w:sz w:val="32"/>
          <w:szCs w:val="32"/>
          <w:highlight w:val="none"/>
          <w:lang w:eastAsia="zh-CN"/>
          <w14:textFill>
            <w14:solidFill>
              <w14:schemeClr w14:val="tx1"/>
            </w14:solidFill>
          </w14:textFill>
        </w:rPr>
        <w:t>衢州市衢江区文化和广电旅游体育局  </w:t>
      </w:r>
    </w:p>
    <w:p w14:paraId="2C798284">
      <w:pPr>
        <w:pStyle w:val="8"/>
        <w:ind w:firstLine="556" w:firstLineChars="265"/>
        <w:rPr>
          <w:color w:val="000000" w:themeColor="text1"/>
          <w:highlight w:val="none"/>
          <w14:textFill>
            <w14:solidFill>
              <w14:schemeClr w14:val="tx1"/>
            </w14:solidFill>
          </w14:textFill>
        </w:rPr>
      </w:pPr>
    </w:p>
    <w:p w14:paraId="0E7873E4">
      <w:pPr>
        <w:pStyle w:val="8"/>
        <w:ind w:firstLine="851" w:firstLineChars="265"/>
        <w:rPr>
          <w:rFonts w:ascii="宋体" w:hAnsi="宋体" w:cs="宋体"/>
          <w:b/>
          <w:color w:val="000000" w:themeColor="text1"/>
          <w:sz w:val="32"/>
          <w:szCs w:val="32"/>
          <w:highlight w:val="none"/>
          <w14:textFill>
            <w14:solidFill>
              <w14:schemeClr w14:val="tx1"/>
            </w14:solidFill>
          </w14:textFill>
        </w:rPr>
      </w:pPr>
    </w:p>
    <w:p w14:paraId="1BEC717F">
      <w:pPr>
        <w:pStyle w:val="8"/>
        <w:ind w:firstLine="556" w:firstLineChars="265"/>
        <w:rPr>
          <w:color w:val="000000" w:themeColor="text1"/>
          <w:highlight w:val="none"/>
          <w14:textFill>
            <w14:solidFill>
              <w14:schemeClr w14:val="tx1"/>
            </w14:solidFill>
          </w14:textFill>
        </w:rPr>
      </w:pPr>
    </w:p>
    <w:p w14:paraId="5146A919">
      <w:pPr>
        <w:ind w:firstLine="851" w:firstLineChars="265"/>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采购代理单位：</w:t>
      </w:r>
      <w:r>
        <w:rPr>
          <w:rFonts w:hint="eastAsia" w:ascii="宋体" w:hAnsi="宋体" w:cs="宋体"/>
          <w:b/>
          <w:color w:val="000000" w:themeColor="text1"/>
          <w:sz w:val="32"/>
          <w:szCs w:val="32"/>
          <w:highlight w:val="none"/>
          <w:lang w:eastAsia="zh-CN"/>
          <w14:textFill>
            <w14:solidFill>
              <w14:schemeClr w14:val="tx1"/>
            </w14:solidFill>
          </w14:textFill>
        </w:rPr>
        <w:t>浙江联腾工程咨询有限公司衢江分公司</w:t>
      </w:r>
    </w:p>
    <w:p w14:paraId="5F88C579">
      <w:pPr>
        <w:spacing w:line="700" w:lineRule="exact"/>
        <w:rPr>
          <w:rFonts w:ascii="宋体" w:hAnsi="宋体" w:cs="宋体"/>
          <w:b/>
          <w:color w:val="000000" w:themeColor="text1"/>
          <w:sz w:val="30"/>
          <w:highlight w:val="none"/>
          <w14:textFill>
            <w14:solidFill>
              <w14:schemeClr w14:val="tx1"/>
            </w14:solidFill>
          </w14:textFill>
        </w:rPr>
      </w:pPr>
    </w:p>
    <w:p w14:paraId="6397AD81">
      <w:pPr>
        <w:pStyle w:val="8"/>
        <w:ind w:firstLine="210"/>
        <w:rPr>
          <w:color w:val="000000" w:themeColor="text1"/>
          <w:highlight w:val="none"/>
          <w14:textFill>
            <w14:solidFill>
              <w14:schemeClr w14:val="tx1"/>
            </w14:solidFill>
          </w14:textFill>
        </w:rPr>
      </w:pPr>
    </w:p>
    <w:p w14:paraId="1C20ACAA">
      <w:pPr>
        <w:jc w:val="center"/>
        <w:rPr>
          <w:rFonts w:ascii="宋体" w:hAnsi="宋体" w:cs="宋体"/>
          <w:b/>
          <w:color w:val="000000" w:themeColor="text1"/>
          <w:sz w:val="30"/>
          <w:highlight w:val="none"/>
          <w14:textFill>
            <w14:solidFill>
              <w14:schemeClr w14:val="tx1"/>
            </w14:solidFill>
          </w14:textFill>
        </w:rPr>
      </w:pPr>
      <w:r>
        <w:rPr>
          <w:rFonts w:hint="eastAsia" w:ascii="宋体" w:hAnsi="宋体" w:cs="宋体"/>
          <w:b/>
          <w:color w:val="000000" w:themeColor="text1"/>
          <w:sz w:val="30"/>
          <w:highlight w:val="none"/>
          <w14:textFill>
            <w14:solidFill>
              <w14:schemeClr w14:val="tx1"/>
            </w14:solidFill>
          </w14:textFill>
        </w:rPr>
        <w:t xml:space="preserve">  二○二</w:t>
      </w:r>
      <w:r>
        <w:rPr>
          <w:rFonts w:hint="eastAsia" w:ascii="宋体" w:hAnsi="宋体" w:cs="宋体"/>
          <w:b/>
          <w:color w:val="000000" w:themeColor="text1"/>
          <w:sz w:val="30"/>
          <w:highlight w:val="none"/>
          <w:lang w:eastAsia="zh-CN"/>
          <w14:textFill>
            <w14:solidFill>
              <w14:schemeClr w14:val="tx1"/>
            </w14:solidFill>
          </w14:textFill>
        </w:rPr>
        <w:t>四</w:t>
      </w:r>
      <w:r>
        <w:rPr>
          <w:rFonts w:hint="eastAsia" w:ascii="宋体" w:hAnsi="宋体" w:cs="宋体"/>
          <w:b/>
          <w:color w:val="000000" w:themeColor="text1"/>
          <w:sz w:val="30"/>
          <w:highlight w:val="none"/>
          <w14:textFill>
            <w14:solidFill>
              <w14:schemeClr w14:val="tx1"/>
            </w14:solidFill>
          </w14:textFill>
        </w:rPr>
        <w:t>年</w:t>
      </w:r>
      <w:r>
        <w:rPr>
          <w:rFonts w:hint="eastAsia" w:ascii="宋体" w:hAnsi="宋体" w:cs="宋体"/>
          <w:b/>
          <w:color w:val="000000" w:themeColor="text1"/>
          <w:sz w:val="30"/>
          <w:highlight w:val="none"/>
          <w:lang w:eastAsia="zh-CN"/>
          <w14:textFill>
            <w14:solidFill>
              <w14:schemeClr w14:val="tx1"/>
            </w14:solidFill>
          </w14:textFill>
        </w:rPr>
        <w:t>九</w:t>
      </w:r>
      <w:r>
        <w:rPr>
          <w:rFonts w:hint="eastAsia" w:ascii="宋体" w:hAnsi="宋体" w:cs="宋体"/>
          <w:b/>
          <w:color w:val="000000" w:themeColor="text1"/>
          <w:sz w:val="30"/>
          <w:highlight w:val="none"/>
          <w14:textFill>
            <w14:solidFill>
              <w14:schemeClr w14:val="tx1"/>
            </w14:solidFill>
          </w14:textFill>
        </w:rPr>
        <w:t>月</w:t>
      </w:r>
    </w:p>
    <w:p w14:paraId="0185648A">
      <w:pPr>
        <w:jc w:val="center"/>
        <w:rPr>
          <w:rFonts w:ascii="宋体" w:hAnsi="宋体" w:cs="宋体"/>
          <w:b/>
          <w:color w:val="000000" w:themeColor="text1"/>
          <w:sz w:val="30"/>
          <w:highlight w:val="none"/>
          <w14:textFill>
            <w14:solidFill>
              <w14:schemeClr w14:val="tx1"/>
            </w14:solidFill>
          </w14:textFill>
        </w:rPr>
      </w:pPr>
    </w:p>
    <w:p w14:paraId="5542E079">
      <w:pPr>
        <w:jc w:val="center"/>
        <w:rPr>
          <w:rFonts w:ascii="宋体" w:hAnsi="宋体" w:cs="宋体"/>
          <w:b/>
          <w:color w:val="000000" w:themeColor="text1"/>
          <w:sz w:val="30"/>
          <w:highlight w:val="none"/>
          <w14:textFill>
            <w14:solidFill>
              <w14:schemeClr w14:val="tx1"/>
            </w14:solidFill>
          </w14:textFill>
        </w:rPr>
      </w:pPr>
    </w:p>
    <w:p w14:paraId="32567B4D">
      <w:pPr>
        <w:jc w:val="center"/>
        <w:rPr>
          <w:rFonts w:ascii="宋体" w:hAnsi="宋体" w:cs="宋体"/>
          <w:b/>
          <w:color w:val="000000" w:themeColor="text1"/>
          <w:sz w:val="30"/>
          <w:highlight w:val="none"/>
          <w14:textFill>
            <w14:solidFill>
              <w14:schemeClr w14:val="tx1"/>
            </w14:solidFill>
          </w14:textFill>
        </w:rPr>
      </w:pPr>
    </w:p>
    <w:p w14:paraId="523D0AEF">
      <w:pPr>
        <w:pStyle w:val="74"/>
        <w:keepNext w:val="0"/>
        <w:keepLines w:val="0"/>
        <w:numPr>
          <w:ilvl w:val="1"/>
          <w:numId w:val="0"/>
        </w:numPr>
        <w:adjustRightInd w:val="0"/>
        <w:snapToGrid w:val="0"/>
        <w:spacing w:before="120" w:after="120" w:line="800" w:lineRule="exact"/>
        <w:outlineLvl w:val="9"/>
        <w:rPr>
          <w:rFonts w:eastAsia="宋体"/>
          <w:color w:val="000000" w:themeColor="text1"/>
          <w:sz w:val="44"/>
          <w:szCs w:val="44"/>
          <w:highlight w:val="none"/>
          <w14:textFill>
            <w14:solidFill>
              <w14:schemeClr w14:val="tx1"/>
            </w14:solidFill>
          </w14:textFill>
        </w:rPr>
      </w:pPr>
      <w:r>
        <w:rPr>
          <w:rFonts w:hint="eastAsia" w:eastAsia="宋体"/>
          <w:color w:val="000000" w:themeColor="text1"/>
          <w:sz w:val="44"/>
          <w:szCs w:val="44"/>
          <w:highlight w:val="none"/>
          <w14:textFill>
            <w14:solidFill>
              <w14:schemeClr w14:val="tx1"/>
            </w14:solidFill>
          </w14:textFill>
        </w:rPr>
        <w:t>目  录</w:t>
      </w:r>
    </w:p>
    <w:p w14:paraId="11BA2E8B">
      <w:pPr>
        <w:pStyle w:val="74"/>
        <w:keepNext w:val="0"/>
        <w:keepLines w:val="0"/>
        <w:numPr>
          <w:ilvl w:val="1"/>
          <w:numId w:val="0"/>
        </w:numPr>
        <w:spacing w:before="120" w:after="120" w:line="240" w:lineRule="auto"/>
        <w:jc w:val="both"/>
        <w:outlineLvl w:val="9"/>
        <w:rPr>
          <w:rFonts w:eastAsia="宋体"/>
          <w:color w:val="000000" w:themeColor="text1"/>
          <w:sz w:val="28"/>
          <w:szCs w:val="28"/>
          <w:highlight w:val="none"/>
          <w14:textFill>
            <w14:solidFill>
              <w14:schemeClr w14:val="tx1"/>
            </w14:solidFill>
          </w14:textFill>
        </w:rPr>
      </w:pPr>
    </w:p>
    <w:p w14:paraId="652D3F9E">
      <w:pPr>
        <w:spacing w:line="480" w:lineRule="auto"/>
        <w:rPr>
          <w:rFonts w:ascii="宋体" w:hAnsi="宋体"/>
          <w:b/>
          <w:bCs/>
          <w:color w:val="000000" w:themeColor="text1"/>
          <w:sz w:val="28"/>
          <w:szCs w:val="28"/>
          <w:highlight w:val="none"/>
          <w14:textFill>
            <w14:solidFill>
              <w14:schemeClr w14:val="tx1"/>
            </w14:solidFill>
          </w14:textFill>
        </w:rPr>
      </w:pPr>
    </w:p>
    <w:p w14:paraId="793059D0">
      <w:pPr>
        <w:spacing w:line="800" w:lineRule="exact"/>
        <w:ind w:left="-283" w:leftChars="-135" w:firstLine="562" w:firstLineChars="20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第一部分   磋商公告……………………………………………</w:t>
      </w:r>
      <w:r>
        <w:rPr>
          <w:rFonts w:hint="eastAsia" w:ascii="宋体" w:hAnsi="宋体" w:cs="宋体"/>
          <w:b/>
          <w:color w:val="000000" w:themeColor="text1"/>
          <w:sz w:val="28"/>
          <w:szCs w:val="28"/>
          <w:highlight w:val="none"/>
          <w:lang w:eastAsia="zh-CN"/>
          <w14:textFill>
            <w14:solidFill>
              <w14:schemeClr w14:val="tx1"/>
            </w14:solidFill>
          </w14:textFill>
        </w:rPr>
        <w:t>…………</w:t>
      </w:r>
      <w:r>
        <w:rPr>
          <w:rFonts w:hint="eastAsia" w:ascii="宋体" w:hAnsi="宋体" w:cs="宋体"/>
          <w:b/>
          <w:color w:val="000000" w:themeColor="text1"/>
          <w:sz w:val="28"/>
          <w:szCs w:val="28"/>
          <w:highlight w:val="none"/>
          <w14:textFill>
            <w14:solidFill>
              <w14:schemeClr w14:val="tx1"/>
            </w14:solidFill>
          </w14:textFill>
        </w:rPr>
        <w:t>3</w:t>
      </w:r>
    </w:p>
    <w:p w14:paraId="3F20F80F">
      <w:pPr>
        <w:spacing w:line="800" w:lineRule="exact"/>
        <w:ind w:left="-283" w:leftChars="-135" w:firstLine="562" w:firstLineChars="20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第二部分   磋商须知前附表及磋商须知………………………</w:t>
      </w:r>
      <w:r>
        <w:rPr>
          <w:rFonts w:hint="eastAsia" w:ascii="宋体" w:hAnsi="宋体" w:cs="宋体"/>
          <w:b/>
          <w:color w:val="000000" w:themeColor="text1"/>
          <w:sz w:val="28"/>
          <w:szCs w:val="28"/>
          <w:highlight w:val="none"/>
          <w:lang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7</w:t>
      </w:r>
    </w:p>
    <w:p w14:paraId="35519061">
      <w:pPr>
        <w:spacing w:line="800" w:lineRule="exact"/>
        <w:ind w:left="-283" w:leftChars="-135" w:firstLine="562" w:firstLineChars="20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第三部分   采购内容及要求……………………………………</w:t>
      </w:r>
      <w:r>
        <w:rPr>
          <w:rFonts w:hint="eastAsia" w:ascii="宋体" w:hAnsi="宋体" w:cs="宋体"/>
          <w:b/>
          <w:color w:val="000000" w:themeColor="text1"/>
          <w:sz w:val="28"/>
          <w:szCs w:val="28"/>
          <w:highlight w:val="none"/>
          <w:lang w:eastAsia="zh-CN"/>
          <w14:textFill>
            <w14:solidFill>
              <w14:schemeClr w14:val="tx1"/>
            </w14:solidFill>
          </w14:textFill>
        </w:rPr>
        <w:t>…………</w:t>
      </w:r>
      <w:r>
        <w:rPr>
          <w:rFonts w:hint="eastAsia" w:ascii="宋体" w:hAnsi="宋体" w:cs="宋体"/>
          <w:b/>
          <w:color w:val="000000" w:themeColor="text1"/>
          <w:sz w:val="28"/>
          <w:szCs w:val="28"/>
          <w:highlight w:val="none"/>
          <w14:textFill>
            <w14:solidFill>
              <w14:schemeClr w14:val="tx1"/>
            </w14:solidFill>
          </w14:textFill>
        </w:rPr>
        <w:t>2</w:t>
      </w:r>
      <w:r>
        <w:rPr>
          <w:rFonts w:hint="eastAsia" w:ascii="宋体" w:hAnsi="宋体" w:cs="宋体"/>
          <w:b/>
          <w:color w:val="000000" w:themeColor="text1"/>
          <w:sz w:val="28"/>
          <w:szCs w:val="28"/>
          <w:highlight w:val="none"/>
          <w:lang w:val="en-US" w:eastAsia="zh-CN"/>
          <w14:textFill>
            <w14:solidFill>
              <w14:schemeClr w14:val="tx1"/>
            </w14:solidFill>
          </w14:textFill>
        </w:rPr>
        <w:t>3</w:t>
      </w:r>
    </w:p>
    <w:p w14:paraId="2F2216BC">
      <w:pPr>
        <w:spacing w:line="800" w:lineRule="exact"/>
        <w:ind w:left="-283" w:leftChars="-135" w:firstLine="562" w:firstLineChars="200"/>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第四部分   合同主要条款………………………………………</w:t>
      </w:r>
      <w:r>
        <w:rPr>
          <w:rFonts w:hint="eastAsia" w:ascii="宋体" w:hAnsi="宋体" w:cs="宋体"/>
          <w:b/>
          <w:color w:val="000000" w:themeColor="text1"/>
          <w:sz w:val="28"/>
          <w:szCs w:val="28"/>
          <w:highlight w:val="none"/>
          <w:lang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25</w:t>
      </w:r>
    </w:p>
    <w:p w14:paraId="0880CDA4">
      <w:pPr>
        <w:spacing w:line="800" w:lineRule="exact"/>
        <w:ind w:left="-283" w:leftChars="-135" w:firstLine="562" w:firstLineChars="200"/>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第五部分   磋商评定成交标准…………………………………</w:t>
      </w:r>
      <w:r>
        <w:rPr>
          <w:rFonts w:hint="eastAsia" w:ascii="宋体" w:hAnsi="宋体" w:cs="宋体"/>
          <w:b/>
          <w:color w:val="000000" w:themeColor="text1"/>
          <w:sz w:val="28"/>
          <w:szCs w:val="28"/>
          <w:highlight w:val="none"/>
          <w:lang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29</w:t>
      </w:r>
    </w:p>
    <w:p w14:paraId="1675EB1F">
      <w:pPr>
        <w:spacing w:line="800" w:lineRule="exact"/>
        <w:ind w:left="-283" w:leftChars="-135" w:firstLine="562" w:firstLineChars="200"/>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第六部分   响应文件相关格式…………………………………</w:t>
      </w:r>
      <w:r>
        <w:rPr>
          <w:rFonts w:hint="eastAsia" w:ascii="宋体" w:hAnsi="宋体" w:cs="宋体"/>
          <w:b/>
          <w:color w:val="000000" w:themeColor="text1"/>
          <w:sz w:val="28"/>
          <w:szCs w:val="28"/>
          <w:highlight w:val="none"/>
          <w:lang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33</w:t>
      </w:r>
    </w:p>
    <w:p w14:paraId="5ABEFCD4">
      <w:pPr>
        <w:spacing w:line="800" w:lineRule="exact"/>
        <w:rPr>
          <w:rFonts w:ascii="宋体" w:hAnsi="宋体" w:cs="宋体"/>
          <w:b/>
          <w:color w:val="000000" w:themeColor="text1"/>
          <w:szCs w:val="21"/>
          <w:highlight w:val="none"/>
          <w14:textFill>
            <w14:solidFill>
              <w14:schemeClr w14:val="tx1"/>
            </w14:solidFill>
          </w14:textFill>
        </w:rPr>
      </w:pPr>
    </w:p>
    <w:p w14:paraId="289732B0">
      <w:pPr>
        <w:spacing w:line="480" w:lineRule="auto"/>
        <w:rPr>
          <w:rFonts w:ascii="楷体_GB2312" w:eastAsia="楷体_GB2312"/>
          <w:b/>
          <w:bCs/>
          <w:color w:val="000000" w:themeColor="text1"/>
          <w:highlight w:val="none"/>
          <w14:textFill>
            <w14:solidFill>
              <w14:schemeClr w14:val="tx1"/>
            </w14:solidFill>
          </w14:textFill>
        </w:rPr>
      </w:pPr>
    </w:p>
    <w:p w14:paraId="0A87669B">
      <w:pPr>
        <w:tabs>
          <w:tab w:val="right" w:leader="dot" w:pos="9042"/>
        </w:tabs>
        <w:spacing w:line="360" w:lineRule="auto"/>
        <w:rPr>
          <w:rFonts w:ascii="宋体" w:hAnsi="宋体" w:cs="宋体"/>
          <w:b/>
          <w:color w:val="000000" w:themeColor="text1"/>
          <w:sz w:val="30"/>
          <w:highlight w:val="none"/>
          <w14:textFill>
            <w14:solidFill>
              <w14:schemeClr w14:val="tx1"/>
            </w14:solidFill>
          </w14:textFill>
        </w:rPr>
      </w:pPr>
      <w:r>
        <w:rPr>
          <w:rFonts w:hint="eastAsia" w:ascii="宋体" w:hAnsi="宋体" w:cs="仿宋"/>
          <w:b/>
          <w:color w:val="000000" w:themeColor="text1"/>
          <w:sz w:val="40"/>
          <w:szCs w:val="32"/>
          <w:highlight w:val="none"/>
          <w14:textFill>
            <w14:solidFill>
              <w14:schemeClr w14:val="tx1"/>
            </w14:solidFill>
          </w14:textFill>
        </w:rPr>
        <w:fldChar w:fldCharType="begin"/>
      </w:r>
      <w:r>
        <w:rPr>
          <w:rFonts w:hint="eastAsia" w:ascii="宋体" w:hAnsi="宋体" w:cs="仿宋"/>
          <w:b/>
          <w:color w:val="000000" w:themeColor="text1"/>
          <w:sz w:val="40"/>
          <w:szCs w:val="32"/>
          <w:highlight w:val="none"/>
          <w14:textFill>
            <w14:solidFill>
              <w14:schemeClr w14:val="tx1"/>
            </w14:solidFill>
          </w14:textFill>
        </w:rPr>
        <w:instrText xml:space="preserve"> TOC \o "1-1" \h \z \u </w:instrText>
      </w:r>
      <w:r>
        <w:rPr>
          <w:rFonts w:hint="eastAsia" w:ascii="宋体" w:hAnsi="宋体" w:cs="仿宋"/>
          <w:b/>
          <w:color w:val="000000" w:themeColor="text1"/>
          <w:sz w:val="40"/>
          <w:szCs w:val="32"/>
          <w:highlight w:val="none"/>
          <w14:textFill>
            <w14:solidFill>
              <w14:schemeClr w14:val="tx1"/>
            </w14:solidFill>
          </w14:textFill>
        </w:rPr>
        <w:fldChar w:fldCharType="end"/>
      </w:r>
    </w:p>
    <w:p w14:paraId="144CB70B">
      <w:pPr>
        <w:jc w:val="center"/>
        <w:rPr>
          <w:rFonts w:ascii="宋体" w:hAnsi="宋体" w:cs="宋体"/>
          <w:b/>
          <w:color w:val="000000" w:themeColor="text1"/>
          <w:sz w:val="30"/>
          <w:highlight w:val="none"/>
          <w14:textFill>
            <w14:solidFill>
              <w14:schemeClr w14:val="tx1"/>
            </w14:solidFill>
          </w14:textFill>
        </w:rPr>
      </w:pPr>
    </w:p>
    <w:p w14:paraId="4CDB5CE9">
      <w:pPr>
        <w:jc w:val="center"/>
        <w:rPr>
          <w:rFonts w:ascii="宋体" w:hAnsi="宋体" w:cs="宋体"/>
          <w:b/>
          <w:color w:val="000000" w:themeColor="text1"/>
          <w:sz w:val="30"/>
          <w:highlight w:val="none"/>
          <w14:textFill>
            <w14:solidFill>
              <w14:schemeClr w14:val="tx1"/>
            </w14:solidFill>
          </w14:textFill>
        </w:rPr>
      </w:pPr>
    </w:p>
    <w:p w14:paraId="090637AE">
      <w:pPr>
        <w:jc w:val="center"/>
        <w:rPr>
          <w:rFonts w:ascii="宋体" w:hAnsi="宋体" w:cs="宋体"/>
          <w:b/>
          <w:color w:val="000000" w:themeColor="text1"/>
          <w:sz w:val="30"/>
          <w:highlight w:val="none"/>
          <w14:textFill>
            <w14:solidFill>
              <w14:schemeClr w14:val="tx1"/>
            </w14:solidFill>
          </w14:textFill>
        </w:rPr>
      </w:pPr>
    </w:p>
    <w:p w14:paraId="2ED0078C">
      <w:pPr>
        <w:jc w:val="center"/>
        <w:rPr>
          <w:rFonts w:ascii="宋体" w:hAnsi="宋体" w:cs="宋体"/>
          <w:b/>
          <w:color w:val="000000" w:themeColor="text1"/>
          <w:sz w:val="30"/>
          <w:highlight w:val="none"/>
          <w14:textFill>
            <w14:solidFill>
              <w14:schemeClr w14:val="tx1"/>
            </w14:solidFill>
          </w14:textFill>
        </w:rPr>
      </w:pPr>
    </w:p>
    <w:p w14:paraId="7D76DD41">
      <w:pPr>
        <w:jc w:val="center"/>
        <w:rPr>
          <w:rFonts w:ascii="宋体" w:hAnsi="宋体" w:cs="宋体"/>
          <w:b/>
          <w:color w:val="000000" w:themeColor="text1"/>
          <w:sz w:val="30"/>
          <w:highlight w:val="none"/>
          <w14:textFill>
            <w14:solidFill>
              <w14:schemeClr w14:val="tx1"/>
            </w14:solidFill>
          </w14:textFill>
        </w:rPr>
      </w:pPr>
    </w:p>
    <w:p w14:paraId="6D6E4EB1">
      <w:pPr>
        <w:jc w:val="center"/>
        <w:rPr>
          <w:rFonts w:ascii="宋体" w:hAnsi="宋体" w:cs="宋体"/>
          <w:b/>
          <w:color w:val="000000" w:themeColor="text1"/>
          <w:sz w:val="30"/>
          <w:highlight w:val="none"/>
          <w14:textFill>
            <w14:solidFill>
              <w14:schemeClr w14:val="tx1"/>
            </w14:solidFill>
          </w14:textFill>
        </w:rPr>
      </w:pPr>
    </w:p>
    <w:p w14:paraId="7AE350EB">
      <w:pPr>
        <w:rPr>
          <w:rFonts w:ascii="楷体_GB2312" w:eastAsia="楷体_GB2312"/>
          <w:b/>
          <w:color w:val="000000" w:themeColor="text1"/>
          <w:sz w:val="30"/>
          <w:highlight w:val="none"/>
          <w14:textFill>
            <w14:solidFill>
              <w14:schemeClr w14:val="tx1"/>
            </w14:solidFill>
          </w14:textFill>
        </w:rPr>
      </w:pPr>
    </w:p>
    <w:p w14:paraId="0AD8C4BB">
      <w:pPr>
        <w:rPr>
          <w:color w:val="000000" w:themeColor="text1"/>
          <w:highlight w:val="none"/>
          <w14:textFill>
            <w14:solidFill>
              <w14:schemeClr w14:val="tx1"/>
            </w14:solidFill>
          </w14:textFill>
        </w:rPr>
      </w:pPr>
    </w:p>
    <w:p w14:paraId="0935F203">
      <w:pPr>
        <w:pStyle w:val="2"/>
        <w:spacing w:before="120" w:after="120" w:line="400" w:lineRule="exact"/>
        <w:rPr>
          <w:rFonts w:ascii="宋体" w:hAnsi="宋体" w:cs="宋体"/>
          <w:color w:val="000000" w:themeColor="text1"/>
          <w:szCs w:val="21"/>
          <w:highlight w:val="none"/>
          <w14:textFill>
            <w14:solidFill>
              <w14:schemeClr w14:val="tx1"/>
            </w14:solidFill>
          </w14:textFill>
        </w:rPr>
      </w:pPr>
      <w:bookmarkStart w:id="0" w:name="_Toc272368141"/>
      <w:r>
        <w:rPr>
          <w:rFonts w:hint="eastAsia" w:ascii="宋体" w:hAnsi="宋体" w:eastAsia="宋体"/>
          <w:color w:val="000000" w:themeColor="text1"/>
          <w:sz w:val="36"/>
          <w:szCs w:val="36"/>
          <w:highlight w:val="none"/>
          <w14:textFill>
            <w14:solidFill>
              <w14:schemeClr w14:val="tx1"/>
            </w14:solidFill>
          </w14:textFill>
        </w:rPr>
        <w:t>第一部分 磋商公告</w:t>
      </w:r>
    </w:p>
    <w:p w14:paraId="35216E72">
      <w:pPr>
        <w:keepNext w:val="0"/>
        <w:keepLines w:val="0"/>
        <w:pageBreakBefore w:val="0"/>
        <w:widowControl w:val="0"/>
        <w:pBdr>
          <w:top w:val="single" w:color="auto" w:sz="4" w:space="1"/>
          <w:left w:val="single" w:color="auto" w:sz="4" w:space="4"/>
          <w:bottom w:val="single" w:color="auto" w:sz="4" w:space="12"/>
          <w:right w:val="single" w:color="auto" w:sz="4" w:space="4"/>
        </w:pBdr>
        <w:kinsoku/>
        <w:wordWrap/>
        <w:overflowPunct/>
        <w:topLinePunct w:val="0"/>
        <w:autoSpaceDE/>
        <w:autoSpaceDN/>
        <w:bidi w:val="0"/>
        <w:adjustRightInd/>
        <w:snapToGrid/>
        <w:spacing w:line="42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30F905A6">
      <w:pPr>
        <w:keepNext w:val="0"/>
        <w:keepLines w:val="0"/>
        <w:pageBreakBefore w:val="0"/>
        <w:widowControl w:val="0"/>
        <w:pBdr>
          <w:top w:val="single" w:color="auto" w:sz="4" w:space="1"/>
          <w:left w:val="single" w:color="auto" w:sz="4" w:space="4"/>
          <w:bottom w:val="single" w:color="auto" w:sz="4" w:space="12"/>
          <w:right w:val="single" w:color="auto" w:sz="4" w:space="4"/>
        </w:pBdr>
        <w:kinsoku/>
        <w:wordWrap/>
        <w:overflowPunct/>
        <w:topLinePunct w:val="0"/>
        <w:autoSpaceDE/>
        <w:autoSpaceDN/>
        <w:bidi w:val="0"/>
        <w:adjustRightInd/>
        <w:snapToGrid/>
        <w:spacing w:line="420" w:lineRule="exact"/>
        <w:ind w:firstLine="592" w:firstLineChars="200"/>
        <w:jc w:val="left"/>
        <w:textAlignment w:val="auto"/>
        <w:rPr>
          <w:rFonts w:ascii="宋体" w:hAnsi="宋体" w:cs="宋体"/>
          <w:color w:val="000000" w:themeColor="text1"/>
          <w:spacing w:val="0"/>
          <w:sz w:val="24"/>
          <w:highlight w:val="none"/>
          <w14:textFill>
            <w14:solidFill>
              <w14:schemeClr w14:val="tx1"/>
            </w14:solidFill>
          </w14:textFill>
        </w:rPr>
      </w:pPr>
      <w:r>
        <w:rPr>
          <w:rFonts w:hint="eastAsia"/>
          <w:color w:val="000000" w:themeColor="text1"/>
          <w:spacing w:val="28"/>
          <w:sz w:val="24"/>
          <w:highlight w:val="none"/>
          <w:u w:val="single"/>
          <w:lang w:eastAsia="zh-CN"/>
          <w14:textFill>
            <w14:solidFill>
              <w14:schemeClr w14:val="tx1"/>
            </w14:solidFill>
          </w14:textFill>
        </w:rPr>
        <w:t xml:space="preserve">中国·衢江赛艇大师赛暨名校赛艇公开赛项目 </w:t>
      </w:r>
      <w:r>
        <w:rPr>
          <w:rFonts w:hint="eastAsia" w:ascii="宋体" w:hAnsi="宋体" w:cs="宋体"/>
          <w:color w:val="000000" w:themeColor="text1"/>
          <w:spacing w:val="28"/>
          <w:sz w:val="24"/>
          <w:highlight w:val="none"/>
          <w14:textFill>
            <w14:solidFill>
              <w14:schemeClr w14:val="tx1"/>
            </w14:solidFill>
          </w14:textFill>
        </w:rPr>
        <w:t>的潜在供应商应在</w:t>
      </w:r>
      <w:r>
        <w:rPr>
          <w:rFonts w:hint="eastAsia" w:ascii="宋体" w:hAnsi="宋体" w:cs="宋体"/>
          <w:color w:val="000000" w:themeColor="text1"/>
          <w:spacing w:val="28"/>
          <w:sz w:val="24"/>
          <w:highlight w:val="none"/>
          <w:u w:val="single"/>
          <w14:textFill>
            <w14:solidFill>
              <w14:schemeClr w14:val="tx1"/>
            </w14:solidFill>
          </w14:textFill>
        </w:rPr>
        <w:t xml:space="preserve"> 政府采购云平台</w:t>
      </w:r>
      <w:r>
        <w:rPr>
          <w:rFonts w:hint="eastAsia" w:ascii="宋体" w:hAnsi="宋体" w:cs="宋体"/>
          <w:color w:val="000000" w:themeColor="text1"/>
          <w:spacing w:val="-11"/>
          <w:sz w:val="24"/>
          <w:highlight w:val="none"/>
          <w:u w:val="single"/>
          <w14:textFill>
            <w14:solidFill>
              <w14:schemeClr w14:val="tx1"/>
            </w14:solidFill>
          </w14:textFill>
        </w:rPr>
        <w:t>（</w:t>
      </w:r>
      <w:r>
        <w:rPr>
          <w:color w:val="000000" w:themeColor="text1"/>
          <w:spacing w:val="-11"/>
          <w:highlight w:val="none"/>
          <w14:textFill>
            <w14:solidFill>
              <w14:schemeClr w14:val="tx1"/>
            </w14:solidFill>
          </w14:textFill>
        </w:rPr>
        <w:fldChar w:fldCharType="begin"/>
      </w:r>
      <w:r>
        <w:rPr>
          <w:color w:val="000000" w:themeColor="text1"/>
          <w:spacing w:val="-11"/>
          <w:highlight w:val="none"/>
          <w14:textFill>
            <w14:solidFill>
              <w14:schemeClr w14:val="tx1"/>
            </w14:solidFill>
          </w14:textFill>
        </w:rPr>
        <w:instrText xml:space="preserve"> HYPERLINK "http://zfcg.czt.zj.gov.cn）获取（下载）采购文件，并于2021年" </w:instrText>
      </w:r>
      <w:r>
        <w:rPr>
          <w:color w:val="000000" w:themeColor="text1"/>
          <w:spacing w:val="-11"/>
          <w:highlight w:val="none"/>
          <w14:textFill>
            <w14:solidFill>
              <w14:schemeClr w14:val="tx1"/>
            </w14:solidFill>
          </w14:textFill>
        </w:rPr>
        <w:fldChar w:fldCharType="separate"/>
      </w:r>
      <w:r>
        <w:rPr>
          <w:rStyle w:val="52"/>
          <w:rFonts w:hint="eastAsia" w:ascii="宋体" w:hAnsi="宋体" w:cs="宋体"/>
          <w:color w:val="000000" w:themeColor="text1"/>
          <w:spacing w:val="-11"/>
          <w:sz w:val="24"/>
          <w:highlight w:val="none"/>
          <w:lang w:eastAsia="zh-CN"/>
          <w14:textFill>
            <w14:solidFill>
              <w14:schemeClr w14:val="tx1"/>
            </w14:solidFill>
          </w14:textFill>
        </w:rPr>
        <w:t>https://zfcg.czt.zj.gov.cn/</w:t>
      </w:r>
      <w:r>
        <w:rPr>
          <w:rStyle w:val="52"/>
          <w:rFonts w:hint="eastAsia" w:ascii="宋体" w:hAnsi="宋体" w:cs="宋体"/>
          <w:color w:val="000000" w:themeColor="text1"/>
          <w:spacing w:val="-11"/>
          <w:sz w:val="24"/>
          <w:highlight w:val="none"/>
          <w14:textFill>
            <w14:solidFill>
              <w14:schemeClr w14:val="tx1"/>
            </w14:solidFill>
          </w14:textFill>
        </w:rPr>
        <w:t>）获取（下载）采购文件，并于</w:t>
      </w:r>
      <w:r>
        <w:rPr>
          <w:rStyle w:val="52"/>
          <w:rFonts w:hint="eastAsia" w:ascii="宋体" w:hAnsi="宋体" w:cs="宋体"/>
          <w:b/>
          <w:bCs/>
          <w:color w:val="000000" w:themeColor="text1"/>
          <w:spacing w:val="-11"/>
          <w:sz w:val="24"/>
          <w:highlight w:val="none"/>
          <w14:textFill>
            <w14:solidFill>
              <w14:schemeClr w14:val="tx1"/>
            </w14:solidFill>
          </w14:textFill>
        </w:rPr>
        <w:t>20</w:t>
      </w:r>
      <w:r>
        <w:rPr>
          <w:rStyle w:val="52"/>
          <w:rFonts w:hint="eastAsia" w:ascii="宋体" w:hAnsi="宋体" w:cs="宋体"/>
          <w:b/>
          <w:bCs/>
          <w:color w:val="000000" w:themeColor="text1"/>
          <w:spacing w:val="-11"/>
          <w:sz w:val="24"/>
          <w:highlight w:val="none"/>
          <w:lang w:val="en-US" w:eastAsia="zh-CN"/>
          <w14:textFill>
            <w14:solidFill>
              <w14:schemeClr w14:val="tx1"/>
            </w14:solidFill>
          </w14:textFill>
        </w:rPr>
        <w:t>24</w:t>
      </w:r>
      <w:r>
        <w:rPr>
          <w:rStyle w:val="52"/>
          <w:rFonts w:hint="eastAsia" w:ascii="宋体" w:hAnsi="宋体" w:cs="宋体"/>
          <w:b/>
          <w:bCs/>
          <w:color w:val="000000" w:themeColor="text1"/>
          <w:spacing w:val="-11"/>
          <w:sz w:val="24"/>
          <w:highlight w:val="none"/>
          <w14:textFill>
            <w14:solidFill>
              <w14:schemeClr w14:val="tx1"/>
            </w14:solidFill>
          </w14:textFill>
        </w:rPr>
        <w:t>年</w:t>
      </w:r>
      <w:r>
        <w:rPr>
          <w:rStyle w:val="52"/>
          <w:rFonts w:hint="eastAsia" w:ascii="宋体" w:hAnsi="宋体" w:cs="宋体"/>
          <w:b/>
          <w:bCs/>
          <w:color w:val="000000" w:themeColor="text1"/>
          <w:spacing w:val="-11"/>
          <w:sz w:val="24"/>
          <w:highlight w:val="none"/>
          <w14:textFill>
            <w14:solidFill>
              <w14:schemeClr w14:val="tx1"/>
            </w14:solidFill>
          </w14:textFill>
        </w:rPr>
        <w:fldChar w:fldCharType="end"/>
      </w:r>
      <w:r>
        <w:rPr>
          <w:rStyle w:val="52"/>
          <w:rFonts w:hint="eastAsia" w:ascii="宋体" w:hAnsi="宋体" w:cs="宋体"/>
          <w:b/>
          <w:bCs/>
          <w:color w:val="000000" w:themeColor="text1"/>
          <w:spacing w:val="-11"/>
          <w:sz w:val="24"/>
          <w:highlight w:val="none"/>
          <w:lang w:val="en-US" w:eastAsia="zh-CN"/>
          <w14:textFill>
            <w14:solidFill>
              <w14:schemeClr w14:val="tx1"/>
            </w14:solidFill>
          </w14:textFill>
        </w:rPr>
        <w:t>10</w:t>
      </w:r>
      <w:r>
        <w:rPr>
          <w:rFonts w:hint="eastAsia" w:ascii="宋体" w:hAnsi="宋体" w:cs="宋体"/>
          <w:b/>
          <w:bCs/>
          <w:color w:val="000000" w:themeColor="text1"/>
          <w:spacing w:val="-11"/>
          <w:sz w:val="24"/>
          <w:highlight w:val="none"/>
          <w:u w:val="single"/>
          <w14:textFill>
            <w14:solidFill>
              <w14:schemeClr w14:val="tx1"/>
            </w14:solidFill>
          </w14:textFill>
        </w:rPr>
        <w:t>月</w:t>
      </w:r>
      <w:r>
        <w:rPr>
          <w:rFonts w:hint="eastAsia" w:ascii="宋体" w:hAnsi="宋体" w:cs="宋体"/>
          <w:b/>
          <w:bCs/>
          <w:color w:val="000000" w:themeColor="text1"/>
          <w:spacing w:val="-11"/>
          <w:sz w:val="24"/>
          <w:highlight w:val="none"/>
          <w:u w:val="single"/>
          <w:lang w:val="en-US" w:eastAsia="zh-CN"/>
          <w14:textFill>
            <w14:solidFill>
              <w14:schemeClr w14:val="tx1"/>
            </w14:solidFill>
          </w14:textFill>
        </w:rPr>
        <w:t>10</w:t>
      </w:r>
      <w:r>
        <w:rPr>
          <w:rFonts w:hint="eastAsia" w:ascii="宋体" w:hAnsi="宋体" w:cs="宋体"/>
          <w:b/>
          <w:bCs/>
          <w:color w:val="000000" w:themeColor="text1"/>
          <w:spacing w:val="-11"/>
          <w:sz w:val="24"/>
          <w:highlight w:val="none"/>
          <w:u w:val="single"/>
          <w14:textFill>
            <w14:solidFill>
              <w14:schemeClr w14:val="tx1"/>
            </w14:solidFill>
          </w14:textFill>
        </w:rPr>
        <w:t>日</w:t>
      </w:r>
      <w:r>
        <w:rPr>
          <w:rFonts w:hint="eastAsia" w:ascii="宋体" w:hAnsi="宋体" w:cs="宋体"/>
          <w:b/>
          <w:color w:val="000000" w:themeColor="text1"/>
          <w:spacing w:val="-11"/>
          <w:sz w:val="24"/>
          <w:highlight w:val="none"/>
          <w:u w:val="single"/>
          <w:lang w:val="en-US" w:eastAsia="zh-CN"/>
          <w14:textFill>
            <w14:solidFill>
              <w14:schemeClr w14:val="tx1"/>
            </w14:solidFill>
          </w14:textFill>
        </w:rPr>
        <w:t xml:space="preserve">14点30分 </w:t>
      </w:r>
      <w:r>
        <w:rPr>
          <w:rFonts w:hint="eastAsia" w:ascii="宋体" w:hAnsi="宋体" w:cs="宋体"/>
          <w:color w:val="000000" w:themeColor="text1"/>
          <w:spacing w:val="0"/>
          <w:sz w:val="24"/>
          <w:highlight w:val="none"/>
          <w14:textFill>
            <w14:solidFill>
              <w14:schemeClr w14:val="tx1"/>
            </w14:solidFill>
          </w14:textFill>
        </w:rPr>
        <w:t>（北京时间）前提交（上传）响应文件。</w:t>
      </w:r>
    </w:p>
    <w:p w14:paraId="1751CCE9">
      <w:pPr>
        <w:keepNext w:val="0"/>
        <w:keepLines w:val="0"/>
        <w:pageBreakBefore w:val="0"/>
        <w:kinsoku/>
        <w:wordWrap/>
        <w:overflowPunct/>
        <w:topLinePunct w:val="0"/>
        <w:bidi w:val="0"/>
        <w:spacing w:line="420" w:lineRule="exact"/>
        <w:ind w:left="420"/>
        <w:jc w:val="left"/>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一、项目基本情况</w:t>
      </w:r>
    </w:p>
    <w:p w14:paraId="4FD4B2F2">
      <w:pPr>
        <w:keepNext w:val="0"/>
        <w:keepLines w:val="0"/>
        <w:pageBreakBefore w:val="0"/>
        <w:kinsoku/>
        <w:wordWrap/>
        <w:overflowPunct/>
        <w:topLinePunct w:val="0"/>
        <w:bidi w:val="0"/>
        <w:spacing w:line="420" w:lineRule="exact"/>
        <w:ind w:left="42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olor w:val="000000" w:themeColor="text1"/>
          <w:sz w:val="24"/>
          <w:highlight w:val="none"/>
          <w:lang w:eastAsia="zh-CN"/>
          <w14:textFill>
            <w14:solidFill>
              <w14:schemeClr w14:val="tx1"/>
            </w14:solidFill>
          </w14:textFill>
        </w:rPr>
        <w:t>LTCG-20240041</w:t>
      </w:r>
    </w:p>
    <w:p w14:paraId="77D760CA">
      <w:pPr>
        <w:keepNext w:val="0"/>
        <w:keepLines w:val="0"/>
        <w:pageBreakBefore w:val="0"/>
        <w:kinsoku/>
        <w:wordWrap/>
        <w:overflowPunct/>
        <w:topLinePunct w:val="0"/>
        <w:bidi w:val="0"/>
        <w:spacing w:line="420" w:lineRule="exact"/>
        <w:ind w:left="0" w:leftChars="0" w:firstLine="420" w:firstLineChars="175"/>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color w:val="000000" w:themeColor="text1"/>
          <w:sz w:val="24"/>
          <w:highlight w:val="none"/>
          <w:u w:val="none"/>
          <w:lang w:eastAsia="zh-CN"/>
          <w14:textFill>
            <w14:solidFill>
              <w14:schemeClr w14:val="tx1"/>
            </w14:solidFill>
          </w14:textFill>
        </w:rPr>
        <w:t xml:space="preserve">中国·衢江赛艇大师赛暨名校赛艇公开赛项目 </w:t>
      </w:r>
    </w:p>
    <w:p w14:paraId="46DE2A16">
      <w:pPr>
        <w:keepNext w:val="0"/>
        <w:keepLines w:val="0"/>
        <w:pageBreakBefore w:val="0"/>
        <w:kinsoku/>
        <w:wordWrap/>
        <w:overflowPunct/>
        <w:topLinePunct w:val="0"/>
        <w:bidi w:val="0"/>
        <w:spacing w:line="420" w:lineRule="exact"/>
        <w:ind w:left="42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采购方式：竞争性磋商</w:t>
      </w:r>
    </w:p>
    <w:p w14:paraId="6884B679">
      <w:pPr>
        <w:keepNext w:val="0"/>
        <w:keepLines w:val="0"/>
        <w:pageBreakBefore w:val="0"/>
        <w:kinsoku/>
        <w:wordWrap/>
        <w:overflowPunct/>
        <w:topLinePunct w:val="0"/>
        <w:bidi w:val="0"/>
        <w:spacing w:line="420" w:lineRule="exact"/>
        <w:ind w:firstLine="482" w:firstLineChars="200"/>
        <w:jc w:val="left"/>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预算金额：</w:t>
      </w:r>
      <w:r>
        <w:rPr>
          <w:rFonts w:hint="eastAsia" w:ascii="宋体" w:hAnsi="宋体" w:cs="宋体"/>
          <w:b/>
          <w:bCs/>
          <w:color w:val="000000" w:themeColor="text1"/>
          <w:sz w:val="24"/>
          <w:highlight w:val="none"/>
          <w:u w:val="single"/>
          <w:lang w:val="en-US" w:eastAsia="zh-CN"/>
          <w14:textFill>
            <w14:solidFill>
              <w14:schemeClr w14:val="tx1"/>
            </w14:solidFill>
          </w14:textFill>
        </w:rPr>
        <w:t>350000</w:t>
      </w:r>
      <w:r>
        <w:rPr>
          <w:rFonts w:hint="eastAsia" w:ascii="宋体" w:hAnsi="宋体" w:cs="宋体"/>
          <w:b/>
          <w:bCs/>
          <w:color w:val="000000" w:themeColor="text1"/>
          <w:sz w:val="24"/>
          <w:highlight w:val="none"/>
          <w:u w:val="none"/>
          <w:lang w:val="en-US" w:eastAsia="zh-CN"/>
          <w14:textFill>
            <w14:solidFill>
              <w14:schemeClr w14:val="tx1"/>
            </w14:solidFill>
          </w14:textFill>
        </w:rPr>
        <w:t>元</w:t>
      </w:r>
    </w:p>
    <w:p w14:paraId="1BC9CF93">
      <w:pPr>
        <w:keepNext w:val="0"/>
        <w:keepLines w:val="0"/>
        <w:pageBreakBefore w:val="0"/>
        <w:kinsoku/>
        <w:wordWrap/>
        <w:overflowPunct/>
        <w:topLinePunct w:val="0"/>
        <w:bidi w:val="0"/>
        <w:spacing w:line="420" w:lineRule="exact"/>
        <w:ind w:firstLine="482" w:firstLineChars="200"/>
        <w:jc w:val="left"/>
        <w:textAlignment w:val="auto"/>
        <w:rPr>
          <w:rFonts w:hint="eastAsia" w:ascii="宋体" w:hAnsi="宋体" w:cs="宋体"/>
          <w:b/>
          <w:bCs/>
          <w:color w:val="000000" w:themeColor="text1"/>
          <w:sz w:val="24"/>
          <w:highlight w:val="none"/>
          <w:u w:val="none"/>
          <w:lang w:val="en-US" w:eastAsia="zh-CN"/>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最高限价：</w:t>
      </w:r>
      <w:r>
        <w:rPr>
          <w:rFonts w:hint="eastAsia" w:ascii="宋体" w:hAnsi="宋体" w:cs="宋体"/>
          <w:b/>
          <w:bCs/>
          <w:color w:val="000000" w:themeColor="text1"/>
          <w:sz w:val="24"/>
          <w:highlight w:val="none"/>
          <w:u w:val="single"/>
          <w:lang w:val="en-US" w:eastAsia="zh-CN"/>
          <w14:textFill>
            <w14:solidFill>
              <w14:schemeClr w14:val="tx1"/>
            </w14:solidFill>
          </w14:textFill>
        </w:rPr>
        <w:t>350000</w:t>
      </w:r>
      <w:r>
        <w:rPr>
          <w:rFonts w:hint="eastAsia" w:ascii="宋体" w:hAnsi="宋体" w:cs="宋体"/>
          <w:b/>
          <w:bCs/>
          <w:color w:val="000000" w:themeColor="text1"/>
          <w:sz w:val="24"/>
          <w:highlight w:val="none"/>
          <w:u w:val="none"/>
          <w:lang w:val="en-US" w:eastAsia="zh-CN"/>
          <w14:textFill>
            <w14:solidFill>
              <w14:schemeClr w14:val="tx1"/>
            </w14:solidFill>
          </w14:textFill>
        </w:rPr>
        <w:t>元</w:t>
      </w:r>
    </w:p>
    <w:p w14:paraId="38D7DDC0">
      <w:pPr>
        <w:keepNext w:val="0"/>
        <w:keepLines w:val="0"/>
        <w:pageBreakBefore w:val="0"/>
        <w:kinsoku/>
        <w:wordWrap/>
        <w:overflowPunct/>
        <w:topLinePunct w:val="0"/>
        <w:bidi w:val="0"/>
        <w:spacing w:line="420" w:lineRule="exact"/>
        <w:ind w:firstLine="480" w:firstLineChars="200"/>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采购需求：</w:t>
      </w:r>
    </w:p>
    <w:tbl>
      <w:tblPr>
        <w:tblStyle w:val="45"/>
        <w:tblW w:w="50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3102"/>
        <w:gridCol w:w="675"/>
        <w:gridCol w:w="644"/>
        <w:gridCol w:w="1546"/>
        <w:gridCol w:w="2032"/>
        <w:gridCol w:w="916"/>
      </w:tblGrid>
      <w:tr w14:paraId="2981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12" w:type="pct"/>
            <w:tcBorders>
              <w:top w:val="single" w:color="auto" w:sz="4" w:space="0"/>
              <w:left w:val="single" w:color="auto" w:sz="4" w:space="0"/>
              <w:bottom w:val="single" w:color="auto" w:sz="4" w:space="0"/>
              <w:right w:val="single" w:color="auto" w:sz="4" w:space="0"/>
            </w:tcBorders>
            <w:vAlign w:val="center"/>
          </w:tcPr>
          <w:p w14:paraId="3E6C00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标项</w:t>
            </w:r>
          </w:p>
        </w:tc>
        <w:tc>
          <w:tcPr>
            <w:tcW w:w="1595" w:type="pct"/>
            <w:tcBorders>
              <w:top w:val="single" w:color="auto" w:sz="4" w:space="0"/>
              <w:left w:val="single" w:color="auto" w:sz="4" w:space="0"/>
              <w:bottom w:val="single" w:color="auto" w:sz="4" w:space="0"/>
              <w:right w:val="single" w:color="auto" w:sz="4" w:space="0"/>
            </w:tcBorders>
            <w:vAlign w:val="center"/>
          </w:tcPr>
          <w:p w14:paraId="12B0AC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标项内容</w:t>
            </w:r>
          </w:p>
        </w:tc>
        <w:tc>
          <w:tcPr>
            <w:tcW w:w="347" w:type="pct"/>
            <w:tcBorders>
              <w:top w:val="single" w:color="auto" w:sz="4" w:space="0"/>
              <w:left w:val="single" w:color="auto" w:sz="4" w:space="0"/>
              <w:bottom w:val="single" w:color="auto" w:sz="4" w:space="0"/>
              <w:right w:val="single" w:color="auto" w:sz="4" w:space="0"/>
            </w:tcBorders>
            <w:vAlign w:val="center"/>
          </w:tcPr>
          <w:p w14:paraId="14A675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数量</w:t>
            </w:r>
          </w:p>
        </w:tc>
        <w:tc>
          <w:tcPr>
            <w:tcW w:w="331" w:type="pct"/>
            <w:tcBorders>
              <w:top w:val="single" w:color="auto" w:sz="4" w:space="0"/>
              <w:left w:val="single" w:color="auto" w:sz="4" w:space="0"/>
              <w:bottom w:val="single" w:color="auto" w:sz="4" w:space="0"/>
              <w:right w:val="single" w:color="auto" w:sz="4" w:space="0"/>
            </w:tcBorders>
            <w:vAlign w:val="center"/>
          </w:tcPr>
          <w:p w14:paraId="5F814C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单位</w:t>
            </w:r>
          </w:p>
        </w:tc>
        <w:tc>
          <w:tcPr>
            <w:tcW w:w="795" w:type="pct"/>
            <w:tcBorders>
              <w:top w:val="single" w:color="auto" w:sz="4" w:space="0"/>
              <w:left w:val="single" w:color="auto" w:sz="4" w:space="0"/>
              <w:bottom w:val="single" w:color="auto" w:sz="4" w:space="0"/>
              <w:right w:val="single" w:color="auto" w:sz="4" w:space="0"/>
            </w:tcBorders>
          </w:tcPr>
          <w:p w14:paraId="41C4CE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微软雅黑"/>
                <w:b/>
                <w:color w:val="000000" w:themeColor="text1"/>
                <w:sz w:val="24"/>
                <w:highlight w:val="none"/>
                <w14:textFill>
                  <w14:solidFill>
                    <w14:schemeClr w14:val="tx1"/>
                  </w14:solidFill>
                </w14:textFill>
              </w:rPr>
            </w:pPr>
          </w:p>
          <w:p w14:paraId="2B4E08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微软雅黑"/>
                <w:b/>
                <w:color w:val="000000" w:themeColor="text1"/>
                <w:sz w:val="24"/>
                <w:highlight w:val="none"/>
                <w14:textFill>
                  <w14:solidFill>
                    <w14:schemeClr w14:val="tx1"/>
                  </w14:solidFill>
                </w14:textFill>
              </w:rPr>
            </w:pPr>
            <w:r>
              <w:rPr>
                <w:rFonts w:ascii="宋体" w:hAnsi="宋体" w:cs="微软雅黑"/>
                <w:b/>
                <w:color w:val="000000" w:themeColor="text1"/>
                <w:sz w:val="24"/>
                <w:highlight w:val="none"/>
                <w14:textFill>
                  <w14:solidFill>
                    <w14:schemeClr w14:val="tx1"/>
                  </w14:solidFill>
                </w14:textFill>
              </w:rPr>
              <w:t>最高限价</w:t>
            </w:r>
          </w:p>
          <w:p w14:paraId="0EE36A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w:t>
            </w:r>
            <w:r>
              <w:rPr>
                <w:rFonts w:ascii="宋体" w:hAnsi="宋体" w:cs="微软雅黑"/>
                <w:b/>
                <w:color w:val="000000" w:themeColor="text1"/>
                <w:sz w:val="24"/>
                <w:highlight w:val="none"/>
                <w14:textFill>
                  <w14:solidFill>
                    <w14:schemeClr w14:val="tx1"/>
                  </w14:solidFill>
                </w14:textFill>
              </w:rPr>
              <w:t>元</w:t>
            </w:r>
            <w:r>
              <w:rPr>
                <w:rFonts w:hint="eastAsia" w:ascii="宋体" w:hAnsi="宋体" w:cs="微软雅黑"/>
                <w:b/>
                <w:color w:val="000000" w:themeColor="text1"/>
                <w:sz w:val="24"/>
                <w:highlight w:val="none"/>
                <w14:textFill>
                  <w14:solidFill>
                    <w14:schemeClr w14:val="tx1"/>
                  </w14:solidFill>
                </w14:textFill>
              </w:rPr>
              <w:t>）</w:t>
            </w:r>
          </w:p>
          <w:p w14:paraId="70C85539">
            <w:pPr>
              <w:pStyle w:val="7"/>
              <w:keepNext w:val="0"/>
              <w:keepLines w:val="0"/>
              <w:pageBreakBefore w:val="0"/>
              <w:widowControl w:val="0"/>
              <w:kinsoku/>
              <w:wordWrap/>
              <w:overflowPunct/>
              <w:topLinePunct w:val="0"/>
              <w:autoSpaceDE/>
              <w:autoSpaceDN/>
              <w:bidi w:val="0"/>
              <w:adjustRightInd/>
              <w:snapToGrid/>
              <w:spacing w:after="0" w:line="280" w:lineRule="exact"/>
              <w:textAlignment w:val="auto"/>
              <w:rPr>
                <w:color w:val="000000" w:themeColor="text1"/>
                <w:highlight w:val="none"/>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vAlign w:val="center"/>
          </w:tcPr>
          <w:p w14:paraId="339CD7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简要技术要求、</w:t>
            </w:r>
          </w:p>
          <w:p w14:paraId="15CA31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用途</w:t>
            </w:r>
          </w:p>
        </w:tc>
        <w:tc>
          <w:tcPr>
            <w:tcW w:w="471" w:type="pct"/>
            <w:tcBorders>
              <w:top w:val="single" w:color="auto" w:sz="4" w:space="0"/>
              <w:left w:val="single" w:color="auto" w:sz="4" w:space="0"/>
              <w:bottom w:val="single" w:color="auto" w:sz="4" w:space="0"/>
              <w:right w:val="single" w:color="auto" w:sz="4" w:space="0"/>
            </w:tcBorders>
            <w:vAlign w:val="center"/>
          </w:tcPr>
          <w:p w14:paraId="6FA5FE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备注</w:t>
            </w:r>
          </w:p>
        </w:tc>
      </w:tr>
      <w:tr w14:paraId="5225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2" w:type="pct"/>
            <w:tcBorders>
              <w:top w:val="single" w:color="auto" w:sz="4" w:space="0"/>
              <w:left w:val="single" w:color="auto" w:sz="4" w:space="0"/>
              <w:bottom w:val="single" w:color="auto" w:sz="4" w:space="0"/>
              <w:right w:val="single" w:color="auto" w:sz="4" w:space="0"/>
            </w:tcBorders>
            <w:vAlign w:val="center"/>
          </w:tcPr>
          <w:p w14:paraId="14408707">
            <w:pPr>
              <w:keepNext w:val="0"/>
              <w:keepLines w:val="0"/>
              <w:pageBreakBefore w:val="0"/>
              <w:widowControl w:val="0"/>
              <w:kinsoku/>
              <w:wordWrap/>
              <w:overflowPunct/>
              <w:topLinePunct w:val="0"/>
              <w:autoSpaceDE/>
              <w:autoSpaceDN/>
              <w:bidi w:val="0"/>
              <w:snapToGrid/>
              <w:spacing w:line="420" w:lineRule="exact"/>
              <w:jc w:val="center"/>
              <w:textAlignment w:val="auto"/>
              <w:rPr>
                <w:rFonts w:ascii="宋体" w:hAnsi="宋体" w:cs="宋体"/>
                <w:color w:val="000000" w:themeColor="text1"/>
                <w:w w:val="90"/>
                <w:sz w:val="24"/>
                <w:highlight w:val="none"/>
                <w14:textFill>
                  <w14:solidFill>
                    <w14:schemeClr w14:val="tx1"/>
                  </w14:solidFill>
                </w14:textFill>
              </w:rPr>
            </w:pPr>
            <w:r>
              <w:rPr>
                <w:rFonts w:hint="eastAsia" w:ascii="宋体" w:hAnsi="宋体" w:cs="宋体"/>
                <w:color w:val="000000" w:themeColor="text1"/>
                <w:w w:val="90"/>
                <w:sz w:val="24"/>
                <w:highlight w:val="none"/>
                <w14:textFill>
                  <w14:solidFill>
                    <w14:schemeClr w14:val="tx1"/>
                  </w14:solidFill>
                </w14:textFill>
              </w:rPr>
              <w:t>1</w:t>
            </w:r>
          </w:p>
        </w:tc>
        <w:tc>
          <w:tcPr>
            <w:tcW w:w="1595" w:type="pct"/>
            <w:tcBorders>
              <w:top w:val="single" w:color="auto" w:sz="4" w:space="0"/>
              <w:left w:val="single" w:color="auto" w:sz="4" w:space="0"/>
              <w:bottom w:val="single" w:color="auto" w:sz="4" w:space="0"/>
              <w:right w:val="single" w:color="auto" w:sz="4" w:space="0"/>
            </w:tcBorders>
            <w:vAlign w:val="center"/>
          </w:tcPr>
          <w:p w14:paraId="3AFC3AB7">
            <w:pPr>
              <w:keepNext w:val="0"/>
              <w:keepLines w:val="0"/>
              <w:pageBreakBefore w:val="0"/>
              <w:widowControl w:val="0"/>
              <w:kinsoku/>
              <w:wordWrap/>
              <w:overflowPunct/>
              <w:topLinePunct w:val="0"/>
              <w:autoSpaceDE/>
              <w:autoSpaceDN/>
              <w:bidi w:val="0"/>
              <w:snapToGrid/>
              <w:spacing w:line="420" w:lineRule="exact"/>
              <w:jc w:val="center"/>
              <w:textAlignment w:val="auto"/>
              <w:rPr>
                <w:rFonts w:ascii="宋体" w:hAnsi="宋体" w:cs="宋体"/>
                <w:color w:val="000000" w:themeColor="text1"/>
                <w:w w:val="90"/>
                <w:sz w:val="24"/>
                <w:highlight w:val="none"/>
                <w14:textFill>
                  <w14:solidFill>
                    <w14:schemeClr w14:val="tx1"/>
                  </w14:solidFill>
                </w14:textFill>
              </w:rPr>
            </w:pPr>
            <w:r>
              <w:rPr>
                <w:rFonts w:hint="eastAsia"/>
                <w:color w:val="000000" w:themeColor="text1"/>
                <w:sz w:val="24"/>
                <w:highlight w:val="none"/>
                <w:u w:val="none"/>
                <w:lang w:eastAsia="zh-CN"/>
                <w14:textFill>
                  <w14:solidFill>
                    <w14:schemeClr w14:val="tx1"/>
                  </w14:solidFill>
                </w14:textFill>
              </w:rPr>
              <w:t xml:space="preserve"> 中国·衢江赛艇大师赛暨名校赛艇公开赛项目 </w:t>
            </w:r>
          </w:p>
        </w:tc>
        <w:tc>
          <w:tcPr>
            <w:tcW w:w="347" w:type="pct"/>
            <w:tcBorders>
              <w:top w:val="single" w:color="auto" w:sz="4" w:space="0"/>
              <w:left w:val="single" w:color="auto" w:sz="4" w:space="0"/>
              <w:bottom w:val="single" w:color="auto" w:sz="4" w:space="0"/>
              <w:right w:val="single" w:color="auto" w:sz="4" w:space="0"/>
            </w:tcBorders>
            <w:vAlign w:val="center"/>
          </w:tcPr>
          <w:p w14:paraId="4C1FE8AC">
            <w:pPr>
              <w:keepNext w:val="0"/>
              <w:keepLines w:val="0"/>
              <w:pageBreakBefore w:val="0"/>
              <w:widowControl w:val="0"/>
              <w:kinsoku/>
              <w:wordWrap/>
              <w:overflowPunct/>
              <w:topLinePunct w:val="0"/>
              <w:autoSpaceDE/>
              <w:autoSpaceDN/>
              <w:bidi w:val="0"/>
              <w:snapToGrid/>
              <w:spacing w:line="420" w:lineRule="exact"/>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31" w:type="pct"/>
            <w:tcBorders>
              <w:top w:val="single" w:color="auto" w:sz="4" w:space="0"/>
              <w:left w:val="single" w:color="auto" w:sz="4" w:space="0"/>
              <w:bottom w:val="single" w:color="auto" w:sz="4" w:space="0"/>
              <w:right w:val="single" w:color="auto" w:sz="4" w:space="0"/>
            </w:tcBorders>
            <w:vAlign w:val="center"/>
          </w:tcPr>
          <w:p w14:paraId="3C8282E8">
            <w:pPr>
              <w:keepNext w:val="0"/>
              <w:keepLines w:val="0"/>
              <w:pageBreakBefore w:val="0"/>
              <w:widowControl w:val="0"/>
              <w:kinsoku/>
              <w:wordWrap/>
              <w:overflowPunct/>
              <w:topLinePunct w:val="0"/>
              <w:autoSpaceDE/>
              <w:autoSpaceDN/>
              <w:bidi w:val="0"/>
              <w:snapToGrid/>
              <w:spacing w:line="420" w:lineRule="exact"/>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w:t>
            </w:r>
          </w:p>
        </w:tc>
        <w:tc>
          <w:tcPr>
            <w:tcW w:w="795" w:type="pct"/>
            <w:tcBorders>
              <w:top w:val="single" w:color="auto" w:sz="4" w:space="0"/>
              <w:left w:val="single" w:color="auto" w:sz="4" w:space="0"/>
              <w:bottom w:val="single" w:color="auto" w:sz="4" w:space="0"/>
              <w:right w:val="single" w:color="auto" w:sz="4" w:space="0"/>
            </w:tcBorders>
            <w:vAlign w:val="center"/>
          </w:tcPr>
          <w:p w14:paraId="56BD9AFF">
            <w:pPr>
              <w:keepNext w:val="0"/>
              <w:keepLines w:val="0"/>
              <w:pageBreakBefore w:val="0"/>
              <w:widowControl w:val="0"/>
              <w:suppressLineNumbers w:val="0"/>
              <w:kinsoku/>
              <w:wordWrap/>
              <w:overflowPunct/>
              <w:topLinePunct w:val="0"/>
              <w:autoSpaceDE/>
              <w:autoSpaceDN/>
              <w:bidi w:val="0"/>
              <w:snapToGrid/>
              <w:spacing w:beforeAutospacing="0" w:afterAutospacing="0" w:line="420" w:lineRule="exact"/>
              <w:ind w:right="0" w:firstLine="232" w:firstLineChars="100"/>
              <w:textAlignment w:val="auto"/>
              <w:rPr>
                <w:rFonts w:hint="eastAsia" w:ascii="宋体" w:hAnsi="宋体" w:eastAsia="宋体" w:cs="宋体"/>
                <w:color w:val="000000" w:themeColor="text1"/>
                <w:spacing w:val="-4"/>
                <w:sz w:val="24"/>
                <w:highlight w:val="none"/>
                <w:lang w:val="en-US" w:eastAsia="zh-CN"/>
                <w14:textFill>
                  <w14:solidFill>
                    <w14:schemeClr w14:val="tx1"/>
                  </w14:solidFill>
                </w14:textFill>
              </w:rPr>
            </w:pPr>
            <w:r>
              <w:rPr>
                <w:rFonts w:hint="eastAsia" w:cs="宋体"/>
                <w:color w:val="000000" w:themeColor="text1"/>
                <w:spacing w:val="-4"/>
                <w:sz w:val="24"/>
                <w:highlight w:val="none"/>
                <w:u w:val="single"/>
                <w:lang w:val="en-US" w:eastAsia="zh-CN"/>
                <w14:textFill>
                  <w14:solidFill>
                    <w14:schemeClr w14:val="tx1"/>
                  </w14:solidFill>
                </w14:textFill>
              </w:rPr>
              <w:t xml:space="preserve">350000 </w:t>
            </w:r>
            <w:r>
              <w:rPr>
                <w:rFonts w:hint="eastAsia" w:cs="宋体"/>
                <w:color w:val="000000" w:themeColor="text1"/>
                <w:spacing w:val="-4"/>
                <w:sz w:val="24"/>
                <w:highlight w:val="none"/>
                <w:u w:val="none"/>
                <w:lang w:val="en-US" w:eastAsia="zh-CN"/>
                <w14:textFill>
                  <w14:solidFill>
                    <w14:schemeClr w14:val="tx1"/>
                  </w14:solidFill>
                </w14:textFill>
              </w:rPr>
              <w:t>元</w:t>
            </w:r>
          </w:p>
        </w:tc>
        <w:tc>
          <w:tcPr>
            <w:tcW w:w="1045" w:type="pct"/>
            <w:tcBorders>
              <w:top w:val="single" w:color="auto" w:sz="4" w:space="0"/>
              <w:left w:val="single" w:color="auto" w:sz="4" w:space="0"/>
              <w:bottom w:val="single" w:color="auto" w:sz="4" w:space="0"/>
              <w:right w:val="single" w:color="auto" w:sz="4" w:space="0"/>
            </w:tcBorders>
            <w:vAlign w:val="center"/>
          </w:tcPr>
          <w:p w14:paraId="44FAEA28">
            <w:pPr>
              <w:keepNext w:val="0"/>
              <w:keepLines w:val="0"/>
              <w:pageBreakBefore w:val="0"/>
              <w:widowControl w:val="0"/>
              <w:kinsoku/>
              <w:wordWrap/>
              <w:overflowPunct/>
              <w:topLinePunct w:val="0"/>
              <w:autoSpaceDE/>
              <w:autoSpaceDN/>
              <w:bidi w:val="0"/>
              <w:adjustRightInd w:val="0"/>
              <w:snapToGrid/>
              <w:spacing w:line="420" w:lineRule="exact"/>
              <w:ind w:firstLine="120" w:firstLineChars="5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详见竞争性磋商文件第三部分</w:t>
            </w:r>
          </w:p>
        </w:tc>
        <w:tc>
          <w:tcPr>
            <w:tcW w:w="471" w:type="pct"/>
            <w:tcBorders>
              <w:top w:val="single" w:color="auto" w:sz="4" w:space="0"/>
              <w:left w:val="single" w:color="auto" w:sz="4" w:space="0"/>
              <w:bottom w:val="single" w:color="auto" w:sz="4" w:space="0"/>
              <w:right w:val="single" w:color="auto" w:sz="4" w:space="0"/>
            </w:tcBorders>
            <w:vAlign w:val="center"/>
          </w:tcPr>
          <w:p w14:paraId="78645527">
            <w:pPr>
              <w:keepNext w:val="0"/>
              <w:keepLines w:val="0"/>
              <w:pageBreakBefore w:val="0"/>
              <w:widowControl w:val="0"/>
              <w:kinsoku/>
              <w:wordWrap/>
              <w:overflowPunct/>
              <w:topLinePunct w:val="0"/>
              <w:autoSpaceDE/>
              <w:autoSpaceDN/>
              <w:bidi w:val="0"/>
              <w:snapToGrid/>
              <w:spacing w:line="420" w:lineRule="exact"/>
              <w:jc w:val="center"/>
              <w:textAlignment w:val="auto"/>
              <w:rPr>
                <w:rFonts w:ascii="宋体" w:hAnsi="宋体" w:cs="宋体"/>
                <w:color w:val="000000" w:themeColor="text1"/>
                <w:spacing w:val="-4"/>
                <w:sz w:val="24"/>
                <w:highlight w:val="none"/>
                <w14:textFill>
                  <w14:solidFill>
                    <w14:schemeClr w14:val="tx1"/>
                  </w14:solidFill>
                </w14:textFill>
              </w:rPr>
            </w:pPr>
          </w:p>
        </w:tc>
      </w:tr>
    </w:tbl>
    <w:p w14:paraId="1DBC881D">
      <w:pPr>
        <w:pStyle w:val="8"/>
        <w:keepNext w:val="0"/>
        <w:keepLines w:val="0"/>
        <w:pageBreakBefore w:val="0"/>
        <w:widowControl w:val="0"/>
        <w:kinsoku/>
        <w:wordWrap/>
        <w:overflowPunct/>
        <w:topLinePunct w:val="0"/>
        <w:autoSpaceDE/>
        <w:autoSpaceDN/>
        <w:bidi w:val="0"/>
        <w:snapToGrid/>
        <w:spacing w:after="0" w:line="420" w:lineRule="exact"/>
        <w:ind w:firstLine="240"/>
        <w:textAlignment w:val="auto"/>
        <w:rPr>
          <w:rFonts w:hint="default" w:ascii="宋体" w:hAnsi="宋体" w:eastAsia="宋体" w:cs="宋体"/>
          <w:b w:val="0"/>
          <w:bCs w:val="0"/>
          <w:color w:val="000000" w:themeColor="text1"/>
          <w:sz w:val="24"/>
          <w:highlight w:val="none"/>
          <w:lang w:val="en-US" w:eastAsia="zh-CN" w:bidi="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合同履行期限：</w:t>
      </w:r>
      <w:r>
        <w:rPr>
          <w:rFonts w:hint="eastAsia" w:hAnsi="宋体" w:cs="宋体"/>
          <w:b w:val="0"/>
          <w:bCs w:val="0"/>
          <w:strike w:val="0"/>
          <w:dstrike w:val="0"/>
          <w:color w:val="000000" w:themeColor="text1"/>
          <w:sz w:val="24"/>
          <w:highlight w:val="none"/>
          <w:lang w:eastAsia="zh-CN"/>
          <w14:textFill>
            <w14:solidFill>
              <w14:schemeClr w14:val="tx1"/>
            </w14:solidFill>
          </w14:textFill>
        </w:rPr>
        <w:t>详见竞争性磋商文件第三部分《采购内容及要求》。</w:t>
      </w:r>
    </w:p>
    <w:p w14:paraId="74430E74">
      <w:pPr>
        <w:keepNext w:val="0"/>
        <w:keepLines w:val="0"/>
        <w:pageBreakBefore w:val="0"/>
        <w:widowControl w:val="0"/>
        <w:kinsoku/>
        <w:wordWrap/>
        <w:overflowPunct/>
        <w:topLinePunct w:val="0"/>
        <w:bidi w:val="0"/>
        <w:snapToGrid w:val="0"/>
        <w:spacing w:line="460" w:lineRule="exact"/>
        <w:ind w:firstLine="482" w:firstLineChars="200"/>
        <w:jc w:val="left"/>
        <w:textAlignment w:val="auto"/>
        <w:rPr>
          <w:rFonts w:ascii="宋体" w:hAnsi="宋体" w:cs="宋体"/>
          <w:b/>
          <w:color w:val="000000" w:themeColor="text1"/>
          <w:sz w:val="24"/>
          <w:highlight w:val="none"/>
          <w14:textFill>
            <w14:solidFill>
              <w14:schemeClr w14:val="tx1"/>
            </w14:solidFill>
          </w14:textFill>
        </w:rPr>
      </w:pPr>
      <w:bookmarkStart w:id="1" w:name="_Toc28359090"/>
      <w:bookmarkStart w:id="2" w:name="_Toc28359013"/>
      <w:bookmarkStart w:id="3" w:name="_Toc35393630"/>
      <w:bookmarkStart w:id="4" w:name="_Toc35393799"/>
      <w:r>
        <w:rPr>
          <w:rFonts w:hint="eastAsia" w:ascii="宋体" w:hAnsi="宋体" w:cs="宋体"/>
          <w:b/>
          <w:color w:val="000000" w:themeColor="text1"/>
          <w:sz w:val="24"/>
          <w:highlight w:val="none"/>
          <w14:textFill>
            <w14:solidFill>
              <w14:schemeClr w14:val="tx1"/>
            </w14:solidFill>
          </w14:textFill>
        </w:rPr>
        <w:t>二、申请人的资格要求</w:t>
      </w:r>
      <w:bookmarkEnd w:id="1"/>
      <w:bookmarkEnd w:id="2"/>
      <w:bookmarkEnd w:id="3"/>
      <w:bookmarkEnd w:id="4"/>
    </w:p>
    <w:p w14:paraId="46DE8B7C">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满足《中华人民共和国政府采购法》第二十二条规定</w:t>
      </w:r>
      <w:r>
        <w:rPr>
          <w:rFonts w:hint="eastAsia" w:ascii="宋体" w:hAnsi="宋体" w:cs="宋体"/>
          <w:snapToGrid w:val="0"/>
          <w:color w:val="000000" w:themeColor="text1"/>
          <w:sz w:val="24"/>
          <w:highlight w:val="none"/>
          <w14:textFill>
            <w14:solidFill>
              <w14:schemeClr w14:val="tx1"/>
            </w14:solidFill>
          </w14:textFill>
        </w:rPr>
        <w:t>；</w:t>
      </w:r>
    </w:p>
    <w:p w14:paraId="05180A84">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lang w:val="en-US" w:eastAsia="zh-CN"/>
          <w14:textFill>
            <w14:solidFill>
              <w14:schemeClr w14:val="tx1"/>
            </w14:solidFill>
          </w14:textFill>
        </w:rPr>
        <w:t>2.</w:t>
      </w:r>
      <w:r>
        <w:rPr>
          <w:rFonts w:hint="eastAsia" w:ascii="宋体" w:hAnsi="宋体" w:cs="宋体"/>
          <w:snapToGrid w:val="0"/>
          <w:color w:val="000000" w:themeColor="text1"/>
          <w:sz w:val="24"/>
          <w:highlight w:val="none"/>
          <w14:textFill>
            <w14:solidFill>
              <w14:schemeClr w14:val="tx1"/>
            </w14:solidFill>
          </w14:textFill>
        </w:rPr>
        <w:t>未被“信用中国”（www.creditchina.gov.cn）、中国政府采购网（www.ccgp.gov.cn）列入失信被执行人、重大税收违法案件当事人名单、政府采购严重违法失信行为记录名单；</w:t>
      </w:r>
    </w:p>
    <w:p w14:paraId="351B9912">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cs="宋体"/>
          <w:b/>
          <w:bCs/>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w:t>
      </w:r>
      <w:r>
        <w:rPr>
          <w:rFonts w:hint="eastAsia" w:ascii="宋体" w:hAnsi="宋体" w:cs="宋体"/>
          <w:b w:val="0"/>
          <w:bCs w:val="0"/>
          <w:color w:val="000000" w:themeColor="text1"/>
          <w:sz w:val="24"/>
          <w:highlight w:val="none"/>
          <w14:textFill>
            <w14:solidFill>
              <w14:schemeClr w14:val="tx1"/>
            </w14:solidFill>
          </w14:textFill>
        </w:rPr>
        <w:t>采购政策</w:t>
      </w:r>
      <w:r>
        <w:rPr>
          <w:rFonts w:hint="eastAsia" w:ascii="宋体" w:hAnsi="宋体" w:cs="宋体"/>
          <w:color w:val="000000" w:themeColor="text1"/>
          <w:sz w:val="24"/>
          <w:highlight w:val="none"/>
          <w14:textFill>
            <w14:solidFill>
              <w14:schemeClr w14:val="tx1"/>
            </w14:solidFill>
          </w14:textFill>
        </w:rPr>
        <w:t>需满足的资格要求：</w:t>
      </w:r>
      <w:r>
        <w:rPr>
          <w:rFonts w:hint="eastAsia" w:ascii="宋体" w:hAnsi="宋体" w:cs="宋体"/>
          <w:b/>
          <w:bCs/>
          <w:color w:val="000000" w:themeColor="text1"/>
          <w:sz w:val="24"/>
          <w:highlight w:val="none"/>
          <w14:textFill>
            <w14:solidFill>
              <w14:schemeClr w14:val="tx1"/>
            </w14:solidFill>
          </w14:textFill>
        </w:rPr>
        <w:t>本项目属于专门面向中小微企业采购的项目</w:t>
      </w:r>
      <w:r>
        <w:rPr>
          <w:rFonts w:hint="eastAsia" w:ascii="宋体" w:hAnsi="宋体" w:cs="宋体"/>
          <w:b/>
          <w:bCs/>
          <w:color w:val="000000" w:themeColor="text1"/>
          <w:sz w:val="24"/>
          <w:highlight w:val="none"/>
          <w:lang w:eastAsia="zh-CN"/>
          <w14:textFill>
            <w14:solidFill>
              <w14:schemeClr w14:val="tx1"/>
            </w14:solidFill>
          </w14:textFill>
        </w:rPr>
        <w:t>；</w:t>
      </w:r>
    </w:p>
    <w:p w14:paraId="3F3D719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lang w:val="en-US" w:eastAsia="zh-CN"/>
          <w14:textFill>
            <w14:solidFill>
              <w14:schemeClr w14:val="tx1"/>
            </w14:solidFill>
          </w14:textFill>
        </w:rPr>
        <w:t>4.</w:t>
      </w:r>
      <w:r>
        <w:rPr>
          <w:rFonts w:hint="eastAsia" w:ascii="宋体" w:hAnsi="宋体" w:cs="宋体"/>
          <w:snapToGrid w:val="0"/>
          <w:color w:val="000000" w:themeColor="text1"/>
          <w:sz w:val="24"/>
          <w:highlight w:val="none"/>
          <w14:textFill>
            <w14:solidFill>
              <w14:schemeClr w14:val="tx1"/>
            </w14:solidFill>
          </w14:textFill>
        </w:rPr>
        <w:t>本次招标不接受联合体投标。</w:t>
      </w:r>
    </w:p>
    <w:p w14:paraId="3602675A">
      <w:pPr>
        <w:keepNext w:val="0"/>
        <w:keepLines w:val="0"/>
        <w:pageBreakBefore w:val="0"/>
        <w:kinsoku/>
        <w:wordWrap/>
        <w:overflowPunct/>
        <w:topLinePunct w:val="0"/>
        <w:bidi w:val="0"/>
        <w:snapToGrid w:val="0"/>
        <w:spacing w:line="420" w:lineRule="exact"/>
        <w:ind w:firstLine="482" w:firstLineChars="200"/>
        <w:jc w:val="left"/>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三、获取（下载）采购文件</w:t>
      </w:r>
    </w:p>
    <w:p w14:paraId="7E2BF460">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ascii="宋体" w:hAnsi="宋体" w:cs="Arial"/>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投标截止时间前</w:t>
      </w:r>
      <w:r>
        <w:rPr>
          <w:rFonts w:ascii="宋体" w:hAnsi="宋体" w:cs="宋体"/>
          <w:color w:val="000000" w:themeColor="text1"/>
          <w:sz w:val="24"/>
          <w:highlight w:val="none"/>
          <w:u w:val="single"/>
          <w14:textFill>
            <w14:solidFill>
              <w14:schemeClr w14:val="tx1"/>
            </w14:solidFill>
          </w14:textFill>
        </w:rPr>
        <w:t>，</w:t>
      </w:r>
      <w:r>
        <w:rPr>
          <w:rFonts w:ascii="宋体" w:hAnsi="宋体" w:cs="Arial"/>
          <w:color w:val="000000" w:themeColor="text1"/>
          <w:sz w:val="24"/>
          <w:highlight w:val="none"/>
          <w14:textFill>
            <w14:solidFill>
              <w14:schemeClr w14:val="tx1"/>
            </w14:solidFill>
          </w14:textFill>
        </w:rPr>
        <w:t>每天上午</w:t>
      </w:r>
      <w:r>
        <w:rPr>
          <w:rFonts w:ascii="宋体" w:hAnsi="宋体" w:cs="Arial"/>
          <w:color w:val="000000" w:themeColor="text1"/>
          <w:sz w:val="24"/>
          <w:highlight w:val="none"/>
          <w:u w:val="single"/>
          <w14:textFill>
            <w14:solidFill>
              <w14:schemeClr w14:val="tx1"/>
            </w14:solidFill>
          </w14:textFill>
        </w:rPr>
        <w:t>00:00至12:00</w:t>
      </w:r>
      <w:r>
        <w:rPr>
          <w:rFonts w:ascii="宋体" w:hAnsi="宋体" w:cs="Arial"/>
          <w:color w:val="000000" w:themeColor="text1"/>
          <w:sz w:val="24"/>
          <w:highlight w:val="none"/>
          <w14:textFill>
            <w14:solidFill>
              <w14:schemeClr w14:val="tx1"/>
            </w14:solidFill>
          </w14:textFill>
        </w:rPr>
        <w:t>，下午</w:t>
      </w:r>
      <w:r>
        <w:rPr>
          <w:rFonts w:ascii="宋体" w:hAnsi="宋体" w:cs="Arial"/>
          <w:color w:val="000000" w:themeColor="text1"/>
          <w:sz w:val="24"/>
          <w:highlight w:val="none"/>
          <w:u w:val="single"/>
          <w14:textFill>
            <w14:solidFill>
              <w14:schemeClr w14:val="tx1"/>
            </w14:solidFill>
          </w14:textFill>
        </w:rPr>
        <w:t>12:00至23:59</w:t>
      </w:r>
      <w:r>
        <w:rPr>
          <w:rFonts w:ascii="宋体" w:hAnsi="宋体" w:cs="Arial"/>
          <w:color w:val="000000" w:themeColor="text1"/>
          <w:sz w:val="24"/>
          <w:highlight w:val="none"/>
          <w14:textFill>
            <w14:solidFill>
              <w14:schemeClr w14:val="tx1"/>
            </w14:solidFill>
          </w14:textFill>
        </w:rPr>
        <w:t>（北京时间，线上获取法定节假日均可）</w:t>
      </w:r>
      <w:r>
        <w:rPr>
          <w:rFonts w:hint="eastAsia" w:ascii="宋体" w:hAnsi="宋体" w:cs="Arial"/>
          <w:color w:val="000000" w:themeColor="text1"/>
          <w:sz w:val="24"/>
          <w:highlight w:val="none"/>
          <w14:textFill>
            <w14:solidFill>
              <w14:schemeClr w14:val="tx1"/>
            </w14:solidFill>
          </w14:textFill>
        </w:rPr>
        <w:t>。</w:t>
      </w:r>
    </w:p>
    <w:p w14:paraId="068EB3FC">
      <w:pPr>
        <w:keepNext w:val="0"/>
        <w:keepLines w:val="0"/>
        <w:pageBreakBefore w:val="0"/>
        <w:widowControl w:val="0"/>
        <w:kinsoku/>
        <w:wordWrap/>
        <w:overflowPunct/>
        <w:topLinePunct w:val="0"/>
        <w:autoSpaceDE/>
        <w:autoSpaceDN/>
        <w:bidi w:val="0"/>
        <w:adjustRightInd/>
        <w:spacing w:line="420" w:lineRule="exact"/>
        <w:ind w:firstLine="42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olor w:val="000000" w:themeColor="text1"/>
          <w:sz w:val="24"/>
          <w:highlight w:val="none"/>
          <w14:textFill>
            <w14:solidFill>
              <w14:schemeClr w14:val="tx1"/>
            </w14:solidFill>
          </w14:textFill>
        </w:rPr>
        <w:t>（网址）：</w:t>
      </w:r>
      <w:r>
        <w:rPr>
          <w:rFonts w:ascii="宋体" w:hAnsi="宋体" w:cs="宋体"/>
          <w:color w:val="000000" w:themeColor="text1"/>
          <w:sz w:val="24"/>
          <w:highlight w:val="none"/>
          <w14:textFill>
            <w14:solidFill>
              <w14:schemeClr w14:val="tx1"/>
            </w14:solidFill>
          </w14:textFill>
        </w:rPr>
        <w:t>浙江政府采购网（</w:t>
      </w:r>
      <w:r>
        <w:rPr>
          <w:rFonts w:hint="eastAsia" w:ascii="宋体" w:hAnsi="宋体" w:cs="宋体"/>
          <w:color w:val="000000" w:themeColor="text1"/>
          <w:sz w:val="24"/>
          <w:highlight w:val="none"/>
          <w:lang w:eastAsia="zh-CN"/>
          <w14:textFill>
            <w14:solidFill>
              <w14:schemeClr w14:val="tx1"/>
            </w14:solidFill>
          </w14:textFill>
        </w:rPr>
        <w:t>https://zfcg.czt.zj.gov.cn/</w:t>
      </w:r>
      <w:r>
        <w:rPr>
          <w:rFonts w:ascii="宋体" w:hAnsi="宋体" w:cs="宋体"/>
          <w:color w:val="000000" w:themeColor="text1"/>
          <w:sz w:val="24"/>
          <w:highlight w:val="none"/>
          <w14:textFill>
            <w14:solidFill>
              <w14:schemeClr w14:val="tx1"/>
            </w14:solidFill>
          </w14:textFill>
        </w:rPr>
        <w:t>）</w:t>
      </w:r>
    </w:p>
    <w:p w14:paraId="5C63BA6D">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方式：</w:t>
      </w:r>
      <w:r>
        <w:rPr>
          <w:rStyle w:val="48"/>
          <w:rFonts w:hint="eastAsia" w:ascii="宋体" w:hAnsi="宋体" w:cs="宋体"/>
          <w:color w:val="000000" w:themeColor="text1"/>
          <w:sz w:val="24"/>
          <w:highlight w:val="none"/>
          <w14:textFill>
            <w14:solidFill>
              <w14:schemeClr w14:val="tx1"/>
            </w14:solidFill>
          </w14:textFill>
        </w:rPr>
        <w:t>供应商按下述要求获取磋</w:t>
      </w:r>
      <w:r>
        <w:rPr>
          <w:rStyle w:val="48"/>
          <w:rFonts w:ascii="宋体" w:hAnsi="宋体" w:cs="宋体"/>
          <w:color w:val="000000" w:themeColor="text1"/>
          <w:sz w:val="24"/>
          <w:highlight w:val="none"/>
          <w14:textFill>
            <w14:solidFill>
              <w14:schemeClr w14:val="tx1"/>
            </w14:solidFill>
          </w14:textFill>
        </w:rPr>
        <w:t>商</w:t>
      </w:r>
      <w:r>
        <w:rPr>
          <w:rStyle w:val="48"/>
          <w:rFonts w:hint="eastAsia" w:ascii="宋体" w:hAnsi="宋体" w:cs="宋体"/>
          <w:color w:val="000000" w:themeColor="text1"/>
          <w:sz w:val="24"/>
          <w:highlight w:val="none"/>
          <w14:textFill>
            <w14:solidFill>
              <w14:schemeClr w14:val="tx1"/>
            </w14:solidFill>
          </w14:textFill>
        </w:rPr>
        <w:t>文件，如未在“政采云”系统内完成相关流程，引起的投标无效责任自负。</w:t>
      </w:r>
    </w:p>
    <w:p w14:paraId="42CC4704">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本项目磋商文件实行“政府采购云平台”在线获取，不提供磋商文件纸质版。供应商获取磋商文件前应先完成“政府采购云平台”的账号注册；</w:t>
      </w:r>
    </w:p>
    <w:p w14:paraId="007E14F9">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潜在供应商登陆政采云平台，在线申请获取磋商文件（进入“项目采购”应用，在获取磋商文件菜单中选择项目，申请获取磋商文件，本项目磋商文件不收取工本费；仅需浏览磋商文件的供应商可点击“游客，浏览磋商文件”直接下载磋商文件浏览）；</w:t>
      </w:r>
    </w:p>
    <w:p w14:paraId="4D27F8BA">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供应商获取磋商文件时须提交的文件资料：无；</w:t>
      </w:r>
    </w:p>
    <w:p w14:paraId="48CD6A45">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提示：磋商公告附件内的磋商文件（或采购需求）仅供阅览使用，供应商只有在“政府采购云平台”完成获取磋商文件申请并下载了磋商文件后才视作依法获取磋商文件（法律法规所指的供应商获取磋商文件时间以供应商完成获取磋商文件申请后下载磋商文件</w:t>
      </w:r>
      <w:r>
        <w:rPr>
          <w:rFonts w:hint="eastAsia" w:ascii="宋体" w:hAnsi="宋体" w:cs="宋体"/>
          <w:color w:val="000000" w:themeColor="text1"/>
          <w:spacing w:val="-6"/>
          <w:sz w:val="24"/>
          <w:highlight w:val="none"/>
          <w14:textFill>
            <w14:solidFill>
              <w14:schemeClr w14:val="tx1"/>
            </w14:solidFill>
          </w14:textFill>
        </w:rPr>
        <w:t>的时间为准）。未按规定获取磋</w:t>
      </w:r>
      <w:r>
        <w:rPr>
          <w:rFonts w:ascii="宋体" w:hAnsi="宋体" w:cs="宋体"/>
          <w:color w:val="000000" w:themeColor="text1"/>
          <w:spacing w:val="-6"/>
          <w:sz w:val="24"/>
          <w:highlight w:val="none"/>
          <w14:textFill>
            <w14:solidFill>
              <w14:schemeClr w14:val="tx1"/>
            </w14:solidFill>
          </w14:textFill>
        </w:rPr>
        <w:t>商</w:t>
      </w:r>
      <w:r>
        <w:rPr>
          <w:rFonts w:hint="eastAsia" w:ascii="宋体" w:hAnsi="宋体" w:cs="宋体"/>
          <w:color w:val="000000" w:themeColor="text1"/>
          <w:spacing w:val="-6"/>
          <w:sz w:val="24"/>
          <w:highlight w:val="none"/>
          <w14:textFill>
            <w14:solidFill>
              <w14:schemeClr w14:val="tx1"/>
            </w14:solidFill>
          </w14:textFill>
        </w:rPr>
        <w:t>文件的供应商，对磋</w:t>
      </w:r>
      <w:r>
        <w:rPr>
          <w:rFonts w:ascii="宋体" w:hAnsi="宋体" w:cs="宋体"/>
          <w:color w:val="000000" w:themeColor="text1"/>
          <w:spacing w:val="-6"/>
          <w:sz w:val="24"/>
          <w:highlight w:val="none"/>
          <w14:textFill>
            <w14:solidFill>
              <w14:schemeClr w14:val="tx1"/>
            </w14:solidFill>
          </w14:textFill>
        </w:rPr>
        <w:t>商</w:t>
      </w:r>
      <w:r>
        <w:rPr>
          <w:rFonts w:hint="eastAsia" w:ascii="宋体" w:hAnsi="宋体" w:cs="宋体"/>
          <w:color w:val="000000" w:themeColor="text1"/>
          <w:spacing w:val="-6"/>
          <w:sz w:val="24"/>
          <w:highlight w:val="none"/>
          <w14:textFill>
            <w14:solidFill>
              <w14:schemeClr w14:val="tx1"/>
            </w14:solidFill>
          </w14:textFill>
        </w:rPr>
        <w:t>文件提起的质疑、投诉将不予受理。</w:t>
      </w:r>
    </w:p>
    <w:p w14:paraId="07DF50EF">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注：请供应商按上述要求获取磋商文件，如未在“政采云”系统内完成相关流程，引起的投标无效责任自负。</w:t>
      </w:r>
    </w:p>
    <w:p w14:paraId="2C7F14D9">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售价（元）：0</w:t>
      </w:r>
    </w:p>
    <w:p w14:paraId="3630DD4A">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四、响应文件提交（上传） </w:t>
      </w:r>
    </w:p>
    <w:p w14:paraId="7971AAF0">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w:t>
      </w:r>
      <w:r>
        <w:rPr>
          <w:rFonts w:hint="eastAsia" w:ascii="宋体" w:hAnsi="宋体" w:cs="Arial"/>
          <w:color w:val="000000" w:themeColor="text1"/>
          <w:sz w:val="24"/>
          <w:highlight w:val="none"/>
          <w:u w:val="single"/>
          <w:lang w:val="en-US" w:eastAsia="zh-CN"/>
          <w14:textFill>
            <w14:solidFill>
              <w14:schemeClr w14:val="tx1"/>
            </w14:solidFill>
          </w14:textFill>
        </w:rPr>
        <w:t>2024</w:t>
      </w:r>
      <w:r>
        <w:rPr>
          <w:rFonts w:ascii="宋体" w:hAnsi="宋体" w:cs="Arial"/>
          <w:color w:val="000000" w:themeColor="text1"/>
          <w:sz w:val="24"/>
          <w:highlight w:val="none"/>
          <w14:textFill>
            <w14:solidFill>
              <w14:schemeClr w14:val="tx1"/>
            </w14:solidFill>
          </w14:textFill>
        </w:rPr>
        <w:t>年</w:t>
      </w:r>
      <w:r>
        <w:rPr>
          <w:rFonts w:ascii="宋体" w:hAnsi="宋体" w:cs="Arial"/>
          <w:color w:val="000000" w:themeColor="text1"/>
          <w:sz w:val="24"/>
          <w:highlight w:val="none"/>
          <w:u w:val="single"/>
          <w14:textFill>
            <w14:solidFill>
              <w14:schemeClr w14:val="tx1"/>
            </w14:solidFill>
          </w14:textFill>
        </w:rPr>
        <w:t xml:space="preserve"> </w:t>
      </w:r>
      <w:r>
        <w:rPr>
          <w:rFonts w:hint="eastAsia" w:ascii="宋体" w:hAnsi="宋体" w:cs="Arial"/>
          <w:color w:val="000000" w:themeColor="text1"/>
          <w:sz w:val="24"/>
          <w:highlight w:val="none"/>
          <w:u w:val="single"/>
          <w:lang w:val="en-US" w:eastAsia="zh-CN"/>
          <w14:textFill>
            <w14:solidFill>
              <w14:schemeClr w14:val="tx1"/>
            </w14:solidFill>
          </w14:textFill>
        </w:rPr>
        <w:t xml:space="preserve">10 </w:t>
      </w:r>
      <w:r>
        <w:rPr>
          <w:rFonts w:ascii="宋体" w:hAnsi="宋体" w:cs="Arial"/>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u w:val="single"/>
          <w:lang w:val="en-US" w:eastAsia="zh-CN"/>
          <w14:textFill>
            <w14:solidFill>
              <w14:schemeClr w14:val="tx1"/>
            </w14:solidFill>
          </w14:textFill>
        </w:rPr>
        <w:t>10</w:t>
      </w:r>
      <w:r>
        <w:rPr>
          <w:rFonts w:ascii="宋体" w:hAnsi="宋体" w:cs="Arial"/>
          <w:color w:val="000000" w:themeColor="text1"/>
          <w:sz w:val="24"/>
          <w:highlight w:val="none"/>
          <w14:textFill>
            <w14:solidFill>
              <w14:schemeClr w14:val="tx1"/>
            </w14:solidFill>
          </w14:textFill>
        </w:rPr>
        <w:t>日</w:t>
      </w:r>
      <w:r>
        <w:rPr>
          <w:rFonts w:hint="eastAsia" w:ascii="宋体" w:hAnsi="宋体" w:cs="Arial"/>
          <w:color w:val="000000" w:themeColor="text1"/>
          <w:sz w:val="24"/>
          <w:highlight w:val="none"/>
          <w:u w:val="single"/>
          <w14:textFill>
            <w14:solidFill>
              <w14:schemeClr w14:val="tx1"/>
            </w14:solidFill>
          </w14:textFill>
        </w:rPr>
        <w:t xml:space="preserve"> </w:t>
      </w:r>
      <w:r>
        <w:rPr>
          <w:rFonts w:hint="eastAsia" w:ascii="宋体" w:hAnsi="宋体" w:cs="Arial"/>
          <w:color w:val="000000" w:themeColor="text1"/>
          <w:sz w:val="24"/>
          <w:highlight w:val="none"/>
          <w:u w:val="single"/>
          <w:lang w:val="en-US" w:eastAsia="zh-CN"/>
          <w14:textFill>
            <w14:solidFill>
              <w14:schemeClr w14:val="tx1"/>
            </w14:solidFill>
          </w14:textFill>
        </w:rPr>
        <w:t>14:30</w:t>
      </w:r>
      <w:r>
        <w:rPr>
          <w:rFonts w:ascii="宋体" w:hAnsi="宋体" w:cs="Arial"/>
          <w:color w:val="000000" w:themeColor="text1"/>
          <w:sz w:val="24"/>
          <w:highlight w:val="none"/>
          <w:u w:val="single"/>
          <w14:textFill>
            <w14:solidFill>
              <w14:schemeClr w14:val="tx1"/>
            </w14:solidFill>
          </w14:textFill>
        </w:rPr>
        <w:t xml:space="preserve"> </w:t>
      </w:r>
      <w:r>
        <w:rPr>
          <w:rFonts w:hint="eastAsia" w:ascii="宋体" w:hAnsi="宋体" w:cs="Arial"/>
          <w:color w:val="000000" w:themeColor="text1"/>
          <w:sz w:val="24"/>
          <w:highlight w:val="none"/>
          <w14:textFill>
            <w14:solidFill>
              <w14:schemeClr w14:val="tx1"/>
            </w14:solidFill>
          </w14:textFill>
        </w:rPr>
        <w:t>时</w:t>
      </w:r>
      <w:r>
        <w:rPr>
          <w:rFonts w:ascii="宋体" w:hAnsi="宋体" w:cs="Arial"/>
          <w:color w:val="000000" w:themeColor="text1"/>
          <w:sz w:val="24"/>
          <w:highlight w:val="none"/>
          <w14:textFill>
            <w14:solidFill>
              <w14:schemeClr w14:val="tx1"/>
            </w14:solidFill>
          </w14:textFill>
        </w:rPr>
        <w:t>（北京时间）</w:t>
      </w:r>
    </w:p>
    <w:p w14:paraId="25FEE255">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地点：政采云平台（</w:t>
      </w:r>
      <w:r>
        <w:rPr>
          <w:rFonts w:hint="eastAsia" w:ascii="宋体" w:hAnsi="宋体" w:cs="宋体"/>
          <w:color w:val="000000" w:themeColor="text1"/>
          <w:sz w:val="24"/>
          <w:highlight w:val="none"/>
          <w:lang w:eastAsia="zh-CN"/>
          <w14:textFill>
            <w14:solidFill>
              <w14:schemeClr w14:val="tx1"/>
            </w14:solidFill>
          </w14:textFill>
        </w:rPr>
        <w:t>https://zfcg.czt.zj.gov.cn/</w:t>
      </w:r>
      <w:r>
        <w:rPr>
          <w:rFonts w:hint="eastAsia" w:ascii="宋体" w:hAnsi="宋体" w:cs="宋体"/>
          <w:color w:val="000000" w:themeColor="text1"/>
          <w:sz w:val="24"/>
          <w:highlight w:val="none"/>
          <w14:textFill>
            <w14:solidFill>
              <w14:schemeClr w14:val="tx1"/>
            </w14:solidFill>
          </w14:textFill>
        </w:rPr>
        <w:t>）</w:t>
      </w:r>
    </w:p>
    <w:p w14:paraId="305EB0BE">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供应商应当在投标截止时间前完成电子响应文件的传输递交，投标截止时间前可以补充、修改或者撤回电子响应文件。补充或者修改电子响应文件的，应当先行撤回原文件，补充、修改后重新传输递交。投标截止时间前未完成传输的，视为撤回响应文件。</w:t>
      </w:r>
    </w:p>
    <w:p w14:paraId="4A09097E">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供应商无需到现场投标，但须准时在线参加，直至评审结束。投标截止时间后供应商凭CA数字证书登录政采云平台完成响应文件解密。供应商的联系电话在投标当天保持通信畅通，因通信问题无法联系到供应商造成的后果由供应商自行承担。</w:t>
      </w:r>
    </w:p>
    <w:p w14:paraId="64FCC423">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五、响应文件开启</w:t>
      </w:r>
    </w:p>
    <w:p w14:paraId="3ADE9370">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开启时间：</w:t>
      </w:r>
      <w:r>
        <w:rPr>
          <w:rFonts w:hint="eastAsia" w:ascii="宋体" w:hAnsi="宋体" w:cs="Arial"/>
          <w:color w:val="000000" w:themeColor="text1"/>
          <w:sz w:val="24"/>
          <w:highlight w:val="none"/>
          <w:u w:val="single"/>
          <w:lang w:val="en-US" w:eastAsia="zh-CN"/>
          <w14:textFill>
            <w14:solidFill>
              <w14:schemeClr w14:val="tx1"/>
            </w14:solidFill>
          </w14:textFill>
        </w:rPr>
        <w:t>2024</w:t>
      </w:r>
      <w:r>
        <w:rPr>
          <w:rFonts w:ascii="宋体" w:hAnsi="宋体" w:cs="Arial"/>
          <w:color w:val="000000" w:themeColor="text1"/>
          <w:sz w:val="24"/>
          <w:highlight w:val="none"/>
          <w14:textFill>
            <w14:solidFill>
              <w14:schemeClr w14:val="tx1"/>
            </w14:solidFill>
          </w14:textFill>
        </w:rPr>
        <w:t>年</w:t>
      </w:r>
      <w:r>
        <w:rPr>
          <w:rFonts w:hint="eastAsia" w:ascii="宋体" w:hAnsi="宋体" w:cs="Arial"/>
          <w:color w:val="000000" w:themeColor="text1"/>
          <w:sz w:val="24"/>
          <w:highlight w:val="none"/>
          <w:u w:val="single"/>
          <w:lang w:val="en-US" w:eastAsia="zh-CN"/>
          <w14:textFill>
            <w14:solidFill>
              <w14:schemeClr w14:val="tx1"/>
            </w14:solidFill>
          </w14:textFill>
        </w:rPr>
        <w:t xml:space="preserve">10 </w:t>
      </w:r>
      <w:r>
        <w:rPr>
          <w:rFonts w:ascii="宋体" w:hAnsi="宋体" w:cs="Arial"/>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u w:val="single"/>
          <w:lang w:val="en-US" w:eastAsia="zh-CN"/>
          <w14:textFill>
            <w14:solidFill>
              <w14:schemeClr w14:val="tx1"/>
            </w14:solidFill>
          </w14:textFill>
        </w:rPr>
        <w:t>10</w:t>
      </w:r>
      <w:r>
        <w:rPr>
          <w:rFonts w:ascii="宋体" w:hAnsi="宋体" w:cs="Arial"/>
          <w:color w:val="000000" w:themeColor="text1"/>
          <w:sz w:val="24"/>
          <w:highlight w:val="none"/>
          <w14:textFill>
            <w14:solidFill>
              <w14:schemeClr w14:val="tx1"/>
            </w14:solidFill>
          </w14:textFill>
        </w:rPr>
        <w:t>日</w:t>
      </w:r>
      <w:r>
        <w:rPr>
          <w:rFonts w:hint="eastAsia" w:ascii="宋体" w:hAnsi="宋体" w:cs="Arial"/>
          <w:color w:val="000000" w:themeColor="text1"/>
          <w:sz w:val="24"/>
          <w:highlight w:val="none"/>
          <w:u w:val="single"/>
          <w:lang w:val="en-US" w:eastAsia="zh-CN"/>
          <w14:textFill>
            <w14:solidFill>
              <w14:schemeClr w14:val="tx1"/>
            </w14:solidFill>
          </w14:textFill>
        </w:rPr>
        <w:t>14:30</w:t>
      </w:r>
      <w:r>
        <w:rPr>
          <w:rFonts w:hint="eastAsia" w:ascii="宋体" w:hAnsi="宋体" w:cs="Arial"/>
          <w:color w:val="000000" w:themeColor="text1"/>
          <w:sz w:val="24"/>
          <w:highlight w:val="none"/>
          <w14:textFill>
            <w14:solidFill>
              <w14:schemeClr w14:val="tx1"/>
            </w14:solidFill>
          </w14:textFill>
        </w:rPr>
        <w:t>时</w:t>
      </w:r>
      <w:r>
        <w:rPr>
          <w:rFonts w:ascii="宋体" w:hAnsi="宋体" w:cs="Arial"/>
          <w:color w:val="000000" w:themeColor="text1"/>
          <w:sz w:val="24"/>
          <w:highlight w:val="none"/>
          <w14:textFill>
            <w14:solidFill>
              <w14:schemeClr w14:val="tx1"/>
            </w14:solidFill>
          </w14:textFill>
        </w:rPr>
        <w:t>（北京时间）</w:t>
      </w:r>
    </w:p>
    <w:p w14:paraId="2741F407">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cs="仿宋_GB2312"/>
          <w:color w:val="000000" w:themeColor="text1"/>
          <w:spacing w:val="0"/>
          <w:sz w:val="24"/>
          <w:highlight w:val="none"/>
          <w:u w:val="none"/>
          <w:lang w:eastAsia="zh-CN"/>
          <w14:textFill>
            <w14:solidFill>
              <w14:schemeClr w14:val="tx1"/>
            </w14:solidFill>
          </w14:textFill>
        </w:rPr>
      </w:pPr>
      <w:r>
        <w:rPr>
          <w:rFonts w:hint="eastAsia" w:ascii="宋体" w:hAnsi="宋体" w:cs="宋体"/>
          <w:color w:val="000000" w:themeColor="text1"/>
          <w:spacing w:val="0"/>
          <w:sz w:val="24"/>
          <w:highlight w:val="none"/>
          <w14:textFill>
            <w14:solidFill>
              <w14:schemeClr w14:val="tx1"/>
            </w14:solidFill>
          </w14:textFill>
        </w:rPr>
        <w:t>地点：</w:t>
      </w:r>
      <w:r>
        <w:rPr>
          <w:rFonts w:hint="eastAsia" w:ascii="宋体" w:hAnsi="宋体" w:cs="仿宋_GB2312"/>
          <w:color w:val="000000" w:themeColor="text1"/>
          <w:spacing w:val="0"/>
          <w:sz w:val="24"/>
          <w:highlight w:val="none"/>
          <w:u w:val="single"/>
          <w:lang w:eastAsia="zh-CN"/>
          <w14:textFill>
            <w14:solidFill>
              <w14:schemeClr w14:val="tx1"/>
            </w14:solidFill>
          </w14:textFill>
        </w:rPr>
        <w:t>“政采云远程开标大厅”在线</w:t>
      </w:r>
      <w:r>
        <w:rPr>
          <w:rFonts w:hint="eastAsia" w:ascii="宋体" w:hAnsi="宋体" w:cs="仿宋_GB2312"/>
          <w:color w:val="000000" w:themeColor="text1"/>
          <w:spacing w:val="0"/>
          <w:sz w:val="24"/>
          <w:highlight w:val="none"/>
          <w:u w:val="single"/>
          <w:lang w:val="en-US" w:eastAsia="zh-CN"/>
          <w14:textFill>
            <w14:solidFill>
              <w14:schemeClr w14:val="tx1"/>
            </w14:solidFill>
          </w14:textFill>
        </w:rPr>
        <w:t xml:space="preserve">磋商 </w:t>
      </w:r>
      <w:r>
        <w:rPr>
          <w:rFonts w:hint="eastAsia" w:ascii="宋体" w:hAnsi="宋体" w:cs="仿宋_GB2312"/>
          <w:color w:val="000000" w:themeColor="text1"/>
          <w:spacing w:val="0"/>
          <w:sz w:val="24"/>
          <w:highlight w:val="none"/>
          <w:u w:val="none"/>
          <w:lang w:eastAsia="zh-CN"/>
          <w14:textFill>
            <w14:solidFill>
              <w14:schemeClr w14:val="tx1"/>
            </w14:solidFill>
          </w14:textFill>
        </w:rPr>
        <w:t>。</w:t>
      </w:r>
    </w:p>
    <w:p w14:paraId="40286B63">
      <w:pPr>
        <w:keepNext w:val="0"/>
        <w:keepLines w:val="0"/>
        <w:pageBreakBefore w:val="0"/>
        <w:kinsoku/>
        <w:wordWrap/>
        <w:overflowPunct/>
        <w:topLinePunct w:val="0"/>
        <w:bidi w:val="0"/>
        <w:snapToGrid w:val="0"/>
        <w:spacing w:line="420" w:lineRule="exact"/>
        <w:ind w:firstLine="482" w:firstLineChars="200"/>
        <w:jc w:val="left"/>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六、公告期限</w:t>
      </w:r>
    </w:p>
    <w:p w14:paraId="655824CD">
      <w:pPr>
        <w:keepNext w:val="0"/>
        <w:keepLines w:val="0"/>
        <w:pageBreakBefore w:val="0"/>
        <w:kinsoku/>
        <w:wordWrap/>
        <w:overflowPunct/>
        <w:topLinePunct w:val="0"/>
        <w:bidi w:val="0"/>
        <w:snapToGrid w:val="0"/>
        <w:spacing w:line="42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自本公告发布之日起3个工作日。</w:t>
      </w:r>
    </w:p>
    <w:p w14:paraId="1A2808AE">
      <w:pPr>
        <w:keepNext w:val="0"/>
        <w:keepLines w:val="0"/>
        <w:pageBreakBefore w:val="0"/>
        <w:kinsoku/>
        <w:wordWrap/>
        <w:overflowPunct/>
        <w:topLinePunct w:val="0"/>
        <w:bidi w:val="0"/>
        <w:spacing w:line="420" w:lineRule="exact"/>
        <w:ind w:firstLine="482" w:firstLineChars="200"/>
        <w:textAlignment w:val="auto"/>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七</w:t>
      </w:r>
      <w:r>
        <w:rPr>
          <w:rFonts w:ascii="宋体" w:hAnsi="宋体" w:cs="Arial"/>
          <w:b/>
          <w:bCs/>
          <w:color w:val="000000" w:themeColor="text1"/>
          <w:sz w:val="24"/>
          <w:highlight w:val="none"/>
          <w14:textFill>
            <w14:solidFill>
              <w14:schemeClr w14:val="tx1"/>
            </w14:solidFill>
          </w14:textFill>
        </w:rPr>
        <w:t>、其他补充事宜</w:t>
      </w:r>
    </w:p>
    <w:p w14:paraId="5F534807">
      <w:pPr>
        <w:pStyle w:val="42"/>
        <w:keepNext w:val="0"/>
        <w:keepLines w:val="0"/>
        <w:pageBreakBefore w:val="0"/>
        <w:kinsoku/>
        <w:wordWrap/>
        <w:overflowPunct/>
        <w:topLinePunct w:val="0"/>
        <w:bidi w:val="0"/>
        <w:spacing w:before="0" w:beforeAutospacing="0" w:after="0" w:afterAutospacing="0" w:line="420" w:lineRule="exact"/>
        <w:ind w:firstLine="480" w:firstLineChars="200"/>
        <w:textAlignment w:val="auto"/>
        <w:rPr>
          <w:rFonts w:cs="Arial"/>
          <w:color w:val="000000" w:themeColor="text1"/>
          <w:kern w:val="2"/>
          <w:highlight w:val="none"/>
          <w14:textFill>
            <w14:solidFill>
              <w14:schemeClr w14:val="tx1"/>
            </w14:solidFill>
          </w14:textFill>
        </w:rPr>
      </w:pPr>
      <w:r>
        <w:rPr>
          <w:rFonts w:cs="Arial"/>
          <w:color w:val="000000" w:themeColor="text1"/>
          <w:kern w:val="2"/>
          <w:highlight w:val="none"/>
          <w14:textFill>
            <w14:solidFill>
              <w14:schemeClr w14:val="tx1"/>
            </w14:solidFill>
          </w14:textFill>
        </w:rPr>
        <w:t>1</w:t>
      </w:r>
      <w:r>
        <w:rPr>
          <w:rFonts w:hint="eastAsia" w:cs="Arial"/>
          <w:color w:val="000000" w:themeColor="text1"/>
          <w:kern w:val="2"/>
          <w:highlight w:val="none"/>
          <w:lang w:eastAsia="zh-CN"/>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cs="Arial"/>
          <w:color w:val="000000" w:themeColor="text1"/>
          <w:kern w:val="2"/>
          <w:highlight w:val="none"/>
          <w14:textFill>
            <w14:solidFill>
              <w14:schemeClr w14:val="tx1"/>
            </w14:solidFill>
          </w14:textFill>
        </w:rPr>
        <w:t>。</w:t>
      </w:r>
    </w:p>
    <w:p w14:paraId="214A8BCA">
      <w:pPr>
        <w:pStyle w:val="42"/>
        <w:keepNext w:val="0"/>
        <w:keepLines w:val="0"/>
        <w:pageBreakBefore w:val="0"/>
        <w:kinsoku/>
        <w:wordWrap/>
        <w:overflowPunct/>
        <w:topLinePunct w:val="0"/>
        <w:bidi w:val="0"/>
        <w:spacing w:before="0" w:beforeAutospacing="0" w:after="0" w:afterAutospacing="0" w:line="420" w:lineRule="exact"/>
        <w:textAlignment w:val="auto"/>
        <w:rPr>
          <w:rFonts w:cs="Arial"/>
          <w:color w:val="000000" w:themeColor="text1"/>
          <w:kern w:val="2"/>
          <w:highlight w:val="none"/>
          <w14:textFill>
            <w14:solidFill>
              <w14:schemeClr w14:val="tx1"/>
            </w14:solidFill>
          </w14:textFill>
        </w:rPr>
      </w:pPr>
      <w:r>
        <w:rPr>
          <w:rFonts w:hint="eastAsia" w:cs="Arial"/>
          <w:color w:val="000000" w:themeColor="text1"/>
          <w:kern w:val="2"/>
          <w:highlight w:val="none"/>
          <w14:textFill>
            <w14:solidFill>
              <w14:schemeClr w14:val="tx1"/>
            </w14:solidFill>
          </w14:textFill>
        </w:rPr>
        <w:t>   2</w:t>
      </w:r>
      <w:r>
        <w:rPr>
          <w:rFonts w:hint="eastAsia" w:cs="Arial"/>
          <w:color w:val="000000" w:themeColor="text1"/>
          <w:kern w:val="2"/>
          <w:highlight w:val="none"/>
          <w:lang w:val="en-US" w:eastAsia="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cs="Arial"/>
          <w:color w:val="000000" w:themeColor="text1"/>
          <w:kern w:val="2"/>
          <w:highlight w:val="none"/>
          <w14:textFill>
            <w14:solidFill>
              <w14:schemeClr w14:val="tx1"/>
            </w14:solidFill>
          </w14:textFill>
        </w:rPr>
        <w:t>。</w:t>
      </w:r>
    </w:p>
    <w:p w14:paraId="4DDDBE48">
      <w:pPr>
        <w:keepNext w:val="0"/>
        <w:keepLines w:val="0"/>
        <w:pageBreakBefore w:val="0"/>
        <w:kinsoku/>
        <w:wordWrap/>
        <w:overflowPunct/>
        <w:topLinePunct w:val="0"/>
        <w:bidi w:val="0"/>
        <w:spacing w:line="420" w:lineRule="exact"/>
        <w:ind w:firstLine="491" w:firstLineChars="205"/>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w:t>
      </w:r>
      <w:r>
        <w:rPr>
          <w:rFonts w:hint="eastAsia" w:ascii="宋体" w:hAnsi="宋体" w:cs="Arial"/>
          <w:color w:val="000000" w:themeColor="text1"/>
          <w:sz w:val="24"/>
          <w:highlight w:val="none"/>
          <w:lang w:val="en-US" w:eastAsia="zh-CN"/>
          <w14:textFill>
            <w14:solidFill>
              <w14:schemeClr w14:val="tx1"/>
            </w14:solidFill>
          </w14:textFill>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宋体" w:hAnsi="宋体" w:cs="Arial"/>
          <w:color w:val="000000" w:themeColor="text1"/>
          <w:sz w:val="24"/>
          <w:highlight w:val="none"/>
          <w14:textFill>
            <w14:solidFill>
              <w14:schemeClr w14:val="tx1"/>
            </w14:solidFill>
          </w14:textFill>
        </w:rPr>
        <w:t>。</w:t>
      </w:r>
    </w:p>
    <w:p w14:paraId="78D58A8C">
      <w:pPr>
        <w:keepNext w:val="0"/>
        <w:keepLines w:val="0"/>
        <w:pageBreakBefore w:val="0"/>
        <w:kinsoku/>
        <w:wordWrap/>
        <w:overflowPunct/>
        <w:topLinePunct w:val="0"/>
        <w:bidi w:val="0"/>
        <w:spacing w:line="420" w:lineRule="exact"/>
        <w:ind w:firstLine="491" w:firstLineChars="205"/>
        <w:textAlignment w:val="auto"/>
        <w:rPr>
          <w:rStyle w:val="166"/>
          <w:rFonts w:ascii="宋体" w:hAnsi="宋体" w:cs="宋体"/>
          <w:b/>
          <w:bCs/>
          <w:color w:val="000000" w:themeColor="text1"/>
          <w:sz w:val="24"/>
          <w:highlight w:val="none"/>
          <w:lang w:val="zh-TW" w:eastAsia="zh-TW"/>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4</w:t>
      </w:r>
      <w:r>
        <w:rPr>
          <w:rFonts w:hint="eastAsia" w:ascii="宋体" w:hAnsi="宋体" w:cs="Arial"/>
          <w:color w:val="000000" w:themeColor="text1"/>
          <w:sz w:val="24"/>
          <w:highlight w:val="none"/>
          <w:lang w:val="en-US" w:eastAsia="zh-CN"/>
          <w14:textFill>
            <w14:solidFill>
              <w14:schemeClr w14:val="tx1"/>
            </w14:solidFill>
          </w14:textFill>
        </w:rPr>
        <w:t>.</w:t>
      </w:r>
      <w:r>
        <w:rPr>
          <w:rStyle w:val="166"/>
          <w:rFonts w:hint="eastAsia" w:ascii="宋体" w:hAnsi="宋体" w:cs="宋体"/>
          <w:b/>
          <w:bCs/>
          <w:color w:val="000000" w:themeColor="text1"/>
          <w:sz w:val="24"/>
          <w:highlight w:val="none"/>
          <w:lang w:val="zh-TW" w:eastAsia="zh-TW"/>
          <w14:textFill>
            <w14:solidFill>
              <w14:schemeClr w14:val="tx1"/>
            </w14:solidFill>
          </w14:textFill>
        </w:rPr>
        <w:t>投标说明</w:t>
      </w:r>
    </w:p>
    <w:p w14:paraId="4113774E">
      <w:pPr>
        <w:keepNext w:val="0"/>
        <w:keepLines w:val="0"/>
        <w:pageBreakBefore w:val="0"/>
        <w:kinsoku/>
        <w:wordWrap/>
        <w:overflowPunct/>
        <w:topLinePunct w:val="0"/>
        <w:bidi w:val="0"/>
        <w:spacing w:line="420" w:lineRule="exact"/>
        <w:ind w:firstLine="480" w:firstLineChars="2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(1)本项目实行电子投标，应按照本项目</w:t>
      </w:r>
      <w:r>
        <w:rPr>
          <w:rFonts w:hint="eastAsia" w:ascii="宋体" w:hAnsi="宋体" w:cs="Arial"/>
          <w:color w:val="000000" w:themeColor="text1"/>
          <w:sz w:val="24"/>
          <w:highlight w:val="none"/>
          <w:lang w:eastAsia="zh-CN"/>
          <w14:textFill>
            <w14:solidFill>
              <w14:schemeClr w14:val="tx1"/>
            </w14:solidFill>
          </w14:textFill>
        </w:rPr>
        <w:t>磋商文件</w:t>
      </w:r>
      <w:r>
        <w:rPr>
          <w:rFonts w:hint="eastAsia" w:ascii="宋体" w:hAnsi="宋体" w:cs="Arial"/>
          <w:color w:val="000000" w:themeColor="text1"/>
          <w:sz w:val="24"/>
          <w:highlight w:val="none"/>
          <w14:textFill>
            <w14:solidFill>
              <w14:schemeClr w14:val="tx1"/>
            </w14:solidFill>
          </w14:textFill>
        </w:rPr>
        <w:t>和政采云平台的要求编制、加密并递交</w:t>
      </w:r>
      <w:r>
        <w:rPr>
          <w:rFonts w:hint="eastAsia" w:ascii="宋体" w:hAnsi="宋体" w:cs="Arial"/>
          <w:color w:val="000000" w:themeColor="text1"/>
          <w:sz w:val="24"/>
          <w:highlight w:val="none"/>
          <w:lang w:eastAsia="zh-CN"/>
          <w14:textFill>
            <w14:solidFill>
              <w14:schemeClr w14:val="tx1"/>
            </w14:solidFill>
          </w14:textFill>
        </w:rPr>
        <w:t>响应文件</w:t>
      </w:r>
      <w:r>
        <w:rPr>
          <w:rFonts w:hint="eastAsia" w:ascii="宋体" w:hAnsi="宋体" w:cs="Arial"/>
          <w:color w:val="000000" w:themeColor="text1"/>
          <w:sz w:val="24"/>
          <w:highlight w:val="none"/>
          <w14:textFill>
            <w14:solidFill>
              <w14:schemeClr w14:val="tx1"/>
            </w14:solidFill>
          </w14:textFill>
        </w:rPr>
        <w:t>。供应商在使用系统进行投标的过程中遇到涉及平台使用的任何问题，可致电政采云平台技术支持热线咨询，联系方式：400-881-7190。</w:t>
      </w:r>
    </w:p>
    <w:p w14:paraId="54F54BAE">
      <w:pPr>
        <w:keepNext w:val="0"/>
        <w:keepLines w:val="0"/>
        <w:pageBreakBefore w:val="0"/>
        <w:kinsoku/>
        <w:wordWrap/>
        <w:overflowPunct/>
        <w:topLinePunct w:val="0"/>
        <w:bidi w:val="0"/>
        <w:spacing w:line="420" w:lineRule="exact"/>
        <w:ind w:firstLine="480" w:firstLineChars="2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r>
        <w:rPr>
          <w:rFonts w:hint="eastAsia" w:ascii="宋体" w:hAnsi="宋体" w:cs="Arial"/>
          <w:color w:val="000000" w:themeColor="text1"/>
          <w:sz w:val="24"/>
          <w:highlight w:val="none"/>
          <w:lang w:eastAsia="zh-CN"/>
          <w14:textFill>
            <w14:solidFill>
              <w14:schemeClr w14:val="tx1"/>
            </w14:solidFill>
          </w14:textFill>
        </w:rPr>
        <w:t>供应商</w:t>
      </w:r>
      <w:r>
        <w:rPr>
          <w:rFonts w:hint="eastAsia" w:ascii="宋体" w:hAnsi="宋体" w:cs="Arial"/>
          <w:color w:val="000000" w:themeColor="text1"/>
          <w:sz w:val="24"/>
          <w:highlight w:val="none"/>
          <w14:textFill>
            <w14:solidFill>
              <w14:schemeClr w14:val="tx1"/>
            </w14:solidFill>
          </w14:textFill>
        </w:rPr>
        <w:t>应在开标前完成CA数字证书办理。（办理流程详见</w:t>
      </w:r>
      <w:r>
        <w:rPr>
          <w:rFonts w:hint="eastAsia" w:ascii="宋体" w:hAnsi="宋体" w:cs="Arial"/>
          <w:color w:val="000000" w:themeColor="text1"/>
          <w:sz w:val="24"/>
          <w:highlight w:val="none"/>
          <w:lang w:eastAsia="zh-CN"/>
          <w14:textFill>
            <w14:solidFill>
              <w14:schemeClr w14:val="tx1"/>
            </w14:solidFill>
          </w14:textFill>
        </w:rPr>
        <w:t>https://zfcg.czt.zj.gov.cn/</w:t>
      </w:r>
      <w:r>
        <w:rPr>
          <w:rFonts w:hint="eastAsia" w:ascii="宋体" w:hAnsi="宋体" w:cs="Arial"/>
          <w:color w:val="000000" w:themeColor="text1"/>
          <w:sz w:val="24"/>
          <w:highlight w:val="none"/>
          <w14:textFill>
            <w14:solidFill>
              <w14:schemeClr w14:val="tx1"/>
            </w14:solidFill>
          </w14:textFill>
        </w:rPr>
        <w:t>bidClientTemplate/2019-05-27/12945.html）。完成CA数字证书办理预计一周左右，建议</w:t>
      </w:r>
      <w:r>
        <w:rPr>
          <w:rFonts w:hint="eastAsia" w:ascii="宋体" w:hAnsi="宋体" w:cs="Arial"/>
          <w:color w:val="000000" w:themeColor="text1"/>
          <w:sz w:val="24"/>
          <w:highlight w:val="none"/>
          <w:lang w:eastAsia="zh-CN"/>
          <w14:textFill>
            <w14:solidFill>
              <w14:schemeClr w14:val="tx1"/>
            </w14:solidFill>
          </w14:textFill>
        </w:rPr>
        <w:t>各供应商</w:t>
      </w:r>
      <w:r>
        <w:rPr>
          <w:rFonts w:hint="eastAsia" w:ascii="宋体" w:hAnsi="宋体" w:cs="Arial"/>
          <w:color w:val="000000" w:themeColor="text1"/>
          <w:sz w:val="24"/>
          <w:highlight w:val="none"/>
          <w14:textFill>
            <w14:solidFill>
              <w14:schemeClr w14:val="tx1"/>
            </w14:solidFill>
          </w14:textFill>
        </w:rPr>
        <w:t>抓紧时间办理。</w:t>
      </w:r>
    </w:p>
    <w:p w14:paraId="57336CF0">
      <w:pPr>
        <w:keepNext w:val="0"/>
        <w:keepLines w:val="0"/>
        <w:pageBreakBefore w:val="0"/>
        <w:kinsoku/>
        <w:wordWrap/>
        <w:overflowPunct/>
        <w:topLinePunct w:val="0"/>
        <w:bidi w:val="0"/>
        <w:spacing w:line="420" w:lineRule="exact"/>
        <w:ind w:firstLine="456" w:firstLineChars="200"/>
        <w:textAlignment w:val="auto"/>
        <w:rPr>
          <w:rFonts w:ascii="宋体" w:hAnsi="宋体" w:cs="Arial"/>
          <w:color w:val="000000" w:themeColor="text1"/>
          <w:spacing w:val="-6"/>
          <w:sz w:val="24"/>
          <w:highlight w:val="none"/>
          <w14:textFill>
            <w14:solidFill>
              <w14:schemeClr w14:val="tx1"/>
            </w14:solidFill>
          </w14:textFill>
        </w:rPr>
      </w:pPr>
      <w:r>
        <w:rPr>
          <w:rFonts w:hint="eastAsia" w:ascii="宋体" w:hAnsi="宋体" w:cs="Arial"/>
          <w:color w:val="000000" w:themeColor="text1"/>
          <w:spacing w:val="-6"/>
          <w:sz w:val="24"/>
          <w:highlight w:val="none"/>
          <w14:textFill>
            <w14:solidFill>
              <w14:schemeClr w14:val="tx1"/>
            </w14:solidFill>
          </w14:textFill>
        </w:rPr>
        <w:t>(3)</w:t>
      </w:r>
      <w:r>
        <w:rPr>
          <w:rFonts w:hint="eastAsia" w:ascii="宋体" w:hAnsi="宋体" w:cs="Arial"/>
          <w:color w:val="000000" w:themeColor="text1"/>
          <w:spacing w:val="-6"/>
          <w:sz w:val="24"/>
          <w:highlight w:val="none"/>
          <w:lang w:eastAsia="zh-CN"/>
          <w14:textFill>
            <w14:solidFill>
              <w14:schemeClr w14:val="tx1"/>
            </w14:solidFill>
          </w14:textFill>
        </w:rPr>
        <w:t>供应商</w:t>
      </w:r>
      <w:r>
        <w:rPr>
          <w:rFonts w:hint="eastAsia" w:ascii="宋体" w:hAnsi="宋体" w:cs="Arial"/>
          <w:color w:val="000000" w:themeColor="text1"/>
          <w:spacing w:val="-6"/>
          <w:sz w:val="24"/>
          <w:highlight w:val="none"/>
          <w14:textFill>
            <w14:solidFill>
              <w14:schemeClr w14:val="tx1"/>
            </w14:solidFill>
          </w14:textFill>
        </w:rPr>
        <w:t>通过政采云平台电子投标工具制作</w:t>
      </w:r>
      <w:r>
        <w:rPr>
          <w:rFonts w:hint="eastAsia" w:ascii="宋体" w:hAnsi="宋体" w:cs="Arial"/>
          <w:color w:val="000000" w:themeColor="text1"/>
          <w:spacing w:val="-6"/>
          <w:sz w:val="24"/>
          <w:highlight w:val="none"/>
          <w:lang w:eastAsia="zh-CN"/>
          <w14:textFill>
            <w14:solidFill>
              <w14:schemeClr w14:val="tx1"/>
            </w14:solidFill>
          </w14:textFill>
        </w:rPr>
        <w:t>响应文件</w:t>
      </w:r>
      <w:r>
        <w:rPr>
          <w:rFonts w:hint="eastAsia" w:ascii="宋体" w:hAnsi="宋体" w:cs="Arial"/>
          <w:color w:val="000000" w:themeColor="text1"/>
          <w:spacing w:val="-6"/>
          <w:sz w:val="24"/>
          <w:highlight w:val="none"/>
          <w14:textFill>
            <w14:solidFill>
              <w14:schemeClr w14:val="tx1"/>
            </w14:solidFill>
          </w14:textFill>
        </w:rPr>
        <w:t>，电子投标工具请供应商自行前往浙江省政府采购网下载并安装，（下载网址：</w:t>
      </w:r>
      <w:r>
        <w:rPr>
          <w:rFonts w:hint="eastAsia" w:ascii="宋体" w:hAnsi="宋体" w:cs="Arial"/>
          <w:color w:val="000000" w:themeColor="text1"/>
          <w:spacing w:val="-6"/>
          <w:sz w:val="24"/>
          <w:highlight w:val="none"/>
          <w:lang w:eastAsia="zh-CN"/>
          <w14:textFill>
            <w14:solidFill>
              <w14:schemeClr w14:val="tx1"/>
            </w14:solidFill>
          </w14:textFill>
        </w:rPr>
        <w:t>https://zfcg.czt.zj.gov.cn/</w:t>
      </w:r>
      <w:r>
        <w:rPr>
          <w:rFonts w:hint="eastAsia" w:ascii="宋体" w:hAnsi="宋体" w:cs="Arial"/>
          <w:color w:val="000000" w:themeColor="text1"/>
          <w:spacing w:val="-6"/>
          <w:sz w:val="24"/>
          <w:highlight w:val="none"/>
          <w14:textFill>
            <w14:solidFill>
              <w14:schemeClr w14:val="tx1"/>
            </w14:solidFill>
          </w14:textFill>
        </w:rPr>
        <w:t>bidClientTemplate/2019-05-27/12946.html），电子投标具体流程文档详见网址：</w:t>
      </w:r>
      <w:r>
        <w:rPr>
          <w:color w:val="000000" w:themeColor="text1"/>
          <w:spacing w:val="-6"/>
          <w:highlight w:val="none"/>
          <w14:textFill>
            <w14:solidFill>
              <w14:schemeClr w14:val="tx1"/>
            </w14:solidFill>
          </w14:textFill>
        </w:rPr>
        <w:fldChar w:fldCharType="begin"/>
      </w:r>
      <w:r>
        <w:rPr>
          <w:color w:val="000000" w:themeColor="text1"/>
          <w:spacing w:val="-6"/>
          <w:highlight w:val="none"/>
          <w14:textFill>
            <w14:solidFill>
              <w14:schemeClr w14:val="tx1"/>
            </w14:solidFill>
          </w14:textFill>
        </w:rPr>
        <w:instrText xml:space="preserve"> HYPERLINK "https://help.zcygov.cn/web/site_2/2018/12-28/2573.html" </w:instrText>
      </w:r>
      <w:r>
        <w:rPr>
          <w:color w:val="000000" w:themeColor="text1"/>
          <w:spacing w:val="-6"/>
          <w:highlight w:val="none"/>
          <w14:textFill>
            <w14:solidFill>
              <w14:schemeClr w14:val="tx1"/>
            </w14:solidFill>
          </w14:textFill>
        </w:rPr>
        <w:fldChar w:fldCharType="separate"/>
      </w:r>
      <w:r>
        <w:rPr>
          <w:rFonts w:hint="eastAsia" w:ascii="宋体" w:hAnsi="宋体" w:cs="Arial"/>
          <w:color w:val="000000" w:themeColor="text1"/>
          <w:spacing w:val="-6"/>
          <w:sz w:val="24"/>
          <w:highlight w:val="none"/>
          <w14:textFill>
            <w14:solidFill>
              <w14:schemeClr w14:val="tx1"/>
            </w14:solidFill>
          </w14:textFill>
        </w:rPr>
        <w:t>https://service.zcygov.cn/#/knowledges/CW1EtGwBFdiHxlNd6I3m/6IMVAG0BFdiHxlNdQ8Na）</w:t>
      </w:r>
      <w:r>
        <w:rPr>
          <w:rFonts w:hint="eastAsia" w:ascii="宋体" w:hAnsi="宋体" w:cs="Arial"/>
          <w:color w:val="000000" w:themeColor="text1"/>
          <w:spacing w:val="-6"/>
          <w:sz w:val="24"/>
          <w:highlight w:val="none"/>
          <w14:textFill>
            <w14:solidFill>
              <w14:schemeClr w14:val="tx1"/>
            </w14:solidFill>
          </w14:textFill>
        </w:rPr>
        <w:fldChar w:fldCharType="end"/>
      </w:r>
      <w:r>
        <w:rPr>
          <w:rFonts w:hint="eastAsia" w:ascii="宋体" w:hAnsi="宋体" w:cs="Arial"/>
          <w:color w:val="000000" w:themeColor="text1"/>
          <w:spacing w:val="-6"/>
          <w:sz w:val="24"/>
          <w:highlight w:val="none"/>
          <w14:textFill>
            <w14:solidFill>
              <w14:schemeClr w14:val="tx1"/>
            </w14:solidFill>
          </w14:textFill>
        </w:rPr>
        <w:t>。</w:t>
      </w:r>
    </w:p>
    <w:p w14:paraId="421727BF">
      <w:pPr>
        <w:keepNext w:val="0"/>
        <w:keepLines w:val="0"/>
        <w:pageBreakBefore w:val="0"/>
        <w:kinsoku/>
        <w:wordWrap/>
        <w:overflowPunct/>
        <w:topLinePunct w:val="0"/>
        <w:bidi w:val="0"/>
        <w:spacing w:line="420" w:lineRule="exact"/>
        <w:ind w:firstLine="480" w:firstLineChars="2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(4)本项目采用远程异地开评标，</w:t>
      </w:r>
      <w:r>
        <w:rPr>
          <w:rFonts w:hint="eastAsia" w:ascii="宋体" w:hAnsi="宋体" w:cs="Arial"/>
          <w:color w:val="000000" w:themeColor="text1"/>
          <w:sz w:val="24"/>
          <w:highlight w:val="none"/>
          <w:lang w:eastAsia="zh-CN"/>
          <w14:textFill>
            <w14:solidFill>
              <w14:schemeClr w14:val="tx1"/>
            </w14:solidFill>
          </w14:textFill>
        </w:rPr>
        <w:t>供应商</w:t>
      </w:r>
      <w:r>
        <w:rPr>
          <w:rFonts w:hint="eastAsia" w:ascii="宋体" w:hAnsi="宋体" w:cs="Arial"/>
          <w:color w:val="000000" w:themeColor="text1"/>
          <w:sz w:val="24"/>
          <w:highlight w:val="none"/>
          <w14:textFill>
            <w14:solidFill>
              <w14:schemeClr w14:val="tx1"/>
            </w14:solidFill>
          </w14:textFill>
        </w:rPr>
        <w:t>无需到现场投标，投标截止时间后</w:t>
      </w:r>
      <w:r>
        <w:rPr>
          <w:rFonts w:hint="eastAsia" w:ascii="宋体" w:hAnsi="宋体" w:cs="Arial"/>
          <w:color w:val="000000" w:themeColor="text1"/>
          <w:sz w:val="24"/>
          <w:highlight w:val="none"/>
          <w:lang w:eastAsia="zh-CN"/>
          <w14:textFill>
            <w14:solidFill>
              <w14:schemeClr w14:val="tx1"/>
            </w14:solidFill>
          </w14:textFill>
        </w:rPr>
        <w:t>供应商</w:t>
      </w:r>
      <w:r>
        <w:rPr>
          <w:rFonts w:hint="eastAsia" w:ascii="宋体" w:hAnsi="宋体" w:cs="Arial"/>
          <w:color w:val="000000" w:themeColor="text1"/>
          <w:sz w:val="24"/>
          <w:highlight w:val="none"/>
          <w14:textFill>
            <w14:solidFill>
              <w14:schemeClr w14:val="tx1"/>
            </w14:solidFill>
          </w14:textFill>
        </w:rPr>
        <w:t>凭CA数字证书完成</w:t>
      </w:r>
      <w:r>
        <w:rPr>
          <w:rFonts w:hint="eastAsia" w:ascii="宋体" w:hAnsi="宋体" w:cs="Arial"/>
          <w:color w:val="000000" w:themeColor="text1"/>
          <w:sz w:val="24"/>
          <w:highlight w:val="none"/>
          <w:lang w:eastAsia="zh-CN"/>
          <w14:textFill>
            <w14:solidFill>
              <w14:schemeClr w14:val="tx1"/>
            </w14:solidFill>
          </w14:textFill>
        </w:rPr>
        <w:t>响应文件</w:t>
      </w:r>
      <w:r>
        <w:rPr>
          <w:rFonts w:hint="eastAsia" w:ascii="宋体" w:hAnsi="宋体" w:cs="Arial"/>
          <w:color w:val="000000" w:themeColor="text1"/>
          <w:sz w:val="24"/>
          <w:highlight w:val="none"/>
          <w14:textFill>
            <w14:solidFill>
              <w14:schemeClr w14:val="tx1"/>
            </w14:solidFill>
          </w14:textFill>
        </w:rPr>
        <w:t>解密。</w:t>
      </w:r>
      <w:r>
        <w:rPr>
          <w:rFonts w:hint="eastAsia" w:ascii="宋体" w:hAnsi="宋体" w:cs="Arial"/>
          <w:color w:val="000000" w:themeColor="text1"/>
          <w:sz w:val="24"/>
          <w:highlight w:val="none"/>
          <w:lang w:eastAsia="zh-CN"/>
          <w14:textFill>
            <w14:solidFill>
              <w14:schemeClr w14:val="tx1"/>
            </w14:solidFill>
          </w14:textFill>
        </w:rPr>
        <w:t>供应商</w:t>
      </w:r>
      <w:r>
        <w:rPr>
          <w:rFonts w:hint="eastAsia" w:ascii="宋体" w:hAnsi="宋体" w:cs="Arial"/>
          <w:color w:val="000000" w:themeColor="text1"/>
          <w:sz w:val="24"/>
          <w:highlight w:val="none"/>
          <w14:textFill>
            <w14:solidFill>
              <w14:schemeClr w14:val="tx1"/>
            </w14:solidFill>
          </w14:textFill>
        </w:rPr>
        <w:t>的联系电话在投标当天保持通信畅通，因通信问题无法联系到</w:t>
      </w:r>
      <w:r>
        <w:rPr>
          <w:rFonts w:hint="eastAsia" w:ascii="宋体" w:hAnsi="宋体" w:cs="Arial"/>
          <w:color w:val="000000" w:themeColor="text1"/>
          <w:sz w:val="24"/>
          <w:highlight w:val="none"/>
          <w:lang w:eastAsia="zh-CN"/>
          <w14:textFill>
            <w14:solidFill>
              <w14:schemeClr w14:val="tx1"/>
            </w14:solidFill>
          </w14:textFill>
        </w:rPr>
        <w:t>供应商</w:t>
      </w:r>
      <w:r>
        <w:rPr>
          <w:rFonts w:hint="eastAsia" w:ascii="宋体" w:hAnsi="宋体" w:cs="Arial"/>
          <w:color w:val="000000" w:themeColor="text1"/>
          <w:sz w:val="24"/>
          <w:highlight w:val="none"/>
          <w14:textFill>
            <w14:solidFill>
              <w14:schemeClr w14:val="tx1"/>
            </w14:solidFill>
          </w14:textFill>
        </w:rPr>
        <w:t>造成的后果由</w:t>
      </w:r>
      <w:r>
        <w:rPr>
          <w:rFonts w:hint="eastAsia" w:ascii="宋体" w:hAnsi="宋体" w:cs="Arial"/>
          <w:color w:val="000000" w:themeColor="text1"/>
          <w:sz w:val="24"/>
          <w:highlight w:val="none"/>
          <w:lang w:eastAsia="zh-CN"/>
          <w14:textFill>
            <w14:solidFill>
              <w14:schemeClr w14:val="tx1"/>
            </w14:solidFill>
          </w14:textFill>
        </w:rPr>
        <w:t>供应商</w:t>
      </w:r>
      <w:r>
        <w:rPr>
          <w:rFonts w:hint="eastAsia" w:ascii="宋体" w:hAnsi="宋体" w:cs="Arial"/>
          <w:color w:val="000000" w:themeColor="text1"/>
          <w:sz w:val="24"/>
          <w:highlight w:val="none"/>
          <w14:textFill>
            <w14:solidFill>
              <w14:schemeClr w14:val="tx1"/>
            </w14:solidFill>
          </w14:textFill>
        </w:rPr>
        <w:t>自行承担。</w:t>
      </w:r>
    </w:p>
    <w:p w14:paraId="6C7FF190">
      <w:pPr>
        <w:keepNext w:val="0"/>
        <w:keepLines w:val="0"/>
        <w:pageBreakBefore w:val="0"/>
        <w:kinsoku/>
        <w:wordWrap/>
        <w:overflowPunct/>
        <w:topLinePunct w:val="0"/>
        <w:bidi w:val="0"/>
        <w:adjustRightInd/>
        <w:spacing w:line="410" w:lineRule="exact"/>
        <w:ind w:firstLine="480" w:firstLineChars="2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5</w:t>
      </w:r>
      <w:r>
        <w:rPr>
          <w:rFonts w:hint="eastAsia" w:ascii="宋体" w:hAnsi="宋体" w:cs="Arial"/>
          <w:color w:val="000000" w:themeColor="text1"/>
          <w:sz w:val="24"/>
          <w:highlight w:val="none"/>
          <w:lang w:val="en-US" w:eastAsia="zh-CN"/>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w:t>
      </w:r>
      <w:r>
        <w:rPr>
          <w:rFonts w:hint="eastAsia" w:ascii="宋体" w:hAnsi="宋体" w:cs="Arial"/>
          <w:color w:val="000000" w:themeColor="text1"/>
          <w:sz w:val="24"/>
          <w:highlight w:val="none"/>
          <w:lang w:eastAsia="zh-CN"/>
          <w14:textFill>
            <w14:solidFill>
              <w14:schemeClr w14:val="tx1"/>
            </w14:solidFill>
          </w14:textFill>
        </w:rPr>
        <w:t>供应商</w:t>
      </w:r>
      <w:r>
        <w:rPr>
          <w:rFonts w:hint="eastAsia" w:ascii="宋体" w:hAnsi="宋体" w:cs="Arial"/>
          <w:color w:val="000000" w:themeColor="text1"/>
          <w:sz w:val="24"/>
          <w:highlight w:val="none"/>
          <w14:textFill>
            <w14:solidFill>
              <w14:schemeClr w14:val="tx1"/>
            </w14:solidFill>
          </w14:textFill>
        </w:rPr>
        <w:t>发放贷款的一种融资方式。</w:t>
      </w:r>
      <w:r>
        <w:rPr>
          <w:rFonts w:hint="eastAsia" w:ascii="宋体" w:hAnsi="宋体" w:cs="Arial"/>
          <w:color w:val="000000" w:themeColor="text1"/>
          <w:sz w:val="24"/>
          <w:highlight w:val="none"/>
          <w:lang w:eastAsia="zh-CN"/>
          <w14:textFill>
            <w14:solidFill>
              <w14:schemeClr w14:val="tx1"/>
            </w14:solidFill>
          </w14:textFill>
        </w:rPr>
        <w:t>供应商</w:t>
      </w:r>
      <w:r>
        <w:rPr>
          <w:rFonts w:hint="eastAsia" w:ascii="宋体" w:hAnsi="宋体" w:cs="Arial"/>
          <w:color w:val="000000" w:themeColor="text1"/>
          <w:sz w:val="24"/>
          <w:highlight w:val="none"/>
          <w14:textFill>
            <w14:solidFill>
              <w14:schemeClr w14:val="tx1"/>
            </w14:solidFill>
          </w14:textFill>
        </w:rPr>
        <w:t>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453811E1">
      <w:pPr>
        <w:pStyle w:val="3"/>
        <w:pageBreakBefore w:val="0"/>
        <w:kinsoku/>
        <w:wordWrap/>
        <w:overflowPunct/>
        <w:topLinePunct w:val="0"/>
        <w:bidi w:val="0"/>
        <w:adjustRightInd/>
        <w:spacing w:before="0" w:after="0" w:line="410" w:lineRule="exact"/>
        <w:ind w:firstLine="482" w:firstLineChars="200"/>
        <w:textAlignment w:val="auto"/>
        <w:rPr>
          <w:rFonts w:ascii="宋体" w:hAnsi="宋体" w:eastAsia="宋体" w:cs="宋体"/>
          <w:bCs w:val="0"/>
          <w:color w:val="000000" w:themeColor="text1"/>
          <w:sz w:val="24"/>
          <w:szCs w:val="24"/>
          <w:highlight w:val="none"/>
          <w14:textFill>
            <w14:solidFill>
              <w14:schemeClr w14:val="tx1"/>
            </w14:solidFill>
          </w14:textFill>
        </w:rPr>
      </w:pPr>
      <w:bookmarkStart w:id="5" w:name="_Toc35393627"/>
      <w:bookmarkStart w:id="6" w:name="_Toc28359085"/>
      <w:bookmarkStart w:id="7" w:name="_Toc35393796"/>
      <w:bookmarkStart w:id="8" w:name="_Toc28359008"/>
      <w:r>
        <w:rPr>
          <w:rFonts w:hint="eastAsia" w:ascii="宋体" w:hAnsi="宋体" w:eastAsia="宋体" w:cs="宋体"/>
          <w:bCs w:val="0"/>
          <w:color w:val="000000" w:themeColor="text1"/>
          <w:sz w:val="24"/>
          <w:szCs w:val="24"/>
          <w:highlight w:val="none"/>
          <w14:textFill>
            <w14:solidFill>
              <w14:schemeClr w14:val="tx1"/>
            </w14:solidFill>
          </w14:textFill>
        </w:rPr>
        <w:t>八、对本次招标提出询问，请按以下方式联系。</w:t>
      </w:r>
      <w:bookmarkEnd w:id="5"/>
      <w:bookmarkEnd w:id="6"/>
      <w:bookmarkEnd w:id="7"/>
      <w:bookmarkEnd w:id="8"/>
    </w:p>
    <w:p w14:paraId="5D2A730D">
      <w:pPr>
        <w:keepNext w:val="0"/>
        <w:keepLines w:val="0"/>
        <w:pageBreakBefore w:val="0"/>
        <w:widowControl/>
        <w:kinsoku/>
        <w:wordWrap/>
        <w:overflowPunct/>
        <w:topLinePunct w:val="0"/>
        <w:autoSpaceDE/>
        <w:autoSpaceDN/>
        <w:bidi w:val="0"/>
        <w:adjustRightInd/>
        <w:snapToGrid w:val="0"/>
        <w:spacing w:line="410" w:lineRule="exact"/>
        <w:ind w:left="62" w:right="62" w:firstLine="480" w:firstLineChars="200"/>
        <w:jc w:val="left"/>
        <w:textAlignment w:val="auto"/>
        <w:outlineLvl w:val="2"/>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1.采购人信息</w:t>
      </w:r>
    </w:p>
    <w:p w14:paraId="1A8D622F">
      <w:pPr>
        <w:keepNext w:val="0"/>
        <w:keepLines w:val="0"/>
        <w:pageBreakBefore w:val="0"/>
        <w:widowControl/>
        <w:kinsoku/>
        <w:wordWrap/>
        <w:overflowPunct/>
        <w:topLinePunct w:val="0"/>
        <w:autoSpaceDE/>
        <w:autoSpaceDN/>
        <w:bidi w:val="0"/>
        <w:adjustRightInd/>
        <w:snapToGrid w:val="0"/>
        <w:spacing w:line="410" w:lineRule="exact"/>
        <w:ind w:left="62" w:right="62" w:firstLine="480" w:firstLineChars="200"/>
        <w:jc w:val="left"/>
        <w:textAlignment w:val="auto"/>
        <w:outlineLvl w:val="2"/>
        <w:rPr>
          <w:rFonts w:hint="eastAsia" w:ascii="宋体" w:hAnsi="宋体" w:eastAsia="宋体" w:cs="宋体"/>
          <w:color w:val="000000" w:themeColor="text1"/>
          <w:sz w:val="24"/>
          <w:szCs w:val="24"/>
          <w:highlight w:val="none"/>
          <w:lang w:val="zh-CN" w:eastAsia="zh-CN"/>
          <w14:textFill>
            <w14:solidFill>
              <w14:schemeClr w14:val="tx1"/>
            </w14:solidFill>
          </w14:textFill>
        </w:rPr>
      </w:pPr>
      <w:bookmarkStart w:id="9" w:name="_Toc28359086"/>
      <w:bookmarkStart w:id="10" w:name="_Toc28359009"/>
      <w:r>
        <w:rPr>
          <w:rFonts w:hint="eastAsia" w:ascii="宋体" w:hAnsi="宋体" w:eastAsia="宋体" w:cs="宋体"/>
          <w:color w:val="000000" w:themeColor="text1"/>
          <w:sz w:val="24"/>
          <w:szCs w:val="24"/>
          <w:highlight w:val="none"/>
          <w:lang w:val="zh-CN" w:eastAsia="zh-CN"/>
          <w14:textFill>
            <w14:solidFill>
              <w14:schemeClr w14:val="tx1"/>
            </w14:solidFill>
          </w14:textFill>
        </w:rPr>
        <w:t>名  称：衢州市衢江区文化和广电旅游体育局</w:t>
      </w:r>
    </w:p>
    <w:p w14:paraId="19C9F988">
      <w:pPr>
        <w:keepNext w:val="0"/>
        <w:keepLines w:val="0"/>
        <w:pageBreakBefore w:val="0"/>
        <w:widowControl/>
        <w:kinsoku/>
        <w:wordWrap/>
        <w:overflowPunct/>
        <w:topLinePunct w:val="0"/>
        <w:autoSpaceDE/>
        <w:autoSpaceDN/>
        <w:bidi w:val="0"/>
        <w:adjustRightInd/>
        <w:snapToGrid w:val="0"/>
        <w:spacing w:line="410" w:lineRule="exact"/>
        <w:ind w:left="62" w:right="62" w:firstLine="480" w:firstLineChars="200"/>
        <w:jc w:val="left"/>
        <w:textAlignment w:val="auto"/>
        <w:outlineLvl w:val="2"/>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地  址：衢江区求真路525号</w:t>
      </w:r>
    </w:p>
    <w:p w14:paraId="6180F41D">
      <w:pPr>
        <w:keepNext w:val="0"/>
        <w:keepLines w:val="0"/>
        <w:pageBreakBefore w:val="0"/>
        <w:widowControl/>
        <w:kinsoku/>
        <w:wordWrap/>
        <w:overflowPunct/>
        <w:topLinePunct w:val="0"/>
        <w:autoSpaceDE/>
        <w:autoSpaceDN/>
        <w:bidi w:val="0"/>
        <w:adjustRightInd/>
        <w:snapToGrid w:val="0"/>
        <w:spacing w:line="410" w:lineRule="exact"/>
        <w:ind w:left="62" w:right="62" w:firstLine="480" w:firstLineChars="200"/>
        <w:jc w:val="left"/>
        <w:textAlignment w:val="auto"/>
        <w:outlineLvl w:val="2"/>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项目联系人（询问）：沈先生</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eastAsia="zh-CN"/>
          <w14:textFill>
            <w14:solidFill>
              <w14:schemeClr w14:val="tx1"/>
            </w14:solidFill>
          </w14:textFill>
        </w:rPr>
        <w:t xml:space="preserve">         联系电话：0570-2298013</w:t>
      </w:r>
    </w:p>
    <w:p w14:paraId="5A028155">
      <w:pPr>
        <w:keepNext w:val="0"/>
        <w:keepLines w:val="0"/>
        <w:pageBreakBefore w:val="0"/>
        <w:widowControl/>
        <w:kinsoku/>
        <w:wordWrap/>
        <w:overflowPunct/>
        <w:topLinePunct w:val="0"/>
        <w:autoSpaceDE/>
        <w:autoSpaceDN/>
        <w:bidi w:val="0"/>
        <w:adjustRightInd/>
        <w:snapToGrid w:val="0"/>
        <w:spacing w:line="410" w:lineRule="exact"/>
        <w:ind w:left="62" w:right="62" w:firstLine="480" w:firstLineChars="200"/>
        <w:jc w:val="left"/>
        <w:textAlignment w:val="auto"/>
        <w:outlineLvl w:val="2"/>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质疑联系人：李先生</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eastAsia="zh-CN"/>
          <w14:textFill>
            <w14:solidFill>
              <w14:schemeClr w14:val="tx1"/>
            </w14:solidFill>
          </w14:textFill>
        </w:rPr>
        <w:t xml:space="preserve">                质疑联系电话：0570-2293866</w:t>
      </w:r>
    </w:p>
    <w:p w14:paraId="55C080B8">
      <w:pPr>
        <w:keepNext w:val="0"/>
        <w:keepLines w:val="0"/>
        <w:pageBreakBefore w:val="0"/>
        <w:widowControl/>
        <w:kinsoku/>
        <w:wordWrap/>
        <w:overflowPunct/>
        <w:topLinePunct w:val="0"/>
        <w:autoSpaceDE/>
        <w:autoSpaceDN/>
        <w:bidi w:val="0"/>
        <w:adjustRightInd/>
        <w:snapToGrid w:val="0"/>
        <w:spacing w:line="410" w:lineRule="exact"/>
        <w:ind w:left="62" w:right="62" w:firstLine="480" w:firstLineChars="200"/>
        <w:jc w:val="left"/>
        <w:textAlignment w:val="auto"/>
        <w:outlineLvl w:val="2"/>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2.采购代理机构信息</w:t>
      </w:r>
      <w:bookmarkEnd w:id="9"/>
      <w:bookmarkEnd w:id="10"/>
    </w:p>
    <w:p w14:paraId="18917D9D">
      <w:pPr>
        <w:keepNext w:val="0"/>
        <w:keepLines w:val="0"/>
        <w:pageBreakBefore w:val="0"/>
        <w:widowControl/>
        <w:kinsoku/>
        <w:wordWrap/>
        <w:overflowPunct/>
        <w:topLinePunct w:val="0"/>
        <w:autoSpaceDE/>
        <w:autoSpaceDN/>
        <w:bidi w:val="0"/>
        <w:adjustRightInd/>
        <w:snapToGrid w:val="0"/>
        <w:spacing w:line="410" w:lineRule="exact"/>
        <w:ind w:left="62" w:right="62" w:firstLine="480" w:firstLineChars="200"/>
        <w:jc w:val="left"/>
        <w:textAlignment w:val="auto"/>
        <w:outlineLvl w:val="2"/>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名  称：</w:t>
      </w:r>
      <w:r>
        <w:rPr>
          <w:rFonts w:hint="eastAsia" w:ascii="宋体" w:hAnsi="宋体" w:cs="宋体"/>
          <w:color w:val="000000" w:themeColor="text1"/>
          <w:sz w:val="24"/>
          <w:szCs w:val="24"/>
          <w:highlight w:val="none"/>
          <w:lang w:val="zh-CN" w:eastAsia="zh-CN"/>
          <w14:textFill>
            <w14:solidFill>
              <w14:schemeClr w14:val="tx1"/>
            </w14:solidFill>
          </w14:textFill>
        </w:rPr>
        <w:t>浙江联腾工程咨询有限公司衢江分公司</w:t>
      </w:r>
    </w:p>
    <w:p w14:paraId="7B50CA8C">
      <w:pPr>
        <w:keepNext w:val="0"/>
        <w:keepLines w:val="0"/>
        <w:pageBreakBefore w:val="0"/>
        <w:widowControl/>
        <w:kinsoku/>
        <w:wordWrap/>
        <w:overflowPunct/>
        <w:topLinePunct w:val="0"/>
        <w:autoSpaceDE/>
        <w:autoSpaceDN/>
        <w:bidi w:val="0"/>
        <w:adjustRightInd/>
        <w:snapToGrid w:val="0"/>
        <w:spacing w:line="410" w:lineRule="exact"/>
        <w:ind w:left="62" w:right="62" w:firstLine="480" w:firstLineChars="200"/>
        <w:jc w:val="left"/>
        <w:textAlignment w:val="auto"/>
        <w:outlineLvl w:val="2"/>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地址：衢州市衢江区江城大道30号港汇广场2号楼601 　   </w:t>
      </w:r>
      <w:bookmarkStart w:id="11" w:name="_Toc14442"/>
      <w:bookmarkStart w:id="12" w:name="_Toc2695"/>
      <w:bookmarkStart w:id="13" w:name="_Toc8669"/>
      <w:bookmarkStart w:id="14" w:name="_Toc14400"/>
      <w:bookmarkStart w:id="15" w:name="_Toc22192"/>
      <w:r>
        <w:rPr>
          <w:rFonts w:hint="eastAsia" w:ascii="宋体" w:hAnsi="宋体" w:eastAsia="宋体" w:cs="宋体"/>
          <w:color w:val="000000" w:themeColor="text1"/>
          <w:sz w:val="24"/>
          <w:szCs w:val="24"/>
          <w:highlight w:val="none"/>
          <w:lang w:val="zh-CN" w:eastAsia="zh-CN"/>
          <w14:textFill>
            <w14:solidFill>
              <w14:schemeClr w14:val="tx1"/>
            </w14:solidFill>
          </w14:textFill>
        </w:rPr>
        <w:t> </w:t>
      </w:r>
      <w:bookmarkEnd w:id="11"/>
      <w:bookmarkEnd w:id="12"/>
      <w:bookmarkEnd w:id="13"/>
      <w:bookmarkEnd w:id="14"/>
      <w:bookmarkEnd w:id="15"/>
      <w:r>
        <w:rPr>
          <w:rFonts w:hint="eastAsia" w:ascii="宋体" w:hAnsi="宋体" w:eastAsia="宋体" w:cs="宋体"/>
          <w:color w:val="000000" w:themeColor="text1"/>
          <w:sz w:val="24"/>
          <w:szCs w:val="24"/>
          <w:highlight w:val="none"/>
          <w:lang w:val="zh-CN" w:eastAsia="zh-CN"/>
          <w14:textFill>
            <w14:solidFill>
              <w14:schemeClr w14:val="tx1"/>
            </w14:solidFill>
          </w14:textFill>
        </w:rPr>
        <w:t xml:space="preserve"> 　</w:t>
      </w:r>
    </w:p>
    <w:p w14:paraId="640E54D1">
      <w:pPr>
        <w:keepNext w:val="0"/>
        <w:keepLines w:val="0"/>
        <w:pageBreakBefore w:val="0"/>
        <w:widowControl/>
        <w:kinsoku/>
        <w:wordWrap/>
        <w:overflowPunct/>
        <w:topLinePunct w:val="0"/>
        <w:autoSpaceDE/>
        <w:autoSpaceDN/>
        <w:bidi w:val="0"/>
        <w:adjustRightInd/>
        <w:snapToGrid w:val="0"/>
        <w:spacing w:line="410" w:lineRule="exact"/>
        <w:ind w:left="62" w:right="62" w:firstLine="480" w:firstLineChars="200"/>
        <w:jc w:val="left"/>
        <w:textAlignment w:val="auto"/>
        <w:outlineLvl w:val="2"/>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项目联系人（询问）：</w:t>
      </w:r>
      <w:r>
        <w:rPr>
          <w:rFonts w:hint="eastAsia" w:ascii="宋体" w:hAnsi="宋体" w:cs="宋体"/>
          <w:color w:val="000000" w:themeColor="text1"/>
          <w:sz w:val="24"/>
          <w:szCs w:val="24"/>
          <w:highlight w:val="none"/>
          <w:lang w:val="zh-CN" w:eastAsia="zh-CN"/>
          <w14:textFill>
            <w14:solidFill>
              <w14:schemeClr w14:val="tx1"/>
            </w14:solidFill>
          </w14:textFill>
        </w:rPr>
        <w:t>胡女士</w:t>
      </w:r>
      <w:r>
        <w:rPr>
          <w:rFonts w:hint="eastAsia" w:ascii="宋体" w:hAnsi="宋体" w:eastAsia="宋体" w:cs="宋体"/>
          <w:color w:val="000000" w:themeColor="text1"/>
          <w:sz w:val="24"/>
          <w:szCs w:val="24"/>
          <w:highlight w:val="none"/>
          <w:lang w:val="zh-CN"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eastAsia="zh-CN"/>
          <w14:textFill>
            <w14:solidFill>
              <w14:schemeClr w14:val="tx1"/>
            </w14:solidFill>
          </w14:textFill>
        </w:rPr>
        <w:t>项目联系方式（询问）：13567046745</w:t>
      </w:r>
    </w:p>
    <w:p w14:paraId="7B247B72">
      <w:pPr>
        <w:keepNext w:val="0"/>
        <w:keepLines w:val="0"/>
        <w:pageBreakBefore w:val="0"/>
        <w:widowControl/>
        <w:kinsoku/>
        <w:wordWrap/>
        <w:overflowPunct/>
        <w:topLinePunct w:val="0"/>
        <w:autoSpaceDE/>
        <w:autoSpaceDN/>
        <w:bidi w:val="0"/>
        <w:adjustRightInd/>
        <w:snapToGrid w:val="0"/>
        <w:spacing w:line="410" w:lineRule="exact"/>
        <w:ind w:left="62" w:right="62" w:firstLine="480" w:firstLineChars="200"/>
        <w:jc w:val="left"/>
        <w:textAlignment w:val="auto"/>
        <w:outlineLvl w:val="2"/>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质疑联系人：</w:t>
      </w:r>
      <w:r>
        <w:rPr>
          <w:rFonts w:hint="eastAsia" w:ascii="宋体" w:hAnsi="宋体" w:cs="宋体"/>
          <w:color w:val="000000" w:themeColor="text1"/>
          <w:sz w:val="24"/>
          <w:szCs w:val="24"/>
          <w:highlight w:val="none"/>
          <w:lang w:val="zh-CN" w:eastAsia="zh-CN"/>
          <w14:textFill>
            <w14:solidFill>
              <w14:schemeClr w14:val="tx1"/>
            </w14:solidFill>
          </w14:textFill>
        </w:rPr>
        <w:t>浙江联腾工程咨询有限公司</w:t>
      </w:r>
      <w:r>
        <w:rPr>
          <w:rFonts w:hint="eastAsia" w:ascii="宋体" w:hAnsi="宋体" w:eastAsia="宋体" w:cs="宋体"/>
          <w:color w:val="000000" w:themeColor="text1"/>
          <w:sz w:val="24"/>
          <w:szCs w:val="24"/>
          <w:highlight w:val="none"/>
          <w:lang w:val="zh-CN" w:eastAsia="zh-CN"/>
          <w14:textFill>
            <w14:solidFill>
              <w14:schemeClr w14:val="tx1"/>
            </w14:solidFill>
          </w14:textFill>
        </w:rPr>
        <w:t>  质疑联系方式：17757026572</w:t>
      </w:r>
    </w:p>
    <w:p w14:paraId="1EE4DE8A">
      <w:pPr>
        <w:keepNext w:val="0"/>
        <w:keepLines w:val="0"/>
        <w:pageBreakBefore w:val="0"/>
        <w:widowControl/>
        <w:kinsoku/>
        <w:wordWrap/>
        <w:overflowPunct/>
        <w:topLinePunct w:val="0"/>
        <w:autoSpaceDE/>
        <w:autoSpaceDN/>
        <w:bidi w:val="0"/>
        <w:adjustRightInd/>
        <w:snapToGrid w:val="0"/>
        <w:spacing w:line="410" w:lineRule="exact"/>
        <w:ind w:left="62" w:right="62" w:firstLine="480" w:firstLineChars="200"/>
        <w:jc w:val="left"/>
        <w:textAlignment w:val="auto"/>
        <w:outlineLvl w:val="2"/>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3.同级政府采购监督管理部门</w:t>
      </w:r>
    </w:p>
    <w:p w14:paraId="549A279A">
      <w:pPr>
        <w:keepNext w:val="0"/>
        <w:keepLines w:val="0"/>
        <w:pageBreakBefore w:val="0"/>
        <w:widowControl/>
        <w:kinsoku/>
        <w:wordWrap/>
        <w:overflowPunct/>
        <w:topLinePunct w:val="0"/>
        <w:autoSpaceDE/>
        <w:autoSpaceDN/>
        <w:bidi w:val="0"/>
        <w:adjustRightInd/>
        <w:snapToGrid w:val="0"/>
        <w:spacing w:line="410" w:lineRule="exact"/>
        <w:ind w:left="62" w:right="62" w:firstLine="480" w:firstLineChars="200"/>
        <w:jc w:val="left"/>
        <w:textAlignment w:val="auto"/>
        <w:outlineLvl w:val="2"/>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名称：衢州市衢江区财政局采监科</w:t>
      </w:r>
    </w:p>
    <w:p w14:paraId="5B01C152">
      <w:pPr>
        <w:keepNext w:val="0"/>
        <w:keepLines w:val="0"/>
        <w:pageBreakBefore w:val="0"/>
        <w:widowControl/>
        <w:kinsoku/>
        <w:wordWrap/>
        <w:overflowPunct/>
        <w:topLinePunct w:val="0"/>
        <w:autoSpaceDE/>
        <w:autoSpaceDN/>
        <w:bidi w:val="0"/>
        <w:adjustRightInd/>
        <w:snapToGrid w:val="0"/>
        <w:spacing w:line="410" w:lineRule="exact"/>
        <w:ind w:left="62" w:right="62" w:firstLine="480" w:firstLineChars="200"/>
        <w:jc w:val="left"/>
        <w:textAlignment w:val="auto"/>
        <w:outlineLvl w:val="2"/>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地址：衢江区政和路6号</w:t>
      </w:r>
    </w:p>
    <w:p w14:paraId="15CAD10A">
      <w:pPr>
        <w:keepNext w:val="0"/>
        <w:keepLines w:val="0"/>
        <w:pageBreakBefore w:val="0"/>
        <w:widowControl/>
        <w:kinsoku/>
        <w:wordWrap/>
        <w:overflowPunct/>
        <w:topLinePunct w:val="0"/>
        <w:autoSpaceDE/>
        <w:autoSpaceDN/>
        <w:bidi w:val="0"/>
        <w:adjustRightInd/>
        <w:snapToGrid w:val="0"/>
        <w:spacing w:line="410" w:lineRule="exact"/>
        <w:ind w:left="62" w:right="62" w:firstLine="480" w:firstLineChars="200"/>
        <w:jc w:val="left"/>
        <w:textAlignment w:val="auto"/>
        <w:outlineLvl w:val="2"/>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联系人：杨女士</w:t>
      </w:r>
    </w:p>
    <w:p w14:paraId="273E815E">
      <w:pPr>
        <w:keepNext w:val="0"/>
        <w:keepLines w:val="0"/>
        <w:pageBreakBefore w:val="0"/>
        <w:widowControl/>
        <w:kinsoku/>
        <w:wordWrap/>
        <w:overflowPunct/>
        <w:topLinePunct w:val="0"/>
        <w:autoSpaceDE/>
        <w:autoSpaceDN/>
        <w:bidi w:val="0"/>
        <w:adjustRightInd/>
        <w:snapToGrid w:val="0"/>
        <w:spacing w:line="410" w:lineRule="exact"/>
        <w:ind w:left="62" w:right="62" w:firstLine="480" w:firstLineChars="200"/>
        <w:jc w:val="left"/>
        <w:textAlignment w:val="auto"/>
        <w:outlineLvl w:val="2"/>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监督投诉电话：0570-8762709</w:t>
      </w:r>
    </w:p>
    <w:p w14:paraId="1D4F84DC">
      <w:pPr>
        <w:pageBreakBefore w:val="0"/>
        <w:widowControl/>
        <w:kinsoku/>
        <w:wordWrap/>
        <w:overflowPunct/>
        <w:topLinePunct w:val="0"/>
        <w:bidi w:val="0"/>
        <w:spacing w:line="420" w:lineRule="exact"/>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ab/>
      </w:r>
    </w:p>
    <w:p w14:paraId="63098C59">
      <w:pPr>
        <w:pageBreakBefore w:val="0"/>
        <w:widowControl/>
        <w:kinsoku/>
        <w:wordWrap/>
        <w:overflowPunct/>
        <w:topLinePunct w:val="0"/>
        <w:bidi w:val="0"/>
        <w:spacing w:line="420" w:lineRule="exact"/>
        <w:ind w:firstLine="480" w:firstLineChars="200"/>
        <w:jc w:val="left"/>
        <w:textAlignment w:val="auto"/>
        <w:rPr>
          <w:rFonts w:hint="eastAsia" w:ascii="仿宋" w:hAnsi="仿宋" w:eastAsia="仿宋" w:cs="仿宋"/>
          <w:i w:val="0"/>
          <w:iCs w:val="0"/>
          <w:caps w:val="0"/>
          <w:color w:val="000000" w:themeColor="text1"/>
          <w:spacing w:val="0"/>
          <w:sz w:val="27"/>
          <w:szCs w:val="27"/>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br w:type="textWrapping"/>
      </w:r>
      <w:r>
        <w:rPr>
          <w:rFonts w:hint="eastAsia" w:ascii="仿宋" w:hAnsi="仿宋" w:eastAsia="仿宋" w:cs="仿宋"/>
          <w:i w:val="0"/>
          <w:iCs w:val="0"/>
          <w:caps w:val="0"/>
          <w:color w:val="000000" w:themeColor="text1"/>
          <w:spacing w:val="0"/>
          <w:sz w:val="27"/>
          <w:szCs w:val="27"/>
          <w:highlight w:val="none"/>
          <w14:textFill>
            <w14:solidFill>
              <w14:schemeClr w14:val="tx1"/>
            </w14:solidFill>
          </w14:textFill>
        </w:rPr>
        <w:t> </w:t>
      </w:r>
    </w:p>
    <w:p w14:paraId="71A02F89">
      <w:pPr>
        <w:pageBreakBefore w:val="0"/>
        <w:kinsoku/>
        <w:wordWrap/>
        <w:overflowPunct/>
        <w:topLinePunct w:val="0"/>
        <w:bidi w:val="0"/>
        <w:adjustRightInd w:val="0"/>
        <w:snapToGrid w:val="0"/>
        <w:spacing w:line="420" w:lineRule="exact"/>
        <w:ind w:right="480"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bookmarkEnd w:id="0"/>
    <w:p w14:paraId="04DDE23D">
      <w:pPr>
        <w:spacing w:before="120" w:beforeLines="50" w:line="56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第二部分   磋商须知前附表及磋商须知</w:t>
      </w:r>
    </w:p>
    <w:p w14:paraId="0BD880E7">
      <w:pPr>
        <w:spacing w:before="120" w:beforeLines="50"/>
        <w:jc w:val="center"/>
        <w:outlineLvl w:val="0"/>
        <w:rPr>
          <w:rFonts w:ascii="宋体" w:hAnsi="宋体" w:cs="宋体"/>
          <w:color w:val="000000" w:themeColor="text1"/>
          <w:sz w:val="24"/>
          <w:highlight w:val="none"/>
          <w14:textFill>
            <w14:solidFill>
              <w14:schemeClr w14:val="tx1"/>
            </w14:solidFill>
          </w14:textFill>
        </w:rPr>
      </w:pPr>
      <w:bookmarkStart w:id="16" w:name="_Toc272368142"/>
      <w:bookmarkStart w:id="17" w:name="_Toc508110914"/>
      <w:bookmarkStart w:id="18" w:name="_Toc233618972"/>
      <w:r>
        <w:rPr>
          <w:rFonts w:hint="eastAsia" w:ascii="宋体" w:hAnsi="宋体" w:cs="宋体"/>
          <w:color w:val="000000" w:themeColor="text1"/>
          <w:sz w:val="24"/>
          <w:highlight w:val="none"/>
          <w14:textFill>
            <w14:solidFill>
              <w14:schemeClr w14:val="tx1"/>
            </w14:solidFill>
          </w14:textFill>
        </w:rPr>
        <w:t>一、磋商须知前附表</w:t>
      </w:r>
    </w:p>
    <w:p w14:paraId="534B568A">
      <w:pPr>
        <w:pStyle w:val="8"/>
        <w:ind w:firstLine="210"/>
        <w:rPr>
          <w:color w:val="000000" w:themeColor="text1"/>
          <w:highlight w:val="none"/>
          <w14:textFill>
            <w14:solidFill>
              <w14:schemeClr w14:val="tx1"/>
            </w14:solidFill>
          </w14:textFill>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187"/>
        <w:gridCol w:w="6316"/>
      </w:tblGrid>
      <w:tr w14:paraId="07F1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55" w:type="dxa"/>
            <w:vAlign w:val="center"/>
          </w:tcPr>
          <w:p w14:paraId="05CA496D">
            <w:pPr>
              <w:pStyle w:val="26"/>
              <w:spacing w:line="32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序号</w:t>
            </w:r>
          </w:p>
        </w:tc>
        <w:tc>
          <w:tcPr>
            <w:tcW w:w="2187" w:type="dxa"/>
            <w:vAlign w:val="center"/>
          </w:tcPr>
          <w:p w14:paraId="4F333DD9">
            <w:pPr>
              <w:pStyle w:val="26"/>
              <w:keepNext w:val="0"/>
              <w:keepLines w:val="0"/>
              <w:pageBreakBefore w:val="0"/>
              <w:kinsoku/>
              <w:wordWrap/>
              <w:topLinePunct w:val="0"/>
              <w:bidi w:val="0"/>
              <w:spacing w:line="3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内  容</w:t>
            </w:r>
          </w:p>
        </w:tc>
        <w:tc>
          <w:tcPr>
            <w:tcW w:w="6316" w:type="dxa"/>
            <w:vAlign w:val="center"/>
          </w:tcPr>
          <w:p w14:paraId="1C150502">
            <w:pPr>
              <w:pStyle w:val="26"/>
              <w:keepNext w:val="0"/>
              <w:keepLines w:val="0"/>
              <w:pageBreakBefore w:val="0"/>
              <w:kinsoku/>
              <w:wordWrap/>
              <w:topLinePunct w:val="0"/>
              <w:bidi w:val="0"/>
              <w:spacing w:line="360" w:lineRule="exact"/>
              <w:ind w:left="0"/>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说明与要求</w:t>
            </w:r>
          </w:p>
        </w:tc>
      </w:tr>
      <w:tr w14:paraId="5668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5" w:type="dxa"/>
            <w:vAlign w:val="center"/>
          </w:tcPr>
          <w:p w14:paraId="33A9B63C">
            <w:pPr>
              <w:pStyle w:val="26"/>
              <w:spacing w:line="360" w:lineRule="auto"/>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p>
        </w:tc>
        <w:tc>
          <w:tcPr>
            <w:tcW w:w="2187" w:type="dxa"/>
            <w:vAlign w:val="center"/>
          </w:tcPr>
          <w:p w14:paraId="7707EE77">
            <w:pPr>
              <w:pStyle w:val="26"/>
              <w:keepNext w:val="0"/>
              <w:keepLines w:val="0"/>
              <w:pageBreakBefore w:val="0"/>
              <w:widowControl/>
              <w:kinsoku/>
              <w:wordWrap/>
              <w:topLinePunct w:val="0"/>
              <w:bidi w:val="0"/>
              <w:snapToGrid/>
              <w:spacing w:line="360" w:lineRule="exact"/>
              <w:jc w:val="both"/>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w:t>
            </w:r>
          </w:p>
        </w:tc>
        <w:tc>
          <w:tcPr>
            <w:tcW w:w="6316" w:type="dxa"/>
            <w:vAlign w:val="center"/>
          </w:tcPr>
          <w:p w14:paraId="3E06E648">
            <w:pPr>
              <w:pStyle w:val="26"/>
              <w:keepNext w:val="0"/>
              <w:keepLines w:val="0"/>
              <w:pageBreakBefore w:val="0"/>
              <w:widowControl/>
              <w:kinsoku/>
              <w:wordWrap/>
              <w:topLinePunct w:val="0"/>
              <w:bidi w:val="0"/>
              <w:snapToGrid/>
              <w:spacing w:line="360" w:lineRule="exact"/>
              <w:ind w:left="0"/>
              <w:jc w:val="both"/>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kern w:val="2"/>
                <w:sz w:val="24"/>
                <w:szCs w:val="24"/>
                <w:highlight w:val="none"/>
                <w:lang w:eastAsia="zh-CN"/>
                <w14:textFill>
                  <w14:solidFill>
                    <w14:schemeClr w14:val="tx1"/>
                  </w14:solidFill>
                </w14:textFill>
              </w:rPr>
              <w:t>衢州市衢江区文化和广电旅游体育局  </w:t>
            </w:r>
          </w:p>
        </w:tc>
      </w:tr>
      <w:tr w14:paraId="175C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55" w:type="dxa"/>
            <w:vAlign w:val="center"/>
          </w:tcPr>
          <w:p w14:paraId="64D47BB8">
            <w:pPr>
              <w:pStyle w:val="26"/>
              <w:spacing w:line="360" w:lineRule="auto"/>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p>
        </w:tc>
        <w:tc>
          <w:tcPr>
            <w:tcW w:w="2187" w:type="dxa"/>
            <w:vAlign w:val="center"/>
          </w:tcPr>
          <w:p w14:paraId="3F3B19F0">
            <w:pPr>
              <w:pStyle w:val="26"/>
              <w:keepNext w:val="0"/>
              <w:keepLines w:val="0"/>
              <w:pageBreakBefore w:val="0"/>
              <w:widowControl/>
              <w:kinsoku/>
              <w:wordWrap/>
              <w:topLinePunct w:val="0"/>
              <w:bidi w:val="0"/>
              <w:snapToGrid/>
              <w:spacing w:line="360" w:lineRule="exact"/>
              <w:jc w:val="both"/>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采购代理机构</w:t>
            </w:r>
          </w:p>
        </w:tc>
        <w:tc>
          <w:tcPr>
            <w:tcW w:w="6316" w:type="dxa"/>
            <w:vAlign w:val="center"/>
          </w:tcPr>
          <w:p w14:paraId="1505AE3A">
            <w:pPr>
              <w:pStyle w:val="26"/>
              <w:keepNext w:val="0"/>
              <w:keepLines w:val="0"/>
              <w:pageBreakBefore w:val="0"/>
              <w:widowControl/>
              <w:kinsoku/>
              <w:wordWrap/>
              <w:topLinePunct w:val="0"/>
              <w:bidi w:val="0"/>
              <w:snapToGrid/>
              <w:spacing w:line="360" w:lineRule="exact"/>
              <w:ind w:left="0"/>
              <w:jc w:val="both"/>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浙江联腾工程咨询有限公司衢江分公司</w:t>
            </w:r>
          </w:p>
        </w:tc>
      </w:tr>
      <w:tr w14:paraId="4F75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55" w:type="dxa"/>
            <w:vAlign w:val="center"/>
          </w:tcPr>
          <w:p w14:paraId="316E001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187" w:type="dxa"/>
            <w:vAlign w:val="center"/>
          </w:tcPr>
          <w:p w14:paraId="6679E88F">
            <w:pPr>
              <w:pStyle w:val="26"/>
              <w:keepNext w:val="0"/>
              <w:keepLines w:val="0"/>
              <w:pageBreakBefore w:val="0"/>
              <w:widowControl/>
              <w:kinsoku/>
              <w:wordWrap/>
              <w:topLinePunct w:val="0"/>
              <w:bidi w:val="0"/>
              <w:snapToGrid/>
              <w:spacing w:line="360" w:lineRule="exact"/>
              <w:jc w:val="both"/>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项目名称</w:t>
            </w:r>
          </w:p>
        </w:tc>
        <w:tc>
          <w:tcPr>
            <w:tcW w:w="6316" w:type="dxa"/>
            <w:vAlign w:val="center"/>
          </w:tcPr>
          <w:p w14:paraId="3437BD08">
            <w:pPr>
              <w:pStyle w:val="26"/>
              <w:keepNext w:val="0"/>
              <w:keepLines w:val="0"/>
              <w:pageBreakBefore w:val="0"/>
              <w:widowControl/>
              <w:kinsoku/>
              <w:wordWrap/>
              <w:topLinePunct w:val="0"/>
              <w:bidi w:val="0"/>
              <w:snapToGrid/>
              <w:spacing w:line="360" w:lineRule="exact"/>
              <w:ind w:left="0"/>
              <w:jc w:val="both"/>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 xml:space="preserve">中国·衢江赛艇大师赛暨名校赛艇公开赛项目 </w:t>
            </w:r>
          </w:p>
        </w:tc>
      </w:tr>
      <w:tr w14:paraId="41C5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5" w:type="dxa"/>
            <w:vAlign w:val="center"/>
          </w:tcPr>
          <w:p w14:paraId="2F7A3B9A">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187" w:type="dxa"/>
            <w:vAlign w:val="center"/>
          </w:tcPr>
          <w:p w14:paraId="58860E46">
            <w:pPr>
              <w:pStyle w:val="26"/>
              <w:keepNext w:val="0"/>
              <w:keepLines w:val="0"/>
              <w:pageBreakBefore w:val="0"/>
              <w:widowControl/>
              <w:kinsoku/>
              <w:wordWrap/>
              <w:topLinePunct w:val="0"/>
              <w:bidi w:val="0"/>
              <w:snapToGrid/>
              <w:spacing w:line="360" w:lineRule="exact"/>
              <w:jc w:val="both"/>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最</w:t>
            </w:r>
            <w:r>
              <w:rPr>
                <w:rFonts w:hAnsi="宋体" w:cs="宋体"/>
                <w:color w:val="000000" w:themeColor="text1"/>
                <w:sz w:val="24"/>
                <w:szCs w:val="24"/>
                <w:highlight w:val="none"/>
                <w14:textFill>
                  <w14:solidFill>
                    <w14:schemeClr w14:val="tx1"/>
                  </w14:solidFill>
                </w14:textFill>
              </w:rPr>
              <w:t>高限价</w:t>
            </w:r>
          </w:p>
        </w:tc>
        <w:tc>
          <w:tcPr>
            <w:tcW w:w="6316" w:type="dxa"/>
            <w:vAlign w:val="center"/>
          </w:tcPr>
          <w:p w14:paraId="3F3C7643">
            <w:pPr>
              <w:pStyle w:val="8"/>
              <w:keepNext w:val="0"/>
              <w:keepLines w:val="0"/>
              <w:pageBreakBefore w:val="0"/>
              <w:widowControl/>
              <w:kinsoku/>
              <w:wordWrap/>
              <w:overflowPunct/>
              <w:topLinePunct w:val="0"/>
              <w:bidi w:val="0"/>
              <w:snapToGrid/>
              <w:spacing w:after="0" w:line="360" w:lineRule="exact"/>
              <w:ind w:left="0" w:leftChars="0" w:firstLine="0" w:firstLineChars="0"/>
              <w:jc w:val="both"/>
              <w:textAlignment w:val="auto"/>
              <w:rPr>
                <w:rFonts w:hint="default" w:ascii="宋体" w:hAnsi="宋体" w:eastAsia="宋体" w:cs="仿宋_GB2312"/>
                <w:color w:val="000000" w:themeColor="text1"/>
                <w:sz w:val="24"/>
                <w:highlight w:val="none"/>
                <w:u w:val="single"/>
                <w:lang w:val="en-US" w:eastAsia="zh-CN"/>
                <w14:textFill>
                  <w14:solidFill>
                    <w14:schemeClr w14:val="tx1"/>
                  </w14:solidFill>
                </w14:textFill>
              </w:rPr>
            </w:pPr>
            <w:r>
              <w:rPr>
                <w:rFonts w:hint="eastAsia" w:ascii="宋体" w:hAnsi="宋体" w:cs="仿宋_GB2312"/>
                <w:color w:val="000000" w:themeColor="text1"/>
                <w:sz w:val="24"/>
                <w:highlight w:val="none"/>
                <w:u w:val="single"/>
                <w:lang w:val="en-US" w:eastAsia="zh-CN"/>
                <w14:textFill>
                  <w14:solidFill>
                    <w14:schemeClr w14:val="tx1"/>
                  </w14:solidFill>
                </w14:textFill>
              </w:rPr>
              <w:t>350000</w:t>
            </w:r>
            <w:r>
              <w:rPr>
                <w:rFonts w:hint="eastAsia" w:ascii="宋体" w:hAnsi="宋体" w:cs="仿宋_GB2312"/>
                <w:color w:val="000000" w:themeColor="text1"/>
                <w:sz w:val="24"/>
                <w:highlight w:val="none"/>
                <w:u w:val="none"/>
                <w:lang w:val="en-US" w:eastAsia="zh-CN"/>
                <w14:textFill>
                  <w14:solidFill>
                    <w14:schemeClr w14:val="tx1"/>
                  </w14:solidFill>
                </w14:textFill>
              </w:rPr>
              <w:t>元</w:t>
            </w:r>
          </w:p>
        </w:tc>
      </w:tr>
      <w:tr w14:paraId="416A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5" w:type="dxa"/>
            <w:vAlign w:val="center"/>
          </w:tcPr>
          <w:p w14:paraId="7FC3A7F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187" w:type="dxa"/>
            <w:vAlign w:val="center"/>
          </w:tcPr>
          <w:p w14:paraId="48E866BA">
            <w:pPr>
              <w:pStyle w:val="26"/>
              <w:keepNext w:val="0"/>
              <w:keepLines w:val="0"/>
              <w:pageBreakBefore w:val="0"/>
              <w:widowControl/>
              <w:kinsoku/>
              <w:wordWrap/>
              <w:topLinePunct w:val="0"/>
              <w:bidi w:val="0"/>
              <w:snapToGrid/>
              <w:spacing w:line="360" w:lineRule="exact"/>
              <w:rPr>
                <w:rFonts w:hAnsi="宋体" w:cs="宋体"/>
                <w:strike w:val="0"/>
                <w:dstrike w:val="0"/>
                <w:color w:val="000000" w:themeColor="text1"/>
                <w:sz w:val="24"/>
                <w:szCs w:val="24"/>
                <w:highlight w:val="none"/>
                <w14:textFill>
                  <w14:solidFill>
                    <w14:schemeClr w14:val="tx1"/>
                  </w14:solidFill>
                </w14:textFill>
              </w:rPr>
            </w:pPr>
            <w:r>
              <w:rPr>
                <w:rFonts w:hint="eastAsia" w:hAnsi="宋体" w:cs="宋体"/>
                <w:strike w:val="0"/>
                <w:dstrike w:val="0"/>
                <w:color w:val="000000" w:themeColor="text1"/>
                <w:sz w:val="24"/>
                <w:szCs w:val="24"/>
                <w:highlight w:val="none"/>
                <w14:textFill>
                  <w14:solidFill>
                    <w14:schemeClr w14:val="tx1"/>
                  </w14:solidFill>
                </w14:textFill>
              </w:rPr>
              <w:t>服务期限</w:t>
            </w:r>
          </w:p>
        </w:tc>
        <w:tc>
          <w:tcPr>
            <w:tcW w:w="6316" w:type="dxa"/>
            <w:vAlign w:val="center"/>
          </w:tcPr>
          <w:p w14:paraId="05BFB516">
            <w:pPr>
              <w:pStyle w:val="26"/>
              <w:keepNext w:val="0"/>
              <w:keepLines w:val="0"/>
              <w:pageBreakBefore w:val="0"/>
              <w:widowControl/>
              <w:kinsoku/>
              <w:wordWrap/>
              <w:topLinePunct w:val="0"/>
              <w:bidi w:val="0"/>
              <w:snapToGrid/>
              <w:spacing w:line="360" w:lineRule="exact"/>
              <w:ind w:left="0"/>
              <w:rPr>
                <w:rFonts w:hAnsi="宋体" w:cs="宋体"/>
                <w:strike w:val="0"/>
                <w:dstrike w:val="0"/>
                <w:color w:val="000000" w:themeColor="text1"/>
                <w:sz w:val="24"/>
                <w:szCs w:val="24"/>
                <w:highlight w:val="none"/>
                <w14:textFill>
                  <w14:solidFill>
                    <w14:schemeClr w14:val="tx1"/>
                  </w14:solidFill>
                </w14:textFill>
              </w:rPr>
            </w:pPr>
            <w:r>
              <w:rPr>
                <w:rFonts w:hint="eastAsia" w:hAnsi="宋体" w:cs="宋体"/>
                <w:strike w:val="0"/>
                <w:dstrike w:val="0"/>
                <w:color w:val="000000" w:themeColor="text1"/>
                <w:sz w:val="24"/>
                <w:highlight w:val="none"/>
                <w:lang w:eastAsia="zh-CN"/>
                <w14:textFill>
                  <w14:solidFill>
                    <w14:schemeClr w14:val="tx1"/>
                  </w14:solidFill>
                </w14:textFill>
              </w:rPr>
              <w:t>详见竞争性磋商文件第三部分《采购内容及要求》</w:t>
            </w:r>
          </w:p>
        </w:tc>
      </w:tr>
      <w:tr w14:paraId="7F29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55" w:type="dxa"/>
            <w:vAlign w:val="center"/>
          </w:tcPr>
          <w:p w14:paraId="76B05300">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187" w:type="dxa"/>
            <w:vAlign w:val="center"/>
          </w:tcPr>
          <w:p w14:paraId="324115C2">
            <w:pPr>
              <w:pStyle w:val="26"/>
              <w:keepNext w:val="0"/>
              <w:keepLines w:val="0"/>
              <w:pageBreakBefore w:val="0"/>
              <w:widowControl/>
              <w:kinsoku/>
              <w:wordWrap/>
              <w:topLinePunct w:val="0"/>
              <w:bidi w:val="0"/>
              <w:snapToGrid/>
              <w:spacing w:line="36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供应商的资格要求</w:t>
            </w:r>
          </w:p>
        </w:tc>
        <w:tc>
          <w:tcPr>
            <w:tcW w:w="6316" w:type="dxa"/>
            <w:vAlign w:val="center"/>
          </w:tcPr>
          <w:p w14:paraId="5A5BDA65">
            <w:pPr>
              <w:keepNext w:val="0"/>
              <w:keepLines w:val="0"/>
              <w:pageBreakBefore w:val="0"/>
              <w:widowControl/>
              <w:kinsoku/>
              <w:wordWrap/>
              <w:topLinePunct w:val="0"/>
              <w:bidi w:val="0"/>
              <w:snapToGrid/>
              <w:spacing w:line="360" w:lineRule="exact"/>
              <w:ind w:left="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w:t>
            </w:r>
            <w:r>
              <w:rPr>
                <w:rFonts w:ascii="宋体" w:hAnsi="宋体" w:cs="宋体"/>
                <w:color w:val="000000" w:themeColor="text1"/>
                <w:sz w:val="24"/>
                <w:highlight w:val="none"/>
                <w14:textFill>
                  <w14:solidFill>
                    <w14:schemeClr w14:val="tx1"/>
                  </w14:solidFill>
                </w14:textFill>
              </w:rPr>
              <w:t>见磋商公告</w:t>
            </w:r>
          </w:p>
        </w:tc>
      </w:tr>
      <w:tr w14:paraId="1CA7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55" w:type="dxa"/>
            <w:vAlign w:val="center"/>
          </w:tcPr>
          <w:p w14:paraId="4BB4013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187" w:type="dxa"/>
            <w:vAlign w:val="center"/>
          </w:tcPr>
          <w:p w14:paraId="38E11D3B">
            <w:pPr>
              <w:pStyle w:val="26"/>
              <w:keepNext w:val="0"/>
              <w:keepLines w:val="0"/>
              <w:pageBreakBefore w:val="0"/>
              <w:kinsoku/>
              <w:wordWrap/>
              <w:topLinePunct w:val="0"/>
              <w:bidi w:val="0"/>
              <w:spacing w:line="36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响应文件份数</w:t>
            </w:r>
          </w:p>
        </w:tc>
        <w:tc>
          <w:tcPr>
            <w:tcW w:w="6316" w:type="dxa"/>
            <w:vAlign w:val="center"/>
          </w:tcPr>
          <w:p w14:paraId="03DBA862">
            <w:pPr>
              <w:keepNext w:val="0"/>
              <w:keepLines w:val="0"/>
              <w:pageBreakBefore w:val="0"/>
              <w:numPr>
                <w:ilvl w:val="0"/>
                <w:numId w:val="5"/>
              </w:numPr>
              <w:kinsoku/>
              <w:wordWrap/>
              <w:topLinePunct w:val="0"/>
              <w:bidi w:val="0"/>
              <w:spacing w:line="360" w:lineRule="exact"/>
              <w:ind w:left="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“电子加密响应文件”（后缀格式为.jmbs）：在线上传递交一份。</w:t>
            </w:r>
          </w:p>
          <w:p w14:paraId="664E768D">
            <w:pPr>
              <w:keepNext w:val="0"/>
              <w:keepLines w:val="0"/>
              <w:pageBreakBefore w:val="0"/>
              <w:kinsoku/>
              <w:wordWrap/>
              <w:topLinePunct w:val="0"/>
              <w:bidi w:val="0"/>
              <w:spacing w:line="360" w:lineRule="exact"/>
              <w:ind w:left="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供应商也可提供</w:t>
            </w:r>
            <w:r>
              <w:rPr>
                <w:rFonts w:hint="eastAsia" w:ascii="宋体" w:hAnsi="宋体" w:cs="宋体"/>
                <w:color w:val="000000" w:themeColor="text1"/>
                <w:sz w:val="24"/>
                <w:highlight w:val="none"/>
                <w14:textFill>
                  <w14:solidFill>
                    <w14:schemeClr w14:val="tx1"/>
                  </w14:solidFill>
                </w14:textFill>
              </w:rPr>
              <w:t>“备份响应文件”（后缀格式为.bfbs）：以压缩保密存储数据电文形式的“备份响应文件”</w:t>
            </w:r>
            <w:r>
              <w:rPr>
                <w:rFonts w:hint="eastAsia" w:ascii="宋体" w:hAnsi="宋体" w:cs="宋体"/>
                <w:color w:val="000000" w:themeColor="text1"/>
                <w:sz w:val="24"/>
                <w:highlight w:val="none"/>
                <w:lang w:eastAsia="zh-CN"/>
                <w14:textFill>
                  <w14:solidFill>
                    <w14:schemeClr w14:val="tx1"/>
                  </w14:solidFill>
                </w14:textFill>
              </w:rPr>
              <w:t>发送至指定邮箱</w:t>
            </w:r>
            <w:r>
              <w:rPr>
                <w:rFonts w:hint="eastAsia" w:ascii="宋体" w:hAnsi="宋体" w:cs="宋体"/>
                <w:color w:val="000000" w:themeColor="text1"/>
                <w:sz w:val="24"/>
                <w:highlight w:val="none"/>
                <w14:textFill>
                  <w14:solidFill>
                    <w14:schemeClr w14:val="tx1"/>
                  </w14:solidFill>
                </w14:textFill>
              </w:rPr>
              <w:t>，“备份</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”应当标注投标项目名称、投标单位名称（接收邮箱：</w:t>
            </w:r>
            <w:r>
              <w:rPr>
                <w:rFonts w:hint="eastAsia" w:ascii="宋体" w:hAnsi="宋体" w:cs="宋体"/>
                <w:color w:val="000000" w:themeColor="text1"/>
                <w:sz w:val="24"/>
                <w:highlight w:val="none"/>
                <w:lang w:eastAsia="zh-CN"/>
                <w14:textFill>
                  <w14:solidFill>
                    <w14:schemeClr w14:val="tx1"/>
                  </w14:solidFill>
                </w14:textFill>
              </w:rPr>
              <w:t>1016483600</w:t>
            </w:r>
            <w:r>
              <w:rPr>
                <w:rFonts w:hint="eastAsia" w:ascii="宋体" w:hAnsi="宋体" w:cs="宋体"/>
                <w:color w:val="000000" w:themeColor="text1"/>
                <w:sz w:val="24"/>
                <w:highlight w:val="none"/>
                <w14:textFill>
                  <w14:solidFill>
                    <w14:schemeClr w14:val="tx1"/>
                  </w14:solidFill>
                </w14:textFill>
              </w:rPr>
              <w:t>@qq.com）</w:t>
            </w:r>
            <w:r>
              <w:rPr>
                <w:rFonts w:ascii="宋体" w:hAnsi="宋体" w:cs="宋体"/>
                <w:color w:val="000000" w:themeColor="text1"/>
                <w:sz w:val="24"/>
                <w:highlight w:val="none"/>
                <w14:textFill>
                  <w14:solidFill>
                    <w14:schemeClr w14:val="tx1"/>
                  </w14:solidFill>
                </w14:textFill>
              </w:rPr>
              <w:t>。</w:t>
            </w:r>
          </w:p>
        </w:tc>
      </w:tr>
      <w:tr w14:paraId="3827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0ABBCBA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187" w:type="dxa"/>
            <w:vAlign w:val="center"/>
          </w:tcPr>
          <w:p w14:paraId="6BCE6D33">
            <w:pPr>
              <w:pStyle w:val="26"/>
              <w:keepNext w:val="0"/>
              <w:keepLines w:val="0"/>
              <w:pageBreakBefore w:val="0"/>
              <w:kinsoku/>
              <w:wordWrap/>
              <w:topLinePunct w:val="0"/>
              <w:bidi w:val="0"/>
              <w:spacing w:line="36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响应文件的组成和编制</w:t>
            </w:r>
          </w:p>
        </w:tc>
        <w:tc>
          <w:tcPr>
            <w:tcW w:w="6316" w:type="dxa"/>
            <w:vAlign w:val="center"/>
          </w:tcPr>
          <w:p w14:paraId="11244675">
            <w:pPr>
              <w:pStyle w:val="26"/>
              <w:keepNext w:val="0"/>
              <w:keepLines w:val="0"/>
              <w:pageBreakBefore w:val="0"/>
              <w:kinsoku/>
              <w:wordWrap/>
              <w:topLinePunct w:val="0"/>
              <w:bidi w:val="0"/>
              <w:spacing w:line="360" w:lineRule="exact"/>
              <w:ind w:left="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完整的《响应文件》由“资格审查文件”、“商务技术文件”和“报价文件”三个部分组成。</w:t>
            </w:r>
          </w:p>
          <w:p w14:paraId="59C25B24">
            <w:pPr>
              <w:pStyle w:val="26"/>
              <w:keepNext w:val="0"/>
              <w:keepLines w:val="0"/>
              <w:pageBreakBefore w:val="0"/>
              <w:kinsoku/>
              <w:wordWrap/>
              <w:topLinePunct w:val="0"/>
              <w:bidi w:val="0"/>
              <w:spacing w:line="360" w:lineRule="exact"/>
              <w:ind w:left="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供应商应先安装“政采云电子交易客户端”，并按照本采购文件和“政府采购云平台”的要求，通过“政采云电子交易客户端”编制并加密响应文件。</w:t>
            </w:r>
          </w:p>
        </w:tc>
      </w:tr>
      <w:tr w14:paraId="66F3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55" w:type="dxa"/>
            <w:vAlign w:val="center"/>
          </w:tcPr>
          <w:p w14:paraId="31D4B9C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187" w:type="dxa"/>
            <w:vAlign w:val="center"/>
          </w:tcPr>
          <w:p w14:paraId="1A4AD6CB">
            <w:pPr>
              <w:pStyle w:val="26"/>
              <w:keepNext w:val="0"/>
              <w:keepLines w:val="0"/>
              <w:pageBreakBefore w:val="0"/>
              <w:kinsoku/>
              <w:wordWrap/>
              <w:topLinePunct w:val="0"/>
              <w:bidi w:val="0"/>
              <w:spacing w:line="36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响应文件的签章</w:t>
            </w:r>
          </w:p>
        </w:tc>
        <w:tc>
          <w:tcPr>
            <w:tcW w:w="6316" w:type="dxa"/>
            <w:vAlign w:val="center"/>
          </w:tcPr>
          <w:p w14:paraId="23742E36">
            <w:pPr>
              <w:pStyle w:val="42"/>
              <w:keepNext w:val="0"/>
              <w:keepLines w:val="0"/>
              <w:pageBreakBefore w:val="0"/>
              <w:kinsoku/>
              <w:wordWrap/>
              <w:topLinePunct w:val="0"/>
              <w:bidi w:val="0"/>
              <w:spacing w:before="0" w:beforeAutospacing="0" w:after="0" w:afterAutospacing="0" w:line="360" w:lineRule="exact"/>
              <w:ind w:left="0"/>
              <w:rPr>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电子签章</w:t>
            </w:r>
          </w:p>
        </w:tc>
      </w:tr>
      <w:tr w14:paraId="5504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655" w:type="dxa"/>
            <w:vAlign w:val="center"/>
          </w:tcPr>
          <w:p w14:paraId="1EC6FF7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187" w:type="dxa"/>
            <w:vAlign w:val="center"/>
          </w:tcPr>
          <w:p w14:paraId="185D5457">
            <w:pPr>
              <w:pStyle w:val="26"/>
              <w:keepNext w:val="0"/>
              <w:keepLines w:val="0"/>
              <w:pageBreakBefore w:val="0"/>
              <w:kinsoku/>
              <w:wordWrap/>
              <w:topLinePunct w:val="0"/>
              <w:bidi w:val="0"/>
              <w:spacing w:line="36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响应文件的形式</w:t>
            </w:r>
          </w:p>
        </w:tc>
        <w:tc>
          <w:tcPr>
            <w:tcW w:w="6316" w:type="dxa"/>
            <w:vAlign w:val="center"/>
          </w:tcPr>
          <w:p w14:paraId="34132A5C">
            <w:pPr>
              <w:keepNext w:val="0"/>
              <w:keepLines w:val="0"/>
              <w:pageBreakBefore w:val="0"/>
              <w:kinsoku/>
              <w:wordWrap/>
              <w:topLinePunct w:val="0"/>
              <w:bidi w:val="0"/>
              <w:spacing w:line="360" w:lineRule="exact"/>
              <w:ind w:left="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电子响应文件即本文件所述响应文件（包括“电子加密响应文件”和“备份响应文件”，在响应文件编制完成后同时生成）；</w:t>
            </w:r>
          </w:p>
          <w:p w14:paraId="2D37FED8">
            <w:pPr>
              <w:keepNext w:val="0"/>
              <w:keepLines w:val="0"/>
              <w:pageBreakBefore w:val="0"/>
              <w:kinsoku/>
              <w:wordWrap/>
              <w:topLinePunct w:val="0"/>
              <w:bidi w:val="0"/>
              <w:spacing w:line="360" w:lineRule="exact"/>
              <w:ind w:left="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（1）“电子加密响应文件”是指通过“政采云电子交易客户端”完成响应文件编制后生成并加密的数据电文形式的响应文件。</w:t>
            </w:r>
          </w:p>
          <w:p w14:paraId="23371DB1">
            <w:pPr>
              <w:pStyle w:val="26"/>
              <w:keepNext w:val="0"/>
              <w:keepLines w:val="0"/>
              <w:pageBreakBefore w:val="0"/>
              <w:kinsoku/>
              <w:wordWrap/>
              <w:topLinePunct w:val="0"/>
              <w:bidi w:val="0"/>
              <w:spacing w:line="360" w:lineRule="exact"/>
              <w:ind w:left="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（2）“备份响应文件”是指与“电子加密响应文件”同时生成的数据电文形式的电子文件（备份标书，用于供应商标书解密异常时应急使用），其他方式编制的备份响应文件视为无效备份响应文件。</w:t>
            </w:r>
          </w:p>
        </w:tc>
      </w:tr>
      <w:tr w14:paraId="02A8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655" w:type="dxa"/>
            <w:vAlign w:val="center"/>
          </w:tcPr>
          <w:p w14:paraId="1349B2D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187" w:type="dxa"/>
            <w:vAlign w:val="center"/>
          </w:tcPr>
          <w:p w14:paraId="780BAE61">
            <w:pPr>
              <w:keepNext w:val="0"/>
              <w:keepLines w:val="0"/>
              <w:pageBreakBefore w:val="0"/>
              <w:kinsoku/>
              <w:wordWrap/>
              <w:topLinePunct w:val="0"/>
              <w:bidi w:val="0"/>
              <w:spacing w:line="36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响应文件的上传和</w:t>
            </w:r>
          </w:p>
          <w:p w14:paraId="325084A7">
            <w:pPr>
              <w:keepNext w:val="0"/>
              <w:keepLines w:val="0"/>
              <w:pageBreakBefore w:val="0"/>
              <w:kinsoku/>
              <w:wordWrap/>
              <w:topLinePunct w:val="0"/>
              <w:bidi w:val="0"/>
              <w:spacing w:line="36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递交</w:t>
            </w:r>
          </w:p>
        </w:tc>
        <w:tc>
          <w:tcPr>
            <w:tcW w:w="6316" w:type="dxa"/>
            <w:vAlign w:val="center"/>
          </w:tcPr>
          <w:p w14:paraId="10E05749">
            <w:pPr>
              <w:keepNext w:val="0"/>
              <w:keepLines w:val="0"/>
              <w:pageBreakBefore w:val="0"/>
              <w:kinsoku/>
              <w:wordWrap/>
              <w:topLinePunct w:val="0"/>
              <w:bidi w:val="0"/>
              <w:snapToGrid w:val="0"/>
              <w:spacing w:line="360" w:lineRule="exact"/>
              <w:ind w:left="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1、电子加密响应文件：响应文件制作完成并生成加密标书，在磋商截止时间前，供应商需将加密的响应文件上传至政采云平台，到达开标时间后，在线解密响应文件。</w:t>
            </w:r>
          </w:p>
          <w:p w14:paraId="40EC7E40">
            <w:pPr>
              <w:keepNext w:val="0"/>
              <w:keepLines w:val="0"/>
              <w:pageBreakBefore w:val="0"/>
              <w:kinsoku/>
              <w:wordWrap/>
              <w:topLinePunct w:val="0"/>
              <w:bidi w:val="0"/>
              <w:snapToGrid w:val="0"/>
              <w:spacing w:line="360" w:lineRule="exact"/>
              <w:ind w:left="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a.供应商应未能磋商截止时间前成功上传电子加密响应文件的磋商无效。</w:t>
            </w:r>
          </w:p>
          <w:p w14:paraId="103EC167">
            <w:pPr>
              <w:keepNext w:val="0"/>
              <w:keepLines w:val="0"/>
              <w:pageBreakBefore w:val="0"/>
              <w:kinsoku/>
              <w:wordWrap/>
              <w:topLinePunct w:val="0"/>
              <w:bidi w:val="0"/>
              <w:snapToGrid w:val="0"/>
              <w:spacing w:line="360" w:lineRule="exact"/>
              <w:ind w:left="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b.供应商成功上传电子加密响应文件后，可自行打印响应文件接收回执。</w:t>
            </w:r>
          </w:p>
          <w:p w14:paraId="71900505">
            <w:pPr>
              <w:keepNext w:val="0"/>
              <w:keepLines w:val="0"/>
              <w:pageBreakBefore w:val="0"/>
              <w:kinsoku/>
              <w:wordWrap/>
              <w:topLinePunct w:val="0"/>
              <w:bidi w:val="0"/>
              <w:snapToGrid w:val="0"/>
              <w:spacing w:line="360" w:lineRule="exact"/>
              <w:ind w:left="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2、备份响应文件：磋商截止时间前，供应商可以以压缩保密存储数据电文形式的“备份响应文件”</w:t>
            </w:r>
            <w:r>
              <w:rPr>
                <w:rFonts w:hint="eastAsia" w:ascii="宋体" w:hAnsi="宋体" w:cs="宋体"/>
                <w:color w:val="000000" w:themeColor="text1"/>
                <w:sz w:val="24"/>
                <w:highlight w:val="none"/>
                <w:lang w:eastAsia="zh-CN"/>
                <w14:textFill>
                  <w14:solidFill>
                    <w14:schemeClr w14:val="tx1"/>
                  </w14:solidFill>
                </w14:textFill>
              </w:rPr>
              <w:t>发送至指定邮箱</w:t>
            </w:r>
            <w:r>
              <w:rPr>
                <w:rFonts w:hint="eastAsia" w:ascii="宋体" w:hAnsi="宋体" w:cs="宋体"/>
                <w:color w:val="000000" w:themeColor="text1"/>
                <w:sz w:val="24"/>
                <w:highlight w:val="none"/>
                <w14:textFill>
                  <w14:solidFill>
                    <w14:schemeClr w14:val="tx1"/>
                  </w14:solidFill>
                </w14:textFill>
              </w:rPr>
              <w:t>，“备份</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”应当标注投标项目名称、投标单位名称（接收邮箱：</w:t>
            </w:r>
            <w:r>
              <w:rPr>
                <w:rFonts w:hint="eastAsia" w:ascii="宋体" w:hAnsi="宋体" w:cs="宋体"/>
                <w:color w:val="000000" w:themeColor="text1"/>
                <w:sz w:val="24"/>
                <w:highlight w:val="none"/>
                <w:lang w:eastAsia="zh-CN"/>
                <w14:textFill>
                  <w14:solidFill>
                    <w14:schemeClr w14:val="tx1"/>
                  </w14:solidFill>
                </w14:textFill>
              </w:rPr>
              <w:t>1016483600</w:t>
            </w:r>
            <w:r>
              <w:rPr>
                <w:rFonts w:hint="eastAsia" w:ascii="宋体" w:hAnsi="宋体" w:cs="宋体"/>
                <w:color w:val="000000" w:themeColor="text1"/>
                <w:sz w:val="24"/>
                <w:highlight w:val="none"/>
                <w14:textFill>
                  <w14:solidFill>
                    <w14:schemeClr w14:val="tx1"/>
                  </w14:solidFill>
                </w14:textFill>
              </w:rPr>
              <w:t>@qq.com</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56DF343E">
            <w:pPr>
              <w:pStyle w:val="7"/>
              <w:keepNext w:val="0"/>
              <w:keepLines w:val="0"/>
              <w:pageBreakBefore w:val="0"/>
              <w:kinsoku/>
              <w:wordWrap/>
              <w:topLinePunct w:val="0"/>
              <w:bidi w:val="0"/>
              <w:spacing w:line="360" w:lineRule="exact"/>
              <w:ind w:left="0" w:leftChars="0" w:firstLine="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供应商仅提交备份响应文件的，磋商无效。</w:t>
            </w:r>
          </w:p>
        </w:tc>
      </w:tr>
      <w:tr w14:paraId="3160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14:paraId="1DC8018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187" w:type="dxa"/>
            <w:vAlign w:val="center"/>
          </w:tcPr>
          <w:p w14:paraId="45136235">
            <w:pPr>
              <w:pStyle w:val="26"/>
              <w:keepNext w:val="0"/>
              <w:keepLines w:val="0"/>
              <w:pageBreakBefore w:val="0"/>
              <w:kinsoku/>
              <w:wordWrap/>
              <w:topLinePunct w:val="0"/>
              <w:bidi w:val="0"/>
              <w:spacing w:line="360" w:lineRule="exact"/>
              <w:rPr>
                <w:rFonts w:hAnsi="宋体" w:cs="宋体"/>
                <w:color w:val="000000" w:themeColor="text1"/>
                <w:spacing w:val="-20"/>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响应文件截止时间</w:t>
            </w:r>
          </w:p>
        </w:tc>
        <w:tc>
          <w:tcPr>
            <w:tcW w:w="6316" w:type="dxa"/>
            <w:vAlign w:val="center"/>
          </w:tcPr>
          <w:p w14:paraId="4459DD13">
            <w:pPr>
              <w:keepNext w:val="0"/>
              <w:keepLines w:val="0"/>
              <w:pageBreakBefore w:val="0"/>
              <w:kinsoku/>
              <w:wordWrap/>
              <w:topLinePunct w:val="0"/>
              <w:bidi w:val="0"/>
              <w:spacing w:line="360" w:lineRule="exact"/>
              <w:ind w:left="0"/>
              <w:rPr>
                <w:rFonts w:ascii="宋体" w:hAnsi="宋体" w:cs="宋体"/>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u w:val="single"/>
                <w:lang w:val="en-US" w:eastAsia="zh-CN"/>
                <w14:textFill>
                  <w14:solidFill>
                    <w14:schemeClr w14:val="tx1"/>
                  </w14:solidFill>
                </w14:textFill>
              </w:rPr>
              <w:t>2024</w:t>
            </w:r>
            <w:r>
              <w:rPr>
                <w:rFonts w:ascii="宋体" w:hAnsi="宋体" w:cs="Arial"/>
                <w:color w:val="000000" w:themeColor="text1"/>
                <w:sz w:val="24"/>
                <w:highlight w:val="none"/>
                <w14:textFill>
                  <w14:solidFill>
                    <w14:schemeClr w14:val="tx1"/>
                  </w14:solidFill>
                </w14:textFill>
              </w:rPr>
              <w:t>年</w:t>
            </w:r>
            <w:r>
              <w:rPr>
                <w:rFonts w:hint="eastAsia" w:ascii="宋体" w:hAnsi="宋体" w:cs="Arial"/>
                <w:color w:val="000000" w:themeColor="text1"/>
                <w:sz w:val="24"/>
                <w:highlight w:val="none"/>
                <w:u w:val="single"/>
                <w:lang w:val="en-US" w:eastAsia="zh-CN"/>
                <w14:textFill>
                  <w14:solidFill>
                    <w14:schemeClr w14:val="tx1"/>
                  </w14:solidFill>
                </w14:textFill>
              </w:rPr>
              <w:t>10</w:t>
            </w:r>
            <w:r>
              <w:rPr>
                <w:rFonts w:ascii="宋体" w:hAnsi="宋体" w:cs="Arial"/>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u w:val="single"/>
                <w:lang w:val="en-US" w:eastAsia="zh-CN"/>
                <w14:textFill>
                  <w14:solidFill>
                    <w14:schemeClr w14:val="tx1"/>
                  </w14:solidFill>
                </w14:textFill>
              </w:rPr>
              <w:t>10</w:t>
            </w:r>
            <w:r>
              <w:rPr>
                <w:rFonts w:ascii="宋体" w:hAnsi="宋体" w:cs="Arial"/>
                <w:color w:val="000000" w:themeColor="text1"/>
                <w:sz w:val="24"/>
                <w:highlight w:val="none"/>
                <w14:textFill>
                  <w14:solidFill>
                    <w14:schemeClr w14:val="tx1"/>
                  </w14:solidFill>
                </w14:textFill>
              </w:rPr>
              <w:t>日</w:t>
            </w:r>
            <w:r>
              <w:rPr>
                <w:rFonts w:hint="eastAsia" w:ascii="宋体" w:hAnsi="宋体" w:cs="Arial"/>
                <w:color w:val="000000" w:themeColor="text1"/>
                <w:sz w:val="24"/>
                <w:highlight w:val="none"/>
                <w:u w:val="single"/>
                <w14:textFill>
                  <w14:solidFill>
                    <w14:schemeClr w14:val="tx1"/>
                  </w14:solidFill>
                </w14:textFill>
              </w:rPr>
              <w:t xml:space="preserve"> </w:t>
            </w:r>
            <w:r>
              <w:rPr>
                <w:rFonts w:hint="eastAsia" w:ascii="宋体" w:hAnsi="宋体" w:cs="Arial"/>
                <w:color w:val="000000" w:themeColor="text1"/>
                <w:sz w:val="24"/>
                <w:highlight w:val="none"/>
                <w:u w:val="single"/>
                <w:lang w:val="en-US" w:eastAsia="zh-CN"/>
                <w14:textFill>
                  <w14:solidFill>
                    <w14:schemeClr w14:val="tx1"/>
                  </w14:solidFill>
                </w14:textFill>
              </w:rPr>
              <w:t>14:30</w:t>
            </w:r>
            <w:r>
              <w:rPr>
                <w:rFonts w:hint="eastAsia" w:ascii="宋体" w:hAnsi="宋体" w:cs="Arial"/>
                <w:color w:val="000000" w:themeColor="text1"/>
                <w:sz w:val="24"/>
                <w:highlight w:val="none"/>
                <w14:textFill>
                  <w14:solidFill>
                    <w14:schemeClr w14:val="tx1"/>
                  </w14:solidFill>
                </w14:textFill>
              </w:rPr>
              <w:t>时</w:t>
            </w:r>
            <w:r>
              <w:rPr>
                <w:rFonts w:ascii="宋体" w:hAnsi="宋体" w:cs="Arial"/>
                <w:color w:val="000000" w:themeColor="text1"/>
                <w:sz w:val="24"/>
                <w:highlight w:val="none"/>
                <w14:textFill>
                  <w14:solidFill>
                    <w14:schemeClr w14:val="tx1"/>
                  </w14:solidFill>
                </w14:textFill>
              </w:rPr>
              <w:t>（北京时间）</w:t>
            </w:r>
          </w:p>
        </w:tc>
      </w:tr>
      <w:tr w14:paraId="23EA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55" w:type="dxa"/>
            <w:vAlign w:val="center"/>
          </w:tcPr>
          <w:p w14:paraId="2A674DD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187" w:type="dxa"/>
            <w:vAlign w:val="center"/>
          </w:tcPr>
          <w:p w14:paraId="501A326C">
            <w:pPr>
              <w:pStyle w:val="26"/>
              <w:keepNext w:val="0"/>
              <w:keepLines w:val="0"/>
              <w:pageBreakBefore w:val="0"/>
              <w:kinsoku/>
              <w:wordWrap/>
              <w:topLinePunct w:val="0"/>
              <w:bidi w:val="0"/>
              <w:spacing w:line="36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磋商时间</w:t>
            </w:r>
          </w:p>
        </w:tc>
        <w:tc>
          <w:tcPr>
            <w:tcW w:w="6316" w:type="dxa"/>
            <w:vAlign w:val="center"/>
          </w:tcPr>
          <w:p w14:paraId="17B4324F">
            <w:pPr>
              <w:keepNext w:val="0"/>
              <w:keepLines w:val="0"/>
              <w:pageBreakBefore w:val="0"/>
              <w:kinsoku/>
              <w:wordWrap/>
              <w:topLinePunct w:val="0"/>
              <w:bidi w:val="0"/>
              <w:spacing w:line="360" w:lineRule="exact"/>
              <w:ind w:left="0"/>
              <w:rPr>
                <w:rFonts w:ascii="宋体" w:hAnsi="宋体" w:cs="宋体"/>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u w:val="single"/>
                <w:lang w:val="en-US" w:eastAsia="zh-CN"/>
                <w14:textFill>
                  <w14:solidFill>
                    <w14:schemeClr w14:val="tx1"/>
                  </w14:solidFill>
                </w14:textFill>
              </w:rPr>
              <w:t>2024</w:t>
            </w:r>
            <w:r>
              <w:rPr>
                <w:rFonts w:ascii="宋体" w:hAnsi="宋体" w:cs="Arial"/>
                <w:color w:val="000000" w:themeColor="text1"/>
                <w:sz w:val="24"/>
                <w:highlight w:val="none"/>
                <w14:textFill>
                  <w14:solidFill>
                    <w14:schemeClr w14:val="tx1"/>
                  </w14:solidFill>
                </w14:textFill>
              </w:rPr>
              <w:t>年</w:t>
            </w:r>
            <w:r>
              <w:rPr>
                <w:rFonts w:hint="eastAsia" w:ascii="宋体" w:hAnsi="宋体" w:cs="Arial"/>
                <w:color w:val="000000" w:themeColor="text1"/>
                <w:sz w:val="24"/>
                <w:highlight w:val="none"/>
                <w:u w:val="single"/>
                <w:lang w:val="en-US" w:eastAsia="zh-CN"/>
                <w14:textFill>
                  <w14:solidFill>
                    <w14:schemeClr w14:val="tx1"/>
                  </w14:solidFill>
                </w14:textFill>
              </w:rPr>
              <w:t>10</w:t>
            </w:r>
            <w:r>
              <w:rPr>
                <w:rFonts w:ascii="宋体" w:hAnsi="宋体" w:cs="Arial"/>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u w:val="single"/>
                <w:lang w:val="en-US" w:eastAsia="zh-CN"/>
                <w14:textFill>
                  <w14:solidFill>
                    <w14:schemeClr w14:val="tx1"/>
                  </w14:solidFill>
                </w14:textFill>
              </w:rPr>
              <w:t>10</w:t>
            </w:r>
            <w:r>
              <w:rPr>
                <w:rFonts w:ascii="宋体" w:hAnsi="宋体" w:cs="Arial"/>
                <w:color w:val="000000" w:themeColor="text1"/>
                <w:sz w:val="24"/>
                <w:highlight w:val="none"/>
                <w14:textFill>
                  <w14:solidFill>
                    <w14:schemeClr w14:val="tx1"/>
                  </w14:solidFill>
                </w14:textFill>
              </w:rPr>
              <w:t>日</w:t>
            </w:r>
            <w:r>
              <w:rPr>
                <w:rFonts w:hint="eastAsia" w:ascii="宋体" w:hAnsi="宋体" w:cs="Arial"/>
                <w:color w:val="000000" w:themeColor="text1"/>
                <w:sz w:val="24"/>
                <w:highlight w:val="none"/>
                <w:u w:val="single"/>
                <w14:textFill>
                  <w14:solidFill>
                    <w14:schemeClr w14:val="tx1"/>
                  </w14:solidFill>
                </w14:textFill>
              </w:rPr>
              <w:t xml:space="preserve"> </w:t>
            </w:r>
            <w:r>
              <w:rPr>
                <w:rFonts w:hint="eastAsia" w:ascii="宋体" w:hAnsi="宋体" w:cs="Arial"/>
                <w:color w:val="000000" w:themeColor="text1"/>
                <w:sz w:val="24"/>
                <w:highlight w:val="none"/>
                <w:u w:val="single"/>
                <w:lang w:val="en-US" w:eastAsia="zh-CN"/>
                <w14:textFill>
                  <w14:solidFill>
                    <w14:schemeClr w14:val="tx1"/>
                  </w14:solidFill>
                </w14:textFill>
              </w:rPr>
              <w:t>14:30时</w:t>
            </w:r>
            <w:r>
              <w:rPr>
                <w:rFonts w:ascii="宋体" w:hAnsi="宋体" w:cs="Arial"/>
                <w:color w:val="000000" w:themeColor="text1"/>
                <w:sz w:val="24"/>
                <w:highlight w:val="none"/>
                <w14:textFill>
                  <w14:solidFill>
                    <w14:schemeClr w14:val="tx1"/>
                  </w14:solidFill>
                </w14:textFill>
              </w:rPr>
              <w:t>（北京时间）</w:t>
            </w:r>
          </w:p>
        </w:tc>
      </w:tr>
      <w:tr w14:paraId="5874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55" w:type="dxa"/>
            <w:vAlign w:val="center"/>
          </w:tcPr>
          <w:p w14:paraId="351E72C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2187" w:type="dxa"/>
            <w:vAlign w:val="center"/>
          </w:tcPr>
          <w:p w14:paraId="42DE97E5">
            <w:pPr>
              <w:pStyle w:val="26"/>
              <w:keepNext w:val="0"/>
              <w:keepLines w:val="0"/>
              <w:pageBreakBefore w:val="0"/>
              <w:kinsoku/>
              <w:wordWrap/>
              <w:topLinePunct w:val="0"/>
              <w:bidi w:val="0"/>
              <w:spacing w:line="36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磋商地点</w:t>
            </w:r>
          </w:p>
        </w:tc>
        <w:tc>
          <w:tcPr>
            <w:tcW w:w="6316" w:type="dxa"/>
            <w:vAlign w:val="center"/>
          </w:tcPr>
          <w:p w14:paraId="57EB5A81">
            <w:pPr>
              <w:keepNext w:val="0"/>
              <w:keepLines w:val="0"/>
              <w:pageBreakBefore w:val="0"/>
              <w:kinsoku/>
              <w:wordWrap/>
              <w:topLinePunct w:val="0"/>
              <w:bidi w:val="0"/>
              <w:spacing w:line="360" w:lineRule="exact"/>
              <w:ind w:left="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pacing w:val="0"/>
                <w:sz w:val="24"/>
                <w:highlight w:val="none"/>
                <w:u w:val="single"/>
                <w:lang w:eastAsia="zh-CN"/>
                <w14:textFill>
                  <w14:solidFill>
                    <w14:schemeClr w14:val="tx1"/>
                  </w14:solidFill>
                </w14:textFill>
              </w:rPr>
              <w:t>“政采云远程开标大厅”在线</w:t>
            </w:r>
            <w:r>
              <w:rPr>
                <w:rFonts w:hint="eastAsia" w:ascii="宋体" w:hAnsi="宋体" w:cs="仿宋_GB2312"/>
                <w:color w:val="000000" w:themeColor="text1"/>
                <w:spacing w:val="0"/>
                <w:sz w:val="24"/>
                <w:highlight w:val="none"/>
                <w:u w:val="single"/>
                <w:lang w:val="en-US" w:eastAsia="zh-CN"/>
                <w14:textFill>
                  <w14:solidFill>
                    <w14:schemeClr w14:val="tx1"/>
                  </w14:solidFill>
                </w14:textFill>
              </w:rPr>
              <w:t xml:space="preserve">磋商 </w:t>
            </w:r>
          </w:p>
        </w:tc>
      </w:tr>
      <w:tr w14:paraId="4EAF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55" w:type="dxa"/>
            <w:vAlign w:val="center"/>
          </w:tcPr>
          <w:p w14:paraId="656568F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2187" w:type="dxa"/>
            <w:vAlign w:val="center"/>
          </w:tcPr>
          <w:p w14:paraId="32B6CBF7">
            <w:pPr>
              <w:keepNext w:val="0"/>
              <w:keepLines w:val="0"/>
              <w:pageBreakBefore w:val="0"/>
              <w:kinsoku/>
              <w:wordWrap/>
              <w:topLinePunct w:val="0"/>
              <w:bidi w:val="0"/>
              <w:snapToGrid w:val="0"/>
              <w:spacing w:line="36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响应文件开启程序</w:t>
            </w:r>
          </w:p>
        </w:tc>
        <w:tc>
          <w:tcPr>
            <w:tcW w:w="6316" w:type="dxa"/>
            <w:vAlign w:val="center"/>
          </w:tcPr>
          <w:p w14:paraId="29D11840">
            <w:pPr>
              <w:keepNext w:val="0"/>
              <w:keepLines w:val="0"/>
              <w:pageBreakBefore w:val="0"/>
              <w:kinsoku/>
              <w:wordWrap/>
              <w:topLinePunct w:val="0"/>
              <w:bidi w:val="0"/>
              <w:adjustRightInd w:val="0"/>
              <w:snapToGrid w:val="0"/>
              <w:spacing w:line="360" w:lineRule="exact"/>
              <w:ind w:left="0" w:hanging="17" w:hangingChars="7"/>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1、响应文件开启时间到后，采购代理机构点击【开始解密】，供应商应在30分钟内已完成解密，供应商在规定的时间内都已完成解密，则系统自动结束解密；供应商超过解密时限，默认自动放弃；</w:t>
            </w:r>
          </w:p>
          <w:p w14:paraId="3B16FF73">
            <w:pPr>
              <w:keepNext w:val="0"/>
              <w:keepLines w:val="0"/>
              <w:pageBreakBefore w:val="0"/>
              <w:kinsoku/>
              <w:wordWrap/>
              <w:topLinePunct w:val="0"/>
              <w:bidi w:val="0"/>
              <w:adjustRightInd w:val="0"/>
              <w:snapToGrid w:val="0"/>
              <w:spacing w:line="360" w:lineRule="exact"/>
              <w:ind w:left="0" w:hanging="17" w:hangingChars="7"/>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2、解密不成功时，如供应商已按规定递交了“备份响应文件”的，采购代理机构通过【异常处理】端口对备份响应文件上传、解密；</w:t>
            </w:r>
          </w:p>
          <w:p w14:paraId="386C6B29">
            <w:pPr>
              <w:keepNext w:val="0"/>
              <w:keepLines w:val="0"/>
              <w:pageBreakBefore w:val="0"/>
              <w:kinsoku/>
              <w:wordWrap/>
              <w:topLinePunct w:val="0"/>
              <w:bidi w:val="0"/>
              <w:adjustRightInd w:val="0"/>
              <w:snapToGrid w:val="0"/>
              <w:spacing w:line="360" w:lineRule="exact"/>
              <w:ind w:left="0" w:hanging="17" w:hangingChars="7"/>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、采购组织机构点击【开启标书信息】，开启标书成功后进入开标流程。</w:t>
            </w:r>
          </w:p>
        </w:tc>
      </w:tr>
      <w:tr w14:paraId="439F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55" w:type="dxa"/>
            <w:vAlign w:val="center"/>
          </w:tcPr>
          <w:p w14:paraId="000172C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2187" w:type="dxa"/>
            <w:vAlign w:val="center"/>
          </w:tcPr>
          <w:p w14:paraId="790076F3">
            <w:pPr>
              <w:pStyle w:val="26"/>
              <w:keepNext w:val="0"/>
              <w:keepLines w:val="0"/>
              <w:pageBreakBefore w:val="0"/>
              <w:kinsoku/>
              <w:wordWrap/>
              <w:topLinePunct w:val="0"/>
              <w:bidi w:val="0"/>
              <w:spacing w:line="36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采购结果公告期限</w:t>
            </w:r>
          </w:p>
        </w:tc>
        <w:tc>
          <w:tcPr>
            <w:tcW w:w="6316" w:type="dxa"/>
            <w:vAlign w:val="center"/>
          </w:tcPr>
          <w:p w14:paraId="38F4133A">
            <w:pPr>
              <w:keepNext w:val="0"/>
              <w:keepLines w:val="0"/>
              <w:pageBreakBefore w:val="0"/>
              <w:kinsoku/>
              <w:wordWrap/>
              <w:topLinePunct w:val="0"/>
              <w:bidi w:val="0"/>
              <w:spacing w:line="360" w:lineRule="exact"/>
              <w:ind w:left="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1个工作日</w:t>
            </w:r>
          </w:p>
        </w:tc>
      </w:tr>
      <w:tr w14:paraId="10BB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5" w:type="dxa"/>
            <w:vAlign w:val="center"/>
          </w:tcPr>
          <w:p w14:paraId="7D54770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2187" w:type="dxa"/>
            <w:vAlign w:val="center"/>
          </w:tcPr>
          <w:p w14:paraId="50FDEC4A">
            <w:pPr>
              <w:pStyle w:val="26"/>
              <w:keepNext w:val="0"/>
              <w:keepLines w:val="0"/>
              <w:pageBreakBefore w:val="0"/>
              <w:kinsoku/>
              <w:wordWrap/>
              <w:topLinePunct w:val="0"/>
              <w:bidi w:val="0"/>
              <w:spacing w:line="36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签订合同</w:t>
            </w:r>
          </w:p>
        </w:tc>
        <w:tc>
          <w:tcPr>
            <w:tcW w:w="6316" w:type="dxa"/>
            <w:vAlign w:val="center"/>
          </w:tcPr>
          <w:p w14:paraId="2F47E3AC">
            <w:pPr>
              <w:keepNext w:val="0"/>
              <w:keepLines w:val="0"/>
              <w:pageBreakBefore w:val="0"/>
              <w:kinsoku/>
              <w:wordWrap/>
              <w:topLinePunct w:val="0"/>
              <w:bidi w:val="0"/>
              <w:spacing w:line="360" w:lineRule="exact"/>
              <w:ind w:left="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发出成交通知书30天内。 </w:t>
            </w:r>
          </w:p>
        </w:tc>
      </w:tr>
      <w:tr w14:paraId="1212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5" w:type="dxa"/>
            <w:shd w:val="clear" w:color="auto" w:fill="FFFFFF"/>
            <w:vAlign w:val="center"/>
          </w:tcPr>
          <w:p w14:paraId="29D48E76">
            <w:pPr>
              <w:spacing w:line="360" w:lineRule="auto"/>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18</w:t>
            </w:r>
          </w:p>
        </w:tc>
        <w:tc>
          <w:tcPr>
            <w:tcW w:w="2187" w:type="dxa"/>
            <w:vAlign w:val="center"/>
          </w:tcPr>
          <w:p w14:paraId="121FBDDD">
            <w:pPr>
              <w:pStyle w:val="26"/>
              <w:keepNext w:val="0"/>
              <w:keepLines w:val="0"/>
              <w:pageBreakBefore w:val="0"/>
              <w:kinsoku/>
              <w:wordWrap/>
              <w:topLinePunct w:val="0"/>
              <w:bidi w:val="0"/>
              <w:spacing w:line="360" w:lineRule="exact"/>
              <w:jc w:val="both"/>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磋商有效期</w:t>
            </w:r>
          </w:p>
        </w:tc>
        <w:tc>
          <w:tcPr>
            <w:tcW w:w="6316" w:type="dxa"/>
            <w:vAlign w:val="center"/>
          </w:tcPr>
          <w:p w14:paraId="314FB86A">
            <w:pPr>
              <w:keepNext w:val="0"/>
              <w:keepLines w:val="0"/>
              <w:pageBreakBefore w:val="0"/>
              <w:kinsoku/>
              <w:wordWrap/>
              <w:topLinePunct w:val="0"/>
              <w:autoSpaceDE w:val="0"/>
              <w:autoSpaceDN w:val="0"/>
              <w:bidi w:val="0"/>
              <w:adjustRightInd w:val="0"/>
              <w:spacing w:line="360" w:lineRule="exact"/>
              <w:ind w:left="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响应文件递交截止之日起90天</w:t>
            </w:r>
          </w:p>
        </w:tc>
      </w:tr>
      <w:tr w14:paraId="41E0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14:paraId="1AA488E2">
            <w:pPr>
              <w:spacing w:line="360" w:lineRule="auto"/>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9</w:t>
            </w:r>
          </w:p>
        </w:tc>
        <w:tc>
          <w:tcPr>
            <w:tcW w:w="2187" w:type="dxa"/>
            <w:vAlign w:val="center"/>
          </w:tcPr>
          <w:p w14:paraId="1B73C67A">
            <w:pPr>
              <w:keepNext w:val="0"/>
              <w:keepLines w:val="0"/>
              <w:pageBreakBefore w:val="0"/>
              <w:kinsoku/>
              <w:wordWrap/>
              <w:topLinePunct w:val="0"/>
              <w:bidi w:val="0"/>
              <w:spacing w:line="36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采购公告，更正公告，成交公示发布网址</w:t>
            </w:r>
          </w:p>
        </w:tc>
        <w:tc>
          <w:tcPr>
            <w:tcW w:w="6316" w:type="dxa"/>
            <w:vAlign w:val="center"/>
          </w:tcPr>
          <w:p w14:paraId="67BB7B68">
            <w:pPr>
              <w:keepNext w:val="0"/>
              <w:keepLines w:val="0"/>
              <w:pageBreakBefore w:val="0"/>
              <w:widowControl w:val="0"/>
              <w:kinsoku/>
              <w:wordWrap/>
              <w:overflowPunct/>
              <w:topLinePunct w:val="0"/>
              <w:autoSpaceDE/>
              <w:autoSpaceDN/>
              <w:bidi w:val="0"/>
              <w:adjustRightInd/>
              <w:spacing w:line="360" w:lineRule="exact"/>
              <w:ind w:left="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浙江政府采购网（</w:t>
            </w:r>
            <w:r>
              <w:rPr>
                <w:rFonts w:hint="eastAsia" w:ascii="宋体" w:hAnsi="宋体" w:cs="宋体"/>
                <w:color w:val="000000" w:themeColor="text1"/>
                <w:sz w:val="24"/>
                <w:highlight w:val="none"/>
                <w:lang w:eastAsia="zh-CN"/>
                <w14:textFill>
                  <w14:solidFill>
                    <w14:schemeClr w14:val="tx1"/>
                  </w14:solidFill>
                </w14:textFill>
              </w:rPr>
              <w:t>https://zfcg.czt.zj.gov.cn/</w:t>
            </w:r>
            <w:r>
              <w:rPr>
                <w:rFonts w:ascii="宋体" w:hAnsi="宋体" w:cs="宋体"/>
                <w:color w:val="000000" w:themeColor="text1"/>
                <w:sz w:val="24"/>
                <w:highlight w:val="none"/>
                <w14:textFill>
                  <w14:solidFill>
                    <w14:schemeClr w14:val="tx1"/>
                  </w14:solidFill>
                </w14:textFill>
              </w:rPr>
              <w:t>）</w:t>
            </w:r>
          </w:p>
        </w:tc>
      </w:tr>
      <w:tr w14:paraId="4349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14:paraId="6CB3F3F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w:t>
            </w:r>
          </w:p>
        </w:tc>
        <w:tc>
          <w:tcPr>
            <w:tcW w:w="2187" w:type="dxa"/>
            <w:vAlign w:val="center"/>
          </w:tcPr>
          <w:p w14:paraId="3331E59B">
            <w:pPr>
              <w:keepNext w:val="0"/>
              <w:keepLines w:val="0"/>
              <w:pageBreakBefore w:val="0"/>
              <w:kinsoku/>
              <w:wordWrap/>
              <w:topLinePunct w:val="0"/>
              <w:bidi w:val="0"/>
              <w:spacing w:line="36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其他注意事项</w:t>
            </w:r>
          </w:p>
        </w:tc>
        <w:tc>
          <w:tcPr>
            <w:tcW w:w="6316" w:type="dxa"/>
            <w:vAlign w:val="center"/>
          </w:tcPr>
          <w:p w14:paraId="569C3C64">
            <w:pPr>
              <w:pStyle w:val="26"/>
              <w:keepNext w:val="0"/>
              <w:keepLines w:val="0"/>
              <w:pageBreakBefore w:val="0"/>
              <w:kinsoku/>
              <w:wordWrap/>
              <w:topLinePunct w:val="0"/>
              <w:bidi w:val="0"/>
              <w:snapToGrid w:val="0"/>
              <w:spacing w:line="360" w:lineRule="exact"/>
              <w:ind w:left="0"/>
              <w:rPr>
                <w:rFonts w:hAnsi="宋体" w:cs="宋体"/>
                <w:color w:val="000000" w:themeColor="text1"/>
                <w:kern w:val="2"/>
                <w:sz w:val="24"/>
                <w:szCs w:val="24"/>
                <w:highlight w:val="none"/>
                <w14:textFill>
                  <w14:solidFill>
                    <w14:schemeClr w14:val="tx1"/>
                  </w14:solidFill>
                </w14:textFill>
              </w:rPr>
            </w:pPr>
            <w:r>
              <w:rPr>
                <w:rFonts w:hint="eastAsia" w:hAnsi="宋体" w:cs="宋体"/>
                <w:color w:val="000000" w:themeColor="text1"/>
                <w:kern w:val="2"/>
                <w:sz w:val="24"/>
                <w:szCs w:val="24"/>
                <w:highlight w:val="none"/>
                <w14:textFill>
                  <w14:solidFill>
                    <w14:schemeClr w14:val="tx1"/>
                  </w14:solidFill>
                </w14:textFill>
              </w:rPr>
              <w:t>1、磋商文件中部分加“▲”的条款，属于磋商文件的实质性要求和条件，着重提醒各磋商响应供应商注意，并认真查看磋商文件中的每一个条款及要求，因误读磋商文件而造成的后果，采购人概不负责。</w:t>
            </w:r>
          </w:p>
          <w:p w14:paraId="7A1EFDBA">
            <w:pPr>
              <w:pStyle w:val="26"/>
              <w:keepNext w:val="0"/>
              <w:keepLines w:val="0"/>
              <w:pageBreakBefore w:val="0"/>
              <w:kinsoku/>
              <w:wordWrap/>
              <w:topLinePunct w:val="0"/>
              <w:bidi w:val="0"/>
              <w:snapToGrid w:val="0"/>
              <w:spacing w:line="360" w:lineRule="exact"/>
              <w:ind w:left="0"/>
              <w:rPr>
                <w:rFonts w:hAnsi="宋体" w:cs="宋体"/>
                <w:color w:val="000000" w:themeColor="text1"/>
                <w:kern w:val="2"/>
                <w:sz w:val="24"/>
                <w:szCs w:val="24"/>
                <w:highlight w:val="none"/>
                <w14:textFill>
                  <w14:solidFill>
                    <w14:schemeClr w14:val="tx1"/>
                  </w14:solidFill>
                </w14:textFill>
              </w:rPr>
            </w:pPr>
            <w:r>
              <w:rPr>
                <w:rFonts w:hint="eastAsia" w:hAnsi="宋体" w:cs="宋体"/>
                <w:color w:val="000000" w:themeColor="text1"/>
                <w:kern w:val="2"/>
                <w:sz w:val="24"/>
                <w:szCs w:val="24"/>
                <w:highlight w:val="none"/>
                <w14:textFill>
                  <w14:solidFill>
                    <w14:schemeClr w14:val="tx1"/>
                  </w14:solidFill>
                </w14:textFill>
              </w:rPr>
              <w:t>2、本项目磋商过程中经采购人代表同意，可能实质性变动采购需求中的技术、服务要求以及合同草案条款。</w:t>
            </w:r>
          </w:p>
          <w:p w14:paraId="6C19BDF5">
            <w:pPr>
              <w:pStyle w:val="26"/>
              <w:keepNext w:val="0"/>
              <w:keepLines w:val="0"/>
              <w:pageBreakBefore w:val="0"/>
              <w:kinsoku/>
              <w:wordWrap/>
              <w:topLinePunct w:val="0"/>
              <w:bidi w:val="0"/>
              <w:snapToGrid w:val="0"/>
              <w:spacing w:line="360" w:lineRule="exact"/>
              <w:ind w:left="0"/>
              <w:rPr>
                <w:rFonts w:hAnsi="宋体" w:cs="宋体"/>
                <w:color w:val="000000" w:themeColor="text1"/>
                <w:kern w:val="2"/>
                <w:sz w:val="24"/>
                <w:szCs w:val="24"/>
                <w:highlight w:val="none"/>
                <w14:textFill>
                  <w14:solidFill>
                    <w14:schemeClr w14:val="tx1"/>
                  </w14:solidFill>
                </w14:textFill>
              </w:rPr>
            </w:pPr>
            <w:r>
              <w:rPr>
                <w:rFonts w:hint="eastAsia" w:hAnsi="宋体" w:cs="宋体"/>
                <w:color w:val="000000" w:themeColor="text1"/>
                <w:kern w:val="2"/>
                <w:sz w:val="24"/>
                <w:szCs w:val="24"/>
                <w:highlight w:val="none"/>
                <w14:textFill>
                  <w14:solidFill>
                    <w14:schemeClr w14:val="tx1"/>
                  </w14:solidFill>
                </w14:textFill>
              </w:rPr>
              <w:t>3、以上内容如有变化将另行通知，如通知其中某一项内容发生变化，其余未提及的内容将不作变动。</w:t>
            </w:r>
          </w:p>
        </w:tc>
      </w:tr>
      <w:tr w14:paraId="5E6B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14:paraId="6AB1EC8D">
            <w:pPr>
              <w:keepNext w:val="0"/>
              <w:keepLines w:val="0"/>
              <w:pageBreakBefore w:val="0"/>
              <w:kinsoku/>
              <w:wordWrap/>
              <w:topLinePunct w:val="0"/>
              <w:bidi w:val="0"/>
              <w:spacing w:line="360" w:lineRule="exact"/>
              <w:jc w:val="center"/>
              <w:rPr>
                <w:rFonts w:hint="default" w:hAnsi="宋体" w:cs="宋体"/>
                <w:color w:val="000000" w:themeColor="text1"/>
                <w:kern w:val="2"/>
                <w:sz w:val="24"/>
                <w:szCs w:val="24"/>
                <w:highlight w:val="none"/>
                <w:lang w:val="en-US" w:eastAsia="zh-CN"/>
                <w14:textFill>
                  <w14:solidFill>
                    <w14:schemeClr w14:val="tx1"/>
                  </w14:solidFill>
                </w14:textFill>
              </w:rPr>
            </w:pPr>
            <w:r>
              <w:rPr>
                <w:rFonts w:hint="eastAsia" w:hAnsi="宋体" w:cs="宋体"/>
                <w:color w:val="000000" w:themeColor="text1"/>
                <w:kern w:val="2"/>
                <w:sz w:val="24"/>
                <w:szCs w:val="24"/>
                <w:highlight w:val="none"/>
                <w:lang w:val="en-US" w:eastAsia="zh-CN"/>
                <w14:textFill>
                  <w14:solidFill>
                    <w14:schemeClr w14:val="tx1"/>
                  </w14:solidFill>
                </w14:textFill>
              </w:rPr>
              <w:t>21</w:t>
            </w:r>
          </w:p>
        </w:tc>
        <w:tc>
          <w:tcPr>
            <w:tcW w:w="2187" w:type="dxa"/>
            <w:vAlign w:val="center"/>
          </w:tcPr>
          <w:p w14:paraId="3C962E9B">
            <w:pPr>
              <w:keepNext w:val="0"/>
              <w:keepLines w:val="0"/>
              <w:pageBreakBefore w:val="0"/>
              <w:kinsoku/>
              <w:wordWrap/>
              <w:topLinePunct w:val="0"/>
              <w:bidi w:val="0"/>
              <w:spacing w:line="360" w:lineRule="exact"/>
              <w:jc w:val="left"/>
              <w:rPr>
                <w:rFonts w:hint="eastAsia" w:hAnsi="宋体" w:cs="宋体"/>
                <w:color w:val="000000" w:themeColor="text1"/>
                <w:kern w:val="2"/>
                <w:sz w:val="24"/>
                <w:szCs w:val="24"/>
                <w:highlight w:val="none"/>
                <w:lang w:eastAsia="zh-CN"/>
                <w14:textFill>
                  <w14:solidFill>
                    <w14:schemeClr w14:val="tx1"/>
                  </w14:solidFill>
                </w14:textFill>
              </w:rPr>
            </w:pPr>
            <w:r>
              <w:rPr>
                <w:rFonts w:hint="eastAsia" w:hAnsi="宋体" w:cs="宋体"/>
                <w:color w:val="000000" w:themeColor="text1"/>
                <w:kern w:val="2"/>
                <w:sz w:val="24"/>
                <w:szCs w:val="24"/>
                <w:highlight w:val="none"/>
                <w14:textFill>
                  <w14:solidFill>
                    <w14:schemeClr w14:val="tx1"/>
                  </w14:solidFill>
                </w14:textFill>
              </w:rPr>
              <w:t>本项目</w:t>
            </w:r>
            <w:r>
              <w:rPr>
                <w:rFonts w:hint="eastAsia" w:hAnsi="宋体" w:cs="宋体"/>
                <w:color w:val="000000" w:themeColor="text1"/>
                <w:kern w:val="2"/>
                <w:sz w:val="24"/>
                <w:szCs w:val="24"/>
                <w:highlight w:val="none"/>
                <w:lang w:eastAsia="zh-CN"/>
                <w14:textFill>
                  <w14:solidFill>
                    <w14:schemeClr w14:val="tx1"/>
                  </w14:solidFill>
                </w14:textFill>
              </w:rPr>
              <w:t>所属行业</w:t>
            </w:r>
          </w:p>
        </w:tc>
        <w:tc>
          <w:tcPr>
            <w:tcW w:w="6316" w:type="dxa"/>
            <w:vAlign w:val="center"/>
          </w:tcPr>
          <w:p w14:paraId="6978DA4F">
            <w:pPr>
              <w:pStyle w:val="26"/>
              <w:keepNext w:val="0"/>
              <w:keepLines w:val="0"/>
              <w:pageBreakBefore w:val="0"/>
              <w:kinsoku/>
              <w:wordWrap/>
              <w:topLinePunct w:val="0"/>
              <w:bidi w:val="0"/>
              <w:snapToGrid w:val="0"/>
              <w:spacing w:line="360" w:lineRule="exact"/>
              <w:ind w:left="0"/>
              <w:rPr>
                <w:rFonts w:hint="eastAsia" w:hAnsi="宋体" w:cs="宋体"/>
                <w:color w:val="000000" w:themeColor="text1"/>
                <w:kern w:val="2"/>
                <w:sz w:val="24"/>
                <w:szCs w:val="24"/>
                <w:highlight w:val="none"/>
                <w14:textFill>
                  <w14:solidFill>
                    <w14:schemeClr w14:val="tx1"/>
                  </w14:solidFill>
                </w14:textFill>
              </w:rPr>
            </w:pPr>
            <w:r>
              <w:rPr>
                <w:rFonts w:hint="eastAsia" w:hAnsi="宋体" w:cs="宋体"/>
                <w:color w:val="000000" w:themeColor="text1"/>
                <w:kern w:val="2"/>
                <w:sz w:val="24"/>
                <w:szCs w:val="24"/>
                <w:highlight w:val="none"/>
                <w14:textFill>
                  <w14:solidFill>
                    <w14:schemeClr w14:val="tx1"/>
                  </w14:solidFill>
                </w14:textFill>
              </w:rPr>
              <w:t>本项目属于【</w:t>
            </w:r>
            <w:r>
              <w:rPr>
                <w:rFonts w:hint="eastAsia" w:hAnsi="宋体" w:cs="宋体"/>
                <w:color w:val="000000" w:themeColor="text1"/>
                <w:kern w:val="2"/>
                <w:sz w:val="24"/>
                <w:szCs w:val="24"/>
                <w:highlight w:val="none"/>
                <w:lang w:val="en-US" w:eastAsia="zh-CN"/>
                <w14:textFill>
                  <w14:solidFill>
                    <w14:schemeClr w14:val="tx1"/>
                  </w14:solidFill>
                </w14:textFill>
              </w:rPr>
              <w:t>其他未列明行业</w:t>
            </w:r>
            <w:r>
              <w:rPr>
                <w:rFonts w:hint="eastAsia" w:hAnsi="宋体" w:cs="宋体"/>
                <w:color w:val="000000" w:themeColor="text1"/>
                <w:kern w:val="2"/>
                <w:sz w:val="24"/>
                <w:szCs w:val="24"/>
                <w:highlight w:val="none"/>
                <w14:textFill>
                  <w14:solidFill>
                    <w14:schemeClr w14:val="tx1"/>
                  </w14:solidFill>
                </w14:textFill>
              </w:rPr>
              <w:t>】行业</w:t>
            </w:r>
          </w:p>
        </w:tc>
      </w:tr>
      <w:tr w14:paraId="5E0B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14:paraId="32DD258E">
            <w:pPr>
              <w:pStyle w:val="26"/>
              <w:keepNext w:val="0"/>
              <w:keepLines w:val="0"/>
              <w:pageBreakBefore w:val="0"/>
              <w:kinsoku/>
              <w:wordWrap/>
              <w:topLinePunct w:val="0"/>
              <w:bidi w:val="0"/>
              <w:spacing w:line="360" w:lineRule="exact"/>
              <w:jc w:val="center"/>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22</w:t>
            </w:r>
          </w:p>
        </w:tc>
        <w:tc>
          <w:tcPr>
            <w:tcW w:w="2187" w:type="dxa"/>
            <w:vAlign w:val="center"/>
          </w:tcPr>
          <w:p w14:paraId="7C48B961">
            <w:pPr>
              <w:pStyle w:val="26"/>
              <w:keepNext w:val="0"/>
              <w:keepLines w:val="0"/>
              <w:pageBreakBefore w:val="0"/>
              <w:kinsoku/>
              <w:wordWrap/>
              <w:topLinePunct w:val="0"/>
              <w:bidi w:val="0"/>
              <w:spacing w:line="360" w:lineRule="exact"/>
              <w:jc w:val="both"/>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解释</w:t>
            </w:r>
          </w:p>
        </w:tc>
        <w:tc>
          <w:tcPr>
            <w:tcW w:w="6316" w:type="dxa"/>
            <w:vAlign w:val="center"/>
          </w:tcPr>
          <w:p w14:paraId="06C2262F">
            <w:pPr>
              <w:keepNext w:val="0"/>
              <w:keepLines w:val="0"/>
              <w:pageBreakBefore w:val="0"/>
              <w:kinsoku/>
              <w:wordWrap/>
              <w:topLinePunct w:val="0"/>
              <w:autoSpaceDE w:val="0"/>
              <w:autoSpaceDN w:val="0"/>
              <w:bidi w:val="0"/>
              <w:adjustRightInd w:val="0"/>
              <w:spacing w:line="360" w:lineRule="exact"/>
              <w:ind w:left="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本磋商文件的解释权属于采购人和采购代理机构所有。</w:t>
            </w:r>
          </w:p>
        </w:tc>
      </w:tr>
    </w:tbl>
    <w:p w14:paraId="2E66CC39">
      <w:pPr>
        <w:pStyle w:val="3"/>
        <w:spacing w:before="0" w:after="0" w:line="42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二、 磋商须知        </w:t>
      </w:r>
    </w:p>
    <w:p w14:paraId="51F7367D">
      <w:pPr>
        <w:pStyle w:val="4"/>
        <w:spacing w:before="0" w:after="0" w:line="42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（一）总则</w:t>
      </w:r>
    </w:p>
    <w:p w14:paraId="54AC5B68">
      <w:pPr>
        <w:pStyle w:val="6"/>
        <w:spacing w:after="0" w:line="420" w:lineRule="exact"/>
        <w:ind w:left="0" w:leftChars="0" w:firstLine="412" w:firstLineChars="17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1、适用范围</w:t>
      </w:r>
    </w:p>
    <w:p w14:paraId="42BD3130">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1.1本磋商文件适用于本次采购活动中所叙述的</w:t>
      </w:r>
      <w:r>
        <w:rPr>
          <w:rFonts w:hint="eastAsia" w:ascii="宋体" w:hAnsi="宋体" w:cs="宋体"/>
          <w:color w:val="000000" w:themeColor="text1"/>
          <w:sz w:val="24"/>
          <w:highlight w:val="none"/>
          <w:lang w:eastAsia="zh-CN"/>
          <w14:textFill>
            <w14:solidFill>
              <w14:schemeClr w14:val="tx1"/>
            </w14:solidFill>
          </w14:textFill>
        </w:rPr>
        <w:t xml:space="preserve">中国·衢江赛艇大师赛暨名校赛艇公开赛项目 </w:t>
      </w:r>
      <w:r>
        <w:rPr>
          <w:rFonts w:hint="eastAsia" w:ascii="宋体" w:hAnsi="宋体" w:cs="宋体"/>
          <w:color w:val="000000" w:themeColor="text1"/>
          <w:sz w:val="24"/>
          <w:highlight w:val="none"/>
          <w14:textFill>
            <w14:solidFill>
              <w14:schemeClr w14:val="tx1"/>
            </w14:solidFill>
          </w14:textFill>
        </w:rPr>
        <w:t>。</w:t>
      </w:r>
    </w:p>
    <w:p w14:paraId="412A2E43">
      <w:pPr>
        <w:pStyle w:val="6"/>
        <w:spacing w:after="0" w:line="420" w:lineRule="exact"/>
        <w:ind w:left="0" w:leftChars="0" w:firstLine="412" w:firstLineChars="17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2、定义解释</w:t>
      </w:r>
    </w:p>
    <w:p w14:paraId="4DB01C50">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2.1“采购人”是指</w:t>
      </w:r>
      <w:r>
        <w:rPr>
          <w:rFonts w:hint="eastAsia" w:ascii="宋体" w:hAnsi="宋体" w:cs="宋体"/>
          <w:color w:val="000000" w:themeColor="text1"/>
          <w:sz w:val="24"/>
          <w:highlight w:val="none"/>
          <w:lang w:eastAsia="zh-CN"/>
          <w14:textFill>
            <w14:solidFill>
              <w14:schemeClr w14:val="tx1"/>
            </w14:solidFill>
          </w14:textFill>
        </w:rPr>
        <w:t>衢州市衢江区文化和广电旅游体育局</w:t>
      </w:r>
      <w:r>
        <w:rPr>
          <w:rFonts w:hint="eastAsia" w:ascii="宋体" w:hAnsi="宋体" w:cs="宋体"/>
          <w:color w:val="000000" w:themeColor="text1"/>
          <w:sz w:val="24"/>
          <w:highlight w:val="none"/>
          <w14:textFill>
            <w14:solidFill>
              <w14:schemeClr w14:val="tx1"/>
            </w14:solidFill>
          </w14:textFill>
        </w:rPr>
        <w:t>。</w:t>
      </w:r>
    </w:p>
    <w:p w14:paraId="41779D91">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2.2“采购代理机构”是指</w:t>
      </w:r>
      <w:r>
        <w:rPr>
          <w:rFonts w:hint="eastAsia" w:ascii="宋体" w:hAnsi="宋体" w:cs="宋体"/>
          <w:color w:val="000000" w:themeColor="text1"/>
          <w:sz w:val="24"/>
          <w:highlight w:val="none"/>
          <w:lang w:eastAsia="zh-CN"/>
          <w14:textFill>
            <w14:solidFill>
              <w14:schemeClr w14:val="tx1"/>
            </w14:solidFill>
          </w14:textFill>
        </w:rPr>
        <w:t>浙江联腾工程咨询有限公司衢江分公司</w:t>
      </w:r>
      <w:r>
        <w:rPr>
          <w:rFonts w:hint="eastAsia" w:ascii="宋体" w:hAnsi="宋体" w:cs="宋体"/>
          <w:color w:val="000000" w:themeColor="text1"/>
          <w:sz w:val="24"/>
          <w:highlight w:val="none"/>
          <w14:textFill>
            <w14:solidFill>
              <w14:schemeClr w14:val="tx1"/>
            </w14:solidFill>
          </w14:textFill>
        </w:rPr>
        <w:t>。</w:t>
      </w:r>
    </w:p>
    <w:p w14:paraId="6CA31BEF">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2.3“项目”系指供应商按磋商文件规定向采购人提供的货物或服务。</w:t>
      </w:r>
    </w:p>
    <w:p w14:paraId="29D4DA9A">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2.4“供应商”是指获得磋商文件并向采购代理机构提交响应文件的供应商。</w:t>
      </w:r>
    </w:p>
    <w:p w14:paraId="62952946">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2.5“潜在供应商”是指符合磋商文件规定的合格供应商。</w:t>
      </w:r>
    </w:p>
    <w:p w14:paraId="377BC53A">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 “成交人”是指经磋商小组审查通过，并经公示无异议的供应商。</w:t>
      </w:r>
    </w:p>
    <w:p w14:paraId="160F89E5">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2.7“供应商代表”是指供应商法定代表人或被供应商法定代表人授权委托的人。</w:t>
      </w:r>
    </w:p>
    <w:p w14:paraId="55AC3E87">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”是指采购代理机构及采购人。</w:t>
      </w:r>
    </w:p>
    <w:p w14:paraId="28912089">
      <w:pPr>
        <w:pStyle w:val="26"/>
        <w:snapToGrid w:val="0"/>
        <w:spacing w:line="4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2.9“货物”系指供应商按响应文件规定向采购人提供的各类设备、软件、技术资料及使用手册等。</w:t>
      </w:r>
    </w:p>
    <w:p w14:paraId="5C131DC2">
      <w:pPr>
        <w:pStyle w:val="26"/>
        <w:snapToGrid w:val="0"/>
        <w:spacing w:line="4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2.10“服务”系指根据本合同规定，成交人必须承担的与</w:t>
      </w:r>
      <w:r>
        <w:rPr>
          <w:rFonts w:hint="eastAsia" w:hAnsi="宋体" w:cs="宋体"/>
          <w:color w:val="000000" w:themeColor="text1"/>
          <w:sz w:val="24"/>
          <w:highlight w:val="none"/>
          <w:lang w:eastAsia="zh-CN"/>
          <w14:textFill>
            <w14:solidFill>
              <w14:schemeClr w14:val="tx1"/>
            </w14:solidFill>
          </w14:textFill>
        </w:rPr>
        <w:t>中国·衢江赛艇大师赛暨名校赛艇公开赛项目</w:t>
      </w:r>
      <w:r>
        <w:rPr>
          <w:rFonts w:hint="eastAsia" w:hAnsi="宋体" w:cs="宋体"/>
          <w:color w:val="000000" w:themeColor="text1"/>
          <w:sz w:val="24"/>
          <w:szCs w:val="24"/>
          <w:highlight w:val="none"/>
          <w14:textFill>
            <w14:solidFill>
              <w14:schemeClr w14:val="tx1"/>
            </w14:solidFill>
          </w14:textFill>
        </w:rPr>
        <w:t>有关的服务。</w:t>
      </w:r>
    </w:p>
    <w:p w14:paraId="362DA612">
      <w:pPr>
        <w:pStyle w:val="26"/>
        <w:snapToGrid w:val="0"/>
        <w:spacing w:line="420" w:lineRule="exact"/>
        <w:ind w:firstLine="506" w:firstLineChars="211"/>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2.11“▲”</w:t>
      </w:r>
      <w:r>
        <w:rPr>
          <w:rFonts w:hint="eastAsia" w:hAnsi="宋体" w:cs="宋体"/>
          <w:bCs/>
          <w:color w:val="000000" w:themeColor="text1"/>
          <w:sz w:val="24"/>
          <w:szCs w:val="24"/>
          <w:highlight w:val="none"/>
          <w14:textFill>
            <w14:solidFill>
              <w14:schemeClr w14:val="tx1"/>
            </w14:solidFill>
          </w14:textFill>
        </w:rPr>
        <w:t>系指按本磋商文件要求供应商必须实质性响应的条款，有任何一项缺失或非实质性响应将取消其磋商资格。</w:t>
      </w:r>
    </w:p>
    <w:p w14:paraId="036E7389">
      <w:pPr>
        <w:pStyle w:val="6"/>
        <w:spacing w:after="0" w:line="42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3、项目说明</w:t>
      </w:r>
    </w:p>
    <w:p w14:paraId="0891F5B3">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3.1本采购项目说明详见磋商文件磋商须知前附表。</w:t>
      </w:r>
    </w:p>
    <w:p w14:paraId="1802721E">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3.2本采购项目按照《中华人民共和国政府采购法》等有关法律、行政法规和部门规章，通过竞争性磋商方式选定成交人。</w:t>
      </w:r>
    </w:p>
    <w:p w14:paraId="02F661F3">
      <w:pPr>
        <w:autoSpaceDE w:val="0"/>
        <w:autoSpaceDN w:val="0"/>
        <w:adjustRightInd w:val="0"/>
        <w:spacing w:line="420" w:lineRule="exact"/>
        <w:ind w:firstLine="472" w:firstLineChars="196"/>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4、采购方式</w:t>
      </w:r>
    </w:p>
    <w:p w14:paraId="65E51DE0">
      <w:pPr>
        <w:pStyle w:val="6"/>
        <w:spacing w:after="0" w:line="420" w:lineRule="exact"/>
        <w:ind w:left="0" w:leftChars="0"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竞争性磋商。</w:t>
      </w:r>
    </w:p>
    <w:p w14:paraId="34AC92BD">
      <w:pPr>
        <w:pStyle w:val="6"/>
        <w:spacing w:after="0" w:line="42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5、合格供应商的条件</w:t>
      </w:r>
    </w:p>
    <w:p w14:paraId="0DC4BB2D">
      <w:pPr>
        <w:pStyle w:val="6"/>
        <w:spacing w:after="0"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5.1凡符合本磋商文件第一部分磋商公告供应商资格要求的均为合格的供应商。</w:t>
      </w:r>
    </w:p>
    <w:p w14:paraId="671C95F8">
      <w:pPr>
        <w:pStyle w:val="6"/>
        <w:spacing w:after="0" w:line="42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6、磋商费用</w:t>
      </w:r>
    </w:p>
    <w:p w14:paraId="3DD4B3B8">
      <w:pP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6.1供应商应承担参加本次磋商有关的全部费用，无论结果如何，采购人和采购代理机构在任何情况下均无义务和责任承担这些费用。</w:t>
      </w:r>
    </w:p>
    <w:p w14:paraId="6EE2F2C4">
      <w:pPr>
        <w:pStyle w:val="6"/>
        <w:spacing w:after="0" w:line="42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7、知识产权</w:t>
      </w:r>
    </w:p>
    <w:p w14:paraId="3B93B81E">
      <w:pPr>
        <w:pStyle w:val="6"/>
        <w:spacing w:after="0" w:line="420" w:lineRule="exact"/>
        <w:ind w:left="0" w:leftChars="0" w:firstLine="420" w:firstLineChars="17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7.1供应商应保证在本项目使用的任何产品和服务（包括部分使用），不会产生因第三方提出侵犯其专利权、商标权或其它知识产权而引起法律或经济纠纷。如因专利权、商标权或其它知识产权原因引起法律或经济纠纷的，所有相关责任由供应商承担。</w:t>
      </w:r>
    </w:p>
    <w:p w14:paraId="7546A6DE">
      <w:pPr>
        <w:pStyle w:val="26"/>
        <w:snapToGrid w:val="0"/>
        <w:spacing w:line="420" w:lineRule="exact"/>
        <w:ind w:firstLine="480" w:firstLineChars="200"/>
        <w:rPr>
          <w:rFonts w:hAnsi="宋体" w:cs="宋体"/>
          <w:color w:val="000000" w:themeColor="text1"/>
          <w:kern w:val="2"/>
          <w:sz w:val="24"/>
          <w:szCs w:val="24"/>
          <w:highlight w:val="none"/>
          <w14:textFill>
            <w14:solidFill>
              <w14:schemeClr w14:val="tx1"/>
            </w14:solidFill>
          </w14:textFill>
        </w:rPr>
      </w:pPr>
      <w:r>
        <w:rPr>
          <w:rFonts w:hint="eastAsia" w:hAnsi="宋体" w:cs="宋体"/>
          <w:color w:val="000000" w:themeColor="text1"/>
          <w:kern w:val="2"/>
          <w:sz w:val="24"/>
          <w:szCs w:val="24"/>
          <w:highlight w:val="none"/>
          <w14:textFill>
            <w14:solidFill>
              <w14:schemeClr w14:val="tx1"/>
            </w14:solidFill>
          </w14:textFill>
        </w:rPr>
        <w:t>7.2采购人享有本项目实施过程中产生的知识成果及知识产权。</w:t>
      </w:r>
    </w:p>
    <w:p w14:paraId="2E234B38">
      <w:pPr>
        <w:pStyle w:val="81"/>
        <w:widowControl w:val="0"/>
        <w:spacing w:line="420" w:lineRule="exact"/>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7.3如采用供应商所不拥有的知识产权，则在投标报价中必须包括供应商合法获得该知识产权的相关费用，无论供应商是否在投标报价中单独列明，采购人均视为投标报价已包含该部分费用。</w:t>
      </w:r>
    </w:p>
    <w:p w14:paraId="3FECB497">
      <w:pPr>
        <w:spacing w:line="42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8、联合体磋商</w:t>
      </w:r>
    </w:p>
    <w:p w14:paraId="093EB266">
      <w:pP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8.1本项目不接受联合体磋商。</w:t>
      </w:r>
    </w:p>
    <w:p w14:paraId="5523A4A8">
      <w:pPr>
        <w:spacing w:line="420" w:lineRule="exact"/>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9、转包</w:t>
      </w:r>
    </w:p>
    <w:p w14:paraId="44CEFD44">
      <w:pPr>
        <w:autoSpaceDE w:val="0"/>
        <w:autoSpaceDN w:val="0"/>
        <w:spacing w:line="42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9.1本项目不允许转包。</w:t>
      </w:r>
    </w:p>
    <w:p w14:paraId="3D61CDFA">
      <w:pPr>
        <w:autoSpaceDE w:val="0"/>
        <w:autoSpaceDN w:val="0"/>
        <w:spacing w:line="42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10、其他</w:t>
      </w:r>
    </w:p>
    <w:p w14:paraId="66C363B3">
      <w:pPr>
        <w:autoSpaceDE w:val="0"/>
        <w:autoSpaceDN w:val="0"/>
        <w:spacing w:line="42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10.1如发现采购文件及其评审办法中存在含糊不清、相互矛盾、多种含义以及歧视性不公正条款或违法违规等内容时，请在规定的询疑时间前同时向采购人、采购代理机构书面反映，逾期不得再对采购文件的条款提出质疑。</w:t>
      </w:r>
    </w:p>
    <w:p w14:paraId="5CC2CE3B">
      <w:pPr>
        <w:autoSpaceDE w:val="0"/>
        <w:autoSpaceDN w:val="0"/>
        <w:spacing w:line="42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10.2本采购文件及相应的补充文件、通知等解释权归采购人和采购代理机构所有。</w:t>
      </w:r>
    </w:p>
    <w:p w14:paraId="4BEE5331">
      <w:pPr>
        <w:autoSpaceDE w:val="0"/>
        <w:autoSpaceDN w:val="0"/>
        <w:spacing w:line="42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11、特别说明</w:t>
      </w:r>
    </w:p>
    <w:p w14:paraId="2EDE197C">
      <w:pPr>
        <w:autoSpaceDE w:val="0"/>
        <w:autoSpaceDN w:val="0"/>
        <w:spacing w:line="420" w:lineRule="exact"/>
        <w:ind w:firstLine="480" w:firstLineChars="200"/>
        <w:rPr>
          <w:rFonts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▲11.1提供相同品</w:t>
      </w:r>
      <w:r>
        <w:rPr>
          <w:rFonts w:hint="eastAsia" w:hAnsi="宋体" w:cs="宋体"/>
          <w:bCs/>
          <w:color w:val="000000" w:themeColor="text1"/>
          <w:sz w:val="24"/>
          <w:highlight w:val="none"/>
          <w14:textFill>
            <w14:solidFill>
              <w14:schemeClr w14:val="tx1"/>
            </w14:solidFill>
          </w14:textFill>
        </w:rPr>
        <w:t>牌产品且通过资格审查、符合性审查的不同供应商参加同一合同项下磋商的，按一家供应商计算，评审后得分最高的同品牌供应商获得成交人推荐资格。注：若综合得分相同，则以商务技术得分高的优先排名，若商务技术得分也相同，则抽签确定。评审过程中如发现有异常情况，由评审专家集体讨论决定。</w:t>
      </w:r>
    </w:p>
    <w:p w14:paraId="1244E36C">
      <w:pPr>
        <w:spacing w:line="42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非单一产品采购项目中，多家供应商提供的核心产品品牌相同的，按一家供应商认定。</w:t>
      </w:r>
    </w:p>
    <w:p w14:paraId="2B28E931">
      <w:pPr>
        <w:snapToGrid w:val="0"/>
        <w:spacing w:line="42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lang w:val="zh-CN"/>
          <w14:textFill>
            <w14:solidFill>
              <w14:schemeClr w14:val="tx1"/>
            </w14:solidFill>
          </w14:textFill>
        </w:rPr>
        <w:t>.2供应商所使用的资格、信誉、荣誉、业绩与企业认证必须为本法人所拥有。</w:t>
      </w:r>
    </w:p>
    <w:p w14:paraId="4B48DE99">
      <w:pPr>
        <w:spacing w:line="42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color w:val="000000" w:themeColor="text1"/>
          <w:sz w:val="24"/>
          <w:highlight w:val="none"/>
          <w:lang w:val="zh-CN"/>
          <w14:textFill>
            <w14:solidFill>
              <w14:schemeClr w14:val="tx1"/>
            </w14:solidFill>
          </w14:textFill>
        </w:rPr>
        <w:t>供应商应仔细阅读磋商文件的所有内容，按照磋商文件的要求提交响应文件，并对所提供的全部资料的真实性承担法律责任。</w:t>
      </w:r>
    </w:p>
    <w:p w14:paraId="718B9E88">
      <w:pP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11.4供应商在磋商活动中提供任何虚假材料,其磋商无效，并报监管部门查处；成交后发现的,成交人须依照《中华人民共和国消费者权益保护法》第49条之规定双倍赔偿采购人，且民事赔偿并不免除违法供应商的行政与刑事责任。</w:t>
      </w:r>
    </w:p>
    <w:p w14:paraId="682FBAE6">
      <w:pPr>
        <w:spacing w:line="420" w:lineRule="exact"/>
        <w:ind w:firstLine="482" w:firstLineChars="200"/>
        <w:rPr>
          <w:rFonts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12</w:t>
      </w:r>
      <w:r>
        <w:rPr>
          <w:rFonts w:hint="eastAsia" w:ascii="宋体" w:hAnsi="宋体" w:cs="宋体"/>
          <w:b/>
          <w:color w:val="000000" w:themeColor="text1"/>
          <w:sz w:val="24"/>
          <w:highlight w:val="none"/>
          <w:lang w:val="zh-CN"/>
          <w14:textFill>
            <w14:solidFill>
              <w14:schemeClr w14:val="tx1"/>
            </w14:solidFill>
          </w14:textFill>
        </w:rPr>
        <w:t>、</w:t>
      </w:r>
      <w:r>
        <w:rPr>
          <w:rFonts w:hint="eastAsia" w:ascii="宋体" w:hAnsi="宋体" w:cs="宋体"/>
          <w:b/>
          <w:color w:val="000000" w:themeColor="text1"/>
          <w:sz w:val="24"/>
          <w:highlight w:val="none"/>
          <w:lang w:val="zh-TW" w:eastAsia="zh-TW"/>
          <w14:textFill>
            <w14:solidFill>
              <w14:schemeClr w14:val="tx1"/>
            </w14:solidFill>
          </w14:textFill>
        </w:rPr>
        <w:t>关于中小企业参与政府采购活动的规定</w:t>
      </w:r>
    </w:p>
    <w:p w14:paraId="1DC99998">
      <w:pPr>
        <w:snapToGrid w:val="0"/>
        <w:spacing w:line="440" w:lineRule="exact"/>
        <w:ind w:firstLine="480" w:firstLineChars="200"/>
        <w:jc w:val="left"/>
        <w:outlineLvl w:val="1"/>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2.1</w:t>
      </w:r>
      <w:r>
        <w:rPr>
          <w:rFonts w:ascii="宋体" w:hAnsi="宋体" w:cs="宋体"/>
          <w:bCs/>
          <w:color w:val="000000" w:themeColor="text1"/>
          <w:sz w:val="24"/>
          <w:highlight w:val="none"/>
          <w14:textFill>
            <w14:solidFill>
              <w14:schemeClr w14:val="tx1"/>
            </w14:solidFill>
          </w14:textFill>
        </w:rPr>
        <w:t>文件依据</w:t>
      </w:r>
    </w:p>
    <w:p w14:paraId="1C268FFF">
      <w:pPr>
        <w:snapToGrid w:val="0"/>
        <w:spacing w:line="440" w:lineRule="exact"/>
        <w:ind w:firstLine="480" w:firstLineChars="200"/>
        <w:jc w:val="left"/>
        <w:outlineLvl w:val="1"/>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12.1.1 关于印发《政府采购促进中小企业发展管理办法》（财库〔2020〕46号），</w:t>
      </w:r>
      <w:r>
        <w:rPr>
          <w:rFonts w:hint="eastAsia"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《浙江省财政厅关于进一步发挥政府采购政策功能全力推动经济稳进提质的通知》（浙财采监[</w:t>
      </w:r>
      <w:r>
        <w:rPr>
          <w:rFonts w:hint="eastAsia" w:ascii="宋体" w:hAnsi="宋体" w:cs="宋体"/>
          <w:color w:val="000000" w:themeColor="text1"/>
          <w:sz w:val="24"/>
          <w:highlight w:val="none"/>
          <w:lang w:eastAsia="zh-CN"/>
          <w14:textFill>
            <w14:solidFill>
              <w14:schemeClr w14:val="tx1"/>
            </w14:solidFill>
          </w14:textFill>
        </w:rPr>
        <w:t>2023</w:t>
      </w:r>
      <w:r>
        <w:rPr>
          <w:rFonts w:hint="eastAsia" w:ascii="宋体" w:hAnsi="宋体" w:cs="宋体"/>
          <w:color w:val="000000" w:themeColor="text1"/>
          <w:sz w:val="24"/>
          <w:highlight w:val="none"/>
          <w14:textFill>
            <w14:solidFill>
              <w14:schemeClr w14:val="tx1"/>
            </w14:solidFill>
          </w14:textFill>
        </w:rPr>
        <w:t>]3号）。</w:t>
      </w:r>
    </w:p>
    <w:p w14:paraId="595D7252">
      <w:pPr>
        <w:snapToGrid w:val="0"/>
        <w:spacing w:line="440" w:lineRule="exact"/>
        <w:ind w:firstLine="480" w:firstLineChars="200"/>
        <w:jc w:val="left"/>
        <w:outlineLvl w:val="1"/>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12.1.2 浙江省省财政厅《关于开展政府采购供应商网上注册登记和诚信管理工作的通知》（浙财采监〔2010〕8号)</w:t>
      </w:r>
      <w:r>
        <w:rPr>
          <w:rFonts w:hint="eastAsia" w:ascii="宋体" w:hAnsi="宋体" w:cs="宋体"/>
          <w:bCs/>
          <w:color w:val="000000" w:themeColor="text1"/>
          <w:sz w:val="24"/>
          <w:highlight w:val="none"/>
          <w:lang w:eastAsia="zh-CN"/>
          <w14:textFill>
            <w14:solidFill>
              <w14:schemeClr w14:val="tx1"/>
            </w14:solidFill>
          </w14:textFill>
        </w:rPr>
        <w:t>。</w:t>
      </w:r>
    </w:p>
    <w:p w14:paraId="1F976BF2">
      <w:pPr>
        <w:snapToGrid w:val="0"/>
        <w:spacing w:line="440" w:lineRule="exact"/>
        <w:ind w:firstLine="480" w:firstLineChars="200"/>
        <w:jc w:val="left"/>
        <w:outlineLvl w:val="1"/>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12.1.3 《工业和信息化部、国家统计局、国家发展和改革委员会、财政部关于印发中小企业划型标准规定的通知》（</w:t>
      </w:r>
      <w:r>
        <w:rPr>
          <w:rFonts w:ascii="宋体" w:hAnsi="宋体" w:cs="宋体"/>
          <w:bCs/>
          <w:color w:val="000000" w:themeColor="text1"/>
          <w:sz w:val="24"/>
          <w:highlight w:val="none"/>
          <w14:textFill>
            <w14:solidFill>
              <w14:schemeClr w14:val="tx1"/>
            </w14:solidFill>
          </w14:textFill>
        </w:rPr>
        <w:t>工信部联企业[2011]300号</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eastAsia="zh-CN"/>
          <w14:textFill>
            <w14:solidFill>
              <w14:schemeClr w14:val="tx1"/>
            </w14:solidFill>
          </w14:textFill>
        </w:rPr>
        <w:t>。</w:t>
      </w:r>
    </w:p>
    <w:p w14:paraId="2D4A535E">
      <w:pPr>
        <w:snapToGrid w:val="0"/>
        <w:spacing w:line="440" w:lineRule="exact"/>
        <w:ind w:firstLine="480" w:firstLineChars="200"/>
        <w:jc w:val="left"/>
        <w:outlineLvl w:val="1"/>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12.1.4财政部、司法部《关于政府采购支持监狱企业发展有关问题的通知》（财库〔2014〕68号）</w:t>
      </w:r>
      <w:r>
        <w:rPr>
          <w:rFonts w:hint="eastAsia" w:ascii="宋体" w:hAnsi="宋体" w:cs="宋体"/>
          <w:bCs/>
          <w:color w:val="000000" w:themeColor="text1"/>
          <w:sz w:val="24"/>
          <w:highlight w:val="none"/>
          <w:lang w:eastAsia="zh-CN"/>
          <w14:textFill>
            <w14:solidFill>
              <w14:schemeClr w14:val="tx1"/>
            </w14:solidFill>
          </w14:textFill>
        </w:rPr>
        <w:t>。</w:t>
      </w:r>
    </w:p>
    <w:p w14:paraId="31AC970C">
      <w:pPr>
        <w:snapToGrid w:val="0"/>
        <w:spacing w:line="440" w:lineRule="exact"/>
        <w:ind w:firstLine="480" w:firstLineChars="200"/>
        <w:jc w:val="left"/>
        <w:outlineLvl w:val="1"/>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12.1.5 根据财库[2017]141号的相关规定，在政府采购活动中，残疾人福利性单位视同小型、微型企业，享受评审中价格扣除政策。属于享受政府采购支持政策的残疾人福利性单位，应满足财库[2017]141号文件第一条的规定，并在</w:t>
      </w:r>
      <w:r>
        <w:rPr>
          <w:rFonts w:hint="eastAsia" w:ascii="宋体" w:hAnsi="宋体" w:cs="宋体"/>
          <w:bCs/>
          <w:color w:val="000000" w:themeColor="text1"/>
          <w:sz w:val="24"/>
          <w:highlight w:val="none"/>
          <w:lang w:eastAsia="zh-CN"/>
          <w14:textFill>
            <w14:solidFill>
              <w14:schemeClr w14:val="tx1"/>
            </w14:solidFill>
          </w14:textFill>
        </w:rPr>
        <w:t>响应文件</w:t>
      </w:r>
      <w:r>
        <w:rPr>
          <w:rFonts w:hint="eastAsia" w:ascii="宋体" w:hAnsi="宋体" w:cs="宋体"/>
          <w:bCs/>
          <w:color w:val="000000" w:themeColor="text1"/>
          <w:sz w:val="24"/>
          <w:highlight w:val="none"/>
          <w14:textFill>
            <w14:solidFill>
              <w14:schemeClr w14:val="tx1"/>
            </w14:solidFill>
          </w14:textFill>
        </w:rPr>
        <w:t>中提供残疾人福利性单位声明函。</w:t>
      </w:r>
    </w:p>
    <w:p w14:paraId="131CD85F">
      <w:pPr>
        <w:snapToGrid w:val="0"/>
        <w:spacing w:line="440" w:lineRule="exact"/>
        <w:ind w:firstLine="480" w:firstLineChars="200"/>
        <w:jc w:val="left"/>
        <w:outlineLvl w:val="1"/>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12.2、享受小微企业价格折扣应具备的条件与价格折扣比例</w:t>
      </w:r>
    </w:p>
    <w:p w14:paraId="6F18742B">
      <w:pPr>
        <w:snapToGrid w:val="0"/>
        <w:spacing w:line="440" w:lineRule="exact"/>
        <w:ind w:firstLine="480" w:firstLineChars="200"/>
        <w:jc w:val="left"/>
        <w:outlineLvl w:val="1"/>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12.2.1 符合中小企业划分标准；</w:t>
      </w:r>
    </w:p>
    <w:p w14:paraId="68C84949">
      <w:pPr>
        <w:snapToGrid w:val="0"/>
        <w:spacing w:line="440" w:lineRule="exact"/>
        <w:ind w:firstLine="480" w:firstLineChars="200"/>
        <w:jc w:val="left"/>
        <w:outlineLvl w:val="1"/>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12.2.2 提供本企业制造的货物、承担的工程或者服务，或者提供其他中小企业制造的货物。本项所称货物不包括使用大型企业注册商标的货物。</w:t>
      </w:r>
    </w:p>
    <w:p w14:paraId="0758B8D3">
      <w:pPr>
        <w:snapToGrid w:val="0"/>
        <w:spacing w:line="440" w:lineRule="exact"/>
        <w:ind w:firstLine="480" w:firstLineChars="200"/>
        <w:jc w:val="left"/>
        <w:outlineLvl w:val="1"/>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中小企业划分标准，是指国务院有关部门根据企业从业人员、营业收入、资产总额等指标制定的中小企业划型标准。</w:t>
      </w:r>
    </w:p>
    <w:p w14:paraId="5A6DDB42">
      <w:pPr>
        <w:snapToGrid w:val="0"/>
        <w:spacing w:line="440" w:lineRule="exact"/>
        <w:ind w:firstLine="480" w:firstLineChars="200"/>
        <w:jc w:val="left"/>
        <w:outlineLvl w:val="1"/>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小型、微型企业提供中型企业制造的货物的，视同为中型企业。</w:t>
      </w:r>
    </w:p>
    <w:p w14:paraId="10C1B212">
      <w:pPr>
        <w:snapToGrid w:val="0"/>
        <w:spacing w:line="440" w:lineRule="exact"/>
        <w:ind w:firstLine="480" w:firstLineChars="200"/>
        <w:jc w:val="left"/>
        <w:outlineLvl w:val="1"/>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12.2.3 价格折扣比例</w:t>
      </w:r>
    </w:p>
    <w:p w14:paraId="331207EB">
      <w:pPr>
        <w:snapToGrid w:val="0"/>
        <w:spacing w:line="440" w:lineRule="exact"/>
        <w:ind w:firstLine="720" w:firstLineChars="30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根据财政部发布的《政府采购促进中小企业发展管理办法》（财库[2020]46号）、《浙江省财政厅关于进一步发挥政府采购政策功能全力推动经济稳进提质的通知》（浙财采监[</w:t>
      </w:r>
      <w:r>
        <w:rPr>
          <w:rFonts w:hint="eastAsia" w:ascii="宋体" w:hAnsi="宋体" w:cs="宋体"/>
          <w:bCs/>
          <w:color w:val="000000" w:themeColor="text1"/>
          <w:sz w:val="24"/>
          <w:highlight w:val="none"/>
          <w:lang w:eastAsia="zh-CN"/>
          <w14:textFill>
            <w14:solidFill>
              <w14:schemeClr w14:val="tx1"/>
            </w14:solidFill>
          </w14:textFill>
        </w:rPr>
        <w:t>2023</w:t>
      </w:r>
      <w:r>
        <w:rPr>
          <w:rFonts w:hint="eastAsia" w:ascii="宋体" w:hAnsi="宋体" w:cs="宋体"/>
          <w:bCs/>
          <w:color w:val="000000" w:themeColor="text1"/>
          <w:sz w:val="24"/>
          <w:highlight w:val="none"/>
          <w14:textFill>
            <w14:solidFill>
              <w14:schemeClr w14:val="tx1"/>
            </w14:solidFill>
          </w14:textFill>
        </w:rPr>
        <w:t>]3号）的规定执行。</w:t>
      </w:r>
      <w:r>
        <w:rPr>
          <w:rFonts w:hint="eastAsia" w:ascii="宋体" w:hAnsi="宋体" w:cs="宋体"/>
          <w:b/>
          <w:color w:val="000000" w:themeColor="text1"/>
          <w:sz w:val="24"/>
          <w:highlight w:val="none"/>
          <w14:textFill>
            <w14:solidFill>
              <w14:schemeClr w14:val="tx1"/>
            </w14:solidFill>
          </w14:textFill>
        </w:rPr>
        <w:t>本次采购为专门面向中小</w:t>
      </w:r>
      <w:r>
        <w:rPr>
          <w:rFonts w:hint="eastAsia" w:ascii="宋体" w:hAnsi="宋体" w:cs="宋体"/>
          <w:b/>
          <w:color w:val="000000" w:themeColor="text1"/>
          <w:sz w:val="24"/>
          <w:highlight w:val="none"/>
          <w:lang w:eastAsia="zh-CN"/>
          <w14:textFill>
            <w14:solidFill>
              <w14:schemeClr w14:val="tx1"/>
            </w14:solidFill>
          </w14:textFill>
        </w:rPr>
        <w:t>微</w:t>
      </w:r>
      <w:r>
        <w:rPr>
          <w:rFonts w:hint="eastAsia" w:ascii="宋体" w:hAnsi="宋体" w:cs="宋体"/>
          <w:b/>
          <w:color w:val="000000" w:themeColor="text1"/>
          <w:sz w:val="24"/>
          <w:highlight w:val="none"/>
          <w14:textFill>
            <w14:solidFill>
              <w14:schemeClr w14:val="tx1"/>
            </w14:solidFill>
          </w14:textFill>
        </w:rPr>
        <w:t>企业，</w:t>
      </w:r>
      <w:r>
        <w:rPr>
          <w:rFonts w:hint="eastAsia" w:ascii="宋体" w:hAnsi="宋体" w:cs="宋体"/>
          <w:b/>
          <w:color w:val="000000" w:themeColor="text1"/>
          <w:sz w:val="24"/>
          <w:highlight w:val="none"/>
          <w:lang w:eastAsia="zh-CN"/>
          <w14:textFill>
            <w14:solidFill>
              <w14:schemeClr w14:val="tx1"/>
            </w14:solidFill>
          </w14:textFill>
        </w:rPr>
        <w:t>响应文件</w:t>
      </w:r>
      <w:r>
        <w:rPr>
          <w:rFonts w:hint="eastAsia" w:ascii="宋体" w:hAnsi="宋体" w:cs="宋体"/>
          <w:b/>
          <w:color w:val="000000" w:themeColor="text1"/>
          <w:sz w:val="24"/>
          <w:highlight w:val="none"/>
          <w14:textFill>
            <w14:solidFill>
              <w14:schemeClr w14:val="tx1"/>
            </w14:solidFill>
          </w14:textFill>
        </w:rPr>
        <w:t>中须提供《中小企业声明函》。</w:t>
      </w:r>
    </w:p>
    <w:p w14:paraId="38B83E4D">
      <w:pPr>
        <w:snapToGrid w:val="0"/>
        <w:spacing w:line="440" w:lineRule="exact"/>
        <w:ind w:firstLine="480" w:firstLineChars="200"/>
        <w:jc w:val="left"/>
        <w:outlineLvl w:val="1"/>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w:t>
      </w:r>
      <w:r>
        <w:rPr>
          <w:rFonts w:hint="eastAsia" w:ascii="宋体" w:hAnsi="宋体" w:cs="宋体"/>
          <w:b/>
          <w:bCs w:val="0"/>
          <w:color w:val="000000" w:themeColor="text1"/>
          <w:sz w:val="24"/>
          <w:highlight w:val="none"/>
          <w14:textFill>
            <w14:solidFill>
              <w14:schemeClr w14:val="tx1"/>
            </w14:solidFill>
          </w14:textFill>
        </w:rPr>
        <w:t>对于专门面向中、小、微型企业或者监狱企业或者残疾人福利性单位的政府采购货物或服务项目或工程项目，符合资格条件的不再执行价格评审优惠的扶持政策。</w:t>
      </w:r>
    </w:p>
    <w:p w14:paraId="6A3C8110">
      <w:pPr>
        <w:snapToGrid w:val="0"/>
        <w:spacing w:line="440" w:lineRule="exact"/>
        <w:ind w:firstLine="480" w:firstLineChars="200"/>
        <w:jc w:val="left"/>
        <w:outlineLvl w:val="1"/>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12.3、投标时应提供以下证明材料：</w:t>
      </w:r>
    </w:p>
    <w:p w14:paraId="3705BAAD">
      <w:pPr>
        <w:snapToGrid w:val="0"/>
        <w:spacing w:line="440" w:lineRule="exact"/>
        <w:ind w:firstLine="480" w:firstLineChars="200"/>
        <w:jc w:val="left"/>
        <w:outlineLvl w:val="1"/>
        <w:rPr>
          <w:rFonts w:ascii="宋体" w:hAnsi="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《中小企业声明函》；</w:t>
      </w:r>
      <w:r>
        <w:rPr>
          <w:rFonts w:ascii="宋体" w:hAnsi="宋体" w:cs="宋体"/>
          <w:bCs/>
          <w:color w:val="000000" w:themeColor="text1"/>
          <w:sz w:val="24"/>
          <w:highlight w:val="none"/>
          <w14:textFill>
            <w14:solidFill>
              <w14:schemeClr w14:val="tx1"/>
            </w14:solidFill>
          </w14:textFill>
        </w:rPr>
        <w:t>监狱企业参加政府采购活动时，应当提供由省级以上监狱管理局、戒毒管理局(含新疆生产建设兵团)出具的属于监狱企业的证明文件；</w:t>
      </w:r>
      <w:r>
        <w:rPr>
          <w:rFonts w:hint="eastAsia" w:ascii="宋体" w:hAnsi="宋体" w:cs="宋体"/>
          <w:bCs/>
          <w:color w:val="000000" w:themeColor="text1"/>
          <w:sz w:val="24"/>
          <w:highlight w:val="none"/>
          <w14:textFill>
            <w14:solidFill>
              <w14:schemeClr w14:val="tx1"/>
            </w14:solidFill>
          </w14:textFill>
        </w:rPr>
        <w:t>残疾人福利性单位</w:t>
      </w:r>
      <w:r>
        <w:rPr>
          <w:rFonts w:ascii="宋体" w:hAnsi="宋体" w:cs="宋体"/>
          <w:bCs/>
          <w:color w:val="000000" w:themeColor="text1"/>
          <w:sz w:val="24"/>
          <w:highlight w:val="none"/>
          <w14:textFill>
            <w14:solidFill>
              <w14:schemeClr w14:val="tx1"/>
            </w14:solidFill>
          </w14:textFill>
        </w:rPr>
        <w:t>参加政府采购活动时，应当提供</w:t>
      </w:r>
      <w:r>
        <w:rPr>
          <w:rFonts w:hint="eastAsia" w:ascii="宋体" w:hAnsi="宋体" w:cs="宋体"/>
          <w:bCs/>
          <w:color w:val="000000" w:themeColor="text1"/>
          <w:sz w:val="24"/>
          <w:highlight w:val="none"/>
          <w14:textFill>
            <w14:solidFill>
              <w14:schemeClr w14:val="tx1"/>
            </w14:solidFill>
          </w14:textFill>
        </w:rPr>
        <w:t>残疾人福利性单位声明函。</w:t>
      </w:r>
    </w:p>
    <w:p w14:paraId="7DE99219">
      <w:pPr>
        <w:pStyle w:val="4"/>
        <w:spacing w:before="0" w:after="0" w:line="42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（二）磋商文件</w:t>
      </w:r>
    </w:p>
    <w:p w14:paraId="43587DC9">
      <w:pPr>
        <w:pStyle w:val="6"/>
        <w:spacing w:after="0" w:line="42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1、磋商文件的组成</w:t>
      </w:r>
    </w:p>
    <w:p w14:paraId="30E159E2">
      <w:pPr>
        <w:pStyle w:val="6"/>
        <w:spacing w:after="0"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1.1磋商文件共分为6部分，其内容如下：</w:t>
      </w:r>
    </w:p>
    <w:p w14:paraId="6A510033">
      <w:pPr>
        <w:pStyle w:val="6"/>
        <w:spacing w:after="0"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第一部分  磋商公告</w:t>
      </w:r>
    </w:p>
    <w:p w14:paraId="2607756B">
      <w:pPr>
        <w:pStyle w:val="6"/>
        <w:spacing w:after="0"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第二部分  磋商须知前附表及磋商须知</w:t>
      </w:r>
    </w:p>
    <w:p w14:paraId="3589ED84">
      <w:pPr>
        <w:pStyle w:val="6"/>
        <w:spacing w:after="0"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第三部分  采购内容及要求</w:t>
      </w:r>
    </w:p>
    <w:p w14:paraId="57AFDCE0">
      <w:pPr>
        <w:pStyle w:val="6"/>
        <w:spacing w:after="0"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第四部分  合同主要条款</w:t>
      </w:r>
    </w:p>
    <w:p w14:paraId="486346DE">
      <w:pPr>
        <w:pStyle w:val="6"/>
        <w:spacing w:after="0"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第五部分  磋商评定成交标准</w:t>
      </w:r>
    </w:p>
    <w:p w14:paraId="53486589">
      <w:pPr>
        <w:pStyle w:val="6"/>
        <w:spacing w:after="0"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第六部分  响应文件相关格式</w:t>
      </w:r>
    </w:p>
    <w:p w14:paraId="06D58B9F">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1.2除上条1.1内容外，</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在规定时间前，以书面形式发出的对磋商文件的澄清或修改内容，均为磋商文件的组成部分。</w:t>
      </w:r>
    </w:p>
    <w:p w14:paraId="1F22F430">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供应商获取磋商文件后，应仔细检查磋商文件的所有内容，如有残缺等问题，应在获得磋商文件3日内向采购人提出，否则，由此引起的损失由供应商自己承担。供应商同时应认真审阅磋商文件中所有的事项、格式、条款和规范要求等，若供应商的响应文件没有按磋商文件要求提交全部资料，或响应文件没有对磋商文件做出实质性响应，其风险由供应商自行承担，并根据有关条款规定，该磋商有可能被拒绝。</w:t>
      </w:r>
    </w:p>
    <w:p w14:paraId="335FC86E">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1.4供应商如在法律、法规规定的时间内逾期对磋商文件提出异议的，</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可不予受理、答复。</w:t>
      </w:r>
    </w:p>
    <w:p w14:paraId="2C741745">
      <w:pPr>
        <w:pStyle w:val="6"/>
        <w:spacing w:after="0" w:line="42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2、磋商文件的澄清与修改</w:t>
      </w:r>
    </w:p>
    <w:p w14:paraId="4AE135C8">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2.1供应商若对磋商文件有任何疑问，要求澄清或认为有必要与</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进行技术交流时，应用书面形式送至</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，但是</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 xml:space="preserve">收到该通知的时间一般不迟于提交响应文件截止时前5日，采购方将以书面形式作出答复予以澄清，并应将答复内容向所有供应商发送。                      </w:t>
      </w:r>
    </w:p>
    <w:p w14:paraId="51AA9E01">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2.2磋商文件发出后，</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可用补充文件的方式对已发出的磋商文件进行必要的澄清或修改。补充文件是磋商文件的组成部分，对所有供应商有约束力。</w:t>
      </w:r>
    </w:p>
    <w:p w14:paraId="42E107DD">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2.3为使供应商在编制响应文件时有充分的时间对磋商文件的澄清、修改、补充等内容进行研究，</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可以酌情延长提交响应文件的截止时间，具体时间将在磋商文件的修改、补充通知中予以明确。</w:t>
      </w:r>
    </w:p>
    <w:p w14:paraId="15F221AE">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2.4为使供应商有足够的时间按磋商文件的澄清、修改要求修正响应文件，</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应在磋商截止时间5日前以书面或传真的形式向已购买磋商文件的所有供应商发出磋商文件澄清、修改通知，若发出通知日距磋商文件确定磋商截止时间不足5日，</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在通知书明确是否推迟磋商截止时间和磋商时间，若所有供应商规定的回复中对不推迟磋商截止时间和磋商时间均表示同意，则按原时间执行。</w:t>
      </w:r>
    </w:p>
    <w:p w14:paraId="4D906619">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2.5供应商在收到磋商文件澄清、修改通知或推迟磋商截止时间和磋商时间通知后，应在通知单回执上签署意见并盖上供应商单位公章，在1个工作日内以书面或传真形式回复</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，逾期回复视为默认收到通知。</w:t>
      </w:r>
    </w:p>
    <w:p w14:paraId="10707D6B">
      <w:pPr>
        <w:pStyle w:val="6"/>
        <w:spacing w:after="0" w:line="420" w:lineRule="exact"/>
        <w:ind w:left="0" w:leftChars="0"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2.6磋商文件的澄清、修改、补充等内容均以书面形式明确的内容为准。当磋商文件、磋商文件的澄清、修改、补充等在同一内容的表述上不一致时，以最后发出的书面文件为准。</w:t>
      </w:r>
    </w:p>
    <w:p w14:paraId="2AF5EDDB">
      <w:pPr>
        <w:pStyle w:val="4"/>
        <w:spacing w:before="0" w:after="0" w:line="42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）响应文件的编制</w:t>
      </w:r>
    </w:p>
    <w:p w14:paraId="1B301234">
      <w:pPr>
        <w:pStyle w:val="6"/>
        <w:spacing w:after="0" w:line="420" w:lineRule="exact"/>
        <w:ind w:left="0" w:leftChars="0" w:firstLine="410" w:firstLineChars="170"/>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、响应文件的组成</w:t>
      </w:r>
    </w:p>
    <w:p w14:paraId="2B0D14D5">
      <w:pPr>
        <w:pStyle w:val="6"/>
        <w:spacing w:afterLines="50" w:line="420" w:lineRule="exact"/>
        <w:ind w:left="0" w:leftChars="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响应文件由</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资格审查文件</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【商务技术文件】和【报价文件】三部分组成，▲其中“资格审查文件”</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“商务技术文件”部分不得包含与本次项目有关的报价，否则作无效标处理。电子响应文件中须加盖公章部分均采用CA签章。</w:t>
      </w:r>
    </w:p>
    <w:p w14:paraId="42BB69A8">
      <w:pPr>
        <w:pStyle w:val="26"/>
        <w:snapToGrid w:val="0"/>
        <w:spacing w:after="120" w:afterLines="50" w:line="420" w:lineRule="exact"/>
        <w:ind w:firstLine="480" w:firstLineChars="200"/>
        <w:rPr>
          <w:rFonts w:hAnsi="宋体" w:cs="宋体"/>
          <w:bCs/>
          <w:color w:val="000000" w:themeColor="text1"/>
          <w:sz w:val="24"/>
          <w:szCs w:val="24"/>
          <w:highlight w:val="none"/>
          <w14:textFill>
            <w14:solidFill>
              <w14:schemeClr w14:val="tx1"/>
            </w14:solidFill>
          </w14:textFill>
        </w:rPr>
      </w:pPr>
      <w:r>
        <w:rPr>
          <w:rFonts w:hint="eastAsia" w:hAnsi="宋体" w:cs="宋体"/>
          <w:color w:val="000000" w:themeColor="text1"/>
          <w:kern w:val="2"/>
          <w:sz w:val="24"/>
          <w:szCs w:val="24"/>
          <w:highlight w:val="none"/>
          <w14:textFill>
            <w14:solidFill>
              <w14:schemeClr w14:val="tx1"/>
            </w14:solidFill>
          </w14:textFill>
        </w:rPr>
        <w:t>▲</w:t>
      </w:r>
      <w:r>
        <w:rPr>
          <w:rFonts w:hAnsi="宋体" w:cs="宋体"/>
          <w:color w:val="000000" w:themeColor="text1"/>
          <w:kern w:val="2"/>
          <w:sz w:val="24"/>
          <w:szCs w:val="24"/>
          <w:highlight w:val="none"/>
          <w14:textFill>
            <w14:solidFill>
              <w14:schemeClr w14:val="tx1"/>
            </w14:solidFill>
          </w14:textFill>
        </w:rPr>
        <w:t>1</w:t>
      </w:r>
      <w:r>
        <w:rPr>
          <w:rFonts w:hint="eastAsia" w:hAnsi="宋体" w:cs="宋体"/>
          <w:color w:val="000000" w:themeColor="text1"/>
          <w:kern w:val="2"/>
          <w:sz w:val="24"/>
          <w:szCs w:val="24"/>
          <w:highlight w:val="none"/>
          <w14:textFill>
            <w14:solidFill>
              <w14:schemeClr w14:val="tx1"/>
            </w14:solidFill>
          </w14:textFill>
        </w:rPr>
        <w:t>.</w:t>
      </w:r>
      <w:r>
        <w:rPr>
          <w:rFonts w:hAnsi="宋体" w:cs="宋体"/>
          <w:color w:val="000000" w:themeColor="text1"/>
          <w:kern w:val="2"/>
          <w:sz w:val="24"/>
          <w:szCs w:val="24"/>
          <w:highlight w:val="none"/>
          <w14:textFill>
            <w14:solidFill>
              <w14:schemeClr w14:val="tx1"/>
            </w14:solidFill>
          </w14:textFill>
        </w:rPr>
        <w:t>1</w:t>
      </w:r>
      <w:r>
        <w:rPr>
          <w:rFonts w:hint="eastAsia" w:hAnsi="宋体" w:cs="宋体"/>
          <w:color w:val="000000" w:themeColor="text1"/>
          <w:kern w:val="2"/>
          <w:sz w:val="24"/>
          <w:szCs w:val="24"/>
          <w:highlight w:val="none"/>
          <w14:textFill>
            <w14:solidFill>
              <w14:schemeClr w14:val="tx1"/>
            </w14:solidFill>
          </w14:textFill>
        </w:rPr>
        <w:t>【</w:t>
      </w:r>
      <w:r>
        <w:rPr>
          <w:rFonts w:hint="eastAsia" w:hAnsi="宋体" w:cs="宋体"/>
          <w:b/>
          <w:color w:val="000000" w:themeColor="text1"/>
          <w:kern w:val="2"/>
          <w:sz w:val="24"/>
          <w:szCs w:val="24"/>
          <w:highlight w:val="none"/>
          <w14:textFill>
            <w14:solidFill>
              <w14:schemeClr w14:val="tx1"/>
            </w14:solidFill>
          </w14:textFill>
        </w:rPr>
        <w:t>资格审查文件</w:t>
      </w:r>
      <w:r>
        <w:rPr>
          <w:rFonts w:hint="eastAsia" w:hAnsi="宋体" w:cs="宋体"/>
          <w:color w:val="000000" w:themeColor="text1"/>
          <w:kern w:val="2"/>
          <w:sz w:val="24"/>
          <w:szCs w:val="24"/>
          <w:highlight w:val="none"/>
          <w14:textFill>
            <w14:solidFill>
              <w14:schemeClr w14:val="tx1"/>
            </w14:solidFill>
          </w14:textFill>
        </w:rPr>
        <w:t>】</w:t>
      </w:r>
      <w:r>
        <w:rPr>
          <w:rFonts w:hint="eastAsia" w:hAnsi="宋体" w:cs="宋体"/>
          <w:bCs/>
          <w:color w:val="000000" w:themeColor="text1"/>
          <w:sz w:val="24"/>
          <w:szCs w:val="24"/>
          <w:highlight w:val="none"/>
          <w14:textFill>
            <w14:solidFill>
              <w14:schemeClr w14:val="tx1"/>
            </w14:solidFill>
          </w14:textFill>
        </w:rPr>
        <w:t>包括但不限于以下内容：</w:t>
      </w:r>
    </w:p>
    <w:p w14:paraId="3863C5DB">
      <w:pPr>
        <w:autoSpaceDE w:val="0"/>
        <w:autoSpaceDN w:val="0"/>
        <w:spacing w:line="420" w:lineRule="exact"/>
        <w:ind w:firstLine="400" w:firstLineChars="16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1）有效的法人或者其他组织的营业执照等证明文件；</w:t>
      </w:r>
    </w:p>
    <w:p w14:paraId="0D0998CF">
      <w:pPr>
        <w:autoSpaceDE w:val="0"/>
        <w:autoSpaceDN w:val="0"/>
        <w:spacing w:line="420" w:lineRule="exact"/>
        <w:ind w:firstLine="400" w:firstLineChars="16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2）法定代表人资格证明书或法定代表人授权委托书；</w:t>
      </w:r>
    </w:p>
    <w:p w14:paraId="1A11CD4D">
      <w:pPr>
        <w:autoSpaceDE w:val="0"/>
        <w:autoSpaceDN w:val="0"/>
        <w:spacing w:line="420" w:lineRule="exact"/>
        <w:ind w:firstLine="400" w:firstLineChars="167"/>
        <w:rPr>
          <w:rFonts w:hint="eastAsia" w:ascii="宋体" w:hAnsi="宋体"/>
          <w:color w:val="000000" w:themeColor="text1"/>
          <w:sz w:val="24"/>
          <w:highlight w:val="none"/>
          <w14:textFill>
            <w14:solidFill>
              <w14:schemeClr w14:val="tx1"/>
            </w14:solidFill>
          </w14:textFill>
        </w:rPr>
      </w:pPr>
      <w:bookmarkStart w:id="19" w:name="_Toc31823"/>
      <w:bookmarkStart w:id="20" w:name="_Toc27643"/>
      <w:bookmarkStart w:id="21" w:name="_Toc28434"/>
      <w:bookmarkStart w:id="22" w:name="_Toc26874"/>
      <w:bookmarkStart w:id="23" w:name="_Toc24347"/>
      <w:bookmarkStart w:id="24" w:name="_Toc13693"/>
      <w:bookmarkStart w:id="25" w:name="_Toc31081"/>
      <w:bookmarkStart w:id="26" w:name="_Toc28450"/>
      <w:r>
        <w:rPr>
          <w:rFonts w:hint="eastAsia" w:ascii="宋体" w:hAnsi="宋体"/>
          <w:color w:val="000000" w:themeColor="text1"/>
          <w:sz w:val="24"/>
          <w:highlight w:val="none"/>
          <w14:textFill>
            <w14:solidFill>
              <w14:schemeClr w14:val="tx1"/>
            </w14:solidFill>
          </w14:textFill>
        </w:rPr>
        <w:t>3）具有良好的商业信誉和健全的财务会计制度</w:t>
      </w:r>
      <w:bookmarkEnd w:id="19"/>
      <w:bookmarkEnd w:id="20"/>
      <w:bookmarkEnd w:id="21"/>
      <w:bookmarkEnd w:id="22"/>
      <w:bookmarkEnd w:id="23"/>
      <w:bookmarkEnd w:id="24"/>
      <w:bookmarkEnd w:id="25"/>
      <w:bookmarkEnd w:id="26"/>
      <w:r>
        <w:rPr>
          <w:rFonts w:hint="eastAsia" w:ascii="宋体" w:hAnsi="宋体"/>
          <w:color w:val="000000" w:themeColor="text1"/>
          <w:sz w:val="24"/>
          <w:highlight w:val="none"/>
          <w14:textFill>
            <w14:solidFill>
              <w14:schemeClr w14:val="tx1"/>
            </w14:solidFill>
          </w14:textFill>
        </w:rPr>
        <w:t>承诺函；</w:t>
      </w:r>
    </w:p>
    <w:p w14:paraId="513B5119">
      <w:pPr>
        <w:autoSpaceDE w:val="0"/>
        <w:autoSpaceDN w:val="0"/>
        <w:spacing w:line="420" w:lineRule="exact"/>
        <w:ind w:firstLine="400" w:firstLineChars="167"/>
        <w:rPr>
          <w:rFonts w:hint="eastAsia" w:ascii="宋体" w:hAnsi="宋体"/>
          <w:color w:val="000000" w:themeColor="text1"/>
          <w:sz w:val="24"/>
          <w:highlight w:val="none"/>
          <w14:textFill>
            <w14:solidFill>
              <w14:schemeClr w14:val="tx1"/>
            </w14:solidFill>
          </w14:textFill>
        </w:rPr>
      </w:pPr>
      <w:bookmarkStart w:id="27" w:name="_Toc28044"/>
      <w:bookmarkStart w:id="28" w:name="_Toc19516"/>
      <w:bookmarkStart w:id="29" w:name="_Toc14804"/>
      <w:bookmarkStart w:id="30" w:name="_Toc13179"/>
      <w:bookmarkStart w:id="31" w:name="_Toc29415"/>
      <w:bookmarkStart w:id="32" w:name="_Toc5821"/>
      <w:bookmarkStart w:id="33" w:name="_Toc19984"/>
      <w:bookmarkStart w:id="34" w:name="_Toc28138"/>
      <w:r>
        <w:rPr>
          <w:rFonts w:hint="eastAsia" w:ascii="宋体" w:hAnsi="宋体"/>
          <w:color w:val="000000" w:themeColor="text1"/>
          <w:sz w:val="24"/>
          <w:highlight w:val="none"/>
          <w14:textFill>
            <w14:solidFill>
              <w14:schemeClr w14:val="tx1"/>
            </w14:solidFill>
          </w14:textFill>
        </w:rPr>
        <w:t>4）具有依法缴纳税收和社会保障资金的良好记录</w:t>
      </w:r>
      <w:bookmarkEnd w:id="27"/>
      <w:bookmarkEnd w:id="28"/>
      <w:bookmarkEnd w:id="29"/>
      <w:bookmarkEnd w:id="30"/>
      <w:bookmarkEnd w:id="31"/>
      <w:bookmarkEnd w:id="32"/>
      <w:bookmarkEnd w:id="33"/>
      <w:bookmarkEnd w:id="34"/>
      <w:r>
        <w:rPr>
          <w:rFonts w:hint="eastAsia" w:ascii="宋体" w:hAnsi="宋体"/>
          <w:color w:val="000000" w:themeColor="text1"/>
          <w:sz w:val="24"/>
          <w:highlight w:val="none"/>
          <w14:textFill>
            <w14:solidFill>
              <w14:schemeClr w14:val="tx1"/>
            </w14:solidFill>
          </w14:textFill>
        </w:rPr>
        <w:t>承诺函；</w:t>
      </w:r>
    </w:p>
    <w:p w14:paraId="13C44874">
      <w:pPr>
        <w:autoSpaceDE w:val="0"/>
        <w:autoSpaceDN w:val="0"/>
        <w:spacing w:line="420" w:lineRule="exact"/>
        <w:ind w:firstLine="400" w:firstLineChars="16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5）具有履行合同所必需的设备和专业技术能力的承诺函；</w:t>
      </w:r>
    </w:p>
    <w:p w14:paraId="12197D02">
      <w:pPr>
        <w:autoSpaceDE w:val="0"/>
        <w:autoSpaceDN w:val="0"/>
        <w:spacing w:line="420" w:lineRule="exact"/>
        <w:ind w:firstLine="400" w:firstLineChars="16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6）与参加本次项目同一合同项下政府采购活动的其他供应商不存在单位负责人为同一人或者直接控股、管理关系的承诺函；</w:t>
      </w:r>
    </w:p>
    <w:p w14:paraId="0E0A240E">
      <w:pPr>
        <w:autoSpaceDE w:val="0"/>
        <w:autoSpaceDN w:val="0"/>
        <w:spacing w:line="420" w:lineRule="exact"/>
        <w:ind w:firstLine="400" w:firstLineChars="16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7）参加政府采购活动前3年内在经营活动中没有重大违法记录的书面声明。</w:t>
      </w:r>
    </w:p>
    <w:p w14:paraId="552B12A5">
      <w:pPr>
        <w:autoSpaceDE w:val="0"/>
        <w:autoSpaceDN w:val="0"/>
        <w:spacing w:line="420" w:lineRule="exact"/>
        <w:ind w:firstLine="400" w:firstLineChars="16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中小企业声明函或监狱企业声明函及其相关的充分的证明材料或残疾人福利性单位声明函。</w:t>
      </w:r>
    </w:p>
    <w:p w14:paraId="19A42C54">
      <w:pPr>
        <w:keepNext w:val="0"/>
        <w:keepLines w:val="0"/>
        <w:pageBreakBefore w:val="0"/>
        <w:widowControl w:val="0"/>
        <w:kinsoku/>
        <w:wordWrap/>
        <w:overflowPunct/>
        <w:topLinePunct w:val="0"/>
        <w:autoSpaceDE/>
        <w:autoSpaceDN/>
        <w:bidi w:val="0"/>
        <w:adjustRightInd/>
        <w:snapToGrid/>
        <w:spacing w:after="157" w:afterLines="50" w:line="430" w:lineRule="exact"/>
        <w:ind w:left="-142" w:firstLine="564" w:firstLineChars="234"/>
        <w:textAlignment w:val="auto"/>
        <w:rPr>
          <w:rFonts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注：</w:t>
      </w:r>
      <w:r>
        <w:rPr>
          <w:rFonts w:hint="eastAsia" w:ascii="宋体" w:hAnsi="宋体" w:cs="宋体"/>
          <w:b/>
          <w:color w:val="000000" w:themeColor="text1"/>
          <w:sz w:val="24"/>
          <w:highlight w:val="none"/>
          <w14:textFill>
            <w14:solidFill>
              <w14:schemeClr w14:val="tx1"/>
            </w14:solidFill>
          </w14:textFill>
        </w:rPr>
        <w:t>资格审查文件</w:t>
      </w:r>
      <w:r>
        <w:rPr>
          <w:rFonts w:hint="eastAsia" w:ascii="宋体" w:hAnsi="宋体" w:cs="宋体"/>
          <w:b/>
          <w:color w:val="000000" w:themeColor="text1"/>
          <w:sz w:val="24"/>
          <w:highlight w:val="none"/>
          <w:lang w:val="zh-CN"/>
          <w14:textFill>
            <w14:solidFill>
              <w14:schemeClr w14:val="tx1"/>
            </w14:solidFill>
          </w14:textFill>
        </w:rPr>
        <w:t>中应包含以上所有内容，供应商提供资格审查资料不完整的，则资格审查不予通过。</w:t>
      </w:r>
    </w:p>
    <w:p w14:paraId="5F819388">
      <w:pPr>
        <w:pStyle w:val="6"/>
        <w:keepNext w:val="0"/>
        <w:keepLines w:val="0"/>
        <w:pageBreakBefore w:val="0"/>
        <w:widowControl w:val="0"/>
        <w:kinsoku/>
        <w:wordWrap/>
        <w:overflowPunct/>
        <w:topLinePunct w:val="0"/>
        <w:autoSpaceDE/>
        <w:autoSpaceDN/>
        <w:bidi w:val="0"/>
        <w:adjustRightInd/>
        <w:snapToGrid/>
        <w:spacing w:after="157" w:afterLines="50" w:line="420" w:lineRule="exact"/>
        <w:textAlignment w:val="auto"/>
        <w:rPr>
          <w:rFonts w:ascii="宋体" w:hAnsi="宋体" w:cs="宋体"/>
          <w:bCs/>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w:t>
      </w:r>
      <w:r>
        <w:rPr>
          <w:rFonts w:ascii="宋体" w:hAnsi="宋体" w:cs="宋体"/>
          <w:b/>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【商务技术文件】</w:t>
      </w:r>
      <w:r>
        <w:rPr>
          <w:rFonts w:hint="eastAsia" w:ascii="宋体" w:hAnsi="宋体" w:cs="宋体"/>
          <w:bCs/>
          <w:color w:val="000000" w:themeColor="text1"/>
          <w:kern w:val="0"/>
          <w:sz w:val="24"/>
          <w:highlight w:val="none"/>
          <w14:textFill>
            <w14:solidFill>
              <w14:schemeClr w14:val="tx1"/>
            </w14:solidFill>
          </w14:textFill>
        </w:rPr>
        <w:t>包括但不限于以下内容：</w:t>
      </w:r>
    </w:p>
    <w:p w14:paraId="27DF1DF7">
      <w:pPr>
        <w:autoSpaceDE w:val="0"/>
        <w:autoSpaceDN w:val="0"/>
        <w:adjustRightInd w:val="0"/>
        <w:spacing w:line="420" w:lineRule="exact"/>
        <w:ind w:firstLine="424" w:firstLineChars="177"/>
        <w:rPr>
          <w:rFonts w:ascii="宋体" w:hAnsi="宋体" w:cs="仿宋"/>
          <w:bCs/>
          <w:color w:val="000000" w:themeColor="text1"/>
          <w:sz w:val="24"/>
          <w:highlight w:val="none"/>
          <w:lang w:val="zh-CN"/>
          <w14:textFill>
            <w14:solidFill>
              <w14:schemeClr w14:val="tx1"/>
            </w14:solidFill>
          </w14:textFill>
        </w:rPr>
      </w:pPr>
      <w:r>
        <w:rPr>
          <w:rFonts w:hint="eastAsia" w:ascii="宋体" w:hAnsi="宋体" w:cs="仿宋"/>
          <w:bCs/>
          <w:color w:val="000000" w:themeColor="text1"/>
          <w:sz w:val="24"/>
          <w:highlight w:val="none"/>
          <w:lang w:val="zh-CN"/>
          <w14:textFill>
            <w14:solidFill>
              <w14:schemeClr w14:val="tx1"/>
            </w14:solidFill>
          </w14:textFill>
        </w:rPr>
        <w:t>（1）自我评分表（格式自拟）；</w:t>
      </w:r>
    </w:p>
    <w:p w14:paraId="0C0E7F89">
      <w:pPr>
        <w:tabs>
          <w:tab w:val="center" w:pos="4156"/>
        </w:tabs>
        <w:autoSpaceDE w:val="0"/>
        <w:autoSpaceDN w:val="0"/>
        <w:adjustRightInd w:val="0"/>
        <w:spacing w:line="420" w:lineRule="exact"/>
        <w:ind w:firstLine="426"/>
        <w:rPr>
          <w:rFonts w:ascii="宋体" w:hAnsi="宋体" w:cs="仿宋"/>
          <w:color w:val="000000" w:themeColor="text1"/>
          <w:sz w:val="24"/>
          <w:highlight w:val="none"/>
          <w:lang w:val="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lang w:val="zh-CN"/>
          <w14:textFill>
            <w14:solidFill>
              <w14:schemeClr w14:val="tx1"/>
            </w14:solidFill>
          </w14:textFill>
        </w:rPr>
        <w:t>2）供应商根据</w:t>
      </w:r>
      <w:r>
        <w:rPr>
          <w:rFonts w:hint="eastAsia" w:ascii="宋体" w:hAnsi="宋体"/>
          <w:b/>
          <w:bCs/>
          <w:color w:val="000000" w:themeColor="text1"/>
          <w:sz w:val="24"/>
          <w:highlight w:val="none"/>
          <w14:textFill>
            <w14:solidFill>
              <w14:schemeClr w14:val="tx1"/>
            </w14:solidFill>
          </w14:textFill>
        </w:rPr>
        <w:t>商</w:t>
      </w:r>
      <w:r>
        <w:rPr>
          <w:rFonts w:ascii="宋体" w:hAnsi="宋体"/>
          <w:b/>
          <w:bCs/>
          <w:color w:val="000000" w:themeColor="text1"/>
          <w:sz w:val="24"/>
          <w:highlight w:val="none"/>
          <w14:textFill>
            <w14:solidFill>
              <w14:schemeClr w14:val="tx1"/>
            </w14:solidFill>
          </w14:textFill>
        </w:rPr>
        <w:t>务技术</w:t>
      </w:r>
      <w:r>
        <w:rPr>
          <w:rFonts w:hint="eastAsia" w:ascii="宋体" w:hAnsi="宋体"/>
          <w:b/>
          <w:bCs/>
          <w:color w:val="000000" w:themeColor="text1"/>
          <w:sz w:val="24"/>
          <w:highlight w:val="none"/>
          <w14:textFill>
            <w14:solidFill>
              <w14:schemeClr w14:val="tx1"/>
            </w14:solidFill>
          </w14:textFill>
        </w:rPr>
        <w:t>评分细则</w:t>
      </w:r>
      <w:r>
        <w:rPr>
          <w:rFonts w:hint="eastAsia" w:ascii="宋体" w:hAnsi="宋体" w:cs="仿宋"/>
          <w:color w:val="000000" w:themeColor="text1"/>
          <w:sz w:val="24"/>
          <w:highlight w:val="none"/>
          <w:lang w:val="zh-CN"/>
          <w14:textFill>
            <w14:solidFill>
              <w14:schemeClr w14:val="tx1"/>
            </w14:solidFill>
          </w14:textFill>
        </w:rPr>
        <w:t>编制商务技术文件；</w:t>
      </w:r>
    </w:p>
    <w:p w14:paraId="241BBB30">
      <w:pPr>
        <w:spacing w:line="420" w:lineRule="exact"/>
        <w:ind w:firstLine="424" w:firstLineChars="177"/>
        <w:jc w:val="left"/>
        <w:rPr>
          <w:rFonts w:ascii="宋体" w:hAnsi="宋体" w:cs="宋体"/>
          <w:b/>
          <w:bCs/>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（3）评分细则中要求提供的证书及相关证明文件；</w:t>
      </w:r>
    </w:p>
    <w:p w14:paraId="2D54AC2F">
      <w:pPr>
        <w:pStyle w:val="6"/>
        <w:keepNext w:val="0"/>
        <w:keepLines w:val="0"/>
        <w:pageBreakBefore w:val="0"/>
        <w:widowControl w:val="0"/>
        <w:kinsoku/>
        <w:wordWrap/>
        <w:overflowPunct/>
        <w:topLinePunct w:val="0"/>
        <w:autoSpaceDE/>
        <w:autoSpaceDN/>
        <w:bidi w:val="0"/>
        <w:adjustRightInd/>
        <w:snapToGrid/>
        <w:spacing w:after="157" w:afterLines="50" w:line="420" w:lineRule="exact"/>
        <w:textAlignment w:val="auto"/>
        <w:rPr>
          <w:rFonts w:ascii="宋体" w:hAns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供应商认为需要提供的其他相关资料</w:t>
      </w:r>
      <w:r>
        <w:rPr>
          <w:rFonts w:hint="eastAsia" w:hAnsi="宋体" w:cs="宋体"/>
          <w:bCs/>
          <w:color w:val="000000" w:themeColor="text1"/>
          <w:sz w:val="24"/>
          <w:highlight w:val="none"/>
          <w14:textFill>
            <w14:solidFill>
              <w14:schemeClr w14:val="tx1"/>
            </w14:solidFill>
          </w14:textFill>
        </w:rPr>
        <w:t>（如有）</w:t>
      </w:r>
      <w:r>
        <w:rPr>
          <w:rFonts w:hint="eastAsia" w:ascii="宋体" w:hAnsi="宋体" w:cs="仿宋"/>
          <w:color w:val="000000" w:themeColor="text1"/>
          <w:sz w:val="24"/>
          <w:highlight w:val="none"/>
          <w:lang w:val="zh-CN"/>
          <w14:textFill>
            <w14:solidFill>
              <w14:schemeClr w14:val="tx1"/>
            </w14:solidFill>
          </w14:textFill>
        </w:rPr>
        <w:t>。</w:t>
      </w:r>
    </w:p>
    <w:p w14:paraId="61BD81F0">
      <w:pPr>
        <w:pStyle w:val="6"/>
        <w:keepNext w:val="0"/>
        <w:keepLines w:val="0"/>
        <w:pageBreakBefore w:val="0"/>
        <w:widowControl w:val="0"/>
        <w:kinsoku/>
        <w:wordWrap/>
        <w:overflowPunct/>
        <w:topLinePunct w:val="0"/>
        <w:autoSpaceDE/>
        <w:autoSpaceDN/>
        <w:bidi w:val="0"/>
        <w:adjustRightInd/>
        <w:snapToGrid/>
        <w:spacing w:after="157" w:afterLines="50" w:line="420" w:lineRule="exact"/>
        <w:textAlignment w:val="auto"/>
        <w:rPr>
          <w:rFonts w:ascii="宋体" w:hAnsi="宋体" w:cs="宋体"/>
          <w:bCs/>
          <w:color w:val="000000" w:themeColor="text1"/>
          <w:kern w:val="0"/>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w:t>
      </w:r>
      <w:r>
        <w:rPr>
          <w:rFonts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bCs/>
          <w:color w:val="000000" w:themeColor="text1"/>
          <w:kern w:val="0"/>
          <w:sz w:val="24"/>
          <w:highlight w:val="none"/>
          <w14:textFill>
            <w14:solidFill>
              <w14:schemeClr w14:val="tx1"/>
            </w14:solidFill>
          </w14:textFill>
        </w:rPr>
        <w:t>包括但不限于以下内容：</w:t>
      </w:r>
    </w:p>
    <w:p w14:paraId="4BD52634">
      <w:pPr>
        <w:autoSpaceDE w:val="0"/>
        <w:autoSpaceDN w:val="0"/>
        <w:adjustRightInd w:val="0"/>
        <w:spacing w:line="420" w:lineRule="exact"/>
        <w:ind w:firstLine="424" w:firstLineChars="177"/>
        <w:rPr>
          <w:rFonts w:hint="eastAsia" w:ascii="宋体" w:hAnsi="宋体" w:cs="仿宋"/>
          <w:bCs/>
          <w:color w:val="000000" w:themeColor="text1"/>
          <w:sz w:val="24"/>
          <w:highlight w:val="none"/>
          <w:lang w:val="zh-CN"/>
          <w14:textFill>
            <w14:solidFill>
              <w14:schemeClr w14:val="tx1"/>
            </w14:solidFill>
          </w14:textFill>
        </w:rPr>
      </w:pPr>
      <w:r>
        <w:rPr>
          <w:rFonts w:hint="eastAsia" w:ascii="宋体" w:hAnsi="宋体" w:cs="仿宋"/>
          <w:bCs/>
          <w:color w:val="000000" w:themeColor="text1"/>
          <w:sz w:val="24"/>
          <w:highlight w:val="none"/>
          <w:lang w:val="zh-CN"/>
          <w14:textFill>
            <w14:solidFill>
              <w14:schemeClr w14:val="tx1"/>
            </w14:solidFill>
          </w14:textFill>
        </w:rPr>
        <w:t>（1）▲磋商函（格式附后）；</w:t>
      </w:r>
    </w:p>
    <w:p w14:paraId="3136EE3D">
      <w:pPr>
        <w:autoSpaceDE w:val="0"/>
        <w:autoSpaceDN w:val="0"/>
        <w:adjustRightInd w:val="0"/>
        <w:spacing w:line="420" w:lineRule="exact"/>
        <w:ind w:firstLine="424" w:firstLineChars="177"/>
        <w:rPr>
          <w:rFonts w:hint="eastAsia" w:ascii="宋体" w:hAnsi="宋体" w:cs="仿宋"/>
          <w:bCs/>
          <w:color w:val="000000" w:themeColor="text1"/>
          <w:sz w:val="24"/>
          <w:highlight w:val="none"/>
          <w:lang w:val="zh-CN"/>
          <w14:textFill>
            <w14:solidFill>
              <w14:schemeClr w14:val="tx1"/>
            </w14:solidFill>
          </w14:textFill>
        </w:rPr>
      </w:pPr>
      <w:r>
        <w:rPr>
          <w:rFonts w:hint="eastAsia" w:ascii="宋体" w:hAnsi="宋体" w:cs="仿宋"/>
          <w:bCs/>
          <w:color w:val="000000" w:themeColor="text1"/>
          <w:sz w:val="24"/>
          <w:highlight w:val="none"/>
          <w:lang w:val="zh-CN"/>
          <w14:textFill>
            <w14:solidFill>
              <w14:schemeClr w14:val="tx1"/>
            </w14:solidFill>
          </w14:textFill>
        </w:rPr>
        <w:t>（2）▲开标一览表（格式附后）；</w:t>
      </w:r>
    </w:p>
    <w:p w14:paraId="2D838DC1">
      <w:pPr>
        <w:autoSpaceDE w:val="0"/>
        <w:autoSpaceDN w:val="0"/>
        <w:adjustRightInd w:val="0"/>
        <w:spacing w:line="420" w:lineRule="exact"/>
        <w:ind w:firstLine="424" w:firstLineChars="177"/>
        <w:rPr>
          <w:rFonts w:hint="eastAsia" w:ascii="宋体" w:hAnsi="宋体" w:cs="仿宋"/>
          <w:bCs/>
          <w:color w:val="000000" w:themeColor="text1"/>
          <w:sz w:val="24"/>
          <w:highlight w:val="none"/>
          <w:lang w:val="zh-CN" w:eastAsia="zh-CN"/>
          <w14:textFill>
            <w14:solidFill>
              <w14:schemeClr w14:val="tx1"/>
            </w14:solidFill>
          </w14:textFill>
        </w:rPr>
      </w:pPr>
      <w:r>
        <w:rPr>
          <w:rFonts w:hint="eastAsia" w:ascii="宋体" w:hAnsi="宋体" w:cs="仿宋"/>
          <w:bCs/>
          <w:color w:val="000000" w:themeColor="text1"/>
          <w:sz w:val="24"/>
          <w:highlight w:val="none"/>
          <w:lang w:val="zh-CN" w:eastAsia="zh-CN"/>
          <w14:textFill>
            <w14:solidFill>
              <w14:schemeClr w14:val="tx1"/>
            </w14:solidFill>
          </w14:textFill>
        </w:rPr>
        <w:t>（</w:t>
      </w:r>
      <w:r>
        <w:rPr>
          <w:rFonts w:hint="eastAsia" w:ascii="宋体" w:hAnsi="宋体" w:cs="仿宋"/>
          <w:bCs/>
          <w:color w:val="000000" w:themeColor="text1"/>
          <w:sz w:val="24"/>
          <w:highlight w:val="none"/>
          <w:lang w:val="en-US" w:eastAsia="zh-CN"/>
          <w14:textFill>
            <w14:solidFill>
              <w14:schemeClr w14:val="tx1"/>
            </w14:solidFill>
          </w14:textFill>
        </w:rPr>
        <w:t>3</w:t>
      </w:r>
      <w:r>
        <w:rPr>
          <w:rFonts w:hint="eastAsia" w:ascii="宋体" w:hAnsi="宋体" w:cs="仿宋"/>
          <w:bCs/>
          <w:color w:val="000000" w:themeColor="text1"/>
          <w:sz w:val="24"/>
          <w:highlight w:val="none"/>
          <w:lang w:val="zh-CN" w:eastAsia="zh-CN"/>
          <w14:textFill>
            <w14:solidFill>
              <w14:schemeClr w14:val="tx1"/>
            </w14:solidFill>
          </w14:textFill>
        </w:rPr>
        <w:t>）▲报价明细表（格式附后）；</w:t>
      </w:r>
    </w:p>
    <w:p w14:paraId="2BCAF05A">
      <w:pPr>
        <w:autoSpaceDE w:val="0"/>
        <w:autoSpaceDN w:val="0"/>
        <w:adjustRightInd w:val="0"/>
        <w:spacing w:line="420" w:lineRule="exact"/>
        <w:ind w:firstLine="424" w:firstLineChars="177"/>
        <w:rPr>
          <w:rFonts w:hint="eastAsia" w:ascii="宋体" w:hAnsi="宋体" w:cs="仿宋"/>
          <w:bCs/>
          <w:color w:val="000000" w:themeColor="text1"/>
          <w:sz w:val="24"/>
          <w:highlight w:val="none"/>
          <w:lang w:val="zh-CN"/>
          <w14:textFill>
            <w14:solidFill>
              <w14:schemeClr w14:val="tx1"/>
            </w14:solidFill>
          </w14:textFill>
        </w:rPr>
      </w:pPr>
      <w:r>
        <w:rPr>
          <w:rFonts w:hint="eastAsia" w:ascii="宋体" w:hAnsi="宋体" w:cs="仿宋"/>
          <w:bCs/>
          <w:color w:val="000000" w:themeColor="text1"/>
          <w:sz w:val="24"/>
          <w:highlight w:val="none"/>
          <w:lang w:val="zh-CN"/>
          <w14:textFill>
            <w14:solidFill>
              <w14:schemeClr w14:val="tx1"/>
            </w14:solidFill>
          </w14:textFill>
        </w:rPr>
        <w:t>（</w:t>
      </w:r>
      <w:r>
        <w:rPr>
          <w:rFonts w:hint="eastAsia" w:ascii="宋体" w:hAnsi="宋体" w:cs="仿宋"/>
          <w:bCs/>
          <w:color w:val="000000" w:themeColor="text1"/>
          <w:sz w:val="24"/>
          <w:highlight w:val="none"/>
          <w:lang w:val="en-US" w:eastAsia="zh-CN"/>
          <w14:textFill>
            <w14:solidFill>
              <w14:schemeClr w14:val="tx1"/>
            </w14:solidFill>
          </w14:textFill>
        </w:rPr>
        <w:t>4</w:t>
      </w:r>
      <w:r>
        <w:rPr>
          <w:rFonts w:hint="eastAsia" w:ascii="宋体" w:hAnsi="宋体" w:cs="仿宋"/>
          <w:bCs/>
          <w:color w:val="000000" w:themeColor="text1"/>
          <w:sz w:val="24"/>
          <w:highlight w:val="none"/>
          <w:lang w:val="zh-CN"/>
          <w14:textFill>
            <w14:solidFill>
              <w14:schemeClr w14:val="tx1"/>
            </w14:solidFill>
          </w14:textFill>
        </w:rPr>
        <w:t>）供应商认为有必要提供的其他文件。</w:t>
      </w:r>
    </w:p>
    <w:p w14:paraId="66DFF9A6">
      <w:pPr>
        <w:pStyle w:val="6"/>
        <w:spacing w:after="0" w:line="420" w:lineRule="exact"/>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、响应文件的编制格式及说明</w:t>
      </w:r>
    </w:p>
    <w:p w14:paraId="7216E605">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.1电子响应文件（包括“电子加密响应文件”和“备份响应文件”，在响应文件编制完成后同时生成）；</w:t>
      </w:r>
    </w:p>
    <w:p w14:paraId="13CBEC9E">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（1）“电子加密响应文件”是指通过“政采云电子交易客户端”完成响应文件编制后生成并加密的数据电文形式的响应文件。</w:t>
      </w:r>
    </w:p>
    <w:p w14:paraId="346CCFD2">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（2）“备份响应文件”是指与“电子加密响应文件”同时生成的数据电文形式的电子文件（备份标书），其他方式编制的备份响应文件视为无效备份响应文件。</w:t>
      </w:r>
    </w:p>
    <w:p w14:paraId="7C834F5C">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.2响应文件应包括规定的内容，供应商提交的响应文件应当使用磋商文件所提供的响应文件全部格式（格式可以按同样格式扩展）；未提供响应文件标准格式的，由供应商自行编写。</w:t>
      </w:r>
    </w:p>
    <w:p w14:paraId="71AE15F5">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3供应商应在认真阅读磋商文件所有内容的基础上，按照磋商文件的要求编制完整的响应文件，响应文件应按照磋商文件中规定的统一格式填写，严格按照规定的顺序编制目录，混乱的编排或未按磋商文件所提供的统一格式编写与漏写而导致响应文件被误读或查找不到有效文件是供应商的风险。</w:t>
      </w:r>
    </w:p>
    <w:p w14:paraId="5B5FFA29">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.4供应商必须保证响应文件所提供的全部资料真实可靠，并接受对其中任何资料进一步审查的要求。</w:t>
      </w:r>
    </w:p>
    <w:p w14:paraId="23BCD2BC">
      <w:pPr>
        <w:pStyle w:val="6"/>
        <w:spacing w:after="0" w:line="420" w:lineRule="exact"/>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、磋商报价</w:t>
      </w:r>
    </w:p>
    <w:p w14:paraId="09AC2ACF">
      <w:pPr>
        <w:spacing w:line="440" w:lineRule="exact"/>
        <w:ind w:firstLine="424" w:firstLineChars="176"/>
        <w:jc w:val="left"/>
        <w:rPr>
          <w:rFonts w:hint="eastAsia" w:ascii="宋体" w:hAnsi="宋体" w:eastAsia="宋体" w:cs="宋体"/>
          <w:color w:val="000000" w:themeColor="text1"/>
          <w:spacing w:val="-4"/>
          <w:sz w:val="24"/>
          <w:highlight w:val="none"/>
          <w:lang w:eastAsia="zh-CN"/>
          <w14:textFill>
            <w14:solidFill>
              <w14:schemeClr w14:val="tx1"/>
            </w14:solidFill>
          </w14:textFill>
        </w:rPr>
      </w:pPr>
      <w:r>
        <w:rPr>
          <w:rFonts w:ascii="宋体" w:hAnsi="宋体" w:cs="宋体"/>
          <w:b/>
          <w:color w:val="000000" w:themeColor="text1"/>
          <w:kern w:val="0"/>
          <w:sz w:val="24"/>
          <w:szCs w:val="20"/>
          <w:highlight w:val="none"/>
          <w14:textFill>
            <w14:solidFill>
              <w14:schemeClr w14:val="tx1"/>
            </w14:solidFill>
          </w14:textFill>
        </w:rPr>
        <w:t>3</w:t>
      </w:r>
      <w:r>
        <w:rPr>
          <w:rFonts w:hint="eastAsia" w:ascii="宋体" w:hAnsi="宋体" w:cs="宋体"/>
          <w:b/>
          <w:color w:val="000000" w:themeColor="text1"/>
          <w:kern w:val="0"/>
          <w:sz w:val="24"/>
          <w:szCs w:val="20"/>
          <w:highlight w:val="none"/>
          <w14:textFill>
            <w14:solidFill>
              <w14:schemeClr w14:val="tx1"/>
            </w14:solidFill>
          </w14:textFill>
        </w:rPr>
        <w:t>.1▲</w:t>
      </w:r>
      <w:r>
        <w:rPr>
          <w:rFonts w:ascii="宋体" w:hAnsi="宋体" w:cs="宋体"/>
          <w:b/>
          <w:color w:val="000000" w:themeColor="text1"/>
          <w:kern w:val="0"/>
          <w:sz w:val="24"/>
          <w:szCs w:val="20"/>
          <w:highlight w:val="none"/>
          <w14:textFill>
            <w14:solidFill>
              <w14:schemeClr w14:val="tx1"/>
            </w14:solidFill>
          </w14:textFill>
        </w:rPr>
        <w:t>本项目</w:t>
      </w:r>
      <w:r>
        <w:rPr>
          <w:rFonts w:hint="eastAsia" w:ascii="宋体" w:hAnsi="宋体" w:cs="宋体"/>
          <w:b/>
          <w:color w:val="000000" w:themeColor="text1"/>
          <w:kern w:val="0"/>
          <w:sz w:val="24"/>
          <w:szCs w:val="20"/>
          <w:highlight w:val="none"/>
          <w:lang w:eastAsia="zh-CN"/>
          <w14:textFill>
            <w14:solidFill>
              <w14:schemeClr w14:val="tx1"/>
            </w14:solidFill>
          </w14:textFill>
        </w:rPr>
        <w:t>总价</w:t>
      </w:r>
      <w:r>
        <w:rPr>
          <w:rFonts w:ascii="宋体" w:hAnsi="宋体" w:cs="宋体"/>
          <w:b/>
          <w:color w:val="000000" w:themeColor="text1"/>
          <w:kern w:val="0"/>
          <w:sz w:val="24"/>
          <w:szCs w:val="20"/>
          <w:highlight w:val="none"/>
          <w14:textFill>
            <w14:solidFill>
              <w14:schemeClr w14:val="tx1"/>
            </w14:solidFill>
          </w14:textFill>
        </w:rPr>
        <w:t>最高限价为</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 xml:space="preserve"> 350000 </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元</w:t>
      </w:r>
      <w:r>
        <w:rPr>
          <w:rFonts w:hint="eastAsia" w:ascii="宋体" w:hAnsi="宋体" w:cs="宋体"/>
          <w:b/>
          <w:color w:val="000000" w:themeColor="text1"/>
          <w:kern w:val="0"/>
          <w:sz w:val="24"/>
          <w:szCs w:val="20"/>
          <w:highlight w:val="none"/>
          <w:lang w:val="en-US" w:eastAsia="zh-CN"/>
          <w14:textFill>
            <w14:solidFill>
              <w14:schemeClr w14:val="tx1"/>
            </w14:solidFill>
          </w14:textFill>
        </w:rPr>
        <w:t xml:space="preserve"> ，</w:t>
      </w:r>
      <w:r>
        <w:rPr>
          <w:rFonts w:hint="eastAsia" w:ascii="宋体" w:hAnsi="宋体" w:cs="宋体"/>
          <w:b/>
          <w:color w:val="000000" w:themeColor="text1"/>
          <w:kern w:val="0"/>
          <w:sz w:val="24"/>
          <w:szCs w:val="20"/>
          <w:highlight w:val="none"/>
          <w14:textFill>
            <w14:solidFill>
              <w14:schemeClr w14:val="tx1"/>
            </w14:solidFill>
          </w14:textFill>
        </w:rPr>
        <w:t>投标报价均应不高于最高限价，否则其</w:t>
      </w:r>
      <w:r>
        <w:rPr>
          <w:rFonts w:hint="eastAsia" w:ascii="宋体" w:hAnsi="宋体" w:cs="宋体"/>
          <w:b/>
          <w:color w:val="000000" w:themeColor="text1"/>
          <w:kern w:val="0"/>
          <w:sz w:val="24"/>
          <w:szCs w:val="20"/>
          <w:highlight w:val="none"/>
          <w:lang w:eastAsia="zh-CN"/>
          <w14:textFill>
            <w14:solidFill>
              <w14:schemeClr w14:val="tx1"/>
            </w14:solidFill>
          </w14:textFill>
        </w:rPr>
        <w:t>响应文件</w:t>
      </w:r>
      <w:r>
        <w:rPr>
          <w:rFonts w:hint="eastAsia" w:ascii="宋体" w:hAnsi="宋体" w:cs="宋体"/>
          <w:b/>
          <w:color w:val="000000" w:themeColor="text1"/>
          <w:kern w:val="0"/>
          <w:sz w:val="24"/>
          <w:szCs w:val="20"/>
          <w:highlight w:val="none"/>
          <w14:textFill>
            <w14:solidFill>
              <w14:schemeClr w14:val="tx1"/>
            </w14:solidFill>
          </w14:textFill>
        </w:rPr>
        <w:t>无效。</w:t>
      </w:r>
    </w:p>
    <w:p w14:paraId="5F190259">
      <w:pPr>
        <w:pStyle w:val="26"/>
        <w:snapToGrid w:val="0"/>
        <w:spacing w:line="420" w:lineRule="exact"/>
        <w:ind w:firstLine="361" w:firstLineChars="150"/>
        <w:rPr>
          <w:rFonts w:hAnsi="宋体" w:cs="宋体"/>
          <w:b/>
          <w:color w:val="000000" w:themeColor="text1"/>
          <w:sz w:val="24"/>
          <w:highlight w:val="none"/>
          <w14:textFill>
            <w14:solidFill>
              <w14:schemeClr w14:val="tx1"/>
            </w14:solidFill>
          </w14:textFill>
        </w:rPr>
      </w:pPr>
      <w:r>
        <w:rPr>
          <w:rFonts w:hAnsi="宋体" w:cs="宋体"/>
          <w:b/>
          <w:color w:val="000000" w:themeColor="text1"/>
          <w:sz w:val="24"/>
          <w:highlight w:val="none"/>
          <w14:textFill>
            <w14:solidFill>
              <w14:schemeClr w14:val="tx1"/>
            </w14:solidFill>
          </w14:textFill>
        </w:rPr>
        <w:t>3</w:t>
      </w:r>
      <w:r>
        <w:rPr>
          <w:rFonts w:hint="eastAsia" w:hAnsi="宋体" w:cs="宋体"/>
          <w:b/>
          <w:color w:val="000000" w:themeColor="text1"/>
          <w:sz w:val="24"/>
          <w:highlight w:val="none"/>
          <w14:textFill>
            <w14:solidFill>
              <w14:schemeClr w14:val="tx1"/>
            </w14:solidFill>
          </w14:textFill>
        </w:rPr>
        <w:t>.2本项目磋商报价为</w:t>
      </w:r>
      <w:r>
        <w:rPr>
          <w:rFonts w:hint="eastAsia" w:hAnsi="宋体" w:cs="宋体"/>
          <w:b/>
          <w:color w:val="000000" w:themeColor="text1"/>
          <w:sz w:val="24"/>
          <w:highlight w:val="none"/>
          <w:lang w:eastAsia="zh-CN"/>
          <w14:textFill>
            <w14:solidFill>
              <w14:schemeClr w14:val="tx1"/>
            </w14:solidFill>
          </w14:textFill>
        </w:rPr>
        <w:t xml:space="preserve"> 中国·衢江赛艇大师赛暨名校赛艇公开赛项目 </w:t>
      </w:r>
      <w:r>
        <w:rPr>
          <w:rFonts w:hint="eastAsia" w:hAnsi="宋体" w:cs="宋体"/>
          <w:b/>
          <w:color w:val="000000" w:themeColor="text1"/>
          <w:sz w:val="24"/>
          <w:highlight w:val="none"/>
          <w14:textFill>
            <w14:solidFill>
              <w14:schemeClr w14:val="tx1"/>
            </w14:solidFill>
          </w14:textFill>
        </w:rPr>
        <w:t>含税总价，</w:t>
      </w:r>
      <w:bookmarkStart w:id="35" w:name="_Hlk64968895"/>
      <w:r>
        <w:rPr>
          <w:rFonts w:hint="eastAsia" w:hAnsi="宋体" w:cs="宋体"/>
          <w:b/>
          <w:color w:val="000000" w:themeColor="text1"/>
          <w:sz w:val="24"/>
          <w:highlight w:val="none"/>
          <w14:textFill>
            <w14:solidFill>
              <w14:schemeClr w14:val="tx1"/>
            </w14:solidFill>
          </w14:textFill>
        </w:rPr>
        <w:t>包括服务费、管理费、税费等</w:t>
      </w:r>
      <w:bookmarkEnd w:id="35"/>
      <w:r>
        <w:rPr>
          <w:rFonts w:hint="eastAsia" w:hAnsi="宋体" w:cs="宋体"/>
          <w:b/>
          <w:color w:val="000000" w:themeColor="text1"/>
          <w:sz w:val="24"/>
          <w:highlight w:val="none"/>
          <w14:textFill>
            <w14:solidFill>
              <w14:schemeClr w14:val="tx1"/>
            </w14:solidFill>
          </w14:textFill>
        </w:rPr>
        <w:t>完成合同所需的一切本身和不可或缺的所有工作开支、政策性文件规定即合同包含的所有风险、责任等各项全部费用，并承担一切风险责任。在合同服务期间内不得违反国家相关政策规定。竞争性磋商文件未列明，而供应商认为必需的费用也需列入报价。成交人应列入而未列入其中的费用，均视为已包含在内，风险由成交人承担。成交人不得以遗漏或疏忽为由向采购人主张增加费用或开支。</w:t>
      </w:r>
    </w:p>
    <w:p w14:paraId="1FC58A67">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3供应商认为为完成本磋商文件规定的项目合作内容所发生的直接成本、间接成本、利润、税金、政策性文件规定的费用、设备进出场费、原材料价格变化风险等一切费用均应计入磋商报价，凡未列入的将被认为均已包含在磋商总价中，今后不得以任何理由追加或调整。</w:t>
      </w:r>
    </w:p>
    <w:p w14:paraId="2DC0CCA8">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.4供应商必须按第六部分附件中的报价一览表内容填写单价、合价和总价，并由法定代表人或</w:t>
      </w:r>
      <w:r>
        <w:rPr>
          <w:rFonts w:hint="eastAsia" w:ascii="宋体" w:hAnsi="宋体" w:cs="宋体"/>
          <w:color w:val="000000" w:themeColor="text1"/>
          <w:sz w:val="24"/>
          <w:highlight w:val="none"/>
          <w:lang w:eastAsia="zh-CN"/>
          <w14:textFill>
            <w14:solidFill>
              <w14:schemeClr w14:val="tx1"/>
            </w14:solidFill>
          </w14:textFill>
        </w:rPr>
        <w:t>委托代理人</w:t>
      </w:r>
      <w:r>
        <w:rPr>
          <w:rFonts w:hint="eastAsia" w:ascii="宋体" w:hAnsi="宋体" w:cs="宋体"/>
          <w:color w:val="000000" w:themeColor="text1"/>
          <w:sz w:val="24"/>
          <w:highlight w:val="none"/>
          <w14:textFill>
            <w14:solidFill>
              <w14:schemeClr w14:val="tx1"/>
            </w14:solidFill>
          </w14:textFill>
        </w:rPr>
        <w:t>签署。</w:t>
      </w:r>
    </w:p>
    <w:p w14:paraId="74427144">
      <w:pPr>
        <w:pStyle w:val="6"/>
        <w:spacing w:after="0" w:line="420" w:lineRule="exact"/>
        <w:ind w:left="0" w:leftChars="0" w:firstLine="482" w:firstLineChars="200"/>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.5报价一览表上的价格须以人民币报价，以其它货币报价的磋商将不予接受。</w:t>
      </w:r>
    </w:p>
    <w:p w14:paraId="3108FBFE">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.6采购人不接受任何选择报价，只允许一个报价。</w:t>
      </w:r>
    </w:p>
    <w:p w14:paraId="014005B6">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.7供应商应根据要求报价，报价单中不得漏填项目。</w:t>
      </w:r>
    </w:p>
    <w:p w14:paraId="2E800B0C">
      <w:pPr>
        <w:pStyle w:val="6"/>
        <w:spacing w:after="0" w:line="420" w:lineRule="exact"/>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、磋商文件的份数和签署</w:t>
      </w:r>
    </w:p>
    <w:p w14:paraId="04B3E0C4">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.1供应商应按本磋商文件规定份数上传响应文件。</w:t>
      </w:r>
    </w:p>
    <w:p w14:paraId="25E1C386">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.2供应商应根据磋商文件要求，在响应文件适当的位置填写供应商全称并加盖印章，同时签署供应商代表的全名。响应文件必须由供应商代表签署。</w:t>
      </w:r>
    </w:p>
    <w:p w14:paraId="54767975">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.3响应文件不得涂改和增删，如有修改错漏处，必须由同一供应商加盖公章。</w:t>
      </w:r>
    </w:p>
    <w:p w14:paraId="104C65C0">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.4响应文件因字迹潦草或表达不清所引起的后果由供应商负责。</w:t>
      </w:r>
    </w:p>
    <w:p w14:paraId="2F047BE8">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响应文件的签章：见《前附表》；响应文件应由供应商法定代表人或</w:t>
      </w:r>
      <w:r>
        <w:rPr>
          <w:rFonts w:hint="eastAsia" w:ascii="宋体" w:hAnsi="宋体" w:cs="宋体"/>
          <w:b/>
          <w:bCs/>
          <w:color w:val="000000" w:themeColor="text1"/>
          <w:sz w:val="24"/>
          <w:highlight w:val="none"/>
          <w:lang w:eastAsia="zh-CN"/>
          <w14:textFill>
            <w14:solidFill>
              <w14:schemeClr w14:val="tx1"/>
            </w14:solidFill>
          </w14:textFill>
        </w:rPr>
        <w:t>委托代理人</w:t>
      </w:r>
      <w:r>
        <w:rPr>
          <w:rFonts w:hint="eastAsia" w:ascii="宋体" w:hAnsi="宋体" w:cs="宋体"/>
          <w:b/>
          <w:bCs/>
          <w:color w:val="000000" w:themeColor="text1"/>
          <w:sz w:val="24"/>
          <w:highlight w:val="none"/>
          <w14:textFill>
            <w14:solidFill>
              <w14:schemeClr w14:val="tx1"/>
            </w14:solidFill>
          </w14:textFill>
        </w:rPr>
        <w:t>签字（或盖章），并加盖供应商电子签章。电子签章操作指南详见政采云《供应商项目采购-电子招投标操作指南》</w:t>
      </w:r>
      <w:r>
        <w:rPr>
          <w:rFonts w:hint="eastAsia" w:ascii="宋体" w:hAnsi="宋体" w:cs="宋体"/>
          <w:color w:val="000000" w:themeColor="text1"/>
          <w:sz w:val="24"/>
          <w:highlight w:val="none"/>
          <w14:textFill>
            <w14:solidFill>
              <w14:schemeClr w14:val="tx1"/>
            </w14:solidFill>
          </w14:textFill>
        </w:rPr>
        <w:t>。</w:t>
      </w:r>
    </w:p>
    <w:p w14:paraId="62CD89A5">
      <w:pPr>
        <w:pStyle w:val="4"/>
        <w:spacing w:before="0" w:after="0" w:line="42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（四）磋商有效期</w:t>
      </w:r>
    </w:p>
    <w:p w14:paraId="60AC46D8">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1、磋商有效期见本磋商文件中前附表所规定的期限，在此期限内，凡符合磋商文件要求的响应文件均保持有效。</w:t>
      </w:r>
    </w:p>
    <w:p w14:paraId="19B63E22">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2、在特殊情况下，</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在原定磋商有效期内，可以根据需要以书面形式向供应商提出延长磋商有效期的要求，对此要求供应商须以书面形式予以答复发。供应商可以拒绝</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这种要求，但同意延长磋商有效期的供应商既不能要求也不允许修改其响应文件。</w:t>
      </w:r>
    </w:p>
    <w:p w14:paraId="46200EE6">
      <w:pPr>
        <w:pStyle w:val="4"/>
        <w:spacing w:before="0" w:after="0" w:line="420" w:lineRule="exact"/>
        <w:rPr>
          <w:rFonts w:ascii="宋体" w:hAnsi="宋体" w:eastAsia="宋体" w:cs="宋体"/>
          <w:color w:val="000000" w:themeColor="text1"/>
          <w:sz w:val="24"/>
          <w:szCs w:val="24"/>
          <w:highlight w:val="none"/>
          <w14:textFill>
            <w14:solidFill>
              <w14:schemeClr w14:val="tx1"/>
            </w14:solidFill>
          </w14:textFill>
        </w:rPr>
      </w:pPr>
      <w:bookmarkStart w:id="36" w:name="_Toc6494380"/>
      <w:bookmarkStart w:id="37" w:name="_Toc91899892"/>
      <w:r>
        <w:rPr>
          <w:rFonts w:hint="eastAsia" w:ascii="宋体" w:hAnsi="宋体" w:eastAsia="宋体" w:cs="宋体"/>
          <w:color w:val="000000" w:themeColor="text1"/>
          <w:sz w:val="24"/>
          <w:szCs w:val="24"/>
          <w:highlight w:val="none"/>
          <w14:textFill>
            <w14:solidFill>
              <w14:schemeClr w14:val="tx1"/>
            </w14:solidFill>
          </w14:textFill>
        </w:rPr>
        <w:t>（五）磋商响应</w:t>
      </w:r>
    </w:p>
    <w:bookmarkEnd w:id="36"/>
    <w:p w14:paraId="48AC09C1">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1、响应文件的上传和递交</w:t>
      </w:r>
    </w:p>
    <w:p w14:paraId="18C43398">
      <w:pPr>
        <w:pStyle w:val="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（1）“电子加密响应文件”的上传、递交：</w:t>
      </w:r>
    </w:p>
    <w:p w14:paraId="5DA104CF">
      <w:pPr>
        <w:pStyle w:val="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a.供应商应在磋商响应截止时间前将“电子加密响应文件”成功上传递交至“政府采购云平台”，否则投标无效。</w:t>
      </w:r>
    </w:p>
    <w:p w14:paraId="4F34B24D">
      <w:pPr>
        <w:pStyle w:val="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b.“电子加密响应文件”成功上传递交后，供应商可自行打印响应文件接收回执。</w:t>
      </w:r>
    </w:p>
    <w:p w14:paraId="0F0A3064">
      <w:pPr>
        <w:pStyle w:val="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（2）“备份响应文件”的递交：</w:t>
      </w:r>
    </w:p>
    <w:p w14:paraId="6EED2B26">
      <w:pPr>
        <w:pStyle w:val="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a.供应商在“政府采购云平台”完成“电子加密响应文件”的上传递交后，供应商可以以压缩保密存储数据电文形式的“备份响应文件”</w:t>
      </w:r>
      <w:r>
        <w:rPr>
          <w:rFonts w:hint="eastAsia" w:ascii="宋体" w:hAnsi="宋体" w:cs="宋体"/>
          <w:b/>
          <w:bCs/>
          <w:color w:val="000000" w:themeColor="text1"/>
          <w:sz w:val="24"/>
          <w:highlight w:val="none"/>
          <w:lang w:eastAsia="zh-CN"/>
          <w14:textFill>
            <w14:solidFill>
              <w14:schemeClr w14:val="tx1"/>
            </w14:solidFill>
          </w14:textFill>
        </w:rPr>
        <w:t>发送至指定邮箱</w:t>
      </w:r>
      <w:r>
        <w:rPr>
          <w:rFonts w:hint="eastAsia" w:ascii="宋体" w:hAnsi="宋体" w:cs="宋体"/>
          <w:b/>
          <w:bCs/>
          <w:color w:val="000000" w:themeColor="text1"/>
          <w:sz w:val="24"/>
          <w:highlight w:val="none"/>
          <w14:textFill>
            <w14:solidFill>
              <w14:schemeClr w14:val="tx1"/>
            </w14:solidFill>
          </w14:textFill>
        </w:rPr>
        <w:t>，“备份</w:t>
      </w:r>
      <w:r>
        <w:rPr>
          <w:rFonts w:hint="eastAsia" w:ascii="宋体" w:hAnsi="宋体" w:cs="宋体"/>
          <w:b/>
          <w:bCs/>
          <w:color w:val="000000" w:themeColor="text1"/>
          <w:sz w:val="24"/>
          <w:highlight w:val="none"/>
          <w:lang w:eastAsia="zh-CN"/>
          <w14:textFill>
            <w14:solidFill>
              <w14:schemeClr w14:val="tx1"/>
            </w14:solidFill>
          </w14:textFill>
        </w:rPr>
        <w:t>响应文件</w:t>
      </w:r>
      <w:r>
        <w:rPr>
          <w:rFonts w:hint="eastAsia" w:ascii="宋体" w:hAnsi="宋体" w:cs="宋体"/>
          <w:b/>
          <w:bCs/>
          <w:color w:val="000000" w:themeColor="text1"/>
          <w:sz w:val="24"/>
          <w:highlight w:val="none"/>
          <w14:textFill>
            <w14:solidFill>
              <w14:schemeClr w14:val="tx1"/>
            </w14:solidFill>
          </w14:textFill>
        </w:rPr>
        <w:t>”应当标注投标项目名称、投标单位名称（接收邮箱：</w:t>
      </w:r>
      <w:r>
        <w:rPr>
          <w:rFonts w:hint="eastAsia" w:ascii="宋体" w:hAnsi="宋体" w:cs="宋体"/>
          <w:b/>
          <w:bCs/>
          <w:color w:val="000000" w:themeColor="text1"/>
          <w:sz w:val="24"/>
          <w:highlight w:val="none"/>
          <w:lang w:eastAsia="zh-CN"/>
          <w14:textFill>
            <w14:solidFill>
              <w14:schemeClr w14:val="tx1"/>
            </w14:solidFill>
          </w14:textFill>
        </w:rPr>
        <w:t>1016483600</w:t>
      </w:r>
      <w:r>
        <w:rPr>
          <w:rFonts w:hint="eastAsia" w:ascii="宋体" w:hAnsi="宋体" w:cs="宋体"/>
          <w:b/>
          <w:bCs/>
          <w:color w:val="000000" w:themeColor="text1"/>
          <w:sz w:val="24"/>
          <w:highlight w:val="none"/>
          <w14:textFill>
            <w14:solidFill>
              <w14:schemeClr w14:val="tx1"/>
            </w14:solidFill>
          </w14:textFill>
        </w:rPr>
        <w:t>@qq.com</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w:t>
      </w:r>
    </w:p>
    <w:p w14:paraId="5B353EC9">
      <w:pPr>
        <w:pStyle w:val="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b</w:t>
      </w:r>
      <w:r>
        <w:rPr>
          <w:rFonts w:hint="eastAsia" w:ascii="宋体" w:hAnsi="宋体" w:cs="宋体"/>
          <w:b/>
          <w:bCs/>
          <w:color w:val="000000" w:themeColor="text1"/>
          <w:sz w:val="24"/>
          <w:highlight w:val="none"/>
          <w14:textFill>
            <w14:solidFill>
              <w14:schemeClr w14:val="tx1"/>
            </w14:solidFill>
          </w14:textFill>
        </w:rPr>
        <w:t>.通过“政府采购云平台”成功上传递交的“电子加密响应文件”已按时解密的，“备份响应文件”自动失效。磋商响应截止时间前，供应商仅递交了“备份响应文件”而未将“电子加密响应文件”成功上传至“政府采购云平台”的，磋商响应无效。</w:t>
      </w:r>
    </w:p>
    <w:p w14:paraId="23855AD8">
      <w:pPr>
        <w:pStyle w:val="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c</w:t>
      </w:r>
      <w:r>
        <w:rPr>
          <w:rFonts w:hint="eastAsia" w:ascii="宋体" w:hAnsi="宋体" w:cs="宋体"/>
          <w:b/>
          <w:bCs/>
          <w:color w:val="000000" w:themeColor="text1"/>
          <w:sz w:val="24"/>
          <w:highlight w:val="none"/>
          <w14:textFill>
            <w14:solidFill>
              <w14:schemeClr w14:val="tx1"/>
            </w14:solidFill>
          </w14:textFill>
        </w:rPr>
        <w:t>.电子备份响应文件，由供应商决定是否递交，并自行承担不递交电子备份响应文件的风险。</w:t>
      </w:r>
    </w:p>
    <w:p w14:paraId="30A6234A">
      <w:pPr>
        <w:pStyle w:val="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（3）采购人如因故推迟投标截止时间，将以书面形式通知所有供应商。在这种情况下，采购人与供应商以前在投标截止期方面的全部权利、责任和义务，将适用于延长至新的投标截止期。</w:t>
      </w:r>
    </w:p>
    <w:p w14:paraId="51CA4828">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2、“电子加密响应文件”解密和异常情况处理</w:t>
      </w:r>
    </w:p>
    <w:p w14:paraId="3585EC0B">
      <w:pPr>
        <w:pStyle w:val="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（1）磋商会议开始后，采购组织机构将向各供应商发出“电子加密响应文件”的解密通知，各供应商代表应当在接到解密通知后30分钟内自行完成“电子加密响应文件”的在线解密。</w:t>
      </w:r>
    </w:p>
    <w:p w14:paraId="1A81DAAF">
      <w:pPr>
        <w:pStyle w:val="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20E34D86">
      <w:pPr>
        <w:pStyle w:val="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（3）磋商响应截止时间前，供应商仅递交了“备份响应文件”而未将电子加密响应文件上传至“政府采购云平台”的，磋商响应无效。</w:t>
      </w:r>
    </w:p>
    <w:p w14:paraId="1EEEF9A6">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3、响应文件的修改与撤回</w:t>
      </w:r>
    </w:p>
    <w:p w14:paraId="55C44BE9">
      <w:pPr>
        <w:pStyle w:val="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供应商应当在磋商响应截止时间前完成响应文件的上传、递交，并可以补充、修改或者撤回响应文件。补充或者修改响应文件的，应当先行撤回原文件，补充、修改后重新上传、递交。磋商响应截止时间前未完成上传、递交的，视为撤回响应文件。磋商响应截止时间后递交的响应文件，“政府采购云平台”将予以拒收。</w:t>
      </w:r>
    </w:p>
    <w:p w14:paraId="5972E7D0">
      <w:pPr>
        <w:pStyle w:val="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（2）磋商响应截止时间后，供应商不得撤回、修改《响应文件》。</w:t>
      </w:r>
    </w:p>
    <w:bookmarkEnd w:id="37"/>
    <w:p w14:paraId="0918C351">
      <w:pPr>
        <w:pStyle w:val="4"/>
        <w:spacing w:before="0" w:after="0" w:line="420" w:lineRule="exact"/>
        <w:rPr>
          <w:rFonts w:ascii="宋体" w:hAnsi="宋体" w:eastAsia="宋体" w:cs="宋体"/>
          <w:color w:val="000000" w:themeColor="text1"/>
          <w:sz w:val="24"/>
          <w:szCs w:val="24"/>
          <w:highlight w:val="none"/>
          <w14:textFill>
            <w14:solidFill>
              <w14:schemeClr w14:val="tx1"/>
            </w14:solidFill>
          </w14:textFill>
        </w:rPr>
      </w:pPr>
      <w:bookmarkStart w:id="38" w:name="_Toc6494381"/>
      <w:bookmarkStart w:id="39" w:name="_Toc91899897"/>
      <w:bookmarkStart w:id="40" w:name="_Toc233618976"/>
      <w:r>
        <w:rPr>
          <w:rFonts w:hint="eastAsia" w:ascii="宋体" w:hAnsi="宋体" w:eastAsia="宋体" w:cs="宋体"/>
          <w:color w:val="000000" w:themeColor="text1"/>
          <w:sz w:val="24"/>
          <w:szCs w:val="24"/>
          <w:highlight w:val="none"/>
          <w14:textFill>
            <w14:solidFill>
              <w14:schemeClr w14:val="tx1"/>
            </w14:solidFill>
          </w14:textFill>
        </w:rPr>
        <w:t>（六）磋商文件开启</w:t>
      </w:r>
    </w:p>
    <w:bookmarkEnd w:id="38"/>
    <w:bookmarkEnd w:id="39"/>
    <w:bookmarkEnd w:id="40"/>
    <w:p w14:paraId="2ED38329">
      <w:pPr>
        <w:pStyle w:val="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1、开标形式</w:t>
      </w:r>
    </w:p>
    <w:p w14:paraId="05C5FF0B">
      <w:pPr>
        <w:pStyle w:val="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（1）采购组织机构将按照磋商文件规定的时间通过“政府采购云平台”组织磋商、开启响应文件，所有供应商均应当准时在线参加。</w:t>
      </w:r>
    </w:p>
    <w:p w14:paraId="7C36C4B9">
      <w:pPr>
        <w:pStyle w:val="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2、开标准备</w:t>
      </w:r>
    </w:p>
    <w:p w14:paraId="70D6D72C">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（1）磋商的准备工作由采购组织机构负责落实；</w:t>
      </w:r>
    </w:p>
    <w:p w14:paraId="3DC3FBB8">
      <w:pPr>
        <w:pStyle w:val="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采购组织机构将按照磋商文件规定的时间通过“政府采购云平台”组织磋商、开启响应文件，所有供应商均应当准时在线参加。供应商如不参加开标大会的，视同认可开标结果，事后不得对采购相关人员、磋商过程和磋商结果提出异议，同时供应商因未在线参加开标而导致响应文件无法按时解密等一切后果由供应商自己承担。</w:t>
      </w:r>
    </w:p>
    <w:p w14:paraId="42FA5FED">
      <w:pPr>
        <w:pStyle w:val="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3、磋商流程</w:t>
      </w:r>
    </w:p>
    <w:p w14:paraId="0B84D805">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007C71C7">
      <w:pPr>
        <w:pStyle w:val="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（2）响应文件解密结束，通过邮件形式各供应商组织签署《政府采购活动现场确认声明书》；</w:t>
      </w:r>
    </w:p>
    <w:p w14:paraId="1411BA31">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（3）开启响应文件中的资格商务技术，进入资格审查，采购人或采购代理机构将依法对供应商的资格进行审查；</w:t>
      </w:r>
    </w:p>
    <w:p w14:paraId="6518975C">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（4）资格审查结束后，磋商小组通过在线询标（谈判）的方式与每一供应商分别进行磋商，供应商须对磋商小组提出的问题进行在线回复（须</w:t>
      </w:r>
      <w:r>
        <w:rPr>
          <w:rFonts w:hint="eastAsia" w:ascii="宋体" w:hAnsi="宋体" w:cs="宋体"/>
          <w:color w:val="000000" w:themeColor="text1"/>
          <w:sz w:val="24"/>
          <w:highlight w:val="none"/>
          <w:lang w:eastAsia="zh-CN"/>
          <w14:textFill>
            <w14:solidFill>
              <w14:schemeClr w14:val="tx1"/>
            </w14:solidFill>
          </w14:textFill>
        </w:rPr>
        <w:t>委托代理人</w:t>
      </w:r>
      <w:r>
        <w:rPr>
          <w:rFonts w:hint="eastAsia" w:ascii="宋体" w:hAnsi="宋体" w:cs="宋体"/>
          <w:color w:val="000000" w:themeColor="text1"/>
          <w:sz w:val="24"/>
          <w:highlight w:val="none"/>
          <w14:textFill>
            <w14:solidFill>
              <w14:schemeClr w14:val="tx1"/>
            </w14:solidFill>
          </w14:textFill>
        </w:rPr>
        <w:t>签字的，可签字后扫描上传或以电子签章方式）；</w:t>
      </w:r>
    </w:p>
    <w:p w14:paraId="2827767A">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（5）磋商结束后，进行商务技术文件符合性审查、商务技术评审；</w:t>
      </w:r>
    </w:p>
    <w:p w14:paraId="2DCFC8A0">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符合性审查、商务技术评审结束后，开启符合性审查、商务技术评审有效供应商的《报价文件》，公布开标一览表有关内容，供应商确认（不予确认的应说明理由，否则视为无异议）。唱标结束后，由评标委员会对报价的合理性、准确性等进行审查核实。</w:t>
      </w:r>
    </w:p>
    <w:p w14:paraId="373C90E2">
      <w:pPr>
        <w:pStyle w:val="5"/>
        <w:spacing w:line="42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（7）第一轮报价结束后，磋商小组要求所有实质性响应的供应商在规定时间内上传最后报价。最后报价是供应商响应文件的有效组成部分；</w:t>
      </w:r>
    </w:p>
    <w:p w14:paraId="5200C5C4">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（8）评审结束后，公布成交候选人名单，及采购人最终确定成交人名单的时间和公告方式等。</w:t>
      </w:r>
    </w:p>
    <w:p w14:paraId="4E0321AB">
      <w:pPr>
        <w:pStyle w:val="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特别说明：如遇“政府采购云平台”电子化开标或评审程序调整的，按调整后程序执行。</w:t>
      </w:r>
    </w:p>
    <w:p w14:paraId="67E4F693">
      <w:pPr>
        <w:pStyle w:val="6"/>
        <w:spacing w:after="0" w:line="420" w:lineRule="exact"/>
        <w:ind w:left="0" w:leftChars="0"/>
        <w:rPr>
          <w:rFonts w:ascii="宋体" w:hAnsi="宋体" w:cs="宋体"/>
          <w:b/>
          <w:bCs/>
          <w:color w:val="000000" w:themeColor="text1"/>
          <w:sz w:val="24"/>
          <w:highlight w:val="none"/>
          <w14:textFill>
            <w14:solidFill>
              <w14:schemeClr w14:val="tx1"/>
            </w14:solidFill>
          </w14:textFill>
        </w:rPr>
      </w:pPr>
      <w:bookmarkStart w:id="41" w:name="_Toc24550037"/>
      <w:bookmarkStart w:id="42" w:name="_Toc33194393"/>
      <w:r>
        <w:rPr>
          <w:rFonts w:hint="eastAsia" w:ascii="宋体" w:hAnsi="宋体" w:cs="宋体"/>
          <w:b/>
          <w:bCs/>
          <w:color w:val="000000" w:themeColor="text1"/>
          <w:sz w:val="24"/>
          <w:highlight w:val="none"/>
          <w14:textFill>
            <w14:solidFill>
              <w14:schemeClr w14:val="tx1"/>
            </w14:solidFill>
          </w14:textFill>
        </w:rPr>
        <w:t>（七）供应商资格审查</w:t>
      </w:r>
      <w:bookmarkEnd w:id="41"/>
      <w:bookmarkEnd w:id="42"/>
    </w:p>
    <w:p w14:paraId="39157114">
      <w:pPr>
        <w:pStyle w:val="6"/>
        <w:spacing w:after="0" w:line="420" w:lineRule="exact"/>
        <w:ind w:left="0" w:leftChars="0"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1、采购人或采购代理机构首先依法对各供应商的资格进行审查，审查各供应商的资格是否满足磋商文件的要求。</w:t>
      </w:r>
      <w:r>
        <w:rPr>
          <w:rFonts w:hint="eastAsia" w:ascii="宋体" w:hAnsi="宋体" w:cs="宋体"/>
          <w:color w:val="000000" w:themeColor="text1"/>
          <w:sz w:val="24"/>
          <w:highlight w:val="none"/>
          <w14:textFill>
            <w14:solidFill>
              <w14:schemeClr w14:val="tx1"/>
            </w14:solidFill>
          </w14:textFill>
        </w:rPr>
        <w:t>采购人或采购代理机构对供应商所提交的资格证明材料仅负审核的责任。如发现供应商所提交的资格证明材料不合法或与事实不符，采购人可取消其成交资格并追究供应商的法律责任。</w:t>
      </w:r>
    </w:p>
    <w:p w14:paraId="555F76B2">
      <w:pPr>
        <w:pStyle w:val="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2、供应商提交的资格证明材料无法证明其符合磋商文件规定的“供应商资格要求”的，采购人或采购代理机构将对其作资格审查不通过处理（无效投标），并不再将其投标提交评标委员会进行后续评审。</w:t>
      </w:r>
    </w:p>
    <w:p w14:paraId="03F54DCC">
      <w:pPr>
        <w:pStyle w:val="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3、单位负责人为同一人或者存在直接控股、管理关系的不同供应商参加同一合同项下的政府采购活动的，相关供应商均作资格无效处理。</w:t>
      </w:r>
    </w:p>
    <w:p w14:paraId="563CE462">
      <w:pPr>
        <w:pStyle w:val="4"/>
        <w:spacing w:before="0" w:after="0" w:line="42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（八）无效标条款</w:t>
      </w:r>
    </w:p>
    <w:p w14:paraId="7D18902C">
      <w:pPr>
        <w:pStyle w:val="6"/>
        <w:spacing w:after="0" w:line="42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1、有下列情况之一的，对供应商作无效标处理。</w:t>
      </w:r>
    </w:p>
    <w:p w14:paraId="06D7BCDD">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1.1不具备磋商文件规定资格要求；</w:t>
      </w:r>
    </w:p>
    <w:p w14:paraId="5B7985DE">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1.2获取磋商文件的供应商与参加磋商响应的供应商发生实质性变更的且未提供有效证明的；</w:t>
      </w:r>
    </w:p>
    <w:p w14:paraId="420F502D">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1.3响应文件技术方案不明确，存在一个或一个以上备选（替代）磋商方案的；</w:t>
      </w:r>
    </w:p>
    <w:p w14:paraId="08E278B0">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1.4在“资格审查文件”“商务技术文件”中出现磋商报价的；</w:t>
      </w:r>
    </w:p>
    <w:p w14:paraId="1C4B7B94">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1.5磋商文件中有▲处条款供应商未作实质性响应的；</w:t>
      </w:r>
    </w:p>
    <w:p w14:paraId="66AF8A37">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1.6提供虚假材料谋取中标、成交的；</w:t>
      </w:r>
    </w:p>
    <w:p w14:paraId="7CD55DE9">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1.7磋商报价超过最高限价的；</w:t>
      </w:r>
    </w:p>
    <w:p w14:paraId="672674A1">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1.8资格证明文件不全的，或者不符合磋商文件标明的资格要求的；</w:t>
      </w:r>
    </w:p>
    <w:p w14:paraId="57ADB5C5">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1.9供应商在磋商报价计算或表达上有错误时，供应商不接受修正后报价的；</w:t>
      </w:r>
    </w:p>
    <w:p w14:paraId="37AE7E04">
      <w:pPr>
        <w:pStyle w:val="6"/>
        <w:spacing w:after="0" w:line="420" w:lineRule="exact"/>
        <w:ind w:left="0" w:leftChars="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响应文件含有采购人不能接受的附件条件的；</w:t>
      </w:r>
    </w:p>
    <w:p w14:paraId="47882CFB">
      <w:pPr>
        <w:pStyle w:val="6"/>
        <w:spacing w:after="0" w:line="420" w:lineRule="exact"/>
        <w:ind w:left="0" w:leftChars="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响应文件载明的采购项目完成期限超过了采购项目文件规定的期限；</w:t>
      </w:r>
    </w:p>
    <w:p w14:paraId="6F13902B">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供应商有围标串标行为或明显串标嫌疑的；</w:t>
      </w:r>
    </w:p>
    <w:p w14:paraId="521CC193">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不符合法律、法规和响应文件规定的其他实质性要求的。</w:t>
      </w:r>
    </w:p>
    <w:p w14:paraId="7A1193E0">
      <w:pPr>
        <w:pStyle w:val="26"/>
        <w:overflowPunct/>
        <w:snapToGrid w:val="0"/>
        <w:spacing w:line="420" w:lineRule="exact"/>
        <w:outlineLvl w:val="1"/>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（九）废标的情形</w:t>
      </w:r>
    </w:p>
    <w:p w14:paraId="0BBD394F">
      <w:pPr>
        <w:pStyle w:val="6"/>
        <w:spacing w:after="0"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1、采购中，出现下列情形之一的，应予废标，废标后，采购人将废标理由通知所有供应商：</w:t>
      </w:r>
    </w:p>
    <w:p w14:paraId="69C4261D">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1.1出现影响采购</w:t>
      </w:r>
      <w:r>
        <w:rPr>
          <w:rFonts w:hint="eastAsia" w:ascii="宋体" w:hAnsi="宋体" w:cs="宋体"/>
          <w:color w:val="000000" w:themeColor="text1"/>
          <w:sz w:val="24"/>
          <w:highlight w:val="none"/>
          <w:lang w:val="en-US" w:eastAsia="zh-CN"/>
          <w14:textFill>
            <w14:solidFill>
              <w14:schemeClr w14:val="tx1"/>
            </w14:solidFill>
          </w14:textFill>
        </w:rPr>
        <w:t>公正</w:t>
      </w:r>
      <w:r>
        <w:rPr>
          <w:rFonts w:hint="eastAsia" w:ascii="宋体" w:hAnsi="宋体" w:cs="宋体"/>
          <w:color w:val="000000" w:themeColor="text1"/>
          <w:sz w:val="24"/>
          <w:highlight w:val="none"/>
          <w14:textFill>
            <w14:solidFill>
              <w14:schemeClr w14:val="tx1"/>
            </w14:solidFill>
          </w14:textFill>
        </w:rPr>
        <w:t>的违法、违规行为的；</w:t>
      </w:r>
    </w:p>
    <w:p w14:paraId="46B21443">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1.2供应商的报价均超过了采购预算，采购人不能支付的；</w:t>
      </w:r>
    </w:p>
    <w:p w14:paraId="2CCA2937">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1.3因重大变故，采购任务取消的。</w:t>
      </w:r>
    </w:p>
    <w:p w14:paraId="358684F5">
      <w:pPr>
        <w:pStyle w:val="6"/>
        <w:spacing w:after="0" w:line="420" w:lineRule="exact"/>
        <w:ind w:left="0" w:leftChars="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（十）磋商程序</w:t>
      </w:r>
    </w:p>
    <w:p w14:paraId="45735BAB">
      <w:pPr>
        <w:pStyle w:val="6"/>
        <w:spacing w:after="0" w:line="42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1、磋商原则</w:t>
      </w:r>
    </w:p>
    <w:p w14:paraId="3F318BB1">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按本磋商文件磋商须知前附表规定的时间和地点开标，供应商未准时参加电子开标的，不得对采购相关人员、开标过程及结果提出异议。</w:t>
      </w:r>
    </w:p>
    <w:p w14:paraId="3E922677">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1.2开标时出现的无效响应文件，不予评审。</w:t>
      </w:r>
    </w:p>
    <w:p w14:paraId="5B6BD29B">
      <w:pPr>
        <w:pStyle w:val="26"/>
        <w:numPr>
          <w:ilvl w:val="0"/>
          <w:numId w:val="0"/>
        </w:numPr>
        <w:overflowPunct/>
        <w:snapToGrid w:val="0"/>
        <w:spacing w:line="420" w:lineRule="exact"/>
        <w:ind w:left="824" w:leftChars="193" w:hanging="419" w:hangingChars="174"/>
        <w:outlineLvl w:val="1"/>
        <w:rPr>
          <w:rFonts w:hAnsi="宋体" w:cs="宋体"/>
          <w:b/>
          <w:bCs/>
          <w:color w:val="000000" w:themeColor="text1"/>
          <w:kern w:val="2"/>
          <w:sz w:val="24"/>
          <w:szCs w:val="24"/>
          <w:highlight w:val="none"/>
          <w14:textFill>
            <w14:solidFill>
              <w14:schemeClr w14:val="tx1"/>
            </w14:solidFill>
          </w14:textFill>
        </w:rPr>
      </w:pPr>
      <w:r>
        <w:rPr>
          <w:rFonts w:ascii="宋体" w:hAnsi="宋体" w:eastAsia="宋体" w:cs="宋体"/>
          <w:b/>
          <w:bCs/>
          <w:color w:val="000000" w:themeColor="text1"/>
          <w:kern w:val="2"/>
          <w:sz w:val="24"/>
          <w:szCs w:val="24"/>
          <w:lang w:val="en-US" w:eastAsia="zh-CN" w:bidi="ar-SA"/>
          <w14:textFill>
            <w14:solidFill>
              <w14:schemeClr w14:val="tx1"/>
            </w14:solidFill>
          </w14:textFill>
        </w:rPr>
        <w:t>2、</w:t>
      </w:r>
      <w:r>
        <w:rPr>
          <w:rFonts w:hint="eastAsia" w:hAnsi="宋体" w:cs="宋体"/>
          <w:b/>
          <w:bCs/>
          <w:color w:val="000000" w:themeColor="text1"/>
          <w:kern w:val="2"/>
          <w:sz w:val="24"/>
          <w:szCs w:val="24"/>
          <w:highlight w:val="none"/>
          <w14:textFill>
            <w14:solidFill>
              <w14:schemeClr w14:val="tx1"/>
            </w14:solidFill>
          </w14:textFill>
        </w:rPr>
        <w:t>磋商小组</w:t>
      </w:r>
    </w:p>
    <w:p w14:paraId="391DFC3E">
      <w:pPr>
        <w:pStyle w:val="26"/>
        <w:overflowPunct/>
        <w:snapToGrid w:val="0"/>
        <w:spacing w:line="420" w:lineRule="exact"/>
        <w:ind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2.1采购代理机构和采购人将根据采购货物或服务的特点依法组建磋商小组，磋商小组对响应文件进行审查、询标、评议和推荐成交候选人。</w:t>
      </w:r>
    </w:p>
    <w:p w14:paraId="2A00A03F">
      <w:pPr>
        <w:pStyle w:val="26"/>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2.2在评审期间,若有需要供应商应派代表参加询标。</w:t>
      </w:r>
    </w:p>
    <w:p w14:paraId="6298167E">
      <w:pPr>
        <w:pStyle w:val="26"/>
        <w:overflowPunct/>
        <w:snapToGrid w:val="0"/>
        <w:spacing w:line="420" w:lineRule="exact"/>
        <w:ind w:left="40" w:leftChars="19" w:firstLine="482" w:firstLineChars="200"/>
        <w:outlineLvl w:val="1"/>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3、磋商程序</w:t>
      </w:r>
    </w:p>
    <w:p w14:paraId="4DF9099A">
      <w:pPr>
        <w:pStyle w:val="26"/>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3.1磋商小组评审供应商所上传的响应性文件，并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4D4E16FF">
      <w:pPr>
        <w:pStyle w:val="26"/>
        <w:overflowPunct/>
        <w:snapToGrid w:val="0"/>
        <w:spacing w:line="420" w:lineRule="exact"/>
        <w:ind w:left="40" w:leftChars="19" w:firstLine="480" w:firstLineChars="200"/>
        <w:outlineLvl w:val="1"/>
        <w:rPr>
          <w:rFonts w:hint="eastAsia" w:hAnsi="宋体" w:eastAsia="宋体" w:cs="宋体"/>
          <w:bCs/>
          <w:color w:val="000000" w:themeColor="text1"/>
          <w:sz w:val="24"/>
          <w:szCs w:val="24"/>
          <w:highlight w:val="none"/>
          <w:lang w:eastAsia="zh-CN"/>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3.2</w:t>
      </w:r>
      <w:r>
        <w:rPr>
          <w:rFonts w:hint="eastAsia" w:hAnsi="宋体" w:cs="宋体"/>
          <w:bCs/>
          <w:color w:val="000000" w:themeColor="text1"/>
          <w:sz w:val="24"/>
          <w:szCs w:val="24"/>
          <w:highlight w:val="none"/>
          <w:u w:val="single"/>
          <w14:textFill>
            <w14:solidFill>
              <w14:schemeClr w14:val="tx1"/>
            </w14:solidFill>
          </w14:textFill>
        </w:rPr>
        <w:t>资格审查</w:t>
      </w:r>
      <w:r>
        <w:rPr>
          <w:rFonts w:hint="eastAsia" w:hAnsi="宋体" w:cs="宋体"/>
          <w:bCs/>
          <w:color w:val="000000" w:themeColor="text1"/>
          <w:sz w:val="24"/>
          <w:szCs w:val="24"/>
          <w:highlight w:val="none"/>
          <w14:textFill>
            <w14:solidFill>
              <w14:schemeClr w14:val="tx1"/>
            </w14:solidFill>
          </w14:textFill>
        </w:rPr>
        <w:t>，采购人、经其书面授权的采购人代表或经其书面授权的磋商小组按照磋商文件要求对磋商响应供应商逐一进行资格审查</w:t>
      </w:r>
      <w:r>
        <w:rPr>
          <w:rFonts w:hint="eastAsia" w:hAnsi="宋体" w:cs="宋体"/>
          <w:bCs/>
          <w:color w:val="000000" w:themeColor="text1"/>
          <w:sz w:val="24"/>
          <w:szCs w:val="24"/>
          <w:highlight w:val="none"/>
          <w:lang w:eastAsia="zh-CN"/>
          <w14:textFill>
            <w14:solidFill>
              <w14:schemeClr w14:val="tx1"/>
            </w14:solidFill>
          </w14:textFill>
        </w:rPr>
        <w:t>。</w:t>
      </w:r>
    </w:p>
    <w:p w14:paraId="51852EE0">
      <w:pPr>
        <w:pStyle w:val="26"/>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3.3</w:t>
      </w:r>
      <w:r>
        <w:rPr>
          <w:rFonts w:hint="eastAsia" w:hAnsi="宋体" w:cs="宋体"/>
          <w:bCs/>
          <w:color w:val="000000" w:themeColor="text1"/>
          <w:sz w:val="24"/>
          <w:szCs w:val="24"/>
          <w:highlight w:val="none"/>
          <w:u w:val="single"/>
          <w14:textFill>
            <w14:solidFill>
              <w14:schemeClr w14:val="tx1"/>
            </w14:solidFill>
          </w14:textFill>
        </w:rPr>
        <w:t>符合性检查</w:t>
      </w:r>
      <w:r>
        <w:rPr>
          <w:rFonts w:hint="eastAsia" w:hAnsi="宋体" w:cs="宋体"/>
          <w:bCs/>
          <w:color w:val="000000" w:themeColor="text1"/>
          <w:sz w:val="24"/>
          <w:szCs w:val="24"/>
          <w:highlight w:val="none"/>
          <w14:textFill>
            <w14:solidFill>
              <w14:schemeClr w14:val="tx1"/>
            </w14:solidFill>
          </w14:textFill>
        </w:rPr>
        <w:t>，磋商人员对通过资格审查的各响应文件依据竞争性磋商文件的规定，从响应文件的有效性、完整性和对竞争性磋商文件的响应程度进行审查，以确定是否对竞争性磋商文件的实质性要求作出响应。</w:t>
      </w:r>
    </w:p>
    <w:p w14:paraId="68267F7E">
      <w:pPr>
        <w:pStyle w:val="26"/>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3.4</w:t>
      </w:r>
      <w:r>
        <w:rPr>
          <w:rFonts w:hint="eastAsia" w:hAnsi="宋体" w:cs="宋体"/>
          <w:bCs/>
          <w:color w:val="000000" w:themeColor="text1"/>
          <w:sz w:val="24"/>
          <w:szCs w:val="24"/>
          <w:highlight w:val="none"/>
          <w:u w:val="single"/>
          <w14:textFill>
            <w14:solidFill>
              <w14:schemeClr w14:val="tx1"/>
            </w14:solidFill>
          </w14:textFill>
        </w:rPr>
        <w:t>磋商</w:t>
      </w:r>
      <w:r>
        <w:rPr>
          <w:rFonts w:hint="eastAsia" w:hAnsi="宋体" w:cs="宋体"/>
          <w:bCs/>
          <w:color w:val="000000" w:themeColor="text1"/>
          <w:sz w:val="24"/>
          <w:szCs w:val="24"/>
          <w:highlight w:val="none"/>
          <w14:textFill>
            <w14:solidFill>
              <w14:schemeClr w14:val="tx1"/>
            </w14:solidFill>
          </w14:textFill>
        </w:rPr>
        <w:t>，磋商小组所有成员应当集中与单一供应商分别进行磋商，所有参加磋商的供应商均有同等的磋商机会。磋商小组可以根据磋商文件和磋商情况实质性变动采购需求中的技术、服务要求以及合同草案条款，但不得变动磋商文件中的其他内容。实质性变动的内容，须经采购人代表确认。实质性变动是磋商文件的有效组成部分，磋商小组应当及时在线告之所有参加磋商的供应商。用“▲”加注或特别说明的内容为实质性要求。</w:t>
      </w:r>
    </w:p>
    <w:p w14:paraId="76F12611">
      <w:pPr>
        <w:pStyle w:val="26"/>
        <w:snapToGrid w:val="0"/>
        <w:spacing w:line="420" w:lineRule="exact"/>
        <w:ind w:firstLine="480" w:firstLineChars="200"/>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3.5如果确定供应商无资格履行合同，其磋商将被拒绝。</w:t>
      </w:r>
    </w:p>
    <w:p w14:paraId="5C440419">
      <w:pPr>
        <w:snapToGrid w:val="0"/>
        <w:spacing w:line="42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3.6磋商响应供应</w:t>
      </w:r>
      <w:r>
        <w:rPr>
          <w:rFonts w:hint="eastAsia" w:ascii="宋体" w:hAnsi="宋体" w:cs="宋体"/>
          <w:bCs/>
          <w:color w:val="000000" w:themeColor="text1"/>
          <w:sz w:val="24"/>
          <w:highlight w:val="none"/>
          <w14:textFill>
            <w14:solidFill>
              <w14:schemeClr w14:val="tx1"/>
            </w14:solidFill>
          </w14:textFill>
        </w:rPr>
        <w:t>商应当按照磋商文件的变动情况和磋商小组的要求重新提交响应文件（材料），并由其法定代表人或</w:t>
      </w:r>
      <w:r>
        <w:rPr>
          <w:rFonts w:hint="eastAsia" w:ascii="宋体" w:hAnsi="宋体" w:cs="宋体"/>
          <w:bCs/>
          <w:color w:val="000000" w:themeColor="text1"/>
          <w:sz w:val="24"/>
          <w:highlight w:val="none"/>
          <w:lang w:eastAsia="zh-CN"/>
          <w14:textFill>
            <w14:solidFill>
              <w14:schemeClr w14:val="tx1"/>
            </w14:solidFill>
          </w14:textFill>
        </w:rPr>
        <w:t>委托代理人</w:t>
      </w:r>
      <w:r>
        <w:rPr>
          <w:rFonts w:hint="eastAsia" w:ascii="宋体" w:hAnsi="宋体" w:cs="宋体"/>
          <w:bCs/>
          <w:color w:val="000000" w:themeColor="text1"/>
          <w:sz w:val="24"/>
          <w:highlight w:val="none"/>
          <w14:textFill>
            <w14:solidFill>
              <w14:schemeClr w14:val="tx1"/>
            </w14:solidFill>
          </w14:textFill>
        </w:rPr>
        <w:t>签字或者</w:t>
      </w:r>
      <w:r>
        <w:rPr>
          <w:rFonts w:hint="eastAsia" w:ascii="宋体" w:hAnsi="宋体" w:cs="宋体"/>
          <w:color w:val="000000" w:themeColor="text1"/>
          <w:sz w:val="24"/>
          <w:highlight w:val="none"/>
          <w14:textFill>
            <w14:solidFill>
              <w14:schemeClr w14:val="tx1"/>
            </w14:solidFill>
          </w14:textFill>
        </w:rPr>
        <w:t>加盖公章（电子签章）</w:t>
      </w:r>
      <w:r>
        <w:rPr>
          <w:rFonts w:hint="eastAsia" w:ascii="宋体" w:hAnsi="宋体" w:cs="宋体"/>
          <w:bCs/>
          <w:color w:val="000000" w:themeColor="text1"/>
          <w:sz w:val="24"/>
          <w:highlight w:val="none"/>
          <w14:textFill>
            <w14:solidFill>
              <w14:schemeClr w14:val="tx1"/>
            </w14:solidFill>
          </w14:textFill>
        </w:rPr>
        <w:t>。</w:t>
      </w:r>
    </w:p>
    <w:p w14:paraId="5EB54E5D">
      <w:pPr>
        <w:pStyle w:val="26"/>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3.7磋商文件能够详细列明采购标的的技术、服务要求的，磋商结束后，磋商小组应当要求所有实质性响应的磋商响应供应商在规定时间内提交最后报价。提交最后报价的供应商不得少于3家。</w:t>
      </w:r>
    </w:p>
    <w:p w14:paraId="487FC205">
      <w:pPr>
        <w:pStyle w:val="26"/>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磋商文件不能详细列明采购标的的技术、服务要求，需经磋商由磋商响应供应商提供最终设计方案或解决方案的，磋商结束后，磋商小组应当按照少数服从多数的原则投票推荐3家以上磋商响应供应商的设计方案或者解决方案，并要求其在规定时间内提交最后报价。</w:t>
      </w:r>
    </w:p>
    <w:p w14:paraId="2B75429D">
      <w:pPr>
        <w:pStyle w:val="26"/>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3.8</w:t>
      </w:r>
      <w:r>
        <w:rPr>
          <w:rFonts w:hint="eastAsia" w:hAnsi="宋体" w:cs="宋体"/>
          <w:bCs/>
          <w:color w:val="000000" w:themeColor="text1"/>
          <w:sz w:val="24"/>
          <w:szCs w:val="24"/>
          <w:highlight w:val="none"/>
          <w:u w:val="single"/>
          <w14:textFill>
            <w14:solidFill>
              <w14:schemeClr w14:val="tx1"/>
            </w14:solidFill>
          </w14:textFill>
        </w:rPr>
        <w:t>商务技术评分</w:t>
      </w:r>
      <w:r>
        <w:rPr>
          <w:rFonts w:hint="eastAsia" w:hAnsi="宋体" w:cs="宋体"/>
          <w:bCs/>
          <w:color w:val="000000" w:themeColor="text1"/>
          <w:sz w:val="24"/>
          <w:szCs w:val="24"/>
          <w:highlight w:val="none"/>
          <w14:textFill>
            <w14:solidFill>
              <w14:schemeClr w14:val="tx1"/>
            </w14:solidFill>
          </w14:textFill>
        </w:rPr>
        <w:t>，磋商人员按磋商文件规定的评分方法和评分标准，依法独立对响应文件（含磋商过程中因要求实质性变动所重新提交的响应材料）商务技术部分进行评估、比较，并给予评价或打分，不受任何单位和个人的干预。</w:t>
      </w:r>
    </w:p>
    <w:p w14:paraId="716D901F">
      <w:pPr>
        <w:pStyle w:val="26"/>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3.9磋商小组成员对各响应文件非实质性内容有疑议或异议，或者审查发现明显的文字或计算错误等，及时向磋商小组组长提出。经磋商小组商议认为需要磋商响应供应商作出必要澄清或说明的，应通知该磋商响应供应商代表以书面形式作出澄清或说明。</w:t>
      </w:r>
    </w:p>
    <w:p w14:paraId="7140ACEB">
      <w:pPr>
        <w:pStyle w:val="26"/>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3.10磋商小组对商务技术部分评审结果进行确认，现场监督员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94D9507">
      <w:pPr>
        <w:pStyle w:val="26"/>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w:t>
      </w:r>
      <w:r>
        <w:rPr>
          <w:rFonts w:hint="eastAsia" w:hAnsi="宋体" w:cs="宋体"/>
          <w:bCs/>
          <w:color w:val="000000" w:themeColor="text1"/>
          <w:sz w:val="24"/>
          <w:szCs w:val="24"/>
          <w:highlight w:val="none"/>
          <w:lang w:val="en-US" w:eastAsia="zh-CN"/>
          <w14:textFill>
            <w14:solidFill>
              <w14:schemeClr w14:val="tx1"/>
            </w14:solidFill>
          </w14:textFill>
        </w:rPr>
        <w:t>11</w:t>
      </w:r>
      <w:r>
        <w:rPr>
          <w:rFonts w:hint="eastAsia" w:hAnsi="宋体" w:cs="宋体"/>
          <w:bCs/>
          <w:color w:val="000000" w:themeColor="text1"/>
          <w:sz w:val="24"/>
          <w:szCs w:val="24"/>
          <w:highlight w:val="none"/>
          <w14:textFill>
            <w14:solidFill>
              <w14:schemeClr w14:val="tx1"/>
            </w14:solidFill>
          </w14:textFill>
        </w:rPr>
        <w:t>磋商小组对报价部分评审结果进行确认；</w:t>
      </w:r>
    </w:p>
    <w:p w14:paraId="6A564F3C">
      <w:pPr>
        <w:pStyle w:val="26"/>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3.1</w:t>
      </w:r>
      <w:r>
        <w:rPr>
          <w:rFonts w:hint="eastAsia" w:hAnsi="宋体" w:cs="宋体"/>
          <w:bCs/>
          <w:color w:val="000000" w:themeColor="text1"/>
          <w:sz w:val="24"/>
          <w:szCs w:val="24"/>
          <w:highlight w:val="none"/>
          <w:lang w:val="en-US" w:eastAsia="zh-CN"/>
          <w14:textFill>
            <w14:solidFill>
              <w14:schemeClr w14:val="tx1"/>
            </w14:solidFill>
          </w14:textFill>
        </w:rPr>
        <w:t>2</w:t>
      </w:r>
      <w:r>
        <w:rPr>
          <w:rFonts w:hint="eastAsia" w:hAnsi="宋体" w:cs="宋体"/>
          <w:bCs/>
          <w:color w:val="000000" w:themeColor="text1"/>
          <w:sz w:val="24"/>
          <w:szCs w:val="24"/>
          <w:highlight w:val="none"/>
          <w14:textFill>
            <w14:solidFill>
              <w14:schemeClr w14:val="tx1"/>
            </w14:solidFill>
          </w14:textFill>
        </w:rPr>
        <w:t>▲算术错误将按以下方法更正: 磋商时，响应文件中报价一览表内容与明细表内容不一致的，以报价一览表为准。商务文件的大写金额和小写金额不一致的，以大写金额为准；总价金额与按单价汇总金额不一致的，以单价金额汇总结果为准；单价金额小数点有明显错位的，应以总价为准，并修改单价；对不同文字文本磋商文件的解释发生异议的，以中文文本为准。如果供应商不接受对其错误的更正，其磋商将被拒绝。</w:t>
      </w:r>
    </w:p>
    <w:p w14:paraId="429F88D0">
      <w:pPr>
        <w:pStyle w:val="26"/>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3.1</w:t>
      </w:r>
      <w:r>
        <w:rPr>
          <w:rFonts w:hint="eastAsia" w:hAnsi="宋体" w:cs="宋体"/>
          <w:bCs/>
          <w:color w:val="000000" w:themeColor="text1"/>
          <w:sz w:val="24"/>
          <w:szCs w:val="24"/>
          <w:highlight w:val="none"/>
          <w:lang w:val="en-US" w:eastAsia="zh-CN"/>
          <w14:textFill>
            <w14:solidFill>
              <w14:schemeClr w14:val="tx1"/>
            </w14:solidFill>
          </w14:textFill>
        </w:rPr>
        <w:t>3</w:t>
      </w:r>
      <w:r>
        <w:rPr>
          <w:rFonts w:hint="eastAsia" w:hAnsi="宋体" w:cs="宋体"/>
          <w:bCs/>
          <w:color w:val="000000" w:themeColor="text1"/>
          <w:sz w:val="24"/>
          <w:szCs w:val="24"/>
          <w:highlight w:val="none"/>
          <w14:textFill>
            <w14:solidFill>
              <w14:schemeClr w14:val="tx1"/>
            </w14:solidFill>
          </w14:textFill>
        </w:rPr>
        <w:t>磋商小组根据评审汇总情况和磋商文件规定确定成交候选供应商排序名单。</w:t>
      </w:r>
    </w:p>
    <w:p w14:paraId="1B124360">
      <w:pPr>
        <w:pStyle w:val="26"/>
        <w:overflowPunct/>
        <w:snapToGrid w:val="0"/>
        <w:spacing w:line="420" w:lineRule="exact"/>
        <w:ind w:left="40" w:leftChars="19" w:firstLine="723" w:firstLineChars="300"/>
        <w:outlineLvl w:val="1"/>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4、评审</w:t>
      </w:r>
    </w:p>
    <w:p w14:paraId="2D0D2FBC">
      <w:pPr>
        <w:pStyle w:val="26"/>
        <w:overflowPunct/>
        <w:snapToGrid w:val="0"/>
        <w:spacing w:line="420" w:lineRule="exact"/>
        <w:ind w:left="40" w:leftChars="19" w:firstLine="720" w:firstLineChars="3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4.1评定原则：根据符合采购需求、质量和服务等要求，综合评审确定成交人。 </w:t>
      </w:r>
    </w:p>
    <w:p w14:paraId="38D9D81D">
      <w:pPr>
        <w:pStyle w:val="26"/>
        <w:overflowPunct/>
        <w:snapToGrid w:val="0"/>
        <w:spacing w:line="420" w:lineRule="exact"/>
        <w:ind w:left="40" w:leftChars="19" w:firstLine="720" w:firstLineChars="3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4.2响应文件的澄清：在评审期间, 磋商小组可要求供应商对其响应文件进行澄清,但不得寻求、提供或允许对磋商价格等实质性内容做任何更改。有关澄清的要求和答复均应以书面形式提交。</w:t>
      </w:r>
    </w:p>
    <w:p w14:paraId="0A830C56">
      <w:pPr>
        <w:pStyle w:val="26"/>
        <w:overflowPunct/>
        <w:snapToGrid w:val="0"/>
        <w:spacing w:line="420" w:lineRule="exact"/>
        <w:ind w:left="40" w:leftChars="19" w:firstLine="720" w:firstLineChars="3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4.3评审报告：磋商小组完成评定后，向采购人提交经各磋商小组成员签字的评定结果报告，并按评定办法推荐成交候选人。</w:t>
      </w:r>
    </w:p>
    <w:p w14:paraId="21C83B7C">
      <w:pPr>
        <w:pStyle w:val="26"/>
        <w:overflowPunct/>
        <w:snapToGrid w:val="0"/>
        <w:spacing w:line="420" w:lineRule="exact"/>
        <w:ind w:left="40" w:leftChars="19" w:firstLine="723" w:firstLineChars="300"/>
        <w:outlineLvl w:val="1"/>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5、可中止电子交易活动的情形</w:t>
      </w:r>
    </w:p>
    <w:p w14:paraId="31BF3AD4">
      <w:pPr>
        <w:pStyle w:val="26"/>
        <w:overflowPunct/>
        <w:snapToGrid w:val="0"/>
        <w:spacing w:line="420" w:lineRule="exact"/>
        <w:ind w:left="40" w:leftChars="19" w:firstLine="525" w:firstLineChars="218"/>
        <w:outlineLvl w:val="1"/>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1A72DC04">
      <w:pPr>
        <w:pStyle w:val="26"/>
        <w:overflowPunct/>
        <w:snapToGrid w:val="0"/>
        <w:spacing w:line="420" w:lineRule="exact"/>
        <w:ind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5.1电子交易平台发生故障而无法登录访问的；</w:t>
      </w:r>
    </w:p>
    <w:p w14:paraId="6FA759F7">
      <w:pPr>
        <w:pStyle w:val="26"/>
        <w:overflowPunct/>
        <w:snapToGrid w:val="0"/>
        <w:spacing w:line="420" w:lineRule="exact"/>
        <w:ind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5.2电子交易平台应用或数据库出现错误，不能进行正常操作的；</w:t>
      </w:r>
    </w:p>
    <w:p w14:paraId="5F8B28E8">
      <w:pPr>
        <w:pStyle w:val="26"/>
        <w:overflowPunct/>
        <w:snapToGrid w:val="0"/>
        <w:spacing w:line="420" w:lineRule="exact"/>
        <w:ind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5.3电子交易平台发现严重安全漏洞，有潜在泄密危险的；</w:t>
      </w:r>
    </w:p>
    <w:p w14:paraId="01177C88">
      <w:pPr>
        <w:pStyle w:val="26"/>
        <w:overflowPunct/>
        <w:snapToGrid w:val="0"/>
        <w:spacing w:line="420" w:lineRule="exact"/>
        <w:ind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5.4病毒发作导致不能进行正常操作的；</w:t>
      </w:r>
    </w:p>
    <w:p w14:paraId="467683D7">
      <w:pPr>
        <w:pStyle w:val="26"/>
        <w:overflowPunct/>
        <w:snapToGrid w:val="0"/>
        <w:spacing w:line="420" w:lineRule="exact"/>
        <w:ind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5.5其他无法保证电子交易的公平、公正和安全的情况。</w:t>
      </w:r>
    </w:p>
    <w:p w14:paraId="09DE4036">
      <w:pPr>
        <w:pStyle w:val="26"/>
        <w:overflowPunct/>
        <w:snapToGrid w:val="0"/>
        <w:spacing w:line="420" w:lineRule="exact"/>
        <w:ind w:firstLine="482" w:firstLineChars="200"/>
        <w:outlineLvl w:val="1"/>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p>
    <w:p w14:paraId="7F62DF66">
      <w:pPr>
        <w:pStyle w:val="26"/>
        <w:overflowPunct/>
        <w:snapToGrid w:val="0"/>
        <w:spacing w:line="420" w:lineRule="exact"/>
        <w:ind w:firstLine="482" w:firstLineChars="200"/>
        <w:outlineLvl w:val="1"/>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6、保密</w:t>
      </w:r>
    </w:p>
    <w:p w14:paraId="1E793DBC">
      <w:pPr>
        <w:pStyle w:val="26"/>
        <w:overflowPunct/>
        <w:snapToGrid w:val="0"/>
        <w:spacing w:line="420" w:lineRule="exact"/>
        <w:ind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6.1公开开标后直到宣布授予成交人合同为止,凡属于审查、澄清、评估和比较磋商的有关资料且与授予合同有关的信息都不得向任何供应商或与上述评审过程无关的人员透露。</w:t>
      </w:r>
    </w:p>
    <w:p w14:paraId="2D879225">
      <w:pPr>
        <w:pStyle w:val="26"/>
        <w:overflowPunct/>
        <w:snapToGrid w:val="0"/>
        <w:spacing w:line="420" w:lineRule="exact"/>
        <w:ind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6.2供应商对评审、比较或授予合同决定的过程施加影响的企图和行为,都可能导致其磋商被拒绝。</w:t>
      </w:r>
    </w:p>
    <w:p w14:paraId="1B26925A">
      <w:pPr>
        <w:pStyle w:val="4"/>
        <w:spacing w:before="0" w:after="0" w:line="42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（十）磋商结果公告</w:t>
      </w:r>
    </w:p>
    <w:p w14:paraId="08DB7AEC">
      <w:pPr>
        <w:pStyle w:val="6"/>
        <w:spacing w:after="0" w:line="420" w:lineRule="exact"/>
        <w:ind w:left="0" w:leftChars="0"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1、磋商结果公告</w:t>
      </w:r>
    </w:p>
    <w:p w14:paraId="66D62EEA">
      <w:pPr>
        <w:snapToGrid w:val="0"/>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1.1确定成交人后，在浙江政府采购网（</w:t>
      </w:r>
      <w:r>
        <w:rPr>
          <w:rFonts w:hint="eastAsia" w:ascii="宋体" w:hAnsi="宋体" w:cs="宋体"/>
          <w:color w:val="000000" w:themeColor="text1"/>
          <w:sz w:val="24"/>
          <w:highlight w:val="none"/>
          <w:lang w:eastAsia="zh-CN"/>
          <w14:textFill>
            <w14:solidFill>
              <w14:schemeClr w14:val="tx1"/>
            </w14:solidFill>
          </w14:textFill>
        </w:rPr>
        <w:t>https://zfcg.czt.zj.gov.cn/</w:t>
      </w:r>
      <w:r>
        <w:rPr>
          <w:rFonts w:hint="eastAsia" w:ascii="宋体" w:hAnsi="宋体" w:cs="宋体"/>
          <w:color w:val="000000" w:themeColor="text1"/>
          <w:sz w:val="24"/>
          <w:highlight w:val="none"/>
          <w14:textFill>
            <w14:solidFill>
              <w14:schemeClr w14:val="tx1"/>
            </w14:solidFill>
          </w14:textFill>
        </w:rPr>
        <w:t xml:space="preserve">）上及公告发布的媒体中，进行成交结果公告，公告期限为1个工作日。 </w:t>
      </w:r>
    </w:p>
    <w:p w14:paraId="45D41DA1">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1.2成交人因自身原因放弃成交或因不可抗力不能履行合同的，经质疑，</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审查确定因成交人在本次采购活动中存在违规行为或其他原因使质疑成立的，采购人可以与排位在成交人之后的第二成交候选人签订政府采购合同；第二成交候选人因自身原因放弃成交或因不可抗力不能履行合同的，经质疑，</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审查确定因第二成交候选人在本次采购活动中存在违规行为或其他原因使质疑成立的，采购人可以与排位在第二成交候选人之后的第三成交候选人签订政府采购合同或重新组织磋商。</w:t>
      </w:r>
    </w:p>
    <w:p w14:paraId="3B681CDD">
      <w:pPr>
        <w:pStyle w:val="4"/>
        <w:spacing w:before="0" w:after="0" w:line="42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（十一）质疑</w:t>
      </w:r>
    </w:p>
    <w:p w14:paraId="032B0B98">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1、供应商若对评审结果有异议或在参与本次磋商活动过程中确认自己的权益受到损害的，可在法律规定的工作日内向</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提出书面质疑，书面质疑文件应该有质疑内容及必须附送有关证据材料和注明事实确切来源依据、单位名称、公章、联系人姓名、联系电话、传真，否则视为无效质疑。</w:t>
      </w:r>
    </w:p>
    <w:p w14:paraId="77B20BF7">
      <w:pPr>
        <w:pStyle w:val="6"/>
        <w:spacing w:after="0" w:line="420" w:lineRule="exact"/>
        <w:ind w:left="0" w:leftChars="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（十二）法律责任</w:t>
      </w:r>
    </w:p>
    <w:p w14:paraId="6F2E3E91">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有下列情形之一的,处以政府采购项目成交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20ED26DF">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1.1提供虚假材料谋取成交的;</w:t>
      </w:r>
    </w:p>
    <w:p w14:paraId="2F276773">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1.2采取不正当手段诋毁、排挤其他供应商的;</w:t>
      </w:r>
    </w:p>
    <w:p w14:paraId="54BBAA1F">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1.3与采购人、采购代理机构、其他供应商恶意串通的;</w:t>
      </w:r>
    </w:p>
    <w:p w14:paraId="50052FCA">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1.4向采购人、采购代理机构行贿或者提供其他不正当利益的;</w:t>
      </w:r>
    </w:p>
    <w:p w14:paraId="2F74C89C">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1.5在磋商过程中与采购人进行协商谈判、不按照磋商文件和成交人的响应文件订立合同,或者与采购人另行订立背离合同实质性内容的协议的;</w:t>
      </w:r>
    </w:p>
    <w:p w14:paraId="17BD4389">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1.6拒绝有关部门监督检查或者提供虚假情况的。</w:t>
      </w:r>
    </w:p>
    <w:p w14:paraId="56678D32">
      <w:pPr>
        <w:pStyle w:val="4"/>
        <w:spacing w:before="0" w:after="0" w:line="42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（十三）授予合同签订资格</w:t>
      </w:r>
    </w:p>
    <w:p w14:paraId="2097AC70">
      <w:pPr>
        <w:pStyle w:val="6"/>
        <w:spacing w:after="0" w:line="42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1、成交通知书</w:t>
      </w:r>
    </w:p>
    <w:p w14:paraId="10FF73BD">
      <w:pPr>
        <w:pStyle w:val="6"/>
        <w:spacing w:after="0"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1.1在发布成交结果同时，采购人将对成交人签发《成交通知书》。</w:t>
      </w:r>
    </w:p>
    <w:p w14:paraId="5CB4B738">
      <w:pPr>
        <w:pStyle w:val="6"/>
        <w:spacing w:after="0"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1.2《成交通知书》是与采购人签订合同的凭证，是授予合同签订资格的合法依据。</w:t>
      </w:r>
    </w:p>
    <w:p w14:paraId="22CE60FA">
      <w:pPr>
        <w:pStyle w:val="6"/>
        <w:spacing w:after="0" w:line="42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2、合同的签订</w:t>
      </w:r>
    </w:p>
    <w:p w14:paraId="3543F15B">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2.1成交人应该按照《成交通知书》的要求30天内与采购人签订合同，如对抗或拖延履行签订合同责任和义务的，采购代理机构将根据磋商文件对供应商进行相关处理。</w:t>
      </w:r>
    </w:p>
    <w:p w14:paraId="0B77AA19">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2.2磋商文件、成交人的响应文件及评审过程中有关澄清文件均作为签订合同的附件组成部分。</w:t>
      </w:r>
    </w:p>
    <w:p w14:paraId="5E857064">
      <w:pPr>
        <w:pStyle w:val="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2.3成交人和采购人签订的合同条款不得对采购结果及成交人响应文件中的承诺内容作实质性改变，成交人和采购人不得再订立背离合同实质性内容的其他协议。</w:t>
      </w:r>
    </w:p>
    <w:p w14:paraId="091638C4">
      <w:pPr>
        <w:pStyle w:val="6"/>
        <w:spacing w:after="0" w:line="42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w:t>
      </w:r>
      <w:r>
        <w:rPr>
          <w:rFonts w:hint="eastAsia" w:ascii="宋体" w:hAnsi="宋体" w:cs="宋体"/>
          <w:bCs/>
          <w:color w:val="000000" w:themeColor="text1"/>
          <w:sz w:val="24"/>
          <w:highlight w:val="none"/>
          <w14:textFill>
            <w14:solidFill>
              <w14:schemeClr w14:val="tx1"/>
            </w14:solidFill>
          </w14:textFill>
        </w:rPr>
        <w:t>成交人应按成交通知书规定的时间、地点与采购人签订合同。</w:t>
      </w:r>
    </w:p>
    <w:p w14:paraId="711C50B1">
      <w:pPr>
        <w:pStyle w:val="6"/>
        <w:spacing w:after="0" w:line="420" w:lineRule="exact"/>
        <w:ind w:left="0" w:leftChars="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2.5在签订合同前，采购人有权在成交总价不变的前提下要求成交人对商务报价中的不平衡报价和缺漏项进行调整，如果成交人无合理理由拒绝调整，其成交资格将被取消，且将导致其它进一步的赔偿和处罚。成交人因不可抗力或自身原因不能履行采购合同的，采购人可以与排位在成交供应商之后的第一位的成交候选供应商签订政府采购合同。</w:t>
      </w:r>
    </w:p>
    <w:p w14:paraId="444505A4">
      <w:pPr>
        <w:pStyle w:val="6"/>
        <w:spacing w:after="0" w:line="420" w:lineRule="exact"/>
        <w:ind w:left="0" w:leftChars="0"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2.6成交供应商应当按照合同约定履行义务完成项目，不得将本项目的任何部分转包给他人。</w:t>
      </w:r>
    </w:p>
    <w:p w14:paraId="0C2017D5">
      <w:pPr>
        <w:autoSpaceDE w:val="0"/>
        <w:autoSpaceDN w:val="0"/>
        <w:spacing w:line="420" w:lineRule="exact"/>
        <w:jc w:val="left"/>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（十四）</w:t>
      </w:r>
      <w:r>
        <w:rPr>
          <w:rFonts w:hint="eastAsia" w:ascii="宋体" w:hAnsi="宋体" w:cs="宋体"/>
          <w:b/>
          <w:bCs/>
          <w:color w:val="000000" w:themeColor="text1"/>
          <w:sz w:val="24"/>
          <w:highlight w:val="none"/>
          <w14:textFill>
            <w14:solidFill>
              <w14:schemeClr w14:val="tx1"/>
            </w14:solidFill>
          </w14:textFill>
        </w:rPr>
        <w:t>代理服务费</w:t>
      </w:r>
    </w:p>
    <w:p w14:paraId="3E59450F">
      <w:pPr>
        <w:autoSpaceDE w:val="0"/>
        <w:autoSpaceDN w:val="0"/>
        <w:spacing w:line="420" w:lineRule="exact"/>
        <w:ind w:firstLine="482" w:firstLineChars="200"/>
        <w:jc w:val="left"/>
        <w:rPr>
          <w:rFonts w:ascii="宋体" w:hAnsi="宋体"/>
          <w:b/>
          <w:bCs/>
          <w:color w:val="000000" w:themeColor="text1"/>
          <w:sz w:val="24"/>
          <w:highlight w:val="none"/>
          <w:lang w:val="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1</w:t>
      </w:r>
      <w:r>
        <w:rPr>
          <w:rFonts w:hint="eastAsia" w:ascii="宋体" w:hAnsi="宋体"/>
          <w:b/>
          <w:bCs/>
          <w:color w:val="000000" w:themeColor="text1"/>
          <w:sz w:val="24"/>
          <w:highlight w:val="none"/>
          <w:lang w:val="zh-CN"/>
          <w14:textFill>
            <w14:solidFill>
              <w14:schemeClr w14:val="tx1"/>
            </w14:solidFill>
          </w14:textFill>
        </w:rPr>
        <w:t>、本项目招标代理费：按计价格【</w:t>
      </w:r>
      <w:r>
        <w:rPr>
          <w:rFonts w:ascii="宋体" w:hAnsi="宋体"/>
          <w:b/>
          <w:bCs/>
          <w:color w:val="000000" w:themeColor="text1"/>
          <w:sz w:val="24"/>
          <w:highlight w:val="none"/>
          <w:lang w:val="zh-CN"/>
          <w14:textFill>
            <w14:solidFill>
              <w14:schemeClr w14:val="tx1"/>
            </w14:solidFill>
          </w14:textFill>
        </w:rPr>
        <w:t>2002</w:t>
      </w:r>
      <w:r>
        <w:rPr>
          <w:rFonts w:hint="eastAsia" w:ascii="宋体" w:hAnsi="宋体"/>
          <w:b/>
          <w:bCs/>
          <w:color w:val="000000" w:themeColor="text1"/>
          <w:sz w:val="24"/>
          <w:highlight w:val="none"/>
          <w:lang w:val="zh-CN"/>
          <w14:textFill>
            <w14:solidFill>
              <w14:schemeClr w14:val="tx1"/>
            </w14:solidFill>
          </w14:textFill>
        </w:rPr>
        <w:t>】</w:t>
      </w:r>
      <w:r>
        <w:rPr>
          <w:rFonts w:ascii="宋体" w:hAnsi="宋体"/>
          <w:b/>
          <w:bCs/>
          <w:color w:val="000000" w:themeColor="text1"/>
          <w:sz w:val="24"/>
          <w:highlight w:val="none"/>
          <w:lang w:val="zh-CN"/>
          <w14:textFill>
            <w14:solidFill>
              <w14:schemeClr w14:val="tx1"/>
            </w14:solidFill>
          </w14:textFill>
        </w:rPr>
        <w:t>1980</w:t>
      </w:r>
      <w:r>
        <w:rPr>
          <w:rFonts w:hint="eastAsia" w:ascii="宋体" w:hAnsi="宋体"/>
          <w:b/>
          <w:bCs/>
          <w:color w:val="000000" w:themeColor="text1"/>
          <w:sz w:val="24"/>
          <w:highlight w:val="none"/>
          <w:lang w:val="zh-CN"/>
          <w14:textFill>
            <w14:solidFill>
              <w14:schemeClr w14:val="tx1"/>
            </w14:solidFill>
          </w14:textFill>
        </w:rPr>
        <w:t>号及发改价格〔</w:t>
      </w:r>
      <w:r>
        <w:rPr>
          <w:rFonts w:ascii="宋体" w:hAnsi="宋体"/>
          <w:b/>
          <w:bCs/>
          <w:color w:val="000000" w:themeColor="text1"/>
          <w:sz w:val="24"/>
          <w:highlight w:val="none"/>
          <w:lang w:val="zh-CN"/>
          <w14:textFill>
            <w14:solidFill>
              <w14:schemeClr w14:val="tx1"/>
            </w14:solidFill>
          </w14:textFill>
        </w:rPr>
        <w:t>2011</w:t>
      </w:r>
      <w:r>
        <w:rPr>
          <w:rFonts w:hint="eastAsia" w:ascii="宋体" w:hAnsi="宋体"/>
          <w:b/>
          <w:bCs/>
          <w:color w:val="000000" w:themeColor="text1"/>
          <w:sz w:val="24"/>
          <w:highlight w:val="none"/>
          <w:lang w:val="zh-CN"/>
          <w14:textFill>
            <w14:solidFill>
              <w14:schemeClr w14:val="tx1"/>
            </w14:solidFill>
          </w14:textFill>
        </w:rPr>
        <w:t>〕</w:t>
      </w:r>
      <w:r>
        <w:rPr>
          <w:rFonts w:ascii="宋体" w:hAnsi="宋体"/>
          <w:b/>
          <w:bCs/>
          <w:color w:val="000000" w:themeColor="text1"/>
          <w:sz w:val="24"/>
          <w:highlight w:val="none"/>
          <w:lang w:val="zh-CN"/>
          <w14:textFill>
            <w14:solidFill>
              <w14:schemeClr w14:val="tx1"/>
            </w14:solidFill>
          </w14:textFill>
        </w:rPr>
        <w:t>534</w:t>
      </w:r>
      <w:r>
        <w:rPr>
          <w:rFonts w:hint="eastAsia" w:ascii="宋体" w:hAnsi="宋体"/>
          <w:b/>
          <w:bCs/>
          <w:color w:val="000000" w:themeColor="text1"/>
          <w:sz w:val="24"/>
          <w:highlight w:val="none"/>
          <w:lang w:val="zh-CN"/>
          <w14:textFill>
            <w14:solidFill>
              <w14:schemeClr w14:val="tx1"/>
            </w14:solidFill>
          </w14:textFill>
        </w:rPr>
        <w:t>号《招标代理服务收费标准》文件招标代理服务收费标准收取；</w:t>
      </w:r>
    </w:p>
    <w:p w14:paraId="6BB38362">
      <w:pPr>
        <w:autoSpaceDE w:val="0"/>
        <w:autoSpaceDN w:val="0"/>
        <w:spacing w:line="420" w:lineRule="exact"/>
        <w:ind w:firstLine="482" w:firstLineChars="200"/>
        <w:jc w:val="left"/>
        <w:rPr>
          <w:rFonts w:ascii="宋体" w:hAnsi="宋体"/>
          <w:b/>
          <w:bCs/>
          <w:color w:val="000000" w:themeColor="text1"/>
          <w:sz w:val="24"/>
          <w:highlight w:val="none"/>
          <w:lang w:val="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2</w:t>
      </w:r>
      <w:r>
        <w:rPr>
          <w:rFonts w:hint="eastAsia" w:ascii="宋体" w:hAnsi="宋体"/>
          <w:b/>
          <w:bCs/>
          <w:color w:val="000000" w:themeColor="text1"/>
          <w:sz w:val="24"/>
          <w:highlight w:val="none"/>
          <w:lang w:val="zh-CN"/>
          <w14:textFill>
            <w14:solidFill>
              <w14:schemeClr w14:val="tx1"/>
            </w14:solidFill>
          </w14:textFill>
        </w:rPr>
        <w:t>、评委费由采购人支付；</w:t>
      </w:r>
    </w:p>
    <w:p w14:paraId="36303F09">
      <w:pPr>
        <w:autoSpaceDE w:val="0"/>
        <w:autoSpaceDN w:val="0"/>
        <w:spacing w:line="420" w:lineRule="exact"/>
        <w:ind w:firstLine="482" w:firstLineChars="200"/>
        <w:jc w:val="left"/>
        <w:rPr>
          <w:rFonts w:ascii="宋体" w:hAnsi="宋体"/>
          <w:b/>
          <w:bCs/>
          <w:color w:val="000000" w:themeColor="text1"/>
          <w:sz w:val="24"/>
          <w:highlight w:val="none"/>
          <w:lang w:val="zh-CN"/>
          <w14:textFill>
            <w14:solidFill>
              <w14:schemeClr w14:val="tx1"/>
            </w14:solidFill>
          </w14:textFill>
        </w:rPr>
      </w:pPr>
      <w:r>
        <w:rPr>
          <w:rFonts w:ascii="宋体" w:hAnsi="宋体"/>
          <w:b/>
          <w:bCs/>
          <w:color w:val="000000" w:themeColor="text1"/>
          <w:sz w:val="24"/>
          <w:highlight w:val="none"/>
          <w:lang w:val="zh-CN"/>
          <w14:textFill>
            <w14:solidFill>
              <w14:schemeClr w14:val="tx1"/>
            </w14:solidFill>
          </w14:textFill>
        </w:rPr>
        <w:t>3</w:t>
      </w:r>
      <w:r>
        <w:rPr>
          <w:rFonts w:hint="eastAsia" w:ascii="宋体" w:hAnsi="宋体"/>
          <w:b/>
          <w:bCs/>
          <w:color w:val="000000" w:themeColor="text1"/>
          <w:sz w:val="24"/>
          <w:highlight w:val="none"/>
          <w:lang w:val="zh-CN"/>
          <w14:textFill>
            <w14:solidFill>
              <w14:schemeClr w14:val="tx1"/>
            </w14:solidFill>
          </w14:textFill>
        </w:rPr>
        <w:t>、以上费用不在报价中单列，请各供应商在报价时考虑；</w:t>
      </w:r>
    </w:p>
    <w:p w14:paraId="4D9D1270">
      <w:pPr>
        <w:autoSpaceDE w:val="0"/>
        <w:autoSpaceDN w:val="0"/>
        <w:spacing w:line="420" w:lineRule="exact"/>
        <w:ind w:firstLine="482" w:firstLineChars="200"/>
        <w:jc w:val="left"/>
        <w:rPr>
          <w:rFonts w:ascii="宋体" w:hAnsi="宋体"/>
          <w:b/>
          <w:bCs/>
          <w:color w:val="000000" w:themeColor="text1"/>
          <w:sz w:val="24"/>
          <w:highlight w:val="none"/>
          <w:lang w:val="zh-CN"/>
          <w14:textFill>
            <w14:solidFill>
              <w14:schemeClr w14:val="tx1"/>
            </w14:solidFill>
          </w14:textFill>
        </w:rPr>
      </w:pPr>
      <w:r>
        <w:rPr>
          <w:rFonts w:ascii="宋体" w:hAnsi="宋体"/>
          <w:b/>
          <w:bCs/>
          <w:color w:val="000000" w:themeColor="text1"/>
          <w:sz w:val="24"/>
          <w:highlight w:val="none"/>
          <w:lang w:val="zh-CN"/>
          <w14:textFill>
            <w14:solidFill>
              <w14:schemeClr w14:val="tx1"/>
            </w14:solidFill>
          </w14:textFill>
        </w:rPr>
        <w:t>4</w:t>
      </w:r>
      <w:r>
        <w:rPr>
          <w:rFonts w:hint="eastAsia" w:ascii="宋体" w:hAnsi="宋体"/>
          <w:b/>
          <w:bCs/>
          <w:color w:val="000000" w:themeColor="text1"/>
          <w:sz w:val="24"/>
          <w:highlight w:val="none"/>
          <w:lang w:val="zh-CN"/>
          <w14:textFill>
            <w14:solidFill>
              <w14:schemeClr w14:val="tx1"/>
            </w14:solidFill>
          </w14:textFill>
        </w:rPr>
        <w:t>、采购代理服务等费用由中标人在领取中标通知书之前支付给招标代理机构。</w:t>
      </w:r>
    </w:p>
    <w:p w14:paraId="3DBF7F71">
      <w:pPr>
        <w:spacing w:line="420" w:lineRule="exact"/>
        <w:rPr>
          <w:rFonts w:ascii="宋体" w:hAnsi="宋体" w:cs="宋体"/>
          <w:b/>
          <w:bCs/>
          <w:color w:val="000000" w:themeColor="text1"/>
          <w:sz w:val="24"/>
          <w:highlight w:val="none"/>
          <w14:textFill>
            <w14:solidFill>
              <w14:schemeClr w14:val="tx1"/>
            </w14:solidFill>
          </w14:textFill>
        </w:rPr>
      </w:pPr>
      <w:bookmarkStart w:id="43" w:name="_Hlk47305225"/>
      <w:r>
        <w:rPr>
          <w:rFonts w:hint="eastAsia" w:ascii="宋体" w:hAnsi="宋体" w:cs="宋体"/>
          <w:b/>
          <w:bCs/>
          <w:color w:val="000000" w:themeColor="text1"/>
          <w:sz w:val="24"/>
          <w:highlight w:val="none"/>
          <w:lang w:val="en-US" w:eastAsia="zh-CN"/>
          <w14:textFill>
            <w14:solidFill>
              <w14:schemeClr w14:val="tx1"/>
            </w14:solidFill>
          </w14:textFill>
        </w:rPr>
        <w:t>（十五）</w:t>
      </w:r>
      <w:bookmarkEnd w:id="43"/>
      <w:r>
        <w:rPr>
          <w:rFonts w:hint="eastAsia" w:ascii="宋体" w:hAnsi="宋体" w:cs="宋体"/>
          <w:b/>
          <w:bCs/>
          <w:color w:val="000000" w:themeColor="text1"/>
          <w:sz w:val="24"/>
          <w:highlight w:val="none"/>
          <w14:textFill>
            <w14:solidFill>
              <w14:schemeClr w14:val="tx1"/>
            </w14:solidFill>
          </w14:textFill>
        </w:rPr>
        <w:t>解释权</w:t>
      </w:r>
    </w:p>
    <w:p w14:paraId="385B2D1D">
      <w:pPr>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凡涉及本次文件的解释权均属于</w:t>
      </w:r>
      <w:r>
        <w:rPr>
          <w:rFonts w:hint="eastAsia" w:ascii="宋体" w:hAnsi="宋体" w:cs="宋体"/>
          <w:bCs/>
          <w:color w:val="000000" w:themeColor="text1"/>
          <w:sz w:val="24"/>
          <w:highlight w:val="none"/>
          <w:lang w:eastAsia="zh-CN"/>
          <w14:textFill>
            <w14:solidFill>
              <w14:schemeClr w14:val="tx1"/>
            </w14:solidFill>
          </w14:textFill>
        </w:rPr>
        <w:t>衢州市衢江区文化和广电旅游体育局</w:t>
      </w:r>
      <w:r>
        <w:rPr>
          <w:rFonts w:hint="eastAsia" w:ascii="宋体" w:hAnsi="宋体" w:cs="宋体"/>
          <w:bCs/>
          <w:color w:val="000000" w:themeColor="text1"/>
          <w:sz w:val="24"/>
          <w:highlight w:val="none"/>
          <w14:textFill>
            <w14:solidFill>
              <w14:schemeClr w14:val="tx1"/>
            </w14:solidFill>
          </w14:textFill>
        </w:rPr>
        <w:t>和</w:t>
      </w:r>
      <w:r>
        <w:rPr>
          <w:rFonts w:hint="eastAsia" w:ascii="宋体" w:hAnsi="宋体" w:cs="宋体"/>
          <w:bCs/>
          <w:color w:val="000000" w:themeColor="text1"/>
          <w:sz w:val="24"/>
          <w:highlight w:val="none"/>
          <w:lang w:eastAsia="zh-CN"/>
          <w14:textFill>
            <w14:solidFill>
              <w14:schemeClr w14:val="tx1"/>
            </w14:solidFill>
          </w14:textFill>
        </w:rPr>
        <w:t>浙江联腾工程咨询有限公司衢江分公司</w:t>
      </w:r>
      <w:r>
        <w:rPr>
          <w:rFonts w:hint="eastAsia" w:ascii="宋体" w:hAnsi="宋体" w:cs="宋体"/>
          <w:bCs/>
          <w:color w:val="000000" w:themeColor="text1"/>
          <w:sz w:val="24"/>
          <w:highlight w:val="none"/>
          <w14:textFill>
            <w14:solidFill>
              <w14:schemeClr w14:val="tx1"/>
            </w14:solidFill>
          </w14:textFill>
        </w:rPr>
        <w:t>。</w:t>
      </w:r>
    </w:p>
    <w:bookmarkEnd w:id="16"/>
    <w:bookmarkEnd w:id="17"/>
    <w:bookmarkEnd w:id="18"/>
    <w:p w14:paraId="3735B809">
      <w:pPr>
        <w:ind w:firstLine="2570" w:firstLineChars="800"/>
        <w:rPr>
          <w:rFonts w:hint="eastAsia"/>
          <w:b/>
          <w:bCs/>
          <w:color w:val="000000" w:themeColor="text1"/>
          <w:sz w:val="32"/>
          <w:szCs w:val="32"/>
          <w:highlight w:val="none"/>
          <w:lang w:eastAsia="zh-CN"/>
          <w14:textFill>
            <w14:solidFill>
              <w14:schemeClr w14:val="tx1"/>
            </w14:solidFill>
          </w14:textFill>
        </w:rPr>
      </w:pPr>
      <w:bookmarkStart w:id="44" w:name="_Toc24996"/>
      <w:bookmarkStart w:id="45" w:name="_Toc216930863"/>
    </w:p>
    <w:p w14:paraId="2866459B">
      <w:pPr>
        <w:ind w:firstLine="2570" w:firstLineChars="800"/>
        <w:rPr>
          <w:rFonts w:hint="eastAsia"/>
          <w:b/>
          <w:bCs/>
          <w:color w:val="000000" w:themeColor="text1"/>
          <w:sz w:val="32"/>
          <w:szCs w:val="32"/>
          <w:highlight w:val="none"/>
          <w:lang w:eastAsia="zh-CN"/>
          <w14:textFill>
            <w14:solidFill>
              <w14:schemeClr w14:val="tx1"/>
            </w14:solidFill>
          </w14:textFill>
        </w:rPr>
      </w:pPr>
    </w:p>
    <w:p w14:paraId="16DCE226">
      <w:pPr>
        <w:ind w:firstLine="2570" w:firstLineChars="800"/>
        <w:rPr>
          <w:rFonts w:hint="eastAsia"/>
          <w:b/>
          <w:bCs/>
          <w:color w:val="000000" w:themeColor="text1"/>
          <w:sz w:val="32"/>
          <w:szCs w:val="32"/>
          <w:highlight w:val="none"/>
          <w:lang w:eastAsia="zh-CN"/>
          <w14:textFill>
            <w14:solidFill>
              <w14:schemeClr w14:val="tx1"/>
            </w14:solidFill>
          </w14:textFill>
        </w:rPr>
      </w:pPr>
    </w:p>
    <w:p w14:paraId="156E336C">
      <w:pPr>
        <w:ind w:firstLine="2570" w:firstLineChars="800"/>
        <w:rPr>
          <w:rFonts w:hint="eastAsia"/>
          <w:b/>
          <w:bCs/>
          <w:color w:val="000000" w:themeColor="text1"/>
          <w:sz w:val="32"/>
          <w:szCs w:val="32"/>
          <w:highlight w:val="none"/>
          <w:lang w:eastAsia="zh-CN"/>
          <w14:textFill>
            <w14:solidFill>
              <w14:schemeClr w14:val="tx1"/>
            </w14:solidFill>
          </w14:textFill>
        </w:rPr>
      </w:pPr>
    </w:p>
    <w:p w14:paraId="6E4FAEED">
      <w:pPr>
        <w:ind w:firstLine="2570" w:firstLineChars="800"/>
        <w:rPr>
          <w:rFonts w:hint="eastAsia"/>
          <w:b/>
          <w:bCs/>
          <w:color w:val="000000" w:themeColor="text1"/>
          <w:sz w:val="32"/>
          <w:szCs w:val="32"/>
          <w:highlight w:val="none"/>
          <w:lang w:eastAsia="zh-CN"/>
          <w14:textFill>
            <w14:solidFill>
              <w14:schemeClr w14:val="tx1"/>
            </w14:solidFill>
          </w14:textFill>
        </w:rPr>
      </w:pPr>
    </w:p>
    <w:p w14:paraId="644BB95E">
      <w:pPr>
        <w:ind w:firstLine="2570" w:firstLineChars="800"/>
        <w:rPr>
          <w:rFonts w:hint="eastAsia"/>
          <w:b/>
          <w:bCs/>
          <w:color w:val="000000" w:themeColor="text1"/>
          <w:sz w:val="32"/>
          <w:szCs w:val="32"/>
          <w:highlight w:val="none"/>
          <w:lang w:eastAsia="zh-CN"/>
          <w14:textFill>
            <w14:solidFill>
              <w14:schemeClr w14:val="tx1"/>
            </w14:solidFill>
          </w14:textFill>
        </w:rPr>
      </w:pPr>
    </w:p>
    <w:p w14:paraId="34C7003D">
      <w:pPr>
        <w:ind w:firstLine="2570" w:firstLineChars="800"/>
        <w:rPr>
          <w:rFonts w:hint="eastAsia"/>
          <w:b/>
          <w:bCs/>
          <w:color w:val="000000" w:themeColor="text1"/>
          <w:sz w:val="32"/>
          <w:szCs w:val="32"/>
          <w:highlight w:val="none"/>
          <w:lang w:eastAsia="zh-CN"/>
          <w14:textFill>
            <w14:solidFill>
              <w14:schemeClr w14:val="tx1"/>
            </w14:solidFill>
          </w14:textFill>
        </w:rPr>
      </w:pPr>
    </w:p>
    <w:p w14:paraId="1150EB68">
      <w:pPr>
        <w:ind w:firstLine="2570" w:firstLineChars="800"/>
        <w:rPr>
          <w:rFonts w:hint="eastAsia"/>
          <w:b/>
          <w:bCs/>
          <w:color w:val="000000" w:themeColor="text1"/>
          <w:sz w:val="32"/>
          <w:szCs w:val="32"/>
          <w:highlight w:val="none"/>
          <w:lang w:eastAsia="zh-CN"/>
          <w14:textFill>
            <w14:solidFill>
              <w14:schemeClr w14:val="tx1"/>
            </w14:solidFill>
          </w14:textFill>
        </w:rPr>
      </w:pPr>
    </w:p>
    <w:p w14:paraId="61B42A45">
      <w:pPr>
        <w:ind w:firstLine="2570" w:firstLineChars="800"/>
        <w:rPr>
          <w:rFonts w:hint="eastAsia"/>
          <w:b/>
          <w:bCs/>
          <w:color w:val="000000" w:themeColor="text1"/>
          <w:sz w:val="32"/>
          <w:szCs w:val="32"/>
          <w:highlight w:val="none"/>
          <w:lang w:eastAsia="zh-CN"/>
          <w14:textFill>
            <w14:solidFill>
              <w14:schemeClr w14:val="tx1"/>
            </w14:solidFill>
          </w14:textFill>
        </w:rPr>
      </w:pPr>
    </w:p>
    <w:p w14:paraId="083A1368">
      <w:pPr>
        <w:ind w:firstLine="2570" w:firstLineChars="800"/>
        <w:rPr>
          <w:rFonts w:hint="eastAsia"/>
          <w:b/>
          <w:bCs/>
          <w:color w:val="000000" w:themeColor="text1"/>
          <w:sz w:val="32"/>
          <w:szCs w:val="32"/>
          <w:highlight w:val="none"/>
          <w:lang w:eastAsia="zh-CN"/>
          <w14:textFill>
            <w14:solidFill>
              <w14:schemeClr w14:val="tx1"/>
            </w14:solidFill>
          </w14:textFill>
        </w:rPr>
      </w:pPr>
    </w:p>
    <w:p w14:paraId="73DB8D97">
      <w:pPr>
        <w:ind w:firstLine="2570" w:firstLineChars="800"/>
        <w:rPr>
          <w:rFonts w:hint="eastAsia"/>
          <w:b/>
          <w:bCs/>
          <w:color w:val="000000" w:themeColor="text1"/>
          <w:sz w:val="32"/>
          <w:szCs w:val="32"/>
          <w:highlight w:val="none"/>
          <w:lang w:eastAsia="zh-CN"/>
          <w14:textFill>
            <w14:solidFill>
              <w14:schemeClr w14:val="tx1"/>
            </w14:solidFill>
          </w14:textFill>
        </w:rPr>
      </w:pPr>
    </w:p>
    <w:p w14:paraId="06EAA136">
      <w:pPr>
        <w:ind w:firstLine="2570" w:firstLineChars="800"/>
        <w:rPr>
          <w:rFonts w:hint="eastAsia"/>
          <w:b/>
          <w:bCs/>
          <w:color w:val="000000" w:themeColor="text1"/>
          <w:sz w:val="32"/>
          <w:szCs w:val="32"/>
          <w:highlight w:val="none"/>
          <w:lang w:eastAsia="zh-CN"/>
          <w14:textFill>
            <w14:solidFill>
              <w14:schemeClr w14:val="tx1"/>
            </w14:solidFill>
          </w14:textFill>
        </w:rPr>
      </w:pPr>
    </w:p>
    <w:p w14:paraId="449FDE0E">
      <w:pPr>
        <w:ind w:firstLine="2570" w:firstLineChars="800"/>
        <w:rPr>
          <w:rFonts w:hint="eastAsia"/>
          <w:b/>
          <w:bCs/>
          <w:color w:val="000000" w:themeColor="text1"/>
          <w:sz w:val="32"/>
          <w:szCs w:val="32"/>
          <w:highlight w:val="none"/>
          <w:lang w:eastAsia="zh-CN"/>
          <w14:textFill>
            <w14:solidFill>
              <w14:schemeClr w14:val="tx1"/>
            </w14:solidFill>
          </w14:textFill>
        </w:rPr>
      </w:pPr>
    </w:p>
    <w:p w14:paraId="734E13A6">
      <w:pPr>
        <w:ind w:firstLine="2570" w:firstLineChars="800"/>
        <w:rPr>
          <w:rFonts w:hint="eastAsia"/>
          <w:b/>
          <w:bCs/>
          <w:color w:val="000000" w:themeColor="text1"/>
          <w:sz w:val="32"/>
          <w:szCs w:val="32"/>
          <w:highlight w:val="none"/>
          <w:lang w:eastAsia="zh-CN"/>
          <w14:textFill>
            <w14:solidFill>
              <w14:schemeClr w14:val="tx1"/>
            </w14:solidFill>
          </w14:textFill>
        </w:rPr>
      </w:pPr>
    </w:p>
    <w:p w14:paraId="47686F10">
      <w:pPr>
        <w:ind w:firstLine="2570" w:firstLineChars="800"/>
        <w:rPr>
          <w:rFonts w:hint="eastAsia"/>
          <w:b/>
          <w:bCs/>
          <w:color w:val="000000" w:themeColor="text1"/>
          <w:sz w:val="32"/>
          <w:szCs w:val="32"/>
          <w:highlight w:val="none"/>
          <w:lang w:eastAsia="zh-CN"/>
          <w14:textFill>
            <w14:solidFill>
              <w14:schemeClr w14:val="tx1"/>
            </w14:solidFill>
          </w14:textFill>
        </w:rPr>
      </w:pPr>
    </w:p>
    <w:p w14:paraId="4DD9FB1F">
      <w:pPr>
        <w:ind w:firstLine="2570" w:firstLineChars="800"/>
        <w:rPr>
          <w:rFonts w:hint="eastAsia"/>
          <w:b/>
          <w:bCs/>
          <w:color w:val="000000" w:themeColor="text1"/>
          <w:sz w:val="32"/>
          <w:szCs w:val="32"/>
          <w:highlight w:val="none"/>
          <w:lang w:eastAsia="zh-CN"/>
          <w14:textFill>
            <w14:solidFill>
              <w14:schemeClr w14:val="tx1"/>
            </w14:solidFill>
          </w14:textFill>
        </w:rPr>
      </w:pPr>
    </w:p>
    <w:p w14:paraId="0066E3FC">
      <w:pPr>
        <w:pStyle w:val="57"/>
        <w:rPr>
          <w:rFonts w:hint="eastAsia"/>
          <w:b/>
          <w:bCs/>
          <w:color w:val="000000" w:themeColor="text1"/>
          <w:sz w:val="32"/>
          <w:szCs w:val="32"/>
          <w:highlight w:val="none"/>
          <w:lang w:eastAsia="zh-CN"/>
          <w14:textFill>
            <w14:solidFill>
              <w14:schemeClr w14:val="tx1"/>
            </w14:solidFill>
          </w14:textFill>
        </w:rPr>
      </w:pPr>
    </w:p>
    <w:p w14:paraId="3EF485CC">
      <w:pPr>
        <w:pStyle w:val="9"/>
        <w:rPr>
          <w:rFonts w:hint="eastAsia"/>
          <w:lang w:eastAsia="zh-CN"/>
        </w:rPr>
      </w:pPr>
    </w:p>
    <w:p w14:paraId="638A7978">
      <w:pPr>
        <w:pStyle w:val="8"/>
        <w:rPr>
          <w:rFonts w:hint="eastAsia"/>
          <w:lang w:eastAsia="zh-CN"/>
        </w:rPr>
      </w:pPr>
    </w:p>
    <w:p w14:paraId="6040357C">
      <w:pPr>
        <w:rPr>
          <w:rFonts w:hint="eastAsia"/>
          <w:lang w:eastAsia="zh-CN"/>
        </w:rPr>
      </w:pPr>
    </w:p>
    <w:p w14:paraId="5F8025C8">
      <w:pPr>
        <w:pStyle w:val="57"/>
        <w:rPr>
          <w:rFonts w:hint="eastAsia"/>
          <w:lang w:eastAsia="zh-CN"/>
        </w:rPr>
      </w:pPr>
    </w:p>
    <w:p w14:paraId="63789C30">
      <w:pPr>
        <w:numPr>
          <w:ilvl w:val="0"/>
          <w:numId w:val="6"/>
        </w:numPr>
        <w:ind w:firstLine="2570" w:firstLineChars="800"/>
        <w:rPr>
          <w:rFonts w:hint="eastAsia" w:ascii="宋体" w:hAnsi="宋体" w:eastAsia="宋体" w:cs="宋体"/>
          <w:b/>
          <w:bCs/>
          <w:color w:val="000000" w:themeColor="text1"/>
          <w:kern w:val="44"/>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44"/>
          <w:sz w:val="32"/>
          <w:szCs w:val="32"/>
          <w:highlight w:val="none"/>
          <w:lang w:val="en-US" w:eastAsia="zh-CN" w:bidi="ar-SA"/>
          <w14:textFill>
            <w14:solidFill>
              <w14:schemeClr w14:val="tx1"/>
            </w14:solidFill>
          </w14:textFill>
        </w:rPr>
        <w:t xml:space="preserve"> 采购内容及要求</w:t>
      </w:r>
    </w:p>
    <w:p w14:paraId="1B32BF05">
      <w:pPr>
        <w:keepNext w:val="0"/>
        <w:keepLines w:val="0"/>
        <w:pageBreakBefore w:val="0"/>
        <w:kinsoku/>
        <w:wordWrap/>
        <w:overflowPunct/>
        <w:topLinePunct w:val="0"/>
        <w:bidi w:val="0"/>
        <w:spacing w:after="0" w:line="360" w:lineRule="auto"/>
        <w:ind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一、项目概况</w:t>
      </w:r>
    </w:p>
    <w:p w14:paraId="6040C7DF">
      <w:pPr>
        <w:keepNext w:val="0"/>
        <w:keepLines w:val="0"/>
        <w:pageBreakBefore w:val="0"/>
        <w:kinsoku/>
        <w:wordWrap/>
        <w:overflowPunct/>
        <w:topLinePunct w:val="0"/>
        <w:bidi w:val="0"/>
        <w:spacing w:after="0" w:line="360" w:lineRule="auto"/>
        <w:ind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1. 赛事名称：中国·衢江赛艇大师赛暨名校赛艇对抗赛</w:t>
      </w:r>
    </w:p>
    <w:p w14:paraId="68B95402">
      <w:pPr>
        <w:keepNext w:val="0"/>
        <w:keepLines w:val="0"/>
        <w:pageBreakBefore w:val="0"/>
        <w:kinsoku/>
        <w:wordWrap/>
        <w:overflowPunct/>
        <w:topLinePunct w:val="0"/>
        <w:bidi w:val="0"/>
        <w:spacing w:after="0" w:line="360" w:lineRule="auto"/>
        <w:ind w:right="0" w:firstLine="960" w:firstLineChars="4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 主办单位：</w:t>
      </w:r>
    </w:p>
    <w:p w14:paraId="6D4F63A0">
      <w:pPr>
        <w:keepNext w:val="0"/>
        <w:keepLines w:val="0"/>
        <w:pageBreakBefore w:val="0"/>
        <w:kinsoku/>
        <w:wordWrap/>
        <w:overflowPunct/>
        <w:topLinePunct w:val="0"/>
        <w:bidi w:val="0"/>
        <w:spacing w:after="0" w:line="360" w:lineRule="auto"/>
        <w:ind w:left="479" w:leftChars="228"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 赛事时间安排：暂定2024年</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月</w:t>
      </w:r>
      <w:r>
        <w:rPr>
          <w:rFonts w:hint="eastAsia" w:ascii="宋体" w:hAnsi="宋体" w:cs="宋体"/>
          <w:color w:val="000000"/>
          <w:sz w:val="24"/>
          <w:szCs w:val="24"/>
          <w:highlight w:val="none"/>
          <w:lang w:val="en-US" w:eastAsia="zh-CN"/>
        </w:rPr>
        <w:t>中旬或11月</w:t>
      </w:r>
      <w:r>
        <w:rPr>
          <w:rFonts w:hint="eastAsia" w:ascii="宋体" w:hAnsi="宋体" w:eastAsia="宋体" w:cs="宋体"/>
          <w:color w:val="000000"/>
          <w:sz w:val="24"/>
          <w:szCs w:val="24"/>
          <w:highlight w:val="none"/>
          <w:lang w:val="en-US" w:eastAsia="zh-CN"/>
        </w:rPr>
        <w:t>，具体日期由中标人提供服务方案报经采购人批准后实施。</w:t>
      </w:r>
    </w:p>
    <w:p w14:paraId="67294E6F">
      <w:pPr>
        <w:keepNext w:val="0"/>
        <w:keepLines w:val="0"/>
        <w:pageBreakBefore w:val="0"/>
        <w:kinsoku/>
        <w:wordWrap/>
        <w:overflowPunct/>
        <w:topLinePunct w:val="0"/>
        <w:bidi w:val="0"/>
        <w:spacing w:after="0" w:line="360" w:lineRule="auto"/>
        <w:ind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4.比赛设置：</w:t>
      </w:r>
    </w:p>
    <w:p w14:paraId="688F190E">
      <w:pPr>
        <w:keepNext w:val="0"/>
        <w:keepLines w:val="0"/>
        <w:pageBreakBefore w:val="0"/>
        <w:kinsoku/>
        <w:wordWrap/>
        <w:overflowPunct/>
        <w:topLinePunct w:val="0"/>
        <w:bidi w:val="0"/>
        <w:spacing w:after="0" w:line="360" w:lineRule="auto"/>
        <w:ind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大师组赛艇1000米竞速赛：</w:t>
      </w:r>
    </w:p>
    <w:p w14:paraId="1DA6C6D2">
      <w:pPr>
        <w:keepNext w:val="0"/>
        <w:keepLines w:val="0"/>
        <w:pageBreakBefore w:val="0"/>
        <w:kinsoku/>
        <w:wordWrap/>
        <w:overflowPunct/>
        <w:topLinePunct w:val="0"/>
        <w:bidi w:val="0"/>
        <w:spacing w:after="0" w:line="360" w:lineRule="auto"/>
        <w:ind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男子：四人双桨有舵、八人单桨有舵；</w:t>
      </w:r>
    </w:p>
    <w:p w14:paraId="56B659C0">
      <w:pPr>
        <w:keepNext w:val="0"/>
        <w:keepLines w:val="0"/>
        <w:pageBreakBefore w:val="0"/>
        <w:kinsoku/>
        <w:wordWrap/>
        <w:overflowPunct/>
        <w:topLinePunct w:val="0"/>
        <w:bidi w:val="0"/>
        <w:spacing w:after="0" w:line="360" w:lineRule="auto"/>
        <w:ind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女子：四人双桨有舵；</w:t>
      </w:r>
    </w:p>
    <w:p w14:paraId="78078C2F">
      <w:pPr>
        <w:keepNext w:val="0"/>
        <w:keepLines w:val="0"/>
        <w:pageBreakBefore w:val="0"/>
        <w:kinsoku/>
        <w:wordWrap/>
        <w:overflowPunct/>
        <w:topLinePunct w:val="0"/>
        <w:bidi w:val="0"/>
        <w:spacing w:after="0" w:line="360" w:lineRule="auto"/>
        <w:ind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男女混合：八人单桨有舵（至少二名女性选手）；</w:t>
      </w:r>
    </w:p>
    <w:p w14:paraId="2B728D75">
      <w:pPr>
        <w:keepNext w:val="0"/>
        <w:keepLines w:val="0"/>
        <w:pageBreakBefore w:val="0"/>
        <w:kinsoku/>
        <w:wordWrap/>
        <w:overflowPunct/>
        <w:topLinePunct w:val="0"/>
        <w:bidi w:val="0"/>
        <w:spacing w:after="0" w:line="360" w:lineRule="auto"/>
        <w:ind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名校大学组、中学组、小学组组赛艇1000米竞速赛:</w:t>
      </w:r>
    </w:p>
    <w:p w14:paraId="48FF619F">
      <w:pPr>
        <w:keepNext w:val="0"/>
        <w:keepLines w:val="0"/>
        <w:pageBreakBefore w:val="0"/>
        <w:kinsoku/>
        <w:wordWrap/>
        <w:overflowPunct/>
        <w:topLinePunct w:val="0"/>
        <w:bidi w:val="0"/>
        <w:spacing w:after="0" w:line="360" w:lineRule="auto"/>
        <w:ind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男子：四人双桨有舵、八人单桨有舵；</w:t>
      </w:r>
    </w:p>
    <w:p w14:paraId="15E0BC33">
      <w:pPr>
        <w:keepNext w:val="0"/>
        <w:keepLines w:val="0"/>
        <w:pageBreakBefore w:val="0"/>
        <w:tabs>
          <w:tab w:val="center" w:pos="4677"/>
        </w:tabs>
        <w:kinsoku/>
        <w:wordWrap/>
        <w:overflowPunct/>
        <w:topLinePunct w:val="0"/>
        <w:bidi w:val="0"/>
        <w:spacing w:after="0" w:line="360" w:lineRule="auto"/>
        <w:ind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女子：四人双桨有舵；</w:t>
      </w:r>
      <w:r>
        <w:rPr>
          <w:rFonts w:hint="eastAsia" w:ascii="宋体" w:hAnsi="宋体" w:cs="宋体"/>
          <w:color w:val="000000"/>
          <w:sz w:val="24"/>
          <w:szCs w:val="24"/>
          <w:highlight w:val="none"/>
          <w:lang w:val="en-US" w:eastAsia="zh-CN"/>
        </w:rPr>
        <w:tab/>
      </w:r>
    </w:p>
    <w:p w14:paraId="68096424">
      <w:pPr>
        <w:keepNext w:val="0"/>
        <w:keepLines w:val="0"/>
        <w:pageBreakBefore w:val="0"/>
        <w:kinsoku/>
        <w:wordWrap/>
        <w:overflowPunct/>
        <w:topLinePunct w:val="0"/>
        <w:bidi w:val="0"/>
        <w:spacing w:after="0" w:line="360" w:lineRule="auto"/>
        <w:ind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男女混合：八人单桨有舵（至少二名女性选手）；</w:t>
      </w:r>
    </w:p>
    <w:p w14:paraId="6CC4B826">
      <w:pPr>
        <w:keepNext w:val="0"/>
        <w:keepLines w:val="0"/>
        <w:pageBreakBefore w:val="0"/>
        <w:kinsoku/>
        <w:wordWrap/>
        <w:overflowPunct/>
        <w:topLinePunct w:val="0"/>
        <w:bidi w:val="0"/>
        <w:spacing w:after="0" w:line="360" w:lineRule="auto"/>
        <w:ind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5.参赛人员：中学组至少包含国内知名中学校队3支；大学组：至少包含985/211以上高等学府校队3支；其他，全国范围内品牌俱乐部组队参赛3支以上；参赛人员不低于100人。</w:t>
      </w:r>
    </w:p>
    <w:p w14:paraId="32FC723E">
      <w:pPr>
        <w:keepNext w:val="0"/>
        <w:keepLines w:val="0"/>
        <w:pageBreakBefore w:val="0"/>
        <w:kinsoku/>
        <w:wordWrap/>
        <w:overflowPunct/>
        <w:topLinePunct w:val="0"/>
        <w:bidi w:val="0"/>
        <w:spacing w:after="0" w:line="360" w:lineRule="auto"/>
        <w:ind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二、供应商赛事承办的具体服务内容</w:t>
      </w:r>
    </w:p>
    <w:p w14:paraId="67D3DE55">
      <w:pPr>
        <w:keepNext w:val="0"/>
        <w:keepLines w:val="0"/>
        <w:pageBreakBefore w:val="0"/>
        <w:kinsoku/>
        <w:wordWrap/>
        <w:overflowPunct/>
        <w:topLinePunct w:val="0"/>
        <w:bidi w:val="0"/>
        <w:spacing w:after="0" w:line="360" w:lineRule="auto"/>
        <w:ind w:right="0" w:firstLine="960" w:firstLineChars="4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 设计赛事的流程，提出具体的实施方案，并经采购人审定同意；</w:t>
      </w:r>
    </w:p>
    <w:p w14:paraId="2186D33B">
      <w:pPr>
        <w:keepNext w:val="0"/>
        <w:keepLines w:val="0"/>
        <w:pageBreakBefore w:val="0"/>
        <w:kinsoku/>
        <w:wordWrap/>
        <w:overflowPunct/>
        <w:topLinePunct w:val="0"/>
        <w:bidi w:val="0"/>
        <w:spacing w:after="0" w:line="360" w:lineRule="auto"/>
        <w:ind w:right="0" w:firstLine="960" w:firstLineChars="4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 负责赛事的总体策划与组织实施（包括但不限于赛事主题口号、通过赛事举办所要达到的目标及其实施路径、赛事形象设计等，要求能充分展现赛事特点、衢州特色，易于宣传传播）；</w:t>
      </w:r>
    </w:p>
    <w:p w14:paraId="2ADD00C6">
      <w:pPr>
        <w:keepNext w:val="0"/>
        <w:keepLines w:val="0"/>
        <w:pageBreakBefore w:val="0"/>
        <w:kinsoku/>
        <w:wordWrap/>
        <w:overflowPunct/>
        <w:topLinePunct w:val="0"/>
        <w:bidi w:val="0"/>
        <w:spacing w:after="0" w:line="360" w:lineRule="auto"/>
        <w:ind w:right="0" w:firstLine="960" w:firstLineChars="4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 具有一定的裁判员调配资源；</w:t>
      </w:r>
    </w:p>
    <w:p w14:paraId="5DE2D4FE">
      <w:pPr>
        <w:keepNext w:val="0"/>
        <w:keepLines w:val="0"/>
        <w:pageBreakBefore w:val="0"/>
        <w:kinsoku/>
        <w:wordWrap/>
        <w:overflowPunct/>
        <w:topLinePunct w:val="0"/>
        <w:bidi w:val="0"/>
        <w:spacing w:after="0" w:line="360" w:lineRule="auto"/>
        <w:ind w:right="0" w:firstLine="960" w:firstLineChars="4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 志愿者招募及培训；</w:t>
      </w:r>
    </w:p>
    <w:p w14:paraId="4F043DBC">
      <w:pPr>
        <w:keepNext w:val="0"/>
        <w:keepLines w:val="0"/>
        <w:pageBreakBefore w:val="0"/>
        <w:kinsoku/>
        <w:wordWrap/>
        <w:overflowPunct/>
        <w:topLinePunct w:val="0"/>
        <w:bidi w:val="0"/>
        <w:spacing w:after="0" w:line="360" w:lineRule="auto"/>
        <w:ind w:right="0" w:firstLine="960" w:firstLineChars="4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 负责活动在媒体及自媒体上的宣传报道，开幕式及活动须在省级及以上电视或网络平台进行宣传报道；</w:t>
      </w:r>
    </w:p>
    <w:p w14:paraId="4115EEB6">
      <w:pPr>
        <w:keepNext w:val="0"/>
        <w:keepLines w:val="0"/>
        <w:pageBreakBefore w:val="0"/>
        <w:kinsoku/>
        <w:wordWrap/>
        <w:overflowPunct/>
        <w:topLinePunct w:val="0"/>
        <w:bidi w:val="0"/>
        <w:spacing w:after="0" w:line="360" w:lineRule="auto"/>
        <w:ind w:right="0" w:firstLine="960" w:firstLineChars="4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 负责勘测赛场、赛场场地布置、辅助器材准备；</w:t>
      </w:r>
    </w:p>
    <w:p w14:paraId="775DE0E9">
      <w:pPr>
        <w:keepNext w:val="0"/>
        <w:keepLines w:val="0"/>
        <w:pageBreakBefore w:val="0"/>
        <w:kinsoku/>
        <w:wordWrap/>
        <w:overflowPunct/>
        <w:topLinePunct w:val="0"/>
        <w:bidi w:val="0"/>
        <w:spacing w:after="0" w:line="360" w:lineRule="auto"/>
        <w:ind w:right="0" w:firstLine="960" w:firstLineChars="4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 根据公安、卫生部门要求实施安保、医疗保障等方案；</w:t>
      </w:r>
    </w:p>
    <w:p w14:paraId="0D52F722">
      <w:pPr>
        <w:keepNext w:val="0"/>
        <w:keepLines w:val="0"/>
        <w:pageBreakBefore w:val="0"/>
        <w:kinsoku/>
        <w:wordWrap/>
        <w:overflowPunct/>
        <w:topLinePunct w:val="0"/>
        <w:bidi w:val="0"/>
        <w:spacing w:after="0" w:line="360" w:lineRule="auto"/>
        <w:ind w:right="0" w:firstLine="960" w:firstLineChars="4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 负责补给设置和物资充分供应（确保饮用水、饮料的食品质量安全，并根据比赛时间节点明确倒计时实施进度计划，以及相应的工作人员配备）；</w:t>
      </w:r>
    </w:p>
    <w:p w14:paraId="5B9D721C">
      <w:pPr>
        <w:keepNext w:val="0"/>
        <w:keepLines w:val="0"/>
        <w:pageBreakBefore w:val="0"/>
        <w:kinsoku/>
        <w:wordWrap/>
        <w:overflowPunct/>
        <w:topLinePunct w:val="0"/>
        <w:bidi w:val="0"/>
        <w:spacing w:after="0" w:line="360" w:lineRule="auto"/>
        <w:ind w:right="0" w:firstLine="960" w:firstLineChars="4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9.负责开、闭幕式、颁奖典礼的策划和实施；</w:t>
      </w:r>
    </w:p>
    <w:p w14:paraId="79D76295">
      <w:pPr>
        <w:keepNext w:val="0"/>
        <w:keepLines w:val="0"/>
        <w:pageBreakBefore w:val="0"/>
        <w:kinsoku/>
        <w:wordWrap/>
        <w:overflowPunct/>
        <w:topLinePunct w:val="0"/>
        <w:bidi w:val="0"/>
        <w:spacing w:after="0" w:line="360" w:lineRule="auto"/>
        <w:ind w:right="0" w:firstLine="960" w:firstLineChars="4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10.承担赛事相关费用，包含但不仅限于：</w:t>
      </w:r>
    </w:p>
    <w:p w14:paraId="678A7566">
      <w:pPr>
        <w:keepNext w:val="0"/>
        <w:keepLines w:val="0"/>
        <w:pageBreakBefore w:val="0"/>
        <w:kinsoku/>
        <w:wordWrap/>
        <w:overflowPunct/>
        <w:topLinePunct w:val="0"/>
        <w:bidi w:val="0"/>
        <w:spacing w:after="0" w:line="360" w:lineRule="auto"/>
        <w:ind w:right="0" w:firstLine="960" w:firstLineChars="4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（1）承担比赛活动场地布置费用；</w:t>
      </w:r>
    </w:p>
    <w:p w14:paraId="24109E9A">
      <w:pPr>
        <w:keepNext w:val="0"/>
        <w:keepLines w:val="0"/>
        <w:pageBreakBefore w:val="0"/>
        <w:kinsoku/>
        <w:wordWrap/>
        <w:overflowPunct/>
        <w:topLinePunct w:val="0"/>
        <w:bidi w:val="0"/>
        <w:spacing w:after="0" w:line="360" w:lineRule="auto"/>
        <w:ind w:right="0" w:firstLine="960" w:firstLineChars="4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（2）承担比赛辅助器材的费用；</w:t>
      </w:r>
    </w:p>
    <w:p w14:paraId="0DF54343">
      <w:pPr>
        <w:keepNext w:val="0"/>
        <w:keepLines w:val="0"/>
        <w:pageBreakBefore w:val="0"/>
        <w:kinsoku/>
        <w:wordWrap/>
        <w:overflowPunct/>
        <w:topLinePunct w:val="0"/>
        <w:bidi w:val="0"/>
        <w:spacing w:after="0" w:line="360" w:lineRule="auto"/>
        <w:ind w:right="0" w:firstLine="960" w:firstLineChars="4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（3）裁判员、技术官员和有关赛事工作人员等的劳务费发放相关工作；</w:t>
      </w:r>
    </w:p>
    <w:p w14:paraId="0FCC2C81">
      <w:pPr>
        <w:keepNext w:val="0"/>
        <w:keepLines w:val="0"/>
        <w:pageBreakBefore w:val="0"/>
        <w:kinsoku/>
        <w:wordWrap/>
        <w:overflowPunct/>
        <w:topLinePunct w:val="0"/>
        <w:bidi w:val="0"/>
        <w:spacing w:after="0" w:line="360" w:lineRule="auto"/>
        <w:ind w:left="479" w:leftChars="228"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（4）赛事物料准备（各类证件设计制作、秩序册、工作手册等资料编印），裁判员、技术官员、运动员、领队、教练、队医、赛事工作人员、志愿者意外保险，所有物料需经采购人审定同意；</w:t>
      </w:r>
    </w:p>
    <w:p w14:paraId="2A30C3BE">
      <w:pPr>
        <w:keepNext w:val="0"/>
        <w:keepLines w:val="0"/>
        <w:pageBreakBefore w:val="0"/>
        <w:kinsoku/>
        <w:wordWrap/>
        <w:overflowPunct/>
        <w:topLinePunct w:val="0"/>
        <w:bidi w:val="0"/>
        <w:spacing w:after="0" w:line="360" w:lineRule="auto"/>
        <w:ind w:left="479" w:leftChars="228"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（5）要对赛事进行连续的宣传，做好赛前、赛中、赛后的宣传报道，提高赛事的影响力；</w:t>
      </w:r>
    </w:p>
    <w:p w14:paraId="493D7A12">
      <w:pPr>
        <w:keepNext w:val="0"/>
        <w:keepLines w:val="0"/>
        <w:pageBreakBefore w:val="0"/>
        <w:kinsoku/>
        <w:wordWrap/>
        <w:overflowPunct/>
        <w:topLinePunct w:val="0"/>
        <w:bidi w:val="0"/>
        <w:spacing w:after="0" w:line="360" w:lineRule="auto"/>
        <w:ind w:right="0" w:firstLine="960" w:firstLineChars="4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（6）赛事安保、医疗保障费用；</w:t>
      </w:r>
    </w:p>
    <w:p w14:paraId="75D1CCD3">
      <w:pPr>
        <w:keepNext w:val="0"/>
        <w:keepLines w:val="0"/>
        <w:pageBreakBefore w:val="0"/>
        <w:kinsoku/>
        <w:wordWrap/>
        <w:overflowPunct/>
        <w:topLinePunct w:val="0"/>
        <w:bidi w:val="0"/>
        <w:spacing w:after="0" w:line="360" w:lineRule="auto"/>
        <w:ind w:right="0" w:firstLine="960" w:firstLineChars="4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）按规定标准发放各类人员补贴。</w:t>
      </w:r>
    </w:p>
    <w:p w14:paraId="5BDD9E56">
      <w:pPr>
        <w:pStyle w:val="2"/>
        <w:numPr>
          <w:ilvl w:val="0"/>
          <w:numId w:val="0"/>
        </w:numPr>
        <w:spacing w:line="320" w:lineRule="exact"/>
        <w:jc w:val="center"/>
        <w:rPr>
          <w:rFonts w:hint="eastAsia" w:ascii="宋体" w:hAnsi="宋体" w:eastAsia="宋体" w:cs="宋体"/>
          <w:color w:val="000000" w:themeColor="text1"/>
          <w:sz w:val="32"/>
          <w:szCs w:val="32"/>
          <w:highlight w:val="none"/>
          <w14:textFill>
            <w14:solidFill>
              <w14:schemeClr w14:val="tx1"/>
            </w14:solidFill>
          </w14:textFill>
        </w:rPr>
      </w:pPr>
      <w:r>
        <w:rPr>
          <w:rFonts w:hint="default" w:ascii="宋体" w:hAnsi="宋体" w:eastAsia="宋体" w:cs="宋体"/>
          <w:color w:val="000000"/>
          <w:sz w:val="24"/>
          <w:szCs w:val="24"/>
          <w:highlight w:val="none"/>
          <w:lang w:val="en-US" w:eastAsia="zh-CN"/>
        </w:rPr>
        <w:t xml:space="preserve"> </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第四部分  </w:t>
      </w:r>
      <w:r>
        <w:rPr>
          <w:rFonts w:hint="eastAsia" w:ascii="宋体" w:hAnsi="宋体" w:eastAsia="宋体" w:cs="宋体"/>
          <w:color w:val="000000" w:themeColor="text1"/>
          <w:sz w:val="32"/>
          <w:szCs w:val="32"/>
          <w:highlight w:val="none"/>
          <w14:textFill>
            <w14:solidFill>
              <w14:schemeClr w14:val="tx1"/>
            </w14:solidFill>
          </w14:textFill>
        </w:rPr>
        <w:t>合同主要条款</w:t>
      </w:r>
      <w:bookmarkStart w:id="46" w:name="_Hlt75236193"/>
      <w:bookmarkEnd w:id="46"/>
    </w:p>
    <w:p w14:paraId="680F507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（本合同仅作示范文本，具体以双方签订的正式合同为准）</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667609C">
      <w:pPr>
        <w:widowControl/>
        <w:overflowPunct w:val="0"/>
        <w:autoSpaceDE w:val="0"/>
        <w:autoSpaceDN w:val="0"/>
        <w:adjustRightInd w:val="0"/>
        <w:snapToGrid w:val="0"/>
        <w:spacing w:before="120" w:after="120" w:line="500" w:lineRule="exact"/>
        <w:jc w:val="left"/>
        <w:textAlignment w:val="baseline"/>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项目名称：                                     项目编号：</w:t>
      </w:r>
    </w:p>
    <w:p w14:paraId="3B8CB1A3">
      <w:pPr>
        <w:widowControl/>
        <w:overflowPunct w:val="0"/>
        <w:autoSpaceDE w:val="0"/>
        <w:autoSpaceDN w:val="0"/>
        <w:adjustRightInd w:val="0"/>
        <w:snapToGrid w:val="0"/>
        <w:spacing w:before="120" w:after="120" w:line="500" w:lineRule="exact"/>
        <w:jc w:val="left"/>
        <w:textAlignment w:val="baseline"/>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甲方</w:t>
      </w:r>
      <w:r>
        <w:rPr>
          <w:rFonts w:hint="eastAsia" w:ascii="宋体" w:hAnsi="宋体" w:eastAsia="宋体" w:cs="Times New Roman"/>
          <w:color w:val="auto"/>
          <w:kern w:val="0"/>
          <w:sz w:val="24"/>
          <w:szCs w:val="24"/>
          <w:highlight w:val="none"/>
          <w:lang w:val="en-US" w:eastAsia="zh-CN" w:bidi="ar-SA"/>
        </w:rPr>
        <w:t>（采购单位）</w:t>
      </w:r>
      <w:r>
        <w:rPr>
          <w:rFonts w:ascii="宋体" w:hAnsi="宋体" w:eastAsia="宋体" w:cs="Times New Roman"/>
          <w:color w:val="auto"/>
          <w:kern w:val="0"/>
          <w:sz w:val="24"/>
          <w:szCs w:val="24"/>
          <w:highlight w:val="none"/>
          <w:lang w:val="en-US" w:eastAsia="zh-CN" w:bidi="ar-SA"/>
        </w:rPr>
        <w:t>：</w:t>
      </w:r>
    </w:p>
    <w:p w14:paraId="175FA6E2">
      <w:pPr>
        <w:widowControl/>
        <w:overflowPunct w:val="0"/>
        <w:autoSpaceDE w:val="0"/>
        <w:autoSpaceDN w:val="0"/>
        <w:adjustRightInd w:val="0"/>
        <w:snapToGrid w:val="0"/>
        <w:spacing w:before="120" w:after="120" w:line="500" w:lineRule="exact"/>
        <w:jc w:val="left"/>
        <w:textAlignment w:val="baseline"/>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乙方</w:t>
      </w:r>
      <w:r>
        <w:rPr>
          <w:rFonts w:hint="eastAsia" w:ascii="宋体" w:hAnsi="宋体" w:eastAsia="宋体" w:cs="Times New Roman"/>
          <w:color w:val="auto"/>
          <w:kern w:val="0"/>
          <w:sz w:val="24"/>
          <w:szCs w:val="24"/>
          <w:highlight w:val="none"/>
          <w:lang w:val="en-US" w:eastAsia="zh-CN" w:bidi="ar-SA"/>
        </w:rPr>
        <w:t>（中标人）</w:t>
      </w:r>
      <w:r>
        <w:rPr>
          <w:rFonts w:ascii="宋体" w:hAnsi="宋体" w:eastAsia="宋体" w:cs="Times New Roman"/>
          <w:color w:val="auto"/>
          <w:kern w:val="0"/>
          <w:sz w:val="24"/>
          <w:szCs w:val="24"/>
          <w:highlight w:val="none"/>
          <w:lang w:val="en-US" w:eastAsia="zh-CN" w:bidi="ar-SA"/>
        </w:rPr>
        <w:t>：</w:t>
      </w:r>
    </w:p>
    <w:p w14:paraId="5B899D81">
      <w:pPr>
        <w:spacing w:after="0" w:line="360" w:lineRule="auto"/>
        <w:ind w:firstLine="472"/>
        <w:rPr>
          <w:rFonts w:ascii="宋体" w:hAnsi="宋体" w:cs="宋体"/>
          <w:color w:val="auto"/>
          <w:spacing w:val="-6"/>
          <w:sz w:val="24"/>
          <w:highlight w:val="none"/>
        </w:rPr>
      </w:pPr>
      <w:r>
        <w:rPr>
          <w:rFonts w:hint="eastAsia" w:ascii="宋体" w:hAnsi="宋体" w:cs="宋体"/>
          <w:color w:val="auto"/>
          <w:spacing w:val="-6"/>
          <w:sz w:val="24"/>
          <w:highlight w:val="none"/>
        </w:rPr>
        <w:t>根据</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项目名称、项目编号</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 xml:space="preserve"> ）采购结果和竞争性磋商文件要求，并依照《中华人民共和国民法典》、《中华人民共和国政府采购法》及其他等有关法律、行政法规的规定，同时在平等、公平、诚实和信用的原则下，经双方协商一致，订立本合同。</w:t>
      </w:r>
    </w:p>
    <w:p w14:paraId="19E7802F">
      <w:pPr>
        <w:snapToGrid w:val="0"/>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一、采购内容</w:t>
      </w:r>
    </w:p>
    <w:p w14:paraId="7BCAB22E">
      <w:pPr>
        <w:snapToGrid w:val="0"/>
        <w:spacing w:line="460" w:lineRule="exact"/>
        <w:ind w:firstLine="482" w:firstLineChars="200"/>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 xml:space="preserve">                                                         </w:t>
      </w:r>
    </w:p>
    <w:p w14:paraId="59A105E5">
      <w:pPr>
        <w:snapToGrid w:val="0"/>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二、合同金额  </w:t>
      </w:r>
    </w:p>
    <w:p w14:paraId="45D50268">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本合同金额为（大写）：____________________元，（￥________元）人民币。</w:t>
      </w:r>
    </w:p>
    <w:p w14:paraId="769B307D">
      <w:pPr>
        <w:snapToGrid w:val="0"/>
        <w:spacing w:line="46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三、技术资料</w:t>
      </w:r>
      <w:r>
        <w:rPr>
          <w:rFonts w:hint="eastAsia" w:ascii="宋体" w:hAnsi="宋体" w:cs="宋体"/>
          <w:b/>
          <w:bCs/>
          <w:color w:val="auto"/>
          <w:sz w:val="24"/>
          <w:szCs w:val="24"/>
          <w:highlight w:val="none"/>
          <w:lang w:eastAsia="zh-CN"/>
        </w:rPr>
        <w:t>及相关配合工作</w:t>
      </w:r>
    </w:p>
    <w:p w14:paraId="36E98583">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1、乙方应按磋商文件规定的时间向甲方提供有关技术</w:t>
      </w:r>
      <w:r>
        <w:rPr>
          <w:rFonts w:hint="eastAsia" w:ascii="宋体" w:hAnsi="宋体" w:cs="宋体"/>
          <w:color w:val="auto"/>
          <w:sz w:val="24"/>
          <w:szCs w:val="24"/>
          <w:highlight w:val="none"/>
          <w:lang w:eastAsia="zh-CN"/>
        </w:rPr>
        <w:t>成果资料</w:t>
      </w:r>
      <w:r>
        <w:rPr>
          <w:rFonts w:hint="eastAsia" w:ascii="宋体" w:hAnsi="宋体" w:eastAsia="宋体" w:cs="宋体"/>
          <w:color w:val="auto"/>
          <w:sz w:val="24"/>
          <w:szCs w:val="24"/>
          <w:highlight w:val="none"/>
        </w:rPr>
        <w:t>。</w:t>
      </w:r>
    </w:p>
    <w:p w14:paraId="096BA656">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有甲方事先书面同意，乙方不得将由甲方提供的有关合同或任何合同条文、资料、计划、样品等提供给与履行本合同无关的任何其他人。即使向履行本合同有关的人员提供，也应注意保密并限于履行合同的必需范围。</w:t>
      </w:r>
    </w:p>
    <w:p w14:paraId="4E54C45F">
      <w:pPr>
        <w:snapToGrid w:val="0"/>
        <w:spacing w:line="460" w:lineRule="exact"/>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3、乙方在项目实施过程中，对甲方所提供的所有相关资料、数据，未经甲方书面同意不得向任何第三人泄露，且保密责任不因合同的终止或解除而失效。如甲方提出要求，乙方须无条件与甲方签定保密协议。项目完成后，乙方须把甲方提供的所有资料、数据完整归还甲方，并不得留存任何复制品。</w:t>
      </w:r>
    </w:p>
    <w:p w14:paraId="31C297E5">
      <w:pPr>
        <w:snapToGrid w:val="0"/>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四、知识产权归属</w:t>
      </w:r>
    </w:p>
    <w:p w14:paraId="41117F6D">
      <w:pPr>
        <w:snapToGrid w:val="0"/>
        <w:spacing w:line="460" w:lineRule="exact"/>
        <w:ind w:firstLine="504" w:firstLineChars="200"/>
        <w:rPr>
          <w:rFonts w:hint="default" w:ascii="宋体" w:hAnsi="宋体" w:eastAsia="宋体" w:cs="宋体"/>
          <w:b/>
          <w:bCs/>
          <w:color w:val="auto"/>
          <w:sz w:val="24"/>
          <w:szCs w:val="24"/>
          <w:highlight w:val="none"/>
          <w:lang w:val="en-US" w:eastAsia="zh-CN"/>
        </w:rPr>
      </w:pPr>
      <w:r>
        <w:rPr>
          <w:rFonts w:hint="eastAsia" w:hAnsi="宋体" w:cs="宋体"/>
          <w:spacing w:val="6"/>
          <w:sz w:val="24"/>
          <w:szCs w:val="24"/>
          <w:highlight w:val="none"/>
        </w:rPr>
        <w:t>乙方应保证提供服务过程中不会侵犯任何第三方的知识产权</w:t>
      </w:r>
      <w:r>
        <w:rPr>
          <w:rFonts w:hint="eastAsia" w:ascii="宋体" w:hAnsi="宋体" w:eastAsia="宋体" w:cs="宋体"/>
          <w:color w:val="auto"/>
          <w:sz w:val="24"/>
          <w:szCs w:val="24"/>
          <w:highlight w:val="none"/>
        </w:rPr>
        <w:t>。</w:t>
      </w:r>
    </w:p>
    <w:p w14:paraId="744D5BBE">
      <w:pPr>
        <w:snapToGrid w:val="0"/>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、转包</w:t>
      </w:r>
    </w:p>
    <w:p w14:paraId="2C13DADF">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1、本合同范围的服务，应由乙方直接供应，不得转让他人服务；</w:t>
      </w:r>
    </w:p>
    <w:p w14:paraId="4AA6B8E9">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3、如有转让行为，甲方有权解除合同追究乙方的违约责任。</w:t>
      </w:r>
    </w:p>
    <w:p w14:paraId="6774E0BE">
      <w:pPr>
        <w:snapToGrid w:val="0"/>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、履行时间、履行地点</w:t>
      </w:r>
    </w:p>
    <w:p w14:paraId="5BA00D3C">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1、履行时间：</w:t>
      </w:r>
    </w:p>
    <w:p w14:paraId="2C95A5E6">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2、履行地点：</w:t>
      </w:r>
    </w:p>
    <w:p w14:paraId="45C721D5">
      <w:pPr>
        <w:spacing w:line="360" w:lineRule="exact"/>
        <w:ind w:firstLine="482" w:firstLineChars="200"/>
        <w:rPr>
          <w:rFonts w:hint="eastAsia" w:ascii="宋体" w:hAnsi="宋体" w:cs="宋体"/>
          <w:b/>
          <w:bCs w:val="0"/>
          <w:snapToGrid w:val="0"/>
          <w:color w:val="auto"/>
          <w:kern w:val="0"/>
          <w:sz w:val="24"/>
          <w:szCs w:val="24"/>
          <w:highlight w:val="none"/>
          <w:lang w:eastAsia="zh-CN"/>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bCs/>
          <w:color w:val="auto"/>
          <w:sz w:val="24"/>
          <w:szCs w:val="24"/>
          <w:highlight w:val="none"/>
        </w:rPr>
        <w:t>、付款方式</w:t>
      </w:r>
      <w:r>
        <w:rPr>
          <w:rFonts w:hint="eastAsia" w:ascii="宋体" w:hAnsi="宋体" w:cs="宋体"/>
          <w:b/>
          <w:bCs/>
          <w:color w:val="auto"/>
          <w:sz w:val="24"/>
          <w:szCs w:val="24"/>
          <w:highlight w:val="none"/>
          <w:lang w:eastAsia="zh-CN"/>
        </w:rPr>
        <w:t>及履约保证金</w:t>
      </w:r>
    </w:p>
    <w:p w14:paraId="14A57C3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宋体"/>
          <w:spacing w:val="6"/>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1、付款方式</w:t>
      </w:r>
    </w:p>
    <w:p w14:paraId="0647C66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58" w:firstLineChars="200"/>
        <w:textAlignment w:val="auto"/>
        <w:rPr>
          <w:rFonts w:hint="default" w:ascii="宋体" w:hAnsi="宋体" w:eastAsia="宋体" w:cs="宋体"/>
          <w:b/>
          <w:bCs/>
          <w:snapToGrid w:val="0"/>
          <w:color w:val="auto"/>
          <w:spacing w:val="-6"/>
          <w:kern w:val="0"/>
          <w:sz w:val="24"/>
          <w:szCs w:val="24"/>
          <w:highlight w:val="none"/>
          <w:lang w:val="en-US" w:eastAsia="zh-CN"/>
        </w:rPr>
      </w:pPr>
      <w:r>
        <w:rPr>
          <w:rFonts w:hint="eastAsia" w:ascii="宋体" w:hAnsi="宋体" w:cs="宋体"/>
          <w:b/>
          <w:bCs/>
          <w:snapToGrid w:val="0"/>
          <w:color w:val="auto"/>
          <w:spacing w:val="-6"/>
          <w:kern w:val="0"/>
          <w:sz w:val="24"/>
          <w:szCs w:val="24"/>
          <w:highlight w:val="none"/>
          <w:lang w:val="en-US" w:eastAsia="zh-CN"/>
        </w:rPr>
        <w:t>合同生效以及项目履约完成，经甲方验收合格后，收到发票后30个工作日内，甲方向乙方支付合同总价的100%。若乙方未提供发票，甲方付款时间可顺延。</w:t>
      </w:r>
    </w:p>
    <w:p w14:paraId="243EC158">
      <w:pPr>
        <w:keepNext w:val="0"/>
        <w:keepLines w:val="0"/>
        <w:pageBreakBefore w:val="0"/>
        <w:widowControl/>
        <w:kinsoku/>
        <w:wordWrap/>
        <w:overflowPunct w:val="0"/>
        <w:topLinePunct w:val="0"/>
        <w:autoSpaceDE w:val="0"/>
        <w:autoSpaceDN w:val="0"/>
        <w:bidi w:val="0"/>
        <w:adjustRightInd w:val="0"/>
        <w:snapToGrid w:val="0"/>
        <w:spacing w:after="0" w:line="400" w:lineRule="exact"/>
        <w:ind w:left="481" w:leftChars="229" w:firstLine="72" w:firstLineChars="30"/>
        <w:jc w:val="left"/>
        <w:textAlignment w:val="baseline"/>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2、</w:t>
      </w:r>
      <w:r>
        <w:rPr>
          <w:rFonts w:ascii="宋体" w:hAnsi="宋体" w:eastAsia="宋体" w:cs="Times New Roman"/>
          <w:b/>
          <w:color w:val="auto"/>
          <w:kern w:val="0"/>
          <w:sz w:val="24"/>
          <w:szCs w:val="24"/>
          <w:highlight w:val="none"/>
          <w:lang w:val="en-US" w:eastAsia="zh-CN" w:bidi="ar-SA"/>
        </w:rPr>
        <w:t>履约保证金</w:t>
      </w:r>
    </w:p>
    <w:p w14:paraId="1643558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根据浙财采监[2022]8号文件《浙江省财政厅关于进一步加大政府采购支持中小企业力度助力扎实稳住经济的通知》，本项目免收履约保证金。</w:t>
      </w:r>
    </w:p>
    <w:p w14:paraId="71242CAC">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、税费</w:t>
      </w:r>
    </w:p>
    <w:p w14:paraId="38EFCBA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6DC1191E">
      <w:pPr>
        <w:snapToGrid w:val="0"/>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、质量保证及后续服务</w:t>
      </w:r>
    </w:p>
    <w:p w14:paraId="4D0E26D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1、乙方应按磋商文件规定向甲方提供服务。</w:t>
      </w:r>
    </w:p>
    <w:p w14:paraId="46908E1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2、乙方提供的服务成果在服务期内发生问题的，乙方应负责免费提供后续服务。</w:t>
      </w:r>
    </w:p>
    <w:p w14:paraId="6D1D438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3、如在使用过程中发生问题，乙方在接到甲方通知后在小时内到达甲方现场</w:t>
      </w:r>
      <w:r>
        <w:rPr>
          <w:rFonts w:hint="eastAsia" w:ascii="宋体" w:hAnsi="宋体" w:eastAsia="宋体" w:cs="宋体"/>
          <w:color w:val="auto"/>
          <w:sz w:val="24"/>
          <w:szCs w:val="24"/>
          <w:highlight w:val="none"/>
          <w:lang w:eastAsia="zh-CN"/>
        </w:rPr>
        <w:t>。</w:t>
      </w:r>
    </w:p>
    <w:p w14:paraId="69C95CC0">
      <w:pPr>
        <w:pStyle w:val="26"/>
        <w:keepNext w:val="0"/>
        <w:keepLines w:val="0"/>
        <w:pageBreakBefore w:val="0"/>
        <w:widowControl/>
        <w:kinsoku/>
        <w:wordWrap/>
        <w:topLinePunct w:val="0"/>
        <w:bidi w:val="0"/>
        <w:adjustRightInd w:val="0"/>
        <w:snapToGrid w:val="0"/>
        <w:spacing w:after="0" w:line="400" w:lineRule="exact"/>
        <w:ind w:left="0" w:leftChars="0" w:right="0" w:rightChars="0" w:firstLine="482" w:firstLineChars="200"/>
        <w:rPr>
          <w:rFonts w:hAnsi="宋体" w:cs="宋体"/>
          <w:b/>
          <w:sz w:val="24"/>
          <w:szCs w:val="24"/>
          <w:highlight w:val="none"/>
        </w:rPr>
      </w:pPr>
      <w:r>
        <w:rPr>
          <w:rFonts w:hint="eastAsia" w:hAnsi="宋体" w:cs="宋体"/>
          <w:b/>
          <w:sz w:val="24"/>
          <w:szCs w:val="24"/>
          <w:highlight w:val="none"/>
          <w:lang w:val="en-US" w:eastAsia="zh-CN"/>
        </w:rPr>
        <w:t>十</w:t>
      </w:r>
      <w:r>
        <w:rPr>
          <w:rFonts w:hint="eastAsia" w:hAnsi="宋体" w:cs="宋体"/>
          <w:b/>
          <w:sz w:val="24"/>
          <w:szCs w:val="24"/>
          <w:highlight w:val="none"/>
          <w:lang w:eastAsia="zh-CN"/>
        </w:rPr>
        <w:t>、</w:t>
      </w:r>
      <w:r>
        <w:rPr>
          <w:rFonts w:hint="eastAsia" w:hAnsi="宋体" w:cs="宋体"/>
          <w:b/>
          <w:sz w:val="24"/>
          <w:szCs w:val="24"/>
          <w:highlight w:val="none"/>
        </w:rPr>
        <w:t>双方的权利与义务</w:t>
      </w:r>
    </w:p>
    <w:p w14:paraId="1E452488">
      <w:pPr>
        <w:keepNext w:val="0"/>
        <w:keepLines w:val="0"/>
        <w:pageBreakBefore w:val="0"/>
        <w:widowControl/>
        <w:kinsoku/>
        <w:wordWrap/>
        <w:topLinePunct w:val="0"/>
        <w:bidi w:val="0"/>
        <w:adjustRightInd w:val="0"/>
        <w:snapToGrid w:val="0"/>
        <w:spacing w:after="0" w:line="400" w:lineRule="exact"/>
        <w:ind w:left="0" w:leftChars="0" w:right="0" w:rightChars="0"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（一）甲方权利与义务</w:t>
      </w:r>
    </w:p>
    <w:p w14:paraId="0A6743BA">
      <w:pPr>
        <w:keepNext w:val="0"/>
        <w:keepLines w:val="0"/>
        <w:pageBreakBefore w:val="0"/>
        <w:widowControl/>
        <w:numPr>
          <w:ilvl w:val="0"/>
          <w:numId w:val="7"/>
        </w:numPr>
        <w:kinsoku/>
        <w:wordWrap/>
        <w:topLinePunct w:val="0"/>
        <w:bidi w:val="0"/>
        <w:adjustRightInd w:val="0"/>
        <w:snapToGrid w:val="0"/>
        <w:spacing w:after="0" w:line="400" w:lineRule="exact"/>
        <w:ind w:left="0" w:leftChars="0" w:right="0" w:righ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甲方有权对乙方的合同履约和实施情况、质量、效果进行全面的技术指导、检查、管理和监督，对发现的问题及时向乙方提出书面或口头改进意见，并限期予以整改。</w:t>
      </w:r>
    </w:p>
    <w:p w14:paraId="07A2EC16">
      <w:pPr>
        <w:keepNext w:val="0"/>
        <w:keepLines w:val="0"/>
        <w:pageBreakBefore w:val="0"/>
        <w:widowControl/>
        <w:numPr>
          <w:ilvl w:val="0"/>
          <w:numId w:val="7"/>
        </w:numPr>
        <w:kinsoku/>
        <w:wordWrap/>
        <w:topLinePunct w:val="0"/>
        <w:bidi w:val="0"/>
        <w:adjustRightInd w:val="0"/>
        <w:snapToGrid w:val="0"/>
        <w:spacing w:after="0" w:line="400" w:lineRule="exact"/>
        <w:ind w:left="0" w:leftChars="0" w:right="0" w:righ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甲方有权对乙方不履行合同义务及其磋商承诺的行为进行合同款项扣罚及经济处罚，情节严重或严重影响活动筹备进程的，乙方应赔偿甲方相应的损失。</w:t>
      </w:r>
    </w:p>
    <w:p w14:paraId="4E23D8E6">
      <w:pPr>
        <w:keepNext w:val="0"/>
        <w:keepLines w:val="0"/>
        <w:pageBreakBefore w:val="0"/>
        <w:widowControl/>
        <w:numPr>
          <w:ilvl w:val="0"/>
          <w:numId w:val="7"/>
        </w:numPr>
        <w:kinsoku/>
        <w:wordWrap/>
        <w:topLinePunct w:val="0"/>
        <w:bidi w:val="0"/>
        <w:adjustRightInd w:val="0"/>
        <w:snapToGrid w:val="0"/>
        <w:spacing w:after="0" w:line="400" w:lineRule="exact"/>
        <w:ind w:left="0" w:leftChars="0" w:right="0" w:righ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甲方应按时向乙方支付合同款项，如出现有合同款项扣罚或经济处罚的情况，将在扣罚相关金额后进行余额的支付。</w:t>
      </w:r>
    </w:p>
    <w:p w14:paraId="6365E1A3">
      <w:pPr>
        <w:keepNext w:val="0"/>
        <w:keepLines w:val="0"/>
        <w:pageBreakBefore w:val="0"/>
        <w:widowControl/>
        <w:numPr>
          <w:ilvl w:val="0"/>
          <w:numId w:val="7"/>
        </w:numPr>
        <w:kinsoku/>
        <w:wordWrap/>
        <w:topLinePunct w:val="0"/>
        <w:bidi w:val="0"/>
        <w:adjustRightInd w:val="0"/>
        <w:snapToGrid w:val="0"/>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甲方需积极协助配合乙方开展相关工作，协助乙方解决问题、使之顺利开展工作。</w:t>
      </w:r>
    </w:p>
    <w:p w14:paraId="271703D4">
      <w:pPr>
        <w:keepNext w:val="0"/>
        <w:keepLines w:val="0"/>
        <w:pageBreakBefore w:val="0"/>
        <w:widowControl/>
        <w:kinsoku/>
        <w:wordWrap/>
        <w:topLinePunct w:val="0"/>
        <w:bidi w:val="0"/>
        <w:adjustRightInd w:val="0"/>
        <w:snapToGrid w:val="0"/>
        <w:spacing w:line="400" w:lineRule="exact"/>
        <w:ind w:firstLine="480" w:firstLineChars="200"/>
        <w:rPr>
          <w:rFonts w:ascii="宋体" w:hAnsi="宋体" w:eastAsia="宋体" w:cs="宋体"/>
          <w:spacing w:val="6"/>
          <w:sz w:val="24"/>
          <w:szCs w:val="24"/>
          <w:highlight w:val="none"/>
        </w:rPr>
      </w:pPr>
      <w:r>
        <w:rPr>
          <w:rFonts w:hint="eastAsia" w:ascii="宋体" w:hAnsi="宋体" w:eastAsia="宋体" w:cs="宋体"/>
          <w:sz w:val="24"/>
          <w:szCs w:val="24"/>
          <w:highlight w:val="none"/>
        </w:rPr>
        <w:t>5、甲方可要求乙方调整不合格项目组成员及员工，并在要求的时间内及时调整到位。</w:t>
      </w:r>
    </w:p>
    <w:p w14:paraId="46DA5376">
      <w:pPr>
        <w:keepNext w:val="0"/>
        <w:keepLines w:val="0"/>
        <w:pageBreakBefore w:val="0"/>
        <w:widowControl/>
        <w:kinsoku/>
        <w:wordWrap/>
        <w:topLinePunct w:val="0"/>
        <w:bidi w:val="0"/>
        <w:adjustRightInd w:val="0"/>
        <w:snapToGrid w:val="0"/>
        <w:spacing w:line="400" w:lineRule="exact"/>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（二）乙方权利和义务</w:t>
      </w:r>
    </w:p>
    <w:p w14:paraId="5A7EB291">
      <w:pPr>
        <w:keepNext w:val="0"/>
        <w:keepLines w:val="0"/>
        <w:pageBreakBefore w:val="0"/>
        <w:widowControl/>
        <w:numPr>
          <w:ilvl w:val="0"/>
          <w:numId w:val="8"/>
        </w:numPr>
        <w:kinsoku/>
        <w:wordWrap/>
        <w:topLinePunct w:val="0"/>
        <w:bidi w:val="0"/>
        <w:adjustRightInd w:val="0"/>
        <w:snapToGrid w:val="0"/>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乙方有权根据本合同约定获得合同款项、活动商业运作和市场开发收益。</w:t>
      </w:r>
    </w:p>
    <w:p w14:paraId="4252A2FA">
      <w:pPr>
        <w:keepNext w:val="0"/>
        <w:keepLines w:val="0"/>
        <w:pageBreakBefore w:val="0"/>
        <w:widowControl/>
        <w:numPr>
          <w:ilvl w:val="0"/>
          <w:numId w:val="8"/>
        </w:numPr>
        <w:kinsoku/>
        <w:wordWrap/>
        <w:topLinePunct w:val="0"/>
        <w:bidi w:val="0"/>
        <w:adjustRightInd w:val="0"/>
        <w:snapToGrid w:val="0"/>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乙方应全面、高效、优质的履行合同约定的各项要求（包括磋商文件的要求及履约过程中甲方交待的事项）以及己方承诺的义务（包括磋商响应文件的承诺）。</w:t>
      </w:r>
    </w:p>
    <w:p w14:paraId="115D09D8">
      <w:pPr>
        <w:keepNext w:val="0"/>
        <w:keepLines w:val="0"/>
        <w:pageBreakBefore w:val="0"/>
        <w:widowControl/>
        <w:numPr>
          <w:ilvl w:val="0"/>
          <w:numId w:val="8"/>
        </w:numPr>
        <w:kinsoku/>
        <w:wordWrap/>
        <w:topLinePunct w:val="0"/>
        <w:bidi w:val="0"/>
        <w:adjustRightInd w:val="0"/>
        <w:snapToGrid w:val="0"/>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乙方应按甲方的要求开展工作，如在合同履约过程中出现计划或方案变更情况时，应及时向甲方提出，并在征得甲方的同意后方可实施。</w:t>
      </w:r>
    </w:p>
    <w:p w14:paraId="760D6963">
      <w:pPr>
        <w:keepNext w:val="0"/>
        <w:keepLines w:val="0"/>
        <w:pageBreakBefore w:val="0"/>
        <w:widowControl/>
        <w:numPr>
          <w:ilvl w:val="0"/>
          <w:numId w:val="8"/>
        </w:numPr>
        <w:kinsoku/>
        <w:wordWrap/>
        <w:topLinePunct w:val="0"/>
        <w:bidi w:val="0"/>
        <w:adjustRightInd w:val="0"/>
        <w:snapToGrid w:val="0"/>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乙方应按照甲方的要求，合理确定各项目组的工作人员，全程参与组委会各工作机构的工作，积极配合活动保障工作有关职能部门，做好活动的各项筹备和保障工作，确保活动安全、成功举办。</w:t>
      </w:r>
    </w:p>
    <w:p w14:paraId="63560E79">
      <w:pPr>
        <w:keepNext w:val="0"/>
        <w:keepLines w:val="0"/>
        <w:pageBreakBefore w:val="0"/>
        <w:widowControl/>
        <w:numPr>
          <w:ilvl w:val="0"/>
          <w:numId w:val="8"/>
        </w:numPr>
        <w:kinsoku/>
        <w:wordWrap/>
        <w:topLinePunct w:val="0"/>
        <w:bidi w:val="0"/>
        <w:adjustRightInd w:val="0"/>
        <w:snapToGrid w:val="0"/>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乙方应接受甲方的管理、监督、检查及指导，在项目实施过程中出现问题应及时的纠正并向甲方进行通报。</w:t>
      </w:r>
    </w:p>
    <w:p w14:paraId="59482315">
      <w:pPr>
        <w:keepNext w:val="0"/>
        <w:keepLines w:val="0"/>
        <w:pageBreakBefore w:val="0"/>
        <w:widowControl/>
        <w:numPr>
          <w:ilvl w:val="0"/>
          <w:numId w:val="8"/>
        </w:numPr>
        <w:kinsoku/>
        <w:wordWrap/>
        <w:topLinePunct w:val="0"/>
        <w:bidi w:val="0"/>
        <w:adjustRightInd w:val="0"/>
        <w:snapToGrid w:val="0"/>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乙方应维护甲方的声誉和利益，服从甲方的统一安排。</w:t>
      </w:r>
    </w:p>
    <w:p w14:paraId="1A9C9FD2">
      <w:pPr>
        <w:keepNext w:val="0"/>
        <w:keepLines w:val="0"/>
        <w:pageBreakBefore w:val="0"/>
        <w:widowControl/>
        <w:numPr>
          <w:ilvl w:val="0"/>
          <w:numId w:val="8"/>
        </w:numPr>
        <w:kinsoku/>
        <w:wordWrap/>
        <w:topLinePunct w:val="0"/>
        <w:bidi w:val="0"/>
        <w:adjustRightInd w:val="0"/>
        <w:snapToGrid w:val="0"/>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甲方不承担乙方在合同履行过程中因其责任引起的一切事故、法律纠纷和经济责任，乙方须自行负责并处理合同履行过程中与第三方发生的所有事故、法律纠纷及一切费用。</w:t>
      </w:r>
    </w:p>
    <w:p w14:paraId="6A64D07C">
      <w:pPr>
        <w:keepNext w:val="0"/>
        <w:keepLines w:val="0"/>
        <w:pageBreakBefore w:val="0"/>
        <w:widowControl/>
        <w:numPr>
          <w:ilvl w:val="0"/>
          <w:numId w:val="8"/>
        </w:numPr>
        <w:kinsoku/>
        <w:wordWrap/>
        <w:topLinePunct w:val="0"/>
        <w:bidi w:val="0"/>
        <w:adjustRightInd w:val="0"/>
        <w:snapToGrid w:val="0"/>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乙方应严格遵守国家有关法律、法规，若有违反，由此造成的一切后果由乙方承担。乙方如因上述原因使合同性质发生改变，甲方不负赔偿责任。</w:t>
      </w:r>
    </w:p>
    <w:p w14:paraId="4F71A55C">
      <w:pPr>
        <w:keepNext w:val="0"/>
        <w:keepLines w:val="0"/>
        <w:pageBreakBefore w:val="0"/>
        <w:widowControl/>
        <w:numPr>
          <w:ilvl w:val="0"/>
          <w:numId w:val="8"/>
        </w:numPr>
        <w:kinsoku/>
        <w:wordWrap/>
        <w:topLinePunct w:val="0"/>
        <w:bidi w:val="0"/>
        <w:adjustRightInd w:val="0"/>
        <w:snapToGrid w:val="0"/>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乙方在制作、运输及安装施工过程中，应严格按照国家有关操作规程和施工规范进行作业。任何由乙方的原因造成的事故及赔偿均由乙方负责承担。</w:t>
      </w:r>
    </w:p>
    <w:p w14:paraId="3D3B7800">
      <w:pPr>
        <w:snapToGrid w:val="0"/>
        <w:spacing w:line="460" w:lineRule="exact"/>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sz w:val="24"/>
          <w:szCs w:val="24"/>
          <w:highlight w:val="none"/>
        </w:rPr>
        <w:t>10、乙方应做好活动的各类资料的收集整理工作，活动结束后统一移交给甲方立卷、归档</w:t>
      </w:r>
    </w:p>
    <w:p w14:paraId="57B51C09">
      <w:pPr>
        <w:snapToGrid w:val="0"/>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、违约责任</w:t>
      </w:r>
    </w:p>
    <w:p w14:paraId="3827BD98">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合同双</w:t>
      </w:r>
      <w:r>
        <w:rPr>
          <w:rFonts w:hint="eastAsia" w:ascii="宋体" w:hAnsi="宋体" w:eastAsia="宋体" w:cs="宋体"/>
          <w:color w:val="auto"/>
          <w:sz w:val="24"/>
          <w:szCs w:val="24"/>
          <w:highlight w:val="none"/>
        </w:rPr>
        <w:t>方</w:t>
      </w:r>
      <w:r>
        <w:rPr>
          <w:rFonts w:hint="eastAsia" w:ascii="宋体" w:hAnsi="宋体" w:cs="宋体"/>
          <w:color w:val="auto"/>
          <w:sz w:val="24"/>
          <w:szCs w:val="24"/>
          <w:highlight w:val="none"/>
          <w:lang w:val="en-US" w:eastAsia="zh-CN"/>
        </w:rPr>
        <w:t>如有一方</w:t>
      </w:r>
      <w:r>
        <w:rPr>
          <w:rFonts w:hint="eastAsia" w:ascii="宋体" w:hAnsi="宋体" w:eastAsia="宋体" w:cs="宋体"/>
          <w:color w:val="auto"/>
          <w:sz w:val="24"/>
          <w:szCs w:val="24"/>
          <w:highlight w:val="none"/>
        </w:rPr>
        <w:t>无正当理由</w:t>
      </w:r>
      <w:r>
        <w:rPr>
          <w:rFonts w:hint="eastAsia" w:ascii="宋体" w:hAnsi="宋体" w:cs="宋体"/>
          <w:color w:val="auto"/>
          <w:sz w:val="24"/>
          <w:szCs w:val="24"/>
          <w:highlight w:val="none"/>
          <w:lang w:eastAsia="zh-CN"/>
        </w:rPr>
        <w:t>拒绝</w:t>
      </w:r>
      <w:r>
        <w:rPr>
          <w:rFonts w:hint="eastAsia" w:ascii="宋体" w:hAnsi="宋体" w:cs="宋体"/>
          <w:color w:val="auto"/>
          <w:sz w:val="24"/>
          <w:szCs w:val="24"/>
          <w:highlight w:val="none"/>
          <w:lang w:val="en-US" w:eastAsia="zh-CN"/>
        </w:rPr>
        <w:t>履行合同的</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违约</w:t>
      </w:r>
      <w:r>
        <w:rPr>
          <w:rFonts w:hint="eastAsia" w:ascii="宋体" w:hAnsi="宋体" w:eastAsia="宋体" w:cs="宋体"/>
          <w:color w:val="auto"/>
          <w:sz w:val="24"/>
          <w:szCs w:val="24"/>
          <w:highlight w:val="none"/>
        </w:rPr>
        <w:t>方</w:t>
      </w:r>
      <w:r>
        <w:rPr>
          <w:rFonts w:hint="eastAsia" w:ascii="宋体" w:hAnsi="宋体" w:cs="宋体"/>
          <w:color w:val="auto"/>
          <w:sz w:val="24"/>
          <w:szCs w:val="24"/>
          <w:highlight w:val="none"/>
          <w:lang w:val="en-US" w:eastAsia="zh-CN"/>
        </w:rPr>
        <w:t>应</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val="en-US" w:eastAsia="zh-CN"/>
        </w:rPr>
        <w:t>守约方支</w:t>
      </w:r>
      <w:r>
        <w:rPr>
          <w:rFonts w:hint="eastAsia" w:ascii="宋体" w:hAnsi="宋体" w:eastAsia="宋体" w:cs="宋体"/>
          <w:color w:val="auto"/>
          <w:sz w:val="24"/>
          <w:szCs w:val="24"/>
          <w:highlight w:val="none"/>
        </w:rPr>
        <w:t>付合同款项</w:t>
      </w:r>
      <w:r>
        <w:rPr>
          <w:rFonts w:hint="eastAsia" w:ascii="宋体" w:hAnsi="宋体" w:cs="宋体"/>
          <w:color w:val="auto"/>
          <w:sz w:val="24"/>
          <w:szCs w:val="24"/>
          <w:highlight w:val="none"/>
          <w:lang w:val="en-US" w:eastAsia="zh-CN"/>
        </w:rPr>
        <w:t>的10%</w:t>
      </w:r>
      <w:r>
        <w:rPr>
          <w:rFonts w:hint="eastAsia" w:ascii="宋体" w:hAnsi="宋体" w:eastAsia="宋体" w:cs="宋体"/>
          <w:color w:val="auto"/>
          <w:sz w:val="24"/>
          <w:szCs w:val="24"/>
          <w:highlight w:val="none"/>
        </w:rPr>
        <w:t>作为违约金。</w:t>
      </w:r>
    </w:p>
    <w:p w14:paraId="3881D7A6">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2、乙方未能</w:t>
      </w:r>
      <w:r>
        <w:rPr>
          <w:rFonts w:hint="eastAsia" w:ascii="宋体" w:hAnsi="宋体" w:cs="宋体"/>
          <w:color w:val="auto"/>
          <w:sz w:val="24"/>
          <w:szCs w:val="24"/>
          <w:highlight w:val="none"/>
          <w:lang w:val="en-US" w:eastAsia="zh-CN"/>
        </w:rPr>
        <w:t>按照合同约定履行义务，</w:t>
      </w:r>
      <w:r>
        <w:rPr>
          <w:rFonts w:hint="eastAsia" w:ascii="宋体" w:hAnsi="宋体" w:eastAsia="宋体" w:cs="宋体"/>
          <w:color w:val="auto"/>
          <w:sz w:val="24"/>
          <w:szCs w:val="24"/>
          <w:highlight w:val="none"/>
        </w:rPr>
        <w:t>每日向甲方支付合同款项</w:t>
      </w:r>
      <w:r>
        <w:rPr>
          <w:rFonts w:hint="eastAsia" w:ascii="宋体" w:hAnsi="宋体" w:cs="宋体"/>
          <w:color w:val="auto"/>
          <w:sz w:val="24"/>
          <w:szCs w:val="24"/>
          <w:highlight w:val="none"/>
          <w:lang w:val="en-US" w:eastAsia="zh-CN"/>
        </w:rPr>
        <w:t>万</w:t>
      </w:r>
      <w:r>
        <w:rPr>
          <w:rFonts w:hint="eastAsia" w:ascii="宋体" w:hAnsi="宋体" w:eastAsia="宋体" w:cs="宋体"/>
          <w:color w:val="auto"/>
          <w:sz w:val="24"/>
          <w:szCs w:val="24"/>
          <w:highlight w:val="none"/>
        </w:rPr>
        <w:t>分之</w:t>
      </w:r>
      <w:r>
        <w:rPr>
          <w:rFonts w:hint="eastAsia" w:ascii="宋体" w:hAnsi="宋体" w:cs="宋体"/>
          <w:color w:val="auto"/>
          <w:sz w:val="24"/>
          <w:szCs w:val="24"/>
          <w:highlight w:val="none"/>
          <w:lang w:val="en-US" w:eastAsia="zh-CN"/>
        </w:rPr>
        <w:t>五的</w:t>
      </w:r>
      <w:r>
        <w:rPr>
          <w:rFonts w:hint="eastAsia" w:ascii="宋体" w:hAnsi="宋体" w:eastAsia="宋体" w:cs="宋体"/>
          <w:color w:val="auto"/>
          <w:sz w:val="24"/>
          <w:szCs w:val="24"/>
          <w:highlight w:val="none"/>
        </w:rPr>
        <w:t>违约金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如逾期</w:t>
      </w:r>
      <w:r>
        <w:rPr>
          <w:rFonts w:hint="eastAsia" w:ascii="宋体" w:hAnsi="宋体" w:eastAsia="宋体" w:cs="宋体"/>
          <w:color w:val="auto"/>
          <w:sz w:val="24"/>
          <w:szCs w:val="24"/>
          <w:highlight w:val="none"/>
        </w:rPr>
        <w:t>超过10</w:t>
      </w:r>
      <w:r>
        <w:rPr>
          <w:rFonts w:hint="eastAsia" w:ascii="宋体" w:hAnsi="宋体" w:cs="宋体"/>
          <w:color w:val="auto"/>
          <w:sz w:val="24"/>
          <w:szCs w:val="24"/>
          <w:highlight w:val="none"/>
          <w:lang w:val="en-US" w:eastAsia="zh-CN"/>
        </w:rPr>
        <w:t>天</w:t>
      </w:r>
      <w:r>
        <w:rPr>
          <w:rFonts w:hint="eastAsia" w:ascii="宋体" w:hAnsi="宋体" w:eastAsia="宋体" w:cs="宋体"/>
          <w:color w:val="auto"/>
          <w:sz w:val="24"/>
          <w:szCs w:val="24"/>
          <w:highlight w:val="none"/>
        </w:rPr>
        <w:t>仍不能</w:t>
      </w:r>
      <w:r>
        <w:rPr>
          <w:rFonts w:hint="eastAsia" w:ascii="宋体" w:hAnsi="宋体" w:cs="宋体"/>
          <w:color w:val="auto"/>
          <w:sz w:val="24"/>
          <w:szCs w:val="24"/>
          <w:highlight w:val="none"/>
          <w:lang w:val="en-US" w:eastAsia="zh-CN"/>
        </w:rPr>
        <w:t>完成</w:t>
      </w:r>
      <w:r>
        <w:rPr>
          <w:rFonts w:hint="eastAsia" w:ascii="宋体" w:hAnsi="宋体" w:eastAsia="宋体" w:cs="宋体"/>
          <w:color w:val="auto"/>
          <w:sz w:val="24"/>
          <w:szCs w:val="24"/>
          <w:highlight w:val="none"/>
        </w:rPr>
        <w:t>的，乙方应向甲方支付合同总</w:t>
      </w:r>
      <w:r>
        <w:rPr>
          <w:rFonts w:hint="eastAsia" w:ascii="宋体" w:hAnsi="宋体" w:cs="宋体"/>
          <w:color w:val="auto"/>
          <w:sz w:val="24"/>
          <w:szCs w:val="24"/>
          <w:highlight w:val="none"/>
          <w:lang w:val="en-US" w:eastAsia="zh-CN"/>
        </w:rPr>
        <w:t>价</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%的违约金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甲方</w:t>
      </w:r>
      <w:r>
        <w:rPr>
          <w:rFonts w:hint="eastAsia" w:ascii="宋体" w:hAnsi="宋体" w:cs="宋体"/>
          <w:color w:val="auto"/>
          <w:sz w:val="24"/>
          <w:szCs w:val="24"/>
          <w:highlight w:val="none"/>
          <w:lang w:val="en-US" w:eastAsia="zh-CN"/>
        </w:rPr>
        <w:t>有权</w:t>
      </w:r>
      <w:r>
        <w:rPr>
          <w:rFonts w:hint="eastAsia" w:ascii="宋体" w:hAnsi="宋体" w:eastAsia="宋体" w:cs="宋体"/>
          <w:color w:val="auto"/>
          <w:sz w:val="24"/>
          <w:szCs w:val="24"/>
          <w:highlight w:val="none"/>
        </w:rPr>
        <w:t>解除合同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如造成甲方损失超过违约金的，超出部分由乙方继续承担赔偿责任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包括但不限于直接或间接的损失，诉讼费、律师费等）</w:t>
      </w:r>
      <w:r>
        <w:rPr>
          <w:rFonts w:hint="eastAsia" w:ascii="宋体" w:hAnsi="宋体" w:eastAsia="宋体" w:cs="宋体"/>
          <w:color w:val="auto"/>
          <w:sz w:val="24"/>
          <w:szCs w:val="24"/>
          <w:highlight w:val="none"/>
        </w:rPr>
        <w:t>。</w:t>
      </w:r>
    </w:p>
    <w:p w14:paraId="00D4DC31">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3、如</w:t>
      </w:r>
      <w:r>
        <w:rPr>
          <w:rFonts w:hint="eastAsia" w:ascii="宋体" w:hAnsi="宋体" w:eastAsia="宋体" w:cs="宋体"/>
          <w:color w:val="auto"/>
          <w:sz w:val="24"/>
          <w:szCs w:val="24"/>
          <w:highlight w:val="none"/>
        </w:rPr>
        <w:t>乙方</w:t>
      </w:r>
      <w:r>
        <w:rPr>
          <w:rFonts w:hint="eastAsia" w:ascii="宋体" w:hAnsi="宋体" w:cs="宋体"/>
          <w:color w:val="auto"/>
          <w:sz w:val="24"/>
          <w:szCs w:val="24"/>
          <w:highlight w:val="none"/>
          <w:lang w:val="en-US" w:eastAsia="zh-CN"/>
        </w:rPr>
        <w:t>出现交付成果达不到甲方要求的，擅自对外转包合同，违反保密义务，侵犯第三方知识产权等</w:t>
      </w:r>
      <w:r>
        <w:rPr>
          <w:rFonts w:hint="eastAsia" w:ascii="宋体" w:hAnsi="宋体" w:eastAsia="宋体" w:cs="宋体"/>
          <w:color w:val="auto"/>
          <w:sz w:val="24"/>
          <w:szCs w:val="24"/>
          <w:highlight w:val="none"/>
        </w:rPr>
        <w:t>其他违约行为</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乙方应向甲方支付合同总</w:t>
      </w:r>
      <w:r>
        <w:rPr>
          <w:rFonts w:hint="eastAsia" w:ascii="宋体" w:hAnsi="宋体" w:cs="宋体"/>
          <w:color w:val="auto"/>
          <w:sz w:val="24"/>
          <w:szCs w:val="24"/>
          <w:highlight w:val="none"/>
          <w:lang w:val="en-US" w:eastAsia="zh-CN"/>
        </w:rPr>
        <w:t>价2</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%的违约金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同时</w:t>
      </w:r>
      <w:r>
        <w:rPr>
          <w:rFonts w:hint="eastAsia" w:ascii="宋体" w:hAnsi="宋体" w:eastAsia="宋体" w:cs="宋体"/>
          <w:color w:val="auto"/>
          <w:sz w:val="24"/>
          <w:szCs w:val="24"/>
          <w:highlight w:val="none"/>
        </w:rPr>
        <w:t>甲方</w:t>
      </w:r>
      <w:r>
        <w:rPr>
          <w:rFonts w:hint="eastAsia" w:ascii="宋体" w:hAnsi="宋体" w:cs="宋体"/>
          <w:color w:val="auto"/>
          <w:sz w:val="24"/>
          <w:szCs w:val="24"/>
          <w:highlight w:val="none"/>
          <w:lang w:val="en-US" w:eastAsia="zh-CN"/>
        </w:rPr>
        <w:t>有权</w:t>
      </w:r>
      <w:r>
        <w:rPr>
          <w:rFonts w:hint="eastAsia" w:ascii="宋体" w:hAnsi="宋体" w:eastAsia="宋体" w:cs="宋体"/>
          <w:color w:val="auto"/>
          <w:sz w:val="24"/>
          <w:szCs w:val="24"/>
          <w:highlight w:val="none"/>
        </w:rPr>
        <w:t>解除合同，如造成甲方损失超过违约金的，超出部分由乙方继续承担赔偿责任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包括但不限于直接或间接的损失，诉讼费、律师费等）</w:t>
      </w:r>
      <w:r>
        <w:rPr>
          <w:rFonts w:hint="eastAsia" w:ascii="宋体" w:hAnsi="宋体" w:eastAsia="宋体" w:cs="宋体"/>
          <w:color w:val="auto"/>
          <w:sz w:val="24"/>
          <w:szCs w:val="24"/>
          <w:highlight w:val="none"/>
        </w:rPr>
        <w:t>。</w:t>
      </w:r>
    </w:p>
    <w:p w14:paraId="41F2450A">
      <w:pPr>
        <w:snapToGrid w:val="0"/>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、不可抗力事件处理</w:t>
      </w:r>
    </w:p>
    <w:p w14:paraId="1DE30309">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2D30B881">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351BF272">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03A16545">
      <w:pPr>
        <w:snapToGrid w:val="0"/>
        <w:spacing w:line="460" w:lineRule="exact"/>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争议解决</w:t>
      </w:r>
    </w:p>
    <w:p w14:paraId="4A61D222">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双方在执行合同中所了生的一切争议，应通过友好协商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如通过协商仍不能解决时，任何一方有权在甲方所在地人民法院起诉。</w:t>
      </w:r>
    </w:p>
    <w:p w14:paraId="643185FA">
      <w:pPr>
        <w:snapToGrid w:val="0"/>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、合同生效及其它</w:t>
      </w:r>
    </w:p>
    <w:p w14:paraId="2A2DF525">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w:t>
      </w:r>
      <w:r>
        <w:rPr>
          <w:rFonts w:hint="eastAsia" w:ascii="宋体" w:hAnsi="宋体" w:cs="宋体"/>
          <w:color w:val="auto"/>
          <w:sz w:val="24"/>
          <w:szCs w:val="24"/>
          <w:highlight w:val="none"/>
          <w:lang w:eastAsia="zh-CN"/>
        </w:rPr>
        <w:t>委托代理人</w:t>
      </w:r>
      <w:r>
        <w:rPr>
          <w:rFonts w:hint="eastAsia" w:ascii="宋体" w:hAnsi="宋体" w:eastAsia="宋体" w:cs="宋体"/>
          <w:color w:val="auto"/>
          <w:sz w:val="24"/>
          <w:szCs w:val="24"/>
          <w:highlight w:val="none"/>
        </w:rPr>
        <w:t>签字并加盖单位公章后生效，合同执行期内，如有未尽事宜，经双方共同协商，并书面做出补充合同，补充合同具有同等法律效力。</w:t>
      </w:r>
    </w:p>
    <w:p w14:paraId="1CB5EF55">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2、合同执行中涉及采购资金和采购内容修改或补充的，须经财政部门审批，并签书面补充协议报政府采购监督管理部门备案，方可作为主合同不可分割的一部分。</w:t>
      </w:r>
    </w:p>
    <w:p w14:paraId="609C7537">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3、磋商文件、响应文件及评审过程中形成的文字资料、询标纪要均作为本合同的组成部分，具有同等效力。本合同未尽事宜，遵照《</w:t>
      </w:r>
      <w:r>
        <w:rPr>
          <w:rFonts w:hint="eastAsia" w:ascii="宋体" w:hAnsi="宋体" w:cs="宋体"/>
          <w:color w:val="auto"/>
          <w:sz w:val="24"/>
          <w:highlight w:val="none"/>
        </w:rPr>
        <w:t>中华人民共和国民法典</w:t>
      </w:r>
      <w:r>
        <w:rPr>
          <w:rFonts w:hint="eastAsia" w:ascii="宋体" w:hAnsi="宋体" w:eastAsia="宋体" w:cs="宋体"/>
          <w:color w:val="auto"/>
          <w:sz w:val="24"/>
          <w:szCs w:val="24"/>
          <w:highlight w:val="none"/>
        </w:rPr>
        <w:t>》有关条文执行。</w:t>
      </w:r>
    </w:p>
    <w:p w14:paraId="6FB597CE">
      <w:pPr>
        <w:widowControl w:val="0"/>
        <w:spacing w:after="120" w:line="380" w:lineRule="exact"/>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4、本合同一式</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份，甲方执</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份、乙方执</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份。</w:t>
      </w:r>
    </w:p>
    <w:p w14:paraId="4C5E0369">
      <w:pPr>
        <w:keepNext w:val="0"/>
        <w:keepLines w:val="0"/>
        <w:pageBreakBefore w:val="0"/>
        <w:widowControl/>
        <w:kinsoku/>
        <w:wordWrap/>
        <w:overflowPunct w:val="0"/>
        <w:topLinePunct w:val="0"/>
        <w:autoSpaceDE w:val="0"/>
        <w:autoSpaceDN w:val="0"/>
        <w:bidi w:val="0"/>
        <w:adjustRightInd w:val="0"/>
        <w:spacing w:after="0" w:line="440" w:lineRule="exact"/>
        <w:ind w:firstLine="480" w:firstLineChars="200"/>
        <w:jc w:val="left"/>
        <w:textAlignment w:val="baseline"/>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甲方（公章）：                            乙方（公章）：</w:t>
      </w:r>
    </w:p>
    <w:p w14:paraId="622BA5CC">
      <w:pPr>
        <w:keepNext w:val="0"/>
        <w:keepLines w:val="0"/>
        <w:pageBreakBefore w:val="0"/>
        <w:widowControl/>
        <w:kinsoku/>
        <w:wordWrap/>
        <w:topLinePunct w:val="0"/>
        <w:bidi w:val="0"/>
        <w:adjustRightInd w:val="0"/>
        <w:spacing w:after="0"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法定代表人</w:t>
      </w:r>
      <w:r>
        <w:rPr>
          <w:rFonts w:hint="eastAsia" w:ascii="宋体" w:hAnsi="宋体" w:cs="宋体"/>
          <w:color w:val="auto"/>
          <w:sz w:val="24"/>
          <w:highlight w:val="none"/>
          <w:lang w:val="en-US" w:eastAsia="zh-CN"/>
        </w:rPr>
        <w:t xml:space="preserve">                                法定代表人</w:t>
      </w:r>
    </w:p>
    <w:p w14:paraId="7605CDC0">
      <w:pPr>
        <w:keepNext w:val="0"/>
        <w:keepLines w:val="0"/>
        <w:pageBreakBefore w:val="0"/>
        <w:widowControl/>
        <w:kinsoku/>
        <w:wordWrap/>
        <w:topLinePunct w:val="0"/>
        <w:bidi w:val="0"/>
        <w:adjustRightInd w:val="0"/>
        <w:spacing w:after="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或</w:t>
      </w:r>
      <w:r>
        <w:rPr>
          <w:rFonts w:hint="eastAsia" w:ascii="宋体" w:hAnsi="宋体" w:cs="宋体"/>
          <w:color w:val="auto"/>
          <w:sz w:val="24"/>
          <w:highlight w:val="none"/>
          <w:lang w:eastAsia="zh-CN"/>
        </w:rPr>
        <w:t>委托代理人（签字或盖章）</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或</w:t>
      </w:r>
      <w:r>
        <w:rPr>
          <w:rFonts w:hint="eastAsia" w:ascii="宋体" w:hAnsi="宋体" w:cs="宋体"/>
          <w:color w:val="auto"/>
          <w:sz w:val="24"/>
          <w:highlight w:val="none"/>
          <w:lang w:eastAsia="zh-CN"/>
        </w:rPr>
        <w:t>委托代理人</w:t>
      </w:r>
      <w:r>
        <w:rPr>
          <w:rFonts w:hint="eastAsia" w:ascii="宋体" w:hAnsi="宋体" w:cs="宋体"/>
          <w:color w:val="auto"/>
          <w:sz w:val="24"/>
          <w:highlight w:val="none"/>
        </w:rPr>
        <w:t>（签字</w:t>
      </w:r>
      <w:r>
        <w:rPr>
          <w:rFonts w:hint="eastAsia" w:ascii="宋体" w:hAnsi="宋体" w:cs="宋体"/>
          <w:color w:val="auto"/>
          <w:sz w:val="24"/>
          <w:highlight w:val="none"/>
          <w:lang w:eastAsia="zh-CN"/>
        </w:rPr>
        <w:t>或盖章</w:t>
      </w:r>
      <w:r>
        <w:rPr>
          <w:rFonts w:hint="eastAsia" w:ascii="宋体" w:hAnsi="宋体" w:cs="宋体"/>
          <w:color w:val="auto"/>
          <w:sz w:val="24"/>
          <w:highlight w:val="none"/>
        </w:rPr>
        <w:t xml:space="preserve">）                                 </w:t>
      </w:r>
    </w:p>
    <w:p w14:paraId="27F0E74F">
      <w:pPr>
        <w:keepNext w:val="0"/>
        <w:keepLines w:val="0"/>
        <w:pageBreakBefore w:val="0"/>
        <w:widowControl/>
        <w:kinsoku/>
        <w:wordWrap/>
        <w:topLinePunct w:val="0"/>
        <w:bidi w:val="0"/>
        <w:adjustRightInd w:val="0"/>
        <w:spacing w:after="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电 话：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 话：</w:t>
      </w:r>
    </w:p>
    <w:p w14:paraId="7D102A00">
      <w:pPr>
        <w:keepNext w:val="0"/>
        <w:keepLines w:val="0"/>
        <w:pageBreakBefore w:val="0"/>
        <w:widowControl/>
        <w:kinsoku/>
        <w:wordWrap/>
        <w:topLinePunct w:val="0"/>
        <w:bidi w:val="0"/>
        <w:adjustRightInd w:val="0"/>
        <w:spacing w:after="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户 名：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户 名：</w:t>
      </w:r>
    </w:p>
    <w:p w14:paraId="73D30FEB">
      <w:pPr>
        <w:keepNext w:val="0"/>
        <w:keepLines w:val="0"/>
        <w:pageBreakBefore w:val="0"/>
        <w:widowControl/>
        <w:kinsoku/>
        <w:wordWrap/>
        <w:topLinePunct w:val="0"/>
        <w:bidi w:val="0"/>
        <w:adjustRightInd w:val="0"/>
        <w:spacing w:after="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开户行：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开户行：</w:t>
      </w:r>
    </w:p>
    <w:p w14:paraId="27364F46">
      <w:pPr>
        <w:keepNext w:val="0"/>
        <w:keepLines w:val="0"/>
        <w:pageBreakBefore w:val="0"/>
        <w:widowControl/>
        <w:kinsoku/>
        <w:wordWrap/>
        <w:topLinePunct w:val="0"/>
        <w:bidi w:val="0"/>
        <w:adjustRightInd w:val="0"/>
        <w:spacing w:after="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帐 号：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帐 号：</w:t>
      </w:r>
    </w:p>
    <w:p w14:paraId="76957FF1">
      <w:pPr>
        <w:keepNext w:val="0"/>
        <w:keepLines w:val="0"/>
        <w:pageBreakBefore w:val="0"/>
        <w:widowControl/>
        <w:kinsoku/>
        <w:wordWrap/>
        <w:topLinePunct w:val="0"/>
        <w:bidi w:val="0"/>
        <w:adjustRightInd w:val="0"/>
        <w:spacing w:after="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地 址：                                </w:t>
      </w:r>
    </w:p>
    <w:p w14:paraId="3B85FCBD">
      <w:pPr>
        <w:keepNext w:val="0"/>
        <w:keepLines w:val="0"/>
        <w:pageBreakBefore w:val="0"/>
        <w:widowControl/>
        <w:kinsoku/>
        <w:wordWrap/>
        <w:topLinePunct w:val="0"/>
        <w:bidi w:val="0"/>
        <w:adjustRightInd w:val="0"/>
        <w:spacing w:after="0" w:line="440" w:lineRule="exact"/>
        <w:ind w:firstLine="480" w:firstLineChars="200"/>
        <w:rPr>
          <w:rFonts w:hint="eastAsia" w:ascii="宋体" w:hAnsi="宋体" w:eastAsia="宋体" w:cs="宋体"/>
          <w:b/>
          <w:color w:val="auto"/>
          <w:sz w:val="24"/>
          <w:szCs w:val="24"/>
          <w:highlight w:val="none"/>
        </w:rPr>
      </w:pPr>
      <w:r>
        <w:rPr>
          <w:rFonts w:hint="eastAsia" w:ascii="宋体" w:hAnsi="宋体" w:cs="宋体"/>
          <w:color w:val="auto"/>
          <w:sz w:val="24"/>
          <w:highlight w:val="none"/>
        </w:rPr>
        <w:t xml:space="preserve">时 间：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时 间：</w:t>
      </w:r>
    </w:p>
    <w:p w14:paraId="4B31F620">
      <w:pPr>
        <w:spacing w:after="0" w:line="40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eastAsia="zh-CN"/>
          <w14:textFill>
            <w14:solidFill>
              <w14:schemeClr w14:val="tx1"/>
            </w14:solidFill>
          </w14:textFill>
        </w:rPr>
        <w:br w:type="page"/>
      </w:r>
    </w:p>
    <w:bookmarkEnd w:id="44"/>
    <w:bookmarkEnd w:id="45"/>
    <w:p w14:paraId="09CCF4FC">
      <w:pPr>
        <w:pStyle w:val="2"/>
        <w:spacing w:before="0" w:after="0" w:line="560" w:lineRule="exact"/>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32"/>
          <w:szCs w:val="32"/>
          <w:highlight w:val="none"/>
          <w14:textFill>
            <w14:solidFill>
              <w14:schemeClr w14:val="tx1"/>
            </w14:solidFill>
          </w14:textFill>
        </w:rPr>
        <w:t>第五部分   磋商评定成交标准</w:t>
      </w:r>
    </w:p>
    <w:p w14:paraId="781E1141">
      <w:pPr>
        <w:keepNext w:val="0"/>
        <w:keepLines w:val="0"/>
        <w:pageBreakBefore w:val="0"/>
        <w:kinsoku/>
        <w:wordWrap/>
        <w:topLinePunct w:val="0"/>
        <w:bidi w:val="0"/>
        <w:snapToGrid/>
        <w:spacing w:line="5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一、磋商</w:t>
      </w:r>
    </w:p>
    <w:p w14:paraId="3927C052">
      <w:pPr>
        <w:pStyle w:val="6"/>
        <w:keepNext w:val="0"/>
        <w:keepLines w:val="0"/>
        <w:pageBreakBefore w:val="0"/>
        <w:kinsoku/>
        <w:wordWrap/>
        <w:topLinePunct w:val="0"/>
        <w:bidi w:val="0"/>
        <w:snapToGrid/>
        <w:spacing w:after="0" w:line="5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（一）磋商是指对磋商文件响应程度及要求的服务、商务报价、售后服务承诺和供应商的信誉等进行确认并优化的过程。</w:t>
      </w:r>
    </w:p>
    <w:p w14:paraId="369F4053">
      <w:pPr>
        <w:pStyle w:val="6"/>
        <w:keepNext w:val="0"/>
        <w:keepLines w:val="0"/>
        <w:pageBreakBefore w:val="0"/>
        <w:kinsoku/>
        <w:wordWrap/>
        <w:topLinePunct w:val="0"/>
        <w:bidi w:val="0"/>
        <w:snapToGrid/>
        <w:spacing w:after="0" w:line="5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（二）竞争性磋商内容：磋商文件中采购需求及相关服务，仅为基本需求及服务要求，供应商可以重新承诺优于或高于本磋商文件中的所有配置及服务承诺。</w:t>
      </w:r>
    </w:p>
    <w:p w14:paraId="1A44ED9B">
      <w:pPr>
        <w:pStyle w:val="6"/>
        <w:keepNext w:val="0"/>
        <w:keepLines w:val="0"/>
        <w:pageBreakBefore w:val="0"/>
        <w:kinsoku/>
        <w:wordWrap/>
        <w:topLinePunct w:val="0"/>
        <w:bidi w:val="0"/>
        <w:snapToGrid/>
        <w:spacing w:after="0" w:line="500" w:lineRule="exact"/>
        <w:ind w:left="0" w:leftChars="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二、磋商小组人员组成</w:t>
      </w:r>
    </w:p>
    <w:p w14:paraId="0D258E75">
      <w:pPr>
        <w:pStyle w:val="6"/>
        <w:keepNext w:val="0"/>
        <w:keepLines w:val="0"/>
        <w:pageBreakBefore w:val="0"/>
        <w:kinsoku/>
        <w:wordWrap/>
        <w:topLinePunct w:val="0"/>
        <w:bidi w:val="0"/>
        <w:snapToGrid/>
        <w:spacing w:after="0" w:line="500" w:lineRule="exact"/>
        <w:ind w:left="0" w:leftChars="0" w:firstLine="480" w:firstLineChars="200"/>
        <w:rPr>
          <w:rFonts w:ascii="宋体" w:hAnsi="宋体" w:cs="宋体"/>
          <w:color w:val="auto"/>
          <w:sz w:val="24"/>
          <w:highlight w:val="none"/>
        </w:rPr>
      </w:pPr>
      <w:r>
        <w:rPr>
          <w:rFonts w:hint="eastAsia" w:ascii="宋体" w:hAnsi="宋体" w:cs="宋体"/>
          <w:color w:val="000000" w:themeColor="text1"/>
          <w:sz w:val="24"/>
          <w:highlight w:val="none"/>
          <w14:textFill>
            <w14:solidFill>
              <w14:schemeClr w14:val="tx1"/>
            </w14:solidFill>
          </w14:textFill>
        </w:rPr>
        <w:t>本次采购采用竞争性磋商方式，采购人依法将组织3人及以上单数人员作为磋商小组，磋商小组负责本次项目所有磋商任务，包括全程磋商、推荐</w:t>
      </w:r>
      <w:r>
        <w:rPr>
          <w:rFonts w:hint="eastAsia" w:ascii="宋体" w:hAnsi="宋体" w:cs="宋体"/>
          <w:color w:val="auto"/>
          <w:sz w:val="24"/>
          <w:highlight w:val="none"/>
        </w:rPr>
        <w:t>磋商成交候选人、填写磋商采购结果报告等。</w:t>
      </w:r>
    </w:p>
    <w:p w14:paraId="4ED0529E">
      <w:pPr>
        <w:pStyle w:val="6"/>
        <w:keepNext w:val="0"/>
        <w:keepLines w:val="0"/>
        <w:pageBreakBefore w:val="0"/>
        <w:kinsoku/>
        <w:wordWrap/>
        <w:topLinePunct w:val="0"/>
        <w:bidi w:val="0"/>
        <w:snapToGrid/>
        <w:spacing w:after="0" w:line="500" w:lineRule="exact"/>
        <w:ind w:left="0" w:leftChars="0"/>
        <w:rPr>
          <w:rFonts w:ascii="宋体" w:hAnsi="宋体" w:cs="宋体"/>
          <w:b/>
          <w:bCs/>
          <w:color w:val="auto"/>
          <w:sz w:val="24"/>
          <w:highlight w:val="none"/>
        </w:rPr>
      </w:pPr>
      <w:r>
        <w:rPr>
          <w:rFonts w:hint="eastAsia" w:ascii="宋体" w:hAnsi="宋体" w:cs="宋体"/>
          <w:b/>
          <w:bCs/>
          <w:color w:val="auto"/>
          <w:sz w:val="24"/>
          <w:highlight w:val="none"/>
        </w:rPr>
        <w:t>三、报价算术性修正</w:t>
      </w:r>
    </w:p>
    <w:p w14:paraId="1C843940">
      <w:pPr>
        <w:pStyle w:val="6"/>
        <w:keepNext w:val="0"/>
        <w:keepLines w:val="0"/>
        <w:pageBreakBefore w:val="0"/>
        <w:kinsoku/>
        <w:wordWrap/>
        <w:topLinePunct w:val="0"/>
        <w:bidi w:val="0"/>
        <w:snapToGrid/>
        <w:spacing w:after="0" w:line="50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（一）响应文件中的大写金额与小写金额不一致的，以大写金额为准；</w:t>
      </w:r>
    </w:p>
    <w:p w14:paraId="041A2A73">
      <w:pPr>
        <w:pStyle w:val="6"/>
        <w:keepNext w:val="0"/>
        <w:keepLines w:val="0"/>
        <w:pageBreakBefore w:val="0"/>
        <w:kinsoku/>
        <w:wordWrap/>
        <w:topLinePunct w:val="0"/>
        <w:bidi w:val="0"/>
        <w:snapToGrid/>
        <w:spacing w:after="0" w:line="50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（二）总价金额与依据单价计算出的结果不一致的，以单价金额为准修正总价，但单价金额小数点有明显错误的除外。</w:t>
      </w:r>
    </w:p>
    <w:p w14:paraId="2FEC7CC3">
      <w:pPr>
        <w:pStyle w:val="6"/>
        <w:keepNext w:val="0"/>
        <w:keepLines w:val="0"/>
        <w:pageBreakBefore w:val="0"/>
        <w:kinsoku/>
        <w:wordWrap/>
        <w:topLinePunct w:val="0"/>
        <w:bidi w:val="0"/>
        <w:snapToGrid/>
        <w:spacing w:after="0" w:line="500" w:lineRule="exact"/>
        <w:ind w:left="0" w:leftChars="0"/>
        <w:rPr>
          <w:rFonts w:ascii="宋体" w:hAnsi="宋体" w:cs="宋体"/>
          <w:b/>
          <w:bCs/>
          <w:color w:val="auto"/>
          <w:sz w:val="24"/>
          <w:highlight w:val="none"/>
        </w:rPr>
      </w:pPr>
      <w:r>
        <w:rPr>
          <w:rFonts w:hint="eastAsia" w:ascii="宋体" w:hAnsi="宋体" w:cs="宋体"/>
          <w:b/>
          <w:bCs/>
          <w:color w:val="auto"/>
          <w:sz w:val="24"/>
          <w:highlight w:val="none"/>
        </w:rPr>
        <w:t>四、评审及评审程序</w:t>
      </w:r>
    </w:p>
    <w:p w14:paraId="24133120">
      <w:pPr>
        <w:pStyle w:val="6"/>
        <w:keepNext w:val="0"/>
        <w:keepLines w:val="0"/>
        <w:pageBreakBefore w:val="0"/>
        <w:kinsoku/>
        <w:wordWrap/>
        <w:topLinePunct w:val="0"/>
        <w:bidi w:val="0"/>
        <w:snapToGrid/>
        <w:spacing w:after="0" w:line="50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(一)评审原则：根据磋商小组推荐的成交候选人名单，按顺序确定成交人。</w:t>
      </w:r>
    </w:p>
    <w:p w14:paraId="33E3AF4C">
      <w:pPr>
        <w:pStyle w:val="6"/>
        <w:keepNext w:val="0"/>
        <w:keepLines w:val="0"/>
        <w:pageBreakBefore w:val="0"/>
        <w:kinsoku/>
        <w:wordWrap/>
        <w:topLinePunct w:val="0"/>
        <w:bidi w:val="0"/>
        <w:snapToGrid/>
        <w:spacing w:after="0" w:line="50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(二)评审程序</w:t>
      </w:r>
    </w:p>
    <w:p w14:paraId="12D6FDFD">
      <w:pPr>
        <w:pStyle w:val="6"/>
        <w:keepNext w:val="0"/>
        <w:keepLines w:val="0"/>
        <w:pageBreakBefore w:val="0"/>
        <w:kinsoku/>
        <w:wordWrap/>
        <w:topLinePunct w:val="0"/>
        <w:bidi w:val="0"/>
        <w:snapToGrid/>
        <w:spacing w:after="0" w:line="500" w:lineRule="exact"/>
        <w:ind w:left="0" w:leftChars="0" w:firstLine="480" w:firstLineChars="200"/>
        <w:rPr>
          <w:rFonts w:hAnsi="宋体" w:cs="宋体"/>
          <w:color w:val="auto"/>
          <w:sz w:val="24"/>
          <w:highlight w:val="none"/>
        </w:rPr>
      </w:pPr>
      <w:r>
        <w:rPr>
          <w:rFonts w:hint="eastAsia" w:ascii="宋体" w:hAnsi="宋体" w:cs="宋体"/>
          <w:color w:val="auto"/>
          <w:sz w:val="24"/>
          <w:highlight w:val="none"/>
        </w:rPr>
        <w:t>1、磋商小组将评审情况写出书面评审报告，推荐成交候选人，</w:t>
      </w:r>
      <w:r>
        <w:rPr>
          <w:rFonts w:hint="eastAsia" w:hAnsi="宋体" w:cs="宋体"/>
          <w:color w:val="auto"/>
          <w:sz w:val="24"/>
          <w:highlight w:val="none"/>
        </w:rPr>
        <w:t>根据综合得分由高到低排列次序，得分最高的为第一中标候选人。</w:t>
      </w:r>
    </w:p>
    <w:p w14:paraId="25A168D5">
      <w:pPr>
        <w:pStyle w:val="26"/>
        <w:keepNext w:val="0"/>
        <w:keepLines w:val="0"/>
        <w:pageBreakBefore w:val="0"/>
        <w:kinsoku/>
        <w:wordWrap/>
        <w:topLinePunct w:val="0"/>
        <w:bidi w:val="0"/>
        <w:snapToGrid/>
        <w:spacing w:line="500" w:lineRule="exact"/>
        <w:ind w:firstLine="360" w:firstLineChars="150"/>
        <w:rPr>
          <w:rFonts w:hAnsi="宋体" w:cs="宋体"/>
          <w:color w:val="auto"/>
          <w:sz w:val="24"/>
          <w:szCs w:val="24"/>
          <w:highlight w:val="none"/>
        </w:rPr>
      </w:pPr>
      <w:r>
        <w:rPr>
          <w:rFonts w:hint="eastAsia" w:hAnsi="宋体" w:cs="宋体"/>
          <w:color w:val="auto"/>
          <w:sz w:val="24"/>
          <w:szCs w:val="24"/>
          <w:highlight w:val="none"/>
        </w:rPr>
        <w:t>注：若综合得分相同，则以商务技术得分高的优先排名，若商务技术得分也相同，则抽签确定。评审过程中如发现有异常情况，由评审专家集体讨论决定。</w:t>
      </w:r>
    </w:p>
    <w:p w14:paraId="0DF25F37">
      <w:pPr>
        <w:keepNext w:val="0"/>
        <w:keepLines w:val="0"/>
        <w:pageBreakBefore w:val="0"/>
        <w:kinsoku/>
        <w:wordWrap/>
        <w:topLinePunct w:val="0"/>
        <w:bidi w:val="0"/>
        <w:snapToGrid/>
        <w:spacing w:line="500" w:lineRule="exact"/>
        <w:ind w:firstLine="480" w:firstLineChars="200"/>
        <w:rPr>
          <w:rFonts w:ascii="宋体" w:hAnsi="宋体" w:cs="宋体"/>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rPr>
        <w:t>中标结果经采购人确认并经公示无异议后，采购代理机构发出《中标通知书》。</w:t>
      </w:r>
    </w:p>
    <w:p w14:paraId="0952BE25">
      <w:pPr>
        <w:pStyle w:val="6"/>
        <w:keepNext w:val="0"/>
        <w:keepLines w:val="0"/>
        <w:pageBreakBefore w:val="0"/>
        <w:kinsoku/>
        <w:wordWrap/>
        <w:topLinePunct w:val="0"/>
        <w:bidi w:val="0"/>
        <w:snapToGrid/>
        <w:spacing w:after="0" w:line="50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3、采购代理机构不解释成交或落标原因，不退回响应文件和其他磋商资料。</w:t>
      </w:r>
    </w:p>
    <w:p w14:paraId="07096EC9">
      <w:pPr>
        <w:pStyle w:val="6"/>
        <w:keepNext w:val="0"/>
        <w:keepLines w:val="0"/>
        <w:pageBreakBefore w:val="0"/>
        <w:kinsoku/>
        <w:wordWrap/>
        <w:topLinePunct w:val="0"/>
        <w:bidi w:val="0"/>
        <w:snapToGrid/>
        <w:spacing w:after="0" w:line="500" w:lineRule="exact"/>
        <w:ind w:left="0" w:leftChars="0"/>
        <w:rPr>
          <w:rFonts w:ascii="宋体" w:hAnsi="宋体" w:cs="宋体"/>
          <w:b/>
          <w:bCs/>
          <w:color w:val="auto"/>
          <w:sz w:val="24"/>
          <w:highlight w:val="none"/>
        </w:rPr>
      </w:pPr>
      <w:r>
        <w:rPr>
          <w:rFonts w:hint="eastAsia" w:ascii="宋体" w:hAnsi="宋体" w:cs="宋体"/>
          <w:b/>
          <w:bCs/>
          <w:color w:val="auto"/>
          <w:sz w:val="24"/>
          <w:highlight w:val="none"/>
        </w:rPr>
        <w:t>五、评审标准</w:t>
      </w:r>
    </w:p>
    <w:p w14:paraId="22E90F07">
      <w:pPr>
        <w:pStyle w:val="6"/>
        <w:keepNext w:val="0"/>
        <w:keepLines w:val="0"/>
        <w:pageBreakBefore w:val="0"/>
        <w:kinsoku/>
        <w:wordWrap/>
        <w:topLinePunct w:val="0"/>
        <w:bidi w:val="0"/>
        <w:snapToGrid/>
        <w:spacing w:after="0" w:line="50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本项目采用综合评分法，磋商小组将遵循公开、公平、公正的原则，对供应商进行综合分析考评，由评委记名并独立打分，评委所评分值的算术平均值即为供应商的各项得分。（计算分值四舍五入，精确到小数点后二位）。</w:t>
      </w:r>
    </w:p>
    <w:p w14:paraId="581DA1F0">
      <w:pPr>
        <w:numPr>
          <w:ilvl w:val="0"/>
          <w:numId w:val="0"/>
        </w:numPr>
        <w:spacing w:after="120" w:afterLines="50" w:line="420" w:lineRule="exact"/>
        <w:ind w:firstLine="482" w:firstLineChars="200"/>
        <w:rPr>
          <w:rFonts w:hint="eastAsia" w:ascii="宋体" w:hAnsi="宋体" w:cs="宋体"/>
          <w:b/>
          <w:bCs/>
          <w:color w:val="auto"/>
          <w:sz w:val="24"/>
          <w:highlight w:val="none"/>
          <w:lang w:val="en-US" w:eastAsia="zh-CN"/>
        </w:rPr>
      </w:pPr>
      <w:r>
        <w:rPr>
          <w:rFonts w:hint="eastAsia" w:ascii="宋体" w:hAnsi="宋体" w:eastAsia="宋体" w:cs="宋体"/>
          <w:b/>
          <w:bCs/>
          <w:color w:val="auto"/>
          <w:kern w:val="2"/>
          <w:sz w:val="24"/>
          <w:szCs w:val="24"/>
          <w:lang w:val="en-US" w:eastAsia="zh-CN" w:bidi="ar-SA"/>
        </w:rPr>
        <w:t>（一）</w:t>
      </w:r>
      <w:r>
        <w:rPr>
          <w:rFonts w:hint="eastAsia" w:ascii="宋体" w:hAnsi="宋体" w:cs="宋体"/>
          <w:b/>
          <w:bCs/>
          <w:color w:val="auto"/>
          <w:sz w:val="24"/>
          <w:highlight w:val="none"/>
          <w:lang w:val="en-US" w:eastAsia="zh-CN"/>
        </w:rPr>
        <w:t xml:space="preserve">商务技术分（80分）  </w:t>
      </w:r>
    </w:p>
    <w:tbl>
      <w:tblPr>
        <w:tblStyle w:val="45"/>
        <w:tblW w:w="9745" w:type="dxa"/>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45"/>
        <w:gridCol w:w="1303"/>
        <w:gridCol w:w="6804"/>
        <w:gridCol w:w="993"/>
      </w:tblGrid>
      <w:tr w14:paraId="1CB3C0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7" w:hRule="atLeast"/>
        </w:trPr>
        <w:tc>
          <w:tcPr>
            <w:tcW w:w="645" w:type="dxa"/>
            <w:vAlign w:val="center"/>
          </w:tcPr>
          <w:p w14:paraId="030CAB8B">
            <w:pPr>
              <w:spacing w:line="400" w:lineRule="exact"/>
              <w:jc w:val="center"/>
              <w:rPr>
                <w:rFonts w:hint="eastAsia" w:asciiTheme="majorEastAsia" w:hAnsiTheme="majorEastAsia" w:eastAsiaTheme="majorEastAsia" w:cstheme="majorEastAsia"/>
                <w:b/>
                <w:color w:val="auto"/>
                <w:kern w:val="2"/>
                <w:sz w:val="24"/>
                <w:szCs w:val="24"/>
                <w:highlight w:val="none"/>
              </w:rPr>
            </w:pPr>
            <w:r>
              <w:rPr>
                <w:rFonts w:hint="eastAsia" w:asciiTheme="majorEastAsia" w:hAnsiTheme="majorEastAsia" w:eastAsiaTheme="majorEastAsia" w:cstheme="majorEastAsia"/>
                <w:b/>
                <w:color w:val="auto"/>
                <w:kern w:val="2"/>
                <w:sz w:val="24"/>
                <w:szCs w:val="24"/>
                <w:highlight w:val="none"/>
              </w:rPr>
              <w:t>序号</w:t>
            </w:r>
          </w:p>
        </w:tc>
        <w:tc>
          <w:tcPr>
            <w:tcW w:w="1303" w:type="dxa"/>
            <w:vAlign w:val="center"/>
          </w:tcPr>
          <w:p w14:paraId="7A35DE21">
            <w:pPr>
              <w:spacing w:line="400" w:lineRule="exact"/>
              <w:jc w:val="center"/>
              <w:rPr>
                <w:rFonts w:hint="eastAsia" w:asciiTheme="majorEastAsia" w:hAnsiTheme="majorEastAsia" w:eastAsiaTheme="majorEastAsia" w:cstheme="majorEastAsia"/>
                <w:b/>
                <w:color w:val="auto"/>
                <w:kern w:val="2"/>
                <w:sz w:val="24"/>
                <w:szCs w:val="24"/>
                <w:highlight w:val="none"/>
              </w:rPr>
            </w:pPr>
            <w:r>
              <w:rPr>
                <w:rFonts w:hint="eastAsia" w:asciiTheme="majorEastAsia" w:hAnsiTheme="majorEastAsia" w:eastAsiaTheme="majorEastAsia" w:cstheme="majorEastAsia"/>
                <w:b/>
                <w:color w:val="auto"/>
                <w:kern w:val="2"/>
                <w:sz w:val="24"/>
                <w:szCs w:val="24"/>
                <w:highlight w:val="none"/>
              </w:rPr>
              <w:t>评标项目</w:t>
            </w:r>
          </w:p>
        </w:tc>
        <w:tc>
          <w:tcPr>
            <w:tcW w:w="6804" w:type="dxa"/>
            <w:vAlign w:val="center"/>
          </w:tcPr>
          <w:p w14:paraId="6F7C41FB">
            <w:pPr>
              <w:spacing w:line="400" w:lineRule="exact"/>
              <w:jc w:val="center"/>
              <w:rPr>
                <w:rFonts w:hint="eastAsia" w:asciiTheme="majorEastAsia" w:hAnsiTheme="majorEastAsia" w:eastAsiaTheme="majorEastAsia" w:cstheme="majorEastAsia"/>
                <w:b/>
                <w:color w:val="auto"/>
                <w:kern w:val="2"/>
                <w:sz w:val="24"/>
                <w:szCs w:val="24"/>
                <w:highlight w:val="none"/>
              </w:rPr>
            </w:pPr>
            <w:r>
              <w:rPr>
                <w:rFonts w:hint="eastAsia" w:asciiTheme="majorEastAsia" w:hAnsiTheme="majorEastAsia" w:eastAsiaTheme="majorEastAsia" w:cstheme="majorEastAsia"/>
                <w:b/>
                <w:color w:val="auto"/>
                <w:kern w:val="2"/>
                <w:sz w:val="24"/>
                <w:szCs w:val="24"/>
                <w:highlight w:val="none"/>
              </w:rPr>
              <w:t>评标要点及说明</w:t>
            </w:r>
          </w:p>
        </w:tc>
        <w:tc>
          <w:tcPr>
            <w:tcW w:w="993" w:type="dxa"/>
            <w:vAlign w:val="center"/>
          </w:tcPr>
          <w:p w14:paraId="363F8B28">
            <w:pPr>
              <w:spacing w:line="400" w:lineRule="exact"/>
              <w:jc w:val="center"/>
              <w:rPr>
                <w:rFonts w:hint="eastAsia" w:asciiTheme="majorEastAsia" w:hAnsiTheme="majorEastAsia" w:eastAsiaTheme="majorEastAsia" w:cstheme="majorEastAsia"/>
                <w:b/>
                <w:color w:val="auto"/>
                <w:kern w:val="2"/>
                <w:sz w:val="24"/>
                <w:szCs w:val="24"/>
                <w:highlight w:val="none"/>
              </w:rPr>
            </w:pPr>
            <w:r>
              <w:rPr>
                <w:rFonts w:hint="eastAsia" w:asciiTheme="majorEastAsia" w:hAnsiTheme="majorEastAsia" w:eastAsiaTheme="majorEastAsia" w:cstheme="majorEastAsia"/>
                <w:b/>
                <w:color w:val="auto"/>
                <w:kern w:val="2"/>
                <w:sz w:val="24"/>
                <w:szCs w:val="24"/>
                <w:highlight w:val="none"/>
              </w:rPr>
              <w:t>分值</w:t>
            </w:r>
          </w:p>
        </w:tc>
      </w:tr>
      <w:tr w14:paraId="33E6ED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7" w:hRule="atLeast"/>
        </w:trPr>
        <w:tc>
          <w:tcPr>
            <w:tcW w:w="645" w:type="dxa"/>
            <w:vAlign w:val="center"/>
          </w:tcPr>
          <w:p w14:paraId="3A06BE1C">
            <w:pPr>
              <w:spacing w:line="4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1303" w:type="dxa"/>
            <w:vAlign w:val="center"/>
          </w:tcPr>
          <w:p w14:paraId="6AAFF96F">
            <w:pPr>
              <w:spacing w:line="4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项目理解</w:t>
            </w:r>
          </w:p>
        </w:tc>
        <w:tc>
          <w:tcPr>
            <w:tcW w:w="6804" w:type="dxa"/>
            <w:vAlign w:val="center"/>
          </w:tcPr>
          <w:p w14:paraId="59B546C9">
            <w:pPr>
              <w:widowControl/>
              <w:spacing w:line="400" w:lineRule="exact"/>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eastAsia="zh-CN"/>
              </w:rPr>
              <w:t>供应商</w:t>
            </w:r>
            <w:r>
              <w:rPr>
                <w:rFonts w:hint="eastAsia" w:asciiTheme="majorEastAsia" w:hAnsiTheme="majorEastAsia" w:eastAsiaTheme="majorEastAsia" w:cstheme="majorEastAsia"/>
                <w:color w:val="auto"/>
                <w:sz w:val="24"/>
                <w:szCs w:val="24"/>
                <w:highlight w:val="none"/>
              </w:rPr>
              <w:t>对本</w:t>
            </w:r>
            <w:r>
              <w:rPr>
                <w:rFonts w:hint="eastAsia" w:asciiTheme="majorEastAsia" w:hAnsiTheme="majorEastAsia" w:eastAsiaTheme="majorEastAsia" w:cstheme="majorEastAsia"/>
                <w:color w:val="auto"/>
                <w:sz w:val="24"/>
                <w:szCs w:val="24"/>
                <w:highlight w:val="none"/>
                <w:lang w:eastAsia="zh-CN"/>
              </w:rPr>
              <w:t>项目</w:t>
            </w:r>
            <w:r>
              <w:rPr>
                <w:rFonts w:hint="eastAsia" w:asciiTheme="majorEastAsia" w:hAnsiTheme="majorEastAsia" w:eastAsiaTheme="majorEastAsia" w:cstheme="majorEastAsia"/>
                <w:color w:val="auto"/>
                <w:sz w:val="24"/>
                <w:szCs w:val="24"/>
                <w:highlight w:val="none"/>
              </w:rPr>
              <w:t>的工作目的</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0-2分</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、工作内容</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0-2分</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、工作任务</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0-2分</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的理解和认识，</w:t>
            </w:r>
            <w:r>
              <w:rPr>
                <w:rFonts w:hint="eastAsia" w:asciiTheme="majorEastAsia" w:hAnsiTheme="majorEastAsia" w:eastAsiaTheme="majorEastAsia" w:cstheme="majorEastAsia"/>
                <w:color w:val="auto"/>
                <w:sz w:val="24"/>
                <w:szCs w:val="24"/>
                <w:highlight w:val="none"/>
                <w:lang w:val="en-US" w:eastAsia="zh-CN"/>
              </w:rPr>
              <w:t>本项最高得6分，由评委综合评分。</w:t>
            </w:r>
          </w:p>
        </w:tc>
        <w:tc>
          <w:tcPr>
            <w:tcW w:w="993" w:type="dxa"/>
            <w:vAlign w:val="center"/>
          </w:tcPr>
          <w:p w14:paraId="11AC6C70">
            <w:pPr>
              <w:widowControl/>
              <w:spacing w:line="400" w:lineRule="exact"/>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6</w:t>
            </w:r>
          </w:p>
        </w:tc>
      </w:tr>
      <w:tr w14:paraId="03E82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0" w:hRule="atLeast"/>
        </w:trPr>
        <w:tc>
          <w:tcPr>
            <w:tcW w:w="645" w:type="dxa"/>
            <w:vMerge w:val="restart"/>
            <w:tcBorders>
              <w:right w:val="single" w:color="auto" w:sz="4" w:space="0"/>
            </w:tcBorders>
            <w:vAlign w:val="center"/>
          </w:tcPr>
          <w:p w14:paraId="1E89ED9C">
            <w:pPr>
              <w:spacing w:line="400" w:lineRule="exact"/>
              <w:jc w:val="cente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w:t>
            </w:r>
          </w:p>
        </w:tc>
        <w:tc>
          <w:tcPr>
            <w:tcW w:w="1303" w:type="dxa"/>
            <w:vMerge w:val="restart"/>
            <w:tcBorders>
              <w:left w:val="single" w:color="auto" w:sz="4" w:space="0"/>
            </w:tcBorders>
            <w:vAlign w:val="center"/>
          </w:tcPr>
          <w:p w14:paraId="3C9991A0">
            <w:pPr>
              <w:spacing w:line="4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技术方案</w:t>
            </w:r>
          </w:p>
        </w:tc>
        <w:tc>
          <w:tcPr>
            <w:tcW w:w="6804" w:type="dxa"/>
            <w:vAlign w:val="center"/>
          </w:tcPr>
          <w:p w14:paraId="6EA4CEC3">
            <w:pPr>
              <w:widowControl/>
              <w:spacing w:line="400" w:lineRule="exact"/>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rPr>
              <w:t>根</w:t>
            </w:r>
            <w:r>
              <w:rPr>
                <w:rFonts w:hint="eastAsia" w:asciiTheme="majorEastAsia" w:hAnsiTheme="majorEastAsia" w:eastAsiaTheme="majorEastAsia" w:cstheme="majorEastAsia"/>
                <w:color w:val="auto"/>
                <w:sz w:val="24"/>
                <w:szCs w:val="24"/>
                <w:highlight w:val="none"/>
                <w:lang w:eastAsia="zh-CN"/>
              </w:rPr>
              <w:t>据</w:t>
            </w:r>
            <w:r>
              <w:rPr>
                <w:rFonts w:hint="eastAsia" w:asciiTheme="majorEastAsia" w:hAnsiTheme="majorEastAsia" w:eastAsiaTheme="majorEastAsia" w:cstheme="majorEastAsia"/>
                <w:color w:val="auto"/>
                <w:sz w:val="24"/>
                <w:szCs w:val="24"/>
                <w:highlight w:val="none"/>
                <w:lang w:val="en-US" w:eastAsia="zh-CN"/>
              </w:rPr>
              <w:t>服务</w:t>
            </w:r>
            <w:r>
              <w:rPr>
                <w:rFonts w:hint="eastAsia" w:asciiTheme="majorEastAsia" w:hAnsiTheme="majorEastAsia" w:eastAsiaTheme="majorEastAsia" w:cstheme="majorEastAsia"/>
                <w:color w:val="auto"/>
                <w:sz w:val="24"/>
                <w:szCs w:val="24"/>
                <w:highlight w:val="none"/>
                <w:lang w:eastAsia="zh-CN"/>
              </w:rPr>
              <w:t xml:space="preserve">方案与项目需求的吻合程度以及方案的优势情况，包括：  </w:t>
            </w:r>
          </w:p>
          <w:p w14:paraId="42F89DA2">
            <w:pPr>
              <w:widowControl/>
              <w:spacing w:line="400" w:lineRule="exact"/>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 xml:space="preserve">①方案的完整性、先进性、优越性；（0-5分） </w:t>
            </w:r>
          </w:p>
          <w:p w14:paraId="26E76893">
            <w:pPr>
              <w:widowControl/>
              <w:spacing w:line="400" w:lineRule="exact"/>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lang w:val="en-US" w:eastAsia="zh-CN"/>
              </w:rPr>
              <w:t>供应商</w:t>
            </w:r>
            <w:r>
              <w:rPr>
                <w:rFonts w:hint="eastAsia" w:asciiTheme="majorEastAsia" w:hAnsiTheme="majorEastAsia" w:eastAsiaTheme="majorEastAsia" w:cstheme="majorEastAsia"/>
                <w:color w:val="auto"/>
                <w:sz w:val="24"/>
                <w:szCs w:val="24"/>
                <w:highlight w:val="none"/>
                <w:lang w:eastAsia="zh-CN"/>
              </w:rPr>
              <w:t>所提供的</w:t>
            </w:r>
            <w:r>
              <w:rPr>
                <w:rFonts w:hint="eastAsia" w:asciiTheme="majorEastAsia" w:hAnsiTheme="majorEastAsia" w:eastAsiaTheme="majorEastAsia" w:cstheme="majorEastAsia"/>
                <w:color w:val="auto"/>
                <w:sz w:val="24"/>
                <w:szCs w:val="24"/>
                <w:highlight w:val="none"/>
                <w:lang w:val="en-US" w:eastAsia="zh-CN"/>
              </w:rPr>
              <w:t>赛事执行</w:t>
            </w:r>
            <w:r>
              <w:rPr>
                <w:rFonts w:hint="eastAsia" w:asciiTheme="majorEastAsia" w:hAnsiTheme="majorEastAsia" w:eastAsiaTheme="majorEastAsia" w:cstheme="majorEastAsia"/>
                <w:color w:val="auto"/>
                <w:sz w:val="24"/>
                <w:szCs w:val="24"/>
                <w:highlight w:val="none"/>
                <w:lang w:eastAsia="zh-CN"/>
              </w:rPr>
              <w:t>方案的完备程度、细致程度和吻合程度；（0-5分）</w:t>
            </w:r>
          </w:p>
          <w:p w14:paraId="2CAF04F8">
            <w:pPr>
              <w:widowControl/>
              <w:spacing w:line="400" w:lineRule="exact"/>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lang w:val="en-US" w:eastAsia="zh-CN"/>
              </w:rPr>
              <w:t>赛事</w:t>
            </w:r>
            <w:r>
              <w:rPr>
                <w:rFonts w:hint="eastAsia" w:asciiTheme="majorEastAsia" w:hAnsiTheme="majorEastAsia" w:eastAsiaTheme="majorEastAsia" w:cstheme="majorEastAsia"/>
                <w:color w:val="auto"/>
                <w:sz w:val="24"/>
                <w:szCs w:val="24"/>
                <w:highlight w:val="none"/>
                <w:lang w:eastAsia="zh-CN"/>
              </w:rPr>
              <w:t>活动组织安排的</w:t>
            </w:r>
            <w:r>
              <w:rPr>
                <w:rFonts w:hint="eastAsia" w:asciiTheme="majorEastAsia" w:hAnsiTheme="majorEastAsia" w:eastAsiaTheme="majorEastAsia" w:cstheme="majorEastAsia"/>
                <w:color w:val="auto"/>
                <w:sz w:val="24"/>
                <w:szCs w:val="24"/>
                <w:highlight w:val="none"/>
                <w:lang w:val="en-US" w:eastAsia="zh-CN"/>
              </w:rPr>
              <w:t>科学</w:t>
            </w:r>
            <w:r>
              <w:rPr>
                <w:rFonts w:hint="eastAsia" w:asciiTheme="majorEastAsia" w:hAnsiTheme="majorEastAsia" w:eastAsiaTheme="majorEastAsia" w:cstheme="majorEastAsia"/>
                <w:color w:val="auto"/>
                <w:sz w:val="24"/>
                <w:szCs w:val="24"/>
                <w:highlight w:val="none"/>
                <w:lang w:eastAsia="zh-CN"/>
              </w:rPr>
              <w:t>性、合理性；（0-5分）</w:t>
            </w:r>
          </w:p>
          <w:p w14:paraId="189BD402">
            <w:pPr>
              <w:widowControl/>
              <w:spacing w:line="400" w:lineRule="exact"/>
              <w:jc w:val="both"/>
              <w:rPr>
                <w:rFonts w:hint="eastAsia"/>
                <w:color w:val="auto"/>
              </w:rPr>
            </w:pPr>
            <w:r>
              <w:rPr>
                <w:rFonts w:hint="eastAsia" w:asciiTheme="majorEastAsia" w:hAnsiTheme="majorEastAsia" w:eastAsiaTheme="majorEastAsia" w:cstheme="majorEastAsia"/>
                <w:color w:val="auto"/>
                <w:sz w:val="24"/>
                <w:szCs w:val="24"/>
                <w:highlight w:val="none"/>
                <w:lang w:val="en-US" w:eastAsia="zh-CN"/>
              </w:rPr>
              <w:t>对每项内容进行了阐述且合理适用的得4-5分，较合理适用的得2-4（不含）分，阐述简单较差的得0-2（不含）分。</w:t>
            </w:r>
          </w:p>
        </w:tc>
        <w:tc>
          <w:tcPr>
            <w:tcW w:w="993" w:type="dxa"/>
            <w:vAlign w:val="center"/>
          </w:tcPr>
          <w:p w14:paraId="36BC9C9B">
            <w:pPr>
              <w:spacing w:line="400" w:lineRule="exact"/>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w:t>
            </w:r>
          </w:p>
        </w:tc>
      </w:tr>
      <w:tr w14:paraId="0D1C2D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3" w:hRule="atLeast"/>
        </w:trPr>
        <w:tc>
          <w:tcPr>
            <w:tcW w:w="645" w:type="dxa"/>
            <w:vMerge w:val="continue"/>
            <w:tcBorders>
              <w:right w:val="single" w:color="auto" w:sz="4" w:space="0"/>
            </w:tcBorders>
            <w:vAlign w:val="center"/>
          </w:tcPr>
          <w:p w14:paraId="3C256C07">
            <w:pPr>
              <w:widowControl/>
              <w:autoSpaceDE/>
              <w:autoSpaceDN/>
              <w:adjustRightInd/>
              <w:spacing w:line="400" w:lineRule="exact"/>
              <w:rPr>
                <w:rFonts w:hint="eastAsia" w:asciiTheme="majorEastAsia" w:hAnsiTheme="majorEastAsia" w:eastAsiaTheme="majorEastAsia" w:cstheme="majorEastAsia"/>
                <w:color w:val="auto"/>
                <w:kern w:val="2"/>
                <w:sz w:val="24"/>
                <w:szCs w:val="24"/>
                <w:highlight w:val="none"/>
              </w:rPr>
            </w:pPr>
          </w:p>
        </w:tc>
        <w:tc>
          <w:tcPr>
            <w:tcW w:w="1303" w:type="dxa"/>
            <w:vMerge w:val="continue"/>
            <w:tcBorders>
              <w:left w:val="single" w:color="auto" w:sz="4" w:space="0"/>
            </w:tcBorders>
            <w:vAlign w:val="center"/>
          </w:tcPr>
          <w:p w14:paraId="18E8C7BA">
            <w:pPr>
              <w:spacing w:line="400" w:lineRule="exact"/>
              <w:jc w:val="center"/>
              <w:rPr>
                <w:rFonts w:hint="eastAsia" w:asciiTheme="majorEastAsia" w:hAnsiTheme="majorEastAsia" w:eastAsiaTheme="majorEastAsia" w:cstheme="majorEastAsia"/>
                <w:color w:val="auto"/>
                <w:sz w:val="24"/>
                <w:szCs w:val="24"/>
                <w:highlight w:val="none"/>
              </w:rPr>
            </w:pPr>
          </w:p>
        </w:tc>
        <w:tc>
          <w:tcPr>
            <w:tcW w:w="6804" w:type="dxa"/>
            <w:vAlign w:val="center"/>
          </w:tcPr>
          <w:p w14:paraId="676E6373">
            <w:pPr>
              <w:spacing w:line="400" w:lineRule="exact"/>
              <w:jc w:val="both"/>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rPr>
              <w:t>根据投标人提供的宣传方案与采购需求的符合性（0-</w:t>
            </w:r>
            <w:r>
              <w:rPr>
                <w:rFonts w:hint="eastAsia" w:asciiTheme="majorEastAsia" w:hAnsiTheme="majorEastAsia" w:eastAsiaTheme="majorEastAsia" w:cstheme="majorEastAsia"/>
                <w:b w:val="0"/>
                <w:bCs w:val="0"/>
                <w:color w:val="auto"/>
                <w:sz w:val="24"/>
                <w:szCs w:val="24"/>
                <w:lang w:val="en-US" w:eastAsia="zh-CN"/>
              </w:rPr>
              <w:t>5</w:t>
            </w:r>
            <w:r>
              <w:rPr>
                <w:rFonts w:hint="eastAsia" w:asciiTheme="majorEastAsia" w:hAnsiTheme="majorEastAsia" w:eastAsiaTheme="majorEastAsia" w:cstheme="majorEastAsia"/>
                <w:b w:val="0"/>
                <w:bCs w:val="0"/>
                <w:color w:val="auto"/>
                <w:sz w:val="24"/>
                <w:szCs w:val="24"/>
              </w:rPr>
              <w:t>分），宣传途径、平台情况（0-</w:t>
            </w:r>
            <w:r>
              <w:rPr>
                <w:rFonts w:hint="eastAsia" w:asciiTheme="majorEastAsia" w:hAnsiTheme="majorEastAsia" w:eastAsiaTheme="majorEastAsia" w:cstheme="majorEastAsia"/>
                <w:b w:val="0"/>
                <w:bCs w:val="0"/>
                <w:color w:val="auto"/>
                <w:sz w:val="24"/>
                <w:szCs w:val="24"/>
                <w:lang w:val="en-US" w:eastAsia="zh-CN"/>
              </w:rPr>
              <w:t>5</w:t>
            </w:r>
            <w:r>
              <w:rPr>
                <w:rFonts w:hint="eastAsia" w:asciiTheme="majorEastAsia" w:hAnsiTheme="majorEastAsia" w:eastAsiaTheme="majorEastAsia" w:cstheme="majorEastAsia"/>
                <w:b w:val="0"/>
                <w:bCs w:val="0"/>
                <w:color w:val="auto"/>
                <w:sz w:val="24"/>
                <w:szCs w:val="24"/>
              </w:rPr>
              <w:t>分）</w:t>
            </w:r>
            <w:r>
              <w:rPr>
                <w:rFonts w:hint="eastAsia" w:asciiTheme="majorEastAsia" w:hAnsiTheme="majorEastAsia" w:eastAsiaTheme="majorEastAsia" w:cstheme="majorEastAsia"/>
                <w:b w:val="0"/>
                <w:bCs w:val="0"/>
                <w:color w:val="auto"/>
                <w:sz w:val="24"/>
                <w:szCs w:val="24"/>
                <w:lang w:val="en-US" w:eastAsia="zh-CN"/>
              </w:rPr>
              <w:t>等</w:t>
            </w:r>
            <w:r>
              <w:rPr>
                <w:rFonts w:hint="eastAsia" w:asciiTheme="majorEastAsia" w:hAnsiTheme="majorEastAsia" w:eastAsiaTheme="majorEastAsia" w:cstheme="majorEastAsia"/>
                <w:b w:val="0"/>
                <w:bCs w:val="0"/>
                <w:color w:val="auto"/>
                <w:sz w:val="24"/>
                <w:szCs w:val="24"/>
              </w:rPr>
              <w:t>由评标专家综合评分，本项最高得</w:t>
            </w:r>
            <w:r>
              <w:rPr>
                <w:rFonts w:hint="eastAsia" w:asciiTheme="majorEastAsia" w:hAnsiTheme="majorEastAsia" w:eastAsiaTheme="majorEastAsia" w:cstheme="majorEastAsia"/>
                <w:b w:val="0"/>
                <w:bCs w:val="0"/>
                <w:color w:val="auto"/>
                <w:sz w:val="24"/>
                <w:szCs w:val="24"/>
                <w:lang w:val="en-US" w:eastAsia="zh-CN"/>
              </w:rPr>
              <w:t>10</w:t>
            </w:r>
            <w:r>
              <w:rPr>
                <w:rFonts w:hint="eastAsia" w:asciiTheme="majorEastAsia" w:hAnsiTheme="majorEastAsia" w:eastAsiaTheme="majorEastAsia" w:cstheme="majorEastAsia"/>
                <w:b w:val="0"/>
                <w:bCs w:val="0"/>
                <w:color w:val="auto"/>
                <w:sz w:val="24"/>
                <w:szCs w:val="24"/>
              </w:rPr>
              <w:t>分</w:t>
            </w:r>
            <w:r>
              <w:rPr>
                <w:rFonts w:hint="eastAsia" w:asciiTheme="majorEastAsia" w:hAnsiTheme="majorEastAsia" w:eastAsiaTheme="majorEastAsia" w:cstheme="majorEastAsia"/>
                <w:b w:val="0"/>
                <w:bCs w:val="0"/>
                <w:color w:val="auto"/>
                <w:sz w:val="24"/>
                <w:szCs w:val="24"/>
                <w:lang w:eastAsia="zh-CN"/>
              </w:rPr>
              <w:t>。</w:t>
            </w:r>
          </w:p>
        </w:tc>
        <w:tc>
          <w:tcPr>
            <w:tcW w:w="993" w:type="dxa"/>
            <w:vAlign w:val="center"/>
          </w:tcPr>
          <w:p w14:paraId="1AB0A8C6">
            <w:pPr>
              <w:spacing w:line="400" w:lineRule="exact"/>
              <w:jc w:val="center"/>
              <w:rPr>
                <w:rFonts w:hint="default" w:asciiTheme="majorEastAsia" w:hAnsiTheme="majorEastAsia" w:eastAsiaTheme="majorEastAsia" w:cstheme="majorEastAsia"/>
                <w:color w:val="auto"/>
                <w:kern w:val="2"/>
                <w:sz w:val="24"/>
                <w:szCs w:val="24"/>
                <w:highlight w:val="none"/>
                <w:lang w:val="en-US" w:eastAsia="zh-CN"/>
              </w:rPr>
            </w:pPr>
            <w:r>
              <w:rPr>
                <w:rFonts w:hint="eastAsia" w:asciiTheme="majorEastAsia" w:hAnsiTheme="majorEastAsia" w:eastAsiaTheme="majorEastAsia" w:cstheme="majorEastAsia"/>
                <w:color w:val="auto"/>
                <w:kern w:val="2"/>
                <w:sz w:val="24"/>
                <w:szCs w:val="24"/>
                <w:highlight w:val="none"/>
                <w:lang w:val="en-US" w:eastAsia="zh-CN"/>
              </w:rPr>
              <w:t>10</w:t>
            </w:r>
          </w:p>
        </w:tc>
      </w:tr>
      <w:tr w14:paraId="1700D8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5" w:type="dxa"/>
            <w:vMerge w:val="continue"/>
            <w:tcBorders>
              <w:right w:val="single" w:color="auto" w:sz="4" w:space="0"/>
            </w:tcBorders>
            <w:vAlign w:val="center"/>
          </w:tcPr>
          <w:p w14:paraId="3973F72F">
            <w:pPr>
              <w:widowControl/>
              <w:autoSpaceDE/>
              <w:autoSpaceDN/>
              <w:adjustRightInd/>
              <w:spacing w:line="400" w:lineRule="exact"/>
              <w:rPr>
                <w:rFonts w:hint="eastAsia" w:asciiTheme="majorEastAsia" w:hAnsiTheme="majorEastAsia" w:eastAsiaTheme="majorEastAsia" w:cstheme="majorEastAsia"/>
                <w:color w:val="auto"/>
                <w:kern w:val="2"/>
                <w:sz w:val="24"/>
                <w:szCs w:val="24"/>
                <w:highlight w:val="none"/>
              </w:rPr>
            </w:pPr>
          </w:p>
        </w:tc>
        <w:tc>
          <w:tcPr>
            <w:tcW w:w="1303" w:type="dxa"/>
            <w:vMerge w:val="continue"/>
            <w:tcBorders>
              <w:left w:val="single" w:color="auto" w:sz="4" w:space="0"/>
            </w:tcBorders>
            <w:vAlign w:val="center"/>
          </w:tcPr>
          <w:p w14:paraId="6045C8A3">
            <w:pPr>
              <w:spacing w:line="400" w:lineRule="exact"/>
              <w:jc w:val="center"/>
              <w:rPr>
                <w:rFonts w:hint="eastAsia" w:asciiTheme="majorEastAsia" w:hAnsiTheme="majorEastAsia" w:eastAsiaTheme="majorEastAsia" w:cstheme="majorEastAsia"/>
                <w:color w:val="auto"/>
                <w:sz w:val="24"/>
                <w:szCs w:val="24"/>
                <w:highlight w:val="none"/>
              </w:rPr>
            </w:pPr>
          </w:p>
        </w:tc>
        <w:tc>
          <w:tcPr>
            <w:tcW w:w="6804" w:type="dxa"/>
            <w:vAlign w:val="center"/>
          </w:tcPr>
          <w:p w14:paraId="408CCDB2">
            <w:pPr>
              <w:spacing w:line="4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根据投标人提供的招商运营方案是否科学、合理，</w:t>
            </w:r>
            <w:r>
              <w:rPr>
                <w:rFonts w:hint="eastAsia" w:asciiTheme="majorEastAsia" w:hAnsiTheme="majorEastAsia" w:eastAsiaTheme="majorEastAsia" w:cstheme="majorEastAsia"/>
                <w:color w:val="auto"/>
                <w:sz w:val="24"/>
                <w:szCs w:val="24"/>
                <w:highlight w:val="none"/>
                <w:lang w:val="en-US" w:eastAsia="zh-CN"/>
              </w:rPr>
              <w:t>本项最高得5分，由评委综合评分。</w:t>
            </w:r>
            <w:r>
              <w:rPr>
                <w:rFonts w:hint="eastAsia" w:ascii="宋体" w:hAnsi="宋体" w:eastAsia="宋体" w:cs="宋体"/>
                <w:color w:val="auto"/>
                <w:kern w:val="0"/>
                <w:sz w:val="24"/>
                <w:szCs w:val="24"/>
                <w:lang w:val="en-US" w:eastAsia="zh-CN" w:bidi="ar-SA"/>
              </w:rPr>
              <w:t>方案完整、合理且完全可行的得4-</w:t>
            </w: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分</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方案基本完整、</w:t>
            </w:r>
            <w:r>
              <w:rPr>
                <w:rFonts w:hint="eastAsia" w:ascii="宋体" w:hAnsi="宋体" w:cs="宋体"/>
                <w:color w:val="auto"/>
                <w:kern w:val="0"/>
                <w:sz w:val="24"/>
                <w:szCs w:val="24"/>
                <w:lang w:val="en-US" w:eastAsia="zh-CN" w:bidi="ar-SA"/>
              </w:rPr>
              <w:t>基本</w:t>
            </w:r>
            <w:r>
              <w:rPr>
                <w:rFonts w:hint="eastAsia" w:ascii="宋体" w:hAnsi="宋体" w:eastAsia="宋体" w:cs="宋体"/>
                <w:color w:val="auto"/>
                <w:kern w:val="0"/>
                <w:sz w:val="24"/>
                <w:szCs w:val="24"/>
                <w:lang w:val="en-US" w:eastAsia="zh-CN" w:bidi="ar-SA"/>
              </w:rPr>
              <w:t>合理且具有一定的可行性得2-4（</w:t>
            </w:r>
            <w:r>
              <w:rPr>
                <w:rFonts w:hint="eastAsia" w:ascii="宋体" w:hAnsi="宋体" w:cs="宋体"/>
                <w:color w:val="auto"/>
                <w:kern w:val="2"/>
                <w:sz w:val="24"/>
                <w:szCs w:val="24"/>
                <w:highlight w:val="none"/>
                <w:lang w:val="en-US" w:eastAsia="zh-CN" w:bidi="ar-SA"/>
              </w:rPr>
              <w:t>不</w:t>
            </w:r>
            <w:r>
              <w:rPr>
                <w:rFonts w:hint="eastAsia" w:ascii="宋体" w:hAnsi="宋体" w:eastAsia="宋体" w:cs="宋体"/>
                <w:color w:val="auto"/>
                <w:kern w:val="2"/>
                <w:sz w:val="24"/>
                <w:szCs w:val="24"/>
                <w:highlight w:val="none"/>
                <w:lang w:val="en-US" w:eastAsia="zh-CN" w:bidi="ar-SA"/>
              </w:rPr>
              <w:t>含</w:t>
            </w:r>
            <w:r>
              <w:rPr>
                <w:rFonts w:hint="eastAsia" w:ascii="宋体" w:hAnsi="宋体" w:eastAsia="宋体" w:cs="宋体"/>
                <w:color w:val="auto"/>
                <w:kern w:val="0"/>
                <w:sz w:val="24"/>
                <w:szCs w:val="24"/>
                <w:lang w:val="en-US" w:eastAsia="zh-CN" w:bidi="ar-SA"/>
              </w:rPr>
              <w:t>）分</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方案完整性或合理性或可行性不足的得0-2（</w:t>
            </w:r>
            <w:r>
              <w:rPr>
                <w:rFonts w:hint="eastAsia" w:ascii="宋体" w:hAnsi="宋体" w:cs="宋体"/>
                <w:color w:val="auto"/>
                <w:kern w:val="2"/>
                <w:sz w:val="24"/>
                <w:szCs w:val="24"/>
                <w:highlight w:val="none"/>
                <w:lang w:val="en-US" w:eastAsia="zh-CN" w:bidi="ar-SA"/>
              </w:rPr>
              <w:t>不</w:t>
            </w:r>
            <w:r>
              <w:rPr>
                <w:rFonts w:hint="eastAsia" w:ascii="宋体" w:hAnsi="宋体" w:eastAsia="宋体" w:cs="宋体"/>
                <w:color w:val="auto"/>
                <w:kern w:val="2"/>
                <w:sz w:val="24"/>
                <w:szCs w:val="24"/>
                <w:highlight w:val="none"/>
                <w:lang w:val="en-US" w:eastAsia="zh-CN" w:bidi="ar-SA"/>
              </w:rPr>
              <w:t>含</w:t>
            </w:r>
            <w:r>
              <w:rPr>
                <w:rFonts w:hint="eastAsia" w:ascii="宋体" w:hAnsi="宋体" w:eastAsia="宋体" w:cs="宋体"/>
                <w:color w:val="auto"/>
                <w:kern w:val="0"/>
                <w:sz w:val="24"/>
                <w:szCs w:val="24"/>
                <w:lang w:val="en-US" w:eastAsia="zh-CN" w:bidi="ar-SA"/>
              </w:rPr>
              <w:t>）分。</w:t>
            </w:r>
          </w:p>
        </w:tc>
        <w:tc>
          <w:tcPr>
            <w:tcW w:w="993" w:type="dxa"/>
            <w:vAlign w:val="center"/>
          </w:tcPr>
          <w:p w14:paraId="19DDE01B">
            <w:pPr>
              <w:spacing w:line="400" w:lineRule="exact"/>
              <w:jc w:val="center"/>
              <w:rPr>
                <w:rFonts w:hint="eastAsia" w:asciiTheme="majorEastAsia" w:hAnsiTheme="majorEastAsia" w:eastAsiaTheme="majorEastAsia" w:cstheme="majorEastAsia"/>
                <w:color w:val="auto"/>
                <w:kern w:val="2"/>
                <w:sz w:val="24"/>
                <w:szCs w:val="24"/>
                <w:highlight w:val="none"/>
                <w:lang w:val="en-US" w:eastAsia="zh-CN"/>
              </w:rPr>
            </w:pPr>
            <w:r>
              <w:rPr>
                <w:rFonts w:hint="eastAsia" w:asciiTheme="majorEastAsia" w:hAnsiTheme="majorEastAsia" w:eastAsiaTheme="majorEastAsia" w:cstheme="majorEastAsia"/>
                <w:color w:val="auto"/>
                <w:kern w:val="2"/>
                <w:sz w:val="24"/>
                <w:szCs w:val="24"/>
                <w:highlight w:val="none"/>
                <w:lang w:val="en-US" w:eastAsia="zh-CN"/>
              </w:rPr>
              <w:t>5</w:t>
            </w:r>
          </w:p>
        </w:tc>
      </w:tr>
      <w:tr w14:paraId="43A152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8" w:hRule="atLeast"/>
        </w:trPr>
        <w:tc>
          <w:tcPr>
            <w:tcW w:w="645" w:type="dxa"/>
            <w:vMerge w:val="continue"/>
            <w:tcBorders>
              <w:right w:val="single" w:color="auto" w:sz="4" w:space="0"/>
            </w:tcBorders>
            <w:vAlign w:val="center"/>
          </w:tcPr>
          <w:p w14:paraId="57ED2534">
            <w:pPr>
              <w:widowControl/>
              <w:autoSpaceDE/>
              <w:autoSpaceDN/>
              <w:adjustRightInd/>
              <w:spacing w:line="400" w:lineRule="exact"/>
              <w:rPr>
                <w:rFonts w:hint="eastAsia" w:asciiTheme="majorEastAsia" w:hAnsiTheme="majorEastAsia" w:eastAsiaTheme="majorEastAsia" w:cstheme="majorEastAsia"/>
                <w:color w:val="auto"/>
                <w:kern w:val="2"/>
                <w:sz w:val="24"/>
                <w:szCs w:val="24"/>
                <w:highlight w:val="none"/>
              </w:rPr>
            </w:pPr>
          </w:p>
        </w:tc>
        <w:tc>
          <w:tcPr>
            <w:tcW w:w="1303" w:type="dxa"/>
            <w:vMerge w:val="continue"/>
            <w:tcBorders>
              <w:left w:val="single" w:color="auto" w:sz="4" w:space="0"/>
            </w:tcBorders>
            <w:vAlign w:val="center"/>
          </w:tcPr>
          <w:p w14:paraId="1CF74482">
            <w:pPr>
              <w:spacing w:line="400" w:lineRule="exact"/>
              <w:jc w:val="center"/>
              <w:rPr>
                <w:rFonts w:hint="eastAsia" w:asciiTheme="majorEastAsia" w:hAnsiTheme="majorEastAsia" w:eastAsiaTheme="majorEastAsia" w:cstheme="majorEastAsia"/>
                <w:color w:val="auto"/>
                <w:sz w:val="24"/>
                <w:szCs w:val="24"/>
                <w:highlight w:val="none"/>
              </w:rPr>
            </w:pPr>
          </w:p>
        </w:tc>
        <w:tc>
          <w:tcPr>
            <w:tcW w:w="6804" w:type="dxa"/>
            <w:tcBorders>
              <w:bottom w:val="single" w:color="auto" w:sz="4" w:space="0"/>
            </w:tcBorders>
            <w:vAlign w:val="center"/>
          </w:tcPr>
          <w:p w14:paraId="1D28178E">
            <w:pPr>
              <w:spacing w:line="400" w:lineRule="exact"/>
              <w:jc w:val="both"/>
              <w:rPr>
                <w:rFonts w:hint="eastAsia" w:eastAsia="宋体" w:asciiTheme="majorEastAsia" w:hAnsiTheme="majorEastAsia" w:cstheme="majorEastAsia"/>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rPr>
              <w:t>根据投标人</w:t>
            </w:r>
            <w:r>
              <w:rPr>
                <w:rFonts w:hint="eastAsia" w:asciiTheme="majorEastAsia" w:hAnsiTheme="majorEastAsia" w:eastAsiaTheme="majorEastAsia" w:cstheme="majorEastAsia"/>
                <w:b w:val="0"/>
                <w:bCs w:val="0"/>
                <w:color w:val="auto"/>
                <w:sz w:val="24"/>
                <w:szCs w:val="24"/>
                <w:highlight w:val="none"/>
              </w:rPr>
              <w:t>设计方案、活动</w:t>
            </w:r>
            <w:r>
              <w:rPr>
                <w:rFonts w:hint="eastAsia" w:asciiTheme="majorEastAsia" w:hAnsiTheme="majorEastAsia" w:eastAsiaTheme="majorEastAsia" w:cstheme="majorEastAsia"/>
                <w:b w:val="0"/>
                <w:bCs w:val="0"/>
                <w:color w:val="auto"/>
                <w:sz w:val="24"/>
                <w:szCs w:val="24"/>
                <w:highlight w:val="none"/>
                <w:lang w:eastAsia="zh-CN"/>
              </w:rPr>
              <w:t>主题</w:t>
            </w:r>
            <w:r>
              <w:rPr>
                <w:rFonts w:hint="eastAsia" w:asciiTheme="majorEastAsia" w:hAnsiTheme="majorEastAsia" w:eastAsiaTheme="majorEastAsia" w:cstheme="majorEastAsia"/>
                <w:b w:val="0"/>
                <w:bCs w:val="0"/>
                <w:color w:val="auto"/>
                <w:sz w:val="24"/>
                <w:szCs w:val="24"/>
                <w:highlight w:val="none"/>
              </w:rPr>
              <w:t>方案是否新颖、</w:t>
            </w:r>
            <w:r>
              <w:rPr>
                <w:rFonts w:hint="eastAsia" w:asciiTheme="majorEastAsia" w:hAnsiTheme="majorEastAsia" w:eastAsiaTheme="majorEastAsia" w:cstheme="majorEastAsia"/>
                <w:b w:val="0"/>
                <w:bCs w:val="0"/>
                <w:color w:val="auto"/>
                <w:sz w:val="24"/>
                <w:szCs w:val="24"/>
                <w:highlight w:val="none"/>
                <w:lang w:eastAsia="zh-CN"/>
              </w:rPr>
              <w:t>是否具有良好地传播</w:t>
            </w:r>
            <w:r>
              <w:rPr>
                <w:rFonts w:hint="eastAsia" w:asciiTheme="majorEastAsia" w:hAnsiTheme="majorEastAsia" w:eastAsiaTheme="majorEastAsia" w:cstheme="majorEastAsia"/>
                <w:b w:val="0"/>
                <w:bCs w:val="0"/>
                <w:color w:val="auto"/>
                <w:sz w:val="24"/>
                <w:szCs w:val="24"/>
                <w:highlight w:val="none"/>
              </w:rPr>
              <w:t>、体现</w:t>
            </w:r>
            <w:r>
              <w:rPr>
                <w:rFonts w:hint="eastAsia" w:asciiTheme="majorEastAsia" w:hAnsiTheme="majorEastAsia" w:eastAsiaTheme="majorEastAsia" w:cstheme="majorEastAsia"/>
                <w:b w:val="0"/>
                <w:bCs w:val="0"/>
                <w:color w:val="auto"/>
                <w:sz w:val="24"/>
                <w:szCs w:val="24"/>
                <w:highlight w:val="none"/>
                <w:lang w:eastAsia="zh-CN"/>
              </w:rPr>
              <w:t>衢州</w:t>
            </w:r>
            <w:r>
              <w:rPr>
                <w:rFonts w:hint="eastAsia" w:asciiTheme="majorEastAsia" w:hAnsiTheme="majorEastAsia" w:eastAsiaTheme="majorEastAsia" w:cstheme="majorEastAsia"/>
                <w:b w:val="0"/>
                <w:bCs w:val="0"/>
                <w:color w:val="auto"/>
                <w:sz w:val="24"/>
                <w:szCs w:val="24"/>
                <w:highlight w:val="none"/>
              </w:rPr>
              <w:t>特色</w:t>
            </w:r>
            <w:r>
              <w:rPr>
                <w:rFonts w:hint="eastAsia" w:asciiTheme="majorEastAsia" w:hAnsiTheme="majorEastAsia" w:eastAsiaTheme="majorEastAsia" w:cstheme="majorEastAsia"/>
                <w:b w:val="0"/>
                <w:bCs w:val="0"/>
                <w:color w:val="auto"/>
                <w:sz w:val="24"/>
                <w:szCs w:val="24"/>
              </w:rPr>
              <w:t>，</w:t>
            </w:r>
            <w:r>
              <w:rPr>
                <w:rFonts w:hint="eastAsia" w:asciiTheme="majorEastAsia" w:hAnsiTheme="majorEastAsia" w:eastAsiaTheme="majorEastAsia" w:cstheme="majorEastAsia"/>
                <w:b w:val="0"/>
                <w:bCs w:val="0"/>
                <w:color w:val="auto"/>
                <w:sz w:val="24"/>
                <w:szCs w:val="24"/>
                <w:lang w:eastAsia="zh-CN"/>
              </w:rPr>
              <w:t>通过体育赛事向社会展现衢州城市发展，起到推动城市招商引资的作用，</w:t>
            </w:r>
            <w:r>
              <w:rPr>
                <w:rFonts w:hint="eastAsia" w:asciiTheme="majorEastAsia" w:hAnsiTheme="majorEastAsia" w:eastAsiaTheme="majorEastAsia" w:cstheme="majorEastAsia"/>
                <w:b w:val="0"/>
                <w:bCs w:val="0"/>
                <w:color w:val="auto"/>
                <w:sz w:val="24"/>
                <w:szCs w:val="24"/>
                <w:lang w:val="en-US" w:eastAsia="zh-CN"/>
              </w:rPr>
              <w:t>由</w:t>
            </w:r>
            <w:r>
              <w:rPr>
                <w:rFonts w:hint="eastAsia" w:asciiTheme="majorEastAsia" w:hAnsiTheme="majorEastAsia" w:eastAsiaTheme="majorEastAsia" w:cstheme="majorEastAsia"/>
                <w:b w:val="0"/>
                <w:bCs w:val="0"/>
                <w:color w:val="auto"/>
                <w:sz w:val="24"/>
                <w:szCs w:val="24"/>
              </w:rPr>
              <w:t>评标专家</w:t>
            </w:r>
            <w:r>
              <w:rPr>
                <w:rFonts w:hint="eastAsia" w:asciiTheme="majorEastAsia" w:hAnsiTheme="majorEastAsia" w:eastAsiaTheme="majorEastAsia" w:cstheme="majorEastAsia"/>
                <w:b w:val="0"/>
                <w:bCs w:val="0"/>
                <w:color w:val="auto"/>
                <w:sz w:val="24"/>
                <w:szCs w:val="24"/>
                <w:lang w:val="en-US" w:eastAsia="zh-CN"/>
              </w:rPr>
              <w:t>综合评分，本项最高得7分。</w:t>
            </w:r>
            <w:r>
              <w:rPr>
                <w:rFonts w:hint="eastAsia" w:ascii="宋体" w:hAnsi="宋体" w:eastAsia="宋体" w:cs="宋体"/>
                <w:color w:val="auto"/>
                <w:kern w:val="0"/>
                <w:sz w:val="24"/>
                <w:szCs w:val="24"/>
                <w:lang w:val="en-US" w:eastAsia="zh-CN" w:bidi="ar-SA"/>
              </w:rPr>
              <w:t>方案完整、合理且新颖的得</w:t>
            </w:r>
            <w:r>
              <w:rPr>
                <w:rFonts w:hint="eastAsia" w:ascii="宋体" w:hAnsi="宋体" w:cs="宋体"/>
                <w:color w:val="auto"/>
                <w:kern w:val="0"/>
                <w:sz w:val="24"/>
                <w:szCs w:val="24"/>
                <w:lang w:val="en-US" w:eastAsia="zh-CN" w:bidi="ar-SA"/>
              </w:rPr>
              <w:t>5-7</w:t>
            </w:r>
            <w:r>
              <w:rPr>
                <w:rFonts w:hint="eastAsia" w:ascii="宋体" w:hAnsi="宋体" w:eastAsia="宋体" w:cs="宋体"/>
                <w:color w:val="auto"/>
                <w:kern w:val="0"/>
                <w:sz w:val="24"/>
                <w:szCs w:val="24"/>
                <w:lang w:val="en-US" w:eastAsia="zh-CN" w:bidi="ar-SA"/>
              </w:rPr>
              <w:t>分</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方案基本完整、</w:t>
            </w:r>
            <w:r>
              <w:rPr>
                <w:rFonts w:hint="eastAsia" w:ascii="宋体" w:hAnsi="宋体" w:cs="宋体"/>
                <w:color w:val="auto"/>
                <w:kern w:val="0"/>
                <w:sz w:val="24"/>
                <w:szCs w:val="24"/>
                <w:lang w:val="en-US" w:eastAsia="zh-CN" w:bidi="ar-SA"/>
              </w:rPr>
              <w:t>基本</w:t>
            </w:r>
            <w:r>
              <w:rPr>
                <w:rFonts w:hint="eastAsia" w:ascii="宋体" w:hAnsi="宋体" w:eastAsia="宋体" w:cs="宋体"/>
                <w:color w:val="auto"/>
                <w:kern w:val="0"/>
                <w:sz w:val="24"/>
                <w:szCs w:val="24"/>
                <w:lang w:val="en-US" w:eastAsia="zh-CN" w:bidi="ar-SA"/>
              </w:rPr>
              <w:t>合理且具有一定新颖度的得</w:t>
            </w:r>
            <w:r>
              <w:rPr>
                <w:rFonts w:hint="eastAsia" w:ascii="宋体" w:hAnsi="宋体" w:cs="宋体"/>
                <w:color w:val="auto"/>
                <w:kern w:val="0"/>
                <w:sz w:val="24"/>
                <w:szCs w:val="24"/>
                <w:lang w:val="en-US" w:eastAsia="zh-CN" w:bidi="ar-SA"/>
              </w:rPr>
              <w:t>3-5</w:t>
            </w: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2"/>
                <w:sz w:val="24"/>
                <w:szCs w:val="24"/>
                <w:highlight w:val="none"/>
                <w:lang w:val="en-US" w:eastAsia="zh-CN" w:bidi="ar-SA"/>
              </w:rPr>
              <w:t>不</w:t>
            </w:r>
            <w:r>
              <w:rPr>
                <w:rFonts w:hint="eastAsia" w:ascii="宋体" w:hAnsi="宋体" w:eastAsia="宋体" w:cs="宋体"/>
                <w:color w:val="auto"/>
                <w:kern w:val="2"/>
                <w:sz w:val="24"/>
                <w:szCs w:val="24"/>
                <w:highlight w:val="none"/>
                <w:lang w:val="en-US" w:eastAsia="zh-CN" w:bidi="ar-SA"/>
              </w:rPr>
              <w:t>含</w:t>
            </w:r>
            <w:r>
              <w:rPr>
                <w:rFonts w:hint="eastAsia" w:ascii="宋体" w:hAnsi="宋体" w:eastAsia="宋体" w:cs="宋体"/>
                <w:color w:val="auto"/>
                <w:kern w:val="0"/>
                <w:sz w:val="24"/>
                <w:szCs w:val="24"/>
                <w:lang w:val="en-US" w:eastAsia="zh-CN" w:bidi="ar-SA"/>
              </w:rPr>
              <w:t>）分</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方案完整性或合理性或新颖度不足的得0-</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2"/>
                <w:sz w:val="24"/>
                <w:szCs w:val="24"/>
                <w:highlight w:val="none"/>
                <w:lang w:val="en-US" w:eastAsia="zh-CN" w:bidi="ar-SA"/>
              </w:rPr>
              <w:t>不</w:t>
            </w:r>
            <w:r>
              <w:rPr>
                <w:rFonts w:hint="eastAsia" w:ascii="宋体" w:hAnsi="宋体" w:eastAsia="宋体" w:cs="宋体"/>
                <w:color w:val="auto"/>
                <w:kern w:val="2"/>
                <w:sz w:val="24"/>
                <w:szCs w:val="24"/>
                <w:highlight w:val="none"/>
                <w:lang w:val="en-US" w:eastAsia="zh-CN" w:bidi="ar-SA"/>
              </w:rPr>
              <w:t>含</w:t>
            </w:r>
            <w:r>
              <w:rPr>
                <w:rFonts w:hint="eastAsia" w:ascii="宋体" w:hAnsi="宋体" w:eastAsia="宋体" w:cs="宋体"/>
                <w:color w:val="auto"/>
                <w:kern w:val="0"/>
                <w:sz w:val="24"/>
                <w:szCs w:val="24"/>
                <w:lang w:val="en-US" w:eastAsia="zh-CN" w:bidi="ar-SA"/>
              </w:rPr>
              <w:t>）分</w:t>
            </w:r>
            <w:r>
              <w:rPr>
                <w:rFonts w:hint="eastAsia" w:ascii="宋体" w:hAnsi="宋体" w:cs="宋体"/>
                <w:color w:val="auto"/>
                <w:kern w:val="0"/>
                <w:sz w:val="24"/>
                <w:szCs w:val="24"/>
                <w:lang w:val="en-US" w:eastAsia="zh-CN" w:bidi="ar-SA"/>
              </w:rPr>
              <w:t>。</w:t>
            </w:r>
          </w:p>
        </w:tc>
        <w:tc>
          <w:tcPr>
            <w:tcW w:w="993" w:type="dxa"/>
            <w:tcBorders>
              <w:bottom w:val="single" w:color="auto" w:sz="4" w:space="0"/>
            </w:tcBorders>
            <w:vAlign w:val="center"/>
          </w:tcPr>
          <w:p w14:paraId="71CEA5BF">
            <w:pPr>
              <w:spacing w:line="400" w:lineRule="exact"/>
              <w:jc w:val="center"/>
              <w:rPr>
                <w:rFonts w:hint="eastAsia" w:asciiTheme="majorEastAsia" w:hAnsiTheme="majorEastAsia" w:eastAsiaTheme="majorEastAsia" w:cstheme="majorEastAsia"/>
                <w:color w:val="auto"/>
                <w:kern w:val="2"/>
                <w:sz w:val="24"/>
                <w:szCs w:val="24"/>
                <w:highlight w:val="none"/>
                <w:lang w:eastAsia="zh-CN"/>
              </w:rPr>
            </w:pPr>
            <w:r>
              <w:rPr>
                <w:rFonts w:hint="eastAsia" w:asciiTheme="majorEastAsia" w:hAnsiTheme="majorEastAsia" w:eastAsiaTheme="majorEastAsia" w:cstheme="majorEastAsia"/>
                <w:color w:val="auto"/>
                <w:kern w:val="2"/>
                <w:sz w:val="24"/>
                <w:szCs w:val="24"/>
                <w:highlight w:val="none"/>
                <w:lang w:val="en-US" w:eastAsia="zh-CN"/>
              </w:rPr>
              <w:t>7</w:t>
            </w:r>
          </w:p>
        </w:tc>
      </w:tr>
      <w:tr w14:paraId="623B8D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45" w:type="dxa"/>
            <w:vMerge w:val="continue"/>
            <w:tcBorders>
              <w:right w:val="single" w:color="auto" w:sz="4" w:space="0"/>
            </w:tcBorders>
            <w:vAlign w:val="center"/>
          </w:tcPr>
          <w:p w14:paraId="6CE204CF">
            <w:pPr>
              <w:widowControl/>
              <w:autoSpaceDE/>
              <w:autoSpaceDN/>
              <w:adjustRightInd/>
              <w:spacing w:line="400" w:lineRule="exact"/>
              <w:rPr>
                <w:rFonts w:hint="eastAsia" w:asciiTheme="majorEastAsia" w:hAnsiTheme="majorEastAsia" w:eastAsiaTheme="majorEastAsia" w:cstheme="majorEastAsia"/>
                <w:color w:val="auto"/>
                <w:kern w:val="2"/>
                <w:sz w:val="24"/>
                <w:szCs w:val="24"/>
                <w:highlight w:val="none"/>
              </w:rPr>
            </w:pPr>
          </w:p>
        </w:tc>
        <w:tc>
          <w:tcPr>
            <w:tcW w:w="1303" w:type="dxa"/>
            <w:vMerge w:val="continue"/>
            <w:tcBorders>
              <w:left w:val="single" w:color="auto" w:sz="4" w:space="0"/>
            </w:tcBorders>
            <w:vAlign w:val="center"/>
          </w:tcPr>
          <w:p w14:paraId="2725EA34">
            <w:pPr>
              <w:spacing w:line="400" w:lineRule="exact"/>
              <w:jc w:val="center"/>
              <w:rPr>
                <w:rFonts w:hint="eastAsia" w:asciiTheme="majorEastAsia" w:hAnsiTheme="majorEastAsia" w:eastAsiaTheme="majorEastAsia" w:cstheme="majorEastAsia"/>
                <w:color w:val="auto"/>
                <w:sz w:val="24"/>
                <w:szCs w:val="24"/>
                <w:highlight w:val="none"/>
              </w:rPr>
            </w:pPr>
          </w:p>
        </w:tc>
        <w:tc>
          <w:tcPr>
            <w:tcW w:w="6804" w:type="dxa"/>
            <w:tcBorders>
              <w:top w:val="single" w:color="auto" w:sz="4" w:space="0"/>
            </w:tcBorders>
            <w:vAlign w:val="center"/>
          </w:tcPr>
          <w:p w14:paraId="689BF71D">
            <w:pPr>
              <w:spacing w:line="400" w:lineRule="exact"/>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根据投标人提供的突发事件的应急预案</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lang w:val="en-US" w:eastAsia="zh-CN"/>
              </w:rPr>
              <w:t>包括安保（0-5分）、医疗（0-5分）等部门协调情况</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rPr>
              <w:t>的可靠性和周密程度，评标专家</w:t>
            </w:r>
            <w:r>
              <w:rPr>
                <w:rFonts w:hint="eastAsia" w:asciiTheme="majorEastAsia" w:hAnsiTheme="majorEastAsia" w:eastAsiaTheme="majorEastAsia" w:cstheme="majorEastAsia"/>
                <w:b w:val="0"/>
                <w:bCs w:val="0"/>
                <w:color w:val="auto"/>
                <w:sz w:val="24"/>
                <w:szCs w:val="24"/>
                <w:lang w:val="en-US" w:eastAsia="zh-CN"/>
              </w:rPr>
              <w:t>综合评分，本项最高得10分</w:t>
            </w:r>
            <w:r>
              <w:rPr>
                <w:rFonts w:hint="eastAsia" w:asciiTheme="majorEastAsia" w:hAnsiTheme="majorEastAsia" w:eastAsiaTheme="majorEastAsia" w:cstheme="majorEastAsia"/>
                <w:b w:val="0"/>
                <w:bCs w:val="0"/>
                <w:color w:val="auto"/>
                <w:sz w:val="24"/>
                <w:szCs w:val="24"/>
              </w:rPr>
              <w:t>。</w:t>
            </w:r>
          </w:p>
          <w:p w14:paraId="3C16A709">
            <w:pPr>
              <w:spacing w:line="4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val="0"/>
                <w:bCs w:val="0"/>
                <w:color w:val="auto"/>
                <w:kern w:val="0"/>
                <w:sz w:val="24"/>
                <w:szCs w:val="24"/>
                <w:lang w:val="en-US" w:eastAsia="zh-CN" w:bidi="ar-SA"/>
              </w:rPr>
              <w:t>对每项内容进行了阐述且可靠周密的得4-5分，较可靠的得2-4（不含）分，阐述简单不可靠的得0-2（不含）分。</w:t>
            </w:r>
          </w:p>
        </w:tc>
        <w:tc>
          <w:tcPr>
            <w:tcW w:w="993" w:type="dxa"/>
            <w:tcBorders>
              <w:top w:val="single" w:color="auto" w:sz="4" w:space="0"/>
            </w:tcBorders>
            <w:vAlign w:val="center"/>
          </w:tcPr>
          <w:p w14:paraId="687C6F97">
            <w:pPr>
              <w:spacing w:line="400" w:lineRule="exact"/>
              <w:jc w:val="center"/>
              <w:rPr>
                <w:rFonts w:hint="eastAsia" w:asciiTheme="majorEastAsia" w:hAnsiTheme="majorEastAsia" w:eastAsiaTheme="majorEastAsia" w:cstheme="majorEastAsia"/>
                <w:color w:val="auto"/>
                <w:kern w:val="2"/>
                <w:sz w:val="24"/>
                <w:szCs w:val="24"/>
                <w:highlight w:val="none"/>
                <w:lang w:val="en-US" w:eastAsia="zh-CN"/>
              </w:rPr>
            </w:pPr>
            <w:r>
              <w:rPr>
                <w:rFonts w:hint="eastAsia" w:asciiTheme="majorEastAsia" w:hAnsiTheme="majorEastAsia" w:eastAsiaTheme="majorEastAsia" w:cstheme="majorEastAsia"/>
                <w:color w:val="auto"/>
                <w:kern w:val="2"/>
                <w:sz w:val="24"/>
                <w:szCs w:val="24"/>
                <w:highlight w:val="none"/>
                <w:lang w:val="en-US" w:eastAsia="zh-CN"/>
              </w:rPr>
              <w:t>10</w:t>
            </w:r>
          </w:p>
        </w:tc>
      </w:tr>
      <w:tr w14:paraId="57AEE9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trPr>
        <w:tc>
          <w:tcPr>
            <w:tcW w:w="645" w:type="dxa"/>
            <w:vMerge w:val="continue"/>
            <w:tcBorders>
              <w:bottom w:val="single" w:color="auto" w:sz="4" w:space="0"/>
              <w:right w:val="single" w:color="auto" w:sz="4" w:space="0"/>
            </w:tcBorders>
            <w:vAlign w:val="center"/>
          </w:tcPr>
          <w:p w14:paraId="6368BCBC">
            <w:pPr>
              <w:widowControl/>
              <w:autoSpaceDE/>
              <w:autoSpaceDN/>
              <w:adjustRightInd/>
              <w:spacing w:line="400" w:lineRule="exact"/>
              <w:rPr>
                <w:rFonts w:hint="eastAsia" w:asciiTheme="majorEastAsia" w:hAnsiTheme="majorEastAsia" w:eastAsiaTheme="majorEastAsia" w:cstheme="majorEastAsia"/>
                <w:color w:val="auto"/>
                <w:kern w:val="2"/>
                <w:sz w:val="24"/>
                <w:szCs w:val="24"/>
                <w:highlight w:val="none"/>
              </w:rPr>
            </w:pPr>
          </w:p>
        </w:tc>
        <w:tc>
          <w:tcPr>
            <w:tcW w:w="1303" w:type="dxa"/>
            <w:vMerge w:val="continue"/>
            <w:tcBorders>
              <w:left w:val="single" w:color="auto" w:sz="4" w:space="0"/>
              <w:bottom w:val="single" w:color="auto" w:sz="4" w:space="0"/>
            </w:tcBorders>
            <w:vAlign w:val="center"/>
          </w:tcPr>
          <w:p w14:paraId="0B095016">
            <w:pPr>
              <w:spacing w:line="400" w:lineRule="exact"/>
              <w:jc w:val="center"/>
              <w:rPr>
                <w:rFonts w:hint="eastAsia" w:asciiTheme="majorEastAsia" w:hAnsiTheme="majorEastAsia" w:eastAsiaTheme="majorEastAsia" w:cstheme="majorEastAsia"/>
                <w:color w:val="auto"/>
                <w:sz w:val="24"/>
                <w:szCs w:val="24"/>
                <w:highlight w:val="none"/>
              </w:rPr>
            </w:pPr>
          </w:p>
        </w:tc>
        <w:tc>
          <w:tcPr>
            <w:tcW w:w="6804" w:type="dxa"/>
            <w:tcBorders>
              <w:bottom w:val="single" w:color="auto" w:sz="4" w:space="0"/>
            </w:tcBorders>
            <w:vAlign w:val="center"/>
          </w:tcPr>
          <w:p w14:paraId="3790B6B4">
            <w:pPr>
              <w:spacing w:line="4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投标人根据对本项目的需求和理解提出的合理化建议及增值服务，</w:t>
            </w:r>
            <w:r>
              <w:rPr>
                <w:rFonts w:hint="eastAsia" w:asciiTheme="majorEastAsia" w:hAnsiTheme="majorEastAsia" w:eastAsiaTheme="majorEastAsia" w:cstheme="majorEastAsia"/>
                <w:color w:val="auto"/>
                <w:sz w:val="24"/>
                <w:szCs w:val="24"/>
                <w:highlight w:val="none"/>
                <w:lang w:val="en-US" w:eastAsia="zh-CN"/>
              </w:rPr>
              <w:t>本项最高得5分，由评委综合评分。合理化建议及增值服务内容</w:t>
            </w:r>
            <w:r>
              <w:rPr>
                <w:rFonts w:hint="eastAsia" w:asciiTheme="majorEastAsia" w:hAnsiTheme="majorEastAsia" w:eastAsiaTheme="majorEastAsia" w:cstheme="majorEastAsia"/>
                <w:b w:val="0"/>
                <w:bCs w:val="0"/>
                <w:color w:val="auto"/>
                <w:kern w:val="0"/>
                <w:sz w:val="24"/>
                <w:szCs w:val="24"/>
                <w:lang w:val="en-US" w:eastAsia="zh-CN" w:bidi="ar-SA"/>
              </w:rPr>
              <w:t>有实质性意义的得4-5分，较一般的得2-4（不含）分，实质性意义较差的得,0-2（不含）分。</w:t>
            </w:r>
          </w:p>
        </w:tc>
        <w:tc>
          <w:tcPr>
            <w:tcW w:w="993" w:type="dxa"/>
            <w:tcBorders>
              <w:bottom w:val="single" w:color="auto" w:sz="4" w:space="0"/>
            </w:tcBorders>
            <w:vAlign w:val="center"/>
          </w:tcPr>
          <w:p w14:paraId="0AADF92B">
            <w:pPr>
              <w:spacing w:line="400" w:lineRule="exact"/>
              <w:jc w:val="center"/>
              <w:rPr>
                <w:rFonts w:hint="eastAsia" w:asciiTheme="majorEastAsia" w:hAnsiTheme="majorEastAsia" w:eastAsiaTheme="majorEastAsia" w:cstheme="majorEastAsia"/>
                <w:color w:val="auto"/>
                <w:kern w:val="2"/>
                <w:sz w:val="24"/>
                <w:szCs w:val="24"/>
                <w:highlight w:val="none"/>
                <w:lang w:eastAsia="zh-CN"/>
              </w:rPr>
            </w:pPr>
            <w:r>
              <w:rPr>
                <w:rFonts w:hint="eastAsia" w:asciiTheme="majorEastAsia" w:hAnsiTheme="majorEastAsia" w:eastAsiaTheme="majorEastAsia" w:cstheme="majorEastAsia"/>
                <w:color w:val="auto"/>
                <w:kern w:val="2"/>
                <w:sz w:val="24"/>
                <w:szCs w:val="24"/>
                <w:highlight w:val="none"/>
                <w:lang w:val="en-US" w:eastAsia="zh-CN"/>
              </w:rPr>
              <w:t>5</w:t>
            </w:r>
          </w:p>
        </w:tc>
      </w:tr>
      <w:tr w14:paraId="1453F7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6" w:hRule="atLeast"/>
        </w:trPr>
        <w:tc>
          <w:tcPr>
            <w:tcW w:w="645" w:type="dxa"/>
            <w:vMerge w:val="restart"/>
            <w:tcBorders>
              <w:top w:val="single" w:color="auto" w:sz="4" w:space="0"/>
            </w:tcBorders>
            <w:vAlign w:val="center"/>
          </w:tcPr>
          <w:p w14:paraId="152571AC">
            <w:pPr>
              <w:spacing w:line="400" w:lineRule="exact"/>
              <w:jc w:val="cente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3</w:t>
            </w:r>
          </w:p>
        </w:tc>
        <w:tc>
          <w:tcPr>
            <w:tcW w:w="1303" w:type="dxa"/>
            <w:vMerge w:val="restart"/>
            <w:tcBorders>
              <w:top w:val="single" w:color="auto" w:sz="4" w:space="0"/>
            </w:tcBorders>
            <w:vAlign w:val="center"/>
          </w:tcPr>
          <w:p w14:paraId="3140555F">
            <w:pPr>
              <w:spacing w:line="4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投标人情况</w:t>
            </w:r>
          </w:p>
        </w:tc>
        <w:tc>
          <w:tcPr>
            <w:tcW w:w="6804" w:type="dxa"/>
            <w:tcBorders>
              <w:top w:val="single" w:color="auto" w:sz="4" w:space="0"/>
            </w:tcBorders>
            <w:vAlign w:val="center"/>
          </w:tcPr>
          <w:p w14:paraId="0888F801">
            <w:pPr>
              <w:tabs>
                <w:tab w:val="left" w:pos="630"/>
              </w:tabs>
              <w:spacing w:line="400" w:lineRule="exact"/>
              <w:ind w:right="-53"/>
              <w:jc w:val="both"/>
              <w:rPr>
                <w:rFonts w:hint="default" w:asciiTheme="majorEastAsia" w:hAnsiTheme="majorEastAsia" w:eastAsiaTheme="majorEastAsia" w:cstheme="majorEastAsia"/>
                <w:color w:val="auto"/>
                <w:sz w:val="24"/>
                <w:szCs w:val="24"/>
                <w:highlight w:val="none"/>
                <w:lang w:val="en-US"/>
              </w:rPr>
            </w:pPr>
            <w:r>
              <w:rPr>
                <w:rFonts w:hint="eastAsia" w:asciiTheme="majorEastAsia" w:hAnsiTheme="majorEastAsia" w:eastAsiaTheme="majorEastAsia" w:cstheme="majorEastAsia"/>
                <w:color w:val="auto"/>
                <w:sz w:val="24"/>
                <w:szCs w:val="24"/>
                <w:highlight w:val="none"/>
              </w:rPr>
              <w:t>根据投标人综合情况（如公司技术、资信、奖项、荣誉等）</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本项最高得5分，由评委综合评分。综合情况优秀的得4-5分，较一般的得2-4（不含）分，较差的得0-2（不含）分。</w:t>
            </w:r>
          </w:p>
        </w:tc>
        <w:tc>
          <w:tcPr>
            <w:tcW w:w="993" w:type="dxa"/>
            <w:tcBorders>
              <w:top w:val="single" w:color="auto" w:sz="4" w:space="0"/>
            </w:tcBorders>
            <w:vAlign w:val="center"/>
          </w:tcPr>
          <w:p w14:paraId="19746BF5">
            <w:pPr>
              <w:tabs>
                <w:tab w:val="left" w:pos="630"/>
              </w:tabs>
              <w:spacing w:line="400" w:lineRule="exact"/>
              <w:ind w:right="-53"/>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5</w:t>
            </w:r>
          </w:p>
        </w:tc>
      </w:tr>
      <w:tr w14:paraId="01D555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6" w:hRule="atLeast"/>
        </w:trPr>
        <w:tc>
          <w:tcPr>
            <w:tcW w:w="645" w:type="dxa"/>
            <w:vMerge w:val="continue"/>
            <w:vAlign w:val="center"/>
          </w:tcPr>
          <w:p w14:paraId="19CEAA88">
            <w:pPr>
              <w:widowControl/>
              <w:autoSpaceDE/>
              <w:autoSpaceDN/>
              <w:adjustRightInd/>
              <w:spacing w:line="400" w:lineRule="exact"/>
              <w:rPr>
                <w:rFonts w:hint="eastAsia" w:asciiTheme="majorEastAsia" w:hAnsiTheme="majorEastAsia" w:eastAsiaTheme="majorEastAsia" w:cstheme="majorEastAsia"/>
                <w:color w:val="auto"/>
                <w:kern w:val="2"/>
                <w:sz w:val="24"/>
                <w:szCs w:val="24"/>
                <w:highlight w:val="none"/>
              </w:rPr>
            </w:pPr>
          </w:p>
        </w:tc>
        <w:tc>
          <w:tcPr>
            <w:tcW w:w="1303" w:type="dxa"/>
            <w:vMerge w:val="continue"/>
            <w:tcBorders>
              <w:top w:val="single" w:color="auto" w:sz="4" w:space="0"/>
            </w:tcBorders>
            <w:vAlign w:val="center"/>
          </w:tcPr>
          <w:p w14:paraId="258BD553">
            <w:pPr>
              <w:spacing w:line="400" w:lineRule="exact"/>
              <w:jc w:val="center"/>
              <w:rPr>
                <w:rFonts w:hint="eastAsia" w:asciiTheme="majorEastAsia" w:hAnsiTheme="majorEastAsia" w:eastAsiaTheme="majorEastAsia" w:cstheme="majorEastAsia"/>
                <w:color w:val="auto"/>
                <w:sz w:val="24"/>
                <w:szCs w:val="24"/>
                <w:highlight w:val="none"/>
              </w:rPr>
            </w:pPr>
          </w:p>
        </w:tc>
        <w:tc>
          <w:tcPr>
            <w:tcW w:w="6804" w:type="dxa"/>
            <w:vAlign w:val="center"/>
          </w:tcPr>
          <w:p w14:paraId="6BFD1660">
            <w:pPr>
              <w:tabs>
                <w:tab w:val="left" w:pos="630"/>
              </w:tabs>
              <w:spacing w:line="400" w:lineRule="exact"/>
              <w:ind w:right="-53"/>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根据参与本项目人员的技术基础和素质、</w:t>
            </w:r>
            <w:r>
              <w:rPr>
                <w:rFonts w:hint="eastAsia" w:asciiTheme="majorEastAsia" w:hAnsiTheme="majorEastAsia" w:eastAsiaTheme="majorEastAsia" w:cstheme="majorEastAsia"/>
                <w:color w:val="auto"/>
                <w:sz w:val="24"/>
                <w:szCs w:val="24"/>
                <w:highlight w:val="none"/>
                <w:lang w:val="en-US" w:eastAsia="zh-CN"/>
              </w:rPr>
              <w:t>水上运动</w:t>
            </w:r>
            <w:r>
              <w:rPr>
                <w:rFonts w:hint="eastAsia" w:asciiTheme="majorEastAsia" w:hAnsiTheme="majorEastAsia" w:eastAsiaTheme="majorEastAsia" w:cstheme="majorEastAsia"/>
                <w:color w:val="auto"/>
                <w:sz w:val="24"/>
                <w:szCs w:val="24"/>
                <w:highlight w:val="none"/>
              </w:rPr>
              <w:t>项目工作经验，</w:t>
            </w:r>
            <w:r>
              <w:rPr>
                <w:rFonts w:hint="eastAsia" w:asciiTheme="majorEastAsia" w:hAnsiTheme="majorEastAsia" w:eastAsiaTheme="majorEastAsia" w:cstheme="majorEastAsia"/>
                <w:color w:val="auto"/>
                <w:sz w:val="24"/>
                <w:szCs w:val="24"/>
                <w:highlight w:val="none"/>
                <w:lang w:val="en-US" w:eastAsia="zh-CN"/>
              </w:rPr>
              <w:t>本项最高得5分，由评委综合评分。</w:t>
            </w:r>
          </w:p>
          <w:p w14:paraId="20A69BDA">
            <w:pPr>
              <w:tabs>
                <w:tab w:val="left" w:pos="630"/>
              </w:tabs>
              <w:spacing w:line="400" w:lineRule="exact"/>
              <w:ind w:right="-53"/>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拟担任本项目负责人的</w:t>
            </w:r>
            <w:r>
              <w:rPr>
                <w:rFonts w:hint="eastAsia" w:asciiTheme="majorEastAsia" w:hAnsiTheme="majorEastAsia" w:eastAsiaTheme="majorEastAsia" w:cstheme="majorEastAsia"/>
                <w:b w:val="0"/>
                <w:bCs w:val="0"/>
                <w:color w:val="auto"/>
                <w:sz w:val="24"/>
                <w:szCs w:val="24"/>
                <w:highlight w:val="none"/>
              </w:rPr>
              <w:t>专业素质、技术能力、</w:t>
            </w:r>
            <w:r>
              <w:rPr>
                <w:rFonts w:hint="eastAsia" w:asciiTheme="majorEastAsia" w:hAnsiTheme="majorEastAsia" w:eastAsiaTheme="majorEastAsia" w:cstheme="majorEastAsia"/>
                <w:b w:val="0"/>
                <w:bCs w:val="0"/>
                <w:color w:val="auto"/>
                <w:sz w:val="24"/>
                <w:szCs w:val="24"/>
                <w:highlight w:val="none"/>
                <w:lang w:val="en-US" w:eastAsia="zh-CN"/>
              </w:rPr>
              <w:t>相关水上运动赛事</w:t>
            </w:r>
            <w:r>
              <w:rPr>
                <w:rFonts w:hint="eastAsia" w:asciiTheme="majorEastAsia" w:hAnsiTheme="majorEastAsia" w:eastAsiaTheme="majorEastAsia" w:cstheme="majorEastAsia"/>
                <w:b w:val="0"/>
                <w:bCs w:val="0"/>
                <w:color w:val="auto"/>
                <w:sz w:val="24"/>
                <w:szCs w:val="24"/>
                <w:highlight w:val="none"/>
              </w:rPr>
              <w:t>经验等情况，项目负责人是否具</w:t>
            </w:r>
            <w:r>
              <w:rPr>
                <w:rFonts w:hint="eastAsia" w:asciiTheme="majorEastAsia" w:hAnsiTheme="majorEastAsia" w:eastAsiaTheme="majorEastAsia" w:cstheme="majorEastAsia"/>
                <w:color w:val="auto"/>
                <w:sz w:val="24"/>
                <w:szCs w:val="24"/>
                <w:highlight w:val="none"/>
              </w:rPr>
              <w:t>有调动投标人各项资源能力，</w:t>
            </w:r>
            <w:r>
              <w:rPr>
                <w:rFonts w:hint="eastAsia" w:asciiTheme="majorEastAsia" w:hAnsiTheme="majorEastAsia" w:eastAsiaTheme="majorEastAsia" w:cstheme="majorEastAsia"/>
                <w:color w:val="auto"/>
                <w:sz w:val="24"/>
                <w:szCs w:val="24"/>
                <w:highlight w:val="none"/>
                <w:lang w:val="en-US" w:eastAsia="zh-CN"/>
              </w:rPr>
              <w:t>本项最高得5分，由评委综合评分。</w:t>
            </w:r>
          </w:p>
          <w:p w14:paraId="4500CD03">
            <w:pPr>
              <w:spacing w:line="400" w:lineRule="exact"/>
              <w:jc w:val="both"/>
              <w:rPr>
                <w:rFonts w:hint="eastAsia" w:asciiTheme="majorEastAsia" w:hAnsiTheme="majorEastAsia" w:eastAsiaTheme="majorEastAsia" w:cstheme="majorEastAsia"/>
                <w:color w:val="auto"/>
                <w:sz w:val="24"/>
                <w:szCs w:val="24"/>
                <w:highlight w:val="none"/>
              </w:rPr>
            </w:pPr>
            <w:r>
              <w:rPr>
                <w:rFonts w:hint="eastAsia" w:hAnsi="宋体" w:cs="宋体"/>
                <w:color w:val="auto"/>
                <w:kern w:val="2"/>
                <w:sz w:val="24"/>
                <w:szCs w:val="24"/>
                <w:lang w:eastAsia="zh-CN" w:bidi="ar"/>
              </w:rPr>
              <w:t>注：</w:t>
            </w:r>
            <w:r>
              <w:rPr>
                <w:rFonts w:hint="eastAsia" w:ascii="宋体" w:hAnsi="宋体" w:eastAsia="宋体" w:cs="宋体"/>
                <w:color w:val="auto"/>
                <w:kern w:val="2"/>
                <w:sz w:val="24"/>
                <w:szCs w:val="24"/>
                <w:lang w:bidi="ar"/>
              </w:rPr>
              <w:t>提供相关</w:t>
            </w:r>
            <w:r>
              <w:rPr>
                <w:rFonts w:hint="eastAsia" w:hAnsi="宋体" w:cs="宋体"/>
                <w:color w:val="auto"/>
                <w:kern w:val="2"/>
                <w:sz w:val="24"/>
                <w:szCs w:val="24"/>
                <w:lang w:eastAsia="zh-CN" w:bidi="ar"/>
              </w:rPr>
              <w:t>证明</w:t>
            </w:r>
            <w:r>
              <w:rPr>
                <w:rFonts w:hint="eastAsia" w:ascii="宋体" w:hAnsi="宋体" w:eastAsia="宋体" w:cs="宋体"/>
                <w:color w:val="auto"/>
                <w:kern w:val="2"/>
                <w:sz w:val="24"/>
                <w:szCs w:val="24"/>
                <w:lang w:bidi="ar"/>
              </w:rPr>
              <w:t>材料复印件并加盖公章，否则不得分</w:t>
            </w:r>
            <w:r>
              <w:rPr>
                <w:rFonts w:hint="eastAsia" w:asciiTheme="majorEastAsia" w:hAnsiTheme="majorEastAsia" w:eastAsiaTheme="majorEastAsia" w:cstheme="majorEastAsia"/>
                <w:color w:val="auto"/>
                <w:sz w:val="24"/>
                <w:szCs w:val="24"/>
                <w:highlight w:val="none"/>
              </w:rPr>
              <w:t>。</w:t>
            </w:r>
          </w:p>
        </w:tc>
        <w:tc>
          <w:tcPr>
            <w:tcW w:w="993" w:type="dxa"/>
            <w:vAlign w:val="center"/>
          </w:tcPr>
          <w:p w14:paraId="66B634C3">
            <w:pPr>
              <w:spacing w:line="400" w:lineRule="exact"/>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10</w:t>
            </w:r>
          </w:p>
        </w:tc>
      </w:tr>
      <w:tr w14:paraId="717774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3" w:hRule="atLeast"/>
        </w:trPr>
        <w:tc>
          <w:tcPr>
            <w:tcW w:w="645" w:type="dxa"/>
            <w:vAlign w:val="center"/>
          </w:tcPr>
          <w:p w14:paraId="3B015948">
            <w:pPr>
              <w:spacing w:line="400" w:lineRule="exact"/>
              <w:jc w:val="cente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4</w:t>
            </w:r>
          </w:p>
        </w:tc>
        <w:tc>
          <w:tcPr>
            <w:tcW w:w="1303" w:type="dxa"/>
            <w:vAlign w:val="center"/>
          </w:tcPr>
          <w:p w14:paraId="0B60103A">
            <w:pPr>
              <w:spacing w:line="4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业 绩</w:t>
            </w:r>
          </w:p>
        </w:tc>
        <w:tc>
          <w:tcPr>
            <w:tcW w:w="6804" w:type="dxa"/>
            <w:vAlign w:val="center"/>
          </w:tcPr>
          <w:p w14:paraId="23A7B7D5">
            <w:pPr>
              <w:widowControl/>
              <w:spacing w:line="400" w:lineRule="exact"/>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投标人自20</w:t>
            </w:r>
            <w:r>
              <w:rPr>
                <w:rFonts w:hint="eastAsia" w:asciiTheme="majorEastAsia" w:hAnsiTheme="majorEastAsia" w:eastAsiaTheme="majorEastAsia" w:cstheme="majorEastAsia"/>
                <w:color w:val="auto"/>
                <w:sz w:val="24"/>
                <w:szCs w:val="24"/>
                <w:highlight w:val="none"/>
                <w:lang w:val="en-US" w:eastAsia="zh-CN"/>
              </w:rPr>
              <w:t>21</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lang w:val="en-US" w:eastAsia="zh-CN"/>
              </w:rPr>
              <w:t>1月1日以来</w:t>
            </w:r>
            <w:r>
              <w:rPr>
                <w:rFonts w:hint="eastAsia" w:asciiTheme="majorEastAsia" w:hAnsiTheme="majorEastAsia" w:eastAsiaTheme="majorEastAsia" w:cstheme="majorEastAsia"/>
                <w:color w:val="auto"/>
                <w:sz w:val="24"/>
                <w:szCs w:val="24"/>
                <w:highlight w:val="none"/>
              </w:rPr>
              <w:t>至今</w:t>
            </w:r>
            <w:r>
              <w:rPr>
                <w:rFonts w:hint="eastAsia" w:asciiTheme="majorEastAsia" w:hAnsiTheme="majorEastAsia" w:eastAsiaTheme="majorEastAsia" w:cstheme="majorEastAsia"/>
                <w:color w:val="auto"/>
                <w:sz w:val="24"/>
                <w:szCs w:val="24"/>
                <w:highlight w:val="none"/>
                <w:lang w:eastAsia="zh-CN"/>
              </w:rPr>
              <w:t>承担</w:t>
            </w:r>
            <w:r>
              <w:rPr>
                <w:rFonts w:hint="eastAsia" w:asciiTheme="majorEastAsia" w:hAnsiTheme="majorEastAsia" w:eastAsiaTheme="majorEastAsia" w:cstheme="majorEastAsia"/>
                <w:color w:val="auto"/>
                <w:sz w:val="24"/>
                <w:szCs w:val="24"/>
                <w:highlight w:val="none"/>
                <w:lang w:val="en-US" w:eastAsia="zh-CN"/>
              </w:rPr>
              <w:t>类似</w:t>
            </w:r>
            <w:r>
              <w:rPr>
                <w:rFonts w:hint="eastAsia" w:asciiTheme="majorEastAsia" w:hAnsiTheme="majorEastAsia" w:eastAsiaTheme="majorEastAsia" w:cstheme="majorEastAsia"/>
                <w:color w:val="auto"/>
                <w:sz w:val="24"/>
                <w:szCs w:val="24"/>
                <w:highlight w:val="none"/>
              </w:rPr>
              <w:t>项目的业绩。每提供一份合同得</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分，最高得</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分。</w:t>
            </w:r>
          </w:p>
          <w:p w14:paraId="2CB588C8">
            <w:pPr>
              <w:widowControl/>
              <w:spacing w:line="400" w:lineRule="exact"/>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注：须提供合同原件扫描件，未提供不得分</w:t>
            </w:r>
            <w:r>
              <w:rPr>
                <w:rFonts w:hint="eastAsia" w:asciiTheme="majorEastAsia" w:hAnsiTheme="majorEastAsia" w:eastAsiaTheme="majorEastAsia" w:cstheme="majorEastAsia"/>
                <w:color w:val="auto"/>
                <w:sz w:val="24"/>
                <w:szCs w:val="24"/>
                <w:highlight w:val="none"/>
                <w:lang w:eastAsia="zh-CN"/>
              </w:rPr>
              <w:t>。</w:t>
            </w:r>
          </w:p>
        </w:tc>
        <w:tc>
          <w:tcPr>
            <w:tcW w:w="993" w:type="dxa"/>
            <w:vAlign w:val="center"/>
          </w:tcPr>
          <w:p w14:paraId="447B324A">
            <w:pPr>
              <w:spacing w:line="400" w:lineRule="exact"/>
              <w:jc w:val="center"/>
              <w:rPr>
                <w:rFonts w:hint="eastAsia" w:asciiTheme="majorEastAsia" w:hAnsiTheme="majorEastAsia" w:eastAsiaTheme="majorEastAsia" w:cstheme="majorEastAsia"/>
                <w:color w:val="auto"/>
                <w:kern w:val="2"/>
                <w:sz w:val="24"/>
                <w:szCs w:val="24"/>
                <w:highlight w:val="none"/>
                <w:lang w:eastAsia="zh-CN"/>
              </w:rPr>
            </w:pPr>
            <w:r>
              <w:rPr>
                <w:rFonts w:hint="eastAsia" w:asciiTheme="majorEastAsia" w:hAnsiTheme="majorEastAsia" w:eastAsiaTheme="majorEastAsia" w:cstheme="majorEastAsia"/>
                <w:color w:val="auto"/>
                <w:kern w:val="2"/>
                <w:sz w:val="24"/>
                <w:szCs w:val="24"/>
                <w:highlight w:val="none"/>
                <w:lang w:val="en-US" w:eastAsia="zh-CN"/>
              </w:rPr>
              <w:t>2</w:t>
            </w:r>
          </w:p>
        </w:tc>
      </w:tr>
      <w:tr w14:paraId="50CAAA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3" w:hRule="atLeast"/>
        </w:trPr>
        <w:tc>
          <w:tcPr>
            <w:tcW w:w="645" w:type="dxa"/>
            <w:vAlign w:val="center"/>
          </w:tcPr>
          <w:p w14:paraId="27B9012A">
            <w:pPr>
              <w:spacing w:line="400" w:lineRule="exact"/>
              <w:jc w:val="center"/>
              <w:rPr>
                <w:rFonts w:hint="eastAsia" w:asciiTheme="majorEastAsia" w:hAnsiTheme="majorEastAsia" w:eastAsiaTheme="majorEastAsia" w:cstheme="majorEastAsia"/>
                <w:color w:val="auto"/>
                <w:kern w:val="2"/>
                <w:sz w:val="24"/>
                <w:szCs w:val="24"/>
                <w:highlight w:val="none"/>
                <w:lang w:val="en-US" w:eastAsia="zh-CN"/>
              </w:rPr>
            </w:pPr>
            <w:r>
              <w:rPr>
                <w:rFonts w:hint="eastAsia" w:asciiTheme="majorEastAsia" w:hAnsiTheme="majorEastAsia" w:eastAsiaTheme="majorEastAsia" w:cstheme="majorEastAsia"/>
                <w:color w:val="auto"/>
                <w:kern w:val="2"/>
                <w:sz w:val="24"/>
                <w:szCs w:val="24"/>
                <w:highlight w:val="none"/>
                <w:lang w:val="en-US" w:eastAsia="zh-CN"/>
              </w:rPr>
              <w:t>5</w:t>
            </w:r>
          </w:p>
        </w:tc>
        <w:tc>
          <w:tcPr>
            <w:tcW w:w="1303" w:type="dxa"/>
            <w:vAlign w:val="center"/>
          </w:tcPr>
          <w:p w14:paraId="5F2CFF17">
            <w:pPr>
              <w:pStyle w:val="7"/>
              <w:widowControl w:val="0"/>
              <w:adjustRightInd/>
              <w:snapToGrid/>
              <w:spacing w:after="0" w:line="360" w:lineRule="exact"/>
              <w:ind w:left="0" w:leftChars="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售后服务方案</w:t>
            </w:r>
          </w:p>
        </w:tc>
        <w:tc>
          <w:tcPr>
            <w:tcW w:w="6804" w:type="dxa"/>
            <w:vAlign w:val="center"/>
          </w:tcPr>
          <w:p w14:paraId="5CC220FA">
            <w:pPr>
              <w:tabs>
                <w:tab w:val="left" w:pos="630"/>
              </w:tabs>
              <w:spacing w:line="400" w:lineRule="exact"/>
              <w:ind w:right="-53"/>
              <w:jc w:val="both"/>
              <w:rPr>
                <w:rFonts w:hint="eastAsia" w:asciiTheme="majorEastAsia" w:hAnsiTheme="majorEastAsia" w:eastAsiaTheme="majorEastAsia" w:cstheme="majorEastAsia"/>
                <w:color w:val="auto"/>
                <w:sz w:val="24"/>
                <w:szCs w:val="24"/>
                <w:highlight w:val="none"/>
                <w:lang w:val="en-US" w:eastAsia="zh-CN"/>
              </w:rPr>
            </w:pPr>
            <w:bookmarkStart w:id="61" w:name="_GoBack"/>
            <w:r>
              <w:rPr>
                <w:rFonts w:hint="eastAsia" w:asciiTheme="majorEastAsia" w:hAnsiTheme="majorEastAsia" w:eastAsiaTheme="majorEastAsia" w:cstheme="majorEastAsia"/>
                <w:color w:val="auto"/>
                <w:sz w:val="24"/>
                <w:szCs w:val="24"/>
                <w:highlight w:val="none"/>
                <w:lang w:val="en-US" w:eastAsia="zh-CN"/>
              </w:rPr>
              <w:t>根据投标人提供的售后服务方案（包括服务措施及服务响应时间、回访等），售后服务方案全面、有效、可操作性强的得4-5分；售后服务方案基本全面、基本有效、可操作的得2-4（不含）分；售后服务方案不全面、不可操作的得0-2（不含）分。</w:t>
            </w:r>
            <w:bookmarkEnd w:id="61"/>
          </w:p>
        </w:tc>
        <w:tc>
          <w:tcPr>
            <w:tcW w:w="993" w:type="dxa"/>
            <w:vAlign w:val="center"/>
          </w:tcPr>
          <w:p w14:paraId="74D9BFE7">
            <w:pPr>
              <w:tabs>
                <w:tab w:val="left" w:pos="630"/>
              </w:tabs>
              <w:spacing w:line="400" w:lineRule="exact"/>
              <w:ind w:right="-53"/>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w:t>
            </w:r>
          </w:p>
        </w:tc>
      </w:tr>
    </w:tbl>
    <w:p w14:paraId="64B95EE5">
      <w:pPr>
        <w:numPr>
          <w:ilvl w:val="0"/>
          <w:numId w:val="0"/>
        </w:numPr>
        <w:spacing w:after="120" w:afterLines="50" w:line="420" w:lineRule="exact"/>
        <w:rPr>
          <w:rFonts w:hint="eastAsia" w:ascii="宋体" w:hAnsi="宋体" w:cs="宋体"/>
          <w:b/>
          <w:bCs/>
          <w:color w:val="auto"/>
          <w:spacing w:val="-6"/>
          <w:sz w:val="24"/>
          <w:highlight w:val="none"/>
        </w:rPr>
      </w:pPr>
      <w:r>
        <w:rPr>
          <w:rFonts w:hint="eastAsia" w:ascii="宋体" w:hAnsi="宋体" w:cs="宋体"/>
          <w:b/>
          <w:bCs/>
          <w:color w:val="auto"/>
          <w:sz w:val="24"/>
          <w:highlight w:val="none"/>
          <w:lang w:val="en-US" w:eastAsia="zh-CN"/>
        </w:rPr>
        <w:t xml:space="preserve">   </w:t>
      </w:r>
      <w:r>
        <w:rPr>
          <w:rFonts w:hint="eastAsia" w:ascii="宋体" w:hAnsi="宋体" w:cs="宋体"/>
          <w:b/>
          <w:color w:val="auto"/>
          <w:spacing w:val="-6"/>
          <w:sz w:val="24"/>
          <w:highlight w:val="none"/>
        </w:rPr>
        <w:t>注 ：每个评委根据上述评审内容和分值独立打分，然后将各评委汇总分的算术平均值作为该磋商供应商的商务技术标最后有效得分。</w:t>
      </w:r>
      <w:r>
        <w:rPr>
          <w:rFonts w:hint="eastAsia" w:ascii="宋体" w:hAnsi="宋体" w:cs="宋体"/>
          <w:b/>
          <w:bCs/>
          <w:color w:val="auto"/>
          <w:spacing w:val="-6"/>
          <w:sz w:val="24"/>
          <w:highlight w:val="none"/>
        </w:rPr>
        <w:t>（计算分值四舍五入，精确到小数点后二位）</w:t>
      </w:r>
    </w:p>
    <w:p w14:paraId="1AC7D791">
      <w:pPr>
        <w:numPr>
          <w:ilvl w:val="0"/>
          <w:numId w:val="0"/>
        </w:numPr>
        <w:spacing w:after="120" w:afterLines="50" w:line="420" w:lineRule="exact"/>
        <w:rPr>
          <w:rFonts w:hint="eastAsia" w:ascii="宋体" w:hAnsi="宋体" w:cs="宋体"/>
          <w:b/>
          <w:bCs/>
          <w:color w:val="auto"/>
          <w:sz w:val="24"/>
          <w:highlight w:val="none"/>
        </w:rPr>
      </w:pPr>
      <w:r>
        <w:rPr>
          <w:rFonts w:hint="eastAsia" w:ascii="宋体" w:hAnsi="宋体" w:cs="宋体"/>
          <w:b/>
          <w:bCs/>
          <w:color w:val="auto"/>
          <w:sz w:val="24"/>
          <w:highlight w:val="none"/>
          <w:lang w:eastAsia="zh-CN"/>
        </w:rPr>
        <w:t>（二</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报价评审（</w:t>
      </w:r>
      <w:r>
        <w:rPr>
          <w:rFonts w:hint="eastAsia" w:ascii="宋体" w:hAnsi="宋体" w:cs="宋体"/>
          <w:b/>
          <w:bCs/>
          <w:color w:val="auto"/>
          <w:sz w:val="24"/>
          <w:highlight w:val="none"/>
          <w:lang w:val="en-US" w:eastAsia="zh-CN"/>
        </w:rPr>
        <w:t>20</w:t>
      </w:r>
      <w:r>
        <w:rPr>
          <w:rFonts w:hint="eastAsia" w:ascii="宋体" w:hAnsi="宋体" w:cs="宋体"/>
          <w:b/>
          <w:bCs/>
          <w:color w:val="auto"/>
          <w:sz w:val="24"/>
          <w:highlight w:val="none"/>
        </w:rPr>
        <w:t>分）</w:t>
      </w:r>
    </w:p>
    <w:p w14:paraId="2FB0995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价格分采用低价优先法计算，即满足招标文件要求且投标价格最低的投标报价为评标基准价，</w:t>
      </w:r>
      <w:r>
        <w:rPr>
          <w:rFonts w:hint="eastAsia" w:ascii="宋体" w:hAnsi="宋体" w:cs="宋体"/>
          <w:color w:val="auto"/>
          <w:kern w:val="2"/>
          <w:sz w:val="24"/>
          <w:szCs w:val="24"/>
          <w:highlight w:val="none"/>
          <w:lang w:val="en-US" w:eastAsia="zh-CN" w:bidi="ar-SA"/>
        </w:rPr>
        <w:t>各供应商</w:t>
      </w:r>
      <w:r>
        <w:rPr>
          <w:rFonts w:hint="eastAsia" w:ascii="宋体" w:hAnsi="宋体" w:eastAsia="宋体" w:cs="宋体"/>
          <w:color w:val="auto"/>
          <w:kern w:val="2"/>
          <w:sz w:val="24"/>
          <w:szCs w:val="24"/>
          <w:highlight w:val="none"/>
          <w:lang w:val="en-US" w:eastAsia="zh-CN" w:bidi="ar-SA"/>
        </w:rPr>
        <w:t>的价格</w:t>
      </w:r>
      <w:r>
        <w:rPr>
          <w:rFonts w:hint="eastAsia" w:ascii="宋体" w:hAnsi="宋体" w:cs="宋体"/>
          <w:color w:val="auto"/>
          <w:kern w:val="2"/>
          <w:sz w:val="24"/>
          <w:szCs w:val="24"/>
          <w:highlight w:val="none"/>
          <w:lang w:val="en-US" w:eastAsia="zh-CN" w:bidi="ar-SA"/>
        </w:rPr>
        <w:t>得</w:t>
      </w:r>
      <w:r>
        <w:rPr>
          <w:rFonts w:hint="eastAsia" w:ascii="宋体" w:hAnsi="宋体" w:eastAsia="宋体" w:cs="宋体"/>
          <w:color w:val="auto"/>
          <w:kern w:val="2"/>
          <w:sz w:val="24"/>
          <w:szCs w:val="24"/>
          <w:highlight w:val="none"/>
          <w:lang w:val="en-US" w:eastAsia="zh-CN" w:bidi="ar-SA"/>
        </w:rPr>
        <w:t>分按照下列公式计算，</w:t>
      </w:r>
      <w:r>
        <w:rPr>
          <w:rFonts w:hint="eastAsia" w:ascii="宋体" w:hAnsi="宋体"/>
          <w:bCs/>
          <w:color w:val="auto"/>
          <w:spacing w:val="-4"/>
          <w:sz w:val="24"/>
          <w:highlight w:val="none"/>
        </w:rPr>
        <w:t>四舍五入，保留两位小数</w:t>
      </w:r>
      <w:r>
        <w:rPr>
          <w:rFonts w:hint="eastAsia" w:ascii="宋体" w:hAnsi="宋体" w:cs="宋体"/>
          <w:color w:val="auto"/>
          <w:kern w:val="2"/>
          <w:sz w:val="24"/>
          <w:szCs w:val="24"/>
          <w:highlight w:val="none"/>
          <w:lang w:val="en-US" w:eastAsia="zh-CN" w:bidi="ar-SA"/>
        </w:rPr>
        <w:t>。</w:t>
      </w:r>
    </w:p>
    <w:p w14:paraId="36F61E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highlight w:val="none"/>
        </w:rPr>
      </w:pPr>
      <w:r>
        <w:rPr>
          <w:rFonts w:hint="eastAsia" w:ascii="宋体" w:hAnsi="宋体" w:cs="宋体"/>
          <w:color w:val="auto"/>
          <w:kern w:val="2"/>
          <w:sz w:val="24"/>
          <w:szCs w:val="24"/>
          <w:highlight w:val="none"/>
          <w:lang w:val="en-US" w:eastAsia="zh-CN" w:bidi="ar-SA"/>
        </w:rPr>
        <w:t>各供应商</w:t>
      </w:r>
      <w:r>
        <w:rPr>
          <w:rFonts w:hint="eastAsia" w:ascii="宋体" w:hAnsi="宋体" w:eastAsia="宋体" w:cs="宋体"/>
          <w:color w:val="auto"/>
          <w:kern w:val="2"/>
          <w:sz w:val="24"/>
          <w:szCs w:val="24"/>
          <w:highlight w:val="none"/>
          <w:lang w:val="en-US" w:eastAsia="zh-CN" w:bidi="ar-SA"/>
        </w:rPr>
        <w:t>的价格得分=【评标基准价÷</w:t>
      </w:r>
      <w:r>
        <w:rPr>
          <w:rFonts w:hint="eastAsia" w:ascii="宋体" w:hAnsi="宋体" w:cs="宋体"/>
          <w:color w:val="auto"/>
          <w:kern w:val="2"/>
          <w:sz w:val="24"/>
          <w:szCs w:val="24"/>
          <w:highlight w:val="none"/>
          <w:lang w:val="en-US" w:eastAsia="zh-CN" w:bidi="ar-SA"/>
        </w:rPr>
        <w:t>各供应商</w:t>
      </w:r>
      <w:r>
        <w:rPr>
          <w:rFonts w:hint="eastAsia" w:ascii="宋体" w:hAnsi="宋体" w:eastAsia="宋体" w:cs="宋体"/>
          <w:color w:val="auto"/>
          <w:kern w:val="2"/>
          <w:sz w:val="24"/>
          <w:szCs w:val="24"/>
          <w:highlight w:val="none"/>
          <w:lang w:val="en-US" w:eastAsia="zh-CN" w:bidi="ar-SA"/>
        </w:rPr>
        <w:t>的投标</w:t>
      </w:r>
      <w:r>
        <w:rPr>
          <w:rFonts w:hint="eastAsia" w:ascii="宋体" w:hAnsi="宋体" w:cs="宋体"/>
          <w:color w:val="auto"/>
          <w:kern w:val="2"/>
          <w:sz w:val="24"/>
          <w:szCs w:val="24"/>
          <w:highlight w:val="none"/>
          <w:lang w:val="en-US" w:eastAsia="zh-CN" w:bidi="ar-SA"/>
        </w:rPr>
        <w:t>总</w:t>
      </w:r>
      <w:r>
        <w:rPr>
          <w:rFonts w:hint="eastAsia" w:ascii="宋体" w:hAnsi="宋体" w:eastAsia="宋体" w:cs="宋体"/>
          <w:color w:val="auto"/>
          <w:kern w:val="2"/>
          <w:sz w:val="24"/>
          <w:szCs w:val="24"/>
          <w:highlight w:val="none"/>
          <w:lang w:val="en-US" w:eastAsia="zh-CN" w:bidi="ar-SA"/>
        </w:rPr>
        <w:t>报价×价格满分分值】</w:t>
      </w:r>
      <w:r>
        <w:rPr>
          <w:rFonts w:hint="eastAsia" w:ascii="宋体" w:hAnsi="宋体"/>
          <w:bCs/>
          <w:color w:val="auto"/>
          <w:spacing w:val="-4"/>
          <w:sz w:val="24"/>
          <w:highlight w:val="none"/>
        </w:rPr>
        <w:t>。</w:t>
      </w:r>
    </w:p>
    <w:p w14:paraId="1E2919B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注意：1、磋商小组发现</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的报价明显低于其他投标报价，使得其商务报价可能低于其个别成本的，应当要求该</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作出书面说明并提供相应的证明材料。</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不能合理说明或者不能提供相应证明材料的，由磋商小组认定该</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以低于成本报价竞标，其投标予以否决。</w:t>
      </w:r>
    </w:p>
    <w:p w14:paraId="23C8FA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b/>
          <w:bCs/>
          <w:color w:val="auto"/>
          <w:kern w:val="44"/>
          <w:sz w:val="24"/>
          <w:highlight w:val="none"/>
        </w:rPr>
      </w:pPr>
      <w:r>
        <w:rPr>
          <w:rFonts w:hint="eastAsia" w:ascii="宋体" w:hAnsi="宋体" w:cs="宋体"/>
          <w:bCs/>
          <w:color w:val="auto"/>
          <w:sz w:val="24"/>
          <w:highlight w:val="none"/>
        </w:rPr>
        <w:t>2、依据关于《政府采购促进中小企业发展管理办法》（财库﹝2020﹞46 号）、浙江省财政厅转发财政部工业和信息化部关于印发《政府采购促进中小企业发展暂行办法》的通知（浙财采监[2012]11号）、《工业和信息化部、国家统计局、国家发展和改革委员会、财政部关于印发中小企业划型标准规定的通知》（工信部联企业[2011]300号）、财政部、司法部《关于政府采购支持监狱企业发展有关问题的通知》（财库〔2014〕68号）、《财政部 民政部 中国残疾人联合会关于促进残疾人就业政府采购政策的通知》（财库〔2017〕141号）相关规定，本项目对于小型和微型企业（监狱和戒毒企业、残疾人福利性单位）</w:t>
      </w:r>
      <w:r>
        <w:rPr>
          <w:rFonts w:hint="eastAsia" w:ascii="宋体" w:hAnsi="宋体" w:cs="宋体"/>
          <w:b/>
          <w:bCs/>
          <w:color w:val="auto"/>
          <w:sz w:val="24"/>
          <w:highlight w:val="none"/>
        </w:rPr>
        <w:t>。</w:t>
      </w:r>
      <w:r>
        <w:rPr>
          <w:rFonts w:hint="eastAsia" w:ascii="宋体" w:hAnsi="宋体" w:cs="宋体"/>
          <w:bCs/>
          <w:color w:val="auto"/>
          <w:sz w:val="24"/>
          <w:highlight w:val="none"/>
        </w:rPr>
        <w:t>小型和微型企业应提供《中小企业声明函》；监狱企业应提供监狱企业证明材料；残疾人福利性单位应提供残疾人福利性单位声明函。</w:t>
      </w:r>
    </w:p>
    <w:p w14:paraId="33CA8717">
      <w:pPr>
        <w:pStyle w:val="189"/>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00" w:lineRule="exact"/>
        <w:ind w:firstLine="482"/>
        <w:textAlignment w:val="auto"/>
        <w:rPr>
          <w:rFonts w:ascii="宋体" w:hAnsi="宋体" w:eastAsia="宋体" w:cs="宋体"/>
          <w:b/>
          <w:bCs/>
          <w:color w:val="auto"/>
          <w:kern w:val="2"/>
          <w:sz w:val="24"/>
          <w:szCs w:val="24"/>
          <w:highlight w:val="none"/>
        </w:rPr>
      </w:pPr>
      <w:bookmarkStart w:id="47" w:name="_Toc469403587"/>
      <w:bookmarkStart w:id="48" w:name="_Toc482005880"/>
      <w:bookmarkStart w:id="49" w:name="_Toc478378629"/>
      <w:bookmarkStart w:id="50" w:name="_Toc480953037"/>
      <w:bookmarkStart w:id="51" w:name="_Toc478031652"/>
      <w:bookmarkStart w:id="52" w:name="_Toc478031839"/>
      <w:bookmarkStart w:id="53" w:name="_Toc478031305"/>
      <w:bookmarkStart w:id="54" w:name="_Toc478031467"/>
      <w:r>
        <w:rPr>
          <w:rFonts w:hint="eastAsia" w:ascii="宋体" w:hAnsi="宋体" w:eastAsia="宋体" w:cs="宋体"/>
          <w:b/>
          <w:bCs/>
          <w:color w:val="auto"/>
          <w:kern w:val="2"/>
          <w:sz w:val="24"/>
          <w:szCs w:val="24"/>
          <w:highlight w:val="none"/>
          <w:lang w:val="en-US" w:eastAsia="zh-CN"/>
        </w:rPr>
        <w:t>3</w:t>
      </w:r>
      <w:r>
        <w:rPr>
          <w:rFonts w:hint="eastAsia" w:ascii="宋体" w:hAnsi="宋体" w:eastAsia="宋体" w:cs="宋体"/>
          <w:b/>
          <w:bCs/>
          <w:color w:val="auto"/>
          <w:kern w:val="2"/>
          <w:sz w:val="24"/>
          <w:szCs w:val="24"/>
          <w:highlight w:val="none"/>
        </w:rPr>
        <w:t>、修改</w:t>
      </w:r>
      <w:r>
        <w:rPr>
          <w:rFonts w:hint="eastAsia" w:ascii="宋体" w:hAnsi="宋体" w:eastAsia="宋体" w:cs="宋体"/>
          <w:b/>
          <w:bCs/>
          <w:color w:val="auto"/>
          <w:kern w:val="2"/>
          <w:sz w:val="24"/>
          <w:szCs w:val="24"/>
          <w:highlight w:val="none"/>
          <w:lang w:eastAsia="zh-CN"/>
        </w:rPr>
        <w:t>评审</w:t>
      </w:r>
      <w:r>
        <w:rPr>
          <w:rFonts w:hint="eastAsia" w:ascii="宋体" w:hAnsi="宋体" w:eastAsia="宋体" w:cs="宋体"/>
          <w:b/>
          <w:bCs/>
          <w:color w:val="auto"/>
          <w:kern w:val="2"/>
          <w:sz w:val="24"/>
          <w:szCs w:val="24"/>
          <w:highlight w:val="none"/>
        </w:rPr>
        <w:t>结果</w:t>
      </w:r>
      <w:r>
        <w:rPr>
          <w:rFonts w:ascii="宋体" w:hAnsi="宋体" w:eastAsia="宋体" w:cs="宋体"/>
          <w:b/>
          <w:bCs/>
          <w:color w:val="auto"/>
          <w:kern w:val="2"/>
          <w:sz w:val="24"/>
          <w:szCs w:val="24"/>
          <w:highlight w:val="none"/>
        </w:rPr>
        <w:t xml:space="preserve"> </w:t>
      </w:r>
    </w:p>
    <w:p w14:paraId="6DAFB126">
      <w:pPr>
        <w:pStyle w:val="189"/>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00" w:lineRule="exact"/>
        <w:ind w:firstLine="480"/>
        <w:jc w:val="both"/>
        <w:textAlignment w:val="auto"/>
        <w:rPr>
          <w:rFonts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评审</w:t>
      </w:r>
      <w:r>
        <w:rPr>
          <w:rFonts w:hint="eastAsia" w:ascii="宋体" w:hAnsi="宋体" w:eastAsia="宋体" w:cs="宋体"/>
          <w:color w:val="auto"/>
          <w:kern w:val="2"/>
          <w:sz w:val="24"/>
          <w:szCs w:val="24"/>
          <w:highlight w:val="none"/>
        </w:rPr>
        <w:t>结果汇总完成后，除下列情形外，任何人不得修改</w:t>
      </w:r>
      <w:r>
        <w:rPr>
          <w:rFonts w:hint="eastAsia" w:ascii="宋体" w:hAnsi="宋体" w:eastAsia="宋体" w:cs="宋体"/>
          <w:color w:val="auto"/>
          <w:kern w:val="2"/>
          <w:sz w:val="24"/>
          <w:szCs w:val="24"/>
          <w:highlight w:val="none"/>
          <w:lang w:eastAsia="zh-CN"/>
        </w:rPr>
        <w:t>评审</w:t>
      </w:r>
      <w:r>
        <w:rPr>
          <w:rFonts w:hint="eastAsia" w:ascii="宋体" w:hAnsi="宋体" w:eastAsia="宋体" w:cs="宋体"/>
          <w:color w:val="auto"/>
          <w:kern w:val="2"/>
          <w:sz w:val="24"/>
          <w:szCs w:val="24"/>
          <w:highlight w:val="none"/>
        </w:rPr>
        <w:t>结果：</w:t>
      </w:r>
    </w:p>
    <w:p w14:paraId="6D6BE8A6">
      <w:pPr>
        <w:pStyle w:val="189"/>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00" w:lineRule="exact"/>
        <w:ind w:firstLine="480"/>
        <w:jc w:val="both"/>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）分值汇总计算错误的；</w:t>
      </w:r>
    </w:p>
    <w:p w14:paraId="6ECDA6B5">
      <w:pPr>
        <w:pStyle w:val="189"/>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00" w:lineRule="exact"/>
        <w:ind w:firstLine="480"/>
        <w:jc w:val="both"/>
        <w:textAlignment w:val="auto"/>
        <w:rPr>
          <w:rFonts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w:t>
      </w:r>
      <w:r>
        <w:rPr>
          <w:rFonts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）分项评分超出评分标准范围的；</w:t>
      </w:r>
    </w:p>
    <w:p w14:paraId="4D4FFD8B">
      <w:pPr>
        <w:pStyle w:val="189"/>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00" w:lineRule="exact"/>
        <w:ind w:firstLine="480"/>
        <w:jc w:val="both"/>
        <w:textAlignment w:val="auto"/>
        <w:rPr>
          <w:rFonts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w:t>
      </w:r>
      <w:r>
        <w:rPr>
          <w:rFonts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磋商小组</w:t>
      </w:r>
      <w:r>
        <w:rPr>
          <w:rFonts w:hint="eastAsia" w:ascii="宋体" w:hAnsi="宋体" w:eastAsia="宋体" w:cs="宋体"/>
          <w:color w:val="auto"/>
          <w:kern w:val="2"/>
          <w:sz w:val="24"/>
          <w:szCs w:val="24"/>
          <w:highlight w:val="none"/>
        </w:rPr>
        <w:t>对客观评审因素评分不一致的；</w:t>
      </w:r>
    </w:p>
    <w:p w14:paraId="6D40278C">
      <w:pPr>
        <w:pStyle w:val="189"/>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00" w:lineRule="exact"/>
        <w:ind w:firstLine="480"/>
        <w:jc w:val="both"/>
        <w:textAlignment w:val="auto"/>
        <w:rPr>
          <w:color w:val="auto"/>
          <w:highlight w:val="none"/>
          <w:lang w:eastAsia="zh-CN"/>
        </w:rPr>
      </w:pPr>
      <w:r>
        <w:rPr>
          <w:rFonts w:hint="eastAsia" w:ascii="宋体" w:hAnsi="宋体" w:eastAsia="宋体" w:cs="宋体"/>
          <w:color w:val="auto"/>
          <w:kern w:val="2"/>
          <w:sz w:val="24"/>
          <w:szCs w:val="24"/>
          <w:highlight w:val="none"/>
        </w:rPr>
        <w:t>（</w:t>
      </w:r>
      <w:r>
        <w:rPr>
          <w:rFonts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）经</w:t>
      </w:r>
      <w:r>
        <w:rPr>
          <w:rFonts w:hint="eastAsia" w:ascii="宋体" w:hAnsi="宋体" w:eastAsia="宋体" w:cs="宋体"/>
          <w:color w:val="auto"/>
          <w:kern w:val="2"/>
          <w:sz w:val="24"/>
          <w:szCs w:val="24"/>
          <w:highlight w:val="none"/>
          <w:lang w:eastAsia="zh-CN"/>
        </w:rPr>
        <w:t>磋商小组</w:t>
      </w:r>
      <w:r>
        <w:rPr>
          <w:rFonts w:hint="eastAsia" w:ascii="宋体" w:hAnsi="宋体" w:eastAsia="宋体" w:cs="宋体"/>
          <w:color w:val="auto"/>
          <w:kern w:val="2"/>
          <w:sz w:val="24"/>
          <w:szCs w:val="24"/>
          <w:highlight w:val="none"/>
        </w:rPr>
        <w:t>认定评分畸高、畸低的。</w:t>
      </w:r>
    </w:p>
    <w:p w14:paraId="374DCA88">
      <w:pPr>
        <w:rPr>
          <w:color w:val="auto"/>
          <w:highlight w:val="none"/>
        </w:rPr>
      </w:pPr>
    </w:p>
    <w:p w14:paraId="29B98E71">
      <w:pPr>
        <w:pStyle w:val="2"/>
        <w:spacing w:line="320" w:lineRule="exact"/>
        <w:rPr>
          <w:rFonts w:ascii="宋体" w:hAnsi="宋体" w:eastAsia="宋体" w:cs="宋体"/>
          <w:color w:val="000000" w:themeColor="text1"/>
          <w:sz w:val="21"/>
          <w:szCs w:val="21"/>
          <w:highlight w:val="none"/>
          <w14:textFill>
            <w14:solidFill>
              <w14:schemeClr w14:val="tx1"/>
            </w14:solidFill>
          </w14:textFill>
        </w:rPr>
      </w:pPr>
      <w:bookmarkStart w:id="55" w:name="_Toc272368145"/>
      <w:r>
        <w:rPr>
          <w:rFonts w:hint="eastAsia" w:ascii="宋体" w:hAnsi="宋体" w:eastAsia="宋体" w:cs="宋体"/>
          <w:color w:val="000000" w:themeColor="text1"/>
          <w:sz w:val="32"/>
          <w:szCs w:val="32"/>
          <w:highlight w:val="none"/>
          <w14:textFill>
            <w14:solidFill>
              <w14:schemeClr w14:val="tx1"/>
            </w14:solidFill>
          </w14:textFill>
        </w:rPr>
        <w:t>第六部分</w:t>
      </w:r>
      <w:bookmarkEnd w:id="55"/>
      <w:r>
        <w:rPr>
          <w:rFonts w:hint="eastAsia" w:ascii="宋体" w:hAnsi="宋体" w:eastAsia="宋体" w:cs="宋体"/>
          <w:color w:val="000000" w:themeColor="text1"/>
          <w:sz w:val="32"/>
          <w:szCs w:val="32"/>
          <w:highlight w:val="none"/>
          <w14:textFill>
            <w14:solidFill>
              <w14:schemeClr w14:val="tx1"/>
            </w14:solidFill>
          </w14:textFill>
        </w:rPr>
        <w:t xml:space="preserve">  响应文件相关格式                         </w:t>
      </w:r>
    </w:p>
    <w:p w14:paraId="3D102FBA">
      <w:pPr>
        <w:snapToGrid w:val="0"/>
        <w:spacing w:before="120" w:beforeLines="50" w:line="500" w:lineRule="exact"/>
        <w:ind w:firstLine="472" w:firstLineChars="196"/>
        <w:rPr>
          <w:rFonts w:ascii="宋体" w:hAnsi="宋体" w:cs="仿宋"/>
          <w:b/>
          <w:bCs/>
          <w:color w:val="000000" w:themeColor="text1"/>
          <w:kern w:val="44"/>
          <w:sz w:val="24"/>
          <w:highlight w:val="none"/>
          <w14:textFill>
            <w14:solidFill>
              <w14:schemeClr w14:val="tx1"/>
            </w14:solidFill>
          </w14:textFill>
        </w:rPr>
      </w:pPr>
      <w:r>
        <w:rPr>
          <w:rFonts w:hint="eastAsia" w:ascii="宋体" w:hAnsi="宋体" w:cs="仿宋"/>
          <w:b/>
          <w:bCs/>
          <w:color w:val="000000" w:themeColor="text1"/>
          <w:kern w:val="44"/>
          <w:sz w:val="24"/>
          <w:highlight w:val="none"/>
          <w14:textFill>
            <w14:solidFill>
              <w14:schemeClr w14:val="tx1"/>
            </w14:solidFill>
          </w14:textFill>
        </w:rPr>
        <w:t>本章节内容提供部分</w:t>
      </w:r>
      <w:r>
        <w:rPr>
          <w:rFonts w:hint="eastAsia" w:ascii="宋体" w:hAnsi="宋体" w:cs="仿宋"/>
          <w:b/>
          <w:bCs/>
          <w:color w:val="000000" w:themeColor="text1"/>
          <w:kern w:val="44"/>
          <w:sz w:val="24"/>
          <w:highlight w:val="none"/>
          <w:lang w:eastAsia="zh-CN"/>
          <w14:textFill>
            <w14:solidFill>
              <w14:schemeClr w14:val="tx1"/>
            </w14:solidFill>
          </w14:textFill>
        </w:rPr>
        <w:t>响应文件</w:t>
      </w:r>
      <w:r>
        <w:rPr>
          <w:rFonts w:hint="eastAsia" w:ascii="宋体" w:hAnsi="宋体" w:cs="仿宋"/>
          <w:b/>
          <w:bCs/>
          <w:color w:val="000000" w:themeColor="text1"/>
          <w:kern w:val="44"/>
          <w:sz w:val="24"/>
          <w:highlight w:val="none"/>
          <w14:textFill>
            <w14:solidFill>
              <w14:schemeClr w14:val="tx1"/>
            </w14:solidFill>
          </w14:textFill>
        </w:rPr>
        <w:t>格式，</w:t>
      </w:r>
      <w:r>
        <w:rPr>
          <w:rFonts w:hint="eastAsia" w:ascii="宋体" w:hAnsi="宋体" w:cs="仿宋"/>
          <w:b/>
          <w:bCs/>
          <w:color w:val="000000" w:themeColor="text1"/>
          <w:kern w:val="44"/>
          <w:sz w:val="24"/>
          <w:highlight w:val="none"/>
          <w:lang w:eastAsia="zh-CN"/>
          <w14:textFill>
            <w14:solidFill>
              <w14:schemeClr w14:val="tx1"/>
            </w14:solidFill>
          </w14:textFill>
        </w:rPr>
        <w:t>磋商文件</w:t>
      </w:r>
      <w:r>
        <w:rPr>
          <w:rFonts w:hint="eastAsia" w:ascii="宋体" w:hAnsi="宋体" w:cs="仿宋"/>
          <w:b/>
          <w:bCs/>
          <w:color w:val="000000" w:themeColor="text1"/>
          <w:kern w:val="44"/>
          <w:sz w:val="24"/>
          <w:highlight w:val="none"/>
          <w14:textFill>
            <w14:solidFill>
              <w14:schemeClr w14:val="tx1"/>
            </w14:solidFill>
          </w14:textFill>
        </w:rPr>
        <w:t>中要求，但未提供格式的，须由</w:t>
      </w:r>
      <w:r>
        <w:rPr>
          <w:rFonts w:hint="eastAsia" w:ascii="宋体" w:hAnsi="宋体" w:cs="仿宋"/>
          <w:b/>
          <w:bCs/>
          <w:color w:val="000000" w:themeColor="text1"/>
          <w:kern w:val="44"/>
          <w:sz w:val="24"/>
          <w:highlight w:val="none"/>
          <w:lang w:eastAsia="zh-CN"/>
          <w14:textFill>
            <w14:solidFill>
              <w14:schemeClr w14:val="tx1"/>
            </w14:solidFill>
          </w14:textFill>
        </w:rPr>
        <w:t>供应商</w:t>
      </w:r>
      <w:r>
        <w:rPr>
          <w:rFonts w:hint="eastAsia" w:ascii="宋体" w:hAnsi="宋体" w:cs="仿宋"/>
          <w:b/>
          <w:bCs/>
          <w:color w:val="000000" w:themeColor="text1"/>
          <w:kern w:val="44"/>
          <w:sz w:val="24"/>
          <w:highlight w:val="none"/>
          <w14:textFill>
            <w14:solidFill>
              <w14:schemeClr w14:val="tx1"/>
            </w14:solidFill>
          </w14:textFill>
        </w:rPr>
        <w:t>根据</w:t>
      </w:r>
      <w:r>
        <w:rPr>
          <w:rFonts w:hint="eastAsia" w:ascii="宋体" w:hAnsi="宋体" w:cs="仿宋"/>
          <w:b/>
          <w:bCs/>
          <w:color w:val="000000" w:themeColor="text1"/>
          <w:kern w:val="44"/>
          <w:sz w:val="24"/>
          <w:highlight w:val="none"/>
          <w:lang w:eastAsia="zh-CN"/>
          <w14:textFill>
            <w14:solidFill>
              <w14:schemeClr w14:val="tx1"/>
            </w14:solidFill>
          </w14:textFill>
        </w:rPr>
        <w:t>磋商文件</w:t>
      </w:r>
      <w:r>
        <w:rPr>
          <w:rFonts w:hint="eastAsia" w:ascii="宋体" w:hAnsi="宋体" w:cs="仿宋"/>
          <w:b/>
          <w:bCs/>
          <w:color w:val="000000" w:themeColor="text1"/>
          <w:kern w:val="44"/>
          <w:sz w:val="24"/>
          <w:highlight w:val="none"/>
          <w14:textFill>
            <w14:solidFill>
              <w14:schemeClr w14:val="tx1"/>
            </w14:solidFill>
          </w14:textFill>
        </w:rPr>
        <w:t>的要求自行制作。</w:t>
      </w:r>
    </w:p>
    <w:p w14:paraId="4997CE42">
      <w:pPr>
        <w:ind w:left="-41" w:leftChars="-85" w:hanging="137" w:hangingChars="57"/>
        <w:rPr>
          <w:rFonts w:ascii="宋体" w:hAnsi="宋体" w:cs="宋体"/>
          <w:b/>
          <w:bCs/>
          <w:color w:val="000000" w:themeColor="text1"/>
          <w:sz w:val="24"/>
          <w:highlight w:val="none"/>
          <w14:textFill>
            <w14:solidFill>
              <w14:schemeClr w14:val="tx1"/>
            </w14:solidFill>
          </w14:textFill>
        </w:rPr>
      </w:pPr>
    </w:p>
    <w:p w14:paraId="4338A902">
      <w:pPr>
        <w:ind w:left="-41" w:leftChars="-85" w:hanging="137" w:hangingChars="57"/>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一、响应文件封面样式</w:t>
      </w:r>
    </w:p>
    <w:p w14:paraId="0A5CEA18">
      <w:pPr>
        <w:snapToGrid w:val="0"/>
        <w:spacing w:before="120" w:beforeLines="50" w:line="500" w:lineRule="exact"/>
        <w:ind w:firstLine="472" w:firstLineChars="196"/>
        <w:rPr>
          <w:rFonts w:ascii="宋体" w:hAnsi="宋体" w:cs="仿宋"/>
          <w:b/>
          <w:bCs/>
          <w:color w:val="000000" w:themeColor="text1"/>
          <w:kern w:val="44"/>
          <w:sz w:val="24"/>
          <w:highlight w:val="none"/>
          <w14:textFill>
            <w14:solidFill>
              <w14:schemeClr w14:val="tx1"/>
            </w14:solidFill>
          </w14:textFill>
        </w:rPr>
      </w:pPr>
    </w:p>
    <w:p w14:paraId="3DCAB309">
      <w:pPr>
        <w:pStyle w:val="59"/>
        <w:jc w:val="center"/>
        <w:rPr>
          <w:rFonts w:hint="eastAsia" w:eastAsia="宋体"/>
          <w:color w:val="000000" w:themeColor="text1"/>
          <w:highlight w:val="none"/>
          <w:lang w:eastAsia="zh-CN"/>
          <w14:textFill>
            <w14:solidFill>
              <w14:schemeClr w14:val="tx1"/>
            </w14:solidFill>
          </w14:textFill>
        </w:rPr>
      </w:pPr>
      <w:r>
        <w:rPr>
          <w:rFonts w:hint="eastAsia" w:ascii="宋体" w:hAnsi="宋体" w:cs="宋体"/>
          <w:b/>
          <w:color w:val="000000" w:themeColor="text1"/>
          <w:sz w:val="52"/>
          <w:szCs w:val="52"/>
          <w:highlight w:val="none"/>
          <w:lang w:eastAsia="zh-CN"/>
          <w14:textFill>
            <w14:solidFill>
              <w14:schemeClr w14:val="tx1"/>
            </w14:solidFill>
          </w14:textFill>
        </w:rPr>
        <w:t>中国·衢江赛艇大师赛暨名校赛艇公开赛项目</w:t>
      </w:r>
    </w:p>
    <w:p w14:paraId="149A34D5">
      <w:pPr>
        <w:pStyle w:val="59"/>
        <w:rPr>
          <w:color w:val="000000" w:themeColor="text1"/>
          <w:highlight w:val="none"/>
          <w14:textFill>
            <w14:solidFill>
              <w14:schemeClr w14:val="tx1"/>
            </w14:solidFill>
          </w14:textFill>
        </w:rPr>
      </w:pPr>
    </w:p>
    <w:p w14:paraId="2DDFE552">
      <w:pPr>
        <w:pStyle w:val="59"/>
        <w:rPr>
          <w:color w:val="000000" w:themeColor="text1"/>
          <w:highlight w:val="none"/>
          <w14:textFill>
            <w14:solidFill>
              <w14:schemeClr w14:val="tx1"/>
            </w14:solidFill>
          </w14:textFill>
        </w:rPr>
      </w:pPr>
    </w:p>
    <w:p w14:paraId="1F55D46F">
      <w:pPr>
        <w:pStyle w:val="59"/>
        <w:rPr>
          <w:color w:val="000000" w:themeColor="text1"/>
          <w:highlight w:val="none"/>
          <w14:textFill>
            <w14:solidFill>
              <w14:schemeClr w14:val="tx1"/>
            </w14:solidFill>
          </w14:textFill>
        </w:rPr>
      </w:pPr>
    </w:p>
    <w:p w14:paraId="64525230">
      <w:pPr>
        <w:pStyle w:val="59"/>
        <w:rPr>
          <w:color w:val="000000" w:themeColor="text1"/>
          <w:highlight w:val="none"/>
          <w14:textFill>
            <w14:solidFill>
              <w14:schemeClr w14:val="tx1"/>
            </w14:solidFill>
          </w14:textFill>
        </w:rPr>
      </w:pPr>
    </w:p>
    <w:p w14:paraId="2835C7CD">
      <w:pPr>
        <w:jc w:val="center"/>
        <w:rPr>
          <w:rFonts w:hint="eastAsia" w:ascii="黑体" w:hAnsi="黑体" w:eastAsia="黑体"/>
          <w:b/>
          <w:bCs/>
          <w:color w:val="000000" w:themeColor="text1"/>
          <w:sz w:val="72"/>
          <w:szCs w:val="72"/>
          <w:highlight w:val="none"/>
          <w:lang w:eastAsia="zh-CN"/>
          <w14:textFill>
            <w14:solidFill>
              <w14:schemeClr w14:val="tx1"/>
            </w14:solidFill>
          </w14:textFill>
        </w:rPr>
      </w:pPr>
      <w:r>
        <w:rPr>
          <w:rFonts w:hint="eastAsia" w:ascii="黑体" w:hAnsi="黑体" w:eastAsia="黑体"/>
          <w:b/>
          <w:bCs/>
          <w:color w:val="000000" w:themeColor="text1"/>
          <w:sz w:val="72"/>
          <w:szCs w:val="72"/>
          <w:highlight w:val="none"/>
          <w14:textFill>
            <w14:solidFill>
              <w14:schemeClr w14:val="tx1"/>
            </w14:solidFill>
          </w14:textFill>
        </w:rPr>
        <w:t xml:space="preserve"> </w:t>
      </w:r>
      <w:r>
        <w:rPr>
          <w:rFonts w:hint="eastAsia" w:ascii="黑体" w:hAnsi="黑体" w:eastAsia="黑体"/>
          <w:b/>
          <w:bCs/>
          <w:color w:val="000000" w:themeColor="text1"/>
          <w:sz w:val="72"/>
          <w:szCs w:val="72"/>
          <w:highlight w:val="none"/>
          <w:lang w:eastAsia="zh-CN"/>
          <w14:textFill>
            <w14:solidFill>
              <w14:schemeClr w14:val="tx1"/>
            </w14:solidFill>
          </w14:textFill>
        </w:rPr>
        <w:t>响 应 文 件</w:t>
      </w:r>
    </w:p>
    <w:p w14:paraId="18922404">
      <w:pPr>
        <w:jc w:val="center"/>
        <w:rPr>
          <w:rFonts w:ascii="宋体" w:hAnsi="宋体"/>
          <w:b/>
          <w:bCs/>
          <w:color w:val="000000" w:themeColor="text1"/>
          <w:sz w:val="72"/>
          <w:szCs w:val="72"/>
          <w:highlight w:val="none"/>
          <w14:textFill>
            <w14:solidFill>
              <w14:schemeClr w14:val="tx1"/>
            </w14:solidFill>
          </w14:textFill>
        </w:rPr>
      </w:pPr>
    </w:p>
    <w:p w14:paraId="532BDC67">
      <w:pPr>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（项目编号：</w:t>
      </w:r>
      <w:r>
        <w:rPr>
          <w:rFonts w:hint="eastAsia" w:ascii="宋体" w:hAnsi="宋体"/>
          <w:b/>
          <w:bCs/>
          <w:color w:val="000000" w:themeColor="text1"/>
          <w:sz w:val="32"/>
          <w:szCs w:val="32"/>
          <w:highlight w:val="none"/>
          <w:lang w:eastAsia="zh-CN"/>
          <w14:textFill>
            <w14:solidFill>
              <w14:schemeClr w14:val="tx1"/>
            </w14:solidFill>
          </w14:textFill>
        </w:rPr>
        <w:t>LTCG-20240041</w:t>
      </w:r>
      <w:r>
        <w:rPr>
          <w:rFonts w:hint="eastAsia" w:ascii="宋体" w:hAnsi="宋体"/>
          <w:b/>
          <w:bCs/>
          <w:color w:val="000000" w:themeColor="text1"/>
          <w:sz w:val="32"/>
          <w:szCs w:val="32"/>
          <w:highlight w:val="none"/>
          <w14:textFill>
            <w14:solidFill>
              <w14:schemeClr w14:val="tx1"/>
            </w14:solidFill>
          </w14:textFill>
        </w:rPr>
        <w:t>）</w:t>
      </w:r>
    </w:p>
    <w:p w14:paraId="50FA8906">
      <w:pPr>
        <w:jc w:val="center"/>
        <w:rPr>
          <w:rFonts w:ascii="宋体" w:hAnsi="宋体"/>
          <w:b/>
          <w:bCs/>
          <w:color w:val="000000" w:themeColor="text1"/>
          <w:sz w:val="28"/>
          <w:highlight w:val="none"/>
          <w14:textFill>
            <w14:solidFill>
              <w14:schemeClr w14:val="tx1"/>
            </w14:solidFill>
          </w14:textFill>
        </w:rPr>
      </w:pPr>
    </w:p>
    <w:p w14:paraId="5F5E8AB0">
      <w:pPr>
        <w:jc w:val="center"/>
        <w:rPr>
          <w:rFonts w:ascii="宋体" w:hAnsi="宋体"/>
          <w:b/>
          <w:bCs/>
          <w:color w:val="000000" w:themeColor="text1"/>
          <w:sz w:val="28"/>
          <w:highlight w:val="none"/>
          <w14:textFill>
            <w14:solidFill>
              <w14:schemeClr w14:val="tx1"/>
            </w14:solidFill>
          </w14:textFill>
        </w:rPr>
      </w:pPr>
    </w:p>
    <w:p w14:paraId="090B119B">
      <w:pPr>
        <w:jc w:val="center"/>
        <w:rPr>
          <w:rFonts w:ascii="宋体" w:hAnsi="宋体"/>
          <w:b/>
          <w:bCs/>
          <w:color w:val="000000" w:themeColor="text1"/>
          <w:sz w:val="28"/>
          <w:highlight w:val="none"/>
          <w14:textFill>
            <w14:solidFill>
              <w14:schemeClr w14:val="tx1"/>
            </w14:solidFill>
          </w14:textFill>
        </w:rPr>
      </w:pPr>
    </w:p>
    <w:p w14:paraId="128A3235">
      <w:pPr>
        <w:rPr>
          <w:rFonts w:ascii="宋体" w:hAnsi="宋体"/>
          <w:b/>
          <w:bCs/>
          <w:color w:val="000000" w:themeColor="text1"/>
          <w:sz w:val="28"/>
          <w:highlight w:val="none"/>
          <w14:textFill>
            <w14:solidFill>
              <w14:schemeClr w14:val="tx1"/>
            </w14:solidFill>
          </w14:textFill>
        </w:rPr>
      </w:pPr>
    </w:p>
    <w:p w14:paraId="235B2B7E">
      <w:pPr>
        <w:jc w:val="center"/>
        <w:rPr>
          <w:rFonts w:ascii="宋体" w:hAnsi="宋体"/>
          <w:b/>
          <w:bCs/>
          <w:color w:val="000000" w:themeColor="text1"/>
          <w:sz w:val="28"/>
          <w:highlight w:val="none"/>
          <w14:textFill>
            <w14:solidFill>
              <w14:schemeClr w14:val="tx1"/>
            </w14:solidFill>
          </w14:textFill>
        </w:rPr>
      </w:pPr>
    </w:p>
    <w:p w14:paraId="6C36BF7D">
      <w:pPr>
        <w:spacing w:line="900" w:lineRule="exact"/>
        <w:ind w:firstLine="320" w:firstLineChars="100"/>
        <w:rPr>
          <w:rFonts w:hint="default" w:ascii="宋体" w:hAnsi="宋体" w:eastAsia="宋体"/>
          <w:color w:val="000000" w:themeColor="text1"/>
          <w:sz w:val="32"/>
          <w:highlight w:val="none"/>
          <w:u w:val="single"/>
          <w:lang w:val="en-US" w:eastAsia="zh-CN"/>
          <w14:textFill>
            <w14:solidFill>
              <w14:schemeClr w14:val="tx1"/>
            </w14:solidFill>
          </w14:textFill>
        </w:rPr>
      </w:pPr>
      <w:r>
        <w:rPr>
          <w:rFonts w:hint="eastAsia" w:ascii="宋体" w:hAnsi="宋体"/>
          <w:color w:val="000000" w:themeColor="text1"/>
          <w:sz w:val="32"/>
          <w:highlight w:val="none"/>
          <w:lang w:eastAsia="zh-CN"/>
          <w14:textFill>
            <w14:solidFill>
              <w14:schemeClr w14:val="tx1"/>
            </w14:solidFill>
          </w14:textFill>
        </w:rPr>
        <w:t>响应文件内容</w:t>
      </w:r>
      <w:r>
        <w:rPr>
          <w:rFonts w:hint="eastAsia" w:ascii="宋体" w:hAnsi="宋体"/>
          <w:color w:val="000000" w:themeColor="text1"/>
          <w:sz w:val="32"/>
          <w:highlight w:val="none"/>
          <w14:textFill>
            <w14:solidFill>
              <w14:schemeClr w14:val="tx1"/>
            </w14:solidFill>
          </w14:textFill>
        </w:rPr>
        <w:t>：</w:t>
      </w:r>
      <w:r>
        <w:rPr>
          <w:rFonts w:hint="eastAsia"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lang w:val="en-US" w:eastAsia="zh-CN"/>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（资格审查文件</w:t>
      </w:r>
      <w:r>
        <w:rPr>
          <w:rFonts w:ascii="宋体" w:hAnsi="宋体"/>
          <w:b/>
          <w:color w:val="000000" w:themeColor="text1"/>
          <w:sz w:val="32"/>
          <w:highlight w:val="none"/>
          <w:u w:val="single"/>
          <w14:textFill>
            <w14:solidFill>
              <w14:schemeClr w14:val="tx1"/>
            </w14:solidFill>
          </w14:textFill>
        </w:rPr>
        <w:t>）</w:t>
      </w:r>
      <w:r>
        <w:rPr>
          <w:rFonts w:hint="eastAsia" w:ascii="宋体" w:hAnsi="宋体"/>
          <w:b/>
          <w:color w:val="000000" w:themeColor="text1"/>
          <w:sz w:val="32"/>
          <w:highlight w:val="none"/>
          <w:u w:val="single"/>
          <w:lang w:val="en-US" w:eastAsia="zh-CN"/>
          <w14:textFill>
            <w14:solidFill>
              <w14:schemeClr w14:val="tx1"/>
            </w14:solidFill>
          </w14:textFill>
        </w:rPr>
        <w:t xml:space="preserve">            </w:t>
      </w:r>
    </w:p>
    <w:p w14:paraId="6DA8689F">
      <w:pPr>
        <w:spacing w:line="900" w:lineRule="exact"/>
        <w:ind w:firstLine="313" w:firstLineChars="98"/>
        <w:rPr>
          <w:rFonts w:ascii="宋体" w:hAnsi="宋体"/>
          <w:color w:val="000000" w:themeColor="text1"/>
          <w:sz w:val="32"/>
          <w:highlight w:val="none"/>
          <w:u w:val="single"/>
          <w14:textFill>
            <w14:solidFill>
              <w14:schemeClr w14:val="tx1"/>
            </w14:solidFill>
          </w14:textFill>
        </w:rPr>
      </w:pPr>
      <w:r>
        <w:rPr>
          <w:rFonts w:hint="eastAsia" w:ascii="宋体" w:hAnsi="宋体"/>
          <w:color w:val="000000" w:themeColor="text1"/>
          <w:sz w:val="32"/>
          <w:highlight w:val="none"/>
          <w:lang w:eastAsia="zh-CN"/>
          <w14:textFill>
            <w14:solidFill>
              <w14:schemeClr w14:val="tx1"/>
            </w14:solidFill>
          </w14:textFill>
        </w:rPr>
        <w:t>供应商名称</w:t>
      </w:r>
      <w:r>
        <w:rPr>
          <w:rFonts w:hint="eastAsia" w:ascii="宋体" w:hAnsi="宋体"/>
          <w:color w:val="000000" w:themeColor="text1"/>
          <w:sz w:val="32"/>
          <w:highlight w:val="none"/>
          <w14:textFill>
            <w14:solidFill>
              <w14:schemeClr w14:val="tx1"/>
            </w14:solidFill>
          </w14:textFill>
        </w:rPr>
        <w:t>：</w:t>
      </w:r>
      <w:r>
        <w:rPr>
          <w:rFonts w:hint="eastAsia" w:ascii="宋体" w:hAnsi="宋体"/>
          <w:color w:val="000000" w:themeColor="text1"/>
          <w:sz w:val="32"/>
          <w:highlight w:val="none"/>
          <w:u w:val="single"/>
          <w14:textFill>
            <w14:solidFill>
              <w14:schemeClr w14:val="tx1"/>
            </w14:solidFill>
          </w14:textFill>
        </w:rPr>
        <w:t xml:space="preserve">                              （盖章）  </w:t>
      </w:r>
    </w:p>
    <w:p w14:paraId="69A858AA">
      <w:pPr>
        <w:spacing w:line="900" w:lineRule="exact"/>
        <w:ind w:left="-4" w:leftChars="-2" w:firstLine="320" w:firstLineChars="100"/>
        <w:rPr>
          <w:rFonts w:ascii="宋体" w:hAnsi="宋体"/>
          <w:color w:val="000000" w:themeColor="text1"/>
          <w:sz w:val="32"/>
          <w:highlight w:val="none"/>
          <w:u w:val="singl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法定代表人或</w:t>
      </w:r>
      <w:r>
        <w:rPr>
          <w:rFonts w:hint="eastAsia" w:ascii="宋体" w:hAnsi="宋体"/>
          <w:color w:val="000000" w:themeColor="text1"/>
          <w:sz w:val="32"/>
          <w:highlight w:val="none"/>
          <w:lang w:eastAsia="zh-CN"/>
          <w14:textFill>
            <w14:solidFill>
              <w14:schemeClr w14:val="tx1"/>
            </w14:solidFill>
          </w14:textFill>
        </w:rPr>
        <w:t>委托代理人</w:t>
      </w:r>
      <w:r>
        <w:rPr>
          <w:rFonts w:hint="eastAsia" w:ascii="宋体" w:hAnsi="宋体"/>
          <w:color w:val="000000" w:themeColor="text1"/>
          <w:sz w:val="32"/>
          <w:highlight w:val="none"/>
          <w14:textFill>
            <w14:solidFill>
              <w14:schemeClr w14:val="tx1"/>
            </w14:solidFill>
          </w14:textFill>
        </w:rPr>
        <w:t>：</w:t>
      </w:r>
      <w:r>
        <w:rPr>
          <w:rFonts w:hint="eastAsia" w:ascii="宋体" w:hAnsi="宋体"/>
          <w:color w:val="000000" w:themeColor="text1"/>
          <w:sz w:val="32"/>
          <w:highlight w:val="none"/>
          <w:u w:val="single"/>
          <w14:textFill>
            <w14:solidFill>
              <w14:schemeClr w14:val="tx1"/>
            </w14:solidFill>
          </w14:textFill>
        </w:rPr>
        <w:t xml:space="preserve">             （签字或盖章） </w:t>
      </w:r>
    </w:p>
    <w:p w14:paraId="5D1E69AB">
      <w:pPr>
        <w:spacing w:line="900" w:lineRule="exact"/>
        <w:ind w:firstLine="160" w:firstLineChars="50"/>
        <w:rPr>
          <w:color w:val="000000" w:themeColor="text1"/>
          <w:highlight w:val="non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 xml:space="preserve"> 日 期：      年   月   日</w:t>
      </w:r>
    </w:p>
    <w:p w14:paraId="5DC7CA6F">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14:paraId="2C15C2C1">
      <w:pPr>
        <w:spacing w:line="360" w:lineRule="auto"/>
        <w:outlineLvl w:val="3"/>
        <w:rPr>
          <w:rFonts w:hAnsi="宋体" w:cs="宋体"/>
          <w:b/>
          <w:bCs/>
          <w:color w:val="auto"/>
          <w:sz w:val="24"/>
          <w:szCs w:val="24"/>
          <w:highlight w:val="none"/>
        </w:rPr>
      </w:pPr>
      <w:r>
        <w:rPr>
          <w:rFonts w:hint="eastAsia" w:ascii="宋体" w:hAnsi="宋体" w:cs="宋体"/>
          <w:b/>
          <w:bCs/>
          <w:color w:val="000000" w:themeColor="text1"/>
          <w:sz w:val="24"/>
          <w:highlight w:val="none"/>
          <w14:textFill>
            <w14:solidFill>
              <w14:schemeClr w14:val="tx1"/>
            </w14:solidFill>
          </w14:textFill>
        </w:rPr>
        <w:t>附件1</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hAnsi="宋体" w:cs="宋体"/>
          <w:b/>
          <w:bCs/>
          <w:color w:val="auto"/>
          <w:sz w:val="24"/>
          <w:szCs w:val="24"/>
          <w:highlight w:val="none"/>
        </w:rPr>
        <w:t>具有良好的商业信誉和健全的财务会计制度声明函</w:t>
      </w:r>
    </w:p>
    <w:p w14:paraId="5C96039A">
      <w:pPr>
        <w:spacing w:line="360" w:lineRule="auto"/>
        <w:jc w:val="center"/>
        <w:outlineLvl w:val="3"/>
        <w:rPr>
          <w:rFonts w:hAnsi="宋体" w:cs="宋体"/>
          <w:b/>
          <w:bCs/>
          <w:color w:val="auto"/>
          <w:spacing w:val="-6"/>
          <w:sz w:val="24"/>
          <w:szCs w:val="24"/>
          <w:highlight w:val="none"/>
        </w:rPr>
      </w:pPr>
    </w:p>
    <w:p w14:paraId="3BA6E717">
      <w:pPr>
        <w:spacing w:line="360" w:lineRule="auto"/>
        <w:jc w:val="center"/>
        <w:rPr>
          <w:rFonts w:hAnsi="宋体" w:cs="宋体"/>
          <w:b/>
          <w:color w:val="auto"/>
          <w:spacing w:val="-6"/>
          <w:sz w:val="24"/>
          <w:highlight w:val="none"/>
        </w:rPr>
      </w:pPr>
      <w:r>
        <w:rPr>
          <w:rFonts w:hint="eastAsia" w:hAnsi="宋体" w:cs="宋体"/>
          <w:b/>
          <w:color w:val="auto"/>
          <w:spacing w:val="-6"/>
          <w:sz w:val="24"/>
          <w:highlight w:val="none"/>
          <w:lang w:val="zh-CN"/>
        </w:rPr>
        <w:t>具有良好的商业信誉和健全的财务会计制度声明函</w:t>
      </w:r>
    </w:p>
    <w:p w14:paraId="0ACD08A8">
      <w:pPr>
        <w:spacing w:line="324" w:lineRule="auto"/>
        <w:rPr>
          <w:rFonts w:hAnsi="宋体"/>
          <w:color w:val="auto"/>
          <w:sz w:val="24"/>
          <w:highlight w:val="none"/>
        </w:rPr>
      </w:pPr>
    </w:p>
    <w:p w14:paraId="385EFFC9">
      <w:pPr>
        <w:shd w:val="clear" w:color="auto" w:fill="FFFFFF"/>
        <w:snapToGrid w:val="0"/>
        <w:spacing w:line="360" w:lineRule="auto"/>
        <w:rPr>
          <w:rFonts w:hAnsi="宋体" w:cs="宋体"/>
          <w:color w:val="auto"/>
          <w:sz w:val="22"/>
          <w:szCs w:val="22"/>
          <w:highlight w:val="none"/>
        </w:rPr>
      </w:pPr>
      <w:r>
        <w:rPr>
          <w:rFonts w:hint="eastAsia" w:hAnsi="宋体" w:cs="宋体"/>
          <w:color w:val="auto"/>
          <w:sz w:val="24"/>
          <w:szCs w:val="24"/>
          <w:highlight w:val="none"/>
          <w:lang w:eastAsia="zh-CN"/>
        </w:rPr>
        <w:t>衢州市衢江区文化和广电旅游体育局</w:t>
      </w:r>
      <w:r>
        <w:rPr>
          <w:rFonts w:hint="eastAsia" w:hAnsi="宋体" w:cs="宋体"/>
          <w:color w:val="auto"/>
          <w:spacing w:val="-6"/>
          <w:sz w:val="24"/>
          <w:szCs w:val="24"/>
          <w:highlight w:val="none"/>
        </w:rPr>
        <w:t>、</w:t>
      </w:r>
      <w:r>
        <w:rPr>
          <w:rFonts w:hint="eastAsia" w:hAnsi="宋体" w:cs="宋体"/>
          <w:color w:val="auto"/>
          <w:spacing w:val="-6"/>
          <w:sz w:val="24"/>
          <w:szCs w:val="24"/>
          <w:highlight w:val="none"/>
          <w:lang w:eastAsia="zh-CN"/>
        </w:rPr>
        <w:t>浙江联腾工程咨询有限公司衢江分公司</w:t>
      </w:r>
      <w:r>
        <w:rPr>
          <w:rFonts w:hint="eastAsia" w:hAnsi="宋体" w:cs="宋体"/>
          <w:color w:val="auto"/>
          <w:sz w:val="22"/>
          <w:szCs w:val="22"/>
          <w:highlight w:val="none"/>
        </w:rPr>
        <w:t>：</w:t>
      </w:r>
    </w:p>
    <w:p w14:paraId="4EFC2A0E">
      <w:pPr>
        <w:spacing w:line="360" w:lineRule="auto"/>
        <w:ind w:firstLine="480" w:firstLineChars="200"/>
        <w:rPr>
          <w:rFonts w:hAnsi="宋体"/>
          <w:color w:val="auto"/>
          <w:sz w:val="24"/>
          <w:szCs w:val="24"/>
          <w:highlight w:val="none"/>
        </w:rPr>
      </w:pPr>
    </w:p>
    <w:p w14:paraId="258B54E0">
      <w:pPr>
        <w:spacing w:line="360" w:lineRule="auto"/>
        <w:ind w:firstLine="480" w:firstLineChars="200"/>
        <w:rPr>
          <w:rFonts w:hAnsi="宋体"/>
          <w:color w:val="auto"/>
          <w:sz w:val="24"/>
          <w:szCs w:val="24"/>
          <w:highlight w:val="none"/>
        </w:rPr>
      </w:pPr>
      <w:r>
        <w:rPr>
          <w:rFonts w:hAnsi="宋体"/>
          <w:color w:val="auto"/>
          <w:sz w:val="24"/>
          <w:szCs w:val="24"/>
          <w:highlight w:val="none"/>
        </w:rPr>
        <w:t>截至</w:t>
      </w:r>
      <w:r>
        <w:rPr>
          <w:rFonts w:hint="eastAsia" w:hAnsi="宋体"/>
          <w:color w:val="auto"/>
          <w:sz w:val="24"/>
          <w:szCs w:val="22"/>
          <w:highlight w:val="none"/>
        </w:rPr>
        <w:t>（采购人）</w:t>
      </w:r>
      <w:r>
        <w:rPr>
          <w:rFonts w:hint="eastAsia" w:hAnsi="宋体"/>
          <w:color w:val="auto"/>
          <w:sz w:val="24"/>
          <w:szCs w:val="22"/>
          <w:highlight w:val="none"/>
          <w:u w:val="single"/>
        </w:rPr>
        <w:t xml:space="preserve">          项目名称           </w:t>
      </w:r>
      <w:r>
        <w:rPr>
          <w:rFonts w:hint="eastAsia" w:hAnsi="宋体"/>
          <w:color w:val="auto"/>
          <w:sz w:val="24"/>
          <w:szCs w:val="22"/>
          <w:highlight w:val="none"/>
        </w:rPr>
        <w:t>（项目编号:）</w:t>
      </w:r>
      <w:r>
        <w:rPr>
          <w:rFonts w:hAnsi="宋体"/>
          <w:color w:val="auto"/>
          <w:sz w:val="24"/>
          <w:szCs w:val="24"/>
          <w:highlight w:val="none"/>
        </w:rPr>
        <w:t>的</w:t>
      </w:r>
      <w:r>
        <w:rPr>
          <w:rFonts w:hint="eastAsia" w:hAnsi="宋体"/>
          <w:color w:val="auto"/>
          <w:sz w:val="24"/>
          <w:szCs w:val="24"/>
          <w:highlight w:val="none"/>
        </w:rPr>
        <w:t>采购响应</w:t>
      </w:r>
      <w:r>
        <w:rPr>
          <w:rFonts w:hAnsi="宋体"/>
          <w:color w:val="auto"/>
          <w:sz w:val="24"/>
          <w:szCs w:val="24"/>
          <w:highlight w:val="none"/>
        </w:rPr>
        <w:t>截止时间，我方</w:t>
      </w:r>
      <w:r>
        <w:rPr>
          <w:rFonts w:hint="eastAsia" w:hAnsi="宋体"/>
          <w:color w:val="auto"/>
          <w:sz w:val="24"/>
          <w:szCs w:val="24"/>
          <w:highlight w:val="none"/>
          <w:lang w:val="zh-CN"/>
        </w:rPr>
        <w:t>具有良好的商业信誉和健全的财务会计制度</w:t>
      </w:r>
      <w:r>
        <w:rPr>
          <w:rFonts w:hint="eastAsia" w:hAnsi="宋体"/>
          <w:color w:val="auto"/>
          <w:sz w:val="24"/>
          <w:szCs w:val="22"/>
          <w:highlight w:val="none"/>
        </w:rPr>
        <w:t>，</w:t>
      </w:r>
      <w:r>
        <w:rPr>
          <w:rFonts w:hint="eastAsia" w:hAnsi="宋体"/>
          <w:color w:val="auto"/>
          <w:sz w:val="24"/>
          <w:szCs w:val="24"/>
          <w:highlight w:val="none"/>
        </w:rPr>
        <w:t>我</w:t>
      </w:r>
      <w:r>
        <w:rPr>
          <w:rFonts w:hAnsi="宋体"/>
          <w:color w:val="auto"/>
          <w:sz w:val="24"/>
          <w:szCs w:val="24"/>
          <w:highlight w:val="none"/>
        </w:rPr>
        <w:t>方对上述声明的真实性负责。如有虚假，</w:t>
      </w:r>
      <w:r>
        <w:rPr>
          <w:rFonts w:hint="eastAsia" w:hAnsi="宋体"/>
          <w:color w:val="auto"/>
          <w:sz w:val="24"/>
          <w:szCs w:val="24"/>
          <w:highlight w:val="none"/>
        </w:rPr>
        <w:t>采购人</w:t>
      </w:r>
      <w:r>
        <w:rPr>
          <w:rFonts w:hAnsi="宋体"/>
          <w:color w:val="auto"/>
          <w:sz w:val="24"/>
          <w:szCs w:val="24"/>
          <w:highlight w:val="none"/>
        </w:rPr>
        <w:t>可取消我方任何资格（</w:t>
      </w:r>
      <w:r>
        <w:rPr>
          <w:rFonts w:hint="eastAsia" w:hAnsi="宋体"/>
          <w:color w:val="auto"/>
          <w:sz w:val="24"/>
          <w:szCs w:val="24"/>
          <w:highlight w:val="none"/>
        </w:rPr>
        <w:t>采购响应</w:t>
      </w:r>
      <w:r>
        <w:rPr>
          <w:rFonts w:hAnsi="宋体"/>
          <w:color w:val="auto"/>
          <w:sz w:val="24"/>
          <w:szCs w:val="24"/>
          <w:highlight w:val="none"/>
        </w:rPr>
        <w:t>/</w:t>
      </w:r>
      <w:r>
        <w:rPr>
          <w:rFonts w:hint="eastAsia" w:hAnsi="宋体"/>
          <w:color w:val="auto"/>
          <w:sz w:val="24"/>
          <w:szCs w:val="24"/>
          <w:highlight w:val="none"/>
        </w:rPr>
        <w:t>成交</w:t>
      </w:r>
      <w:r>
        <w:rPr>
          <w:rFonts w:hAnsi="宋体"/>
          <w:color w:val="auto"/>
          <w:sz w:val="24"/>
          <w:szCs w:val="24"/>
          <w:highlight w:val="none"/>
        </w:rPr>
        <w:t>/签订合同），我方愿意承担相应责任，对此无任何异议。</w:t>
      </w:r>
    </w:p>
    <w:p w14:paraId="6FE1F583">
      <w:pPr>
        <w:pStyle w:val="6"/>
        <w:spacing w:line="360" w:lineRule="auto"/>
        <w:rPr>
          <w:color w:val="auto"/>
          <w:highlight w:val="none"/>
        </w:rPr>
      </w:pPr>
    </w:p>
    <w:p w14:paraId="584669E8">
      <w:pPr>
        <w:widowControl/>
        <w:adjustRightInd w:val="0"/>
        <w:snapToGrid w:val="0"/>
        <w:spacing w:line="360" w:lineRule="auto"/>
        <w:ind w:firstLine="480" w:firstLineChars="200"/>
        <w:jc w:val="left"/>
        <w:rPr>
          <w:rFonts w:hAnsi="宋体"/>
          <w:color w:val="auto"/>
          <w:sz w:val="24"/>
          <w:szCs w:val="24"/>
          <w:highlight w:val="none"/>
        </w:rPr>
      </w:pPr>
      <w:r>
        <w:rPr>
          <w:rFonts w:hAnsi="宋体"/>
          <w:color w:val="auto"/>
          <w:sz w:val="24"/>
          <w:szCs w:val="24"/>
          <w:highlight w:val="none"/>
        </w:rPr>
        <w:t>特此</w:t>
      </w:r>
      <w:r>
        <w:rPr>
          <w:rFonts w:hint="eastAsia" w:hAnsi="宋体"/>
          <w:color w:val="auto"/>
          <w:sz w:val="24"/>
          <w:szCs w:val="24"/>
          <w:highlight w:val="none"/>
        </w:rPr>
        <w:t>声明</w:t>
      </w:r>
      <w:r>
        <w:rPr>
          <w:rFonts w:hAnsi="宋体"/>
          <w:color w:val="auto"/>
          <w:sz w:val="24"/>
          <w:szCs w:val="24"/>
          <w:highlight w:val="none"/>
        </w:rPr>
        <w:t>！</w:t>
      </w:r>
    </w:p>
    <w:p w14:paraId="507F89F3">
      <w:pPr>
        <w:widowControl/>
        <w:adjustRightInd w:val="0"/>
        <w:snapToGrid w:val="0"/>
        <w:ind w:firstLine="480" w:firstLineChars="200"/>
        <w:jc w:val="left"/>
        <w:rPr>
          <w:rFonts w:hAnsi="宋体"/>
          <w:color w:val="auto"/>
          <w:sz w:val="24"/>
          <w:szCs w:val="22"/>
          <w:highlight w:val="none"/>
        </w:rPr>
      </w:pPr>
    </w:p>
    <w:p w14:paraId="666A2898">
      <w:pPr>
        <w:pStyle w:val="7"/>
        <w:tabs>
          <w:tab w:val="left" w:pos="900"/>
        </w:tabs>
        <w:ind w:firstLine="0"/>
        <w:rPr>
          <w:color w:val="auto"/>
          <w:highlight w:val="none"/>
        </w:rPr>
      </w:pPr>
    </w:p>
    <w:p w14:paraId="74B8988A">
      <w:pPr>
        <w:pStyle w:val="7"/>
        <w:tabs>
          <w:tab w:val="left" w:pos="900"/>
        </w:tabs>
        <w:rPr>
          <w:color w:val="auto"/>
          <w:highlight w:val="none"/>
        </w:rPr>
      </w:pPr>
    </w:p>
    <w:p w14:paraId="06142A1E">
      <w:pPr>
        <w:spacing w:before="312" w:beforeLines="100" w:after="312" w:afterLines="100" w:line="360" w:lineRule="auto"/>
        <w:ind w:firstLine="3648" w:firstLineChars="1600"/>
        <w:rPr>
          <w:rFonts w:cs="宋体"/>
          <w:color w:val="auto"/>
          <w:spacing w:val="-6"/>
          <w:sz w:val="24"/>
          <w:highlight w:val="none"/>
        </w:rPr>
      </w:pPr>
      <w:r>
        <w:rPr>
          <w:rFonts w:hint="eastAsia" w:hAnsi="宋体" w:cs="宋体"/>
          <w:color w:val="auto"/>
          <w:spacing w:val="-6"/>
          <w:sz w:val="24"/>
          <w:highlight w:val="none"/>
        </w:rPr>
        <w:t>供应商名称（盖章）：</w:t>
      </w:r>
    </w:p>
    <w:p w14:paraId="33888298">
      <w:pPr>
        <w:pStyle w:val="36"/>
        <w:spacing w:before="312" w:beforeLines="100" w:after="312" w:afterLines="100" w:line="360" w:lineRule="auto"/>
        <w:ind w:left="0" w:firstLine="3762" w:firstLineChars="1650"/>
        <w:rPr>
          <w:rFonts w:ascii="宋体" w:hAnsi="宋体" w:cs="宋体"/>
          <w:color w:val="auto"/>
          <w:sz w:val="22"/>
          <w:szCs w:val="22"/>
          <w:highlight w:val="none"/>
        </w:rPr>
      </w:pPr>
      <w:r>
        <w:rPr>
          <w:rFonts w:hint="eastAsia" w:ascii="宋体" w:hAnsi="宋体" w:cs="宋体"/>
          <w:color w:val="auto"/>
          <w:spacing w:val="-6"/>
          <w:sz w:val="24"/>
          <w:highlight w:val="none"/>
        </w:rPr>
        <w:t>日期：  年  月  日</w:t>
      </w:r>
    </w:p>
    <w:p w14:paraId="19CC21F9">
      <w:pPr>
        <w:spacing w:line="460" w:lineRule="exact"/>
        <w:rPr>
          <w:rFonts w:hint="eastAsia" w:hAnsi="宋体" w:cs="宋体"/>
          <w:color w:val="auto"/>
          <w:sz w:val="24"/>
          <w:szCs w:val="24"/>
          <w:highlight w:val="none"/>
        </w:rPr>
      </w:pPr>
    </w:p>
    <w:p w14:paraId="5CF1A1AB">
      <w:pPr>
        <w:spacing w:line="360" w:lineRule="auto"/>
        <w:outlineLvl w:val="3"/>
        <w:rPr>
          <w:rFonts w:hint="eastAsia" w:hAnsi="宋体" w:cs="宋体"/>
          <w:color w:val="auto"/>
          <w:sz w:val="24"/>
          <w:szCs w:val="24"/>
          <w:highlight w:val="none"/>
        </w:rPr>
      </w:pPr>
    </w:p>
    <w:p w14:paraId="3B2C12FA">
      <w:pPr>
        <w:spacing w:line="360" w:lineRule="auto"/>
        <w:outlineLvl w:val="3"/>
        <w:rPr>
          <w:rFonts w:hint="eastAsia" w:hAnsi="宋体" w:cs="宋体"/>
          <w:color w:val="auto"/>
          <w:sz w:val="24"/>
          <w:szCs w:val="24"/>
          <w:highlight w:val="none"/>
        </w:rPr>
      </w:pPr>
    </w:p>
    <w:p w14:paraId="1AB6D4EB">
      <w:pPr>
        <w:spacing w:line="360" w:lineRule="auto"/>
        <w:outlineLvl w:val="3"/>
        <w:rPr>
          <w:rFonts w:hint="eastAsia" w:hAnsi="宋体" w:cs="宋体"/>
          <w:color w:val="auto"/>
          <w:sz w:val="24"/>
          <w:szCs w:val="24"/>
          <w:highlight w:val="none"/>
        </w:rPr>
      </w:pPr>
    </w:p>
    <w:p w14:paraId="2466E909">
      <w:pPr>
        <w:spacing w:line="360" w:lineRule="auto"/>
        <w:outlineLvl w:val="3"/>
        <w:rPr>
          <w:rFonts w:hint="eastAsia" w:hAnsi="宋体" w:cs="宋体"/>
          <w:color w:val="auto"/>
          <w:sz w:val="24"/>
          <w:szCs w:val="24"/>
          <w:highlight w:val="none"/>
        </w:rPr>
      </w:pPr>
    </w:p>
    <w:p w14:paraId="27D9494F">
      <w:pPr>
        <w:spacing w:line="360" w:lineRule="auto"/>
        <w:outlineLvl w:val="3"/>
        <w:rPr>
          <w:rFonts w:hint="eastAsia" w:hAnsi="宋体" w:cs="宋体"/>
          <w:color w:val="auto"/>
          <w:sz w:val="24"/>
          <w:szCs w:val="24"/>
          <w:highlight w:val="none"/>
        </w:rPr>
      </w:pPr>
    </w:p>
    <w:p w14:paraId="63ED358B">
      <w:pPr>
        <w:spacing w:line="360" w:lineRule="auto"/>
        <w:outlineLvl w:val="3"/>
        <w:rPr>
          <w:rFonts w:hint="eastAsia" w:hAnsi="宋体" w:cs="宋体"/>
          <w:color w:val="auto"/>
          <w:sz w:val="24"/>
          <w:szCs w:val="24"/>
          <w:highlight w:val="none"/>
        </w:rPr>
      </w:pPr>
    </w:p>
    <w:p w14:paraId="2E33257D">
      <w:pPr>
        <w:spacing w:line="360" w:lineRule="auto"/>
        <w:outlineLvl w:val="3"/>
        <w:rPr>
          <w:rFonts w:hint="eastAsia" w:hAnsi="宋体" w:cs="宋体"/>
          <w:color w:val="auto"/>
          <w:sz w:val="24"/>
          <w:szCs w:val="24"/>
          <w:highlight w:val="none"/>
        </w:rPr>
      </w:pPr>
    </w:p>
    <w:p w14:paraId="170B95CD">
      <w:pPr>
        <w:spacing w:line="360" w:lineRule="auto"/>
        <w:outlineLvl w:val="3"/>
        <w:rPr>
          <w:rFonts w:hint="eastAsia" w:hAnsi="宋体" w:cs="宋体"/>
          <w:color w:val="auto"/>
          <w:sz w:val="24"/>
          <w:szCs w:val="24"/>
          <w:highlight w:val="none"/>
        </w:rPr>
      </w:pPr>
    </w:p>
    <w:p w14:paraId="6ABF1F51">
      <w:pPr>
        <w:spacing w:line="360" w:lineRule="auto"/>
        <w:outlineLvl w:val="3"/>
        <w:rPr>
          <w:rFonts w:hint="eastAsia" w:hAnsi="宋体" w:cs="宋体"/>
          <w:color w:val="auto"/>
          <w:sz w:val="24"/>
          <w:szCs w:val="24"/>
          <w:highlight w:val="none"/>
        </w:rPr>
      </w:pPr>
    </w:p>
    <w:p w14:paraId="40326F78">
      <w:pPr>
        <w:spacing w:line="360" w:lineRule="auto"/>
        <w:outlineLvl w:val="3"/>
        <w:rPr>
          <w:rFonts w:hint="eastAsia" w:hAnsi="宋体" w:cs="宋体"/>
          <w:color w:val="auto"/>
          <w:sz w:val="24"/>
          <w:szCs w:val="24"/>
          <w:highlight w:val="none"/>
        </w:rPr>
      </w:pPr>
    </w:p>
    <w:p w14:paraId="50BC6E11">
      <w:pPr>
        <w:spacing w:line="360" w:lineRule="auto"/>
        <w:outlineLvl w:val="3"/>
        <w:rPr>
          <w:rFonts w:hint="eastAsia" w:hAnsi="宋体" w:cs="宋体"/>
          <w:color w:val="auto"/>
          <w:sz w:val="24"/>
          <w:szCs w:val="24"/>
          <w:highlight w:val="none"/>
        </w:rPr>
      </w:pPr>
    </w:p>
    <w:p w14:paraId="7BC0D999">
      <w:pPr>
        <w:spacing w:line="360" w:lineRule="auto"/>
        <w:outlineLvl w:val="3"/>
        <w:rPr>
          <w:rFonts w:hint="eastAsia" w:hAnsi="宋体" w:cs="宋体"/>
          <w:color w:val="auto"/>
          <w:sz w:val="24"/>
          <w:szCs w:val="24"/>
          <w:highlight w:val="none"/>
        </w:rPr>
      </w:pPr>
    </w:p>
    <w:p w14:paraId="11B0916A">
      <w:pPr>
        <w:spacing w:line="360" w:lineRule="auto"/>
        <w:outlineLvl w:val="3"/>
        <w:rPr>
          <w:rFonts w:hint="eastAsia" w:hAnsi="宋体" w:cs="宋体"/>
          <w:color w:val="auto"/>
          <w:sz w:val="24"/>
          <w:szCs w:val="24"/>
          <w:highlight w:val="none"/>
        </w:rPr>
      </w:pPr>
    </w:p>
    <w:p w14:paraId="783E1040">
      <w:pPr>
        <w:spacing w:line="360" w:lineRule="auto"/>
        <w:outlineLvl w:val="3"/>
        <w:rPr>
          <w:rFonts w:hAnsi="宋体" w:cs="宋体"/>
          <w:b/>
          <w:bCs/>
          <w:color w:val="auto"/>
          <w:sz w:val="24"/>
          <w:szCs w:val="24"/>
          <w:highlight w:val="none"/>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2：</w:t>
      </w:r>
      <w:r>
        <w:rPr>
          <w:rFonts w:hint="eastAsia" w:hAnsi="宋体" w:cs="宋体"/>
          <w:b/>
          <w:bCs/>
          <w:color w:val="auto"/>
          <w:sz w:val="24"/>
          <w:szCs w:val="24"/>
          <w:highlight w:val="none"/>
        </w:rPr>
        <w:t>依法缴纳税收和社会保障资金的承诺函</w:t>
      </w:r>
    </w:p>
    <w:p w14:paraId="5AE84BD4">
      <w:pPr>
        <w:spacing w:line="360" w:lineRule="auto"/>
        <w:jc w:val="center"/>
        <w:outlineLvl w:val="3"/>
        <w:rPr>
          <w:rFonts w:hAnsi="宋体" w:cs="宋体"/>
          <w:b/>
          <w:bCs/>
          <w:color w:val="auto"/>
          <w:spacing w:val="-6"/>
          <w:sz w:val="24"/>
          <w:szCs w:val="24"/>
          <w:highlight w:val="none"/>
        </w:rPr>
      </w:pPr>
    </w:p>
    <w:p w14:paraId="28D4535E">
      <w:pPr>
        <w:spacing w:line="360" w:lineRule="auto"/>
        <w:jc w:val="center"/>
        <w:rPr>
          <w:rFonts w:hAnsi="宋体" w:cs="宋体"/>
          <w:b/>
          <w:color w:val="auto"/>
          <w:spacing w:val="-6"/>
          <w:sz w:val="24"/>
          <w:highlight w:val="none"/>
          <w:lang w:val="zh-CN"/>
        </w:rPr>
      </w:pPr>
      <w:r>
        <w:rPr>
          <w:rFonts w:hint="eastAsia" w:hAnsi="宋体" w:cs="宋体"/>
          <w:b/>
          <w:color w:val="auto"/>
          <w:spacing w:val="-6"/>
          <w:sz w:val="24"/>
          <w:highlight w:val="none"/>
          <w:lang w:val="zh-CN"/>
        </w:rPr>
        <w:t>依法缴纳税收和社会保障资金的承诺函</w:t>
      </w:r>
    </w:p>
    <w:p w14:paraId="5EB1F6DE">
      <w:pPr>
        <w:spacing w:line="360" w:lineRule="auto"/>
        <w:rPr>
          <w:rFonts w:hAnsi="宋体" w:cs="Arial"/>
          <w:b/>
          <w:color w:val="auto"/>
          <w:sz w:val="22"/>
          <w:szCs w:val="22"/>
          <w:highlight w:val="none"/>
          <w:u w:val="single"/>
        </w:rPr>
      </w:pPr>
    </w:p>
    <w:p w14:paraId="528EF088">
      <w:pPr>
        <w:shd w:val="clear" w:color="auto" w:fill="FFFFFF"/>
        <w:snapToGrid w:val="0"/>
        <w:spacing w:line="360" w:lineRule="auto"/>
        <w:rPr>
          <w:rFonts w:hAnsi="宋体" w:cs="宋体"/>
          <w:color w:val="auto"/>
          <w:sz w:val="24"/>
          <w:szCs w:val="24"/>
          <w:highlight w:val="none"/>
        </w:rPr>
      </w:pPr>
      <w:r>
        <w:rPr>
          <w:rFonts w:hint="eastAsia" w:hAnsi="宋体" w:cs="宋体"/>
          <w:color w:val="auto"/>
          <w:sz w:val="24"/>
          <w:szCs w:val="24"/>
          <w:highlight w:val="none"/>
          <w:lang w:eastAsia="zh-CN"/>
        </w:rPr>
        <w:t>衢州市衢江区文化和广电旅游体育局</w:t>
      </w:r>
      <w:r>
        <w:rPr>
          <w:rFonts w:hint="eastAsia" w:hAnsi="宋体" w:cs="宋体"/>
          <w:color w:val="auto"/>
          <w:spacing w:val="-6"/>
          <w:sz w:val="24"/>
          <w:szCs w:val="24"/>
          <w:highlight w:val="none"/>
        </w:rPr>
        <w:t>、</w:t>
      </w:r>
      <w:r>
        <w:rPr>
          <w:rFonts w:hint="eastAsia" w:hAnsi="宋体" w:cs="宋体"/>
          <w:color w:val="auto"/>
          <w:spacing w:val="-6"/>
          <w:sz w:val="24"/>
          <w:szCs w:val="24"/>
          <w:highlight w:val="none"/>
          <w:lang w:eastAsia="zh-CN"/>
        </w:rPr>
        <w:t>浙江联腾工程咨询有限公司衢江分公司</w:t>
      </w:r>
      <w:r>
        <w:rPr>
          <w:rFonts w:hint="eastAsia" w:hAnsi="宋体" w:cs="宋体"/>
          <w:color w:val="auto"/>
          <w:sz w:val="24"/>
          <w:szCs w:val="24"/>
          <w:highlight w:val="none"/>
        </w:rPr>
        <w:t>：</w:t>
      </w:r>
    </w:p>
    <w:p w14:paraId="71ED84BB">
      <w:pPr>
        <w:spacing w:line="360" w:lineRule="auto"/>
        <w:ind w:firstLine="480" w:firstLineChars="200"/>
        <w:rPr>
          <w:rFonts w:hAnsi="宋体" w:cs="Arial"/>
          <w:color w:val="auto"/>
          <w:sz w:val="24"/>
          <w:szCs w:val="24"/>
          <w:highlight w:val="none"/>
        </w:rPr>
      </w:pPr>
      <w:r>
        <w:rPr>
          <w:rFonts w:hint="eastAsia" w:hAnsi="宋体" w:cs="Arial"/>
          <w:color w:val="auto"/>
          <w:sz w:val="24"/>
          <w:szCs w:val="24"/>
          <w:highlight w:val="none"/>
        </w:rPr>
        <w:t>我公司郑重声明，我公司严格依法缴纳税收和社会保障资金，本文件中所提供的相关材料均真实有效，不存在虚假、造假行为。如有违反，愿承担一切责任。</w:t>
      </w:r>
    </w:p>
    <w:p w14:paraId="5427141E">
      <w:pPr>
        <w:spacing w:line="360" w:lineRule="auto"/>
        <w:ind w:firstLine="480" w:firstLineChars="200"/>
        <w:rPr>
          <w:rFonts w:hAnsi="宋体" w:cs="Arial"/>
          <w:color w:val="auto"/>
          <w:sz w:val="24"/>
          <w:szCs w:val="24"/>
          <w:highlight w:val="none"/>
        </w:rPr>
      </w:pPr>
    </w:p>
    <w:p w14:paraId="5118F49A">
      <w:pPr>
        <w:spacing w:line="360" w:lineRule="auto"/>
        <w:ind w:firstLine="480" w:firstLineChars="200"/>
        <w:rPr>
          <w:rFonts w:hAnsi="宋体" w:cs="Arial"/>
          <w:color w:val="auto"/>
          <w:sz w:val="24"/>
          <w:szCs w:val="24"/>
          <w:highlight w:val="none"/>
        </w:rPr>
      </w:pPr>
      <w:r>
        <w:rPr>
          <w:rFonts w:hint="eastAsia" w:hAnsi="宋体" w:cs="Arial"/>
          <w:color w:val="auto"/>
          <w:sz w:val="24"/>
          <w:szCs w:val="24"/>
          <w:highlight w:val="none"/>
        </w:rPr>
        <w:t>特此承诺！</w:t>
      </w:r>
    </w:p>
    <w:p w14:paraId="1E089BD2">
      <w:pPr>
        <w:widowControl/>
        <w:snapToGrid w:val="0"/>
        <w:spacing w:line="360" w:lineRule="auto"/>
        <w:ind w:firstLine="480" w:firstLineChars="200"/>
        <w:jc w:val="left"/>
        <w:rPr>
          <w:rFonts w:hAnsi="宋体" w:cs="宋体"/>
          <w:color w:val="auto"/>
          <w:sz w:val="24"/>
          <w:szCs w:val="24"/>
          <w:highlight w:val="none"/>
        </w:rPr>
      </w:pPr>
    </w:p>
    <w:p w14:paraId="42FA5C3E">
      <w:pPr>
        <w:widowControl/>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供应商名称（盖章） ：</w:t>
      </w:r>
    </w:p>
    <w:p w14:paraId="0D87F723">
      <w:pPr>
        <w:widowControl/>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法定代表人或委托代理人（签字或盖章）：</w:t>
      </w:r>
    </w:p>
    <w:p w14:paraId="2F4B6B1C">
      <w:pPr>
        <w:widowControl/>
        <w:snapToGrid w:val="0"/>
        <w:spacing w:line="360" w:lineRule="auto"/>
        <w:ind w:firstLine="480" w:firstLineChars="200"/>
        <w:jc w:val="left"/>
        <w:rPr>
          <w:rFonts w:hAnsi="宋体" w:cs="宋体"/>
          <w:color w:val="auto"/>
          <w:sz w:val="24"/>
          <w:szCs w:val="24"/>
          <w:highlight w:val="none"/>
        </w:rPr>
      </w:pPr>
    </w:p>
    <w:p w14:paraId="70CC681B">
      <w:pPr>
        <w:widowControl/>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日期：     年  月  日</w:t>
      </w:r>
    </w:p>
    <w:p w14:paraId="372D453A">
      <w:pPr>
        <w:spacing w:line="460" w:lineRule="exact"/>
        <w:rPr>
          <w:rFonts w:hint="eastAsia" w:hAnsi="宋体" w:cs="宋体"/>
          <w:color w:val="auto"/>
          <w:sz w:val="24"/>
          <w:szCs w:val="24"/>
          <w:highlight w:val="none"/>
        </w:rPr>
      </w:pPr>
    </w:p>
    <w:p w14:paraId="0EB841C6">
      <w:pPr>
        <w:pStyle w:val="9"/>
        <w:rPr>
          <w:rFonts w:hint="eastAsia" w:hAnsi="宋体" w:cs="宋体"/>
          <w:color w:val="auto"/>
          <w:sz w:val="24"/>
          <w:szCs w:val="24"/>
          <w:highlight w:val="none"/>
        </w:rPr>
      </w:pPr>
    </w:p>
    <w:p w14:paraId="7818AF52">
      <w:pPr>
        <w:rPr>
          <w:rFonts w:hint="eastAsia" w:hAnsi="宋体" w:cs="宋体"/>
          <w:color w:val="auto"/>
          <w:sz w:val="24"/>
          <w:szCs w:val="24"/>
          <w:highlight w:val="none"/>
        </w:rPr>
      </w:pPr>
    </w:p>
    <w:p w14:paraId="5D1DBA71">
      <w:pPr>
        <w:pStyle w:val="3"/>
        <w:keepNext w:val="0"/>
        <w:keepLines w:val="0"/>
        <w:tabs>
          <w:tab w:val="left" w:pos="358"/>
        </w:tabs>
        <w:rPr>
          <w:rFonts w:hint="eastAsia" w:ascii="宋体" w:hAnsi="宋体" w:eastAsia="宋体" w:cs="宋体"/>
          <w:b w:val="0"/>
          <w:snapToGrid w:val="0"/>
          <w:color w:val="auto"/>
          <w:kern w:val="0"/>
          <w:sz w:val="24"/>
          <w:szCs w:val="24"/>
          <w:highlight w:val="none"/>
          <w:lang w:val="zh-CN"/>
        </w:rPr>
      </w:pPr>
    </w:p>
    <w:p w14:paraId="393BDAD7">
      <w:pPr>
        <w:pStyle w:val="3"/>
        <w:keepNext w:val="0"/>
        <w:keepLines w:val="0"/>
        <w:tabs>
          <w:tab w:val="left" w:pos="358"/>
        </w:tabs>
        <w:rPr>
          <w:rFonts w:hint="eastAsia" w:ascii="宋体" w:hAnsi="宋体" w:eastAsia="宋体" w:cs="宋体"/>
          <w:b w:val="0"/>
          <w:snapToGrid w:val="0"/>
          <w:color w:val="auto"/>
          <w:kern w:val="0"/>
          <w:sz w:val="24"/>
          <w:szCs w:val="24"/>
          <w:highlight w:val="none"/>
          <w:lang w:val="zh-CN"/>
        </w:rPr>
      </w:pPr>
    </w:p>
    <w:p w14:paraId="1C273466">
      <w:pPr>
        <w:pStyle w:val="3"/>
        <w:keepNext w:val="0"/>
        <w:keepLines w:val="0"/>
        <w:tabs>
          <w:tab w:val="left" w:pos="358"/>
        </w:tabs>
        <w:rPr>
          <w:rFonts w:hint="eastAsia" w:ascii="宋体" w:hAnsi="宋体" w:eastAsia="宋体" w:cs="宋体"/>
          <w:b w:val="0"/>
          <w:snapToGrid w:val="0"/>
          <w:color w:val="auto"/>
          <w:kern w:val="0"/>
          <w:sz w:val="24"/>
          <w:szCs w:val="24"/>
          <w:highlight w:val="none"/>
          <w:lang w:val="zh-CN"/>
        </w:rPr>
      </w:pPr>
    </w:p>
    <w:p w14:paraId="6431EE6B">
      <w:pPr>
        <w:pStyle w:val="3"/>
        <w:keepNext w:val="0"/>
        <w:keepLines w:val="0"/>
        <w:tabs>
          <w:tab w:val="left" w:pos="358"/>
        </w:tabs>
        <w:rPr>
          <w:rFonts w:hint="eastAsia" w:ascii="宋体" w:hAnsi="宋体" w:eastAsia="宋体" w:cs="宋体"/>
          <w:b w:val="0"/>
          <w:snapToGrid w:val="0"/>
          <w:color w:val="auto"/>
          <w:kern w:val="0"/>
          <w:sz w:val="24"/>
          <w:szCs w:val="24"/>
          <w:highlight w:val="none"/>
          <w:lang w:val="zh-CN"/>
        </w:rPr>
      </w:pPr>
    </w:p>
    <w:p w14:paraId="3FFFA58B">
      <w:pPr>
        <w:pStyle w:val="3"/>
        <w:keepNext w:val="0"/>
        <w:keepLines w:val="0"/>
        <w:tabs>
          <w:tab w:val="left" w:pos="358"/>
        </w:tabs>
        <w:rPr>
          <w:rFonts w:hint="eastAsia" w:ascii="宋体" w:hAnsi="宋体" w:eastAsia="宋体" w:cs="宋体"/>
          <w:b w:val="0"/>
          <w:snapToGrid w:val="0"/>
          <w:color w:val="auto"/>
          <w:kern w:val="0"/>
          <w:sz w:val="24"/>
          <w:szCs w:val="24"/>
          <w:highlight w:val="none"/>
          <w:lang w:val="zh-CN"/>
        </w:rPr>
      </w:pPr>
    </w:p>
    <w:p w14:paraId="2D4D1FF4">
      <w:pPr>
        <w:pStyle w:val="3"/>
        <w:keepNext w:val="0"/>
        <w:keepLines w:val="0"/>
        <w:tabs>
          <w:tab w:val="left" w:pos="358"/>
        </w:tabs>
        <w:rPr>
          <w:rFonts w:hint="eastAsia" w:ascii="宋体" w:hAnsi="宋体" w:eastAsia="宋体" w:cs="宋体"/>
          <w:b w:val="0"/>
          <w:snapToGrid w:val="0"/>
          <w:color w:val="auto"/>
          <w:kern w:val="0"/>
          <w:sz w:val="24"/>
          <w:szCs w:val="24"/>
          <w:highlight w:val="none"/>
          <w:lang w:val="zh-CN"/>
        </w:rPr>
      </w:pPr>
    </w:p>
    <w:p w14:paraId="54FD12DE">
      <w:pPr>
        <w:pStyle w:val="3"/>
        <w:keepNext w:val="0"/>
        <w:keepLines w:val="0"/>
        <w:tabs>
          <w:tab w:val="left" w:pos="358"/>
        </w:tabs>
        <w:rPr>
          <w:rFonts w:hint="eastAsia" w:ascii="宋体" w:hAnsi="宋体" w:eastAsia="宋体" w:cs="宋体"/>
          <w:b w:val="0"/>
          <w:snapToGrid w:val="0"/>
          <w:color w:val="auto"/>
          <w:kern w:val="0"/>
          <w:sz w:val="24"/>
          <w:szCs w:val="24"/>
          <w:highlight w:val="none"/>
          <w:lang w:val="zh-CN"/>
        </w:rPr>
      </w:pPr>
    </w:p>
    <w:p w14:paraId="211868CD">
      <w:pPr>
        <w:pStyle w:val="3"/>
        <w:keepNext w:val="0"/>
        <w:keepLines w:val="0"/>
        <w:tabs>
          <w:tab w:val="left" w:pos="358"/>
        </w:tabs>
        <w:rPr>
          <w:rFonts w:hint="eastAsia" w:ascii="宋体" w:hAnsi="宋体" w:eastAsia="宋体" w:cs="宋体"/>
          <w:b w:val="0"/>
          <w:snapToGrid w:val="0"/>
          <w:color w:val="auto"/>
          <w:kern w:val="0"/>
          <w:sz w:val="24"/>
          <w:szCs w:val="24"/>
          <w:highlight w:val="none"/>
          <w:lang w:val="zh-CN"/>
        </w:rPr>
      </w:pPr>
    </w:p>
    <w:p w14:paraId="24334104">
      <w:pPr>
        <w:pStyle w:val="3"/>
        <w:keepNext w:val="0"/>
        <w:keepLines w:val="0"/>
        <w:tabs>
          <w:tab w:val="left" w:pos="358"/>
        </w:tabs>
        <w:rPr>
          <w:rFonts w:ascii="宋体" w:hAnsi="宋体" w:eastAsia="宋体" w:cs="宋体"/>
          <w:b/>
          <w:bCs w:val="0"/>
          <w:snapToGrid w:val="0"/>
          <w:color w:val="auto"/>
          <w:kern w:val="0"/>
          <w:sz w:val="24"/>
          <w:szCs w:val="24"/>
          <w:highlight w:val="none"/>
          <w:lang w:val="zh-CN"/>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eastAsia="宋体" w:cs="宋体"/>
          <w:b/>
          <w:bCs w:val="0"/>
          <w:snapToGrid w:val="0"/>
          <w:color w:val="auto"/>
          <w:kern w:val="0"/>
          <w:sz w:val="24"/>
          <w:szCs w:val="24"/>
          <w:highlight w:val="none"/>
          <w:lang w:val="zh-CN"/>
        </w:rPr>
        <w:t>具有履行合同所必需的设备和专业技术能力的承诺函</w:t>
      </w:r>
    </w:p>
    <w:p w14:paraId="6DF1CC44">
      <w:pPr>
        <w:pStyle w:val="36"/>
        <w:spacing w:line="360" w:lineRule="auto"/>
        <w:ind w:left="169" w:hanging="169" w:hangingChars="74"/>
        <w:jc w:val="center"/>
        <w:rPr>
          <w:rFonts w:ascii="宋体" w:hAnsi="宋体" w:cs="宋体"/>
          <w:b/>
          <w:color w:val="auto"/>
          <w:spacing w:val="-6"/>
          <w:sz w:val="24"/>
          <w:highlight w:val="none"/>
        </w:rPr>
      </w:pPr>
    </w:p>
    <w:p w14:paraId="13EA194F">
      <w:pPr>
        <w:pStyle w:val="36"/>
        <w:spacing w:line="360" w:lineRule="auto"/>
        <w:ind w:left="169" w:hanging="169" w:hangingChars="74"/>
        <w:jc w:val="center"/>
        <w:rPr>
          <w:rFonts w:ascii="宋体" w:hAnsi="宋体" w:cs="宋体"/>
          <w:b/>
          <w:color w:val="auto"/>
          <w:spacing w:val="-6"/>
          <w:sz w:val="24"/>
          <w:highlight w:val="none"/>
        </w:rPr>
      </w:pPr>
      <w:r>
        <w:rPr>
          <w:rFonts w:hint="eastAsia" w:ascii="宋体" w:hAnsi="宋体" w:cs="宋体"/>
          <w:b/>
          <w:color w:val="auto"/>
          <w:spacing w:val="-6"/>
          <w:sz w:val="24"/>
          <w:highlight w:val="none"/>
        </w:rPr>
        <w:t>具有履行合同所必需的设备和专业技术能力的承诺函</w:t>
      </w:r>
    </w:p>
    <w:p w14:paraId="37F21E4B">
      <w:pPr>
        <w:snapToGrid w:val="0"/>
        <w:spacing w:before="50" w:after="50"/>
        <w:jc w:val="center"/>
        <w:rPr>
          <w:rFonts w:hAnsi="宋体" w:cs="宋体"/>
          <w:b/>
          <w:color w:val="auto"/>
          <w:sz w:val="32"/>
          <w:szCs w:val="32"/>
          <w:highlight w:val="none"/>
        </w:rPr>
      </w:pPr>
    </w:p>
    <w:p w14:paraId="70722AD2">
      <w:pPr>
        <w:pStyle w:val="7"/>
        <w:spacing w:line="360" w:lineRule="auto"/>
        <w:ind w:firstLine="0"/>
        <w:jc w:val="left"/>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致：</w:t>
      </w:r>
      <w:r>
        <w:rPr>
          <w:rFonts w:hint="eastAsia" w:hAnsi="宋体" w:cs="宋体"/>
          <w:color w:val="auto"/>
          <w:sz w:val="24"/>
          <w:szCs w:val="24"/>
          <w:highlight w:val="none"/>
          <w:lang w:eastAsia="zh-CN"/>
        </w:rPr>
        <w:t>衢州市衢江区文化和广电旅游体育局</w:t>
      </w:r>
    </w:p>
    <w:p w14:paraId="11A95C9F">
      <w:pPr>
        <w:snapToGrid w:val="0"/>
        <w:spacing w:before="156" w:beforeLines="50" w:after="50" w:line="360" w:lineRule="auto"/>
        <w:ind w:firstLine="424" w:firstLineChars="177"/>
        <w:jc w:val="left"/>
        <w:rPr>
          <w:rFonts w:hAnsi="宋体" w:cs="宋体"/>
          <w:bCs/>
          <w:color w:val="auto"/>
          <w:sz w:val="32"/>
          <w:szCs w:val="32"/>
          <w:highlight w:val="none"/>
        </w:rPr>
      </w:pPr>
      <w:r>
        <w:rPr>
          <w:rFonts w:hint="eastAsia" w:hAnsi="宋体" w:cs="宋体"/>
          <w:bCs/>
          <w:color w:val="auto"/>
          <w:sz w:val="24"/>
          <w:highlight w:val="none"/>
        </w:rPr>
        <w:t>我公司参加贵方组织的</w:t>
      </w:r>
      <w:r>
        <w:rPr>
          <w:rFonts w:hint="eastAsia" w:hAnsi="宋体" w:cs="宋体"/>
          <w:bCs/>
          <w:color w:val="auto"/>
          <w:sz w:val="24"/>
          <w:highlight w:val="none"/>
          <w:u w:val="single"/>
          <w:lang w:val="en-US" w:eastAsia="zh-CN"/>
        </w:rPr>
        <w:t xml:space="preserve">                    </w:t>
      </w:r>
      <w:r>
        <w:rPr>
          <w:rFonts w:hint="eastAsia" w:hAnsi="宋体" w:cs="宋体"/>
          <w:color w:val="auto"/>
          <w:sz w:val="24"/>
          <w:szCs w:val="24"/>
          <w:highlight w:val="none"/>
          <w:u w:val="single"/>
        </w:rPr>
        <w:t>项目</w:t>
      </w:r>
      <w:r>
        <w:rPr>
          <w:rFonts w:hint="eastAsia" w:hAnsi="宋体" w:cs="宋体"/>
          <w:bCs/>
          <w:color w:val="auto"/>
          <w:sz w:val="24"/>
          <w:highlight w:val="none"/>
        </w:rPr>
        <w:t>（项目编号：</w:t>
      </w:r>
      <w:r>
        <w:rPr>
          <w:rFonts w:hint="eastAsia" w:hAnsi="宋体" w:cs="宋体"/>
          <w:bCs/>
          <w:color w:val="auto"/>
          <w:sz w:val="24"/>
          <w:highlight w:val="none"/>
          <w:lang w:val="en-US" w:eastAsia="zh-CN"/>
        </w:rPr>
        <w:t xml:space="preserve">           </w:t>
      </w:r>
      <w:r>
        <w:rPr>
          <w:rFonts w:hint="eastAsia" w:hAnsi="宋体" w:cs="宋体"/>
          <w:bCs/>
          <w:color w:val="auto"/>
          <w:sz w:val="24"/>
          <w:highlight w:val="none"/>
        </w:rPr>
        <w:t>）</w:t>
      </w:r>
      <w:r>
        <w:rPr>
          <w:rFonts w:hint="eastAsia" w:hAnsi="宋体" w:cs="宋体"/>
          <w:bCs/>
          <w:color w:val="auto"/>
          <w:sz w:val="24"/>
          <w:highlight w:val="none"/>
          <w:lang w:eastAsia="zh-CN"/>
        </w:rPr>
        <w:t>磋商</w:t>
      </w:r>
      <w:r>
        <w:rPr>
          <w:rFonts w:hint="eastAsia" w:hAnsi="宋体" w:cs="宋体"/>
          <w:bCs/>
          <w:color w:val="auto"/>
          <w:sz w:val="24"/>
          <w:highlight w:val="none"/>
        </w:rPr>
        <w:t>活动，在完全理解本项目招标的技术要求、商务条款及其他内容后，决定参与该项目的</w:t>
      </w:r>
      <w:r>
        <w:rPr>
          <w:rFonts w:hint="eastAsia" w:hAnsi="宋体" w:cs="宋体"/>
          <w:bCs/>
          <w:color w:val="auto"/>
          <w:sz w:val="24"/>
          <w:highlight w:val="none"/>
          <w:lang w:eastAsia="zh-CN"/>
        </w:rPr>
        <w:t>磋商</w:t>
      </w:r>
      <w:r>
        <w:rPr>
          <w:rFonts w:hint="eastAsia" w:hAnsi="宋体" w:cs="宋体"/>
          <w:bCs/>
          <w:color w:val="auto"/>
          <w:sz w:val="24"/>
          <w:highlight w:val="none"/>
        </w:rPr>
        <w:t>活动，并承诺，如我公司获得中标资格，将提供足够的设备和专业技术能力保证本合同的履行。</w:t>
      </w:r>
    </w:p>
    <w:p w14:paraId="279FD4B7">
      <w:pPr>
        <w:pStyle w:val="7"/>
        <w:spacing w:line="360" w:lineRule="auto"/>
        <w:ind w:firstLine="424" w:firstLineChars="177"/>
        <w:jc w:val="left"/>
        <w:rPr>
          <w:rFonts w:hAnsi="宋体" w:cs="宋体"/>
          <w:bCs/>
          <w:color w:val="auto"/>
          <w:sz w:val="24"/>
          <w:szCs w:val="24"/>
          <w:highlight w:val="none"/>
        </w:rPr>
      </w:pPr>
      <w:r>
        <w:rPr>
          <w:rFonts w:hint="eastAsia" w:hAnsi="宋体" w:cs="宋体"/>
          <w:bCs/>
          <w:color w:val="auto"/>
          <w:sz w:val="24"/>
          <w:szCs w:val="24"/>
          <w:highlight w:val="none"/>
        </w:rPr>
        <w:t>本公司对上述承诺的真实性负责。如有虚假，我公司同意按我方合同违约处理，并依法承担相应法律责任。</w:t>
      </w:r>
    </w:p>
    <w:p w14:paraId="716CCD7F">
      <w:pPr>
        <w:pStyle w:val="7"/>
        <w:spacing w:line="360" w:lineRule="auto"/>
        <w:jc w:val="left"/>
        <w:rPr>
          <w:rFonts w:hAnsi="宋体" w:cs="宋体"/>
          <w:bCs/>
          <w:color w:val="auto"/>
          <w:sz w:val="24"/>
          <w:szCs w:val="24"/>
          <w:highlight w:val="none"/>
        </w:rPr>
      </w:pPr>
    </w:p>
    <w:p w14:paraId="45B56D16">
      <w:pPr>
        <w:pStyle w:val="7"/>
        <w:spacing w:line="360" w:lineRule="auto"/>
        <w:jc w:val="left"/>
        <w:rPr>
          <w:rFonts w:hAnsi="宋体" w:cs="宋体"/>
          <w:bCs/>
          <w:color w:val="auto"/>
          <w:sz w:val="24"/>
          <w:szCs w:val="24"/>
          <w:highlight w:val="none"/>
        </w:rPr>
      </w:pPr>
    </w:p>
    <w:p w14:paraId="54446613">
      <w:pPr>
        <w:pStyle w:val="7"/>
        <w:spacing w:line="360" w:lineRule="auto"/>
        <w:jc w:val="left"/>
        <w:rPr>
          <w:rFonts w:hAnsi="宋体" w:cs="宋体"/>
          <w:bCs/>
          <w:color w:val="auto"/>
          <w:sz w:val="24"/>
          <w:szCs w:val="24"/>
          <w:highlight w:val="none"/>
        </w:rPr>
      </w:pPr>
    </w:p>
    <w:p w14:paraId="21752506">
      <w:pPr>
        <w:pStyle w:val="7"/>
        <w:spacing w:line="360" w:lineRule="auto"/>
        <w:jc w:val="left"/>
        <w:rPr>
          <w:rFonts w:hAnsi="宋体" w:cs="宋体"/>
          <w:bCs/>
          <w:color w:val="auto"/>
          <w:sz w:val="24"/>
          <w:szCs w:val="24"/>
          <w:highlight w:val="none"/>
        </w:rPr>
      </w:pPr>
    </w:p>
    <w:p w14:paraId="7EF04E3A">
      <w:pPr>
        <w:spacing w:line="360" w:lineRule="auto"/>
        <w:jc w:val="left"/>
        <w:rPr>
          <w:rFonts w:hAnsi="宋体" w:cs="宋体"/>
          <w:color w:val="auto"/>
          <w:sz w:val="24"/>
          <w:highlight w:val="none"/>
        </w:rPr>
      </w:pPr>
      <w:r>
        <w:rPr>
          <w:rFonts w:hint="eastAsia" w:hAnsi="宋体" w:cs="宋体"/>
          <w:color w:val="auto"/>
          <w:spacing w:val="-6"/>
          <w:sz w:val="24"/>
          <w:highlight w:val="none"/>
        </w:rPr>
        <w:t>供应商名称（盖章）</w:t>
      </w:r>
      <w:r>
        <w:rPr>
          <w:rFonts w:hint="eastAsia" w:hAnsi="宋体" w:cs="宋体"/>
          <w:color w:val="auto"/>
          <w:sz w:val="24"/>
          <w:highlight w:val="none"/>
        </w:rPr>
        <w:t>：</w:t>
      </w:r>
    </w:p>
    <w:p w14:paraId="24E9DB28">
      <w:pPr>
        <w:spacing w:line="360" w:lineRule="auto"/>
        <w:jc w:val="left"/>
        <w:rPr>
          <w:rFonts w:hAnsi="宋体" w:cs="宋体"/>
          <w:color w:val="auto"/>
          <w:sz w:val="24"/>
          <w:highlight w:val="none"/>
        </w:rPr>
      </w:pPr>
    </w:p>
    <w:p w14:paraId="24CBDA32">
      <w:pPr>
        <w:spacing w:line="360" w:lineRule="auto"/>
        <w:jc w:val="left"/>
        <w:rPr>
          <w:rFonts w:hAnsi="宋体" w:cs="宋体"/>
          <w:color w:val="auto"/>
          <w:sz w:val="24"/>
          <w:highlight w:val="none"/>
        </w:rPr>
      </w:pPr>
      <w:r>
        <w:rPr>
          <w:rFonts w:hint="eastAsia" w:hAnsi="宋体" w:cs="宋体"/>
          <w:color w:val="auto"/>
          <w:sz w:val="24"/>
          <w:szCs w:val="22"/>
          <w:highlight w:val="none"/>
        </w:rPr>
        <w:t>法定代表人或委托代理人</w:t>
      </w:r>
      <w:r>
        <w:rPr>
          <w:rFonts w:hint="eastAsia" w:hAnsi="宋体" w:cs="宋体"/>
          <w:color w:val="auto"/>
          <w:sz w:val="24"/>
          <w:highlight w:val="none"/>
        </w:rPr>
        <w:t>(签字或盖章)：</w:t>
      </w:r>
    </w:p>
    <w:p w14:paraId="14D765B1">
      <w:pPr>
        <w:widowControl/>
        <w:spacing w:line="360" w:lineRule="auto"/>
        <w:jc w:val="left"/>
        <w:rPr>
          <w:rFonts w:hAnsi="宋体" w:cs="宋体"/>
          <w:color w:val="auto"/>
          <w:sz w:val="24"/>
          <w:highlight w:val="none"/>
        </w:rPr>
      </w:pPr>
    </w:p>
    <w:p w14:paraId="5E58A203">
      <w:pPr>
        <w:spacing w:line="360" w:lineRule="auto"/>
        <w:rPr>
          <w:rFonts w:hAnsi="宋体" w:cs="宋体"/>
          <w:color w:val="auto"/>
          <w:sz w:val="24"/>
          <w:szCs w:val="24"/>
          <w:highlight w:val="none"/>
        </w:rPr>
      </w:pPr>
      <w:r>
        <w:rPr>
          <w:rFonts w:hint="eastAsia" w:hAnsi="宋体" w:cs="宋体"/>
          <w:color w:val="auto"/>
          <w:sz w:val="24"/>
          <w:highlight w:val="none"/>
        </w:rPr>
        <w:t>日  期：      年  月  日</w:t>
      </w:r>
    </w:p>
    <w:p w14:paraId="0DF8A83C">
      <w:pPr>
        <w:pStyle w:val="9"/>
        <w:rPr>
          <w:rFonts w:hint="eastAsia" w:hAnsi="宋体" w:cs="宋体"/>
          <w:b/>
          <w:bCs/>
          <w:color w:val="auto"/>
          <w:sz w:val="52"/>
          <w:szCs w:val="52"/>
          <w:highlight w:val="none"/>
        </w:rPr>
      </w:pPr>
      <w:r>
        <w:rPr>
          <w:rFonts w:hint="eastAsia" w:hAnsi="宋体" w:cs="宋体"/>
          <w:b/>
          <w:bCs/>
          <w:color w:val="auto"/>
          <w:sz w:val="52"/>
          <w:szCs w:val="52"/>
          <w:highlight w:val="none"/>
        </w:rPr>
        <w:br w:type="page"/>
      </w:r>
    </w:p>
    <w:p w14:paraId="573646FD">
      <w:pPr>
        <w:spacing w:line="360" w:lineRule="auto"/>
        <w:jc w:val="center"/>
        <w:rPr>
          <w:rFonts w:hAnsi="宋体" w:cs="宋体"/>
          <w:b/>
          <w:bCs/>
          <w:color w:val="auto"/>
          <w:sz w:val="32"/>
          <w:szCs w:val="32"/>
          <w:highlight w:val="none"/>
          <w:lang w:val="zh-CN"/>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hAnsi="宋体" w:cs="宋体"/>
          <w:color w:val="auto"/>
          <w:sz w:val="24"/>
          <w:szCs w:val="24"/>
          <w:highlight w:val="none"/>
          <w:lang w:val="zh-CN"/>
        </w:rPr>
        <w:t>与参加本次项目同一合同项下政府采购活动的其他供应商不存在单位负责人为同一人或者直接控股、管理关系的承诺函</w:t>
      </w:r>
    </w:p>
    <w:p w14:paraId="08E4011F">
      <w:pPr>
        <w:spacing w:line="360" w:lineRule="auto"/>
        <w:rPr>
          <w:rFonts w:hAnsi="宋体" w:cs="宋体"/>
          <w:color w:val="auto"/>
          <w:sz w:val="24"/>
          <w:szCs w:val="24"/>
          <w:highlight w:val="none"/>
        </w:rPr>
      </w:pPr>
    </w:p>
    <w:p w14:paraId="3D058132">
      <w:pPr>
        <w:spacing w:line="360" w:lineRule="auto"/>
        <w:rPr>
          <w:rFonts w:hAnsi="宋体" w:cs="宋体"/>
          <w:color w:val="auto"/>
          <w:sz w:val="24"/>
          <w:szCs w:val="24"/>
          <w:highlight w:val="none"/>
        </w:rPr>
      </w:pPr>
      <w:r>
        <w:rPr>
          <w:rFonts w:hint="eastAsia" w:hAnsi="宋体" w:cs="宋体"/>
          <w:color w:val="auto"/>
          <w:sz w:val="24"/>
          <w:szCs w:val="24"/>
          <w:highlight w:val="none"/>
          <w:lang w:eastAsia="zh-CN"/>
        </w:rPr>
        <w:t>衢州市衢江区文化和广电旅游体育局</w:t>
      </w:r>
      <w:r>
        <w:rPr>
          <w:rFonts w:hint="eastAsia" w:hAnsi="宋体" w:cs="宋体"/>
          <w:color w:val="auto"/>
          <w:spacing w:val="-6"/>
          <w:sz w:val="24"/>
          <w:szCs w:val="24"/>
          <w:highlight w:val="none"/>
        </w:rPr>
        <w:t>、</w:t>
      </w:r>
      <w:r>
        <w:rPr>
          <w:rFonts w:hint="eastAsia" w:hAnsi="宋体" w:cs="宋体"/>
          <w:color w:val="auto"/>
          <w:spacing w:val="-6"/>
          <w:sz w:val="24"/>
          <w:szCs w:val="24"/>
          <w:highlight w:val="none"/>
          <w:lang w:eastAsia="zh-CN"/>
        </w:rPr>
        <w:t>浙江联腾工程咨询有限公司衢江分公司</w:t>
      </w:r>
      <w:r>
        <w:rPr>
          <w:rFonts w:hint="eastAsia" w:hAnsi="宋体" w:cs="宋体"/>
          <w:color w:val="auto"/>
          <w:sz w:val="24"/>
          <w:szCs w:val="24"/>
          <w:highlight w:val="none"/>
        </w:rPr>
        <w:t>：</w:t>
      </w:r>
    </w:p>
    <w:p w14:paraId="5A21FCC0">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我方郑重承诺，我方此次参加</w:t>
      </w:r>
      <w:r>
        <w:rPr>
          <w:rFonts w:hint="eastAsia" w:hAnsi="宋体" w:cs="宋体"/>
          <w:color w:val="auto"/>
          <w:sz w:val="24"/>
          <w:szCs w:val="24"/>
          <w:highlight w:val="none"/>
          <w:u w:val="single"/>
        </w:rPr>
        <w:t xml:space="preserve">                   项目</w:t>
      </w:r>
      <w:r>
        <w:rPr>
          <w:rFonts w:hint="eastAsia" w:hAnsi="宋体" w:cs="宋体"/>
          <w:color w:val="auto"/>
          <w:sz w:val="24"/>
          <w:szCs w:val="24"/>
          <w:highlight w:val="none"/>
        </w:rPr>
        <w:t>的</w:t>
      </w:r>
      <w:r>
        <w:rPr>
          <w:rFonts w:hint="eastAsia" w:hAnsi="宋体" w:cs="宋体"/>
          <w:color w:val="auto"/>
          <w:sz w:val="24"/>
          <w:highlight w:val="none"/>
        </w:rPr>
        <w:t>采购响应</w:t>
      </w:r>
      <w:r>
        <w:rPr>
          <w:rFonts w:hint="eastAsia" w:hAnsi="宋体" w:cs="宋体"/>
          <w:color w:val="auto"/>
          <w:sz w:val="24"/>
          <w:szCs w:val="24"/>
          <w:highlight w:val="none"/>
        </w:rPr>
        <w:t>，与参加本次项目同一合同项下政府采购活动的其他供应商不存在单位负责人为同一人或者直接控股、管理关系。如有虚假或隐瞒，愿意承担一切后果。</w:t>
      </w:r>
    </w:p>
    <w:p w14:paraId="096EECF4">
      <w:pPr>
        <w:shd w:val="clear" w:color="auto" w:fill="FFFFFF"/>
        <w:snapToGrid w:val="0"/>
        <w:spacing w:line="360" w:lineRule="auto"/>
        <w:jc w:val="center"/>
        <w:rPr>
          <w:rFonts w:hAnsi="宋体" w:cs="宋体"/>
          <w:b/>
          <w:bCs/>
          <w:color w:val="auto"/>
          <w:kern w:val="36"/>
          <w:sz w:val="24"/>
          <w:szCs w:val="24"/>
          <w:highlight w:val="none"/>
        </w:rPr>
      </w:pPr>
    </w:p>
    <w:p w14:paraId="525EFC33">
      <w:pPr>
        <w:widowControl/>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特此承诺！</w:t>
      </w:r>
    </w:p>
    <w:p w14:paraId="73CEC476">
      <w:pPr>
        <w:pStyle w:val="22"/>
        <w:spacing w:line="360" w:lineRule="auto"/>
        <w:ind w:firstLine="482" w:firstLineChars="200"/>
        <w:rPr>
          <w:rFonts w:ascii="宋体" w:hAnsi="宋体" w:cs="宋体"/>
          <w:color w:val="auto"/>
          <w:sz w:val="24"/>
          <w:szCs w:val="24"/>
          <w:highlight w:val="none"/>
        </w:rPr>
      </w:pPr>
    </w:p>
    <w:p w14:paraId="79C70F9B">
      <w:pPr>
        <w:snapToGrid w:val="0"/>
        <w:spacing w:before="50" w:after="50"/>
        <w:rPr>
          <w:rFonts w:hAnsi="宋体" w:cs="宋体"/>
          <w:color w:val="auto"/>
          <w:sz w:val="24"/>
          <w:szCs w:val="24"/>
          <w:highlight w:val="none"/>
        </w:rPr>
      </w:pPr>
    </w:p>
    <w:p w14:paraId="51780450">
      <w:pPr>
        <w:autoSpaceDE w:val="0"/>
        <w:autoSpaceDN w:val="0"/>
        <w:adjustRightInd w:val="0"/>
        <w:spacing w:line="360" w:lineRule="auto"/>
        <w:rPr>
          <w:rFonts w:hAnsi="宋体" w:cs="宋体"/>
          <w:color w:val="auto"/>
          <w:sz w:val="24"/>
          <w:szCs w:val="24"/>
          <w:highlight w:val="none"/>
        </w:rPr>
      </w:pPr>
      <w:r>
        <w:rPr>
          <w:rFonts w:hint="eastAsia" w:hAnsi="宋体" w:cs="宋体"/>
          <w:color w:val="auto"/>
          <w:sz w:val="24"/>
          <w:szCs w:val="24"/>
          <w:highlight w:val="none"/>
        </w:rPr>
        <w:t>供应商名称：（盖章）</w:t>
      </w:r>
    </w:p>
    <w:p w14:paraId="542932AD">
      <w:pPr>
        <w:autoSpaceDE w:val="0"/>
        <w:autoSpaceDN w:val="0"/>
        <w:adjustRightInd w:val="0"/>
        <w:spacing w:line="360" w:lineRule="auto"/>
        <w:rPr>
          <w:rFonts w:hAnsi="宋体" w:cs="宋体"/>
          <w:color w:val="auto"/>
          <w:spacing w:val="-6"/>
          <w:sz w:val="24"/>
          <w:szCs w:val="24"/>
          <w:highlight w:val="none"/>
        </w:rPr>
      </w:pPr>
    </w:p>
    <w:p w14:paraId="195E9F22">
      <w:pPr>
        <w:rPr>
          <w:rFonts w:hAnsi="宋体" w:cs="宋体"/>
          <w:color w:val="auto"/>
          <w:sz w:val="24"/>
          <w:szCs w:val="24"/>
          <w:highlight w:val="none"/>
        </w:rPr>
      </w:pPr>
      <w:r>
        <w:rPr>
          <w:rFonts w:hint="eastAsia" w:hAnsi="宋体" w:cs="宋体"/>
          <w:color w:val="auto"/>
          <w:sz w:val="24"/>
          <w:highlight w:val="none"/>
        </w:rPr>
        <w:t>法定代表人或委托代理人（签字或盖章）</w:t>
      </w:r>
      <w:r>
        <w:rPr>
          <w:rFonts w:hint="eastAsia" w:hAnsi="宋体" w:cs="宋体"/>
          <w:color w:val="auto"/>
          <w:sz w:val="24"/>
          <w:szCs w:val="24"/>
          <w:highlight w:val="none"/>
        </w:rPr>
        <w:t>：</w:t>
      </w:r>
    </w:p>
    <w:p w14:paraId="6C0180C5">
      <w:pPr>
        <w:autoSpaceDE w:val="0"/>
        <w:autoSpaceDN w:val="0"/>
        <w:adjustRightInd w:val="0"/>
        <w:spacing w:line="360" w:lineRule="auto"/>
        <w:jc w:val="center"/>
        <w:rPr>
          <w:rFonts w:hAnsi="宋体" w:cs="宋体"/>
          <w:color w:val="auto"/>
          <w:sz w:val="24"/>
          <w:szCs w:val="24"/>
          <w:highlight w:val="none"/>
        </w:rPr>
      </w:pPr>
    </w:p>
    <w:p w14:paraId="689A6F79">
      <w:pPr>
        <w:autoSpaceDE w:val="0"/>
        <w:autoSpaceDN w:val="0"/>
        <w:adjustRightInd w:val="0"/>
        <w:spacing w:line="360" w:lineRule="auto"/>
        <w:rPr>
          <w:rFonts w:hAnsi="宋体" w:cs="宋体"/>
          <w:color w:val="auto"/>
          <w:sz w:val="24"/>
          <w:szCs w:val="24"/>
          <w:highlight w:val="none"/>
        </w:rPr>
      </w:pPr>
      <w:r>
        <w:rPr>
          <w:rFonts w:hint="eastAsia" w:hAnsi="宋体" w:cs="宋体"/>
          <w:color w:val="auto"/>
          <w:sz w:val="24"/>
          <w:szCs w:val="24"/>
          <w:highlight w:val="none"/>
        </w:rPr>
        <w:t>日期：    年  月  日</w:t>
      </w:r>
    </w:p>
    <w:p w14:paraId="6D246B44">
      <w:pPr>
        <w:pStyle w:val="7"/>
        <w:rPr>
          <w:rFonts w:hAnsi="宋体" w:cs="宋体"/>
          <w:color w:val="auto"/>
          <w:sz w:val="24"/>
          <w:szCs w:val="24"/>
          <w:highlight w:val="none"/>
        </w:rPr>
      </w:pPr>
    </w:p>
    <w:p w14:paraId="30FD4F96">
      <w:pPr>
        <w:pStyle w:val="9"/>
        <w:rPr>
          <w:rFonts w:hint="eastAsia" w:hAnsi="宋体" w:cs="宋体"/>
          <w:b/>
          <w:bCs/>
          <w:color w:val="auto"/>
          <w:sz w:val="52"/>
          <w:szCs w:val="52"/>
          <w:highlight w:val="none"/>
        </w:rPr>
      </w:pPr>
    </w:p>
    <w:p w14:paraId="18DF0297">
      <w:pPr>
        <w:rPr>
          <w:rFonts w:hint="eastAsia" w:hAnsi="宋体" w:cs="宋体"/>
          <w:b/>
          <w:bCs/>
          <w:color w:val="auto"/>
          <w:sz w:val="52"/>
          <w:szCs w:val="52"/>
          <w:highlight w:val="none"/>
        </w:rPr>
      </w:pPr>
    </w:p>
    <w:p w14:paraId="58D4732C">
      <w:pPr>
        <w:pStyle w:val="9"/>
        <w:rPr>
          <w:rFonts w:hint="eastAsia" w:hAnsi="宋体" w:cs="宋体"/>
          <w:b/>
          <w:bCs/>
          <w:color w:val="auto"/>
          <w:sz w:val="52"/>
          <w:szCs w:val="52"/>
          <w:highlight w:val="none"/>
        </w:rPr>
      </w:pPr>
    </w:p>
    <w:p w14:paraId="35E7D3F0">
      <w:pPr>
        <w:rPr>
          <w:rFonts w:hint="eastAsia" w:hAnsi="宋体" w:cs="宋体"/>
          <w:b/>
          <w:bCs/>
          <w:color w:val="auto"/>
          <w:sz w:val="52"/>
          <w:szCs w:val="52"/>
          <w:highlight w:val="none"/>
        </w:rPr>
      </w:pPr>
    </w:p>
    <w:p w14:paraId="136E9B18">
      <w:pPr>
        <w:pStyle w:val="9"/>
        <w:rPr>
          <w:rFonts w:hint="eastAsia" w:hAnsi="宋体" w:cs="宋体"/>
          <w:b/>
          <w:bCs/>
          <w:color w:val="auto"/>
          <w:sz w:val="52"/>
          <w:szCs w:val="52"/>
          <w:highlight w:val="none"/>
        </w:rPr>
      </w:pPr>
    </w:p>
    <w:p w14:paraId="3A1C2CE5">
      <w:pPr>
        <w:rPr>
          <w:rFonts w:hint="eastAsia"/>
        </w:rPr>
      </w:pPr>
    </w:p>
    <w:p w14:paraId="263BA40A">
      <w:pPr>
        <w:pStyle w:val="9"/>
        <w:rPr>
          <w:rFonts w:hint="eastAsia"/>
        </w:rPr>
      </w:pPr>
    </w:p>
    <w:p w14:paraId="0E91D3C2">
      <w:pPr>
        <w:rPr>
          <w:rFonts w:hint="eastAsia"/>
        </w:rPr>
      </w:pPr>
    </w:p>
    <w:p w14:paraId="6D109859">
      <w:pPr>
        <w:pStyle w:val="9"/>
        <w:rPr>
          <w:rFonts w:hint="eastAsia"/>
        </w:rPr>
      </w:pPr>
    </w:p>
    <w:p w14:paraId="59511052">
      <w:pPr>
        <w:rPr>
          <w:rFonts w:hint="eastAsia"/>
        </w:rPr>
      </w:pPr>
    </w:p>
    <w:p w14:paraId="36A6B04D">
      <w:pPr>
        <w:pStyle w:val="9"/>
        <w:rPr>
          <w:rFonts w:hint="eastAsia"/>
        </w:rPr>
      </w:pPr>
    </w:p>
    <w:p w14:paraId="5B172E05">
      <w:pPr>
        <w:rPr>
          <w:rFonts w:hint="eastAsia"/>
        </w:rPr>
      </w:pPr>
    </w:p>
    <w:p w14:paraId="708837FB">
      <w:pPr>
        <w:pStyle w:val="9"/>
        <w:rPr>
          <w:rFonts w:hint="eastAsia"/>
        </w:rPr>
      </w:pPr>
    </w:p>
    <w:p w14:paraId="51478633">
      <w:pPr>
        <w:rPr>
          <w:rFonts w:hint="eastAsia"/>
        </w:rPr>
      </w:pPr>
    </w:p>
    <w:p w14:paraId="341823BF">
      <w:pPr>
        <w:spacing w:line="460" w:lineRule="exact"/>
        <w:rPr>
          <w:rFonts w:hAnsi="宋体" w:cs="宋体"/>
          <w:color w:val="auto"/>
          <w:sz w:val="24"/>
          <w:szCs w:val="24"/>
          <w:highlight w:val="none"/>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hAnsi="宋体" w:cs="宋体"/>
          <w:color w:val="auto"/>
          <w:sz w:val="24"/>
          <w:szCs w:val="24"/>
          <w:highlight w:val="none"/>
        </w:rPr>
        <w:t>参加政府采购活动前3年内在经营活动中没有重大违法记录的书面声明</w:t>
      </w:r>
    </w:p>
    <w:p w14:paraId="54807249">
      <w:pPr>
        <w:pStyle w:val="36"/>
        <w:tabs>
          <w:tab w:val="left" w:pos="1648"/>
        </w:tabs>
        <w:spacing w:line="360" w:lineRule="auto"/>
        <w:ind w:left="169" w:hanging="169" w:hangingChars="74"/>
        <w:jc w:val="left"/>
        <w:rPr>
          <w:rFonts w:ascii="宋体" w:hAnsi="宋体" w:cs="宋体"/>
          <w:b/>
          <w:bCs/>
          <w:color w:val="auto"/>
          <w:spacing w:val="-6"/>
          <w:sz w:val="24"/>
          <w:highlight w:val="none"/>
        </w:rPr>
      </w:pPr>
      <w:r>
        <w:rPr>
          <w:rFonts w:hint="eastAsia" w:ascii="宋体" w:hAnsi="宋体" w:cs="宋体"/>
          <w:b/>
          <w:bCs/>
          <w:color w:val="auto"/>
          <w:spacing w:val="-6"/>
          <w:sz w:val="24"/>
          <w:highlight w:val="none"/>
        </w:rPr>
        <w:tab/>
      </w:r>
    </w:p>
    <w:p w14:paraId="5DC79238">
      <w:pPr>
        <w:pStyle w:val="36"/>
        <w:spacing w:line="360" w:lineRule="auto"/>
        <w:ind w:left="169" w:hanging="169" w:hangingChars="74"/>
        <w:jc w:val="center"/>
        <w:rPr>
          <w:rFonts w:ascii="宋体" w:hAnsi="宋体" w:cs="宋体"/>
          <w:b/>
          <w:bCs/>
          <w:color w:val="auto"/>
          <w:spacing w:val="-6"/>
          <w:sz w:val="24"/>
          <w:highlight w:val="none"/>
        </w:rPr>
      </w:pPr>
      <w:r>
        <w:rPr>
          <w:rFonts w:hint="eastAsia" w:ascii="宋体" w:hAnsi="宋体" w:cs="宋体"/>
          <w:b/>
          <w:bCs/>
          <w:color w:val="auto"/>
          <w:spacing w:val="-6"/>
          <w:sz w:val="24"/>
          <w:highlight w:val="none"/>
        </w:rPr>
        <w:t>声明函</w:t>
      </w:r>
    </w:p>
    <w:p w14:paraId="58FD2DD7">
      <w:pPr>
        <w:spacing w:line="360" w:lineRule="auto"/>
        <w:rPr>
          <w:rFonts w:hint="eastAsia" w:hAnsi="宋体" w:eastAsia="宋体" w:cs="宋体"/>
          <w:color w:val="auto"/>
          <w:spacing w:val="-6"/>
          <w:sz w:val="24"/>
          <w:szCs w:val="24"/>
          <w:highlight w:val="none"/>
          <w:lang w:eastAsia="zh-CN"/>
        </w:rPr>
      </w:pPr>
      <w:r>
        <w:rPr>
          <w:rFonts w:hint="eastAsia" w:hAnsi="宋体" w:cs="宋体"/>
          <w:color w:val="auto"/>
          <w:spacing w:val="-6"/>
          <w:sz w:val="24"/>
          <w:szCs w:val="24"/>
          <w:highlight w:val="none"/>
        </w:rPr>
        <w:t>致：</w:t>
      </w:r>
      <w:r>
        <w:rPr>
          <w:rFonts w:hint="eastAsia" w:hAnsi="宋体" w:cs="宋体"/>
          <w:color w:val="auto"/>
          <w:sz w:val="24"/>
          <w:szCs w:val="24"/>
          <w:highlight w:val="none"/>
          <w:lang w:eastAsia="zh-CN"/>
        </w:rPr>
        <w:t>衢州市衢江区文化和广电旅游体育局</w:t>
      </w:r>
      <w:r>
        <w:rPr>
          <w:rFonts w:hint="eastAsia" w:hAnsi="宋体" w:cs="宋体"/>
          <w:color w:val="auto"/>
          <w:spacing w:val="-6"/>
          <w:sz w:val="24"/>
          <w:szCs w:val="24"/>
          <w:highlight w:val="none"/>
        </w:rPr>
        <w:t>、</w:t>
      </w:r>
      <w:r>
        <w:rPr>
          <w:rFonts w:hint="eastAsia" w:hAnsi="宋体" w:cs="宋体"/>
          <w:color w:val="auto"/>
          <w:spacing w:val="-6"/>
          <w:sz w:val="24"/>
          <w:szCs w:val="24"/>
          <w:highlight w:val="none"/>
          <w:lang w:eastAsia="zh-CN"/>
        </w:rPr>
        <w:t>浙江联腾工程咨询有限公司衢江分公司</w:t>
      </w:r>
    </w:p>
    <w:p w14:paraId="1734B20A">
      <w:pPr>
        <w:spacing w:line="360" w:lineRule="auto"/>
        <w:ind w:firstLine="456" w:firstLineChars="200"/>
        <w:rPr>
          <w:rFonts w:hAnsi="宋体" w:cs="宋体"/>
          <w:color w:val="auto"/>
          <w:spacing w:val="-6"/>
          <w:sz w:val="24"/>
          <w:szCs w:val="24"/>
          <w:highlight w:val="none"/>
        </w:rPr>
      </w:pPr>
      <w:r>
        <w:rPr>
          <w:rFonts w:hint="eastAsia" w:hAnsi="宋体" w:cs="宋体"/>
          <w:color w:val="auto"/>
          <w:spacing w:val="-6"/>
          <w:sz w:val="24"/>
          <w:szCs w:val="24"/>
          <w:highlight w:val="none"/>
        </w:rPr>
        <w:t>我公司郑重承诺在参加本项目政府采购活动前三年内，在经营活动中</w:t>
      </w:r>
      <w:r>
        <w:rPr>
          <w:rFonts w:hint="eastAsia" w:hAnsi="宋体" w:cs="宋体"/>
          <w:color w:val="auto"/>
          <w:spacing w:val="-6"/>
          <w:sz w:val="24"/>
          <w:szCs w:val="24"/>
          <w:highlight w:val="none"/>
          <w:u w:val="single"/>
          <w:lang w:val="en-US" w:eastAsia="zh-CN"/>
        </w:rPr>
        <w:t xml:space="preserve">   </w:t>
      </w:r>
      <w:r>
        <w:rPr>
          <w:rFonts w:hint="eastAsia" w:hAnsi="宋体" w:cs="宋体"/>
          <w:b/>
          <w:bCs/>
          <w:color w:val="auto"/>
          <w:spacing w:val="-6"/>
          <w:sz w:val="24"/>
          <w:szCs w:val="24"/>
          <w:highlight w:val="none"/>
        </w:rPr>
        <w:t>（填写“有”或“没有”，如实填写，如不填写视同未提供本声明函）</w:t>
      </w:r>
      <w:r>
        <w:rPr>
          <w:rFonts w:hint="eastAsia" w:hAnsi="宋体" w:cs="宋体"/>
          <w:color w:val="auto"/>
          <w:spacing w:val="-6"/>
          <w:sz w:val="24"/>
          <w:szCs w:val="24"/>
          <w:highlight w:val="none"/>
        </w:rPr>
        <w:t>重大违法记录，重大违法记录是指</w:t>
      </w:r>
      <w:r>
        <w:rPr>
          <w:rFonts w:hint="eastAsia" w:hAnsi="宋体" w:cs="宋体"/>
          <w:color w:val="auto"/>
          <w:spacing w:val="-6"/>
          <w:sz w:val="24"/>
          <w:szCs w:val="24"/>
          <w:highlight w:val="none"/>
          <w:lang w:eastAsia="zh-CN"/>
        </w:rPr>
        <w:t>磋商</w:t>
      </w:r>
      <w:r>
        <w:rPr>
          <w:rFonts w:hint="eastAsia" w:hAnsi="宋体" w:cs="宋体"/>
          <w:color w:val="auto"/>
          <w:spacing w:val="-6"/>
          <w:sz w:val="24"/>
          <w:szCs w:val="24"/>
          <w:highlight w:val="none"/>
        </w:rPr>
        <w:t>供应商因违法经营受到刑事处罚或者责令停产停业、吊销许可证或者执照、较大数额罚款等行政处罚。</w:t>
      </w:r>
    </w:p>
    <w:p w14:paraId="635303DB">
      <w:pPr>
        <w:spacing w:line="360" w:lineRule="auto"/>
        <w:ind w:firstLine="456" w:firstLineChars="200"/>
        <w:rPr>
          <w:rFonts w:hAnsi="宋体" w:cs="宋体"/>
          <w:color w:val="auto"/>
          <w:spacing w:val="-6"/>
          <w:sz w:val="24"/>
          <w:szCs w:val="24"/>
          <w:highlight w:val="none"/>
        </w:rPr>
      </w:pPr>
      <w:r>
        <w:rPr>
          <w:rFonts w:hint="eastAsia" w:hAnsi="宋体" w:cs="宋体"/>
          <w:color w:val="auto"/>
          <w:spacing w:val="-6"/>
          <w:sz w:val="24"/>
          <w:szCs w:val="24"/>
          <w:highlight w:val="none"/>
        </w:rPr>
        <w:t>以上事项如有虚假或隐瞒，我方愿意承担一切后果和责任。</w:t>
      </w:r>
    </w:p>
    <w:p w14:paraId="4AB20004">
      <w:pPr>
        <w:spacing w:line="360" w:lineRule="auto"/>
        <w:ind w:firstLine="456" w:firstLineChars="200"/>
        <w:rPr>
          <w:rFonts w:hAnsi="宋体" w:cs="宋体"/>
          <w:color w:val="auto"/>
          <w:spacing w:val="-6"/>
          <w:sz w:val="24"/>
          <w:szCs w:val="24"/>
          <w:highlight w:val="none"/>
        </w:rPr>
      </w:pPr>
      <w:r>
        <w:rPr>
          <w:rFonts w:hint="eastAsia" w:hAnsi="宋体" w:cs="宋体"/>
          <w:color w:val="auto"/>
          <w:spacing w:val="-6"/>
          <w:sz w:val="24"/>
          <w:szCs w:val="24"/>
          <w:highlight w:val="none"/>
        </w:rPr>
        <w:t>特此声明。</w:t>
      </w:r>
    </w:p>
    <w:p w14:paraId="74F99045">
      <w:pPr>
        <w:spacing w:line="360" w:lineRule="auto"/>
        <w:rPr>
          <w:rFonts w:hAnsi="宋体" w:cs="宋体"/>
          <w:color w:val="auto"/>
          <w:spacing w:val="-6"/>
          <w:sz w:val="24"/>
          <w:szCs w:val="24"/>
          <w:highlight w:val="none"/>
        </w:rPr>
      </w:pPr>
    </w:p>
    <w:p w14:paraId="1522A871">
      <w:pPr>
        <w:spacing w:line="360" w:lineRule="auto"/>
        <w:rPr>
          <w:rFonts w:hAnsi="宋体" w:cs="宋体"/>
          <w:color w:val="auto"/>
          <w:spacing w:val="-6"/>
          <w:sz w:val="24"/>
          <w:szCs w:val="24"/>
          <w:highlight w:val="none"/>
        </w:rPr>
      </w:pPr>
    </w:p>
    <w:p w14:paraId="7FCBD003">
      <w:pPr>
        <w:spacing w:line="360" w:lineRule="auto"/>
        <w:rPr>
          <w:rFonts w:hAnsi="宋体" w:cs="宋体"/>
          <w:color w:val="auto"/>
          <w:spacing w:val="-6"/>
          <w:sz w:val="24"/>
          <w:szCs w:val="24"/>
          <w:highlight w:val="none"/>
        </w:rPr>
      </w:pPr>
    </w:p>
    <w:p w14:paraId="00D2FD7C">
      <w:pPr>
        <w:spacing w:line="360" w:lineRule="auto"/>
        <w:jc w:val="left"/>
        <w:rPr>
          <w:rFonts w:hAnsi="宋体" w:cs="宋体"/>
          <w:color w:val="auto"/>
          <w:spacing w:val="-6"/>
          <w:sz w:val="24"/>
          <w:szCs w:val="24"/>
          <w:highlight w:val="none"/>
        </w:rPr>
      </w:pPr>
      <w:r>
        <w:rPr>
          <w:rFonts w:hint="eastAsia" w:hAnsi="宋体" w:cs="宋体"/>
          <w:color w:val="auto"/>
          <w:spacing w:val="-6"/>
          <w:sz w:val="24"/>
          <w:szCs w:val="24"/>
          <w:highlight w:val="none"/>
        </w:rPr>
        <w:t>供应商名称（盖章）：</w:t>
      </w:r>
    </w:p>
    <w:p w14:paraId="033768A0">
      <w:pPr>
        <w:spacing w:line="360" w:lineRule="auto"/>
        <w:jc w:val="left"/>
        <w:rPr>
          <w:rFonts w:hAnsi="宋体" w:cs="宋体"/>
          <w:color w:val="auto"/>
          <w:spacing w:val="-6"/>
          <w:sz w:val="24"/>
          <w:szCs w:val="24"/>
          <w:highlight w:val="none"/>
        </w:rPr>
      </w:pPr>
      <w:r>
        <w:rPr>
          <w:rFonts w:hint="eastAsia" w:hAnsi="宋体" w:cs="宋体"/>
          <w:color w:val="auto"/>
          <w:sz w:val="24"/>
          <w:szCs w:val="22"/>
          <w:highlight w:val="none"/>
        </w:rPr>
        <w:t>法定代表人或委托代理人</w:t>
      </w:r>
      <w:r>
        <w:rPr>
          <w:rFonts w:hint="eastAsia" w:hAnsi="宋体" w:cs="宋体"/>
          <w:color w:val="auto"/>
          <w:sz w:val="24"/>
          <w:highlight w:val="none"/>
        </w:rPr>
        <w:t>(签字或盖章)</w:t>
      </w:r>
      <w:r>
        <w:rPr>
          <w:rFonts w:hint="eastAsia" w:hAnsi="宋体" w:cs="宋体"/>
          <w:color w:val="auto"/>
          <w:spacing w:val="-6"/>
          <w:sz w:val="24"/>
          <w:szCs w:val="24"/>
          <w:highlight w:val="none"/>
        </w:rPr>
        <w:t>：</w:t>
      </w:r>
    </w:p>
    <w:p w14:paraId="63285DF1">
      <w:pPr>
        <w:pStyle w:val="36"/>
        <w:spacing w:line="360" w:lineRule="auto"/>
        <w:ind w:left="0" w:firstLine="0" w:firstLineChars="0"/>
        <w:jc w:val="left"/>
        <w:rPr>
          <w:rFonts w:ascii="宋体" w:hAnsi="宋体" w:cs="宋体"/>
          <w:color w:val="auto"/>
          <w:sz w:val="24"/>
          <w:highlight w:val="none"/>
        </w:rPr>
      </w:pPr>
      <w:r>
        <w:rPr>
          <w:rFonts w:hint="eastAsia" w:ascii="宋体" w:hAnsi="宋体" w:cs="宋体"/>
          <w:color w:val="auto"/>
          <w:spacing w:val="-6"/>
          <w:sz w:val="24"/>
          <w:highlight w:val="none"/>
        </w:rPr>
        <w:t>日期：  年  月  日</w:t>
      </w:r>
    </w:p>
    <w:p w14:paraId="299EDCBF">
      <w:pPr>
        <w:jc w:val="left"/>
        <w:rPr>
          <w:rFonts w:hAnsi="宋体" w:cs="宋体"/>
          <w:b/>
          <w:bCs/>
          <w:color w:val="auto"/>
          <w:sz w:val="32"/>
          <w:szCs w:val="32"/>
          <w:highlight w:val="none"/>
        </w:rPr>
      </w:pPr>
      <w:r>
        <w:rPr>
          <w:rFonts w:hint="eastAsia" w:hAnsi="宋体" w:cs="宋体"/>
          <w:b/>
          <w:bCs/>
          <w:color w:val="auto"/>
          <w:spacing w:val="-6"/>
          <w:sz w:val="52"/>
          <w:szCs w:val="52"/>
          <w:highlight w:val="none"/>
        </w:rPr>
        <w:br w:type="page"/>
      </w:r>
      <w:r>
        <w:rPr>
          <w:rFonts w:hint="eastAsia" w:hAnsi="宋体" w:cs="宋体"/>
          <w:color w:val="auto"/>
          <w:sz w:val="24"/>
          <w:szCs w:val="24"/>
          <w:highlight w:val="none"/>
        </w:rPr>
        <w:t>附件</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：磋商函</w:t>
      </w:r>
    </w:p>
    <w:p w14:paraId="558D87E5">
      <w:pPr>
        <w:spacing w:line="360" w:lineRule="auto"/>
        <w:jc w:val="center"/>
        <w:outlineLvl w:val="3"/>
        <w:rPr>
          <w:rFonts w:hAnsi="宋体" w:cs="宋体"/>
          <w:b/>
          <w:color w:val="auto"/>
          <w:spacing w:val="-6"/>
          <w:sz w:val="24"/>
          <w:highlight w:val="none"/>
        </w:rPr>
      </w:pPr>
      <w:r>
        <w:rPr>
          <w:rFonts w:hint="eastAsia" w:hAnsi="宋体" w:cs="宋体"/>
          <w:b/>
          <w:color w:val="auto"/>
          <w:spacing w:val="-6"/>
          <w:sz w:val="24"/>
          <w:highlight w:val="none"/>
        </w:rPr>
        <w:t>磋商函</w:t>
      </w:r>
    </w:p>
    <w:p w14:paraId="2BD2044B">
      <w:pPr>
        <w:widowControl/>
        <w:snapToGrid w:val="0"/>
        <w:spacing w:line="460" w:lineRule="exact"/>
        <w:rPr>
          <w:rFonts w:hAnsi="宋体" w:cs="宋体"/>
          <w:snapToGrid/>
          <w:color w:val="auto"/>
          <w:kern w:val="2"/>
          <w:sz w:val="24"/>
          <w:szCs w:val="24"/>
          <w:highlight w:val="none"/>
        </w:rPr>
      </w:pPr>
      <w:r>
        <w:rPr>
          <w:rFonts w:hint="eastAsia" w:hAnsi="宋体" w:cs="宋体"/>
          <w:snapToGrid/>
          <w:color w:val="auto"/>
          <w:kern w:val="2"/>
          <w:sz w:val="24"/>
          <w:szCs w:val="24"/>
          <w:highlight w:val="none"/>
        </w:rPr>
        <w:t>致：</w:t>
      </w:r>
      <w:r>
        <w:rPr>
          <w:rFonts w:hint="eastAsia" w:hAnsi="宋体" w:cs="宋体"/>
          <w:snapToGrid/>
          <w:color w:val="auto"/>
          <w:kern w:val="2"/>
          <w:sz w:val="24"/>
          <w:szCs w:val="24"/>
          <w:highlight w:val="none"/>
          <w:u w:val="single"/>
        </w:rPr>
        <w:t xml:space="preserve"> （采购单位名称）</w:t>
      </w:r>
      <w:r>
        <w:rPr>
          <w:rFonts w:hint="eastAsia" w:hAnsi="宋体" w:cs="宋体"/>
          <w:snapToGrid/>
          <w:color w:val="auto"/>
          <w:kern w:val="2"/>
          <w:sz w:val="24"/>
          <w:szCs w:val="24"/>
          <w:highlight w:val="none"/>
        </w:rPr>
        <w:t>：</w:t>
      </w:r>
    </w:p>
    <w:p w14:paraId="42B0DBA3">
      <w:pPr>
        <w:spacing w:line="360" w:lineRule="auto"/>
        <w:ind w:firstLine="480" w:firstLineChars="200"/>
        <w:rPr>
          <w:rFonts w:hAnsi="宋体" w:cs="宋体"/>
          <w:snapToGrid/>
          <w:color w:val="auto"/>
          <w:spacing w:val="-6"/>
          <w:kern w:val="2"/>
          <w:sz w:val="24"/>
          <w:szCs w:val="24"/>
          <w:highlight w:val="none"/>
        </w:rPr>
      </w:pPr>
      <w:r>
        <w:rPr>
          <w:rFonts w:hint="eastAsia" w:hAnsi="宋体" w:cs="宋体"/>
          <w:snapToGrid/>
          <w:color w:val="auto"/>
          <w:kern w:val="2"/>
          <w:sz w:val="24"/>
          <w:szCs w:val="24"/>
          <w:highlight w:val="none"/>
        </w:rPr>
        <w:t>根据贵方为</w:t>
      </w:r>
      <w:r>
        <w:rPr>
          <w:rFonts w:hint="eastAsia" w:hAnsi="宋体" w:cs="宋体"/>
          <w:snapToGrid/>
          <w:color w:val="auto"/>
          <w:kern w:val="2"/>
          <w:sz w:val="24"/>
          <w:szCs w:val="24"/>
          <w:highlight w:val="none"/>
          <w:u w:val="single"/>
        </w:rPr>
        <w:t>（项目名称）（项目编号：）</w:t>
      </w:r>
      <w:r>
        <w:rPr>
          <w:rFonts w:hint="eastAsia" w:hAnsi="宋体" w:cs="宋体"/>
          <w:snapToGrid/>
          <w:color w:val="auto"/>
          <w:kern w:val="2"/>
          <w:sz w:val="24"/>
          <w:szCs w:val="24"/>
          <w:highlight w:val="none"/>
        </w:rPr>
        <w:t xml:space="preserve">  项目的磋商邀请，签字代表 </w:t>
      </w:r>
      <w:r>
        <w:rPr>
          <w:rFonts w:hint="eastAsia" w:hAnsi="宋体" w:cs="宋体"/>
          <w:snapToGrid/>
          <w:color w:val="auto"/>
          <w:kern w:val="2"/>
          <w:sz w:val="24"/>
          <w:szCs w:val="24"/>
          <w:highlight w:val="none"/>
          <w:u w:val="single"/>
        </w:rPr>
        <w:t>（姓名、职务）</w:t>
      </w:r>
      <w:r>
        <w:rPr>
          <w:rFonts w:hint="eastAsia" w:hAnsi="宋体" w:cs="宋体"/>
          <w:snapToGrid/>
          <w:color w:val="auto"/>
          <w:kern w:val="2"/>
          <w:sz w:val="24"/>
          <w:szCs w:val="24"/>
          <w:highlight w:val="none"/>
        </w:rPr>
        <w:t xml:space="preserve">经正式授权并代表供应商 </w:t>
      </w:r>
      <w:r>
        <w:rPr>
          <w:rFonts w:hint="eastAsia" w:hAnsi="宋体" w:cs="宋体"/>
          <w:snapToGrid/>
          <w:color w:val="auto"/>
          <w:kern w:val="2"/>
          <w:sz w:val="24"/>
          <w:szCs w:val="24"/>
          <w:highlight w:val="none"/>
          <w:u w:val="single"/>
        </w:rPr>
        <w:t xml:space="preserve">（供应商名称） </w:t>
      </w:r>
      <w:r>
        <w:rPr>
          <w:rFonts w:hint="eastAsia" w:hAnsi="宋体" w:cs="宋体"/>
          <w:snapToGrid/>
          <w:color w:val="auto"/>
          <w:kern w:val="2"/>
          <w:sz w:val="24"/>
          <w:szCs w:val="24"/>
          <w:highlight w:val="none"/>
        </w:rPr>
        <w:t>提交资格审查文件、商务技术文件、报价文件</w:t>
      </w:r>
      <w:r>
        <w:rPr>
          <w:rFonts w:hint="eastAsia" w:hAnsi="宋体" w:cs="宋体"/>
          <w:snapToGrid/>
          <w:color w:val="auto"/>
          <w:spacing w:val="-6"/>
          <w:kern w:val="2"/>
          <w:sz w:val="24"/>
          <w:szCs w:val="24"/>
          <w:highlight w:val="none"/>
        </w:rPr>
        <w:t>电子加密磋商响应文件一份、</w:t>
      </w:r>
      <w:r>
        <w:rPr>
          <w:rFonts w:hint="eastAsia" w:hAnsi="宋体" w:cs="宋体"/>
          <w:snapToGrid/>
          <w:color w:val="auto"/>
          <w:kern w:val="2"/>
          <w:sz w:val="24"/>
          <w:highlight w:val="none"/>
        </w:rPr>
        <w:t>以压缩保密存储数据电文形式的备份磋商响应文件</w:t>
      </w:r>
      <w:r>
        <w:rPr>
          <w:rFonts w:hint="eastAsia" w:hAnsi="宋体" w:cs="宋体"/>
          <w:snapToGrid/>
          <w:color w:val="auto"/>
          <w:spacing w:val="-6"/>
          <w:kern w:val="2"/>
          <w:sz w:val="24"/>
          <w:szCs w:val="24"/>
          <w:highlight w:val="none"/>
        </w:rPr>
        <w:t>___份。</w:t>
      </w:r>
    </w:p>
    <w:p w14:paraId="65F86728">
      <w:pPr>
        <w:spacing w:line="360" w:lineRule="auto"/>
        <w:ind w:firstLine="456" w:firstLineChars="200"/>
        <w:rPr>
          <w:rFonts w:hAnsi="宋体" w:cs="宋体"/>
          <w:snapToGrid/>
          <w:color w:val="auto"/>
          <w:spacing w:val="-6"/>
          <w:kern w:val="2"/>
          <w:sz w:val="24"/>
          <w:szCs w:val="24"/>
          <w:highlight w:val="none"/>
        </w:rPr>
      </w:pPr>
      <w:r>
        <w:rPr>
          <w:rFonts w:hint="eastAsia" w:hAnsi="宋体" w:cs="宋体"/>
          <w:snapToGrid/>
          <w:color w:val="auto"/>
          <w:spacing w:val="-6"/>
          <w:kern w:val="2"/>
          <w:sz w:val="24"/>
          <w:szCs w:val="24"/>
          <w:highlight w:val="none"/>
        </w:rPr>
        <w:t>据此函，签字代表宣布同意如下：</w:t>
      </w:r>
    </w:p>
    <w:p w14:paraId="44A9796C">
      <w:pPr>
        <w:spacing w:line="360" w:lineRule="auto"/>
        <w:ind w:firstLine="456" w:firstLineChars="200"/>
        <w:rPr>
          <w:rFonts w:hAnsi="宋体" w:cs="宋体"/>
          <w:snapToGrid/>
          <w:color w:val="auto"/>
          <w:spacing w:val="-6"/>
          <w:kern w:val="2"/>
          <w:sz w:val="24"/>
          <w:szCs w:val="24"/>
          <w:highlight w:val="none"/>
        </w:rPr>
      </w:pPr>
      <w:r>
        <w:rPr>
          <w:rFonts w:hint="eastAsia" w:hAnsi="宋体" w:cs="宋体"/>
          <w:snapToGrid/>
          <w:color w:val="auto"/>
          <w:spacing w:val="-6"/>
          <w:kern w:val="2"/>
          <w:sz w:val="24"/>
          <w:szCs w:val="24"/>
          <w:highlight w:val="none"/>
        </w:rPr>
        <w:t>1.我方已详细审查全部“</w:t>
      </w:r>
      <w:r>
        <w:rPr>
          <w:rFonts w:hint="eastAsia" w:hAnsi="宋体" w:cs="宋体"/>
          <w:snapToGrid/>
          <w:color w:val="auto"/>
          <w:spacing w:val="-6"/>
          <w:kern w:val="2"/>
          <w:sz w:val="24"/>
          <w:szCs w:val="24"/>
          <w:highlight w:val="none"/>
          <w:lang w:eastAsia="zh-CN"/>
        </w:rPr>
        <w:t>磋商</w:t>
      </w:r>
      <w:r>
        <w:rPr>
          <w:rFonts w:hint="eastAsia" w:hAnsi="宋体" w:cs="宋体"/>
          <w:snapToGrid/>
          <w:color w:val="auto"/>
          <w:spacing w:val="-6"/>
          <w:kern w:val="2"/>
          <w:sz w:val="24"/>
          <w:szCs w:val="24"/>
          <w:highlight w:val="none"/>
        </w:rPr>
        <w:t>文件”，包括修改文件（如有）以及全部参考资料和有关附件，已经了解我方对于</w:t>
      </w:r>
      <w:r>
        <w:rPr>
          <w:rFonts w:hint="eastAsia" w:hAnsi="宋体" w:cs="宋体"/>
          <w:snapToGrid/>
          <w:color w:val="auto"/>
          <w:spacing w:val="-6"/>
          <w:kern w:val="2"/>
          <w:sz w:val="24"/>
          <w:szCs w:val="24"/>
          <w:highlight w:val="none"/>
          <w:lang w:eastAsia="zh-CN"/>
        </w:rPr>
        <w:t>磋商</w:t>
      </w:r>
      <w:r>
        <w:rPr>
          <w:rFonts w:hint="eastAsia" w:hAnsi="宋体" w:cs="宋体"/>
          <w:snapToGrid/>
          <w:color w:val="auto"/>
          <w:spacing w:val="-6"/>
          <w:kern w:val="2"/>
          <w:sz w:val="24"/>
          <w:szCs w:val="24"/>
          <w:highlight w:val="none"/>
        </w:rPr>
        <w:t>文件、磋商过程、中标结果有依法进行询问、质疑、投诉的权利及相关渠道和要求。</w:t>
      </w:r>
    </w:p>
    <w:p w14:paraId="574B299E">
      <w:pPr>
        <w:spacing w:line="360" w:lineRule="auto"/>
        <w:ind w:firstLine="456" w:firstLineChars="200"/>
        <w:rPr>
          <w:rFonts w:hAnsi="宋体" w:cs="宋体"/>
          <w:snapToGrid/>
          <w:color w:val="auto"/>
          <w:spacing w:val="-6"/>
          <w:kern w:val="2"/>
          <w:sz w:val="24"/>
          <w:szCs w:val="24"/>
          <w:highlight w:val="none"/>
        </w:rPr>
      </w:pPr>
      <w:r>
        <w:rPr>
          <w:rFonts w:hint="eastAsia" w:hAnsi="宋体" w:cs="宋体"/>
          <w:snapToGrid/>
          <w:color w:val="auto"/>
          <w:spacing w:val="-6"/>
          <w:kern w:val="2"/>
          <w:sz w:val="24"/>
          <w:szCs w:val="24"/>
          <w:highlight w:val="none"/>
        </w:rPr>
        <w:t>2.我方在投标之前已经与贵方进行了充分的沟通，完全理解并接受</w:t>
      </w:r>
      <w:r>
        <w:rPr>
          <w:rFonts w:hint="eastAsia" w:hAnsi="宋体" w:cs="宋体"/>
          <w:snapToGrid/>
          <w:color w:val="auto"/>
          <w:spacing w:val="-6"/>
          <w:kern w:val="2"/>
          <w:sz w:val="24"/>
          <w:szCs w:val="24"/>
          <w:highlight w:val="none"/>
          <w:lang w:eastAsia="zh-CN"/>
        </w:rPr>
        <w:t>磋商</w:t>
      </w:r>
      <w:r>
        <w:rPr>
          <w:rFonts w:hint="eastAsia" w:hAnsi="宋体" w:cs="宋体"/>
          <w:snapToGrid/>
          <w:color w:val="auto"/>
          <w:spacing w:val="-6"/>
          <w:kern w:val="2"/>
          <w:sz w:val="24"/>
          <w:szCs w:val="24"/>
          <w:highlight w:val="none"/>
        </w:rPr>
        <w:t>文件的各项规定和要求，对</w:t>
      </w:r>
      <w:r>
        <w:rPr>
          <w:rFonts w:hint="eastAsia" w:hAnsi="宋体" w:cs="宋体"/>
          <w:snapToGrid/>
          <w:color w:val="auto"/>
          <w:spacing w:val="-6"/>
          <w:kern w:val="2"/>
          <w:sz w:val="24"/>
          <w:szCs w:val="24"/>
          <w:highlight w:val="none"/>
          <w:lang w:eastAsia="zh-CN"/>
        </w:rPr>
        <w:t>磋商</w:t>
      </w:r>
      <w:r>
        <w:rPr>
          <w:rFonts w:hint="eastAsia" w:hAnsi="宋体" w:cs="宋体"/>
          <w:snapToGrid/>
          <w:color w:val="auto"/>
          <w:spacing w:val="-6"/>
          <w:kern w:val="2"/>
          <w:sz w:val="24"/>
          <w:szCs w:val="24"/>
          <w:highlight w:val="none"/>
        </w:rPr>
        <w:t>文件的合理性、合法性不再有异议。</w:t>
      </w:r>
    </w:p>
    <w:p w14:paraId="6F6FD970">
      <w:pPr>
        <w:spacing w:line="360" w:lineRule="auto"/>
        <w:ind w:firstLine="456" w:firstLineChars="200"/>
        <w:rPr>
          <w:rFonts w:hAnsi="宋体" w:cs="宋体"/>
          <w:snapToGrid/>
          <w:color w:val="auto"/>
          <w:spacing w:val="-6"/>
          <w:kern w:val="2"/>
          <w:sz w:val="24"/>
          <w:szCs w:val="24"/>
          <w:highlight w:val="none"/>
        </w:rPr>
      </w:pPr>
      <w:r>
        <w:rPr>
          <w:rFonts w:hint="eastAsia" w:hAnsi="宋体" w:cs="宋体"/>
          <w:snapToGrid/>
          <w:color w:val="auto"/>
          <w:spacing w:val="-6"/>
          <w:kern w:val="2"/>
          <w:sz w:val="24"/>
          <w:szCs w:val="24"/>
          <w:highlight w:val="none"/>
        </w:rPr>
        <w:t>3.投标有效期自提交磋商响应文件的截止之日起</w:t>
      </w:r>
      <w:r>
        <w:rPr>
          <w:rFonts w:hint="eastAsia" w:hAnsi="宋体" w:cs="宋体"/>
          <w:bCs/>
          <w:snapToGrid/>
          <w:color w:val="auto"/>
          <w:spacing w:val="-6"/>
          <w:kern w:val="2"/>
          <w:sz w:val="24"/>
          <w:szCs w:val="24"/>
          <w:highlight w:val="none"/>
          <w:u w:val="single"/>
        </w:rPr>
        <w:t xml:space="preserve"> 90 </w:t>
      </w:r>
      <w:r>
        <w:rPr>
          <w:rFonts w:hint="eastAsia" w:hAnsi="宋体" w:cs="宋体"/>
          <w:snapToGrid/>
          <w:color w:val="auto"/>
          <w:spacing w:val="-6"/>
          <w:kern w:val="2"/>
          <w:sz w:val="24"/>
          <w:szCs w:val="24"/>
          <w:highlight w:val="none"/>
        </w:rPr>
        <w:t>天。</w:t>
      </w:r>
    </w:p>
    <w:p w14:paraId="2647BAB4">
      <w:pPr>
        <w:spacing w:line="360" w:lineRule="auto"/>
        <w:ind w:firstLine="456" w:firstLineChars="200"/>
        <w:rPr>
          <w:rFonts w:hAnsi="宋体" w:cs="宋体"/>
          <w:snapToGrid/>
          <w:color w:val="auto"/>
          <w:spacing w:val="-6"/>
          <w:kern w:val="2"/>
          <w:sz w:val="24"/>
          <w:szCs w:val="24"/>
          <w:highlight w:val="none"/>
        </w:rPr>
      </w:pPr>
      <w:r>
        <w:rPr>
          <w:rFonts w:hint="eastAsia" w:hAnsi="宋体" w:cs="宋体"/>
          <w:snapToGrid/>
          <w:color w:val="auto"/>
          <w:spacing w:val="-6"/>
          <w:kern w:val="2"/>
          <w:sz w:val="24"/>
          <w:szCs w:val="24"/>
          <w:highlight w:val="none"/>
        </w:rPr>
        <w:t>4.如中标，本磋商响应文件至本项目合同履行完毕止均保持有效，我方将按“</w:t>
      </w:r>
      <w:r>
        <w:rPr>
          <w:rFonts w:hint="eastAsia" w:hAnsi="宋体" w:cs="宋体"/>
          <w:snapToGrid/>
          <w:color w:val="auto"/>
          <w:spacing w:val="-6"/>
          <w:kern w:val="2"/>
          <w:sz w:val="24"/>
          <w:szCs w:val="24"/>
          <w:highlight w:val="none"/>
          <w:lang w:eastAsia="zh-CN"/>
        </w:rPr>
        <w:t>磋商</w:t>
      </w:r>
      <w:r>
        <w:rPr>
          <w:rFonts w:hint="eastAsia" w:hAnsi="宋体" w:cs="宋体"/>
          <w:snapToGrid/>
          <w:color w:val="auto"/>
          <w:spacing w:val="-6"/>
          <w:kern w:val="2"/>
          <w:sz w:val="24"/>
          <w:szCs w:val="24"/>
          <w:highlight w:val="none"/>
        </w:rPr>
        <w:t>文件”及政府采购法律、法规的规定履行合同责任和义务。关于代理服务费，我方承诺按照</w:t>
      </w:r>
      <w:r>
        <w:rPr>
          <w:rFonts w:hint="eastAsia" w:hAnsi="宋体" w:cs="宋体"/>
          <w:snapToGrid/>
          <w:color w:val="auto"/>
          <w:spacing w:val="-6"/>
          <w:kern w:val="2"/>
          <w:sz w:val="24"/>
          <w:szCs w:val="24"/>
          <w:highlight w:val="none"/>
          <w:lang w:eastAsia="zh-CN"/>
        </w:rPr>
        <w:t>磋商</w:t>
      </w:r>
      <w:r>
        <w:rPr>
          <w:rFonts w:hint="eastAsia" w:hAnsi="宋体" w:cs="宋体"/>
          <w:snapToGrid/>
          <w:color w:val="auto"/>
          <w:spacing w:val="-6"/>
          <w:kern w:val="2"/>
          <w:sz w:val="24"/>
          <w:szCs w:val="24"/>
          <w:highlight w:val="none"/>
        </w:rPr>
        <w:t>文件的规定履行并承担相应的责任。</w:t>
      </w:r>
    </w:p>
    <w:p w14:paraId="566AF550">
      <w:pPr>
        <w:spacing w:line="360" w:lineRule="auto"/>
        <w:ind w:firstLine="456" w:firstLineChars="200"/>
        <w:rPr>
          <w:rFonts w:hAnsi="宋体" w:cs="宋体"/>
          <w:snapToGrid/>
          <w:color w:val="auto"/>
          <w:spacing w:val="-6"/>
          <w:kern w:val="2"/>
          <w:sz w:val="24"/>
          <w:szCs w:val="24"/>
          <w:highlight w:val="none"/>
        </w:rPr>
      </w:pPr>
      <w:r>
        <w:rPr>
          <w:rFonts w:hint="eastAsia" w:hAnsi="宋体" w:cs="宋体"/>
          <w:snapToGrid/>
          <w:color w:val="auto"/>
          <w:spacing w:val="-6"/>
          <w:kern w:val="2"/>
          <w:sz w:val="24"/>
          <w:szCs w:val="24"/>
          <w:highlight w:val="none"/>
        </w:rPr>
        <w:t>5.我方同意按照贵方要求提供与投标有关的一切数据或资料。</w:t>
      </w:r>
    </w:p>
    <w:p w14:paraId="2A66701E">
      <w:pPr>
        <w:spacing w:line="360" w:lineRule="auto"/>
        <w:ind w:firstLine="456" w:firstLineChars="200"/>
        <w:rPr>
          <w:rFonts w:hAnsi="宋体" w:cs="宋体"/>
          <w:snapToGrid/>
          <w:color w:val="auto"/>
          <w:spacing w:val="-6"/>
          <w:kern w:val="2"/>
          <w:sz w:val="24"/>
          <w:szCs w:val="24"/>
          <w:highlight w:val="none"/>
        </w:rPr>
      </w:pPr>
      <w:r>
        <w:rPr>
          <w:rFonts w:hint="eastAsia" w:hAnsi="宋体" w:cs="宋体"/>
          <w:snapToGrid/>
          <w:color w:val="auto"/>
          <w:spacing w:val="-6"/>
          <w:kern w:val="2"/>
          <w:sz w:val="24"/>
          <w:szCs w:val="24"/>
          <w:highlight w:val="none"/>
        </w:rPr>
        <w:t>6.与本投标有关的一切正式往来信函请寄：</w:t>
      </w:r>
    </w:p>
    <w:p w14:paraId="1C9560F2">
      <w:pPr>
        <w:spacing w:line="360" w:lineRule="auto"/>
        <w:ind w:firstLine="456" w:firstLineChars="200"/>
        <w:rPr>
          <w:rFonts w:hAnsi="宋体" w:cs="宋体"/>
          <w:snapToGrid/>
          <w:color w:val="auto"/>
          <w:spacing w:val="-6"/>
          <w:kern w:val="2"/>
          <w:sz w:val="24"/>
          <w:szCs w:val="24"/>
          <w:highlight w:val="none"/>
        </w:rPr>
      </w:pPr>
      <w:r>
        <w:rPr>
          <w:rFonts w:hint="eastAsia" w:hAnsi="宋体" w:cs="宋体"/>
          <w:snapToGrid/>
          <w:color w:val="auto"/>
          <w:spacing w:val="-6"/>
          <w:kern w:val="2"/>
          <w:sz w:val="24"/>
          <w:szCs w:val="24"/>
          <w:highlight w:val="none"/>
        </w:rPr>
        <w:t>地址：                              邮编：</w:t>
      </w:r>
    </w:p>
    <w:p w14:paraId="74592A0C">
      <w:pPr>
        <w:spacing w:line="360" w:lineRule="auto"/>
        <w:ind w:firstLine="456" w:firstLineChars="200"/>
        <w:rPr>
          <w:rFonts w:hAnsi="宋体" w:cs="宋体"/>
          <w:snapToGrid/>
          <w:color w:val="auto"/>
          <w:spacing w:val="-6"/>
          <w:kern w:val="2"/>
          <w:sz w:val="24"/>
          <w:szCs w:val="24"/>
          <w:highlight w:val="none"/>
          <w:u w:val="single"/>
        </w:rPr>
      </w:pPr>
      <w:r>
        <w:rPr>
          <w:rFonts w:hint="eastAsia" w:hAnsi="宋体" w:cs="宋体"/>
          <w:snapToGrid/>
          <w:color w:val="auto"/>
          <w:spacing w:val="-6"/>
          <w:kern w:val="2"/>
          <w:sz w:val="24"/>
          <w:szCs w:val="24"/>
          <w:highlight w:val="none"/>
        </w:rPr>
        <w:t xml:space="preserve">电话：                              传真：                         </w:t>
      </w:r>
    </w:p>
    <w:p w14:paraId="0E03F4ED">
      <w:pPr>
        <w:spacing w:line="360" w:lineRule="auto"/>
        <w:ind w:firstLine="456" w:firstLineChars="200"/>
        <w:rPr>
          <w:rFonts w:hAnsi="宋体" w:cs="宋体"/>
          <w:snapToGrid/>
          <w:color w:val="auto"/>
          <w:spacing w:val="-6"/>
          <w:kern w:val="2"/>
          <w:sz w:val="24"/>
          <w:szCs w:val="24"/>
          <w:highlight w:val="none"/>
        </w:rPr>
      </w:pPr>
      <w:r>
        <w:rPr>
          <w:rFonts w:hint="eastAsia" w:hAnsi="宋体" w:cs="宋体"/>
          <w:snapToGrid/>
          <w:color w:val="auto"/>
          <w:spacing w:val="-6"/>
          <w:kern w:val="2"/>
          <w:sz w:val="24"/>
          <w:szCs w:val="24"/>
          <w:highlight w:val="none"/>
        </w:rPr>
        <w:t xml:space="preserve">供应商代表姓名：                    职务：                        </w:t>
      </w:r>
    </w:p>
    <w:p w14:paraId="0E94C2AC">
      <w:pPr>
        <w:spacing w:line="360" w:lineRule="auto"/>
        <w:ind w:firstLine="456" w:firstLineChars="200"/>
        <w:rPr>
          <w:rFonts w:hAnsi="宋体" w:cs="宋体"/>
          <w:snapToGrid/>
          <w:color w:val="auto"/>
          <w:spacing w:val="-6"/>
          <w:kern w:val="2"/>
          <w:sz w:val="24"/>
          <w:szCs w:val="24"/>
          <w:highlight w:val="none"/>
        </w:rPr>
      </w:pPr>
      <w:r>
        <w:rPr>
          <w:rFonts w:hint="eastAsia" w:hAnsi="宋体" w:cs="宋体"/>
          <w:snapToGrid/>
          <w:color w:val="auto"/>
          <w:spacing w:val="-6"/>
          <w:kern w:val="2"/>
          <w:sz w:val="24"/>
          <w:szCs w:val="24"/>
          <w:highlight w:val="none"/>
        </w:rPr>
        <w:t>开户银行：</w:t>
      </w:r>
    </w:p>
    <w:p w14:paraId="2D4A9966">
      <w:pPr>
        <w:spacing w:line="360" w:lineRule="auto"/>
        <w:ind w:firstLine="456" w:firstLineChars="200"/>
        <w:rPr>
          <w:rFonts w:hAnsi="宋体" w:cs="宋体"/>
          <w:snapToGrid/>
          <w:color w:val="auto"/>
          <w:spacing w:val="-6"/>
          <w:kern w:val="2"/>
          <w:sz w:val="24"/>
          <w:szCs w:val="24"/>
          <w:highlight w:val="none"/>
        </w:rPr>
      </w:pPr>
      <w:r>
        <w:rPr>
          <w:rFonts w:hint="eastAsia" w:hAnsi="宋体" w:cs="宋体"/>
          <w:snapToGrid/>
          <w:color w:val="auto"/>
          <w:spacing w:val="-6"/>
          <w:kern w:val="2"/>
          <w:sz w:val="24"/>
          <w:szCs w:val="24"/>
          <w:highlight w:val="none"/>
        </w:rPr>
        <w:t>银行账号：</w:t>
      </w:r>
    </w:p>
    <w:p w14:paraId="06F7BB6B">
      <w:pPr>
        <w:spacing w:line="360" w:lineRule="auto"/>
        <w:rPr>
          <w:rFonts w:hAnsi="宋体" w:cs="宋体"/>
          <w:snapToGrid/>
          <w:color w:val="auto"/>
          <w:spacing w:val="-6"/>
          <w:kern w:val="2"/>
          <w:sz w:val="24"/>
          <w:szCs w:val="24"/>
          <w:highlight w:val="none"/>
        </w:rPr>
      </w:pPr>
    </w:p>
    <w:p w14:paraId="445568ED">
      <w:pPr>
        <w:rPr>
          <w:rFonts w:hAnsi="宋体" w:cs="宋体"/>
          <w:snapToGrid/>
          <w:color w:val="auto"/>
          <w:kern w:val="2"/>
          <w:sz w:val="24"/>
          <w:szCs w:val="24"/>
          <w:highlight w:val="none"/>
        </w:rPr>
      </w:pPr>
      <w:r>
        <w:rPr>
          <w:rFonts w:hint="eastAsia" w:hAnsi="宋体" w:cs="宋体"/>
          <w:snapToGrid/>
          <w:color w:val="auto"/>
          <w:kern w:val="2"/>
          <w:sz w:val="24"/>
          <w:szCs w:val="24"/>
          <w:highlight w:val="none"/>
        </w:rPr>
        <w:t>供应商名称（盖章）：</w:t>
      </w:r>
    </w:p>
    <w:p w14:paraId="451FB6B9">
      <w:pPr>
        <w:rPr>
          <w:rFonts w:hAnsi="宋体" w:cs="宋体"/>
          <w:snapToGrid/>
          <w:color w:val="auto"/>
          <w:kern w:val="2"/>
          <w:sz w:val="24"/>
          <w:szCs w:val="24"/>
          <w:highlight w:val="none"/>
        </w:rPr>
      </w:pPr>
    </w:p>
    <w:p w14:paraId="291B1BCF">
      <w:pPr>
        <w:rPr>
          <w:rFonts w:hAnsi="宋体" w:cs="宋体"/>
          <w:snapToGrid/>
          <w:color w:val="auto"/>
          <w:kern w:val="2"/>
          <w:sz w:val="24"/>
          <w:szCs w:val="24"/>
          <w:highlight w:val="none"/>
        </w:rPr>
      </w:pPr>
      <w:r>
        <w:rPr>
          <w:rFonts w:hint="eastAsia" w:hAnsi="宋体" w:cs="宋体"/>
          <w:color w:val="auto"/>
          <w:sz w:val="24"/>
          <w:szCs w:val="22"/>
          <w:highlight w:val="none"/>
        </w:rPr>
        <w:t>法定代表人或委托代理人</w:t>
      </w:r>
      <w:r>
        <w:rPr>
          <w:rFonts w:hint="eastAsia" w:hAnsi="宋体" w:cs="宋体"/>
          <w:color w:val="auto"/>
          <w:sz w:val="24"/>
          <w:highlight w:val="none"/>
        </w:rPr>
        <w:t>(签字或盖章)</w:t>
      </w:r>
      <w:r>
        <w:rPr>
          <w:rFonts w:hint="eastAsia" w:hAnsi="宋体" w:cs="宋体"/>
          <w:snapToGrid/>
          <w:color w:val="auto"/>
          <w:kern w:val="2"/>
          <w:sz w:val="24"/>
          <w:szCs w:val="24"/>
          <w:highlight w:val="none"/>
        </w:rPr>
        <w:t>：</w:t>
      </w:r>
    </w:p>
    <w:p w14:paraId="22E25DC1">
      <w:pPr>
        <w:rPr>
          <w:rFonts w:hAnsi="宋体" w:cs="宋体"/>
          <w:snapToGrid/>
          <w:color w:val="auto"/>
          <w:kern w:val="2"/>
          <w:sz w:val="24"/>
          <w:szCs w:val="24"/>
          <w:highlight w:val="none"/>
        </w:rPr>
      </w:pPr>
    </w:p>
    <w:p w14:paraId="453415F6">
      <w:pPr>
        <w:rPr>
          <w:rFonts w:hAnsi="宋体" w:cs="宋体"/>
          <w:snapToGrid/>
          <w:color w:val="auto"/>
          <w:kern w:val="2"/>
          <w:sz w:val="24"/>
          <w:szCs w:val="24"/>
          <w:highlight w:val="none"/>
        </w:rPr>
      </w:pPr>
      <w:r>
        <w:rPr>
          <w:rFonts w:hint="eastAsia" w:hAnsi="宋体" w:cs="宋体"/>
          <w:snapToGrid/>
          <w:color w:val="auto"/>
          <w:kern w:val="2"/>
          <w:sz w:val="24"/>
          <w:szCs w:val="24"/>
          <w:highlight w:val="none"/>
        </w:rPr>
        <w:t>日期：     年   月   日</w:t>
      </w:r>
    </w:p>
    <w:p w14:paraId="62E4257E">
      <w:pPr>
        <w:spacing w:line="460" w:lineRule="exact"/>
        <w:rPr>
          <w:rFonts w:ascii="宋体" w:hAnsi="宋体" w:cs="宋体"/>
          <w:b/>
          <w:bCs/>
          <w:color w:val="000000" w:themeColor="text1"/>
          <w:sz w:val="24"/>
          <w:highlight w:val="none"/>
          <w14:textFill>
            <w14:solidFill>
              <w14:schemeClr w14:val="tx1"/>
            </w14:solidFill>
          </w14:textFill>
        </w:rPr>
      </w:pPr>
    </w:p>
    <w:p w14:paraId="529547AC">
      <w:pPr>
        <w:pStyle w:val="8"/>
        <w:ind w:firstLine="210"/>
        <w:rPr>
          <w:color w:val="000000" w:themeColor="text1"/>
          <w:highlight w:val="none"/>
          <w14:textFill>
            <w14:solidFill>
              <w14:schemeClr w14:val="tx1"/>
            </w14:solidFill>
          </w14:textFill>
        </w:rPr>
      </w:pPr>
    </w:p>
    <w:p w14:paraId="501887C6">
      <w:pPr>
        <w:pStyle w:val="37"/>
        <w:rPr>
          <w:color w:val="000000" w:themeColor="text1"/>
          <w:highlight w:val="none"/>
          <w14:textFill>
            <w14:solidFill>
              <w14:schemeClr w14:val="tx1"/>
            </w14:solidFill>
          </w14:textFill>
        </w:rPr>
      </w:pPr>
    </w:p>
    <w:p w14:paraId="11C4108D">
      <w:pPr>
        <w:rPr>
          <w:color w:val="000000" w:themeColor="text1"/>
          <w:highlight w:val="none"/>
          <w14:textFill>
            <w14:solidFill>
              <w14:schemeClr w14:val="tx1"/>
            </w14:solidFill>
          </w14:textFill>
        </w:rPr>
      </w:pPr>
    </w:p>
    <w:p w14:paraId="0A17D34F">
      <w:pPr>
        <w:pStyle w:val="7"/>
        <w:rPr>
          <w:color w:val="000000" w:themeColor="text1"/>
          <w:highlight w:val="none"/>
          <w14:textFill>
            <w14:solidFill>
              <w14:schemeClr w14:val="tx1"/>
            </w14:solidFill>
          </w14:textFill>
        </w:rPr>
      </w:pPr>
    </w:p>
    <w:p w14:paraId="185DF127">
      <w:pPr>
        <w:spacing w:line="400" w:lineRule="exact"/>
        <w:ind w:left="140" w:right="-2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7：</w:t>
      </w:r>
      <w:r>
        <w:rPr>
          <w:rFonts w:hint="eastAsia" w:ascii="宋体" w:hAnsi="宋体" w:cs="宋体"/>
          <w:b/>
          <w:bCs/>
          <w:color w:val="000000" w:themeColor="text1"/>
          <w:sz w:val="24"/>
          <w:highlight w:val="none"/>
          <w14:textFill>
            <w14:solidFill>
              <w14:schemeClr w14:val="tx1"/>
            </w14:solidFill>
          </w14:textFill>
        </w:rPr>
        <w:t>中小企业声明函</w:t>
      </w:r>
    </w:p>
    <w:p w14:paraId="3616A56C">
      <w:pPr>
        <w:pStyle w:val="200"/>
        <w:spacing w:after="520" w:line="240" w:lineRule="auto"/>
        <w:ind w:firstLine="0"/>
        <w:rPr>
          <w:b/>
          <w:color w:val="auto"/>
          <w:sz w:val="24"/>
          <w:szCs w:val="22"/>
          <w:highlight w:val="none"/>
          <w:lang w:val="en-US" w:eastAsia="zh-CN" w:bidi="ar-SA"/>
        </w:rPr>
      </w:pPr>
      <w:bookmarkStart w:id="56" w:name="bookmark33"/>
      <w:bookmarkStart w:id="57" w:name="bookmark32"/>
      <w:bookmarkStart w:id="58" w:name="bookmark34"/>
      <w:r>
        <w:rPr>
          <w:rFonts w:hint="eastAsia"/>
          <w:b/>
          <w:color w:val="auto"/>
          <w:sz w:val="24"/>
          <w:szCs w:val="22"/>
          <w:highlight w:val="none"/>
          <w:lang w:val="en-US" w:eastAsia="zh-CN" w:bidi="ar-SA"/>
        </w:rPr>
        <w:t>中小企业声明函（服务）</w:t>
      </w:r>
      <w:bookmarkEnd w:id="56"/>
      <w:bookmarkEnd w:id="57"/>
      <w:bookmarkEnd w:id="58"/>
    </w:p>
    <w:p w14:paraId="03059AF5">
      <w:pPr>
        <w:pStyle w:val="201"/>
        <w:spacing w:line="530" w:lineRule="exact"/>
        <w:ind w:firstLine="660"/>
        <w:rPr>
          <w:rFonts w:cs="宋体"/>
          <w:color w:val="auto"/>
          <w:sz w:val="24"/>
          <w:szCs w:val="24"/>
          <w:highlight w:val="none"/>
        </w:rPr>
      </w:pPr>
      <w:r>
        <w:rPr>
          <w:rFonts w:hint="eastAsia" w:cs="宋体"/>
          <w:color w:val="auto"/>
          <w:sz w:val="24"/>
          <w:szCs w:val="24"/>
          <w:highlight w:val="none"/>
        </w:rPr>
        <w:t>本公司（联合体）郑重声明，根据《政府采购促进中小企业发展管理办法》（财库〔2020〕46号）的规定，本公司参加</w:t>
      </w:r>
      <w:r>
        <w:rPr>
          <w:rFonts w:hint="eastAsia" w:cs="宋体"/>
          <w:color w:val="auto"/>
          <w:sz w:val="24"/>
          <w:szCs w:val="24"/>
          <w:highlight w:val="none"/>
          <w:u w:val="single"/>
        </w:rPr>
        <w:t>（单位名称）</w:t>
      </w:r>
      <w:r>
        <w:rPr>
          <w:rFonts w:hint="eastAsia" w:cs="宋体"/>
          <w:color w:val="auto"/>
          <w:sz w:val="24"/>
          <w:szCs w:val="24"/>
          <w:highlight w:val="none"/>
        </w:rPr>
        <w:t>的</w:t>
      </w:r>
      <w:r>
        <w:rPr>
          <w:rFonts w:hint="eastAsia" w:cs="宋体"/>
          <w:color w:val="auto"/>
          <w:sz w:val="24"/>
          <w:szCs w:val="24"/>
          <w:highlight w:val="none"/>
          <w:u w:val="single"/>
        </w:rPr>
        <w:t>（项目名称）</w:t>
      </w:r>
      <w:r>
        <w:rPr>
          <w:rFonts w:hint="eastAsia" w:cs="宋体"/>
          <w:color w:val="auto"/>
          <w:sz w:val="24"/>
          <w:szCs w:val="24"/>
          <w:highlight w:val="none"/>
        </w:rPr>
        <w:t>采购活动，服务全部由符合政策要求的中小企业承接。企业的具体情况如下：</w:t>
      </w:r>
    </w:p>
    <w:p w14:paraId="4A1175F0">
      <w:pPr>
        <w:pStyle w:val="201"/>
        <w:tabs>
          <w:tab w:val="left" w:pos="1193"/>
          <w:tab w:val="left" w:pos="6974"/>
        </w:tabs>
        <w:spacing w:line="525" w:lineRule="exact"/>
        <w:ind w:firstLine="720" w:firstLineChars="300"/>
        <w:rPr>
          <w:rFonts w:cs="宋体"/>
          <w:color w:val="auto"/>
          <w:sz w:val="24"/>
          <w:szCs w:val="24"/>
          <w:highlight w:val="none"/>
        </w:rPr>
      </w:pPr>
      <w:bookmarkStart w:id="59" w:name="bookmark35"/>
      <w:bookmarkEnd w:id="59"/>
      <w:r>
        <w:rPr>
          <w:rFonts w:hint="eastAsia" w:cs="宋体"/>
          <w:color w:val="auto"/>
          <w:sz w:val="24"/>
          <w:szCs w:val="24"/>
          <w:highlight w:val="none"/>
          <w:u w:val="single"/>
        </w:rPr>
        <w:t>（标的名称）</w:t>
      </w:r>
      <w:r>
        <w:rPr>
          <w:rFonts w:hint="eastAsia" w:cs="宋体"/>
          <w:color w:val="auto"/>
          <w:sz w:val="24"/>
          <w:szCs w:val="24"/>
          <w:highlight w:val="none"/>
          <w:lang w:eastAsia="zh-CN"/>
        </w:rPr>
        <w:t>，</w:t>
      </w:r>
      <w:r>
        <w:rPr>
          <w:rFonts w:hint="eastAsia" w:cs="宋体"/>
          <w:color w:val="auto"/>
          <w:sz w:val="24"/>
          <w:szCs w:val="24"/>
          <w:highlight w:val="none"/>
        </w:rPr>
        <w:t>属于</w:t>
      </w:r>
      <w:r>
        <w:rPr>
          <w:rFonts w:hint="eastAsia" w:cs="宋体"/>
          <w:color w:val="auto"/>
          <w:sz w:val="24"/>
          <w:szCs w:val="24"/>
          <w:highlight w:val="none"/>
          <w:u w:val="single"/>
        </w:rPr>
        <w:t>其他未列明行业</w:t>
      </w:r>
      <w:r>
        <w:rPr>
          <w:rFonts w:hint="eastAsia" w:cs="宋体"/>
          <w:color w:val="auto"/>
          <w:sz w:val="24"/>
          <w:szCs w:val="24"/>
          <w:highlight w:val="none"/>
          <w:lang w:eastAsia="zh-CN"/>
        </w:rPr>
        <w:t>，</w:t>
      </w:r>
      <w:r>
        <w:rPr>
          <w:rFonts w:hint="eastAsia" w:cs="宋体"/>
          <w:color w:val="auto"/>
          <w:sz w:val="24"/>
          <w:szCs w:val="24"/>
          <w:highlight w:val="none"/>
        </w:rPr>
        <w:t>承接企业为</w:t>
      </w:r>
      <w:r>
        <w:rPr>
          <w:rFonts w:hint="eastAsia" w:cs="宋体"/>
          <w:color w:val="auto"/>
          <w:sz w:val="24"/>
          <w:szCs w:val="24"/>
          <w:highlight w:val="none"/>
          <w:u w:val="single"/>
        </w:rPr>
        <w:t>（企业名称）</w:t>
      </w:r>
      <w:r>
        <w:rPr>
          <w:rFonts w:hint="eastAsia" w:cs="宋体"/>
          <w:color w:val="auto"/>
          <w:sz w:val="24"/>
          <w:szCs w:val="24"/>
          <w:highlight w:val="none"/>
          <w:lang w:eastAsia="zh-CN"/>
        </w:rPr>
        <w:t>，</w:t>
      </w:r>
      <w:r>
        <w:rPr>
          <w:rFonts w:hint="eastAsia" w:cs="宋体"/>
          <w:color w:val="auto"/>
          <w:sz w:val="24"/>
          <w:szCs w:val="24"/>
          <w:highlight w:val="none"/>
        </w:rPr>
        <w:t>从业人员人，营业收入为万元，资产总额为万元</w:t>
      </w:r>
      <w:r>
        <w:rPr>
          <w:rFonts w:hint="eastAsia" w:cs="宋体"/>
          <w:color w:val="auto"/>
          <w:sz w:val="24"/>
          <w:szCs w:val="24"/>
          <w:highlight w:val="none"/>
          <w:lang w:val="en-US" w:eastAsia="zh-CN" w:bidi="en-US"/>
        </w:rPr>
        <w:t>，</w:t>
      </w:r>
      <w:r>
        <w:rPr>
          <w:rFonts w:hint="eastAsia" w:cs="宋体"/>
          <w:color w:val="auto"/>
          <w:sz w:val="24"/>
          <w:szCs w:val="24"/>
          <w:highlight w:val="none"/>
        </w:rPr>
        <w:t>属于</w:t>
      </w:r>
      <w:r>
        <w:rPr>
          <w:rFonts w:hint="eastAsia" w:cs="宋体"/>
          <w:color w:val="auto"/>
          <w:sz w:val="24"/>
          <w:szCs w:val="24"/>
          <w:highlight w:val="none"/>
          <w:u w:val="single"/>
        </w:rPr>
        <w:t>（中型企业、小型企业、微型企业）</w:t>
      </w:r>
      <w:r>
        <w:rPr>
          <w:rFonts w:hint="eastAsia" w:cs="宋体"/>
          <w:color w:val="auto"/>
          <w:sz w:val="24"/>
          <w:szCs w:val="24"/>
          <w:highlight w:val="none"/>
          <w:lang w:eastAsia="zh-CN"/>
        </w:rPr>
        <w:t>；</w:t>
      </w:r>
    </w:p>
    <w:p w14:paraId="56A2E9F0">
      <w:pPr>
        <w:pStyle w:val="201"/>
        <w:spacing w:line="520" w:lineRule="exact"/>
        <w:ind w:firstLine="480" w:firstLineChars="200"/>
        <w:rPr>
          <w:rFonts w:cs="宋体"/>
          <w:color w:val="auto"/>
          <w:sz w:val="24"/>
          <w:szCs w:val="24"/>
          <w:highlight w:val="none"/>
        </w:rPr>
      </w:pPr>
      <w:bookmarkStart w:id="60" w:name="bookmark36"/>
      <w:bookmarkEnd w:id="60"/>
      <w:r>
        <w:rPr>
          <w:rFonts w:hint="eastAsia" w:cs="宋体"/>
          <w:color w:val="auto"/>
          <w:sz w:val="24"/>
          <w:szCs w:val="24"/>
          <w:highlight w:val="none"/>
        </w:rPr>
        <w:t>以上企业，不属于大企业的分支机构，不存在控股股东为大企业的情形，也不存在与大企业的负责人为同一人的情形。</w:t>
      </w:r>
    </w:p>
    <w:p w14:paraId="7F4A17BF">
      <w:pPr>
        <w:pStyle w:val="201"/>
        <w:spacing w:line="520" w:lineRule="exact"/>
        <w:ind w:firstLine="480" w:firstLineChars="200"/>
        <w:rPr>
          <w:rFonts w:cs="宋体"/>
          <w:color w:val="auto"/>
          <w:sz w:val="24"/>
          <w:szCs w:val="24"/>
          <w:highlight w:val="none"/>
        </w:rPr>
      </w:pPr>
      <w:r>
        <w:rPr>
          <w:rFonts w:hint="eastAsia" w:cs="宋体"/>
          <w:color w:val="auto"/>
          <w:sz w:val="24"/>
          <w:szCs w:val="24"/>
          <w:highlight w:val="none"/>
        </w:rPr>
        <w:t>本企业对上述声明内容的真实性负责。如有虚假，将依法承担相应责任。</w:t>
      </w:r>
    </w:p>
    <w:p w14:paraId="51844177">
      <w:pPr>
        <w:ind w:left="2100" w:leftChars="200" w:hanging="1680" w:hangingChars="700"/>
        <w:jc w:val="left"/>
        <w:rPr>
          <w:rFonts w:hAnsi="宋体" w:cs="宋体"/>
          <w:color w:val="auto"/>
          <w:sz w:val="24"/>
          <w:highlight w:val="none"/>
        </w:rPr>
      </w:pPr>
    </w:p>
    <w:p w14:paraId="7E0997BB">
      <w:pPr>
        <w:ind w:left="2100" w:leftChars="200" w:hanging="1680" w:hangingChars="700"/>
        <w:jc w:val="left"/>
        <w:rPr>
          <w:rFonts w:hAnsi="宋体" w:cs="宋体"/>
          <w:color w:val="auto"/>
          <w:sz w:val="24"/>
          <w:highlight w:val="none"/>
        </w:rPr>
      </w:pPr>
    </w:p>
    <w:p w14:paraId="633CC8BE">
      <w:pPr>
        <w:tabs>
          <w:tab w:val="left" w:pos="4860"/>
        </w:tabs>
        <w:spacing w:line="588" w:lineRule="exact"/>
        <w:ind w:right="1560" w:firstLine="456" w:firstLineChars="200"/>
        <w:jc w:val="center"/>
        <w:rPr>
          <w:rFonts w:hAnsi="宋体" w:cs="宋体"/>
          <w:color w:val="auto"/>
          <w:spacing w:val="5"/>
          <w:sz w:val="24"/>
          <w:highlight w:val="none"/>
        </w:rPr>
      </w:pPr>
      <w:r>
        <w:rPr>
          <w:rFonts w:hint="eastAsia" w:hAnsi="宋体" w:cs="宋体"/>
          <w:color w:val="auto"/>
          <w:spacing w:val="-6"/>
          <w:sz w:val="24"/>
          <w:highlight w:val="none"/>
        </w:rPr>
        <w:t>供应商</w:t>
      </w:r>
      <w:r>
        <w:rPr>
          <w:rFonts w:hint="eastAsia" w:hAnsi="宋体" w:cs="宋体"/>
          <w:color w:val="auto"/>
          <w:spacing w:val="5"/>
          <w:sz w:val="24"/>
          <w:highlight w:val="none"/>
        </w:rPr>
        <w:t>名称（盖章）：</w:t>
      </w:r>
    </w:p>
    <w:p w14:paraId="1B37E87D">
      <w:pPr>
        <w:pStyle w:val="202"/>
        <w:ind w:firstLine="500" w:firstLineChars="200"/>
        <w:jc w:val="center"/>
        <w:rPr>
          <w:rFonts w:cs="宋体"/>
          <w:color w:val="auto"/>
          <w:spacing w:val="5"/>
          <w:sz w:val="24"/>
          <w:highlight w:val="none"/>
        </w:rPr>
      </w:pPr>
    </w:p>
    <w:p w14:paraId="492A0AE1">
      <w:pPr>
        <w:pStyle w:val="202"/>
        <w:ind w:firstLine="500" w:firstLineChars="200"/>
        <w:jc w:val="center"/>
        <w:rPr>
          <w:rFonts w:cs="宋体"/>
          <w:color w:val="auto"/>
          <w:spacing w:val="5"/>
          <w:sz w:val="24"/>
          <w:highlight w:val="none"/>
        </w:rPr>
      </w:pPr>
    </w:p>
    <w:p w14:paraId="1A55867D">
      <w:pPr>
        <w:pStyle w:val="202"/>
        <w:ind w:firstLine="2500" w:firstLineChars="1000"/>
        <w:jc w:val="both"/>
        <w:rPr>
          <w:rFonts w:cs="宋体"/>
          <w:color w:val="auto"/>
          <w:highlight w:val="none"/>
        </w:rPr>
      </w:pPr>
      <w:r>
        <w:rPr>
          <w:rFonts w:hint="eastAsia" w:cs="宋体"/>
          <w:color w:val="auto"/>
          <w:spacing w:val="5"/>
          <w:sz w:val="24"/>
          <w:highlight w:val="none"/>
        </w:rPr>
        <w:t>日   期：</w:t>
      </w:r>
    </w:p>
    <w:p w14:paraId="1DBF6C7C">
      <w:pPr>
        <w:pStyle w:val="61"/>
        <w:rPr>
          <w:color w:val="000000" w:themeColor="text1"/>
          <w:highlight w:val="none"/>
          <w14:textFill>
            <w14:solidFill>
              <w14:schemeClr w14:val="tx1"/>
            </w14:solidFill>
          </w14:textFill>
        </w:rPr>
      </w:pPr>
    </w:p>
    <w:p w14:paraId="45B6213A">
      <w:pPr>
        <w:snapToGrid w:val="0"/>
        <w:spacing w:line="360" w:lineRule="auto"/>
        <w:rPr>
          <w:rFonts w:hint="eastAsia" w:ascii="宋体" w:hAnsi="宋体" w:cs="宋体"/>
          <w:b/>
          <w:color w:val="000000" w:themeColor="text1"/>
          <w:sz w:val="24"/>
          <w:highlight w:val="none"/>
          <w14:textFill>
            <w14:solidFill>
              <w14:schemeClr w14:val="tx1"/>
            </w14:solidFill>
          </w14:textFill>
        </w:rPr>
      </w:pPr>
    </w:p>
    <w:p w14:paraId="2ACF005A">
      <w:pPr>
        <w:snapToGrid w:val="0"/>
        <w:spacing w:line="360" w:lineRule="auto"/>
        <w:rPr>
          <w:rFonts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特别说明：</w:t>
      </w:r>
    </w:p>
    <w:p w14:paraId="391D5535">
      <w:pPr>
        <w:snapToGrid w:val="0"/>
        <w:spacing w:line="360" w:lineRule="auto"/>
        <w:ind w:firstLine="482" w:firstLineChars="200"/>
        <w:rPr>
          <w:rFonts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1、从业人员、营业收入、资产总额填报上一年度数据，无上一年度数据的新成立企业可不填报。</w:t>
      </w:r>
    </w:p>
    <w:p w14:paraId="59F46364">
      <w:pPr>
        <w:autoSpaceDE w:val="0"/>
        <w:autoSpaceDN w:val="0"/>
        <w:adjustRightInd w:val="0"/>
        <w:spacing w:line="400" w:lineRule="exact"/>
        <w:jc w:val="center"/>
        <w:rPr>
          <w:rFonts w:ascii="华文中宋" w:hAnsi="华文中宋" w:eastAsia="华文中宋" w:cs="华文中宋"/>
          <w:b/>
          <w:color w:val="000000" w:themeColor="text1"/>
          <w:sz w:val="28"/>
          <w:szCs w:val="28"/>
          <w:highlight w:val="none"/>
          <w:lang w:val="zh-CN"/>
          <w14:textFill>
            <w14:solidFill>
              <w14:schemeClr w14:val="tx1"/>
            </w14:solidFill>
          </w14:textFill>
        </w:rPr>
      </w:pPr>
    </w:p>
    <w:p w14:paraId="53AAE31E">
      <w:pPr>
        <w:pStyle w:val="31"/>
        <w:rPr>
          <w:rFonts w:ascii="华文中宋" w:hAnsi="华文中宋" w:eastAsia="华文中宋" w:cs="华文中宋"/>
          <w:b/>
          <w:color w:val="000000" w:themeColor="text1"/>
          <w:sz w:val="28"/>
          <w:szCs w:val="28"/>
          <w:highlight w:val="none"/>
          <w:lang w:val="zh-CN"/>
          <w14:textFill>
            <w14:solidFill>
              <w14:schemeClr w14:val="tx1"/>
            </w14:solidFill>
          </w14:textFill>
        </w:rPr>
      </w:pPr>
    </w:p>
    <w:p w14:paraId="3ADE7285">
      <w:pPr>
        <w:pStyle w:val="31"/>
        <w:rPr>
          <w:rFonts w:ascii="华文中宋" w:hAnsi="华文中宋" w:eastAsia="华文中宋" w:cs="华文中宋"/>
          <w:b/>
          <w:color w:val="000000" w:themeColor="text1"/>
          <w:sz w:val="28"/>
          <w:szCs w:val="28"/>
          <w:highlight w:val="none"/>
          <w:lang w:val="zh-CN"/>
          <w14:textFill>
            <w14:solidFill>
              <w14:schemeClr w14:val="tx1"/>
            </w14:solidFill>
          </w14:textFill>
        </w:rPr>
      </w:pPr>
    </w:p>
    <w:p w14:paraId="12E1F2B0">
      <w:pPr>
        <w:pStyle w:val="31"/>
        <w:rPr>
          <w:rFonts w:ascii="华文中宋" w:hAnsi="华文中宋" w:eastAsia="华文中宋" w:cs="华文中宋"/>
          <w:b/>
          <w:color w:val="000000" w:themeColor="text1"/>
          <w:sz w:val="28"/>
          <w:szCs w:val="28"/>
          <w:highlight w:val="none"/>
          <w:lang w:val="zh-CN"/>
          <w14:textFill>
            <w14:solidFill>
              <w14:schemeClr w14:val="tx1"/>
            </w14:solidFill>
          </w14:textFill>
        </w:rPr>
      </w:pPr>
    </w:p>
    <w:p w14:paraId="26F81040">
      <w:pPr>
        <w:pStyle w:val="8"/>
        <w:ind w:firstLine="210"/>
        <w:rPr>
          <w:color w:val="000000" w:themeColor="text1"/>
          <w:highlight w:val="none"/>
          <w14:textFill>
            <w14:solidFill>
              <w14:schemeClr w14:val="tx1"/>
            </w14:solidFill>
          </w14:textFill>
        </w:rPr>
      </w:pPr>
    </w:p>
    <w:p w14:paraId="7EDD12B8">
      <w:pPr>
        <w:rPr>
          <w:color w:val="000000" w:themeColor="text1"/>
          <w:highlight w:val="none"/>
          <w14:textFill>
            <w14:solidFill>
              <w14:schemeClr w14:val="tx1"/>
            </w14:solidFill>
          </w14:textFill>
        </w:rPr>
      </w:pPr>
    </w:p>
    <w:p w14:paraId="28033702">
      <w:pPr>
        <w:pStyle w:val="9"/>
        <w:rPr>
          <w:color w:val="000000" w:themeColor="text1"/>
          <w:highlight w:val="none"/>
          <w14:textFill>
            <w14:solidFill>
              <w14:schemeClr w14:val="tx1"/>
            </w14:solidFill>
          </w14:textFill>
        </w:rPr>
      </w:pPr>
    </w:p>
    <w:p w14:paraId="19D5B350">
      <w:pPr>
        <w:rPr>
          <w:color w:val="000000" w:themeColor="text1"/>
          <w:highlight w:val="none"/>
          <w14:textFill>
            <w14:solidFill>
              <w14:schemeClr w14:val="tx1"/>
            </w14:solidFill>
          </w14:textFill>
        </w:rPr>
      </w:pPr>
    </w:p>
    <w:p w14:paraId="4AA86FF9">
      <w:pPr>
        <w:pStyle w:val="9"/>
        <w:rPr>
          <w:color w:val="000000" w:themeColor="text1"/>
          <w:highlight w:val="none"/>
          <w14:textFill>
            <w14:solidFill>
              <w14:schemeClr w14:val="tx1"/>
            </w14:solidFill>
          </w14:textFill>
        </w:rPr>
      </w:pPr>
    </w:p>
    <w:p w14:paraId="4C18A315"/>
    <w:p w14:paraId="242EE8E3">
      <w:pPr>
        <w:pStyle w:val="8"/>
        <w:ind w:firstLine="0" w:firstLineChars="0"/>
        <w:rPr>
          <w:color w:val="000000" w:themeColor="text1"/>
          <w:highlight w:val="none"/>
          <w14:textFill>
            <w14:solidFill>
              <w14:schemeClr w14:val="tx1"/>
            </w14:solidFill>
          </w14:textFill>
        </w:rPr>
      </w:pPr>
    </w:p>
    <w:p w14:paraId="35CF0E51"/>
    <w:p w14:paraId="0FC602CD">
      <w:pPr>
        <w:spacing w:line="440" w:lineRule="exact"/>
        <w:ind w:left="2180" w:leftChars="1038" w:right="-20" w:firstLine="1200" w:firstLineChars="490"/>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残疾</w:t>
      </w:r>
      <w:r>
        <w:rPr>
          <w:rFonts w:hint="eastAsia" w:ascii="宋体" w:hAnsi="宋体" w:eastAsia="宋体" w:cs="宋体"/>
          <w:b/>
          <w:bCs/>
          <w:color w:val="auto"/>
          <w:sz w:val="24"/>
          <w:szCs w:val="24"/>
          <w:highlight w:val="none"/>
        </w:rPr>
        <w:t>人</w:t>
      </w:r>
      <w:r>
        <w:rPr>
          <w:rFonts w:hint="eastAsia" w:ascii="宋体" w:hAnsi="宋体" w:eastAsia="宋体" w:cs="宋体"/>
          <w:b/>
          <w:bCs/>
          <w:color w:val="auto"/>
          <w:spacing w:val="2"/>
          <w:sz w:val="24"/>
          <w:szCs w:val="24"/>
          <w:highlight w:val="none"/>
        </w:rPr>
        <w:t>福</w:t>
      </w:r>
      <w:r>
        <w:rPr>
          <w:rFonts w:hint="eastAsia" w:ascii="宋体" w:hAnsi="宋体" w:eastAsia="宋体" w:cs="宋体"/>
          <w:b/>
          <w:bCs/>
          <w:color w:val="auto"/>
          <w:sz w:val="24"/>
          <w:szCs w:val="24"/>
          <w:highlight w:val="none"/>
        </w:rPr>
        <w:t>利</w:t>
      </w:r>
      <w:r>
        <w:rPr>
          <w:rFonts w:hint="eastAsia" w:ascii="宋体" w:hAnsi="宋体" w:eastAsia="宋体" w:cs="宋体"/>
          <w:b/>
          <w:bCs/>
          <w:color w:val="auto"/>
          <w:spacing w:val="2"/>
          <w:sz w:val="24"/>
          <w:szCs w:val="24"/>
          <w:highlight w:val="none"/>
        </w:rPr>
        <w:t>性单</w:t>
      </w:r>
      <w:r>
        <w:rPr>
          <w:rFonts w:hint="eastAsia" w:ascii="宋体" w:hAnsi="宋体" w:eastAsia="宋体" w:cs="宋体"/>
          <w:b/>
          <w:bCs/>
          <w:color w:val="auto"/>
          <w:sz w:val="24"/>
          <w:szCs w:val="24"/>
          <w:highlight w:val="none"/>
        </w:rPr>
        <w:t>位</w:t>
      </w:r>
      <w:r>
        <w:rPr>
          <w:rFonts w:hint="eastAsia" w:ascii="宋体" w:hAnsi="宋体" w:eastAsia="宋体" w:cs="宋体"/>
          <w:b/>
          <w:bCs/>
          <w:color w:val="auto"/>
          <w:spacing w:val="2"/>
          <w:sz w:val="24"/>
          <w:szCs w:val="24"/>
          <w:highlight w:val="none"/>
        </w:rPr>
        <w:t>声</w:t>
      </w:r>
      <w:r>
        <w:rPr>
          <w:rFonts w:hint="eastAsia" w:ascii="宋体" w:hAnsi="宋体" w:eastAsia="宋体" w:cs="宋体"/>
          <w:b/>
          <w:bCs/>
          <w:color w:val="auto"/>
          <w:sz w:val="24"/>
          <w:szCs w:val="24"/>
          <w:highlight w:val="none"/>
        </w:rPr>
        <w:t>明函</w:t>
      </w:r>
    </w:p>
    <w:p w14:paraId="3BC4D89D">
      <w:pPr>
        <w:spacing w:line="440" w:lineRule="exact"/>
        <w:jc w:val="left"/>
        <w:rPr>
          <w:rFonts w:hint="eastAsia" w:ascii="宋体" w:hAnsi="宋体" w:eastAsia="宋体" w:cs="宋体"/>
          <w:color w:val="auto"/>
          <w:sz w:val="24"/>
          <w:szCs w:val="24"/>
          <w:highlight w:val="none"/>
        </w:rPr>
      </w:pPr>
    </w:p>
    <w:p w14:paraId="0C1D0EA6">
      <w:pPr>
        <w:spacing w:line="440" w:lineRule="exact"/>
        <w:ind w:left="140" w:right="81" w:firstLine="504"/>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本</w:t>
      </w:r>
      <w:r>
        <w:rPr>
          <w:rFonts w:hint="eastAsia" w:ascii="宋体" w:hAnsi="宋体" w:eastAsia="宋体" w:cs="宋体"/>
          <w:color w:val="auto"/>
          <w:spacing w:val="17"/>
          <w:sz w:val="24"/>
          <w:szCs w:val="24"/>
          <w:highlight w:val="none"/>
        </w:rPr>
        <w:t>单</w:t>
      </w:r>
      <w:r>
        <w:rPr>
          <w:rFonts w:hint="eastAsia" w:ascii="宋体" w:hAnsi="宋体" w:eastAsia="宋体" w:cs="宋体"/>
          <w:color w:val="auto"/>
          <w:spacing w:val="14"/>
          <w:sz w:val="24"/>
          <w:szCs w:val="24"/>
          <w:highlight w:val="none"/>
        </w:rPr>
        <w:t>位郑重</w:t>
      </w:r>
      <w:r>
        <w:rPr>
          <w:rFonts w:hint="eastAsia" w:ascii="宋体" w:hAnsi="宋体" w:eastAsia="宋体" w:cs="宋体"/>
          <w:color w:val="auto"/>
          <w:spacing w:val="17"/>
          <w:sz w:val="24"/>
          <w:szCs w:val="24"/>
          <w:highlight w:val="none"/>
        </w:rPr>
        <w:t>声</w:t>
      </w:r>
      <w:r>
        <w:rPr>
          <w:rFonts w:hint="eastAsia" w:ascii="宋体" w:hAnsi="宋体" w:eastAsia="宋体" w:cs="宋体"/>
          <w:color w:val="auto"/>
          <w:spacing w:val="14"/>
          <w:sz w:val="24"/>
          <w:szCs w:val="24"/>
          <w:highlight w:val="none"/>
        </w:rPr>
        <w:t>明，根据</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4"/>
          <w:sz w:val="24"/>
          <w:szCs w:val="24"/>
          <w:highlight w:val="none"/>
        </w:rPr>
        <w:t>财政</w:t>
      </w:r>
      <w:r>
        <w:rPr>
          <w:rFonts w:hint="eastAsia" w:ascii="宋体" w:hAnsi="宋体" w:eastAsia="宋体" w:cs="宋体"/>
          <w:color w:val="auto"/>
          <w:sz w:val="24"/>
          <w:szCs w:val="24"/>
          <w:highlight w:val="none"/>
        </w:rPr>
        <w:t>部</w:t>
      </w:r>
      <w:r>
        <w:rPr>
          <w:rFonts w:hint="eastAsia" w:ascii="宋体" w:hAnsi="宋体" w:eastAsia="宋体" w:cs="宋体"/>
          <w:color w:val="auto"/>
          <w:spacing w:val="14"/>
          <w:sz w:val="24"/>
          <w:szCs w:val="24"/>
          <w:highlight w:val="none"/>
        </w:rPr>
        <w:t>民政</w:t>
      </w:r>
      <w:r>
        <w:rPr>
          <w:rFonts w:hint="eastAsia" w:ascii="宋体" w:hAnsi="宋体" w:eastAsia="宋体" w:cs="宋体"/>
          <w:color w:val="auto"/>
          <w:sz w:val="24"/>
          <w:szCs w:val="24"/>
          <w:highlight w:val="none"/>
        </w:rPr>
        <w:t>部</w:t>
      </w:r>
      <w:r>
        <w:rPr>
          <w:rFonts w:hint="eastAsia" w:ascii="宋体" w:hAnsi="宋体" w:eastAsia="宋体" w:cs="宋体"/>
          <w:color w:val="auto"/>
          <w:spacing w:val="14"/>
          <w:sz w:val="24"/>
          <w:szCs w:val="24"/>
          <w:highlight w:val="none"/>
        </w:rPr>
        <w:t>中</w:t>
      </w:r>
      <w:r>
        <w:rPr>
          <w:rFonts w:hint="eastAsia" w:ascii="宋体" w:hAnsi="宋体" w:eastAsia="宋体" w:cs="宋体"/>
          <w:color w:val="auto"/>
          <w:spacing w:val="17"/>
          <w:sz w:val="24"/>
          <w:szCs w:val="24"/>
          <w:highlight w:val="none"/>
        </w:rPr>
        <w:t>国</w:t>
      </w:r>
      <w:r>
        <w:rPr>
          <w:rFonts w:hint="eastAsia" w:ascii="宋体" w:hAnsi="宋体" w:eastAsia="宋体" w:cs="宋体"/>
          <w:color w:val="auto"/>
          <w:spacing w:val="14"/>
          <w:sz w:val="24"/>
          <w:szCs w:val="24"/>
          <w:highlight w:val="none"/>
        </w:rPr>
        <w:t>残疾人</w:t>
      </w:r>
      <w:r>
        <w:rPr>
          <w:rFonts w:hint="eastAsia" w:ascii="宋体" w:hAnsi="宋体" w:eastAsia="宋体" w:cs="宋体"/>
          <w:color w:val="auto"/>
          <w:spacing w:val="17"/>
          <w:sz w:val="24"/>
          <w:szCs w:val="24"/>
          <w:highlight w:val="none"/>
        </w:rPr>
        <w:t>联</w:t>
      </w:r>
      <w:r>
        <w:rPr>
          <w:rFonts w:hint="eastAsia" w:ascii="宋体" w:hAnsi="宋体" w:eastAsia="宋体" w:cs="宋体"/>
          <w:color w:val="auto"/>
          <w:spacing w:val="14"/>
          <w:sz w:val="24"/>
          <w:szCs w:val="24"/>
          <w:highlight w:val="none"/>
        </w:rPr>
        <w:t>合会关于</w:t>
      </w:r>
      <w:r>
        <w:rPr>
          <w:rFonts w:hint="eastAsia" w:ascii="宋体" w:hAnsi="宋体" w:eastAsia="宋体" w:cs="宋体"/>
          <w:color w:val="auto"/>
          <w:spacing w:val="17"/>
          <w:sz w:val="24"/>
          <w:szCs w:val="24"/>
          <w:highlight w:val="none"/>
        </w:rPr>
        <w:t>促</w:t>
      </w:r>
      <w:r>
        <w:rPr>
          <w:rFonts w:hint="eastAsia" w:ascii="宋体" w:hAnsi="宋体" w:eastAsia="宋体" w:cs="宋体"/>
          <w:color w:val="auto"/>
          <w:spacing w:val="14"/>
          <w:sz w:val="24"/>
          <w:szCs w:val="24"/>
          <w:highlight w:val="none"/>
        </w:rPr>
        <w:t>进残疾</w:t>
      </w:r>
      <w:r>
        <w:rPr>
          <w:rFonts w:hint="eastAsia" w:ascii="宋体" w:hAnsi="宋体" w:eastAsia="宋体" w:cs="宋体"/>
          <w:color w:val="auto"/>
          <w:sz w:val="24"/>
          <w:szCs w:val="24"/>
          <w:highlight w:val="none"/>
        </w:rPr>
        <w:t>人</w:t>
      </w:r>
      <w:r>
        <w:rPr>
          <w:rFonts w:hint="eastAsia" w:ascii="宋体" w:hAnsi="宋体" w:eastAsia="宋体" w:cs="宋体"/>
          <w:color w:val="auto"/>
          <w:spacing w:val="14"/>
          <w:sz w:val="24"/>
          <w:szCs w:val="24"/>
          <w:highlight w:val="none"/>
        </w:rPr>
        <w:t>就业政府</w:t>
      </w:r>
      <w:r>
        <w:rPr>
          <w:rFonts w:hint="eastAsia" w:ascii="宋体" w:hAnsi="宋体" w:eastAsia="宋体" w:cs="宋体"/>
          <w:color w:val="auto"/>
          <w:spacing w:val="12"/>
          <w:sz w:val="24"/>
          <w:szCs w:val="24"/>
          <w:highlight w:val="none"/>
        </w:rPr>
        <w:t>采</w:t>
      </w:r>
      <w:r>
        <w:rPr>
          <w:rFonts w:hint="eastAsia" w:ascii="宋体" w:hAnsi="宋体" w:eastAsia="宋体" w:cs="宋体"/>
          <w:color w:val="auto"/>
          <w:spacing w:val="14"/>
          <w:sz w:val="24"/>
          <w:szCs w:val="24"/>
          <w:highlight w:val="none"/>
        </w:rPr>
        <w:t>购政</w:t>
      </w:r>
      <w:r>
        <w:rPr>
          <w:rFonts w:hint="eastAsia" w:ascii="宋体" w:hAnsi="宋体" w:eastAsia="宋体" w:cs="宋体"/>
          <w:color w:val="auto"/>
          <w:spacing w:val="12"/>
          <w:sz w:val="24"/>
          <w:szCs w:val="24"/>
          <w:highlight w:val="none"/>
        </w:rPr>
        <w:t>策的</w:t>
      </w:r>
      <w:r>
        <w:rPr>
          <w:rFonts w:hint="eastAsia" w:ascii="宋体" w:hAnsi="宋体" w:eastAsia="宋体" w:cs="宋体"/>
          <w:color w:val="auto"/>
          <w:spacing w:val="14"/>
          <w:sz w:val="24"/>
          <w:szCs w:val="24"/>
          <w:highlight w:val="none"/>
        </w:rPr>
        <w:t>通知</w:t>
      </w:r>
      <w:r>
        <w:rPr>
          <w:rFonts w:hint="eastAsia" w:ascii="宋体" w:hAnsi="宋体" w:eastAsia="宋体" w:cs="宋体"/>
          <w:color w:val="auto"/>
          <w:spacing w:val="-113"/>
          <w:sz w:val="24"/>
          <w:szCs w:val="24"/>
          <w:highlight w:val="none"/>
        </w:rPr>
        <w:t>》</w:t>
      </w:r>
      <w:r>
        <w:rPr>
          <w:rFonts w:hint="eastAsia" w:ascii="宋体" w:hAnsi="宋体" w:eastAsia="宋体" w:cs="宋体"/>
          <w:color w:val="auto"/>
          <w:spacing w:val="14"/>
          <w:sz w:val="24"/>
          <w:szCs w:val="24"/>
          <w:highlight w:val="none"/>
        </w:rPr>
        <w:t>（财</w:t>
      </w:r>
      <w:r>
        <w:rPr>
          <w:rFonts w:hint="eastAsia" w:ascii="宋体" w:hAnsi="宋体" w:eastAsia="宋体" w:cs="宋体"/>
          <w:color w:val="auto"/>
          <w:spacing w:val="18"/>
          <w:sz w:val="24"/>
          <w:szCs w:val="24"/>
          <w:highlight w:val="none"/>
        </w:rPr>
        <w:t>库</w:t>
      </w:r>
      <w:r>
        <w:rPr>
          <w:rFonts w:hint="eastAsia" w:ascii="宋体" w:hAnsi="宋体" w:eastAsia="宋体" w:cs="宋体"/>
          <w:color w:val="auto"/>
          <w:sz w:val="24"/>
          <w:szCs w:val="24"/>
          <w:highlight w:val="none"/>
        </w:rPr>
        <w:t>〔201</w:t>
      </w:r>
      <w:r>
        <w:rPr>
          <w:rFonts w:hint="eastAsia" w:ascii="宋体" w:hAnsi="宋体" w:eastAsia="宋体" w:cs="宋体"/>
          <w:color w:val="auto"/>
          <w:spacing w:val="2"/>
          <w:sz w:val="24"/>
          <w:szCs w:val="24"/>
          <w:highlight w:val="none"/>
        </w:rPr>
        <w:t>7</w:t>
      </w:r>
      <w:r>
        <w:rPr>
          <w:rFonts w:hint="eastAsia" w:ascii="宋体" w:hAnsi="宋体" w:eastAsia="宋体" w:cs="宋体"/>
          <w:color w:val="auto"/>
          <w:sz w:val="24"/>
          <w:szCs w:val="24"/>
          <w:highlight w:val="none"/>
        </w:rPr>
        <w:t xml:space="preserve">〕141 </w:t>
      </w:r>
      <w:r>
        <w:rPr>
          <w:rFonts w:hint="eastAsia" w:ascii="宋体" w:hAnsi="宋体" w:eastAsia="宋体" w:cs="宋体"/>
          <w:color w:val="auto"/>
          <w:spacing w:val="14"/>
          <w:sz w:val="24"/>
          <w:szCs w:val="24"/>
          <w:highlight w:val="none"/>
        </w:rPr>
        <w:t>号）的规定，</w:t>
      </w:r>
      <w:r>
        <w:rPr>
          <w:rFonts w:hint="eastAsia" w:ascii="宋体" w:hAnsi="宋体" w:eastAsia="宋体" w:cs="宋体"/>
          <w:color w:val="auto"/>
          <w:spacing w:val="12"/>
          <w:sz w:val="24"/>
          <w:szCs w:val="24"/>
          <w:highlight w:val="none"/>
        </w:rPr>
        <w:t>本</w:t>
      </w:r>
      <w:r>
        <w:rPr>
          <w:rFonts w:hint="eastAsia" w:ascii="宋体" w:hAnsi="宋体" w:eastAsia="宋体" w:cs="宋体"/>
          <w:color w:val="auto"/>
          <w:spacing w:val="14"/>
          <w:sz w:val="24"/>
          <w:szCs w:val="24"/>
          <w:highlight w:val="none"/>
        </w:rPr>
        <w:t>单位为符</w:t>
      </w:r>
      <w:r>
        <w:rPr>
          <w:rFonts w:hint="eastAsia" w:ascii="宋体" w:hAnsi="宋体" w:eastAsia="宋体" w:cs="宋体"/>
          <w:color w:val="auto"/>
          <w:spacing w:val="12"/>
          <w:sz w:val="24"/>
          <w:szCs w:val="24"/>
          <w:highlight w:val="none"/>
        </w:rPr>
        <w:t>合</w:t>
      </w:r>
      <w:r>
        <w:rPr>
          <w:rFonts w:hint="eastAsia" w:ascii="宋体" w:hAnsi="宋体" w:eastAsia="宋体" w:cs="宋体"/>
          <w:color w:val="auto"/>
          <w:spacing w:val="14"/>
          <w:sz w:val="24"/>
          <w:szCs w:val="24"/>
          <w:highlight w:val="none"/>
        </w:rPr>
        <w:t>条件</w:t>
      </w:r>
      <w:r>
        <w:rPr>
          <w:rFonts w:hint="eastAsia" w:ascii="宋体" w:hAnsi="宋体" w:eastAsia="宋体" w:cs="宋体"/>
          <w:color w:val="auto"/>
          <w:sz w:val="24"/>
          <w:szCs w:val="24"/>
          <w:highlight w:val="none"/>
        </w:rPr>
        <w:t xml:space="preserve">的 </w:t>
      </w:r>
      <w:r>
        <w:rPr>
          <w:rFonts w:hint="eastAsia" w:ascii="宋体" w:hAnsi="宋体" w:eastAsia="宋体" w:cs="宋体"/>
          <w:color w:val="auto"/>
          <w:spacing w:val="14"/>
          <w:sz w:val="24"/>
          <w:szCs w:val="24"/>
          <w:highlight w:val="none"/>
        </w:rPr>
        <w:t>残疾人福利</w:t>
      </w:r>
      <w:r>
        <w:rPr>
          <w:rFonts w:hint="eastAsia" w:ascii="宋体" w:hAnsi="宋体" w:eastAsia="宋体" w:cs="宋体"/>
          <w:color w:val="auto"/>
          <w:spacing w:val="17"/>
          <w:sz w:val="24"/>
          <w:szCs w:val="24"/>
          <w:highlight w:val="none"/>
        </w:rPr>
        <w:t>性</w:t>
      </w:r>
      <w:r>
        <w:rPr>
          <w:rFonts w:hint="eastAsia" w:ascii="宋体" w:hAnsi="宋体" w:eastAsia="宋体" w:cs="宋体"/>
          <w:color w:val="auto"/>
          <w:spacing w:val="14"/>
          <w:sz w:val="24"/>
          <w:szCs w:val="24"/>
          <w:highlight w:val="none"/>
        </w:rPr>
        <w:t>单位，且本单位参</w:t>
      </w:r>
      <w:r>
        <w:rPr>
          <w:rFonts w:hint="eastAsia" w:ascii="宋体" w:hAnsi="宋体" w:eastAsia="宋体" w:cs="宋体"/>
          <w:color w:val="auto"/>
          <w:spacing w:val="17"/>
          <w:sz w:val="24"/>
          <w:szCs w:val="24"/>
          <w:highlight w:val="none"/>
        </w:rPr>
        <w:t>加</w:t>
      </w:r>
      <w:r>
        <w:rPr>
          <w:rFonts w:hint="eastAsia" w:ascii="宋体" w:hAnsi="宋体" w:eastAsia="宋体" w:cs="宋体"/>
          <w:color w:val="auto"/>
          <w:spacing w:val="17"/>
          <w:sz w:val="24"/>
          <w:szCs w:val="24"/>
          <w:highlight w:val="none"/>
          <w:u w:val="single"/>
          <w:lang w:val="en-US" w:eastAsia="zh-CN"/>
        </w:rPr>
        <w:t xml:space="preserve">                       </w:t>
      </w:r>
      <w:r>
        <w:rPr>
          <w:rFonts w:hint="eastAsia" w:ascii="宋体" w:hAnsi="宋体" w:eastAsia="宋体" w:cs="宋体"/>
          <w:color w:val="auto"/>
          <w:spacing w:val="2"/>
          <w:sz w:val="24"/>
          <w:szCs w:val="24"/>
          <w:highlight w:val="none"/>
          <w:lang w:eastAsia="zh-CN"/>
        </w:rPr>
        <w:t>项目</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u w:val="single"/>
        </w:rPr>
        <w:t>项目编</w:t>
      </w:r>
      <w:r>
        <w:rPr>
          <w:rFonts w:hint="eastAsia" w:ascii="宋体" w:hAnsi="宋体" w:eastAsia="宋体" w:cs="宋体"/>
          <w:color w:val="auto"/>
          <w:spacing w:val="2"/>
          <w:sz w:val="24"/>
          <w:szCs w:val="24"/>
          <w:highlight w:val="none"/>
          <w:u w:val="single"/>
        </w:rPr>
        <w:t>号</w:t>
      </w:r>
      <w:r>
        <w:rPr>
          <w:rFonts w:hint="eastAsia" w:ascii="宋体" w:hAnsi="宋体" w:eastAsia="宋体" w:cs="宋体"/>
          <w:color w:val="auto"/>
          <w:spacing w:val="-2"/>
          <w:sz w:val="24"/>
          <w:szCs w:val="24"/>
          <w:highlight w:val="none"/>
          <w:u w:val="single"/>
        </w:rPr>
        <w:t>：</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2"/>
          <w:sz w:val="24"/>
          <w:szCs w:val="24"/>
          <w:highlight w:val="none"/>
          <w:u w:val="single"/>
        </w:rPr>
        <w:t>）</w:t>
      </w:r>
      <w:r>
        <w:rPr>
          <w:rFonts w:hint="eastAsia" w:ascii="宋体" w:hAnsi="宋体" w:eastAsia="宋体" w:cs="宋体"/>
          <w:color w:val="auto"/>
          <w:spacing w:val="12"/>
          <w:sz w:val="24"/>
          <w:szCs w:val="24"/>
          <w:highlight w:val="none"/>
        </w:rPr>
        <w:t>采购活动提供本单位制造的货</w:t>
      </w:r>
      <w:r>
        <w:rPr>
          <w:rFonts w:hint="eastAsia" w:ascii="宋体" w:hAnsi="宋体" w:eastAsia="宋体" w:cs="宋体"/>
          <w:color w:val="auto"/>
          <w:spacing w:val="5"/>
          <w:sz w:val="24"/>
          <w:szCs w:val="24"/>
          <w:highlight w:val="none"/>
        </w:rPr>
        <w:t>物</w:t>
      </w:r>
      <w:r>
        <w:rPr>
          <w:rFonts w:hint="eastAsia" w:ascii="宋体" w:hAnsi="宋体" w:eastAsia="宋体" w:cs="宋体"/>
          <w:color w:val="auto"/>
          <w:spacing w:val="12"/>
          <w:sz w:val="24"/>
          <w:szCs w:val="24"/>
          <w:highlight w:val="none"/>
        </w:rPr>
        <w:t>（由本单位承担工</w:t>
      </w:r>
      <w:r>
        <w:rPr>
          <w:rFonts w:hint="eastAsia" w:ascii="宋体" w:hAnsi="宋体" w:eastAsia="宋体" w:cs="宋体"/>
          <w:color w:val="auto"/>
          <w:spacing w:val="15"/>
          <w:sz w:val="24"/>
          <w:szCs w:val="24"/>
          <w:highlight w:val="none"/>
        </w:rPr>
        <w:t>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提供服</w:t>
      </w:r>
      <w:r>
        <w:rPr>
          <w:rFonts w:hint="eastAsia" w:ascii="宋体" w:hAnsi="宋体" w:eastAsia="宋体" w:cs="宋体"/>
          <w:color w:val="auto"/>
          <w:spacing w:val="14"/>
          <w:sz w:val="24"/>
          <w:szCs w:val="24"/>
          <w:highlight w:val="none"/>
        </w:rPr>
        <w:t>务</w:t>
      </w:r>
      <w:r>
        <w:rPr>
          <w:rFonts w:hint="eastAsia" w:ascii="宋体" w:hAnsi="宋体" w:eastAsia="宋体" w:cs="宋体"/>
          <w:color w:val="auto"/>
          <w:spacing w:val="-115"/>
          <w:sz w:val="24"/>
          <w:szCs w:val="24"/>
          <w:highlight w:val="none"/>
        </w:rPr>
        <w:t>）</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12"/>
          <w:sz w:val="24"/>
          <w:szCs w:val="24"/>
          <w:highlight w:val="none"/>
        </w:rPr>
        <w:t>或者提供其他残疾人福利性单位制造的货</w:t>
      </w:r>
      <w:r>
        <w:rPr>
          <w:rFonts w:hint="eastAsia" w:ascii="宋体" w:hAnsi="宋体" w:eastAsia="宋体" w:cs="宋体"/>
          <w:color w:val="auto"/>
          <w:spacing w:val="5"/>
          <w:sz w:val="24"/>
          <w:szCs w:val="24"/>
          <w:highlight w:val="none"/>
        </w:rPr>
        <w:t>物</w:t>
      </w:r>
      <w:r>
        <w:rPr>
          <w:rFonts w:hint="eastAsia" w:ascii="宋体" w:hAnsi="宋体" w:eastAsia="宋体" w:cs="宋体"/>
          <w:color w:val="auto"/>
          <w:spacing w:val="12"/>
          <w:sz w:val="24"/>
          <w:szCs w:val="24"/>
          <w:highlight w:val="none"/>
        </w:rPr>
        <w:t>（不包括使用非残疾人</w:t>
      </w:r>
      <w:r>
        <w:rPr>
          <w:rFonts w:hint="eastAsia" w:ascii="宋体" w:hAnsi="宋体" w:eastAsia="宋体" w:cs="宋体"/>
          <w:color w:val="auto"/>
          <w:sz w:val="24"/>
          <w:szCs w:val="24"/>
          <w:highlight w:val="none"/>
        </w:rPr>
        <w:t xml:space="preserve">福 </w:t>
      </w:r>
      <w:r>
        <w:rPr>
          <w:rFonts w:hint="eastAsia" w:ascii="宋体" w:hAnsi="宋体" w:eastAsia="宋体" w:cs="宋体"/>
          <w:color w:val="auto"/>
          <w:spacing w:val="12"/>
          <w:sz w:val="24"/>
          <w:szCs w:val="24"/>
          <w:highlight w:val="none"/>
        </w:rPr>
        <w:t>利性单位注册商标的货</w:t>
      </w:r>
      <w:r>
        <w:rPr>
          <w:rFonts w:hint="eastAsia" w:ascii="宋体" w:hAnsi="宋体" w:eastAsia="宋体" w:cs="宋体"/>
          <w:color w:val="auto"/>
          <w:spacing w:val="14"/>
          <w:sz w:val="24"/>
          <w:szCs w:val="24"/>
          <w:highlight w:val="none"/>
        </w:rPr>
        <w:t>物</w:t>
      </w:r>
      <w:r>
        <w:rPr>
          <w:rFonts w:hint="eastAsia" w:ascii="宋体" w:hAnsi="宋体" w:eastAsia="宋体" w:cs="宋体"/>
          <w:color w:val="auto"/>
          <w:spacing w:val="-115"/>
          <w:sz w:val="24"/>
          <w:szCs w:val="24"/>
          <w:highlight w:val="none"/>
        </w:rPr>
        <w:t>）</w:t>
      </w:r>
      <w:r>
        <w:rPr>
          <w:rFonts w:hint="eastAsia" w:ascii="宋体" w:hAnsi="宋体" w:eastAsia="宋体" w:cs="宋体"/>
          <w:color w:val="auto"/>
          <w:sz w:val="24"/>
          <w:szCs w:val="24"/>
          <w:highlight w:val="none"/>
        </w:rPr>
        <w:t>。</w:t>
      </w:r>
    </w:p>
    <w:p w14:paraId="3FE47C66">
      <w:pPr>
        <w:spacing w:before="35" w:line="440" w:lineRule="exact"/>
        <w:ind w:left="644" w:right="-20"/>
        <w:jc w:val="left"/>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本单位对上述声明的真实性负责。如有虚假，将依法承担相应责任。</w:t>
      </w:r>
    </w:p>
    <w:p w14:paraId="33E5EFD5">
      <w:pPr>
        <w:spacing w:line="440" w:lineRule="exact"/>
        <w:jc w:val="left"/>
        <w:rPr>
          <w:rFonts w:hint="eastAsia" w:ascii="宋体" w:hAnsi="宋体" w:eastAsia="宋体" w:cs="宋体"/>
          <w:color w:val="auto"/>
          <w:sz w:val="24"/>
          <w:szCs w:val="24"/>
          <w:highlight w:val="none"/>
        </w:rPr>
      </w:pPr>
    </w:p>
    <w:p w14:paraId="0F920499">
      <w:pPr>
        <w:spacing w:line="440" w:lineRule="exact"/>
        <w:jc w:val="left"/>
        <w:rPr>
          <w:rFonts w:hint="eastAsia" w:ascii="宋体" w:hAnsi="宋体" w:eastAsia="宋体" w:cs="宋体"/>
          <w:color w:val="auto"/>
          <w:sz w:val="24"/>
          <w:szCs w:val="24"/>
          <w:highlight w:val="none"/>
        </w:rPr>
      </w:pPr>
    </w:p>
    <w:p w14:paraId="33CD492B">
      <w:pPr>
        <w:spacing w:line="440" w:lineRule="exact"/>
        <w:jc w:val="left"/>
        <w:rPr>
          <w:rFonts w:hint="eastAsia" w:ascii="宋体" w:hAnsi="宋体" w:eastAsia="宋体" w:cs="宋体"/>
          <w:color w:val="auto"/>
          <w:sz w:val="24"/>
          <w:szCs w:val="24"/>
          <w:highlight w:val="none"/>
        </w:rPr>
      </w:pPr>
    </w:p>
    <w:p w14:paraId="75FAF3A1">
      <w:pPr>
        <w:spacing w:line="440" w:lineRule="exact"/>
        <w:jc w:val="left"/>
        <w:rPr>
          <w:rFonts w:hint="eastAsia" w:ascii="宋体" w:hAnsi="宋体" w:eastAsia="宋体" w:cs="宋体"/>
          <w:color w:val="auto"/>
          <w:sz w:val="24"/>
          <w:szCs w:val="24"/>
          <w:highlight w:val="none"/>
        </w:rPr>
      </w:pPr>
    </w:p>
    <w:p w14:paraId="038D16E8">
      <w:pPr>
        <w:spacing w:before="8" w:line="440" w:lineRule="exact"/>
        <w:jc w:val="left"/>
        <w:rPr>
          <w:rFonts w:hint="eastAsia" w:ascii="宋体" w:hAnsi="宋体" w:eastAsia="宋体" w:cs="宋体"/>
          <w:color w:val="auto"/>
          <w:sz w:val="24"/>
          <w:szCs w:val="24"/>
          <w:highlight w:val="none"/>
        </w:rPr>
      </w:pPr>
    </w:p>
    <w:p w14:paraId="22165873">
      <w:pPr>
        <w:spacing w:line="440" w:lineRule="exact"/>
        <w:ind w:left="140" w:right="-20"/>
        <w:jc w:val="center"/>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单位名称（盖章）：</w:t>
      </w:r>
    </w:p>
    <w:p w14:paraId="0F41CE55">
      <w:pPr>
        <w:tabs>
          <w:tab w:val="left" w:pos="640"/>
        </w:tabs>
        <w:spacing w:line="440" w:lineRule="exact"/>
        <w:ind w:left="140" w:right="-20"/>
        <w:jc w:val="center"/>
        <w:rPr>
          <w:rFonts w:hint="eastAsia" w:ascii="宋体" w:hAnsi="宋体" w:eastAsia="宋体" w:cs="宋体"/>
          <w:color w:val="auto"/>
          <w:spacing w:val="12"/>
          <w:position w:val="-3"/>
          <w:sz w:val="24"/>
          <w:szCs w:val="24"/>
          <w:highlight w:val="none"/>
        </w:rPr>
      </w:pPr>
      <w:r>
        <w:rPr>
          <w:rFonts w:hint="eastAsia" w:ascii="宋体" w:hAnsi="宋体" w:eastAsia="宋体" w:cs="宋体"/>
          <w:color w:val="auto"/>
          <w:position w:val="-3"/>
          <w:sz w:val="24"/>
          <w:szCs w:val="24"/>
          <w:highlight w:val="none"/>
        </w:rPr>
        <w:t>日</w:t>
      </w:r>
      <w:r>
        <w:rPr>
          <w:rFonts w:hint="eastAsia" w:ascii="宋体" w:hAnsi="宋体" w:eastAsia="宋体" w:cs="宋体"/>
          <w:color w:val="auto"/>
          <w:position w:val="-3"/>
          <w:sz w:val="24"/>
          <w:szCs w:val="24"/>
          <w:highlight w:val="none"/>
        </w:rPr>
        <w:tab/>
      </w:r>
      <w:r>
        <w:rPr>
          <w:rFonts w:hint="eastAsia" w:ascii="宋体" w:hAnsi="宋体" w:eastAsia="宋体" w:cs="宋体"/>
          <w:color w:val="auto"/>
          <w:spacing w:val="12"/>
          <w:position w:val="-3"/>
          <w:sz w:val="24"/>
          <w:szCs w:val="24"/>
          <w:highlight w:val="none"/>
        </w:rPr>
        <w:t>期：</w:t>
      </w:r>
    </w:p>
    <w:p w14:paraId="2A760659">
      <w:pPr>
        <w:widowControl w:val="0"/>
        <w:snapToGrid w:val="0"/>
        <w:spacing w:line="440" w:lineRule="exact"/>
        <w:jc w:val="center"/>
        <w:rPr>
          <w:rFonts w:hint="eastAsia" w:ascii="宋体" w:hAnsi="宋体" w:eastAsia="宋体" w:cs="宋体"/>
          <w:b/>
          <w:bCs/>
          <w:color w:val="auto"/>
          <w:kern w:val="2"/>
          <w:sz w:val="24"/>
          <w:szCs w:val="24"/>
          <w:highlight w:val="none"/>
          <w:lang w:val="en-US" w:eastAsia="zh-CN" w:bidi="ar-SA"/>
        </w:rPr>
      </w:pPr>
    </w:p>
    <w:p w14:paraId="6C2C78F4">
      <w:pPr>
        <w:widowControl w:val="0"/>
        <w:snapToGrid w:val="0"/>
        <w:spacing w:line="440" w:lineRule="exact"/>
        <w:jc w:val="center"/>
        <w:rPr>
          <w:rFonts w:hint="eastAsia" w:ascii="宋体" w:hAnsi="宋体" w:eastAsia="宋体" w:cs="宋体"/>
          <w:b/>
          <w:bCs/>
          <w:color w:val="auto"/>
          <w:kern w:val="2"/>
          <w:sz w:val="24"/>
          <w:szCs w:val="24"/>
          <w:highlight w:val="none"/>
          <w:lang w:val="en-US" w:eastAsia="zh-CN" w:bidi="ar-SA"/>
        </w:rPr>
      </w:pPr>
    </w:p>
    <w:p w14:paraId="6423AAC2">
      <w:pPr>
        <w:tabs>
          <w:tab w:val="left" w:pos="4860"/>
        </w:tabs>
        <w:spacing w:line="588" w:lineRule="exact"/>
        <w:ind w:right="140"/>
        <w:jc w:val="left"/>
        <w:rPr>
          <w:rFonts w:ascii="宋体" w:cs="宋体"/>
          <w:b/>
          <w:color w:val="auto"/>
          <w:sz w:val="24"/>
        </w:rPr>
      </w:pPr>
      <w:r>
        <w:rPr>
          <w:rFonts w:hint="eastAsia" w:ascii="宋体" w:hAnsi="宋体" w:cs="宋体"/>
          <w:b/>
          <w:color w:val="auto"/>
          <w:sz w:val="24"/>
        </w:rPr>
        <w:t>备注说明：</w:t>
      </w:r>
    </w:p>
    <w:p w14:paraId="408E8AD0">
      <w:pPr>
        <w:tabs>
          <w:tab w:val="left" w:pos="4860"/>
        </w:tabs>
        <w:spacing w:line="588" w:lineRule="exact"/>
        <w:ind w:right="140"/>
        <w:jc w:val="left"/>
        <w:rPr>
          <w:rFonts w:ascii="宋体" w:cs="宋体"/>
          <w:b/>
          <w:color w:val="auto"/>
          <w:sz w:val="24"/>
          <w:szCs w:val="22"/>
        </w:rPr>
      </w:pPr>
      <w:r>
        <w:rPr>
          <w:rFonts w:ascii="宋体" w:hAnsi="宋体" w:cs="宋体"/>
          <w:b/>
          <w:color w:val="auto"/>
          <w:sz w:val="24"/>
          <w:szCs w:val="22"/>
        </w:rPr>
        <w:t>1</w:t>
      </w:r>
      <w:r>
        <w:rPr>
          <w:rFonts w:hint="eastAsia" w:ascii="宋体" w:hAnsi="宋体" w:cs="宋体"/>
          <w:b/>
          <w:color w:val="auto"/>
          <w:sz w:val="24"/>
          <w:szCs w:val="22"/>
        </w:rPr>
        <w:t>、如中标，将在中标公示中将此残疾人福利性单位声明函予以公示，接受社会监督；</w:t>
      </w:r>
    </w:p>
    <w:p w14:paraId="09EED45F">
      <w:pPr>
        <w:tabs>
          <w:tab w:val="left" w:pos="4860"/>
        </w:tabs>
        <w:spacing w:line="588" w:lineRule="exact"/>
        <w:ind w:right="140"/>
        <w:jc w:val="left"/>
        <w:rPr>
          <w:rFonts w:ascii="宋体" w:cs="宋体"/>
          <w:b/>
          <w:color w:val="auto"/>
          <w:sz w:val="24"/>
          <w:szCs w:val="22"/>
        </w:rPr>
      </w:pPr>
      <w:r>
        <w:rPr>
          <w:rFonts w:ascii="宋体" w:hAnsi="宋体" w:cs="宋体"/>
          <w:b/>
          <w:color w:val="auto"/>
          <w:sz w:val="24"/>
          <w:szCs w:val="22"/>
        </w:rPr>
        <w:t>2</w:t>
      </w:r>
      <w:r>
        <w:rPr>
          <w:rFonts w:hint="eastAsia" w:ascii="宋体" w:hAnsi="宋体" w:cs="宋体"/>
          <w:b/>
          <w:color w:val="auto"/>
          <w:sz w:val="24"/>
          <w:szCs w:val="22"/>
        </w:rPr>
        <w:t>、供应商提供的《残疾人福利性单位声明函》与事实不符的，依照《政府采购法》第七十七条第一款的规定追究法律责任。</w:t>
      </w:r>
    </w:p>
    <w:p w14:paraId="3239DE3E">
      <w:pPr>
        <w:widowControl w:val="0"/>
        <w:snapToGrid w:val="0"/>
        <w:spacing w:line="440" w:lineRule="exact"/>
        <w:jc w:val="center"/>
        <w:rPr>
          <w:rFonts w:hint="eastAsia" w:ascii="宋体" w:hAnsi="宋体" w:eastAsia="宋体" w:cs="宋体"/>
          <w:b/>
          <w:bCs/>
          <w:color w:val="auto"/>
          <w:kern w:val="2"/>
          <w:sz w:val="24"/>
          <w:szCs w:val="24"/>
          <w:highlight w:val="none"/>
          <w:lang w:val="en-US" w:eastAsia="zh-CN" w:bidi="ar-SA"/>
        </w:rPr>
      </w:pPr>
    </w:p>
    <w:p w14:paraId="5ED3EDA3">
      <w:pPr>
        <w:widowControl w:val="0"/>
        <w:snapToGrid w:val="0"/>
        <w:spacing w:line="440" w:lineRule="exact"/>
        <w:jc w:val="center"/>
        <w:rPr>
          <w:rFonts w:hint="eastAsia" w:ascii="宋体" w:hAnsi="宋体" w:eastAsia="宋体" w:cs="宋体"/>
          <w:b/>
          <w:bCs/>
          <w:color w:val="auto"/>
          <w:kern w:val="2"/>
          <w:sz w:val="24"/>
          <w:szCs w:val="24"/>
          <w:highlight w:val="none"/>
          <w:lang w:val="en-US" w:eastAsia="zh-CN" w:bidi="ar-SA"/>
        </w:rPr>
      </w:pPr>
    </w:p>
    <w:p w14:paraId="4BEFA892">
      <w:pPr>
        <w:widowControl w:val="0"/>
        <w:snapToGrid w:val="0"/>
        <w:spacing w:line="440" w:lineRule="exact"/>
        <w:jc w:val="center"/>
        <w:rPr>
          <w:rFonts w:hint="eastAsia" w:ascii="宋体" w:hAnsi="宋体" w:eastAsia="宋体" w:cs="宋体"/>
          <w:b/>
          <w:bCs/>
          <w:color w:val="auto"/>
          <w:kern w:val="2"/>
          <w:sz w:val="24"/>
          <w:szCs w:val="24"/>
          <w:highlight w:val="none"/>
          <w:lang w:val="en-US" w:eastAsia="zh-CN" w:bidi="ar-SA"/>
        </w:rPr>
      </w:pPr>
    </w:p>
    <w:p w14:paraId="52F9D959">
      <w:pPr>
        <w:widowControl w:val="0"/>
        <w:snapToGrid w:val="0"/>
        <w:spacing w:line="440" w:lineRule="exact"/>
        <w:jc w:val="center"/>
        <w:rPr>
          <w:rFonts w:hint="eastAsia" w:ascii="宋体" w:hAnsi="宋体" w:eastAsia="宋体" w:cs="宋体"/>
          <w:b/>
          <w:bCs/>
          <w:color w:val="auto"/>
          <w:kern w:val="2"/>
          <w:sz w:val="24"/>
          <w:szCs w:val="24"/>
          <w:highlight w:val="none"/>
          <w:lang w:val="en-US" w:eastAsia="zh-CN" w:bidi="ar-SA"/>
        </w:rPr>
      </w:pPr>
    </w:p>
    <w:p w14:paraId="2DD90A99">
      <w:pPr>
        <w:widowControl w:val="0"/>
        <w:snapToGrid w:val="0"/>
        <w:spacing w:line="440" w:lineRule="exact"/>
        <w:jc w:val="center"/>
        <w:rPr>
          <w:rFonts w:hint="eastAsia" w:ascii="宋体" w:hAnsi="宋体" w:eastAsia="宋体" w:cs="宋体"/>
          <w:b/>
          <w:bCs/>
          <w:color w:val="auto"/>
          <w:kern w:val="2"/>
          <w:sz w:val="24"/>
          <w:szCs w:val="24"/>
          <w:highlight w:val="none"/>
          <w:lang w:val="en-US" w:eastAsia="zh-CN" w:bidi="ar-SA"/>
        </w:rPr>
      </w:pPr>
    </w:p>
    <w:p w14:paraId="2D557699">
      <w:pPr>
        <w:widowControl w:val="0"/>
        <w:snapToGrid w:val="0"/>
        <w:spacing w:line="440" w:lineRule="exact"/>
        <w:jc w:val="center"/>
        <w:rPr>
          <w:rFonts w:hint="eastAsia" w:ascii="宋体" w:hAnsi="宋体" w:eastAsia="宋体" w:cs="宋体"/>
          <w:b/>
          <w:bCs/>
          <w:color w:val="auto"/>
          <w:kern w:val="2"/>
          <w:sz w:val="24"/>
          <w:szCs w:val="24"/>
          <w:highlight w:val="none"/>
          <w:lang w:val="en-US" w:eastAsia="zh-CN" w:bidi="ar-SA"/>
        </w:rPr>
      </w:pPr>
    </w:p>
    <w:p w14:paraId="060E3BA2">
      <w:pPr>
        <w:spacing w:line="360" w:lineRule="auto"/>
        <w:jc w:val="center"/>
        <w:outlineLvl w:val="2"/>
        <w:rPr>
          <w:rFonts w:ascii="宋体" w:cs="宋体"/>
          <w:b/>
          <w:bCs/>
          <w:color w:val="auto"/>
          <w:sz w:val="24"/>
        </w:rPr>
      </w:pPr>
      <w:r>
        <w:rPr>
          <w:rFonts w:hint="eastAsia" w:ascii="宋体" w:hAnsi="宋体" w:cs="宋体"/>
          <w:b/>
          <w:bCs/>
          <w:color w:val="auto"/>
          <w:sz w:val="24"/>
        </w:rPr>
        <w:t>监狱企业资格证明材料</w:t>
      </w:r>
    </w:p>
    <w:p w14:paraId="750BA91B">
      <w:pPr>
        <w:spacing w:line="360" w:lineRule="auto"/>
        <w:jc w:val="center"/>
        <w:rPr>
          <w:rFonts w:ascii="宋体" w:cs="宋体"/>
          <w:b/>
          <w:bCs/>
          <w:color w:val="auto"/>
          <w:sz w:val="21"/>
          <w:szCs w:val="21"/>
        </w:rPr>
      </w:pPr>
      <w:r>
        <w:rPr>
          <w:rFonts w:hint="eastAsia" w:ascii="宋体" w:hAnsi="宋体" w:cs="宋体"/>
          <w:b/>
          <w:bCs/>
          <w:color w:val="auto"/>
          <w:sz w:val="21"/>
          <w:szCs w:val="21"/>
        </w:rPr>
        <w:t>【省级以上监狱管理局、戒毒管理局（含新疆生产建设兵团）出具的属于监狱企业的证明文件】</w:t>
      </w:r>
    </w:p>
    <w:p w14:paraId="2D4BDCF3">
      <w:pPr>
        <w:spacing w:line="460" w:lineRule="exact"/>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8</w:t>
      </w:r>
    </w:p>
    <w:p w14:paraId="745BF055">
      <w:pPr>
        <w:autoSpaceDE w:val="0"/>
        <w:autoSpaceDN w:val="0"/>
        <w:adjustRightInd w:val="0"/>
        <w:spacing w:line="400" w:lineRule="exact"/>
        <w:jc w:val="center"/>
        <w:rPr>
          <w:rFonts w:hAnsi="宋体"/>
          <w:b/>
          <w:bCs/>
          <w:color w:val="000000" w:themeColor="text1"/>
          <w:sz w:val="30"/>
          <w:szCs w:val="30"/>
          <w:highlight w:val="none"/>
          <w:lang w:val="zh-CN"/>
          <w14:textFill>
            <w14:solidFill>
              <w14:schemeClr w14:val="tx1"/>
            </w14:solidFill>
          </w14:textFill>
        </w:rPr>
      </w:pPr>
      <w:r>
        <w:rPr>
          <w:rFonts w:hint="eastAsia" w:hAnsi="宋体"/>
          <w:b/>
          <w:bCs/>
          <w:color w:val="000000" w:themeColor="text1"/>
          <w:sz w:val="30"/>
          <w:szCs w:val="30"/>
          <w:highlight w:val="none"/>
          <w:lang w:val="zh-CN"/>
          <w14:textFill>
            <w14:solidFill>
              <w14:schemeClr w14:val="tx1"/>
            </w14:solidFill>
          </w14:textFill>
        </w:rPr>
        <w:t>法定代表人身份证明</w:t>
      </w:r>
    </w:p>
    <w:p w14:paraId="37436A72">
      <w:pPr>
        <w:autoSpaceDE w:val="0"/>
        <w:autoSpaceDN w:val="0"/>
        <w:adjustRightInd w:val="0"/>
        <w:spacing w:line="400" w:lineRule="exact"/>
        <w:jc w:val="center"/>
        <w:rPr>
          <w:rFonts w:hAnsi="宋体"/>
          <w:bCs/>
          <w:color w:val="000000" w:themeColor="text1"/>
          <w:sz w:val="30"/>
          <w:szCs w:val="30"/>
          <w:highlight w:val="none"/>
          <w:lang w:val="zh-CN"/>
          <w14:textFill>
            <w14:solidFill>
              <w14:schemeClr w14:val="tx1"/>
            </w14:solidFill>
          </w14:textFill>
        </w:rPr>
      </w:pPr>
    </w:p>
    <w:p w14:paraId="21911E54">
      <w:pPr>
        <w:autoSpaceDE w:val="0"/>
        <w:autoSpaceDN w:val="0"/>
        <w:adjustRightInd w:val="0"/>
        <w:spacing w:line="400" w:lineRule="exact"/>
        <w:jc w:val="center"/>
        <w:rPr>
          <w:rFonts w:hAnsi="宋体"/>
          <w:bCs/>
          <w:color w:val="000000" w:themeColor="text1"/>
          <w:sz w:val="30"/>
          <w:szCs w:val="30"/>
          <w:highlight w:val="none"/>
          <w:lang w:val="zh-CN"/>
          <w14:textFill>
            <w14:solidFill>
              <w14:schemeClr w14:val="tx1"/>
            </w14:solidFill>
          </w14:textFill>
        </w:rPr>
      </w:pPr>
    </w:p>
    <w:p w14:paraId="7B72805C">
      <w:pPr>
        <w:spacing w:line="500" w:lineRule="exact"/>
        <w:ind w:firstLine="424" w:firstLineChars="177"/>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w:t>
      </w:r>
    </w:p>
    <w:p w14:paraId="74FE00FE">
      <w:pPr>
        <w:spacing w:line="500" w:lineRule="exact"/>
        <w:ind w:firstLine="424" w:firstLineChars="177"/>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单位性质：</w:t>
      </w:r>
    </w:p>
    <w:p w14:paraId="50A24C0A">
      <w:pPr>
        <w:spacing w:line="500" w:lineRule="exact"/>
        <w:ind w:firstLine="424" w:firstLineChars="177"/>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地址：</w:t>
      </w:r>
    </w:p>
    <w:p w14:paraId="1C01D4DF">
      <w:pPr>
        <w:spacing w:line="500" w:lineRule="exact"/>
        <w:ind w:firstLine="424" w:firstLineChars="177"/>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成立时间：   年   月   日</w:t>
      </w:r>
    </w:p>
    <w:p w14:paraId="0C1CEB36">
      <w:pPr>
        <w:spacing w:line="500" w:lineRule="exact"/>
        <w:ind w:firstLine="424" w:firstLineChars="177"/>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经营期限：</w:t>
      </w:r>
    </w:p>
    <w:p w14:paraId="13A48E08">
      <w:pPr>
        <w:spacing w:line="500" w:lineRule="exact"/>
        <w:ind w:firstLine="424" w:firstLineChars="177"/>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姓名：        性别：</w:t>
      </w:r>
    </w:p>
    <w:p w14:paraId="1BC29114">
      <w:pPr>
        <w:spacing w:line="440" w:lineRule="exact"/>
        <w:ind w:firstLine="426"/>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龄：     职  务：</w:t>
      </w:r>
    </w:p>
    <w:p w14:paraId="454C15B0">
      <w:pPr>
        <w:spacing w:line="440" w:lineRule="exact"/>
        <w:ind w:firstLine="4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名称）的法定代表人。</w:t>
      </w:r>
    </w:p>
    <w:p w14:paraId="024A2230">
      <w:pPr>
        <w:spacing w:line="440" w:lineRule="exact"/>
        <w:ind w:firstLine="4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14:paraId="60100920">
      <w:pPr>
        <w:spacing w:line="500" w:lineRule="exact"/>
        <w:ind w:firstLine="424" w:firstLineChars="177"/>
        <w:rPr>
          <w:rFonts w:hAnsi="宋体"/>
          <w:color w:val="000000" w:themeColor="text1"/>
          <w:sz w:val="24"/>
          <w:highlight w:val="none"/>
          <w14:textFill>
            <w14:solidFill>
              <w14:schemeClr w14:val="tx1"/>
            </w14:solidFill>
          </w14:textFill>
        </w:rPr>
      </w:pPr>
    </w:p>
    <w:p w14:paraId="2CC72336">
      <w:pPr>
        <w:pStyle w:val="5"/>
        <w:ind w:firstLine="480"/>
        <w:rPr>
          <w:color w:val="000000" w:themeColor="text1"/>
          <w:highlight w:val="none"/>
          <w14:textFill>
            <w14:solidFill>
              <w14:schemeClr w14:val="tx1"/>
            </w14:solidFill>
          </w14:textFill>
        </w:rPr>
      </w:pPr>
    </w:p>
    <w:p w14:paraId="45E64A8C">
      <w:pPr>
        <w:rPr>
          <w:color w:val="000000" w:themeColor="text1"/>
          <w:highlight w:val="none"/>
          <w14:textFill>
            <w14:solidFill>
              <w14:schemeClr w14:val="tx1"/>
            </w14:solidFill>
          </w14:textFill>
        </w:rPr>
      </w:pPr>
    </w:p>
    <w:p w14:paraId="564EB93F">
      <w:pPr>
        <w:spacing w:line="420" w:lineRule="atLeast"/>
        <w:rPr>
          <w:rFonts w:ascii="宋体" w:hAnsi="宋体" w:cs="宋体"/>
          <w:color w:val="000000" w:themeColor="text1"/>
          <w:sz w:val="24"/>
          <w:highlight w:val="none"/>
          <w14:textFill>
            <w14:solidFill>
              <w14:schemeClr w14:val="tx1"/>
            </w14:solidFill>
          </w14:textFill>
        </w:rPr>
      </w:pPr>
    </w:p>
    <w:p w14:paraId="5F934565">
      <w:pPr>
        <w:spacing w:line="420" w:lineRule="atLeast"/>
        <w:ind w:right="-64" w:firstLine="36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：（盖单位章）</w:t>
      </w:r>
    </w:p>
    <w:p w14:paraId="0010D7DB">
      <w:pPr>
        <w:spacing w:line="420" w:lineRule="atLeast"/>
        <w:ind w:right="420"/>
        <w:rPr>
          <w:rFonts w:ascii="宋体" w:hAnsi="宋体" w:cs="宋体"/>
          <w:color w:val="000000" w:themeColor="text1"/>
          <w:sz w:val="24"/>
          <w:highlight w:val="none"/>
          <w:u w:val="single"/>
          <w14:textFill>
            <w14:solidFill>
              <w14:schemeClr w14:val="tx1"/>
            </w14:solidFill>
          </w14:textFill>
        </w:rPr>
      </w:pPr>
    </w:p>
    <w:p w14:paraId="2B6016CC">
      <w:pPr>
        <w:spacing w:line="360" w:lineRule="exact"/>
        <w:ind w:firstLine="3600" w:firstLineChars="15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日期：</w:t>
      </w:r>
    </w:p>
    <w:p w14:paraId="00DB0A9C">
      <w:pPr>
        <w:pStyle w:val="59"/>
        <w:rPr>
          <w:color w:val="000000" w:themeColor="text1"/>
          <w:highlight w:val="none"/>
          <w:lang w:val="zh-CN"/>
          <w14:textFill>
            <w14:solidFill>
              <w14:schemeClr w14:val="tx1"/>
            </w14:solidFill>
          </w14:textFill>
        </w:rPr>
      </w:pPr>
    </w:p>
    <w:p w14:paraId="3A17DAF9">
      <w:pPr>
        <w:spacing w:line="420" w:lineRule="atLeast"/>
        <w:jc w:val="center"/>
        <w:rPr>
          <w:rFonts w:ascii="宋体" w:hAnsi="宋体" w:cs="宋体"/>
          <w:color w:val="000000" w:themeColor="text1"/>
          <w:sz w:val="24"/>
          <w:highlight w:val="none"/>
          <w14:textFill>
            <w14:solidFill>
              <w14:schemeClr w14:val="tx1"/>
            </w14:solidFill>
          </w14:textFill>
        </w:rPr>
      </w:pPr>
    </w:p>
    <w:p w14:paraId="6D59B9E6">
      <w:pPr>
        <w:spacing w:line="400" w:lineRule="exact"/>
        <w:rPr>
          <w:rFonts w:ascii="宋体" w:hAnsi="宋体" w:cs="仿宋"/>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后附法定代表人身份证复印件</w:t>
      </w:r>
      <w:r>
        <w:rPr>
          <w:rFonts w:hint="eastAsia" w:ascii="宋体" w:hAnsi="宋体" w:cs="仿宋"/>
          <w:b/>
          <w:color w:val="000000" w:themeColor="text1"/>
          <w:sz w:val="24"/>
          <w:highlight w:val="none"/>
          <w14:textFill>
            <w14:solidFill>
              <w14:schemeClr w14:val="tx1"/>
            </w14:solidFill>
          </w14:textFill>
        </w:rPr>
        <w:t>。</w:t>
      </w:r>
    </w:p>
    <w:p w14:paraId="5A4C8BF1">
      <w:pPr>
        <w:spacing w:line="420" w:lineRule="atLeast"/>
        <w:rPr>
          <w:rFonts w:ascii="宋体" w:hAnsi="宋体" w:cs="宋体"/>
          <w:b/>
          <w:color w:val="000000" w:themeColor="text1"/>
          <w:sz w:val="24"/>
          <w:highlight w:val="none"/>
          <w14:textFill>
            <w14:solidFill>
              <w14:schemeClr w14:val="tx1"/>
            </w14:solidFill>
          </w14:textFill>
        </w:rPr>
      </w:pPr>
    </w:p>
    <w:p w14:paraId="58BA7A8A">
      <w:pPr>
        <w:spacing w:line="400" w:lineRule="exact"/>
        <w:rPr>
          <w:rFonts w:hAnsi="宋体"/>
          <w:color w:val="000000" w:themeColor="text1"/>
          <w:sz w:val="24"/>
          <w:highlight w:val="none"/>
          <w14:textFill>
            <w14:solidFill>
              <w14:schemeClr w14:val="tx1"/>
            </w14:solidFill>
          </w14:textFill>
        </w:rPr>
      </w:pPr>
    </w:p>
    <w:p w14:paraId="4DF0246F">
      <w:pPr>
        <w:spacing w:line="400" w:lineRule="exact"/>
        <w:rPr>
          <w:rFonts w:hAnsi="宋体"/>
          <w:color w:val="000000" w:themeColor="text1"/>
          <w:sz w:val="24"/>
          <w:highlight w:val="none"/>
          <w14:textFill>
            <w14:solidFill>
              <w14:schemeClr w14:val="tx1"/>
            </w14:solidFill>
          </w14:textFill>
        </w:rPr>
      </w:pPr>
    </w:p>
    <w:p w14:paraId="4FED85F6">
      <w:pPr>
        <w:spacing w:line="400" w:lineRule="exact"/>
        <w:rPr>
          <w:rFonts w:hAnsi="宋体"/>
          <w:color w:val="000000" w:themeColor="text1"/>
          <w:sz w:val="24"/>
          <w:highlight w:val="none"/>
          <w14:textFill>
            <w14:solidFill>
              <w14:schemeClr w14:val="tx1"/>
            </w14:solidFill>
          </w14:textFill>
        </w:rPr>
      </w:pPr>
    </w:p>
    <w:p w14:paraId="16770182">
      <w:pPr>
        <w:spacing w:line="400" w:lineRule="exact"/>
        <w:rPr>
          <w:rFonts w:hAnsi="宋体"/>
          <w:color w:val="000000" w:themeColor="text1"/>
          <w:sz w:val="24"/>
          <w:highlight w:val="none"/>
          <w14:textFill>
            <w14:solidFill>
              <w14:schemeClr w14:val="tx1"/>
            </w14:solidFill>
          </w14:textFill>
        </w:rPr>
      </w:pPr>
    </w:p>
    <w:p w14:paraId="791C5909">
      <w:pPr>
        <w:spacing w:line="400" w:lineRule="exact"/>
        <w:jc w:val="right"/>
        <w:rPr>
          <w:rFonts w:hAnsi="宋体"/>
          <w:color w:val="000000" w:themeColor="text1"/>
          <w:sz w:val="24"/>
          <w:highlight w:val="none"/>
          <w14:textFill>
            <w14:solidFill>
              <w14:schemeClr w14:val="tx1"/>
            </w14:solidFill>
          </w14:textFill>
        </w:rPr>
      </w:pPr>
    </w:p>
    <w:p w14:paraId="2A0C88AF">
      <w:pPr>
        <w:adjustRightInd w:val="0"/>
        <w:spacing w:line="700" w:lineRule="exact"/>
        <w:ind w:firstLine="4800" w:firstLineChars="2000"/>
        <w:textAlignment w:val="baseline"/>
        <w:rPr>
          <w:rFonts w:hAnsi="宋体"/>
          <w:color w:val="000000" w:themeColor="text1"/>
          <w:sz w:val="24"/>
          <w:highlight w:val="none"/>
          <w14:textFill>
            <w14:solidFill>
              <w14:schemeClr w14:val="tx1"/>
            </w14:solidFill>
          </w14:textFill>
        </w:rPr>
      </w:pPr>
    </w:p>
    <w:p w14:paraId="7C74CC4B">
      <w:pPr>
        <w:autoSpaceDE w:val="0"/>
        <w:autoSpaceDN w:val="0"/>
        <w:adjustRightInd w:val="0"/>
        <w:spacing w:line="400" w:lineRule="exact"/>
        <w:jc w:val="center"/>
        <w:rPr>
          <w:rFonts w:hAnsi="宋体"/>
          <w:bCs/>
          <w:color w:val="000000" w:themeColor="text1"/>
          <w:sz w:val="30"/>
          <w:szCs w:val="30"/>
          <w:highlight w:val="none"/>
          <w:lang w:val="zh-CN"/>
          <w14:textFill>
            <w14:solidFill>
              <w14:schemeClr w14:val="tx1"/>
            </w14:solidFill>
          </w14:textFill>
        </w:rPr>
      </w:pPr>
    </w:p>
    <w:p w14:paraId="0E414391">
      <w:pPr>
        <w:autoSpaceDE w:val="0"/>
        <w:autoSpaceDN w:val="0"/>
        <w:adjustRightInd w:val="0"/>
        <w:spacing w:line="400" w:lineRule="exact"/>
        <w:jc w:val="center"/>
        <w:rPr>
          <w:rFonts w:hAnsi="宋体"/>
          <w:bCs/>
          <w:color w:val="000000" w:themeColor="text1"/>
          <w:sz w:val="30"/>
          <w:szCs w:val="30"/>
          <w:highlight w:val="none"/>
          <w:lang w:val="zh-CN"/>
          <w14:textFill>
            <w14:solidFill>
              <w14:schemeClr w14:val="tx1"/>
            </w14:solidFill>
          </w14:textFill>
        </w:rPr>
      </w:pPr>
    </w:p>
    <w:p w14:paraId="489F0340">
      <w:pPr>
        <w:autoSpaceDE w:val="0"/>
        <w:autoSpaceDN w:val="0"/>
        <w:adjustRightInd w:val="0"/>
        <w:spacing w:line="400" w:lineRule="exact"/>
        <w:jc w:val="center"/>
        <w:rPr>
          <w:rFonts w:hAnsi="宋体"/>
          <w:bCs/>
          <w:color w:val="000000" w:themeColor="text1"/>
          <w:sz w:val="30"/>
          <w:szCs w:val="30"/>
          <w:highlight w:val="none"/>
          <w:lang w:val="zh-CN"/>
          <w14:textFill>
            <w14:solidFill>
              <w14:schemeClr w14:val="tx1"/>
            </w14:solidFill>
          </w14:textFill>
        </w:rPr>
      </w:pPr>
    </w:p>
    <w:p w14:paraId="09D5B67C">
      <w:pPr>
        <w:autoSpaceDE w:val="0"/>
        <w:autoSpaceDN w:val="0"/>
        <w:adjustRightInd w:val="0"/>
        <w:spacing w:line="400" w:lineRule="exact"/>
        <w:jc w:val="center"/>
        <w:rPr>
          <w:rFonts w:hAnsi="宋体"/>
          <w:b/>
          <w:bCs/>
          <w:color w:val="000000" w:themeColor="text1"/>
          <w:sz w:val="30"/>
          <w:szCs w:val="30"/>
          <w:highlight w:val="none"/>
          <w:lang w:val="zh-CN"/>
          <w14:textFill>
            <w14:solidFill>
              <w14:schemeClr w14:val="tx1"/>
            </w14:solidFill>
          </w14:textFill>
        </w:rPr>
      </w:pPr>
    </w:p>
    <w:p w14:paraId="10B8D2EE">
      <w:pPr>
        <w:autoSpaceDE w:val="0"/>
        <w:autoSpaceDN w:val="0"/>
        <w:adjustRightInd w:val="0"/>
        <w:spacing w:line="400" w:lineRule="exact"/>
        <w:jc w:val="center"/>
        <w:rPr>
          <w:rFonts w:hAnsi="宋体"/>
          <w:b/>
          <w:bCs/>
          <w:color w:val="000000" w:themeColor="text1"/>
          <w:sz w:val="30"/>
          <w:szCs w:val="30"/>
          <w:highlight w:val="none"/>
          <w:lang w:val="zh-CN"/>
          <w14:textFill>
            <w14:solidFill>
              <w14:schemeClr w14:val="tx1"/>
            </w14:solidFill>
          </w14:textFill>
        </w:rPr>
      </w:pPr>
      <w:r>
        <w:rPr>
          <w:rFonts w:hint="eastAsia" w:hAnsi="宋体"/>
          <w:b/>
          <w:bCs/>
          <w:color w:val="000000" w:themeColor="text1"/>
          <w:sz w:val="30"/>
          <w:szCs w:val="30"/>
          <w:highlight w:val="none"/>
          <w:lang w:val="zh-CN"/>
          <w14:textFill>
            <w14:solidFill>
              <w14:schemeClr w14:val="tx1"/>
            </w14:solidFill>
          </w14:textFill>
        </w:rPr>
        <w:t>法定代表人授权委托书</w:t>
      </w:r>
    </w:p>
    <w:p w14:paraId="6AB64287">
      <w:pPr>
        <w:autoSpaceDE w:val="0"/>
        <w:autoSpaceDN w:val="0"/>
        <w:adjustRightInd w:val="0"/>
        <w:spacing w:line="400" w:lineRule="exact"/>
        <w:jc w:val="center"/>
        <w:rPr>
          <w:rFonts w:hAnsi="宋体"/>
          <w:bCs/>
          <w:color w:val="000000" w:themeColor="text1"/>
          <w:sz w:val="30"/>
          <w:szCs w:val="30"/>
          <w:highlight w:val="none"/>
          <w:lang w:val="zh-CN"/>
          <w14:textFill>
            <w14:solidFill>
              <w14:schemeClr w14:val="tx1"/>
            </w14:solidFill>
          </w14:textFill>
        </w:rPr>
      </w:pPr>
    </w:p>
    <w:p w14:paraId="14E0ADF0">
      <w:pPr>
        <w:autoSpaceDE w:val="0"/>
        <w:autoSpaceDN w:val="0"/>
        <w:adjustRightInd w:val="0"/>
        <w:spacing w:line="500" w:lineRule="exact"/>
        <w:rPr>
          <w:rFonts w:hAnsi="宋体"/>
          <w:color w:val="000000" w:themeColor="text1"/>
          <w:sz w:val="24"/>
          <w:highlight w:val="non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致：</w:t>
      </w:r>
    </w:p>
    <w:p w14:paraId="473AED13">
      <w:pPr>
        <w:autoSpaceDE w:val="0"/>
        <w:autoSpaceDN w:val="0"/>
        <w:adjustRightInd w:val="0"/>
        <w:spacing w:line="600" w:lineRule="exact"/>
        <w:ind w:firstLine="480" w:firstLineChars="200"/>
        <w:rPr>
          <w:rFonts w:hAnsi="宋体"/>
          <w:color w:val="000000" w:themeColor="text1"/>
          <w:sz w:val="24"/>
          <w:highlight w:val="non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本授权委托书声明：我</w:t>
      </w:r>
      <w:r>
        <w:rPr>
          <w:rFonts w:hint="eastAsia" w:hAnsi="宋体"/>
          <w:color w:val="000000" w:themeColor="text1"/>
          <w:sz w:val="24"/>
          <w:highlight w:val="none"/>
          <w:u w:val="single"/>
          <w:lang w:val="zh-CN"/>
          <w14:textFill>
            <w14:solidFill>
              <w14:schemeClr w14:val="tx1"/>
            </w14:solidFill>
          </w14:textFill>
        </w:rPr>
        <w:t>（法定代表人姓名）</w:t>
      </w:r>
      <w:r>
        <w:rPr>
          <w:rFonts w:hint="eastAsia" w:hAnsi="宋体"/>
          <w:color w:val="000000" w:themeColor="text1"/>
          <w:sz w:val="24"/>
          <w:highlight w:val="none"/>
          <w:lang w:val="zh-CN"/>
          <w14:textFill>
            <w14:solidFill>
              <w14:schemeClr w14:val="tx1"/>
            </w14:solidFill>
          </w14:textFill>
        </w:rPr>
        <w:t>系</w:t>
      </w:r>
      <w:r>
        <w:rPr>
          <w:rFonts w:hint="eastAsia" w:hAnsi="宋体"/>
          <w:color w:val="000000" w:themeColor="text1"/>
          <w:sz w:val="24"/>
          <w:highlight w:val="none"/>
          <w:u w:val="single"/>
          <w:lang w:val="zh-CN"/>
          <w14:textFill>
            <w14:solidFill>
              <w14:schemeClr w14:val="tx1"/>
            </w14:solidFill>
          </w14:textFill>
        </w:rPr>
        <w:t>（供应商名称）</w:t>
      </w:r>
      <w:r>
        <w:rPr>
          <w:rFonts w:hint="eastAsia" w:hAnsi="宋体"/>
          <w:color w:val="000000" w:themeColor="text1"/>
          <w:sz w:val="24"/>
          <w:highlight w:val="none"/>
          <w:lang w:val="zh-CN"/>
          <w14:textFill>
            <w14:solidFill>
              <w14:schemeClr w14:val="tx1"/>
            </w14:solidFill>
          </w14:textFill>
        </w:rPr>
        <w:t>的法定代表人，现授权委托</w:t>
      </w:r>
      <w:r>
        <w:rPr>
          <w:rFonts w:hint="eastAsia" w:hAnsi="宋体"/>
          <w:color w:val="000000" w:themeColor="text1"/>
          <w:sz w:val="24"/>
          <w:highlight w:val="none"/>
          <w:u w:val="single"/>
          <w:lang w:val="zh-CN"/>
          <w14:textFill>
            <w14:solidFill>
              <w14:schemeClr w14:val="tx1"/>
            </w14:solidFill>
          </w14:textFill>
        </w:rPr>
        <w:t>（单位名称）</w:t>
      </w:r>
      <w:r>
        <w:rPr>
          <w:rFonts w:hint="eastAsia" w:hAnsi="宋体"/>
          <w:color w:val="000000" w:themeColor="text1"/>
          <w:sz w:val="24"/>
          <w:highlight w:val="none"/>
          <w:lang w:val="zh-CN"/>
          <w14:textFill>
            <w14:solidFill>
              <w14:schemeClr w14:val="tx1"/>
            </w14:solidFill>
          </w14:textFill>
        </w:rPr>
        <w:t>的</w:t>
      </w:r>
      <w:r>
        <w:rPr>
          <w:rFonts w:hint="eastAsia" w:hAnsi="宋体"/>
          <w:color w:val="000000" w:themeColor="text1"/>
          <w:sz w:val="24"/>
          <w:highlight w:val="none"/>
          <w:u w:val="single"/>
          <w:lang w:val="zh-CN"/>
          <w14:textFill>
            <w14:solidFill>
              <w14:schemeClr w14:val="tx1"/>
            </w14:solidFill>
          </w14:textFill>
        </w:rPr>
        <w:t>（委托代理人姓名）</w:t>
      </w:r>
      <w:r>
        <w:rPr>
          <w:rFonts w:hint="eastAsia" w:hAnsi="宋体"/>
          <w:color w:val="000000" w:themeColor="text1"/>
          <w:sz w:val="24"/>
          <w:highlight w:val="none"/>
          <w:lang w:val="zh-CN"/>
          <w14:textFill>
            <w14:solidFill>
              <w14:schemeClr w14:val="tx1"/>
            </w14:solidFill>
          </w14:textFill>
        </w:rPr>
        <w:t>为我公司法定代表人委托代理人，参加贵单位组织的</w:t>
      </w:r>
      <w:r>
        <w:rPr>
          <w:rFonts w:hint="eastAsia" w:hAnsi="宋体"/>
          <w:color w:val="000000" w:themeColor="text1"/>
          <w:sz w:val="24"/>
          <w:highlight w:val="none"/>
          <w:u w:val="single"/>
          <w:lang w:val="zh-CN"/>
          <w14:textFill>
            <w14:solidFill>
              <w14:schemeClr w14:val="tx1"/>
            </w14:solidFill>
          </w14:textFill>
        </w:rPr>
        <w:t>（采购项目名称、项目编号）</w:t>
      </w:r>
      <w:r>
        <w:rPr>
          <w:rFonts w:hint="eastAsia" w:hAnsi="宋体"/>
          <w:color w:val="000000" w:themeColor="text1"/>
          <w:sz w:val="24"/>
          <w:highlight w:val="none"/>
          <w:lang w:val="zh-CN"/>
          <w14:textFill>
            <w14:solidFill>
              <w14:schemeClr w14:val="tx1"/>
            </w14:solidFill>
          </w14:textFill>
        </w:rPr>
        <w:t>项目采购，并代表我方全权处理本次采购活动中的一切事宜，并签署相关文件，我方对委托代理人的签名事项负全部责任。</w:t>
      </w:r>
    </w:p>
    <w:p w14:paraId="1A870509">
      <w:pPr>
        <w:autoSpaceDE w:val="0"/>
        <w:autoSpaceDN w:val="0"/>
        <w:adjustRightInd w:val="0"/>
        <w:spacing w:line="600" w:lineRule="exact"/>
        <w:ind w:firstLine="480" w:firstLineChars="200"/>
        <w:rPr>
          <w:rFonts w:hAnsi="宋体"/>
          <w:color w:val="000000" w:themeColor="text1"/>
          <w:sz w:val="24"/>
          <w:highlight w:val="non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在撤销授权的书面通知以前，本授权书一直有效。委托代理人在授权书有效期内签署的所有文件不因授权的撤销而失效。</w:t>
      </w:r>
    </w:p>
    <w:p w14:paraId="6DC8A918">
      <w:pPr>
        <w:autoSpaceDE w:val="0"/>
        <w:autoSpaceDN w:val="0"/>
        <w:adjustRightInd w:val="0"/>
        <w:spacing w:line="600" w:lineRule="exact"/>
        <w:ind w:firstLine="480" w:firstLineChars="200"/>
        <w:rPr>
          <w:rFonts w:hAnsi="宋体"/>
          <w:color w:val="000000" w:themeColor="text1"/>
          <w:sz w:val="24"/>
          <w:highlight w:val="non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委托代理人</w:t>
      </w:r>
      <w:r>
        <w:rPr>
          <w:rFonts w:hint="eastAsia" w:hAnsi="宋体" w:cs="宋体"/>
          <w:color w:val="auto"/>
          <w:spacing w:val="-6"/>
          <w:sz w:val="24"/>
          <w:highlight w:val="none"/>
        </w:rPr>
        <w:t>无转委托权，特此委托</w:t>
      </w:r>
      <w:r>
        <w:rPr>
          <w:rFonts w:hint="eastAsia" w:hAnsi="宋体"/>
          <w:color w:val="000000" w:themeColor="text1"/>
          <w:sz w:val="24"/>
          <w:highlight w:val="none"/>
          <w:lang w:val="zh-CN"/>
          <w14:textFill>
            <w14:solidFill>
              <w14:schemeClr w14:val="tx1"/>
            </w14:solidFill>
          </w14:textFill>
        </w:rPr>
        <w:t>。</w:t>
      </w:r>
    </w:p>
    <w:p w14:paraId="42AFFC5E">
      <w:pPr>
        <w:autoSpaceDE w:val="0"/>
        <w:autoSpaceDN w:val="0"/>
        <w:adjustRightInd w:val="0"/>
        <w:spacing w:line="500" w:lineRule="exact"/>
        <w:ind w:firstLine="480"/>
        <w:rPr>
          <w:rFonts w:hAnsi="宋体"/>
          <w:color w:val="000000" w:themeColor="text1"/>
          <w:sz w:val="24"/>
          <w:highlight w:val="none"/>
          <w:lang w:val="zh-CN"/>
          <w14:textFill>
            <w14:solidFill>
              <w14:schemeClr w14:val="tx1"/>
            </w14:solidFill>
          </w14:textFill>
        </w:rPr>
      </w:pPr>
    </w:p>
    <w:p w14:paraId="426EB737">
      <w:pPr>
        <w:autoSpaceDE w:val="0"/>
        <w:autoSpaceDN w:val="0"/>
        <w:adjustRightInd w:val="0"/>
        <w:spacing w:line="500" w:lineRule="exact"/>
        <w:ind w:firstLine="480"/>
        <w:rPr>
          <w:rFonts w:hAnsi="宋体"/>
          <w:color w:val="000000" w:themeColor="text1"/>
          <w:sz w:val="24"/>
          <w:highlight w:val="none"/>
          <w:lang w:val="zh-CN"/>
          <w14:textFill>
            <w14:solidFill>
              <w14:schemeClr w14:val="tx1"/>
            </w14:solidFill>
          </w14:textFill>
        </w:rPr>
      </w:pPr>
    </w:p>
    <w:p w14:paraId="1F131543">
      <w:pPr>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附：</w:t>
      </w:r>
      <w:r>
        <w:rPr>
          <w:rFonts w:hint="eastAsia" w:ascii="宋体" w:hAnsi="宋体" w:cs="仿宋"/>
          <w:color w:val="000000" w:themeColor="text1"/>
          <w:sz w:val="24"/>
          <w:highlight w:val="none"/>
          <w:lang w:eastAsia="zh-CN"/>
          <w14:textFill>
            <w14:solidFill>
              <w14:schemeClr w14:val="tx1"/>
            </w14:solidFill>
          </w14:textFill>
        </w:rPr>
        <w:t>委托代理人</w:t>
      </w:r>
      <w:r>
        <w:rPr>
          <w:rFonts w:hint="eastAsia" w:ascii="宋体" w:hAnsi="宋体" w:cs="仿宋"/>
          <w:b/>
          <w:color w:val="000000" w:themeColor="text1"/>
          <w:sz w:val="24"/>
          <w:highlight w:val="none"/>
          <w14:textFill>
            <w14:solidFill>
              <w14:schemeClr w14:val="tx1"/>
            </w14:solidFill>
          </w14:textFill>
        </w:rPr>
        <w:t>身份证</w:t>
      </w:r>
      <w:r>
        <w:rPr>
          <w:rFonts w:hint="eastAsia" w:ascii="宋体" w:hAnsi="宋体" w:cs="仿宋"/>
          <w:color w:val="000000" w:themeColor="text1"/>
          <w:sz w:val="24"/>
          <w:highlight w:val="none"/>
          <w14:textFill>
            <w14:solidFill>
              <w14:schemeClr w14:val="tx1"/>
            </w14:solidFill>
          </w14:textFill>
        </w:rPr>
        <w:t>复印件。</w:t>
      </w:r>
    </w:p>
    <w:p w14:paraId="25107488">
      <w:pPr>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eastAsia="zh-CN"/>
          <w14:textFill>
            <w14:solidFill>
              <w14:schemeClr w14:val="tx1"/>
            </w14:solidFill>
          </w14:textFill>
        </w:rPr>
        <w:t>委托代理人</w:t>
      </w:r>
      <w:r>
        <w:rPr>
          <w:rFonts w:hint="eastAsia" w:ascii="宋体" w:hAnsi="宋体" w:cs="仿宋"/>
          <w:color w:val="000000" w:themeColor="text1"/>
          <w:sz w:val="24"/>
          <w:highlight w:val="none"/>
          <w14:textFill>
            <w14:solidFill>
              <w14:schemeClr w14:val="tx1"/>
            </w14:solidFill>
          </w14:textFill>
        </w:rPr>
        <w:t>姓名：    性别：</w:t>
      </w:r>
    </w:p>
    <w:p w14:paraId="0C5B47ED">
      <w:pPr>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职务：           </w:t>
      </w:r>
      <w:r>
        <w:rPr>
          <w:rFonts w:hint="eastAsia" w:ascii="宋体" w:hAnsi="宋体" w:cs="仿宋"/>
          <w:color w:val="000000" w:themeColor="text1"/>
          <w:sz w:val="24"/>
          <w:highlight w:val="none"/>
          <w:lang w:val="en-US" w:eastAsia="zh-CN"/>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 xml:space="preserve"> 职称：</w:t>
      </w:r>
    </w:p>
    <w:p w14:paraId="31404436">
      <w:pPr>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详细通讯地址：</w:t>
      </w:r>
    </w:p>
    <w:p w14:paraId="5B3FF100">
      <w:pPr>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电话：            传真：</w:t>
      </w:r>
    </w:p>
    <w:p w14:paraId="6A72F79F">
      <w:pPr>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移动电话：</w:t>
      </w:r>
    </w:p>
    <w:p w14:paraId="178D13FD">
      <w:pPr>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邮政编码：</w:t>
      </w:r>
    </w:p>
    <w:p w14:paraId="7F06B88F">
      <w:pPr>
        <w:autoSpaceDE w:val="0"/>
        <w:autoSpaceDN w:val="0"/>
        <w:adjustRightInd w:val="0"/>
        <w:spacing w:line="500" w:lineRule="exact"/>
        <w:ind w:firstLine="3297" w:firstLineChars="1374"/>
        <w:rPr>
          <w:rFonts w:hAnsi="宋体"/>
          <w:color w:val="000000" w:themeColor="text1"/>
          <w:sz w:val="24"/>
          <w:highlight w:val="none"/>
          <w:lang w:val="zh-CN"/>
          <w14:textFill>
            <w14:solidFill>
              <w14:schemeClr w14:val="tx1"/>
            </w14:solidFill>
          </w14:textFill>
        </w:rPr>
      </w:pPr>
    </w:p>
    <w:p w14:paraId="24052F12">
      <w:pPr>
        <w:autoSpaceDE w:val="0"/>
        <w:autoSpaceDN w:val="0"/>
        <w:adjustRightInd w:val="0"/>
        <w:spacing w:line="500" w:lineRule="exact"/>
        <w:ind w:firstLine="3297" w:firstLineChars="1374"/>
        <w:rPr>
          <w:rFonts w:hAnsi="宋体"/>
          <w:color w:val="000000" w:themeColor="text1"/>
          <w:sz w:val="24"/>
          <w:highlight w:val="none"/>
          <w:lang w:val="zh-CN"/>
          <w14:textFill>
            <w14:solidFill>
              <w14:schemeClr w14:val="tx1"/>
            </w14:solidFill>
          </w14:textFill>
        </w:rPr>
      </w:pPr>
    </w:p>
    <w:p w14:paraId="74DDDE93">
      <w:pPr>
        <w:spacing w:line="500" w:lineRule="exact"/>
        <w:ind w:firstLine="4800" w:firstLineChars="2000"/>
        <w:textAlignment w:val="baseline"/>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全称（盖章）：</w:t>
      </w:r>
    </w:p>
    <w:p w14:paraId="3539C90F">
      <w:pPr>
        <w:spacing w:line="500" w:lineRule="exact"/>
        <w:ind w:firstLine="4800" w:firstLineChars="2000"/>
        <w:textAlignment w:val="baseline"/>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法定代表人（签字或盖章）：</w:t>
      </w:r>
    </w:p>
    <w:p w14:paraId="570CE7CF">
      <w:pPr>
        <w:spacing w:line="500" w:lineRule="exact"/>
        <w:jc w:val="center"/>
        <w:rPr>
          <w:rFonts w:ascii="宋体" w:hAnsi="宋体"/>
          <w:color w:val="000000" w:themeColor="text1"/>
          <w:szCs w:val="21"/>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日期：</w:t>
      </w:r>
    </w:p>
    <w:p w14:paraId="6996915C">
      <w:pPr>
        <w:spacing w:line="500" w:lineRule="exact"/>
        <w:jc w:val="center"/>
        <w:rPr>
          <w:rFonts w:ascii="宋体" w:hAnsi="宋体"/>
          <w:color w:val="000000" w:themeColor="text1"/>
          <w:szCs w:val="21"/>
          <w:highlight w:val="none"/>
          <w14:textFill>
            <w14:solidFill>
              <w14:schemeClr w14:val="tx1"/>
            </w14:solidFill>
          </w14:textFill>
        </w:rPr>
      </w:pPr>
    </w:p>
    <w:p w14:paraId="685C3CAF">
      <w:pPr>
        <w:spacing w:line="500" w:lineRule="exact"/>
        <w:jc w:val="center"/>
        <w:rPr>
          <w:rFonts w:ascii="宋体" w:hAnsi="宋体"/>
          <w:color w:val="000000" w:themeColor="text1"/>
          <w:szCs w:val="21"/>
          <w:highlight w:val="none"/>
          <w14:textFill>
            <w14:solidFill>
              <w14:schemeClr w14:val="tx1"/>
            </w14:solidFill>
          </w14:textFill>
        </w:rPr>
      </w:pPr>
    </w:p>
    <w:p w14:paraId="7F4A89E7">
      <w:pPr>
        <w:pStyle w:val="61"/>
        <w:rPr>
          <w:color w:val="000000" w:themeColor="text1"/>
          <w:highlight w:val="none"/>
          <w14:textFill>
            <w14:solidFill>
              <w14:schemeClr w14:val="tx1"/>
            </w14:solidFill>
          </w14:textFill>
        </w:rPr>
      </w:pPr>
    </w:p>
    <w:p w14:paraId="0A59EF28">
      <w:pPr>
        <w:pStyle w:val="61"/>
        <w:rPr>
          <w:color w:val="000000" w:themeColor="text1"/>
          <w:highlight w:val="none"/>
          <w14:textFill>
            <w14:solidFill>
              <w14:schemeClr w14:val="tx1"/>
            </w14:solidFill>
          </w14:textFill>
        </w:rPr>
      </w:pPr>
    </w:p>
    <w:p w14:paraId="2F4E66BF">
      <w:pPr>
        <w:spacing w:line="460" w:lineRule="exact"/>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9</w:t>
      </w:r>
    </w:p>
    <w:p w14:paraId="2E7D1E7B">
      <w:pPr>
        <w:spacing w:line="420" w:lineRule="atLeast"/>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供应商</w:t>
      </w:r>
      <w:r>
        <w:rPr>
          <w:rFonts w:hint="eastAsia" w:ascii="宋体" w:hAnsi="宋体" w:cs="宋体"/>
          <w:b/>
          <w:bCs/>
          <w:color w:val="000000" w:themeColor="text1"/>
          <w:sz w:val="28"/>
          <w:szCs w:val="28"/>
          <w:highlight w:val="none"/>
          <w14:textFill>
            <w14:solidFill>
              <w14:schemeClr w14:val="tx1"/>
            </w14:solidFill>
          </w14:textFill>
        </w:rPr>
        <w:t>基本情况表</w:t>
      </w:r>
    </w:p>
    <w:tbl>
      <w:tblPr>
        <w:tblStyle w:val="45"/>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46"/>
        <w:gridCol w:w="1434"/>
        <w:gridCol w:w="1423"/>
        <w:gridCol w:w="1431"/>
        <w:gridCol w:w="1533"/>
        <w:gridCol w:w="308"/>
        <w:gridCol w:w="1794"/>
      </w:tblGrid>
      <w:tr w14:paraId="39DDF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tcBorders>
              <w:top w:val="single" w:color="auto" w:sz="4" w:space="0"/>
              <w:left w:val="single" w:color="auto" w:sz="4" w:space="0"/>
              <w:bottom w:val="single" w:color="auto" w:sz="4" w:space="0"/>
              <w:right w:val="single" w:color="auto" w:sz="4" w:space="0"/>
            </w:tcBorders>
            <w:vAlign w:val="center"/>
          </w:tcPr>
          <w:p w14:paraId="5BBCA9F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名称</w:t>
            </w:r>
          </w:p>
        </w:tc>
        <w:tc>
          <w:tcPr>
            <w:tcW w:w="7923" w:type="dxa"/>
            <w:gridSpan w:val="6"/>
            <w:tcBorders>
              <w:top w:val="single" w:color="auto" w:sz="4" w:space="0"/>
              <w:left w:val="single" w:color="auto" w:sz="4" w:space="0"/>
              <w:bottom w:val="single" w:color="auto" w:sz="4" w:space="0"/>
              <w:right w:val="single" w:color="auto" w:sz="4" w:space="0"/>
            </w:tcBorders>
            <w:vAlign w:val="center"/>
          </w:tcPr>
          <w:p w14:paraId="7C7A9232">
            <w:pPr>
              <w:spacing w:line="240" w:lineRule="exact"/>
              <w:rPr>
                <w:rFonts w:ascii="宋体" w:hAnsi="宋体" w:cs="宋体"/>
                <w:color w:val="000000" w:themeColor="text1"/>
                <w:sz w:val="24"/>
                <w:highlight w:val="none"/>
                <w14:textFill>
                  <w14:solidFill>
                    <w14:schemeClr w14:val="tx1"/>
                  </w14:solidFill>
                </w14:textFill>
              </w:rPr>
            </w:pPr>
          </w:p>
        </w:tc>
      </w:tr>
      <w:tr w14:paraId="53B00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tcBorders>
              <w:top w:val="single" w:color="auto" w:sz="4" w:space="0"/>
              <w:left w:val="single" w:color="auto" w:sz="4" w:space="0"/>
              <w:bottom w:val="single" w:color="auto" w:sz="4" w:space="0"/>
              <w:right w:val="single" w:color="auto" w:sz="4" w:space="0"/>
            </w:tcBorders>
            <w:vAlign w:val="center"/>
          </w:tcPr>
          <w:p w14:paraId="01D4905C">
            <w:pPr>
              <w:spacing w:line="320" w:lineRule="exact"/>
              <w:ind w:left="-28" w:leftChars="-51" w:right="-107" w:rightChars="-51" w:hanging="79" w:hangingChars="33"/>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6E0D5E0C">
            <w:pPr>
              <w:spacing w:line="240" w:lineRule="exact"/>
              <w:jc w:val="center"/>
              <w:rPr>
                <w:rFonts w:ascii="宋体" w:hAnsi="宋体" w:cs="宋体"/>
                <w:bCs/>
                <w:color w:val="000000" w:themeColor="text1"/>
                <w:sz w:val="24"/>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14:paraId="47B7EECA">
            <w:pPr>
              <w:spacing w:line="320" w:lineRule="exact"/>
              <w:ind w:left="-28" w:leftChars="-51" w:right="-107" w:rightChars="-51" w:hanging="79" w:hangingChars="33"/>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委托代理人</w:t>
            </w:r>
            <w:r>
              <w:rPr>
                <w:rFonts w:hint="eastAsia" w:ascii="宋体" w:hAnsi="宋体" w:cs="宋体"/>
                <w:bCs/>
                <w:color w:val="000000" w:themeColor="text1"/>
                <w:sz w:val="24"/>
                <w:highlight w:val="none"/>
                <w14:textFill>
                  <w14:solidFill>
                    <w14:schemeClr w14:val="tx1"/>
                  </w14:solidFill>
                </w14:textFill>
              </w:rPr>
              <w:t>人</w:t>
            </w:r>
          </w:p>
        </w:tc>
        <w:tc>
          <w:tcPr>
            <w:tcW w:w="1431" w:type="dxa"/>
            <w:tcBorders>
              <w:top w:val="single" w:color="auto" w:sz="4" w:space="0"/>
              <w:left w:val="single" w:color="auto" w:sz="4" w:space="0"/>
              <w:bottom w:val="single" w:color="auto" w:sz="4" w:space="0"/>
              <w:right w:val="single" w:color="auto" w:sz="4" w:space="0"/>
            </w:tcBorders>
            <w:vAlign w:val="center"/>
          </w:tcPr>
          <w:p w14:paraId="674EE0AA">
            <w:pPr>
              <w:spacing w:line="240" w:lineRule="exact"/>
              <w:jc w:val="center"/>
              <w:rPr>
                <w:rFonts w:ascii="宋体" w:hAnsi="宋体" w:cs="宋体"/>
                <w:bCs/>
                <w:color w:val="000000" w:themeColor="text1"/>
                <w:sz w:val="24"/>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vAlign w:val="center"/>
          </w:tcPr>
          <w:p w14:paraId="457BF34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营业</w:t>
            </w:r>
          </w:p>
          <w:p w14:paraId="75351EE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（经营）执照号码</w:t>
            </w:r>
          </w:p>
        </w:tc>
        <w:tc>
          <w:tcPr>
            <w:tcW w:w="2102" w:type="dxa"/>
            <w:gridSpan w:val="2"/>
            <w:tcBorders>
              <w:top w:val="single" w:color="auto" w:sz="4" w:space="0"/>
              <w:left w:val="single" w:color="auto" w:sz="4" w:space="0"/>
              <w:bottom w:val="single" w:color="auto" w:sz="4" w:space="0"/>
              <w:right w:val="single" w:color="auto" w:sz="4" w:space="0"/>
            </w:tcBorders>
            <w:vAlign w:val="center"/>
          </w:tcPr>
          <w:p w14:paraId="570FA5AF">
            <w:pPr>
              <w:spacing w:line="240" w:lineRule="exact"/>
              <w:rPr>
                <w:rFonts w:ascii="宋体" w:hAnsi="宋体" w:cs="宋体"/>
                <w:bCs/>
                <w:color w:val="000000" w:themeColor="text1"/>
                <w:sz w:val="24"/>
                <w:highlight w:val="none"/>
                <w14:textFill>
                  <w14:solidFill>
                    <w14:schemeClr w14:val="tx1"/>
                  </w14:solidFill>
                </w14:textFill>
              </w:rPr>
            </w:pPr>
          </w:p>
        </w:tc>
      </w:tr>
      <w:tr w14:paraId="0CF93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tcBorders>
              <w:top w:val="single" w:color="auto" w:sz="4" w:space="0"/>
              <w:left w:val="single" w:color="auto" w:sz="4" w:space="0"/>
              <w:bottom w:val="single" w:color="auto" w:sz="4" w:space="0"/>
              <w:right w:val="single" w:color="auto" w:sz="4" w:space="0"/>
            </w:tcBorders>
            <w:vAlign w:val="center"/>
          </w:tcPr>
          <w:p w14:paraId="7A93A34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5379A1DB">
            <w:pPr>
              <w:spacing w:line="240" w:lineRule="exact"/>
              <w:jc w:val="center"/>
              <w:rPr>
                <w:rFonts w:ascii="宋体" w:hAnsi="宋体" w:cs="宋体"/>
                <w:bCs/>
                <w:color w:val="000000" w:themeColor="text1"/>
                <w:sz w:val="24"/>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14:paraId="22CE99F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1A9EE51A">
            <w:pPr>
              <w:spacing w:line="240" w:lineRule="exact"/>
              <w:ind w:right="-89"/>
              <w:jc w:val="center"/>
              <w:rPr>
                <w:rFonts w:ascii="宋体" w:hAnsi="宋体" w:cs="宋体"/>
                <w:bCs/>
                <w:color w:val="000000" w:themeColor="text1"/>
                <w:sz w:val="24"/>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vAlign w:val="center"/>
          </w:tcPr>
          <w:p w14:paraId="09A768BC">
            <w:pPr>
              <w:spacing w:line="320" w:lineRule="exact"/>
              <w:ind w:left="-28" w:leftChars="-51" w:hanging="79" w:hangingChars="33"/>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注册资金</w:t>
            </w:r>
          </w:p>
        </w:tc>
        <w:tc>
          <w:tcPr>
            <w:tcW w:w="2102" w:type="dxa"/>
            <w:gridSpan w:val="2"/>
            <w:tcBorders>
              <w:top w:val="single" w:color="auto" w:sz="4" w:space="0"/>
              <w:left w:val="single" w:color="auto" w:sz="4" w:space="0"/>
              <w:bottom w:val="single" w:color="auto" w:sz="4" w:space="0"/>
              <w:right w:val="single" w:color="auto" w:sz="4" w:space="0"/>
            </w:tcBorders>
            <w:vAlign w:val="center"/>
          </w:tcPr>
          <w:p w14:paraId="1839FE1B">
            <w:pPr>
              <w:spacing w:line="32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万元</w:t>
            </w:r>
          </w:p>
        </w:tc>
      </w:tr>
      <w:tr w14:paraId="60F0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tcBorders>
              <w:top w:val="single" w:color="auto" w:sz="4" w:space="0"/>
              <w:left w:val="single" w:color="auto" w:sz="4" w:space="0"/>
              <w:bottom w:val="single" w:color="auto" w:sz="4" w:space="0"/>
              <w:right w:val="single" w:color="auto" w:sz="4" w:space="0"/>
            </w:tcBorders>
            <w:vAlign w:val="center"/>
          </w:tcPr>
          <w:p w14:paraId="251820D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   址</w:t>
            </w:r>
          </w:p>
        </w:tc>
        <w:tc>
          <w:tcPr>
            <w:tcW w:w="7923" w:type="dxa"/>
            <w:gridSpan w:val="6"/>
            <w:tcBorders>
              <w:top w:val="single" w:color="auto" w:sz="4" w:space="0"/>
              <w:left w:val="single" w:color="auto" w:sz="4" w:space="0"/>
              <w:bottom w:val="single" w:color="auto" w:sz="4" w:space="0"/>
              <w:right w:val="single" w:color="auto" w:sz="4" w:space="0"/>
            </w:tcBorders>
            <w:vAlign w:val="center"/>
          </w:tcPr>
          <w:p w14:paraId="2D5EB1DB">
            <w:pPr>
              <w:spacing w:line="240" w:lineRule="exact"/>
              <w:jc w:val="center"/>
              <w:rPr>
                <w:rFonts w:ascii="宋体" w:hAnsi="宋体" w:cs="宋体"/>
                <w:bCs/>
                <w:color w:val="000000" w:themeColor="text1"/>
                <w:sz w:val="24"/>
                <w:highlight w:val="none"/>
                <w14:textFill>
                  <w14:solidFill>
                    <w14:schemeClr w14:val="tx1"/>
                  </w14:solidFill>
                </w14:textFill>
              </w:rPr>
            </w:pPr>
          </w:p>
        </w:tc>
      </w:tr>
      <w:tr w14:paraId="0E76A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vMerge w:val="restart"/>
            <w:tcBorders>
              <w:top w:val="single" w:color="auto" w:sz="4" w:space="0"/>
              <w:left w:val="single" w:color="auto" w:sz="4" w:space="0"/>
              <w:bottom w:val="single" w:color="auto" w:sz="4" w:space="0"/>
              <w:right w:val="single" w:color="auto" w:sz="4" w:space="0"/>
            </w:tcBorders>
            <w:vAlign w:val="center"/>
          </w:tcPr>
          <w:p w14:paraId="6A333024">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所获资质</w:t>
            </w:r>
          </w:p>
          <w:p w14:paraId="4D39D2A0">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2A311D4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D98C61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F98E19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颁发时间</w:t>
            </w:r>
          </w:p>
        </w:tc>
        <w:tc>
          <w:tcPr>
            <w:tcW w:w="1794" w:type="dxa"/>
            <w:tcBorders>
              <w:top w:val="single" w:color="auto" w:sz="4" w:space="0"/>
              <w:left w:val="single" w:color="auto" w:sz="4" w:space="0"/>
              <w:bottom w:val="single" w:color="auto" w:sz="4" w:space="0"/>
              <w:right w:val="single" w:color="auto" w:sz="4" w:space="0"/>
            </w:tcBorders>
            <w:vAlign w:val="center"/>
          </w:tcPr>
          <w:p w14:paraId="25447A4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有效期</w:t>
            </w:r>
          </w:p>
        </w:tc>
      </w:tr>
      <w:tr w14:paraId="77E53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vMerge w:val="continue"/>
            <w:tcBorders>
              <w:top w:val="single" w:color="auto" w:sz="4" w:space="0"/>
              <w:left w:val="single" w:color="auto" w:sz="4" w:space="0"/>
              <w:bottom w:val="single" w:color="auto" w:sz="4" w:space="0"/>
              <w:right w:val="single" w:color="auto" w:sz="4" w:space="0"/>
            </w:tcBorders>
            <w:vAlign w:val="center"/>
          </w:tcPr>
          <w:p w14:paraId="09446DF0">
            <w:pPr>
              <w:spacing w:line="240" w:lineRule="exact"/>
              <w:jc w:val="center"/>
              <w:rPr>
                <w:rFonts w:ascii="宋体" w:hAnsi="宋体" w:cs="宋体"/>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4449775E">
            <w:pPr>
              <w:spacing w:line="240" w:lineRule="exact"/>
              <w:rPr>
                <w:rFonts w:ascii="宋体" w:hAnsi="宋体" w:cs="宋体"/>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81A3BE8">
            <w:pPr>
              <w:spacing w:line="240" w:lineRule="exact"/>
              <w:rPr>
                <w:rFonts w:ascii="宋体" w:hAnsi="宋体" w:cs="宋体"/>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212AD73">
            <w:pPr>
              <w:spacing w:line="240" w:lineRule="exact"/>
              <w:rPr>
                <w:rFonts w:ascii="宋体" w:hAnsi="宋体" w:cs="宋体"/>
                <w:color w:val="000000" w:themeColor="text1"/>
                <w:sz w:val="24"/>
                <w:highlight w:val="none"/>
                <w:u w:val="singl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14:paraId="0B591D93">
            <w:pPr>
              <w:spacing w:line="240" w:lineRule="exact"/>
              <w:rPr>
                <w:rFonts w:ascii="宋体" w:hAnsi="宋体" w:cs="宋体"/>
                <w:color w:val="000000" w:themeColor="text1"/>
                <w:sz w:val="24"/>
                <w:highlight w:val="none"/>
                <w:u w:val="single"/>
                <w14:textFill>
                  <w14:solidFill>
                    <w14:schemeClr w14:val="tx1"/>
                  </w14:solidFill>
                </w14:textFill>
              </w:rPr>
            </w:pPr>
          </w:p>
        </w:tc>
      </w:tr>
      <w:tr w14:paraId="3B678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vMerge w:val="continue"/>
            <w:tcBorders>
              <w:top w:val="single" w:color="auto" w:sz="4" w:space="0"/>
              <w:left w:val="single" w:color="auto" w:sz="4" w:space="0"/>
              <w:bottom w:val="single" w:color="auto" w:sz="4" w:space="0"/>
              <w:right w:val="single" w:color="auto" w:sz="4" w:space="0"/>
            </w:tcBorders>
            <w:vAlign w:val="center"/>
          </w:tcPr>
          <w:p w14:paraId="22DDB2FD">
            <w:pPr>
              <w:spacing w:line="240" w:lineRule="exact"/>
              <w:jc w:val="center"/>
              <w:rPr>
                <w:rFonts w:ascii="宋体" w:hAnsi="宋体" w:cs="宋体"/>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2F4D3DC7">
            <w:pPr>
              <w:spacing w:line="240" w:lineRule="exact"/>
              <w:rPr>
                <w:rFonts w:ascii="宋体" w:hAnsi="宋体" w:cs="宋体"/>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64C7902">
            <w:pPr>
              <w:spacing w:line="240" w:lineRule="exact"/>
              <w:rPr>
                <w:rFonts w:ascii="宋体" w:hAnsi="宋体" w:cs="宋体"/>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36BB8C6">
            <w:pPr>
              <w:spacing w:line="240" w:lineRule="exact"/>
              <w:rPr>
                <w:rFonts w:ascii="宋体" w:hAnsi="宋体" w:cs="宋体"/>
                <w:color w:val="000000" w:themeColor="text1"/>
                <w:sz w:val="24"/>
                <w:highlight w:val="none"/>
                <w:u w:val="singl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14:paraId="508A2263">
            <w:pPr>
              <w:spacing w:line="240" w:lineRule="exact"/>
              <w:rPr>
                <w:rFonts w:ascii="宋体" w:hAnsi="宋体" w:cs="宋体"/>
                <w:color w:val="000000" w:themeColor="text1"/>
                <w:sz w:val="24"/>
                <w:highlight w:val="none"/>
                <w:u w:val="single"/>
                <w14:textFill>
                  <w14:solidFill>
                    <w14:schemeClr w14:val="tx1"/>
                  </w14:solidFill>
                </w14:textFill>
              </w:rPr>
            </w:pPr>
          </w:p>
        </w:tc>
      </w:tr>
      <w:tr w14:paraId="14855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vMerge w:val="continue"/>
            <w:tcBorders>
              <w:top w:val="single" w:color="auto" w:sz="4" w:space="0"/>
              <w:left w:val="single" w:color="auto" w:sz="4" w:space="0"/>
              <w:bottom w:val="single" w:color="auto" w:sz="4" w:space="0"/>
              <w:right w:val="single" w:color="auto" w:sz="4" w:space="0"/>
            </w:tcBorders>
            <w:vAlign w:val="center"/>
          </w:tcPr>
          <w:p w14:paraId="19A7A8FE">
            <w:pPr>
              <w:spacing w:line="240" w:lineRule="exact"/>
              <w:jc w:val="center"/>
              <w:rPr>
                <w:rFonts w:ascii="宋体" w:hAnsi="宋体" w:cs="宋体"/>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30066BAA">
            <w:pPr>
              <w:spacing w:line="240" w:lineRule="exact"/>
              <w:rPr>
                <w:rFonts w:ascii="宋体" w:hAnsi="宋体" w:cs="宋体"/>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5064151">
            <w:pPr>
              <w:spacing w:line="240" w:lineRule="exact"/>
              <w:rPr>
                <w:rFonts w:ascii="宋体" w:hAnsi="宋体" w:cs="宋体"/>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5A8A9721">
            <w:pPr>
              <w:spacing w:line="240" w:lineRule="exact"/>
              <w:rPr>
                <w:rFonts w:ascii="宋体" w:hAnsi="宋体" w:cs="宋体"/>
                <w:color w:val="000000" w:themeColor="text1"/>
                <w:sz w:val="24"/>
                <w:highlight w:val="none"/>
                <w:u w:val="singl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14:paraId="0B270CC4">
            <w:pPr>
              <w:spacing w:line="240" w:lineRule="exact"/>
              <w:rPr>
                <w:rFonts w:ascii="宋体" w:hAnsi="宋体" w:cs="宋体"/>
                <w:color w:val="000000" w:themeColor="text1"/>
                <w:sz w:val="24"/>
                <w:highlight w:val="none"/>
                <w:u w:val="single"/>
                <w14:textFill>
                  <w14:solidFill>
                    <w14:schemeClr w14:val="tx1"/>
                  </w14:solidFill>
                </w14:textFill>
              </w:rPr>
            </w:pPr>
          </w:p>
        </w:tc>
      </w:tr>
      <w:tr w14:paraId="7FD61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vMerge w:val="continue"/>
            <w:tcBorders>
              <w:top w:val="single" w:color="auto" w:sz="4" w:space="0"/>
              <w:left w:val="single" w:color="auto" w:sz="4" w:space="0"/>
              <w:bottom w:val="single" w:color="auto" w:sz="4" w:space="0"/>
              <w:right w:val="single" w:color="auto" w:sz="4" w:space="0"/>
            </w:tcBorders>
            <w:vAlign w:val="center"/>
          </w:tcPr>
          <w:p w14:paraId="06682F09">
            <w:pPr>
              <w:spacing w:line="240" w:lineRule="exact"/>
              <w:jc w:val="center"/>
              <w:rPr>
                <w:rFonts w:ascii="宋体" w:hAnsi="宋体" w:cs="宋体"/>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136F8EB4">
            <w:pPr>
              <w:spacing w:line="240" w:lineRule="exact"/>
              <w:rPr>
                <w:rFonts w:ascii="宋体" w:hAnsi="宋体" w:cs="宋体"/>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A720693">
            <w:pPr>
              <w:spacing w:line="240" w:lineRule="exact"/>
              <w:rPr>
                <w:rFonts w:ascii="宋体" w:hAnsi="宋体" w:cs="宋体"/>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21F1CA1">
            <w:pPr>
              <w:spacing w:line="240" w:lineRule="exact"/>
              <w:rPr>
                <w:rFonts w:ascii="宋体" w:hAnsi="宋体" w:cs="宋体"/>
                <w:color w:val="000000" w:themeColor="text1"/>
                <w:sz w:val="24"/>
                <w:highlight w:val="none"/>
                <w:u w:val="singl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14:paraId="1C18A0DD">
            <w:pPr>
              <w:spacing w:line="240" w:lineRule="exact"/>
              <w:rPr>
                <w:rFonts w:ascii="宋体" w:hAnsi="宋体" w:cs="宋体"/>
                <w:color w:val="000000" w:themeColor="text1"/>
                <w:sz w:val="24"/>
                <w:highlight w:val="none"/>
                <w:u w:val="single"/>
                <w14:textFill>
                  <w14:solidFill>
                    <w14:schemeClr w14:val="tx1"/>
                  </w14:solidFill>
                </w14:textFill>
              </w:rPr>
            </w:pPr>
          </w:p>
        </w:tc>
      </w:tr>
      <w:tr w14:paraId="01D35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vMerge w:val="restart"/>
            <w:tcBorders>
              <w:top w:val="single" w:color="auto" w:sz="4" w:space="0"/>
              <w:left w:val="single" w:color="auto" w:sz="4" w:space="0"/>
              <w:bottom w:val="single" w:color="auto" w:sz="4" w:space="0"/>
              <w:right w:val="single" w:color="auto" w:sz="4" w:space="0"/>
            </w:tcBorders>
            <w:vAlign w:val="center"/>
          </w:tcPr>
          <w:p w14:paraId="79F5A127">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7CC2236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DC8BD2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EDA374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颁发时间</w:t>
            </w:r>
          </w:p>
        </w:tc>
        <w:tc>
          <w:tcPr>
            <w:tcW w:w="1794" w:type="dxa"/>
            <w:tcBorders>
              <w:top w:val="single" w:color="auto" w:sz="4" w:space="0"/>
              <w:left w:val="single" w:color="auto" w:sz="4" w:space="0"/>
              <w:bottom w:val="single" w:color="auto" w:sz="4" w:space="0"/>
              <w:right w:val="single" w:color="auto" w:sz="4" w:space="0"/>
            </w:tcBorders>
            <w:vAlign w:val="center"/>
          </w:tcPr>
          <w:p w14:paraId="7DD7B07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有效期</w:t>
            </w:r>
          </w:p>
        </w:tc>
      </w:tr>
      <w:tr w14:paraId="7D3BA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vMerge w:val="continue"/>
            <w:tcBorders>
              <w:top w:val="single" w:color="auto" w:sz="4" w:space="0"/>
              <w:left w:val="single" w:color="auto" w:sz="4" w:space="0"/>
              <w:bottom w:val="single" w:color="auto" w:sz="4" w:space="0"/>
              <w:right w:val="single" w:color="auto" w:sz="4" w:space="0"/>
            </w:tcBorders>
            <w:vAlign w:val="center"/>
          </w:tcPr>
          <w:p w14:paraId="49785FD6">
            <w:pPr>
              <w:spacing w:line="240" w:lineRule="exact"/>
              <w:jc w:val="center"/>
              <w:rPr>
                <w:rFonts w:ascii="宋体" w:hAnsi="宋体" w:cs="宋体"/>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5CC23855">
            <w:pPr>
              <w:spacing w:line="240" w:lineRule="exact"/>
              <w:rPr>
                <w:rFonts w:ascii="宋体" w:hAnsi="宋体" w:cs="宋体"/>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462B49D">
            <w:pPr>
              <w:spacing w:line="240" w:lineRule="exact"/>
              <w:rPr>
                <w:rFonts w:ascii="宋体" w:hAnsi="宋体" w:cs="宋体"/>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960FA79">
            <w:pPr>
              <w:spacing w:line="240" w:lineRule="exact"/>
              <w:rPr>
                <w:rFonts w:ascii="宋体" w:hAnsi="宋体" w:cs="宋体"/>
                <w:color w:val="000000" w:themeColor="text1"/>
                <w:sz w:val="24"/>
                <w:highlight w:val="none"/>
                <w:u w:val="singl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14:paraId="6F55E9E5">
            <w:pPr>
              <w:spacing w:line="240" w:lineRule="exact"/>
              <w:rPr>
                <w:rFonts w:ascii="宋体" w:hAnsi="宋体" w:cs="宋体"/>
                <w:color w:val="000000" w:themeColor="text1"/>
                <w:sz w:val="24"/>
                <w:highlight w:val="none"/>
                <w:u w:val="single"/>
                <w14:textFill>
                  <w14:solidFill>
                    <w14:schemeClr w14:val="tx1"/>
                  </w14:solidFill>
                </w14:textFill>
              </w:rPr>
            </w:pPr>
          </w:p>
        </w:tc>
      </w:tr>
      <w:tr w14:paraId="6D6E7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vMerge w:val="continue"/>
            <w:tcBorders>
              <w:top w:val="single" w:color="auto" w:sz="4" w:space="0"/>
              <w:left w:val="single" w:color="auto" w:sz="4" w:space="0"/>
              <w:bottom w:val="single" w:color="auto" w:sz="4" w:space="0"/>
              <w:right w:val="single" w:color="auto" w:sz="4" w:space="0"/>
            </w:tcBorders>
            <w:vAlign w:val="center"/>
          </w:tcPr>
          <w:p w14:paraId="56F541F3">
            <w:pPr>
              <w:spacing w:line="240" w:lineRule="exact"/>
              <w:jc w:val="center"/>
              <w:rPr>
                <w:rFonts w:ascii="宋体" w:hAnsi="宋体" w:cs="宋体"/>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7A8A56D6">
            <w:pPr>
              <w:spacing w:line="240" w:lineRule="exact"/>
              <w:rPr>
                <w:rFonts w:ascii="宋体" w:hAnsi="宋体" w:cs="宋体"/>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7EC7ED1">
            <w:pPr>
              <w:spacing w:line="240" w:lineRule="exact"/>
              <w:rPr>
                <w:rFonts w:ascii="宋体" w:hAnsi="宋体" w:cs="宋体"/>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084F1C9">
            <w:pPr>
              <w:spacing w:line="240" w:lineRule="exact"/>
              <w:rPr>
                <w:rFonts w:ascii="宋体" w:hAnsi="宋体" w:cs="宋体"/>
                <w:color w:val="000000" w:themeColor="text1"/>
                <w:sz w:val="24"/>
                <w:highlight w:val="none"/>
                <w:u w:val="singl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14:paraId="464049D4">
            <w:pPr>
              <w:spacing w:line="240" w:lineRule="exact"/>
              <w:rPr>
                <w:rFonts w:ascii="宋体" w:hAnsi="宋体" w:cs="宋体"/>
                <w:color w:val="000000" w:themeColor="text1"/>
                <w:sz w:val="24"/>
                <w:highlight w:val="none"/>
                <w:u w:val="single"/>
                <w14:textFill>
                  <w14:solidFill>
                    <w14:schemeClr w14:val="tx1"/>
                  </w14:solidFill>
                </w14:textFill>
              </w:rPr>
            </w:pPr>
          </w:p>
        </w:tc>
      </w:tr>
      <w:tr w14:paraId="118EA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vMerge w:val="continue"/>
            <w:tcBorders>
              <w:top w:val="single" w:color="auto" w:sz="4" w:space="0"/>
              <w:left w:val="single" w:color="auto" w:sz="4" w:space="0"/>
              <w:bottom w:val="single" w:color="auto" w:sz="4" w:space="0"/>
              <w:right w:val="single" w:color="auto" w:sz="4" w:space="0"/>
            </w:tcBorders>
            <w:vAlign w:val="center"/>
          </w:tcPr>
          <w:p w14:paraId="4DF51309">
            <w:pPr>
              <w:spacing w:line="240" w:lineRule="exact"/>
              <w:jc w:val="center"/>
              <w:rPr>
                <w:rFonts w:ascii="宋体" w:hAnsi="宋体" w:cs="宋体"/>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0FE84483">
            <w:pPr>
              <w:spacing w:line="240" w:lineRule="exact"/>
              <w:rPr>
                <w:rFonts w:ascii="宋体" w:hAnsi="宋体" w:cs="宋体"/>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3C19898">
            <w:pPr>
              <w:spacing w:line="240" w:lineRule="exact"/>
              <w:rPr>
                <w:rFonts w:ascii="宋体" w:hAnsi="宋体" w:cs="宋体"/>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63C4242">
            <w:pPr>
              <w:spacing w:line="240" w:lineRule="exact"/>
              <w:rPr>
                <w:rFonts w:ascii="宋体" w:hAnsi="宋体" w:cs="宋体"/>
                <w:color w:val="000000" w:themeColor="text1"/>
                <w:sz w:val="24"/>
                <w:highlight w:val="none"/>
                <w:u w:val="singl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14:paraId="7FFD6BBC">
            <w:pPr>
              <w:spacing w:line="240" w:lineRule="exact"/>
              <w:rPr>
                <w:rFonts w:ascii="宋体" w:hAnsi="宋体" w:cs="宋体"/>
                <w:color w:val="000000" w:themeColor="text1"/>
                <w:sz w:val="24"/>
                <w:highlight w:val="none"/>
                <w:u w:val="single"/>
                <w14:textFill>
                  <w14:solidFill>
                    <w14:schemeClr w14:val="tx1"/>
                  </w14:solidFill>
                </w14:textFill>
              </w:rPr>
            </w:pPr>
          </w:p>
        </w:tc>
      </w:tr>
      <w:tr w14:paraId="7B2F9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2146" w:type="dxa"/>
            <w:tcBorders>
              <w:top w:val="single" w:color="auto" w:sz="4" w:space="0"/>
              <w:left w:val="single" w:color="auto" w:sz="4" w:space="0"/>
              <w:bottom w:val="single" w:color="auto" w:sz="4" w:space="0"/>
              <w:right w:val="single" w:color="auto" w:sz="4" w:space="0"/>
            </w:tcBorders>
            <w:vAlign w:val="center"/>
          </w:tcPr>
          <w:p w14:paraId="187F863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经营范围</w:t>
            </w:r>
          </w:p>
        </w:tc>
        <w:tc>
          <w:tcPr>
            <w:tcW w:w="7923" w:type="dxa"/>
            <w:gridSpan w:val="6"/>
            <w:tcBorders>
              <w:top w:val="single" w:color="auto" w:sz="4" w:space="0"/>
              <w:left w:val="single" w:color="auto" w:sz="4" w:space="0"/>
              <w:bottom w:val="single" w:color="auto" w:sz="4" w:space="0"/>
              <w:right w:val="single" w:color="auto" w:sz="4" w:space="0"/>
            </w:tcBorders>
            <w:vAlign w:val="center"/>
          </w:tcPr>
          <w:p w14:paraId="2C5CB8CC">
            <w:pPr>
              <w:tabs>
                <w:tab w:val="left" w:pos="1800"/>
                <w:tab w:val="left" w:pos="1980"/>
              </w:tabs>
              <w:spacing w:line="240" w:lineRule="exact"/>
              <w:ind w:left="840" w:hanging="420"/>
              <w:rPr>
                <w:rFonts w:ascii="宋体" w:hAnsi="宋体" w:cs="宋体"/>
                <w:color w:val="000000" w:themeColor="text1"/>
                <w:sz w:val="24"/>
                <w:highlight w:val="none"/>
                <w14:textFill>
                  <w14:solidFill>
                    <w14:schemeClr w14:val="tx1"/>
                  </w14:solidFill>
                </w14:textFill>
              </w:rPr>
            </w:pPr>
          </w:p>
        </w:tc>
      </w:tr>
      <w:tr w14:paraId="71D89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2146" w:type="dxa"/>
            <w:tcBorders>
              <w:top w:val="single" w:color="auto" w:sz="4" w:space="0"/>
              <w:left w:val="single" w:color="auto" w:sz="4" w:space="0"/>
              <w:bottom w:val="single" w:color="auto" w:sz="4" w:space="0"/>
              <w:right w:val="single" w:color="auto" w:sz="4" w:space="0"/>
            </w:tcBorders>
            <w:vAlign w:val="center"/>
          </w:tcPr>
          <w:p w14:paraId="76EA3A4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w:t>
            </w:r>
          </w:p>
        </w:tc>
        <w:tc>
          <w:tcPr>
            <w:tcW w:w="7923" w:type="dxa"/>
            <w:gridSpan w:val="6"/>
            <w:tcBorders>
              <w:top w:val="single" w:color="auto" w:sz="4" w:space="0"/>
              <w:left w:val="single" w:color="auto" w:sz="4" w:space="0"/>
              <w:bottom w:val="single" w:color="auto" w:sz="4" w:space="0"/>
              <w:right w:val="single" w:color="auto" w:sz="4" w:space="0"/>
            </w:tcBorders>
            <w:vAlign w:val="center"/>
          </w:tcPr>
          <w:p w14:paraId="2064C21C">
            <w:pPr>
              <w:spacing w:line="240" w:lineRule="exact"/>
              <w:rPr>
                <w:rFonts w:ascii="宋体" w:hAnsi="宋体" w:cs="宋体"/>
                <w:bCs/>
                <w:color w:val="000000" w:themeColor="text1"/>
                <w:sz w:val="24"/>
                <w:highlight w:val="none"/>
                <w14:textFill>
                  <w14:solidFill>
                    <w14:schemeClr w14:val="tx1"/>
                  </w14:solidFill>
                </w14:textFill>
              </w:rPr>
            </w:pPr>
          </w:p>
        </w:tc>
      </w:tr>
    </w:tbl>
    <w:p w14:paraId="1289B242">
      <w:pPr>
        <w:spacing w:line="320" w:lineRule="exact"/>
        <w:ind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注：1、表格内容不够,可另附页。</w:t>
      </w:r>
    </w:p>
    <w:p w14:paraId="061A4484">
      <w:pPr>
        <w:pStyle w:val="59"/>
        <w:rPr>
          <w:rFonts w:ascii="宋体" w:hAnsi="宋体"/>
          <w:color w:val="000000" w:themeColor="text1"/>
          <w:highlight w:val="none"/>
          <w14:textFill>
            <w14:solidFill>
              <w14:schemeClr w14:val="tx1"/>
            </w14:solidFill>
          </w14:textFill>
        </w:rPr>
      </w:pPr>
    </w:p>
    <w:p w14:paraId="05033AAC">
      <w:pPr>
        <w:pStyle w:val="59"/>
        <w:rPr>
          <w:rFonts w:ascii="宋体" w:hAnsi="宋体"/>
          <w:color w:val="000000" w:themeColor="text1"/>
          <w:highlight w:val="none"/>
          <w14:textFill>
            <w14:solidFill>
              <w14:schemeClr w14:val="tx1"/>
            </w14:solidFill>
          </w14:textFill>
        </w:rPr>
      </w:pPr>
    </w:p>
    <w:p w14:paraId="3E735D6B">
      <w:pPr>
        <w:spacing w:line="440" w:lineRule="exact"/>
        <w:ind w:right="480" w:firstLine="4560" w:firstLineChars="19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 xml:space="preserve">（公章）：                   </w:t>
      </w:r>
    </w:p>
    <w:p w14:paraId="416CADC8">
      <w:pPr>
        <w:spacing w:line="440" w:lineRule="exact"/>
        <w:ind w:right="480" w:firstLine="48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法定代表人或</w:t>
      </w:r>
      <w:r>
        <w:rPr>
          <w:rFonts w:hint="eastAsia" w:ascii="宋体" w:hAnsi="宋体" w:cs="宋体"/>
          <w:color w:val="000000" w:themeColor="text1"/>
          <w:sz w:val="24"/>
          <w:highlight w:val="none"/>
          <w:lang w:eastAsia="zh-CN"/>
          <w14:textFill>
            <w14:solidFill>
              <w14:schemeClr w14:val="tx1"/>
            </w14:solidFill>
          </w14:textFill>
        </w:rPr>
        <w:t>委托代理人</w:t>
      </w:r>
      <w:r>
        <w:rPr>
          <w:rFonts w:hint="eastAsia" w:ascii="宋体" w:hAnsi="宋体" w:cs="宋体"/>
          <w:color w:val="000000" w:themeColor="text1"/>
          <w:sz w:val="24"/>
          <w:highlight w:val="none"/>
          <w14:textFill>
            <w14:solidFill>
              <w14:schemeClr w14:val="tx1"/>
            </w14:solidFill>
          </w14:textFill>
        </w:rPr>
        <w:t xml:space="preserve">（签字或盖章）： </w:t>
      </w:r>
    </w:p>
    <w:p w14:paraId="4B321949">
      <w:pPr>
        <w:spacing w:line="440" w:lineRule="exact"/>
        <w:ind w:right="480" w:firstLine="48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54719254">
      <w:pPr>
        <w:spacing w:line="440" w:lineRule="exact"/>
        <w:ind w:firstLine="480"/>
        <w:rPr>
          <w:rFonts w:ascii="宋体" w:hAnsi="宋体" w:cs="宋体"/>
          <w:b/>
          <w:color w:val="000000" w:themeColor="text1"/>
          <w:sz w:val="24"/>
          <w:highlight w:val="none"/>
          <w14:textFill>
            <w14:solidFill>
              <w14:schemeClr w14:val="tx1"/>
            </w14:solidFill>
          </w14:textFill>
        </w:rPr>
      </w:pPr>
    </w:p>
    <w:p w14:paraId="12EFB03C">
      <w:pPr>
        <w:spacing w:line="460" w:lineRule="exact"/>
        <w:rPr>
          <w:rFonts w:ascii="宋体" w:hAnsi="宋体" w:cs="宋体"/>
          <w:b/>
          <w:bCs/>
          <w:color w:val="000000" w:themeColor="text1"/>
          <w:sz w:val="24"/>
          <w:highlight w:val="none"/>
          <w14:textFill>
            <w14:solidFill>
              <w14:schemeClr w14:val="tx1"/>
            </w14:solidFill>
          </w14:textFill>
        </w:rPr>
      </w:pPr>
    </w:p>
    <w:p w14:paraId="007ACC3A">
      <w:pPr>
        <w:spacing w:line="460" w:lineRule="exact"/>
        <w:rPr>
          <w:rFonts w:hint="eastAsia" w:ascii="宋体" w:hAnsi="宋体" w:cs="宋体"/>
          <w:b/>
          <w:bCs/>
          <w:color w:val="000000" w:themeColor="text1"/>
          <w:sz w:val="24"/>
          <w:highlight w:val="none"/>
          <w14:textFill>
            <w14:solidFill>
              <w14:schemeClr w14:val="tx1"/>
            </w14:solidFill>
          </w14:textFill>
        </w:rPr>
      </w:pPr>
    </w:p>
    <w:p w14:paraId="20A72FEC">
      <w:pPr>
        <w:jc w:val="center"/>
        <w:outlineLvl w:val="0"/>
        <w:rPr>
          <w:b/>
          <w:bCs/>
          <w:color w:val="000000" w:themeColor="text1"/>
          <w:kern w:val="44"/>
          <w:sz w:val="36"/>
          <w:szCs w:val="36"/>
          <w:highlight w:val="none"/>
          <w14:textFill>
            <w14:solidFill>
              <w14:schemeClr w14:val="tx1"/>
            </w14:solidFill>
          </w14:textFill>
        </w:rPr>
      </w:pPr>
    </w:p>
    <w:p w14:paraId="55880FD7">
      <w:pPr>
        <w:pStyle w:val="8"/>
        <w:ind w:firstLine="210"/>
        <w:rPr>
          <w:color w:val="000000" w:themeColor="text1"/>
          <w:highlight w:val="none"/>
          <w14:textFill>
            <w14:solidFill>
              <w14:schemeClr w14:val="tx1"/>
            </w14:solidFill>
          </w14:textFill>
        </w:rPr>
      </w:pPr>
    </w:p>
    <w:p w14:paraId="156B27B3">
      <w:pPr>
        <w:pStyle w:val="59"/>
        <w:jc w:val="center"/>
        <w:rPr>
          <w:rFonts w:hint="eastAsia" w:eastAsia="宋体"/>
          <w:color w:val="000000" w:themeColor="text1"/>
          <w:highlight w:val="none"/>
          <w:lang w:eastAsia="zh-CN"/>
          <w14:textFill>
            <w14:solidFill>
              <w14:schemeClr w14:val="tx1"/>
            </w14:solidFill>
          </w14:textFill>
        </w:rPr>
      </w:pPr>
      <w:r>
        <w:rPr>
          <w:rFonts w:hint="eastAsia" w:ascii="宋体" w:hAnsi="宋体" w:cs="宋体"/>
          <w:b/>
          <w:color w:val="000000" w:themeColor="text1"/>
          <w:sz w:val="52"/>
          <w:szCs w:val="52"/>
          <w:highlight w:val="none"/>
          <w:lang w:eastAsia="zh-CN"/>
          <w14:textFill>
            <w14:solidFill>
              <w14:schemeClr w14:val="tx1"/>
            </w14:solidFill>
          </w14:textFill>
        </w:rPr>
        <w:t>中国·衢江赛艇大师赛暨名校赛艇公开赛项目</w:t>
      </w:r>
    </w:p>
    <w:p w14:paraId="11303B07">
      <w:pPr>
        <w:rPr>
          <w:rFonts w:ascii="宋体" w:hAnsi="宋体"/>
          <w:color w:val="000000" w:themeColor="text1"/>
          <w:sz w:val="52"/>
          <w:szCs w:val="52"/>
          <w:highlight w:val="none"/>
          <w14:textFill>
            <w14:solidFill>
              <w14:schemeClr w14:val="tx1"/>
            </w14:solidFill>
          </w14:textFill>
        </w:rPr>
      </w:pPr>
    </w:p>
    <w:p w14:paraId="3027644A">
      <w:pPr>
        <w:pStyle w:val="4"/>
        <w:rPr>
          <w:color w:val="000000" w:themeColor="text1"/>
          <w:highlight w:val="none"/>
          <w14:textFill>
            <w14:solidFill>
              <w14:schemeClr w14:val="tx1"/>
            </w14:solidFill>
          </w14:textFill>
        </w:rPr>
      </w:pPr>
    </w:p>
    <w:p w14:paraId="741619B0">
      <w:pPr>
        <w:jc w:val="center"/>
        <w:rPr>
          <w:rFonts w:hint="eastAsia" w:ascii="黑体" w:hAnsi="黑体" w:eastAsia="黑体"/>
          <w:b/>
          <w:bCs/>
          <w:color w:val="000000" w:themeColor="text1"/>
          <w:sz w:val="72"/>
          <w:szCs w:val="72"/>
          <w:highlight w:val="none"/>
          <w:lang w:eastAsia="zh-CN"/>
          <w14:textFill>
            <w14:solidFill>
              <w14:schemeClr w14:val="tx1"/>
            </w14:solidFill>
          </w14:textFill>
        </w:rPr>
      </w:pPr>
      <w:r>
        <w:rPr>
          <w:rFonts w:hint="eastAsia" w:ascii="黑体" w:hAnsi="黑体" w:eastAsia="黑体"/>
          <w:b/>
          <w:bCs/>
          <w:color w:val="000000" w:themeColor="text1"/>
          <w:sz w:val="72"/>
          <w:szCs w:val="72"/>
          <w:highlight w:val="none"/>
          <w:lang w:eastAsia="zh-CN"/>
          <w14:textFill>
            <w14:solidFill>
              <w14:schemeClr w14:val="tx1"/>
            </w14:solidFill>
          </w14:textFill>
        </w:rPr>
        <w:t>响 应 文 件</w:t>
      </w:r>
    </w:p>
    <w:p w14:paraId="59EEAF10">
      <w:pPr>
        <w:jc w:val="center"/>
        <w:rPr>
          <w:rFonts w:ascii="宋体" w:hAnsi="宋体"/>
          <w:b/>
          <w:bCs/>
          <w:color w:val="000000" w:themeColor="text1"/>
          <w:sz w:val="72"/>
          <w:szCs w:val="72"/>
          <w:highlight w:val="none"/>
          <w14:textFill>
            <w14:solidFill>
              <w14:schemeClr w14:val="tx1"/>
            </w14:solidFill>
          </w14:textFill>
        </w:rPr>
      </w:pPr>
    </w:p>
    <w:p w14:paraId="4FF84989">
      <w:pPr>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（项目编号：</w:t>
      </w:r>
      <w:r>
        <w:rPr>
          <w:rFonts w:hint="eastAsia" w:ascii="宋体" w:hAnsi="宋体"/>
          <w:b/>
          <w:bCs/>
          <w:color w:val="000000" w:themeColor="text1"/>
          <w:sz w:val="32"/>
          <w:szCs w:val="32"/>
          <w:highlight w:val="none"/>
          <w:lang w:eastAsia="zh-CN"/>
          <w14:textFill>
            <w14:solidFill>
              <w14:schemeClr w14:val="tx1"/>
            </w14:solidFill>
          </w14:textFill>
        </w:rPr>
        <w:t>LTCG-20240041</w:t>
      </w:r>
      <w:r>
        <w:rPr>
          <w:rFonts w:hint="eastAsia" w:ascii="宋体" w:hAnsi="宋体"/>
          <w:b/>
          <w:bCs/>
          <w:color w:val="000000" w:themeColor="text1"/>
          <w:sz w:val="32"/>
          <w:szCs w:val="32"/>
          <w:highlight w:val="none"/>
          <w14:textFill>
            <w14:solidFill>
              <w14:schemeClr w14:val="tx1"/>
            </w14:solidFill>
          </w14:textFill>
        </w:rPr>
        <w:t>）</w:t>
      </w:r>
    </w:p>
    <w:p w14:paraId="1E68D856">
      <w:pPr>
        <w:jc w:val="center"/>
        <w:rPr>
          <w:rFonts w:ascii="宋体" w:hAnsi="宋体"/>
          <w:b/>
          <w:bCs/>
          <w:color w:val="000000" w:themeColor="text1"/>
          <w:sz w:val="28"/>
          <w:highlight w:val="none"/>
          <w14:textFill>
            <w14:solidFill>
              <w14:schemeClr w14:val="tx1"/>
            </w14:solidFill>
          </w14:textFill>
        </w:rPr>
      </w:pPr>
    </w:p>
    <w:p w14:paraId="1DC48F54">
      <w:pPr>
        <w:jc w:val="center"/>
        <w:rPr>
          <w:rFonts w:ascii="宋体" w:hAnsi="宋体"/>
          <w:b/>
          <w:bCs/>
          <w:color w:val="000000" w:themeColor="text1"/>
          <w:sz w:val="28"/>
          <w:highlight w:val="none"/>
          <w14:textFill>
            <w14:solidFill>
              <w14:schemeClr w14:val="tx1"/>
            </w14:solidFill>
          </w14:textFill>
        </w:rPr>
      </w:pPr>
    </w:p>
    <w:p w14:paraId="01A1A02D">
      <w:pPr>
        <w:jc w:val="center"/>
        <w:rPr>
          <w:rFonts w:ascii="宋体" w:hAnsi="宋体"/>
          <w:b/>
          <w:bCs/>
          <w:color w:val="000000" w:themeColor="text1"/>
          <w:sz w:val="28"/>
          <w:highlight w:val="none"/>
          <w14:textFill>
            <w14:solidFill>
              <w14:schemeClr w14:val="tx1"/>
            </w14:solidFill>
          </w14:textFill>
        </w:rPr>
      </w:pPr>
    </w:p>
    <w:p w14:paraId="1F5D4A2A">
      <w:pPr>
        <w:rPr>
          <w:rFonts w:ascii="宋体" w:hAnsi="宋体"/>
          <w:b/>
          <w:bCs/>
          <w:color w:val="000000" w:themeColor="text1"/>
          <w:sz w:val="28"/>
          <w:highlight w:val="none"/>
          <w14:textFill>
            <w14:solidFill>
              <w14:schemeClr w14:val="tx1"/>
            </w14:solidFill>
          </w14:textFill>
        </w:rPr>
      </w:pPr>
    </w:p>
    <w:p w14:paraId="3C09F1C3">
      <w:pPr>
        <w:jc w:val="center"/>
        <w:rPr>
          <w:rFonts w:ascii="宋体" w:hAnsi="宋体"/>
          <w:b/>
          <w:bCs/>
          <w:color w:val="000000" w:themeColor="text1"/>
          <w:sz w:val="28"/>
          <w:highlight w:val="none"/>
          <w14:textFill>
            <w14:solidFill>
              <w14:schemeClr w14:val="tx1"/>
            </w14:solidFill>
          </w14:textFill>
        </w:rPr>
      </w:pPr>
    </w:p>
    <w:p w14:paraId="4C6E6C78">
      <w:pPr>
        <w:spacing w:line="900" w:lineRule="exact"/>
        <w:ind w:firstLine="320" w:firstLineChars="100"/>
        <w:rPr>
          <w:rFonts w:ascii="宋体" w:hAnsi="宋体"/>
          <w:color w:val="000000" w:themeColor="text1"/>
          <w:sz w:val="32"/>
          <w:highlight w:val="none"/>
          <w:u w:val="single"/>
          <w14:textFill>
            <w14:solidFill>
              <w14:schemeClr w14:val="tx1"/>
            </w14:solidFill>
          </w14:textFill>
        </w:rPr>
      </w:pPr>
      <w:r>
        <w:rPr>
          <w:rFonts w:hint="eastAsia" w:ascii="宋体" w:hAnsi="宋体"/>
          <w:color w:val="000000" w:themeColor="text1"/>
          <w:sz w:val="32"/>
          <w:highlight w:val="none"/>
          <w:lang w:eastAsia="zh-CN"/>
          <w14:textFill>
            <w14:solidFill>
              <w14:schemeClr w14:val="tx1"/>
            </w14:solidFill>
          </w14:textFill>
        </w:rPr>
        <w:t>响应文件内容</w:t>
      </w:r>
      <w:r>
        <w:rPr>
          <w:rFonts w:hint="eastAsia" w:ascii="宋体" w:hAnsi="宋体"/>
          <w:color w:val="000000" w:themeColor="text1"/>
          <w:sz w:val="32"/>
          <w:highlight w:val="none"/>
          <w14:textFill>
            <w14:solidFill>
              <w14:schemeClr w14:val="tx1"/>
            </w14:solidFill>
          </w14:textFill>
        </w:rPr>
        <w:t>：</w:t>
      </w:r>
      <w:r>
        <w:rPr>
          <w:rFonts w:hint="eastAsia"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lang w:eastAsia="zh-CN"/>
          <w14:textFill>
            <w14:solidFill>
              <w14:schemeClr w14:val="tx1"/>
            </w14:solidFill>
          </w14:textFill>
        </w:rPr>
        <w:t>商务技术文件</w:t>
      </w:r>
      <w:r>
        <w:rPr>
          <w:rFonts w:ascii="宋体" w:hAnsi="宋体"/>
          <w:b/>
          <w:color w:val="000000" w:themeColor="text1"/>
          <w:sz w:val="32"/>
          <w:highlight w:val="none"/>
          <w:u w:val="single"/>
          <w14:textFill>
            <w14:solidFill>
              <w14:schemeClr w14:val="tx1"/>
            </w14:solidFill>
          </w14:textFill>
        </w:rPr>
        <w:t>）</w:t>
      </w:r>
    </w:p>
    <w:p w14:paraId="723B379D">
      <w:pPr>
        <w:spacing w:line="900" w:lineRule="exact"/>
        <w:ind w:firstLine="313" w:firstLineChars="98"/>
        <w:rPr>
          <w:rFonts w:ascii="宋体" w:hAnsi="宋体"/>
          <w:color w:val="000000" w:themeColor="text1"/>
          <w:sz w:val="32"/>
          <w:highlight w:val="none"/>
          <w:u w:val="single"/>
          <w14:textFill>
            <w14:solidFill>
              <w14:schemeClr w14:val="tx1"/>
            </w14:solidFill>
          </w14:textFill>
        </w:rPr>
      </w:pPr>
      <w:r>
        <w:rPr>
          <w:rFonts w:hint="eastAsia" w:ascii="宋体" w:hAnsi="宋体"/>
          <w:color w:val="000000" w:themeColor="text1"/>
          <w:sz w:val="32"/>
          <w:highlight w:val="none"/>
          <w:lang w:eastAsia="zh-CN"/>
          <w14:textFill>
            <w14:solidFill>
              <w14:schemeClr w14:val="tx1"/>
            </w14:solidFill>
          </w14:textFill>
        </w:rPr>
        <w:t>供应商名称</w:t>
      </w:r>
      <w:r>
        <w:rPr>
          <w:rFonts w:hint="eastAsia" w:ascii="宋体" w:hAnsi="宋体"/>
          <w:color w:val="000000" w:themeColor="text1"/>
          <w:sz w:val="32"/>
          <w:highlight w:val="none"/>
          <w14:textFill>
            <w14:solidFill>
              <w14:schemeClr w14:val="tx1"/>
            </w14:solidFill>
          </w14:textFill>
        </w:rPr>
        <w:t>：</w:t>
      </w:r>
      <w:r>
        <w:rPr>
          <w:rFonts w:hint="eastAsia" w:ascii="宋体" w:hAnsi="宋体"/>
          <w:color w:val="000000" w:themeColor="text1"/>
          <w:sz w:val="32"/>
          <w:highlight w:val="none"/>
          <w:u w:val="single"/>
          <w14:textFill>
            <w14:solidFill>
              <w14:schemeClr w14:val="tx1"/>
            </w14:solidFill>
          </w14:textFill>
        </w:rPr>
        <w:t xml:space="preserve">                              （盖章）  </w:t>
      </w:r>
    </w:p>
    <w:p w14:paraId="06AF99E2">
      <w:pPr>
        <w:spacing w:line="900" w:lineRule="exact"/>
        <w:ind w:left="-4" w:leftChars="-2" w:firstLine="320" w:firstLineChars="100"/>
        <w:rPr>
          <w:rFonts w:ascii="宋体" w:hAnsi="宋体"/>
          <w:color w:val="000000" w:themeColor="text1"/>
          <w:sz w:val="32"/>
          <w:highlight w:val="none"/>
          <w:u w:val="singl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法定代表人或</w:t>
      </w:r>
      <w:r>
        <w:rPr>
          <w:rFonts w:hint="eastAsia" w:ascii="宋体" w:hAnsi="宋体"/>
          <w:color w:val="000000" w:themeColor="text1"/>
          <w:sz w:val="32"/>
          <w:highlight w:val="none"/>
          <w:lang w:eastAsia="zh-CN"/>
          <w14:textFill>
            <w14:solidFill>
              <w14:schemeClr w14:val="tx1"/>
            </w14:solidFill>
          </w14:textFill>
        </w:rPr>
        <w:t>委托代理人</w:t>
      </w:r>
      <w:r>
        <w:rPr>
          <w:rFonts w:hint="eastAsia" w:ascii="宋体" w:hAnsi="宋体"/>
          <w:color w:val="000000" w:themeColor="text1"/>
          <w:sz w:val="32"/>
          <w:highlight w:val="none"/>
          <w14:textFill>
            <w14:solidFill>
              <w14:schemeClr w14:val="tx1"/>
            </w14:solidFill>
          </w14:textFill>
        </w:rPr>
        <w:t>：</w:t>
      </w:r>
      <w:r>
        <w:rPr>
          <w:rFonts w:hint="eastAsia" w:ascii="宋体" w:hAnsi="宋体"/>
          <w:color w:val="000000" w:themeColor="text1"/>
          <w:sz w:val="32"/>
          <w:highlight w:val="none"/>
          <w:u w:val="single"/>
          <w14:textFill>
            <w14:solidFill>
              <w14:schemeClr w14:val="tx1"/>
            </w14:solidFill>
          </w14:textFill>
        </w:rPr>
        <w:t xml:space="preserve">             （签字或盖章） </w:t>
      </w:r>
    </w:p>
    <w:p w14:paraId="301F95DA">
      <w:pPr>
        <w:spacing w:line="900" w:lineRule="exact"/>
        <w:ind w:firstLine="160" w:firstLineChars="50"/>
        <w:rPr>
          <w:color w:val="000000" w:themeColor="text1"/>
          <w:highlight w:val="non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 xml:space="preserve"> 日 期：      年   月   日</w:t>
      </w:r>
    </w:p>
    <w:p w14:paraId="35A06C06">
      <w:pPr>
        <w:jc w:val="center"/>
        <w:rPr>
          <w:b/>
          <w:bCs/>
          <w:color w:val="000000" w:themeColor="text1"/>
          <w:sz w:val="36"/>
          <w:highlight w:val="none"/>
          <w14:textFill>
            <w14:solidFill>
              <w14:schemeClr w14:val="tx1"/>
            </w14:solidFill>
          </w14:textFill>
        </w:rPr>
      </w:pPr>
    </w:p>
    <w:p w14:paraId="6F05E92A">
      <w:pPr>
        <w:autoSpaceDE w:val="0"/>
        <w:autoSpaceDN w:val="0"/>
        <w:adjustRightInd w:val="0"/>
        <w:spacing w:line="400" w:lineRule="exact"/>
        <w:jc w:val="left"/>
        <w:rPr>
          <w:rFonts w:hAnsi="宋体"/>
          <w:color w:val="000000" w:themeColor="text1"/>
          <w:sz w:val="24"/>
          <w:highlight w:val="none"/>
          <w14:textFill>
            <w14:solidFill>
              <w14:schemeClr w14:val="tx1"/>
            </w14:solidFill>
          </w14:textFill>
        </w:rPr>
      </w:pPr>
      <w:r>
        <w:rPr>
          <w:b/>
          <w:bCs/>
          <w:color w:val="000000" w:themeColor="text1"/>
          <w:sz w:val="36"/>
          <w:highlight w:val="none"/>
          <w14:textFill>
            <w14:solidFill>
              <w14:schemeClr w14:val="tx1"/>
            </w14:solidFill>
          </w14:textFill>
        </w:rPr>
        <w:br w:type="page"/>
      </w:r>
    </w:p>
    <w:p w14:paraId="614E113F">
      <w:pPr>
        <w:pStyle w:val="59"/>
        <w:rPr>
          <w:color w:val="000000" w:themeColor="text1"/>
          <w:highlight w:val="none"/>
          <w14:textFill>
            <w14:solidFill>
              <w14:schemeClr w14:val="tx1"/>
            </w14:solidFill>
          </w14:textFill>
        </w:rPr>
      </w:pPr>
    </w:p>
    <w:p w14:paraId="686B7F00">
      <w:pPr>
        <w:autoSpaceDE w:val="0"/>
        <w:autoSpaceDN w:val="0"/>
        <w:adjustRightInd w:val="0"/>
        <w:spacing w:line="400" w:lineRule="exact"/>
        <w:jc w:val="left"/>
        <w:rPr>
          <w:rFonts w:hAnsi="宋体"/>
          <w:color w:val="000000" w:themeColor="text1"/>
          <w:sz w:val="24"/>
          <w:highlight w:val="none"/>
          <w14:textFill>
            <w14:solidFill>
              <w14:schemeClr w14:val="tx1"/>
            </w14:solidFill>
          </w14:textFill>
        </w:rPr>
      </w:pPr>
    </w:p>
    <w:p w14:paraId="512CD783">
      <w:pPr>
        <w:autoSpaceDE w:val="0"/>
        <w:autoSpaceDN w:val="0"/>
        <w:adjustRightInd w:val="0"/>
        <w:spacing w:line="400" w:lineRule="exact"/>
        <w:ind w:firstLine="3204" w:firstLineChars="1140"/>
        <w:rPr>
          <w:rFonts w:hint="eastAsia" w:hAnsi="宋体" w:eastAsia="宋体"/>
          <w:b/>
          <w:color w:val="000000" w:themeColor="text1"/>
          <w:sz w:val="28"/>
          <w:szCs w:val="28"/>
          <w:highlight w:val="none"/>
          <w:lang w:eastAsia="zh-CN"/>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自我评分表</w:t>
      </w:r>
      <w:r>
        <w:rPr>
          <w:rFonts w:hint="eastAsia" w:hAnsi="宋体"/>
          <w:b/>
          <w:color w:val="000000" w:themeColor="text1"/>
          <w:sz w:val="28"/>
          <w:szCs w:val="28"/>
          <w:highlight w:val="none"/>
          <w:lang w:eastAsia="zh-CN"/>
          <w14:textFill>
            <w14:solidFill>
              <w14:schemeClr w14:val="tx1"/>
            </w14:solidFill>
          </w14:textFill>
        </w:rPr>
        <w:t>（格式自拟）</w:t>
      </w:r>
    </w:p>
    <w:p w14:paraId="4B70E88D">
      <w:pPr>
        <w:autoSpaceDE w:val="0"/>
        <w:autoSpaceDN w:val="0"/>
        <w:adjustRightInd w:val="0"/>
        <w:spacing w:line="400" w:lineRule="exact"/>
        <w:jc w:val="center"/>
        <w:rPr>
          <w:rFonts w:hAnsi="宋体"/>
          <w:b/>
          <w:color w:val="000000" w:themeColor="text1"/>
          <w:sz w:val="28"/>
          <w:szCs w:val="28"/>
          <w:highlight w:val="none"/>
          <w14:textFill>
            <w14:solidFill>
              <w14:schemeClr w14:val="tx1"/>
            </w14:solidFill>
          </w14:textFill>
        </w:rPr>
      </w:pPr>
    </w:p>
    <w:p w14:paraId="7BF02E1C">
      <w:pPr>
        <w:autoSpaceDE w:val="0"/>
        <w:autoSpaceDN w:val="0"/>
        <w:adjustRightInd w:val="0"/>
        <w:spacing w:line="400" w:lineRule="exact"/>
        <w:jc w:val="center"/>
        <w:rPr>
          <w:rFonts w:hAnsi="宋体"/>
          <w:b/>
          <w:color w:val="000000" w:themeColor="text1"/>
          <w:sz w:val="28"/>
          <w:szCs w:val="28"/>
          <w:highlight w:val="none"/>
          <w14:textFill>
            <w14:solidFill>
              <w14:schemeClr w14:val="tx1"/>
            </w14:solidFill>
          </w14:textFill>
        </w:rPr>
      </w:pPr>
    </w:p>
    <w:p w14:paraId="5F57A42C">
      <w:pPr>
        <w:autoSpaceDE w:val="0"/>
        <w:autoSpaceDN w:val="0"/>
        <w:adjustRightInd w:val="0"/>
        <w:spacing w:line="400" w:lineRule="exact"/>
        <w:ind w:firstLine="361" w:firstLineChars="150"/>
        <w:jc w:val="left"/>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lang w:eastAsia="zh-CN"/>
          <w14:textFill>
            <w14:solidFill>
              <w14:schemeClr w14:val="tx1"/>
            </w14:solidFill>
          </w14:textFill>
        </w:rPr>
        <w:t>供应商</w:t>
      </w:r>
      <w:r>
        <w:rPr>
          <w:rFonts w:hint="eastAsia" w:hAnsi="宋体"/>
          <w:b/>
          <w:color w:val="000000" w:themeColor="text1"/>
          <w:sz w:val="24"/>
          <w:highlight w:val="none"/>
          <w14:textFill>
            <w14:solidFill>
              <w14:schemeClr w14:val="tx1"/>
            </w14:solidFill>
          </w14:textFill>
        </w:rPr>
        <w:t>根据</w:t>
      </w:r>
      <w:r>
        <w:rPr>
          <w:rFonts w:hint="eastAsia" w:hAnsi="宋体"/>
          <w:b/>
          <w:color w:val="000000" w:themeColor="text1"/>
          <w:sz w:val="24"/>
          <w:highlight w:val="none"/>
          <w:lang w:eastAsia="zh-CN"/>
          <w14:textFill>
            <w14:solidFill>
              <w14:schemeClr w14:val="tx1"/>
            </w14:solidFill>
          </w14:textFill>
        </w:rPr>
        <w:t>磋商文件</w:t>
      </w:r>
      <w:r>
        <w:rPr>
          <w:rFonts w:hint="eastAsia" w:hAnsi="宋体"/>
          <w:b/>
          <w:color w:val="000000" w:themeColor="text1"/>
          <w:sz w:val="24"/>
          <w:highlight w:val="none"/>
          <w14:textFill>
            <w14:solidFill>
              <w14:schemeClr w14:val="tx1"/>
            </w14:solidFill>
          </w14:textFill>
        </w:rPr>
        <w:t>评分办法自行制作表格。</w:t>
      </w:r>
    </w:p>
    <w:p w14:paraId="22742AD0">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2137FCC9">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21FF75EC">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00733F3E">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25F50ABE">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68CAD769">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7725BE22">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05E1D0FF">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1CE51C29">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33346689">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78E09FE5">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4F7BA11A">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63447A91">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5CC28C9B">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6BFBAA09">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5FE0FDF9">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04701AAD">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6C4533B0">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329C3952">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79A290D8">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0CE70999">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2A495B1C">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43A9F6A1">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22850510">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124059BD">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6C3F33C8">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1F37EE86">
      <w:pPr>
        <w:pStyle w:val="31"/>
        <w:ind w:left="5250"/>
        <w:rPr>
          <w:color w:val="000000" w:themeColor="text1"/>
          <w:highlight w:val="none"/>
          <w:lang w:val="zh-CN"/>
          <w14:textFill>
            <w14:solidFill>
              <w14:schemeClr w14:val="tx1"/>
            </w14:solidFill>
          </w14:textFill>
        </w:rPr>
      </w:pPr>
    </w:p>
    <w:p w14:paraId="2C8E9F2C">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14:paraId="34F684AB">
      <w:pPr>
        <w:pStyle w:val="31"/>
        <w:ind w:left="5250"/>
        <w:rPr>
          <w:rFonts w:hAnsi="Courier New"/>
          <w:bCs/>
          <w:color w:val="000000" w:themeColor="text1"/>
          <w:kern w:val="0"/>
          <w:sz w:val="24"/>
          <w:highlight w:val="none"/>
          <w:lang w:val="zh-CN"/>
          <w14:textFill>
            <w14:solidFill>
              <w14:schemeClr w14:val="tx1"/>
            </w14:solidFill>
          </w14:textFill>
        </w:rPr>
      </w:pPr>
    </w:p>
    <w:p w14:paraId="7E548C2E">
      <w:pPr>
        <w:pStyle w:val="31"/>
        <w:ind w:left="5250"/>
        <w:rPr>
          <w:rFonts w:hAnsi="Courier New"/>
          <w:bCs/>
          <w:color w:val="000000" w:themeColor="text1"/>
          <w:kern w:val="0"/>
          <w:sz w:val="24"/>
          <w:highlight w:val="none"/>
          <w:lang w:val="zh-CN"/>
          <w14:textFill>
            <w14:solidFill>
              <w14:schemeClr w14:val="tx1"/>
            </w14:solidFill>
          </w14:textFill>
        </w:rPr>
      </w:pPr>
    </w:p>
    <w:p w14:paraId="31E9AAF2">
      <w:pPr>
        <w:pStyle w:val="61"/>
        <w:rPr>
          <w:color w:val="000000" w:themeColor="text1"/>
          <w:highlight w:val="none"/>
          <w:lang w:val="zh-CN"/>
          <w14:textFill>
            <w14:solidFill>
              <w14:schemeClr w14:val="tx1"/>
            </w14:solidFill>
          </w14:textFill>
        </w:rPr>
      </w:pPr>
    </w:p>
    <w:p w14:paraId="1C2060E3">
      <w:pPr>
        <w:pStyle w:val="31"/>
        <w:ind w:left="5250"/>
        <w:jc w:val="center"/>
        <w:rPr>
          <w:rFonts w:ascii="宋体" w:hAnsi="宋体" w:cs="宋体"/>
          <w:b/>
          <w:bCs/>
          <w:iCs/>
          <w:color w:val="000000" w:themeColor="text1"/>
          <w:sz w:val="30"/>
          <w:szCs w:val="30"/>
          <w:highlight w:val="none"/>
          <w14:textFill>
            <w14:solidFill>
              <w14:schemeClr w14:val="tx1"/>
            </w14:solidFill>
          </w14:textFill>
        </w:rPr>
      </w:pPr>
    </w:p>
    <w:p w14:paraId="78FB4E8B">
      <w:pPr>
        <w:pStyle w:val="31"/>
        <w:ind w:firstLine="3463" w:firstLineChars="1150"/>
        <w:rPr>
          <w:rFonts w:ascii="宋体" w:hAnsi="宋体" w:cs="宋体"/>
          <w:b/>
          <w:bCs/>
          <w:iCs/>
          <w:color w:val="000000" w:themeColor="text1"/>
          <w:sz w:val="30"/>
          <w:szCs w:val="30"/>
          <w:highlight w:val="none"/>
          <w14:textFill>
            <w14:solidFill>
              <w14:schemeClr w14:val="tx1"/>
            </w14:solidFill>
          </w14:textFill>
        </w:rPr>
      </w:pPr>
      <w:r>
        <w:rPr>
          <w:rFonts w:hint="eastAsia" w:ascii="宋体" w:hAnsi="宋体" w:cs="宋体"/>
          <w:b/>
          <w:bCs/>
          <w:iCs/>
          <w:color w:val="000000" w:themeColor="text1"/>
          <w:sz w:val="30"/>
          <w:szCs w:val="30"/>
          <w:highlight w:val="none"/>
          <w14:textFill>
            <w14:solidFill>
              <w14:schemeClr w14:val="tx1"/>
            </w14:solidFill>
          </w14:textFill>
        </w:rPr>
        <w:t>项目组人员配备表</w:t>
      </w:r>
    </w:p>
    <w:p w14:paraId="07B181A1">
      <w:pPr>
        <w:pStyle w:val="31"/>
        <w:ind w:left="5250"/>
        <w:jc w:val="center"/>
        <w:rPr>
          <w:rFonts w:ascii="宋体" w:hAnsi="宋体" w:cs="宋体"/>
          <w:b/>
          <w:bCs/>
          <w:iCs/>
          <w:color w:val="000000" w:themeColor="text1"/>
          <w:sz w:val="30"/>
          <w:szCs w:val="30"/>
          <w:highlight w:val="none"/>
          <w14:textFill>
            <w14:solidFill>
              <w14:schemeClr w14:val="tx1"/>
            </w14:solidFill>
          </w14:textFill>
        </w:rPr>
      </w:pPr>
    </w:p>
    <w:tbl>
      <w:tblPr>
        <w:tblStyle w:val="45"/>
        <w:tblW w:w="4954"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86"/>
        <w:gridCol w:w="1075"/>
        <w:gridCol w:w="901"/>
        <w:gridCol w:w="1146"/>
        <w:gridCol w:w="1616"/>
        <w:gridCol w:w="1163"/>
        <w:gridCol w:w="1496"/>
      </w:tblGrid>
      <w:tr w14:paraId="2F999F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71" w:hRule="atLeast"/>
        </w:trPr>
        <w:tc>
          <w:tcPr>
            <w:tcW w:w="1100" w:type="pct"/>
            <w:vAlign w:val="center"/>
          </w:tcPr>
          <w:p w14:paraId="4B1B7141">
            <w:pPr>
              <w:spacing w:line="26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人员岗位</w:t>
            </w:r>
          </w:p>
        </w:tc>
        <w:tc>
          <w:tcPr>
            <w:tcW w:w="567" w:type="pct"/>
            <w:vAlign w:val="center"/>
          </w:tcPr>
          <w:p w14:paraId="5FFD1AF7">
            <w:pPr>
              <w:spacing w:line="26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姓名</w:t>
            </w:r>
          </w:p>
        </w:tc>
        <w:tc>
          <w:tcPr>
            <w:tcW w:w="475" w:type="pct"/>
            <w:vAlign w:val="center"/>
          </w:tcPr>
          <w:p w14:paraId="6D83D144">
            <w:pPr>
              <w:spacing w:line="26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性别</w:t>
            </w:r>
          </w:p>
        </w:tc>
        <w:tc>
          <w:tcPr>
            <w:tcW w:w="604" w:type="pct"/>
            <w:vAlign w:val="center"/>
          </w:tcPr>
          <w:p w14:paraId="0E6E4BB3">
            <w:pPr>
              <w:spacing w:line="260" w:lineRule="exact"/>
              <w:jc w:val="center"/>
              <w:rPr>
                <w:rFonts w:ascii="宋体" w:hAnsi="宋体"/>
                <w:b/>
                <w:bCs/>
                <w:color w:val="000000" w:themeColor="text1"/>
                <w:szCs w:val="21"/>
                <w:highlight w:val="none"/>
                <w14:textFill>
                  <w14:solidFill>
                    <w14:schemeClr w14:val="tx1"/>
                  </w14:solidFill>
                </w14:textFill>
              </w:rPr>
            </w:pPr>
            <w:r>
              <w:rPr>
                <w:rFonts w:hint="eastAsia" w:ascii="Times New Roman" w:hAnsi="Times New Roman"/>
                <w:b/>
                <w:bCs/>
                <w:color w:val="000000" w:themeColor="text1"/>
                <w:szCs w:val="21"/>
                <w:highlight w:val="none"/>
                <w14:textFill>
                  <w14:solidFill>
                    <w14:schemeClr w14:val="tx1"/>
                  </w14:solidFill>
                </w14:textFill>
              </w:rPr>
              <w:t>身份证号</w:t>
            </w:r>
          </w:p>
        </w:tc>
        <w:tc>
          <w:tcPr>
            <w:tcW w:w="852" w:type="pct"/>
            <w:vAlign w:val="center"/>
          </w:tcPr>
          <w:p w14:paraId="395B9CB4">
            <w:pPr>
              <w:spacing w:line="260" w:lineRule="exact"/>
              <w:jc w:val="center"/>
              <w:rPr>
                <w:rFonts w:ascii="宋体" w:hAnsi="宋体"/>
                <w:b/>
                <w:bCs/>
                <w:color w:val="000000" w:themeColor="text1"/>
                <w:szCs w:val="21"/>
                <w:highlight w:val="none"/>
                <w14:textFill>
                  <w14:solidFill>
                    <w14:schemeClr w14:val="tx1"/>
                  </w14:solidFill>
                </w14:textFill>
              </w:rPr>
            </w:pPr>
            <w:r>
              <w:rPr>
                <w:rFonts w:hint="eastAsia" w:ascii="Times New Roman" w:hAnsi="Times New Roman"/>
                <w:b/>
                <w:bCs/>
                <w:color w:val="000000" w:themeColor="text1"/>
                <w:szCs w:val="21"/>
                <w:highlight w:val="none"/>
                <w14:textFill>
                  <w14:solidFill>
                    <w14:schemeClr w14:val="tx1"/>
                  </w14:solidFill>
                </w14:textFill>
              </w:rPr>
              <w:t>资格（职称</w:t>
            </w:r>
            <w:r>
              <w:rPr>
                <w:rFonts w:hint="eastAsia" w:ascii="宋体" w:hAnsi="宋体"/>
                <w:b/>
                <w:bCs/>
                <w:color w:val="000000" w:themeColor="text1"/>
                <w:szCs w:val="21"/>
                <w:highlight w:val="none"/>
                <w14:textFill>
                  <w14:solidFill>
                    <w14:schemeClr w14:val="tx1"/>
                  </w14:solidFill>
                </w14:textFill>
              </w:rPr>
              <w:t>/执业资格</w:t>
            </w:r>
            <w:r>
              <w:rPr>
                <w:rFonts w:hint="eastAsia" w:ascii="Times New Roman" w:hAnsi="Times New Roman"/>
                <w:b/>
                <w:bCs/>
                <w:color w:val="000000" w:themeColor="text1"/>
                <w:szCs w:val="21"/>
                <w:highlight w:val="none"/>
                <w14:textFill>
                  <w14:solidFill>
                    <w14:schemeClr w14:val="tx1"/>
                  </w14:solidFill>
                </w14:textFill>
              </w:rPr>
              <w:t>）</w:t>
            </w:r>
          </w:p>
        </w:tc>
        <w:tc>
          <w:tcPr>
            <w:tcW w:w="613" w:type="pct"/>
            <w:vAlign w:val="center"/>
          </w:tcPr>
          <w:p w14:paraId="01FE572F">
            <w:pPr>
              <w:spacing w:line="26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工作年限</w:t>
            </w:r>
          </w:p>
        </w:tc>
        <w:tc>
          <w:tcPr>
            <w:tcW w:w="789" w:type="pct"/>
            <w:vAlign w:val="center"/>
          </w:tcPr>
          <w:p w14:paraId="4C662450">
            <w:pPr>
              <w:spacing w:line="26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备注</w:t>
            </w:r>
          </w:p>
        </w:tc>
      </w:tr>
      <w:tr w14:paraId="2BD4EA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0" w:hRule="atLeast"/>
        </w:trPr>
        <w:tc>
          <w:tcPr>
            <w:tcW w:w="1100" w:type="pct"/>
            <w:vAlign w:val="center"/>
          </w:tcPr>
          <w:p w14:paraId="38F3D528">
            <w:pPr>
              <w:spacing w:line="260" w:lineRule="exact"/>
              <w:jc w:val="center"/>
              <w:rPr>
                <w:rFonts w:ascii="宋体" w:hAnsi="宋体"/>
                <w:color w:val="000000" w:themeColor="text1"/>
                <w:szCs w:val="21"/>
                <w:highlight w:val="none"/>
                <w14:textFill>
                  <w14:solidFill>
                    <w14:schemeClr w14:val="tx1"/>
                  </w14:solidFill>
                </w14:textFill>
              </w:rPr>
            </w:pPr>
          </w:p>
        </w:tc>
        <w:tc>
          <w:tcPr>
            <w:tcW w:w="567" w:type="pct"/>
            <w:vAlign w:val="center"/>
          </w:tcPr>
          <w:p w14:paraId="2829D572">
            <w:pPr>
              <w:jc w:val="center"/>
              <w:rPr>
                <w:rFonts w:ascii="Times New Roman" w:hAnsi="Times New Roman"/>
                <w:color w:val="000000" w:themeColor="text1"/>
                <w:sz w:val="28"/>
                <w:szCs w:val="28"/>
                <w:highlight w:val="none"/>
                <w14:textFill>
                  <w14:solidFill>
                    <w14:schemeClr w14:val="tx1"/>
                  </w14:solidFill>
                </w14:textFill>
              </w:rPr>
            </w:pPr>
          </w:p>
        </w:tc>
        <w:tc>
          <w:tcPr>
            <w:tcW w:w="475" w:type="pct"/>
            <w:vAlign w:val="center"/>
          </w:tcPr>
          <w:p w14:paraId="3202BC62">
            <w:pPr>
              <w:jc w:val="center"/>
              <w:rPr>
                <w:rFonts w:ascii="Times New Roman" w:hAnsi="Times New Roman"/>
                <w:color w:val="000000" w:themeColor="text1"/>
                <w:sz w:val="24"/>
                <w:highlight w:val="none"/>
                <w14:textFill>
                  <w14:solidFill>
                    <w14:schemeClr w14:val="tx1"/>
                  </w14:solidFill>
                </w14:textFill>
              </w:rPr>
            </w:pPr>
          </w:p>
        </w:tc>
        <w:tc>
          <w:tcPr>
            <w:tcW w:w="604" w:type="pct"/>
            <w:vAlign w:val="center"/>
          </w:tcPr>
          <w:p w14:paraId="03B8F6B7">
            <w:pPr>
              <w:jc w:val="center"/>
              <w:rPr>
                <w:rFonts w:ascii="Times New Roman" w:hAnsi="Times New Roman"/>
                <w:color w:val="000000" w:themeColor="text1"/>
                <w:sz w:val="24"/>
                <w:highlight w:val="none"/>
                <w14:textFill>
                  <w14:solidFill>
                    <w14:schemeClr w14:val="tx1"/>
                  </w14:solidFill>
                </w14:textFill>
              </w:rPr>
            </w:pPr>
          </w:p>
        </w:tc>
        <w:tc>
          <w:tcPr>
            <w:tcW w:w="852" w:type="pct"/>
            <w:vAlign w:val="center"/>
          </w:tcPr>
          <w:p w14:paraId="49BF767E">
            <w:pPr>
              <w:spacing w:line="260" w:lineRule="exact"/>
              <w:jc w:val="center"/>
              <w:rPr>
                <w:rFonts w:ascii="宋体" w:hAnsi="宋体"/>
                <w:color w:val="000000" w:themeColor="text1"/>
                <w:szCs w:val="21"/>
                <w:highlight w:val="none"/>
                <w14:textFill>
                  <w14:solidFill>
                    <w14:schemeClr w14:val="tx1"/>
                  </w14:solidFill>
                </w14:textFill>
              </w:rPr>
            </w:pPr>
          </w:p>
        </w:tc>
        <w:tc>
          <w:tcPr>
            <w:tcW w:w="613" w:type="pct"/>
            <w:vAlign w:val="center"/>
          </w:tcPr>
          <w:p w14:paraId="3A2E1BFA">
            <w:pPr>
              <w:spacing w:line="260" w:lineRule="exact"/>
              <w:jc w:val="center"/>
              <w:rPr>
                <w:rFonts w:ascii="宋体" w:hAnsi="宋体"/>
                <w:color w:val="000000" w:themeColor="text1"/>
                <w:szCs w:val="21"/>
                <w:highlight w:val="none"/>
                <w14:textFill>
                  <w14:solidFill>
                    <w14:schemeClr w14:val="tx1"/>
                  </w14:solidFill>
                </w14:textFill>
              </w:rPr>
            </w:pPr>
          </w:p>
        </w:tc>
        <w:tc>
          <w:tcPr>
            <w:tcW w:w="789" w:type="pct"/>
            <w:vAlign w:val="center"/>
          </w:tcPr>
          <w:p w14:paraId="5364994A">
            <w:pPr>
              <w:spacing w:line="260" w:lineRule="exact"/>
              <w:jc w:val="center"/>
              <w:rPr>
                <w:rFonts w:ascii="宋体" w:hAnsi="宋体"/>
                <w:color w:val="000000" w:themeColor="text1"/>
                <w:szCs w:val="21"/>
                <w:highlight w:val="none"/>
                <w14:textFill>
                  <w14:solidFill>
                    <w14:schemeClr w14:val="tx1"/>
                  </w14:solidFill>
                </w14:textFill>
              </w:rPr>
            </w:pPr>
          </w:p>
        </w:tc>
      </w:tr>
      <w:tr w14:paraId="6B2D66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0" w:hRule="atLeast"/>
        </w:trPr>
        <w:tc>
          <w:tcPr>
            <w:tcW w:w="1100" w:type="pct"/>
            <w:vAlign w:val="center"/>
          </w:tcPr>
          <w:p w14:paraId="203BD2EC">
            <w:pPr>
              <w:spacing w:line="260" w:lineRule="exact"/>
              <w:jc w:val="center"/>
              <w:rPr>
                <w:rFonts w:ascii="宋体" w:hAnsi="宋体"/>
                <w:color w:val="000000" w:themeColor="text1"/>
                <w:szCs w:val="21"/>
                <w:highlight w:val="none"/>
                <w14:textFill>
                  <w14:solidFill>
                    <w14:schemeClr w14:val="tx1"/>
                  </w14:solidFill>
                </w14:textFill>
              </w:rPr>
            </w:pPr>
          </w:p>
        </w:tc>
        <w:tc>
          <w:tcPr>
            <w:tcW w:w="567" w:type="pct"/>
            <w:vAlign w:val="center"/>
          </w:tcPr>
          <w:p w14:paraId="63B8589C">
            <w:pPr>
              <w:spacing w:line="260" w:lineRule="exact"/>
              <w:jc w:val="center"/>
              <w:rPr>
                <w:rFonts w:ascii="宋体" w:hAnsi="宋体"/>
                <w:color w:val="000000" w:themeColor="text1"/>
                <w:szCs w:val="21"/>
                <w:highlight w:val="none"/>
                <w14:textFill>
                  <w14:solidFill>
                    <w14:schemeClr w14:val="tx1"/>
                  </w14:solidFill>
                </w14:textFill>
              </w:rPr>
            </w:pPr>
          </w:p>
        </w:tc>
        <w:tc>
          <w:tcPr>
            <w:tcW w:w="475" w:type="pct"/>
            <w:vAlign w:val="center"/>
          </w:tcPr>
          <w:p w14:paraId="170C5018">
            <w:pPr>
              <w:spacing w:line="260" w:lineRule="exact"/>
              <w:jc w:val="center"/>
              <w:rPr>
                <w:rFonts w:ascii="宋体" w:hAnsi="宋体"/>
                <w:color w:val="000000" w:themeColor="text1"/>
                <w:szCs w:val="21"/>
                <w:highlight w:val="none"/>
                <w14:textFill>
                  <w14:solidFill>
                    <w14:schemeClr w14:val="tx1"/>
                  </w14:solidFill>
                </w14:textFill>
              </w:rPr>
            </w:pPr>
          </w:p>
        </w:tc>
        <w:tc>
          <w:tcPr>
            <w:tcW w:w="604" w:type="pct"/>
            <w:vAlign w:val="center"/>
          </w:tcPr>
          <w:p w14:paraId="3AA9E189">
            <w:pPr>
              <w:spacing w:line="260" w:lineRule="exact"/>
              <w:jc w:val="center"/>
              <w:rPr>
                <w:rFonts w:ascii="宋体" w:hAnsi="宋体"/>
                <w:color w:val="000000" w:themeColor="text1"/>
                <w:szCs w:val="21"/>
                <w:highlight w:val="none"/>
                <w14:textFill>
                  <w14:solidFill>
                    <w14:schemeClr w14:val="tx1"/>
                  </w14:solidFill>
                </w14:textFill>
              </w:rPr>
            </w:pPr>
          </w:p>
        </w:tc>
        <w:tc>
          <w:tcPr>
            <w:tcW w:w="852" w:type="pct"/>
            <w:vAlign w:val="center"/>
          </w:tcPr>
          <w:p w14:paraId="1F95810C">
            <w:pPr>
              <w:jc w:val="center"/>
              <w:rPr>
                <w:rFonts w:ascii="宋体" w:hAnsi="宋体"/>
                <w:color w:val="000000" w:themeColor="text1"/>
                <w:highlight w:val="none"/>
                <w14:textFill>
                  <w14:solidFill>
                    <w14:schemeClr w14:val="tx1"/>
                  </w14:solidFill>
                </w14:textFill>
              </w:rPr>
            </w:pPr>
          </w:p>
        </w:tc>
        <w:tc>
          <w:tcPr>
            <w:tcW w:w="613" w:type="pct"/>
            <w:vAlign w:val="center"/>
          </w:tcPr>
          <w:p w14:paraId="65885137">
            <w:pPr>
              <w:jc w:val="center"/>
              <w:rPr>
                <w:rFonts w:ascii="宋体" w:hAnsi="宋体"/>
                <w:color w:val="000000" w:themeColor="text1"/>
                <w:highlight w:val="none"/>
                <w14:textFill>
                  <w14:solidFill>
                    <w14:schemeClr w14:val="tx1"/>
                  </w14:solidFill>
                </w14:textFill>
              </w:rPr>
            </w:pPr>
          </w:p>
        </w:tc>
        <w:tc>
          <w:tcPr>
            <w:tcW w:w="789" w:type="pct"/>
            <w:vAlign w:val="center"/>
          </w:tcPr>
          <w:p w14:paraId="244EADF3">
            <w:pPr>
              <w:jc w:val="center"/>
              <w:rPr>
                <w:rFonts w:ascii="宋体" w:hAnsi="宋体"/>
                <w:color w:val="000000" w:themeColor="text1"/>
                <w:highlight w:val="none"/>
                <w14:textFill>
                  <w14:solidFill>
                    <w14:schemeClr w14:val="tx1"/>
                  </w14:solidFill>
                </w14:textFill>
              </w:rPr>
            </w:pPr>
          </w:p>
        </w:tc>
      </w:tr>
      <w:tr w14:paraId="7F71DF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55" w:hRule="atLeast"/>
        </w:trPr>
        <w:tc>
          <w:tcPr>
            <w:tcW w:w="1100" w:type="pct"/>
            <w:vAlign w:val="center"/>
          </w:tcPr>
          <w:p w14:paraId="2D56D413">
            <w:pPr>
              <w:spacing w:line="260" w:lineRule="exact"/>
              <w:jc w:val="center"/>
              <w:rPr>
                <w:rFonts w:ascii="宋体" w:hAnsi="宋体"/>
                <w:color w:val="000000" w:themeColor="text1"/>
                <w:szCs w:val="21"/>
                <w:highlight w:val="none"/>
                <w14:textFill>
                  <w14:solidFill>
                    <w14:schemeClr w14:val="tx1"/>
                  </w14:solidFill>
                </w14:textFill>
              </w:rPr>
            </w:pPr>
          </w:p>
        </w:tc>
        <w:tc>
          <w:tcPr>
            <w:tcW w:w="567" w:type="pct"/>
            <w:vAlign w:val="center"/>
          </w:tcPr>
          <w:p w14:paraId="7246246F">
            <w:pPr>
              <w:spacing w:line="260" w:lineRule="exact"/>
              <w:jc w:val="center"/>
              <w:rPr>
                <w:rFonts w:ascii="宋体" w:hAnsi="宋体"/>
                <w:color w:val="000000" w:themeColor="text1"/>
                <w:szCs w:val="21"/>
                <w:highlight w:val="none"/>
                <w14:textFill>
                  <w14:solidFill>
                    <w14:schemeClr w14:val="tx1"/>
                  </w14:solidFill>
                </w14:textFill>
              </w:rPr>
            </w:pPr>
          </w:p>
        </w:tc>
        <w:tc>
          <w:tcPr>
            <w:tcW w:w="475" w:type="pct"/>
            <w:vAlign w:val="center"/>
          </w:tcPr>
          <w:p w14:paraId="0D36DC45">
            <w:pPr>
              <w:spacing w:line="260" w:lineRule="exact"/>
              <w:jc w:val="center"/>
              <w:rPr>
                <w:rFonts w:ascii="宋体" w:hAnsi="宋体"/>
                <w:color w:val="000000" w:themeColor="text1"/>
                <w:szCs w:val="21"/>
                <w:highlight w:val="none"/>
                <w14:textFill>
                  <w14:solidFill>
                    <w14:schemeClr w14:val="tx1"/>
                  </w14:solidFill>
                </w14:textFill>
              </w:rPr>
            </w:pPr>
          </w:p>
        </w:tc>
        <w:tc>
          <w:tcPr>
            <w:tcW w:w="604" w:type="pct"/>
            <w:vAlign w:val="center"/>
          </w:tcPr>
          <w:p w14:paraId="23ED12F7">
            <w:pPr>
              <w:spacing w:line="260" w:lineRule="exact"/>
              <w:jc w:val="center"/>
              <w:rPr>
                <w:rFonts w:ascii="宋体" w:hAnsi="宋体"/>
                <w:color w:val="000000" w:themeColor="text1"/>
                <w:szCs w:val="21"/>
                <w:highlight w:val="none"/>
                <w14:textFill>
                  <w14:solidFill>
                    <w14:schemeClr w14:val="tx1"/>
                  </w14:solidFill>
                </w14:textFill>
              </w:rPr>
            </w:pPr>
          </w:p>
        </w:tc>
        <w:tc>
          <w:tcPr>
            <w:tcW w:w="852" w:type="pct"/>
            <w:vAlign w:val="center"/>
          </w:tcPr>
          <w:p w14:paraId="1607660A">
            <w:pPr>
              <w:spacing w:line="260" w:lineRule="exact"/>
              <w:jc w:val="center"/>
              <w:rPr>
                <w:rFonts w:ascii="宋体" w:hAnsi="宋体"/>
                <w:color w:val="000000" w:themeColor="text1"/>
                <w:szCs w:val="21"/>
                <w:highlight w:val="none"/>
                <w14:textFill>
                  <w14:solidFill>
                    <w14:schemeClr w14:val="tx1"/>
                  </w14:solidFill>
                </w14:textFill>
              </w:rPr>
            </w:pPr>
          </w:p>
        </w:tc>
        <w:tc>
          <w:tcPr>
            <w:tcW w:w="613" w:type="pct"/>
            <w:vAlign w:val="center"/>
          </w:tcPr>
          <w:p w14:paraId="48CF4F03">
            <w:pPr>
              <w:spacing w:line="260" w:lineRule="exact"/>
              <w:jc w:val="center"/>
              <w:rPr>
                <w:rFonts w:ascii="宋体" w:hAnsi="宋体"/>
                <w:color w:val="000000" w:themeColor="text1"/>
                <w:szCs w:val="21"/>
                <w:highlight w:val="none"/>
                <w14:textFill>
                  <w14:solidFill>
                    <w14:schemeClr w14:val="tx1"/>
                  </w14:solidFill>
                </w14:textFill>
              </w:rPr>
            </w:pPr>
          </w:p>
        </w:tc>
        <w:tc>
          <w:tcPr>
            <w:tcW w:w="789" w:type="pct"/>
            <w:vAlign w:val="center"/>
          </w:tcPr>
          <w:p w14:paraId="1A221E60">
            <w:pPr>
              <w:spacing w:line="260" w:lineRule="exact"/>
              <w:jc w:val="center"/>
              <w:rPr>
                <w:rFonts w:ascii="宋体" w:hAnsi="宋体"/>
                <w:color w:val="000000" w:themeColor="text1"/>
                <w:szCs w:val="21"/>
                <w:highlight w:val="none"/>
                <w14:textFill>
                  <w14:solidFill>
                    <w14:schemeClr w14:val="tx1"/>
                  </w14:solidFill>
                </w14:textFill>
              </w:rPr>
            </w:pPr>
          </w:p>
        </w:tc>
      </w:tr>
      <w:tr w14:paraId="221176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55" w:hRule="atLeast"/>
        </w:trPr>
        <w:tc>
          <w:tcPr>
            <w:tcW w:w="1100" w:type="pct"/>
            <w:vAlign w:val="center"/>
          </w:tcPr>
          <w:p w14:paraId="441DBA66">
            <w:pPr>
              <w:spacing w:line="260" w:lineRule="exact"/>
              <w:jc w:val="center"/>
              <w:rPr>
                <w:rFonts w:ascii="宋体" w:hAnsi="宋体"/>
                <w:color w:val="000000" w:themeColor="text1"/>
                <w:szCs w:val="21"/>
                <w:highlight w:val="none"/>
                <w14:textFill>
                  <w14:solidFill>
                    <w14:schemeClr w14:val="tx1"/>
                  </w14:solidFill>
                </w14:textFill>
              </w:rPr>
            </w:pPr>
          </w:p>
        </w:tc>
        <w:tc>
          <w:tcPr>
            <w:tcW w:w="567" w:type="pct"/>
            <w:vAlign w:val="center"/>
          </w:tcPr>
          <w:p w14:paraId="74C97C61">
            <w:pPr>
              <w:spacing w:line="260" w:lineRule="exact"/>
              <w:jc w:val="center"/>
              <w:rPr>
                <w:rFonts w:ascii="宋体" w:hAnsi="宋体"/>
                <w:color w:val="000000" w:themeColor="text1"/>
                <w:szCs w:val="21"/>
                <w:highlight w:val="none"/>
                <w14:textFill>
                  <w14:solidFill>
                    <w14:schemeClr w14:val="tx1"/>
                  </w14:solidFill>
                </w14:textFill>
              </w:rPr>
            </w:pPr>
          </w:p>
        </w:tc>
        <w:tc>
          <w:tcPr>
            <w:tcW w:w="475" w:type="pct"/>
            <w:vAlign w:val="center"/>
          </w:tcPr>
          <w:p w14:paraId="2A08B871">
            <w:pPr>
              <w:spacing w:line="260" w:lineRule="exact"/>
              <w:jc w:val="center"/>
              <w:rPr>
                <w:rFonts w:ascii="宋体" w:hAnsi="宋体"/>
                <w:color w:val="000000" w:themeColor="text1"/>
                <w:szCs w:val="21"/>
                <w:highlight w:val="none"/>
                <w14:textFill>
                  <w14:solidFill>
                    <w14:schemeClr w14:val="tx1"/>
                  </w14:solidFill>
                </w14:textFill>
              </w:rPr>
            </w:pPr>
          </w:p>
        </w:tc>
        <w:tc>
          <w:tcPr>
            <w:tcW w:w="604" w:type="pct"/>
            <w:vAlign w:val="center"/>
          </w:tcPr>
          <w:p w14:paraId="760E8088">
            <w:pPr>
              <w:spacing w:line="260" w:lineRule="exact"/>
              <w:jc w:val="center"/>
              <w:rPr>
                <w:rFonts w:ascii="宋体" w:hAnsi="宋体"/>
                <w:color w:val="000000" w:themeColor="text1"/>
                <w:szCs w:val="21"/>
                <w:highlight w:val="none"/>
                <w14:textFill>
                  <w14:solidFill>
                    <w14:schemeClr w14:val="tx1"/>
                  </w14:solidFill>
                </w14:textFill>
              </w:rPr>
            </w:pPr>
          </w:p>
        </w:tc>
        <w:tc>
          <w:tcPr>
            <w:tcW w:w="852" w:type="pct"/>
            <w:vAlign w:val="center"/>
          </w:tcPr>
          <w:p w14:paraId="49732CB6">
            <w:pPr>
              <w:spacing w:line="260" w:lineRule="exact"/>
              <w:jc w:val="center"/>
              <w:rPr>
                <w:rFonts w:ascii="宋体" w:hAnsi="宋体"/>
                <w:color w:val="000000" w:themeColor="text1"/>
                <w:szCs w:val="21"/>
                <w:highlight w:val="none"/>
                <w14:textFill>
                  <w14:solidFill>
                    <w14:schemeClr w14:val="tx1"/>
                  </w14:solidFill>
                </w14:textFill>
              </w:rPr>
            </w:pPr>
          </w:p>
        </w:tc>
        <w:tc>
          <w:tcPr>
            <w:tcW w:w="613" w:type="pct"/>
            <w:vAlign w:val="center"/>
          </w:tcPr>
          <w:p w14:paraId="17B9376A">
            <w:pPr>
              <w:spacing w:line="260" w:lineRule="exact"/>
              <w:jc w:val="center"/>
              <w:rPr>
                <w:rFonts w:ascii="宋体" w:hAnsi="宋体"/>
                <w:color w:val="000000" w:themeColor="text1"/>
                <w:szCs w:val="21"/>
                <w:highlight w:val="none"/>
                <w14:textFill>
                  <w14:solidFill>
                    <w14:schemeClr w14:val="tx1"/>
                  </w14:solidFill>
                </w14:textFill>
              </w:rPr>
            </w:pPr>
          </w:p>
        </w:tc>
        <w:tc>
          <w:tcPr>
            <w:tcW w:w="789" w:type="pct"/>
            <w:vAlign w:val="center"/>
          </w:tcPr>
          <w:p w14:paraId="4383002A">
            <w:pPr>
              <w:spacing w:line="260" w:lineRule="exact"/>
              <w:jc w:val="center"/>
              <w:rPr>
                <w:rFonts w:ascii="宋体" w:hAnsi="宋体"/>
                <w:color w:val="000000" w:themeColor="text1"/>
                <w:szCs w:val="21"/>
                <w:highlight w:val="none"/>
                <w14:textFill>
                  <w14:solidFill>
                    <w14:schemeClr w14:val="tx1"/>
                  </w14:solidFill>
                </w14:textFill>
              </w:rPr>
            </w:pPr>
          </w:p>
        </w:tc>
      </w:tr>
      <w:tr w14:paraId="64A285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100" w:type="pct"/>
            <w:vAlign w:val="center"/>
          </w:tcPr>
          <w:p w14:paraId="55B1EF40">
            <w:pPr>
              <w:jc w:val="center"/>
              <w:rPr>
                <w:rFonts w:ascii="宋体" w:hAnsi="宋体"/>
                <w:color w:val="000000" w:themeColor="text1"/>
                <w:szCs w:val="21"/>
                <w:highlight w:val="none"/>
                <w14:textFill>
                  <w14:solidFill>
                    <w14:schemeClr w14:val="tx1"/>
                  </w14:solidFill>
                </w14:textFill>
              </w:rPr>
            </w:pPr>
          </w:p>
        </w:tc>
        <w:tc>
          <w:tcPr>
            <w:tcW w:w="567" w:type="pct"/>
            <w:vAlign w:val="center"/>
          </w:tcPr>
          <w:p w14:paraId="1CABED02">
            <w:pPr>
              <w:spacing w:line="260" w:lineRule="exact"/>
              <w:jc w:val="center"/>
              <w:rPr>
                <w:rFonts w:ascii="宋体" w:hAnsi="宋体"/>
                <w:color w:val="000000" w:themeColor="text1"/>
                <w:szCs w:val="21"/>
                <w:highlight w:val="none"/>
                <w14:textFill>
                  <w14:solidFill>
                    <w14:schemeClr w14:val="tx1"/>
                  </w14:solidFill>
                </w14:textFill>
              </w:rPr>
            </w:pPr>
          </w:p>
        </w:tc>
        <w:tc>
          <w:tcPr>
            <w:tcW w:w="475" w:type="pct"/>
            <w:vAlign w:val="center"/>
          </w:tcPr>
          <w:p w14:paraId="31315407">
            <w:pPr>
              <w:spacing w:line="260" w:lineRule="exact"/>
              <w:jc w:val="center"/>
              <w:rPr>
                <w:rFonts w:ascii="宋体" w:hAnsi="宋体"/>
                <w:color w:val="000000" w:themeColor="text1"/>
                <w:szCs w:val="21"/>
                <w:highlight w:val="none"/>
                <w14:textFill>
                  <w14:solidFill>
                    <w14:schemeClr w14:val="tx1"/>
                  </w14:solidFill>
                </w14:textFill>
              </w:rPr>
            </w:pPr>
          </w:p>
        </w:tc>
        <w:tc>
          <w:tcPr>
            <w:tcW w:w="604" w:type="pct"/>
            <w:vAlign w:val="center"/>
          </w:tcPr>
          <w:p w14:paraId="72261627">
            <w:pPr>
              <w:spacing w:line="260" w:lineRule="exact"/>
              <w:jc w:val="center"/>
              <w:rPr>
                <w:rFonts w:ascii="宋体" w:hAnsi="宋体"/>
                <w:color w:val="000000" w:themeColor="text1"/>
                <w:szCs w:val="21"/>
                <w:highlight w:val="none"/>
                <w14:textFill>
                  <w14:solidFill>
                    <w14:schemeClr w14:val="tx1"/>
                  </w14:solidFill>
                </w14:textFill>
              </w:rPr>
            </w:pPr>
          </w:p>
        </w:tc>
        <w:tc>
          <w:tcPr>
            <w:tcW w:w="852" w:type="pct"/>
            <w:vAlign w:val="center"/>
          </w:tcPr>
          <w:p w14:paraId="37566191">
            <w:pPr>
              <w:spacing w:line="260" w:lineRule="exact"/>
              <w:jc w:val="center"/>
              <w:rPr>
                <w:rFonts w:ascii="宋体" w:hAnsi="宋体"/>
                <w:color w:val="000000" w:themeColor="text1"/>
                <w:szCs w:val="21"/>
                <w:highlight w:val="none"/>
                <w14:textFill>
                  <w14:solidFill>
                    <w14:schemeClr w14:val="tx1"/>
                  </w14:solidFill>
                </w14:textFill>
              </w:rPr>
            </w:pPr>
          </w:p>
        </w:tc>
        <w:tc>
          <w:tcPr>
            <w:tcW w:w="613" w:type="pct"/>
            <w:vAlign w:val="center"/>
          </w:tcPr>
          <w:p w14:paraId="5D480B62">
            <w:pPr>
              <w:spacing w:line="260" w:lineRule="exact"/>
              <w:jc w:val="center"/>
              <w:rPr>
                <w:rFonts w:ascii="宋体" w:hAnsi="宋体"/>
                <w:color w:val="000000" w:themeColor="text1"/>
                <w:szCs w:val="21"/>
                <w:highlight w:val="none"/>
                <w14:textFill>
                  <w14:solidFill>
                    <w14:schemeClr w14:val="tx1"/>
                  </w14:solidFill>
                </w14:textFill>
              </w:rPr>
            </w:pPr>
          </w:p>
        </w:tc>
        <w:tc>
          <w:tcPr>
            <w:tcW w:w="789" w:type="pct"/>
            <w:vAlign w:val="center"/>
          </w:tcPr>
          <w:p w14:paraId="72CE5BCC">
            <w:pPr>
              <w:spacing w:line="260" w:lineRule="exact"/>
              <w:jc w:val="center"/>
              <w:rPr>
                <w:rFonts w:ascii="宋体" w:hAnsi="宋体"/>
                <w:color w:val="000000" w:themeColor="text1"/>
                <w:szCs w:val="21"/>
                <w:highlight w:val="none"/>
                <w14:textFill>
                  <w14:solidFill>
                    <w14:schemeClr w14:val="tx1"/>
                  </w14:solidFill>
                </w14:textFill>
              </w:rPr>
            </w:pPr>
          </w:p>
        </w:tc>
      </w:tr>
      <w:tr w14:paraId="4F3967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100" w:type="pct"/>
            <w:vAlign w:val="center"/>
          </w:tcPr>
          <w:p w14:paraId="4EA89604">
            <w:pPr>
              <w:jc w:val="center"/>
              <w:rPr>
                <w:rFonts w:ascii="宋体" w:hAnsi="宋体"/>
                <w:color w:val="000000" w:themeColor="text1"/>
                <w:szCs w:val="21"/>
                <w:highlight w:val="none"/>
                <w14:textFill>
                  <w14:solidFill>
                    <w14:schemeClr w14:val="tx1"/>
                  </w14:solidFill>
                </w14:textFill>
              </w:rPr>
            </w:pPr>
          </w:p>
        </w:tc>
        <w:tc>
          <w:tcPr>
            <w:tcW w:w="567" w:type="pct"/>
            <w:vAlign w:val="center"/>
          </w:tcPr>
          <w:p w14:paraId="6CD976EE">
            <w:pPr>
              <w:spacing w:line="260" w:lineRule="exact"/>
              <w:jc w:val="center"/>
              <w:rPr>
                <w:rFonts w:ascii="宋体" w:hAnsi="宋体"/>
                <w:color w:val="000000" w:themeColor="text1"/>
                <w:szCs w:val="21"/>
                <w:highlight w:val="none"/>
                <w14:textFill>
                  <w14:solidFill>
                    <w14:schemeClr w14:val="tx1"/>
                  </w14:solidFill>
                </w14:textFill>
              </w:rPr>
            </w:pPr>
          </w:p>
        </w:tc>
        <w:tc>
          <w:tcPr>
            <w:tcW w:w="475" w:type="pct"/>
            <w:vAlign w:val="center"/>
          </w:tcPr>
          <w:p w14:paraId="787328B6">
            <w:pPr>
              <w:spacing w:line="260" w:lineRule="exact"/>
              <w:jc w:val="center"/>
              <w:rPr>
                <w:rFonts w:ascii="宋体" w:hAnsi="宋体"/>
                <w:color w:val="000000" w:themeColor="text1"/>
                <w:szCs w:val="21"/>
                <w:highlight w:val="none"/>
                <w14:textFill>
                  <w14:solidFill>
                    <w14:schemeClr w14:val="tx1"/>
                  </w14:solidFill>
                </w14:textFill>
              </w:rPr>
            </w:pPr>
          </w:p>
        </w:tc>
        <w:tc>
          <w:tcPr>
            <w:tcW w:w="604" w:type="pct"/>
            <w:vAlign w:val="center"/>
          </w:tcPr>
          <w:p w14:paraId="30B25F16">
            <w:pPr>
              <w:spacing w:line="260" w:lineRule="exact"/>
              <w:jc w:val="center"/>
              <w:rPr>
                <w:rFonts w:ascii="宋体" w:hAnsi="宋体"/>
                <w:color w:val="000000" w:themeColor="text1"/>
                <w:szCs w:val="21"/>
                <w:highlight w:val="none"/>
                <w14:textFill>
                  <w14:solidFill>
                    <w14:schemeClr w14:val="tx1"/>
                  </w14:solidFill>
                </w14:textFill>
              </w:rPr>
            </w:pPr>
          </w:p>
        </w:tc>
        <w:tc>
          <w:tcPr>
            <w:tcW w:w="852" w:type="pct"/>
            <w:vAlign w:val="center"/>
          </w:tcPr>
          <w:p w14:paraId="5A695441">
            <w:pPr>
              <w:spacing w:line="260" w:lineRule="exact"/>
              <w:jc w:val="center"/>
              <w:rPr>
                <w:rFonts w:ascii="宋体" w:hAnsi="宋体"/>
                <w:color w:val="000000" w:themeColor="text1"/>
                <w:szCs w:val="21"/>
                <w:highlight w:val="none"/>
                <w14:textFill>
                  <w14:solidFill>
                    <w14:schemeClr w14:val="tx1"/>
                  </w14:solidFill>
                </w14:textFill>
              </w:rPr>
            </w:pPr>
          </w:p>
        </w:tc>
        <w:tc>
          <w:tcPr>
            <w:tcW w:w="613" w:type="pct"/>
            <w:vAlign w:val="center"/>
          </w:tcPr>
          <w:p w14:paraId="5CADADDC">
            <w:pPr>
              <w:spacing w:line="260" w:lineRule="exact"/>
              <w:jc w:val="center"/>
              <w:rPr>
                <w:rFonts w:ascii="宋体" w:hAnsi="宋体"/>
                <w:color w:val="000000" w:themeColor="text1"/>
                <w:szCs w:val="21"/>
                <w:highlight w:val="none"/>
                <w14:textFill>
                  <w14:solidFill>
                    <w14:schemeClr w14:val="tx1"/>
                  </w14:solidFill>
                </w14:textFill>
              </w:rPr>
            </w:pPr>
          </w:p>
        </w:tc>
        <w:tc>
          <w:tcPr>
            <w:tcW w:w="789" w:type="pct"/>
            <w:vAlign w:val="center"/>
          </w:tcPr>
          <w:p w14:paraId="1922A426">
            <w:pPr>
              <w:spacing w:line="260" w:lineRule="exact"/>
              <w:jc w:val="center"/>
              <w:rPr>
                <w:rFonts w:ascii="宋体" w:hAnsi="宋体"/>
                <w:color w:val="000000" w:themeColor="text1"/>
                <w:szCs w:val="21"/>
                <w:highlight w:val="none"/>
                <w14:textFill>
                  <w14:solidFill>
                    <w14:schemeClr w14:val="tx1"/>
                  </w14:solidFill>
                </w14:textFill>
              </w:rPr>
            </w:pPr>
          </w:p>
        </w:tc>
      </w:tr>
      <w:tr w14:paraId="2D38A9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100" w:type="pct"/>
            <w:vAlign w:val="center"/>
          </w:tcPr>
          <w:p w14:paraId="47ECE43D">
            <w:pPr>
              <w:jc w:val="center"/>
              <w:rPr>
                <w:rFonts w:ascii="宋体" w:hAnsi="宋体"/>
                <w:color w:val="000000" w:themeColor="text1"/>
                <w:szCs w:val="21"/>
                <w:highlight w:val="none"/>
                <w14:textFill>
                  <w14:solidFill>
                    <w14:schemeClr w14:val="tx1"/>
                  </w14:solidFill>
                </w14:textFill>
              </w:rPr>
            </w:pPr>
          </w:p>
        </w:tc>
        <w:tc>
          <w:tcPr>
            <w:tcW w:w="567" w:type="pct"/>
            <w:vAlign w:val="center"/>
          </w:tcPr>
          <w:p w14:paraId="24FE9356">
            <w:pPr>
              <w:spacing w:line="260" w:lineRule="exact"/>
              <w:jc w:val="center"/>
              <w:rPr>
                <w:rFonts w:ascii="宋体" w:hAnsi="宋体"/>
                <w:color w:val="000000" w:themeColor="text1"/>
                <w:szCs w:val="21"/>
                <w:highlight w:val="none"/>
                <w14:textFill>
                  <w14:solidFill>
                    <w14:schemeClr w14:val="tx1"/>
                  </w14:solidFill>
                </w14:textFill>
              </w:rPr>
            </w:pPr>
          </w:p>
        </w:tc>
        <w:tc>
          <w:tcPr>
            <w:tcW w:w="475" w:type="pct"/>
            <w:vAlign w:val="center"/>
          </w:tcPr>
          <w:p w14:paraId="0287E7EB">
            <w:pPr>
              <w:spacing w:line="260" w:lineRule="exact"/>
              <w:jc w:val="center"/>
              <w:rPr>
                <w:rFonts w:ascii="宋体" w:hAnsi="宋体"/>
                <w:color w:val="000000" w:themeColor="text1"/>
                <w:szCs w:val="21"/>
                <w:highlight w:val="none"/>
                <w14:textFill>
                  <w14:solidFill>
                    <w14:schemeClr w14:val="tx1"/>
                  </w14:solidFill>
                </w14:textFill>
              </w:rPr>
            </w:pPr>
          </w:p>
        </w:tc>
        <w:tc>
          <w:tcPr>
            <w:tcW w:w="604" w:type="pct"/>
            <w:vAlign w:val="center"/>
          </w:tcPr>
          <w:p w14:paraId="05E8CFEF">
            <w:pPr>
              <w:spacing w:line="260" w:lineRule="exact"/>
              <w:jc w:val="center"/>
              <w:rPr>
                <w:rFonts w:ascii="宋体" w:hAnsi="宋体"/>
                <w:color w:val="000000" w:themeColor="text1"/>
                <w:szCs w:val="21"/>
                <w:highlight w:val="none"/>
                <w14:textFill>
                  <w14:solidFill>
                    <w14:schemeClr w14:val="tx1"/>
                  </w14:solidFill>
                </w14:textFill>
              </w:rPr>
            </w:pPr>
          </w:p>
        </w:tc>
        <w:tc>
          <w:tcPr>
            <w:tcW w:w="852" w:type="pct"/>
            <w:vAlign w:val="center"/>
          </w:tcPr>
          <w:p w14:paraId="0653C61B">
            <w:pPr>
              <w:spacing w:line="260" w:lineRule="exact"/>
              <w:jc w:val="center"/>
              <w:rPr>
                <w:rFonts w:ascii="宋体" w:hAnsi="宋体"/>
                <w:color w:val="000000" w:themeColor="text1"/>
                <w:szCs w:val="21"/>
                <w:highlight w:val="none"/>
                <w14:textFill>
                  <w14:solidFill>
                    <w14:schemeClr w14:val="tx1"/>
                  </w14:solidFill>
                </w14:textFill>
              </w:rPr>
            </w:pPr>
          </w:p>
        </w:tc>
        <w:tc>
          <w:tcPr>
            <w:tcW w:w="613" w:type="pct"/>
            <w:vAlign w:val="center"/>
          </w:tcPr>
          <w:p w14:paraId="007EB1DA">
            <w:pPr>
              <w:spacing w:line="260" w:lineRule="exact"/>
              <w:jc w:val="center"/>
              <w:rPr>
                <w:rFonts w:ascii="宋体" w:hAnsi="宋体"/>
                <w:color w:val="000000" w:themeColor="text1"/>
                <w:szCs w:val="21"/>
                <w:highlight w:val="none"/>
                <w14:textFill>
                  <w14:solidFill>
                    <w14:schemeClr w14:val="tx1"/>
                  </w14:solidFill>
                </w14:textFill>
              </w:rPr>
            </w:pPr>
          </w:p>
        </w:tc>
        <w:tc>
          <w:tcPr>
            <w:tcW w:w="789" w:type="pct"/>
            <w:vAlign w:val="center"/>
          </w:tcPr>
          <w:p w14:paraId="0A0D40C2">
            <w:pPr>
              <w:spacing w:line="260" w:lineRule="exact"/>
              <w:jc w:val="center"/>
              <w:rPr>
                <w:rFonts w:ascii="宋体" w:hAnsi="宋体"/>
                <w:color w:val="000000" w:themeColor="text1"/>
                <w:szCs w:val="21"/>
                <w:highlight w:val="none"/>
                <w14:textFill>
                  <w14:solidFill>
                    <w14:schemeClr w14:val="tx1"/>
                  </w14:solidFill>
                </w14:textFill>
              </w:rPr>
            </w:pPr>
          </w:p>
        </w:tc>
      </w:tr>
      <w:tr w14:paraId="0E9581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100" w:type="pct"/>
            <w:vAlign w:val="center"/>
          </w:tcPr>
          <w:p w14:paraId="5201C013">
            <w:pPr>
              <w:jc w:val="center"/>
              <w:rPr>
                <w:rFonts w:ascii="宋体" w:hAnsi="宋体"/>
                <w:color w:val="000000" w:themeColor="text1"/>
                <w:szCs w:val="21"/>
                <w:highlight w:val="none"/>
                <w14:textFill>
                  <w14:solidFill>
                    <w14:schemeClr w14:val="tx1"/>
                  </w14:solidFill>
                </w14:textFill>
              </w:rPr>
            </w:pPr>
          </w:p>
        </w:tc>
        <w:tc>
          <w:tcPr>
            <w:tcW w:w="567" w:type="pct"/>
            <w:vAlign w:val="center"/>
          </w:tcPr>
          <w:p w14:paraId="66CF250D">
            <w:pPr>
              <w:spacing w:line="260" w:lineRule="exact"/>
              <w:jc w:val="center"/>
              <w:rPr>
                <w:rFonts w:ascii="宋体" w:hAnsi="宋体"/>
                <w:color w:val="000000" w:themeColor="text1"/>
                <w:szCs w:val="21"/>
                <w:highlight w:val="none"/>
                <w14:textFill>
                  <w14:solidFill>
                    <w14:schemeClr w14:val="tx1"/>
                  </w14:solidFill>
                </w14:textFill>
              </w:rPr>
            </w:pPr>
          </w:p>
        </w:tc>
        <w:tc>
          <w:tcPr>
            <w:tcW w:w="475" w:type="pct"/>
            <w:vAlign w:val="center"/>
          </w:tcPr>
          <w:p w14:paraId="4754871B">
            <w:pPr>
              <w:spacing w:line="260" w:lineRule="exact"/>
              <w:jc w:val="center"/>
              <w:rPr>
                <w:rFonts w:ascii="宋体" w:hAnsi="宋体"/>
                <w:color w:val="000000" w:themeColor="text1"/>
                <w:szCs w:val="21"/>
                <w:highlight w:val="none"/>
                <w14:textFill>
                  <w14:solidFill>
                    <w14:schemeClr w14:val="tx1"/>
                  </w14:solidFill>
                </w14:textFill>
              </w:rPr>
            </w:pPr>
          </w:p>
        </w:tc>
        <w:tc>
          <w:tcPr>
            <w:tcW w:w="604" w:type="pct"/>
            <w:vAlign w:val="center"/>
          </w:tcPr>
          <w:p w14:paraId="24B4BDBB">
            <w:pPr>
              <w:spacing w:line="260" w:lineRule="exact"/>
              <w:jc w:val="center"/>
              <w:rPr>
                <w:rFonts w:ascii="宋体" w:hAnsi="宋体"/>
                <w:color w:val="000000" w:themeColor="text1"/>
                <w:szCs w:val="21"/>
                <w:highlight w:val="none"/>
                <w14:textFill>
                  <w14:solidFill>
                    <w14:schemeClr w14:val="tx1"/>
                  </w14:solidFill>
                </w14:textFill>
              </w:rPr>
            </w:pPr>
          </w:p>
        </w:tc>
        <w:tc>
          <w:tcPr>
            <w:tcW w:w="852" w:type="pct"/>
            <w:vAlign w:val="center"/>
          </w:tcPr>
          <w:p w14:paraId="336A5101">
            <w:pPr>
              <w:spacing w:line="260" w:lineRule="exact"/>
              <w:jc w:val="center"/>
              <w:rPr>
                <w:rFonts w:ascii="宋体" w:hAnsi="宋体"/>
                <w:color w:val="000000" w:themeColor="text1"/>
                <w:szCs w:val="21"/>
                <w:highlight w:val="none"/>
                <w14:textFill>
                  <w14:solidFill>
                    <w14:schemeClr w14:val="tx1"/>
                  </w14:solidFill>
                </w14:textFill>
              </w:rPr>
            </w:pPr>
          </w:p>
        </w:tc>
        <w:tc>
          <w:tcPr>
            <w:tcW w:w="613" w:type="pct"/>
            <w:vAlign w:val="center"/>
          </w:tcPr>
          <w:p w14:paraId="6F5AD4BD">
            <w:pPr>
              <w:spacing w:line="260" w:lineRule="exact"/>
              <w:jc w:val="center"/>
              <w:rPr>
                <w:rFonts w:ascii="宋体" w:hAnsi="宋体"/>
                <w:color w:val="000000" w:themeColor="text1"/>
                <w:szCs w:val="21"/>
                <w:highlight w:val="none"/>
                <w14:textFill>
                  <w14:solidFill>
                    <w14:schemeClr w14:val="tx1"/>
                  </w14:solidFill>
                </w14:textFill>
              </w:rPr>
            </w:pPr>
          </w:p>
        </w:tc>
        <w:tc>
          <w:tcPr>
            <w:tcW w:w="789" w:type="pct"/>
            <w:vAlign w:val="center"/>
          </w:tcPr>
          <w:p w14:paraId="447398D1">
            <w:pPr>
              <w:spacing w:line="260" w:lineRule="exact"/>
              <w:jc w:val="center"/>
              <w:rPr>
                <w:rFonts w:ascii="宋体" w:hAnsi="宋体"/>
                <w:color w:val="000000" w:themeColor="text1"/>
                <w:szCs w:val="21"/>
                <w:highlight w:val="none"/>
                <w14:textFill>
                  <w14:solidFill>
                    <w14:schemeClr w14:val="tx1"/>
                  </w14:solidFill>
                </w14:textFill>
              </w:rPr>
            </w:pPr>
          </w:p>
        </w:tc>
      </w:tr>
      <w:tr w14:paraId="4997CC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100" w:type="pct"/>
            <w:vAlign w:val="center"/>
          </w:tcPr>
          <w:p w14:paraId="2773376B">
            <w:pPr>
              <w:jc w:val="center"/>
              <w:rPr>
                <w:rFonts w:ascii="宋体" w:hAnsi="宋体"/>
                <w:color w:val="000000" w:themeColor="text1"/>
                <w:szCs w:val="21"/>
                <w:highlight w:val="none"/>
                <w14:textFill>
                  <w14:solidFill>
                    <w14:schemeClr w14:val="tx1"/>
                  </w14:solidFill>
                </w14:textFill>
              </w:rPr>
            </w:pPr>
          </w:p>
        </w:tc>
        <w:tc>
          <w:tcPr>
            <w:tcW w:w="567" w:type="pct"/>
            <w:vAlign w:val="center"/>
          </w:tcPr>
          <w:p w14:paraId="2FB0F675">
            <w:pPr>
              <w:spacing w:line="260" w:lineRule="exact"/>
              <w:jc w:val="center"/>
              <w:rPr>
                <w:rFonts w:ascii="宋体" w:hAnsi="宋体"/>
                <w:color w:val="000000" w:themeColor="text1"/>
                <w:szCs w:val="21"/>
                <w:highlight w:val="none"/>
                <w14:textFill>
                  <w14:solidFill>
                    <w14:schemeClr w14:val="tx1"/>
                  </w14:solidFill>
                </w14:textFill>
              </w:rPr>
            </w:pPr>
          </w:p>
        </w:tc>
        <w:tc>
          <w:tcPr>
            <w:tcW w:w="475" w:type="pct"/>
            <w:vAlign w:val="center"/>
          </w:tcPr>
          <w:p w14:paraId="32371030">
            <w:pPr>
              <w:spacing w:line="260" w:lineRule="exact"/>
              <w:jc w:val="center"/>
              <w:rPr>
                <w:rFonts w:ascii="宋体" w:hAnsi="宋体"/>
                <w:color w:val="000000" w:themeColor="text1"/>
                <w:szCs w:val="21"/>
                <w:highlight w:val="none"/>
                <w14:textFill>
                  <w14:solidFill>
                    <w14:schemeClr w14:val="tx1"/>
                  </w14:solidFill>
                </w14:textFill>
              </w:rPr>
            </w:pPr>
          </w:p>
        </w:tc>
        <w:tc>
          <w:tcPr>
            <w:tcW w:w="604" w:type="pct"/>
            <w:vAlign w:val="center"/>
          </w:tcPr>
          <w:p w14:paraId="0FBCEDE5">
            <w:pPr>
              <w:spacing w:line="260" w:lineRule="exact"/>
              <w:jc w:val="center"/>
              <w:rPr>
                <w:rFonts w:ascii="宋体" w:hAnsi="宋体"/>
                <w:color w:val="000000" w:themeColor="text1"/>
                <w:szCs w:val="21"/>
                <w:highlight w:val="none"/>
                <w14:textFill>
                  <w14:solidFill>
                    <w14:schemeClr w14:val="tx1"/>
                  </w14:solidFill>
                </w14:textFill>
              </w:rPr>
            </w:pPr>
          </w:p>
        </w:tc>
        <w:tc>
          <w:tcPr>
            <w:tcW w:w="852" w:type="pct"/>
            <w:vAlign w:val="center"/>
          </w:tcPr>
          <w:p w14:paraId="5E21BA3D">
            <w:pPr>
              <w:spacing w:line="260" w:lineRule="exact"/>
              <w:jc w:val="center"/>
              <w:rPr>
                <w:rFonts w:ascii="宋体" w:hAnsi="宋体"/>
                <w:color w:val="000000" w:themeColor="text1"/>
                <w:szCs w:val="21"/>
                <w:highlight w:val="none"/>
                <w14:textFill>
                  <w14:solidFill>
                    <w14:schemeClr w14:val="tx1"/>
                  </w14:solidFill>
                </w14:textFill>
              </w:rPr>
            </w:pPr>
          </w:p>
        </w:tc>
        <w:tc>
          <w:tcPr>
            <w:tcW w:w="613" w:type="pct"/>
            <w:vAlign w:val="center"/>
          </w:tcPr>
          <w:p w14:paraId="2CF22103">
            <w:pPr>
              <w:spacing w:line="260" w:lineRule="exact"/>
              <w:jc w:val="center"/>
              <w:rPr>
                <w:rFonts w:ascii="宋体" w:hAnsi="宋体"/>
                <w:color w:val="000000" w:themeColor="text1"/>
                <w:szCs w:val="21"/>
                <w:highlight w:val="none"/>
                <w14:textFill>
                  <w14:solidFill>
                    <w14:schemeClr w14:val="tx1"/>
                  </w14:solidFill>
                </w14:textFill>
              </w:rPr>
            </w:pPr>
          </w:p>
        </w:tc>
        <w:tc>
          <w:tcPr>
            <w:tcW w:w="789" w:type="pct"/>
            <w:vAlign w:val="center"/>
          </w:tcPr>
          <w:p w14:paraId="041C6826">
            <w:pPr>
              <w:spacing w:line="260" w:lineRule="exact"/>
              <w:jc w:val="center"/>
              <w:rPr>
                <w:rFonts w:ascii="宋体" w:hAnsi="宋体"/>
                <w:color w:val="000000" w:themeColor="text1"/>
                <w:szCs w:val="21"/>
                <w:highlight w:val="none"/>
                <w14:textFill>
                  <w14:solidFill>
                    <w14:schemeClr w14:val="tx1"/>
                  </w14:solidFill>
                </w14:textFill>
              </w:rPr>
            </w:pPr>
          </w:p>
        </w:tc>
      </w:tr>
    </w:tbl>
    <w:p w14:paraId="45989124">
      <w:pPr>
        <w:spacing w:line="360" w:lineRule="auto"/>
        <w:ind w:firstLine="422" w:firstLineChars="200"/>
        <w:rPr>
          <w:rFonts w:ascii="宋体" w:hAnsi="宋体"/>
          <w:b/>
          <w:color w:val="000000" w:themeColor="text1"/>
          <w:szCs w:val="21"/>
          <w:highlight w:val="none"/>
          <w14:textFill>
            <w14:solidFill>
              <w14:schemeClr w14:val="tx1"/>
            </w14:solidFill>
          </w14:textFill>
        </w:rPr>
      </w:pPr>
    </w:p>
    <w:p w14:paraId="6E9916D6">
      <w:pPr>
        <w:spacing w:line="360" w:lineRule="auto"/>
        <w:ind w:firstLine="422" w:firstLineChars="200"/>
        <w:rPr>
          <w:rFonts w:ascii="宋体" w:hAnsi="宋体"/>
          <w:b/>
          <w:color w:val="000000" w:themeColor="text1"/>
          <w:szCs w:val="21"/>
          <w:highlight w:val="none"/>
          <w14:textFill>
            <w14:solidFill>
              <w14:schemeClr w14:val="tx1"/>
            </w14:solidFill>
          </w14:textFill>
        </w:rPr>
      </w:pPr>
    </w:p>
    <w:p w14:paraId="1F0E87A1">
      <w:pPr>
        <w:pStyle w:val="5"/>
        <w:rPr>
          <w:color w:val="000000" w:themeColor="text1"/>
          <w:highlight w:val="none"/>
          <w14:textFill>
            <w14:solidFill>
              <w14:schemeClr w14:val="tx1"/>
            </w14:solidFill>
          </w14:textFill>
        </w:rPr>
      </w:pPr>
    </w:p>
    <w:p w14:paraId="5C26694C">
      <w:pPr>
        <w:spacing w:line="360" w:lineRule="auto"/>
        <w:ind w:firstLine="843" w:firstLineChars="400"/>
        <w:rPr>
          <w:rFonts w:ascii="宋体" w:hAnsi="宋体"/>
          <w:b/>
          <w:color w:val="000000" w:themeColor="text1"/>
          <w:szCs w:val="21"/>
          <w:highlight w:val="none"/>
          <w14:textFill>
            <w14:solidFill>
              <w14:schemeClr w14:val="tx1"/>
            </w14:solidFill>
          </w14:textFill>
        </w:rPr>
      </w:pPr>
    </w:p>
    <w:p w14:paraId="0FC5EBC7">
      <w:pPr>
        <w:pStyle w:val="31"/>
        <w:ind w:left="5250"/>
        <w:rPr>
          <w:rFonts w:ascii="宋体" w:hAnsi="宋体"/>
          <w:b/>
          <w:color w:val="000000" w:themeColor="text1"/>
          <w:szCs w:val="21"/>
          <w:highlight w:val="none"/>
          <w14:textFill>
            <w14:solidFill>
              <w14:schemeClr w14:val="tx1"/>
            </w14:solidFill>
          </w14:textFill>
        </w:rPr>
      </w:pPr>
    </w:p>
    <w:p w14:paraId="2B0345AE">
      <w:pPr>
        <w:pStyle w:val="31"/>
        <w:ind w:left="5250"/>
        <w:rPr>
          <w:rFonts w:ascii="宋体" w:hAnsi="宋体"/>
          <w:b/>
          <w:color w:val="000000" w:themeColor="text1"/>
          <w:szCs w:val="21"/>
          <w:highlight w:val="none"/>
          <w14:textFill>
            <w14:solidFill>
              <w14:schemeClr w14:val="tx1"/>
            </w14:solidFill>
          </w14:textFill>
        </w:rPr>
      </w:pPr>
    </w:p>
    <w:p w14:paraId="30654837">
      <w:pPr>
        <w:widowControl/>
        <w:spacing w:line="360" w:lineRule="auto"/>
        <w:ind w:firstLine="4108" w:firstLineChars="1712"/>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lang w:eastAsia="zh-CN"/>
          <w14:textFill>
            <w14:solidFill>
              <w14:schemeClr w14:val="tx1"/>
            </w14:solidFill>
          </w14:textFill>
        </w:rPr>
        <w:t>供应商</w:t>
      </w:r>
      <w:r>
        <w:rPr>
          <w:rFonts w:hint="eastAsia" w:ascii="宋体" w:hAnsi="宋体" w:cs="Arial"/>
          <w:color w:val="000000" w:themeColor="text1"/>
          <w:sz w:val="24"/>
          <w:highlight w:val="none"/>
          <w14:textFill>
            <w14:solidFill>
              <w14:schemeClr w14:val="tx1"/>
            </w14:solidFill>
          </w14:textFill>
        </w:rPr>
        <w:t>：</w:t>
      </w:r>
      <w:r>
        <w:rPr>
          <w:rFonts w:ascii="宋体" w:hAnsi="宋体" w:cs="Arial"/>
          <w:color w:val="000000" w:themeColor="text1"/>
          <w:sz w:val="24"/>
          <w:highlight w:val="none"/>
          <w14:textFill>
            <w14:solidFill>
              <w14:schemeClr w14:val="tx1"/>
            </w14:solidFill>
          </w14:textFill>
        </w:rPr>
        <w:t>（盖章）</w:t>
      </w:r>
    </w:p>
    <w:p w14:paraId="33CA8C20">
      <w:pPr>
        <w:widowControl/>
        <w:spacing w:line="360" w:lineRule="auto"/>
        <w:ind w:firstLine="4108" w:firstLineChars="1712"/>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法定代表人或</w:t>
      </w:r>
      <w:r>
        <w:rPr>
          <w:rFonts w:hint="eastAsia" w:ascii="宋体" w:hAnsi="宋体" w:cs="Arial"/>
          <w:color w:val="000000" w:themeColor="text1"/>
          <w:sz w:val="24"/>
          <w:highlight w:val="none"/>
          <w:lang w:eastAsia="zh-CN"/>
          <w14:textFill>
            <w14:solidFill>
              <w14:schemeClr w14:val="tx1"/>
            </w14:solidFill>
          </w14:textFill>
        </w:rPr>
        <w:t>委托代理人</w:t>
      </w:r>
      <w:r>
        <w:rPr>
          <w:rFonts w:hint="eastAsia" w:ascii="宋体" w:hAnsi="宋体" w:cs="Arial"/>
          <w:color w:val="000000" w:themeColor="text1"/>
          <w:sz w:val="24"/>
          <w:highlight w:val="none"/>
          <w14:textFill>
            <w14:solidFill>
              <w14:schemeClr w14:val="tx1"/>
            </w14:solidFill>
          </w14:textFill>
        </w:rPr>
        <w:t>：（签字或盖章）</w:t>
      </w:r>
      <w:r>
        <w:rPr>
          <w:rFonts w:ascii="宋体" w:hAnsi="宋体" w:cs="Arial"/>
          <w:color w:val="000000" w:themeColor="text1"/>
          <w:sz w:val="24"/>
          <w:highlight w:val="none"/>
          <w14:textFill>
            <w14:solidFill>
              <w14:schemeClr w14:val="tx1"/>
            </w14:solidFill>
          </w14:textFill>
        </w:rPr>
        <w:t>：</w:t>
      </w:r>
    </w:p>
    <w:p w14:paraId="7F3D3B47">
      <w:pPr>
        <w:widowControl/>
        <w:spacing w:line="360" w:lineRule="auto"/>
        <w:ind w:firstLine="4108" w:firstLineChars="1712"/>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日期：</w:t>
      </w:r>
    </w:p>
    <w:p w14:paraId="36DDB368">
      <w:pPr>
        <w:pStyle w:val="8"/>
        <w:ind w:firstLine="240"/>
        <w:rPr>
          <w:rFonts w:ascii="宋体" w:hAnsi="宋体" w:cs="Arial"/>
          <w:color w:val="000000" w:themeColor="text1"/>
          <w:sz w:val="24"/>
          <w:highlight w:val="none"/>
          <w14:textFill>
            <w14:solidFill>
              <w14:schemeClr w14:val="tx1"/>
            </w14:solidFill>
          </w14:textFill>
        </w:rPr>
      </w:pPr>
    </w:p>
    <w:p w14:paraId="5889817C">
      <w:pPr>
        <w:pStyle w:val="8"/>
        <w:ind w:firstLine="240"/>
        <w:rPr>
          <w:rFonts w:ascii="宋体" w:hAnsi="宋体" w:cs="Arial"/>
          <w:color w:val="000000" w:themeColor="text1"/>
          <w:sz w:val="24"/>
          <w:highlight w:val="none"/>
          <w14:textFill>
            <w14:solidFill>
              <w14:schemeClr w14:val="tx1"/>
            </w14:solidFill>
          </w14:textFill>
        </w:rPr>
      </w:pPr>
    </w:p>
    <w:p w14:paraId="654A8B06">
      <w:pPr>
        <w:pStyle w:val="8"/>
        <w:ind w:firstLine="240"/>
        <w:rPr>
          <w:rFonts w:ascii="宋体" w:hAnsi="宋体" w:cs="Arial"/>
          <w:color w:val="000000" w:themeColor="text1"/>
          <w:sz w:val="24"/>
          <w:highlight w:val="none"/>
          <w14:textFill>
            <w14:solidFill>
              <w14:schemeClr w14:val="tx1"/>
            </w14:solidFill>
          </w14:textFill>
        </w:rPr>
      </w:pPr>
    </w:p>
    <w:p w14:paraId="474244A3">
      <w:pPr>
        <w:pStyle w:val="8"/>
        <w:ind w:firstLine="240"/>
        <w:rPr>
          <w:rFonts w:ascii="宋体" w:hAnsi="宋体" w:cs="Arial"/>
          <w:color w:val="000000" w:themeColor="text1"/>
          <w:sz w:val="24"/>
          <w:highlight w:val="none"/>
          <w14:textFill>
            <w14:solidFill>
              <w14:schemeClr w14:val="tx1"/>
            </w14:solidFill>
          </w14:textFill>
        </w:rPr>
      </w:pPr>
    </w:p>
    <w:p w14:paraId="06068384">
      <w:pPr>
        <w:pStyle w:val="31"/>
        <w:ind w:left="5250"/>
        <w:rPr>
          <w:color w:val="000000" w:themeColor="text1"/>
          <w:highlight w:val="none"/>
          <w14:textFill>
            <w14:solidFill>
              <w14:schemeClr w14:val="tx1"/>
            </w14:solidFill>
          </w14:textFill>
        </w:rPr>
      </w:pPr>
    </w:p>
    <w:p w14:paraId="1A47777E">
      <w:pPr>
        <w:widowControl/>
        <w:spacing w:after="120" w:afterLines="50" w:line="600" w:lineRule="exact"/>
        <w:jc w:val="center"/>
        <w:rPr>
          <w:rFonts w:ascii="宋体" w:hAnsi="宋体" w:cs="宋体"/>
          <w:b/>
          <w:bCs/>
          <w:iCs/>
          <w:color w:val="000000" w:themeColor="text1"/>
          <w:sz w:val="30"/>
          <w:szCs w:val="30"/>
          <w:highlight w:val="none"/>
          <w14:textFill>
            <w14:solidFill>
              <w14:schemeClr w14:val="tx1"/>
            </w14:solidFill>
          </w14:textFill>
        </w:rPr>
      </w:pPr>
    </w:p>
    <w:p w14:paraId="002F716A">
      <w:pPr>
        <w:widowControl/>
        <w:spacing w:after="120" w:afterLines="50" w:line="600" w:lineRule="exact"/>
        <w:jc w:val="center"/>
        <w:rPr>
          <w:rFonts w:ascii="宋体" w:hAnsi="宋体" w:cs="宋体"/>
          <w:b/>
          <w:bCs/>
          <w:iCs/>
          <w:color w:val="000000" w:themeColor="text1"/>
          <w:sz w:val="30"/>
          <w:szCs w:val="30"/>
          <w:highlight w:val="none"/>
          <w14:textFill>
            <w14:solidFill>
              <w14:schemeClr w14:val="tx1"/>
            </w14:solidFill>
          </w14:textFill>
        </w:rPr>
      </w:pPr>
    </w:p>
    <w:p w14:paraId="1724AA37">
      <w:pPr>
        <w:pStyle w:val="8"/>
        <w:ind w:firstLine="301"/>
        <w:rPr>
          <w:rFonts w:ascii="宋体" w:hAnsi="宋体" w:cs="宋体"/>
          <w:b/>
          <w:bCs/>
          <w:iCs/>
          <w:color w:val="000000" w:themeColor="text1"/>
          <w:sz w:val="30"/>
          <w:szCs w:val="30"/>
          <w:highlight w:val="none"/>
          <w14:textFill>
            <w14:solidFill>
              <w14:schemeClr w14:val="tx1"/>
            </w14:solidFill>
          </w14:textFill>
        </w:rPr>
      </w:pPr>
    </w:p>
    <w:p w14:paraId="0F76E08E">
      <w:pPr>
        <w:pStyle w:val="8"/>
        <w:ind w:firstLine="301"/>
        <w:rPr>
          <w:rFonts w:ascii="宋体" w:hAnsi="宋体" w:cs="宋体"/>
          <w:b/>
          <w:bCs/>
          <w:iCs/>
          <w:color w:val="000000" w:themeColor="text1"/>
          <w:sz w:val="30"/>
          <w:szCs w:val="30"/>
          <w:highlight w:val="none"/>
          <w14:textFill>
            <w14:solidFill>
              <w14:schemeClr w14:val="tx1"/>
            </w14:solidFill>
          </w14:textFill>
        </w:rPr>
      </w:pPr>
    </w:p>
    <w:p w14:paraId="3A0AFF25">
      <w:pPr>
        <w:widowControl/>
        <w:spacing w:after="120" w:afterLines="50" w:line="600" w:lineRule="exact"/>
        <w:jc w:val="center"/>
        <w:rPr>
          <w:rFonts w:ascii="宋体" w:hAnsi="宋体" w:cs="宋体"/>
          <w:b/>
          <w:bCs/>
          <w:iCs/>
          <w:color w:val="000000" w:themeColor="text1"/>
          <w:sz w:val="30"/>
          <w:szCs w:val="30"/>
          <w:highlight w:val="none"/>
          <w14:textFill>
            <w14:solidFill>
              <w14:schemeClr w14:val="tx1"/>
            </w14:solidFill>
          </w14:textFill>
        </w:rPr>
      </w:pPr>
      <w:r>
        <w:rPr>
          <w:rFonts w:hint="eastAsia" w:ascii="宋体" w:hAnsi="宋体" w:cs="宋体"/>
          <w:b/>
          <w:bCs/>
          <w:iCs/>
          <w:color w:val="000000" w:themeColor="text1"/>
          <w:sz w:val="30"/>
          <w:szCs w:val="30"/>
          <w:highlight w:val="none"/>
          <w14:textFill>
            <w14:solidFill>
              <w14:schemeClr w14:val="tx1"/>
            </w14:solidFill>
          </w14:textFill>
        </w:rPr>
        <w:t xml:space="preserve">   业绩一</w:t>
      </w:r>
      <w:r>
        <w:rPr>
          <w:rFonts w:ascii="宋体" w:hAnsi="宋体" w:cs="宋体"/>
          <w:b/>
          <w:bCs/>
          <w:iCs/>
          <w:color w:val="000000" w:themeColor="text1"/>
          <w:sz w:val="30"/>
          <w:szCs w:val="30"/>
          <w:highlight w:val="none"/>
          <w14:textFill>
            <w14:solidFill>
              <w14:schemeClr w14:val="tx1"/>
            </w14:solidFill>
          </w14:textFill>
        </w:rPr>
        <w:t>览</w:t>
      </w:r>
      <w:r>
        <w:rPr>
          <w:rFonts w:hint="eastAsia" w:ascii="宋体" w:hAnsi="宋体" w:cs="宋体"/>
          <w:b/>
          <w:bCs/>
          <w:iCs/>
          <w:color w:val="000000" w:themeColor="text1"/>
          <w:sz w:val="30"/>
          <w:szCs w:val="30"/>
          <w:highlight w:val="none"/>
          <w14:textFill>
            <w14:solidFill>
              <w14:schemeClr w14:val="tx1"/>
            </w14:solidFill>
          </w14:textFill>
        </w:rPr>
        <w:t>表</w:t>
      </w:r>
    </w:p>
    <w:tbl>
      <w:tblPr>
        <w:tblStyle w:val="45"/>
        <w:tblW w:w="1029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985"/>
        <w:gridCol w:w="1459"/>
        <w:gridCol w:w="1349"/>
        <w:gridCol w:w="2126"/>
        <w:gridCol w:w="2621"/>
      </w:tblGrid>
      <w:tr w14:paraId="1206D6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Borders>
              <w:top w:val="double" w:color="auto" w:sz="4" w:space="0"/>
              <w:bottom w:val="double" w:color="auto" w:sz="4" w:space="0"/>
            </w:tcBorders>
            <w:vAlign w:val="center"/>
          </w:tcPr>
          <w:p w14:paraId="7B4D5436">
            <w:pPr>
              <w:widowControl/>
              <w:spacing w:line="400" w:lineRule="atLeast"/>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序号</w:t>
            </w:r>
          </w:p>
        </w:tc>
        <w:tc>
          <w:tcPr>
            <w:tcW w:w="1985" w:type="dxa"/>
            <w:tcBorders>
              <w:top w:val="double" w:color="auto" w:sz="4" w:space="0"/>
              <w:bottom w:val="double" w:color="auto" w:sz="4" w:space="0"/>
            </w:tcBorders>
            <w:vAlign w:val="center"/>
          </w:tcPr>
          <w:p w14:paraId="6E124A1F">
            <w:pPr>
              <w:widowControl/>
              <w:spacing w:line="400" w:lineRule="atLeast"/>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项目</w:t>
            </w:r>
            <w:r>
              <w:rPr>
                <w:rFonts w:ascii="宋体" w:hAnsi="宋体" w:cs="Arial"/>
                <w:color w:val="000000" w:themeColor="text1"/>
                <w:sz w:val="24"/>
                <w:highlight w:val="none"/>
                <w14:textFill>
                  <w14:solidFill>
                    <w14:schemeClr w14:val="tx1"/>
                  </w14:solidFill>
                </w14:textFill>
              </w:rPr>
              <w:t>名称</w:t>
            </w:r>
          </w:p>
        </w:tc>
        <w:tc>
          <w:tcPr>
            <w:tcW w:w="1459" w:type="dxa"/>
            <w:tcBorders>
              <w:top w:val="double" w:color="auto" w:sz="4" w:space="0"/>
              <w:bottom w:val="double" w:color="auto" w:sz="4" w:space="0"/>
            </w:tcBorders>
            <w:vAlign w:val="center"/>
          </w:tcPr>
          <w:p w14:paraId="64AA6F76">
            <w:pPr>
              <w:widowControl/>
              <w:spacing w:line="400" w:lineRule="atLeast"/>
              <w:jc w:val="center"/>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合同金额</w:t>
            </w:r>
          </w:p>
        </w:tc>
        <w:tc>
          <w:tcPr>
            <w:tcW w:w="1349" w:type="dxa"/>
            <w:tcBorders>
              <w:top w:val="double" w:color="auto" w:sz="4" w:space="0"/>
              <w:bottom w:val="double" w:color="auto" w:sz="4" w:space="0"/>
            </w:tcBorders>
            <w:vAlign w:val="center"/>
          </w:tcPr>
          <w:p w14:paraId="019DAB87">
            <w:pPr>
              <w:widowControl/>
              <w:spacing w:line="400" w:lineRule="atLeast"/>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签</w:t>
            </w:r>
            <w:r>
              <w:rPr>
                <w:rFonts w:ascii="宋体" w:hAnsi="宋体" w:cs="Arial"/>
                <w:color w:val="000000" w:themeColor="text1"/>
                <w:sz w:val="24"/>
                <w:highlight w:val="none"/>
                <w14:textFill>
                  <w14:solidFill>
                    <w14:schemeClr w14:val="tx1"/>
                  </w14:solidFill>
                </w14:textFill>
              </w:rPr>
              <w:t>订日期</w:t>
            </w:r>
          </w:p>
        </w:tc>
        <w:tc>
          <w:tcPr>
            <w:tcW w:w="2126" w:type="dxa"/>
            <w:tcBorders>
              <w:top w:val="double" w:color="auto" w:sz="4" w:space="0"/>
              <w:bottom w:val="double" w:color="auto" w:sz="4" w:space="0"/>
            </w:tcBorders>
            <w:vAlign w:val="center"/>
          </w:tcPr>
          <w:p w14:paraId="11ECAC24">
            <w:pPr>
              <w:widowControl/>
              <w:spacing w:line="400" w:lineRule="atLeast"/>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业主单位</w:t>
            </w:r>
          </w:p>
          <w:p w14:paraId="401E8F98">
            <w:pPr>
              <w:widowControl/>
              <w:spacing w:line="400" w:lineRule="atLeast"/>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名称， 联系人、联系电话</w:t>
            </w:r>
          </w:p>
        </w:tc>
        <w:tc>
          <w:tcPr>
            <w:tcW w:w="2621" w:type="dxa"/>
            <w:tcBorders>
              <w:top w:val="double" w:color="auto" w:sz="4" w:space="0"/>
              <w:bottom w:val="double" w:color="auto" w:sz="4" w:space="0"/>
            </w:tcBorders>
            <w:vAlign w:val="center"/>
          </w:tcPr>
          <w:p w14:paraId="77100A0A">
            <w:pPr>
              <w:widowControl/>
              <w:spacing w:line="400" w:lineRule="atLeast"/>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备   注              </w:t>
            </w:r>
          </w:p>
        </w:tc>
      </w:tr>
      <w:tr w14:paraId="5B8E75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Borders>
              <w:top w:val="double" w:color="auto" w:sz="4" w:space="0"/>
            </w:tcBorders>
          </w:tcPr>
          <w:p w14:paraId="46EE0229">
            <w:pPr>
              <w:widowControl/>
              <w:spacing w:line="400" w:lineRule="atLeast"/>
              <w:ind w:firstLine="210" w:firstLineChars="100"/>
              <w:jc w:val="left"/>
              <w:rPr>
                <w:rFonts w:ascii="Arial" w:hAnsi="Arial" w:eastAsia="微软雅黑" w:cs="Arial"/>
                <w:color w:val="000000" w:themeColor="text1"/>
                <w:szCs w:val="21"/>
                <w:highlight w:val="none"/>
                <w14:textFill>
                  <w14:solidFill>
                    <w14:schemeClr w14:val="tx1"/>
                  </w14:solidFill>
                </w14:textFill>
              </w:rPr>
            </w:pPr>
          </w:p>
        </w:tc>
        <w:tc>
          <w:tcPr>
            <w:tcW w:w="1985" w:type="dxa"/>
            <w:tcBorders>
              <w:top w:val="double" w:color="auto" w:sz="4" w:space="0"/>
            </w:tcBorders>
          </w:tcPr>
          <w:p w14:paraId="7E33C0DC">
            <w:pPr>
              <w:widowControl/>
              <w:spacing w:line="400" w:lineRule="atLeast"/>
              <w:ind w:firstLine="210" w:firstLineChars="100"/>
              <w:jc w:val="left"/>
              <w:rPr>
                <w:rFonts w:ascii="Arial" w:hAnsi="Arial" w:eastAsia="微软雅黑" w:cs="Arial"/>
                <w:color w:val="000000" w:themeColor="text1"/>
                <w:szCs w:val="21"/>
                <w:highlight w:val="none"/>
                <w14:textFill>
                  <w14:solidFill>
                    <w14:schemeClr w14:val="tx1"/>
                  </w14:solidFill>
                </w14:textFill>
              </w:rPr>
            </w:pPr>
          </w:p>
        </w:tc>
        <w:tc>
          <w:tcPr>
            <w:tcW w:w="1459" w:type="dxa"/>
            <w:tcBorders>
              <w:top w:val="double" w:color="auto" w:sz="4" w:space="0"/>
            </w:tcBorders>
          </w:tcPr>
          <w:p w14:paraId="56020BAA">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Borders>
              <w:top w:val="double" w:color="auto" w:sz="4" w:space="0"/>
            </w:tcBorders>
          </w:tcPr>
          <w:p w14:paraId="3D657AC6">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Borders>
              <w:top w:val="double" w:color="auto" w:sz="4" w:space="0"/>
            </w:tcBorders>
          </w:tcPr>
          <w:p w14:paraId="5908B086">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Borders>
              <w:top w:val="double" w:color="auto" w:sz="4" w:space="0"/>
            </w:tcBorders>
          </w:tcPr>
          <w:p w14:paraId="1369DF9D">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14:paraId="75ACB0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2CC1145F">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14:paraId="44DBDC35">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14:paraId="0B84AD59">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14:paraId="36558451">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Pr>
          <w:p w14:paraId="7B37A64E">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Pr>
          <w:p w14:paraId="596DC597">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14:paraId="2652A9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41958449">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14:paraId="2337F172">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14:paraId="7E8C7CE6">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14:paraId="1EBE2008">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Pr>
          <w:p w14:paraId="7C92DF1E">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Pr>
          <w:p w14:paraId="08E11237">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14:paraId="2A90C7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2C6594EC">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14:paraId="77B1DAB6">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14:paraId="77841A10">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14:paraId="0636CD2F">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Pr>
          <w:p w14:paraId="06F81DDC">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Pr>
          <w:p w14:paraId="39251802">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14:paraId="306089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662AA6D2">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14:paraId="08A81197">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14:paraId="757BAA4C">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14:paraId="1D538641">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Pr>
          <w:p w14:paraId="7E7CE620">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Pr>
          <w:p w14:paraId="0DE9E41F">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14:paraId="7A59FE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6097B421">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14:paraId="20D2C6B1">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14:paraId="421D0F8C">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14:paraId="6AE86267">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Pr>
          <w:p w14:paraId="1A44A9D8">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Pr>
          <w:p w14:paraId="7B52AA1A">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14:paraId="61D2DD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357F5E22">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14:paraId="13AD9E89">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14:paraId="00BD1CEE">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14:paraId="0B5379D0">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Pr>
          <w:p w14:paraId="67F51972">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Pr>
          <w:p w14:paraId="61D0DF87">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14:paraId="2D80EA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4754F108">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14:paraId="24F00578">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14:paraId="46DABA0E">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14:paraId="4B693DAC">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Pr>
          <w:p w14:paraId="0B787A8A">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Pr>
          <w:p w14:paraId="3C060ED8">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14:paraId="09F976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5C41FA9B">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14:paraId="11059348">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14:paraId="295FA411">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14:paraId="703B293D">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Pr>
          <w:p w14:paraId="1167E340">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Pr>
          <w:p w14:paraId="654CCD1D">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14:paraId="362836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1352F523">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14:paraId="7A961D83">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14:paraId="33EF74D3">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14:paraId="4EC903F0">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Pr>
          <w:p w14:paraId="1389B339">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Pr>
          <w:p w14:paraId="4FF2E038">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14:paraId="1C3AE7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7DE65015">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14:paraId="54211075">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14:paraId="4250CD52">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14:paraId="2EF917FA">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Pr>
          <w:p w14:paraId="3D58849B">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Pr>
          <w:p w14:paraId="169E2244">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14:paraId="1B4244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5DE1C363">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14:paraId="714FC60B">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14:paraId="5CAFC7CE">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14:paraId="07F1086F">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Pr>
          <w:p w14:paraId="696A3845">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Pr>
          <w:p w14:paraId="4C6B52AB">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14:paraId="7CF02E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16238778">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14:paraId="4222521B">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14:paraId="76F9B124">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14:paraId="5F2F5FCE">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Pr>
          <w:p w14:paraId="4FF85574">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Pr>
          <w:p w14:paraId="31F026AE">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bl>
    <w:p w14:paraId="12B44EF6">
      <w:pPr>
        <w:widowControl/>
        <w:spacing w:line="400" w:lineRule="atLeast"/>
        <w:ind w:firstLine="404" w:firstLineChars="200"/>
        <w:jc w:val="left"/>
        <w:rPr>
          <w:rFonts w:ascii="Arial" w:hAnsi="Arial" w:eastAsia="微软雅黑" w:cs="Arial"/>
          <w:color w:val="000000" w:themeColor="text1"/>
          <w:spacing w:val="-4"/>
          <w:szCs w:val="21"/>
          <w:highlight w:val="none"/>
          <w14:textFill>
            <w14:solidFill>
              <w14:schemeClr w14:val="tx1"/>
            </w14:solidFill>
          </w14:textFill>
        </w:rPr>
      </w:pPr>
    </w:p>
    <w:p w14:paraId="327F8B7B">
      <w:pPr>
        <w:widowControl/>
        <w:spacing w:line="400" w:lineRule="atLeast"/>
        <w:ind w:firstLine="404" w:firstLineChars="200"/>
        <w:jc w:val="left"/>
        <w:rPr>
          <w:rFonts w:ascii="Arial" w:hAnsi="Arial" w:eastAsia="微软雅黑" w:cs="Arial"/>
          <w:color w:val="000000" w:themeColor="text1"/>
          <w:spacing w:val="-4"/>
          <w:szCs w:val="21"/>
          <w:highlight w:val="none"/>
          <w14:textFill>
            <w14:solidFill>
              <w14:schemeClr w14:val="tx1"/>
            </w14:solidFill>
          </w14:textFill>
        </w:rPr>
      </w:pPr>
    </w:p>
    <w:p w14:paraId="76107FE7">
      <w:pPr>
        <w:widowControl/>
        <w:spacing w:line="360" w:lineRule="auto"/>
        <w:ind w:firstLine="4108" w:firstLineChars="1712"/>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lang w:eastAsia="zh-CN"/>
          <w14:textFill>
            <w14:solidFill>
              <w14:schemeClr w14:val="tx1"/>
            </w14:solidFill>
          </w14:textFill>
        </w:rPr>
        <w:t>供应商</w:t>
      </w:r>
      <w:r>
        <w:rPr>
          <w:rFonts w:hint="eastAsia" w:ascii="宋体" w:hAnsi="宋体" w:cs="Arial"/>
          <w:color w:val="000000" w:themeColor="text1"/>
          <w:sz w:val="24"/>
          <w:highlight w:val="none"/>
          <w14:textFill>
            <w14:solidFill>
              <w14:schemeClr w14:val="tx1"/>
            </w14:solidFill>
          </w14:textFill>
        </w:rPr>
        <w:t>：</w:t>
      </w:r>
      <w:r>
        <w:rPr>
          <w:rFonts w:ascii="宋体" w:hAnsi="宋体" w:cs="Arial"/>
          <w:color w:val="000000" w:themeColor="text1"/>
          <w:sz w:val="24"/>
          <w:highlight w:val="none"/>
          <w14:textFill>
            <w14:solidFill>
              <w14:schemeClr w14:val="tx1"/>
            </w14:solidFill>
          </w14:textFill>
        </w:rPr>
        <w:t>（盖章）</w:t>
      </w:r>
    </w:p>
    <w:p w14:paraId="2BB425C4">
      <w:pPr>
        <w:widowControl/>
        <w:spacing w:line="360" w:lineRule="auto"/>
        <w:ind w:firstLine="4108" w:firstLineChars="1712"/>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法定代表人或</w:t>
      </w:r>
      <w:r>
        <w:rPr>
          <w:rFonts w:hint="eastAsia" w:ascii="宋体" w:hAnsi="宋体" w:cs="Arial"/>
          <w:color w:val="000000" w:themeColor="text1"/>
          <w:sz w:val="24"/>
          <w:highlight w:val="none"/>
          <w:lang w:eastAsia="zh-CN"/>
          <w14:textFill>
            <w14:solidFill>
              <w14:schemeClr w14:val="tx1"/>
            </w14:solidFill>
          </w14:textFill>
        </w:rPr>
        <w:t>委托代理人</w:t>
      </w:r>
      <w:r>
        <w:rPr>
          <w:rFonts w:hint="eastAsia" w:ascii="宋体" w:hAnsi="宋体" w:cs="Arial"/>
          <w:color w:val="000000" w:themeColor="text1"/>
          <w:sz w:val="24"/>
          <w:highlight w:val="none"/>
          <w14:textFill>
            <w14:solidFill>
              <w14:schemeClr w14:val="tx1"/>
            </w14:solidFill>
          </w14:textFill>
        </w:rPr>
        <w:t>：（签字或盖章）</w:t>
      </w:r>
      <w:r>
        <w:rPr>
          <w:rFonts w:ascii="宋体" w:hAnsi="宋体" w:cs="Arial"/>
          <w:color w:val="000000" w:themeColor="text1"/>
          <w:sz w:val="24"/>
          <w:highlight w:val="none"/>
          <w14:textFill>
            <w14:solidFill>
              <w14:schemeClr w14:val="tx1"/>
            </w14:solidFill>
          </w14:textFill>
        </w:rPr>
        <w:t>：</w:t>
      </w:r>
    </w:p>
    <w:p w14:paraId="413EFD75">
      <w:pPr>
        <w:widowControl/>
        <w:spacing w:line="360" w:lineRule="auto"/>
        <w:ind w:firstLine="4108" w:firstLineChars="1712"/>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日期：</w:t>
      </w:r>
    </w:p>
    <w:p w14:paraId="335EAF4D">
      <w:pPr>
        <w:autoSpaceDE w:val="0"/>
        <w:autoSpaceDN w:val="0"/>
        <w:adjustRightInd w:val="0"/>
        <w:spacing w:line="400" w:lineRule="exact"/>
        <w:rPr>
          <w:rFonts w:ascii="宋体" w:hAnsi="宋体"/>
          <w:bCs/>
          <w:color w:val="000000" w:themeColor="text1"/>
          <w:kern w:val="0"/>
          <w:sz w:val="24"/>
          <w:highlight w:val="none"/>
          <w:lang w:val="zh-CN"/>
          <w14:textFill>
            <w14:solidFill>
              <w14:schemeClr w14:val="tx1"/>
            </w14:solidFill>
          </w14:textFill>
        </w:rPr>
      </w:pPr>
    </w:p>
    <w:p w14:paraId="61C3BDD6">
      <w:pPr>
        <w:autoSpaceDE w:val="0"/>
        <w:autoSpaceDN w:val="0"/>
        <w:adjustRightInd w:val="0"/>
        <w:spacing w:line="400" w:lineRule="exact"/>
        <w:rPr>
          <w:rFonts w:ascii="宋体" w:hAnsi="宋体"/>
          <w:bCs/>
          <w:color w:val="000000" w:themeColor="text1"/>
          <w:kern w:val="0"/>
          <w:sz w:val="24"/>
          <w:highlight w:val="none"/>
          <w:lang w:val="zh-CN"/>
          <w14:textFill>
            <w14:solidFill>
              <w14:schemeClr w14:val="tx1"/>
            </w14:solidFill>
          </w14:textFill>
        </w:rPr>
      </w:pPr>
    </w:p>
    <w:p w14:paraId="2C49C8BF">
      <w:pPr>
        <w:autoSpaceDE w:val="0"/>
        <w:autoSpaceDN w:val="0"/>
        <w:adjustRightInd w:val="0"/>
        <w:spacing w:line="400" w:lineRule="exact"/>
        <w:rPr>
          <w:rFonts w:ascii="宋体" w:hAnsi="宋体"/>
          <w:bCs/>
          <w:color w:val="000000" w:themeColor="text1"/>
          <w:kern w:val="0"/>
          <w:sz w:val="24"/>
          <w:highlight w:val="none"/>
          <w:lang w:val="zh-CN"/>
          <w14:textFill>
            <w14:solidFill>
              <w14:schemeClr w14:val="tx1"/>
            </w14:solidFill>
          </w14:textFill>
        </w:rPr>
      </w:pPr>
    </w:p>
    <w:p w14:paraId="12E548BB">
      <w:pPr>
        <w:widowControl/>
        <w:spacing w:line="400" w:lineRule="exact"/>
        <w:jc w:val="center"/>
        <w:rPr>
          <w:rFonts w:ascii="宋体" w:hAnsi="宋体"/>
          <w:b/>
          <w:color w:val="000000" w:themeColor="text1"/>
          <w:sz w:val="30"/>
          <w:szCs w:val="30"/>
          <w:highlight w:val="none"/>
          <w14:textFill>
            <w14:solidFill>
              <w14:schemeClr w14:val="tx1"/>
            </w14:solidFill>
          </w14:textFill>
        </w:rPr>
      </w:pPr>
    </w:p>
    <w:p w14:paraId="28A081E6">
      <w:pPr>
        <w:autoSpaceDE w:val="0"/>
        <w:autoSpaceDN w:val="0"/>
        <w:adjustRightInd w:val="0"/>
        <w:spacing w:line="400" w:lineRule="exact"/>
        <w:rPr>
          <w:rFonts w:hAnsi="Courier New"/>
          <w:b/>
          <w:bCs/>
          <w:color w:val="000000" w:themeColor="text1"/>
          <w:kern w:val="0"/>
          <w:sz w:val="24"/>
          <w:highlight w:val="none"/>
          <w:lang w:val="zh-CN"/>
          <w14:textFill>
            <w14:solidFill>
              <w14:schemeClr w14:val="tx1"/>
            </w14:solidFill>
          </w14:textFill>
        </w:rPr>
      </w:pPr>
    </w:p>
    <w:p w14:paraId="16174600">
      <w:pPr>
        <w:widowControl/>
        <w:spacing w:after="120" w:afterLines="50" w:line="600" w:lineRule="exact"/>
        <w:jc w:val="center"/>
        <w:rPr>
          <w:rFonts w:ascii="宋体" w:hAnsi="宋体"/>
          <w:b/>
          <w:color w:val="000000" w:themeColor="text1"/>
          <w:sz w:val="30"/>
          <w:szCs w:val="30"/>
          <w:highlight w:val="none"/>
          <w14:textFill>
            <w14:solidFill>
              <w14:schemeClr w14:val="tx1"/>
            </w14:solidFill>
          </w14:textFill>
        </w:rPr>
      </w:pPr>
    </w:p>
    <w:p w14:paraId="4F34FAED">
      <w:pPr>
        <w:rPr>
          <w:rFonts w:ascii="黑体" w:hAnsi="黑体" w:eastAsia="黑体"/>
          <w:b/>
          <w:bCs/>
          <w:color w:val="000000" w:themeColor="text1"/>
          <w:sz w:val="52"/>
          <w:szCs w:val="52"/>
          <w:highlight w:val="none"/>
          <w14:textFill>
            <w14:solidFill>
              <w14:schemeClr w14:val="tx1"/>
            </w14:solidFill>
          </w14:textFill>
        </w:rPr>
      </w:pPr>
    </w:p>
    <w:p w14:paraId="0BC913A8">
      <w:pPr>
        <w:pStyle w:val="59"/>
        <w:jc w:val="center"/>
        <w:rPr>
          <w:rFonts w:hint="eastAsia" w:eastAsia="宋体"/>
          <w:color w:val="000000" w:themeColor="text1"/>
          <w:highlight w:val="none"/>
          <w:lang w:eastAsia="zh-CN"/>
          <w14:textFill>
            <w14:solidFill>
              <w14:schemeClr w14:val="tx1"/>
            </w14:solidFill>
          </w14:textFill>
        </w:rPr>
      </w:pPr>
      <w:r>
        <w:rPr>
          <w:rFonts w:hint="eastAsia" w:ascii="宋体" w:hAnsi="宋体" w:cs="宋体"/>
          <w:b/>
          <w:color w:val="000000" w:themeColor="text1"/>
          <w:sz w:val="52"/>
          <w:szCs w:val="52"/>
          <w:highlight w:val="none"/>
          <w:lang w:eastAsia="zh-CN"/>
          <w14:textFill>
            <w14:solidFill>
              <w14:schemeClr w14:val="tx1"/>
            </w14:solidFill>
          </w14:textFill>
        </w:rPr>
        <w:t>中国·衢江赛艇大师赛暨名校赛艇公开赛项目</w:t>
      </w:r>
    </w:p>
    <w:p w14:paraId="369E4691">
      <w:pPr>
        <w:pStyle w:val="4"/>
        <w:rPr>
          <w:rFonts w:ascii="宋体" w:hAnsi="宋体"/>
          <w:color w:val="000000" w:themeColor="text1"/>
          <w:sz w:val="18"/>
          <w:szCs w:val="18"/>
          <w:highlight w:val="none"/>
          <w14:textFill>
            <w14:solidFill>
              <w14:schemeClr w14:val="tx1"/>
            </w14:solidFill>
          </w14:textFill>
        </w:rPr>
      </w:pPr>
    </w:p>
    <w:p w14:paraId="756C888A">
      <w:pPr>
        <w:rPr>
          <w:color w:val="000000" w:themeColor="text1"/>
          <w:highlight w:val="none"/>
          <w14:textFill>
            <w14:solidFill>
              <w14:schemeClr w14:val="tx1"/>
            </w14:solidFill>
          </w14:textFill>
        </w:rPr>
      </w:pPr>
    </w:p>
    <w:p w14:paraId="72F847A1">
      <w:pPr>
        <w:rPr>
          <w:rFonts w:ascii="宋体" w:hAnsi="宋体"/>
          <w:color w:val="000000" w:themeColor="text1"/>
          <w:sz w:val="52"/>
          <w:szCs w:val="52"/>
          <w:highlight w:val="none"/>
          <w14:textFill>
            <w14:solidFill>
              <w14:schemeClr w14:val="tx1"/>
            </w14:solidFill>
          </w14:textFill>
        </w:rPr>
      </w:pPr>
    </w:p>
    <w:p w14:paraId="3D6039C7">
      <w:pPr>
        <w:jc w:val="center"/>
        <w:rPr>
          <w:rFonts w:hint="eastAsia" w:ascii="黑体" w:hAnsi="黑体" w:eastAsia="黑体"/>
          <w:b/>
          <w:bCs/>
          <w:color w:val="000000" w:themeColor="text1"/>
          <w:sz w:val="72"/>
          <w:szCs w:val="72"/>
          <w:highlight w:val="none"/>
          <w:lang w:eastAsia="zh-CN"/>
          <w14:textFill>
            <w14:solidFill>
              <w14:schemeClr w14:val="tx1"/>
            </w14:solidFill>
          </w14:textFill>
        </w:rPr>
      </w:pPr>
      <w:r>
        <w:rPr>
          <w:rFonts w:hint="eastAsia" w:ascii="黑体" w:hAnsi="黑体" w:eastAsia="黑体"/>
          <w:b/>
          <w:bCs/>
          <w:color w:val="000000" w:themeColor="text1"/>
          <w:sz w:val="72"/>
          <w:szCs w:val="72"/>
          <w:highlight w:val="none"/>
          <w:lang w:eastAsia="zh-CN"/>
          <w14:textFill>
            <w14:solidFill>
              <w14:schemeClr w14:val="tx1"/>
            </w14:solidFill>
          </w14:textFill>
        </w:rPr>
        <w:t>响 应 文 件</w:t>
      </w:r>
    </w:p>
    <w:p w14:paraId="4B14F071">
      <w:pPr>
        <w:jc w:val="center"/>
        <w:rPr>
          <w:rFonts w:ascii="宋体" w:hAnsi="宋体"/>
          <w:b/>
          <w:bCs/>
          <w:color w:val="000000" w:themeColor="text1"/>
          <w:sz w:val="72"/>
          <w:szCs w:val="72"/>
          <w:highlight w:val="none"/>
          <w14:textFill>
            <w14:solidFill>
              <w14:schemeClr w14:val="tx1"/>
            </w14:solidFill>
          </w14:textFill>
        </w:rPr>
      </w:pPr>
    </w:p>
    <w:p w14:paraId="012E491F">
      <w:pPr>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（项目编号：</w:t>
      </w:r>
      <w:r>
        <w:rPr>
          <w:rFonts w:hint="eastAsia" w:ascii="宋体" w:hAnsi="宋体"/>
          <w:b/>
          <w:bCs/>
          <w:color w:val="000000" w:themeColor="text1"/>
          <w:sz w:val="32"/>
          <w:szCs w:val="32"/>
          <w:highlight w:val="none"/>
          <w:lang w:eastAsia="zh-CN"/>
          <w14:textFill>
            <w14:solidFill>
              <w14:schemeClr w14:val="tx1"/>
            </w14:solidFill>
          </w14:textFill>
        </w:rPr>
        <w:t>LTCG-20240041</w:t>
      </w:r>
      <w:r>
        <w:rPr>
          <w:rFonts w:hint="eastAsia" w:ascii="宋体" w:hAnsi="宋体"/>
          <w:b/>
          <w:bCs/>
          <w:color w:val="000000" w:themeColor="text1"/>
          <w:sz w:val="32"/>
          <w:szCs w:val="32"/>
          <w:highlight w:val="none"/>
          <w14:textFill>
            <w14:solidFill>
              <w14:schemeClr w14:val="tx1"/>
            </w14:solidFill>
          </w14:textFill>
        </w:rPr>
        <w:t>）</w:t>
      </w:r>
    </w:p>
    <w:p w14:paraId="60485AE1">
      <w:pPr>
        <w:jc w:val="center"/>
        <w:rPr>
          <w:rFonts w:ascii="宋体" w:hAnsi="宋体"/>
          <w:b/>
          <w:bCs/>
          <w:color w:val="000000" w:themeColor="text1"/>
          <w:sz w:val="28"/>
          <w:highlight w:val="none"/>
          <w14:textFill>
            <w14:solidFill>
              <w14:schemeClr w14:val="tx1"/>
            </w14:solidFill>
          </w14:textFill>
        </w:rPr>
      </w:pPr>
    </w:p>
    <w:p w14:paraId="05C6146F">
      <w:pPr>
        <w:jc w:val="center"/>
        <w:rPr>
          <w:rFonts w:ascii="宋体" w:hAnsi="宋体"/>
          <w:b/>
          <w:bCs/>
          <w:color w:val="000000" w:themeColor="text1"/>
          <w:sz w:val="28"/>
          <w:highlight w:val="none"/>
          <w14:textFill>
            <w14:solidFill>
              <w14:schemeClr w14:val="tx1"/>
            </w14:solidFill>
          </w14:textFill>
        </w:rPr>
      </w:pPr>
    </w:p>
    <w:p w14:paraId="61D0745D">
      <w:pPr>
        <w:jc w:val="center"/>
        <w:rPr>
          <w:rFonts w:ascii="宋体" w:hAnsi="宋体"/>
          <w:b/>
          <w:bCs/>
          <w:color w:val="000000" w:themeColor="text1"/>
          <w:sz w:val="28"/>
          <w:highlight w:val="none"/>
          <w14:textFill>
            <w14:solidFill>
              <w14:schemeClr w14:val="tx1"/>
            </w14:solidFill>
          </w14:textFill>
        </w:rPr>
      </w:pPr>
    </w:p>
    <w:p w14:paraId="70FDBB20">
      <w:pPr>
        <w:rPr>
          <w:rFonts w:ascii="宋体" w:hAnsi="宋体"/>
          <w:b/>
          <w:bCs/>
          <w:color w:val="000000" w:themeColor="text1"/>
          <w:sz w:val="28"/>
          <w:highlight w:val="none"/>
          <w14:textFill>
            <w14:solidFill>
              <w14:schemeClr w14:val="tx1"/>
            </w14:solidFill>
          </w14:textFill>
        </w:rPr>
      </w:pPr>
    </w:p>
    <w:p w14:paraId="5EB82551">
      <w:pPr>
        <w:jc w:val="center"/>
        <w:rPr>
          <w:rFonts w:ascii="宋体" w:hAnsi="宋体"/>
          <w:b/>
          <w:bCs/>
          <w:color w:val="000000" w:themeColor="text1"/>
          <w:sz w:val="28"/>
          <w:highlight w:val="none"/>
          <w14:textFill>
            <w14:solidFill>
              <w14:schemeClr w14:val="tx1"/>
            </w14:solidFill>
          </w14:textFill>
        </w:rPr>
      </w:pPr>
    </w:p>
    <w:p w14:paraId="4814B9CE">
      <w:pPr>
        <w:spacing w:line="900" w:lineRule="exact"/>
        <w:ind w:firstLine="320" w:firstLineChars="100"/>
        <w:rPr>
          <w:rFonts w:ascii="宋体" w:hAnsi="宋体"/>
          <w:color w:val="000000" w:themeColor="text1"/>
          <w:sz w:val="32"/>
          <w:highlight w:val="none"/>
          <w:u w:val="single"/>
          <w14:textFill>
            <w14:solidFill>
              <w14:schemeClr w14:val="tx1"/>
            </w14:solidFill>
          </w14:textFill>
        </w:rPr>
      </w:pPr>
      <w:r>
        <w:rPr>
          <w:rFonts w:hint="eastAsia" w:ascii="宋体" w:hAnsi="宋体"/>
          <w:color w:val="000000" w:themeColor="text1"/>
          <w:sz w:val="32"/>
          <w:highlight w:val="none"/>
          <w:lang w:eastAsia="zh-CN"/>
          <w14:textFill>
            <w14:solidFill>
              <w14:schemeClr w14:val="tx1"/>
            </w14:solidFill>
          </w14:textFill>
        </w:rPr>
        <w:t>响应文件内容</w:t>
      </w:r>
      <w:r>
        <w:rPr>
          <w:rFonts w:hint="eastAsia" w:ascii="宋体" w:hAnsi="宋体"/>
          <w:color w:val="000000" w:themeColor="text1"/>
          <w:sz w:val="32"/>
          <w:highlight w:val="none"/>
          <w14:textFill>
            <w14:solidFill>
              <w14:schemeClr w14:val="tx1"/>
            </w14:solidFill>
          </w14:textFill>
        </w:rPr>
        <w:t>：</w:t>
      </w:r>
      <w:r>
        <w:rPr>
          <w:rFonts w:hint="eastAsia"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lang w:eastAsia="zh-CN"/>
          <w14:textFill>
            <w14:solidFill>
              <w14:schemeClr w14:val="tx1"/>
            </w14:solidFill>
          </w14:textFill>
        </w:rPr>
        <w:t>报价</w:t>
      </w:r>
      <w:r>
        <w:rPr>
          <w:rFonts w:hint="eastAsia" w:ascii="宋体" w:hAnsi="宋体"/>
          <w:b/>
          <w:color w:val="000000" w:themeColor="text1"/>
          <w:sz w:val="32"/>
          <w:highlight w:val="none"/>
          <w:u w:val="single"/>
          <w14:textFill>
            <w14:solidFill>
              <w14:schemeClr w14:val="tx1"/>
            </w14:solidFill>
          </w14:textFill>
        </w:rPr>
        <w:t>文件</w:t>
      </w:r>
      <w:r>
        <w:rPr>
          <w:rFonts w:ascii="宋体" w:hAnsi="宋体"/>
          <w:b/>
          <w:color w:val="000000" w:themeColor="text1"/>
          <w:sz w:val="32"/>
          <w:highlight w:val="none"/>
          <w:u w:val="single"/>
          <w14:textFill>
            <w14:solidFill>
              <w14:schemeClr w14:val="tx1"/>
            </w14:solidFill>
          </w14:textFill>
        </w:rPr>
        <w:t>）</w:t>
      </w:r>
    </w:p>
    <w:p w14:paraId="041913DF">
      <w:pPr>
        <w:spacing w:line="900" w:lineRule="exact"/>
        <w:ind w:firstLine="313" w:firstLineChars="98"/>
        <w:rPr>
          <w:rFonts w:ascii="宋体" w:hAnsi="宋体"/>
          <w:color w:val="000000" w:themeColor="text1"/>
          <w:sz w:val="32"/>
          <w:highlight w:val="none"/>
          <w:u w:val="single"/>
          <w14:textFill>
            <w14:solidFill>
              <w14:schemeClr w14:val="tx1"/>
            </w14:solidFill>
          </w14:textFill>
        </w:rPr>
      </w:pPr>
      <w:r>
        <w:rPr>
          <w:rFonts w:hint="eastAsia" w:ascii="宋体" w:hAnsi="宋体"/>
          <w:color w:val="000000" w:themeColor="text1"/>
          <w:sz w:val="32"/>
          <w:highlight w:val="none"/>
          <w:lang w:eastAsia="zh-CN"/>
          <w14:textFill>
            <w14:solidFill>
              <w14:schemeClr w14:val="tx1"/>
            </w14:solidFill>
          </w14:textFill>
        </w:rPr>
        <w:t>供应商名称</w:t>
      </w:r>
      <w:r>
        <w:rPr>
          <w:rFonts w:hint="eastAsia" w:ascii="宋体" w:hAnsi="宋体"/>
          <w:color w:val="000000" w:themeColor="text1"/>
          <w:sz w:val="32"/>
          <w:highlight w:val="none"/>
          <w14:textFill>
            <w14:solidFill>
              <w14:schemeClr w14:val="tx1"/>
            </w14:solidFill>
          </w14:textFill>
        </w:rPr>
        <w:t>：</w:t>
      </w:r>
      <w:r>
        <w:rPr>
          <w:rFonts w:hint="eastAsia" w:ascii="宋体" w:hAnsi="宋体"/>
          <w:color w:val="000000" w:themeColor="text1"/>
          <w:sz w:val="32"/>
          <w:highlight w:val="none"/>
          <w:u w:val="single"/>
          <w14:textFill>
            <w14:solidFill>
              <w14:schemeClr w14:val="tx1"/>
            </w14:solidFill>
          </w14:textFill>
        </w:rPr>
        <w:t xml:space="preserve">                              （盖章）  </w:t>
      </w:r>
    </w:p>
    <w:p w14:paraId="40F792DB">
      <w:pPr>
        <w:spacing w:line="900" w:lineRule="exact"/>
        <w:ind w:left="-4" w:leftChars="-2" w:firstLine="320" w:firstLineChars="100"/>
        <w:rPr>
          <w:rFonts w:ascii="宋体" w:hAnsi="宋体"/>
          <w:color w:val="000000" w:themeColor="text1"/>
          <w:sz w:val="32"/>
          <w:highlight w:val="none"/>
          <w:u w:val="singl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法定代表人或</w:t>
      </w:r>
      <w:r>
        <w:rPr>
          <w:rFonts w:hint="eastAsia" w:ascii="宋体" w:hAnsi="宋体"/>
          <w:color w:val="000000" w:themeColor="text1"/>
          <w:sz w:val="32"/>
          <w:highlight w:val="none"/>
          <w:lang w:eastAsia="zh-CN"/>
          <w14:textFill>
            <w14:solidFill>
              <w14:schemeClr w14:val="tx1"/>
            </w14:solidFill>
          </w14:textFill>
        </w:rPr>
        <w:t>委托代理人</w:t>
      </w:r>
      <w:r>
        <w:rPr>
          <w:rFonts w:hint="eastAsia" w:ascii="宋体" w:hAnsi="宋体"/>
          <w:color w:val="000000" w:themeColor="text1"/>
          <w:sz w:val="32"/>
          <w:highlight w:val="none"/>
          <w14:textFill>
            <w14:solidFill>
              <w14:schemeClr w14:val="tx1"/>
            </w14:solidFill>
          </w14:textFill>
        </w:rPr>
        <w:t>：</w:t>
      </w:r>
      <w:r>
        <w:rPr>
          <w:rFonts w:hint="eastAsia" w:ascii="宋体" w:hAnsi="宋体"/>
          <w:color w:val="000000" w:themeColor="text1"/>
          <w:sz w:val="32"/>
          <w:highlight w:val="none"/>
          <w:u w:val="single"/>
          <w14:textFill>
            <w14:solidFill>
              <w14:schemeClr w14:val="tx1"/>
            </w14:solidFill>
          </w14:textFill>
        </w:rPr>
        <w:t xml:space="preserve">             （签字或盖章） </w:t>
      </w:r>
    </w:p>
    <w:p w14:paraId="2796D13D">
      <w:pPr>
        <w:spacing w:line="900" w:lineRule="exact"/>
        <w:ind w:firstLine="160" w:firstLineChars="50"/>
        <w:rPr>
          <w:color w:val="000000" w:themeColor="text1"/>
          <w:highlight w:val="non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 xml:space="preserve"> 日 期：      年   月   日</w:t>
      </w:r>
    </w:p>
    <w:p w14:paraId="36E55B89">
      <w:pPr>
        <w:jc w:val="center"/>
        <w:rPr>
          <w:b/>
          <w:bCs/>
          <w:color w:val="000000" w:themeColor="text1"/>
          <w:sz w:val="36"/>
          <w:highlight w:val="none"/>
          <w14:textFill>
            <w14:solidFill>
              <w14:schemeClr w14:val="tx1"/>
            </w14:solidFill>
          </w14:textFill>
        </w:rPr>
      </w:pPr>
    </w:p>
    <w:p w14:paraId="04062CB5">
      <w:pPr>
        <w:widowControl/>
        <w:spacing w:line="420" w:lineRule="atLeast"/>
        <w:jc w:val="center"/>
        <w:rPr>
          <w:rFonts w:hint="eastAsia" w:ascii="宋体" w:hAnsi="宋体" w:cs="宋体"/>
          <w:b/>
          <w:bCs/>
          <w:color w:val="000000" w:themeColor="text1"/>
          <w:kern w:val="0"/>
          <w:sz w:val="30"/>
          <w:szCs w:val="30"/>
          <w:highlight w:val="none"/>
          <w14:textFill>
            <w14:solidFill>
              <w14:schemeClr w14:val="tx1"/>
            </w14:solidFill>
          </w14:textFill>
        </w:rPr>
      </w:pPr>
      <w:r>
        <w:rPr>
          <w:b/>
          <w:bCs/>
          <w:color w:val="000000" w:themeColor="text1"/>
          <w:sz w:val="36"/>
          <w:highlight w:val="none"/>
          <w14:textFill>
            <w14:solidFill>
              <w14:schemeClr w14:val="tx1"/>
            </w14:solidFill>
          </w14:textFill>
        </w:rPr>
        <w:br w:type="page"/>
      </w:r>
    </w:p>
    <w:p w14:paraId="3DED983A">
      <w:pPr>
        <w:widowControl/>
        <w:spacing w:line="420" w:lineRule="atLeast"/>
        <w:jc w:val="center"/>
        <w:rPr>
          <w:rFonts w:hint="eastAsia" w:ascii="宋体" w:hAnsi="宋体" w:eastAsia="宋体" w:cs="宋体"/>
          <w:b/>
          <w:bCs/>
          <w:color w:val="000000" w:themeColor="text1"/>
          <w:kern w:val="0"/>
          <w:sz w:val="30"/>
          <w:szCs w:val="30"/>
          <w:highlight w:val="none"/>
          <w:lang w:eastAsia="zh-CN"/>
          <w14:textFill>
            <w14:solidFill>
              <w14:schemeClr w14:val="tx1"/>
            </w14:solidFill>
          </w14:textFill>
        </w:rPr>
      </w:pPr>
      <w:r>
        <w:rPr>
          <w:rFonts w:hint="eastAsia" w:ascii="宋体" w:hAnsi="宋体" w:cs="宋体"/>
          <w:b/>
          <w:bCs/>
          <w:color w:val="000000" w:themeColor="text1"/>
          <w:kern w:val="0"/>
          <w:sz w:val="30"/>
          <w:szCs w:val="30"/>
          <w:highlight w:val="none"/>
          <w14:textFill>
            <w14:solidFill>
              <w14:schemeClr w14:val="tx1"/>
            </w14:solidFill>
          </w14:textFill>
        </w:rPr>
        <w:t>开标一览表</w:t>
      </w:r>
      <w:r>
        <w:rPr>
          <w:rFonts w:hint="eastAsia" w:ascii="宋体" w:hAnsi="宋体" w:cs="宋体"/>
          <w:b/>
          <w:bCs/>
          <w:color w:val="000000" w:themeColor="text1"/>
          <w:kern w:val="0"/>
          <w:sz w:val="30"/>
          <w:szCs w:val="30"/>
          <w:highlight w:val="none"/>
          <w:lang w:eastAsia="zh-CN"/>
          <w14:textFill>
            <w14:solidFill>
              <w14:schemeClr w14:val="tx1"/>
            </w14:solidFill>
          </w14:textFill>
        </w:rPr>
        <w:t>（初次报价）</w:t>
      </w:r>
    </w:p>
    <w:p w14:paraId="7DF81265">
      <w:pPr>
        <w:spacing w:line="380" w:lineRule="exact"/>
        <w:jc w:val="center"/>
        <w:rPr>
          <w:rFonts w:ascii="宋体" w:hAnsi="宋体" w:cs="宋体"/>
          <w:b/>
          <w:bCs/>
          <w:color w:val="000000" w:themeColor="text1"/>
          <w:sz w:val="28"/>
          <w:highlight w:val="none"/>
          <w14:textFill>
            <w14:solidFill>
              <w14:schemeClr w14:val="tx1"/>
            </w14:solidFill>
          </w14:textFill>
        </w:rPr>
      </w:pPr>
    </w:p>
    <w:p w14:paraId="1C8CE95E">
      <w:pPr>
        <w:spacing w:line="380" w:lineRule="exact"/>
        <w:jc w:val="center"/>
        <w:rPr>
          <w:rFonts w:ascii="宋体" w:hAnsi="宋体" w:cs="宋体"/>
          <w:b/>
          <w:bCs/>
          <w:color w:val="000000" w:themeColor="text1"/>
          <w:sz w:val="28"/>
          <w:highlight w:val="none"/>
          <w14:textFill>
            <w14:solidFill>
              <w14:schemeClr w14:val="tx1"/>
            </w14:solidFill>
          </w14:textFill>
        </w:rPr>
      </w:pPr>
    </w:p>
    <w:p w14:paraId="601BD840">
      <w:pPr>
        <w:spacing w:line="360" w:lineRule="auto"/>
        <w:ind w:right="349" w:rightChars="166" w:firstLine="316" w:firstLineChars="15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项目名称：                                          </w:t>
      </w:r>
    </w:p>
    <w:p w14:paraId="44090652">
      <w:pPr>
        <w:spacing w:line="360" w:lineRule="auto"/>
        <w:ind w:right="349" w:rightChars="166" w:firstLine="316" w:firstLineChars="1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项目编号：  </w:t>
      </w:r>
    </w:p>
    <w:p w14:paraId="6E8FD535">
      <w:pPr>
        <w:spacing w:line="360" w:lineRule="auto"/>
        <w:ind w:right="349" w:rightChars="166"/>
        <w:jc w:val="righ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单位：元</w:t>
      </w:r>
    </w:p>
    <w:tbl>
      <w:tblPr>
        <w:tblStyle w:val="45"/>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3745"/>
        <w:gridCol w:w="2925"/>
        <w:gridCol w:w="1688"/>
      </w:tblGrid>
      <w:tr w14:paraId="1298F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BD764C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3745" w:type="dxa"/>
            <w:tcBorders>
              <w:top w:val="single" w:color="auto" w:sz="4" w:space="0"/>
              <w:left w:val="single" w:color="auto" w:sz="4" w:space="0"/>
              <w:bottom w:val="single" w:color="auto" w:sz="4" w:space="0"/>
              <w:right w:val="single" w:color="auto" w:sz="4" w:space="0"/>
            </w:tcBorders>
            <w:vAlign w:val="center"/>
          </w:tcPr>
          <w:p w14:paraId="131A282C">
            <w:pPr>
              <w:keepNext w:val="0"/>
              <w:keepLines w:val="0"/>
              <w:pageBreakBefore w:val="0"/>
              <w:widowControl w:val="0"/>
              <w:kinsoku/>
              <w:wordWrap/>
              <w:overflowPunct/>
              <w:topLinePunct w:val="0"/>
              <w:autoSpaceDE/>
              <w:autoSpaceDN/>
              <w:bidi w:val="0"/>
              <w:adjustRightInd/>
              <w:snapToGrid/>
              <w:spacing w:line="440" w:lineRule="exact"/>
              <w:ind w:firstLine="145" w:firstLineChars="6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标项内容</w:t>
            </w:r>
          </w:p>
        </w:tc>
        <w:tc>
          <w:tcPr>
            <w:tcW w:w="2925" w:type="dxa"/>
            <w:tcBorders>
              <w:top w:val="single" w:color="auto" w:sz="4" w:space="0"/>
              <w:left w:val="single" w:color="auto" w:sz="4" w:space="0"/>
              <w:bottom w:val="single" w:color="auto" w:sz="4" w:space="0"/>
              <w:right w:val="single" w:color="auto" w:sz="4" w:space="0"/>
            </w:tcBorders>
            <w:vAlign w:val="center"/>
          </w:tcPr>
          <w:p w14:paraId="0B57C860">
            <w:pPr>
              <w:keepNext w:val="0"/>
              <w:keepLines w:val="0"/>
              <w:pageBreakBefore w:val="0"/>
              <w:widowControl w:val="0"/>
              <w:kinsoku/>
              <w:wordWrap/>
              <w:overflowPunct/>
              <w:topLinePunct w:val="0"/>
              <w:autoSpaceDE/>
              <w:autoSpaceDN/>
              <w:bidi w:val="0"/>
              <w:adjustRightInd/>
              <w:snapToGrid/>
              <w:spacing w:line="440" w:lineRule="exact"/>
              <w:ind w:firstLine="145" w:firstLineChars="6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w:t>
            </w:r>
            <w:r>
              <w:rPr>
                <w:rFonts w:ascii="宋体" w:hAnsi="宋体" w:cs="宋体"/>
                <w:b/>
                <w:color w:val="000000" w:themeColor="text1"/>
                <w:sz w:val="24"/>
                <w:highlight w:val="none"/>
                <w14:textFill>
                  <w14:solidFill>
                    <w14:schemeClr w14:val="tx1"/>
                  </w14:solidFill>
                </w14:textFill>
              </w:rPr>
              <w:t>元）</w:t>
            </w:r>
          </w:p>
        </w:tc>
        <w:tc>
          <w:tcPr>
            <w:tcW w:w="1688" w:type="dxa"/>
            <w:tcBorders>
              <w:top w:val="single" w:color="auto" w:sz="4" w:space="0"/>
              <w:left w:val="single" w:color="auto" w:sz="4" w:space="0"/>
              <w:bottom w:val="single" w:color="auto" w:sz="4" w:space="0"/>
              <w:right w:val="single" w:color="auto" w:sz="4" w:space="0"/>
            </w:tcBorders>
            <w:vAlign w:val="center"/>
          </w:tcPr>
          <w:p w14:paraId="2A08CCCC">
            <w:pPr>
              <w:keepNext w:val="0"/>
              <w:keepLines w:val="0"/>
              <w:pageBreakBefore w:val="0"/>
              <w:widowControl w:val="0"/>
              <w:kinsoku/>
              <w:wordWrap/>
              <w:overflowPunct/>
              <w:topLinePunct w:val="0"/>
              <w:autoSpaceDE/>
              <w:autoSpaceDN/>
              <w:bidi w:val="0"/>
              <w:adjustRightInd/>
              <w:snapToGrid/>
              <w:spacing w:line="440" w:lineRule="exact"/>
              <w:ind w:firstLine="145" w:firstLineChars="60"/>
              <w:jc w:val="left"/>
              <w:textAlignment w:val="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项目负责人</w:t>
            </w:r>
          </w:p>
        </w:tc>
      </w:tr>
      <w:tr w14:paraId="03AD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D2A5FE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1"/>
                <w:sz w:val="24"/>
                <w:highlight w:val="none"/>
                <w14:textFill>
                  <w14:solidFill>
                    <w14:schemeClr w14:val="tx1"/>
                  </w14:solidFill>
                </w14:textFill>
              </w:rPr>
              <w:t>1</w:t>
            </w:r>
          </w:p>
        </w:tc>
        <w:tc>
          <w:tcPr>
            <w:tcW w:w="3745" w:type="dxa"/>
            <w:tcBorders>
              <w:top w:val="single" w:color="auto" w:sz="4" w:space="0"/>
              <w:left w:val="single" w:color="auto" w:sz="4" w:space="0"/>
              <w:bottom w:val="single" w:color="auto" w:sz="4" w:space="0"/>
              <w:right w:val="single" w:color="auto" w:sz="4" w:space="0"/>
            </w:tcBorders>
            <w:vAlign w:val="center"/>
          </w:tcPr>
          <w:p w14:paraId="740B407F">
            <w:pP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中国·衢江赛艇大师赛暨名校赛艇公开赛项目</w:t>
            </w:r>
          </w:p>
        </w:tc>
        <w:tc>
          <w:tcPr>
            <w:tcW w:w="2925" w:type="dxa"/>
            <w:tcBorders>
              <w:top w:val="single" w:color="auto" w:sz="4" w:space="0"/>
              <w:left w:val="single" w:color="auto" w:sz="4" w:space="0"/>
              <w:bottom w:val="single" w:color="auto" w:sz="4" w:space="0"/>
              <w:right w:val="single" w:color="auto" w:sz="4" w:space="0"/>
            </w:tcBorders>
            <w:vAlign w:val="center"/>
          </w:tcPr>
          <w:p w14:paraId="160DFC99">
            <w:pPr>
              <w:spacing w:line="360" w:lineRule="auto"/>
              <w:ind w:firstLine="144" w:firstLineChars="60"/>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w:t>
            </w:r>
            <w:r>
              <w:rPr>
                <w:rFonts w:ascii="宋体" w:hAnsi="宋体" w:cs="宋体"/>
                <w:color w:val="000000" w:themeColor="text1"/>
                <w:sz w:val="24"/>
                <w:highlight w:val="none"/>
                <w14:textFill>
                  <w14:solidFill>
                    <w14:schemeClr w14:val="tx1"/>
                  </w14:solidFill>
                </w14:textFill>
              </w:rPr>
              <w:t>写：</w:t>
            </w:r>
          </w:p>
          <w:p w14:paraId="00A0866D">
            <w:pPr>
              <w:ind w:firstLine="120" w:firstLineChars="50"/>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w:t>
            </w:r>
            <w:r>
              <w:rPr>
                <w:rFonts w:ascii="宋体" w:hAnsi="宋体" w:cs="宋体"/>
                <w:color w:val="000000" w:themeColor="text1"/>
                <w:sz w:val="24"/>
                <w:highlight w:val="none"/>
                <w14:textFill>
                  <w14:solidFill>
                    <w14:schemeClr w14:val="tx1"/>
                  </w14:solidFill>
                </w14:textFill>
              </w:rPr>
              <w:t>写：</w:t>
            </w:r>
          </w:p>
        </w:tc>
        <w:tc>
          <w:tcPr>
            <w:tcW w:w="1688" w:type="dxa"/>
            <w:tcBorders>
              <w:top w:val="single" w:color="auto" w:sz="4" w:space="0"/>
              <w:left w:val="single" w:color="auto" w:sz="4" w:space="0"/>
              <w:bottom w:val="single" w:color="auto" w:sz="4" w:space="0"/>
              <w:right w:val="single" w:color="auto" w:sz="4" w:space="0"/>
            </w:tcBorders>
            <w:vAlign w:val="center"/>
          </w:tcPr>
          <w:p w14:paraId="38748633">
            <w:pPr>
              <w:ind w:left="0" w:leftChars="0" w:right="130" w:rightChars="62" w:firstLine="458" w:firstLineChars="191"/>
              <w:rPr>
                <w:rFonts w:hint="eastAsia" w:ascii="宋体" w:hAnsi="宋体" w:eastAsia="宋体" w:cs="宋体"/>
                <w:color w:val="000000" w:themeColor="text1"/>
                <w:sz w:val="24"/>
                <w:highlight w:val="none"/>
                <w:lang w:eastAsia="zh-CN"/>
                <w14:textFill>
                  <w14:solidFill>
                    <w14:schemeClr w14:val="tx1"/>
                  </w14:solidFill>
                </w14:textFill>
              </w:rPr>
            </w:pPr>
          </w:p>
        </w:tc>
      </w:tr>
    </w:tbl>
    <w:p w14:paraId="274A0239">
      <w:pPr>
        <w:pStyle w:val="61"/>
        <w:rPr>
          <w:color w:val="000000" w:themeColor="text1"/>
          <w:highlight w:val="none"/>
          <w14:textFill>
            <w14:solidFill>
              <w14:schemeClr w14:val="tx1"/>
            </w14:solidFill>
          </w14:textFill>
        </w:rPr>
      </w:pPr>
    </w:p>
    <w:p w14:paraId="1E941EE4">
      <w:pPr>
        <w:adjustRightInd w:val="0"/>
        <w:snapToGrid w:val="0"/>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注：1、投</w:t>
      </w:r>
      <w:r>
        <w:rPr>
          <w:rFonts w:ascii="宋体" w:hAnsi="宋体"/>
          <w:b/>
          <w:color w:val="000000" w:themeColor="text1"/>
          <w:szCs w:val="21"/>
          <w:highlight w:val="none"/>
          <w14:textFill>
            <w14:solidFill>
              <w14:schemeClr w14:val="tx1"/>
            </w14:solidFill>
          </w14:textFill>
        </w:rPr>
        <w:t>标</w:t>
      </w:r>
      <w:r>
        <w:rPr>
          <w:rFonts w:hint="eastAsia" w:ascii="宋体" w:hAnsi="宋体"/>
          <w:b/>
          <w:color w:val="000000" w:themeColor="text1"/>
          <w:szCs w:val="21"/>
          <w:highlight w:val="none"/>
          <w:lang w:eastAsia="zh-CN"/>
          <w14:textFill>
            <w14:solidFill>
              <w14:schemeClr w14:val="tx1"/>
            </w14:solidFill>
          </w14:textFill>
        </w:rPr>
        <w:t>报</w:t>
      </w:r>
      <w:r>
        <w:rPr>
          <w:rFonts w:ascii="宋体" w:hAnsi="宋体"/>
          <w:b/>
          <w:color w:val="000000" w:themeColor="text1"/>
          <w:szCs w:val="21"/>
          <w:highlight w:val="none"/>
          <w14:textFill>
            <w14:solidFill>
              <w14:schemeClr w14:val="tx1"/>
            </w14:solidFill>
          </w14:textFill>
        </w:rPr>
        <w:t>价</w:t>
      </w:r>
      <w:r>
        <w:rPr>
          <w:rFonts w:hint="eastAsia" w:ascii="宋体" w:hAnsi="宋体"/>
          <w:b/>
          <w:color w:val="000000" w:themeColor="text1"/>
          <w:szCs w:val="21"/>
          <w:highlight w:val="none"/>
          <w:lang w:eastAsia="zh-CN"/>
          <w14:textFill>
            <w14:solidFill>
              <w14:schemeClr w14:val="tx1"/>
            </w14:solidFill>
          </w14:textFill>
        </w:rPr>
        <w:t>（总价）</w:t>
      </w:r>
      <w:r>
        <w:rPr>
          <w:rFonts w:ascii="宋体" w:hAnsi="宋体"/>
          <w:b/>
          <w:color w:val="000000" w:themeColor="text1"/>
          <w:szCs w:val="21"/>
          <w:highlight w:val="none"/>
          <w14:textFill>
            <w14:solidFill>
              <w14:schemeClr w14:val="tx1"/>
            </w14:solidFill>
          </w14:textFill>
        </w:rPr>
        <w:t>高于</w:t>
      </w:r>
      <w:r>
        <w:rPr>
          <w:rFonts w:hint="eastAsia" w:ascii="宋体" w:hAnsi="宋体"/>
          <w:b/>
          <w:color w:val="000000" w:themeColor="text1"/>
          <w:szCs w:val="21"/>
          <w:highlight w:val="none"/>
          <w:lang w:eastAsia="zh-CN"/>
          <w14:textFill>
            <w14:solidFill>
              <w14:schemeClr w14:val="tx1"/>
            </w14:solidFill>
          </w14:textFill>
        </w:rPr>
        <w:t>最高限价</w:t>
      </w:r>
      <w:r>
        <w:rPr>
          <w:rFonts w:ascii="宋体" w:hAnsi="宋体"/>
          <w:b/>
          <w:color w:val="000000" w:themeColor="text1"/>
          <w:szCs w:val="21"/>
          <w:highlight w:val="none"/>
          <w14:textFill>
            <w14:solidFill>
              <w14:schemeClr w14:val="tx1"/>
            </w14:solidFill>
          </w14:textFill>
        </w:rPr>
        <w:t>的视为无效报价。</w:t>
      </w:r>
    </w:p>
    <w:p w14:paraId="04229EBD">
      <w:pPr>
        <w:snapToGrid w:val="0"/>
        <w:spacing w:line="380" w:lineRule="exact"/>
        <w:ind w:firstLine="422" w:firstLineChars="200"/>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2</w:t>
      </w:r>
      <w:r>
        <w:rPr>
          <w:rFonts w:hint="eastAsia" w:ascii="宋体" w:hAnsi="宋体" w:cs="宋体"/>
          <w:b/>
          <w:color w:val="000000" w:themeColor="text1"/>
          <w:szCs w:val="21"/>
          <w:highlight w:val="none"/>
          <w14:textFill>
            <w14:solidFill>
              <w14:schemeClr w14:val="tx1"/>
            </w14:solidFill>
          </w14:textFill>
        </w:rPr>
        <w:t>、报价一经涂改，应在涂改处加盖单位公章或者由法定代表人或</w:t>
      </w:r>
      <w:r>
        <w:rPr>
          <w:rFonts w:hint="eastAsia" w:ascii="宋体" w:hAnsi="宋体" w:cs="宋体"/>
          <w:b/>
          <w:color w:val="000000" w:themeColor="text1"/>
          <w:szCs w:val="21"/>
          <w:highlight w:val="none"/>
          <w:lang w:eastAsia="zh-CN"/>
          <w14:textFill>
            <w14:solidFill>
              <w14:schemeClr w14:val="tx1"/>
            </w14:solidFill>
          </w14:textFill>
        </w:rPr>
        <w:t>委托代理人</w:t>
      </w:r>
      <w:r>
        <w:rPr>
          <w:rFonts w:hint="eastAsia" w:ascii="宋体" w:hAnsi="宋体" w:cs="宋体"/>
          <w:b/>
          <w:color w:val="000000" w:themeColor="text1"/>
          <w:szCs w:val="21"/>
          <w:highlight w:val="none"/>
          <w14:textFill>
            <w14:solidFill>
              <w14:schemeClr w14:val="tx1"/>
            </w14:solidFill>
          </w14:textFill>
        </w:rPr>
        <w:t>签字或盖章，否则其投标作无效标处理。</w:t>
      </w:r>
    </w:p>
    <w:p w14:paraId="2B71C065">
      <w:pPr>
        <w:pStyle w:val="61"/>
        <w:rPr>
          <w:color w:val="000000" w:themeColor="text1"/>
          <w:highlight w:val="none"/>
          <w14:textFill>
            <w14:solidFill>
              <w14:schemeClr w14:val="tx1"/>
            </w14:solidFill>
          </w14:textFill>
        </w:rPr>
      </w:pPr>
    </w:p>
    <w:p w14:paraId="70DD9C63">
      <w:pPr>
        <w:pStyle w:val="61"/>
        <w:rPr>
          <w:color w:val="000000" w:themeColor="text1"/>
          <w:highlight w:val="none"/>
          <w14:textFill>
            <w14:solidFill>
              <w14:schemeClr w14:val="tx1"/>
            </w14:solidFill>
          </w14:textFill>
        </w:rPr>
      </w:pPr>
    </w:p>
    <w:p w14:paraId="31585DB8">
      <w:pPr>
        <w:pStyle w:val="61"/>
        <w:rPr>
          <w:color w:val="000000" w:themeColor="text1"/>
          <w:highlight w:val="none"/>
          <w14:textFill>
            <w14:solidFill>
              <w14:schemeClr w14:val="tx1"/>
            </w14:solidFill>
          </w14:textFill>
        </w:rPr>
      </w:pPr>
    </w:p>
    <w:p w14:paraId="3D70DE9D">
      <w:pPr>
        <w:spacing w:line="600" w:lineRule="exact"/>
        <w:ind w:firstLine="3960" w:firstLineChars="1650"/>
        <w:textAlignment w:val="baseline"/>
        <w:rPr>
          <w:rFonts w:hAnsi="宋体"/>
          <w:color w:val="000000" w:themeColor="text1"/>
          <w:sz w:val="24"/>
          <w:highlight w:val="none"/>
          <w:u w:val="single"/>
          <w14:textFill>
            <w14:solidFill>
              <w14:schemeClr w14:val="tx1"/>
            </w14:solidFill>
          </w14:textFill>
        </w:rPr>
      </w:pP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（盖章）：</w:t>
      </w:r>
    </w:p>
    <w:p w14:paraId="68AFC42E">
      <w:pPr>
        <w:spacing w:line="600" w:lineRule="exact"/>
        <w:ind w:left="-4" w:leftChars="-2" w:firstLine="3960" w:firstLineChars="165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w:t>
      </w:r>
      <w:r>
        <w:rPr>
          <w:rFonts w:hint="eastAsia" w:ascii="宋体" w:hAnsi="宋体"/>
          <w:color w:val="000000" w:themeColor="text1"/>
          <w:sz w:val="24"/>
          <w:highlight w:val="none"/>
          <w:lang w:eastAsia="zh-CN"/>
          <w14:textFill>
            <w14:solidFill>
              <w14:schemeClr w14:val="tx1"/>
            </w14:solidFill>
          </w14:textFill>
        </w:rPr>
        <w:t>委托代理人</w:t>
      </w:r>
      <w:r>
        <w:rPr>
          <w:rFonts w:hint="eastAsia" w:ascii="宋体" w:hAnsi="宋体"/>
          <w:color w:val="000000" w:themeColor="text1"/>
          <w:sz w:val="24"/>
          <w:highlight w:val="none"/>
          <w14:textFill>
            <w14:solidFill>
              <w14:schemeClr w14:val="tx1"/>
            </w14:solidFill>
          </w14:textFill>
        </w:rPr>
        <w:t>（签字或盖章）：</w:t>
      </w:r>
    </w:p>
    <w:p w14:paraId="3B2082D2">
      <w:pPr>
        <w:spacing w:line="600" w:lineRule="exact"/>
        <w:ind w:firstLine="3960" w:firstLineChars="1650"/>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日期：</w:t>
      </w:r>
    </w:p>
    <w:p w14:paraId="50794F60">
      <w:pPr>
        <w:pStyle w:val="4"/>
        <w:rPr>
          <w:rFonts w:hint="eastAsia" w:hAnsi="宋体"/>
          <w:color w:val="000000" w:themeColor="text1"/>
          <w:sz w:val="24"/>
          <w:highlight w:val="none"/>
          <w14:textFill>
            <w14:solidFill>
              <w14:schemeClr w14:val="tx1"/>
            </w14:solidFill>
          </w14:textFill>
        </w:rPr>
      </w:pPr>
    </w:p>
    <w:p w14:paraId="7C2D3528">
      <w:pPr>
        <w:rPr>
          <w:rFonts w:hint="eastAsia" w:hAnsi="宋体"/>
          <w:color w:val="000000" w:themeColor="text1"/>
          <w:sz w:val="24"/>
          <w:highlight w:val="none"/>
          <w14:textFill>
            <w14:solidFill>
              <w14:schemeClr w14:val="tx1"/>
            </w14:solidFill>
          </w14:textFill>
        </w:rPr>
      </w:pPr>
    </w:p>
    <w:p w14:paraId="08395F9A">
      <w:pPr>
        <w:pStyle w:val="4"/>
        <w:rPr>
          <w:rFonts w:hint="eastAsia" w:hAnsi="宋体"/>
          <w:color w:val="000000" w:themeColor="text1"/>
          <w:sz w:val="24"/>
          <w:highlight w:val="none"/>
          <w14:textFill>
            <w14:solidFill>
              <w14:schemeClr w14:val="tx1"/>
            </w14:solidFill>
          </w14:textFill>
        </w:rPr>
      </w:pPr>
    </w:p>
    <w:p w14:paraId="3DE8C914">
      <w:pPr>
        <w:rPr>
          <w:rFonts w:hint="eastAsia" w:hAnsi="宋体"/>
          <w:color w:val="000000" w:themeColor="text1"/>
          <w:sz w:val="24"/>
          <w:highlight w:val="none"/>
          <w14:textFill>
            <w14:solidFill>
              <w14:schemeClr w14:val="tx1"/>
            </w14:solidFill>
          </w14:textFill>
        </w:rPr>
      </w:pPr>
    </w:p>
    <w:p w14:paraId="45DB9EFC">
      <w:pPr>
        <w:pStyle w:val="4"/>
        <w:rPr>
          <w:rFonts w:hint="eastAsia" w:hAnsi="宋体"/>
          <w:color w:val="000000" w:themeColor="text1"/>
          <w:sz w:val="24"/>
          <w:highlight w:val="none"/>
          <w14:textFill>
            <w14:solidFill>
              <w14:schemeClr w14:val="tx1"/>
            </w14:solidFill>
          </w14:textFill>
        </w:rPr>
      </w:pPr>
    </w:p>
    <w:p w14:paraId="009B6DCA">
      <w:pPr>
        <w:rPr>
          <w:rFonts w:hint="eastAsia" w:hAnsi="宋体"/>
          <w:color w:val="000000" w:themeColor="text1"/>
          <w:sz w:val="24"/>
          <w:highlight w:val="none"/>
          <w14:textFill>
            <w14:solidFill>
              <w14:schemeClr w14:val="tx1"/>
            </w14:solidFill>
          </w14:textFill>
        </w:rPr>
      </w:pPr>
    </w:p>
    <w:bookmarkEnd w:id="47"/>
    <w:bookmarkEnd w:id="48"/>
    <w:bookmarkEnd w:id="49"/>
    <w:bookmarkEnd w:id="50"/>
    <w:bookmarkEnd w:id="51"/>
    <w:bookmarkEnd w:id="52"/>
    <w:bookmarkEnd w:id="53"/>
    <w:bookmarkEnd w:id="54"/>
    <w:p w14:paraId="41FBD160">
      <w:pPr>
        <w:autoSpaceDE w:val="0"/>
        <w:autoSpaceDN w:val="0"/>
        <w:adjustRightInd w:val="0"/>
        <w:spacing w:line="400" w:lineRule="exact"/>
        <w:jc w:val="center"/>
        <w:rPr>
          <w:rFonts w:hint="eastAsia" w:ascii="华文中宋" w:hAnsi="华文中宋" w:eastAsia="华文中宋" w:cs="华文中宋"/>
          <w:b/>
          <w:color w:val="000000" w:themeColor="text1"/>
          <w:sz w:val="28"/>
          <w:szCs w:val="28"/>
          <w:highlight w:val="none"/>
          <w:lang w:val="zh-CN"/>
          <w14:textFill>
            <w14:solidFill>
              <w14:schemeClr w14:val="tx1"/>
            </w14:solidFill>
          </w14:textFill>
        </w:rPr>
      </w:pPr>
    </w:p>
    <w:p w14:paraId="3DB0A6F2">
      <w:pPr>
        <w:pStyle w:val="4"/>
        <w:rPr>
          <w:rFonts w:hint="eastAsia"/>
          <w:color w:val="000000" w:themeColor="text1"/>
          <w:highlight w:val="none"/>
          <w:lang w:val="zh-CN"/>
          <w14:textFill>
            <w14:solidFill>
              <w14:schemeClr w14:val="tx1"/>
            </w14:solidFill>
          </w14:textFill>
        </w:rPr>
      </w:pPr>
    </w:p>
    <w:p w14:paraId="65D4F976">
      <w:pPr>
        <w:autoSpaceDE w:val="0"/>
        <w:autoSpaceDN w:val="0"/>
        <w:adjustRightInd w:val="0"/>
        <w:spacing w:line="400" w:lineRule="exact"/>
        <w:jc w:val="center"/>
        <w:rPr>
          <w:rFonts w:hint="eastAsia" w:ascii="华文中宋" w:hAnsi="华文中宋" w:eastAsia="华文中宋" w:cs="华文中宋"/>
          <w:b/>
          <w:color w:val="000000" w:themeColor="text1"/>
          <w:sz w:val="28"/>
          <w:szCs w:val="28"/>
          <w:highlight w:val="none"/>
          <w:lang w:val="zh-CN"/>
          <w14:textFill>
            <w14:solidFill>
              <w14:schemeClr w14:val="tx1"/>
            </w14:solidFill>
          </w14:textFill>
        </w:rPr>
      </w:pPr>
      <w:r>
        <w:rPr>
          <w:rFonts w:hint="eastAsia" w:ascii="华文中宋" w:hAnsi="华文中宋" w:eastAsia="华文中宋" w:cs="华文中宋"/>
          <w:b/>
          <w:color w:val="000000" w:themeColor="text1"/>
          <w:sz w:val="28"/>
          <w:szCs w:val="28"/>
          <w:highlight w:val="none"/>
          <w:lang w:val="zh-CN"/>
          <w14:textFill>
            <w14:solidFill>
              <w14:schemeClr w14:val="tx1"/>
            </w14:solidFill>
          </w14:textFill>
        </w:rPr>
        <w:t>报价明细表</w:t>
      </w:r>
    </w:p>
    <w:p w14:paraId="030F771D">
      <w:pPr>
        <w:bidi w:val="0"/>
        <w:rPr>
          <w:rFonts w:ascii="Calibri" w:hAnsi="Calibri" w:eastAsia="宋体" w:cs="Times New Roman"/>
          <w:color w:val="000000" w:themeColor="text1"/>
          <w:kern w:val="2"/>
          <w:sz w:val="21"/>
          <w:szCs w:val="24"/>
          <w:highlight w:val="none"/>
          <w:lang w:val="zh-CN" w:eastAsia="zh-CN" w:bidi="ar-SA"/>
          <w14:textFill>
            <w14:solidFill>
              <w14:schemeClr w14:val="tx1"/>
            </w14:solidFill>
          </w14:textFill>
        </w:rPr>
      </w:pPr>
    </w:p>
    <w:p w14:paraId="319A7F13">
      <w:pPr>
        <w:numPr>
          <w:ilvl w:val="0"/>
          <w:numId w:val="0"/>
        </w:num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项目名称：</w:t>
      </w:r>
    </w:p>
    <w:p w14:paraId="7952B7D4">
      <w:pPr>
        <w:pStyle w:val="31"/>
        <w:rPr>
          <w:rFonts w:hint="eastAsia"/>
          <w:color w:val="000000" w:themeColor="text1"/>
          <w:highlight w:val="none"/>
          <w14:textFill>
            <w14:solidFill>
              <w14:schemeClr w14:val="tx1"/>
            </w14:solidFill>
          </w14:textFill>
        </w:rPr>
      </w:pPr>
    </w:p>
    <w:p w14:paraId="19919AD5">
      <w:pPr>
        <w:pStyle w:val="31"/>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473FC96">
      <w:pPr>
        <w:pStyle w:val="31"/>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项目编号：</w:t>
      </w:r>
    </w:p>
    <w:p w14:paraId="79F65445">
      <w:pPr>
        <w:pStyle w:val="23"/>
        <w:numPr>
          <w:ilvl w:val="0"/>
          <w:numId w:val="0"/>
        </w:numPr>
        <w:tabs>
          <w:tab w:val="left" w:pos="8306"/>
        </w:tabs>
        <w:ind w:firstLine="8160" w:firstLineChars="3400"/>
        <w:rPr>
          <w:rFonts w:ascii="宋体" w:hAnsi="宋体" w:eastAsia="楷体_GB2312"/>
          <w:b/>
          <w:bCs/>
          <w:color w:val="000000" w:themeColor="text1"/>
          <w:kern w:val="0"/>
          <w:sz w:val="30"/>
          <w:szCs w:val="30"/>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单位：元</w:t>
      </w:r>
    </w:p>
    <w:p w14:paraId="518A1AF4">
      <w:pPr>
        <w:pStyle w:val="23"/>
        <w:numPr>
          <w:ilvl w:val="0"/>
          <w:numId w:val="0"/>
        </w:numPr>
        <w:tabs>
          <w:tab w:val="left" w:pos="8306"/>
        </w:tabs>
        <w:ind w:firstLine="8160" w:firstLineChars="3400"/>
        <w:rPr>
          <w:rFonts w:hint="eastAsia"/>
          <w:color w:val="000000" w:themeColor="text1"/>
          <w:sz w:val="24"/>
          <w:szCs w:val="24"/>
          <w:highlight w:val="none"/>
          <w:lang w:val="en-US" w:eastAsia="zh-CN"/>
          <w14:textFill>
            <w14:solidFill>
              <w14:schemeClr w14:val="tx1"/>
            </w14:solidFill>
          </w14:textFill>
        </w:rPr>
      </w:pPr>
    </w:p>
    <w:tbl>
      <w:tblPr>
        <w:tblStyle w:val="45"/>
        <w:tblpPr w:leftFromText="180" w:rightFromText="180" w:vertAnchor="text" w:horzAnchor="page" w:tblpX="1331" w:tblpY="60"/>
        <w:tblOverlap w:val="never"/>
        <w:tblW w:w="1019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816"/>
        <w:gridCol w:w="1515"/>
        <w:gridCol w:w="1125"/>
        <w:gridCol w:w="1050"/>
        <w:gridCol w:w="2265"/>
        <w:gridCol w:w="1494"/>
        <w:gridCol w:w="1929"/>
      </w:tblGrid>
      <w:tr w14:paraId="71031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c>
          <w:tcPr>
            <w:tcW w:w="816" w:type="dxa"/>
            <w:tcMar>
              <w:top w:w="75" w:type="dxa"/>
              <w:left w:w="150" w:type="dxa"/>
              <w:bottom w:w="75" w:type="dxa"/>
              <w:right w:w="150" w:type="dxa"/>
            </w:tcMar>
            <w:vAlign w:val="center"/>
          </w:tcPr>
          <w:p w14:paraId="23876F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序号</w:t>
            </w:r>
          </w:p>
        </w:tc>
        <w:tc>
          <w:tcPr>
            <w:tcW w:w="1515" w:type="dxa"/>
            <w:tcMar>
              <w:top w:w="75" w:type="dxa"/>
              <w:left w:w="150" w:type="dxa"/>
              <w:bottom w:w="75" w:type="dxa"/>
              <w:right w:w="150" w:type="dxa"/>
            </w:tcMar>
            <w:vAlign w:val="center"/>
          </w:tcPr>
          <w:p w14:paraId="285168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名称</w:t>
            </w:r>
          </w:p>
        </w:tc>
        <w:tc>
          <w:tcPr>
            <w:tcW w:w="1125" w:type="dxa"/>
            <w:tcMar>
              <w:top w:w="75" w:type="dxa"/>
              <w:left w:w="150" w:type="dxa"/>
              <w:bottom w:w="75" w:type="dxa"/>
              <w:right w:w="150" w:type="dxa"/>
            </w:tcMar>
            <w:vAlign w:val="center"/>
          </w:tcPr>
          <w:p w14:paraId="479F11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数量</w:t>
            </w:r>
          </w:p>
        </w:tc>
        <w:tc>
          <w:tcPr>
            <w:tcW w:w="1050" w:type="dxa"/>
            <w:tcMar>
              <w:top w:w="75" w:type="dxa"/>
              <w:left w:w="150" w:type="dxa"/>
              <w:bottom w:w="75" w:type="dxa"/>
              <w:right w:w="150" w:type="dxa"/>
            </w:tcMar>
            <w:vAlign w:val="center"/>
          </w:tcPr>
          <w:p w14:paraId="63628B51">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单位</w:t>
            </w:r>
          </w:p>
        </w:tc>
        <w:tc>
          <w:tcPr>
            <w:tcW w:w="2265" w:type="dxa"/>
            <w:tcMar>
              <w:top w:w="75" w:type="dxa"/>
              <w:left w:w="150" w:type="dxa"/>
              <w:bottom w:w="75" w:type="dxa"/>
              <w:right w:w="150" w:type="dxa"/>
            </w:tcMar>
            <w:vAlign w:val="center"/>
          </w:tcPr>
          <w:p w14:paraId="0442CF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综合单价</w:t>
            </w:r>
            <w:r>
              <w:rPr>
                <w:rFonts w:hint="eastAsia" w:ascii="宋体" w:hAnsi="宋体" w:cs="宋体"/>
                <w:color w:val="000000" w:themeColor="text1"/>
                <w:sz w:val="24"/>
                <w:szCs w:val="24"/>
                <w:highlight w:val="none"/>
                <w:lang w:eastAsia="zh-CN"/>
                <w14:textFill>
                  <w14:solidFill>
                    <w14:schemeClr w14:val="tx1"/>
                  </w14:solidFill>
                </w14:textFill>
              </w:rPr>
              <w:t>(元)</w:t>
            </w:r>
          </w:p>
        </w:tc>
        <w:tc>
          <w:tcPr>
            <w:tcW w:w="1494" w:type="dxa"/>
            <w:tcMar>
              <w:top w:w="75" w:type="dxa"/>
              <w:left w:w="150" w:type="dxa"/>
              <w:bottom w:w="75" w:type="dxa"/>
              <w:right w:w="150" w:type="dxa"/>
            </w:tcMar>
            <w:vAlign w:val="center"/>
          </w:tcPr>
          <w:p w14:paraId="48F535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合价</w:t>
            </w:r>
            <w:r>
              <w:rPr>
                <w:rFonts w:hint="eastAsia" w:ascii="宋体" w:hAnsi="宋体" w:cs="宋体"/>
                <w:color w:val="000000" w:themeColor="text1"/>
                <w:sz w:val="24"/>
                <w:szCs w:val="24"/>
                <w:highlight w:val="none"/>
                <w:lang w:eastAsia="zh-CN"/>
                <w14:textFill>
                  <w14:solidFill>
                    <w14:schemeClr w14:val="tx1"/>
                  </w14:solidFill>
                </w14:textFill>
              </w:rPr>
              <w:t>(元)</w:t>
            </w:r>
          </w:p>
        </w:tc>
        <w:tc>
          <w:tcPr>
            <w:tcW w:w="1929" w:type="dxa"/>
            <w:tcMar>
              <w:top w:w="75" w:type="dxa"/>
              <w:left w:w="150" w:type="dxa"/>
              <w:bottom w:w="75" w:type="dxa"/>
              <w:right w:w="150" w:type="dxa"/>
            </w:tcMar>
            <w:vAlign w:val="center"/>
          </w:tcPr>
          <w:p w14:paraId="5F8103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备注</w:t>
            </w:r>
          </w:p>
        </w:tc>
      </w:tr>
      <w:tr w14:paraId="2AD3D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66" w:hRule="atLeast"/>
        </w:trPr>
        <w:tc>
          <w:tcPr>
            <w:tcW w:w="816" w:type="dxa"/>
            <w:tcMar>
              <w:top w:w="75" w:type="dxa"/>
              <w:left w:w="150" w:type="dxa"/>
              <w:bottom w:w="75" w:type="dxa"/>
              <w:right w:w="150" w:type="dxa"/>
            </w:tcMar>
            <w:vAlign w:val="center"/>
          </w:tcPr>
          <w:p w14:paraId="3281E37C">
            <w:pPr>
              <w:spacing w:line="360" w:lineRule="auto"/>
              <w:jc w:val="center"/>
              <w:rPr>
                <w:rFonts w:hint="eastAsia" w:ascii="宋体" w:hAnsi="宋体" w:cs="宋体"/>
                <w:color w:val="000000" w:themeColor="text1"/>
                <w:sz w:val="24"/>
                <w:szCs w:val="24"/>
                <w:highlight w:val="none"/>
                <w:lang w:eastAsia="zh-CN"/>
                <w14:textFill>
                  <w14:solidFill>
                    <w14:schemeClr w14:val="tx1"/>
                  </w14:solidFill>
                </w14:textFill>
              </w:rPr>
            </w:pPr>
          </w:p>
        </w:tc>
        <w:tc>
          <w:tcPr>
            <w:tcW w:w="1515" w:type="dxa"/>
            <w:tcMar>
              <w:top w:w="75" w:type="dxa"/>
              <w:left w:w="150" w:type="dxa"/>
              <w:bottom w:w="75" w:type="dxa"/>
              <w:right w:w="150" w:type="dxa"/>
            </w:tcMar>
            <w:vAlign w:val="center"/>
          </w:tcPr>
          <w:p w14:paraId="1DD0EC69">
            <w:pPr>
              <w:spacing w:line="360" w:lineRule="auto"/>
              <w:jc w:val="left"/>
              <w:rPr>
                <w:rFonts w:hint="eastAsia" w:ascii="宋体" w:hAnsi="宋体" w:cs="宋体"/>
                <w:color w:val="000000" w:themeColor="text1"/>
                <w:sz w:val="24"/>
                <w:szCs w:val="24"/>
                <w:highlight w:val="none"/>
                <w:lang w:eastAsia="zh-CN"/>
                <w14:textFill>
                  <w14:solidFill>
                    <w14:schemeClr w14:val="tx1"/>
                  </w14:solidFill>
                </w14:textFill>
              </w:rPr>
            </w:pPr>
          </w:p>
        </w:tc>
        <w:tc>
          <w:tcPr>
            <w:tcW w:w="1125" w:type="dxa"/>
            <w:tcMar>
              <w:top w:w="75" w:type="dxa"/>
              <w:left w:w="150" w:type="dxa"/>
              <w:bottom w:w="75" w:type="dxa"/>
              <w:right w:w="150" w:type="dxa"/>
            </w:tcMar>
            <w:vAlign w:val="center"/>
          </w:tcPr>
          <w:p w14:paraId="0497A2D9">
            <w:pPr>
              <w:spacing w:line="360" w:lineRule="auto"/>
              <w:jc w:val="left"/>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050" w:type="dxa"/>
            <w:tcMar>
              <w:top w:w="75" w:type="dxa"/>
              <w:left w:w="150" w:type="dxa"/>
              <w:bottom w:w="75" w:type="dxa"/>
              <w:right w:w="150" w:type="dxa"/>
            </w:tcMar>
            <w:vAlign w:val="center"/>
          </w:tcPr>
          <w:p w14:paraId="14AF8216">
            <w:pPr>
              <w:spacing w:line="360" w:lineRule="auto"/>
              <w:jc w:val="left"/>
              <w:rPr>
                <w:rFonts w:hint="default" w:ascii="宋体" w:hAnsi="宋体" w:cs="宋体"/>
                <w:color w:val="000000" w:themeColor="text1"/>
                <w:sz w:val="24"/>
                <w:szCs w:val="24"/>
                <w:highlight w:val="none"/>
                <w:lang w:val="en-US" w:eastAsia="zh-CN"/>
                <w14:textFill>
                  <w14:solidFill>
                    <w14:schemeClr w14:val="tx1"/>
                  </w14:solidFill>
                </w14:textFill>
              </w:rPr>
            </w:pPr>
          </w:p>
        </w:tc>
        <w:tc>
          <w:tcPr>
            <w:tcW w:w="2265" w:type="dxa"/>
            <w:tcMar>
              <w:top w:w="75" w:type="dxa"/>
              <w:left w:w="150" w:type="dxa"/>
              <w:bottom w:w="75" w:type="dxa"/>
              <w:right w:w="150" w:type="dxa"/>
            </w:tcMar>
            <w:vAlign w:val="center"/>
          </w:tcPr>
          <w:p w14:paraId="34D01ED4">
            <w:pPr>
              <w:spacing w:line="360" w:lineRule="auto"/>
              <w:ind w:firstLine="472"/>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494" w:type="dxa"/>
            <w:tcMar>
              <w:top w:w="75" w:type="dxa"/>
              <w:left w:w="150" w:type="dxa"/>
              <w:bottom w:w="75" w:type="dxa"/>
              <w:right w:w="150" w:type="dxa"/>
            </w:tcMar>
            <w:vAlign w:val="center"/>
          </w:tcPr>
          <w:p w14:paraId="1CB6602F">
            <w:pPr>
              <w:spacing w:line="360" w:lineRule="auto"/>
              <w:ind w:firstLine="472"/>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929" w:type="dxa"/>
            <w:tcMar>
              <w:top w:w="75" w:type="dxa"/>
              <w:left w:w="150" w:type="dxa"/>
              <w:bottom w:w="75" w:type="dxa"/>
              <w:right w:w="150" w:type="dxa"/>
            </w:tcMar>
            <w:vAlign w:val="center"/>
          </w:tcPr>
          <w:p w14:paraId="4055D8EA">
            <w:pPr>
              <w:spacing w:line="360" w:lineRule="auto"/>
              <w:rPr>
                <w:rFonts w:hint="eastAsia" w:ascii="宋体" w:hAnsi="宋体" w:cs="宋体"/>
                <w:color w:val="000000" w:themeColor="text1"/>
                <w:sz w:val="24"/>
                <w:szCs w:val="24"/>
                <w:highlight w:val="none"/>
                <w:lang w:eastAsia="zh-CN"/>
                <w14:textFill>
                  <w14:solidFill>
                    <w14:schemeClr w14:val="tx1"/>
                  </w14:solidFill>
                </w14:textFill>
              </w:rPr>
            </w:pPr>
          </w:p>
        </w:tc>
      </w:tr>
      <w:tr w14:paraId="3AAA5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36" w:hRule="atLeast"/>
        </w:trPr>
        <w:tc>
          <w:tcPr>
            <w:tcW w:w="816" w:type="dxa"/>
            <w:tcMar>
              <w:top w:w="75" w:type="dxa"/>
              <w:left w:w="150" w:type="dxa"/>
              <w:bottom w:w="75" w:type="dxa"/>
              <w:right w:w="150" w:type="dxa"/>
            </w:tcMar>
            <w:vAlign w:val="center"/>
          </w:tcPr>
          <w:p w14:paraId="5D6B232F">
            <w:pPr>
              <w:spacing w:line="360" w:lineRule="auto"/>
              <w:jc w:val="center"/>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515" w:type="dxa"/>
            <w:tcMar>
              <w:top w:w="75" w:type="dxa"/>
              <w:left w:w="150" w:type="dxa"/>
              <w:bottom w:w="75" w:type="dxa"/>
              <w:right w:w="150" w:type="dxa"/>
            </w:tcMar>
            <w:vAlign w:val="center"/>
          </w:tcPr>
          <w:p w14:paraId="442FC00B">
            <w:pPr>
              <w:spacing w:line="360" w:lineRule="auto"/>
              <w:jc w:val="left"/>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125" w:type="dxa"/>
            <w:tcMar>
              <w:top w:w="75" w:type="dxa"/>
              <w:left w:w="150" w:type="dxa"/>
              <w:bottom w:w="75" w:type="dxa"/>
              <w:right w:w="150" w:type="dxa"/>
            </w:tcMar>
            <w:vAlign w:val="center"/>
          </w:tcPr>
          <w:p w14:paraId="27EC14DD">
            <w:pPr>
              <w:spacing w:line="360" w:lineRule="auto"/>
              <w:jc w:val="left"/>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050" w:type="dxa"/>
            <w:tcMar>
              <w:top w:w="75" w:type="dxa"/>
              <w:left w:w="150" w:type="dxa"/>
              <w:bottom w:w="75" w:type="dxa"/>
              <w:right w:w="150" w:type="dxa"/>
            </w:tcMar>
            <w:vAlign w:val="center"/>
          </w:tcPr>
          <w:p w14:paraId="4C883591">
            <w:pPr>
              <w:spacing w:line="360" w:lineRule="auto"/>
              <w:jc w:val="left"/>
              <w:rPr>
                <w:rFonts w:hint="default" w:ascii="宋体" w:hAnsi="宋体" w:cs="宋体"/>
                <w:color w:val="000000" w:themeColor="text1"/>
                <w:sz w:val="24"/>
                <w:szCs w:val="24"/>
                <w:highlight w:val="none"/>
                <w:lang w:val="en-US" w:eastAsia="zh-CN"/>
                <w14:textFill>
                  <w14:solidFill>
                    <w14:schemeClr w14:val="tx1"/>
                  </w14:solidFill>
                </w14:textFill>
              </w:rPr>
            </w:pPr>
          </w:p>
        </w:tc>
        <w:tc>
          <w:tcPr>
            <w:tcW w:w="2265" w:type="dxa"/>
            <w:tcMar>
              <w:top w:w="75" w:type="dxa"/>
              <w:left w:w="150" w:type="dxa"/>
              <w:bottom w:w="75" w:type="dxa"/>
              <w:right w:w="150" w:type="dxa"/>
            </w:tcMar>
            <w:vAlign w:val="center"/>
          </w:tcPr>
          <w:p w14:paraId="7C027354">
            <w:pPr>
              <w:spacing w:line="360" w:lineRule="auto"/>
              <w:ind w:firstLine="472"/>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494" w:type="dxa"/>
            <w:tcMar>
              <w:top w:w="75" w:type="dxa"/>
              <w:left w:w="150" w:type="dxa"/>
              <w:bottom w:w="75" w:type="dxa"/>
              <w:right w:w="150" w:type="dxa"/>
            </w:tcMar>
            <w:vAlign w:val="center"/>
          </w:tcPr>
          <w:p w14:paraId="3AEF3A8C">
            <w:pPr>
              <w:spacing w:line="360" w:lineRule="auto"/>
              <w:ind w:firstLine="472"/>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929" w:type="dxa"/>
            <w:tcMar>
              <w:top w:w="75" w:type="dxa"/>
              <w:left w:w="150" w:type="dxa"/>
              <w:bottom w:w="75" w:type="dxa"/>
              <w:right w:w="150" w:type="dxa"/>
            </w:tcMar>
            <w:vAlign w:val="center"/>
          </w:tcPr>
          <w:p w14:paraId="183582AC">
            <w:pPr>
              <w:spacing w:line="360" w:lineRule="auto"/>
              <w:rPr>
                <w:rFonts w:hint="eastAsia" w:ascii="宋体" w:hAnsi="宋体" w:cs="宋体"/>
                <w:color w:val="000000" w:themeColor="text1"/>
                <w:sz w:val="24"/>
                <w:szCs w:val="24"/>
                <w:highlight w:val="none"/>
                <w:lang w:eastAsia="zh-CN"/>
                <w14:textFill>
                  <w14:solidFill>
                    <w14:schemeClr w14:val="tx1"/>
                  </w14:solidFill>
                </w14:textFill>
              </w:rPr>
            </w:pPr>
          </w:p>
        </w:tc>
      </w:tr>
      <w:tr w14:paraId="50521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36" w:hRule="atLeast"/>
        </w:trPr>
        <w:tc>
          <w:tcPr>
            <w:tcW w:w="816" w:type="dxa"/>
            <w:tcMar>
              <w:top w:w="75" w:type="dxa"/>
              <w:left w:w="150" w:type="dxa"/>
              <w:bottom w:w="75" w:type="dxa"/>
              <w:right w:w="150" w:type="dxa"/>
            </w:tcMar>
            <w:vAlign w:val="center"/>
          </w:tcPr>
          <w:p w14:paraId="4E5257CC">
            <w:pPr>
              <w:spacing w:line="360" w:lineRule="auto"/>
              <w:jc w:val="center"/>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515" w:type="dxa"/>
            <w:tcMar>
              <w:top w:w="75" w:type="dxa"/>
              <w:left w:w="150" w:type="dxa"/>
              <w:bottom w:w="75" w:type="dxa"/>
              <w:right w:w="150" w:type="dxa"/>
            </w:tcMar>
            <w:vAlign w:val="center"/>
          </w:tcPr>
          <w:p w14:paraId="311DFEF1">
            <w:pPr>
              <w:spacing w:line="360" w:lineRule="auto"/>
              <w:jc w:val="left"/>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125" w:type="dxa"/>
            <w:tcMar>
              <w:top w:w="75" w:type="dxa"/>
              <w:left w:w="150" w:type="dxa"/>
              <w:bottom w:w="75" w:type="dxa"/>
              <w:right w:w="150" w:type="dxa"/>
            </w:tcMar>
            <w:vAlign w:val="center"/>
          </w:tcPr>
          <w:p w14:paraId="684E120D">
            <w:pPr>
              <w:spacing w:line="360" w:lineRule="auto"/>
              <w:jc w:val="left"/>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050" w:type="dxa"/>
            <w:tcMar>
              <w:top w:w="75" w:type="dxa"/>
              <w:left w:w="150" w:type="dxa"/>
              <w:bottom w:w="75" w:type="dxa"/>
              <w:right w:w="150" w:type="dxa"/>
            </w:tcMar>
            <w:vAlign w:val="center"/>
          </w:tcPr>
          <w:p w14:paraId="62BA0CB4">
            <w:pPr>
              <w:spacing w:line="360" w:lineRule="auto"/>
              <w:jc w:val="left"/>
              <w:rPr>
                <w:rFonts w:hint="default" w:ascii="宋体" w:hAnsi="宋体" w:cs="宋体"/>
                <w:color w:val="000000" w:themeColor="text1"/>
                <w:sz w:val="24"/>
                <w:szCs w:val="24"/>
                <w:highlight w:val="none"/>
                <w:lang w:val="en-US" w:eastAsia="zh-CN"/>
                <w14:textFill>
                  <w14:solidFill>
                    <w14:schemeClr w14:val="tx1"/>
                  </w14:solidFill>
                </w14:textFill>
              </w:rPr>
            </w:pPr>
          </w:p>
        </w:tc>
        <w:tc>
          <w:tcPr>
            <w:tcW w:w="2265" w:type="dxa"/>
            <w:tcMar>
              <w:top w:w="75" w:type="dxa"/>
              <w:left w:w="150" w:type="dxa"/>
              <w:bottom w:w="75" w:type="dxa"/>
              <w:right w:w="150" w:type="dxa"/>
            </w:tcMar>
            <w:vAlign w:val="center"/>
          </w:tcPr>
          <w:p w14:paraId="3E334E55">
            <w:pPr>
              <w:spacing w:line="360" w:lineRule="auto"/>
              <w:ind w:firstLine="472"/>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494" w:type="dxa"/>
            <w:tcMar>
              <w:top w:w="75" w:type="dxa"/>
              <w:left w:w="150" w:type="dxa"/>
              <w:bottom w:w="75" w:type="dxa"/>
              <w:right w:w="150" w:type="dxa"/>
            </w:tcMar>
            <w:vAlign w:val="center"/>
          </w:tcPr>
          <w:p w14:paraId="6E2759EC">
            <w:pPr>
              <w:spacing w:line="360" w:lineRule="auto"/>
              <w:ind w:firstLine="472"/>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929" w:type="dxa"/>
            <w:tcMar>
              <w:top w:w="75" w:type="dxa"/>
              <w:left w:w="150" w:type="dxa"/>
              <w:bottom w:w="75" w:type="dxa"/>
              <w:right w:w="150" w:type="dxa"/>
            </w:tcMar>
            <w:vAlign w:val="center"/>
          </w:tcPr>
          <w:p w14:paraId="52F103C0">
            <w:pPr>
              <w:spacing w:line="360" w:lineRule="auto"/>
              <w:rPr>
                <w:rFonts w:hint="eastAsia" w:ascii="宋体" w:hAnsi="宋体" w:cs="宋体"/>
                <w:color w:val="000000" w:themeColor="text1"/>
                <w:sz w:val="24"/>
                <w:szCs w:val="24"/>
                <w:highlight w:val="none"/>
                <w:lang w:eastAsia="zh-CN"/>
                <w14:textFill>
                  <w14:solidFill>
                    <w14:schemeClr w14:val="tx1"/>
                  </w14:solidFill>
                </w14:textFill>
              </w:rPr>
            </w:pPr>
          </w:p>
        </w:tc>
      </w:tr>
      <w:tr w14:paraId="0FF47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36" w:hRule="atLeast"/>
        </w:trPr>
        <w:tc>
          <w:tcPr>
            <w:tcW w:w="816" w:type="dxa"/>
            <w:tcMar>
              <w:top w:w="75" w:type="dxa"/>
              <w:left w:w="150" w:type="dxa"/>
              <w:bottom w:w="75" w:type="dxa"/>
              <w:right w:w="150" w:type="dxa"/>
            </w:tcMar>
            <w:vAlign w:val="center"/>
          </w:tcPr>
          <w:p w14:paraId="5BA87947">
            <w:pPr>
              <w:spacing w:line="360" w:lineRule="auto"/>
              <w:jc w:val="center"/>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515" w:type="dxa"/>
            <w:tcMar>
              <w:top w:w="75" w:type="dxa"/>
              <w:left w:w="150" w:type="dxa"/>
              <w:bottom w:w="75" w:type="dxa"/>
              <w:right w:w="150" w:type="dxa"/>
            </w:tcMar>
            <w:vAlign w:val="center"/>
          </w:tcPr>
          <w:p w14:paraId="6F2BB668">
            <w:pPr>
              <w:spacing w:line="360" w:lineRule="auto"/>
              <w:jc w:val="left"/>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125" w:type="dxa"/>
            <w:tcMar>
              <w:top w:w="75" w:type="dxa"/>
              <w:left w:w="150" w:type="dxa"/>
              <w:bottom w:w="75" w:type="dxa"/>
              <w:right w:w="150" w:type="dxa"/>
            </w:tcMar>
            <w:vAlign w:val="center"/>
          </w:tcPr>
          <w:p w14:paraId="518C3922">
            <w:pPr>
              <w:spacing w:line="360" w:lineRule="auto"/>
              <w:jc w:val="left"/>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050" w:type="dxa"/>
            <w:tcMar>
              <w:top w:w="75" w:type="dxa"/>
              <w:left w:w="150" w:type="dxa"/>
              <w:bottom w:w="75" w:type="dxa"/>
              <w:right w:w="150" w:type="dxa"/>
            </w:tcMar>
            <w:vAlign w:val="center"/>
          </w:tcPr>
          <w:p w14:paraId="4B364147">
            <w:pPr>
              <w:spacing w:line="360" w:lineRule="auto"/>
              <w:jc w:val="left"/>
              <w:rPr>
                <w:rFonts w:hint="default" w:ascii="宋体" w:hAnsi="宋体" w:cs="宋体"/>
                <w:color w:val="000000" w:themeColor="text1"/>
                <w:sz w:val="24"/>
                <w:szCs w:val="24"/>
                <w:highlight w:val="none"/>
                <w:lang w:val="en-US" w:eastAsia="zh-CN"/>
                <w14:textFill>
                  <w14:solidFill>
                    <w14:schemeClr w14:val="tx1"/>
                  </w14:solidFill>
                </w14:textFill>
              </w:rPr>
            </w:pPr>
          </w:p>
        </w:tc>
        <w:tc>
          <w:tcPr>
            <w:tcW w:w="2265" w:type="dxa"/>
            <w:tcMar>
              <w:top w:w="75" w:type="dxa"/>
              <w:left w:w="150" w:type="dxa"/>
              <w:bottom w:w="75" w:type="dxa"/>
              <w:right w:w="150" w:type="dxa"/>
            </w:tcMar>
            <w:vAlign w:val="center"/>
          </w:tcPr>
          <w:p w14:paraId="69AD8371">
            <w:pPr>
              <w:spacing w:line="360" w:lineRule="auto"/>
              <w:ind w:firstLine="472"/>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494" w:type="dxa"/>
            <w:tcMar>
              <w:top w:w="75" w:type="dxa"/>
              <w:left w:w="150" w:type="dxa"/>
              <w:bottom w:w="75" w:type="dxa"/>
              <w:right w:w="150" w:type="dxa"/>
            </w:tcMar>
            <w:vAlign w:val="center"/>
          </w:tcPr>
          <w:p w14:paraId="3378ACAA">
            <w:pPr>
              <w:spacing w:line="360" w:lineRule="auto"/>
              <w:ind w:firstLine="472"/>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929" w:type="dxa"/>
            <w:tcMar>
              <w:top w:w="75" w:type="dxa"/>
              <w:left w:w="150" w:type="dxa"/>
              <w:bottom w:w="75" w:type="dxa"/>
              <w:right w:w="150" w:type="dxa"/>
            </w:tcMar>
            <w:vAlign w:val="center"/>
          </w:tcPr>
          <w:p w14:paraId="105DAEC7">
            <w:pPr>
              <w:spacing w:line="360" w:lineRule="auto"/>
              <w:rPr>
                <w:rFonts w:hint="eastAsia" w:ascii="宋体" w:hAnsi="宋体" w:cs="宋体"/>
                <w:color w:val="000000" w:themeColor="text1"/>
                <w:sz w:val="24"/>
                <w:szCs w:val="24"/>
                <w:highlight w:val="none"/>
                <w:lang w:eastAsia="zh-CN"/>
                <w14:textFill>
                  <w14:solidFill>
                    <w14:schemeClr w14:val="tx1"/>
                  </w14:solidFill>
                </w14:textFill>
              </w:rPr>
            </w:pPr>
          </w:p>
        </w:tc>
      </w:tr>
      <w:tr w14:paraId="022F6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36" w:hRule="atLeast"/>
        </w:trPr>
        <w:tc>
          <w:tcPr>
            <w:tcW w:w="816" w:type="dxa"/>
            <w:tcMar>
              <w:top w:w="75" w:type="dxa"/>
              <w:left w:w="150" w:type="dxa"/>
              <w:bottom w:w="75" w:type="dxa"/>
              <w:right w:w="150" w:type="dxa"/>
            </w:tcMar>
            <w:vAlign w:val="center"/>
          </w:tcPr>
          <w:p w14:paraId="1C788A20">
            <w:pPr>
              <w:spacing w:line="360" w:lineRule="auto"/>
              <w:jc w:val="center"/>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515" w:type="dxa"/>
            <w:tcMar>
              <w:top w:w="75" w:type="dxa"/>
              <w:left w:w="150" w:type="dxa"/>
              <w:bottom w:w="75" w:type="dxa"/>
              <w:right w:w="150" w:type="dxa"/>
            </w:tcMar>
            <w:vAlign w:val="center"/>
          </w:tcPr>
          <w:p w14:paraId="07E8FB25">
            <w:pPr>
              <w:spacing w:line="360" w:lineRule="auto"/>
              <w:jc w:val="center"/>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25" w:type="dxa"/>
            <w:tcMar>
              <w:top w:w="75" w:type="dxa"/>
              <w:left w:w="150" w:type="dxa"/>
              <w:bottom w:w="75" w:type="dxa"/>
              <w:right w:w="150" w:type="dxa"/>
            </w:tcMar>
            <w:vAlign w:val="center"/>
          </w:tcPr>
          <w:p w14:paraId="4327CC30">
            <w:pPr>
              <w:spacing w:line="360" w:lineRule="auto"/>
              <w:jc w:val="left"/>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050" w:type="dxa"/>
            <w:tcMar>
              <w:top w:w="75" w:type="dxa"/>
              <w:left w:w="150" w:type="dxa"/>
              <w:bottom w:w="75" w:type="dxa"/>
              <w:right w:w="150" w:type="dxa"/>
            </w:tcMar>
            <w:vAlign w:val="center"/>
          </w:tcPr>
          <w:p w14:paraId="3F727A3A">
            <w:pPr>
              <w:spacing w:line="360" w:lineRule="auto"/>
              <w:jc w:val="left"/>
              <w:rPr>
                <w:rFonts w:hint="default" w:ascii="宋体" w:hAnsi="宋体" w:cs="宋体"/>
                <w:color w:val="000000" w:themeColor="text1"/>
                <w:sz w:val="24"/>
                <w:szCs w:val="24"/>
                <w:highlight w:val="none"/>
                <w:lang w:val="en-US" w:eastAsia="zh-CN"/>
                <w14:textFill>
                  <w14:solidFill>
                    <w14:schemeClr w14:val="tx1"/>
                  </w14:solidFill>
                </w14:textFill>
              </w:rPr>
            </w:pPr>
          </w:p>
        </w:tc>
        <w:tc>
          <w:tcPr>
            <w:tcW w:w="2265" w:type="dxa"/>
            <w:tcMar>
              <w:top w:w="75" w:type="dxa"/>
              <w:left w:w="150" w:type="dxa"/>
              <w:bottom w:w="75" w:type="dxa"/>
              <w:right w:w="150" w:type="dxa"/>
            </w:tcMar>
            <w:vAlign w:val="center"/>
          </w:tcPr>
          <w:p w14:paraId="5543B0B3">
            <w:pPr>
              <w:spacing w:line="360" w:lineRule="auto"/>
              <w:ind w:firstLine="472"/>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494" w:type="dxa"/>
            <w:tcMar>
              <w:top w:w="75" w:type="dxa"/>
              <w:left w:w="150" w:type="dxa"/>
              <w:bottom w:w="75" w:type="dxa"/>
              <w:right w:w="150" w:type="dxa"/>
            </w:tcMar>
            <w:vAlign w:val="center"/>
          </w:tcPr>
          <w:p w14:paraId="7D9B00C5">
            <w:pPr>
              <w:spacing w:line="360" w:lineRule="auto"/>
              <w:ind w:firstLine="472"/>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929" w:type="dxa"/>
            <w:tcMar>
              <w:top w:w="75" w:type="dxa"/>
              <w:left w:w="150" w:type="dxa"/>
              <w:bottom w:w="75" w:type="dxa"/>
              <w:right w:w="150" w:type="dxa"/>
            </w:tcMar>
            <w:vAlign w:val="center"/>
          </w:tcPr>
          <w:p w14:paraId="3E9F3A61">
            <w:pPr>
              <w:spacing w:line="360" w:lineRule="auto"/>
              <w:rPr>
                <w:rFonts w:hint="eastAsia" w:ascii="宋体" w:hAnsi="宋体" w:cs="宋体"/>
                <w:color w:val="000000" w:themeColor="text1"/>
                <w:sz w:val="24"/>
                <w:szCs w:val="24"/>
                <w:highlight w:val="none"/>
                <w:lang w:eastAsia="zh-CN"/>
                <w14:textFill>
                  <w14:solidFill>
                    <w14:schemeClr w14:val="tx1"/>
                  </w14:solidFill>
                </w14:textFill>
              </w:rPr>
            </w:pPr>
          </w:p>
        </w:tc>
      </w:tr>
      <w:tr w14:paraId="1776B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36" w:hRule="atLeast"/>
        </w:trPr>
        <w:tc>
          <w:tcPr>
            <w:tcW w:w="6771" w:type="dxa"/>
            <w:gridSpan w:val="5"/>
            <w:tcMar>
              <w:top w:w="75" w:type="dxa"/>
              <w:left w:w="150" w:type="dxa"/>
              <w:bottom w:w="75" w:type="dxa"/>
              <w:right w:w="150" w:type="dxa"/>
            </w:tcMar>
            <w:vAlign w:val="center"/>
          </w:tcPr>
          <w:p w14:paraId="69BD9DFB">
            <w:pPr>
              <w:spacing w:line="360" w:lineRule="auto"/>
              <w:ind w:firstLine="472"/>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合计（元）</w:t>
            </w:r>
          </w:p>
        </w:tc>
        <w:tc>
          <w:tcPr>
            <w:tcW w:w="1494" w:type="dxa"/>
            <w:tcMar>
              <w:top w:w="75" w:type="dxa"/>
              <w:left w:w="150" w:type="dxa"/>
              <w:bottom w:w="75" w:type="dxa"/>
              <w:right w:w="150" w:type="dxa"/>
            </w:tcMar>
            <w:vAlign w:val="center"/>
          </w:tcPr>
          <w:p w14:paraId="13951C94">
            <w:pPr>
              <w:spacing w:line="360" w:lineRule="auto"/>
              <w:ind w:firstLine="472"/>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929" w:type="dxa"/>
            <w:tcMar>
              <w:top w:w="75" w:type="dxa"/>
              <w:left w:w="150" w:type="dxa"/>
              <w:bottom w:w="75" w:type="dxa"/>
              <w:right w:w="150" w:type="dxa"/>
            </w:tcMar>
            <w:vAlign w:val="center"/>
          </w:tcPr>
          <w:p w14:paraId="0BF1F654">
            <w:pPr>
              <w:spacing w:line="360" w:lineRule="auto"/>
              <w:ind w:firstLine="472"/>
              <w:rPr>
                <w:rFonts w:hint="eastAsia" w:ascii="宋体" w:hAnsi="宋体" w:cs="宋体"/>
                <w:color w:val="000000" w:themeColor="text1"/>
                <w:sz w:val="24"/>
                <w:szCs w:val="24"/>
                <w:highlight w:val="none"/>
                <w:lang w:eastAsia="zh-CN"/>
                <w14:textFill>
                  <w14:solidFill>
                    <w14:schemeClr w14:val="tx1"/>
                  </w14:solidFill>
                </w14:textFill>
              </w:rPr>
            </w:pPr>
          </w:p>
        </w:tc>
      </w:tr>
    </w:tbl>
    <w:p w14:paraId="551E8B13">
      <w:pPr>
        <w:snapToGrid w:val="0"/>
        <w:spacing w:before="50" w:after="50" w:line="400" w:lineRule="exact"/>
        <w:ind w:firstLine="420" w:firstLineChars="200"/>
        <w:jc w:val="left"/>
        <w:rPr>
          <w:rFonts w:ascii="宋体" w:hAnsi="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注：</w:t>
      </w:r>
      <w:r>
        <w:rPr>
          <w:rFonts w:hint="eastAsia" w:ascii="宋体" w:hAnsi="宋体" w:cs="宋体"/>
          <w:b w:val="0"/>
          <w:bCs/>
          <w:color w:val="000000" w:themeColor="text1"/>
          <w:sz w:val="21"/>
          <w:szCs w:val="21"/>
          <w:highlight w:val="none"/>
          <w:lang w:val="en-US" w:eastAsia="zh-CN"/>
          <w14:textFill>
            <w14:solidFill>
              <w14:schemeClr w14:val="tx1"/>
            </w14:solidFill>
          </w14:textFill>
        </w:rPr>
        <w:t>1、</w:t>
      </w:r>
      <w:r>
        <w:rPr>
          <w:rFonts w:hint="eastAsia" w:ascii="宋体" w:hAnsi="宋体" w:cs="宋体"/>
          <w:b/>
          <w:bCs w:val="0"/>
          <w:color w:val="000000" w:themeColor="text1"/>
          <w:sz w:val="21"/>
          <w:szCs w:val="21"/>
          <w:highlight w:val="none"/>
          <w14:textFill>
            <w14:solidFill>
              <w14:schemeClr w14:val="tx1"/>
            </w14:solidFill>
          </w14:textFill>
        </w:rPr>
        <w:t>投标报价应精确到元，保留整数</w:t>
      </w:r>
      <w:r>
        <w:rPr>
          <w:rFonts w:hint="eastAsia" w:ascii="宋体" w:hAnsi="宋体" w:cs="宋体"/>
          <w:b w:val="0"/>
          <w:bCs/>
          <w:color w:val="000000" w:themeColor="text1"/>
          <w:sz w:val="21"/>
          <w:szCs w:val="21"/>
          <w:highlight w:val="none"/>
          <w14:textFill>
            <w14:solidFill>
              <w14:schemeClr w14:val="tx1"/>
            </w14:solidFill>
          </w14:textFill>
        </w:rPr>
        <w:t>，一经涂改，应在涂改处加盖单位公章或者由法定代表人或</w:t>
      </w:r>
      <w:r>
        <w:rPr>
          <w:rFonts w:hint="eastAsia" w:ascii="宋体" w:hAnsi="宋体" w:cs="宋体"/>
          <w:b w:val="0"/>
          <w:bCs/>
          <w:color w:val="000000" w:themeColor="text1"/>
          <w:sz w:val="21"/>
          <w:szCs w:val="21"/>
          <w:highlight w:val="none"/>
          <w:lang w:eastAsia="zh-CN"/>
          <w14:textFill>
            <w14:solidFill>
              <w14:schemeClr w14:val="tx1"/>
            </w14:solidFill>
          </w14:textFill>
        </w:rPr>
        <w:t>委托代理人</w:t>
      </w:r>
      <w:r>
        <w:rPr>
          <w:rFonts w:hint="eastAsia" w:ascii="宋体" w:hAnsi="宋体" w:cs="宋体"/>
          <w:b w:val="0"/>
          <w:bCs/>
          <w:color w:val="000000" w:themeColor="text1"/>
          <w:sz w:val="21"/>
          <w:szCs w:val="21"/>
          <w:highlight w:val="none"/>
          <w14:textFill>
            <w14:solidFill>
              <w14:schemeClr w14:val="tx1"/>
            </w14:solidFill>
          </w14:textFill>
        </w:rPr>
        <w:t>签字或盖章，否则其投标作无效标处理。</w:t>
      </w:r>
    </w:p>
    <w:p w14:paraId="5A05A74D">
      <w:pPr>
        <w:snapToGrid w:val="0"/>
        <w:spacing w:before="50" w:after="50" w:line="400" w:lineRule="exact"/>
        <w:ind w:firstLine="422" w:firstLineChars="200"/>
        <w:jc w:val="left"/>
        <w:rPr>
          <w:rFonts w:hint="eastAsia" w:ascii="宋体" w:hAnsi="宋体" w:cs="宋体"/>
          <w:b/>
          <w:bCs w:val="0"/>
          <w:color w:val="000000" w:themeColor="text1"/>
          <w:sz w:val="21"/>
          <w:szCs w:val="21"/>
          <w:highlight w:val="none"/>
          <w:lang w:eastAsia="zh-CN"/>
          <w14:textFill>
            <w14:solidFill>
              <w14:schemeClr w14:val="tx1"/>
            </w14:solidFill>
          </w14:textFill>
        </w:rPr>
      </w:pPr>
      <w:r>
        <w:rPr>
          <w:rFonts w:hint="eastAsia" w:ascii="宋体" w:hAnsi="宋体" w:cs="宋体"/>
          <w:b/>
          <w:bCs w:val="0"/>
          <w:color w:val="000000" w:themeColor="text1"/>
          <w:sz w:val="21"/>
          <w:szCs w:val="21"/>
          <w:highlight w:val="none"/>
          <w:lang w:val="en-US" w:eastAsia="zh-CN"/>
          <w14:textFill>
            <w14:solidFill>
              <w14:schemeClr w14:val="tx1"/>
            </w14:solidFill>
          </w14:textFill>
        </w:rPr>
        <w:t>2、</w:t>
      </w:r>
      <w:r>
        <w:rPr>
          <w:rFonts w:hint="eastAsia" w:ascii="宋体" w:hAnsi="宋体" w:cs="宋体"/>
          <w:b/>
          <w:bCs w:val="0"/>
          <w:color w:val="000000" w:themeColor="text1"/>
          <w:sz w:val="21"/>
          <w:szCs w:val="21"/>
          <w:highlight w:val="none"/>
          <w14:textFill>
            <w14:solidFill>
              <w14:schemeClr w14:val="tx1"/>
            </w14:solidFill>
          </w14:textFill>
        </w:rPr>
        <w:t>▲本项目</w:t>
      </w:r>
      <w:r>
        <w:rPr>
          <w:rFonts w:hint="eastAsia" w:ascii="宋体" w:hAnsi="宋体" w:cs="宋体"/>
          <w:b/>
          <w:bCs w:val="0"/>
          <w:color w:val="000000" w:themeColor="text1"/>
          <w:sz w:val="21"/>
          <w:szCs w:val="21"/>
          <w:highlight w:val="none"/>
          <w:lang w:eastAsia="zh-CN"/>
          <w14:textFill>
            <w14:solidFill>
              <w14:schemeClr w14:val="tx1"/>
            </w14:solidFill>
          </w14:textFill>
        </w:rPr>
        <w:t>总价</w:t>
      </w:r>
      <w:r>
        <w:rPr>
          <w:rFonts w:hint="eastAsia" w:ascii="宋体" w:hAnsi="宋体" w:cs="宋体"/>
          <w:b/>
          <w:bCs w:val="0"/>
          <w:color w:val="000000" w:themeColor="text1"/>
          <w:sz w:val="21"/>
          <w:szCs w:val="21"/>
          <w:highlight w:val="none"/>
          <w14:textFill>
            <w14:solidFill>
              <w14:schemeClr w14:val="tx1"/>
            </w14:solidFill>
          </w14:textFill>
        </w:rPr>
        <w:t>最高限价为</w:t>
      </w:r>
      <w:r>
        <w:rPr>
          <w:rFonts w:hint="eastAsia" w:ascii="宋体" w:hAnsi="宋体" w:cs="宋体"/>
          <w:b/>
          <w:bCs w:val="0"/>
          <w:color w:val="000000" w:themeColor="text1"/>
          <w:sz w:val="21"/>
          <w:szCs w:val="21"/>
          <w:highlight w:val="none"/>
          <w:u w:val="single"/>
          <w:lang w:val="en-US" w:eastAsia="zh-CN"/>
          <w14:textFill>
            <w14:solidFill>
              <w14:schemeClr w14:val="tx1"/>
            </w14:solidFill>
          </w14:textFill>
        </w:rPr>
        <w:t xml:space="preserve"> 350000 </w:t>
      </w:r>
      <w:r>
        <w:rPr>
          <w:rFonts w:hint="eastAsia" w:ascii="宋体" w:hAnsi="宋体" w:cs="宋体"/>
          <w:b/>
          <w:bCs w:val="0"/>
          <w:color w:val="000000" w:themeColor="text1"/>
          <w:sz w:val="21"/>
          <w:szCs w:val="21"/>
          <w:highlight w:val="none"/>
          <w:lang w:val="en-US" w:eastAsia="zh-CN"/>
          <w14:textFill>
            <w14:solidFill>
              <w14:schemeClr w14:val="tx1"/>
            </w14:solidFill>
          </w14:textFill>
        </w:rPr>
        <w:t>元，</w:t>
      </w:r>
      <w:r>
        <w:rPr>
          <w:rFonts w:hint="eastAsia" w:ascii="宋体" w:hAnsi="宋体" w:cs="宋体"/>
          <w:b/>
          <w:bCs w:val="0"/>
          <w:color w:val="000000" w:themeColor="text1"/>
          <w:sz w:val="21"/>
          <w:szCs w:val="21"/>
          <w:highlight w:val="none"/>
          <w14:textFill>
            <w14:solidFill>
              <w14:schemeClr w14:val="tx1"/>
            </w14:solidFill>
          </w14:textFill>
        </w:rPr>
        <w:t>投标报价均应不高于最高限价，否则其</w:t>
      </w:r>
      <w:r>
        <w:rPr>
          <w:rFonts w:hint="eastAsia" w:ascii="宋体" w:hAnsi="宋体" w:cs="宋体"/>
          <w:b/>
          <w:bCs w:val="0"/>
          <w:color w:val="000000" w:themeColor="text1"/>
          <w:sz w:val="21"/>
          <w:szCs w:val="21"/>
          <w:highlight w:val="none"/>
          <w:lang w:eastAsia="zh-CN"/>
          <w14:textFill>
            <w14:solidFill>
              <w14:schemeClr w14:val="tx1"/>
            </w14:solidFill>
          </w14:textFill>
        </w:rPr>
        <w:t>响应文件</w:t>
      </w:r>
      <w:r>
        <w:rPr>
          <w:rFonts w:hint="eastAsia" w:ascii="宋体" w:hAnsi="宋体" w:cs="宋体"/>
          <w:b/>
          <w:bCs w:val="0"/>
          <w:color w:val="000000" w:themeColor="text1"/>
          <w:sz w:val="21"/>
          <w:szCs w:val="21"/>
          <w:highlight w:val="none"/>
          <w14:textFill>
            <w14:solidFill>
              <w14:schemeClr w14:val="tx1"/>
            </w14:solidFill>
          </w14:textFill>
        </w:rPr>
        <w:t>无效。</w:t>
      </w:r>
    </w:p>
    <w:p w14:paraId="405BE6E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本表可在不改变格式的情况下根据具体需要自行增加。 </w:t>
      </w:r>
    </w:p>
    <w:p w14:paraId="20D82227">
      <w:pPr>
        <w:pStyle w:val="7"/>
        <w:ind w:left="0" w:leftChars="0" w:firstLine="480" w:firstLineChars="200"/>
        <w:rPr>
          <w:rFonts w:hint="eastAsia" w:ascii="宋体" w:hAnsi="宋体" w:cs="宋体"/>
          <w:color w:val="000000" w:themeColor="text1"/>
          <w:sz w:val="24"/>
          <w:highlight w:val="none"/>
          <w14:textFill>
            <w14:solidFill>
              <w14:schemeClr w14:val="tx1"/>
            </w14:solidFill>
          </w14:textFill>
        </w:rPr>
      </w:pPr>
    </w:p>
    <w:p w14:paraId="3A5F7BEA">
      <w:pPr>
        <w:keepNext w:val="0"/>
        <w:keepLines w:val="0"/>
        <w:pageBreakBefore w:val="0"/>
        <w:widowControl w:val="0"/>
        <w:kinsoku/>
        <w:wordWrap/>
        <w:overflowPunct/>
        <w:topLinePunct w:val="0"/>
        <w:autoSpaceDE/>
        <w:autoSpaceDN/>
        <w:bidi w:val="0"/>
        <w:adjustRightInd/>
        <w:snapToGrid/>
        <w:spacing w:line="520" w:lineRule="exact"/>
        <w:ind w:left="0" w:leftChars="0" w:firstLine="3960" w:firstLineChars="1650"/>
        <w:textAlignment w:val="baseline"/>
        <w:rPr>
          <w:rFonts w:hAnsi="宋体"/>
          <w:color w:val="000000" w:themeColor="text1"/>
          <w:sz w:val="24"/>
          <w:highlight w:val="none"/>
          <w:u w:val="single"/>
          <w14:textFill>
            <w14:solidFill>
              <w14:schemeClr w14:val="tx1"/>
            </w14:solidFill>
          </w14:textFill>
        </w:rPr>
      </w:pP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（盖章）：</w:t>
      </w:r>
    </w:p>
    <w:p w14:paraId="0EF125CB">
      <w:pPr>
        <w:keepNext w:val="0"/>
        <w:keepLines w:val="0"/>
        <w:pageBreakBefore w:val="0"/>
        <w:widowControl w:val="0"/>
        <w:kinsoku/>
        <w:wordWrap/>
        <w:overflowPunct/>
        <w:topLinePunct w:val="0"/>
        <w:autoSpaceDE/>
        <w:autoSpaceDN/>
        <w:bidi w:val="0"/>
        <w:adjustRightInd/>
        <w:snapToGrid/>
        <w:spacing w:line="520" w:lineRule="exact"/>
        <w:ind w:left="0" w:leftChars="0" w:firstLine="3960" w:firstLineChars="165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w:t>
      </w:r>
      <w:r>
        <w:rPr>
          <w:rFonts w:hint="eastAsia" w:ascii="宋体" w:hAnsi="宋体"/>
          <w:color w:val="000000" w:themeColor="text1"/>
          <w:sz w:val="24"/>
          <w:highlight w:val="none"/>
          <w:lang w:eastAsia="zh-CN"/>
          <w14:textFill>
            <w14:solidFill>
              <w14:schemeClr w14:val="tx1"/>
            </w14:solidFill>
          </w14:textFill>
        </w:rPr>
        <w:t>委托代理人</w:t>
      </w:r>
      <w:r>
        <w:rPr>
          <w:rFonts w:hint="eastAsia" w:ascii="宋体" w:hAnsi="宋体"/>
          <w:color w:val="000000" w:themeColor="text1"/>
          <w:sz w:val="24"/>
          <w:highlight w:val="none"/>
          <w14:textFill>
            <w14:solidFill>
              <w14:schemeClr w14:val="tx1"/>
            </w14:solidFill>
          </w14:textFill>
        </w:rPr>
        <w:t>（签字或盖章）：</w:t>
      </w:r>
    </w:p>
    <w:p w14:paraId="5C7F6948">
      <w:pPr>
        <w:keepNext w:val="0"/>
        <w:keepLines w:val="0"/>
        <w:pageBreakBefore w:val="0"/>
        <w:widowControl w:val="0"/>
        <w:tabs>
          <w:tab w:val="left" w:pos="861"/>
        </w:tabs>
        <w:kinsoku/>
        <w:wordWrap/>
        <w:overflowPunct/>
        <w:topLinePunct w:val="0"/>
        <w:autoSpaceDE/>
        <w:autoSpaceDN/>
        <w:bidi w:val="0"/>
        <w:adjustRightInd/>
        <w:snapToGrid/>
        <w:spacing w:line="520" w:lineRule="exact"/>
        <w:ind w:firstLine="4080" w:firstLineChars="1700"/>
        <w:jc w:val="left"/>
        <w:rPr>
          <w:color w:val="000000" w:themeColor="text1"/>
          <w:highlight w:val="none"/>
          <w:lang w:val="zh-CN" w:eastAsia="zh-CN"/>
          <w14:textFill>
            <w14:solidFill>
              <w14:schemeClr w14:val="tx1"/>
            </w14:solidFill>
          </w14:textFill>
        </w:rPr>
      </w:pPr>
      <w:r>
        <w:rPr>
          <w:rFonts w:hint="eastAsia" w:hAnsi="宋体"/>
          <w:color w:val="000000" w:themeColor="text1"/>
          <w:sz w:val="24"/>
          <w:highlight w:val="none"/>
          <w14:textFill>
            <w14:solidFill>
              <w14:schemeClr w14:val="tx1"/>
            </w14:solidFill>
          </w14:textFill>
        </w:rPr>
        <w:t>日期：</w:t>
      </w:r>
    </w:p>
    <w:sectPr>
      <w:headerReference r:id="rId3" w:type="default"/>
      <w:footerReference r:id="rId4" w:type="default"/>
      <w:footerReference r:id="rId5" w:type="even"/>
      <w:pgSz w:w="11906" w:h="16838"/>
      <w:pgMar w:top="1134" w:right="1134" w:bottom="1134" w:left="1134" w:header="851" w:footer="992" w:gutter="283"/>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D65C611-876C-47EC-8B91-8C229C412C3F}"/>
  </w:font>
  <w:font w:name="黑体">
    <w:panose1 w:val="02010609060101010101"/>
    <w:charset w:val="86"/>
    <w:family w:val="auto"/>
    <w:pitch w:val="default"/>
    <w:sig w:usb0="800002BF" w:usb1="38CF7CFA" w:usb2="00000016" w:usb3="00000000" w:csb0="00040001" w:csb1="00000000"/>
    <w:embedRegular r:id="rId2" w:fontKey="{D9E7AAC4-E3CD-4E2C-8E02-213D15030294}"/>
  </w:font>
  <w:font w:name="Courier New">
    <w:panose1 w:val="02070309020205020404"/>
    <w:charset w:val="01"/>
    <w:family w:val="modern"/>
    <w:pitch w:val="default"/>
    <w:sig w:usb0="E0002AFF" w:usb1="C0007843" w:usb2="00000009" w:usb3="00000000" w:csb0="400001FF" w:csb1="FFFF0000"/>
    <w:embedRegular r:id="rId3" w:fontKey="{BBFC8CBC-513D-447A-A484-94FD1200BE1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B83CEEB0-0FA3-4302-A778-13A2DA0DEE7B}"/>
  </w:font>
  <w:font w:name="仿宋_GB2312">
    <w:panose1 w:val="02010609030101010101"/>
    <w:charset w:val="86"/>
    <w:family w:val="modern"/>
    <w:pitch w:val="default"/>
    <w:sig w:usb0="00000001" w:usb1="080E0000" w:usb2="00000000" w:usb3="00000000" w:csb0="00040000" w:csb1="00000000"/>
    <w:embedRegular r:id="rId5" w:fontKey="{9C9971FC-B3C7-4BE8-AFF4-A30E476AD28E}"/>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embedRegular r:id="rId6" w:fontKey="{1F9C1CF7-4CAE-427C-9428-AF5299F843F1}"/>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0" w:csb1="00000000"/>
  </w:font>
  <w:font w:name="华文中宋">
    <w:panose1 w:val="02010600040101010101"/>
    <w:charset w:val="86"/>
    <w:family w:val="auto"/>
    <w:pitch w:val="default"/>
    <w:sig w:usb0="00000287" w:usb1="080F0000" w:usb2="00000000" w:usb3="00000000" w:csb0="0004009F" w:csb1="DFD70000"/>
    <w:embedRegular r:id="rId7" w:fontKey="{E957C4E1-107F-46FF-A0F2-F2FF75F36553}"/>
  </w:font>
  <w:font w:name="FuturaA Bk BT">
    <w:altName w:val="Segoe Print"/>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embedRegular r:id="rId8" w:fontKey="{3DFF1475-584B-49E8-9AA9-A3106D37EEC7}"/>
  </w:font>
  <w:font w:name="仿宋">
    <w:panose1 w:val="02010609060101010101"/>
    <w:charset w:val="86"/>
    <w:family w:val="auto"/>
    <w:pitch w:val="default"/>
    <w:sig w:usb0="800002BF" w:usb1="38CF7CFA" w:usb2="00000016" w:usb3="00000000" w:csb0="00040001" w:csb1="00000000"/>
    <w:embedRegular r:id="rId9" w:fontKey="{0CC396EF-6C5D-4382-8EED-DB7F6E70B19C}"/>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511CE">
    <w:pPr>
      <w:pStyle w:val="31"/>
      <w:jc w:val="center"/>
    </w:pPr>
    <w:r>
      <w:fldChar w:fldCharType="begin"/>
    </w:r>
    <w:r>
      <w:instrText xml:space="preserve">PAGE   \* MERGEFORMAT</w:instrText>
    </w:r>
    <w:r>
      <w:fldChar w:fldCharType="separate"/>
    </w:r>
    <w:r>
      <w:rPr>
        <w:lang w:val="zh-CN"/>
      </w:rPr>
      <w:t>5</w:t>
    </w:r>
    <w:r>
      <w:rPr>
        <w:lang w:val="zh-CN"/>
      </w:rPr>
      <w:fldChar w:fldCharType="end"/>
    </w:r>
  </w:p>
  <w:p w14:paraId="37CB4FEE">
    <w:pPr>
      <w:pStyle w:val="3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40B79">
    <w:pPr>
      <w:pStyle w:val="31"/>
      <w:framePr w:wrap="around" w:vAnchor="text" w:hAnchor="margin" w:xAlign="center" w:y="1"/>
      <w:rPr>
        <w:rStyle w:val="49"/>
      </w:rPr>
    </w:pPr>
    <w:r>
      <w:fldChar w:fldCharType="begin"/>
    </w:r>
    <w:r>
      <w:rPr>
        <w:rStyle w:val="49"/>
      </w:rPr>
      <w:instrText xml:space="preserve">PAGE  </w:instrText>
    </w:r>
    <w:r>
      <w:fldChar w:fldCharType="separate"/>
    </w:r>
    <w:r>
      <w:rPr>
        <w:rStyle w:val="49"/>
      </w:rPr>
      <w:t>1</w:t>
    </w:r>
    <w:r>
      <w:fldChar w:fldCharType="end"/>
    </w:r>
  </w:p>
  <w:p w14:paraId="25C4A25D">
    <w:pPr>
      <w:pStyle w:val="3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D7F53">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1）"/>
      <w:lvlJc w:val="left"/>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0000002"/>
    <w:multiLevelType w:val="multilevel"/>
    <w:tmpl w:val="00000002"/>
    <w:lvl w:ilvl="0" w:tentative="0">
      <w:start w:val="1"/>
      <w:numFmt w:val="chineseCountingThousand"/>
      <w:lvlText w:val="第 %1 部分"/>
      <w:lvlJc w:val="left"/>
      <w:rPr>
        <w:rFonts w:hint="eastAsia" w:cs="Times New Roman"/>
      </w:rPr>
    </w:lvl>
    <w:lvl w:ilvl="1" w:tentative="0">
      <w:start w:val="1"/>
      <w:numFmt w:val="none"/>
      <w:lvlText w:val=""/>
      <w:lvlJc w:val="left"/>
      <w:rPr>
        <w:rFonts w:hint="eastAsia" w:cs="Times New Roman"/>
      </w:rPr>
    </w:lvl>
    <w:lvl w:ilvl="2" w:tentative="0">
      <w:start w:val="1"/>
      <w:numFmt w:val="chineseCountingThousand"/>
      <w:lvlText w:val="%3、"/>
      <w:lvlJc w:val="left"/>
      <w:pPr>
        <w:ind w:left="720" w:hanging="432"/>
      </w:pPr>
      <w:rPr>
        <w:rFonts w:hint="eastAsia" w:cs="Times New Roman"/>
      </w:rPr>
    </w:lvl>
    <w:lvl w:ilvl="3" w:tentative="0">
      <w:start w:val="1"/>
      <w:numFmt w:val="lowerRoman"/>
      <w:lvlText w:val="(%4)"/>
      <w:lvlJc w:val="right"/>
      <w:pPr>
        <w:ind w:left="864" w:hanging="144"/>
      </w:pPr>
      <w:rPr>
        <w:rFonts w:hint="eastAsia" w:cs="Times New Roman"/>
      </w:rPr>
    </w:lvl>
    <w:lvl w:ilvl="4" w:tentative="0">
      <w:start w:val="1"/>
      <w:numFmt w:val="decimal"/>
      <w:pStyle w:val="11"/>
      <w:lvlText w:val="%5)"/>
      <w:lvlJc w:val="left"/>
      <w:pPr>
        <w:ind w:left="946" w:hanging="432"/>
      </w:pPr>
      <w:rPr>
        <w:rFonts w:hint="eastAsia" w:cs="Times New Roman"/>
      </w:rPr>
    </w:lvl>
    <w:lvl w:ilvl="5" w:tentative="0">
      <w:start w:val="1"/>
      <w:numFmt w:val="lowerLetter"/>
      <w:pStyle w:val="12"/>
      <w:lvlText w:val="%6)"/>
      <w:lvlJc w:val="left"/>
      <w:pPr>
        <w:ind w:left="1992" w:hanging="432"/>
      </w:pPr>
      <w:rPr>
        <w:rFonts w:hint="eastAsia" w:cs="Times New Roman"/>
      </w:rPr>
    </w:lvl>
    <w:lvl w:ilvl="6" w:tentative="0">
      <w:start w:val="1"/>
      <w:numFmt w:val="lowerRoman"/>
      <w:pStyle w:val="13"/>
      <w:lvlText w:val="%7)"/>
      <w:lvlJc w:val="right"/>
      <w:pPr>
        <w:ind w:left="1296" w:hanging="288"/>
      </w:pPr>
      <w:rPr>
        <w:rFonts w:hint="eastAsia" w:cs="Times New Roman"/>
      </w:rPr>
    </w:lvl>
    <w:lvl w:ilvl="7" w:tentative="0">
      <w:start w:val="1"/>
      <w:numFmt w:val="lowerLetter"/>
      <w:pStyle w:val="14"/>
      <w:lvlText w:val="%8."/>
      <w:lvlJc w:val="left"/>
      <w:pPr>
        <w:ind w:left="1440" w:hanging="432"/>
      </w:pPr>
      <w:rPr>
        <w:rFonts w:hint="eastAsia" w:cs="Times New Roman"/>
      </w:rPr>
    </w:lvl>
    <w:lvl w:ilvl="8" w:tentative="0">
      <w:start w:val="1"/>
      <w:numFmt w:val="lowerRoman"/>
      <w:pStyle w:val="15"/>
      <w:lvlText w:val="%9."/>
      <w:lvlJc w:val="right"/>
      <w:pPr>
        <w:ind w:left="1584" w:hanging="144"/>
      </w:pPr>
      <w:rPr>
        <w:rFonts w:hint="eastAsia" w:cs="Times New Roman"/>
      </w:rPr>
    </w:lvl>
  </w:abstractNum>
  <w:abstractNum w:abstractNumId="2">
    <w:nsid w:val="00000003"/>
    <w:multiLevelType w:val="multilevel"/>
    <w:tmpl w:val="00000003"/>
    <w:lvl w:ilvl="0" w:tentative="0">
      <w:start w:val="1"/>
      <w:numFmt w:val="bullet"/>
      <w:pStyle w:val="6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4"/>
    <w:multiLevelType w:val="multilevel"/>
    <w:tmpl w:val="00000004"/>
    <w:lvl w:ilvl="0" w:tentative="0">
      <w:start w:val="1"/>
      <w:numFmt w:val="bullet"/>
      <w:pStyle w:val="96"/>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9"/>
    <w:multiLevelType w:val="multilevel"/>
    <w:tmpl w:val="00000009"/>
    <w:lvl w:ilvl="0" w:tentative="0">
      <w:start w:val="1"/>
      <w:numFmt w:val="decimal"/>
      <w:lvlText w:val="%1."/>
      <w:lvlJc w:val="left"/>
      <w:pPr>
        <w:tabs>
          <w:tab w:val="left" w:pos="567"/>
        </w:tabs>
        <w:ind w:left="567" w:hanging="567"/>
      </w:pPr>
      <w:rPr>
        <w:rFonts w:hint="default" w:ascii="Arial" w:hAnsi="Arial" w:eastAsia="宋体"/>
        <w:b w:val="0"/>
        <w:i w:val="0"/>
        <w:sz w:val="21"/>
        <w:szCs w:val="21"/>
      </w:rPr>
    </w:lvl>
    <w:lvl w:ilvl="1" w:tentative="0">
      <w:start w:val="1"/>
      <w:numFmt w:val="decimal"/>
      <w:lvlText w:val="%1.%2"/>
      <w:lvlJc w:val="left"/>
      <w:pPr>
        <w:tabs>
          <w:tab w:val="left" w:pos="860"/>
        </w:tabs>
        <w:ind w:left="860" w:hanging="680"/>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pStyle w:val="91"/>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5">
    <w:nsid w:val="1D8CA61A"/>
    <w:multiLevelType w:val="singleLevel"/>
    <w:tmpl w:val="1D8CA61A"/>
    <w:lvl w:ilvl="0" w:tentative="0">
      <w:start w:val="1"/>
      <w:numFmt w:val="decimal"/>
      <w:suff w:val="nothing"/>
      <w:lvlText w:val="%1、"/>
      <w:lvlJc w:val="left"/>
    </w:lvl>
  </w:abstractNum>
  <w:abstractNum w:abstractNumId="6">
    <w:nsid w:val="5E92E1E8"/>
    <w:multiLevelType w:val="singleLevel"/>
    <w:tmpl w:val="5E92E1E8"/>
    <w:lvl w:ilvl="0" w:tentative="0">
      <w:start w:val="1"/>
      <w:numFmt w:val="decimal"/>
      <w:suff w:val="nothing"/>
      <w:lvlText w:val="%1、"/>
      <w:lvlJc w:val="left"/>
    </w:lvl>
  </w:abstractNum>
  <w:abstractNum w:abstractNumId="7">
    <w:nsid w:val="671A4994"/>
    <w:multiLevelType w:val="singleLevel"/>
    <w:tmpl w:val="671A4994"/>
    <w:lvl w:ilvl="0" w:tentative="0">
      <w:start w:val="3"/>
      <w:numFmt w:val="chineseCounting"/>
      <w:suff w:val="space"/>
      <w:lvlText w:val="第%1部分"/>
      <w:lvlJc w:val="left"/>
      <w:rPr>
        <w:rFonts w:hint="eastAsia"/>
      </w:rPr>
    </w:lvl>
  </w:abstractNum>
  <w:num w:numId="1">
    <w:abstractNumId w:val="1"/>
  </w:num>
  <w:num w:numId="2">
    <w:abstractNumId w:val="2"/>
  </w:num>
  <w:num w:numId="3">
    <w:abstractNumId w:val="4"/>
  </w:num>
  <w:num w:numId="4">
    <w:abstractNumId w:val="3"/>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NWY3YTM0ZjEyMjJjMGViMDcxZWUzM2VmOWNkODUifQ=="/>
  </w:docVars>
  <w:rsids>
    <w:rsidRoot w:val="00000000"/>
    <w:rsid w:val="00115758"/>
    <w:rsid w:val="00224DCC"/>
    <w:rsid w:val="00511AA0"/>
    <w:rsid w:val="00C61A37"/>
    <w:rsid w:val="00E54D24"/>
    <w:rsid w:val="01601D01"/>
    <w:rsid w:val="01675739"/>
    <w:rsid w:val="01987FE8"/>
    <w:rsid w:val="02B06C5B"/>
    <w:rsid w:val="03137DAC"/>
    <w:rsid w:val="03E42606"/>
    <w:rsid w:val="03FE41F8"/>
    <w:rsid w:val="05681A7F"/>
    <w:rsid w:val="05F15B0C"/>
    <w:rsid w:val="06A93A70"/>
    <w:rsid w:val="0757501D"/>
    <w:rsid w:val="07686D24"/>
    <w:rsid w:val="078660CC"/>
    <w:rsid w:val="0797489E"/>
    <w:rsid w:val="085B58CB"/>
    <w:rsid w:val="08F04266"/>
    <w:rsid w:val="08F05F14"/>
    <w:rsid w:val="08F5187C"/>
    <w:rsid w:val="090D12BC"/>
    <w:rsid w:val="09475E50"/>
    <w:rsid w:val="09842831"/>
    <w:rsid w:val="09BE4364"/>
    <w:rsid w:val="09F93DAC"/>
    <w:rsid w:val="0A2E3071"/>
    <w:rsid w:val="0AD55E09"/>
    <w:rsid w:val="0BA352FE"/>
    <w:rsid w:val="0BFE6C9A"/>
    <w:rsid w:val="0C481041"/>
    <w:rsid w:val="0C9149E6"/>
    <w:rsid w:val="0CB437FC"/>
    <w:rsid w:val="0CB5438F"/>
    <w:rsid w:val="0D06669E"/>
    <w:rsid w:val="0D8633EB"/>
    <w:rsid w:val="0DA86300"/>
    <w:rsid w:val="0DF20A80"/>
    <w:rsid w:val="0DFE5677"/>
    <w:rsid w:val="0E2A6A6B"/>
    <w:rsid w:val="0F037F40"/>
    <w:rsid w:val="0F6309E7"/>
    <w:rsid w:val="0FA1450C"/>
    <w:rsid w:val="10236AFD"/>
    <w:rsid w:val="103A2E33"/>
    <w:rsid w:val="105B0B5E"/>
    <w:rsid w:val="110E38E8"/>
    <w:rsid w:val="11603F53"/>
    <w:rsid w:val="11B04B75"/>
    <w:rsid w:val="123F000C"/>
    <w:rsid w:val="12850115"/>
    <w:rsid w:val="129836AF"/>
    <w:rsid w:val="13433B2C"/>
    <w:rsid w:val="13693592"/>
    <w:rsid w:val="13A61088"/>
    <w:rsid w:val="142926A5"/>
    <w:rsid w:val="147621EA"/>
    <w:rsid w:val="15580D37"/>
    <w:rsid w:val="155F15F6"/>
    <w:rsid w:val="15612611"/>
    <w:rsid w:val="159E5735"/>
    <w:rsid w:val="162B4D52"/>
    <w:rsid w:val="16383200"/>
    <w:rsid w:val="1695469E"/>
    <w:rsid w:val="16AF3382"/>
    <w:rsid w:val="17857311"/>
    <w:rsid w:val="17A20A2C"/>
    <w:rsid w:val="182B350C"/>
    <w:rsid w:val="183A54FD"/>
    <w:rsid w:val="18495740"/>
    <w:rsid w:val="18B27912"/>
    <w:rsid w:val="18EE77A5"/>
    <w:rsid w:val="19881F8C"/>
    <w:rsid w:val="19947044"/>
    <w:rsid w:val="1A332204"/>
    <w:rsid w:val="1A736AA5"/>
    <w:rsid w:val="1A9B0BEB"/>
    <w:rsid w:val="1BA334FB"/>
    <w:rsid w:val="1BE95FD3"/>
    <w:rsid w:val="1C136F89"/>
    <w:rsid w:val="1C7A0F4E"/>
    <w:rsid w:val="1C8C20A0"/>
    <w:rsid w:val="1CDF6BDD"/>
    <w:rsid w:val="1DCF0496"/>
    <w:rsid w:val="1E192DA5"/>
    <w:rsid w:val="1E2C7696"/>
    <w:rsid w:val="1E6B3B7B"/>
    <w:rsid w:val="1E9B2A6E"/>
    <w:rsid w:val="1EC16654"/>
    <w:rsid w:val="1F1F369F"/>
    <w:rsid w:val="1F1F44A1"/>
    <w:rsid w:val="1F271888"/>
    <w:rsid w:val="1F4B0CC9"/>
    <w:rsid w:val="1FB060A5"/>
    <w:rsid w:val="206B3D3B"/>
    <w:rsid w:val="20745325"/>
    <w:rsid w:val="20C566DF"/>
    <w:rsid w:val="20E93F65"/>
    <w:rsid w:val="2197751D"/>
    <w:rsid w:val="22B95F31"/>
    <w:rsid w:val="22BA54EF"/>
    <w:rsid w:val="22FC5438"/>
    <w:rsid w:val="23700025"/>
    <w:rsid w:val="237613B4"/>
    <w:rsid w:val="24276139"/>
    <w:rsid w:val="24284FD2"/>
    <w:rsid w:val="24857B00"/>
    <w:rsid w:val="24A12537"/>
    <w:rsid w:val="24FD4AC9"/>
    <w:rsid w:val="25AB17E9"/>
    <w:rsid w:val="25F767DC"/>
    <w:rsid w:val="260A783C"/>
    <w:rsid w:val="260B3AF2"/>
    <w:rsid w:val="269C55D5"/>
    <w:rsid w:val="26A76454"/>
    <w:rsid w:val="26C32B62"/>
    <w:rsid w:val="26F25318"/>
    <w:rsid w:val="272C0820"/>
    <w:rsid w:val="273216EA"/>
    <w:rsid w:val="27906EE8"/>
    <w:rsid w:val="27BA1D0A"/>
    <w:rsid w:val="27BF3329"/>
    <w:rsid w:val="28136355"/>
    <w:rsid w:val="28F9286B"/>
    <w:rsid w:val="2930544E"/>
    <w:rsid w:val="29364810"/>
    <w:rsid w:val="29AA5774"/>
    <w:rsid w:val="2A5E32CD"/>
    <w:rsid w:val="2A663F30"/>
    <w:rsid w:val="2AA07E80"/>
    <w:rsid w:val="2AC202C5"/>
    <w:rsid w:val="2B1E2BF0"/>
    <w:rsid w:val="2C182501"/>
    <w:rsid w:val="2C2045B2"/>
    <w:rsid w:val="2CA81D59"/>
    <w:rsid w:val="2D0F6B01"/>
    <w:rsid w:val="2D8C4390"/>
    <w:rsid w:val="2DD02CED"/>
    <w:rsid w:val="2E3D769E"/>
    <w:rsid w:val="2F0856A2"/>
    <w:rsid w:val="30683C8B"/>
    <w:rsid w:val="309C22F4"/>
    <w:rsid w:val="30A57C7A"/>
    <w:rsid w:val="30A6777C"/>
    <w:rsid w:val="311709B5"/>
    <w:rsid w:val="31CD277D"/>
    <w:rsid w:val="31F6028F"/>
    <w:rsid w:val="329B0E37"/>
    <w:rsid w:val="32CC7242"/>
    <w:rsid w:val="32E61066"/>
    <w:rsid w:val="32FB3683"/>
    <w:rsid w:val="33EC1D49"/>
    <w:rsid w:val="342271EB"/>
    <w:rsid w:val="344F3C87"/>
    <w:rsid w:val="35690D78"/>
    <w:rsid w:val="35960D13"/>
    <w:rsid w:val="359C2473"/>
    <w:rsid w:val="35C42453"/>
    <w:rsid w:val="36835E6A"/>
    <w:rsid w:val="369260AD"/>
    <w:rsid w:val="36933FF0"/>
    <w:rsid w:val="36DC30B5"/>
    <w:rsid w:val="36DD0111"/>
    <w:rsid w:val="36E508D2"/>
    <w:rsid w:val="36F45184"/>
    <w:rsid w:val="376B527C"/>
    <w:rsid w:val="37CA1291"/>
    <w:rsid w:val="38BD2C07"/>
    <w:rsid w:val="39002A92"/>
    <w:rsid w:val="390C7982"/>
    <w:rsid w:val="39333B77"/>
    <w:rsid w:val="39B06F76"/>
    <w:rsid w:val="3A0846AD"/>
    <w:rsid w:val="3A1E08FF"/>
    <w:rsid w:val="3A352665"/>
    <w:rsid w:val="3A704827"/>
    <w:rsid w:val="3A8F666C"/>
    <w:rsid w:val="3A9832FF"/>
    <w:rsid w:val="3AD16020"/>
    <w:rsid w:val="3B451940"/>
    <w:rsid w:val="3B691AD2"/>
    <w:rsid w:val="3B694BE1"/>
    <w:rsid w:val="3BBC1BB7"/>
    <w:rsid w:val="3C4165AB"/>
    <w:rsid w:val="3CB15833"/>
    <w:rsid w:val="3CB163D2"/>
    <w:rsid w:val="3CD03BA3"/>
    <w:rsid w:val="3DC6320C"/>
    <w:rsid w:val="3E1F46CA"/>
    <w:rsid w:val="3E603179"/>
    <w:rsid w:val="3EC66625"/>
    <w:rsid w:val="3F942E96"/>
    <w:rsid w:val="3FAC4412"/>
    <w:rsid w:val="3FE6048E"/>
    <w:rsid w:val="40CD3EC6"/>
    <w:rsid w:val="40D22065"/>
    <w:rsid w:val="40E90FBF"/>
    <w:rsid w:val="410D037A"/>
    <w:rsid w:val="41230975"/>
    <w:rsid w:val="412C782A"/>
    <w:rsid w:val="429C7F8F"/>
    <w:rsid w:val="42BC647C"/>
    <w:rsid w:val="42D24401"/>
    <w:rsid w:val="430D5439"/>
    <w:rsid w:val="43AC6A00"/>
    <w:rsid w:val="43AE2740"/>
    <w:rsid w:val="442E5394"/>
    <w:rsid w:val="44560514"/>
    <w:rsid w:val="45344EFF"/>
    <w:rsid w:val="45644E54"/>
    <w:rsid w:val="45763769"/>
    <w:rsid w:val="45AA1EF9"/>
    <w:rsid w:val="46DB13AA"/>
    <w:rsid w:val="46DB75FE"/>
    <w:rsid w:val="46E63C75"/>
    <w:rsid w:val="46F81F5C"/>
    <w:rsid w:val="471E1E00"/>
    <w:rsid w:val="474C39E8"/>
    <w:rsid w:val="484B2EA8"/>
    <w:rsid w:val="485756B9"/>
    <w:rsid w:val="48783354"/>
    <w:rsid w:val="487B19AB"/>
    <w:rsid w:val="487D4E0F"/>
    <w:rsid w:val="488416E9"/>
    <w:rsid w:val="48C37541"/>
    <w:rsid w:val="49A1614D"/>
    <w:rsid w:val="49C004ED"/>
    <w:rsid w:val="49E62540"/>
    <w:rsid w:val="4A137078"/>
    <w:rsid w:val="4A963F66"/>
    <w:rsid w:val="4AAB5291"/>
    <w:rsid w:val="4ABC59F6"/>
    <w:rsid w:val="4ADD1B95"/>
    <w:rsid w:val="4AF40C8C"/>
    <w:rsid w:val="4BB84605"/>
    <w:rsid w:val="4BFE6267"/>
    <w:rsid w:val="4C1A51E9"/>
    <w:rsid w:val="4C7B2209"/>
    <w:rsid w:val="4C806C7C"/>
    <w:rsid w:val="4C946F53"/>
    <w:rsid w:val="4CBB7CB4"/>
    <w:rsid w:val="4CCA640D"/>
    <w:rsid w:val="4CDC3ABD"/>
    <w:rsid w:val="4D461C92"/>
    <w:rsid w:val="4E2345F8"/>
    <w:rsid w:val="4EA24758"/>
    <w:rsid w:val="4EA66F51"/>
    <w:rsid w:val="4F327AAD"/>
    <w:rsid w:val="4FD93791"/>
    <w:rsid w:val="500931EC"/>
    <w:rsid w:val="503854B1"/>
    <w:rsid w:val="506863A4"/>
    <w:rsid w:val="50C875D3"/>
    <w:rsid w:val="50CD4459"/>
    <w:rsid w:val="50CE1B56"/>
    <w:rsid w:val="51172D37"/>
    <w:rsid w:val="51646B6C"/>
    <w:rsid w:val="516F1544"/>
    <w:rsid w:val="51C21FC2"/>
    <w:rsid w:val="52EF4B5B"/>
    <w:rsid w:val="52FE08FA"/>
    <w:rsid w:val="53D12D4D"/>
    <w:rsid w:val="545D5AF4"/>
    <w:rsid w:val="545E58E0"/>
    <w:rsid w:val="54D72279"/>
    <w:rsid w:val="55370877"/>
    <w:rsid w:val="55D122F6"/>
    <w:rsid w:val="56493F13"/>
    <w:rsid w:val="56AA4181"/>
    <w:rsid w:val="5744620D"/>
    <w:rsid w:val="57491CAE"/>
    <w:rsid w:val="57DB5712"/>
    <w:rsid w:val="58145286"/>
    <w:rsid w:val="585403F2"/>
    <w:rsid w:val="58FA69BF"/>
    <w:rsid w:val="59276BDD"/>
    <w:rsid w:val="596F44B8"/>
    <w:rsid w:val="59B91A1F"/>
    <w:rsid w:val="5A697A69"/>
    <w:rsid w:val="5A753AEE"/>
    <w:rsid w:val="5A8262B5"/>
    <w:rsid w:val="5A8D1FAA"/>
    <w:rsid w:val="5AA449AD"/>
    <w:rsid w:val="5ABD553F"/>
    <w:rsid w:val="5B612747"/>
    <w:rsid w:val="5B6836FC"/>
    <w:rsid w:val="5B7A1493"/>
    <w:rsid w:val="5BB016D1"/>
    <w:rsid w:val="5BD335FA"/>
    <w:rsid w:val="5BE47210"/>
    <w:rsid w:val="5C205D85"/>
    <w:rsid w:val="5C391356"/>
    <w:rsid w:val="5C8F6A67"/>
    <w:rsid w:val="5C9119F8"/>
    <w:rsid w:val="5CA42512"/>
    <w:rsid w:val="5CAC586B"/>
    <w:rsid w:val="5D1F6922"/>
    <w:rsid w:val="5D2E7858"/>
    <w:rsid w:val="5D325D70"/>
    <w:rsid w:val="5D3925A9"/>
    <w:rsid w:val="5D8714F7"/>
    <w:rsid w:val="5DDB5030"/>
    <w:rsid w:val="5E443FAD"/>
    <w:rsid w:val="5E7F023D"/>
    <w:rsid w:val="5E811AF9"/>
    <w:rsid w:val="5EAB68BC"/>
    <w:rsid w:val="5EB24909"/>
    <w:rsid w:val="5EE46AC4"/>
    <w:rsid w:val="5F096FA4"/>
    <w:rsid w:val="5F3F3148"/>
    <w:rsid w:val="5F667D08"/>
    <w:rsid w:val="60142840"/>
    <w:rsid w:val="608508AD"/>
    <w:rsid w:val="615838CB"/>
    <w:rsid w:val="621E68C3"/>
    <w:rsid w:val="62764951"/>
    <w:rsid w:val="62923FE5"/>
    <w:rsid w:val="62BC4273"/>
    <w:rsid w:val="63533675"/>
    <w:rsid w:val="63FC2E24"/>
    <w:rsid w:val="64416899"/>
    <w:rsid w:val="64930758"/>
    <w:rsid w:val="65006754"/>
    <w:rsid w:val="65177D95"/>
    <w:rsid w:val="658C5A86"/>
    <w:rsid w:val="65FC4983"/>
    <w:rsid w:val="66BA2932"/>
    <w:rsid w:val="66C96E18"/>
    <w:rsid w:val="66D94BF1"/>
    <w:rsid w:val="66EF082E"/>
    <w:rsid w:val="6704453E"/>
    <w:rsid w:val="672E0459"/>
    <w:rsid w:val="67317098"/>
    <w:rsid w:val="675C175D"/>
    <w:rsid w:val="67D37BC8"/>
    <w:rsid w:val="681D13CB"/>
    <w:rsid w:val="68694610"/>
    <w:rsid w:val="68C83CB5"/>
    <w:rsid w:val="68D472E0"/>
    <w:rsid w:val="68EB3277"/>
    <w:rsid w:val="695312C2"/>
    <w:rsid w:val="6975068F"/>
    <w:rsid w:val="69BE4A75"/>
    <w:rsid w:val="69F446AA"/>
    <w:rsid w:val="6A2151A2"/>
    <w:rsid w:val="6AAB7162"/>
    <w:rsid w:val="6AB9362D"/>
    <w:rsid w:val="6AEF52A0"/>
    <w:rsid w:val="6B3A4014"/>
    <w:rsid w:val="6B7678FF"/>
    <w:rsid w:val="6CCF631B"/>
    <w:rsid w:val="6CED6224"/>
    <w:rsid w:val="6D885538"/>
    <w:rsid w:val="6DE94229"/>
    <w:rsid w:val="6DF2033E"/>
    <w:rsid w:val="6DFF0D07"/>
    <w:rsid w:val="6EA77C40"/>
    <w:rsid w:val="70182BA3"/>
    <w:rsid w:val="704C4F43"/>
    <w:rsid w:val="705F0DC2"/>
    <w:rsid w:val="70611BFF"/>
    <w:rsid w:val="70A24B63"/>
    <w:rsid w:val="71212EF0"/>
    <w:rsid w:val="713854B2"/>
    <w:rsid w:val="71C823A7"/>
    <w:rsid w:val="72C2386F"/>
    <w:rsid w:val="72FF44EF"/>
    <w:rsid w:val="73197CDA"/>
    <w:rsid w:val="732C6762"/>
    <w:rsid w:val="73E037E2"/>
    <w:rsid w:val="74A62F76"/>
    <w:rsid w:val="75134281"/>
    <w:rsid w:val="75EA7969"/>
    <w:rsid w:val="76E16AC1"/>
    <w:rsid w:val="771957CE"/>
    <w:rsid w:val="774A4241"/>
    <w:rsid w:val="774C4626"/>
    <w:rsid w:val="77684125"/>
    <w:rsid w:val="779A47E6"/>
    <w:rsid w:val="78281DF2"/>
    <w:rsid w:val="789366E3"/>
    <w:rsid w:val="79004B1D"/>
    <w:rsid w:val="793A0AF8"/>
    <w:rsid w:val="799A26AE"/>
    <w:rsid w:val="79A72D00"/>
    <w:rsid w:val="79F45657"/>
    <w:rsid w:val="7A0D57EA"/>
    <w:rsid w:val="7A5E6C09"/>
    <w:rsid w:val="7ABF0F70"/>
    <w:rsid w:val="7AC96BBD"/>
    <w:rsid w:val="7AD973D3"/>
    <w:rsid w:val="7BB37C24"/>
    <w:rsid w:val="7BC65BA9"/>
    <w:rsid w:val="7C0E3EF6"/>
    <w:rsid w:val="7C9712F4"/>
    <w:rsid w:val="7D652879"/>
    <w:rsid w:val="7E1B0636"/>
    <w:rsid w:val="7FB34146"/>
    <w:rsid w:val="FFC755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pageBreakBefore/>
      <w:spacing w:before="340" w:after="330" w:line="578" w:lineRule="auto"/>
      <w:jc w:val="center"/>
      <w:outlineLvl w:val="0"/>
    </w:pPr>
    <w:rPr>
      <w:rFonts w:eastAsia="仿宋_GB2312"/>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qFormat/>
    <w:uiPriority w:val="0"/>
    <w:pPr>
      <w:keepNext/>
      <w:keepLines/>
      <w:spacing w:before="260" w:after="260" w:line="416" w:lineRule="auto"/>
      <w:outlineLvl w:val="2"/>
    </w:pPr>
    <w:rPr>
      <w:rFonts w:eastAsia="仿宋_GB2312"/>
      <w:b/>
      <w:bCs/>
      <w:sz w:val="32"/>
      <w:szCs w:val="32"/>
    </w:rPr>
  </w:style>
  <w:style w:type="paragraph" w:styleId="10">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11">
    <w:name w:val="heading 5"/>
    <w:basedOn w:val="1"/>
    <w:next w:val="1"/>
    <w:qFormat/>
    <w:uiPriority w:val="0"/>
    <w:pPr>
      <w:keepNext/>
      <w:keepLines/>
      <w:numPr>
        <w:ilvl w:val="4"/>
        <w:numId w:val="1"/>
      </w:numPr>
      <w:spacing w:before="280" w:after="290" w:line="376" w:lineRule="auto"/>
      <w:outlineLvl w:val="4"/>
    </w:pPr>
    <w:rPr>
      <w:rFonts w:eastAsia="仿宋_GB2312"/>
      <w:b/>
      <w:bCs/>
      <w:sz w:val="28"/>
      <w:szCs w:val="28"/>
    </w:rPr>
  </w:style>
  <w:style w:type="paragraph" w:styleId="12">
    <w:name w:val="heading 6"/>
    <w:basedOn w:val="1"/>
    <w:next w:val="1"/>
    <w:qFormat/>
    <w:uiPriority w:val="0"/>
    <w:pPr>
      <w:keepNext/>
      <w:keepLines/>
      <w:numPr>
        <w:ilvl w:val="5"/>
        <w:numId w:val="1"/>
      </w:numPr>
      <w:spacing w:before="240" w:after="64" w:line="320" w:lineRule="auto"/>
      <w:outlineLvl w:val="5"/>
    </w:pPr>
    <w:rPr>
      <w:rFonts w:ascii="Cambria" w:hAnsi="Cambria"/>
      <w:b/>
      <w:bCs/>
      <w:sz w:val="24"/>
    </w:rPr>
  </w:style>
  <w:style w:type="paragraph" w:styleId="13">
    <w:name w:val="heading 7"/>
    <w:basedOn w:val="1"/>
    <w:next w:val="1"/>
    <w:qFormat/>
    <w:uiPriority w:val="0"/>
    <w:pPr>
      <w:keepNext/>
      <w:keepLines/>
      <w:numPr>
        <w:ilvl w:val="6"/>
        <w:numId w:val="1"/>
      </w:numPr>
      <w:spacing w:before="240" w:after="64" w:line="320" w:lineRule="auto"/>
      <w:outlineLvl w:val="6"/>
    </w:pPr>
    <w:rPr>
      <w:rFonts w:eastAsia="仿宋_GB2312"/>
      <w:b/>
      <w:bCs/>
      <w:sz w:val="24"/>
    </w:rPr>
  </w:style>
  <w:style w:type="paragraph" w:styleId="14">
    <w:name w:val="heading 8"/>
    <w:basedOn w:val="1"/>
    <w:next w:val="1"/>
    <w:qFormat/>
    <w:uiPriority w:val="0"/>
    <w:pPr>
      <w:keepNext/>
      <w:keepLines/>
      <w:numPr>
        <w:ilvl w:val="7"/>
        <w:numId w:val="1"/>
      </w:numPr>
      <w:spacing w:before="240" w:after="64" w:line="320" w:lineRule="auto"/>
      <w:outlineLvl w:val="7"/>
    </w:pPr>
    <w:rPr>
      <w:rFonts w:ascii="Cambria" w:hAnsi="Cambria"/>
      <w:sz w:val="24"/>
    </w:rPr>
  </w:style>
  <w:style w:type="paragraph" w:styleId="15">
    <w:name w:val="heading 9"/>
    <w:basedOn w:val="1"/>
    <w:next w:val="1"/>
    <w:qFormat/>
    <w:uiPriority w:val="0"/>
    <w:pPr>
      <w:keepNext/>
      <w:keepLines/>
      <w:numPr>
        <w:ilvl w:val="8"/>
        <w:numId w:val="1"/>
      </w:numPr>
      <w:spacing w:before="240" w:after="64" w:line="320" w:lineRule="auto"/>
      <w:outlineLvl w:val="8"/>
    </w:pPr>
    <w:rPr>
      <w:rFonts w:ascii="Cambria" w:hAnsi="Cambria"/>
      <w:szCs w:val="21"/>
    </w:rPr>
  </w:style>
  <w:style w:type="character" w:default="1" w:styleId="47">
    <w:name w:val="Default Paragraph Font"/>
    <w:qFormat/>
    <w:uiPriority w:val="1"/>
  </w:style>
  <w:style w:type="table" w:default="1" w:styleId="45">
    <w:name w:val="Normal Table"/>
    <w:qFormat/>
    <w:uiPriority w:val="99"/>
    <w:tblPr>
      <w:tblCellMar>
        <w:top w:w="0" w:type="dxa"/>
        <w:left w:w="108" w:type="dxa"/>
        <w:bottom w:w="0" w:type="dxa"/>
        <w:right w:w="108" w:type="dxa"/>
      </w:tblCellMar>
    </w:tblPr>
  </w:style>
  <w:style w:type="paragraph" w:styleId="5">
    <w:name w:val="Normal Indent"/>
    <w:basedOn w:val="1"/>
    <w:next w:val="6"/>
    <w:link w:val="151"/>
    <w:qFormat/>
    <w:uiPriority w:val="0"/>
    <w:pPr>
      <w:spacing w:line="440" w:lineRule="exact"/>
      <w:ind w:firstLine="420" w:firstLineChars="200"/>
    </w:pPr>
    <w:rPr>
      <w:sz w:val="24"/>
    </w:rPr>
  </w:style>
  <w:style w:type="paragraph" w:styleId="6">
    <w:name w:val="Body Text Indent"/>
    <w:basedOn w:val="1"/>
    <w:next w:val="7"/>
    <w:link w:val="156"/>
    <w:qFormat/>
    <w:uiPriority w:val="0"/>
    <w:pPr>
      <w:spacing w:after="120"/>
      <w:ind w:left="420" w:leftChars="200"/>
    </w:pPr>
  </w:style>
  <w:style w:type="paragraph" w:styleId="7">
    <w:name w:val="Body Text First Indent 2"/>
    <w:basedOn w:val="6"/>
    <w:next w:val="8"/>
    <w:link w:val="169"/>
    <w:qFormat/>
    <w:uiPriority w:val="0"/>
    <w:pPr>
      <w:ind w:firstLine="420" w:firstLineChars="200"/>
    </w:pPr>
  </w:style>
  <w:style w:type="paragraph" w:styleId="8">
    <w:name w:val="Body Text First Indent"/>
    <w:basedOn w:val="9"/>
    <w:next w:val="1"/>
    <w:link w:val="163"/>
    <w:qFormat/>
    <w:uiPriority w:val="0"/>
    <w:pPr>
      <w:ind w:firstLine="420" w:firstLineChars="100"/>
    </w:pPr>
    <w:rPr>
      <w:rFonts w:eastAsia="宋体"/>
      <w:sz w:val="21"/>
      <w:szCs w:val="24"/>
    </w:rPr>
  </w:style>
  <w:style w:type="paragraph" w:styleId="9">
    <w:name w:val="Body Text"/>
    <w:basedOn w:val="1"/>
    <w:next w:val="8"/>
    <w:link w:val="150"/>
    <w:qFormat/>
    <w:uiPriority w:val="0"/>
    <w:pPr>
      <w:spacing w:after="120"/>
    </w:pPr>
    <w:rPr>
      <w:rFonts w:eastAsia="仿宋_GB2312"/>
      <w:sz w:val="24"/>
      <w:szCs w:val="21"/>
    </w:rPr>
  </w:style>
  <w:style w:type="paragraph" w:styleId="16">
    <w:name w:val="List 3"/>
    <w:basedOn w:val="1"/>
    <w:qFormat/>
    <w:uiPriority w:val="0"/>
    <w:pPr>
      <w:ind w:left="1260" w:hanging="420"/>
    </w:pPr>
  </w:style>
  <w:style w:type="paragraph" w:styleId="17">
    <w:name w:val="toc 7"/>
    <w:basedOn w:val="1"/>
    <w:next w:val="1"/>
    <w:qFormat/>
    <w:uiPriority w:val="0"/>
    <w:pPr>
      <w:ind w:left="1260"/>
      <w:jc w:val="left"/>
    </w:pPr>
    <w:rPr>
      <w:sz w:val="18"/>
      <w:szCs w:val="18"/>
    </w:rPr>
  </w:style>
  <w:style w:type="paragraph" w:styleId="18">
    <w:name w:val="table of authorities"/>
    <w:next w:val="1"/>
    <w:unhideWhenUsed/>
    <w:qFormat/>
    <w:uiPriority w:val="99"/>
    <w:pPr>
      <w:widowControl w:val="0"/>
      <w:ind w:left="420" w:leftChars="200"/>
      <w:jc w:val="both"/>
    </w:pPr>
    <w:rPr>
      <w:rFonts w:ascii="Times New Roman" w:hAnsi="Times New Roman" w:eastAsia="宋体" w:cs="Times New Roman"/>
      <w:kern w:val="2"/>
      <w:sz w:val="24"/>
      <w:szCs w:val="22"/>
      <w:lang w:val="en-US" w:eastAsia="zh-CN" w:bidi="ar-SA"/>
    </w:rPr>
  </w:style>
  <w:style w:type="paragraph" w:styleId="19">
    <w:name w:val="caption"/>
    <w:basedOn w:val="1"/>
    <w:next w:val="1"/>
    <w:qFormat/>
    <w:uiPriority w:val="0"/>
    <w:rPr>
      <w:rFonts w:ascii="Arial" w:hAnsi="Arial" w:eastAsia="黑体" w:cs="Arial"/>
      <w:sz w:val="20"/>
      <w:szCs w:val="20"/>
    </w:rPr>
  </w:style>
  <w:style w:type="paragraph" w:styleId="20">
    <w:name w:val="Document Map"/>
    <w:basedOn w:val="1"/>
    <w:qFormat/>
    <w:uiPriority w:val="0"/>
    <w:rPr>
      <w:rFonts w:ascii="宋体"/>
      <w:sz w:val="18"/>
      <w:szCs w:val="18"/>
    </w:rPr>
  </w:style>
  <w:style w:type="paragraph" w:styleId="21">
    <w:name w:val="annotation text"/>
    <w:basedOn w:val="1"/>
    <w:qFormat/>
    <w:uiPriority w:val="0"/>
    <w:pPr>
      <w:jc w:val="left"/>
    </w:pPr>
    <w:rPr>
      <w:rFonts w:eastAsia="仿宋_GB2312"/>
      <w:sz w:val="24"/>
      <w:szCs w:val="21"/>
    </w:rPr>
  </w:style>
  <w:style w:type="paragraph" w:styleId="22">
    <w:name w:val="Body Text 3"/>
    <w:basedOn w:val="1"/>
    <w:link w:val="143"/>
    <w:qFormat/>
    <w:uiPriority w:val="0"/>
    <w:pPr>
      <w:widowControl/>
    </w:pPr>
    <w:rPr>
      <w:rFonts w:eastAsia="仿宋_GB2312"/>
      <w:b/>
      <w:bCs/>
      <w:sz w:val="24"/>
      <w:szCs w:val="21"/>
    </w:rPr>
  </w:style>
  <w:style w:type="paragraph" w:styleId="23">
    <w:name w:val="List 2"/>
    <w:basedOn w:val="1"/>
    <w:qFormat/>
    <w:uiPriority w:val="0"/>
    <w:pPr>
      <w:ind w:left="100" w:leftChars="200" w:hanging="200" w:hangingChars="200"/>
    </w:p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0"/>
    <w:pPr>
      <w:ind w:left="420"/>
      <w:jc w:val="left"/>
    </w:pPr>
    <w:rPr>
      <w:i/>
      <w:iCs/>
      <w:sz w:val="20"/>
      <w:szCs w:val="20"/>
    </w:rPr>
  </w:style>
  <w:style w:type="paragraph" w:styleId="26">
    <w:name w:val="Plain Text"/>
    <w:basedOn w:val="1"/>
    <w:next w:val="5"/>
    <w:link w:val="130"/>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27">
    <w:name w:val="toc 8"/>
    <w:basedOn w:val="1"/>
    <w:next w:val="1"/>
    <w:qFormat/>
    <w:uiPriority w:val="0"/>
    <w:pPr>
      <w:ind w:left="1470"/>
      <w:jc w:val="left"/>
    </w:pPr>
    <w:rPr>
      <w:sz w:val="18"/>
      <w:szCs w:val="18"/>
    </w:rPr>
  </w:style>
  <w:style w:type="paragraph" w:styleId="28">
    <w:name w:val="Date"/>
    <w:basedOn w:val="1"/>
    <w:next w:val="1"/>
    <w:qFormat/>
    <w:uiPriority w:val="0"/>
    <w:pPr>
      <w:ind w:left="100" w:leftChars="2500"/>
    </w:pPr>
    <w:rPr>
      <w:sz w:val="24"/>
    </w:rPr>
  </w:style>
  <w:style w:type="paragraph" w:styleId="29">
    <w:name w:val="Body Text Indent 2"/>
    <w:basedOn w:val="1"/>
    <w:qFormat/>
    <w:uiPriority w:val="0"/>
    <w:pPr>
      <w:spacing w:after="120" w:line="480" w:lineRule="auto"/>
      <w:ind w:left="420" w:leftChars="200"/>
    </w:pPr>
  </w:style>
  <w:style w:type="paragraph" w:styleId="30">
    <w:name w:val="Balloon Text"/>
    <w:basedOn w:val="1"/>
    <w:qFormat/>
    <w:uiPriority w:val="0"/>
    <w:rPr>
      <w:rFonts w:eastAsia="仿宋_GB2312"/>
      <w:sz w:val="18"/>
      <w:szCs w:val="18"/>
    </w:rPr>
  </w:style>
  <w:style w:type="paragraph" w:styleId="31">
    <w:name w:val="footer"/>
    <w:basedOn w:val="1"/>
    <w:link w:val="174"/>
    <w:qFormat/>
    <w:uiPriority w:val="99"/>
    <w:pPr>
      <w:tabs>
        <w:tab w:val="center" w:pos="4153"/>
        <w:tab w:val="right" w:pos="8306"/>
      </w:tabs>
      <w:snapToGrid w:val="0"/>
      <w:jc w:val="left"/>
    </w:pPr>
    <w:rPr>
      <w:sz w:val="18"/>
      <w:szCs w:val="18"/>
    </w:rPr>
  </w:style>
  <w:style w:type="paragraph" w:styleId="32">
    <w:name w:val="envelope return"/>
    <w:basedOn w:val="1"/>
    <w:qFormat/>
    <w:uiPriority w:val="0"/>
    <w:pPr>
      <w:snapToGrid w:val="0"/>
    </w:pPr>
    <w:rPr>
      <w:rFonts w:ascii="Arial" w:hAnsi="Arial"/>
    </w:rPr>
  </w:style>
  <w:style w:type="paragraph" w:styleId="3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pPr>
      <w:spacing w:before="120" w:after="120"/>
      <w:jc w:val="left"/>
    </w:pPr>
    <w:rPr>
      <w:b/>
      <w:bCs/>
      <w:caps/>
      <w:sz w:val="20"/>
      <w:szCs w:val="20"/>
    </w:rPr>
  </w:style>
  <w:style w:type="paragraph" w:styleId="35">
    <w:name w:val="toc 4"/>
    <w:basedOn w:val="1"/>
    <w:next w:val="1"/>
    <w:qFormat/>
    <w:uiPriority w:val="0"/>
    <w:pPr>
      <w:ind w:left="630"/>
      <w:jc w:val="left"/>
    </w:pPr>
    <w:rPr>
      <w:sz w:val="18"/>
      <w:szCs w:val="18"/>
    </w:rPr>
  </w:style>
  <w:style w:type="paragraph" w:styleId="36">
    <w:name w:val="List"/>
    <w:basedOn w:val="1"/>
    <w:qFormat/>
    <w:uiPriority w:val="99"/>
    <w:pPr>
      <w:ind w:left="200" w:hanging="200" w:hangingChars="200"/>
    </w:pPr>
    <w:rPr>
      <w:rFonts w:ascii="Calibri" w:hAnsi="Calibri"/>
      <w:snapToGrid/>
      <w:kern w:val="2"/>
      <w:sz w:val="28"/>
      <w:szCs w:val="24"/>
    </w:rPr>
  </w:style>
  <w:style w:type="paragraph" w:styleId="37">
    <w:name w:val="toc 6"/>
    <w:basedOn w:val="1"/>
    <w:next w:val="1"/>
    <w:qFormat/>
    <w:uiPriority w:val="0"/>
    <w:pPr>
      <w:ind w:left="1050"/>
      <w:jc w:val="left"/>
    </w:pPr>
    <w:rPr>
      <w:sz w:val="18"/>
      <w:szCs w:val="18"/>
    </w:rPr>
  </w:style>
  <w:style w:type="paragraph" w:styleId="38">
    <w:name w:val="table of figures"/>
    <w:basedOn w:val="1"/>
    <w:next w:val="1"/>
    <w:qFormat/>
    <w:uiPriority w:val="0"/>
    <w:pPr>
      <w:widowControl/>
      <w:ind w:left="480" w:hanging="480"/>
      <w:jc w:val="left"/>
    </w:pPr>
    <w:rPr>
      <w:rFonts w:ascii="仿宋_GB2312" w:eastAsia="仿宋_GB2312"/>
      <w:kern w:val="0"/>
      <w:sz w:val="24"/>
      <w:szCs w:val="28"/>
    </w:rPr>
  </w:style>
  <w:style w:type="paragraph" w:styleId="39">
    <w:name w:val="toc 2"/>
    <w:basedOn w:val="1"/>
    <w:next w:val="1"/>
    <w:qFormat/>
    <w:uiPriority w:val="0"/>
    <w:pPr>
      <w:ind w:left="210"/>
      <w:jc w:val="left"/>
    </w:pPr>
    <w:rPr>
      <w:smallCaps/>
      <w:sz w:val="20"/>
      <w:szCs w:val="20"/>
    </w:rPr>
  </w:style>
  <w:style w:type="paragraph" w:styleId="40">
    <w:name w:val="toc 9"/>
    <w:basedOn w:val="1"/>
    <w:next w:val="1"/>
    <w:qFormat/>
    <w:uiPriority w:val="0"/>
    <w:pPr>
      <w:ind w:left="1680"/>
      <w:jc w:val="left"/>
    </w:pPr>
    <w:rPr>
      <w:sz w:val="18"/>
      <w:szCs w:val="18"/>
    </w:rPr>
  </w:style>
  <w:style w:type="paragraph" w:styleId="41">
    <w:name w:val="Body Text 2"/>
    <w:basedOn w:val="1"/>
    <w:qFormat/>
    <w:uiPriority w:val="0"/>
    <w:pPr>
      <w:spacing w:after="120" w:line="480" w:lineRule="auto"/>
    </w:pPr>
    <w:rPr>
      <w:rFonts w:ascii="仿宋_GB2312" w:eastAsia="仿宋_GB2312"/>
      <w:sz w:val="28"/>
      <w:szCs w:val="28"/>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3">
    <w:name w:val="Title"/>
    <w:basedOn w:val="1"/>
    <w:next w:val="1"/>
    <w:link w:val="161"/>
    <w:qFormat/>
    <w:uiPriority w:val="0"/>
    <w:pPr>
      <w:spacing w:before="240" w:after="60"/>
      <w:jc w:val="center"/>
      <w:outlineLvl w:val="0"/>
    </w:pPr>
    <w:rPr>
      <w:rFonts w:ascii="Cambria" w:hAnsi="Cambria"/>
      <w:b/>
      <w:bCs/>
      <w:sz w:val="32"/>
      <w:szCs w:val="32"/>
    </w:rPr>
  </w:style>
  <w:style w:type="paragraph" w:styleId="44">
    <w:name w:val="annotation subject"/>
    <w:basedOn w:val="21"/>
    <w:next w:val="21"/>
    <w:qFormat/>
    <w:uiPriority w:val="0"/>
    <w:rPr>
      <w:b/>
      <w:bCs/>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qFormat/>
    <w:uiPriority w:val="0"/>
    <w:rPr>
      <w:color w:val="606420"/>
      <w:u w:val="single"/>
    </w:rPr>
  </w:style>
  <w:style w:type="character" w:styleId="51">
    <w:name w:val="Emphasis"/>
    <w:qFormat/>
    <w:uiPriority w:val="0"/>
    <w:rPr>
      <w:color w:val="CC0033"/>
    </w:rPr>
  </w:style>
  <w:style w:type="character" w:styleId="52">
    <w:name w:val="Hyperlink"/>
    <w:qFormat/>
    <w:uiPriority w:val="0"/>
    <w:rPr>
      <w:color w:val="0000FF"/>
      <w:u w:val="single"/>
    </w:rPr>
  </w:style>
  <w:style w:type="character" w:styleId="53">
    <w:name w:val="annotation reference"/>
    <w:basedOn w:val="47"/>
    <w:qFormat/>
    <w:uiPriority w:val="0"/>
    <w:rPr>
      <w:sz w:val="21"/>
      <w:szCs w:val="21"/>
    </w:rPr>
  </w:style>
  <w:style w:type="character" w:styleId="54">
    <w:name w:val="HTML Cite"/>
    <w:qFormat/>
    <w:uiPriority w:val="0"/>
    <w:rPr>
      <w:color w:val="008000"/>
    </w:rPr>
  </w:style>
  <w:style w:type="character" w:styleId="55">
    <w:name w:val="HTML Sample"/>
    <w:basedOn w:val="47"/>
    <w:qFormat/>
    <w:uiPriority w:val="99"/>
    <w:rPr>
      <w:rFonts w:ascii="Courier New" w:hAnsi="Courier New"/>
    </w:rPr>
  </w:style>
  <w:style w:type="paragraph" w:customStyle="1" w:styleId="56">
    <w:name w:val="*正文"/>
    <w:qFormat/>
    <w:uiPriority w:val="0"/>
    <w:pPr>
      <w:widowControl w:val="0"/>
      <w:spacing w:line="360" w:lineRule="auto"/>
      <w:ind w:firstLine="200" w:firstLineChars="200"/>
      <w:jc w:val="both"/>
    </w:pPr>
    <w:rPr>
      <w:rFonts w:ascii="宋体" w:hAnsi="宋体" w:eastAsia="仿宋_GB2312" w:cs="宋体"/>
      <w:kern w:val="2"/>
      <w:sz w:val="28"/>
      <w:lang w:val="en-US" w:eastAsia="zh-CN" w:bidi="ar-SA"/>
    </w:rPr>
  </w:style>
  <w:style w:type="paragraph" w:customStyle="1" w:styleId="57">
    <w:name w:val="表格文字"/>
    <w:basedOn w:val="26"/>
    <w:next w:val="9"/>
    <w:qFormat/>
    <w:uiPriority w:val="0"/>
    <w:pPr>
      <w:adjustRightInd w:val="0"/>
      <w:spacing w:line="420" w:lineRule="atLeast"/>
      <w:jc w:val="left"/>
      <w:textAlignment w:val="baseline"/>
    </w:pPr>
    <w:rPr>
      <w:rFonts w:ascii="Times New Roman" w:hAnsi="Times New Roman"/>
      <w:snapToGrid w:val="0"/>
      <w:kern w:val="0"/>
    </w:rPr>
  </w:style>
  <w:style w:type="paragraph" w:customStyle="1" w:styleId="5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9">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60">
    <w:name w:val="文章正文"/>
    <w:basedOn w:val="1"/>
    <w:qFormat/>
    <w:uiPriority w:val="99"/>
    <w:pPr>
      <w:spacing w:line="360" w:lineRule="auto"/>
      <w:ind w:firstLine="200" w:firstLineChars="200"/>
    </w:pPr>
    <w:rPr>
      <w:sz w:val="24"/>
    </w:rPr>
  </w:style>
  <w:style w:type="paragraph" w:customStyle="1" w:styleId="61">
    <w:name w:val="Body Text First Indent 21"/>
    <w:basedOn w:val="62"/>
    <w:qFormat/>
    <w:uiPriority w:val="0"/>
    <w:pPr>
      <w:spacing w:after="120" w:line="240" w:lineRule="auto"/>
      <w:ind w:left="420" w:leftChars="200" w:firstLine="420" w:firstLineChars="200"/>
    </w:pPr>
    <w:rPr>
      <w:rFonts w:ascii="等线" w:hAnsi="等线" w:eastAsia="等线"/>
      <w:sz w:val="21"/>
    </w:rPr>
  </w:style>
  <w:style w:type="paragraph" w:customStyle="1" w:styleId="62">
    <w:name w:val="Body Text Indent1"/>
    <w:basedOn w:val="1"/>
    <w:qFormat/>
    <w:uiPriority w:val="0"/>
    <w:pPr>
      <w:spacing w:line="360" w:lineRule="auto"/>
      <w:ind w:firstLine="435"/>
    </w:pPr>
    <w:rPr>
      <w:sz w:val="28"/>
    </w:rPr>
  </w:style>
  <w:style w:type="paragraph" w:customStyle="1" w:styleId="63">
    <w:name w:val="样式 标题 4H4PIM 4h4heading 4付标题heading 5标题 4 Char Char标题 4 ...3"/>
    <w:basedOn w:val="10"/>
    <w:qFormat/>
    <w:uiPriority w:val="0"/>
    <w:pPr>
      <w:widowControl/>
      <w:tabs>
        <w:tab w:val="left" w:pos="360"/>
      </w:tabs>
      <w:spacing w:before="40" w:after="40" w:line="360" w:lineRule="auto"/>
      <w:jc w:val="left"/>
    </w:pPr>
    <w:rPr>
      <w:rFonts w:ascii="仿宋_GB2312" w:hAnsi="仿宋_GB2312" w:eastAsia="仿宋_GB2312"/>
      <w:sz w:val="30"/>
      <w:szCs w:val="24"/>
    </w:rPr>
  </w:style>
  <w:style w:type="paragraph" w:customStyle="1" w:styleId="64">
    <w:name w:val="列表内容"/>
    <w:basedOn w:val="1"/>
    <w:next w:val="1"/>
    <w:qFormat/>
    <w:uiPriority w:val="0"/>
    <w:pPr>
      <w:widowControl/>
      <w:numPr>
        <w:ilvl w:val="0"/>
        <w:numId w:val="2"/>
      </w:numPr>
      <w:jc w:val="left"/>
    </w:pPr>
    <w:rPr>
      <w:kern w:val="0"/>
      <w:sz w:val="18"/>
    </w:rPr>
  </w:style>
  <w:style w:type="paragraph" w:customStyle="1" w:styleId="65">
    <w:name w:val="_Style 49"/>
    <w:basedOn w:val="2"/>
    <w:next w:val="1"/>
    <w:qFormat/>
    <w:uiPriority w:val="0"/>
    <w:pPr>
      <w:pageBreakBefore w:val="0"/>
      <w:widowControl/>
      <w:spacing w:before="480" w:after="0" w:line="276" w:lineRule="auto"/>
      <w:jc w:val="left"/>
      <w:outlineLvl w:val="9"/>
    </w:pPr>
    <w:rPr>
      <w:rFonts w:ascii="Cambria" w:hAnsi="Cambria" w:eastAsia="宋体"/>
      <w:color w:val="365F91"/>
      <w:kern w:val="0"/>
      <w:sz w:val="28"/>
      <w:szCs w:val="28"/>
    </w:rPr>
  </w:style>
  <w:style w:type="paragraph" w:styleId="66">
    <w:name w:val="List Paragraph"/>
    <w:basedOn w:val="1"/>
    <w:link w:val="149"/>
    <w:qFormat/>
    <w:uiPriority w:val="34"/>
    <w:pPr>
      <w:ind w:firstLine="420" w:firstLineChars="200"/>
    </w:pPr>
    <w:rPr>
      <w:rFonts w:eastAsia="仿宋_GB2312"/>
      <w:sz w:val="24"/>
      <w:szCs w:val="21"/>
    </w:rPr>
  </w:style>
  <w:style w:type="paragraph" w:customStyle="1" w:styleId="67">
    <w:name w:val="Char Char"/>
    <w:basedOn w:val="1"/>
    <w:qFormat/>
    <w:uiPriority w:val="0"/>
    <w:rPr>
      <w:rFonts w:ascii="仿宋_GB2312" w:eastAsia="仿宋_GB2312"/>
      <w:b/>
      <w:sz w:val="32"/>
      <w:szCs w:val="32"/>
    </w:rPr>
  </w:style>
  <w:style w:type="paragraph" w:customStyle="1" w:styleId="68">
    <w:name w:val="!表格正文"/>
    <w:basedOn w:val="1"/>
    <w:link w:val="123"/>
    <w:qFormat/>
    <w:uiPriority w:val="0"/>
    <w:rPr>
      <w:rFonts w:cs="Calibri"/>
      <w:kern w:val="0"/>
      <w:szCs w:val="21"/>
    </w:rPr>
  </w:style>
  <w:style w:type="paragraph" w:customStyle="1" w:styleId="69">
    <w:name w:val="样式 小四 首行缩进:  0.74 厘米 行距: 1.5 倍行距"/>
    <w:basedOn w:val="1"/>
    <w:qFormat/>
    <w:uiPriority w:val="0"/>
    <w:pPr>
      <w:spacing w:before="100" w:beforeAutospacing="1" w:after="100" w:afterAutospacing="1" w:line="300" w:lineRule="auto"/>
      <w:ind w:firstLine="480"/>
    </w:pPr>
    <w:rPr>
      <w:rFonts w:ascii="宋体" w:hAnsi="宋体" w:eastAsia="微软雅黑"/>
      <w:szCs w:val="21"/>
    </w:rPr>
  </w:style>
  <w:style w:type="paragraph" w:customStyle="1" w:styleId="70">
    <w:name w:val="p0"/>
    <w:basedOn w:val="1"/>
    <w:qFormat/>
    <w:uiPriority w:val="0"/>
    <w:pPr>
      <w:widowControl/>
    </w:pPr>
    <w:rPr>
      <w:kern w:val="0"/>
      <w:szCs w:val="21"/>
    </w:rPr>
  </w:style>
  <w:style w:type="paragraph" w:customStyle="1" w:styleId="71">
    <w:name w:val="首行缩进"/>
    <w:basedOn w:val="1"/>
    <w:qFormat/>
    <w:uiPriority w:val="0"/>
    <w:pPr>
      <w:spacing w:line="360" w:lineRule="auto"/>
      <w:ind w:firstLine="480" w:firstLineChars="200"/>
    </w:pPr>
    <w:rPr>
      <w:sz w:val="24"/>
      <w:lang w:val="zh-CN"/>
    </w:rPr>
  </w:style>
  <w:style w:type="paragraph" w:customStyle="1" w:styleId="72">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73">
    <w:name w:val="表格"/>
    <w:basedOn w:val="9"/>
    <w:qFormat/>
    <w:uiPriority w:val="0"/>
    <w:pPr>
      <w:spacing w:after="0" w:line="320" w:lineRule="exact"/>
    </w:pPr>
    <w:rPr>
      <w:rFonts w:ascii="Times New Roman" w:hAnsi="Times New Roman" w:eastAsia="宋体"/>
      <w:szCs w:val="24"/>
    </w:rPr>
  </w:style>
  <w:style w:type="paragraph" w:customStyle="1" w:styleId="74">
    <w:name w:val="样式1"/>
    <w:basedOn w:val="3"/>
    <w:qFormat/>
    <w:uiPriority w:val="99"/>
    <w:pPr>
      <w:jc w:val="center"/>
    </w:pPr>
    <w:rPr>
      <w:rFonts w:ascii="宋体" w:hAnsi="宋体"/>
      <w:sz w:val="36"/>
      <w:szCs w:val="36"/>
    </w:rPr>
  </w:style>
  <w:style w:type="paragraph" w:customStyle="1" w:styleId="75">
    <w:name w:val="Char Char Char Char Char Char Char"/>
    <w:basedOn w:val="1"/>
    <w:qFormat/>
    <w:uiPriority w:val="0"/>
    <w:rPr>
      <w:rFonts w:ascii="仿宋_GB2312" w:eastAsia="仿宋_GB2312"/>
      <w:b/>
      <w:sz w:val="32"/>
      <w:szCs w:val="32"/>
    </w:rPr>
  </w:style>
  <w:style w:type="paragraph" w:customStyle="1" w:styleId="76">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7">
    <w:name w:val="Char Char Char Char"/>
    <w:basedOn w:val="1"/>
    <w:qFormat/>
    <w:uiPriority w:val="0"/>
    <w:rPr>
      <w:rFonts w:ascii="仿宋_GB2312" w:eastAsia="仿宋_GB2312"/>
      <w:b/>
      <w:sz w:val="32"/>
      <w:szCs w:val="32"/>
    </w:rPr>
  </w:style>
  <w:style w:type="paragraph" w:customStyle="1" w:styleId="78">
    <w:name w:val="表格文字_居中"/>
    <w:basedOn w:val="1"/>
    <w:qFormat/>
    <w:uiPriority w:val="0"/>
    <w:pPr>
      <w:spacing w:line="360" w:lineRule="auto"/>
      <w:jc w:val="center"/>
    </w:pPr>
  </w:style>
  <w:style w:type="paragraph" w:customStyle="1" w:styleId="79">
    <w:name w:val="Char"/>
    <w:basedOn w:val="1"/>
    <w:qFormat/>
    <w:uiPriority w:val="0"/>
    <w:rPr>
      <w:rFonts w:ascii="仿宋_GB2312" w:eastAsia="仿宋_GB2312"/>
      <w:sz w:val="28"/>
      <w:szCs w:val="28"/>
    </w:rPr>
  </w:style>
  <w:style w:type="paragraph" w:customStyle="1" w:styleId="80">
    <w:name w:val="正文2"/>
    <w:next w:val="34"/>
    <w:link w:val="144"/>
    <w:qFormat/>
    <w:uiPriority w:val="0"/>
    <w:pPr>
      <w:widowControl w:val="0"/>
      <w:spacing w:before="156" w:line="360" w:lineRule="auto"/>
      <w:ind w:firstLine="200" w:firstLineChars="200"/>
      <w:jc w:val="both"/>
    </w:pPr>
    <w:rPr>
      <w:rFonts w:ascii="Calibri" w:hAnsi="Calibri" w:eastAsia="宋体" w:cs="Times New Roman"/>
      <w:kern w:val="2"/>
      <w:sz w:val="24"/>
      <w:lang w:val="en-US" w:eastAsia="zh-CN" w:bidi="ar-SA"/>
    </w:rPr>
  </w:style>
  <w:style w:type="paragraph" w:customStyle="1" w:styleId="81">
    <w:name w:val="正文段"/>
    <w:basedOn w:val="1"/>
    <w:qFormat/>
    <w:uiPriority w:val="0"/>
    <w:pPr>
      <w:widowControl/>
      <w:snapToGrid w:val="0"/>
      <w:spacing w:afterLines="50"/>
      <w:ind w:firstLine="200" w:firstLineChars="200"/>
    </w:pPr>
    <w:rPr>
      <w:kern w:val="0"/>
      <w:sz w:val="24"/>
      <w:szCs w:val="20"/>
    </w:rPr>
  </w:style>
  <w:style w:type="paragraph" w:styleId="82">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83">
    <w:name w:val="Char1"/>
    <w:basedOn w:val="1"/>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8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85">
    <w:name w:val="Char Char1"/>
    <w:basedOn w:val="1"/>
    <w:qFormat/>
    <w:uiPriority w:val="0"/>
    <w:rPr>
      <w:rFonts w:ascii="仿宋_GB2312" w:eastAsia="仿宋_GB2312"/>
      <w:b/>
      <w:sz w:val="32"/>
      <w:szCs w:val="32"/>
    </w:rPr>
  </w:style>
  <w:style w:type="paragraph" w:customStyle="1" w:styleId="86">
    <w:name w:val="List Paragraph1"/>
    <w:basedOn w:val="1"/>
    <w:qFormat/>
    <w:uiPriority w:val="0"/>
    <w:pPr>
      <w:ind w:firstLine="420" w:firstLineChars="200"/>
    </w:pPr>
    <w:rPr>
      <w:rFonts w:eastAsia="仿宋_GB2312"/>
      <w:sz w:val="24"/>
      <w:szCs w:val="21"/>
    </w:rPr>
  </w:style>
  <w:style w:type="paragraph" w:customStyle="1" w:styleId="87">
    <w:name w:val="正文缩进1"/>
    <w:basedOn w:val="1"/>
    <w:qFormat/>
    <w:uiPriority w:val="0"/>
    <w:pPr>
      <w:autoSpaceDE w:val="0"/>
      <w:autoSpaceDN w:val="0"/>
      <w:adjustRightInd w:val="0"/>
      <w:snapToGrid w:val="0"/>
      <w:spacing w:after="120" w:line="360" w:lineRule="auto"/>
      <w:ind w:left="420" w:firstLine="480"/>
    </w:pPr>
    <w:rPr>
      <w:sz w:val="24"/>
      <w:szCs w:val="20"/>
    </w:rPr>
  </w:style>
  <w:style w:type="paragraph" w:customStyle="1" w:styleId="88">
    <w:name w:val="Char Char Char Char Char Char Char1"/>
    <w:basedOn w:val="1"/>
    <w:qFormat/>
    <w:uiPriority w:val="0"/>
    <w:rPr>
      <w:rFonts w:ascii="仿宋_GB2312" w:eastAsia="仿宋_GB2312"/>
      <w:b/>
      <w:sz w:val="32"/>
      <w:szCs w:val="32"/>
    </w:rPr>
  </w:style>
  <w:style w:type="paragraph" w:customStyle="1" w:styleId="89">
    <w:name w:val="正文 + 小四"/>
    <w:basedOn w:val="26"/>
    <w:qFormat/>
    <w:uiPriority w:val="0"/>
    <w:pPr>
      <w:widowControl w:val="0"/>
      <w:overflowPunct/>
      <w:autoSpaceDE/>
      <w:autoSpaceDN/>
      <w:adjustRightInd/>
      <w:spacing w:line="360" w:lineRule="auto"/>
      <w:ind w:firstLine="480" w:firstLineChars="200"/>
      <w:jc w:val="both"/>
      <w:textAlignment w:val="auto"/>
    </w:pPr>
    <w:rPr>
      <w:rFonts w:hAnsi="宋体" w:cs="Courier New"/>
      <w:kern w:val="2"/>
      <w:sz w:val="24"/>
      <w:szCs w:val="21"/>
    </w:rPr>
  </w:style>
  <w:style w:type="paragraph" w:customStyle="1" w:styleId="90">
    <w:name w:val="标题6"/>
    <w:basedOn w:val="1"/>
    <w:next w:val="2"/>
    <w:qFormat/>
    <w:uiPriority w:val="0"/>
    <w:pPr>
      <w:widowControl/>
      <w:snapToGrid w:val="0"/>
      <w:spacing w:beforeLines="50" w:afterLines="50" w:line="520" w:lineRule="atLeast"/>
      <w:ind w:firstLine="200" w:firstLineChars="200"/>
    </w:pPr>
    <w:rPr>
      <w:rFonts w:cs="Arial"/>
      <w:b/>
      <w:sz w:val="24"/>
    </w:rPr>
  </w:style>
  <w:style w:type="paragraph" w:customStyle="1" w:styleId="91">
    <w:name w:val="样式 标题 4H4PIM 4h4heading 4付标题heading 5标题 4 Char Char标题 4 ...4"/>
    <w:basedOn w:val="10"/>
    <w:qFormat/>
    <w:uiPriority w:val="0"/>
    <w:pPr>
      <w:widowControl/>
      <w:numPr>
        <w:ilvl w:val="3"/>
        <w:numId w:val="3"/>
      </w:numPr>
      <w:tabs>
        <w:tab w:val="left" w:pos="360"/>
      </w:tabs>
      <w:spacing w:before="40" w:after="40" w:line="360" w:lineRule="auto"/>
      <w:ind w:left="0" w:firstLine="0"/>
      <w:jc w:val="left"/>
    </w:pPr>
    <w:rPr>
      <w:rFonts w:ascii="仿宋_GB2312" w:hAnsi="仿宋_GB2312" w:eastAsia="仿宋_GB2312"/>
      <w:sz w:val="30"/>
      <w:szCs w:val="24"/>
    </w:rPr>
  </w:style>
  <w:style w:type="paragraph" w:customStyle="1" w:styleId="92">
    <w:name w:val="浅色网格 - 强调文字颜色 31"/>
    <w:basedOn w:val="1"/>
    <w:qFormat/>
    <w:uiPriority w:val="34"/>
    <w:pPr>
      <w:widowControl/>
      <w:ind w:firstLine="420" w:firstLineChars="200"/>
      <w:jc w:val="left"/>
    </w:pPr>
    <w:rPr>
      <w:rFonts w:ascii="宋体" w:hAnsi="宋体" w:cs="宋体"/>
      <w:kern w:val="0"/>
      <w:sz w:val="24"/>
    </w:rPr>
  </w:style>
  <w:style w:type="paragraph" w:customStyle="1" w:styleId="93">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4">
    <w:name w:val="Char Char Char Char1"/>
    <w:basedOn w:val="1"/>
    <w:qFormat/>
    <w:uiPriority w:val="0"/>
    <w:rPr>
      <w:rFonts w:ascii="仿宋_GB2312" w:eastAsia="仿宋_GB2312"/>
      <w:b/>
      <w:sz w:val="32"/>
      <w:szCs w:val="32"/>
    </w:rPr>
  </w:style>
  <w:style w:type="paragraph" w:customStyle="1" w:styleId="95">
    <w:name w:val="列表段落1"/>
    <w:basedOn w:val="1"/>
    <w:qFormat/>
    <w:uiPriority w:val="0"/>
    <w:pPr>
      <w:ind w:firstLine="420" w:firstLineChars="200"/>
    </w:pPr>
    <w:rPr>
      <w:rFonts w:eastAsia="仿宋_GB2312"/>
      <w:sz w:val="24"/>
      <w:szCs w:val="21"/>
    </w:rPr>
  </w:style>
  <w:style w:type="paragraph" w:customStyle="1" w:styleId="96">
    <w:name w:val="Item List in Table"/>
    <w:basedOn w:val="1"/>
    <w:qFormat/>
    <w:uiPriority w:val="0"/>
    <w:pPr>
      <w:widowControl/>
      <w:numPr>
        <w:ilvl w:val="0"/>
        <w:numId w:val="4"/>
      </w:numPr>
      <w:topLinePunct/>
      <w:adjustRightInd w:val="0"/>
      <w:snapToGrid w:val="0"/>
      <w:spacing w:before="80" w:after="80" w:line="240" w:lineRule="atLeast"/>
      <w:jc w:val="left"/>
    </w:pPr>
    <w:rPr>
      <w:rFonts w:hint="eastAsia" w:cs="Arial"/>
      <w:kern w:val="0"/>
      <w:szCs w:val="21"/>
    </w:rPr>
  </w:style>
  <w:style w:type="paragraph" w:customStyle="1" w:styleId="97">
    <w:name w:val="列出段落1"/>
    <w:basedOn w:val="1"/>
    <w:qFormat/>
    <w:uiPriority w:val="34"/>
    <w:pPr>
      <w:spacing w:line="360" w:lineRule="auto"/>
      <w:ind w:firstLine="420" w:firstLineChars="200"/>
    </w:pPr>
    <w:rPr>
      <w:sz w:val="24"/>
      <w:szCs w:val="22"/>
    </w:rPr>
  </w:style>
  <w:style w:type="character" w:customStyle="1" w:styleId="98">
    <w:name w:val="正文文本缩进 Char Char"/>
    <w:qFormat/>
    <w:uiPriority w:val="0"/>
    <w:rPr>
      <w:rFonts w:eastAsia="宋体"/>
      <w:kern w:val="2"/>
      <w:sz w:val="21"/>
      <w:szCs w:val="24"/>
      <w:lang w:val="en-US" w:eastAsia="zh-CN" w:bidi="ar-SA"/>
    </w:rPr>
  </w:style>
  <w:style w:type="character" w:customStyle="1" w:styleId="99">
    <w:name w:val="Char Char111"/>
    <w:qFormat/>
    <w:uiPriority w:val="0"/>
    <w:rPr>
      <w:rFonts w:ascii="仿宋_GB2312" w:eastAsia="仿宋_GB2312"/>
      <w:kern w:val="2"/>
      <w:sz w:val="28"/>
      <w:szCs w:val="28"/>
      <w:lang w:val="en-US" w:eastAsia="zh-CN" w:bidi="ar-SA"/>
    </w:rPr>
  </w:style>
  <w:style w:type="character" w:customStyle="1" w:styleId="100">
    <w:name w:val="font3"/>
    <w:basedOn w:val="47"/>
    <w:qFormat/>
    <w:uiPriority w:val="0"/>
  </w:style>
  <w:style w:type="character" w:customStyle="1" w:styleId="101">
    <w:name w:val="正文缩进 Char1"/>
    <w:qFormat/>
    <w:uiPriority w:val="0"/>
    <w:rPr>
      <w:rFonts w:ascii="宋体" w:hAnsi="宋体" w:eastAsia="宋体"/>
      <w:kern w:val="2"/>
      <w:sz w:val="28"/>
      <w:szCs w:val="24"/>
      <w:lang w:val="en-US" w:eastAsia="zh-CN" w:bidi="ar-SA"/>
    </w:rPr>
  </w:style>
  <w:style w:type="character" w:customStyle="1" w:styleId="102">
    <w:name w:val="Char Char9"/>
    <w:qFormat/>
    <w:uiPriority w:val="0"/>
    <w:rPr>
      <w:rFonts w:ascii="Cambria" w:hAnsi="Cambria" w:eastAsia="宋体"/>
      <w:kern w:val="2"/>
      <w:sz w:val="21"/>
      <w:szCs w:val="21"/>
      <w:lang w:val="en-US" w:eastAsia="zh-CN" w:bidi="ar-SA"/>
    </w:rPr>
  </w:style>
  <w:style w:type="character" w:customStyle="1" w:styleId="103">
    <w:name w:val="普通文字 Char Char1"/>
    <w:qFormat/>
    <w:uiPriority w:val="0"/>
    <w:rPr>
      <w:rFonts w:ascii="宋体" w:hAnsi="Courier New" w:eastAsia="宋体"/>
      <w:sz w:val="21"/>
      <w:lang w:val="en-US" w:eastAsia="zh-CN" w:bidi="ar-SA"/>
    </w:rPr>
  </w:style>
  <w:style w:type="character" w:customStyle="1" w:styleId="104">
    <w:name w:val="Char Char17"/>
    <w:qFormat/>
    <w:uiPriority w:val="0"/>
    <w:rPr>
      <w:rFonts w:ascii="Calibri" w:hAnsi="Calibri" w:eastAsia="仿宋_GB2312"/>
      <w:b/>
      <w:bCs/>
      <w:kern w:val="44"/>
      <w:sz w:val="44"/>
      <w:szCs w:val="44"/>
      <w:lang w:val="en-US" w:eastAsia="zh-CN" w:bidi="ar-SA"/>
    </w:rPr>
  </w:style>
  <w:style w:type="character" w:customStyle="1" w:styleId="105">
    <w:name w:val="表格文字 Char"/>
    <w:qFormat/>
    <w:uiPriority w:val="0"/>
    <w:rPr>
      <w:rFonts w:eastAsia="宋体"/>
      <w:kern w:val="2"/>
      <w:sz w:val="24"/>
      <w:szCs w:val="24"/>
      <w:lang w:val="en-US" w:eastAsia="zh-CN" w:bidi="ar-SA"/>
    </w:rPr>
  </w:style>
  <w:style w:type="character" w:customStyle="1" w:styleId="106">
    <w:name w:val="h Char Char"/>
    <w:qFormat/>
    <w:uiPriority w:val="0"/>
    <w:rPr>
      <w:rFonts w:eastAsia="宋体"/>
      <w:kern w:val="2"/>
      <w:sz w:val="18"/>
      <w:szCs w:val="18"/>
      <w:lang w:val="en-US" w:eastAsia="zh-CN" w:bidi="ar-SA"/>
    </w:rPr>
  </w:style>
  <w:style w:type="character" w:customStyle="1" w:styleId="107">
    <w:name w:val="hcp2"/>
    <w:qFormat/>
    <w:uiPriority w:val="0"/>
    <w:rPr>
      <w:rFonts w:hint="eastAsia" w:ascii="宋体" w:hAnsi="宋体" w:eastAsia="宋体"/>
    </w:rPr>
  </w:style>
  <w:style w:type="character" w:customStyle="1" w:styleId="108">
    <w:name w:val="Char Char13"/>
    <w:qFormat/>
    <w:uiPriority w:val="0"/>
    <w:rPr>
      <w:rFonts w:ascii="Calibri" w:hAnsi="Calibri" w:eastAsia="仿宋_GB2312"/>
      <w:b/>
      <w:bCs/>
      <w:kern w:val="2"/>
      <w:sz w:val="28"/>
      <w:szCs w:val="28"/>
      <w:lang w:val="en-US" w:eastAsia="zh-CN" w:bidi="ar-SA"/>
    </w:rPr>
  </w:style>
  <w:style w:type="character" w:customStyle="1" w:styleId="109">
    <w:name w:val="huei12b1"/>
    <w:qFormat/>
    <w:uiPriority w:val="0"/>
    <w:rPr>
      <w:b/>
      <w:bCs/>
      <w:color w:val="333333"/>
      <w:sz w:val="20"/>
      <w:szCs w:val="20"/>
    </w:rPr>
  </w:style>
  <w:style w:type="character" w:customStyle="1" w:styleId="110">
    <w:name w:val="Char Char131"/>
    <w:qFormat/>
    <w:uiPriority w:val="0"/>
    <w:rPr>
      <w:rFonts w:ascii="Calibri" w:hAnsi="Calibri" w:eastAsia="仿宋_GB2312"/>
      <w:b/>
      <w:bCs/>
      <w:kern w:val="2"/>
      <w:sz w:val="28"/>
      <w:szCs w:val="28"/>
      <w:lang w:val="en-US" w:eastAsia="zh-CN" w:bidi="ar-SA"/>
    </w:rPr>
  </w:style>
  <w:style w:type="character" w:customStyle="1" w:styleId="111">
    <w:name w:val="Char Char121"/>
    <w:qFormat/>
    <w:uiPriority w:val="0"/>
    <w:rPr>
      <w:rFonts w:ascii="仿宋_GB2312" w:eastAsia="仿宋_GB2312"/>
      <w:kern w:val="2"/>
      <w:sz w:val="28"/>
      <w:szCs w:val="28"/>
      <w:lang w:val="en-US" w:eastAsia="zh-CN" w:bidi="ar-SA"/>
    </w:rPr>
  </w:style>
  <w:style w:type="character" w:customStyle="1" w:styleId="112">
    <w:name w:val="Char Char12"/>
    <w:qFormat/>
    <w:uiPriority w:val="0"/>
    <w:rPr>
      <w:rFonts w:ascii="Cambria" w:hAnsi="Cambria" w:eastAsia="宋体"/>
      <w:b/>
      <w:bCs/>
      <w:kern w:val="2"/>
      <w:sz w:val="24"/>
      <w:szCs w:val="24"/>
      <w:lang w:val="en-US" w:eastAsia="zh-CN" w:bidi="ar-SA"/>
    </w:rPr>
  </w:style>
  <w:style w:type="character" w:customStyle="1" w:styleId="113">
    <w:name w:val="纯文本 Char1"/>
    <w:qFormat/>
    <w:uiPriority w:val="0"/>
    <w:rPr>
      <w:rFonts w:ascii="宋体" w:hAnsi="Courier New"/>
      <w:sz w:val="21"/>
    </w:rPr>
  </w:style>
  <w:style w:type="character" w:customStyle="1" w:styleId="114">
    <w:name w:val="h4 Char"/>
    <w:qFormat/>
    <w:uiPriority w:val="0"/>
    <w:rPr>
      <w:rFonts w:ascii="Cambria" w:hAnsi="Cambria" w:eastAsia="宋体" w:cs="Times New Roman"/>
      <w:b/>
      <w:bCs/>
      <w:sz w:val="28"/>
      <w:szCs w:val="28"/>
    </w:rPr>
  </w:style>
  <w:style w:type="character" w:customStyle="1" w:styleId="115">
    <w:name w:val="Char Char15"/>
    <w:qFormat/>
    <w:uiPriority w:val="0"/>
    <w:rPr>
      <w:rFonts w:ascii="Cambria" w:hAnsi="Cambria" w:eastAsia="仿宋_GB2312" w:cs="Times New Roman"/>
      <w:b/>
      <w:bCs/>
      <w:sz w:val="32"/>
      <w:szCs w:val="32"/>
    </w:rPr>
  </w:style>
  <w:style w:type="character" w:customStyle="1" w:styleId="116">
    <w:name w:val="Char Char7"/>
    <w:qFormat/>
    <w:uiPriority w:val="0"/>
    <w:rPr>
      <w:rFonts w:eastAsia="宋体"/>
      <w:kern w:val="2"/>
      <w:sz w:val="18"/>
      <w:szCs w:val="18"/>
      <w:lang w:val="en-US" w:eastAsia="zh-CN" w:bidi="ar-SA"/>
    </w:rPr>
  </w:style>
  <w:style w:type="character" w:customStyle="1" w:styleId="117">
    <w:name w:val="unnamed31"/>
    <w:basedOn w:val="47"/>
    <w:qFormat/>
    <w:uiPriority w:val="0"/>
  </w:style>
  <w:style w:type="character" w:customStyle="1" w:styleId="118">
    <w:name w:val="纯文本 Char3"/>
    <w:qFormat/>
    <w:uiPriority w:val="0"/>
    <w:rPr>
      <w:rFonts w:ascii="宋体" w:hAnsi="Courier New" w:eastAsia="宋体"/>
      <w:kern w:val="2"/>
      <w:sz w:val="21"/>
    </w:rPr>
  </w:style>
  <w:style w:type="character" w:customStyle="1" w:styleId="119">
    <w:name w:val="Char Char151"/>
    <w:qFormat/>
    <w:uiPriority w:val="0"/>
    <w:rPr>
      <w:rFonts w:ascii="Cambria" w:hAnsi="Cambria" w:eastAsia="仿宋_GB2312" w:cs="Times New Roman"/>
      <w:b/>
      <w:bCs/>
      <w:sz w:val="32"/>
      <w:szCs w:val="32"/>
    </w:rPr>
  </w:style>
  <w:style w:type="character" w:customStyle="1" w:styleId="120">
    <w:name w:val="Char Char6"/>
    <w:qFormat/>
    <w:uiPriority w:val="0"/>
    <w:rPr>
      <w:rFonts w:ascii="宋体" w:hAnsi="Calibri" w:eastAsia="宋体"/>
      <w:kern w:val="2"/>
      <w:sz w:val="18"/>
      <w:szCs w:val="18"/>
      <w:lang w:val="en-US" w:eastAsia="zh-CN" w:bidi="ar-SA"/>
    </w:rPr>
  </w:style>
  <w:style w:type="character" w:customStyle="1" w:styleId="121">
    <w:name w:val="Char Char5"/>
    <w:qFormat/>
    <w:uiPriority w:val="0"/>
    <w:rPr>
      <w:rFonts w:ascii="Calibri" w:hAnsi="Calibri" w:eastAsia="仿宋_GB2312"/>
      <w:kern w:val="2"/>
      <w:sz w:val="18"/>
      <w:szCs w:val="18"/>
      <w:lang w:val="en-US" w:eastAsia="zh-CN" w:bidi="ar-SA"/>
    </w:rPr>
  </w:style>
  <w:style w:type="character" w:customStyle="1" w:styleId="122">
    <w:name w:val="Char Char16"/>
    <w:qFormat/>
    <w:uiPriority w:val="0"/>
    <w:rPr>
      <w:rFonts w:ascii="Calibri" w:hAnsi="Calibri" w:eastAsia="仿宋_GB2312"/>
      <w:b/>
      <w:bCs/>
      <w:kern w:val="2"/>
      <w:sz w:val="32"/>
      <w:szCs w:val="32"/>
      <w:lang w:val="en-US" w:eastAsia="zh-CN" w:bidi="ar-SA"/>
    </w:rPr>
  </w:style>
  <w:style w:type="character" w:customStyle="1" w:styleId="123">
    <w:name w:val="!表格正文 Char"/>
    <w:link w:val="68"/>
    <w:qFormat/>
    <w:uiPriority w:val="0"/>
    <w:rPr>
      <w:rFonts w:ascii="Calibri" w:hAnsi="Calibri" w:eastAsia="宋体" w:cs="Calibri"/>
      <w:sz w:val="21"/>
      <w:szCs w:val="21"/>
      <w:lang w:val="en-US" w:eastAsia="zh-CN" w:bidi="ar-SA"/>
    </w:rPr>
  </w:style>
  <w:style w:type="character" w:customStyle="1" w:styleId="124">
    <w:name w:val="Heading 2 Hidden Char"/>
    <w:qFormat/>
    <w:uiPriority w:val="0"/>
    <w:rPr>
      <w:rFonts w:ascii="Arial" w:hAnsi="Arial" w:eastAsia="黑体"/>
      <w:b/>
      <w:bCs/>
      <w:kern w:val="2"/>
      <w:sz w:val="32"/>
      <w:szCs w:val="32"/>
      <w:lang w:val="en-US" w:eastAsia="zh-CN" w:bidi="ar-SA"/>
    </w:rPr>
  </w:style>
  <w:style w:type="character" w:customStyle="1" w:styleId="125">
    <w:name w:val="Char Char4"/>
    <w:qFormat/>
    <w:uiPriority w:val="0"/>
    <w:rPr>
      <w:rFonts w:ascii="Calibri" w:hAnsi="Calibri" w:eastAsia="仿宋_GB2312"/>
      <w:kern w:val="2"/>
      <w:sz w:val="24"/>
      <w:szCs w:val="21"/>
      <w:lang w:val="en-US" w:eastAsia="zh-CN" w:bidi="ar-SA"/>
    </w:rPr>
  </w:style>
  <w:style w:type="character" w:customStyle="1" w:styleId="126">
    <w:name w:val="Char Char8"/>
    <w:qFormat/>
    <w:uiPriority w:val="0"/>
    <w:rPr>
      <w:rFonts w:eastAsia="宋体"/>
      <w:kern w:val="2"/>
      <w:sz w:val="24"/>
      <w:szCs w:val="24"/>
      <w:lang w:val="en-US" w:eastAsia="zh-CN" w:bidi="ar-SA"/>
    </w:rPr>
  </w:style>
  <w:style w:type="character" w:customStyle="1" w:styleId="127">
    <w:name w:val="样式 宋体 四号"/>
    <w:qFormat/>
    <w:uiPriority w:val="0"/>
    <w:rPr>
      <w:rFonts w:ascii="宋体" w:hAnsi="宋体" w:eastAsia="宋体"/>
      <w:sz w:val="24"/>
      <w:szCs w:val="24"/>
      <w:lang w:val="en-US" w:eastAsia="en-US" w:bidi="ar-SA"/>
    </w:rPr>
  </w:style>
  <w:style w:type="character" w:customStyle="1" w:styleId="128">
    <w:name w:val="Char Char81"/>
    <w:qFormat/>
    <w:uiPriority w:val="0"/>
    <w:rPr>
      <w:rFonts w:eastAsia="宋体"/>
      <w:kern w:val="2"/>
      <w:sz w:val="24"/>
      <w:szCs w:val="24"/>
      <w:lang w:val="en-US" w:eastAsia="zh-CN" w:bidi="ar-SA"/>
    </w:rPr>
  </w:style>
  <w:style w:type="character" w:customStyle="1" w:styleId="129">
    <w:name w:val="Char Char14"/>
    <w:qFormat/>
    <w:uiPriority w:val="0"/>
    <w:rPr>
      <w:rFonts w:ascii="Cambria" w:hAnsi="Cambria" w:eastAsia="宋体"/>
      <w:b/>
      <w:bCs/>
      <w:kern w:val="2"/>
      <w:sz w:val="28"/>
      <w:szCs w:val="28"/>
      <w:lang w:val="en-US" w:eastAsia="zh-CN" w:bidi="ar-SA"/>
    </w:rPr>
  </w:style>
  <w:style w:type="character" w:customStyle="1" w:styleId="130">
    <w:name w:val="纯文本 Char"/>
    <w:link w:val="26"/>
    <w:qFormat/>
    <w:uiPriority w:val="0"/>
    <w:rPr>
      <w:rFonts w:ascii="宋体" w:hAnsi="Courier New" w:eastAsia="宋体"/>
      <w:sz w:val="21"/>
      <w:lang w:val="en-US" w:eastAsia="zh-CN" w:bidi="ar-SA"/>
    </w:rPr>
  </w:style>
  <w:style w:type="character" w:customStyle="1" w:styleId="131">
    <w:name w:val="Char Char10"/>
    <w:qFormat/>
    <w:uiPriority w:val="0"/>
    <w:rPr>
      <w:rFonts w:ascii="Cambria" w:hAnsi="Cambria" w:eastAsia="宋体"/>
      <w:kern w:val="2"/>
      <w:sz w:val="24"/>
      <w:szCs w:val="24"/>
      <w:lang w:val="en-US" w:eastAsia="zh-CN" w:bidi="ar-SA"/>
    </w:rPr>
  </w:style>
  <w:style w:type="character" w:customStyle="1" w:styleId="132">
    <w:name w:val="纯文本 Char2"/>
    <w:qFormat/>
    <w:uiPriority w:val="0"/>
    <w:rPr>
      <w:rFonts w:ascii="宋体" w:hAnsi="Courier New" w:eastAsia="宋体" w:cs="Courier New"/>
      <w:kern w:val="2"/>
      <w:sz w:val="21"/>
      <w:szCs w:val="21"/>
      <w:lang w:val="en-US" w:eastAsia="zh-CN" w:bidi="ar-SA"/>
    </w:rPr>
  </w:style>
  <w:style w:type="character" w:customStyle="1" w:styleId="133">
    <w:name w:val="b titlename wangputoptitle"/>
    <w:basedOn w:val="47"/>
    <w:qFormat/>
    <w:uiPriority w:val="0"/>
  </w:style>
  <w:style w:type="character" w:customStyle="1" w:styleId="134">
    <w:name w:val="正文文本缩进 字符"/>
    <w:qFormat/>
    <w:uiPriority w:val="0"/>
    <w:rPr>
      <w:rFonts w:eastAsia="宋体"/>
      <w:kern w:val="2"/>
      <w:sz w:val="21"/>
      <w:szCs w:val="24"/>
      <w:lang w:val="en-US" w:eastAsia="zh-CN" w:bidi="ar-SA"/>
    </w:rPr>
  </w:style>
  <w:style w:type="character" w:customStyle="1" w:styleId="135">
    <w:name w:val="正文文本首行缩进 2 字符"/>
    <w:basedOn w:val="134"/>
    <w:qFormat/>
    <w:uiPriority w:val="0"/>
    <w:rPr>
      <w:rFonts w:eastAsia="宋体"/>
      <w:kern w:val="2"/>
      <w:sz w:val="21"/>
      <w:szCs w:val="24"/>
      <w:lang w:val="en-US" w:eastAsia="zh-CN" w:bidi="ar-SA"/>
    </w:rPr>
  </w:style>
  <w:style w:type="character" w:customStyle="1" w:styleId="136">
    <w:name w:val="Char Char122"/>
    <w:qFormat/>
    <w:uiPriority w:val="0"/>
    <w:rPr>
      <w:rFonts w:ascii="Cambria" w:hAnsi="Cambria" w:eastAsia="宋体"/>
      <w:b/>
      <w:bCs/>
      <w:kern w:val="2"/>
      <w:sz w:val="24"/>
      <w:szCs w:val="24"/>
      <w:lang w:val="en-US" w:eastAsia="zh-CN" w:bidi="ar-SA"/>
    </w:rPr>
  </w:style>
  <w:style w:type="character" w:customStyle="1" w:styleId="137">
    <w:name w:val="style8"/>
    <w:basedOn w:val="47"/>
    <w:qFormat/>
    <w:uiPriority w:val="0"/>
  </w:style>
  <w:style w:type="character" w:customStyle="1" w:styleId="138">
    <w:name w:val="Char Char171"/>
    <w:qFormat/>
    <w:uiPriority w:val="0"/>
    <w:rPr>
      <w:rFonts w:ascii="Calibri" w:hAnsi="Calibri" w:eastAsia="仿宋_GB2312"/>
      <w:b/>
      <w:bCs/>
      <w:kern w:val="44"/>
      <w:sz w:val="44"/>
      <w:szCs w:val="44"/>
      <w:lang w:val="en-US" w:eastAsia="zh-CN" w:bidi="ar-SA"/>
    </w:rPr>
  </w:style>
  <w:style w:type="character" w:customStyle="1" w:styleId="139">
    <w:name w:val="large1"/>
    <w:qFormat/>
    <w:uiPriority w:val="0"/>
    <w:rPr>
      <w:rFonts w:hint="eastAsia" w:ascii="宋体" w:hAnsi="宋体" w:eastAsia="宋体"/>
      <w:sz w:val="21"/>
      <w:szCs w:val="21"/>
    </w:rPr>
  </w:style>
  <w:style w:type="character" w:customStyle="1" w:styleId="140">
    <w:name w:val="Char Char71"/>
    <w:qFormat/>
    <w:uiPriority w:val="0"/>
    <w:rPr>
      <w:rFonts w:eastAsia="宋体"/>
      <w:kern w:val="2"/>
      <w:sz w:val="18"/>
      <w:szCs w:val="18"/>
      <w:lang w:val="en-US" w:eastAsia="zh-CN" w:bidi="ar-SA"/>
    </w:rPr>
  </w:style>
  <w:style w:type="character" w:customStyle="1" w:styleId="141">
    <w:name w:val="style1"/>
    <w:basedOn w:val="47"/>
    <w:qFormat/>
    <w:uiPriority w:val="0"/>
  </w:style>
  <w:style w:type="character" w:customStyle="1" w:styleId="142">
    <w:name w:val="Char Char11"/>
    <w:qFormat/>
    <w:uiPriority w:val="0"/>
    <w:rPr>
      <w:rFonts w:ascii="Calibri" w:hAnsi="Calibri" w:eastAsia="仿宋_GB2312"/>
      <w:b/>
      <w:bCs/>
      <w:kern w:val="2"/>
      <w:sz w:val="24"/>
      <w:szCs w:val="24"/>
      <w:lang w:val="en-US" w:eastAsia="zh-CN" w:bidi="ar-SA"/>
    </w:rPr>
  </w:style>
  <w:style w:type="character" w:customStyle="1" w:styleId="143">
    <w:name w:val="正文文本 3 Char"/>
    <w:link w:val="22"/>
    <w:qFormat/>
    <w:uiPriority w:val="0"/>
    <w:rPr>
      <w:rFonts w:ascii="Calibri" w:hAnsi="Calibri" w:eastAsia="仿宋_GB2312"/>
      <w:b/>
      <w:bCs/>
      <w:kern w:val="2"/>
      <w:sz w:val="24"/>
      <w:szCs w:val="21"/>
      <w:lang w:val="en-US" w:eastAsia="zh-CN" w:bidi="ar-SA"/>
    </w:rPr>
  </w:style>
  <w:style w:type="character" w:customStyle="1" w:styleId="144">
    <w:name w:val="正文2 Char"/>
    <w:link w:val="80"/>
    <w:qFormat/>
    <w:uiPriority w:val="0"/>
    <w:rPr>
      <w:kern w:val="2"/>
      <w:sz w:val="24"/>
      <w:lang w:val="en-US" w:eastAsia="zh-CN" w:bidi="ar-SA"/>
    </w:rPr>
  </w:style>
  <w:style w:type="character" w:customStyle="1" w:styleId="145">
    <w:name w:val="Char Char3"/>
    <w:qFormat/>
    <w:uiPriority w:val="0"/>
    <w:rPr>
      <w:rFonts w:ascii="Calibri" w:hAnsi="Calibri" w:eastAsia="仿宋_GB2312"/>
      <w:kern w:val="2"/>
      <w:sz w:val="24"/>
      <w:szCs w:val="21"/>
      <w:lang w:val="en-US" w:eastAsia="zh-CN" w:bidi="ar-SA"/>
    </w:rPr>
  </w:style>
  <w:style w:type="character" w:customStyle="1" w:styleId="146">
    <w:name w:val="Char Char141"/>
    <w:qFormat/>
    <w:uiPriority w:val="0"/>
    <w:rPr>
      <w:rFonts w:ascii="Cambria" w:hAnsi="Cambria" w:eastAsia="宋体"/>
      <w:b/>
      <w:bCs/>
      <w:kern w:val="2"/>
      <w:sz w:val="28"/>
      <w:szCs w:val="28"/>
      <w:lang w:val="en-US" w:eastAsia="zh-CN" w:bidi="ar-SA"/>
    </w:rPr>
  </w:style>
  <w:style w:type="character" w:customStyle="1" w:styleId="147">
    <w:name w:val="Char Char161"/>
    <w:qFormat/>
    <w:uiPriority w:val="0"/>
    <w:rPr>
      <w:rFonts w:ascii="Calibri" w:hAnsi="Calibri" w:eastAsia="仿宋_GB2312"/>
      <w:b/>
      <w:bCs/>
      <w:kern w:val="2"/>
      <w:sz w:val="32"/>
      <w:szCs w:val="32"/>
      <w:lang w:val="en-US" w:eastAsia="zh-CN" w:bidi="ar-SA"/>
    </w:rPr>
  </w:style>
  <w:style w:type="character" w:customStyle="1" w:styleId="148">
    <w:name w:val="font21"/>
    <w:qFormat/>
    <w:uiPriority w:val="0"/>
    <w:rPr>
      <w:rFonts w:hint="eastAsia" w:ascii="微软雅黑" w:hAnsi="微软雅黑" w:eastAsia="微软雅黑" w:cs="微软雅黑"/>
      <w:color w:val="000000"/>
      <w:sz w:val="24"/>
      <w:szCs w:val="24"/>
      <w:u w:val="none"/>
    </w:rPr>
  </w:style>
  <w:style w:type="character" w:customStyle="1" w:styleId="149">
    <w:name w:val="列出段落 Char"/>
    <w:link w:val="66"/>
    <w:qFormat/>
    <w:uiPriority w:val="99"/>
    <w:rPr>
      <w:rFonts w:ascii="Calibri" w:hAnsi="Calibri" w:eastAsia="仿宋_GB2312" w:cs="Times New Roman"/>
      <w:kern w:val="2"/>
      <w:sz w:val="24"/>
      <w:szCs w:val="21"/>
    </w:rPr>
  </w:style>
  <w:style w:type="character" w:customStyle="1" w:styleId="150">
    <w:name w:val="正文文本 Char"/>
    <w:basedOn w:val="47"/>
    <w:link w:val="9"/>
    <w:qFormat/>
    <w:uiPriority w:val="99"/>
    <w:rPr>
      <w:rFonts w:ascii="Calibri" w:hAnsi="Calibri" w:eastAsia="仿宋_GB2312" w:cs="Times New Roman"/>
      <w:kern w:val="2"/>
      <w:sz w:val="24"/>
      <w:szCs w:val="21"/>
    </w:rPr>
  </w:style>
  <w:style w:type="character" w:customStyle="1" w:styleId="151">
    <w:name w:val="正文缩进 Char"/>
    <w:link w:val="5"/>
    <w:qFormat/>
    <w:uiPriority w:val="0"/>
    <w:rPr>
      <w:rFonts w:ascii="Calibri" w:hAnsi="Calibri" w:eastAsia="宋体" w:cs="Times New Roman"/>
      <w:kern w:val="2"/>
      <w:sz w:val="24"/>
      <w:szCs w:val="24"/>
    </w:rPr>
  </w:style>
  <w:style w:type="paragraph" w:customStyle="1" w:styleId="152">
    <w:name w:val="Fließtext"/>
    <w:basedOn w:val="1"/>
    <w:qFormat/>
    <w:uiPriority w:val="0"/>
    <w:pPr>
      <w:overflowPunct w:val="0"/>
      <w:autoSpaceDE w:val="0"/>
      <w:autoSpaceDN w:val="0"/>
      <w:adjustRightInd w:val="0"/>
      <w:textAlignment w:val="baseline"/>
    </w:pPr>
    <w:rPr>
      <w:rFonts w:ascii="Times New Roman" w:hAnsi="Times New Roman"/>
      <w:kern w:val="28"/>
      <w:szCs w:val="20"/>
    </w:rPr>
  </w:style>
  <w:style w:type="paragraph" w:customStyle="1" w:styleId="153">
    <w:name w:val="p18"/>
    <w:basedOn w:val="1"/>
    <w:qFormat/>
    <w:uiPriority w:val="99"/>
    <w:pPr>
      <w:widowControl/>
      <w:spacing w:line="748" w:lineRule="atLeast"/>
      <w:ind w:left="-527" w:firstLine="527"/>
      <w:jc w:val="left"/>
    </w:pPr>
    <w:rPr>
      <w:rFonts w:ascii="宋体" w:hAnsi="宋体" w:cs="宋体"/>
      <w:kern w:val="0"/>
      <w:sz w:val="24"/>
      <w:lang w:eastAsia="en-US" w:bidi="en-US"/>
    </w:rPr>
  </w:style>
  <w:style w:type="paragraph" w:customStyle="1" w:styleId="154">
    <w:name w:val="正文_17"/>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155">
    <w:name w:val="章正文"/>
    <w:basedOn w:val="1"/>
    <w:qFormat/>
    <w:uiPriority w:val="0"/>
    <w:pPr>
      <w:spacing w:beforeLines="50" w:after="120" w:line="300" w:lineRule="auto"/>
      <w:ind w:firstLine="480"/>
    </w:pPr>
    <w:rPr>
      <w:rFonts w:ascii="Helvetica" w:hAnsi="Helvetica"/>
      <w:kern w:val="0"/>
      <w:sz w:val="24"/>
    </w:rPr>
  </w:style>
  <w:style w:type="character" w:customStyle="1" w:styleId="156">
    <w:name w:val="正文文本缩进 Char"/>
    <w:basedOn w:val="47"/>
    <w:link w:val="6"/>
    <w:qFormat/>
    <w:uiPriority w:val="0"/>
    <w:rPr>
      <w:rFonts w:ascii="Calibri" w:hAnsi="Calibri"/>
      <w:kern w:val="2"/>
      <w:sz w:val="21"/>
      <w:szCs w:val="24"/>
    </w:rPr>
  </w:style>
  <w:style w:type="paragraph" w:customStyle="1" w:styleId="157">
    <w:name w:val="1.4"/>
    <w:basedOn w:val="1"/>
    <w:qFormat/>
    <w:uiPriority w:val="0"/>
    <w:pPr>
      <w:widowControl/>
      <w:spacing w:line="288" w:lineRule="auto"/>
      <w:ind w:left="3" w:firstLine="503"/>
      <w:jc w:val="left"/>
    </w:pPr>
    <w:rPr>
      <w:rFonts w:ascii="宋体" w:hAnsi="宋体" w:cs="宋体"/>
      <w:kern w:val="0"/>
      <w:sz w:val="24"/>
      <w:szCs w:val="26"/>
    </w:rPr>
  </w:style>
  <w:style w:type="paragraph" w:customStyle="1" w:styleId="158">
    <w:name w:val="Normal_13"/>
    <w:qFormat/>
    <w:uiPriority w:val="0"/>
    <w:pPr>
      <w:spacing w:before="120" w:after="240"/>
      <w:jc w:val="both"/>
    </w:pPr>
    <w:rPr>
      <w:rFonts w:ascii="Calibri" w:hAnsi="Calibri" w:eastAsia="Calibri" w:cs="Times New Roman"/>
      <w:sz w:val="22"/>
      <w:szCs w:val="22"/>
      <w:lang w:val="en-US" w:eastAsia="en-US" w:bidi="ar-SA"/>
    </w:rPr>
  </w:style>
  <w:style w:type="paragraph" w:customStyle="1" w:styleId="159">
    <w:name w:val="Normal_12"/>
    <w:qFormat/>
    <w:uiPriority w:val="0"/>
    <w:pPr>
      <w:spacing w:before="120" w:after="240"/>
      <w:jc w:val="both"/>
    </w:pPr>
    <w:rPr>
      <w:rFonts w:ascii="Calibri" w:hAnsi="Calibri" w:eastAsia="Calibri" w:cs="Times New Roman"/>
      <w:sz w:val="22"/>
      <w:szCs w:val="22"/>
      <w:lang w:val="en-US" w:eastAsia="en-US" w:bidi="ar-SA"/>
    </w:rPr>
  </w:style>
  <w:style w:type="character" w:customStyle="1" w:styleId="160">
    <w:name w:val="标题 Char"/>
    <w:qFormat/>
    <w:uiPriority w:val="0"/>
    <w:rPr>
      <w:rFonts w:ascii="Cambria" w:hAnsi="Cambria"/>
      <w:b/>
      <w:bCs/>
      <w:kern w:val="2"/>
      <w:sz w:val="32"/>
      <w:szCs w:val="32"/>
    </w:rPr>
  </w:style>
  <w:style w:type="character" w:customStyle="1" w:styleId="161">
    <w:name w:val="标题 Char1"/>
    <w:basedOn w:val="47"/>
    <w:link w:val="43"/>
    <w:qFormat/>
    <w:uiPriority w:val="10"/>
    <w:rPr>
      <w:rFonts w:ascii="Cambria" w:hAnsi="Cambria" w:cs="宋体"/>
      <w:b/>
      <w:bCs/>
      <w:kern w:val="2"/>
      <w:sz w:val="32"/>
      <w:szCs w:val="32"/>
    </w:rPr>
  </w:style>
  <w:style w:type="paragraph" w:customStyle="1" w:styleId="162">
    <w:name w:val="样式 标题 3 + (中文) 黑体 小四 非加粗 段前: 7.8 磅 段后: 0 磅 行距: 固定值 20 磅"/>
    <w:basedOn w:val="4"/>
    <w:qFormat/>
    <w:uiPriority w:val="0"/>
    <w:pPr>
      <w:spacing w:line="400" w:lineRule="exact"/>
    </w:pPr>
    <w:rPr>
      <w:rFonts w:ascii="Times New Roman" w:hAnsi="Times New Roman" w:eastAsia="黑体" w:cs="宋体"/>
      <w:b w:val="0"/>
      <w:bCs w:val="0"/>
      <w:szCs w:val="20"/>
    </w:rPr>
  </w:style>
  <w:style w:type="character" w:customStyle="1" w:styleId="163">
    <w:name w:val="正文首行缩进 Char"/>
    <w:basedOn w:val="150"/>
    <w:link w:val="8"/>
    <w:qFormat/>
    <w:uiPriority w:val="99"/>
    <w:rPr>
      <w:rFonts w:ascii="Calibri" w:hAnsi="Calibri" w:eastAsia="仿宋_GB2312" w:cs="Times New Roman"/>
      <w:kern w:val="2"/>
      <w:sz w:val="21"/>
      <w:szCs w:val="24"/>
    </w:rPr>
  </w:style>
  <w:style w:type="character" w:customStyle="1" w:styleId="164">
    <w:name w:val="font11"/>
    <w:basedOn w:val="47"/>
    <w:qFormat/>
    <w:uiPriority w:val="0"/>
    <w:rPr>
      <w:rFonts w:hint="eastAsia" w:ascii="宋体" w:hAnsi="宋体" w:eastAsia="宋体" w:cs="宋体"/>
      <w:color w:val="000000"/>
      <w:sz w:val="22"/>
      <w:szCs w:val="22"/>
      <w:u w:val="none"/>
    </w:rPr>
  </w:style>
  <w:style w:type="paragraph" w:customStyle="1" w:styleId="16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无"/>
    <w:qFormat/>
    <w:uiPriority w:val="99"/>
  </w:style>
  <w:style w:type="paragraph" w:customStyle="1" w:styleId="16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168">
    <w:name w:val="Hyperlink.3"/>
    <w:basedOn w:val="166"/>
    <w:qFormat/>
    <w:uiPriority w:val="99"/>
    <w:rPr>
      <w:rFonts w:ascii="宋体" w:hAnsi="宋体" w:eastAsia="宋体" w:cs="宋体"/>
      <w:lang w:val="en-US"/>
    </w:rPr>
  </w:style>
  <w:style w:type="character" w:customStyle="1" w:styleId="169">
    <w:name w:val="正文首行缩进 2 Char"/>
    <w:basedOn w:val="156"/>
    <w:link w:val="7"/>
    <w:qFormat/>
    <w:uiPriority w:val="0"/>
    <w:rPr>
      <w:rFonts w:ascii="Calibri" w:hAnsi="Calibri"/>
      <w:kern w:val="2"/>
      <w:sz w:val="21"/>
      <w:szCs w:val="24"/>
    </w:rPr>
  </w:style>
  <w:style w:type="character" w:customStyle="1" w:styleId="170">
    <w:name w:val="themebody1"/>
    <w:qFormat/>
    <w:uiPriority w:val="0"/>
    <w:rPr>
      <w:rFonts w:eastAsia="宋体"/>
      <w:color w:val="FFFFFF"/>
      <w:kern w:val="2"/>
      <w:sz w:val="24"/>
      <w:szCs w:val="24"/>
      <w:lang w:val="en-US" w:eastAsia="zh-CN" w:bidi="ar-SA"/>
    </w:rPr>
  </w:style>
  <w:style w:type="character" w:customStyle="1" w:styleId="171">
    <w:name w:val="纯文本 Char4"/>
    <w:basedOn w:val="47"/>
    <w:qFormat/>
    <w:uiPriority w:val="0"/>
    <w:rPr>
      <w:rFonts w:ascii="宋体" w:hAnsi="Courier New" w:eastAsia="宋体"/>
    </w:rPr>
  </w:style>
  <w:style w:type="paragraph" w:customStyle="1" w:styleId="172">
    <w:name w:val="[Normal]"/>
    <w:qFormat/>
    <w:uiPriority w:val="0"/>
    <w:rPr>
      <w:rFonts w:ascii="宋体" w:hAnsi="宋体" w:eastAsia="宋体" w:cs="Times New Roman"/>
      <w:sz w:val="24"/>
      <w:szCs w:val="22"/>
      <w:lang w:val="zh-CN" w:eastAsia="zh-CN" w:bidi="ar-SA"/>
    </w:rPr>
  </w:style>
  <w:style w:type="paragraph" w:customStyle="1" w:styleId="173">
    <w:name w:val="正文_2"/>
    <w:qFormat/>
    <w:uiPriority w:val="0"/>
    <w:pPr>
      <w:widowControl w:val="0"/>
      <w:spacing w:line="500" w:lineRule="exact"/>
      <w:ind w:firstLine="200" w:firstLineChars="200"/>
      <w:jc w:val="both"/>
    </w:pPr>
    <w:rPr>
      <w:rFonts w:ascii="Times New Roman" w:hAnsi="Times New Roman" w:eastAsia="仿宋_GB2312" w:cs="Times New Roman"/>
      <w:kern w:val="2"/>
      <w:sz w:val="24"/>
      <w:szCs w:val="22"/>
      <w:lang w:val="en-US" w:eastAsia="zh-CN" w:bidi="ar-SA"/>
    </w:rPr>
  </w:style>
  <w:style w:type="character" w:customStyle="1" w:styleId="174">
    <w:name w:val="页脚 Char"/>
    <w:basedOn w:val="47"/>
    <w:link w:val="31"/>
    <w:qFormat/>
    <w:uiPriority w:val="99"/>
    <w:rPr>
      <w:rFonts w:ascii="Calibri" w:hAnsi="Calibri"/>
      <w:kern w:val="2"/>
      <w:sz w:val="18"/>
      <w:szCs w:val="18"/>
    </w:rPr>
  </w:style>
  <w:style w:type="character" w:customStyle="1" w:styleId="175">
    <w:name w:val="bookmark-item"/>
    <w:basedOn w:val="47"/>
    <w:qFormat/>
    <w:uiPriority w:val="0"/>
  </w:style>
  <w:style w:type="paragraph" w:customStyle="1" w:styleId="176">
    <w:name w:val="仿宋  28磅"/>
    <w:basedOn w:val="1"/>
    <w:link w:val="177"/>
    <w:qFormat/>
    <w:uiPriority w:val="0"/>
    <w:pPr>
      <w:adjustRightInd w:val="0"/>
      <w:snapToGrid w:val="0"/>
      <w:spacing w:line="560" w:lineRule="exact"/>
      <w:ind w:firstLine="560" w:firstLineChars="200"/>
    </w:pPr>
    <w:rPr>
      <w:rFonts w:ascii="仿宋_GB2312" w:hAnsi="宋体" w:eastAsia="仿宋_GB2312"/>
      <w:sz w:val="28"/>
      <w:szCs w:val="28"/>
    </w:rPr>
  </w:style>
  <w:style w:type="character" w:customStyle="1" w:styleId="177">
    <w:name w:val="仿宋  28磅 Char"/>
    <w:basedOn w:val="47"/>
    <w:link w:val="176"/>
    <w:qFormat/>
    <w:uiPriority w:val="0"/>
    <w:rPr>
      <w:rFonts w:ascii="仿宋_GB2312" w:hAnsi="宋体" w:eastAsia="仿宋_GB2312"/>
      <w:kern w:val="2"/>
      <w:sz w:val="28"/>
      <w:szCs w:val="28"/>
    </w:rPr>
  </w:style>
  <w:style w:type="paragraph" w:customStyle="1" w:styleId="178">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9">
    <w:name w:val="NormalCharacter"/>
    <w:qFormat/>
    <w:uiPriority w:val="0"/>
    <w:rPr>
      <w:rFonts w:ascii="Times New Roman" w:hAnsi="Times New Roman" w:eastAsia="宋体"/>
      <w:lang w:val="en-US" w:eastAsia="zh-CN" w:bidi="ar-SA"/>
    </w:rPr>
  </w:style>
  <w:style w:type="paragraph" w:customStyle="1" w:styleId="180">
    <w:name w:val="纯文本1"/>
    <w:qFormat/>
    <w:uiPriority w:val="0"/>
    <w:pPr>
      <w:widowControl w:val="0"/>
      <w:jc w:val="both"/>
    </w:pPr>
    <w:rPr>
      <w:rFonts w:ascii="宋体" w:hAnsi="宋体" w:eastAsia="宋体" w:cs="宋体"/>
      <w:color w:val="000000"/>
      <w:kern w:val="2"/>
      <w:sz w:val="21"/>
      <w:szCs w:val="21"/>
      <w:lang w:val="en-US" w:eastAsia="zh-CN" w:bidi="ar-SA"/>
    </w:rPr>
  </w:style>
  <w:style w:type="paragraph" w:customStyle="1" w:styleId="181">
    <w:name w:val="正文首行缩进 21"/>
    <w:basedOn w:val="1"/>
    <w:qFormat/>
    <w:uiPriority w:val="0"/>
    <w:pPr>
      <w:spacing w:after="120"/>
      <w:ind w:left="420" w:leftChars="200" w:firstLine="420" w:firstLineChars="200"/>
    </w:pPr>
    <w:rPr>
      <w:rFonts w:ascii="等线" w:hAnsi="等线" w:eastAsia="等线"/>
    </w:rPr>
  </w:style>
  <w:style w:type="character" w:customStyle="1" w:styleId="182">
    <w:name w:val="页脚 字符1"/>
    <w:basedOn w:val="47"/>
    <w:qFormat/>
    <w:uiPriority w:val="99"/>
    <w:rPr>
      <w:rFonts w:ascii="仿宋_GB2312" w:eastAsia="仿宋_GB2312"/>
      <w:kern w:val="2"/>
      <w:sz w:val="18"/>
      <w:szCs w:val="18"/>
    </w:rPr>
  </w:style>
  <w:style w:type="paragraph" w:customStyle="1" w:styleId="18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4">
    <w:name w:val="标题 2 Char_0"/>
    <w:link w:val="185"/>
    <w:qFormat/>
    <w:uiPriority w:val="0"/>
    <w:rPr>
      <w:rFonts w:ascii="Calibri Light" w:hAnsi="Calibri Light" w:cs="宋体"/>
      <w:b/>
      <w:bCs/>
      <w:sz w:val="32"/>
      <w:szCs w:val="32"/>
    </w:rPr>
  </w:style>
  <w:style w:type="paragraph" w:customStyle="1" w:styleId="185">
    <w:name w:val="标题 2_0"/>
    <w:basedOn w:val="1"/>
    <w:next w:val="1"/>
    <w:link w:val="184"/>
    <w:qFormat/>
    <w:uiPriority w:val="0"/>
    <w:pPr>
      <w:keepNext/>
      <w:keepLines/>
      <w:spacing w:before="260" w:after="260" w:line="415" w:lineRule="auto"/>
      <w:outlineLvl w:val="1"/>
    </w:pPr>
    <w:rPr>
      <w:rFonts w:ascii="Calibri Light" w:hAnsi="Calibri Light" w:cs="宋体"/>
      <w:b/>
      <w:bCs/>
      <w:kern w:val="0"/>
      <w:sz w:val="32"/>
      <w:szCs w:val="32"/>
    </w:rPr>
  </w:style>
  <w:style w:type="paragraph" w:customStyle="1" w:styleId="186">
    <w:name w:val="Table Paragraph"/>
    <w:basedOn w:val="1"/>
    <w:qFormat/>
    <w:uiPriority w:val="1"/>
    <w:pPr>
      <w:jc w:val="left"/>
    </w:pPr>
    <w:rPr>
      <w:rFonts w:ascii="Times New Roman" w:hAnsi="Times New Roman" w:eastAsia="Calibri"/>
      <w:kern w:val="0"/>
      <w:sz w:val="22"/>
      <w:szCs w:val="20"/>
      <w:lang w:eastAsia="en-US"/>
    </w:rPr>
  </w:style>
  <w:style w:type="paragraph" w:customStyle="1" w:styleId="187">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88">
    <w:name w:val="_Style 14"/>
    <w:basedOn w:val="1"/>
    <w:next w:val="1"/>
    <w:qFormat/>
    <w:uiPriority w:val="99"/>
    <w:pPr>
      <w:spacing w:line="360" w:lineRule="auto"/>
      <w:ind w:firstLine="420" w:firstLineChars="200"/>
    </w:pPr>
    <w:rPr>
      <w:rFonts w:ascii="等线" w:hAnsi="等线" w:eastAsia="等线"/>
      <w:sz w:val="24"/>
      <w:szCs w:val="22"/>
    </w:rPr>
  </w:style>
  <w:style w:type="paragraph" w:customStyle="1" w:styleId="189">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190">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91">
    <w:name w:val="我的正文"/>
    <w:basedOn w:val="1"/>
    <w:qFormat/>
    <w:uiPriority w:val="0"/>
    <w:pPr>
      <w:spacing w:line="360" w:lineRule="auto"/>
      <w:ind w:firstLine="539"/>
    </w:pPr>
  </w:style>
  <w:style w:type="character" w:customStyle="1" w:styleId="192">
    <w:name w:val="font41"/>
    <w:basedOn w:val="47"/>
    <w:qFormat/>
    <w:uiPriority w:val="0"/>
    <w:rPr>
      <w:rFonts w:hint="eastAsia" w:ascii="仿宋_GB2312" w:eastAsia="仿宋_GB2312" w:cs="仿宋_GB2312"/>
      <w:color w:val="000000"/>
      <w:sz w:val="24"/>
      <w:szCs w:val="24"/>
      <w:u w:val="none"/>
    </w:rPr>
  </w:style>
  <w:style w:type="paragraph" w:customStyle="1" w:styleId="193">
    <w:name w:val="UserStyle_0"/>
    <w:basedOn w:val="1"/>
    <w:qFormat/>
    <w:uiPriority w:val="0"/>
    <w:pPr>
      <w:widowControl/>
      <w:spacing w:line="360" w:lineRule="auto"/>
      <w:ind w:firstLine="200" w:firstLineChars="200"/>
      <w:jc w:val="both"/>
      <w:textAlignment w:val="baseline"/>
    </w:pPr>
    <w:rPr>
      <w:rFonts w:ascii="宋体" w:hAnsi="华文中宋"/>
      <w:kern w:val="0"/>
      <w:sz w:val="24"/>
      <w:lang w:val="en-US" w:eastAsia="zh-CN" w:bidi="ar-SA"/>
    </w:rPr>
  </w:style>
  <w:style w:type="paragraph" w:customStyle="1" w:styleId="194">
    <w:name w:val="Plain Text"/>
    <w:basedOn w:val="1"/>
    <w:qFormat/>
    <w:uiPriority w:val="0"/>
    <w:rPr>
      <w:rFonts w:ascii="宋体" w:hAnsi="Courier New"/>
    </w:rPr>
  </w:style>
  <w:style w:type="character" w:customStyle="1" w:styleId="195">
    <w:name w:val="font31"/>
    <w:qFormat/>
    <w:uiPriority w:val="0"/>
    <w:rPr>
      <w:rFonts w:hint="eastAsia" w:ascii="宋体" w:hAnsi="宋体" w:eastAsia="宋体" w:cs="宋体"/>
      <w:b/>
      <w:bCs/>
      <w:color w:val="000000"/>
      <w:sz w:val="24"/>
      <w:szCs w:val="24"/>
      <w:u w:val="none"/>
    </w:rPr>
  </w:style>
  <w:style w:type="paragraph" w:customStyle="1" w:styleId="196">
    <w:name w:val="BodyText1I2"/>
    <w:basedOn w:val="197"/>
    <w:qFormat/>
    <w:uiPriority w:val="0"/>
    <w:pPr>
      <w:spacing w:after="120" w:line="240" w:lineRule="auto"/>
      <w:ind w:left="420" w:leftChars="200" w:firstLine="420" w:firstLineChars="200"/>
      <w:jc w:val="both"/>
      <w:textAlignment w:val="baseline"/>
    </w:pPr>
    <w:rPr>
      <w:rFonts w:ascii="Calibri" w:hAnsi="Calibri" w:eastAsia="宋体"/>
      <w:kern w:val="2"/>
      <w:sz w:val="21"/>
      <w:szCs w:val="24"/>
      <w:lang w:val="en-US" w:eastAsia="zh-CN" w:bidi="ar-SA"/>
    </w:rPr>
  </w:style>
  <w:style w:type="paragraph" w:customStyle="1" w:styleId="197">
    <w:name w:val="BodyTextIndent"/>
    <w:basedOn w:val="1"/>
    <w:next w:val="1"/>
    <w:qFormat/>
    <w:uiPriority w:val="0"/>
    <w:pPr>
      <w:spacing w:line="360" w:lineRule="auto"/>
      <w:ind w:firstLine="435"/>
      <w:jc w:val="both"/>
      <w:textAlignment w:val="baseline"/>
    </w:pPr>
    <w:rPr>
      <w:rFonts w:ascii="Calibri" w:hAnsi="Calibri" w:eastAsia="宋体"/>
      <w:kern w:val="2"/>
      <w:sz w:val="28"/>
      <w:szCs w:val="24"/>
      <w:lang w:val="en-US" w:eastAsia="zh-CN" w:bidi="ar-SA"/>
    </w:rPr>
  </w:style>
  <w:style w:type="paragraph" w:customStyle="1" w:styleId="198">
    <w:name w:val="BodyText"/>
    <w:basedOn w:val="1"/>
    <w:qFormat/>
    <w:uiPriority w:val="0"/>
    <w:pPr>
      <w:widowControl/>
      <w:spacing w:after="120"/>
      <w:jc w:val="left"/>
    </w:pPr>
    <w:rPr>
      <w:rFonts w:ascii="FuturaA Bk BT" w:hAnsi="FuturaA Bk BT" w:eastAsia="仿宋_GB2312"/>
      <w:kern w:val="0"/>
      <w:sz w:val="20"/>
    </w:rPr>
  </w:style>
  <w:style w:type="paragraph" w:customStyle="1" w:styleId="199">
    <w:name w:val="默认段落字体 Para Char Char Char Char Char Char Char Char Char1 Char Char Char Char"/>
    <w:basedOn w:val="1"/>
    <w:qFormat/>
    <w:uiPriority w:val="99"/>
    <w:rPr>
      <w:rFonts w:ascii="Tahoma" w:hAnsi="Tahoma"/>
      <w:snapToGrid/>
      <w:kern w:val="2"/>
      <w:sz w:val="24"/>
    </w:rPr>
  </w:style>
  <w:style w:type="paragraph" w:customStyle="1" w:styleId="200">
    <w:name w:val="Heading #2|1"/>
    <w:basedOn w:val="1"/>
    <w:qFormat/>
    <w:uiPriority w:val="0"/>
    <w:pPr>
      <w:spacing w:after="720" w:line="648" w:lineRule="exact"/>
      <w:ind w:firstLine="310"/>
      <w:jc w:val="center"/>
      <w:outlineLvl w:val="1"/>
    </w:pPr>
    <w:rPr>
      <w:rFonts w:hAnsi="宋体" w:cs="宋体"/>
      <w:sz w:val="42"/>
      <w:szCs w:val="42"/>
      <w:lang w:val="zh-TW" w:eastAsia="zh-TW" w:bidi="zh-TW"/>
    </w:rPr>
  </w:style>
  <w:style w:type="paragraph" w:customStyle="1" w:styleId="201">
    <w:name w:val="Body text|1"/>
    <w:basedOn w:val="1"/>
    <w:qFormat/>
    <w:uiPriority w:val="99"/>
    <w:pPr>
      <w:spacing w:line="372" w:lineRule="auto"/>
      <w:ind w:firstLine="400"/>
    </w:pPr>
    <w:rPr>
      <w:rFonts w:hAnsi="宋体"/>
      <w:sz w:val="30"/>
      <w:szCs w:val="30"/>
      <w:lang w:val="zh-TW" w:eastAsia="zh-TW"/>
    </w:rPr>
  </w:style>
  <w:style w:type="paragraph" w:customStyle="1" w:styleId="202">
    <w:name w:val="Body text|2"/>
    <w:basedOn w:val="1"/>
    <w:qFormat/>
    <w:uiPriority w:val="99"/>
    <w:rPr>
      <w:rFonts w:hAnsi="宋体"/>
      <w:sz w:val="17"/>
      <w:szCs w:val="17"/>
      <w:lang w:val="zh-TW" w:eastAsia="zh-TW"/>
    </w:rPr>
  </w:style>
  <w:style w:type="paragraph" w:customStyle="1" w:styleId="203">
    <w:name w:val="样式 表格正文 + 两端对齐"/>
    <w:basedOn w:val="1"/>
    <w:next w:val="204"/>
    <w:qFormat/>
    <w:uiPriority w:val="99"/>
    <w:pPr>
      <w:spacing w:line="300" w:lineRule="auto"/>
    </w:pPr>
    <w:rPr>
      <w:sz w:val="24"/>
    </w:rPr>
  </w:style>
  <w:style w:type="paragraph" w:customStyle="1" w:styleId="204">
    <w:name w:val="正文1"/>
    <w:next w:val="20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5">
    <w:name w:val="自动更正"/>
    <w:next w:val="206"/>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206">
    <w:name w:val="xl39"/>
    <w:basedOn w:val="1"/>
    <w:next w:val="207"/>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07">
    <w:name w:val="分手多日，近况如何？"/>
    <w:next w:val="1"/>
    <w:qFormat/>
    <w:uiPriority w:val="99"/>
    <w:pPr>
      <w:widowControl w:val="0"/>
      <w:jc w:val="both"/>
    </w:pPr>
    <w:rPr>
      <w:rFonts w:ascii="Times New Roman" w:hAnsi="Times New Roman" w:eastAsia="等线"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51</Pages>
  <Words>25864</Words>
  <Characters>27237</Characters>
  <Paragraphs>2332</Paragraphs>
  <TotalTime>51</TotalTime>
  <ScaleCrop>false</ScaleCrop>
  <LinksUpToDate>false</LinksUpToDate>
  <CharactersWithSpaces>28858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2022-04-01T14:57:00Z</dcterms:created>
  <dc:creator>yyfeng</dc:creator>
  <cp:lastModifiedBy>早安，曹</cp:lastModifiedBy>
  <cp:lastPrinted>2024-04-08T10:57:00Z</cp:lastPrinted>
  <dcterms:modified xsi:type="dcterms:W3CDTF">2024-09-27T03:46:23Z</dcterms:modified>
  <dc:title>常山县档案局（馆）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C1788C4FE37B438CAB88E8956E8A45AC_13</vt:lpwstr>
  </property>
</Properties>
</file>