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b/>
          <w:color w:val="000000"/>
          <w:sz w:val="36"/>
          <w:szCs w:val="36"/>
        </w:rPr>
      </w:pPr>
    </w:p>
    <w:p>
      <w:pPr>
        <w:jc w:val="center"/>
        <w:rPr>
          <w:rFonts w:hint="default" w:ascii="宋体" w:eastAsia="宋体" w:cs="宋体"/>
          <w:b/>
          <w:color w:val="000000"/>
          <w:sz w:val="44"/>
          <w:szCs w:val="44"/>
          <w:lang w:val="en-US" w:eastAsia="zh-CN"/>
        </w:rPr>
      </w:pPr>
      <w:r>
        <w:rPr>
          <w:rFonts w:hint="eastAsia" w:ascii="宋体" w:cs="宋体"/>
          <w:b/>
          <w:color w:val="000000"/>
          <w:sz w:val="44"/>
          <w:szCs w:val="44"/>
          <w:lang w:eastAsia="zh-CN"/>
        </w:rPr>
        <w:t>2024年常山县农业农村局职工疗休养项目</w:t>
      </w:r>
      <w:r>
        <w:rPr>
          <w:rFonts w:hint="eastAsia" w:ascii="宋体" w:cs="宋体"/>
          <w:b/>
          <w:color w:val="000000"/>
          <w:sz w:val="44"/>
          <w:szCs w:val="44"/>
          <w:lang w:val="en-US" w:eastAsia="zh-CN"/>
        </w:rPr>
        <w:t>标项三（二次）</w:t>
      </w:r>
    </w:p>
    <w:p>
      <w:pPr>
        <w:jc w:val="center"/>
        <w:rPr>
          <w:rFonts w:ascii="宋体" w:cs="宋体"/>
          <w:b/>
          <w:color w:val="000000"/>
          <w:sz w:val="48"/>
          <w:szCs w:val="48"/>
        </w:rPr>
      </w:pPr>
    </w:p>
    <w:p>
      <w:pPr>
        <w:jc w:val="center"/>
        <w:rPr>
          <w:rFonts w:ascii="宋体" w:cs="宋体"/>
          <w:b/>
          <w:color w:val="000000"/>
          <w:sz w:val="48"/>
          <w:szCs w:val="48"/>
        </w:rPr>
      </w:pPr>
    </w:p>
    <w:p>
      <w:pPr>
        <w:jc w:val="center"/>
        <w:rPr>
          <w:rFonts w:ascii="宋体" w:cs="宋体"/>
          <w:b/>
          <w:color w:val="000000"/>
          <w:sz w:val="72"/>
          <w:szCs w:val="72"/>
        </w:rPr>
      </w:pPr>
      <w:r>
        <w:rPr>
          <w:rFonts w:hint="eastAsia" w:ascii="宋体" w:hAnsi="宋体" w:cs="宋体"/>
          <w:b/>
          <w:color w:val="000000"/>
          <w:sz w:val="72"/>
          <w:szCs w:val="72"/>
        </w:rPr>
        <w:t>竞争性磋商文件</w:t>
      </w:r>
    </w:p>
    <w:p>
      <w:pPr>
        <w:jc w:val="center"/>
        <w:rPr>
          <w:rFonts w:hint="default" w:ascii="宋体" w:hAnsi="Times New Roman" w:cs="宋体"/>
          <w:b/>
          <w:color w:val="000000"/>
          <w:sz w:val="48"/>
          <w:szCs w:val="48"/>
          <w:lang w:val="en-US" w:eastAsia="zh-CN"/>
        </w:rPr>
      </w:pPr>
    </w:p>
    <w:p>
      <w:pPr>
        <w:jc w:val="center"/>
        <w:rPr>
          <w:rFonts w:hint="default" w:ascii="宋体" w:eastAsia="宋体" w:cs="宋体"/>
          <w:b/>
          <w:bCs/>
          <w:color w:val="000000"/>
          <w:sz w:val="32"/>
          <w:szCs w:val="32"/>
          <w:highlight w:val="none"/>
          <w:lang w:val="en-US" w:eastAsia="zh-CN"/>
        </w:rPr>
      </w:pPr>
      <w:r>
        <w:rPr>
          <w:rFonts w:hint="eastAsia" w:ascii="宋体" w:hAnsi="宋体" w:cs="宋体"/>
          <w:b/>
          <w:bCs/>
          <w:color w:val="000000"/>
          <w:sz w:val="32"/>
          <w:szCs w:val="32"/>
          <w:highlight w:val="none"/>
        </w:rPr>
        <w:t>项目编号：</w:t>
      </w:r>
      <w:r>
        <w:rPr>
          <w:rFonts w:hint="eastAsia" w:ascii="宋体" w:hAnsi="宋体" w:cs="宋体"/>
          <w:b/>
          <w:bCs/>
          <w:color w:val="000000"/>
          <w:sz w:val="32"/>
          <w:szCs w:val="32"/>
          <w:highlight w:val="none"/>
          <w:lang w:eastAsia="zh-CN"/>
        </w:rPr>
        <w:t>ZSCG202418-CS07（</w:t>
      </w:r>
      <w:r>
        <w:rPr>
          <w:rFonts w:hint="eastAsia" w:ascii="宋体" w:hAnsi="宋体" w:cs="宋体"/>
          <w:b/>
          <w:bCs/>
          <w:color w:val="000000"/>
          <w:sz w:val="32"/>
          <w:szCs w:val="32"/>
          <w:highlight w:val="none"/>
          <w:lang w:val="en-US" w:eastAsia="zh-CN"/>
        </w:rPr>
        <w:t>2</w:t>
      </w:r>
      <w:r>
        <w:rPr>
          <w:rFonts w:hint="eastAsia" w:ascii="宋体" w:hAnsi="宋体" w:cs="宋体"/>
          <w:b/>
          <w:bCs/>
          <w:color w:val="000000"/>
          <w:sz w:val="32"/>
          <w:szCs w:val="32"/>
          <w:highlight w:val="none"/>
          <w:lang w:eastAsia="zh-CN"/>
        </w:rPr>
        <w:t>）</w:t>
      </w:r>
    </w:p>
    <w:p>
      <w:pPr>
        <w:spacing w:line="600" w:lineRule="exact"/>
        <w:jc w:val="center"/>
        <w:rPr>
          <w:rFonts w:ascii="宋体" w:cs="宋体"/>
          <w:color w:val="000000"/>
          <w:sz w:val="32"/>
          <w:szCs w:val="32"/>
        </w:rPr>
      </w:pPr>
    </w:p>
    <w:p>
      <w:pPr>
        <w:spacing w:line="600" w:lineRule="exact"/>
        <w:jc w:val="center"/>
        <w:rPr>
          <w:rFonts w:ascii="宋体" w:cs="宋体"/>
          <w:color w:val="000000"/>
          <w:sz w:val="32"/>
          <w:szCs w:val="32"/>
        </w:rPr>
      </w:pPr>
    </w:p>
    <w:p>
      <w:pPr>
        <w:spacing w:line="600" w:lineRule="exact"/>
        <w:jc w:val="center"/>
        <w:rPr>
          <w:rFonts w:ascii="宋体" w:cs="宋体"/>
          <w:color w:val="000000"/>
          <w:sz w:val="32"/>
          <w:szCs w:val="32"/>
        </w:rPr>
      </w:pPr>
    </w:p>
    <w:p>
      <w:pPr>
        <w:spacing w:line="600" w:lineRule="exact"/>
        <w:jc w:val="center"/>
        <w:rPr>
          <w:rFonts w:ascii="宋体" w:cs="宋体"/>
          <w:color w:val="000000"/>
          <w:sz w:val="32"/>
          <w:szCs w:val="32"/>
        </w:rPr>
      </w:pPr>
    </w:p>
    <w:p>
      <w:pPr>
        <w:spacing w:line="600" w:lineRule="exact"/>
        <w:jc w:val="center"/>
        <w:rPr>
          <w:rFonts w:ascii="宋体" w:cs="宋体"/>
          <w:color w:val="000000"/>
          <w:sz w:val="32"/>
          <w:szCs w:val="32"/>
        </w:rPr>
      </w:pPr>
    </w:p>
    <w:p>
      <w:pPr>
        <w:spacing w:line="600" w:lineRule="exact"/>
        <w:jc w:val="center"/>
        <w:rPr>
          <w:rFonts w:ascii="宋体" w:cs="宋体"/>
          <w:color w:val="000000"/>
          <w:sz w:val="32"/>
          <w:szCs w:val="32"/>
        </w:rPr>
      </w:pPr>
    </w:p>
    <w:p>
      <w:pPr>
        <w:spacing w:line="600" w:lineRule="exact"/>
        <w:jc w:val="center"/>
        <w:rPr>
          <w:rFonts w:ascii="宋体" w:cs="宋体"/>
          <w:color w:val="000000"/>
          <w:sz w:val="32"/>
          <w:szCs w:val="32"/>
        </w:rPr>
      </w:pPr>
    </w:p>
    <w:p>
      <w:pPr>
        <w:spacing w:line="360" w:lineRule="auto"/>
        <w:jc w:val="center"/>
        <w:rPr>
          <w:rFonts w:hint="eastAsia" w:ascii="宋体" w:eastAsia="宋体" w:cs="宋体"/>
          <w:b/>
          <w:bCs/>
          <w:color w:val="000000"/>
          <w:sz w:val="32"/>
          <w:lang w:eastAsia="zh-CN"/>
        </w:rPr>
      </w:pPr>
      <w:r>
        <w:rPr>
          <w:rFonts w:hint="eastAsia" w:ascii="宋体" w:hAnsi="宋体" w:cs="宋体"/>
          <w:b/>
          <w:bCs/>
          <w:color w:val="000000"/>
          <w:sz w:val="32"/>
          <w:szCs w:val="32"/>
        </w:rPr>
        <w:t>采购人：</w:t>
      </w:r>
      <w:r>
        <w:rPr>
          <w:rFonts w:hint="eastAsia" w:ascii="宋体" w:hAnsi="宋体" w:cs="宋体"/>
          <w:b/>
          <w:bCs/>
          <w:color w:val="000000"/>
          <w:sz w:val="32"/>
          <w:lang w:eastAsia="zh-CN"/>
        </w:rPr>
        <w:t>常山县农业农村局</w:t>
      </w:r>
    </w:p>
    <w:p>
      <w:pPr>
        <w:spacing w:line="360" w:lineRule="auto"/>
        <w:ind w:firstLine="1772" w:firstLineChars="554"/>
        <w:rPr>
          <w:rFonts w:ascii="宋体" w:cs="宋体"/>
          <w:b/>
          <w:bCs/>
          <w:color w:val="000000"/>
          <w:sz w:val="32"/>
        </w:rPr>
      </w:pPr>
      <w:r>
        <w:rPr>
          <w:rFonts w:hint="eastAsia" w:ascii="宋体" w:hAnsi="宋体" w:cs="宋体"/>
          <w:b/>
          <w:bCs/>
          <w:color w:val="000000"/>
          <w:sz w:val="32"/>
        </w:rPr>
        <w:t>代理机构：浙江哲晟工程项目管理有限公司</w:t>
      </w:r>
    </w:p>
    <w:p>
      <w:pPr>
        <w:spacing w:line="600" w:lineRule="exact"/>
        <w:jc w:val="center"/>
        <w:rPr>
          <w:rFonts w:hint="eastAsia" w:ascii="宋体" w:eastAsia="宋体" w:cs="宋体"/>
          <w:b/>
          <w:bCs/>
          <w:color w:val="000000"/>
          <w:sz w:val="32"/>
          <w:lang w:eastAsia="zh-CN"/>
        </w:rPr>
      </w:pPr>
      <w:r>
        <w:rPr>
          <w:rFonts w:hint="eastAsia" w:ascii="宋体" w:hAnsi="宋体" w:cs="宋体"/>
          <w:b/>
          <w:bCs/>
          <w:color w:val="000000"/>
          <w:sz w:val="32"/>
          <w:lang w:eastAsia="zh-CN"/>
        </w:rPr>
        <w:t>202</w:t>
      </w:r>
      <w:r>
        <w:rPr>
          <w:rFonts w:hint="eastAsia" w:ascii="宋体" w:hAnsi="宋体" w:cs="宋体"/>
          <w:b/>
          <w:bCs/>
          <w:color w:val="000000"/>
          <w:sz w:val="32"/>
          <w:lang w:val="en-US" w:eastAsia="zh-CN"/>
        </w:rPr>
        <w:t>4</w:t>
      </w:r>
      <w:r>
        <w:rPr>
          <w:rFonts w:hint="eastAsia" w:ascii="宋体" w:hAnsi="宋体" w:cs="宋体"/>
          <w:b/>
          <w:bCs/>
          <w:color w:val="000000"/>
          <w:sz w:val="32"/>
          <w:lang w:eastAsia="zh-CN"/>
        </w:rPr>
        <w:t>年</w:t>
      </w:r>
      <w:r>
        <w:rPr>
          <w:rFonts w:hint="eastAsia" w:ascii="宋体" w:hAnsi="宋体" w:cs="宋体"/>
          <w:b/>
          <w:bCs/>
          <w:color w:val="000000"/>
          <w:sz w:val="32"/>
          <w:lang w:val="en-US" w:eastAsia="zh-CN"/>
        </w:rPr>
        <w:t>06</w:t>
      </w:r>
      <w:r>
        <w:rPr>
          <w:rFonts w:hint="eastAsia" w:ascii="宋体" w:hAnsi="宋体" w:cs="宋体"/>
          <w:b/>
          <w:bCs/>
          <w:color w:val="000000"/>
          <w:sz w:val="32"/>
          <w:lang w:eastAsia="zh-CN"/>
        </w:rPr>
        <w:t>月</w:t>
      </w:r>
    </w:p>
    <w:p>
      <w:pPr>
        <w:pStyle w:val="15"/>
        <w:jc w:val="center"/>
        <w:rPr>
          <w:rFonts w:cs="宋体"/>
          <w:bCs/>
          <w:sz w:val="44"/>
          <w:szCs w:val="44"/>
        </w:rPr>
        <w:sectPr>
          <w:headerReference r:id="rId6" w:type="first"/>
          <w:footerReference r:id="rId9" w:type="first"/>
          <w:headerReference r:id="rId4" w:type="default"/>
          <w:footerReference r:id="rId7" w:type="default"/>
          <w:headerReference r:id="rId5" w:type="even"/>
          <w:footerReference r:id="rId8" w:type="even"/>
          <w:pgSz w:w="11907" w:h="16840"/>
          <w:pgMar w:top="1559" w:right="1302" w:bottom="1559" w:left="1361" w:header="720" w:footer="672" w:gutter="0"/>
          <w:pgNumType w:fmt="decimal" w:start="1"/>
          <w:cols w:space="720" w:num="1"/>
          <w:titlePg/>
          <w:docGrid w:type="linesAndChars" w:linePitch="380" w:charSpace="0"/>
        </w:sectPr>
      </w:pPr>
    </w:p>
    <w:p/>
    <w:p>
      <w:pPr>
        <w:pStyle w:val="15"/>
        <w:jc w:val="center"/>
        <w:rPr>
          <w:rFonts w:cs="宋体"/>
          <w:bCs/>
          <w:sz w:val="44"/>
          <w:szCs w:val="44"/>
        </w:rPr>
      </w:pPr>
      <w:r>
        <w:rPr>
          <w:rFonts w:hint="eastAsia" w:cs="宋体"/>
          <w:bCs/>
          <w:sz w:val="44"/>
          <w:szCs w:val="44"/>
        </w:rPr>
        <w:t>目</w:t>
      </w:r>
      <w:r>
        <w:rPr>
          <w:rFonts w:cs="宋体"/>
          <w:bCs/>
          <w:sz w:val="44"/>
          <w:szCs w:val="44"/>
        </w:rPr>
        <w:t xml:space="preserve">    </w:t>
      </w:r>
      <w:r>
        <w:rPr>
          <w:rFonts w:hint="eastAsia" w:cs="宋体"/>
          <w:bCs/>
          <w:sz w:val="44"/>
          <w:szCs w:val="44"/>
        </w:rPr>
        <w:t>录</w:t>
      </w:r>
    </w:p>
    <w:p>
      <w:pPr>
        <w:pStyle w:val="15"/>
        <w:jc w:val="center"/>
        <w:rPr>
          <w:rFonts w:cs="宋体"/>
          <w:b/>
          <w:bCs/>
          <w:szCs w:val="21"/>
        </w:rPr>
      </w:pPr>
    </w:p>
    <w:p>
      <w:pPr>
        <w:pStyle w:val="18"/>
        <w:tabs>
          <w:tab w:val="right" w:leader="dot" w:pos="8820"/>
        </w:tabs>
      </w:pPr>
      <w:r>
        <w:rPr>
          <w:rFonts w:ascii="宋体" w:hAnsi="宋体" w:cs="宋体"/>
          <w:szCs w:val="21"/>
        </w:rPr>
        <w:fldChar w:fldCharType="begin"/>
      </w:r>
      <w:r>
        <w:rPr>
          <w:rFonts w:ascii="宋体" w:hAnsi="宋体" w:cs="宋体"/>
          <w:szCs w:val="21"/>
        </w:rPr>
        <w:instrText xml:space="preserve"> TOC \o "1-3" \h \z \u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HYPERLINK \l _Toc3420 </w:instrText>
      </w:r>
      <w:r>
        <w:rPr>
          <w:rFonts w:ascii="宋体" w:hAnsi="宋体" w:cs="宋体"/>
          <w:szCs w:val="21"/>
        </w:rPr>
        <w:fldChar w:fldCharType="separate"/>
      </w:r>
      <w:r>
        <w:rPr>
          <w:rFonts w:hint="eastAsia" w:ascii="宋体" w:hAnsi="宋体" w:cs="宋体"/>
          <w:szCs w:val="32"/>
          <w:lang w:val="zh-CN"/>
        </w:rPr>
        <w:t>第一章</w:t>
      </w:r>
      <w:r>
        <w:rPr>
          <w:rFonts w:ascii="宋体" w:hAnsi="宋体" w:cs="宋体"/>
          <w:szCs w:val="32"/>
          <w:lang w:val="zh-CN"/>
        </w:rPr>
        <w:t xml:space="preserve">  </w:t>
      </w:r>
      <w:r>
        <w:rPr>
          <w:rFonts w:hint="eastAsia" w:ascii="宋体" w:hAnsi="宋体" w:cs="宋体"/>
          <w:szCs w:val="32"/>
          <w:lang w:val="zh-CN"/>
        </w:rPr>
        <w:t>竞争性磋商公告</w:t>
      </w:r>
      <w:r>
        <w:tab/>
      </w:r>
      <w:r>
        <w:fldChar w:fldCharType="begin"/>
      </w:r>
      <w:r>
        <w:instrText xml:space="preserve"> PAGEREF _Toc3420 \h </w:instrText>
      </w:r>
      <w:r>
        <w:fldChar w:fldCharType="separate"/>
      </w:r>
      <w:r>
        <w:t>3</w:t>
      </w:r>
      <w:r>
        <w:fldChar w:fldCharType="end"/>
      </w:r>
      <w:r>
        <w:rPr>
          <w:rFonts w:ascii="宋体" w:hAnsi="宋体" w:cs="宋体"/>
          <w:szCs w:val="21"/>
        </w:rPr>
        <w:fldChar w:fldCharType="end"/>
      </w:r>
    </w:p>
    <w:p>
      <w:pPr>
        <w:pStyle w:val="18"/>
        <w:tabs>
          <w:tab w:val="right" w:leader="dot" w:pos="8820"/>
        </w:tabs>
      </w:pPr>
      <w:r>
        <w:rPr>
          <w:rFonts w:ascii="宋体" w:hAnsi="宋体" w:cs="宋体"/>
          <w:szCs w:val="21"/>
        </w:rPr>
        <w:fldChar w:fldCharType="begin"/>
      </w:r>
      <w:r>
        <w:rPr>
          <w:rFonts w:ascii="宋体" w:hAnsi="宋体" w:cs="宋体"/>
          <w:szCs w:val="21"/>
        </w:rPr>
        <w:instrText xml:space="preserve"> HYPERLINK \l _Toc15268 </w:instrText>
      </w:r>
      <w:r>
        <w:rPr>
          <w:rFonts w:ascii="宋体" w:hAnsi="宋体" w:cs="宋体"/>
          <w:szCs w:val="21"/>
        </w:rPr>
        <w:fldChar w:fldCharType="separate"/>
      </w:r>
      <w:r>
        <w:rPr>
          <w:rFonts w:hint="eastAsia" w:ascii="宋体" w:hAnsi="宋体" w:cs="宋体"/>
          <w:szCs w:val="32"/>
          <w:lang w:val="zh-CN"/>
        </w:rPr>
        <w:t>第二章</w:t>
      </w:r>
      <w:r>
        <w:rPr>
          <w:rFonts w:ascii="宋体" w:hAnsi="宋体" w:cs="宋体"/>
          <w:szCs w:val="32"/>
          <w:lang w:val="zh-CN"/>
        </w:rPr>
        <w:t xml:space="preserve">  </w:t>
      </w:r>
      <w:r>
        <w:rPr>
          <w:rFonts w:hint="eastAsia" w:ascii="宋体" w:hAnsi="宋体" w:cs="宋体"/>
          <w:szCs w:val="32"/>
          <w:lang w:val="zh-CN"/>
        </w:rPr>
        <w:t>供应商须知</w:t>
      </w:r>
      <w:r>
        <w:tab/>
      </w:r>
      <w:r>
        <w:fldChar w:fldCharType="begin"/>
      </w:r>
      <w:r>
        <w:instrText xml:space="preserve"> PAGEREF _Toc15268 \h </w:instrText>
      </w:r>
      <w:r>
        <w:fldChar w:fldCharType="separate"/>
      </w:r>
      <w:r>
        <w:t>9</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_Toc32418 </w:instrText>
      </w:r>
      <w:r>
        <w:rPr>
          <w:rFonts w:ascii="宋体" w:hAnsi="宋体" w:cs="宋体"/>
          <w:szCs w:val="21"/>
        </w:rPr>
        <w:fldChar w:fldCharType="separate"/>
      </w:r>
      <w:r>
        <w:rPr>
          <w:rFonts w:hint="eastAsia" w:ascii="宋体" w:hAnsi="宋体" w:eastAsia="宋体" w:cs="宋体"/>
          <w:bCs w:val="0"/>
          <w:szCs w:val="28"/>
          <w:lang w:val="zh-CN"/>
        </w:rPr>
        <w:t>供应商须知前附表</w:t>
      </w:r>
      <w:r>
        <w:tab/>
      </w:r>
      <w:r>
        <w:fldChar w:fldCharType="begin"/>
      </w:r>
      <w:r>
        <w:instrText xml:space="preserve"> PAGEREF _Toc32418 \h </w:instrText>
      </w:r>
      <w:r>
        <w:fldChar w:fldCharType="separate"/>
      </w:r>
      <w:r>
        <w:t>9</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_Toc32661 </w:instrText>
      </w:r>
      <w:r>
        <w:rPr>
          <w:rFonts w:ascii="宋体" w:hAnsi="宋体" w:cs="宋体"/>
          <w:szCs w:val="21"/>
        </w:rPr>
        <w:fldChar w:fldCharType="separate"/>
      </w:r>
      <w:r>
        <w:rPr>
          <w:rFonts w:hint="eastAsia" w:ascii="宋体" w:hAnsi="宋体" w:eastAsia="宋体" w:cs="宋体"/>
          <w:bCs w:val="0"/>
          <w:szCs w:val="28"/>
          <w:lang w:val="zh-CN"/>
        </w:rPr>
        <w:t>一、综合说明</w:t>
      </w:r>
      <w:r>
        <w:tab/>
      </w:r>
      <w:r>
        <w:fldChar w:fldCharType="begin"/>
      </w:r>
      <w:r>
        <w:instrText xml:space="preserve"> PAGEREF _Toc32661 \h </w:instrText>
      </w:r>
      <w:r>
        <w:fldChar w:fldCharType="separate"/>
      </w:r>
      <w:r>
        <w:t>14</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_Toc17572 </w:instrText>
      </w:r>
      <w:r>
        <w:rPr>
          <w:rFonts w:ascii="宋体" w:hAnsi="宋体" w:cs="宋体"/>
          <w:szCs w:val="21"/>
        </w:rPr>
        <w:fldChar w:fldCharType="separate"/>
      </w:r>
      <w:r>
        <w:rPr>
          <w:rFonts w:hint="eastAsia" w:ascii="宋体" w:hAnsi="宋体" w:eastAsia="宋体" w:cs="宋体"/>
          <w:bCs w:val="0"/>
          <w:szCs w:val="28"/>
          <w:lang w:val="zh-CN"/>
        </w:rPr>
        <w:t>二、磋商文件</w:t>
      </w:r>
      <w:r>
        <w:tab/>
      </w:r>
      <w:r>
        <w:fldChar w:fldCharType="begin"/>
      </w:r>
      <w:r>
        <w:instrText xml:space="preserve"> PAGEREF _Toc17572 \h </w:instrText>
      </w:r>
      <w:r>
        <w:fldChar w:fldCharType="separate"/>
      </w:r>
      <w:r>
        <w:t>15</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_Toc27825 </w:instrText>
      </w:r>
      <w:r>
        <w:rPr>
          <w:rFonts w:ascii="宋体" w:hAnsi="宋体" w:cs="宋体"/>
          <w:szCs w:val="21"/>
        </w:rPr>
        <w:fldChar w:fldCharType="separate"/>
      </w:r>
      <w:r>
        <w:rPr>
          <w:rFonts w:hint="eastAsia" w:ascii="宋体" w:hAnsi="宋体" w:eastAsia="宋体" w:cs="宋体"/>
          <w:bCs w:val="0"/>
          <w:szCs w:val="28"/>
          <w:lang w:val="zh-CN"/>
        </w:rPr>
        <w:t>三、响应文件</w:t>
      </w:r>
      <w:r>
        <w:tab/>
      </w:r>
      <w:r>
        <w:fldChar w:fldCharType="begin"/>
      </w:r>
      <w:r>
        <w:instrText xml:space="preserve"> PAGEREF _Toc27825 \h </w:instrText>
      </w:r>
      <w:r>
        <w:fldChar w:fldCharType="separate"/>
      </w:r>
      <w:r>
        <w:t>16</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_Toc25099 </w:instrText>
      </w:r>
      <w:r>
        <w:rPr>
          <w:rFonts w:ascii="宋体" w:hAnsi="宋体" w:cs="宋体"/>
          <w:szCs w:val="21"/>
        </w:rPr>
        <w:fldChar w:fldCharType="separate"/>
      </w:r>
      <w:r>
        <w:rPr>
          <w:rFonts w:hint="eastAsia" w:ascii="宋体" w:hAnsi="宋体" w:eastAsia="宋体" w:cs="宋体"/>
          <w:bCs w:val="0"/>
          <w:szCs w:val="28"/>
          <w:lang w:val="zh-CN"/>
        </w:rPr>
        <w:t>四、开标</w:t>
      </w:r>
      <w:r>
        <w:tab/>
      </w:r>
      <w:r>
        <w:fldChar w:fldCharType="begin"/>
      </w:r>
      <w:r>
        <w:instrText xml:space="preserve"> PAGEREF _Toc25099 \h </w:instrText>
      </w:r>
      <w:r>
        <w:fldChar w:fldCharType="separate"/>
      </w:r>
      <w:r>
        <w:t>21</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_Toc32752 </w:instrText>
      </w:r>
      <w:r>
        <w:rPr>
          <w:rFonts w:ascii="宋体" w:hAnsi="宋体" w:cs="宋体"/>
          <w:szCs w:val="21"/>
        </w:rPr>
        <w:fldChar w:fldCharType="separate"/>
      </w:r>
      <w:r>
        <w:rPr>
          <w:rFonts w:hint="eastAsia" w:ascii="宋体" w:hAnsi="宋体" w:eastAsia="宋体" w:cs="宋体"/>
          <w:bCs w:val="0"/>
          <w:szCs w:val="28"/>
          <w:lang w:val="zh-CN"/>
        </w:rPr>
        <w:t>五、评审</w:t>
      </w:r>
      <w:r>
        <w:tab/>
      </w:r>
      <w:r>
        <w:fldChar w:fldCharType="begin"/>
      </w:r>
      <w:r>
        <w:instrText xml:space="preserve"> PAGEREF _Toc32752 \h </w:instrText>
      </w:r>
      <w:r>
        <w:fldChar w:fldCharType="separate"/>
      </w:r>
      <w:r>
        <w:t>22</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_Toc6423 </w:instrText>
      </w:r>
      <w:r>
        <w:rPr>
          <w:rFonts w:ascii="宋体" w:hAnsi="宋体" w:cs="宋体"/>
          <w:szCs w:val="21"/>
        </w:rPr>
        <w:fldChar w:fldCharType="separate"/>
      </w:r>
      <w:r>
        <w:rPr>
          <w:rFonts w:hint="eastAsia" w:ascii="宋体" w:hAnsi="宋体" w:eastAsia="宋体" w:cs="宋体"/>
          <w:bCs w:val="0"/>
          <w:szCs w:val="28"/>
          <w:lang w:val="zh-CN"/>
        </w:rPr>
        <w:t>六、定标</w:t>
      </w:r>
      <w:r>
        <w:tab/>
      </w:r>
      <w:r>
        <w:fldChar w:fldCharType="begin"/>
      </w:r>
      <w:r>
        <w:instrText xml:space="preserve"> PAGEREF _Toc6423 \h </w:instrText>
      </w:r>
      <w:r>
        <w:fldChar w:fldCharType="separate"/>
      </w:r>
      <w:r>
        <w:t>23</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_Toc28432 </w:instrText>
      </w:r>
      <w:r>
        <w:rPr>
          <w:rFonts w:ascii="宋体" w:hAnsi="宋体" w:cs="宋体"/>
          <w:szCs w:val="21"/>
        </w:rPr>
        <w:fldChar w:fldCharType="separate"/>
      </w:r>
      <w:r>
        <w:rPr>
          <w:rFonts w:hint="eastAsia" w:ascii="宋体" w:hAnsi="宋体" w:eastAsia="宋体" w:cs="宋体"/>
          <w:bCs w:val="0"/>
          <w:szCs w:val="28"/>
          <w:lang w:val="zh-CN"/>
        </w:rPr>
        <w:t>七、合同授予</w:t>
      </w:r>
      <w:r>
        <w:tab/>
      </w:r>
      <w:r>
        <w:fldChar w:fldCharType="begin"/>
      </w:r>
      <w:r>
        <w:instrText xml:space="preserve"> PAGEREF _Toc28432 \h </w:instrText>
      </w:r>
      <w:r>
        <w:fldChar w:fldCharType="separate"/>
      </w:r>
      <w:r>
        <w:t>24</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_Toc23303 </w:instrText>
      </w:r>
      <w:r>
        <w:rPr>
          <w:rFonts w:ascii="宋体" w:hAnsi="宋体" w:cs="宋体"/>
          <w:szCs w:val="21"/>
        </w:rPr>
        <w:fldChar w:fldCharType="separate"/>
      </w:r>
      <w:r>
        <w:rPr>
          <w:rFonts w:hint="eastAsia" w:ascii="宋体" w:hAnsi="宋体" w:eastAsia="宋体" w:cs="宋体"/>
          <w:bCs w:val="0"/>
          <w:szCs w:val="28"/>
          <w:lang w:val="zh-CN" w:eastAsia="zh-CN"/>
        </w:rPr>
        <w:t>八</w:t>
      </w:r>
      <w:r>
        <w:rPr>
          <w:rFonts w:hint="eastAsia" w:ascii="宋体" w:hAnsi="宋体" w:eastAsia="宋体" w:cs="宋体"/>
          <w:bCs w:val="0"/>
          <w:szCs w:val="28"/>
          <w:lang w:val="zh-CN"/>
        </w:rPr>
        <w:t>、政府采购扶持政策说明</w:t>
      </w:r>
      <w:r>
        <w:tab/>
      </w:r>
      <w:r>
        <w:fldChar w:fldCharType="begin"/>
      </w:r>
      <w:r>
        <w:instrText xml:space="preserve"> PAGEREF _Toc23303 \h </w:instrText>
      </w:r>
      <w:r>
        <w:fldChar w:fldCharType="separate"/>
      </w:r>
      <w:r>
        <w:t>25</w:t>
      </w:r>
      <w:r>
        <w:fldChar w:fldCharType="end"/>
      </w:r>
      <w:r>
        <w:rPr>
          <w:rFonts w:ascii="宋体" w:hAnsi="宋体" w:cs="宋体"/>
          <w:szCs w:val="21"/>
        </w:rPr>
        <w:fldChar w:fldCharType="end"/>
      </w:r>
    </w:p>
    <w:p>
      <w:pPr>
        <w:pStyle w:val="18"/>
        <w:tabs>
          <w:tab w:val="right" w:leader="dot" w:pos="8820"/>
        </w:tabs>
      </w:pPr>
      <w:r>
        <w:rPr>
          <w:rFonts w:ascii="宋体" w:hAnsi="宋体" w:cs="宋体"/>
          <w:szCs w:val="21"/>
        </w:rPr>
        <w:fldChar w:fldCharType="begin"/>
      </w:r>
      <w:r>
        <w:rPr>
          <w:rFonts w:ascii="宋体" w:hAnsi="宋体" w:cs="宋体"/>
          <w:szCs w:val="21"/>
        </w:rPr>
        <w:instrText xml:space="preserve"> HYPERLINK \l _Toc5864 </w:instrText>
      </w:r>
      <w:r>
        <w:rPr>
          <w:rFonts w:ascii="宋体" w:hAnsi="宋体" w:cs="宋体"/>
          <w:szCs w:val="21"/>
        </w:rPr>
        <w:fldChar w:fldCharType="separate"/>
      </w:r>
      <w:r>
        <w:rPr>
          <w:rFonts w:hint="eastAsia" w:ascii="宋体" w:hAnsi="宋体" w:cs="宋体"/>
          <w:bCs/>
          <w:szCs w:val="32"/>
          <w:highlight w:val="none"/>
          <w:lang w:val="zh-CN" w:eastAsia="zh-CN"/>
        </w:rPr>
        <w:t>第三章</w:t>
      </w:r>
      <w:r>
        <w:rPr>
          <w:rFonts w:hint="eastAsia" w:ascii="宋体" w:hAnsi="宋体" w:cs="宋体"/>
          <w:bCs/>
          <w:szCs w:val="32"/>
          <w:highlight w:val="none"/>
          <w:lang w:val="en-US" w:eastAsia="zh-CN"/>
        </w:rPr>
        <w:t xml:space="preserve"> </w:t>
      </w:r>
      <w:r>
        <w:rPr>
          <w:rFonts w:ascii="宋体" w:hAnsi="宋体" w:cs="宋体"/>
          <w:bCs/>
          <w:szCs w:val="32"/>
          <w:highlight w:val="none"/>
          <w:lang w:val="zh-CN" w:eastAsia="zh-CN"/>
        </w:rPr>
        <w:t xml:space="preserve"> </w:t>
      </w:r>
      <w:r>
        <w:rPr>
          <w:rFonts w:hint="eastAsia" w:ascii="宋体" w:hAnsi="宋体" w:cs="宋体"/>
          <w:bCs/>
          <w:szCs w:val="32"/>
          <w:highlight w:val="none"/>
          <w:lang w:val="zh-CN" w:eastAsia="zh-CN"/>
        </w:rPr>
        <w:t>采购内容及要求</w:t>
      </w:r>
      <w:r>
        <w:tab/>
      </w:r>
      <w:r>
        <w:fldChar w:fldCharType="begin"/>
      </w:r>
      <w:r>
        <w:instrText xml:space="preserve"> PAGEREF _Toc5864 \h </w:instrText>
      </w:r>
      <w:r>
        <w:fldChar w:fldCharType="separate"/>
      </w:r>
      <w:r>
        <w:t>33</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_Toc18343 </w:instrText>
      </w:r>
      <w:r>
        <w:rPr>
          <w:rFonts w:ascii="宋体" w:hAnsi="宋体" w:cs="宋体"/>
          <w:szCs w:val="21"/>
        </w:rPr>
        <w:fldChar w:fldCharType="separate"/>
      </w:r>
      <w:r>
        <w:rPr>
          <w:rFonts w:hint="eastAsia" w:ascii="宋体" w:hAnsi="宋体" w:eastAsia="宋体" w:cs="宋体"/>
          <w:bCs w:val="0"/>
          <w:szCs w:val="21"/>
          <w:highlight w:val="none"/>
        </w:rPr>
        <w:t>一、项目概况</w:t>
      </w:r>
      <w:r>
        <w:tab/>
      </w:r>
      <w:r>
        <w:fldChar w:fldCharType="begin"/>
      </w:r>
      <w:r>
        <w:instrText xml:space="preserve"> PAGEREF _Toc18343 \h </w:instrText>
      </w:r>
      <w:r>
        <w:fldChar w:fldCharType="separate"/>
      </w:r>
      <w:r>
        <w:t>33</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_Toc7479 </w:instrText>
      </w:r>
      <w:r>
        <w:rPr>
          <w:rFonts w:ascii="宋体" w:hAnsi="宋体" w:cs="宋体"/>
          <w:szCs w:val="21"/>
        </w:rPr>
        <w:fldChar w:fldCharType="separate"/>
      </w:r>
      <w:r>
        <w:rPr>
          <w:rFonts w:hint="eastAsia" w:ascii="宋体" w:hAnsi="宋体" w:eastAsia="宋体" w:cs="宋体"/>
          <w:bCs w:val="0"/>
          <w:szCs w:val="21"/>
          <w:highlight w:val="none"/>
          <w:lang w:val="zh-CN"/>
        </w:rPr>
        <w:t>二、主要服务内容及标准</w:t>
      </w:r>
      <w:r>
        <w:tab/>
      </w:r>
      <w:r>
        <w:fldChar w:fldCharType="begin"/>
      </w:r>
      <w:r>
        <w:instrText xml:space="preserve"> PAGEREF _Toc7479 \h </w:instrText>
      </w:r>
      <w:r>
        <w:fldChar w:fldCharType="separate"/>
      </w:r>
      <w:r>
        <w:t>33</w:t>
      </w:r>
      <w:r>
        <w:fldChar w:fldCharType="end"/>
      </w:r>
      <w:r>
        <w:rPr>
          <w:rFonts w:ascii="宋体" w:hAnsi="宋体" w:cs="宋体"/>
          <w:szCs w:val="21"/>
        </w:rPr>
        <w:fldChar w:fldCharType="end"/>
      </w:r>
    </w:p>
    <w:p>
      <w:pPr>
        <w:pStyle w:val="24"/>
        <w:tabs>
          <w:tab w:val="right" w:leader="dot" w:pos="8820"/>
        </w:tabs>
      </w:pPr>
      <w:r>
        <w:rPr>
          <w:rFonts w:ascii="宋体" w:hAnsi="宋体" w:cs="宋体"/>
          <w:szCs w:val="21"/>
        </w:rPr>
        <w:fldChar w:fldCharType="begin"/>
      </w:r>
      <w:r>
        <w:rPr>
          <w:rFonts w:ascii="宋体" w:hAnsi="宋体" w:cs="宋体"/>
          <w:szCs w:val="21"/>
        </w:rPr>
        <w:instrText xml:space="preserve"> HYPERLINK \l _Toc26189 </w:instrText>
      </w:r>
      <w:r>
        <w:rPr>
          <w:rFonts w:ascii="宋体" w:hAnsi="宋体" w:cs="宋体"/>
          <w:szCs w:val="21"/>
        </w:rPr>
        <w:fldChar w:fldCharType="separate"/>
      </w:r>
      <w:r>
        <w:rPr>
          <w:rFonts w:hint="eastAsia" w:ascii="宋体" w:hAnsi="宋体" w:eastAsia="宋体" w:cs="宋体"/>
          <w:bCs w:val="0"/>
          <w:szCs w:val="21"/>
          <w:highlight w:val="none"/>
          <w:lang w:val="zh-CN" w:eastAsia="zh-CN"/>
        </w:rPr>
        <w:t>三、商务条款</w:t>
      </w:r>
      <w:r>
        <w:tab/>
      </w:r>
      <w:r>
        <w:fldChar w:fldCharType="begin"/>
      </w:r>
      <w:r>
        <w:instrText xml:space="preserve"> PAGEREF _Toc26189 \h </w:instrText>
      </w:r>
      <w:r>
        <w:fldChar w:fldCharType="separate"/>
      </w:r>
      <w:r>
        <w:t>34</w:t>
      </w:r>
      <w:r>
        <w:fldChar w:fldCharType="end"/>
      </w:r>
      <w:r>
        <w:rPr>
          <w:rFonts w:ascii="宋体" w:hAnsi="宋体" w:cs="宋体"/>
          <w:szCs w:val="21"/>
        </w:rPr>
        <w:fldChar w:fldCharType="end"/>
      </w:r>
    </w:p>
    <w:p>
      <w:pPr>
        <w:pStyle w:val="18"/>
        <w:tabs>
          <w:tab w:val="right" w:leader="dot" w:pos="8820"/>
        </w:tabs>
      </w:pPr>
      <w:r>
        <w:rPr>
          <w:rFonts w:ascii="宋体" w:hAnsi="宋体" w:cs="宋体"/>
          <w:szCs w:val="21"/>
        </w:rPr>
        <w:fldChar w:fldCharType="begin"/>
      </w:r>
      <w:r>
        <w:rPr>
          <w:rFonts w:ascii="宋体" w:hAnsi="宋体" w:cs="宋体"/>
          <w:szCs w:val="21"/>
        </w:rPr>
        <w:instrText xml:space="preserve"> HYPERLINK \l _Toc27182 </w:instrText>
      </w:r>
      <w:r>
        <w:rPr>
          <w:rFonts w:ascii="宋体" w:hAnsi="宋体" w:cs="宋体"/>
          <w:szCs w:val="21"/>
        </w:rPr>
        <w:fldChar w:fldCharType="separate"/>
      </w:r>
      <w:r>
        <w:rPr>
          <w:rFonts w:hint="eastAsia" w:ascii="宋体" w:hAnsi="宋体" w:eastAsia="宋体" w:cs="宋体"/>
          <w:bCs/>
          <w:szCs w:val="32"/>
          <w:highlight w:val="none"/>
          <w:lang w:val="en-US" w:eastAsia="zh-CN"/>
        </w:rPr>
        <w:t xml:space="preserve">第四章  </w:t>
      </w:r>
      <w:r>
        <w:rPr>
          <w:rFonts w:hint="eastAsia" w:ascii="宋体" w:hAnsi="宋体" w:eastAsia="宋体" w:cs="宋体"/>
          <w:bCs/>
          <w:szCs w:val="32"/>
          <w:highlight w:val="none"/>
          <w:lang w:val="zh-CN" w:eastAsia="zh-CN"/>
        </w:rPr>
        <w:t>合同文本</w:t>
      </w:r>
      <w:r>
        <w:tab/>
      </w:r>
      <w:r>
        <w:fldChar w:fldCharType="begin"/>
      </w:r>
      <w:r>
        <w:instrText xml:space="preserve"> PAGEREF _Toc27182 \h </w:instrText>
      </w:r>
      <w:r>
        <w:fldChar w:fldCharType="separate"/>
      </w:r>
      <w:r>
        <w:t>36</w:t>
      </w:r>
      <w:r>
        <w:fldChar w:fldCharType="end"/>
      </w:r>
      <w:r>
        <w:rPr>
          <w:rFonts w:ascii="宋体" w:hAnsi="宋体" w:cs="宋体"/>
          <w:szCs w:val="21"/>
        </w:rPr>
        <w:fldChar w:fldCharType="end"/>
      </w:r>
    </w:p>
    <w:p>
      <w:pPr>
        <w:pStyle w:val="18"/>
        <w:tabs>
          <w:tab w:val="right" w:leader="dot" w:pos="8820"/>
        </w:tabs>
      </w:pPr>
      <w:r>
        <w:rPr>
          <w:rFonts w:ascii="宋体" w:hAnsi="宋体" w:cs="宋体"/>
          <w:szCs w:val="21"/>
        </w:rPr>
        <w:fldChar w:fldCharType="begin"/>
      </w:r>
      <w:r>
        <w:rPr>
          <w:rFonts w:ascii="宋体" w:hAnsi="宋体" w:cs="宋体"/>
          <w:szCs w:val="21"/>
        </w:rPr>
        <w:instrText xml:space="preserve"> HYPERLINK \l _Toc19408 </w:instrText>
      </w:r>
      <w:r>
        <w:rPr>
          <w:rFonts w:ascii="宋体" w:hAnsi="宋体" w:cs="宋体"/>
          <w:szCs w:val="21"/>
        </w:rPr>
        <w:fldChar w:fldCharType="separate"/>
      </w:r>
      <w:r>
        <w:rPr>
          <w:rFonts w:hint="eastAsia" w:ascii="宋体" w:hAnsi="宋体" w:cs="宋体"/>
          <w:bCs/>
          <w:szCs w:val="32"/>
          <w:lang w:val="zh-CN" w:eastAsia="zh-CN"/>
        </w:rPr>
        <w:t>第五章</w:t>
      </w:r>
      <w:r>
        <w:rPr>
          <w:rFonts w:ascii="宋体" w:hAnsi="宋体" w:cs="宋体"/>
          <w:bCs/>
          <w:szCs w:val="32"/>
          <w:lang w:val="zh-CN" w:eastAsia="zh-CN"/>
        </w:rPr>
        <w:t xml:space="preserve">  </w:t>
      </w:r>
      <w:r>
        <w:rPr>
          <w:rFonts w:hint="eastAsia" w:ascii="宋体" w:hAnsi="宋体" w:cs="宋体"/>
          <w:bCs/>
          <w:szCs w:val="32"/>
          <w:lang w:val="zh-CN" w:eastAsia="zh-CN"/>
        </w:rPr>
        <w:t>评审方法及评审标准</w:t>
      </w:r>
      <w:r>
        <w:tab/>
      </w:r>
      <w:r>
        <w:fldChar w:fldCharType="begin"/>
      </w:r>
      <w:r>
        <w:instrText xml:space="preserve"> PAGEREF _Toc19408 \h </w:instrText>
      </w:r>
      <w:r>
        <w:fldChar w:fldCharType="separate"/>
      </w:r>
      <w:r>
        <w:t>42</w:t>
      </w:r>
      <w:r>
        <w:fldChar w:fldCharType="end"/>
      </w:r>
      <w:r>
        <w:rPr>
          <w:rFonts w:ascii="宋体" w:hAnsi="宋体" w:cs="宋体"/>
          <w:szCs w:val="21"/>
        </w:rPr>
        <w:fldChar w:fldCharType="end"/>
      </w:r>
    </w:p>
    <w:p>
      <w:pPr>
        <w:pStyle w:val="18"/>
        <w:tabs>
          <w:tab w:val="right" w:leader="dot" w:pos="8820"/>
        </w:tabs>
      </w:pPr>
      <w:r>
        <w:rPr>
          <w:rFonts w:ascii="宋体" w:hAnsi="宋体" w:cs="宋体"/>
          <w:szCs w:val="21"/>
        </w:rPr>
        <w:fldChar w:fldCharType="begin"/>
      </w:r>
      <w:r>
        <w:rPr>
          <w:rFonts w:ascii="宋体" w:hAnsi="宋体" w:cs="宋体"/>
          <w:szCs w:val="21"/>
        </w:rPr>
        <w:instrText xml:space="preserve"> HYPERLINK \l _Toc32517 </w:instrText>
      </w:r>
      <w:r>
        <w:rPr>
          <w:rFonts w:ascii="宋体" w:hAnsi="宋体" w:cs="宋体"/>
          <w:szCs w:val="21"/>
        </w:rPr>
        <w:fldChar w:fldCharType="separate"/>
      </w:r>
      <w:r>
        <w:rPr>
          <w:rFonts w:hint="eastAsia"/>
          <w:szCs w:val="36"/>
          <w:lang w:val="zh-CN" w:eastAsia="zh-CN"/>
        </w:rPr>
        <w:t>第六章</w:t>
      </w:r>
      <w:r>
        <w:rPr>
          <w:szCs w:val="36"/>
          <w:lang w:val="zh-CN" w:eastAsia="zh-CN"/>
        </w:rPr>
        <w:t xml:space="preserve">  </w:t>
      </w:r>
      <w:r>
        <w:rPr>
          <w:rFonts w:hint="eastAsia"/>
          <w:szCs w:val="36"/>
          <w:lang w:val="zh-CN" w:eastAsia="zh-CN"/>
        </w:rPr>
        <w:t>响应文件相关格式</w:t>
      </w:r>
      <w:r>
        <w:tab/>
      </w:r>
      <w:r>
        <w:fldChar w:fldCharType="begin"/>
      </w:r>
      <w:r>
        <w:instrText xml:space="preserve"> PAGEREF _Toc32517 \h </w:instrText>
      </w:r>
      <w:r>
        <w:fldChar w:fldCharType="separate"/>
      </w:r>
      <w:r>
        <w:t>47</w:t>
      </w:r>
      <w:r>
        <w:fldChar w:fldCharType="end"/>
      </w:r>
      <w:r>
        <w:rPr>
          <w:rFonts w:ascii="宋体" w:hAnsi="宋体" w:cs="宋体"/>
          <w:szCs w:val="21"/>
        </w:rPr>
        <w:fldChar w:fldCharType="end"/>
      </w:r>
    </w:p>
    <w:p>
      <w:pPr>
        <w:rPr>
          <w:rFonts w:ascii="宋体" w:cs="宋体"/>
          <w:szCs w:val="21"/>
        </w:rPr>
      </w:pPr>
      <w:r>
        <w:rPr>
          <w:rFonts w:ascii="宋体" w:hAnsi="宋体" w:cs="宋体"/>
          <w:szCs w:val="21"/>
        </w:rPr>
        <w:fldChar w:fldCharType="end"/>
      </w:r>
    </w:p>
    <w:p>
      <w:pPr>
        <w:rPr>
          <w:rFonts w:ascii="宋体" w:cs="宋体"/>
          <w:szCs w:val="21"/>
        </w:rPr>
      </w:pPr>
      <w:r>
        <w:rPr>
          <w:rFonts w:ascii="宋体" w:cs="宋体"/>
          <w:szCs w:val="21"/>
        </w:rPr>
        <w:br w:type="page"/>
      </w:r>
    </w:p>
    <w:p>
      <w:pPr>
        <w:pStyle w:val="2"/>
        <w:keepNext/>
        <w:keepLines/>
        <w:pageBreakBefore w:val="0"/>
        <w:widowControl w:val="0"/>
        <w:kinsoku/>
        <w:wordWrap w:val="0"/>
        <w:overflowPunct/>
        <w:topLinePunct w:val="0"/>
        <w:autoSpaceDE/>
        <w:autoSpaceDN/>
        <w:bidi w:val="0"/>
        <w:adjustRightInd/>
        <w:snapToGrid/>
        <w:spacing w:line="579" w:lineRule="auto"/>
        <w:jc w:val="center"/>
        <w:textAlignment w:val="auto"/>
        <w:rPr>
          <w:rFonts w:ascii="宋体" w:cs="宋体"/>
          <w:sz w:val="32"/>
          <w:szCs w:val="32"/>
        </w:rPr>
      </w:pPr>
      <w:bookmarkStart w:id="0" w:name="_Toc24698"/>
      <w:bookmarkStart w:id="1" w:name="_Toc3420"/>
      <w:bookmarkStart w:id="2" w:name="_Toc8501"/>
      <w:bookmarkStart w:id="3" w:name="_Toc1640"/>
      <w:bookmarkStart w:id="4" w:name="_Toc4718"/>
      <w:bookmarkStart w:id="5" w:name="_Toc2440"/>
      <w:bookmarkStart w:id="6" w:name="_Toc21568"/>
      <w:bookmarkStart w:id="7" w:name="_Toc30106"/>
      <w:r>
        <w:rPr>
          <w:rFonts w:hint="eastAsia" w:ascii="宋体" w:hAnsi="宋体" w:cs="宋体"/>
          <w:sz w:val="32"/>
          <w:szCs w:val="32"/>
          <w:lang w:val="zh-CN"/>
        </w:rPr>
        <w:t>第一章</w:t>
      </w:r>
      <w:r>
        <w:rPr>
          <w:rFonts w:ascii="宋体" w:hAnsi="宋体" w:cs="宋体"/>
          <w:sz w:val="32"/>
          <w:szCs w:val="32"/>
          <w:lang w:val="zh-CN"/>
        </w:rPr>
        <w:t xml:space="preserve">  </w:t>
      </w:r>
      <w:r>
        <w:rPr>
          <w:rFonts w:hint="eastAsia" w:ascii="宋体" w:hAnsi="宋体" w:cs="宋体"/>
          <w:sz w:val="32"/>
          <w:szCs w:val="32"/>
          <w:lang w:val="zh-CN"/>
        </w:rPr>
        <w:t>竞争性磋商公告</w:t>
      </w:r>
      <w:bookmarkEnd w:id="0"/>
      <w:bookmarkEnd w:id="1"/>
      <w:bookmarkEnd w:id="2"/>
      <w:bookmarkEnd w:id="3"/>
      <w:bookmarkEnd w:id="4"/>
      <w:bookmarkEnd w:id="5"/>
      <w:bookmarkEnd w:id="6"/>
      <w:bookmarkEnd w:id="7"/>
    </w:p>
    <w:p>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360" w:lineRule="auto"/>
        <w:textAlignment w:val="auto"/>
        <w:rPr>
          <w:rFonts w:ascii="宋体" w:cs="宋体"/>
          <w:b/>
          <w:bCs/>
          <w:szCs w:val="21"/>
        </w:rPr>
      </w:pPr>
      <w:r>
        <w:rPr>
          <w:rFonts w:hint="eastAsia" w:ascii="宋体" w:hAnsi="宋体" w:cs="宋体"/>
          <w:b/>
          <w:bCs/>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2" w:firstLineChars="200"/>
        <w:textAlignment w:val="auto"/>
        <w:rPr>
          <w:rFonts w:ascii="宋体" w:cs="宋体"/>
          <w:szCs w:val="21"/>
        </w:rPr>
      </w:pPr>
      <w:r>
        <w:rPr>
          <w:rFonts w:hint="eastAsia" w:ascii="宋体" w:hAnsi="宋体" w:cs="宋体"/>
          <w:b/>
          <w:bCs/>
          <w:szCs w:val="21"/>
          <w:u w:val="single"/>
          <w:lang w:eastAsia="zh-CN"/>
        </w:rPr>
        <w:t>2024年常山县农业农村局职工疗休养项目</w:t>
      </w:r>
      <w:r>
        <w:rPr>
          <w:rFonts w:hint="eastAsia" w:ascii="宋体" w:hAnsi="宋体" w:cs="宋体"/>
          <w:b/>
          <w:bCs/>
          <w:szCs w:val="21"/>
          <w:u w:val="single"/>
          <w:lang w:val="en-US" w:eastAsia="zh-CN"/>
        </w:rPr>
        <w:t>标项三（二次）</w:t>
      </w:r>
      <w:r>
        <w:rPr>
          <w:rFonts w:hint="eastAsia" w:ascii="宋体" w:hAnsi="宋体" w:cs="宋体"/>
          <w:szCs w:val="21"/>
        </w:rPr>
        <w:t>的潜在供应商应在</w:t>
      </w:r>
      <w:r>
        <w:rPr>
          <w:rFonts w:hint="eastAsia" w:ascii="宋体" w:hAnsi="宋体" w:cs="宋体"/>
          <w:szCs w:val="21"/>
          <w:lang w:eastAsia="zh-CN"/>
        </w:rPr>
        <w:t>政采云平台</w:t>
      </w:r>
      <w:r>
        <w:rPr>
          <w:rFonts w:hint="eastAsia" w:ascii="宋体" w:hAnsi="宋体" w:cs="宋体"/>
          <w:szCs w:val="21"/>
          <w:u w:val="none"/>
        </w:rPr>
        <w:t>（</w:t>
      </w:r>
      <w:r>
        <w:rPr>
          <w:rFonts w:ascii="宋体" w:hAnsi="宋体" w:cs="宋体"/>
          <w:szCs w:val="21"/>
          <w:u w:val="none"/>
        </w:rPr>
        <w:t>http://zfcg.czt.zj.gov.cn</w:t>
      </w:r>
      <w:r>
        <w:rPr>
          <w:rFonts w:hint="eastAsia" w:ascii="宋体" w:hAnsi="宋体" w:cs="宋体"/>
          <w:szCs w:val="21"/>
          <w:u w:val="none"/>
        </w:rPr>
        <w:t>）</w:t>
      </w:r>
      <w:r>
        <w:rPr>
          <w:rFonts w:hint="eastAsia" w:ascii="宋体" w:hAnsi="宋体" w:cs="宋体"/>
          <w:szCs w:val="21"/>
          <w:u w:val="none"/>
          <w:lang w:eastAsia="zh-CN"/>
        </w:rPr>
        <w:t>获取（下载）</w:t>
      </w:r>
      <w:r>
        <w:rPr>
          <w:rFonts w:hint="eastAsia" w:ascii="宋体" w:hAnsi="宋体" w:cs="宋体"/>
          <w:szCs w:val="21"/>
        </w:rPr>
        <w:t>采购文</w:t>
      </w:r>
      <w:r>
        <w:rPr>
          <w:rFonts w:hint="eastAsia" w:ascii="宋体" w:hAnsi="宋体" w:cs="宋体"/>
          <w:szCs w:val="21"/>
          <w:highlight w:val="none"/>
        </w:rPr>
        <w:t>件，并于</w:t>
      </w:r>
      <w:r>
        <w:rPr>
          <w:rFonts w:hint="eastAsia" w:ascii="宋体" w:hAnsi="宋体" w:cs="宋体"/>
          <w:b/>
          <w:bCs/>
          <w:szCs w:val="21"/>
          <w:highlight w:val="none"/>
          <w:u w:val="single"/>
          <w:lang w:eastAsia="zh-CN"/>
        </w:rPr>
        <w:t>2024年07月04日 09:30</w:t>
      </w:r>
      <w:r>
        <w:rPr>
          <w:rFonts w:hint="eastAsia" w:ascii="宋体" w:hAnsi="宋体" w:cs="宋体"/>
          <w:szCs w:val="21"/>
          <w:highlight w:val="none"/>
        </w:rPr>
        <w:t>（</w:t>
      </w:r>
      <w:r>
        <w:rPr>
          <w:rFonts w:hint="eastAsia" w:ascii="宋体" w:hAnsi="宋体" w:cs="宋体"/>
          <w:szCs w:val="21"/>
        </w:rPr>
        <w:t>北京时间）</w:t>
      </w:r>
      <w:r>
        <w:rPr>
          <w:rFonts w:hint="eastAsia" w:ascii="宋体" w:hAnsi="宋体" w:cs="宋体"/>
          <w:bCs/>
          <w:szCs w:val="21"/>
        </w:rPr>
        <w:t>前提交</w:t>
      </w:r>
      <w:r>
        <w:rPr>
          <w:rFonts w:hint="eastAsia" w:ascii="宋体" w:hAnsi="宋体" w:cs="宋体"/>
          <w:bCs/>
          <w:szCs w:val="21"/>
          <w:lang w:eastAsia="zh-CN"/>
        </w:rPr>
        <w:t>（上传）</w:t>
      </w:r>
      <w:r>
        <w:rPr>
          <w:rFonts w:hint="eastAsia" w:ascii="宋体" w:hAnsi="宋体" w:cs="宋体"/>
          <w:bCs/>
          <w:szCs w:val="21"/>
        </w:rPr>
        <w:t>响应文件</w:t>
      </w:r>
      <w:r>
        <w:rPr>
          <w:rFonts w:hint="eastAsia" w:ascii="宋体" w:hAnsi="宋体" w:cs="宋体"/>
          <w:szCs w:val="21"/>
        </w:rPr>
        <w:t>。</w:t>
      </w:r>
    </w:p>
    <w:p>
      <w:pPr>
        <w:widowControl/>
        <w:spacing w:line="500" w:lineRule="exact"/>
        <w:ind w:firstLine="422" w:firstLineChars="200"/>
        <w:rPr>
          <w:rFonts w:ascii="宋体" w:cs="宋体"/>
          <w:b/>
          <w:bCs/>
        </w:rPr>
      </w:pPr>
      <w:bookmarkStart w:id="8" w:name="_Toc35393629"/>
      <w:bookmarkStart w:id="9" w:name="_Toc35393798"/>
      <w:bookmarkStart w:id="10" w:name="_Toc28359012"/>
      <w:bookmarkStart w:id="11" w:name="_Toc28359089"/>
      <w:bookmarkStart w:id="12" w:name="_Toc28359014"/>
      <w:bookmarkStart w:id="13" w:name="_Toc28359091"/>
      <w:bookmarkStart w:id="14" w:name="_Toc35393631"/>
      <w:bookmarkStart w:id="15" w:name="_Toc35393800"/>
      <w:r>
        <w:rPr>
          <w:rFonts w:hint="eastAsia" w:ascii="宋体" w:hAnsi="宋体" w:cs="宋体"/>
          <w:b/>
          <w:bCs/>
        </w:rPr>
        <w:t>一、项目基本情况</w:t>
      </w:r>
      <w:bookmarkEnd w:id="8"/>
      <w:bookmarkEnd w:id="9"/>
      <w:bookmarkEnd w:id="10"/>
      <w:bookmarkEnd w:id="11"/>
    </w:p>
    <w:p>
      <w:pPr>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ZSCG202418-CS07（</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p>
    <w:p>
      <w:pPr>
        <w:spacing w:line="460" w:lineRule="exact"/>
        <w:ind w:firstLine="420" w:firstLineChars="200"/>
        <w:rPr>
          <w:rFonts w:hint="default" w:ascii="宋体" w:hAnsi="宋体" w:eastAsia="宋体" w:cs="宋体"/>
          <w:color w:val="auto"/>
          <w:szCs w:val="21"/>
          <w:highlight w:val="none"/>
          <w:lang w:val="en-US" w:eastAsia="zh-CN"/>
        </w:rPr>
      </w:pPr>
      <w:bookmarkStart w:id="16" w:name="_Toc28359013"/>
      <w:bookmarkStart w:id="17" w:name="_Toc35393630"/>
      <w:bookmarkStart w:id="18" w:name="_Toc28359090"/>
      <w:bookmarkStart w:id="19" w:name="_Toc35393799"/>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2024年常山县农业农村局职工疗休养项目</w:t>
      </w:r>
      <w:r>
        <w:rPr>
          <w:rFonts w:hint="eastAsia" w:ascii="宋体" w:hAnsi="宋体" w:cs="宋体"/>
          <w:color w:val="auto"/>
          <w:szCs w:val="21"/>
          <w:highlight w:val="none"/>
          <w:lang w:val="en-US" w:eastAsia="zh-CN"/>
        </w:rPr>
        <w:t>标项三（二次）</w:t>
      </w:r>
    </w:p>
    <w:p>
      <w:pPr>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采购方式：竞争性磋商</w:t>
      </w:r>
    </w:p>
    <w:p>
      <w:pPr>
        <w:spacing w:line="460" w:lineRule="exact"/>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预算金额（元）：</w:t>
      </w:r>
      <w:r>
        <w:rPr>
          <w:rFonts w:hint="eastAsia" w:ascii="宋体" w:hAnsi="宋体" w:cs="宋体"/>
          <w:szCs w:val="21"/>
          <w:highlight w:val="none"/>
          <w:lang w:val="en-US" w:eastAsia="zh-CN"/>
        </w:rPr>
        <w:t>139500</w:t>
      </w:r>
    </w:p>
    <w:p>
      <w:pPr>
        <w:spacing w:line="460" w:lineRule="exact"/>
        <w:ind w:firstLine="420" w:firstLineChars="200"/>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eastAsia="zh-CN"/>
        </w:rPr>
        <w:t>最高限价</w:t>
      </w:r>
      <w:r>
        <w:rPr>
          <w:rFonts w:hint="eastAsia" w:ascii="宋体" w:hAnsi="宋体" w:eastAsia="宋体" w:cs="宋体"/>
          <w:color w:val="auto"/>
          <w:szCs w:val="21"/>
          <w:highlight w:val="none"/>
        </w:rPr>
        <w:t>（元）：</w:t>
      </w:r>
      <w:r>
        <w:rPr>
          <w:rFonts w:hint="eastAsia" w:ascii="宋体" w:hAnsi="宋体" w:cs="宋体"/>
          <w:szCs w:val="21"/>
          <w:highlight w:val="none"/>
          <w:lang w:val="en-US" w:eastAsia="zh-CN"/>
        </w:rPr>
        <w:t>139500</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数量</w:t>
      </w: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1</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预算金额（元）</w:t>
      </w: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139500</w:t>
      </w:r>
    </w:p>
    <w:p>
      <w:pPr>
        <w:keepNext w:val="0"/>
        <w:keepLines w:val="0"/>
        <w:pageBreakBefore w:val="0"/>
        <w:widowControl w:val="0"/>
        <w:kinsoku/>
        <w:overflowPunct/>
        <w:topLinePunct w:val="0"/>
        <w:autoSpaceDE/>
        <w:autoSpaceDN/>
        <w:bidi w:val="0"/>
        <w:adjustRightInd/>
        <w:snapToGrid/>
        <w:spacing w:line="360" w:lineRule="auto"/>
        <w:ind w:left="420" w:leftChars="200"/>
        <w:textAlignment w:val="auto"/>
        <w:rPr>
          <w:rFonts w:hint="eastAsia" w:ascii="宋体" w:hAnsi="宋体" w:eastAsia="宋体" w:cs="宋体"/>
          <w:szCs w:val="21"/>
          <w:highlight w:val="none"/>
        </w:rPr>
      </w:pPr>
      <w:r>
        <w:rPr>
          <w:rFonts w:hint="eastAsia" w:ascii="宋体" w:hAnsi="宋体" w:eastAsia="宋体" w:cs="宋体"/>
          <w:szCs w:val="21"/>
          <w:highlight w:val="none"/>
        </w:rPr>
        <w:t>简要规格描述或项目基本概况介绍、用途：详见采购文件第三章</w:t>
      </w:r>
    </w:p>
    <w:p>
      <w:pPr>
        <w:keepNext w:val="0"/>
        <w:keepLines w:val="0"/>
        <w:pageBreakBefore w:val="0"/>
        <w:widowControl w:val="0"/>
        <w:kinsoku/>
        <w:overflowPunct/>
        <w:topLinePunct w:val="0"/>
        <w:autoSpaceDE/>
        <w:autoSpaceDN/>
        <w:bidi w:val="0"/>
        <w:adjustRightInd/>
        <w:snapToGrid/>
        <w:spacing w:line="360" w:lineRule="auto"/>
        <w:ind w:left="420" w:left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备注：</w:t>
      </w:r>
      <w:r>
        <w:rPr>
          <w:rFonts w:hint="eastAsia" w:ascii="宋体" w:hAnsi="宋体" w:cs="宋体"/>
          <w:color w:val="auto"/>
          <w:szCs w:val="21"/>
          <w:highlight w:val="none"/>
          <w:lang w:val="en-US" w:eastAsia="zh-CN"/>
        </w:rPr>
        <w:t>本项目标项一、标项二的成交候选供应商不能参加该标项的评审。</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合同履约期限：详见采购文件要求</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eastAsia="zh-CN"/>
        </w:rPr>
        <w:t>（否）接受</w:t>
      </w:r>
      <w:r>
        <w:rPr>
          <w:rFonts w:hint="eastAsia" w:ascii="宋体" w:hAnsi="宋体" w:cs="宋体"/>
          <w:color w:val="auto"/>
          <w:szCs w:val="21"/>
          <w:highlight w:val="none"/>
        </w:rPr>
        <w:t>联合体投标。</w:t>
      </w:r>
    </w:p>
    <w:p>
      <w:pPr>
        <w:widowControl/>
        <w:spacing w:line="500" w:lineRule="exact"/>
        <w:ind w:firstLine="422" w:firstLineChars="200"/>
        <w:rPr>
          <w:rFonts w:ascii="宋体" w:cs="宋体"/>
          <w:b/>
          <w:bCs/>
          <w:color w:val="auto"/>
          <w:szCs w:val="22"/>
          <w:highlight w:val="none"/>
        </w:rPr>
      </w:pPr>
      <w:r>
        <w:rPr>
          <w:rFonts w:hint="eastAsia" w:ascii="宋体" w:hAnsi="宋体" w:cs="宋体"/>
          <w:b/>
          <w:bCs/>
          <w:color w:val="auto"/>
          <w:szCs w:val="22"/>
          <w:highlight w:val="none"/>
        </w:rPr>
        <w:t>二、申请人的资格要求</w:t>
      </w:r>
      <w:bookmarkEnd w:id="16"/>
      <w:bookmarkEnd w:id="17"/>
      <w:bookmarkEnd w:id="18"/>
      <w:bookmarkEnd w:id="19"/>
    </w:p>
    <w:p>
      <w:pPr>
        <w:spacing w:line="460" w:lineRule="exact"/>
        <w:ind w:firstLine="420" w:firstLineChars="200"/>
        <w:rPr>
          <w:rFonts w:hint="eastAsia" w:ascii="宋体" w:eastAsia="宋体" w:cs="宋体"/>
          <w:color w:val="auto"/>
          <w:szCs w:val="21"/>
          <w:highlight w:val="none"/>
          <w:lang w:val="en-US" w:eastAsia="zh-CN"/>
        </w:rPr>
      </w:pPr>
      <w:r>
        <w:rPr>
          <w:rFonts w:ascii="宋体" w:hAnsi="宋体" w:cs="宋体"/>
          <w:color w:val="auto"/>
          <w:szCs w:val="21"/>
          <w:highlight w:val="none"/>
        </w:rPr>
        <w:t>1.</w:t>
      </w:r>
      <w:r>
        <w:rPr>
          <w:rFonts w:hint="eastAsia" w:ascii="宋体" w:hAnsi="宋体" w:eastAsia="宋体" w:cs="宋体"/>
          <w:color w:val="auto"/>
          <w:szCs w:val="21"/>
          <w:highlight w:val="none"/>
          <w:lang w:eastAsia="zh-CN"/>
        </w:rPr>
        <w:t>满足</w:t>
      </w:r>
      <w:r>
        <w:rPr>
          <w:rFonts w:hint="eastAsia" w:ascii="宋体" w:hAnsi="宋体" w:cs="宋体"/>
          <w:color w:val="auto"/>
          <w:szCs w:val="21"/>
          <w:highlight w:val="none"/>
        </w:rPr>
        <w:t>《中华人民共和国政府采购法》第二十二条规定；未被“信用中国”（</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）列入失信被执行人、重大税收违法案件当事人名单、政府采购严重违法失信行为记录名单。</w:t>
      </w:r>
      <w:r>
        <w:rPr>
          <w:rFonts w:hint="eastAsia" w:ascii="宋体" w:hAnsi="宋体" w:cs="宋体"/>
          <w:color w:val="auto"/>
          <w:szCs w:val="21"/>
          <w:highlight w:val="none"/>
          <w:lang w:val="en-US" w:eastAsia="zh-CN"/>
        </w:rPr>
        <w:t xml:space="preserve"> </w:t>
      </w:r>
    </w:p>
    <w:p>
      <w:pPr>
        <w:spacing w:line="460" w:lineRule="exact"/>
        <w:ind w:firstLine="420" w:firstLineChars="200"/>
        <w:rPr>
          <w:rFonts w:ascii="宋体" w:cs="宋体"/>
          <w:b/>
          <w:bCs/>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落实</w:t>
      </w:r>
      <w:r>
        <w:rPr>
          <w:rFonts w:hint="eastAsia" w:ascii="宋体" w:hAnsi="宋体" w:eastAsia="宋体" w:cs="宋体"/>
          <w:color w:val="auto"/>
          <w:szCs w:val="21"/>
          <w:highlight w:val="none"/>
          <w:lang w:eastAsia="zh-CN"/>
        </w:rPr>
        <w:t>政府</w:t>
      </w:r>
      <w:r>
        <w:rPr>
          <w:rFonts w:hint="eastAsia" w:ascii="宋体" w:hAnsi="宋体" w:cs="宋体"/>
          <w:color w:val="auto"/>
          <w:szCs w:val="21"/>
          <w:highlight w:val="none"/>
        </w:rPr>
        <w:t>采购政策需满足的资格要求</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供</w:t>
      </w:r>
      <w:r>
        <w:rPr>
          <w:rFonts w:hint="eastAsia" w:asciiTheme="minorEastAsia" w:hAnsiTheme="minorEastAsia" w:eastAsiaTheme="minorEastAsia" w:cstheme="minorEastAsia"/>
          <w:b/>
          <w:bCs/>
          <w:color w:val="auto"/>
          <w:szCs w:val="21"/>
          <w:highlight w:val="none"/>
          <w:lang w:eastAsia="zh-CN"/>
        </w:rPr>
        <w:t>应商</w:t>
      </w:r>
      <w:r>
        <w:rPr>
          <w:rFonts w:hint="eastAsia" w:asciiTheme="minorEastAsia" w:hAnsiTheme="minorEastAsia" w:eastAsiaTheme="minorEastAsia" w:cstheme="minorEastAsia"/>
          <w:b/>
          <w:bCs/>
          <w:color w:val="auto"/>
          <w:szCs w:val="21"/>
          <w:highlight w:val="none"/>
        </w:rPr>
        <w:t>为中型/小</w:t>
      </w:r>
      <w:r>
        <w:rPr>
          <w:rFonts w:hint="eastAsia" w:asciiTheme="minorEastAsia" w:hAnsiTheme="minorEastAsia" w:eastAsiaTheme="minorEastAsia" w:cstheme="minorEastAsia"/>
          <w:b/>
          <w:bCs/>
          <w:color w:val="auto"/>
          <w:szCs w:val="21"/>
          <w:highlight w:val="none"/>
          <w:lang w:eastAsia="zh-CN"/>
        </w:rPr>
        <w:t>型</w:t>
      </w:r>
      <w:r>
        <w:rPr>
          <w:rFonts w:hint="eastAsia" w:asciiTheme="minorEastAsia" w:hAnsiTheme="minorEastAsia" w:eastAsiaTheme="minorEastAsia" w:cstheme="minorEastAsia"/>
          <w:b/>
          <w:bCs/>
          <w:color w:val="auto"/>
          <w:szCs w:val="21"/>
          <w:highlight w:val="none"/>
          <w:lang w:val="en-US" w:eastAsia="zh-CN"/>
        </w:rPr>
        <w:t>/</w:t>
      </w:r>
      <w:r>
        <w:rPr>
          <w:rFonts w:hint="eastAsia" w:asciiTheme="minorEastAsia" w:hAnsiTheme="minorEastAsia" w:eastAsiaTheme="minorEastAsia" w:cstheme="minorEastAsia"/>
          <w:b/>
          <w:bCs/>
          <w:color w:val="auto"/>
          <w:szCs w:val="21"/>
          <w:highlight w:val="none"/>
        </w:rPr>
        <w:t>微</w:t>
      </w:r>
      <w:r>
        <w:rPr>
          <w:rFonts w:hint="eastAsia" w:asciiTheme="minorEastAsia" w:hAnsiTheme="minorEastAsia" w:eastAsiaTheme="minorEastAsia" w:cstheme="minorEastAsia"/>
          <w:b/>
          <w:bCs/>
          <w:color w:val="auto"/>
          <w:szCs w:val="21"/>
          <w:highlight w:val="none"/>
          <w:lang w:eastAsia="zh-CN"/>
        </w:rPr>
        <w:t>型</w:t>
      </w:r>
      <w:r>
        <w:rPr>
          <w:rFonts w:hint="eastAsia" w:asciiTheme="minorEastAsia" w:hAnsiTheme="minorEastAsia" w:eastAsiaTheme="minorEastAsia" w:cstheme="minorEastAsia"/>
          <w:b/>
          <w:bCs/>
          <w:color w:val="auto"/>
          <w:szCs w:val="21"/>
          <w:highlight w:val="none"/>
        </w:rPr>
        <w:t>企业。</w:t>
      </w:r>
    </w:p>
    <w:p>
      <w:pPr>
        <w:widowControl/>
        <w:spacing w:line="500" w:lineRule="exact"/>
        <w:ind w:firstLine="420" w:firstLineChars="200"/>
        <w:rPr>
          <w:rFonts w:hint="eastAsia" w:ascii="宋体" w:hAnsi="宋体" w:cs="宋体"/>
          <w:b/>
          <w:bCs/>
          <w:color w:val="auto"/>
          <w:szCs w:val="21"/>
          <w:highlight w:val="none"/>
          <w:shd w:val="clear" w:color="auto" w:fill="auto"/>
        </w:rPr>
      </w:pPr>
      <w:r>
        <w:rPr>
          <w:rFonts w:ascii="宋体" w:hAnsi="宋体" w:cs="宋体"/>
          <w:b w:val="0"/>
          <w:bCs w:val="0"/>
          <w:color w:val="auto"/>
          <w:szCs w:val="21"/>
          <w:highlight w:val="none"/>
        </w:rPr>
        <w:t>3.</w:t>
      </w:r>
      <w:r>
        <w:rPr>
          <w:rFonts w:hint="eastAsia" w:ascii="宋体" w:hAnsi="宋体" w:cs="宋体"/>
          <w:b w:val="0"/>
          <w:bCs w:val="0"/>
          <w:color w:val="auto"/>
          <w:szCs w:val="21"/>
          <w:highlight w:val="none"/>
        </w:rPr>
        <w:t>本项目的特定资格要求：</w:t>
      </w:r>
      <w:r>
        <w:rPr>
          <w:rFonts w:hint="eastAsia" w:ascii="宋体" w:hAnsi="宋体" w:cs="宋体"/>
          <w:b/>
          <w:bCs/>
          <w:color w:val="auto"/>
          <w:szCs w:val="21"/>
          <w:highlight w:val="none"/>
        </w:rPr>
        <w:t>供应商</w:t>
      </w:r>
      <w:r>
        <w:rPr>
          <w:rFonts w:hint="eastAsia" w:ascii="宋体" w:hAnsi="宋体" w:cs="宋体"/>
          <w:b/>
          <w:bCs/>
          <w:color w:val="auto"/>
          <w:szCs w:val="21"/>
          <w:highlight w:val="none"/>
          <w:lang w:eastAsia="zh-CN"/>
        </w:rPr>
        <w:t>须</w:t>
      </w:r>
      <w:r>
        <w:rPr>
          <w:rFonts w:hint="eastAsia" w:ascii="宋体" w:hAnsi="宋体" w:cs="宋体"/>
          <w:b/>
          <w:bCs/>
          <w:color w:val="auto"/>
          <w:szCs w:val="21"/>
          <w:highlight w:val="none"/>
        </w:rPr>
        <w:t>具有旅游行政管理部门颁发的有效的《旅行社业务经营许可证》</w:t>
      </w:r>
      <w:r>
        <w:rPr>
          <w:rFonts w:hint="eastAsia" w:ascii="宋体" w:hAnsi="宋体" w:cs="宋体"/>
          <w:b/>
          <w:bCs/>
          <w:color w:val="auto"/>
          <w:szCs w:val="21"/>
          <w:highlight w:val="none"/>
          <w:shd w:val="clear" w:color="auto" w:fill="auto"/>
        </w:rPr>
        <w:t>。</w:t>
      </w:r>
    </w:p>
    <w:p>
      <w:pPr>
        <w:widowControl/>
        <w:spacing w:line="500" w:lineRule="exact"/>
        <w:ind w:firstLine="422" w:firstLineChars="200"/>
        <w:rPr>
          <w:rFonts w:ascii="宋体" w:cs="宋体"/>
          <w:b/>
          <w:szCs w:val="21"/>
        </w:rPr>
      </w:pPr>
      <w:r>
        <w:rPr>
          <w:rFonts w:hint="eastAsia" w:ascii="宋体" w:hAnsi="宋体" w:cs="宋体"/>
          <w:b/>
          <w:szCs w:val="21"/>
        </w:rPr>
        <w:t>三、</w:t>
      </w:r>
      <w:bookmarkEnd w:id="12"/>
      <w:bookmarkEnd w:id="13"/>
      <w:bookmarkEnd w:id="14"/>
      <w:bookmarkEnd w:id="15"/>
      <w:r>
        <w:rPr>
          <w:rFonts w:hint="eastAsia" w:ascii="宋体" w:hAnsi="宋体" w:cs="宋体"/>
          <w:b/>
          <w:szCs w:val="21"/>
        </w:rPr>
        <w:t>获取（</w:t>
      </w:r>
      <w:r>
        <w:rPr>
          <w:rFonts w:hint="eastAsia" w:ascii="宋体" w:hAnsi="宋体" w:cs="宋体"/>
          <w:b/>
          <w:bCs/>
        </w:rPr>
        <w:t>下载</w:t>
      </w:r>
      <w:r>
        <w:rPr>
          <w:rFonts w:hint="eastAsia" w:ascii="宋体" w:hAnsi="宋体" w:cs="宋体"/>
          <w:b/>
          <w:szCs w:val="21"/>
        </w:rPr>
        <w:t>）采购文件</w:t>
      </w:r>
    </w:p>
    <w:p>
      <w:pPr>
        <w:spacing w:line="500" w:lineRule="exact"/>
        <w:ind w:firstLine="420" w:firstLineChars="200"/>
        <w:rPr>
          <w:rFonts w:ascii="宋体" w:cs="宋体"/>
          <w:szCs w:val="21"/>
        </w:rPr>
      </w:pPr>
      <w:r>
        <w:rPr>
          <w:rFonts w:hint="eastAsia" w:ascii="宋体" w:hAnsi="宋体" w:cs="宋体"/>
          <w:szCs w:val="21"/>
        </w:rPr>
        <w:t>时间：</w:t>
      </w:r>
      <w:r>
        <w:rPr>
          <w:rFonts w:ascii="宋体" w:hAnsi="宋体" w:cs="宋体"/>
          <w:szCs w:val="21"/>
          <w:u w:val="single"/>
        </w:rPr>
        <w:t>/</w:t>
      </w:r>
      <w:r>
        <w:rPr>
          <w:rFonts w:hint="eastAsia" w:ascii="宋体" w:hAnsi="宋体" w:cs="宋体"/>
          <w:szCs w:val="21"/>
          <w:highlight w:val="none"/>
        </w:rPr>
        <w:t>至</w:t>
      </w:r>
      <w:r>
        <w:rPr>
          <w:rFonts w:hint="eastAsia" w:ascii="宋体" w:hAnsi="宋体" w:cs="宋体"/>
          <w:b/>
          <w:bCs/>
          <w:szCs w:val="21"/>
          <w:highlight w:val="none"/>
          <w:lang w:eastAsia="zh-CN"/>
        </w:rPr>
        <w:t>2024年07月04日</w:t>
      </w:r>
      <w:r>
        <w:rPr>
          <w:rFonts w:hint="eastAsia" w:ascii="宋体" w:hAnsi="宋体" w:cs="宋体"/>
          <w:szCs w:val="21"/>
          <w:highlight w:val="none"/>
        </w:rPr>
        <w:t>，每天上</w:t>
      </w:r>
      <w:r>
        <w:rPr>
          <w:rFonts w:hint="eastAsia" w:ascii="宋体" w:hAnsi="宋体" w:cs="宋体"/>
          <w:szCs w:val="21"/>
        </w:rPr>
        <w:t>午</w:t>
      </w:r>
      <w:r>
        <w:rPr>
          <w:rFonts w:ascii="宋体" w:hAnsi="宋体" w:cs="宋体"/>
          <w:szCs w:val="21"/>
        </w:rPr>
        <w:t>00:00</w:t>
      </w:r>
      <w:r>
        <w:rPr>
          <w:rFonts w:hint="eastAsia" w:ascii="宋体" w:hAnsi="宋体" w:cs="宋体"/>
          <w:szCs w:val="21"/>
        </w:rPr>
        <w:t>至</w:t>
      </w:r>
      <w:r>
        <w:rPr>
          <w:rFonts w:ascii="宋体" w:hAnsi="宋体" w:cs="宋体"/>
          <w:szCs w:val="21"/>
        </w:rPr>
        <w:t>12:00</w:t>
      </w:r>
      <w:r>
        <w:rPr>
          <w:rFonts w:hint="eastAsia" w:ascii="宋体" w:hAnsi="宋体" w:cs="宋体"/>
          <w:szCs w:val="21"/>
        </w:rPr>
        <w:t>，下午</w:t>
      </w:r>
      <w:r>
        <w:rPr>
          <w:rFonts w:ascii="宋体" w:hAnsi="宋体" w:cs="宋体"/>
          <w:szCs w:val="21"/>
        </w:rPr>
        <w:t>12:00</w:t>
      </w:r>
      <w:r>
        <w:rPr>
          <w:rFonts w:hint="eastAsia" w:ascii="宋体" w:hAnsi="宋体" w:cs="宋体"/>
          <w:szCs w:val="21"/>
        </w:rPr>
        <w:t>至</w:t>
      </w:r>
      <w:r>
        <w:rPr>
          <w:rFonts w:ascii="宋体" w:hAnsi="宋体" w:cs="宋体"/>
          <w:szCs w:val="21"/>
        </w:rPr>
        <w:t>23:59</w:t>
      </w:r>
      <w:r>
        <w:rPr>
          <w:rFonts w:hint="eastAsia" w:ascii="宋体" w:hAnsi="宋体" w:cs="宋体"/>
          <w:szCs w:val="21"/>
        </w:rPr>
        <w:t>（北京时间，线上获取法定节假日均可，线下获取文件法定节假日除外）</w:t>
      </w:r>
    </w:p>
    <w:p>
      <w:pPr>
        <w:spacing w:line="500" w:lineRule="exact"/>
        <w:ind w:firstLine="420" w:firstLineChars="200"/>
        <w:rPr>
          <w:rFonts w:ascii="宋体" w:cs="宋体"/>
          <w:szCs w:val="21"/>
          <w:u w:val="single"/>
        </w:rPr>
      </w:pPr>
      <w:r>
        <w:rPr>
          <w:rFonts w:hint="eastAsia" w:ascii="宋体" w:hAnsi="宋体" w:cs="宋体"/>
          <w:szCs w:val="21"/>
        </w:rPr>
        <w:t>地点（网址）：政采云平台（http://zfcg.czt.zj.gov.cn）</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ascii="宋体" w:cs="宋体"/>
          <w:szCs w:val="21"/>
          <w:u w:val="single"/>
        </w:rPr>
      </w:pPr>
      <w:r>
        <w:rPr>
          <w:rFonts w:hint="eastAsia" w:ascii="宋体" w:hAnsi="宋体" w:cs="宋体"/>
          <w:szCs w:val="21"/>
        </w:rPr>
        <w:t>方式：网上下载。拟参加本项目采购活动的潜在供应商直接登录“政采云”平台（</w:t>
      </w:r>
      <w:r>
        <w:rPr>
          <w:rFonts w:ascii="宋体" w:hAnsi="宋体" w:cs="宋体"/>
          <w:szCs w:val="21"/>
        </w:rPr>
        <w:t>www.zcygov.cn</w:t>
      </w:r>
      <w:r>
        <w:rPr>
          <w:rFonts w:hint="eastAsia" w:ascii="宋体" w:hAnsi="宋体" w:cs="宋体"/>
          <w:szCs w:val="21"/>
        </w:rPr>
        <w:t>）或点击浙江政府采购网本项目公告附件“潜在供应商</w:t>
      </w:r>
      <w:r>
        <w:rPr>
          <w:rFonts w:ascii="宋体" w:cs="宋体"/>
          <w:szCs w:val="21"/>
        </w:rPr>
        <w:t>--</w:t>
      </w:r>
      <w:r>
        <w:rPr>
          <w:rFonts w:hint="eastAsia" w:ascii="宋体" w:hAnsi="宋体" w:cs="宋体"/>
          <w:szCs w:val="21"/>
        </w:rPr>
        <w:t>获取采购文件”链接跳转登录后，在线申请获取采购文件（进入“项目采购”应用，在“获取采购文件”菜单中选择本项目并申请获取采购文件）。仅需浏览采购文件的供应商可点击“游客</w:t>
      </w:r>
      <w:r>
        <w:rPr>
          <w:rFonts w:ascii="宋体" w:cs="宋体"/>
          <w:szCs w:val="21"/>
        </w:rPr>
        <w:t>--</w:t>
      </w:r>
      <w:r>
        <w:rPr>
          <w:rFonts w:hint="eastAsia" w:ascii="宋体" w:hAnsi="宋体" w:cs="宋体"/>
          <w:szCs w:val="21"/>
        </w:rPr>
        <w:t>浏览采购文件”直接下载采购文件用于浏览。</w:t>
      </w:r>
    </w:p>
    <w:p>
      <w:pPr>
        <w:spacing w:line="500" w:lineRule="exact"/>
        <w:ind w:firstLine="420" w:firstLineChars="200"/>
        <w:rPr>
          <w:rFonts w:ascii="宋体" w:cs="宋体"/>
          <w:szCs w:val="21"/>
        </w:rPr>
      </w:pPr>
      <w:r>
        <w:rPr>
          <w:rFonts w:hint="eastAsia" w:ascii="宋体" w:hAnsi="宋体" w:cs="宋体"/>
          <w:szCs w:val="21"/>
        </w:rPr>
        <w:t>售价（元）：</w:t>
      </w:r>
      <w:r>
        <w:rPr>
          <w:rFonts w:ascii="宋体" w:cs="宋体"/>
          <w:szCs w:val="21"/>
        </w:rPr>
        <w:t>0</w:t>
      </w:r>
    </w:p>
    <w:p>
      <w:pPr>
        <w:widowControl/>
        <w:spacing w:line="500" w:lineRule="exact"/>
        <w:ind w:firstLine="422" w:firstLineChars="200"/>
        <w:rPr>
          <w:rFonts w:ascii="宋体" w:cs="宋体"/>
          <w:b/>
          <w:szCs w:val="21"/>
        </w:rPr>
      </w:pPr>
      <w:bookmarkStart w:id="20" w:name="_Toc28359015"/>
      <w:bookmarkStart w:id="21" w:name="_Toc35393632"/>
      <w:bookmarkStart w:id="22" w:name="_Toc35393801"/>
      <w:bookmarkStart w:id="23" w:name="_Toc28359092"/>
      <w:r>
        <w:rPr>
          <w:rFonts w:hint="eastAsia" w:ascii="宋体" w:hAnsi="宋体" w:cs="宋体"/>
          <w:b/>
          <w:szCs w:val="21"/>
        </w:rPr>
        <w:t>四、</w:t>
      </w:r>
      <w:bookmarkEnd w:id="20"/>
      <w:bookmarkEnd w:id="21"/>
      <w:bookmarkEnd w:id="22"/>
      <w:bookmarkEnd w:id="23"/>
      <w:r>
        <w:rPr>
          <w:rFonts w:hint="eastAsia" w:ascii="宋体" w:hAnsi="宋体" w:cs="宋体"/>
          <w:b/>
          <w:szCs w:val="21"/>
        </w:rPr>
        <w:t>响应</w:t>
      </w:r>
      <w:r>
        <w:rPr>
          <w:rFonts w:hint="eastAsia" w:ascii="宋体" w:hAnsi="宋体" w:cs="宋体"/>
          <w:b/>
          <w:bCs/>
          <w:color w:val="000000"/>
          <w:szCs w:val="22"/>
        </w:rPr>
        <w:t>文件</w:t>
      </w:r>
      <w:r>
        <w:rPr>
          <w:rFonts w:hint="eastAsia" w:ascii="宋体" w:hAnsi="宋体" w:cs="宋体"/>
          <w:b/>
          <w:szCs w:val="21"/>
        </w:rPr>
        <w:t>提交（上传）</w:t>
      </w:r>
    </w:p>
    <w:p>
      <w:pPr>
        <w:spacing w:line="500" w:lineRule="exact"/>
        <w:ind w:firstLine="420" w:firstLineChars="200"/>
        <w:rPr>
          <w:rFonts w:ascii="宋体" w:cs="宋体"/>
          <w:bCs/>
          <w:szCs w:val="21"/>
          <w:u w:val="single"/>
        </w:rPr>
      </w:pPr>
      <w:r>
        <w:rPr>
          <w:rFonts w:hint="eastAsia" w:ascii="宋体" w:hAnsi="宋体" w:cs="宋体"/>
          <w:szCs w:val="21"/>
          <w:highlight w:val="none"/>
        </w:rPr>
        <w:t>截止时间：</w:t>
      </w:r>
      <w:r>
        <w:rPr>
          <w:rFonts w:hint="eastAsia" w:ascii="宋体" w:hAnsi="宋体" w:cs="宋体"/>
          <w:b/>
          <w:bCs/>
          <w:highlight w:val="none"/>
          <w:lang w:eastAsia="zh-CN"/>
        </w:rPr>
        <w:t>2024年07月04日 09:30</w:t>
      </w:r>
      <w:r>
        <w:rPr>
          <w:rFonts w:hint="eastAsia" w:ascii="宋体" w:hAnsi="宋体" w:cs="宋体"/>
          <w:szCs w:val="21"/>
          <w:highlight w:val="none"/>
        </w:rPr>
        <w:t>（北京时间）</w:t>
      </w:r>
      <w:r>
        <w:rPr>
          <w:rFonts w:hint="eastAsia" w:ascii="宋体" w:hAnsi="宋体" w:cs="宋体"/>
          <w:szCs w:val="21"/>
        </w:rPr>
        <w:t>前将电子加密响应文件通过“政采云电子投标客户端”上传至政采云平台，逾期上传的将予以拒收。</w:t>
      </w:r>
    </w:p>
    <w:p>
      <w:pPr>
        <w:spacing w:line="500" w:lineRule="exact"/>
        <w:ind w:firstLine="420" w:firstLineChars="200"/>
        <w:rPr>
          <w:rFonts w:ascii="宋体" w:cs="宋体"/>
          <w:bCs/>
          <w:szCs w:val="21"/>
          <w:u w:val="single"/>
        </w:rPr>
      </w:pPr>
      <w:r>
        <w:rPr>
          <w:rFonts w:hint="eastAsia" w:ascii="宋体" w:hAnsi="宋体" w:cs="宋体"/>
          <w:szCs w:val="21"/>
        </w:rPr>
        <w:t>地点：“政府采购云平台（</w:t>
      </w:r>
      <w:r>
        <w:rPr>
          <w:rFonts w:ascii="宋体" w:hAnsi="宋体" w:cs="宋体"/>
          <w:szCs w:val="21"/>
        </w:rPr>
        <w:t>www.zcygov.cn</w:t>
      </w:r>
      <w:r>
        <w:rPr>
          <w:rFonts w:hint="eastAsia" w:ascii="宋体" w:hAnsi="宋体" w:cs="宋体"/>
          <w:szCs w:val="21"/>
        </w:rPr>
        <w:t>）”在线提交（上传），供应商无须前往评审现场。</w:t>
      </w:r>
    </w:p>
    <w:p>
      <w:pPr>
        <w:widowControl/>
        <w:spacing w:line="500" w:lineRule="exact"/>
        <w:ind w:firstLine="422" w:firstLineChars="200"/>
        <w:rPr>
          <w:rFonts w:ascii="宋体" w:cs="宋体"/>
          <w:b/>
          <w:szCs w:val="21"/>
        </w:rPr>
      </w:pPr>
      <w:bookmarkStart w:id="24" w:name="_Toc35393633"/>
      <w:bookmarkStart w:id="25" w:name="_Toc28359016"/>
      <w:bookmarkStart w:id="26" w:name="_Toc35393802"/>
      <w:bookmarkStart w:id="27" w:name="_Toc28359093"/>
      <w:r>
        <w:rPr>
          <w:rFonts w:hint="eastAsia" w:ascii="宋体" w:hAnsi="宋体" w:cs="宋体"/>
          <w:b/>
          <w:szCs w:val="21"/>
        </w:rPr>
        <w:t>五、</w:t>
      </w:r>
      <w:bookmarkEnd w:id="24"/>
      <w:bookmarkEnd w:id="25"/>
      <w:bookmarkEnd w:id="26"/>
      <w:bookmarkEnd w:id="27"/>
      <w:r>
        <w:rPr>
          <w:rFonts w:hint="eastAsia" w:ascii="宋体" w:hAnsi="宋体" w:cs="宋体"/>
          <w:b/>
          <w:szCs w:val="21"/>
        </w:rPr>
        <w:t>响应</w:t>
      </w:r>
      <w:r>
        <w:rPr>
          <w:rFonts w:hint="eastAsia" w:ascii="宋体" w:hAnsi="宋体" w:cs="宋体"/>
          <w:b/>
          <w:bCs/>
        </w:rPr>
        <w:t>文件</w:t>
      </w:r>
      <w:r>
        <w:rPr>
          <w:rFonts w:hint="eastAsia" w:ascii="宋体" w:hAnsi="宋体" w:cs="宋体"/>
          <w:b/>
          <w:szCs w:val="21"/>
        </w:rPr>
        <w:t>开启</w:t>
      </w:r>
    </w:p>
    <w:p>
      <w:pPr>
        <w:spacing w:line="500" w:lineRule="exact"/>
        <w:ind w:firstLine="420" w:firstLineChars="200"/>
        <w:rPr>
          <w:rFonts w:ascii="宋体" w:cs="宋体"/>
          <w:bCs/>
          <w:szCs w:val="21"/>
          <w:highlight w:val="none"/>
          <w:u w:val="single"/>
        </w:rPr>
      </w:pPr>
      <w:r>
        <w:rPr>
          <w:rFonts w:hint="eastAsia" w:ascii="宋体" w:hAnsi="宋体" w:cs="宋体"/>
          <w:szCs w:val="21"/>
          <w:highlight w:val="none"/>
        </w:rPr>
        <w:t>时间：</w:t>
      </w:r>
      <w:r>
        <w:rPr>
          <w:rFonts w:hint="eastAsia" w:ascii="宋体" w:hAnsi="宋体" w:cs="宋体"/>
          <w:b/>
          <w:bCs/>
          <w:highlight w:val="none"/>
          <w:lang w:eastAsia="zh-CN"/>
        </w:rPr>
        <w:t>2024年07月04日 09:30</w:t>
      </w:r>
      <w:r>
        <w:rPr>
          <w:rFonts w:hint="eastAsia" w:ascii="宋体" w:hAnsi="宋体" w:cs="宋体"/>
          <w:b/>
          <w:bCs/>
          <w:szCs w:val="21"/>
          <w:highlight w:val="none"/>
        </w:rPr>
        <w:t>（北京时间）</w:t>
      </w:r>
    </w:p>
    <w:p>
      <w:pPr>
        <w:spacing w:line="500" w:lineRule="exact"/>
        <w:ind w:firstLine="420" w:firstLineChars="200"/>
        <w:rPr>
          <w:rFonts w:ascii="宋体" w:cs="宋体"/>
          <w:bCs/>
          <w:szCs w:val="21"/>
          <w:u w:val="single"/>
        </w:rPr>
      </w:pPr>
      <w:r>
        <w:rPr>
          <w:rFonts w:hint="eastAsia" w:ascii="宋体" w:hAnsi="宋体" w:cs="宋体"/>
          <w:szCs w:val="21"/>
        </w:rPr>
        <w:t>地点：“政府采购云平台（</w:t>
      </w:r>
      <w:r>
        <w:rPr>
          <w:rFonts w:ascii="宋体" w:hAnsi="宋体" w:cs="宋体"/>
          <w:szCs w:val="21"/>
        </w:rPr>
        <w:t>www.zcygov.cn</w:t>
      </w:r>
      <w:r>
        <w:rPr>
          <w:rFonts w:hint="eastAsia" w:ascii="宋体" w:hAnsi="宋体" w:cs="宋体"/>
          <w:szCs w:val="21"/>
        </w:rPr>
        <w:t>）”在线开、评标，供应商无须前往评审现场。</w:t>
      </w:r>
    </w:p>
    <w:p>
      <w:pPr>
        <w:widowControl/>
        <w:spacing w:line="500" w:lineRule="exact"/>
        <w:ind w:firstLine="422" w:firstLineChars="200"/>
        <w:rPr>
          <w:rFonts w:ascii="宋体" w:cs="宋体"/>
          <w:b/>
          <w:szCs w:val="21"/>
        </w:rPr>
      </w:pPr>
      <w:bookmarkStart w:id="28" w:name="_Toc35393803"/>
      <w:bookmarkStart w:id="29" w:name="_Toc35393634"/>
      <w:bookmarkStart w:id="30" w:name="_Toc28359094"/>
      <w:bookmarkStart w:id="31" w:name="_Toc28359017"/>
      <w:r>
        <w:rPr>
          <w:rFonts w:hint="eastAsia" w:ascii="宋体" w:hAnsi="宋体" w:cs="宋体"/>
          <w:b/>
          <w:szCs w:val="21"/>
        </w:rPr>
        <w:t>六、公告</w:t>
      </w:r>
      <w:r>
        <w:rPr>
          <w:rFonts w:hint="eastAsia" w:ascii="宋体" w:hAnsi="宋体" w:cs="宋体"/>
          <w:b/>
          <w:bCs/>
        </w:rPr>
        <w:t>期限</w:t>
      </w:r>
      <w:bookmarkEnd w:id="28"/>
      <w:bookmarkEnd w:id="29"/>
      <w:bookmarkEnd w:id="30"/>
      <w:bookmarkEnd w:id="31"/>
    </w:p>
    <w:p>
      <w:pPr>
        <w:spacing w:line="500" w:lineRule="exact"/>
        <w:ind w:firstLine="420" w:firstLineChars="200"/>
        <w:rPr>
          <w:rFonts w:ascii="宋体" w:cs="宋体"/>
          <w:kern w:val="0"/>
          <w:szCs w:val="21"/>
        </w:rPr>
      </w:pPr>
      <w:r>
        <w:rPr>
          <w:rFonts w:hint="eastAsia" w:ascii="宋体" w:hAnsi="宋体" w:cs="宋体"/>
          <w:kern w:val="0"/>
          <w:szCs w:val="21"/>
        </w:rPr>
        <w:t>自本公告发布之日起</w:t>
      </w:r>
      <w:r>
        <w:rPr>
          <w:rFonts w:ascii="宋体" w:hAnsi="宋体" w:cs="宋体"/>
          <w:kern w:val="0"/>
          <w:szCs w:val="21"/>
        </w:rPr>
        <w:t>3</w:t>
      </w:r>
      <w:r>
        <w:rPr>
          <w:rFonts w:hint="eastAsia" w:ascii="宋体" w:hAnsi="宋体" w:cs="宋体"/>
          <w:kern w:val="0"/>
          <w:szCs w:val="21"/>
        </w:rPr>
        <w:t>个工作日。</w:t>
      </w:r>
    </w:p>
    <w:p>
      <w:pPr>
        <w:widowControl/>
        <w:spacing w:line="500" w:lineRule="exact"/>
        <w:ind w:firstLine="422" w:firstLineChars="200"/>
        <w:rPr>
          <w:rFonts w:ascii="宋体" w:cs="宋体"/>
          <w:b/>
          <w:szCs w:val="21"/>
        </w:rPr>
      </w:pPr>
      <w:bookmarkStart w:id="32" w:name="_Toc35393804"/>
      <w:bookmarkStart w:id="33" w:name="_Toc35393635"/>
      <w:r>
        <w:rPr>
          <w:rFonts w:hint="eastAsia" w:ascii="宋体" w:hAnsi="宋体" w:cs="宋体"/>
          <w:b/>
          <w:szCs w:val="21"/>
        </w:rPr>
        <w:t>七、其他</w:t>
      </w:r>
      <w:r>
        <w:rPr>
          <w:rFonts w:hint="eastAsia" w:ascii="宋体" w:hAnsi="宋体" w:cs="宋体"/>
          <w:b/>
          <w:bCs/>
        </w:rPr>
        <w:t>补充</w:t>
      </w:r>
      <w:r>
        <w:rPr>
          <w:rFonts w:hint="eastAsia" w:ascii="宋体" w:hAnsi="宋体" w:cs="宋体"/>
          <w:b/>
          <w:szCs w:val="21"/>
        </w:rPr>
        <w:t>事宜</w:t>
      </w:r>
      <w:bookmarkEnd w:id="32"/>
      <w:bookmarkEnd w:id="33"/>
    </w:p>
    <w:p>
      <w:pPr>
        <w:spacing w:line="500" w:lineRule="exact"/>
        <w:ind w:firstLine="420" w:firstLineChars="200"/>
        <w:rPr>
          <w:rFonts w:hint="eastAsia" w:ascii="宋体" w:hAnsi="宋体" w:cs="宋体"/>
          <w:szCs w:val="21"/>
        </w:rPr>
      </w:pPr>
      <w:r>
        <w:rPr>
          <w:rFonts w:hint="eastAsia" w:ascii="宋体" w:hAnsi="宋体" w:cs="宋体"/>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500" w:lineRule="exact"/>
        <w:ind w:firstLine="420" w:firstLineChars="200"/>
        <w:rPr>
          <w:rFonts w:hint="eastAsia"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500" w:lineRule="exact"/>
        <w:ind w:firstLine="420" w:firstLineChars="200"/>
        <w:rPr>
          <w:rFonts w:ascii="宋体" w:cs="宋体"/>
          <w:szCs w:val="21"/>
        </w:rPr>
      </w:pPr>
      <w:r>
        <w:rPr>
          <w:rFonts w:hint="eastAsia" w:ascii="宋体" w:hAnsi="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500" w:lineRule="exact"/>
        <w:ind w:firstLine="420" w:firstLineChars="200"/>
        <w:rPr>
          <w:rFonts w:ascii="宋体" w:cs="宋体"/>
          <w:szCs w:val="21"/>
        </w:rPr>
      </w:pPr>
      <w:r>
        <w:rPr>
          <w:rFonts w:hint="eastAsia" w:ascii="宋体" w:hAnsi="宋体" w:cs="宋体"/>
          <w:szCs w:val="21"/>
          <w:lang w:val="en-US" w:eastAsia="zh-CN"/>
        </w:rPr>
        <w:t>4</w:t>
      </w:r>
      <w:r>
        <w:rPr>
          <w:rFonts w:ascii="宋体" w:hAnsi="宋体" w:cs="宋体"/>
          <w:szCs w:val="21"/>
        </w:rPr>
        <w:t>.</w:t>
      </w:r>
      <w:bookmarkStart w:id="34" w:name="_Toc28359095"/>
      <w:bookmarkStart w:id="35" w:name="_Toc35393636"/>
      <w:bookmarkStart w:id="36" w:name="_Toc28359018"/>
      <w:bookmarkStart w:id="37" w:name="_Toc35393805"/>
      <w:r>
        <w:rPr>
          <w:rFonts w:hint="eastAsia" w:ascii="宋体" w:hAnsi="宋体" w:cs="宋体"/>
          <w:szCs w:val="21"/>
        </w:rPr>
        <w:t>在线投标（电子交易）说明</w:t>
      </w:r>
    </w:p>
    <w:p>
      <w:pPr>
        <w:wordWrap w:val="0"/>
        <w:spacing w:line="500" w:lineRule="exact"/>
        <w:ind w:firstLine="420" w:firstLineChars="200"/>
        <w:rPr>
          <w:rFonts w:ascii="宋体" w:hAnsi="宋体" w:cs="宋体"/>
          <w:szCs w:val="21"/>
        </w:rPr>
      </w:pPr>
      <w:r>
        <w:rPr>
          <w:rFonts w:hint="eastAsia" w:ascii="宋体" w:hAnsi="宋体" w:cs="宋体"/>
          <w:szCs w:val="21"/>
          <w:lang w:val="en-US" w:eastAsia="zh-CN"/>
        </w:rPr>
        <w:t>4</w:t>
      </w:r>
      <w:r>
        <w:rPr>
          <w:rFonts w:ascii="宋体" w:hAnsi="宋体" w:cs="宋体"/>
          <w:szCs w:val="21"/>
        </w:rPr>
        <w:t>.1</w:t>
      </w:r>
      <w:r>
        <w:rPr>
          <w:rFonts w:hint="eastAsia" w:ascii="宋体" w:hAnsi="宋体" w:cs="宋体"/>
          <w:szCs w:val="21"/>
          <w:lang w:eastAsia="zh-CN"/>
        </w:rPr>
        <w:t>供应商</w:t>
      </w:r>
      <w:r>
        <w:rPr>
          <w:rFonts w:ascii="宋体" w:hAnsi="宋体" w:cs="宋体"/>
          <w:szCs w:val="21"/>
        </w:rPr>
        <w:t>应在投标前完成CA数字证书办理。（办理流程详见http://zfcg.czt.zj.gov.cn/bidClientTemplate/2019-05-27/12945.html，或登录“浙江政府采购网-下载专区-电子投标客户端-CA驱动和申领流程”）。完成CA数字证书办理预计一周左右，建议各</w:t>
      </w:r>
      <w:r>
        <w:rPr>
          <w:rFonts w:hint="eastAsia" w:ascii="宋体" w:hAnsi="宋体" w:cs="宋体"/>
          <w:szCs w:val="21"/>
          <w:lang w:eastAsia="zh-CN"/>
        </w:rPr>
        <w:t>供应商</w:t>
      </w:r>
      <w:r>
        <w:rPr>
          <w:rFonts w:ascii="宋体" w:hAnsi="宋体" w:cs="宋体"/>
          <w:szCs w:val="21"/>
        </w:rPr>
        <w:t>抓紧时间办理。</w:t>
      </w:r>
      <w:r>
        <w:rPr>
          <w:rFonts w:hint="eastAsia" w:ascii="宋体" w:hAnsi="宋体" w:cs="宋体"/>
          <w:szCs w:val="21"/>
          <w:lang w:val="en-US" w:eastAsia="zh-CN"/>
        </w:rPr>
        <w:t xml:space="preserve">   4</w:t>
      </w:r>
      <w:r>
        <w:rPr>
          <w:rFonts w:ascii="宋体" w:hAnsi="宋体" w:cs="宋体"/>
          <w:szCs w:val="21"/>
        </w:rPr>
        <w:t>.2</w:t>
      </w:r>
      <w:r>
        <w:rPr>
          <w:rFonts w:hint="eastAsia" w:ascii="宋体" w:hAnsi="宋体" w:cs="宋体"/>
          <w:szCs w:val="21"/>
          <w:lang w:eastAsia="zh-CN"/>
        </w:rPr>
        <w:t>供应商</w:t>
      </w:r>
      <w:r>
        <w:rPr>
          <w:rFonts w:ascii="宋体" w:hAnsi="宋体" w:cs="宋体"/>
          <w:szCs w:val="21"/>
        </w:rPr>
        <w:t>通过“政采云电子交易客户端”制作响应文件。（“政采云电子交易客户端”下载详见</w:t>
      </w:r>
      <w:r>
        <w:rPr>
          <w:rFonts w:hint="eastAsia" w:ascii="宋体" w:hAnsi="宋体" w:cs="宋体"/>
          <w:szCs w:val="21"/>
        </w:rPr>
        <w:t>https://zfcg.czt.zj.gov.cn/site/category?parentId=600030&amp;childrenCode=zjcgCategory17&amp;utm=web-websitegroup-front.4d3d4f8c.959-pc-websitegroup-navBar-front.8.cd2edf60174811efb709539b2f9853ba</w:t>
      </w:r>
      <w:r>
        <w:rPr>
          <w:rFonts w:ascii="宋体" w:hAnsi="宋体" w:cs="宋体"/>
          <w:szCs w:val="21"/>
        </w:rPr>
        <w:t>或登录“ 浙江政府采购网-下载专区- 电子投标客户端- 政采云电子交易客户端”）。</w:t>
      </w:r>
    </w:p>
    <w:p>
      <w:pPr>
        <w:wordWrap w:val="0"/>
        <w:spacing w:line="500" w:lineRule="exact"/>
        <w:ind w:firstLine="420" w:firstLineChars="200"/>
        <w:rPr>
          <w:rFonts w:ascii="宋体" w:cs="宋体"/>
          <w:szCs w:val="21"/>
        </w:rPr>
      </w:pPr>
      <w:r>
        <w:rPr>
          <w:rFonts w:hint="eastAsia" w:ascii="宋体" w:hAnsi="宋体" w:cs="宋体"/>
          <w:szCs w:val="21"/>
          <w:lang w:val="en-US" w:eastAsia="zh-CN"/>
        </w:rPr>
        <w:t>4</w:t>
      </w:r>
      <w:r>
        <w:rPr>
          <w:rFonts w:ascii="宋体" w:hAnsi="宋体" w:cs="宋体"/>
          <w:szCs w:val="21"/>
        </w:rPr>
        <w:t>.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pPr>
        <w:wordWrap w:val="0"/>
        <w:spacing w:line="500" w:lineRule="exact"/>
        <w:ind w:firstLine="420" w:firstLineChars="200"/>
        <w:rPr>
          <w:rFonts w:ascii="宋体" w:cs="宋体"/>
          <w:szCs w:val="21"/>
        </w:rPr>
      </w:pPr>
      <w:r>
        <w:rPr>
          <w:rFonts w:hint="eastAsia" w:ascii="宋体" w:hAnsi="宋体" w:cs="宋体"/>
          <w:szCs w:val="21"/>
          <w:lang w:val="en-US" w:eastAsia="zh-CN"/>
        </w:rPr>
        <w:t>4</w:t>
      </w:r>
      <w:r>
        <w:rPr>
          <w:rFonts w:ascii="宋体" w:hAnsi="宋体" w:cs="宋体"/>
          <w:szCs w:val="21"/>
        </w:rPr>
        <w:t>.4本项目投标文件的解密、报价文件确认等所使用的CA必须和制作电子加密投标文件时使用的CA为同一个。为确保网上操作合法、有效和安全，投标供应商应当在投标截止时间前完成在“政府采购云平台”的身份认证，确保在电子投标过程中能够对相关数据电文进行加密和使用电子签章。</w:t>
      </w:r>
    </w:p>
    <w:p>
      <w:pPr>
        <w:wordWrap w:val="0"/>
        <w:spacing w:line="500" w:lineRule="exact"/>
        <w:ind w:firstLine="420" w:firstLineChars="200"/>
        <w:rPr>
          <w:rFonts w:ascii="宋体" w:cs="宋体"/>
          <w:szCs w:val="21"/>
        </w:rPr>
      </w:pPr>
      <w:r>
        <w:rPr>
          <w:rFonts w:hint="eastAsia" w:ascii="宋体" w:hAnsi="宋体" w:cs="宋体"/>
          <w:szCs w:val="21"/>
          <w:lang w:val="en-US" w:eastAsia="zh-CN"/>
        </w:rPr>
        <w:t>4</w:t>
      </w:r>
      <w:r>
        <w:rPr>
          <w:rFonts w:ascii="宋体" w:hAnsi="宋体" w:cs="宋体"/>
          <w:szCs w:val="21"/>
        </w:rPr>
        <w:t>.5本项目采用电子投标，供应商代表无需出席开标现场会议。开标时间前供应商登录“政府采购云平台”进入开标大厅等候开标。</w:t>
      </w:r>
    </w:p>
    <w:p>
      <w:pPr>
        <w:wordWrap w:val="0"/>
        <w:spacing w:line="500" w:lineRule="exact"/>
        <w:ind w:firstLine="420" w:firstLineChars="200"/>
        <w:rPr>
          <w:rFonts w:ascii="宋体" w:cs="宋体"/>
          <w:szCs w:val="21"/>
        </w:rPr>
      </w:pPr>
      <w:r>
        <w:rPr>
          <w:rFonts w:hint="eastAsia" w:ascii="宋体" w:hAnsi="宋体" w:cs="宋体"/>
          <w:szCs w:val="21"/>
          <w:lang w:val="en-US" w:eastAsia="zh-CN"/>
        </w:rPr>
        <w:t>5</w:t>
      </w:r>
      <w:r>
        <w:rPr>
          <w:rFonts w:hint="eastAsia" w:ascii="宋体" w:hAnsi="宋体" w:cs="宋体"/>
          <w:szCs w:val="21"/>
        </w:rPr>
        <w:t>政采</w:t>
      </w:r>
      <w:r>
        <w:rPr>
          <w:rFonts w:hint="eastAsia" w:ascii="宋体" w:hAnsi="宋体" w:cs="宋体"/>
          <w:szCs w:val="21"/>
          <w:lang w:val="zh-CN"/>
        </w:rPr>
        <w:t>贷</w:t>
      </w:r>
    </w:p>
    <w:p>
      <w:pPr>
        <w:wordWrap w:val="0"/>
        <w:spacing w:line="5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本项目成交供应商与采购人签订的政府采购合同适用衢州市常山县政府采购贷款政策，简称“政采贷”，具体内容可参阅《常山县“政采贷”办理指引》，</w:t>
      </w:r>
      <w:r>
        <w:rPr>
          <w:rFonts w:ascii="宋体" w:hAnsi="宋体" w:eastAsia="宋体" w:cs="宋体"/>
          <w:sz w:val="21"/>
          <w:szCs w:val="21"/>
        </w:rPr>
        <w:t>http://www.zjcs.gov.cn/art/2022/1/10/art_1229091236_4857590.html</w:t>
      </w:r>
      <w:r>
        <w:rPr>
          <w:rFonts w:hint="eastAsia" w:ascii="宋体" w:hAnsi="宋体" w:eastAsia="宋体" w:cs="宋体"/>
          <w:sz w:val="21"/>
          <w:szCs w:val="21"/>
          <w:lang w:eastAsia="zh-CN"/>
        </w:rPr>
        <w:t>。</w:t>
      </w:r>
    </w:p>
    <w:p>
      <w:pPr>
        <w:wordWrap w:val="0"/>
        <w:spacing w:line="50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eastAsia="宋体" w:cs="宋体"/>
          <w:szCs w:val="21"/>
          <w:lang w:val="en-US" w:eastAsia="zh-CN"/>
        </w:rPr>
        <w:t>.采购信息发布媒介：浙江政府采购网（http://zfcg.czt.zj.gov.cn/）、常山县政府网（http://www.zjcs.gov.cn/col/col1229635770/index.html）。</w:t>
      </w:r>
    </w:p>
    <w:p>
      <w:pPr>
        <w:widowControl/>
        <w:spacing w:line="500" w:lineRule="exact"/>
        <w:ind w:firstLine="422" w:firstLineChars="200"/>
        <w:rPr>
          <w:rFonts w:ascii="宋体" w:cs="宋体"/>
          <w:b/>
          <w:szCs w:val="21"/>
        </w:rPr>
      </w:pPr>
      <w:r>
        <w:rPr>
          <w:rFonts w:hint="eastAsia" w:ascii="宋体" w:hAnsi="宋体" w:cs="宋体"/>
          <w:b/>
          <w:szCs w:val="21"/>
        </w:rPr>
        <w:t>八、</w:t>
      </w:r>
      <w:bookmarkEnd w:id="34"/>
      <w:bookmarkEnd w:id="35"/>
      <w:bookmarkEnd w:id="36"/>
      <w:bookmarkEnd w:id="37"/>
      <w:r>
        <w:rPr>
          <w:rFonts w:hint="eastAsia" w:ascii="宋体" w:hAnsi="宋体" w:cs="宋体"/>
          <w:b/>
          <w:szCs w:val="21"/>
        </w:rPr>
        <w:t>对本次采购提出询问、质疑、</w:t>
      </w:r>
      <w:r>
        <w:rPr>
          <w:rFonts w:hint="eastAsia" w:ascii="宋体" w:hAnsi="宋体" w:cs="宋体"/>
          <w:b/>
          <w:bCs/>
        </w:rPr>
        <w:t>投诉</w:t>
      </w:r>
      <w:r>
        <w:rPr>
          <w:rFonts w:hint="eastAsia" w:ascii="宋体" w:hAnsi="宋体" w:cs="宋体"/>
          <w:b/>
          <w:szCs w:val="21"/>
        </w:rPr>
        <w:t>，请按以下方式联系</w:t>
      </w:r>
    </w:p>
    <w:p>
      <w:pPr>
        <w:wordWrap w:val="0"/>
        <w:spacing w:line="500" w:lineRule="exact"/>
        <w:ind w:firstLine="420" w:firstLineChars="200"/>
        <w:rPr>
          <w:rFonts w:hint="eastAsia" w:ascii="宋体" w:hAnsi="宋体" w:eastAsia="宋体" w:cs="宋体"/>
          <w:szCs w:val="21"/>
        </w:rPr>
      </w:pPr>
      <w:bookmarkStart w:id="38" w:name="_Toc28359009"/>
      <w:bookmarkStart w:id="39" w:name="_Toc28359086"/>
      <w:r>
        <w:rPr>
          <w:rFonts w:hint="eastAsia" w:ascii="宋体" w:hAnsi="宋体" w:eastAsia="宋体" w:cs="宋体"/>
          <w:szCs w:val="21"/>
        </w:rPr>
        <w:t>1.采购人信息</w:t>
      </w:r>
    </w:p>
    <w:p>
      <w:pPr>
        <w:wordWrap w:val="0"/>
        <w:spacing w:line="5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名称：</w:t>
      </w:r>
      <w:r>
        <w:rPr>
          <w:rFonts w:hint="eastAsia" w:ascii="宋体" w:hAnsi="宋体" w:cs="宋体"/>
          <w:szCs w:val="21"/>
          <w:highlight w:val="none"/>
          <w:lang w:eastAsia="zh-CN"/>
        </w:rPr>
        <w:t>常山县农业农村局</w:t>
      </w:r>
    </w:p>
    <w:p>
      <w:pPr>
        <w:wordWrap w:val="0"/>
        <w:spacing w:line="500" w:lineRule="exact"/>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地址：</w:t>
      </w:r>
      <w:r>
        <w:rPr>
          <w:rFonts w:hint="eastAsia" w:ascii="宋体" w:hAnsi="宋体" w:eastAsia="宋体" w:cs="宋体"/>
          <w:szCs w:val="21"/>
          <w:highlight w:val="none"/>
          <w:lang w:eastAsia="zh-CN"/>
        </w:rPr>
        <w:t>浙江省衢州市常山县渡口小区16幢</w:t>
      </w:r>
    </w:p>
    <w:p>
      <w:pPr>
        <w:wordWrap w:val="0"/>
        <w:spacing w:line="500" w:lineRule="exact"/>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项目联系人（询问）：汪家英</w:t>
      </w:r>
    </w:p>
    <w:p>
      <w:pPr>
        <w:wordWrap w:val="0"/>
        <w:spacing w:line="500" w:lineRule="exact"/>
        <w:ind w:firstLine="420"/>
        <w:rPr>
          <w:rFonts w:hint="default" w:ascii="宋体" w:hAnsi="宋体" w:cs="宋体"/>
          <w:szCs w:val="21"/>
          <w:highlight w:val="none"/>
          <w:lang w:val="en-US" w:eastAsia="zh-CN"/>
        </w:rPr>
      </w:pPr>
      <w:r>
        <w:rPr>
          <w:rFonts w:hint="eastAsia" w:ascii="宋体" w:hAnsi="宋体" w:cs="宋体"/>
          <w:szCs w:val="21"/>
          <w:highlight w:val="none"/>
          <w:lang w:val="en-US" w:eastAsia="zh-CN"/>
        </w:rPr>
        <w:t>项目联系方式（询问）：13567058257</w:t>
      </w:r>
    </w:p>
    <w:p>
      <w:pPr>
        <w:wordWrap w:val="0"/>
        <w:spacing w:line="500" w:lineRule="exact"/>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质疑联系人： 章俊晨</w:t>
      </w:r>
    </w:p>
    <w:p>
      <w:pPr>
        <w:wordWrap w:val="0"/>
        <w:spacing w:line="500" w:lineRule="exact"/>
        <w:ind w:firstLine="420"/>
        <w:rPr>
          <w:rFonts w:hint="default" w:ascii="宋体" w:hAnsi="宋体" w:cs="宋体"/>
          <w:szCs w:val="21"/>
          <w:highlight w:val="none"/>
          <w:lang w:val="en-US" w:eastAsia="zh-CN"/>
        </w:rPr>
      </w:pPr>
      <w:r>
        <w:rPr>
          <w:rFonts w:hint="eastAsia" w:ascii="宋体" w:hAnsi="宋体" w:cs="宋体"/>
          <w:szCs w:val="21"/>
          <w:highlight w:val="none"/>
          <w:lang w:val="en-US" w:eastAsia="zh-CN"/>
        </w:rPr>
        <w:t>质疑联系方式：13676615350</w:t>
      </w:r>
    </w:p>
    <w:p>
      <w:pPr>
        <w:wordWrap w:val="0"/>
        <w:spacing w:line="500" w:lineRule="exact"/>
        <w:ind w:firstLine="420"/>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采购代理机构信息</w:t>
      </w:r>
      <w:bookmarkEnd w:id="38"/>
      <w:bookmarkEnd w:id="39"/>
    </w:p>
    <w:p>
      <w:pPr>
        <w:wordWrap w:val="0"/>
        <w:spacing w:line="5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名 称：</w:t>
      </w:r>
      <w:r>
        <w:rPr>
          <w:rFonts w:hint="eastAsia" w:ascii="宋体" w:hAnsi="宋体" w:eastAsia="宋体" w:cs="宋体"/>
          <w:szCs w:val="21"/>
          <w:highlight w:val="none"/>
          <w:lang w:val="zh-CN"/>
        </w:rPr>
        <w:t>浙江哲晟工程项目管理有限公司</w:t>
      </w:r>
    </w:p>
    <w:p>
      <w:pPr>
        <w:wordWrap w:val="0"/>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地址：浙江省</w:t>
      </w:r>
      <w:r>
        <w:rPr>
          <w:rFonts w:hint="eastAsia" w:ascii="宋体" w:hAnsi="宋体" w:eastAsia="宋体" w:cs="宋体"/>
          <w:szCs w:val="21"/>
          <w:highlight w:val="none"/>
          <w:lang w:val="zh-CN"/>
        </w:rPr>
        <w:t>衢州市常山县天马街道定阳南路859幢4</w:t>
      </w:r>
      <w:r>
        <w:rPr>
          <w:rFonts w:hint="eastAsia" w:ascii="宋体" w:hAnsi="宋体" w:cs="宋体"/>
          <w:szCs w:val="21"/>
          <w:highlight w:val="none"/>
          <w:lang w:val="en-US" w:eastAsia="zh-CN"/>
        </w:rPr>
        <w:t>32</w:t>
      </w:r>
      <w:r>
        <w:rPr>
          <w:rFonts w:hint="eastAsia" w:ascii="宋体" w:hAnsi="宋体" w:eastAsia="宋体" w:cs="宋体"/>
          <w:szCs w:val="21"/>
          <w:highlight w:val="none"/>
          <w:lang w:val="zh-CN"/>
        </w:rPr>
        <w:t>-43</w:t>
      </w:r>
      <w:r>
        <w:rPr>
          <w:rFonts w:hint="eastAsia" w:ascii="宋体" w:hAnsi="宋体" w:cs="宋体"/>
          <w:szCs w:val="21"/>
          <w:highlight w:val="none"/>
          <w:lang w:val="en-US" w:eastAsia="zh-CN"/>
        </w:rPr>
        <w:t>5</w:t>
      </w:r>
      <w:r>
        <w:rPr>
          <w:rFonts w:hint="eastAsia" w:ascii="宋体" w:hAnsi="宋体" w:eastAsia="宋体" w:cs="宋体"/>
          <w:szCs w:val="21"/>
          <w:highlight w:val="none"/>
          <w:lang w:val="zh-CN"/>
        </w:rPr>
        <w:t>室</w:t>
      </w:r>
    </w:p>
    <w:p>
      <w:pPr>
        <w:spacing w:line="460" w:lineRule="exact"/>
        <w:ind w:firstLine="420" w:firstLineChars="200"/>
        <w:rPr>
          <w:rFonts w:hint="eastAsia" w:ascii="宋体" w:hAnsi="宋体" w:eastAsia="宋体" w:cs="宋体"/>
          <w:color w:val="auto"/>
          <w:szCs w:val="21"/>
          <w:highlight w:val="none"/>
          <w:lang w:eastAsia="zh-CN"/>
        </w:rPr>
      </w:pPr>
      <w:bookmarkStart w:id="40" w:name="_Toc28359087"/>
      <w:bookmarkStart w:id="41" w:name="_Toc28359010"/>
      <w:r>
        <w:rPr>
          <w:rFonts w:hint="eastAsia" w:ascii="宋体" w:hAnsi="宋体" w:cs="宋体"/>
          <w:color w:val="auto"/>
          <w:szCs w:val="21"/>
          <w:highlight w:val="none"/>
        </w:rPr>
        <w:t>项目联系人（询问）：</w:t>
      </w:r>
      <w:r>
        <w:rPr>
          <w:rFonts w:hint="eastAsia" w:ascii="宋体" w:hAnsi="宋体" w:cs="宋体"/>
          <w:color w:val="auto"/>
          <w:szCs w:val="21"/>
          <w:highlight w:val="none"/>
          <w:lang w:eastAsia="zh-CN"/>
        </w:rPr>
        <w:t>余佳丽</w:t>
      </w:r>
    </w:p>
    <w:p>
      <w:pPr>
        <w:wordWrap w:val="0"/>
        <w:spacing w:line="500" w:lineRule="exact"/>
        <w:ind w:firstLine="420" w:firstLineChars="200"/>
        <w:rPr>
          <w:rFonts w:hint="eastAsia" w:ascii="宋体" w:hAnsi="宋体" w:eastAsia="宋体" w:cs="宋体"/>
          <w:szCs w:val="21"/>
          <w:lang w:val="zh-CN"/>
        </w:rPr>
      </w:pPr>
      <w:r>
        <w:rPr>
          <w:rFonts w:hint="eastAsia" w:ascii="宋体" w:hAnsi="宋体" w:cs="宋体"/>
          <w:color w:val="auto"/>
          <w:szCs w:val="21"/>
          <w:highlight w:val="none"/>
        </w:rPr>
        <w:t>项目联系方式（询问）：0570-</w:t>
      </w:r>
      <w:r>
        <w:rPr>
          <w:rFonts w:hint="eastAsia" w:ascii="宋体" w:hAnsi="宋体" w:cs="宋体"/>
          <w:color w:val="auto"/>
          <w:szCs w:val="21"/>
          <w:highlight w:val="none"/>
          <w:lang w:val="zh-CN"/>
        </w:rPr>
        <w:t>5016289</w:t>
      </w:r>
      <w:r>
        <w:rPr>
          <w:rFonts w:hint="eastAsia" w:ascii="宋体" w:hAnsi="宋体" w:cs="宋体"/>
          <w:color w:val="auto"/>
          <w:szCs w:val="21"/>
          <w:highlight w:val="none"/>
        </w:rPr>
        <w:t xml:space="preserve">   13567051997</w:t>
      </w:r>
    </w:p>
    <w:p>
      <w:pPr>
        <w:wordWrap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质疑联系人：姚剑</w:t>
      </w:r>
    </w:p>
    <w:p>
      <w:pPr>
        <w:wordWrap w:val="0"/>
        <w:spacing w:line="500" w:lineRule="exact"/>
        <w:ind w:firstLine="420" w:firstLineChars="200"/>
        <w:rPr>
          <w:rFonts w:hint="eastAsia" w:ascii="宋体" w:hAnsi="宋体" w:eastAsia="宋体" w:cs="宋体"/>
          <w:szCs w:val="21"/>
        </w:rPr>
      </w:pPr>
      <w:r>
        <w:rPr>
          <w:rFonts w:hint="eastAsia" w:ascii="宋体" w:hAnsi="宋体" w:eastAsia="宋体" w:cs="宋体"/>
          <w:szCs w:val="21"/>
          <w:lang w:val="zh-CN"/>
        </w:rPr>
        <w:t>质疑联系方式：</w:t>
      </w:r>
      <w:r>
        <w:rPr>
          <w:rFonts w:hint="eastAsia" w:ascii="宋体" w:hAnsi="宋体" w:eastAsia="宋体" w:cs="宋体"/>
          <w:szCs w:val="21"/>
        </w:rPr>
        <w:t>13857020755</w:t>
      </w:r>
      <w:bookmarkEnd w:id="40"/>
      <w:bookmarkEnd w:id="41"/>
    </w:p>
    <w:p>
      <w:pPr>
        <w:wordWrap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3.同级政府采购监督管理部门</w:t>
      </w:r>
    </w:p>
    <w:p>
      <w:pPr>
        <w:wordWrap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名称：常山县财政局政府采购监管科</w:t>
      </w:r>
    </w:p>
    <w:p>
      <w:pPr>
        <w:wordWrap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地址：浙江省衢州市常山县天马街道定阳北路415号</w:t>
      </w:r>
    </w:p>
    <w:p>
      <w:pPr>
        <w:wordWrap w:val="0"/>
        <w:spacing w:line="50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联系人：李科长</w:t>
      </w:r>
    </w:p>
    <w:p>
      <w:pPr>
        <w:wordWrap w:val="0"/>
        <w:spacing w:line="500" w:lineRule="exact"/>
        <w:ind w:firstLine="420" w:firstLineChars="200"/>
        <w:rPr>
          <w:rFonts w:ascii="宋体" w:hAnsi="宋体" w:cs="宋体"/>
          <w:szCs w:val="21"/>
          <w:lang w:val="zh-CN"/>
        </w:rPr>
      </w:pPr>
      <w:r>
        <w:rPr>
          <w:rFonts w:hint="eastAsia" w:ascii="宋体" w:hAnsi="宋体" w:cs="宋体"/>
          <w:szCs w:val="21"/>
          <w:lang w:val="zh-CN"/>
        </w:rPr>
        <w:t>监督投诉电话：</w:t>
      </w:r>
      <w:r>
        <w:rPr>
          <w:rFonts w:ascii="宋体" w:hAnsi="宋体" w:cs="宋体"/>
          <w:szCs w:val="21"/>
          <w:lang w:val="zh-CN"/>
        </w:rPr>
        <w:t>0570-5015373</w:t>
      </w:r>
    </w:p>
    <w:p>
      <w:pPr>
        <w:rPr>
          <w:lang w:val="zh-CN"/>
        </w:rPr>
      </w:pPr>
    </w:p>
    <w:p>
      <w:pPr>
        <w:wordWrap w:val="0"/>
        <w:spacing w:line="500" w:lineRule="exact"/>
        <w:ind w:firstLine="420" w:firstLineChars="200"/>
        <w:rPr>
          <w:rFonts w:ascii="宋体" w:cs="宋体"/>
          <w:color w:val="000000"/>
          <w:szCs w:val="21"/>
          <w:lang w:val="zh-CN"/>
        </w:rPr>
      </w:pPr>
      <w:r>
        <w:rPr>
          <w:rFonts w:hint="eastAsia" w:ascii="宋体" w:hAnsi="宋体" w:cs="宋体"/>
          <w:color w:val="000000"/>
          <w:szCs w:val="21"/>
          <w:lang w:val="zh-CN"/>
        </w:rPr>
        <w:t>若对项目采购电子交易系统操作有疑问，可登录政采云（</w:t>
      </w:r>
      <w:r>
        <w:rPr>
          <w:rFonts w:ascii="宋体" w:hAnsi="宋体" w:cs="宋体"/>
          <w:color w:val="000000"/>
          <w:szCs w:val="21"/>
          <w:lang w:val="zh-CN"/>
        </w:rPr>
        <w:t>https://www.zcygov.cn/</w:t>
      </w:r>
      <w:r>
        <w:rPr>
          <w:rFonts w:hint="eastAsia" w:ascii="宋体" w:hAnsi="宋体" w:cs="宋体"/>
          <w:color w:val="000000"/>
          <w:szCs w:val="21"/>
          <w:lang w:val="zh-CN"/>
        </w:rPr>
        <w:t>），点击右侧咨询小采，获取采小蜜智能服务管家帮助，或拨打政采云服务热线</w:t>
      </w:r>
      <w:r>
        <w:rPr>
          <w:rFonts w:ascii="宋体" w:hAnsi="宋体" w:cs="宋体"/>
          <w:color w:val="000000"/>
          <w:szCs w:val="21"/>
          <w:lang w:val="zh-CN"/>
        </w:rPr>
        <w:t>400-881-7190</w:t>
      </w:r>
      <w:r>
        <w:rPr>
          <w:rFonts w:hint="eastAsia" w:ascii="宋体" w:hAnsi="宋体" w:cs="宋体"/>
          <w:color w:val="000000"/>
          <w:szCs w:val="21"/>
          <w:lang w:val="zh-CN"/>
        </w:rPr>
        <w:t>获取热线服务帮助。</w:t>
      </w:r>
    </w:p>
    <w:p>
      <w:pPr>
        <w:wordWrap w:val="0"/>
        <w:spacing w:line="500" w:lineRule="exact"/>
        <w:ind w:firstLine="420" w:firstLineChars="200"/>
        <w:rPr>
          <w:rFonts w:ascii="宋体" w:cs="宋体"/>
          <w:color w:val="000000"/>
          <w:szCs w:val="21"/>
          <w:lang w:val="zh-CN"/>
        </w:rPr>
      </w:pPr>
      <w:r>
        <w:rPr>
          <w:rFonts w:ascii="宋体" w:hAnsi="宋体" w:cs="宋体"/>
          <w:color w:val="000000"/>
          <w:szCs w:val="21"/>
          <w:lang w:val="zh-CN"/>
        </w:rPr>
        <w:t>CA</w:t>
      </w:r>
      <w:r>
        <w:rPr>
          <w:rFonts w:hint="eastAsia" w:ascii="宋体" w:hAnsi="宋体" w:cs="宋体"/>
          <w:color w:val="000000"/>
          <w:szCs w:val="21"/>
          <w:lang w:val="zh-CN"/>
        </w:rPr>
        <w:t>问题联系电话（人工）：汇信</w:t>
      </w:r>
      <w:r>
        <w:rPr>
          <w:rFonts w:ascii="宋体" w:hAnsi="宋体" w:cs="宋体"/>
          <w:color w:val="000000"/>
          <w:szCs w:val="21"/>
          <w:lang w:val="zh-CN"/>
        </w:rPr>
        <w:t>CA 400-888-4636</w:t>
      </w:r>
      <w:r>
        <w:rPr>
          <w:rFonts w:hint="eastAsia" w:ascii="宋体" w:hAnsi="宋体" w:cs="宋体"/>
          <w:color w:val="000000"/>
          <w:szCs w:val="21"/>
          <w:lang w:val="zh-CN"/>
        </w:rPr>
        <w:t>；天谷</w:t>
      </w:r>
      <w:r>
        <w:rPr>
          <w:rFonts w:ascii="宋体" w:hAnsi="宋体" w:cs="宋体"/>
          <w:color w:val="000000"/>
          <w:szCs w:val="21"/>
          <w:lang w:val="zh-CN"/>
        </w:rPr>
        <w:t>CA 400-087-8198</w:t>
      </w:r>
      <w:r>
        <w:rPr>
          <w:rFonts w:hint="eastAsia" w:ascii="宋体" w:hAnsi="宋体" w:cs="宋体"/>
          <w:color w:val="000000"/>
          <w:szCs w:val="21"/>
          <w:lang w:val="zh-CN"/>
        </w:rPr>
        <w:t>。</w:t>
      </w:r>
    </w:p>
    <w:p>
      <w:pPr>
        <w:pStyle w:val="13"/>
        <w:spacing w:line="360" w:lineRule="auto"/>
        <w:ind w:left="31680"/>
        <w:jc w:val="right"/>
        <w:rPr>
          <w:rFonts w:hint="eastAsia" w:ascii="宋体" w:hAnsi="宋体" w:cs="宋体"/>
          <w:color w:val="000000"/>
          <w:szCs w:val="21"/>
          <w:lang w:eastAsia="zh-CN"/>
        </w:rPr>
      </w:pPr>
    </w:p>
    <w:p>
      <w:pPr>
        <w:rPr>
          <w:rFonts w:hint="eastAsia" w:ascii="宋体" w:hAnsi="宋体" w:cs="宋体"/>
          <w:color w:val="000000"/>
          <w:szCs w:val="21"/>
          <w:lang w:eastAsia="zh-CN"/>
        </w:rPr>
      </w:pPr>
    </w:p>
    <w:p>
      <w:pPr>
        <w:pStyle w:val="27"/>
        <w:rPr>
          <w:rFonts w:hint="eastAsia"/>
          <w:lang w:eastAsia="zh-CN"/>
        </w:rPr>
      </w:pPr>
    </w:p>
    <w:p>
      <w:pPr>
        <w:pStyle w:val="13"/>
        <w:spacing w:line="360" w:lineRule="auto"/>
        <w:ind w:left="31680"/>
        <w:jc w:val="right"/>
        <w:rPr>
          <w:rFonts w:hint="eastAsia" w:ascii="宋体" w:eastAsia="宋体" w:cs="宋体"/>
          <w:color w:val="000000"/>
          <w:szCs w:val="21"/>
          <w:lang w:eastAsia="zh-CN"/>
        </w:rPr>
      </w:pPr>
      <w:r>
        <w:rPr>
          <w:rFonts w:hint="eastAsia" w:ascii="宋体" w:hAnsi="宋体" w:cs="宋体"/>
          <w:color w:val="000000"/>
          <w:szCs w:val="21"/>
          <w:lang w:eastAsia="zh-CN"/>
        </w:rPr>
        <w:t>常山县农业农村局</w:t>
      </w:r>
    </w:p>
    <w:p>
      <w:pPr>
        <w:pStyle w:val="13"/>
        <w:spacing w:line="360" w:lineRule="auto"/>
        <w:ind w:left="31680"/>
        <w:jc w:val="right"/>
        <w:rPr>
          <w:rFonts w:ascii="宋体" w:cs="宋体"/>
          <w:szCs w:val="21"/>
          <w:lang w:val="zh-CN"/>
        </w:rPr>
      </w:pPr>
      <w:r>
        <w:rPr>
          <w:rFonts w:hint="eastAsia" w:ascii="宋体" w:hAnsi="宋体" w:cs="宋体"/>
          <w:szCs w:val="21"/>
          <w:lang w:val="zh-CN"/>
        </w:rPr>
        <w:t>浙江哲晟工程项目管理有限公司</w:t>
      </w:r>
    </w:p>
    <w:p>
      <w:pPr>
        <w:pStyle w:val="11"/>
        <w:spacing w:after="0" w:line="360" w:lineRule="auto"/>
        <w:jc w:val="right"/>
        <w:rPr>
          <w:rFonts w:hint="eastAsia" w:ascii="宋体" w:hAnsi="宋体" w:cs="宋体"/>
          <w:szCs w:val="21"/>
          <w:lang w:eastAsia="zh-CN"/>
        </w:rPr>
      </w:pPr>
      <w:r>
        <w:rPr>
          <w:rFonts w:hint="eastAsia" w:ascii="宋体" w:hAnsi="宋体" w:cs="宋体"/>
          <w:szCs w:val="21"/>
          <w:lang w:eastAsia="zh-CN"/>
        </w:rPr>
        <w:t>202</w:t>
      </w:r>
      <w:r>
        <w:rPr>
          <w:rFonts w:hint="eastAsia" w:ascii="宋体" w:hAnsi="宋体" w:cs="宋体"/>
          <w:szCs w:val="21"/>
          <w:lang w:val="en-US" w:eastAsia="zh-CN"/>
        </w:rPr>
        <w:t>4</w:t>
      </w:r>
      <w:r>
        <w:rPr>
          <w:rFonts w:hint="eastAsia" w:ascii="宋体" w:hAnsi="宋体" w:cs="宋体"/>
          <w:szCs w:val="21"/>
          <w:lang w:eastAsia="zh-CN"/>
        </w:rPr>
        <w:t>年</w:t>
      </w:r>
      <w:r>
        <w:rPr>
          <w:rFonts w:hint="eastAsia" w:ascii="宋体" w:hAnsi="宋体" w:cs="宋体"/>
          <w:szCs w:val="21"/>
          <w:lang w:val="en-US" w:eastAsia="zh-CN"/>
        </w:rPr>
        <w:t>06</w:t>
      </w:r>
      <w:r>
        <w:rPr>
          <w:rFonts w:hint="eastAsia" w:ascii="宋体" w:hAnsi="宋体" w:cs="宋体"/>
          <w:szCs w:val="21"/>
          <w:lang w:eastAsia="zh-CN"/>
        </w:rPr>
        <w:t>月</w:t>
      </w:r>
    </w:p>
    <w:p>
      <w:pPr>
        <w:pStyle w:val="11"/>
        <w:spacing w:after="0" w:line="360" w:lineRule="auto"/>
        <w:jc w:val="left"/>
        <w:rPr>
          <w:rFonts w:ascii="宋体" w:cs="宋体"/>
          <w:b/>
          <w:color w:val="000000"/>
          <w:sz w:val="32"/>
          <w:szCs w:val="32"/>
          <w:lang w:val="zh-CN"/>
        </w:rPr>
      </w:pPr>
      <w:r>
        <w:rPr>
          <w:rFonts w:ascii="宋体" w:cs="宋体"/>
          <w:b/>
          <w:color w:val="000000"/>
          <w:sz w:val="32"/>
          <w:szCs w:val="32"/>
          <w:lang w:val="zh-CN"/>
        </w:rPr>
        <w:br w:type="page"/>
      </w:r>
    </w:p>
    <w:p>
      <w:pPr>
        <w:pStyle w:val="2"/>
        <w:jc w:val="center"/>
        <w:rPr>
          <w:rFonts w:ascii="宋体" w:cs="宋体"/>
          <w:sz w:val="32"/>
          <w:szCs w:val="32"/>
          <w:lang w:val="zh-CN"/>
        </w:rPr>
      </w:pPr>
      <w:bookmarkStart w:id="42" w:name="_Toc12971"/>
      <w:bookmarkStart w:id="43" w:name="_Toc1179"/>
      <w:bookmarkStart w:id="44" w:name="_Toc15268"/>
      <w:bookmarkStart w:id="45" w:name="_Toc308"/>
      <w:bookmarkStart w:id="46" w:name="_Toc22629"/>
      <w:bookmarkStart w:id="47" w:name="_Toc4926"/>
      <w:bookmarkStart w:id="48" w:name="_Toc132"/>
      <w:bookmarkStart w:id="49" w:name="_Toc30428"/>
      <w:r>
        <w:rPr>
          <w:rFonts w:hint="eastAsia" w:ascii="宋体" w:hAnsi="宋体" w:cs="宋体"/>
          <w:sz w:val="32"/>
          <w:szCs w:val="32"/>
          <w:lang w:val="zh-CN"/>
        </w:rPr>
        <w:t>第二章</w:t>
      </w:r>
      <w:r>
        <w:rPr>
          <w:rFonts w:ascii="宋体" w:hAnsi="宋体" w:cs="宋体"/>
          <w:sz w:val="32"/>
          <w:szCs w:val="32"/>
          <w:lang w:val="zh-CN"/>
        </w:rPr>
        <w:t xml:space="preserve">  </w:t>
      </w:r>
      <w:r>
        <w:rPr>
          <w:rFonts w:hint="eastAsia" w:ascii="宋体" w:hAnsi="宋体" w:cs="宋体"/>
          <w:sz w:val="32"/>
          <w:szCs w:val="32"/>
          <w:lang w:val="zh-CN"/>
        </w:rPr>
        <w:t>供应商须知</w:t>
      </w:r>
      <w:bookmarkEnd w:id="42"/>
      <w:bookmarkEnd w:id="43"/>
      <w:bookmarkEnd w:id="44"/>
      <w:bookmarkEnd w:id="45"/>
      <w:bookmarkEnd w:id="46"/>
      <w:bookmarkEnd w:id="47"/>
      <w:bookmarkEnd w:id="48"/>
      <w:bookmarkEnd w:id="49"/>
    </w:p>
    <w:p>
      <w:pPr>
        <w:pStyle w:val="3"/>
        <w:spacing w:before="380" w:beforeLines="100" w:after="0" w:line="240" w:lineRule="auto"/>
        <w:jc w:val="center"/>
        <w:rPr>
          <w:rFonts w:ascii="宋体" w:hAnsi="宋体" w:eastAsia="宋体" w:cs="宋体"/>
          <w:bCs w:val="0"/>
          <w:color w:val="000000"/>
          <w:sz w:val="28"/>
          <w:szCs w:val="28"/>
          <w:lang w:val="zh-CN"/>
        </w:rPr>
      </w:pPr>
      <w:bookmarkStart w:id="50" w:name="_Toc22772"/>
      <w:bookmarkStart w:id="51" w:name="_Toc8319"/>
      <w:bookmarkStart w:id="52" w:name="_Toc2594"/>
      <w:bookmarkStart w:id="53" w:name="_Toc32418"/>
      <w:bookmarkStart w:id="54" w:name="_Toc1501"/>
      <w:bookmarkStart w:id="55" w:name="_Toc31181"/>
      <w:bookmarkStart w:id="56" w:name="_Toc6927"/>
      <w:bookmarkStart w:id="57" w:name="_Toc16979"/>
      <w:r>
        <w:rPr>
          <w:rFonts w:hint="eastAsia" w:ascii="宋体" w:hAnsi="宋体" w:eastAsia="宋体" w:cs="宋体"/>
          <w:bCs w:val="0"/>
          <w:color w:val="000000"/>
          <w:sz w:val="28"/>
          <w:szCs w:val="28"/>
          <w:lang w:val="zh-CN"/>
        </w:rPr>
        <w:t>供应商须知前附表</w:t>
      </w:r>
      <w:bookmarkEnd w:id="50"/>
      <w:bookmarkEnd w:id="51"/>
      <w:bookmarkEnd w:id="52"/>
      <w:bookmarkEnd w:id="53"/>
      <w:bookmarkEnd w:id="54"/>
      <w:bookmarkEnd w:id="55"/>
      <w:bookmarkEnd w:id="56"/>
      <w:bookmarkEnd w:id="57"/>
    </w:p>
    <w:p>
      <w:pPr>
        <w:pStyle w:val="15"/>
        <w:snapToGrid w:val="0"/>
        <w:rPr>
          <w:rFonts w:cs="宋体"/>
          <w:szCs w:val="21"/>
        </w:rPr>
      </w:pPr>
    </w:p>
    <w:tbl>
      <w:tblPr>
        <w:tblStyle w:val="2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053" w:type="dxa"/>
            <w:tcBorders>
              <w:top w:val="double" w:color="auto" w:sz="4" w:space="0"/>
              <w:left w:val="double" w:color="auto" w:sz="4" w:space="0"/>
            </w:tcBorders>
            <w:vAlign w:val="center"/>
          </w:tcPr>
          <w:p>
            <w:pPr>
              <w:pStyle w:val="9"/>
              <w:snapToGrid w:val="0"/>
              <w:spacing w:before="0" w:line="300" w:lineRule="auto"/>
              <w:jc w:val="center"/>
              <w:rPr>
                <w:rFonts w:ascii="宋体" w:hAnsi="宋体" w:eastAsia="宋体" w:cs="宋体"/>
              </w:rPr>
            </w:pPr>
            <w:r>
              <w:rPr>
                <w:rFonts w:hint="eastAsia" w:ascii="宋体" w:hAnsi="宋体" w:eastAsia="宋体" w:cs="宋体"/>
                <w:b w:val="0"/>
                <w:bCs w:val="0"/>
                <w:color w:val="auto"/>
                <w:kern w:val="2"/>
                <w:sz w:val="21"/>
              </w:rPr>
              <w:t>项目概况</w:t>
            </w:r>
          </w:p>
        </w:tc>
        <w:tc>
          <w:tcPr>
            <w:tcW w:w="7798" w:type="dxa"/>
            <w:tcBorders>
              <w:top w:val="double" w:color="auto" w:sz="4" w:space="0"/>
              <w:right w:val="double" w:color="auto" w:sz="4" w:space="0"/>
            </w:tcBorders>
            <w:vAlign w:val="center"/>
          </w:tcPr>
          <w:p>
            <w:pPr>
              <w:pStyle w:val="25"/>
              <w:tabs>
                <w:tab w:val="left" w:pos="6930"/>
              </w:tabs>
              <w:spacing w:beforeAutospacing="0" w:afterAutospacing="0" w:line="300" w:lineRule="auto"/>
              <w:rPr>
                <w:rFonts w:hint="default" w:eastAsia="宋体" w:cs="宋体"/>
                <w:bCs/>
                <w:color w:val="000000"/>
                <w:sz w:val="21"/>
                <w:szCs w:val="21"/>
                <w:lang w:val="en-US" w:eastAsia="zh-CN"/>
              </w:rPr>
            </w:pPr>
            <w:r>
              <w:rPr>
                <w:rFonts w:hint="eastAsia" w:cs="宋体"/>
                <w:bCs/>
                <w:color w:val="000000"/>
                <w:sz w:val="21"/>
                <w:szCs w:val="21"/>
              </w:rPr>
              <w:t>项目名称：</w:t>
            </w:r>
            <w:r>
              <w:rPr>
                <w:rFonts w:hint="eastAsia" w:cs="宋体"/>
                <w:bCs/>
                <w:color w:val="000000"/>
                <w:sz w:val="21"/>
                <w:szCs w:val="21"/>
                <w:lang w:eastAsia="zh-CN"/>
              </w:rPr>
              <w:t>2024年常山县农业农村局职工疗休养项目</w:t>
            </w:r>
            <w:r>
              <w:rPr>
                <w:rFonts w:hint="eastAsia" w:cs="宋体"/>
                <w:bCs/>
                <w:color w:val="000000"/>
                <w:sz w:val="21"/>
                <w:szCs w:val="21"/>
                <w:lang w:val="en-US" w:eastAsia="zh-CN"/>
              </w:rPr>
              <w:t>标项三（二次）</w:t>
            </w:r>
          </w:p>
          <w:p>
            <w:pPr>
              <w:pStyle w:val="25"/>
              <w:tabs>
                <w:tab w:val="left" w:pos="6930"/>
              </w:tabs>
              <w:spacing w:beforeAutospacing="0" w:afterAutospacing="0" w:line="300" w:lineRule="auto"/>
              <w:rPr>
                <w:rFonts w:hint="eastAsia" w:eastAsia="宋体" w:cs="宋体"/>
                <w:b/>
                <w:bCs/>
                <w:kern w:val="2"/>
                <w:sz w:val="21"/>
                <w:lang w:eastAsia="zh-CN"/>
              </w:rPr>
            </w:pPr>
            <w:r>
              <w:rPr>
                <w:rFonts w:hint="eastAsia" w:cs="宋体"/>
                <w:bCs/>
                <w:color w:val="000000"/>
                <w:sz w:val="21"/>
                <w:szCs w:val="21"/>
              </w:rPr>
              <w:t>项目编号：</w:t>
            </w:r>
            <w:r>
              <w:rPr>
                <w:rFonts w:hint="eastAsia" w:cs="宋体"/>
                <w:bCs/>
                <w:color w:val="000000"/>
                <w:sz w:val="21"/>
                <w:szCs w:val="21"/>
                <w:lang w:eastAsia="zh-CN"/>
              </w:rPr>
              <w:t>ZSCG202418-CS07（</w:t>
            </w:r>
            <w:r>
              <w:rPr>
                <w:rFonts w:hint="eastAsia" w:cs="宋体"/>
                <w:bCs/>
                <w:color w:val="000000"/>
                <w:sz w:val="21"/>
                <w:szCs w:val="21"/>
                <w:lang w:val="en-US" w:eastAsia="zh-CN"/>
              </w:rPr>
              <w:t>2</w:t>
            </w:r>
            <w:r>
              <w:rPr>
                <w:rFonts w:hint="eastAsia" w:cs="宋体"/>
                <w:bCs/>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采购内容</w:t>
            </w:r>
          </w:p>
        </w:tc>
        <w:tc>
          <w:tcPr>
            <w:tcW w:w="7798" w:type="dxa"/>
            <w:tcBorders>
              <w:right w:val="double" w:color="auto" w:sz="4" w:space="0"/>
            </w:tcBorders>
            <w:vAlign w:val="center"/>
          </w:tcPr>
          <w:p>
            <w:pPr>
              <w:pStyle w:val="25"/>
              <w:tabs>
                <w:tab w:val="left" w:pos="6930"/>
              </w:tabs>
              <w:spacing w:beforeAutospacing="0" w:afterAutospacing="0" w:line="300" w:lineRule="auto"/>
              <w:rPr>
                <w:rFonts w:cs="宋体"/>
                <w:b/>
                <w:bCs/>
                <w:kern w:val="2"/>
                <w:sz w:val="21"/>
                <w:highlight w:val="none"/>
              </w:rPr>
            </w:pPr>
            <w:r>
              <w:rPr>
                <w:rFonts w:hint="eastAsia" w:ascii="宋体" w:hAnsi="宋体" w:eastAsia="宋体" w:cs="宋体"/>
                <w:bCs/>
                <w:color w:val="auto"/>
                <w:sz w:val="21"/>
                <w:szCs w:val="21"/>
                <w:highlight w:val="none"/>
              </w:rPr>
              <w:t>具体内容及要求详见采购文件第三章。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53" w:type="dxa"/>
            <w:tcBorders>
              <w:left w:val="double" w:color="auto" w:sz="4" w:space="0"/>
            </w:tcBorders>
            <w:vAlign w:val="center"/>
          </w:tcPr>
          <w:p>
            <w:pPr>
              <w:keepNext w:val="0"/>
              <w:keepLines w:val="0"/>
              <w:pageBreakBefore w:val="0"/>
              <w:kinsoku/>
              <w:overflowPunct/>
              <w:topLinePunct w:val="0"/>
              <w:bidi w:val="0"/>
              <w:adjustRightInd/>
              <w:snapToGrid/>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预算金额</w:t>
            </w:r>
          </w:p>
          <w:p>
            <w:pPr>
              <w:keepNext w:val="0"/>
              <w:keepLines w:val="0"/>
              <w:pageBreakBefore w:val="0"/>
              <w:kinsoku/>
              <w:overflowPunct/>
              <w:topLinePunct w:val="0"/>
              <w:bidi w:val="0"/>
              <w:adjustRightInd/>
              <w:snapToGrid/>
              <w:spacing w:line="360" w:lineRule="auto"/>
              <w:jc w:val="center"/>
              <w:rPr>
                <w:rFonts w:ascii="宋体" w:hAnsi="宋体" w:eastAsia="宋体" w:cs="宋体"/>
                <w:b w:val="0"/>
                <w:bCs w:val="0"/>
                <w:color w:val="auto"/>
                <w:kern w:val="2"/>
                <w:sz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最高限价）</w:t>
            </w:r>
          </w:p>
        </w:tc>
        <w:tc>
          <w:tcPr>
            <w:tcW w:w="7798" w:type="dxa"/>
            <w:tcBorders>
              <w:right w:val="double" w:color="auto" w:sz="4" w:space="0"/>
            </w:tcBorders>
            <w:vAlign w:val="center"/>
          </w:tcPr>
          <w:p>
            <w:pPr>
              <w:keepNext w:val="0"/>
              <w:keepLines w:val="0"/>
              <w:pageBreakBefore w:val="0"/>
              <w:kinsoku/>
              <w:overflowPunct/>
              <w:topLinePunct w:val="0"/>
              <w:bidi w:val="0"/>
              <w:adjustRightInd/>
              <w:snapToGrid/>
              <w:spacing w:line="360" w:lineRule="auto"/>
              <w:jc w:val="left"/>
              <w:rPr>
                <w:rFonts w:ascii="宋体" w:hAnsi="宋体" w:eastAsia="宋体" w:cs="宋体"/>
                <w:b w:val="0"/>
                <w:bCs w:val="0"/>
                <w:color w:val="auto"/>
                <w:kern w:val="2"/>
                <w:sz w:val="21"/>
                <w:highlight w:val="none"/>
              </w:rPr>
            </w:pPr>
            <w:r>
              <w:rPr>
                <w:rFonts w:hint="eastAsia" w:ascii="宋体" w:hAnsi="宋体" w:cs="宋体"/>
                <w:b/>
                <w:bCs/>
                <w:szCs w:val="21"/>
                <w:highlight w:val="none"/>
                <w:lang w:val="en-US" w:eastAsia="zh-CN"/>
              </w:rPr>
              <w:t>最高限价（元/人）：</w:t>
            </w:r>
            <w:r>
              <w:rPr>
                <w:rFonts w:hint="eastAsia" w:ascii="宋体" w:hAnsi="宋体" w:eastAsia="宋体" w:cs="宋体"/>
                <w:b/>
                <w:bCs/>
                <w:szCs w:val="21"/>
                <w:highlight w:val="none"/>
                <w:lang w:eastAsia="zh-CN"/>
              </w:rPr>
              <w:t>按3000元/人核定。</w:t>
            </w:r>
            <w:r>
              <w:rPr>
                <w:rFonts w:hint="eastAsia" w:ascii="宋体" w:hAnsi="宋体" w:cs="宋体"/>
                <w:b/>
                <w:bCs/>
                <w:szCs w:val="21"/>
                <w:highlight w:val="none"/>
                <w:lang w:eastAsia="zh-CN"/>
              </w:rPr>
              <w:t>投标</w:t>
            </w:r>
            <w:r>
              <w:rPr>
                <w:rFonts w:hint="eastAsia" w:ascii="宋体" w:hAnsi="宋体" w:eastAsia="宋体" w:cs="宋体"/>
                <w:b/>
                <w:bCs/>
                <w:szCs w:val="21"/>
                <w:highlight w:val="none"/>
                <w:lang w:eastAsia="zh-CN"/>
              </w:rPr>
              <w:t>报价大于3000元/人的，作无效</w:t>
            </w:r>
            <w:r>
              <w:rPr>
                <w:rFonts w:hint="eastAsia" w:ascii="宋体" w:hAnsi="宋体" w:cs="宋体"/>
                <w:b/>
                <w:bCs/>
                <w:szCs w:val="21"/>
                <w:highlight w:val="none"/>
                <w:lang w:eastAsia="zh-CN"/>
              </w:rPr>
              <w:t>投标</w:t>
            </w:r>
            <w:r>
              <w:rPr>
                <w:rFonts w:hint="eastAsia" w:ascii="宋体" w:hAnsi="宋体" w:eastAsia="宋体" w:cs="宋体"/>
                <w:b/>
                <w:bCs/>
                <w:szCs w:val="21"/>
                <w:highlight w:val="none"/>
                <w:lang w:eastAsia="zh-CN"/>
              </w:rPr>
              <w:t>处理；</w:t>
            </w:r>
            <w:r>
              <w:rPr>
                <w:rFonts w:hint="eastAsia" w:ascii="宋体" w:hAnsi="宋体" w:cs="宋体"/>
                <w:b/>
                <w:bCs/>
                <w:szCs w:val="21"/>
                <w:highlight w:val="none"/>
                <w:lang w:eastAsia="zh-CN"/>
              </w:rPr>
              <w:t>投标</w:t>
            </w:r>
            <w:r>
              <w:rPr>
                <w:rFonts w:hint="eastAsia" w:ascii="宋体" w:hAnsi="宋体" w:eastAsia="宋体" w:cs="宋体"/>
                <w:b/>
                <w:bCs/>
                <w:szCs w:val="21"/>
                <w:highlight w:val="none"/>
                <w:lang w:eastAsia="zh-CN"/>
              </w:rPr>
              <w:t>报价为3000元/人的，其报价分为满分；</w:t>
            </w:r>
            <w:r>
              <w:rPr>
                <w:rFonts w:hint="eastAsia" w:ascii="宋体" w:hAnsi="宋体" w:cs="宋体"/>
                <w:b/>
                <w:bCs/>
                <w:szCs w:val="21"/>
                <w:highlight w:val="none"/>
                <w:lang w:eastAsia="zh-CN"/>
              </w:rPr>
              <w:t>投标</w:t>
            </w:r>
            <w:r>
              <w:rPr>
                <w:rFonts w:hint="eastAsia" w:ascii="宋体" w:hAnsi="宋体" w:eastAsia="宋体" w:cs="宋体"/>
                <w:b/>
                <w:bCs/>
                <w:szCs w:val="21"/>
                <w:highlight w:val="none"/>
                <w:lang w:eastAsia="zh-CN"/>
              </w:rPr>
              <w:t>报价小于3000元/人的，作0分处理。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53" w:type="dxa"/>
            <w:tcBorders>
              <w:left w:val="double" w:color="auto" w:sz="4" w:space="0"/>
            </w:tcBorders>
            <w:vAlign w:val="center"/>
          </w:tcPr>
          <w:p>
            <w:pPr>
              <w:keepNext w:val="0"/>
              <w:keepLines w:val="0"/>
              <w:pageBreakBefore w:val="0"/>
              <w:kinsoku/>
              <w:overflowPunct/>
              <w:topLinePunct w:val="0"/>
              <w:bidi w:val="0"/>
              <w:adjustRightInd w:val="0"/>
              <w:snapToGrid w:val="0"/>
              <w:spacing w:line="300" w:lineRule="auto"/>
              <w:jc w:val="center"/>
              <w:rPr>
                <w:rFonts w:hint="eastAsia" w:ascii="宋体" w:hAnsi="宋体" w:eastAsia="宋体" w:cs="宋体"/>
                <w:b w:val="0"/>
                <w:bCs w:val="0"/>
                <w:color w:val="auto"/>
                <w:kern w:val="2"/>
                <w:sz w:val="21"/>
                <w:lang w:eastAsia="zh-CN"/>
              </w:rPr>
            </w:pPr>
            <w:r>
              <w:rPr>
                <w:rFonts w:hint="eastAsia" w:ascii="宋体" w:hAnsi="宋体"/>
                <w:szCs w:val="21"/>
                <w:lang w:eastAsia="zh-CN"/>
              </w:rPr>
              <w:t>服务期限</w:t>
            </w:r>
          </w:p>
        </w:tc>
        <w:tc>
          <w:tcPr>
            <w:tcW w:w="7798" w:type="dxa"/>
            <w:tcBorders>
              <w:right w:val="double" w:color="auto" w:sz="4" w:space="0"/>
            </w:tcBorders>
            <w:vAlign w:val="center"/>
          </w:tcPr>
          <w:p>
            <w:pPr>
              <w:pStyle w:val="9"/>
              <w:keepNext w:val="0"/>
              <w:keepLines w:val="0"/>
              <w:pageBreakBefore w:val="0"/>
              <w:kinsoku/>
              <w:overflowPunct/>
              <w:topLinePunct w:val="0"/>
              <w:bidi w:val="0"/>
              <w:adjustRightInd w:val="0"/>
              <w:snapToGrid w:val="0"/>
              <w:spacing w:before="0" w:line="300" w:lineRule="auto"/>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highlight w:val="none"/>
                <w:lang w:eastAsia="zh-CN"/>
              </w:rPr>
              <w:t>详见第三章采购内容及要求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3" w:type="dxa"/>
            <w:tcBorders>
              <w:left w:val="double" w:color="auto" w:sz="4" w:space="0"/>
            </w:tcBorders>
            <w:vAlign w:val="center"/>
          </w:tcPr>
          <w:p>
            <w:pPr>
              <w:pStyle w:val="9"/>
              <w:snapToGrid w:val="0"/>
              <w:spacing w:before="0" w:line="300" w:lineRule="auto"/>
              <w:jc w:val="center"/>
              <w:rPr>
                <w:rFonts w:hint="eastAsia" w:ascii="宋体" w:hAnsi="宋体" w:eastAsia="宋体" w:cs="宋体"/>
                <w:b w:val="0"/>
                <w:bCs w:val="0"/>
                <w:color w:val="auto"/>
                <w:kern w:val="2"/>
                <w:sz w:val="21"/>
              </w:rPr>
            </w:pPr>
            <w:r>
              <w:rPr>
                <w:rFonts w:hint="eastAsia" w:ascii="宋体" w:hAnsi="宋体" w:eastAsia="宋体" w:cs="宋体"/>
                <w:b w:val="0"/>
                <w:bCs w:val="0"/>
                <w:color w:val="auto"/>
                <w:kern w:val="2"/>
                <w:sz w:val="21"/>
              </w:rPr>
              <w:t>采购方式</w:t>
            </w:r>
          </w:p>
        </w:tc>
        <w:tc>
          <w:tcPr>
            <w:tcW w:w="7798" w:type="dxa"/>
            <w:tcBorders>
              <w:right w:val="double" w:color="auto" w:sz="4" w:space="0"/>
            </w:tcBorders>
            <w:vAlign w:val="center"/>
          </w:tcPr>
          <w:p>
            <w:pPr>
              <w:pStyle w:val="25"/>
              <w:tabs>
                <w:tab w:val="left" w:pos="6930"/>
              </w:tabs>
              <w:wordWrap w:val="0"/>
              <w:spacing w:before="0" w:beforeAutospacing="0" w:after="0" w:afterAutospacing="0" w:line="300" w:lineRule="auto"/>
              <w:rPr>
                <w:rFonts w:hint="eastAsia" w:ascii="宋体" w:hAnsi="宋体" w:eastAsia="宋体" w:cs="宋体"/>
                <w:b w:val="0"/>
                <w:bCs w:val="0"/>
                <w:color w:val="auto"/>
                <w:kern w:val="2"/>
                <w:sz w:val="21"/>
              </w:rPr>
            </w:pPr>
            <w:r>
              <w:rPr>
                <w:rFonts w:hint="eastAsia" w:cs="宋体"/>
                <w:kern w:val="2"/>
                <w:sz w:val="21"/>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评审方法</w:t>
            </w:r>
          </w:p>
        </w:tc>
        <w:tc>
          <w:tcPr>
            <w:tcW w:w="7798" w:type="dxa"/>
            <w:tcBorders>
              <w:right w:val="double" w:color="auto" w:sz="4" w:space="0"/>
            </w:tcBorders>
            <w:vAlign w:val="center"/>
          </w:tcPr>
          <w:p>
            <w:pPr>
              <w:pStyle w:val="9"/>
              <w:adjustRightInd w:val="0"/>
              <w:snapToGrid w:val="0"/>
              <w:spacing w:before="0" w:line="300" w:lineRule="auto"/>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pPr>
              <w:pStyle w:val="9"/>
              <w:keepNext w:val="0"/>
              <w:keepLines w:val="0"/>
              <w:pageBreakBefore w:val="0"/>
              <w:kinsoku/>
              <w:overflowPunct/>
              <w:topLinePunct w:val="0"/>
              <w:bidi w:val="0"/>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lang w:eastAsia="zh-CN"/>
              </w:rPr>
              <w:t>供应商</w:t>
            </w:r>
            <w:r>
              <w:rPr>
                <w:rFonts w:hint="eastAsia" w:ascii="宋体" w:hAnsi="宋体" w:eastAsia="宋体" w:cs="宋体"/>
                <w:b w:val="0"/>
                <w:bCs w:val="0"/>
                <w:color w:val="auto"/>
                <w:kern w:val="2"/>
                <w:sz w:val="21"/>
              </w:rPr>
              <w:t>资格要求</w:t>
            </w:r>
          </w:p>
        </w:tc>
        <w:tc>
          <w:tcPr>
            <w:tcW w:w="7798" w:type="dxa"/>
            <w:tcBorders>
              <w:right w:val="double" w:color="auto" w:sz="4" w:space="0"/>
            </w:tcBorders>
            <w:vAlign w:val="center"/>
          </w:tcPr>
          <w:p>
            <w:pPr>
              <w:pStyle w:val="9"/>
              <w:keepNext w:val="0"/>
              <w:keepLines w:val="0"/>
              <w:pageBreakBefore w:val="0"/>
              <w:kinsoku/>
              <w:overflowPunct/>
              <w:topLinePunct w:val="0"/>
              <w:bidi w:val="0"/>
              <w:snapToGrid w:val="0"/>
              <w:spacing w:before="0" w:line="300" w:lineRule="auto"/>
              <w:jc w:val="left"/>
              <w:rPr>
                <w:rFonts w:cs="宋体"/>
                <w:color w:val="000000"/>
                <w:sz w:val="21"/>
                <w:szCs w:val="21"/>
              </w:rPr>
            </w:pPr>
            <w:r>
              <w:rPr>
                <w:rFonts w:hint="eastAsia" w:ascii="宋体" w:hAnsi="宋体" w:eastAsia="宋体" w:cs="宋体"/>
                <w:b w:val="0"/>
                <w:bCs w:val="0"/>
                <w:color w:val="auto"/>
                <w:kern w:val="2"/>
                <w:sz w:val="21"/>
              </w:rPr>
              <w:t>详见</w:t>
            </w:r>
            <w:r>
              <w:rPr>
                <w:rFonts w:hint="eastAsia" w:ascii="宋体" w:hAnsi="宋体" w:eastAsia="宋体" w:cs="宋体"/>
                <w:b w:val="0"/>
                <w:bCs w:val="0"/>
                <w:color w:val="auto"/>
                <w:kern w:val="2"/>
                <w:sz w:val="21"/>
                <w:lang w:eastAsia="zh-CN"/>
              </w:rPr>
              <w:t>采购</w:t>
            </w:r>
            <w:r>
              <w:rPr>
                <w:rFonts w:hint="eastAsia" w:ascii="宋体" w:hAnsi="宋体" w:eastAsia="宋体" w:cs="宋体"/>
                <w:b w:val="0"/>
                <w:bCs w:val="0"/>
                <w:color w:val="auto"/>
                <w:kern w:val="2"/>
                <w:sz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现场踏勘</w:t>
            </w:r>
          </w:p>
        </w:tc>
        <w:tc>
          <w:tcPr>
            <w:tcW w:w="7798" w:type="dxa"/>
            <w:tcBorders>
              <w:right w:val="double" w:color="auto" w:sz="4" w:space="0"/>
            </w:tcBorders>
            <w:vAlign w:val="center"/>
          </w:tcPr>
          <w:p>
            <w:pPr>
              <w:pStyle w:val="25"/>
              <w:tabs>
                <w:tab w:val="left" w:pos="6930"/>
              </w:tabs>
              <w:spacing w:beforeAutospacing="0" w:afterAutospacing="0" w:line="300" w:lineRule="auto"/>
              <w:rPr>
                <w:rFonts w:cs="宋体"/>
                <w:color w:val="000000"/>
                <w:sz w:val="21"/>
                <w:szCs w:val="21"/>
              </w:rPr>
            </w:pPr>
            <w:r>
              <w:rPr>
                <w:rFonts w:hint="eastAsia" w:cs="宋体"/>
                <w:color w:val="000000"/>
                <w:sz w:val="21"/>
                <w:szCs w:val="21"/>
              </w:rPr>
              <w:t>本次采购不组织集中踏勘现场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pPr>
              <w:snapToGrid w:val="0"/>
              <w:spacing w:line="360" w:lineRule="auto"/>
              <w:jc w:val="center"/>
              <w:textAlignment w:val="baseline"/>
              <w:rPr>
                <w:rFonts w:hint="eastAsia" w:ascii="宋体" w:hAnsi="宋体" w:eastAsia="宋体" w:cs="宋体"/>
                <w:b w:val="0"/>
                <w:bCs w:val="0"/>
                <w:color w:val="auto"/>
                <w:kern w:val="2"/>
                <w:sz w:val="21"/>
              </w:rPr>
            </w:pPr>
            <w:r>
              <w:rPr>
                <w:rStyle w:val="35"/>
                <w:rFonts w:hint="eastAsia" w:asciiTheme="minorEastAsia" w:hAnsiTheme="minorEastAsia" w:eastAsiaTheme="minorEastAsia" w:cstheme="minorEastAsia"/>
                <w:szCs w:val="21"/>
              </w:rPr>
              <w:t>是否允许递交备选投标方案</w:t>
            </w:r>
          </w:p>
        </w:tc>
        <w:tc>
          <w:tcPr>
            <w:tcW w:w="7798" w:type="dxa"/>
            <w:tcBorders>
              <w:right w:val="double" w:color="auto" w:sz="4" w:space="0"/>
            </w:tcBorders>
            <w:vAlign w:val="center"/>
          </w:tcPr>
          <w:p>
            <w:pPr>
              <w:pStyle w:val="36"/>
              <w:widowControl/>
              <w:snapToGrid w:val="0"/>
              <w:spacing w:before="0" w:line="360" w:lineRule="auto"/>
              <w:rPr>
                <w:rFonts w:cs="宋体"/>
                <w:sz w:val="21"/>
                <w:szCs w:val="21"/>
                <w:u w:color="000000"/>
              </w:rPr>
            </w:pPr>
            <w:r>
              <w:rPr>
                <w:rStyle w:val="35"/>
                <w:rFonts w:hint="eastAsia" w:asciiTheme="minorEastAsia" w:hAnsiTheme="minorEastAsia" w:eastAsiaTheme="minorEastAsia" w:cstheme="minorEastAsia"/>
                <w:b w:val="0"/>
                <w:bCs w:val="0"/>
                <w:kern w:val="2"/>
                <w:sz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rPr>
            </w:pPr>
            <w:r>
              <w:rPr>
                <w:rFonts w:hint="eastAsia" w:ascii="宋体" w:hAnsi="宋体" w:eastAsia="宋体" w:cs="宋体"/>
                <w:b w:val="0"/>
                <w:bCs w:val="0"/>
                <w:color w:val="auto"/>
                <w:kern w:val="2"/>
                <w:sz w:val="21"/>
              </w:rPr>
              <w:t>获取磋商文件</w:t>
            </w:r>
          </w:p>
        </w:tc>
        <w:tc>
          <w:tcPr>
            <w:tcW w:w="7798" w:type="dxa"/>
            <w:tcBorders>
              <w:right w:val="double" w:color="auto" w:sz="4" w:space="0"/>
            </w:tcBorders>
            <w:vAlign w:val="center"/>
          </w:tcPr>
          <w:p>
            <w:pPr>
              <w:pStyle w:val="25"/>
              <w:spacing w:beforeAutospacing="0" w:afterAutospacing="0" w:line="300" w:lineRule="auto"/>
              <w:rPr>
                <w:rFonts w:cs="宋体"/>
                <w:sz w:val="21"/>
                <w:szCs w:val="21"/>
                <w:u w:color="000000"/>
              </w:rPr>
            </w:pPr>
            <w:r>
              <w:rPr>
                <w:rFonts w:cs="宋体"/>
                <w:sz w:val="21"/>
                <w:szCs w:val="21"/>
                <w:u w:color="000000"/>
              </w:rPr>
              <w:t>1.</w:t>
            </w:r>
            <w:r>
              <w:rPr>
                <w:rFonts w:hint="eastAsia" w:cs="宋体"/>
                <w:sz w:val="21"/>
                <w:szCs w:val="21"/>
                <w:u w:color="000000"/>
              </w:rPr>
              <w:t>获取时间：公告发布之日起至响应截止时间止【响应截止时间前均允许潜在供应商获取采购文件，但该供应商如对采购文件有异议应按本公告“质疑和投诉”规定的时限提出；逾期提出的，采购代理机构不予受理、答复】；</w:t>
            </w:r>
          </w:p>
          <w:p>
            <w:pPr>
              <w:pStyle w:val="25"/>
              <w:spacing w:beforeAutospacing="0" w:afterAutospacing="0" w:line="300" w:lineRule="auto"/>
              <w:rPr>
                <w:rFonts w:cs="宋体"/>
                <w:sz w:val="21"/>
                <w:szCs w:val="21"/>
                <w:u w:color="000000"/>
              </w:rPr>
            </w:pPr>
            <w:r>
              <w:rPr>
                <w:rFonts w:cs="宋体"/>
                <w:sz w:val="21"/>
                <w:szCs w:val="21"/>
                <w:u w:color="000000"/>
              </w:rPr>
              <w:t>2.</w:t>
            </w:r>
            <w:r>
              <w:rPr>
                <w:rFonts w:hint="eastAsia" w:cs="宋体"/>
                <w:sz w:val="21"/>
                <w:szCs w:val="21"/>
                <w:u w:color="000000"/>
              </w:rPr>
              <w:t>获取地点：浙江政府采购网本项目公告附件或政府采购云平台（</w:t>
            </w:r>
            <w:r>
              <w:rPr>
                <w:rFonts w:cs="宋体"/>
                <w:sz w:val="21"/>
                <w:szCs w:val="21"/>
                <w:u w:color="000000"/>
              </w:rPr>
              <w:t>www.zcygov.cn</w:t>
            </w:r>
            <w:r>
              <w:rPr>
                <w:rFonts w:hint="eastAsia" w:cs="宋体"/>
                <w:sz w:val="21"/>
                <w:szCs w:val="21"/>
                <w:u w:color="000000"/>
              </w:rPr>
              <w:t>）；</w:t>
            </w:r>
          </w:p>
          <w:p>
            <w:pPr>
              <w:pStyle w:val="25"/>
              <w:spacing w:beforeAutospacing="0" w:afterAutospacing="0" w:line="300" w:lineRule="auto"/>
              <w:rPr>
                <w:rFonts w:cs="宋体"/>
                <w:sz w:val="21"/>
                <w:szCs w:val="21"/>
                <w:u w:color="000000"/>
              </w:rPr>
            </w:pPr>
            <w:r>
              <w:rPr>
                <w:rFonts w:cs="宋体"/>
                <w:sz w:val="21"/>
                <w:szCs w:val="21"/>
                <w:u w:color="000000"/>
              </w:rPr>
              <w:t>3.</w:t>
            </w:r>
            <w:r>
              <w:rPr>
                <w:rFonts w:hint="eastAsia" w:cs="宋体"/>
                <w:sz w:val="21"/>
                <w:szCs w:val="21"/>
                <w:u w:color="000000"/>
              </w:rPr>
              <w:t>获取方式：</w:t>
            </w:r>
          </w:p>
          <w:p>
            <w:pPr>
              <w:pStyle w:val="25"/>
              <w:spacing w:beforeAutospacing="0" w:afterAutospacing="0" w:line="300" w:lineRule="auto"/>
              <w:rPr>
                <w:rFonts w:cs="宋体"/>
                <w:sz w:val="21"/>
                <w:szCs w:val="21"/>
                <w:u w:color="000000"/>
              </w:rPr>
            </w:pPr>
            <w:r>
              <w:rPr>
                <w:rFonts w:cs="宋体"/>
                <w:sz w:val="21"/>
                <w:szCs w:val="21"/>
                <w:u w:color="000000"/>
              </w:rPr>
              <w:t>3.1</w:t>
            </w:r>
            <w:r>
              <w:rPr>
                <w:rFonts w:hint="eastAsia" w:cs="宋体"/>
                <w:sz w:val="21"/>
                <w:szCs w:val="21"/>
                <w:u w:color="000000"/>
              </w:rPr>
              <w:t>本项目采购文件实行“政府采购云平台”在线获取，不提供采购文件纸质版。</w:t>
            </w:r>
          </w:p>
          <w:p>
            <w:pPr>
              <w:pStyle w:val="25"/>
              <w:spacing w:beforeAutospacing="0" w:afterAutospacing="0" w:line="300" w:lineRule="auto"/>
              <w:rPr>
                <w:rFonts w:cs="宋体"/>
                <w:sz w:val="21"/>
                <w:szCs w:val="21"/>
                <w:u w:color="000000"/>
              </w:rPr>
            </w:pPr>
            <w:r>
              <w:rPr>
                <w:rFonts w:cs="宋体"/>
                <w:sz w:val="21"/>
                <w:szCs w:val="21"/>
                <w:u w:color="000000"/>
              </w:rPr>
              <w:t>3.2</w:t>
            </w:r>
            <w:r>
              <w:rPr>
                <w:rFonts w:hint="eastAsia" w:cs="宋体"/>
                <w:sz w:val="21"/>
                <w:szCs w:val="21"/>
                <w:u w:color="000000"/>
              </w:rPr>
              <w:t>供应商获取采购文件前应先完成“政府采购云平台”的账号注册，注册流程详见“第六章响应文件格式”附件。</w:t>
            </w:r>
          </w:p>
          <w:p>
            <w:pPr>
              <w:pStyle w:val="25"/>
              <w:spacing w:beforeAutospacing="0" w:afterAutospacing="0" w:line="300" w:lineRule="auto"/>
              <w:rPr>
                <w:rFonts w:hint="eastAsia" w:eastAsia="宋体" w:cs="宋体"/>
                <w:color w:val="000000"/>
                <w:sz w:val="21"/>
                <w:szCs w:val="21"/>
                <w:lang w:eastAsia="zh-CN"/>
              </w:rPr>
            </w:pPr>
            <w:r>
              <w:rPr>
                <w:rFonts w:cs="宋体"/>
                <w:sz w:val="21"/>
                <w:szCs w:val="21"/>
                <w:u w:color="000000"/>
              </w:rPr>
              <w:t>3.3</w:t>
            </w:r>
            <w:r>
              <w:rPr>
                <w:rFonts w:hint="eastAsia" w:cs="宋体"/>
                <w:sz w:val="21"/>
                <w:szCs w:val="21"/>
                <w:u w:color="000000"/>
              </w:rPr>
              <w:t>潜在供应商登录政采云平台，在线申请获取采购文件（进入“项目采购”应用，在获取采购文件菜单中选择本项目并申请获取采购文件。【通过本项目采购公告下方“游客</w:t>
            </w:r>
            <w:r>
              <w:rPr>
                <w:rFonts w:cs="宋体"/>
                <w:sz w:val="21"/>
                <w:szCs w:val="21"/>
                <w:u w:color="000000"/>
              </w:rPr>
              <w:t>--</w:t>
            </w:r>
            <w:r>
              <w:rPr>
                <w:rFonts w:hint="eastAsia" w:cs="宋体"/>
                <w:sz w:val="21"/>
                <w:szCs w:val="21"/>
                <w:u w:color="000000"/>
              </w:rPr>
              <w:t>浏览采购文件”下载的采购文件仅供浏览，不视作依法获取采购文件。通过此方式获取及下载采购文件导致无法提交响应文件或响应无效的责任由供应商自行承担】</w:t>
            </w:r>
            <w:r>
              <w:rPr>
                <w:rFonts w:hint="eastAsia" w:cs="宋体"/>
                <w:sz w:val="21"/>
                <w:szCs w:val="21"/>
                <w:u w:color="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rPr>
            </w:pPr>
            <w:r>
              <w:rPr>
                <w:rFonts w:hint="eastAsia" w:ascii="宋体" w:hAnsi="宋体" w:eastAsia="宋体" w:cs="宋体"/>
                <w:b w:val="0"/>
                <w:bCs w:val="0"/>
                <w:color w:val="auto"/>
                <w:kern w:val="2"/>
                <w:sz w:val="21"/>
              </w:rPr>
              <w:t>磋商保证金</w:t>
            </w:r>
          </w:p>
        </w:tc>
        <w:tc>
          <w:tcPr>
            <w:tcW w:w="7798" w:type="dxa"/>
            <w:tcBorders>
              <w:right w:val="double" w:color="auto" w:sz="4" w:space="0"/>
            </w:tcBorders>
            <w:vAlign w:val="center"/>
          </w:tcPr>
          <w:p>
            <w:pPr>
              <w:pStyle w:val="25"/>
              <w:tabs>
                <w:tab w:val="left" w:pos="6930"/>
              </w:tabs>
              <w:spacing w:beforeAutospacing="0" w:afterAutospacing="0" w:line="300" w:lineRule="auto"/>
              <w:rPr>
                <w:rFonts w:cs="宋体"/>
                <w:color w:val="000000"/>
                <w:sz w:val="21"/>
                <w:szCs w:val="21"/>
              </w:rPr>
            </w:pPr>
            <w:r>
              <w:rPr>
                <w:rFonts w:cs="宋体"/>
                <w:color w:val="000000"/>
                <w:sz w:val="21"/>
                <w:szCs w:val="21"/>
              </w:rPr>
              <w:t>1.</w:t>
            </w:r>
            <w:r>
              <w:rPr>
                <w:rFonts w:hint="eastAsia" w:cs="宋体"/>
                <w:color w:val="000000"/>
                <w:sz w:val="21"/>
                <w:szCs w:val="21"/>
              </w:rPr>
              <w:t>根据《浙江省财政厅关于明确政府采购保证金管理工作的通知》（浙财采监〔</w:t>
            </w:r>
            <w:r>
              <w:rPr>
                <w:rFonts w:cs="宋体"/>
                <w:color w:val="000000"/>
                <w:sz w:val="21"/>
                <w:szCs w:val="21"/>
              </w:rPr>
              <w:t>2019</w:t>
            </w:r>
            <w:r>
              <w:rPr>
                <w:rFonts w:hint="eastAsia" w:cs="宋体"/>
                <w:color w:val="000000"/>
                <w:sz w:val="21"/>
                <w:szCs w:val="21"/>
              </w:rPr>
              <w:t>〕</w:t>
            </w:r>
            <w:r>
              <w:rPr>
                <w:rFonts w:cs="宋体"/>
                <w:color w:val="000000"/>
                <w:sz w:val="21"/>
                <w:szCs w:val="21"/>
              </w:rPr>
              <w:t>5</w:t>
            </w:r>
            <w:r>
              <w:rPr>
                <w:rFonts w:hint="eastAsia" w:cs="宋体"/>
                <w:color w:val="000000"/>
                <w:sz w:val="21"/>
                <w:szCs w:val="21"/>
              </w:rPr>
              <w:t>号）规定，本项目无需缴纳磋商保证金。</w:t>
            </w:r>
          </w:p>
          <w:p>
            <w:pPr>
              <w:pStyle w:val="25"/>
              <w:tabs>
                <w:tab w:val="left" w:pos="6930"/>
              </w:tabs>
              <w:spacing w:beforeAutospacing="0" w:afterAutospacing="0" w:line="300" w:lineRule="auto"/>
              <w:rPr>
                <w:rFonts w:cs="宋体"/>
                <w:b/>
                <w:szCs w:val="21"/>
              </w:rPr>
            </w:pPr>
            <w:r>
              <w:rPr>
                <w:rFonts w:cs="宋体"/>
                <w:color w:val="000000"/>
                <w:sz w:val="21"/>
                <w:szCs w:val="21"/>
              </w:rPr>
              <w:t>2.</w:t>
            </w:r>
            <w:r>
              <w:rPr>
                <w:rFonts w:hint="eastAsia" w:cs="宋体"/>
                <w:color w:val="000000"/>
                <w:sz w:val="21"/>
                <w:szCs w:val="21"/>
              </w:rPr>
              <w:t>供应商在响应有效期内撤回响应文件或者成交供应商在法定期限内无正当理由不与采购人签订合同或无法按照磋商标文件承诺的条件与采购人签订合同的，应当按照本项目最高限价</w:t>
            </w:r>
            <w:r>
              <w:rPr>
                <w:rFonts w:cs="宋体"/>
                <w:color w:val="000000"/>
                <w:sz w:val="21"/>
                <w:szCs w:val="21"/>
              </w:rPr>
              <w:t>2%</w:t>
            </w:r>
            <w:r>
              <w:rPr>
                <w:rFonts w:hint="eastAsia" w:cs="宋体"/>
                <w:color w:val="000000"/>
                <w:sz w:val="21"/>
                <w:szCs w:val="21"/>
              </w:rPr>
              <w:t>的标准承担因此给采购人造成的损失的赔偿责任及相应的法律责任。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磋商文件的澄清与修改</w:t>
            </w:r>
          </w:p>
        </w:tc>
        <w:tc>
          <w:tcPr>
            <w:tcW w:w="7798" w:type="dxa"/>
            <w:tcBorders>
              <w:right w:val="double" w:color="auto" w:sz="4" w:space="0"/>
            </w:tcBorders>
            <w:vAlign w:val="center"/>
          </w:tcPr>
          <w:p>
            <w:pPr>
              <w:pStyle w:val="25"/>
              <w:tabs>
                <w:tab w:val="left" w:pos="6930"/>
              </w:tabs>
              <w:spacing w:beforeAutospacing="0" w:afterAutospacing="0" w:line="300" w:lineRule="auto"/>
              <w:rPr>
                <w:rFonts w:cs="宋体"/>
                <w:b/>
                <w:bCs/>
                <w:kern w:val="2"/>
                <w:sz w:val="21"/>
              </w:rPr>
            </w:pPr>
            <w:r>
              <w:rPr>
                <w:rFonts w:hint="eastAsia" w:cs="宋体"/>
                <w:bCs/>
                <w:color w:val="000000"/>
                <w:sz w:val="21"/>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w:t>
            </w:r>
            <w:r>
              <w:rPr>
                <w:rFonts w:cs="宋体"/>
                <w:bCs/>
                <w:color w:val="000000"/>
                <w:sz w:val="21"/>
                <w:szCs w:val="21"/>
              </w:rPr>
              <w:t>5</w:t>
            </w:r>
            <w:r>
              <w:rPr>
                <w:rFonts w:hint="eastAsia" w:cs="宋体"/>
                <w:bCs/>
                <w:color w:val="000000"/>
                <w:sz w:val="21"/>
                <w:szCs w:val="21"/>
              </w:rPr>
              <w:t>日的，将顺延响应文件提交截止时间。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pPr>
              <w:keepNext w:val="0"/>
              <w:keepLines w:val="0"/>
              <w:pageBreakBefore w:val="0"/>
              <w:kinsoku/>
              <w:overflowPunct/>
              <w:topLinePunct w:val="0"/>
              <w:bidi w:val="0"/>
              <w:adjustRightInd/>
              <w:snapToGrid/>
              <w:spacing w:line="360" w:lineRule="auto"/>
              <w:jc w:val="center"/>
              <w:textAlignment w:val="baseline"/>
              <w:rPr>
                <w:rFonts w:ascii="宋体" w:hAnsi="宋体" w:eastAsia="宋体" w:cs="宋体"/>
                <w:b w:val="0"/>
                <w:bCs w:val="0"/>
                <w:color w:val="auto"/>
                <w:kern w:val="2"/>
                <w:sz w:val="21"/>
              </w:rPr>
            </w:pPr>
            <w:r>
              <w:rPr>
                <w:rFonts w:hint="eastAsia" w:ascii="宋体" w:hAnsi="宋体" w:cs="宋体"/>
                <w:szCs w:val="21"/>
              </w:rPr>
              <w:t>采购文件答疑</w:t>
            </w:r>
          </w:p>
        </w:tc>
        <w:tc>
          <w:tcPr>
            <w:tcW w:w="7798" w:type="dxa"/>
            <w:tcBorders>
              <w:right w:val="double" w:color="auto" w:sz="4" w:space="0"/>
            </w:tcBorders>
            <w:vAlign w:val="center"/>
          </w:tcPr>
          <w:p>
            <w:pPr>
              <w:pStyle w:val="25"/>
              <w:keepNext w:val="0"/>
              <w:keepLines w:val="0"/>
              <w:pageBreakBefore w:val="0"/>
              <w:tabs>
                <w:tab w:val="left" w:pos="6930"/>
              </w:tabs>
              <w:kinsoku/>
              <w:overflowPunct/>
              <w:topLinePunct w:val="0"/>
              <w:bidi w:val="0"/>
              <w:adjustRightInd/>
              <w:snapToGrid/>
              <w:spacing w:beforeAutospacing="0" w:afterAutospacing="0" w:line="360" w:lineRule="auto"/>
              <w:rPr>
                <w:rFonts w:hint="eastAsia" w:eastAsia="宋体" w:cs="宋体"/>
                <w:color w:val="000000"/>
                <w:sz w:val="21"/>
                <w:szCs w:val="21"/>
                <w:lang w:eastAsia="zh-CN"/>
              </w:rPr>
            </w:pPr>
            <w:r>
              <w:rPr>
                <w:rFonts w:hint="eastAsia" w:cs="宋体"/>
                <w:color w:val="000000"/>
                <w:sz w:val="21"/>
                <w:szCs w:val="21"/>
              </w:rPr>
              <w:t>潜在</w:t>
            </w:r>
            <w:r>
              <w:rPr>
                <w:rFonts w:hint="eastAsia" w:cs="宋体"/>
                <w:color w:val="000000"/>
                <w:sz w:val="21"/>
                <w:szCs w:val="21"/>
                <w:lang w:eastAsia="zh-CN"/>
              </w:rPr>
              <w:t>供应商</w:t>
            </w:r>
            <w:r>
              <w:rPr>
                <w:rFonts w:hint="eastAsia" w:cs="宋体"/>
                <w:color w:val="000000"/>
                <w:sz w:val="21"/>
                <w:szCs w:val="21"/>
              </w:rPr>
              <w:t>认为采购文件存在含糊不清、相互矛盾、多种含义以及歧视性不公正条款或违法违规等内容时，请在</w:t>
            </w:r>
            <w:r>
              <w:rPr>
                <w:rFonts w:hint="eastAsia" w:cs="宋体"/>
                <w:color w:val="000000"/>
                <w:sz w:val="21"/>
                <w:szCs w:val="21"/>
                <w:lang w:eastAsia="zh-CN"/>
              </w:rPr>
              <w:t>采购</w:t>
            </w:r>
            <w:r>
              <w:rPr>
                <w:rFonts w:hint="eastAsia" w:cs="宋体"/>
                <w:color w:val="000000"/>
                <w:sz w:val="21"/>
                <w:szCs w:val="21"/>
              </w:rPr>
              <w:t>公告期限届满之日起</w:t>
            </w:r>
            <w:r>
              <w:rPr>
                <w:rFonts w:cs="宋体"/>
                <w:color w:val="000000"/>
                <w:sz w:val="21"/>
                <w:szCs w:val="21"/>
              </w:rPr>
              <w:t>7</w:t>
            </w:r>
            <w:r>
              <w:rPr>
                <w:rFonts w:hint="eastAsia" w:cs="宋体"/>
                <w:color w:val="000000"/>
                <w:sz w:val="21"/>
                <w:szCs w:val="21"/>
              </w:rPr>
              <w:t>个工作日内在线提起</w:t>
            </w:r>
            <w:r>
              <w:rPr>
                <w:rFonts w:hint="eastAsia" w:cs="宋体"/>
                <w:color w:val="000000"/>
                <w:sz w:val="21"/>
                <w:szCs w:val="21"/>
                <w:lang w:val="en-US" w:eastAsia="zh-CN"/>
              </w:rPr>
              <w:t>相关询问或质疑</w:t>
            </w:r>
            <w:r>
              <w:rPr>
                <w:rFonts w:hint="eastAsia" w:cs="宋体"/>
                <w:color w:val="000000"/>
                <w:sz w:val="21"/>
                <w:szCs w:val="21"/>
                <w:lang w:eastAsia="zh-CN"/>
              </w:rPr>
              <w:t>：</w:t>
            </w:r>
          </w:p>
          <w:p>
            <w:pPr>
              <w:pStyle w:val="25"/>
              <w:keepNext w:val="0"/>
              <w:keepLines w:val="0"/>
              <w:pageBreakBefore w:val="0"/>
              <w:tabs>
                <w:tab w:val="left" w:pos="6930"/>
              </w:tabs>
              <w:kinsoku/>
              <w:overflowPunct/>
              <w:topLinePunct w:val="0"/>
              <w:bidi w:val="0"/>
              <w:adjustRightInd/>
              <w:snapToGrid/>
              <w:spacing w:beforeAutospacing="0" w:afterAutospacing="0" w:line="360" w:lineRule="auto"/>
              <w:rPr>
                <w:rFonts w:hint="eastAsia" w:eastAsia="宋体" w:cs="宋体"/>
                <w:color w:val="000000"/>
                <w:sz w:val="21"/>
                <w:szCs w:val="21"/>
                <w:lang w:val="en-US" w:eastAsia="zh-CN"/>
              </w:rPr>
            </w:pPr>
            <w:r>
              <w:rPr>
                <w:rFonts w:hint="eastAsia" w:cs="宋体"/>
                <w:color w:val="000000"/>
                <w:sz w:val="21"/>
                <w:szCs w:val="21"/>
                <w:lang w:val="en-US" w:eastAsia="zh-CN"/>
              </w:rPr>
              <w:t>在线提供询问</w:t>
            </w:r>
            <w:r>
              <w:rPr>
                <w:rFonts w:hint="eastAsia" w:cs="宋体"/>
                <w:color w:val="000000"/>
                <w:sz w:val="21"/>
                <w:szCs w:val="21"/>
              </w:rPr>
              <w:t>路径为：政采云-项目采购-询问质疑投诉-询问列表</w:t>
            </w:r>
            <w:r>
              <w:rPr>
                <w:rFonts w:hint="eastAsia" w:cs="宋体"/>
                <w:color w:val="000000"/>
                <w:sz w:val="21"/>
                <w:szCs w:val="21"/>
                <w:lang w:val="en-US" w:eastAsia="zh-CN"/>
              </w:rPr>
              <w:t>；</w:t>
            </w:r>
          </w:p>
          <w:p>
            <w:pPr>
              <w:pStyle w:val="25"/>
              <w:keepNext w:val="0"/>
              <w:keepLines w:val="0"/>
              <w:pageBreakBefore w:val="0"/>
              <w:tabs>
                <w:tab w:val="left" w:pos="6930"/>
              </w:tabs>
              <w:kinsoku/>
              <w:overflowPunct/>
              <w:topLinePunct w:val="0"/>
              <w:bidi w:val="0"/>
              <w:adjustRightInd/>
              <w:snapToGrid/>
              <w:spacing w:beforeAutospacing="0" w:afterAutospacing="0" w:line="360" w:lineRule="auto"/>
              <w:rPr>
                <w:rFonts w:hint="eastAsia" w:cs="宋体"/>
                <w:color w:val="000000"/>
                <w:sz w:val="21"/>
                <w:szCs w:val="21"/>
              </w:rPr>
            </w:pPr>
            <w:r>
              <w:rPr>
                <w:rFonts w:hint="eastAsia" w:cs="宋体"/>
                <w:color w:val="000000"/>
                <w:sz w:val="21"/>
                <w:szCs w:val="21"/>
              </w:rPr>
              <w:t>在线提起质疑路径为：政采云-项目采购-询问质疑投诉-质疑列表。</w:t>
            </w:r>
          </w:p>
          <w:p>
            <w:pPr>
              <w:pStyle w:val="25"/>
              <w:keepNext w:val="0"/>
              <w:keepLines w:val="0"/>
              <w:pageBreakBefore w:val="0"/>
              <w:tabs>
                <w:tab w:val="left" w:pos="6930"/>
              </w:tabs>
              <w:kinsoku/>
              <w:overflowPunct/>
              <w:topLinePunct w:val="0"/>
              <w:bidi w:val="0"/>
              <w:adjustRightInd/>
              <w:snapToGrid/>
              <w:spacing w:beforeAutospacing="0" w:afterAutospacing="0" w:line="360" w:lineRule="auto"/>
              <w:rPr>
                <w:rFonts w:hint="eastAsia" w:cs="宋体"/>
                <w:color w:val="000000"/>
                <w:sz w:val="21"/>
                <w:szCs w:val="21"/>
              </w:rPr>
            </w:pPr>
            <w:r>
              <w:rPr>
                <w:rFonts w:hint="eastAsia" w:cs="宋体"/>
                <w:color w:val="000000"/>
                <w:sz w:val="21"/>
                <w:szCs w:val="21"/>
              </w:rPr>
              <w:t>质疑供应商对在线质疑答复不满意的，可在线提起投诉，路径为：浙江政府服务网-政府采购投诉处理-在线办理。</w:t>
            </w:r>
          </w:p>
          <w:p>
            <w:pPr>
              <w:pStyle w:val="25"/>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除在线提出质疑外，供应商也可以通过线下</w:t>
            </w:r>
            <w:r>
              <w:rPr>
                <w:rFonts w:hint="eastAsia" w:ascii="宋体" w:hAnsi="宋体" w:eastAsia="宋体" w:cs="宋体"/>
                <w:bCs/>
                <w:color w:val="auto"/>
                <w:sz w:val="21"/>
                <w:szCs w:val="21"/>
                <w:highlight w:val="none"/>
              </w:rPr>
              <w:t>邮寄质疑函</w:t>
            </w:r>
            <w:r>
              <w:rPr>
                <w:rFonts w:hint="eastAsia" w:ascii="宋体" w:hAnsi="宋体" w:eastAsia="宋体" w:cs="宋体"/>
                <w:bCs/>
                <w:color w:val="auto"/>
                <w:sz w:val="21"/>
                <w:szCs w:val="21"/>
                <w:highlight w:val="none"/>
                <w:lang w:eastAsia="zh-CN"/>
              </w:rPr>
              <w:t>的方式提出质疑，线下提出质疑的，邮寄信息如下：</w:t>
            </w:r>
            <w:r>
              <w:rPr>
                <w:rFonts w:hint="eastAsia" w:ascii="宋体" w:hAnsi="宋体" w:eastAsia="宋体" w:cs="宋体"/>
                <w:bCs/>
                <w:color w:val="auto"/>
                <w:sz w:val="21"/>
                <w:szCs w:val="21"/>
                <w:highlight w:val="none"/>
                <w:u w:val="single"/>
              </w:rPr>
              <w:t>浙江省衢州市常山县天马街道定阳南路859幢4</w:t>
            </w:r>
            <w:r>
              <w:rPr>
                <w:rFonts w:hint="eastAsia" w:cs="宋体"/>
                <w:bCs/>
                <w:color w:val="auto"/>
                <w:sz w:val="21"/>
                <w:szCs w:val="21"/>
                <w:highlight w:val="none"/>
                <w:u w:val="single"/>
                <w:lang w:val="en-US" w:eastAsia="zh-CN"/>
              </w:rPr>
              <w:t>32</w:t>
            </w:r>
            <w:r>
              <w:rPr>
                <w:rFonts w:hint="eastAsia" w:ascii="宋体" w:hAnsi="宋体" w:eastAsia="宋体" w:cs="宋体"/>
                <w:bCs/>
                <w:color w:val="auto"/>
                <w:sz w:val="21"/>
                <w:szCs w:val="21"/>
                <w:highlight w:val="none"/>
                <w:u w:val="single"/>
              </w:rPr>
              <w:t>-435室，姚剑</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13857020755</w:t>
            </w:r>
            <w:r>
              <w:rPr>
                <w:rFonts w:hint="eastAsia" w:ascii="宋体" w:hAnsi="宋体" w:eastAsia="宋体" w:cs="宋体"/>
                <w:bCs/>
                <w:color w:val="auto"/>
                <w:sz w:val="21"/>
                <w:szCs w:val="21"/>
                <w:highlight w:val="none"/>
              </w:rPr>
              <w:t>。</w:t>
            </w:r>
          </w:p>
          <w:p>
            <w:pPr>
              <w:pStyle w:val="25"/>
              <w:keepNext w:val="0"/>
              <w:keepLines w:val="0"/>
              <w:pageBreakBefore w:val="0"/>
              <w:tabs>
                <w:tab w:val="left" w:pos="6930"/>
              </w:tabs>
              <w:kinsoku/>
              <w:overflowPunct/>
              <w:topLinePunct w:val="0"/>
              <w:bidi w:val="0"/>
              <w:adjustRightInd/>
              <w:snapToGrid/>
              <w:spacing w:beforeAutospacing="0" w:afterAutospacing="0" w:line="360" w:lineRule="auto"/>
              <w:rPr>
                <w:rFonts w:cs="宋体"/>
                <w:b/>
                <w:bCs/>
                <w:kern w:val="2"/>
                <w:sz w:val="21"/>
              </w:rPr>
            </w:pPr>
            <w:r>
              <w:rPr>
                <w:rFonts w:hint="eastAsia" w:cs="宋体"/>
                <w:color w:val="000000"/>
                <w:sz w:val="21"/>
                <w:szCs w:val="21"/>
              </w:rPr>
              <w:t>质疑的提出与答复均按《政府采购质疑和投诉办法》（财政部令第</w:t>
            </w:r>
            <w:r>
              <w:rPr>
                <w:rFonts w:cs="宋体"/>
                <w:color w:val="000000"/>
                <w:sz w:val="21"/>
                <w:szCs w:val="21"/>
              </w:rPr>
              <w:t xml:space="preserve"> 94 </w:t>
            </w:r>
            <w:r>
              <w:rPr>
                <w:rFonts w:hint="eastAsia" w:cs="宋体"/>
                <w:color w:val="000000"/>
                <w:sz w:val="21"/>
                <w:szCs w:val="21"/>
              </w:rPr>
              <w:t>号）规定执行。针对同一采购程序环节的质疑，</w:t>
            </w:r>
            <w:r>
              <w:rPr>
                <w:rFonts w:hint="eastAsia" w:cs="宋体"/>
                <w:color w:val="000000"/>
                <w:sz w:val="21"/>
                <w:szCs w:val="21"/>
                <w:lang w:eastAsia="zh-CN"/>
              </w:rPr>
              <w:t>供应商</w:t>
            </w:r>
            <w:r>
              <w:rPr>
                <w:rFonts w:hint="eastAsia" w:cs="宋体"/>
                <w:color w:val="000000"/>
                <w:sz w:val="21"/>
                <w:szCs w:val="21"/>
              </w:rPr>
              <w:t>应在法定期限内一次性提出（即针对同一采购程序环节的质疑采购人或采购代理机构仅受理一次），逾期提出或针对同一采购程序环节多次提出的质疑将不予受理、答复。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kern w:val="2"/>
                <w:sz w:val="21"/>
              </w:rPr>
            </w:pPr>
            <w:r>
              <w:rPr>
                <w:rFonts w:hint="eastAsia" w:ascii="宋体" w:hAnsi="宋体" w:eastAsia="宋体" w:cs="宋体"/>
                <w:b w:val="0"/>
                <w:bCs w:val="0"/>
                <w:color w:val="auto"/>
                <w:kern w:val="2"/>
                <w:sz w:val="21"/>
              </w:rPr>
              <w:t>响应文件形式、组成及制作</w:t>
            </w:r>
          </w:p>
        </w:tc>
        <w:tc>
          <w:tcPr>
            <w:tcW w:w="7798" w:type="dxa"/>
            <w:tcBorders>
              <w:right w:val="double" w:color="auto" w:sz="4" w:space="0"/>
            </w:tcBorders>
            <w:vAlign w:val="center"/>
          </w:tcPr>
          <w:p>
            <w:pPr>
              <w:pStyle w:val="25"/>
              <w:tabs>
                <w:tab w:val="left" w:pos="6930"/>
              </w:tabs>
              <w:spacing w:beforeAutospacing="0" w:afterAutospacing="0" w:line="300" w:lineRule="auto"/>
              <w:rPr>
                <w:rFonts w:cs="宋体"/>
                <w:color w:val="000000"/>
                <w:sz w:val="21"/>
                <w:szCs w:val="21"/>
                <w:lang w:val="zh-CN"/>
              </w:rPr>
            </w:pPr>
            <w:r>
              <w:rPr>
                <w:rFonts w:cs="宋体"/>
                <w:color w:val="000000"/>
                <w:sz w:val="21"/>
                <w:szCs w:val="21"/>
              </w:rPr>
              <w:t>1.</w:t>
            </w:r>
            <w:r>
              <w:rPr>
                <w:rFonts w:hint="eastAsia" w:cs="宋体"/>
                <w:color w:val="000000"/>
                <w:sz w:val="21"/>
                <w:szCs w:val="21"/>
                <w:lang w:val="zh-CN"/>
              </w:rPr>
              <w:t>响应文件的形式：电子响应文件（包括“电子加密响应文件”和“备份响应文件”，在响应文件编制完成后同时生成）；</w:t>
            </w:r>
          </w:p>
          <w:p>
            <w:pPr>
              <w:pStyle w:val="25"/>
              <w:tabs>
                <w:tab w:val="left" w:pos="6930"/>
              </w:tabs>
              <w:spacing w:beforeAutospacing="0" w:afterAutospacing="0" w:line="300" w:lineRule="auto"/>
              <w:rPr>
                <w:rFonts w:cs="宋体"/>
                <w:color w:val="000000"/>
                <w:sz w:val="21"/>
                <w:szCs w:val="21"/>
                <w:lang w:val="zh-CN"/>
              </w:rPr>
            </w:pPr>
            <w:r>
              <w:rPr>
                <w:rFonts w:hint="eastAsia" w:cs="宋体"/>
                <w:color w:val="000000"/>
                <w:sz w:val="21"/>
                <w:szCs w:val="21"/>
                <w:lang w:val="zh-CN"/>
              </w:rPr>
              <w:t>（</w:t>
            </w:r>
            <w:r>
              <w:rPr>
                <w:rFonts w:cs="宋体"/>
                <w:color w:val="000000"/>
                <w:sz w:val="21"/>
                <w:szCs w:val="21"/>
                <w:lang w:val="zh-CN"/>
              </w:rPr>
              <w:t>1</w:t>
            </w:r>
            <w:r>
              <w:rPr>
                <w:rFonts w:hint="eastAsia" w:cs="宋体"/>
                <w:color w:val="000000"/>
                <w:sz w:val="21"/>
                <w:szCs w:val="21"/>
                <w:lang w:val="zh-CN"/>
              </w:rPr>
              <w:t>）“电子加密响应文件”是指通过“政采云电子投标客户端”完成响应文件编制后生成并加密的数据电文形式的响应文件。</w:t>
            </w:r>
          </w:p>
          <w:p>
            <w:pPr>
              <w:pStyle w:val="25"/>
              <w:tabs>
                <w:tab w:val="left" w:pos="6930"/>
              </w:tabs>
              <w:spacing w:beforeAutospacing="0" w:afterAutospacing="0" w:line="300" w:lineRule="auto"/>
              <w:rPr>
                <w:rFonts w:cs="宋体"/>
                <w:color w:val="000000"/>
                <w:sz w:val="21"/>
                <w:szCs w:val="21"/>
                <w:lang w:val="zh-CN"/>
              </w:rPr>
            </w:pPr>
            <w:r>
              <w:rPr>
                <w:rFonts w:hint="eastAsia" w:cs="宋体"/>
                <w:color w:val="000000"/>
                <w:sz w:val="21"/>
                <w:szCs w:val="21"/>
                <w:lang w:val="zh-CN"/>
              </w:rPr>
              <w:t>（</w:t>
            </w:r>
            <w:r>
              <w:rPr>
                <w:rFonts w:cs="宋体"/>
                <w:color w:val="000000"/>
                <w:sz w:val="21"/>
                <w:szCs w:val="21"/>
                <w:lang w:val="zh-CN"/>
              </w:rPr>
              <w:t>2</w:t>
            </w:r>
            <w:r>
              <w:rPr>
                <w:rFonts w:hint="eastAsia" w:cs="宋体"/>
                <w:color w:val="000000"/>
                <w:sz w:val="21"/>
                <w:szCs w:val="21"/>
                <w:lang w:val="zh-CN"/>
              </w:rPr>
              <w:t>）“备份响应文件”是指与“电子加密响应文件”同时生成的数据电文形式的电子文件（备份标书），其他方式编制的备份响应文件视为无效备份响应文件。</w:t>
            </w:r>
          </w:p>
          <w:p>
            <w:pPr>
              <w:pStyle w:val="25"/>
              <w:tabs>
                <w:tab w:val="left" w:pos="6930"/>
              </w:tabs>
              <w:spacing w:beforeAutospacing="0" w:afterAutospacing="0" w:line="300" w:lineRule="auto"/>
              <w:rPr>
                <w:rFonts w:cs="宋体"/>
                <w:color w:val="000000"/>
                <w:sz w:val="21"/>
                <w:szCs w:val="21"/>
              </w:rPr>
            </w:pPr>
            <w:r>
              <w:rPr>
                <w:rFonts w:cs="宋体"/>
                <w:color w:val="000000"/>
                <w:sz w:val="21"/>
                <w:szCs w:val="21"/>
              </w:rPr>
              <w:t>2.</w:t>
            </w:r>
            <w:r>
              <w:rPr>
                <w:rFonts w:hint="eastAsia" w:cs="宋体"/>
                <w:color w:val="000000"/>
                <w:sz w:val="21"/>
                <w:szCs w:val="21"/>
              </w:rPr>
              <w:t>响应文件由资格文件、商务技术文件、报价文件组成；</w:t>
            </w:r>
          </w:p>
          <w:p>
            <w:pPr>
              <w:pStyle w:val="25"/>
              <w:tabs>
                <w:tab w:val="left" w:pos="6930"/>
              </w:tabs>
              <w:spacing w:beforeAutospacing="0" w:afterAutospacing="0" w:line="300" w:lineRule="auto"/>
              <w:rPr>
                <w:rFonts w:cs="宋体"/>
                <w:sz w:val="21"/>
                <w:szCs w:val="21"/>
              </w:rPr>
            </w:pPr>
            <w:r>
              <w:rPr>
                <w:rFonts w:cs="宋体"/>
                <w:color w:val="000000"/>
                <w:sz w:val="21"/>
                <w:szCs w:val="21"/>
              </w:rPr>
              <w:t>3.</w:t>
            </w:r>
            <w:r>
              <w:rPr>
                <w:rFonts w:hint="eastAsia" w:cs="宋体"/>
                <w:color w:val="000000"/>
                <w:sz w:val="21"/>
                <w:szCs w:val="21"/>
              </w:rPr>
              <w:t>电子加密响应文件制作：应按政采云平台供应商项目采购</w:t>
            </w:r>
            <w:r>
              <w:rPr>
                <w:rFonts w:cs="宋体"/>
                <w:color w:val="000000"/>
                <w:sz w:val="21"/>
                <w:szCs w:val="21"/>
              </w:rPr>
              <w:t>-</w:t>
            </w:r>
            <w:r>
              <w:rPr>
                <w:rFonts w:hint="eastAsia" w:cs="宋体"/>
                <w:color w:val="000000"/>
                <w:sz w:val="21"/>
                <w:szCs w:val="21"/>
              </w:rPr>
              <w:t>电子招投标操作指南（网址：</w:t>
            </w:r>
            <w:r>
              <w:fldChar w:fldCharType="begin"/>
            </w:r>
            <w:r>
              <w:instrText xml:space="preserve"> HYPERLINK "https://help.zcy.gov.cn/web/site_2/2018/12-28/2573.html）及本采购文件要求制作" </w:instrText>
            </w:r>
            <w:r>
              <w:fldChar w:fldCharType="separate"/>
            </w:r>
            <w:r>
              <w:rPr>
                <w:rStyle w:val="31"/>
                <w:rFonts w:cs="宋体"/>
                <w:color w:val="auto"/>
                <w:sz w:val="21"/>
                <w:szCs w:val="21"/>
                <w:u w:val="none"/>
              </w:rPr>
              <w:t>https://help.zcy.gov.cn/web/site_2/2018/12-28/2573.html</w:t>
            </w:r>
            <w:r>
              <w:rPr>
                <w:rStyle w:val="31"/>
                <w:rFonts w:hint="eastAsia" w:cs="宋体"/>
                <w:color w:val="auto"/>
                <w:sz w:val="21"/>
                <w:szCs w:val="21"/>
                <w:u w:val="none"/>
              </w:rPr>
              <w:t>）及本采购文件要求制作</w:t>
            </w:r>
            <w:r>
              <w:rPr>
                <w:rStyle w:val="31"/>
                <w:rFonts w:hint="eastAsia" w:cs="宋体"/>
                <w:color w:val="auto"/>
                <w:sz w:val="21"/>
                <w:szCs w:val="21"/>
                <w:u w:val="none"/>
              </w:rPr>
              <w:fldChar w:fldCharType="end"/>
            </w:r>
            <w:r>
              <w:rPr>
                <w:rFonts w:hint="eastAsia" w:cs="宋体"/>
                <w:sz w:val="21"/>
                <w:szCs w:val="21"/>
              </w:rPr>
              <w:t>、加密并在线提交。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053" w:type="dxa"/>
            <w:tcBorders>
              <w:left w:val="double" w:color="auto" w:sz="4" w:space="0"/>
            </w:tcBorders>
            <w:vAlign w:val="center"/>
          </w:tcPr>
          <w:p>
            <w:pPr>
              <w:snapToGrid w:val="0"/>
              <w:spacing w:line="300" w:lineRule="auto"/>
              <w:jc w:val="center"/>
              <w:rPr>
                <w:rFonts w:ascii="宋体" w:cs="宋体"/>
                <w:szCs w:val="21"/>
              </w:rPr>
            </w:pPr>
            <w:r>
              <w:rPr>
                <w:rFonts w:hint="eastAsia" w:ascii="宋体" w:hAnsi="宋体" w:cs="宋体"/>
                <w:szCs w:val="21"/>
              </w:rPr>
              <w:t>响应文件递交截止时间及地点</w:t>
            </w:r>
          </w:p>
        </w:tc>
        <w:tc>
          <w:tcPr>
            <w:tcW w:w="7798" w:type="dxa"/>
            <w:tcBorders>
              <w:right w:val="double" w:color="auto" w:sz="4" w:space="0"/>
            </w:tcBorders>
            <w:vAlign w:val="center"/>
          </w:tcPr>
          <w:p>
            <w:pPr>
              <w:pStyle w:val="25"/>
              <w:tabs>
                <w:tab w:val="left" w:pos="6930"/>
              </w:tabs>
              <w:spacing w:beforeAutospacing="0" w:afterAutospacing="0" w:line="300" w:lineRule="auto"/>
              <w:rPr>
                <w:rFonts w:cs="宋体"/>
                <w:kern w:val="2"/>
                <w:sz w:val="21"/>
              </w:rPr>
            </w:pPr>
            <w:r>
              <w:rPr>
                <w:rFonts w:cs="宋体"/>
                <w:kern w:val="2"/>
                <w:sz w:val="21"/>
              </w:rPr>
              <w:t>1.</w:t>
            </w:r>
            <w:r>
              <w:rPr>
                <w:rFonts w:hint="eastAsia" w:cs="宋体"/>
                <w:color w:val="000000"/>
                <w:sz w:val="21"/>
                <w:szCs w:val="21"/>
                <w:lang w:val="zh-CN"/>
              </w:rPr>
              <w:t>电子加密响应文件</w:t>
            </w:r>
            <w:r>
              <w:rPr>
                <w:rFonts w:hint="eastAsia" w:cs="宋体"/>
                <w:kern w:val="2"/>
                <w:sz w:val="21"/>
              </w:rPr>
              <w:t>递交：供应商应于</w:t>
            </w:r>
            <w:r>
              <w:rPr>
                <w:rFonts w:hint="eastAsia" w:cs="宋体"/>
                <w:b/>
                <w:bCs/>
                <w:kern w:val="2"/>
                <w:sz w:val="21"/>
                <w:lang w:eastAsia="zh-CN"/>
              </w:rPr>
              <w:t>2024年07月04日 09:30</w:t>
            </w:r>
            <w:r>
              <w:rPr>
                <w:rFonts w:hint="eastAsia" w:cs="宋体"/>
                <w:kern w:val="2"/>
                <w:sz w:val="21"/>
              </w:rPr>
              <w:t>（北京时间，下同）前将的电子加密响应文件上传至“政采云电子投标客户端”平台，逾期未上传的，视为不参加。</w:t>
            </w:r>
          </w:p>
          <w:p>
            <w:pPr>
              <w:pStyle w:val="25"/>
              <w:tabs>
                <w:tab w:val="left" w:pos="6930"/>
              </w:tabs>
              <w:spacing w:beforeAutospacing="0" w:afterAutospacing="0" w:line="300" w:lineRule="auto"/>
              <w:rPr>
                <w:rStyle w:val="31"/>
                <w:rFonts w:cs="宋体"/>
                <w:color w:val="auto"/>
                <w:kern w:val="2"/>
                <w:sz w:val="21"/>
                <w:u w:val="none"/>
              </w:rPr>
            </w:pPr>
            <w:r>
              <w:rPr>
                <w:rStyle w:val="31"/>
                <w:rFonts w:cs="宋体"/>
                <w:color w:val="auto"/>
                <w:kern w:val="2"/>
                <w:sz w:val="21"/>
                <w:u w:val="none"/>
              </w:rPr>
              <w:fldChar w:fldCharType="begin"/>
            </w:r>
            <w:r>
              <w:rPr>
                <w:rStyle w:val="31"/>
                <w:rFonts w:cs="宋体"/>
                <w:color w:val="auto"/>
                <w:kern w:val="2"/>
                <w:sz w:val="21"/>
                <w:u w:val="none"/>
              </w:rPr>
              <w:instrText xml:space="preserve"> HYPERLINK "mailto:2.</w:instrText>
            </w:r>
            <w:r>
              <w:rPr>
                <w:rStyle w:val="31"/>
                <w:rFonts w:hint="eastAsia" w:cs="宋体"/>
                <w:color w:val="auto"/>
                <w:kern w:val="2"/>
                <w:sz w:val="21"/>
                <w:u w:val="none"/>
              </w:rPr>
              <w:instrText xml:space="preserve">备份投标文件在开标时间后</w:instrText>
            </w:r>
            <w:r>
              <w:rPr>
                <w:rStyle w:val="31"/>
                <w:rFonts w:cs="宋体"/>
                <w:color w:val="auto"/>
                <w:kern w:val="2"/>
                <w:sz w:val="21"/>
                <w:u w:val="none"/>
              </w:rPr>
              <w:instrText xml:space="preserve">15</w:instrText>
            </w:r>
            <w:r>
              <w:rPr>
                <w:rStyle w:val="31"/>
                <w:rFonts w:hint="eastAsia" w:cs="宋体"/>
                <w:color w:val="auto"/>
                <w:kern w:val="2"/>
                <w:sz w:val="21"/>
                <w:u w:val="none"/>
              </w:rPr>
              <w:instrText xml:space="preserve">分钟内以电子邮件形式递交至采购代理机构邮箱（</w:instrText>
            </w:r>
            <w:r>
              <w:rPr>
                <w:rStyle w:val="31"/>
                <w:rFonts w:cs="宋体"/>
                <w:color w:val="auto"/>
                <w:kern w:val="2"/>
                <w:sz w:val="21"/>
                <w:u w:val="none"/>
              </w:rPr>
              <w:instrText xml:space="preserve">103874679@qq.com</w:instrText>
            </w:r>
            <w:r>
              <w:rPr>
                <w:rStyle w:val="31"/>
                <w:rFonts w:hint="eastAsia" w:cs="宋体"/>
                <w:color w:val="auto"/>
                <w:kern w:val="2"/>
                <w:sz w:val="21"/>
                <w:u w:val="none"/>
              </w:rPr>
              <w:instrText xml:space="preserve">）。</w:instrText>
            </w:r>
            <w:r>
              <w:rPr>
                <w:rStyle w:val="31"/>
                <w:rFonts w:cs="宋体"/>
                <w:color w:val="auto"/>
                <w:kern w:val="2"/>
                <w:sz w:val="21"/>
                <w:u w:val="none"/>
              </w:rPr>
              <w:instrText xml:space="preserve">" </w:instrText>
            </w:r>
            <w:r>
              <w:rPr>
                <w:rStyle w:val="31"/>
                <w:rFonts w:cs="宋体"/>
                <w:color w:val="auto"/>
                <w:kern w:val="2"/>
                <w:sz w:val="21"/>
                <w:u w:val="none"/>
              </w:rPr>
              <w:fldChar w:fldCharType="separate"/>
            </w:r>
            <w:r>
              <w:rPr>
                <w:rStyle w:val="31"/>
                <w:rFonts w:cs="宋体"/>
                <w:color w:val="auto"/>
                <w:kern w:val="2"/>
                <w:sz w:val="21"/>
                <w:u w:val="none"/>
              </w:rPr>
              <w:t>2.</w:t>
            </w:r>
            <w:r>
              <w:rPr>
                <w:rStyle w:val="31"/>
                <w:rFonts w:hint="eastAsia" w:cs="宋体"/>
                <w:color w:val="auto"/>
                <w:kern w:val="2"/>
                <w:sz w:val="21"/>
                <w:u w:val="none"/>
              </w:rPr>
              <w:t>备份响应文件递交：</w:t>
            </w:r>
          </w:p>
          <w:p>
            <w:pPr>
              <w:pStyle w:val="25"/>
              <w:tabs>
                <w:tab w:val="left" w:pos="6930"/>
              </w:tabs>
              <w:spacing w:beforeAutospacing="0" w:afterAutospacing="0" w:line="300" w:lineRule="auto"/>
              <w:rPr>
                <w:rStyle w:val="31"/>
                <w:rFonts w:cs="宋体"/>
                <w:color w:val="auto"/>
                <w:kern w:val="2"/>
                <w:sz w:val="21"/>
                <w:u w:val="none"/>
              </w:rPr>
            </w:pPr>
            <w:r>
              <w:rPr>
                <w:rStyle w:val="31"/>
                <w:rFonts w:cs="宋体"/>
                <w:color w:val="auto"/>
                <w:kern w:val="2"/>
                <w:sz w:val="21"/>
                <w:u w:val="none"/>
              </w:rPr>
              <w:t>2.1</w:t>
            </w:r>
            <w:r>
              <w:rPr>
                <w:rStyle w:val="31"/>
                <w:rFonts w:hint="eastAsia" w:cs="宋体"/>
                <w:color w:val="auto"/>
                <w:kern w:val="2"/>
                <w:sz w:val="21"/>
                <w:u w:val="none"/>
              </w:rPr>
              <w:t>供应商在“政府采购云平台”完成“电子加密响应文件”在线提交后，还可以（以电子邮件的形式）在响应截止时间前发送一份加密压缩文件的“备份响应文件”（一份）；</w:t>
            </w:r>
          </w:p>
          <w:p>
            <w:pPr>
              <w:pStyle w:val="25"/>
              <w:tabs>
                <w:tab w:val="left" w:pos="6930"/>
              </w:tabs>
              <w:spacing w:beforeAutospacing="0" w:afterAutospacing="0" w:line="300" w:lineRule="auto"/>
              <w:rPr>
                <w:rStyle w:val="31"/>
                <w:rFonts w:cs="宋体"/>
                <w:color w:val="auto"/>
                <w:kern w:val="2"/>
                <w:sz w:val="21"/>
                <w:u w:val="none"/>
                <w:lang w:val="zh-CN"/>
              </w:rPr>
            </w:pPr>
            <w:r>
              <w:rPr>
                <w:rStyle w:val="31"/>
                <w:rFonts w:cs="宋体"/>
                <w:color w:val="auto"/>
                <w:kern w:val="2"/>
                <w:sz w:val="21"/>
                <w:u w:val="none"/>
              </w:rPr>
              <w:t>2.2</w:t>
            </w:r>
            <w:r>
              <w:rPr>
                <w:rStyle w:val="31"/>
                <w:rFonts w:hint="eastAsia" w:cs="宋体"/>
                <w:color w:val="auto"/>
                <w:kern w:val="2"/>
                <w:sz w:val="21"/>
                <w:u w:val="none"/>
                <w:lang w:val="zh-CN"/>
              </w:rPr>
              <w:t>“备份响应文件”以压缩文件形式加密发送至采购代理机构邮箱：</w:t>
            </w:r>
            <w:r>
              <w:rPr>
                <w:rStyle w:val="31"/>
                <w:rFonts w:hint="eastAsia" w:cs="宋体"/>
                <w:color w:val="auto"/>
                <w:kern w:val="2"/>
                <w:sz w:val="21"/>
                <w:u w:val="none"/>
              </w:rPr>
              <w:t>压缩文件命名为</w:t>
            </w:r>
            <w:r>
              <w:rPr>
                <w:rStyle w:val="31"/>
                <w:rFonts w:hint="eastAsia" w:cs="宋体"/>
                <w:color w:val="auto"/>
                <w:kern w:val="2"/>
                <w:sz w:val="21"/>
                <w:u w:val="none"/>
                <w:lang w:val="zh-CN"/>
              </w:rPr>
              <w:t>项目编号和供应商单位简称。接到在线解密通知后</w:t>
            </w:r>
            <w:r>
              <w:rPr>
                <w:rStyle w:val="31"/>
                <w:rFonts w:cs="宋体"/>
                <w:color w:val="auto"/>
                <w:kern w:val="2"/>
                <w:sz w:val="21"/>
                <w:u w:val="none"/>
              </w:rPr>
              <w:t>30</w:t>
            </w:r>
            <w:r>
              <w:rPr>
                <w:rStyle w:val="31"/>
                <w:rFonts w:hint="eastAsia" w:cs="宋体"/>
                <w:color w:val="auto"/>
                <w:kern w:val="2"/>
                <w:sz w:val="21"/>
                <w:u w:val="none"/>
              </w:rPr>
              <w:t>分钟</w:t>
            </w:r>
            <w:r>
              <w:rPr>
                <w:rStyle w:val="31"/>
                <w:rFonts w:hint="eastAsia" w:cs="宋体"/>
                <w:color w:val="auto"/>
                <w:kern w:val="2"/>
                <w:sz w:val="21"/>
                <w:u w:val="none"/>
                <w:lang w:val="zh-CN"/>
              </w:rPr>
              <w:t>内发送压缩文件密码至采购代理机构邮箱</w:t>
            </w:r>
            <w:r>
              <w:rPr>
                <w:rStyle w:val="31"/>
                <w:rFonts w:hint="eastAsia" w:cs="宋体"/>
                <w:b/>
                <w:bCs/>
                <w:color w:val="auto"/>
                <w:kern w:val="2"/>
                <w:sz w:val="21"/>
                <w:u w:val="none"/>
                <w:lang w:val="zh-CN"/>
              </w:rPr>
              <w:t>（备份响应文件接收邮箱号码：</w:t>
            </w:r>
            <w:r>
              <w:rPr>
                <w:rStyle w:val="31"/>
                <w:rFonts w:hint="eastAsia" w:cs="宋体"/>
                <w:b/>
                <w:bCs/>
                <w:color w:val="auto"/>
                <w:kern w:val="2"/>
                <w:sz w:val="21"/>
                <w:u w:val="none"/>
                <w:lang w:eastAsia="zh-CN"/>
              </w:rPr>
              <w:t>85967191</w:t>
            </w:r>
            <w:r>
              <w:rPr>
                <w:rStyle w:val="31"/>
                <w:rFonts w:cs="宋体"/>
                <w:b/>
                <w:bCs/>
                <w:color w:val="auto"/>
                <w:kern w:val="2"/>
                <w:sz w:val="21"/>
                <w:u w:val="none"/>
              </w:rPr>
              <w:t>@qq.com</w:t>
            </w:r>
            <w:r>
              <w:rPr>
                <w:rStyle w:val="31"/>
                <w:rFonts w:hint="eastAsia" w:cs="宋体"/>
                <w:b/>
                <w:bCs/>
                <w:color w:val="auto"/>
                <w:kern w:val="2"/>
                <w:sz w:val="21"/>
                <w:u w:val="none"/>
              </w:rPr>
              <w:t>）</w:t>
            </w:r>
            <w:r>
              <w:rPr>
                <w:rStyle w:val="31"/>
                <w:rFonts w:hint="eastAsia" w:cs="宋体"/>
                <w:color w:val="auto"/>
                <w:kern w:val="2"/>
                <w:sz w:val="21"/>
                <w:u w:val="none"/>
                <w:lang w:val="zh-CN"/>
              </w:rPr>
              <w:t>。</w:t>
            </w:r>
          </w:p>
          <w:p>
            <w:pPr>
              <w:pStyle w:val="25"/>
              <w:tabs>
                <w:tab w:val="left" w:pos="6930"/>
              </w:tabs>
              <w:spacing w:beforeAutospacing="0" w:afterAutospacing="0" w:line="300" w:lineRule="auto"/>
              <w:rPr>
                <w:rFonts w:cs="宋体"/>
                <w:b/>
                <w:szCs w:val="21"/>
              </w:rPr>
            </w:pPr>
            <w:r>
              <w:rPr>
                <w:rStyle w:val="31"/>
                <w:rFonts w:cs="宋体"/>
                <w:color w:val="auto"/>
                <w:kern w:val="2"/>
                <w:sz w:val="21"/>
                <w:u w:val="none"/>
              </w:rPr>
              <w:fldChar w:fldCharType="end"/>
            </w:r>
            <w:r>
              <w:rPr>
                <w:rStyle w:val="31"/>
                <w:rFonts w:cs="宋体"/>
                <w:color w:val="auto"/>
                <w:kern w:val="2"/>
                <w:sz w:val="21"/>
                <w:u w:val="none"/>
              </w:rPr>
              <w:t>3.</w:t>
            </w:r>
            <w:r>
              <w:rPr>
                <w:rStyle w:val="31"/>
                <w:rFonts w:hint="eastAsia" w:cs="宋体"/>
                <w:color w:val="auto"/>
                <w:kern w:val="2"/>
                <w:sz w:val="21"/>
                <w:u w:val="none"/>
              </w:rPr>
              <w:t>如供应商未在响应截止时间前完成“</w:t>
            </w:r>
            <w:r>
              <w:rPr>
                <w:rFonts w:hint="eastAsia" w:cs="宋体"/>
                <w:color w:val="000000"/>
                <w:sz w:val="21"/>
                <w:szCs w:val="21"/>
                <w:lang w:val="zh-CN"/>
              </w:rPr>
              <w:t>电子加密响应文件</w:t>
            </w:r>
            <w:r>
              <w:rPr>
                <w:rStyle w:val="31"/>
                <w:rFonts w:hint="eastAsia" w:cs="宋体"/>
                <w:color w:val="auto"/>
                <w:kern w:val="2"/>
                <w:sz w:val="21"/>
                <w:u w:val="none"/>
              </w:rPr>
              <w:t>”在线提交的，其备份响应文件也将被拒收。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响应文件的修改</w:t>
            </w:r>
          </w:p>
          <w:p>
            <w:pPr>
              <w:pStyle w:val="9"/>
              <w:snapToGrid w:val="0"/>
              <w:spacing w:before="0" w:line="300" w:lineRule="auto"/>
              <w:jc w:val="center"/>
              <w:rPr>
                <w:rFonts w:ascii="宋体" w:hAnsi="宋体" w:eastAsia="宋体" w:cs="宋体"/>
                <w:kern w:val="2"/>
                <w:sz w:val="21"/>
              </w:rPr>
            </w:pPr>
            <w:r>
              <w:rPr>
                <w:rFonts w:hint="eastAsia" w:ascii="宋体" w:hAnsi="宋体" w:eastAsia="宋体" w:cs="宋体"/>
                <w:b w:val="0"/>
                <w:bCs w:val="0"/>
                <w:color w:val="auto"/>
                <w:kern w:val="2"/>
                <w:sz w:val="21"/>
              </w:rPr>
              <w:t>（补充）和撤回</w:t>
            </w:r>
          </w:p>
        </w:tc>
        <w:tc>
          <w:tcPr>
            <w:tcW w:w="7798" w:type="dxa"/>
            <w:tcBorders>
              <w:right w:val="double" w:color="auto" w:sz="4" w:space="0"/>
            </w:tcBorders>
            <w:vAlign w:val="center"/>
          </w:tcPr>
          <w:p>
            <w:pPr>
              <w:pStyle w:val="25"/>
              <w:tabs>
                <w:tab w:val="left" w:pos="6930"/>
              </w:tabs>
              <w:spacing w:beforeAutospacing="0" w:afterAutospacing="0" w:line="300" w:lineRule="auto"/>
              <w:rPr>
                <w:rFonts w:cs="宋体"/>
                <w:kern w:val="2"/>
                <w:sz w:val="21"/>
              </w:rPr>
            </w:pPr>
            <w:r>
              <w:rPr>
                <w:rFonts w:cs="宋体"/>
                <w:kern w:val="2"/>
                <w:sz w:val="21"/>
              </w:rPr>
              <w:t>1.</w:t>
            </w:r>
            <w:r>
              <w:rPr>
                <w:rFonts w:hint="eastAsia" w:cs="宋体"/>
                <w:kern w:val="2"/>
                <w:sz w:val="21"/>
              </w:rPr>
              <w:t>响应截止时间前可以修改（补充）或撤回电子加密响应文件。补充或者修改电子加密响应文件的，应当先行撤回原文件，补充、修改后重新传输递交。响应截止时间前未完成在线提交的，视为撤回响应文件。</w:t>
            </w:r>
          </w:p>
          <w:p>
            <w:pPr>
              <w:pStyle w:val="25"/>
              <w:tabs>
                <w:tab w:val="left" w:pos="6930"/>
              </w:tabs>
              <w:spacing w:beforeAutospacing="0" w:afterAutospacing="0" w:line="300" w:lineRule="auto"/>
              <w:rPr>
                <w:rFonts w:cs="宋体"/>
                <w:b/>
                <w:szCs w:val="21"/>
              </w:rPr>
            </w:pPr>
            <w:r>
              <w:rPr>
                <w:rFonts w:cs="宋体"/>
                <w:kern w:val="2"/>
                <w:sz w:val="21"/>
              </w:rPr>
              <w:t>2.</w:t>
            </w:r>
            <w:r>
              <w:rPr>
                <w:rFonts w:hint="eastAsia" w:cs="宋体"/>
                <w:kern w:val="2"/>
                <w:sz w:val="21"/>
              </w:rPr>
              <w:t>响应截止时间后，供应商不得修改（补充）或撤回其响应文件。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开标时间、地点</w:t>
            </w:r>
          </w:p>
          <w:p>
            <w:pPr>
              <w:pStyle w:val="9"/>
              <w:snapToGrid w:val="0"/>
              <w:spacing w:before="0" w:line="300" w:lineRule="auto"/>
              <w:jc w:val="center"/>
              <w:rPr>
                <w:rFonts w:ascii="宋体" w:hAnsi="宋体" w:eastAsia="宋体" w:cs="宋体"/>
              </w:rPr>
            </w:pPr>
            <w:r>
              <w:rPr>
                <w:rFonts w:hint="eastAsia" w:ascii="宋体" w:hAnsi="宋体" w:eastAsia="宋体" w:cs="宋体"/>
                <w:b w:val="0"/>
                <w:bCs w:val="0"/>
                <w:color w:val="auto"/>
                <w:kern w:val="2"/>
                <w:sz w:val="21"/>
              </w:rPr>
              <w:t>及注意事项</w:t>
            </w:r>
          </w:p>
        </w:tc>
        <w:tc>
          <w:tcPr>
            <w:tcW w:w="7798" w:type="dxa"/>
            <w:tcBorders>
              <w:right w:val="double" w:color="auto" w:sz="4" w:space="0"/>
            </w:tcBorders>
            <w:vAlign w:val="center"/>
          </w:tcPr>
          <w:p>
            <w:pPr>
              <w:spacing w:line="300" w:lineRule="auto"/>
              <w:rPr>
                <w:rFonts w:hint="eastAsia" w:ascii="宋体" w:eastAsia="宋体" w:cs="宋体"/>
                <w:lang w:eastAsia="zh-CN"/>
              </w:rPr>
            </w:pPr>
            <w:r>
              <w:rPr>
                <w:rFonts w:hint="eastAsia" w:ascii="宋体" w:hAnsi="宋体" w:cs="宋体"/>
              </w:rPr>
              <w:t>开标时间</w:t>
            </w:r>
            <w:r>
              <w:rPr>
                <w:rFonts w:ascii="宋体" w:hAnsi="宋体" w:cs="宋体"/>
                <w:highlight w:val="none"/>
              </w:rPr>
              <w:t>:</w:t>
            </w:r>
            <w:r>
              <w:rPr>
                <w:rFonts w:hint="eastAsia" w:ascii="宋体" w:hAnsi="宋体" w:cs="宋体"/>
                <w:b/>
                <w:bCs/>
                <w:highlight w:val="none"/>
                <w:lang w:eastAsia="zh-CN"/>
              </w:rPr>
              <w:t>2024年07月04日 09:30</w:t>
            </w:r>
          </w:p>
          <w:p>
            <w:pPr>
              <w:spacing w:line="300" w:lineRule="auto"/>
              <w:rPr>
                <w:rFonts w:ascii="宋体" w:cs="宋体"/>
                <w:b/>
                <w:kern w:val="0"/>
                <w:sz w:val="24"/>
                <w:szCs w:val="21"/>
              </w:rPr>
            </w:pPr>
            <w:r>
              <w:rPr>
                <w:rFonts w:hint="eastAsia" w:ascii="宋体" w:hAnsi="宋体" w:cs="宋体"/>
              </w:rPr>
              <w:t>开标地点：</w:t>
            </w:r>
            <w:r>
              <w:rPr>
                <w:rFonts w:hint="eastAsia" w:ascii="宋体" w:hAnsi="宋体" w:cs="宋体"/>
                <w:szCs w:val="21"/>
              </w:rPr>
              <w:t>政府采购云平台（</w:t>
            </w:r>
            <w:r>
              <w:rPr>
                <w:rFonts w:ascii="宋体" w:hAnsi="宋体" w:cs="宋体"/>
                <w:szCs w:val="21"/>
              </w:rPr>
              <w:t>www.zcygov.cn</w:t>
            </w:r>
            <w:r>
              <w:rPr>
                <w:rFonts w:hint="eastAsia" w:ascii="宋体" w:hAnsi="宋体" w:cs="宋体"/>
                <w:szCs w:val="21"/>
              </w:rPr>
              <w:t>）”在线开、评标，供应商无须前往评审现场。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kern w:val="2"/>
                <w:sz w:val="21"/>
              </w:rPr>
            </w:pPr>
            <w:r>
              <w:rPr>
                <w:rFonts w:hint="eastAsia" w:ascii="宋体" w:hAnsi="宋体" w:eastAsia="宋体" w:cs="宋体"/>
                <w:b w:val="0"/>
                <w:bCs w:val="0"/>
                <w:color w:val="auto"/>
                <w:kern w:val="2"/>
                <w:sz w:val="21"/>
              </w:rPr>
              <w:t>资格审查</w:t>
            </w:r>
          </w:p>
        </w:tc>
        <w:tc>
          <w:tcPr>
            <w:tcW w:w="7798" w:type="dxa"/>
            <w:tcBorders>
              <w:right w:val="double" w:color="auto" w:sz="4" w:space="0"/>
            </w:tcBorders>
            <w:vAlign w:val="center"/>
          </w:tcPr>
          <w:p>
            <w:pPr>
              <w:pStyle w:val="25"/>
              <w:tabs>
                <w:tab w:val="left" w:pos="6930"/>
              </w:tabs>
              <w:spacing w:beforeAutospacing="0" w:afterAutospacing="0" w:line="300" w:lineRule="auto"/>
              <w:rPr>
                <w:rFonts w:cs="宋体"/>
                <w:szCs w:val="21"/>
              </w:rPr>
            </w:pPr>
            <w:r>
              <w:rPr>
                <w:rFonts w:hint="eastAsia" w:cs="宋体"/>
                <w:bCs/>
                <w:color w:val="000000"/>
                <w:sz w:val="21"/>
                <w:szCs w:val="21"/>
              </w:rPr>
              <w:t>开标后，评审小组依法对供应商的资格进行审查。审查内容详见采购文件。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评审小组的</w:t>
            </w:r>
          </w:p>
          <w:p>
            <w:pPr>
              <w:pStyle w:val="9"/>
              <w:snapToGrid w:val="0"/>
              <w:spacing w:before="0" w:line="300" w:lineRule="auto"/>
              <w:jc w:val="center"/>
              <w:rPr>
                <w:rFonts w:ascii="宋体" w:hAnsi="宋体" w:eastAsia="宋体" w:cs="宋体"/>
              </w:rPr>
            </w:pPr>
            <w:r>
              <w:rPr>
                <w:rFonts w:hint="eastAsia" w:ascii="宋体" w:hAnsi="宋体" w:eastAsia="宋体" w:cs="宋体"/>
                <w:b w:val="0"/>
                <w:bCs w:val="0"/>
                <w:color w:val="auto"/>
                <w:kern w:val="2"/>
                <w:sz w:val="21"/>
              </w:rPr>
              <w:t>组建</w:t>
            </w:r>
          </w:p>
        </w:tc>
        <w:tc>
          <w:tcPr>
            <w:tcW w:w="7798" w:type="dxa"/>
            <w:tcBorders>
              <w:right w:val="double" w:color="auto" w:sz="4" w:space="0"/>
            </w:tcBorders>
            <w:vAlign w:val="center"/>
          </w:tcPr>
          <w:p>
            <w:pPr>
              <w:pStyle w:val="37"/>
              <w:tabs>
                <w:tab w:val="left" w:pos="6930"/>
              </w:tabs>
              <w:spacing w:before="0" w:beforeAutospacing="0" w:after="0" w:afterAutospacing="0" w:line="300" w:lineRule="auto"/>
              <w:rPr>
                <w:rStyle w:val="35"/>
                <w:rFonts w:cs="宋体"/>
                <w:color w:val="000000"/>
                <w:sz w:val="21"/>
                <w:szCs w:val="21"/>
              </w:rPr>
            </w:pPr>
            <w:r>
              <w:rPr>
                <w:rStyle w:val="35"/>
                <w:rFonts w:hint="eastAsia" w:cs="宋体"/>
                <w:color w:val="000000"/>
                <w:sz w:val="21"/>
                <w:szCs w:val="21"/>
              </w:rPr>
              <w:t>采购人依法组建</w:t>
            </w:r>
            <w:r>
              <w:rPr>
                <w:rStyle w:val="35"/>
                <w:rFonts w:hint="eastAsia" w:cs="宋体"/>
                <w:color w:val="000000"/>
                <w:sz w:val="21"/>
                <w:szCs w:val="21"/>
                <w:lang w:eastAsia="zh-CN"/>
              </w:rPr>
              <w:t>评审小组</w:t>
            </w:r>
            <w:r>
              <w:rPr>
                <w:rStyle w:val="35"/>
                <w:rFonts w:hint="eastAsia" w:cs="宋体"/>
                <w:color w:val="000000"/>
                <w:sz w:val="21"/>
                <w:szCs w:val="21"/>
              </w:rPr>
              <w:t>，成员人数为</w:t>
            </w:r>
            <w:r>
              <w:rPr>
                <w:rStyle w:val="35"/>
                <w:rFonts w:cs="宋体"/>
                <w:color w:val="000000"/>
                <w:sz w:val="21"/>
                <w:szCs w:val="21"/>
              </w:rPr>
              <w:t>3</w:t>
            </w:r>
            <w:r>
              <w:rPr>
                <w:rStyle w:val="35"/>
                <w:rFonts w:hint="eastAsia" w:cs="宋体"/>
                <w:color w:val="000000"/>
                <w:sz w:val="21"/>
                <w:szCs w:val="21"/>
              </w:rPr>
              <w:t>名，其中采购人代表</w:t>
            </w:r>
            <w:r>
              <w:rPr>
                <w:rStyle w:val="35"/>
                <w:rFonts w:cs="宋体"/>
                <w:color w:val="000000"/>
                <w:sz w:val="21"/>
                <w:szCs w:val="21"/>
              </w:rPr>
              <w:t>1</w:t>
            </w:r>
            <w:r>
              <w:rPr>
                <w:rStyle w:val="35"/>
                <w:rFonts w:hint="eastAsia" w:cs="宋体"/>
                <w:color w:val="000000"/>
                <w:sz w:val="21"/>
                <w:szCs w:val="21"/>
              </w:rPr>
              <w:t>名，技术、经济方面的评审专家</w:t>
            </w:r>
            <w:r>
              <w:rPr>
                <w:rStyle w:val="35"/>
                <w:rFonts w:cs="宋体"/>
                <w:color w:val="000000"/>
                <w:sz w:val="21"/>
                <w:szCs w:val="21"/>
              </w:rPr>
              <w:t>2</w:t>
            </w:r>
            <w:r>
              <w:rPr>
                <w:rStyle w:val="35"/>
                <w:rFonts w:hint="eastAsia" w:cs="宋体"/>
                <w:color w:val="000000"/>
                <w:sz w:val="21"/>
                <w:szCs w:val="21"/>
              </w:rPr>
              <w:t>名；</w:t>
            </w:r>
          </w:p>
          <w:p>
            <w:pPr>
              <w:pStyle w:val="37"/>
              <w:tabs>
                <w:tab w:val="left" w:pos="6930"/>
              </w:tabs>
              <w:spacing w:before="0" w:beforeAutospacing="0" w:after="0" w:afterAutospacing="0" w:line="300" w:lineRule="auto"/>
              <w:rPr>
                <w:rFonts w:cs="宋体"/>
                <w:sz w:val="21"/>
                <w:szCs w:val="21"/>
              </w:rPr>
            </w:pPr>
            <w:r>
              <w:rPr>
                <w:rStyle w:val="35"/>
                <w:rFonts w:hint="eastAsia" w:cs="宋体"/>
                <w:color w:val="000000"/>
                <w:sz w:val="21"/>
                <w:szCs w:val="21"/>
              </w:rPr>
              <w:t>评审专家确定方式：按政府采购相关规定从专家库中随机抽取。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pStyle w:val="9"/>
              <w:snapToGrid w:val="0"/>
              <w:spacing w:before="0" w:line="300" w:lineRule="auto"/>
              <w:jc w:val="center"/>
              <w:rPr>
                <w:rFonts w:hint="eastAsia" w:ascii="宋体" w:hAnsi="宋体" w:eastAsia="宋体" w:cs="宋体"/>
                <w:b w:val="0"/>
                <w:bCs w:val="0"/>
                <w:color w:val="auto"/>
                <w:kern w:val="2"/>
                <w:sz w:val="21"/>
              </w:rPr>
            </w:pPr>
            <w:r>
              <w:rPr>
                <w:rFonts w:hint="eastAsia" w:ascii="宋体" w:hAnsi="宋体" w:eastAsia="宋体" w:cs="宋体"/>
                <w:b w:val="0"/>
                <w:bCs w:val="0"/>
                <w:color w:val="auto"/>
                <w:kern w:val="2"/>
                <w:sz w:val="21"/>
              </w:rPr>
              <w:t>采购项目类别</w:t>
            </w:r>
          </w:p>
        </w:tc>
        <w:tc>
          <w:tcPr>
            <w:tcW w:w="7798" w:type="dxa"/>
            <w:tcBorders>
              <w:right w:val="double" w:color="auto" w:sz="4" w:space="0"/>
            </w:tcBorders>
            <w:vAlign w:val="center"/>
          </w:tcPr>
          <w:p>
            <w:pPr>
              <w:pStyle w:val="25"/>
              <w:tabs>
                <w:tab w:val="left" w:pos="6930"/>
              </w:tabs>
              <w:spacing w:beforeAutospacing="0" w:afterAutospacing="0" w:line="300" w:lineRule="auto"/>
              <w:rPr>
                <w:rStyle w:val="35"/>
                <w:rFonts w:hint="eastAsia" w:cs="宋体"/>
                <w:color w:val="000000"/>
                <w:sz w:val="21"/>
                <w:szCs w:val="21"/>
              </w:rPr>
            </w:pPr>
            <w:r>
              <w:rPr>
                <w:rFonts w:hint="eastAsia" w:cs="宋体"/>
                <w:bCs/>
                <w:sz w:val="21"/>
                <w:szCs w:val="21"/>
              </w:rPr>
              <w:t>本项目属于</w:t>
            </w:r>
            <w:r>
              <w:rPr>
                <w:rFonts w:hint="eastAsia" w:cs="宋体"/>
                <w:bCs/>
                <w:sz w:val="21"/>
                <w:szCs w:val="21"/>
                <w:u w:val="single"/>
                <w:lang w:val="en-US" w:eastAsia="zh-CN"/>
              </w:rPr>
              <w:t xml:space="preserve"> </w:t>
            </w:r>
            <w:r>
              <w:rPr>
                <w:rFonts w:hint="eastAsia" w:cs="宋体"/>
                <w:b/>
                <w:sz w:val="21"/>
                <w:szCs w:val="21"/>
                <w:u w:val="single"/>
              </w:rPr>
              <w:t>服务类</w:t>
            </w:r>
            <w:r>
              <w:rPr>
                <w:rFonts w:hint="eastAsia" w:cs="宋体"/>
                <w:b/>
                <w:sz w:val="21"/>
                <w:szCs w:val="21"/>
                <w:u w:val="single"/>
                <w:lang w:val="en-US" w:eastAsia="zh-CN"/>
              </w:rPr>
              <w:t xml:space="preserve"> </w:t>
            </w:r>
            <w:r>
              <w:rPr>
                <w:rFonts w:hint="eastAsia" w:cs="宋体"/>
                <w:bCs/>
                <w:sz w:val="21"/>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pStyle w:val="9"/>
              <w:snapToGrid w:val="0"/>
              <w:spacing w:before="0" w:line="300" w:lineRule="auto"/>
              <w:jc w:val="center"/>
              <w:rPr>
                <w:rFonts w:hint="eastAsia" w:ascii="宋体" w:hAnsi="宋体" w:eastAsia="宋体" w:cs="宋体"/>
                <w:b w:val="0"/>
                <w:bCs w:val="0"/>
                <w:color w:val="auto"/>
                <w:kern w:val="2"/>
                <w:sz w:val="21"/>
              </w:rPr>
            </w:pPr>
            <w:r>
              <w:rPr>
                <w:rFonts w:hint="eastAsia" w:ascii="宋体" w:hAnsi="宋体" w:eastAsia="宋体" w:cs="宋体"/>
                <w:b w:val="0"/>
                <w:bCs w:val="0"/>
                <w:color w:val="auto"/>
                <w:kern w:val="2"/>
                <w:sz w:val="21"/>
              </w:rPr>
              <w:t>采购标的及对应的中小企业划型标准所属行业</w:t>
            </w:r>
          </w:p>
        </w:tc>
        <w:tc>
          <w:tcPr>
            <w:tcW w:w="7798" w:type="dxa"/>
            <w:tcBorders>
              <w:right w:val="double" w:color="auto" w:sz="4" w:space="0"/>
            </w:tcBorders>
            <w:vAlign w:val="center"/>
          </w:tcPr>
          <w:p>
            <w:pPr>
              <w:pStyle w:val="25"/>
              <w:keepNext w:val="0"/>
              <w:keepLines w:val="0"/>
              <w:pageBreakBefore w:val="0"/>
              <w:tabs>
                <w:tab w:val="left" w:pos="6930"/>
              </w:tabs>
              <w:kinsoku/>
              <w:overflowPunct/>
              <w:topLinePunct w:val="0"/>
              <w:bidi w:val="0"/>
              <w:spacing w:beforeAutospacing="0" w:afterAutospacing="0" w:line="300" w:lineRule="auto"/>
              <w:rPr>
                <w:rFonts w:hint="eastAsia" w:cs="宋体"/>
                <w:color w:val="000000"/>
                <w:sz w:val="21"/>
                <w:szCs w:val="21"/>
                <w:highlight w:val="none"/>
              </w:rPr>
            </w:pPr>
            <w:r>
              <w:rPr>
                <w:rFonts w:hint="eastAsia" w:ascii="宋体" w:hAnsi="宋体" w:eastAsia="宋体" w:cs="宋体"/>
                <w:color w:val="000000"/>
                <w:sz w:val="21"/>
                <w:szCs w:val="21"/>
              </w:rPr>
              <w:t>本项目采购</w:t>
            </w:r>
            <w:r>
              <w:rPr>
                <w:rFonts w:hint="eastAsia" w:ascii="宋体" w:hAnsi="宋体" w:eastAsia="宋体" w:cs="宋体"/>
                <w:color w:val="000000"/>
                <w:sz w:val="21"/>
                <w:szCs w:val="21"/>
                <w:highlight w:val="none"/>
              </w:rPr>
              <w:t>标</w:t>
            </w:r>
            <w:r>
              <w:rPr>
                <w:rFonts w:hint="eastAsia" w:cs="宋体"/>
                <w:color w:val="000000"/>
                <w:sz w:val="21"/>
                <w:szCs w:val="21"/>
                <w:highlight w:val="none"/>
                <w:lang w:eastAsia="zh-CN"/>
              </w:rPr>
              <w:t>的</w:t>
            </w:r>
            <w:r>
              <w:rPr>
                <w:rFonts w:hint="eastAsia" w:cs="宋体"/>
                <w:b/>
                <w:bCs/>
                <w:color w:val="000000"/>
                <w:sz w:val="21"/>
                <w:szCs w:val="21"/>
                <w:highlight w:val="none"/>
                <w:u w:val="single"/>
                <w:lang w:val="en-US" w:eastAsia="zh-CN"/>
              </w:rPr>
              <w:t xml:space="preserve"> 职工疗休养 </w:t>
            </w:r>
            <w:r>
              <w:rPr>
                <w:rFonts w:hint="eastAsia" w:eastAsia="宋体" w:cs="宋体"/>
                <w:color w:val="000000"/>
                <w:sz w:val="21"/>
                <w:szCs w:val="21"/>
                <w:highlight w:val="none"/>
                <w:lang w:val="en-US" w:eastAsia="zh-CN"/>
              </w:rPr>
              <w:t>，</w:t>
            </w:r>
            <w:r>
              <w:rPr>
                <w:rFonts w:hint="eastAsia" w:ascii="宋体" w:hAnsi="宋体" w:eastAsia="宋体" w:cs="宋体"/>
                <w:color w:val="auto"/>
                <w:sz w:val="21"/>
                <w:szCs w:val="21"/>
                <w:highlight w:val="none"/>
              </w:rPr>
              <w:t>内容</w:t>
            </w:r>
            <w:r>
              <w:rPr>
                <w:rFonts w:hint="eastAsia" w:cs="宋体"/>
                <w:color w:val="auto"/>
                <w:sz w:val="21"/>
                <w:szCs w:val="21"/>
                <w:highlight w:val="none"/>
                <w:u w:val="single"/>
                <w:lang w:val="en-US" w:eastAsia="zh-CN"/>
              </w:rPr>
              <w:t xml:space="preserve"> </w:t>
            </w:r>
            <w:r>
              <w:rPr>
                <w:rFonts w:hint="eastAsia" w:cs="宋体"/>
                <w:b/>
                <w:bCs/>
                <w:color w:val="auto"/>
                <w:sz w:val="21"/>
                <w:szCs w:val="21"/>
                <w:highlight w:val="none"/>
                <w:u w:val="single"/>
                <w:lang w:eastAsia="zh-CN"/>
              </w:rPr>
              <w:t>详见第三章采购内容及要求</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cs="宋体"/>
                <w:color w:val="000000"/>
                <w:sz w:val="21"/>
                <w:szCs w:val="21"/>
                <w:highlight w:val="none"/>
              </w:rPr>
              <w:t>根据《关于印发中小企业划型标准规定的通知》（工信部联企业〔</w:t>
            </w:r>
            <w:r>
              <w:rPr>
                <w:rFonts w:cs="宋体"/>
                <w:color w:val="000000"/>
                <w:sz w:val="21"/>
                <w:szCs w:val="21"/>
                <w:highlight w:val="none"/>
              </w:rPr>
              <w:t>2011</w:t>
            </w:r>
            <w:r>
              <w:rPr>
                <w:rFonts w:hint="eastAsia" w:cs="宋体"/>
                <w:color w:val="000000"/>
                <w:sz w:val="21"/>
                <w:szCs w:val="21"/>
                <w:highlight w:val="none"/>
              </w:rPr>
              <w:t>〕</w:t>
            </w:r>
            <w:r>
              <w:rPr>
                <w:rFonts w:cs="宋体"/>
                <w:color w:val="000000"/>
                <w:sz w:val="21"/>
                <w:szCs w:val="21"/>
                <w:highlight w:val="none"/>
              </w:rPr>
              <w:t>300</w:t>
            </w:r>
            <w:r>
              <w:rPr>
                <w:rFonts w:hint="eastAsia" w:cs="宋体"/>
                <w:color w:val="000000"/>
                <w:sz w:val="21"/>
                <w:szCs w:val="21"/>
                <w:highlight w:val="none"/>
              </w:rPr>
              <w:t>号），对应的中小企业划型标准所属行业为：</w:t>
            </w:r>
            <w:r>
              <w:rPr>
                <w:rFonts w:hint="eastAsia" w:cs="宋体"/>
                <w:b/>
                <w:bCs/>
                <w:color w:val="000000"/>
                <w:sz w:val="21"/>
                <w:szCs w:val="21"/>
                <w:highlight w:val="none"/>
                <w:u w:val="single"/>
                <w:lang w:val="en-US" w:eastAsia="zh-CN"/>
              </w:rPr>
              <w:t xml:space="preserve"> 租赁和商务服务业</w:t>
            </w:r>
            <w:r>
              <w:rPr>
                <w:rFonts w:cs="宋体"/>
                <w:b/>
                <w:bCs/>
                <w:color w:val="000000"/>
                <w:sz w:val="21"/>
                <w:szCs w:val="21"/>
                <w:highlight w:val="none"/>
                <w:u w:val="single"/>
              </w:rPr>
              <w:t xml:space="preserve"> </w:t>
            </w:r>
            <w:r>
              <w:rPr>
                <w:rFonts w:hint="eastAsia" w:cs="宋体"/>
                <w:color w:val="000000"/>
                <w:sz w:val="21"/>
                <w:szCs w:val="21"/>
                <w:highlight w:val="none"/>
              </w:rPr>
              <w:t>。</w:t>
            </w:r>
          </w:p>
          <w:p>
            <w:pPr>
              <w:pStyle w:val="25"/>
              <w:keepNext w:val="0"/>
              <w:keepLines w:val="0"/>
              <w:pageBreakBefore w:val="0"/>
              <w:tabs>
                <w:tab w:val="left" w:pos="6930"/>
              </w:tabs>
              <w:kinsoku/>
              <w:overflowPunct/>
              <w:topLinePunct w:val="0"/>
              <w:bidi w:val="0"/>
              <w:spacing w:beforeAutospacing="0" w:afterAutospacing="0" w:line="300" w:lineRule="auto"/>
              <w:rPr>
                <w:rStyle w:val="35"/>
                <w:rFonts w:hint="eastAsia" w:cs="宋体"/>
                <w:color w:val="000000"/>
                <w:sz w:val="21"/>
                <w:szCs w:val="21"/>
              </w:rPr>
            </w:pPr>
            <w:r>
              <w:rPr>
                <w:rFonts w:hint="eastAsia" w:cs="宋体"/>
                <w:color w:val="000000"/>
                <w:sz w:val="21"/>
                <w:szCs w:val="21"/>
                <w:highlight w:val="none"/>
                <w:lang w:eastAsia="zh-CN"/>
              </w:rPr>
              <w:t>供应商必须根据</w:t>
            </w:r>
            <w:r>
              <w:rPr>
                <w:rFonts w:hint="eastAsia" w:ascii="宋体" w:hAnsi="宋体" w:eastAsia="宋体" w:cs="宋体"/>
                <w:color w:val="000000"/>
                <w:sz w:val="21"/>
                <w:szCs w:val="21"/>
                <w:highlight w:val="none"/>
              </w:rPr>
              <w:t>采购</w:t>
            </w:r>
            <w:r>
              <w:rPr>
                <w:rFonts w:hint="eastAsia" w:cs="宋体"/>
                <w:color w:val="000000"/>
                <w:sz w:val="21"/>
                <w:szCs w:val="21"/>
                <w:highlight w:val="none"/>
                <w:lang w:eastAsia="zh-CN"/>
              </w:rPr>
              <w:t>文件明确的行业所对应的划型标准判断</w:t>
            </w:r>
            <w:r>
              <w:rPr>
                <w:rFonts w:hint="eastAsia" w:ascii="宋体" w:hAnsi="宋体" w:eastAsia="宋体" w:cs="宋体"/>
                <w:color w:val="000000"/>
                <w:sz w:val="21"/>
                <w:szCs w:val="21"/>
                <w:highlight w:val="none"/>
              </w:rPr>
              <w:t>自身（或所投产品制造商）</w:t>
            </w:r>
            <w:r>
              <w:rPr>
                <w:rFonts w:hint="eastAsia" w:cs="宋体"/>
                <w:color w:val="000000"/>
                <w:sz w:val="21"/>
                <w:szCs w:val="21"/>
                <w:highlight w:val="none"/>
                <w:lang w:eastAsia="zh-CN"/>
              </w:rPr>
              <w:t>的</w:t>
            </w:r>
            <w:r>
              <w:rPr>
                <w:rFonts w:hint="eastAsia" w:ascii="宋体" w:hAnsi="宋体" w:eastAsia="宋体" w:cs="宋体"/>
                <w:color w:val="000000"/>
                <w:sz w:val="21"/>
                <w:szCs w:val="21"/>
                <w:highlight w:val="none"/>
              </w:rPr>
              <w:t>企业规模类型。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pStyle w:val="9"/>
              <w:spacing w:before="0" w:line="360" w:lineRule="auto"/>
              <w:jc w:val="center"/>
              <w:rPr>
                <w:rFonts w:ascii="宋体" w:hAnsi="宋体" w:eastAsia="宋体" w:cs="宋体"/>
                <w:b w:val="0"/>
                <w:sz w:val="21"/>
                <w:highlight w:val="none"/>
              </w:rPr>
            </w:pPr>
            <w:r>
              <w:rPr>
                <w:rFonts w:hint="eastAsia" w:asciiTheme="minorEastAsia" w:hAnsiTheme="minorEastAsia" w:eastAsiaTheme="minorEastAsia" w:cstheme="minorEastAsia"/>
                <w:b w:val="0"/>
                <w:color w:val="auto"/>
                <w:sz w:val="21"/>
                <w:highlight w:val="none"/>
              </w:rPr>
              <w:t>需落实的政府采购政策</w:t>
            </w:r>
          </w:p>
        </w:tc>
        <w:tc>
          <w:tcPr>
            <w:tcW w:w="7798" w:type="dxa"/>
            <w:tcBorders>
              <w:right w:val="double" w:color="auto" w:sz="4" w:space="0"/>
            </w:tcBorders>
            <w:vAlign w:val="center"/>
          </w:tcPr>
          <w:p>
            <w:pPr>
              <w:pStyle w:val="37"/>
              <w:tabs>
                <w:tab w:val="left" w:pos="6930"/>
              </w:tabs>
              <w:spacing w:before="0" w:beforeAutospacing="0" w:after="0" w:afterAutospacing="0" w:line="300" w:lineRule="auto"/>
              <w:rPr>
                <w:rStyle w:val="35"/>
                <w:rFonts w:hint="eastAsia" w:cs="宋体"/>
                <w:color w:val="000000"/>
                <w:sz w:val="21"/>
                <w:szCs w:val="21"/>
              </w:rPr>
            </w:pPr>
            <w:r>
              <w:rPr>
                <w:rStyle w:val="35"/>
                <w:rFonts w:hint="eastAsia" w:cs="宋体"/>
                <w:color w:val="000000"/>
                <w:sz w:val="21"/>
                <w:szCs w:val="21"/>
              </w:rPr>
              <w:t>一、政府采购促进中小企业发展扶持政策</w:t>
            </w:r>
          </w:p>
          <w:p>
            <w:pPr>
              <w:pStyle w:val="37"/>
              <w:tabs>
                <w:tab w:val="left" w:pos="6930"/>
              </w:tabs>
              <w:spacing w:before="0" w:beforeAutospacing="0" w:after="0" w:afterAutospacing="0" w:line="300" w:lineRule="auto"/>
              <w:rPr>
                <w:rStyle w:val="35"/>
                <w:rFonts w:hint="eastAsia" w:cs="宋体"/>
                <w:color w:val="000000"/>
                <w:sz w:val="21"/>
                <w:szCs w:val="21"/>
              </w:rPr>
            </w:pPr>
            <w:r>
              <w:rPr>
                <w:rStyle w:val="35"/>
                <w:rFonts w:hint="eastAsia" w:cs="宋体"/>
                <w:color w:val="000000"/>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pPr>
              <w:pStyle w:val="37"/>
              <w:tabs>
                <w:tab w:val="left" w:pos="6930"/>
              </w:tabs>
              <w:spacing w:before="0" w:beforeAutospacing="0" w:after="0" w:afterAutospacing="0" w:line="300" w:lineRule="auto"/>
              <w:rPr>
                <w:rStyle w:val="35"/>
                <w:rFonts w:hint="eastAsia" w:cs="宋体"/>
                <w:b/>
                <w:bCs/>
                <w:color w:val="000000"/>
                <w:sz w:val="21"/>
                <w:szCs w:val="21"/>
              </w:rPr>
            </w:pPr>
            <w:r>
              <w:rPr>
                <w:rStyle w:val="35"/>
                <w:rFonts w:hint="eastAsia" w:cs="宋体"/>
                <w:b/>
                <w:bCs/>
                <w:color w:val="000000"/>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芳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 1条要求，或者填与内容错误、缺漏项的，资格审查不予通过。</w:t>
            </w:r>
          </w:p>
          <w:p>
            <w:pPr>
              <w:pStyle w:val="37"/>
              <w:tabs>
                <w:tab w:val="left" w:pos="6930"/>
              </w:tabs>
              <w:spacing w:before="0" w:beforeAutospacing="0" w:after="0" w:afterAutospacing="0" w:line="300" w:lineRule="auto"/>
              <w:rPr>
                <w:rStyle w:val="35"/>
                <w:rFonts w:hint="eastAsia" w:cs="宋体"/>
                <w:b/>
                <w:bCs/>
                <w:color w:val="000000"/>
                <w:sz w:val="21"/>
                <w:szCs w:val="21"/>
              </w:rPr>
            </w:pPr>
            <w:r>
              <w:rPr>
                <w:rStyle w:val="35"/>
                <w:rFonts w:hint="eastAsia" w:cs="宋体"/>
                <w:b/>
                <w:bCs/>
                <w:color w:val="000000"/>
                <w:sz w:val="21"/>
                <w:szCs w:val="21"/>
              </w:rPr>
              <w:t>（2）针对非预留份额专门面向中小企业采购的项目:</w:t>
            </w:r>
          </w:p>
          <w:p>
            <w:pPr>
              <w:pStyle w:val="37"/>
              <w:tabs>
                <w:tab w:val="left" w:pos="6930"/>
              </w:tabs>
              <w:spacing w:before="0" w:beforeAutospacing="0" w:after="0" w:afterAutospacing="0" w:line="300" w:lineRule="auto"/>
              <w:rPr>
                <w:rStyle w:val="35"/>
                <w:rFonts w:hint="eastAsia" w:cs="宋体"/>
                <w:b/>
                <w:bCs/>
                <w:color w:val="000000"/>
                <w:sz w:val="21"/>
                <w:szCs w:val="21"/>
              </w:rPr>
            </w:pPr>
            <w:r>
              <w:rPr>
                <w:rStyle w:val="35"/>
                <w:rFonts w:hint="eastAsia" w:cs="宋体"/>
                <w:b/>
                <w:bCs/>
                <w:color w:val="000000"/>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 10%的扣除(工程类项目由小微企业承接的，其报价给予 5%的扣除）。用扣除后的价格参加报价评审。</w:t>
            </w:r>
          </w:p>
          <w:p>
            <w:pPr>
              <w:pStyle w:val="37"/>
              <w:tabs>
                <w:tab w:val="left" w:pos="6930"/>
              </w:tabs>
              <w:spacing w:before="0" w:beforeAutospacing="0" w:after="0" w:afterAutospacing="0" w:line="300" w:lineRule="auto"/>
              <w:rPr>
                <w:rStyle w:val="35"/>
                <w:rFonts w:hint="eastAsia" w:cs="宋体"/>
                <w:b/>
                <w:bCs/>
                <w:color w:val="000000"/>
                <w:sz w:val="21"/>
                <w:szCs w:val="21"/>
              </w:rPr>
            </w:pPr>
            <w:r>
              <w:rPr>
                <w:rStyle w:val="35"/>
                <w:rFonts w:hint="eastAsia" w:cs="宋体"/>
                <w:b/>
                <w:bCs/>
                <w:color w:val="000000"/>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p>
          <w:p>
            <w:pPr>
              <w:pStyle w:val="37"/>
              <w:tabs>
                <w:tab w:val="left" w:pos="6930"/>
              </w:tabs>
              <w:spacing w:before="0" w:beforeAutospacing="0" w:after="0" w:afterAutospacing="0" w:line="300" w:lineRule="auto"/>
              <w:rPr>
                <w:rStyle w:val="35"/>
                <w:rFonts w:hint="eastAsia" w:cs="宋体"/>
                <w:color w:val="000000"/>
                <w:sz w:val="21"/>
                <w:szCs w:val="21"/>
              </w:rPr>
            </w:pPr>
            <w:r>
              <w:rPr>
                <w:rStyle w:val="35"/>
                <w:rFonts w:hint="eastAsia" w:cs="宋体"/>
                <w:color w:val="000000"/>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pPr>
              <w:pStyle w:val="37"/>
              <w:tabs>
                <w:tab w:val="left" w:pos="6930"/>
              </w:tabs>
              <w:spacing w:before="0" w:beforeAutospacing="0" w:after="0" w:afterAutospacing="0" w:line="300" w:lineRule="auto"/>
              <w:rPr>
                <w:rStyle w:val="35"/>
                <w:rFonts w:hint="eastAsia" w:cs="宋体"/>
                <w:color w:val="000000"/>
                <w:sz w:val="21"/>
                <w:szCs w:val="21"/>
              </w:rPr>
            </w:pPr>
            <w:r>
              <w:rPr>
                <w:rStyle w:val="35"/>
                <w:rFonts w:hint="eastAsia" w:cs="宋体"/>
                <w:color w:val="000000"/>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pPr>
              <w:pStyle w:val="37"/>
              <w:tabs>
                <w:tab w:val="left" w:pos="6930"/>
              </w:tabs>
              <w:spacing w:before="0" w:beforeAutospacing="0" w:after="0" w:afterAutospacing="0" w:line="300" w:lineRule="auto"/>
              <w:rPr>
                <w:rStyle w:val="35"/>
                <w:rFonts w:cs="宋体"/>
                <w:color w:val="000000"/>
                <w:sz w:val="21"/>
                <w:szCs w:val="21"/>
              </w:rPr>
            </w:pPr>
            <w:r>
              <w:rPr>
                <w:rStyle w:val="35"/>
                <w:rFonts w:hint="eastAsia" w:cs="宋体"/>
                <w:color w:val="000000"/>
                <w:sz w:val="21"/>
                <w:szCs w:val="21"/>
              </w:rPr>
              <w:t>二、政府采购节能环保政策</w:t>
            </w:r>
            <w:r>
              <w:rPr>
                <w:rStyle w:val="35"/>
                <w:rFonts w:hint="eastAsia" w:cs="宋体"/>
                <w:b/>
                <w:bCs/>
                <w:color w:val="000000"/>
                <w:sz w:val="21"/>
                <w:szCs w:val="21"/>
              </w:rPr>
              <w:t>（适用于货物类采购项目）</w:t>
            </w:r>
          </w:p>
          <w:p>
            <w:pPr>
              <w:pStyle w:val="37"/>
              <w:tabs>
                <w:tab w:val="left" w:pos="6930"/>
              </w:tabs>
              <w:spacing w:before="0" w:beforeAutospacing="0" w:after="0" w:afterAutospacing="0" w:line="300" w:lineRule="auto"/>
              <w:rPr>
                <w:rStyle w:val="35"/>
                <w:rFonts w:cs="宋体"/>
                <w:color w:val="000000"/>
                <w:sz w:val="21"/>
                <w:szCs w:val="21"/>
              </w:rPr>
            </w:pPr>
            <w:r>
              <w:rPr>
                <w:rStyle w:val="35"/>
                <w:rFonts w:hint="eastAsia" w:cs="宋体"/>
                <w:color w:val="000000"/>
                <w:sz w:val="21"/>
                <w:szCs w:val="21"/>
              </w:rPr>
              <w:t>1.根据财政部、发展改革委、生态环境部、市场监管总局《关于调整优化节能产品、环境标志产品政府采购执行机制的通知》（财库〔2019〕9号）文件及“节能产品政府采购品目清单”、“环境标志产品政府采购品目清单”：</w:t>
            </w:r>
          </w:p>
          <w:p>
            <w:pPr>
              <w:pStyle w:val="37"/>
              <w:tabs>
                <w:tab w:val="left" w:pos="6930"/>
              </w:tabs>
              <w:spacing w:before="0" w:beforeAutospacing="0" w:after="0" w:afterAutospacing="0" w:line="300" w:lineRule="auto"/>
              <w:rPr>
                <w:rStyle w:val="35"/>
                <w:rFonts w:cs="宋体"/>
                <w:color w:val="000000"/>
                <w:sz w:val="21"/>
                <w:szCs w:val="21"/>
              </w:rPr>
            </w:pPr>
            <w:r>
              <w:rPr>
                <w:rStyle w:val="35"/>
                <w:rFonts w:hint="eastAsia" w:cs="宋体"/>
                <w:color w:val="000000"/>
                <w:sz w:val="21"/>
                <w:szCs w:val="21"/>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pPr>
              <w:pStyle w:val="37"/>
              <w:tabs>
                <w:tab w:val="left" w:pos="6930"/>
              </w:tabs>
              <w:spacing w:before="0" w:beforeAutospacing="0" w:after="0" w:afterAutospacing="0" w:line="300" w:lineRule="auto"/>
              <w:rPr>
                <w:rStyle w:val="35"/>
                <w:rFonts w:cs="宋体"/>
                <w:color w:val="000000"/>
                <w:sz w:val="21"/>
                <w:szCs w:val="21"/>
              </w:rPr>
            </w:pPr>
            <w:r>
              <w:rPr>
                <w:rStyle w:val="35"/>
                <w:rFonts w:hint="eastAsia" w:cs="宋体"/>
                <w:color w:val="000000"/>
                <w:sz w:val="21"/>
                <w:szCs w:val="21"/>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pPr>
              <w:pStyle w:val="37"/>
              <w:tabs>
                <w:tab w:val="left" w:pos="6930"/>
              </w:tabs>
              <w:spacing w:before="0" w:beforeAutospacing="0" w:after="0" w:afterAutospacing="0" w:line="300" w:lineRule="auto"/>
              <w:rPr>
                <w:rStyle w:val="35"/>
                <w:rFonts w:hint="eastAsia" w:ascii="宋体" w:hAnsi="宋体" w:eastAsia="宋体" w:cs="宋体"/>
                <w:color w:val="000000"/>
                <w:sz w:val="21"/>
                <w:szCs w:val="21"/>
                <w:highlight w:val="none"/>
                <w:lang w:eastAsia="zh-CN"/>
              </w:rPr>
            </w:pPr>
            <w:r>
              <w:rPr>
                <w:rStyle w:val="35"/>
                <w:rFonts w:hint="eastAsia" w:cs="宋体"/>
                <w:color w:val="000000"/>
                <w:sz w:val="21"/>
                <w:szCs w:val="21"/>
              </w:rPr>
              <w:t>2.认证机构范围以《市场监管总局关于发布参与实施政府采购节能产品、环境标志产品认证机构名录的公告》中公布的认证机构名录为准。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专门面向中小企业预留采购份额情况</w:t>
            </w:r>
          </w:p>
        </w:tc>
        <w:tc>
          <w:tcPr>
            <w:tcW w:w="7798" w:type="dxa"/>
            <w:tcBorders>
              <w:right w:val="double" w:color="auto" w:sz="4" w:space="0"/>
            </w:tcBorders>
            <w:vAlign w:val="center"/>
          </w:tcPr>
          <w:p>
            <w:pPr>
              <w:pStyle w:val="25"/>
              <w:tabs>
                <w:tab w:val="left" w:pos="6930"/>
              </w:tabs>
              <w:spacing w:beforeAutospacing="0" w:afterAutospacing="0" w:line="300" w:lineRule="auto"/>
              <w:rPr>
                <w:rFonts w:cs="宋体"/>
                <w:color w:val="000000"/>
                <w:sz w:val="21"/>
                <w:szCs w:val="21"/>
              </w:rPr>
            </w:pPr>
            <w:r>
              <w:rPr>
                <w:rFonts w:hint="eastAsia" w:cs="宋体"/>
                <w:b w:val="0"/>
                <w:bCs w:val="0"/>
                <w:color w:val="000000"/>
                <w:sz w:val="21"/>
                <w:szCs w:val="21"/>
              </w:rPr>
              <w:t>本项目</w:t>
            </w:r>
            <w:r>
              <w:rPr>
                <w:rFonts w:hint="eastAsia" w:cs="宋体"/>
                <w:b w:val="0"/>
                <w:bCs w:val="0"/>
                <w:color w:val="000000"/>
                <w:sz w:val="21"/>
                <w:szCs w:val="21"/>
                <w:lang w:eastAsia="zh-CN"/>
              </w:rPr>
              <w:t>【</w:t>
            </w:r>
            <w:r>
              <w:rPr>
                <w:rFonts w:hint="eastAsia" w:cs="宋体"/>
                <w:b/>
                <w:bCs/>
                <w:color w:val="000000"/>
                <w:sz w:val="21"/>
                <w:szCs w:val="21"/>
                <w:lang w:eastAsia="zh-CN"/>
              </w:rPr>
              <w:t>是（</w:t>
            </w:r>
            <w:r>
              <w:rPr>
                <w:rFonts w:hint="eastAsia" w:cs="宋体"/>
                <w:b/>
                <w:bCs/>
                <w:color w:val="000000"/>
                <w:sz w:val="21"/>
                <w:szCs w:val="21"/>
                <w:lang w:val="en-US" w:eastAsia="zh-CN"/>
              </w:rPr>
              <w:t xml:space="preserve"> </w:t>
            </w:r>
            <w:r>
              <w:rPr>
                <w:rFonts w:hint="default" w:ascii="Arial" w:hAnsi="Arial" w:cs="Arial"/>
                <w:b/>
                <w:bCs/>
                <w:color w:val="000000"/>
                <w:sz w:val="21"/>
                <w:szCs w:val="21"/>
                <w:lang w:eastAsia="zh-CN"/>
              </w:rPr>
              <w:t>√</w:t>
            </w:r>
            <w:r>
              <w:rPr>
                <w:rFonts w:hint="eastAsia" w:ascii="Arial" w:hAnsi="Arial" w:cs="Arial"/>
                <w:b/>
                <w:bCs/>
                <w:color w:val="000000"/>
                <w:sz w:val="21"/>
                <w:szCs w:val="21"/>
                <w:lang w:val="en-US" w:eastAsia="zh-CN"/>
              </w:rPr>
              <w:t xml:space="preserve"> </w:t>
            </w:r>
            <w:r>
              <w:rPr>
                <w:rFonts w:hint="eastAsia" w:cs="宋体"/>
                <w:b/>
                <w:bCs/>
                <w:color w:val="000000"/>
                <w:sz w:val="21"/>
                <w:szCs w:val="21"/>
                <w:lang w:eastAsia="zh-CN"/>
              </w:rPr>
              <w:t>）否（</w:t>
            </w:r>
            <w:r>
              <w:rPr>
                <w:rFonts w:hint="eastAsia" w:cs="宋体"/>
                <w:b/>
                <w:bCs/>
                <w:color w:val="000000"/>
                <w:sz w:val="21"/>
                <w:szCs w:val="21"/>
                <w:lang w:val="en-US" w:eastAsia="zh-CN"/>
              </w:rPr>
              <w:t xml:space="preserve"> </w:t>
            </w:r>
            <w:r>
              <w:rPr>
                <w:rFonts w:hint="eastAsia" w:ascii="Arial" w:hAnsi="Arial" w:cs="Arial"/>
                <w:b/>
                <w:bCs/>
                <w:color w:val="000000"/>
                <w:sz w:val="21"/>
                <w:szCs w:val="21"/>
                <w:lang w:val="en-US" w:eastAsia="zh-CN"/>
              </w:rPr>
              <w:t xml:space="preserve">  </w:t>
            </w:r>
            <w:r>
              <w:rPr>
                <w:rFonts w:hint="eastAsia" w:cs="宋体"/>
                <w:b/>
                <w:bCs/>
                <w:color w:val="000000"/>
                <w:sz w:val="21"/>
                <w:szCs w:val="21"/>
                <w:lang w:eastAsia="zh-CN"/>
              </w:rPr>
              <w:t>）</w:t>
            </w:r>
            <w:r>
              <w:rPr>
                <w:rFonts w:hint="eastAsia" w:cs="宋体"/>
                <w:b w:val="0"/>
                <w:bCs w:val="0"/>
                <w:color w:val="000000"/>
                <w:sz w:val="21"/>
                <w:szCs w:val="21"/>
                <w:lang w:eastAsia="zh-CN"/>
              </w:rPr>
              <w:t>】</w:t>
            </w:r>
            <w:r>
              <w:rPr>
                <w:rFonts w:hint="eastAsia" w:cs="宋体"/>
                <w:b w:val="0"/>
                <w:bCs w:val="0"/>
                <w:color w:val="000000"/>
                <w:sz w:val="21"/>
                <w:szCs w:val="21"/>
              </w:rPr>
              <w:t>预留（或部分预留）份额专门面向中小企业采购的采购项目。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联合体投标</w:t>
            </w:r>
          </w:p>
        </w:tc>
        <w:tc>
          <w:tcPr>
            <w:tcW w:w="7798" w:type="dxa"/>
            <w:tcBorders>
              <w:right w:val="double" w:color="auto" w:sz="4" w:space="0"/>
            </w:tcBorders>
            <w:vAlign w:val="center"/>
          </w:tcPr>
          <w:p>
            <w:pPr>
              <w:pStyle w:val="25"/>
              <w:tabs>
                <w:tab w:val="left" w:pos="6930"/>
              </w:tabs>
              <w:spacing w:beforeAutospacing="0" w:afterAutospacing="0" w:line="300" w:lineRule="auto"/>
              <w:rPr>
                <w:rFonts w:hint="default" w:eastAsia="宋体" w:cs="宋体"/>
                <w:color w:val="000000"/>
                <w:sz w:val="21"/>
                <w:szCs w:val="21"/>
                <w:highlight w:val="red"/>
                <w:lang w:val="en-US" w:eastAsia="zh-CN"/>
              </w:rPr>
            </w:pPr>
            <w:r>
              <w:rPr>
                <w:rFonts w:cs="宋体"/>
                <w:color w:val="000000"/>
                <w:sz w:val="21"/>
                <w:szCs w:val="21"/>
              </w:rPr>
              <w:t>1.</w:t>
            </w:r>
            <w:r>
              <w:rPr>
                <w:rFonts w:hint="eastAsia" w:cs="宋体"/>
                <w:color w:val="000000"/>
                <w:sz w:val="21"/>
                <w:szCs w:val="21"/>
              </w:rPr>
              <w:t>本项目</w:t>
            </w:r>
            <w:r>
              <w:rPr>
                <w:rFonts w:hint="eastAsia" w:cs="宋体"/>
                <w:color w:val="000000"/>
                <w:sz w:val="21"/>
                <w:szCs w:val="21"/>
                <w:lang w:eastAsia="zh-CN"/>
              </w:rPr>
              <w:t>【</w:t>
            </w:r>
            <w:r>
              <w:rPr>
                <w:rFonts w:hint="eastAsia" w:cs="宋体"/>
                <w:b/>
                <w:bCs/>
                <w:color w:val="000000"/>
                <w:sz w:val="21"/>
                <w:szCs w:val="21"/>
              </w:rPr>
              <w:t>接受</w:t>
            </w:r>
            <w:r>
              <w:rPr>
                <w:rFonts w:hint="eastAsia" w:cs="宋体"/>
                <w:b/>
                <w:bCs/>
                <w:color w:val="000000"/>
                <w:sz w:val="21"/>
                <w:szCs w:val="21"/>
                <w:lang w:eastAsia="zh-CN"/>
              </w:rPr>
              <w:t>（</w:t>
            </w:r>
            <w:r>
              <w:rPr>
                <w:rFonts w:hint="eastAsia" w:cs="宋体"/>
                <w:b/>
                <w:bCs/>
                <w:color w:val="000000"/>
                <w:sz w:val="21"/>
                <w:szCs w:val="21"/>
                <w:lang w:val="en-US" w:eastAsia="zh-CN"/>
              </w:rPr>
              <w:t xml:space="preserve"> </w:t>
            </w:r>
            <w:r>
              <w:rPr>
                <w:rFonts w:hint="eastAsia" w:ascii="Arial" w:hAnsi="Arial" w:cs="Arial"/>
                <w:b/>
                <w:bCs/>
                <w:color w:val="000000"/>
                <w:sz w:val="21"/>
                <w:szCs w:val="21"/>
                <w:lang w:val="en-US" w:eastAsia="zh-CN"/>
              </w:rPr>
              <w:t xml:space="preserve"> </w:t>
            </w:r>
            <w:r>
              <w:rPr>
                <w:rFonts w:hint="eastAsia" w:cs="宋体"/>
                <w:b/>
                <w:bCs/>
                <w:color w:val="000000"/>
                <w:sz w:val="21"/>
                <w:szCs w:val="21"/>
                <w:lang w:val="en-US" w:eastAsia="zh-CN"/>
              </w:rPr>
              <w:t xml:space="preserve"> </w:t>
            </w:r>
            <w:r>
              <w:rPr>
                <w:rFonts w:hint="eastAsia" w:cs="宋体"/>
                <w:b/>
                <w:bCs/>
                <w:color w:val="000000"/>
                <w:sz w:val="21"/>
                <w:szCs w:val="21"/>
                <w:lang w:eastAsia="zh-CN"/>
              </w:rPr>
              <w:t>）</w:t>
            </w:r>
            <w:r>
              <w:rPr>
                <w:rFonts w:hint="eastAsia" w:cs="宋体"/>
                <w:b/>
                <w:bCs/>
                <w:color w:val="000000"/>
                <w:sz w:val="21"/>
                <w:szCs w:val="21"/>
              </w:rPr>
              <w:t>不接受</w:t>
            </w:r>
            <w:r>
              <w:rPr>
                <w:rFonts w:hint="eastAsia" w:cs="宋体"/>
                <w:b/>
                <w:bCs/>
                <w:color w:val="000000"/>
                <w:sz w:val="21"/>
                <w:szCs w:val="21"/>
                <w:lang w:eastAsia="zh-CN"/>
              </w:rPr>
              <w:t>（</w:t>
            </w:r>
            <w:r>
              <w:rPr>
                <w:rFonts w:hint="eastAsia" w:cs="宋体"/>
                <w:b/>
                <w:bCs/>
                <w:color w:val="000000"/>
                <w:sz w:val="21"/>
                <w:szCs w:val="21"/>
                <w:lang w:val="en-US" w:eastAsia="zh-CN"/>
              </w:rPr>
              <w:t xml:space="preserve"> </w:t>
            </w:r>
            <w:r>
              <w:rPr>
                <w:rFonts w:hint="default" w:ascii="Arial" w:hAnsi="Arial" w:cs="Arial"/>
                <w:b/>
                <w:bCs/>
                <w:color w:val="000000"/>
                <w:sz w:val="21"/>
                <w:szCs w:val="21"/>
                <w:lang w:eastAsia="zh-CN"/>
              </w:rPr>
              <w:t>√</w:t>
            </w:r>
            <w:r>
              <w:rPr>
                <w:rFonts w:hint="eastAsia" w:cs="宋体"/>
                <w:b/>
                <w:bCs/>
                <w:color w:val="000000"/>
                <w:sz w:val="21"/>
                <w:szCs w:val="21"/>
                <w:lang w:val="en-US" w:eastAsia="zh-CN"/>
              </w:rPr>
              <w:t xml:space="preserve"> </w:t>
            </w:r>
            <w:r>
              <w:rPr>
                <w:rFonts w:hint="eastAsia" w:cs="宋体"/>
                <w:b/>
                <w:bCs/>
                <w:color w:val="000000"/>
                <w:sz w:val="21"/>
                <w:szCs w:val="21"/>
                <w:lang w:eastAsia="zh-CN"/>
              </w:rPr>
              <w:t>）</w:t>
            </w:r>
            <w:r>
              <w:rPr>
                <w:rFonts w:hint="eastAsia" w:cs="宋体"/>
                <w:color w:val="000000"/>
                <w:sz w:val="21"/>
                <w:szCs w:val="21"/>
                <w:lang w:eastAsia="zh-CN"/>
              </w:rPr>
              <w:t>】大中</w:t>
            </w:r>
            <w:r>
              <w:rPr>
                <w:rFonts w:hint="eastAsia" w:cs="宋体"/>
                <w:color w:val="000000"/>
                <w:sz w:val="21"/>
                <w:szCs w:val="21"/>
              </w:rPr>
              <w:t>型企业与小微企业组成联合体</w:t>
            </w:r>
            <w:r>
              <w:rPr>
                <w:rFonts w:hint="eastAsia" w:cs="宋体"/>
                <w:color w:val="000000"/>
                <w:sz w:val="21"/>
                <w:szCs w:val="21"/>
                <w:highlight w:val="none"/>
                <w:lang w:val="en-US" w:eastAsia="zh-CN"/>
              </w:rPr>
              <w:t>。</w:t>
            </w:r>
          </w:p>
          <w:p>
            <w:pPr>
              <w:pStyle w:val="25"/>
              <w:tabs>
                <w:tab w:val="left" w:pos="6930"/>
              </w:tabs>
              <w:spacing w:beforeAutospacing="0" w:afterAutospacing="0" w:line="300" w:lineRule="auto"/>
              <w:rPr>
                <w:rFonts w:cs="宋体"/>
                <w:color w:val="000000"/>
                <w:sz w:val="21"/>
                <w:szCs w:val="21"/>
              </w:rPr>
            </w:pPr>
            <w:r>
              <w:rPr>
                <w:rFonts w:cs="宋体"/>
                <w:color w:val="000000"/>
                <w:sz w:val="21"/>
                <w:szCs w:val="21"/>
              </w:rPr>
              <w:t>2.</w:t>
            </w:r>
            <w:r>
              <w:rPr>
                <w:rFonts w:hint="eastAsia" w:cs="宋体"/>
                <w:color w:val="000000"/>
                <w:sz w:val="21"/>
                <w:szCs w:val="21"/>
              </w:rPr>
              <w:t>本项目</w:t>
            </w:r>
            <w:r>
              <w:rPr>
                <w:rFonts w:hint="eastAsia" w:cs="宋体"/>
                <w:color w:val="000000"/>
                <w:sz w:val="21"/>
                <w:szCs w:val="21"/>
                <w:lang w:eastAsia="zh-CN"/>
              </w:rPr>
              <w:t>【</w:t>
            </w:r>
            <w:r>
              <w:rPr>
                <w:rFonts w:hint="eastAsia" w:cs="宋体"/>
                <w:b/>
                <w:bCs/>
                <w:color w:val="000000"/>
                <w:sz w:val="21"/>
                <w:szCs w:val="21"/>
              </w:rPr>
              <w:t>接受</w:t>
            </w:r>
            <w:r>
              <w:rPr>
                <w:rFonts w:hint="eastAsia" w:cs="宋体"/>
                <w:b/>
                <w:bCs/>
                <w:color w:val="000000"/>
                <w:sz w:val="21"/>
                <w:szCs w:val="21"/>
                <w:lang w:eastAsia="zh-CN"/>
              </w:rPr>
              <w:t>（</w:t>
            </w:r>
            <w:r>
              <w:rPr>
                <w:rFonts w:hint="eastAsia" w:cs="宋体"/>
                <w:b/>
                <w:bCs/>
                <w:color w:val="000000"/>
                <w:sz w:val="21"/>
                <w:szCs w:val="21"/>
                <w:lang w:val="en-US" w:eastAsia="zh-CN"/>
              </w:rPr>
              <w:t xml:space="preserve">   </w:t>
            </w:r>
            <w:r>
              <w:rPr>
                <w:rFonts w:hint="eastAsia" w:cs="宋体"/>
                <w:b/>
                <w:bCs/>
                <w:color w:val="000000"/>
                <w:sz w:val="21"/>
                <w:szCs w:val="21"/>
                <w:lang w:eastAsia="zh-CN"/>
              </w:rPr>
              <w:t>）</w:t>
            </w:r>
            <w:r>
              <w:rPr>
                <w:rFonts w:hint="eastAsia" w:cs="宋体"/>
                <w:b/>
                <w:bCs/>
                <w:color w:val="000000"/>
                <w:sz w:val="21"/>
                <w:szCs w:val="21"/>
              </w:rPr>
              <w:t>不接受</w:t>
            </w:r>
            <w:r>
              <w:rPr>
                <w:rFonts w:hint="eastAsia" w:cs="宋体"/>
                <w:b/>
                <w:bCs/>
                <w:color w:val="000000"/>
                <w:sz w:val="21"/>
                <w:szCs w:val="21"/>
                <w:lang w:eastAsia="zh-CN"/>
              </w:rPr>
              <w:t>（</w:t>
            </w:r>
            <w:r>
              <w:rPr>
                <w:rFonts w:hint="eastAsia" w:cs="宋体"/>
                <w:b/>
                <w:bCs/>
                <w:color w:val="000000"/>
                <w:sz w:val="21"/>
                <w:szCs w:val="21"/>
                <w:lang w:val="en-US" w:eastAsia="zh-CN"/>
              </w:rPr>
              <w:t xml:space="preserve"> </w:t>
            </w:r>
            <w:r>
              <w:rPr>
                <w:rFonts w:hint="default" w:ascii="Arial" w:hAnsi="Arial" w:cs="Arial"/>
                <w:b/>
                <w:bCs/>
                <w:color w:val="000000"/>
                <w:sz w:val="21"/>
                <w:szCs w:val="21"/>
                <w:lang w:eastAsia="zh-CN"/>
              </w:rPr>
              <w:t>√</w:t>
            </w:r>
            <w:r>
              <w:rPr>
                <w:rFonts w:hint="eastAsia" w:cs="宋体"/>
                <w:b/>
                <w:bCs/>
                <w:color w:val="000000"/>
                <w:sz w:val="21"/>
                <w:szCs w:val="21"/>
                <w:lang w:val="en-US" w:eastAsia="zh-CN"/>
              </w:rPr>
              <w:t xml:space="preserve">  </w:t>
            </w:r>
            <w:r>
              <w:rPr>
                <w:rFonts w:hint="eastAsia" w:cs="宋体"/>
                <w:b/>
                <w:bCs/>
                <w:color w:val="000000"/>
                <w:sz w:val="21"/>
                <w:szCs w:val="21"/>
                <w:lang w:eastAsia="zh-CN"/>
              </w:rPr>
              <w:t>）</w:t>
            </w:r>
            <w:r>
              <w:rPr>
                <w:rFonts w:hint="eastAsia" w:cs="宋体"/>
                <w:color w:val="000000"/>
                <w:sz w:val="21"/>
                <w:szCs w:val="21"/>
                <w:lang w:eastAsia="zh-CN"/>
              </w:rPr>
              <w:t>】</w:t>
            </w:r>
            <w:r>
              <w:rPr>
                <w:rFonts w:hint="eastAsia" w:cs="宋体"/>
                <w:color w:val="000000"/>
                <w:sz w:val="21"/>
                <w:szCs w:val="21"/>
              </w:rPr>
              <w:t>其他形式的联合体。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转包与分包</w:t>
            </w:r>
          </w:p>
        </w:tc>
        <w:tc>
          <w:tcPr>
            <w:tcW w:w="7798" w:type="dxa"/>
            <w:tcBorders>
              <w:right w:val="double" w:color="auto" w:sz="4" w:space="0"/>
            </w:tcBorders>
            <w:vAlign w:val="center"/>
          </w:tcPr>
          <w:p>
            <w:pPr>
              <w:pStyle w:val="25"/>
              <w:tabs>
                <w:tab w:val="left" w:pos="6930"/>
              </w:tabs>
              <w:wordWrap w:val="0"/>
              <w:spacing w:beforeAutospacing="0" w:afterAutospacing="0" w:line="300" w:lineRule="auto"/>
              <w:rPr>
                <w:rFonts w:cs="宋体"/>
                <w:color w:val="000000"/>
                <w:sz w:val="21"/>
                <w:szCs w:val="21"/>
              </w:rPr>
            </w:pPr>
            <w:r>
              <w:rPr>
                <w:rFonts w:cs="宋体"/>
                <w:color w:val="000000"/>
                <w:sz w:val="21"/>
                <w:szCs w:val="21"/>
              </w:rPr>
              <w:t>1.</w:t>
            </w:r>
            <w:r>
              <w:rPr>
                <w:rFonts w:hint="eastAsia" w:cs="宋体"/>
                <w:color w:val="000000"/>
                <w:sz w:val="21"/>
                <w:szCs w:val="21"/>
              </w:rPr>
              <w:t>本项目</w:t>
            </w:r>
            <w:r>
              <w:rPr>
                <w:rFonts w:hint="eastAsia" w:cs="宋体"/>
                <w:color w:val="000000"/>
                <w:sz w:val="21"/>
                <w:szCs w:val="21"/>
                <w:lang w:eastAsia="zh-CN"/>
              </w:rPr>
              <w:t>【</w:t>
            </w:r>
            <w:r>
              <w:rPr>
                <w:rFonts w:hint="eastAsia" w:cs="宋体"/>
                <w:b/>
                <w:bCs w:val="0"/>
                <w:color w:val="000000"/>
                <w:sz w:val="21"/>
                <w:szCs w:val="21"/>
              </w:rPr>
              <w:t>允许</w:t>
            </w:r>
            <w:r>
              <w:rPr>
                <w:rFonts w:hint="eastAsia" w:cs="宋体"/>
                <w:b/>
                <w:bCs w:val="0"/>
                <w:color w:val="000000"/>
                <w:sz w:val="21"/>
                <w:szCs w:val="21"/>
                <w:lang w:eastAsia="zh-CN"/>
              </w:rPr>
              <w:t>（</w:t>
            </w:r>
            <w:r>
              <w:rPr>
                <w:rFonts w:hint="eastAsia" w:cs="宋体"/>
                <w:b/>
                <w:bCs w:val="0"/>
                <w:color w:val="000000"/>
                <w:sz w:val="21"/>
                <w:szCs w:val="21"/>
                <w:lang w:val="en-US" w:eastAsia="zh-CN"/>
              </w:rPr>
              <w:t xml:space="preserve">   </w:t>
            </w:r>
            <w:r>
              <w:rPr>
                <w:rFonts w:hint="eastAsia" w:cs="宋体"/>
                <w:b/>
                <w:bCs w:val="0"/>
                <w:color w:val="000000"/>
                <w:sz w:val="21"/>
                <w:szCs w:val="21"/>
                <w:lang w:eastAsia="zh-CN"/>
              </w:rPr>
              <w:t>）</w:t>
            </w:r>
            <w:r>
              <w:rPr>
                <w:rFonts w:hint="eastAsia" w:cs="宋体"/>
                <w:b/>
                <w:bCs w:val="0"/>
                <w:color w:val="000000"/>
                <w:sz w:val="21"/>
                <w:szCs w:val="21"/>
              </w:rPr>
              <w:t>不允许</w:t>
            </w:r>
            <w:r>
              <w:rPr>
                <w:rFonts w:hint="eastAsia" w:cs="宋体"/>
                <w:b/>
                <w:bCs w:val="0"/>
                <w:color w:val="000000"/>
                <w:sz w:val="21"/>
                <w:szCs w:val="21"/>
                <w:lang w:eastAsia="zh-CN"/>
              </w:rPr>
              <w:t>（</w:t>
            </w:r>
            <w:r>
              <w:rPr>
                <w:rFonts w:hint="eastAsia" w:cs="宋体"/>
                <w:b/>
                <w:bCs w:val="0"/>
                <w:color w:val="000000"/>
                <w:sz w:val="21"/>
                <w:szCs w:val="21"/>
                <w:lang w:val="en-US" w:eastAsia="zh-CN"/>
              </w:rPr>
              <w:t xml:space="preserve"> </w:t>
            </w:r>
            <w:r>
              <w:rPr>
                <w:rFonts w:hint="default" w:ascii="Arial" w:hAnsi="Arial" w:cs="Arial"/>
                <w:b/>
                <w:bCs w:val="0"/>
                <w:color w:val="000000"/>
                <w:sz w:val="21"/>
                <w:szCs w:val="21"/>
                <w:lang w:eastAsia="zh-CN"/>
              </w:rPr>
              <w:t>√</w:t>
            </w:r>
            <w:r>
              <w:rPr>
                <w:rFonts w:hint="eastAsia" w:cs="宋体"/>
                <w:b/>
                <w:bCs w:val="0"/>
                <w:color w:val="000000"/>
                <w:sz w:val="21"/>
                <w:szCs w:val="21"/>
                <w:lang w:val="en-US" w:eastAsia="zh-CN"/>
              </w:rPr>
              <w:t xml:space="preserve"> </w:t>
            </w:r>
            <w:r>
              <w:rPr>
                <w:rFonts w:hint="eastAsia" w:cs="宋体"/>
                <w:b/>
                <w:bCs w:val="0"/>
                <w:color w:val="000000"/>
                <w:sz w:val="21"/>
                <w:szCs w:val="21"/>
                <w:lang w:eastAsia="zh-CN"/>
              </w:rPr>
              <w:t>）</w:t>
            </w:r>
            <w:r>
              <w:rPr>
                <w:rFonts w:hint="eastAsia" w:cs="宋体"/>
                <w:color w:val="000000"/>
                <w:sz w:val="21"/>
                <w:szCs w:val="21"/>
                <w:lang w:eastAsia="zh-CN"/>
              </w:rPr>
              <w:t>】</w:t>
            </w:r>
            <w:r>
              <w:rPr>
                <w:rFonts w:hint="eastAsia" w:cs="宋体"/>
                <w:color w:val="000000"/>
                <w:sz w:val="21"/>
                <w:szCs w:val="21"/>
              </w:rPr>
              <w:t>转包；</w:t>
            </w:r>
          </w:p>
          <w:p>
            <w:pPr>
              <w:pStyle w:val="15"/>
              <w:spacing w:line="400" w:lineRule="exact"/>
              <w:rPr>
                <w:rFonts w:cs="宋体"/>
                <w:color w:val="000000"/>
                <w:sz w:val="21"/>
                <w:szCs w:val="21"/>
              </w:rPr>
            </w:pPr>
            <w:r>
              <w:rPr>
                <w:rFonts w:hint="eastAsia" w:ascii="宋体" w:hAnsi="宋体" w:eastAsia="宋体" w:cs="宋体"/>
                <w:bCs/>
                <w:color w:val="000000"/>
                <w:sz w:val="21"/>
                <w:szCs w:val="21"/>
              </w:rPr>
              <w:t>2.本项目</w:t>
            </w:r>
            <w:r>
              <w:rPr>
                <w:rFonts w:hint="eastAsia" w:ascii="宋体" w:hAnsi="宋体" w:eastAsia="宋体" w:cs="宋体"/>
                <w:bCs/>
                <w:color w:val="000000"/>
                <w:sz w:val="21"/>
                <w:szCs w:val="21"/>
                <w:lang w:eastAsia="zh-CN"/>
              </w:rPr>
              <w:t>【</w:t>
            </w:r>
            <w:r>
              <w:rPr>
                <w:rFonts w:hint="eastAsia" w:ascii="宋体" w:hAnsi="宋体" w:eastAsia="宋体" w:cs="宋体"/>
                <w:b/>
                <w:bCs w:val="0"/>
                <w:color w:val="000000"/>
                <w:sz w:val="21"/>
                <w:szCs w:val="21"/>
              </w:rPr>
              <w:t>允许</w:t>
            </w:r>
            <w:r>
              <w:rPr>
                <w:rFonts w:hint="eastAsia" w:ascii="宋体" w:hAnsi="宋体" w:eastAsia="宋体" w:cs="宋体"/>
                <w:b/>
                <w:bCs w:val="0"/>
                <w:color w:val="000000"/>
                <w:sz w:val="21"/>
                <w:szCs w:val="21"/>
                <w:lang w:eastAsia="zh-CN"/>
              </w:rPr>
              <w:t>（</w:t>
            </w:r>
            <w:r>
              <w:rPr>
                <w:rFonts w:hint="eastAsia" w:ascii="宋体" w:hAnsi="宋体" w:eastAsia="宋体" w:cs="宋体"/>
                <w:b/>
                <w:bCs w:val="0"/>
                <w:color w:val="000000"/>
                <w:sz w:val="21"/>
                <w:szCs w:val="21"/>
                <w:lang w:val="en-US" w:eastAsia="zh-CN"/>
              </w:rPr>
              <w:t xml:space="preserve"> </w:t>
            </w:r>
            <w:r>
              <w:rPr>
                <w:rFonts w:hint="eastAsia" w:cs="宋体"/>
                <w:b/>
                <w:bCs w:val="0"/>
                <w:color w:val="000000"/>
                <w:sz w:val="21"/>
                <w:szCs w:val="21"/>
                <w:lang w:val="en-US" w:eastAsia="zh-CN"/>
              </w:rPr>
              <w:t xml:space="preserve"> </w:t>
            </w:r>
            <w:r>
              <w:rPr>
                <w:rFonts w:hint="eastAsia" w:ascii="Arial" w:hAnsi="Arial" w:cs="Arial"/>
                <w:b/>
                <w:bCs w:val="0"/>
                <w:color w:val="000000"/>
                <w:sz w:val="21"/>
                <w:szCs w:val="21"/>
                <w:lang w:val="en-US" w:eastAsia="zh-CN"/>
              </w:rPr>
              <w:t xml:space="preserve"> </w:t>
            </w:r>
            <w:r>
              <w:rPr>
                <w:rFonts w:hint="eastAsia" w:ascii="宋体" w:hAnsi="宋体" w:eastAsia="宋体" w:cs="宋体"/>
                <w:b/>
                <w:bCs w:val="0"/>
                <w:color w:val="000000"/>
                <w:sz w:val="21"/>
                <w:szCs w:val="21"/>
                <w:lang w:eastAsia="zh-CN"/>
              </w:rPr>
              <w:t>）</w:t>
            </w:r>
            <w:r>
              <w:rPr>
                <w:rFonts w:hint="eastAsia" w:ascii="宋体" w:hAnsi="宋体" w:eastAsia="宋体" w:cs="宋体"/>
                <w:b/>
                <w:bCs w:val="0"/>
                <w:color w:val="000000"/>
                <w:sz w:val="21"/>
                <w:szCs w:val="21"/>
              </w:rPr>
              <w:t>不允许</w:t>
            </w:r>
            <w:r>
              <w:rPr>
                <w:rFonts w:hint="eastAsia" w:ascii="宋体" w:hAnsi="宋体" w:eastAsia="宋体" w:cs="宋体"/>
                <w:b/>
                <w:bCs w:val="0"/>
                <w:color w:val="000000"/>
                <w:sz w:val="21"/>
                <w:szCs w:val="21"/>
                <w:lang w:eastAsia="zh-CN"/>
              </w:rPr>
              <w:t>（</w:t>
            </w:r>
            <w:r>
              <w:rPr>
                <w:rFonts w:hint="eastAsia" w:cs="宋体"/>
                <w:b/>
                <w:bCs w:val="0"/>
                <w:color w:val="000000"/>
                <w:sz w:val="21"/>
                <w:szCs w:val="21"/>
                <w:lang w:val="en-US" w:eastAsia="zh-CN"/>
              </w:rPr>
              <w:t xml:space="preserve"> </w:t>
            </w:r>
            <w:r>
              <w:rPr>
                <w:rFonts w:hint="default" w:ascii="Arial" w:hAnsi="Arial" w:cs="Arial"/>
                <w:b/>
                <w:bCs w:val="0"/>
                <w:color w:val="000000"/>
                <w:sz w:val="21"/>
                <w:szCs w:val="21"/>
                <w:lang w:eastAsia="zh-CN"/>
              </w:rPr>
              <w:t>√</w:t>
            </w:r>
            <w:r>
              <w:rPr>
                <w:rFonts w:hint="eastAsia" w:cs="宋体"/>
                <w:b/>
                <w:bCs w:val="0"/>
                <w:color w:val="000000"/>
                <w:sz w:val="21"/>
                <w:szCs w:val="21"/>
                <w:lang w:val="en-US" w:eastAsia="zh-CN"/>
              </w:rPr>
              <w:t xml:space="preserve"> </w:t>
            </w:r>
            <w:r>
              <w:rPr>
                <w:rFonts w:hint="eastAsia" w:ascii="宋体" w:hAnsi="宋体" w:eastAsia="宋体" w:cs="宋体"/>
                <w:b/>
                <w:bCs w:val="0"/>
                <w:color w:val="000000"/>
                <w:sz w:val="21"/>
                <w:szCs w:val="21"/>
                <w:lang w:eastAsia="zh-CN"/>
              </w:rPr>
              <w:t>）</w:t>
            </w:r>
            <w:r>
              <w:rPr>
                <w:rFonts w:hint="eastAsia" w:ascii="宋体" w:hAnsi="宋体" w:eastAsia="宋体" w:cs="宋体"/>
                <w:bCs/>
                <w:color w:val="000000"/>
                <w:sz w:val="21"/>
                <w:szCs w:val="21"/>
                <w:lang w:eastAsia="zh-CN"/>
              </w:rPr>
              <w:t>】</w:t>
            </w:r>
            <w:r>
              <w:rPr>
                <w:rFonts w:hint="eastAsia" w:cs="宋体"/>
                <w:bCs/>
                <w:color w:val="000000"/>
                <w:sz w:val="21"/>
                <w:szCs w:val="21"/>
                <w:lang w:eastAsia="zh-CN"/>
              </w:rPr>
              <w:t>大</w:t>
            </w:r>
            <w:r>
              <w:rPr>
                <w:rFonts w:hint="eastAsia" w:ascii="宋体" w:hAnsi="宋体" w:eastAsia="宋体" w:cs="宋体"/>
                <w:bCs/>
                <w:color w:val="000000"/>
                <w:sz w:val="21"/>
                <w:szCs w:val="21"/>
                <w:lang w:eastAsia="zh-CN"/>
              </w:rPr>
              <w:t>中</w:t>
            </w:r>
            <w:r>
              <w:rPr>
                <w:rFonts w:hint="eastAsia" w:ascii="宋体" w:hAnsi="宋体" w:eastAsia="宋体" w:cs="宋体"/>
                <w:bCs/>
                <w:color w:val="000000"/>
                <w:sz w:val="21"/>
                <w:szCs w:val="21"/>
              </w:rPr>
              <w:t>型企业向小微企业</w:t>
            </w:r>
            <w:r>
              <w:rPr>
                <w:rFonts w:hint="eastAsia" w:ascii="宋体" w:hAnsi="宋体" w:eastAsia="宋体" w:cs="宋体"/>
                <w:bCs/>
                <w:color w:val="000000"/>
                <w:sz w:val="21"/>
                <w:szCs w:val="21"/>
                <w:lang w:eastAsia="zh-CN"/>
              </w:rPr>
              <w:t>合理</w:t>
            </w:r>
            <w:r>
              <w:rPr>
                <w:rFonts w:hint="eastAsia" w:ascii="宋体" w:hAnsi="宋体" w:eastAsia="宋体" w:cs="宋体"/>
                <w:bCs/>
                <w:color w:val="000000"/>
                <w:sz w:val="21"/>
                <w:szCs w:val="21"/>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pStyle w:val="9"/>
              <w:snapToGrid w:val="0"/>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信用查询</w:t>
            </w:r>
          </w:p>
        </w:tc>
        <w:tc>
          <w:tcPr>
            <w:tcW w:w="7798" w:type="dxa"/>
            <w:tcBorders>
              <w:right w:val="double" w:color="auto" w:sz="4" w:space="0"/>
            </w:tcBorders>
            <w:vAlign w:val="center"/>
          </w:tcPr>
          <w:p>
            <w:pPr>
              <w:pStyle w:val="25"/>
              <w:tabs>
                <w:tab w:val="left" w:pos="6930"/>
              </w:tabs>
              <w:spacing w:beforeAutospacing="0" w:afterAutospacing="0" w:line="300" w:lineRule="auto"/>
              <w:rPr>
                <w:rFonts w:hint="eastAsia" w:cs="宋体"/>
                <w:bCs/>
                <w:color w:val="000000"/>
                <w:sz w:val="21"/>
                <w:szCs w:val="21"/>
              </w:rPr>
            </w:pPr>
            <w:r>
              <w:rPr>
                <w:rFonts w:hint="eastAsia" w:cs="宋体"/>
                <w:bCs/>
                <w:color w:val="000000"/>
                <w:sz w:val="21"/>
                <w:szCs w:val="21"/>
              </w:rPr>
              <w:t>根据《关于在政府采购活动中查询及使用信用记录有关问题的通知》财库[2016]125号的规定：</w:t>
            </w:r>
          </w:p>
          <w:p>
            <w:pPr>
              <w:pStyle w:val="25"/>
              <w:tabs>
                <w:tab w:val="left" w:pos="6930"/>
              </w:tabs>
              <w:spacing w:beforeAutospacing="0" w:afterAutospacing="0" w:line="300" w:lineRule="auto"/>
              <w:rPr>
                <w:rFonts w:hint="eastAsia" w:cs="宋体"/>
                <w:bCs/>
                <w:color w:val="000000"/>
                <w:sz w:val="21"/>
                <w:szCs w:val="21"/>
              </w:rPr>
            </w:pPr>
            <w:r>
              <w:rPr>
                <w:rFonts w:hint="eastAsia" w:cs="宋体"/>
                <w:bCs/>
                <w:color w:val="000000"/>
                <w:sz w:val="21"/>
                <w:szCs w:val="21"/>
              </w:rPr>
              <w:t>1）采购人或采购代理机构将对本项目投标人的信用记录进行查询。查询渠道为信用中国网站（www.creditchina.gov.cn）、中国政府采购网（www.ccgp.gov.cn）；</w:t>
            </w:r>
          </w:p>
          <w:p>
            <w:pPr>
              <w:pStyle w:val="25"/>
              <w:tabs>
                <w:tab w:val="left" w:pos="6930"/>
              </w:tabs>
              <w:spacing w:beforeAutospacing="0" w:afterAutospacing="0" w:line="300" w:lineRule="auto"/>
              <w:rPr>
                <w:rFonts w:hint="eastAsia" w:cs="宋体"/>
                <w:bCs/>
                <w:color w:val="000000"/>
                <w:sz w:val="21"/>
                <w:szCs w:val="21"/>
              </w:rPr>
            </w:pPr>
            <w:r>
              <w:rPr>
                <w:rFonts w:hint="eastAsia" w:cs="宋体"/>
                <w:bCs/>
                <w:color w:val="000000"/>
                <w:sz w:val="21"/>
                <w:szCs w:val="21"/>
              </w:rPr>
              <w:t>2）截止时点：提交投标文件（响应文件）截止时间前3年内；</w:t>
            </w:r>
          </w:p>
          <w:p>
            <w:pPr>
              <w:pStyle w:val="25"/>
              <w:tabs>
                <w:tab w:val="left" w:pos="6930"/>
              </w:tabs>
              <w:spacing w:beforeAutospacing="0" w:afterAutospacing="0" w:line="300" w:lineRule="auto"/>
              <w:rPr>
                <w:rFonts w:hint="default" w:eastAsia="宋体" w:cs="宋体"/>
                <w:bCs/>
                <w:color w:val="000000"/>
                <w:sz w:val="21"/>
                <w:szCs w:val="21"/>
                <w:lang w:val="en-US" w:eastAsia="zh-CN"/>
              </w:rPr>
            </w:pPr>
            <w:r>
              <w:rPr>
                <w:rFonts w:hint="eastAsia" w:cs="宋体"/>
                <w:bCs/>
                <w:color w:val="000000"/>
                <w:sz w:val="21"/>
                <w:szCs w:val="21"/>
              </w:rPr>
              <w:t>3）查询记录和证据的留存：信用信息查询记录和证据以网页截图等方式留存；</w:t>
            </w:r>
          </w:p>
          <w:p>
            <w:pPr>
              <w:pStyle w:val="25"/>
              <w:tabs>
                <w:tab w:val="left" w:pos="6930"/>
              </w:tabs>
              <w:spacing w:beforeAutospacing="0" w:afterAutospacing="0" w:line="300" w:lineRule="auto"/>
              <w:rPr>
                <w:rFonts w:hint="eastAsia" w:cs="宋体"/>
                <w:bCs/>
                <w:color w:val="000000"/>
                <w:sz w:val="21"/>
                <w:szCs w:val="21"/>
              </w:rPr>
            </w:pPr>
            <w:r>
              <w:rPr>
                <w:rFonts w:hint="eastAsia" w:cs="宋体"/>
                <w:bCs/>
                <w:color w:val="000000"/>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pPr>
              <w:pStyle w:val="25"/>
              <w:tabs>
                <w:tab w:val="left" w:pos="6930"/>
              </w:tabs>
              <w:spacing w:beforeAutospacing="0" w:afterAutospacing="0" w:line="300" w:lineRule="auto"/>
              <w:rPr>
                <w:rFonts w:cs="宋体"/>
                <w:bCs/>
                <w:szCs w:val="21"/>
              </w:rPr>
            </w:pPr>
            <w:r>
              <w:rPr>
                <w:rFonts w:hint="eastAsia" w:cs="宋体"/>
                <w:bCs/>
                <w:color w:val="000000"/>
                <w:sz w:val="21"/>
                <w:szCs w:val="21"/>
              </w:rPr>
              <w:t>5）如允许联合体投标的，联合体成员任意一方存在不良信用记录的，视同联合体存在不良信用记录。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pStyle w:val="9"/>
              <w:pageBreakBefore w:val="0"/>
              <w:kinsoku/>
              <w:topLinePunct w:val="0"/>
              <w:bidi w:val="0"/>
              <w:snapToGrid/>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成交结果公告</w:t>
            </w:r>
          </w:p>
          <w:p>
            <w:pPr>
              <w:pStyle w:val="9"/>
              <w:pageBreakBefore w:val="0"/>
              <w:kinsoku/>
              <w:topLinePunct w:val="0"/>
              <w:bidi w:val="0"/>
              <w:snapToGrid/>
              <w:spacing w:before="0" w:line="300" w:lineRule="auto"/>
              <w:jc w:val="center"/>
              <w:rPr>
                <w:rFonts w:ascii="宋体" w:hAnsi="宋体" w:eastAsia="宋体" w:cs="宋体"/>
              </w:rPr>
            </w:pPr>
            <w:r>
              <w:rPr>
                <w:rFonts w:hint="eastAsia" w:ascii="宋体" w:hAnsi="宋体" w:eastAsia="宋体" w:cs="宋体"/>
                <w:b w:val="0"/>
                <w:bCs w:val="0"/>
                <w:color w:val="auto"/>
                <w:kern w:val="2"/>
                <w:sz w:val="21"/>
              </w:rPr>
              <w:t>方式及期限</w:t>
            </w:r>
          </w:p>
        </w:tc>
        <w:tc>
          <w:tcPr>
            <w:tcW w:w="7798" w:type="dxa"/>
            <w:tcBorders>
              <w:right w:val="double" w:color="auto" w:sz="4" w:space="0"/>
            </w:tcBorders>
            <w:vAlign w:val="center"/>
          </w:tcPr>
          <w:p>
            <w:pPr>
              <w:pStyle w:val="25"/>
              <w:pageBreakBefore w:val="0"/>
              <w:tabs>
                <w:tab w:val="left" w:pos="6930"/>
              </w:tabs>
              <w:kinsoku/>
              <w:topLinePunct w:val="0"/>
              <w:bidi w:val="0"/>
              <w:snapToGrid/>
              <w:spacing w:beforeAutospacing="0" w:afterAutospacing="0" w:line="300" w:lineRule="auto"/>
              <w:rPr>
                <w:rFonts w:cs="宋体"/>
                <w:szCs w:val="21"/>
              </w:rPr>
            </w:pPr>
            <w:r>
              <w:rPr>
                <w:rFonts w:hint="eastAsia" w:cs="宋体"/>
                <w:bCs/>
                <w:color w:val="000000"/>
                <w:sz w:val="21"/>
                <w:szCs w:val="21"/>
              </w:rPr>
              <w:t>在原磋商公告发布媒体进行成交结果公告，公告期限为发布之日起</w:t>
            </w:r>
            <w:r>
              <w:rPr>
                <w:rFonts w:cs="宋体"/>
                <w:bCs/>
                <w:color w:val="000000"/>
                <w:sz w:val="21"/>
                <w:szCs w:val="21"/>
              </w:rPr>
              <w:t>1</w:t>
            </w:r>
            <w:r>
              <w:rPr>
                <w:rFonts w:hint="eastAsia" w:cs="宋体"/>
                <w:bCs/>
                <w:color w:val="000000"/>
                <w:sz w:val="21"/>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pStyle w:val="9"/>
              <w:pageBreakBefore w:val="0"/>
              <w:kinsoku/>
              <w:topLinePunct w:val="0"/>
              <w:bidi w:val="0"/>
              <w:snapToGrid/>
              <w:spacing w:before="0" w:line="300" w:lineRule="auto"/>
              <w:jc w:val="center"/>
              <w:rPr>
                <w:rFonts w:ascii="宋体" w:hAnsi="宋体" w:eastAsia="宋体" w:cs="宋体"/>
              </w:rPr>
            </w:pPr>
            <w:r>
              <w:rPr>
                <w:rFonts w:hint="eastAsia" w:ascii="宋体" w:hAnsi="宋体" w:eastAsia="宋体" w:cs="宋体"/>
                <w:b w:val="0"/>
                <w:bCs w:val="0"/>
                <w:color w:val="auto"/>
                <w:kern w:val="2"/>
                <w:sz w:val="21"/>
              </w:rPr>
              <w:t>签订合同</w:t>
            </w:r>
          </w:p>
        </w:tc>
        <w:tc>
          <w:tcPr>
            <w:tcW w:w="7798" w:type="dxa"/>
            <w:tcBorders>
              <w:right w:val="double" w:color="auto" w:sz="4" w:space="0"/>
            </w:tcBorders>
            <w:vAlign w:val="center"/>
          </w:tcPr>
          <w:p>
            <w:pPr>
              <w:pStyle w:val="25"/>
              <w:pageBreakBefore w:val="0"/>
              <w:tabs>
                <w:tab w:val="left" w:pos="6930"/>
              </w:tabs>
              <w:kinsoku/>
              <w:topLinePunct w:val="0"/>
              <w:bidi w:val="0"/>
              <w:snapToGrid/>
              <w:spacing w:beforeAutospacing="0" w:afterAutospacing="0" w:line="300" w:lineRule="auto"/>
              <w:rPr>
                <w:rFonts w:cs="宋体"/>
                <w:bCs/>
                <w:color w:val="000000"/>
                <w:sz w:val="21"/>
                <w:szCs w:val="21"/>
              </w:rPr>
            </w:pPr>
            <w:r>
              <w:rPr>
                <w:rFonts w:hint="eastAsia" w:cs="宋体"/>
                <w:bCs/>
                <w:color w:val="000000"/>
                <w:sz w:val="21"/>
                <w:szCs w:val="21"/>
              </w:rPr>
              <w:t>采购人与成交供应商应当在成交通知书发出之日起三十日内，按照磋商文件确定的事项及响应文件承诺签订政府采购合同。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pPr>
              <w:keepNext w:val="0"/>
              <w:keepLines w:val="0"/>
              <w:pageBreakBefore w:val="0"/>
              <w:kinsoku/>
              <w:overflowPunct/>
              <w:topLinePunct w:val="0"/>
              <w:autoSpaceDE w:val="0"/>
              <w:autoSpaceDN w:val="0"/>
              <w:bidi w:val="0"/>
              <w:adjustRightInd/>
              <w:snapToGrid/>
              <w:spacing w:line="360" w:lineRule="auto"/>
              <w:jc w:val="center"/>
              <w:rPr>
                <w:rFonts w:ascii="宋体" w:cs="宋体"/>
                <w:szCs w:val="21"/>
                <w:highlight w:val="none"/>
              </w:rPr>
            </w:pPr>
            <w:r>
              <w:rPr>
                <w:rFonts w:hint="eastAsia" w:ascii="宋体" w:hAnsi="宋体" w:cs="宋体"/>
                <w:szCs w:val="21"/>
                <w:highlight w:val="none"/>
              </w:rPr>
              <w:t>履约保证金</w:t>
            </w:r>
          </w:p>
        </w:tc>
        <w:tc>
          <w:tcPr>
            <w:tcW w:w="7798" w:type="dxa"/>
            <w:tcBorders>
              <w:right w:val="doub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1.本项目履约保证金金额为中标金额的</w:t>
            </w: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rPr>
              <w:t>%</w:t>
            </w:r>
            <w:r>
              <w:rPr>
                <w:rFonts w:hint="eastAsia" w:ascii="宋体" w:hAnsi="宋体" w:eastAsia="宋体" w:cs="宋体"/>
                <w:bCs/>
                <w:color w:val="auto"/>
                <w:sz w:val="21"/>
                <w:szCs w:val="21"/>
              </w:rPr>
              <w:t>，由中标单位在签订采购合同后5个工作日内向采购人账户以合同约定的形式缴纳。</w:t>
            </w:r>
          </w:p>
          <w:p>
            <w:pPr>
              <w:keepNext w:val="0"/>
              <w:keepLines w:val="0"/>
              <w:pageBreakBefore w:val="0"/>
              <w:kinsoku/>
              <w:wordWrap/>
              <w:overflowPunct/>
              <w:topLinePunct w:val="0"/>
              <w:bidi w:val="0"/>
              <w:adjustRightInd/>
              <w:snapToGrid/>
              <w:spacing w:line="360" w:lineRule="auto"/>
              <w:jc w:val="left"/>
              <w:textAlignment w:val="auto"/>
              <w:rPr>
                <w:rFonts w:hint="eastAsia" w:ascii="宋体" w:eastAsia="宋体" w:cs="宋体"/>
                <w:kern w:val="0"/>
                <w:sz w:val="24"/>
                <w:szCs w:val="21"/>
                <w:highlight w:val="none"/>
                <w:lang w:eastAsia="zh-CN"/>
              </w:rPr>
            </w:pPr>
            <w:r>
              <w:rPr>
                <w:rFonts w:hint="eastAsia" w:ascii="宋体" w:hAnsi="宋体" w:eastAsia="宋体" w:cs="宋体"/>
                <w:bCs/>
                <w:color w:val="auto"/>
                <w:sz w:val="21"/>
                <w:szCs w:val="21"/>
              </w:rPr>
              <w:t>2.</w:t>
            </w:r>
            <w:r>
              <w:rPr>
                <w:rFonts w:hint="eastAsia" w:ascii="宋体" w:hAnsi="宋体" w:cs="宋体"/>
                <w:bCs/>
                <w:color w:val="auto"/>
                <w:sz w:val="21"/>
                <w:szCs w:val="21"/>
                <w:lang w:eastAsia="zh-CN"/>
              </w:rPr>
              <w:t>合同履行完毕</w:t>
            </w:r>
            <w:r>
              <w:rPr>
                <w:rFonts w:hint="eastAsia" w:ascii="宋体" w:hAnsi="宋体" w:eastAsia="宋体" w:cs="宋体"/>
                <w:bCs/>
                <w:color w:val="auto"/>
                <w:sz w:val="21"/>
                <w:szCs w:val="21"/>
              </w:rPr>
              <w:t>后7个工作日内无息退还履约保证金。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pPr>
              <w:pStyle w:val="9"/>
              <w:pageBreakBefore w:val="0"/>
              <w:kinsoku/>
              <w:topLinePunct w:val="0"/>
              <w:bidi w:val="0"/>
              <w:snapToGrid/>
              <w:spacing w:before="0" w:line="300" w:lineRule="auto"/>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磋商公告、答疑澄清公告及成交结果公告发布媒体</w:t>
            </w:r>
          </w:p>
        </w:tc>
        <w:tc>
          <w:tcPr>
            <w:tcW w:w="7798" w:type="dxa"/>
            <w:tcBorders>
              <w:right w:val="double" w:color="auto" w:sz="4" w:space="0"/>
            </w:tcBorders>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cs="宋体"/>
                <w:szCs w:val="21"/>
                <w:highlight w:val="none"/>
                <w:lang w:eastAsia="zh-CN"/>
              </w:rPr>
            </w:pPr>
            <w:r>
              <w:rPr>
                <w:rFonts w:hint="eastAsia" w:ascii="宋体" w:hAnsi="宋体" w:cs="宋体"/>
                <w:szCs w:val="21"/>
                <w:highlight w:val="none"/>
                <w:lang w:eastAsia="zh-CN"/>
              </w:rPr>
              <w:t>浙江政府采购网</w:t>
            </w:r>
            <w:r>
              <w:rPr>
                <w:rFonts w:hint="eastAsia" w:ascii="宋体" w:hAnsi="宋体" w:cs="宋体"/>
                <w:szCs w:val="21"/>
                <w:highlight w:val="none"/>
                <w:lang w:eastAsia="zh-CN"/>
              </w:rPr>
              <w:fldChar w:fldCharType="begin"/>
            </w:r>
            <w:r>
              <w:rPr>
                <w:rFonts w:hint="eastAsia" w:ascii="宋体" w:hAnsi="宋体" w:cs="宋体"/>
                <w:szCs w:val="21"/>
                <w:highlight w:val="none"/>
                <w:lang w:eastAsia="zh-CN"/>
              </w:rPr>
              <w:instrText xml:space="preserve"> HYPERLINK "http://www.zjzfcg.gov.cn/new/" </w:instrText>
            </w:r>
            <w:r>
              <w:rPr>
                <w:rFonts w:hint="eastAsia" w:ascii="宋体" w:hAnsi="宋体" w:cs="宋体"/>
                <w:szCs w:val="21"/>
                <w:highlight w:val="none"/>
                <w:lang w:eastAsia="zh-CN"/>
              </w:rPr>
              <w:fldChar w:fldCharType="separate"/>
            </w:r>
            <w:r>
              <w:rPr>
                <w:rFonts w:hint="eastAsia" w:ascii="宋体" w:hAnsi="宋体" w:cs="宋体"/>
                <w:szCs w:val="21"/>
                <w:highlight w:val="none"/>
                <w:lang w:eastAsia="zh-CN"/>
              </w:rPr>
              <w:t>http://</w:t>
            </w:r>
            <w:bookmarkStart w:id="58" w:name="_Hlt522530785"/>
            <w:bookmarkStart w:id="59" w:name="_Hlt522530784"/>
            <w:r>
              <w:rPr>
                <w:rFonts w:hint="eastAsia" w:ascii="宋体" w:hAnsi="宋体" w:cs="宋体"/>
                <w:szCs w:val="21"/>
                <w:highlight w:val="none"/>
                <w:lang w:eastAsia="zh-CN"/>
              </w:rPr>
              <w:t>w</w:t>
            </w:r>
            <w:bookmarkEnd w:id="58"/>
            <w:bookmarkEnd w:id="59"/>
            <w:r>
              <w:rPr>
                <w:rFonts w:hint="eastAsia" w:ascii="宋体" w:hAnsi="宋体" w:cs="宋体"/>
                <w:szCs w:val="21"/>
                <w:highlight w:val="none"/>
                <w:lang w:eastAsia="zh-CN"/>
              </w:rPr>
              <w:t>ww.zjzfcg.gov.cn/new/</w:t>
            </w:r>
            <w:r>
              <w:rPr>
                <w:rFonts w:hint="eastAsia" w:ascii="宋体" w:hAnsi="宋体" w:cs="宋体"/>
                <w:szCs w:val="21"/>
                <w:highlight w:val="none"/>
                <w:lang w:eastAsia="zh-CN"/>
              </w:rPr>
              <w:fldChar w:fldCharType="end"/>
            </w:r>
          </w:p>
          <w:p>
            <w:pPr>
              <w:keepNext w:val="0"/>
              <w:keepLines w:val="0"/>
              <w:pageBreakBefore w:val="0"/>
              <w:kinsoku/>
              <w:wordWrap/>
              <w:overflowPunct/>
              <w:topLinePunct w:val="0"/>
              <w:bidi w:val="0"/>
              <w:adjustRightInd/>
              <w:snapToGrid/>
              <w:spacing w:line="360" w:lineRule="auto"/>
              <w:jc w:val="left"/>
              <w:textAlignment w:val="auto"/>
              <w:rPr>
                <w:rFonts w:cs="宋体"/>
                <w:bCs/>
                <w:color w:val="000000"/>
                <w:sz w:val="21"/>
                <w:szCs w:val="21"/>
              </w:rPr>
            </w:pPr>
            <w:r>
              <w:rPr>
                <w:rFonts w:hint="eastAsia" w:ascii="宋体" w:hAnsi="宋体" w:cs="宋体"/>
                <w:szCs w:val="21"/>
                <w:highlight w:val="none"/>
                <w:lang w:eastAsia="zh-CN"/>
              </w:rPr>
              <w:t>常山县政府网（http://www.zjcs.gov.cn/col/col1229635770/index.html）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vAlign w:val="center"/>
          </w:tcPr>
          <w:p>
            <w:pPr>
              <w:pStyle w:val="37"/>
              <w:pageBreakBefore w:val="0"/>
              <w:tabs>
                <w:tab w:val="left" w:pos="6930"/>
              </w:tabs>
              <w:kinsoku/>
              <w:topLinePunct w:val="0"/>
              <w:bidi w:val="0"/>
              <w:snapToGrid/>
              <w:spacing w:before="0" w:beforeAutospacing="0" w:after="0" w:afterAutospacing="0" w:line="300" w:lineRule="auto"/>
              <w:jc w:val="center"/>
              <w:rPr>
                <w:rFonts w:cs="宋体"/>
                <w:bCs/>
                <w:color w:val="000000"/>
                <w:sz w:val="21"/>
                <w:szCs w:val="21"/>
              </w:rPr>
            </w:pPr>
            <w:r>
              <w:rPr>
                <w:rStyle w:val="35"/>
                <w:rFonts w:hint="eastAsia" w:cs="宋体"/>
                <w:bCs/>
                <w:color w:val="000000"/>
                <w:sz w:val="21"/>
                <w:szCs w:val="21"/>
              </w:rPr>
              <w:t>解释权</w:t>
            </w:r>
          </w:p>
        </w:tc>
        <w:tc>
          <w:tcPr>
            <w:tcW w:w="7798" w:type="dxa"/>
            <w:tcBorders>
              <w:right w:val="double" w:color="auto" w:sz="4" w:space="0"/>
            </w:tcBorders>
            <w:vAlign w:val="center"/>
          </w:tcPr>
          <w:p>
            <w:pPr>
              <w:pStyle w:val="37"/>
              <w:pageBreakBefore w:val="0"/>
              <w:tabs>
                <w:tab w:val="left" w:pos="6930"/>
              </w:tabs>
              <w:kinsoku/>
              <w:topLinePunct w:val="0"/>
              <w:bidi w:val="0"/>
              <w:snapToGrid/>
              <w:spacing w:before="0" w:beforeAutospacing="0" w:after="0" w:afterAutospacing="0" w:line="300" w:lineRule="auto"/>
              <w:rPr>
                <w:rStyle w:val="35"/>
                <w:rFonts w:cs="宋体"/>
                <w:bCs/>
                <w:color w:val="000000"/>
                <w:sz w:val="21"/>
                <w:szCs w:val="21"/>
              </w:rPr>
            </w:pPr>
            <w:r>
              <w:rPr>
                <w:rStyle w:val="35"/>
                <w:rFonts w:hint="eastAsia" w:cs="宋体"/>
                <w:bCs/>
                <w:color w:val="000000"/>
                <w:sz w:val="21"/>
                <w:szCs w:val="21"/>
              </w:rPr>
              <w:t>构成本磋商文件的各个组成文件应互为解释，互为说明；如有不明确或不一致的，按以下约定处理：</w:t>
            </w:r>
          </w:p>
          <w:p>
            <w:pPr>
              <w:pStyle w:val="37"/>
              <w:pageBreakBefore w:val="0"/>
              <w:tabs>
                <w:tab w:val="left" w:pos="6930"/>
              </w:tabs>
              <w:kinsoku/>
              <w:topLinePunct w:val="0"/>
              <w:bidi w:val="0"/>
              <w:snapToGrid/>
              <w:spacing w:before="0" w:beforeAutospacing="0" w:after="0" w:afterAutospacing="0" w:line="300" w:lineRule="auto"/>
              <w:rPr>
                <w:rStyle w:val="35"/>
                <w:rFonts w:cs="宋体"/>
                <w:bCs/>
                <w:color w:val="000000"/>
                <w:sz w:val="21"/>
                <w:szCs w:val="21"/>
              </w:rPr>
            </w:pPr>
            <w:r>
              <w:rPr>
                <w:rStyle w:val="35"/>
                <w:rFonts w:cs="宋体"/>
                <w:bCs/>
                <w:color w:val="000000"/>
                <w:sz w:val="21"/>
                <w:szCs w:val="21"/>
              </w:rPr>
              <w:t>1.</w:t>
            </w:r>
            <w:r>
              <w:rPr>
                <w:rStyle w:val="35"/>
                <w:rFonts w:hint="eastAsia" w:cs="宋体"/>
                <w:bCs/>
                <w:color w:val="000000"/>
                <w:sz w:val="21"/>
                <w:szCs w:val="21"/>
              </w:rPr>
              <w:t>仅适用于采购阶段的约定，按磋商公告、供应商须知、评标办法、响应文件格式的先后顺序解释；同一文件中就同一事项的约定不一致的，以逻辑顺序在后者为准；同一文件不同版本之间有不一致的，以形成时间在后者为准。</w:t>
            </w:r>
          </w:p>
          <w:p>
            <w:pPr>
              <w:pStyle w:val="37"/>
              <w:pageBreakBefore w:val="0"/>
              <w:tabs>
                <w:tab w:val="left" w:pos="6930"/>
              </w:tabs>
              <w:kinsoku/>
              <w:topLinePunct w:val="0"/>
              <w:bidi w:val="0"/>
              <w:snapToGrid/>
              <w:spacing w:before="0" w:beforeAutospacing="0" w:after="0" w:afterAutospacing="0" w:line="300" w:lineRule="auto"/>
              <w:rPr>
                <w:rStyle w:val="35"/>
                <w:rFonts w:cs="宋体"/>
                <w:bCs/>
                <w:color w:val="000000"/>
                <w:sz w:val="21"/>
                <w:szCs w:val="21"/>
              </w:rPr>
            </w:pPr>
            <w:r>
              <w:rPr>
                <w:rStyle w:val="35"/>
                <w:rFonts w:cs="宋体"/>
                <w:bCs/>
                <w:color w:val="000000"/>
                <w:sz w:val="21"/>
                <w:szCs w:val="21"/>
              </w:rPr>
              <w:t>2.</w:t>
            </w:r>
            <w:r>
              <w:rPr>
                <w:rStyle w:val="35"/>
                <w:rFonts w:hint="eastAsia" w:cs="宋体"/>
                <w:bCs/>
                <w:color w:val="000000"/>
                <w:sz w:val="21"/>
                <w:szCs w:val="21"/>
              </w:rPr>
              <w:t>构成合同文件组成内容的，以合同文件约定内容为准，且以专用合同条款约定的合同文件优先顺序解释。</w:t>
            </w:r>
          </w:p>
          <w:p>
            <w:pPr>
              <w:pStyle w:val="37"/>
              <w:pageBreakBefore w:val="0"/>
              <w:tabs>
                <w:tab w:val="left" w:pos="6930"/>
              </w:tabs>
              <w:kinsoku/>
              <w:topLinePunct w:val="0"/>
              <w:bidi w:val="0"/>
              <w:snapToGrid/>
              <w:spacing w:before="0" w:beforeAutospacing="0" w:after="0" w:afterAutospacing="0" w:line="300" w:lineRule="auto"/>
              <w:rPr>
                <w:rFonts w:cs="宋体"/>
                <w:bCs/>
                <w:color w:val="000000"/>
                <w:sz w:val="21"/>
                <w:szCs w:val="21"/>
              </w:rPr>
            </w:pPr>
            <w:r>
              <w:rPr>
                <w:rStyle w:val="35"/>
                <w:rFonts w:cs="宋体"/>
                <w:bCs/>
                <w:color w:val="000000"/>
                <w:sz w:val="21"/>
                <w:szCs w:val="21"/>
              </w:rPr>
              <w:t>3.</w:t>
            </w:r>
            <w:r>
              <w:rPr>
                <w:rStyle w:val="35"/>
                <w:rFonts w:hint="eastAsia" w:cs="宋体"/>
                <w:bCs/>
                <w:color w:val="000000"/>
                <w:sz w:val="21"/>
                <w:szCs w:val="21"/>
              </w:rPr>
              <w:t>按前述约定仍不能形成结论的，由采购人负责解释。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pPr>
              <w:pStyle w:val="9"/>
              <w:snapToGrid w:val="0"/>
              <w:spacing w:before="0" w:line="360" w:lineRule="exact"/>
              <w:jc w:val="center"/>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highlight w:val="none"/>
              </w:rPr>
              <w:t>注意事项</w:t>
            </w:r>
          </w:p>
        </w:tc>
        <w:tc>
          <w:tcPr>
            <w:tcW w:w="7798" w:type="dxa"/>
            <w:tcBorders>
              <w:bottom w:val="double" w:color="auto" w:sz="4" w:space="0"/>
              <w:right w:val="double" w:color="auto" w:sz="4" w:space="0"/>
            </w:tcBorders>
            <w:vAlign w:val="center"/>
          </w:tcPr>
          <w:p>
            <w:pPr>
              <w:spacing w:line="360" w:lineRule="exact"/>
              <w:jc w:val="left"/>
              <w:textAlignment w:val="baseline"/>
              <w:rPr>
                <w:rFonts w:hint="eastAsia" w:ascii="宋体" w:hAnsi="宋体" w:eastAsia="宋体" w:cs="宋体"/>
                <w:b/>
                <w:bCs/>
                <w:color w:val="auto"/>
                <w:kern w:val="2"/>
                <w:sz w:val="20"/>
                <w:szCs w:val="24"/>
                <w:highlight w:val="none"/>
                <w:lang w:val="en-US" w:eastAsia="zh-CN" w:bidi="ar-SA"/>
              </w:rPr>
            </w:pPr>
            <w:r>
              <w:rPr>
                <w:rFonts w:hint="eastAsia" w:ascii="宋体" w:hAnsi="宋体" w:eastAsia="宋体" w:cs="宋体"/>
                <w:b/>
                <w:bCs/>
                <w:color w:val="auto"/>
                <w:highlight w:val="none"/>
              </w:rPr>
              <w:t>由于本项目为电子标，供应商的法定代表人（或其委托代理人）无需出席开标现场会议，均应当准时在线参加</w:t>
            </w:r>
            <w:r>
              <w:rPr>
                <w:rFonts w:hint="eastAsia" w:ascii="宋体" w:hAnsi="宋体" w:eastAsia="宋体" w:cs="宋体"/>
                <w:b/>
                <w:bCs/>
                <w:color w:val="auto"/>
                <w:highlight w:val="none"/>
                <w:lang w:val="zh-CN"/>
              </w:rPr>
              <w:t>，直至评审结束，且保证采购代理机构能够随时与其代表人取得联系。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pPr>
              <w:pStyle w:val="9"/>
              <w:keepNext w:val="0"/>
              <w:keepLines w:val="0"/>
              <w:pageBreakBefore w:val="0"/>
              <w:kinsoku/>
              <w:overflowPunct/>
              <w:topLinePunct w:val="0"/>
              <w:bidi w:val="0"/>
              <w:adjustRightInd/>
              <w:snapToGrid/>
              <w:spacing w:before="0" w:line="360" w:lineRule="auto"/>
              <w:jc w:val="center"/>
              <w:rPr>
                <w:rFonts w:ascii="宋体" w:hAnsi="宋体" w:eastAsia="宋体" w:cs="宋体"/>
                <w:bCs w:val="0"/>
                <w:color w:val="auto"/>
                <w:sz w:val="21"/>
              </w:rPr>
            </w:pPr>
            <w:r>
              <w:rPr>
                <w:rFonts w:hint="eastAsia" w:ascii="宋体" w:hAnsi="宋体" w:eastAsia="宋体" w:cs="宋体"/>
                <w:color w:val="auto"/>
                <w:sz w:val="21"/>
                <w:highlight w:val="none"/>
              </w:rPr>
              <w:t>服务费</w:t>
            </w:r>
          </w:p>
        </w:tc>
        <w:tc>
          <w:tcPr>
            <w:tcW w:w="7798" w:type="dxa"/>
            <w:tcBorders>
              <w:bottom w:val="double" w:color="auto" w:sz="4" w:space="0"/>
              <w:right w:val="double" w:color="auto" w:sz="4" w:space="0"/>
            </w:tcBorders>
            <w:vAlign w:val="center"/>
          </w:tcPr>
          <w:p>
            <w:pPr>
              <w:spacing w:line="360" w:lineRule="exact"/>
              <w:jc w:val="left"/>
              <w:textAlignment w:val="baseline"/>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rPr>
              <w:t>本项目采购代理服务费参照国家计委关于印发《招标代理服务费管理暂行办法》的通知（计价格【2002】1980号）规定的“</w:t>
            </w:r>
            <w:r>
              <w:rPr>
                <w:rFonts w:hint="eastAsia" w:ascii="宋体" w:hAnsi="宋体" w:cs="宋体"/>
                <w:b/>
                <w:bCs/>
                <w:color w:val="auto"/>
                <w:highlight w:val="none"/>
                <w:lang w:eastAsia="zh-CN"/>
              </w:rPr>
              <w:t>服务</w:t>
            </w:r>
            <w:r>
              <w:rPr>
                <w:rFonts w:hint="eastAsia" w:ascii="宋体" w:hAnsi="宋体" w:eastAsia="宋体" w:cs="宋体"/>
                <w:b/>
                <w:bCs/>
                <w:color w:val="auto"/>
                <w:highlight w:val="none"/>
              </w:rPr>
              <w:t>招标”收费标准按差额定率累进法计算，计费基数为成交价；各</w:t>
            </w:r>
            <w:r>
              <w:rPr>
                <w:rFonts w:hint="eastAsia" w:ascii="宋体" w:hAnsi="宋体" w:cs="宋体"/>
                <w:b/>
                <w:bCs/>
                <w:color w:val="auto"/>
                <w:highlight w:val="none"/>
                <w:lang w:eastAsia="zh-CN"/>
              </w:rPr>
              <w:t>供应商</w:t>
            </w:r>
            <w:r>
              <w:rPr>
                <w:rFonts w:hint="eastAsia" w:ascii="宋体" w:hAnsi="宋体" w:eastAsia="宋体" w:cs="宋体"/>
                <w:b/>
                <w:bCs/>
                <w:color w:val="auto"/>
                <w:highlight w:val="none"/>
              </w:rPr>
              <w:t>在投标报价时自行考虑在投标报价中，由中标人在领取中标通知书前一次性支付给代理机构。</w:t>
            </w:r>
          </w:p>
          <w:p>
            <w:pPr>
              <w:spacing w:line="360" w:lineRule="exact"/>
              <w:jc w:val="left"/>
              <w:textAlignment w:val="baseline"/>
              <w:rPr>
                <w:rFonts w:hint="eastAsia" w:ascii="宋体" w:hAnsi="宋体" w:eastAsia="宋体" w:cs="宋体"/>
                <w:b/>
                <w:bCs/>
                <w:color w:val="auto"/>
                <w:highlight w:val="none"/>
                <w:lang w:eastAsia="zh-CN"/>
              </w:rPr>
            </w:pPr>
            <w:r>
              <w:rPr>
                <w:rFonts w:hint="eastAsia" w:ascii="宋体" w:hAnsi="宋体" w:eastAsia="宋体" w:cs="宋体"/>
                <w:b/>
                <w:color w:val="auto"/>
                <w:kern w:val="0"/>
                <w:highlight w:val="none"/>
              </w:rPr>
              <w:t>2.预算仅为暂估数，实际人数可能出现较大的差异，故不具有实质性参考意义。故本项目代理服务费以</w:t>
            </w:r>
            <w:r>
              <w:rPr>
                <w:rFonts w:hint="eastAsia" w:ascii="宋体" w:hAnsi="宋体" w:eastAsia="宋体" w:cs="宋体"/>
                <w:b/>
                <w:color w:val="auto"/>
                <w:kern w:val="0"/>
                <w:highlight w:val="none"/>
                <w:lang w:val="en-US" w:eastAsia="zh-CN"/>
              </w:rPr>
              <w:t>5000</w:t>
            </w:r>
            <w:r>
              <w:rPr>
                <w:rFonts w:hint="eastAsia" w:ascii="宋体" w:hAnsi="宋体" w:eastAsia="宋体" w:cs="宋体"/>
                <w:b/>
                <w:color w:val="auto"/>
                <w:kern w:val="0"/>
                <w:highlight w:val="none"/>
              </w:rPr>
              <w:t>元的标准向成交单位预收，最终以所有批次职工疗休养服务全部组织实施完毕后实际产生的疗休养费用（不含自费部分）进行结算，多退少补(无息)</w:t>
            </w:r>
            <w:r>
              <w:rPr>
                <w:rFonts w:hint="eastAsia" w:ascii="宋体" w:hAnsi="宋体" w:eastAsia="宋体" w:cs="宋体"/>
                <w:b/>
                <w:color w:val="auto"/>
                <w:kern w:val="0"/>
                <w:highlight w:val="none"/>
                <w:lang w:eastAsia="zh-CN"/>
              </w:rPr>
              <w:t>。</w:t>
            </w:r>
          </w:p>
          <w:p>
            <w:pPr>
              <w:spacing w:line="360" w:lineRule="auto"/>
              <w:ind w:firstLine="422" w:firstLineChars="200"/>
              <w:rPr>
                <w:rFonts w:hint="eastAsia"/>
                <w:b/>
                <w:bCs/>
                <w:color w:val="auto"/>
              </w:rPr>
            </w:pPr>
            <w:r>
              <w:rPr>
                <w:rFonts w:hint="eastAsia" w:ascii="Times New Roman" w:hAnsi="Times New Roman" w:eastAsia="宋体" w:cs="Times New Roman"/>
                <w:b/>
                <w:bCs/>
                <w:color w:val="auto"/>
                <w:kern w:val="2"/>
                <w:sz w:val="21"/>
                <w:szCs w:val="24"/>
                <w:lang w:val="en-US" w:eastAsia="zh-CN" w:bidi="ar-SA"/>
              </w:rPr>
              <w:t>《招标代理服务费管理暂行办法》的通知规定的收费标准</w:t>
            </w:r>
            <w:r>
              <w:rPr>
                <w:rFonts w:hint="eastAsia"/>
                <w:b/>
                <w:bCs/>
                <w:color w:val="auto"/>
              </w:rPr>
              <w:t>。</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中标金额（万元）</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货物费率</w:t>
                  </w:r>
                </w:p>
              </w:tc>
              <w:tc>
                <w:tcPr>
                  <w:tcW w:w="2280"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服务费率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100以下</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1.5%</w:t>
                  </w:r>
                </w:p>
              </w:tc>
              <w:tc>
                <w:tcPr>
                  <w:tcW w:w="2280" w:type="dxa"/>
                  <w:noWrap w:val="0"/>
                  <w:vAlign w:val="top"/>
                </w:tcPr>
                <w:p>
                  <w:pPr>
                    <w:snapToGrid w:val="0"/>
                    <w:spacing w:before="100" w:beforeAutospacing="1" w:after="100" w:afterAutospacing="1" w:line="276" w:lineRule="auto"/>
                    <w:jc w:val="center"/>
                    <w:rPr>
                      <w:rFonts w:ascii="宋体" w:hAnsi="宋体" w:eastAsia="宋体"/>
                      <w:b/>
                      <w:bCs/>
                      <w:color w:val="auto"/>
                      <w:szCs w:val="21"/>
                    </w:rPr>
                  </w:pPr>
                  <w:r>
                    <w:rPr>
                      <w:rFonts w:hint="eastAsia" w:ascii="宋体" w:hAnsi="宋体" w:eastAsia="宋体"/>
                      <w:b/>
                      <w:bCs/>
                      <w:color w:val="auto"/>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100-500</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1.1%</w:t>
                  </w:r>
                </w:p>
              </w:tc>
              <w:tc>
                <w:tcPr>
                  <w:tcW w:w="2280" w:type="dxa"/>
                  <w:noWrap w:val="0"/>
                  <w:vAlign w:val="top"/>
                </w:tcPr>
                <w:p>
                  <w:pPr>
                    <w:snapToGrid w:val="0"/>
                    <w:spacing w:before="100" w:beforeAutospacing="1" w:after="100" w:afterAutospacing="1" w:line="276" w:lineRule="auto"/>
                    <w:jc w:val="center"/>
                    <w:rPr>
                      <w:rFonts w:ascii="宋体" w:hAnsi="宋体" w:eastAsia="宋体"/>
                      <w:b/>
                      <w:bCs/>
                      <w:color w:val="auto"/>
                      <w:szCs w:val="21"/>
                    </w:rPr>
                  </w:pPr>
                  <w:r>
                    <w:rPr>
                      <w:rFonts w:hint="eastAsia" w:ascii="宋体" w:hAnsi="宋体" w:eastAsia="宋体"/>
                      <w:b/>
                      <w:bCs/>
                      <w:color w:val="auto"/>
                      <w:szCs w:val="21"/>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500-1000</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0.8%</w:t>
                  </w:r>
                </w:p>
              </w:tc>
              <w:tc>
                <w:tcPr>
                  <w:tcW w:w="2280" w:type="dxa"/>
                  <w:noWrap w:val="0"/>
                  <w:vAlign w:val="top"/>
                </w:tcPr>
                <w:p>
                  <w:pPr>
                    <w:snapToGrid w:val="0"/>
                    <w:spacing w:before="100" w:beforeAutospacing="1" w:after="100" w:afterAutospacing="1" w:line="276" w:lineRule="auto"/>
                    <w:jc w:val="center"/>
                    <w:rPr>
                      <w:rFonts w:ascii="宋体" w:hAnsi="宋体" w:eastAsia="宋体"/>
                      <w:b/>
                      <w:bCs/>
                      <w:color w:val="auto"/>
                      <w:szCs w:val="21"/>
                    </w:rPr>
                  </w:pPr>
                  <w:r>
                    <w:rPr>
                      <w:rFonts w:hint="eastAsia" w:ascii="宋体" w:hAnsi="宋体" w:eastAsia="宋体"/>
                      <w:b/>
                      <w:bCs/>
                      <w:color w:val="auto"/>
                      <w:szCs w:val="21"/>
                    </w:rPr>
                    <w:t>0.45%</w:t>
                  </w:r>
                </w:p>
              </w:tc>
            </w:tr>
          </w:tbl>
          <w:p>
            <w:pPr>
              <w:pStyle w:val="37"/>
              <w:keepNext w:val="0"/>
              <w:keepLines w:val="0"/>
              <w:pageBreakBefore w:val="0"/>
              <w:tabs>
                <w:tab w:val="left" w:pos="6930"/>
              </w:tabs>
              <w:kinsoku/>
              <w:overflowPunct/>
              <w:topLinePunct w:val="0"/>
              <w:bidi w:val="0"/>
              <w:adjustRightInd/>
              <w:snapToGrid/>
              <w:spacing w:before="0" w:beforeAutospacing="0" w:after="0" w:afterAutospacing="0" w:line="360" w:lineRule="auto"/>
            </w:pPr>
          </w:p>
        </w:tc>
      </w:tr>
    </w:tbl>
    <w:p>
      <w:pPr>
        <w:pStyle w:val="3"/>
        <w:pageBreakBefore w:val="0"/>
        <w:kinsoku/>
        <w:topLinePunct w:val="0"/>
        <w:bidi w:val="0"/>
        <w:snapToGrid/>
        <w:spacing w:before="0" w:after="0" w:line="300" w:lineRule="auto"/>
        <w:jc w:val="left"/>
        <w:rPr>
          <w:rFonts w:ascii="宋体" w:hAnsi="宋体" w:eastAsia="宋体" w:cs="宋体"/>
          <w:bCs w:val="0"/>
          <w:color w:val="000000"/>
          <w:sz w:val="28"/>
          <w:szCs w:val="28"/>
          <w:lang w:val="zh-CN"/>
        </w:rPr>
      </w:pPr>
      <w:bookmarkStart w:id="60" w:name="_Toc18136"/>
      <w:bookmarkStart w:id="61" w:name="_Toc2974"/>
      <w:bookmarkStart w:id="62" w:name="_Toc28604"/>
      <w:bookmarkStart w:id="63" w:name="_Toc32661"/>
      <w:bookmarkStart w:id="64" w:name="_Toc15760"/>
      <w:bookmarkStart w:id="65" w:name="_Toc1210"/>
      <w:bookmarkStart w:id="66" w:name="_Toc19956"/>
      <w:bookmarkStart w:id="67" w:name="_Toc5746"/>
      <w:r>
        <w:rPr>
          <w:rFonts w:hint="eastAsia" w:ascii="宋体" w:hAnsi="宋体" w:eastAsia="宋体" w:cs="宋体"/>
          <w:bCs w:val="0"/>
          <w:color w:val="000000"/>
          <w:sz w:val="28"/>
          <w:szCs w:val="28"/>
          <w:lang w:val="zh-CN"/>
        </w:rPr>
        <w:t>一、综合说明</w:t>
      </w:r>
      <w:bookmarkEnd w:id="60"/>
      <w:bookmarkEnd w:id="61"/>
      <w:bookmarkEnd w:id="62"/>
      <w:bookmarkEnd w:id="63"/>
      <w:bookmarkEnd w:id="64"/>
      <w:bookmarkEnd w:id="65"/>
      <w:bookmarkEnd w:id="66"/>
      <w:bookmarkEnd w:id="67"/>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rPr>
      </w:pPr>
      <w:r>
        <w:rPr>
          <w:rFonts w:hint="eastAsia" w:ascii="宋体" w:hAnsi="宋体" w:cs="宋体"/>
          <w:b/>
          <w:color w:val="000000"/>
          <w:szCs w:val="21"/>
          <w:lang w:val="zh-CN"/>
        </w:rPr>
        <w:t>（一）适用范围</w:t>
      </w:r>
    </w:p>
    <w:p>
      <w:pPr>
        <w:pageBreakBefore w:val="0"/>
        <w:kinsoku/>
        <w:topLinePunct w:val="0"/>
        <w:bidi w:val="0"/>
        <w:snapToGrid/>
        <w:spacing w:line="300" w:lineRule="auto"/>
        <w:ind w:firstLine="420"/>
        <w:rPr>
          <w:rFonts w:ascii="宋体" w:cs="宋体"/>
          <w:color w:val="000000"/>
          <w:szCs w:val="21"/>
          <w:lang w:val="zh-CN"/>
        </w:rPr>
      </w:pPr>
      <w:r>
        <w:rPr>
          <w:rFonts w:hint="eastAsia" w:ascii="宋体" w:hAnsi="宋体" w:cs="宋体"/>
          <w:color w:val="000000"/>
          <w:szCs w:val="21"/>
          <w:lang w:val="zh-CN"/>
        </w:rPr>
        <w:t>本采购文件适用于本项目的磋商、评审、定标、合同履约、付款等（法律、法规另有规定的，从其规定）。</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（二）定义</w:t>
      </w:r>
    </w:p>
    <w:p>
      <w:pPr>
        <w:pageBreakBefore w:val="0"/>
        <w:kinsoku/>
        <w:topLinePunct w:val="0"/>
        <w:bidi w:val="0"/>
        <w:snapToGrid/>
        <w:spacing w:line="300" w:lineRule="auto"/>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“采购人（采购单位）”是指依法进行政府采购的“</w:t>
      </w:r>
      <w:r>
        <w:rPr>
          <w:rFonts w:hint="eastAsia" w:ascii="宋体" w:hAnsi="宋体" w:cs="宋体"/>
          <w:color w:val="000000"/>
          <w:szCs w:val="21"/>
          <w:lang w:eastAsia="zh-CN"/>
        </w:rPr>
        <w:t>常山县农业农村局</w:t>
      </w:r>
      <w:r>
        <w:rPr>
          <w:rFonts w:hint="eastAsia" w:ascii="宋体" w:hAnsi="宋体" w:cs="宋体"/>
          <w:color w:val="000000"/>
          <w:szCs w:val="21"/>
        </w:rPr>
        <w:t>”；</w:t>
      </w:r>
    </w:p>
    <w:p>
      <w:pPr>
        <w:pageBreakBefore w:val="0"/>
        <w:kinsoku/>
        <w:topLinePunct w:val="0"/>
        <w:bidi w:val="0"/>
        <w:snapToGrid/>
        <w:spacing w:line="300" w:lineRule="auto"/>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“采购代理机构”是指受采购人委托，在委托协议约定范围内依法组织本次采购的“浙江哲晟工程项目管理有限公司”；</w:t>
      </w:r>
    </w:p>
    <w:p>
      <w:pPr>
        <w:pageBreakBefore w:val="0"/>
        <w:kinsoku/>
        <w:topLinePunct w:val="0"/>
        <w:bidi w:val="0"/>
        <w:snapToGrid/>
        <w:spacing w:line="300" w:lineRule="auto"/>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“供应商</w:t>
      </w:r>
      <w:r>
        <w:rPr>
          <w:rFonts w:hint="eastAsia" w:ascii="宋体" w:hAnsi="宋体" w:cs="宋体"/>
          <w:color w:val="000000"/>
          <w:szCs w:val="21"/>
          <w:lang w:eastAsia="zh-CN"/>
        </w:rPr>
        <w:t>（响应供应商）</w:t>
      </w:r>
      <w:r>
        <w:rPr>
          <w:rFonts w:hint="eastAsia" w:ascii="宋体" w:hAnsi="宋体" w:cs="宋体"/>
          <w:color w:val="000000"/>
          <w:szCs w:val="21"/>
        </w:rPr>
        <w:t>”是指向本采购项目提交响应文件的法人、其他组织或自然人；</w:t>
      </w:r>
    </w:p>
    <w:p>
      <w:pPr>
        <w:pageBreakBefore w:val="0"/>
        <w:kinsoku/>
        <w:topLinePunct w:val="0"/>
        <w:bidi w:val="0"/>
        <w:snapToGrid/>
        <w:spacing w:line="300" w:lineRule="auto"/>
        <w:ind w:firstLine="420" w:firstLineChars="200"/>
        <w:jc w:val="left"/>
        <w:rPr>
          <w:rFonts w:hint="eastAsia" w:ascii="宋体" w:hAnsi="宋体" w:cs="宋体"/>
          <w:color w:val="000000"/>
          <w:szCs w:val="21"/>
        </w:rPr>
      </w:pPr>
      <w:r>
        <w:rPr>
          <w:rFonts w:ascii="宋体" w:hAnsi="宋体" w:cs="宋体"/>
          <w:color w:val="000000"/>
          <w:szCs w:val="21"/>
        </w:rPr>
        <w:t>4.</w:t>
      </w:r>
      <w:r>
        <w:rPr>
          <w:rFonts w:hint="eastAsia" w:ascii="宋体" w:hAnsi="宋体" w:cs="宋体"/>
          <w:color w:val="000000"/>
          <w:szCs w:val="21"/>
        </w:rPr>
        <w:t>“制造商”是指投标产品的制造（生产）企业或对投标产品拥有所有权的单位；</w:t>
      </w:r>
    </w:p>
    <w:p>
      <w:pPr>
        <w:pageBreakBefore w:val="0"/>
        <w:kinsoku/>
        <w:topLinePunct w:val="0"/>
        <w:bidi w:val="0"/>
        <w:snapToGrid/>
        <w:spacing w:line="300" w:lineRule="auto"/>
        <w:ind w:firstLine="420" w:firstLineChars="200"/>
        <w:jc w:val="left"/>
        <w:rPr>
          <w:rFonts w:asci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“成交供应商</w:t>
      </w:r>
      <w:r>
        <w:rPr>
          <w:rFonts w:hint="eastAsia" w:ascii="宋体" w:hAnsi="宋体" w:cs="宋体"/>
          <w:color w:val="000000"/>
          <w:szCs w:val="21"/>
          <w:lang w:eastAsia="zh-CN"/>
        </w:rPr>
        <w:t>（成交单位）</w:t>
      </w:r>
      <w:r>
        <w:rPr>
          <w:rFonts w:hint="eastAsia" w:ascii="宋体" w:hAnsi="宋体" w:cs="宋体"/>
          <w:color w:val="000000"/>
          <w:szCs w:val="21"/>
        </w:rPr>
        <w:t>”是指经评审后获得成交和签订合同资格的供应商；</w:t>
      </w:r>
    </w:p>
    <w:p>
      <w:pPr>
        <w:pageBreakBefore w:val="0"/>
        <w:kinsoku/>
        <w:topLinePunct w:val="0"/>
        <w:bidi w:val="0"/>
        <w:snapToGrid/>
        <w:spacing w:line="300" w:lineRule="auto"/>
        <w:ind w:firstLine="420" w:firstLineChars="200"/>
        <w:jc w:val="left"/>
        <w:rPr>
          <w:rFonts w:ascii="宋体" w:cs="宋体"/>
          <w:color w:val="000000"/>
          <w:szCs w:val="21"/>
        </w:rPr>
      </w:pPr>
      <w:r>
        <w:rPr>
          <w:rFonts w:hint="eastAsia" w:ascii="宋体" w:hAnsi="宋体" w:cs="宋体"/>
          <w:color w:val="000000"/>
          <w:szCs w:val="21"/>
          <w:lang w:val="en-US" w:eastAsia="zh-CN"/>
        </w:rPr>
        <w:t>6</w:t>
      </w:r>
      <w:r>
        <w:rPr>
          <w:rFonts w:ascii="宋体" w:hAnsi="宋体" w:cs="宋体"/>
          <w:color w:val="000000"/>
          <w:szCs w:val="21"/>
        </w:rPr>
        <w:t>.</w:t>
      </w:r>
      <w:r>
        <w:rPr>
          <w:rFonts w:hint="eastAsia" w:ascii="宋体" w:hAnsi="宋体" w:cs="宋体"/>
          <w:color w:val="000000"/>
          <w:szCs w:val="21"/>
        </w:rPr>
        <w:t>“产品（货物）”是指按磋商文件要求配置的一切设备、机械、仪器仪表、备品备件、工具、手册及其它有关技术资料和文字材料；</w:t>
      </w:r>
    </w:p>
    <w:p>
      <w:pPr>
        <w:pageBreakBefore w:val="0"/>
        <w:kinsoku/>
        <w:topLinePunct w:val="0"/>
        <w:bidi w:val="0"/>
        <w:snapToGrid/>
        <w:spacing w:line="300" w:lineRule="auto"/>
        <w:ind w:firstLine="420" w:firstLineChars="200"/>
        <w:jc w:val="left"/>
        <w:rPr>
          <w:rFonts w:ascii="宋体" w:cs="宋体"/>
          <w:color w:val="000000"/>
          <w:szCs w:val="21"/>
        </w:rPr>
      </w:pPr>
      <w:r>
        <w:rPr>
          <w:rFonts w:hint="eastAsia" w:ascii="宋体" w:hAnsi="宋体" w:cs="宋体"/>
          <w:color w:val="000000"/>
          <w:szCs w:val="21"/>
          <w:lang w:val="en-US" w:eastAsia="zh-CN"/>
        </w:rPr>
        <w:t>7</w:t>
      </w:r>
      <w:r>
        <w:rPr>
          <w:rFonts w:ascii="宋体" w:hAnsi="宋体" w:cs="宋体"/>
          <w:color w:val="000000"/>
          <w:szCs w:val="21"/>
        </w:rPr>
        <w:t>.</w:t>
      </w:r>
      <w:r>
        <w:rPr>
          <w:rFonts w:hint="eastAsia" w:ascii="宋体" w:hAnsi="宋体" w:cs="宋体"/>
          <w:color w:val="000000"/>
          <w:szCs w:val="21"/>
        </w:rPr>
        <w:t>“服务”在货物类采购项目中是指磋商文件规定供方须承担的货物运输、操作使用、技术支持、培训、维修保养服务；在服务类采购项目是指采购内容本身及相关的售后技术支持、培训服务；</w:t>
      </w:r>
    </w:p>
    <w:p>
      <w:pPr>
        <w:pageBreakBefore w:val="0"/>
        <w:kinsoku/>
        <w:topLinePunct w:val="0"/>
        <w:bidi w:val="0"/>
        <w:snapToGrid/>
        <w:spacing w:line="300" w:lineRule="auto"/>
        <w:ind w:firstLine="420" w:firstLineChars="200"/>
        <w:jc w:val="left"/>
        <w:rPr>
          <w:rFonts w:ascii="宋体" w:cs="宋体"/>
          <w:color w:val="000000"/>
          <w:szCs w:val="21"/>
        </w:rPr>
      </w:pPr>
      <w:r>
        <w:rPr>
          <w:rFonts w:hint="eastAsia" w:ascii="宋体" w:hAnsi="宋体" w:cs="宋体"/>
          <w:color w:val="000000"/>
          <w:szCs w:val="21"/>
          <w:lang w:val="en-US" w:eastAsia="zh-CN"/>
        </w:rPr>
        <w:t>8</w:t>
      </w:r>
      <w:r>
        <w:rPr>
          <w:rFonts w:ascii="宋体" w:hAnsi="宋体" w:cs="宋体"/>
          <w:color w:val="000000"/>
          <w:szCs w:val="21"/>
        </w:rPr>
        <w:t>.</w:t>
      </w:r>
      <w:r>
        <w:rPr>
          <w:rFonts w:hint="eastAsia" w:ascii="宋体" w:hAnsi="宋体" w:cs="宋体"/>
          <w:color w:val="000000"/>
          <w:szCs w:val="21"/>
        </w:rPr>
        <w:t>“书面形式”包括纸质文件、电子邮件、信函、传真等。</w:t>
      </w:r>
    </w:p>
    <w:p>
      <w:pPr>
        <w:pageBreakBefore w:val="0"/>
        <w:kinsoku/>
        <w:topLinePunct w:val="0"/>
        <w:bidi w:val="0"/>
        <w:snapToGrid/>
        <w:spacing w:line="300" w:lineRule="auto"/>
        <w:ind w:firstLine="420" w:firstLineChars="200"/>
        <w:jc w:val="left"/>
        <w:rPr>
          <w:rFonts w:ascii="宋体" w:cs="宋体"/>
          <w:color w:val="000000"/>
          <w:szCs w:val="21"/>
        </w:rPr>
      </w:pPr>
      <w:r>
        <w:rPr>
          <w:rFonts w:hint="eastAsia" w:ascii="宋体" w:hAnsi="宋体" w:cs="宋体"/>
          <w:color w:val="000000"/>
          <w:szCs w:val="21"/>
          <w:lang w:val="en-US" w:eastAsia="zh-CN"/>
        </w:rPr>
        <w:t>9</w:t>
      </w:r>
      <w:r>
        <w:rPr>
          <w:rFonts w:ascii="宋体" w:hAnsi="宋体" w:cs="宋体"/>
          <w:color w:val="000000"/>
          <w:szCs w:val="21"/>
        </w:rPr>
        <w:t>.</w:t>
      </w:r>
      <w:r>
        <w:rPr>
          <w:rFonts w:hint="eastAsia" w:ascii="宋体" w:hAnsi="宋体" w:cs="宋体"/>
          <w:color w:val="000000"/>
          <w:szCs w:val="21"/>
          <w:lang w:val="en-US" w:eastAsia="zh-CN"/>
        </w:rPr>
        <w:t>实质性</w:t>
      </w:r>
      <w:r>
        <w:rPr>
          <w:rFonts w:hint="eastAsia" w:ascii="宋体" w:hAnsi="宋体" w:cs="宋体"/>
          <w:color w:val="000000"/>
          <w:szCs w:val="21"/>
        </w:rPr>
        <w:t>响应：是指响应文件相关内容满足或优于磋商（采购）文件规定的实质性内容、条款和规定。</w:t>
      </w:r>
    </w:p>
    <w:p>
      <w:pPr>
        <w:spacing w:line="360" w:lineRule="auto"/>
        <w:ind w:firstLine="420"/>
        <w:rPr>
          <w:rFonts w:ascii="宋体" w:cs="宋体"/>
          <w:b/>
          <w:bCs/>
          <w:color w:val="000000"/>
          <w:szCs w:val="21"/>
        </w:rPr>
      </w:pPr>
      <w:r>
        <w:rPr>
          <w:rFonts w:ascii="宋体" w:hAnsi="宋体" w:cs="宋体"/>
          <w:b/>
          <w:bCs/>
          <w:color w:val="000000"/>
          <w:szCs w:val="21"/>
        </w:rPr>
        <w:t>10.</w:t>
      </w:r>
      <w:r>
        <w:rPr>
          <w:rFonts w:hint="eastAsia" w:ascii="宋体" w:hAnsi="宋体" w:cs="宋体"/>
          <w:b/>
          <w:bCs/>
          <w:color w:val="000000"/>
          <w:szCs w:val="21"/>
        </w:rPr>
        <w:t>除另行说明外，采购文件中标注</w:t>
      </w:r>
      <w:r>
        <w:rPr>
          <w:rFonts w:ascii="宋体" w:hAnsi="宋体" w:cs="宋体"/>
          <w:b/>
          <w:bCs/>
          <w:color w:val="000000"/>
          <w:szCs w:val="21"/>
        </w:rPr>
        <w:t xml:space="preserve"> </w:t>
      </w:r>
      <w:r>
        <w:rPr>
          <w:rFonts w:hint="eastAsia" w:ascii="宋体" w:hAnsi="宋体" w:cs="宋体"/>
          <w:b/>
          <w:bCs/>
          <w:color w:val="000000"/>
          <w:szCs w:val="21"/>
        </w:rPr>
        <w:t>“▲”</w:t>
      </w:r>
      <w:r>
        <w:rPr>
          <w:rFonts w:ascii="宋体" w:hAnsi="宋体" w:cs="宋体"/>
          <w:b/>
          <w:bCs/>
          <w:color w:val="000000"/>
          <w:szCs w:val="21"/>
        </w:rPr>
        <w:t xml:space="preserve"> </w:t>
      </w:r>
      <w:r>
        <w:rPr>
          <w:rFonts w:hint="eastAsia" w:ascii="宋体" w:hAnsi="宋体" w:cs="宋体"/>
          <w:b/>
          <w:bCs/>
          <w:color w:val="000000"/>
          <w:szCs w:val="21"/>
        </w:rPr>
        <w:t>的内容为必须满足的实质性内容或不可负偏离指标，</w:t>
      </w:r>
      <w:r>
        <w:rPr>
          <w:rFonts w:hint="eastAsia" w:ascii="宋体" w:hAnsi="宋体" w:cs="宋体"/>
          <w:b/>
          <w:bCs/>
          <w:color w:val="000000"/>
          <w:szCs w:val="21"/>
          <w:lang w:eastAsia="zh-CN"/>
        </w:rPr>
        <w:t>供应商</w:t>
      </w:r>
      <w:r>
        <w:rPr>
          <w:rFonts w:hint="eastAsia" w:ascii="宋体" w:hAnsi="宋体" w:cs="宋体"/>
          <w:b/>
          <w:bCs/>
          <w:color w:val="000000"/>
          <w:szCs w:val="21"/>
        </w:rPr>
        <w:t>未实质性响应的，按</w:t>
      </w:r>
      <w:r>
        <w:rPr>
          <w:rFonts w:hint="eastAsia" w:ascii="宋体" w:hAnsi="宋体" w:cs="宋体"/>
          <w:b/>
          <w:bCs/>
          <w:color w:val="000000"/>
          <w:szCs w:val="21"/>
          <w:lang w:eastAsia="zh-CN"/>
        </w:rPr>
        <w:t>响应</w:t>
      </w:r>
      <w:r>
        <w:rPr>
          <w:rFonts w:hint="eastAsia" w:ascii="宋体" w:hAnsi="宋体" w:cs="宋体"/>
          <w:b/>
          <w:bCs/>
          <w:color w:val="000000"/>
          <w:szCs w:val="21"/>
        </w:rPr>
        <w:t>无效处理；标注</w:t>
      </w:r>
      <w:r>
        <w:rPr>
          <w:rFonts w:ascii="宋体" w:hAnsi="宋体" w:cs="宋体"/>
          <w:b/>
          <w:bCs/>
          <w:color w:val="000000"/>
          <w:szCs w:val="21"/>
        </w:rPr>
        <w:t xml:space="preserve"> </w:t>
      </w:r>
      <w:r>
        <w:rPr>
          <w:rFonts w:hint="eastAsia" w:ascii="宋体" w:hAnsi="宋体" w:cs="宋体"/>
          <w:b/>
          <w:bCs/>
          <w:color w:val="000000"/>
          <w:szCs w:val="21"/>
        </w:rPr>
        <w:t>“★”</w:t>
      </w:r>
      <w:r>
        <w:rPr>
          <w:rFonts w:ascii="宋体" w:hAnsi="宋体" w:cs="宋体"/>
          <w:b/>
          <w:bCs/>
          <w:color w:val="000000"/>
          <w:szCs w:val="21"/>
        </w:rPr>
        <w:t xml:space="preserve"> </w:t>
      </w:r>
      <w:r>
        <w:rPr>
          <w:rFonts w:hint="eastAsia" w:ascii="宋体" w:hAnsi="宋体" w:cs="宋体"/>
          <w:b/>
          <w:bCs/>
          <w:color w:val="000000"/>
          <w:szCs w:val="21"/>
        </w:rPr>
        <w:t>表示重点提醒</w:t>
      </w:r>
      <w:r>
        <w:rPr>
          <w:rFonts w:hint="eastAsia" w:ascii="宋体" w:hAnsi="宋体" w:cs="宋体"/>
          <w:b/>
          <w:bCs/>
          <w:color w:val="000000"/>
          <w:szCs w:val="21"/>
          <w:lang w:eastAsia="zh-CN"/>
        </w:rPr>
        <w:t>供应商</w:t>
      </w:r>
      <w:r>
        <w:rPr>
          <w:rFonts w:hint="eastAsia" w:ascii="宋体" w:hAnsi="宋体" w:cs="宋体"/>
          <w:b/>
          <w:bCs/>
          <w:color w:val="000000"/>
          <w:szCs w:val="21"/>
        </w:rPr>
        <w:t>注意该内容。</w:t>
      </w:r>
      <w:r>
        <w:rPr>
          <w:rFonts w:hint="eastAsia" w:ascii="宋体" w:hAnsi="宋体" w:cs="宋体"/>
          <w:b/>
          <w:bCs/>
          <w:color w:val="000000"/>
          <w:szCs w:val="21"/>
          <w:lang w:eastAsia="zh-CN"/>
        </w:rPr>
        <w:t>【在</w:t>
      </w:r>
      <w:r>
        <w:rPr>
          <w:rFonts w:hint="eastAsia" w:ascii="宋体" w:hAnsi="宋体" w:cs="宋体"/>
          <w:b/>
          <w:bCs/>
          <w:color w:val="000000"/>
          <w:szCs w:val="21"/>
        </w:rPr>
        <w:t>货物采购项目</w:t>
      </w:r>
      <w:r>
        <w:rPr>
          <w:rFonts w:hint="eastAsia" w:ascii="宋体" w:hAnsi="宋体" w:cs="宋体"/>
          <w:b/>
          <w:bCs/>
          <w:color w:val="000000"/>
          <w:szCs w:val="21"/>
          <w:lang w:eastAsia="zh-CN"/>
        </w:rPr>
        <w:t>中，</w:t>
      </w:r>
      <w:r>
        <w:rPr>
          <w:rFonts w:hint="eastAsia" w:ascii="宋体" w:hAnsi="宋体" w:cs="宋体"/>
          <w:b/>
          <w:bCs/>
          <w:color w:val="000000"/>
          <w:szCs w:val="21"/>
        </w:rPr>
        <w:t>采购需求产品名称标注</w:t>
      </w:r>
      <w:r>
        <w:rPr>
          <w:rFonts w:ascii="宋体" w:hAnsi="宋体" w:cs="宋体"/>
          <w:b/>
          <w:bCs/>
          <w:color w:val="000000"/>
          <w:szCs w:val="21"/>
        </w:rPr>
        <w:t xml:space="preserve"> </w:t>
      </w:r>
      <w:r>
        <w:rPr>
          <w:rFonts w:hint="eastAsia" w:ascii="宋体" w:hAnsi="宋体" w:cs="宋体"/>
          <w:b/>
          <w:bCs/>
          <w:color w:val="000000"/>
          <w:szCs w:val="21"/>
        </w:rPr>
        <w:t>“★”</w:t>
      </w:r>
      <w:r>
        <w:rPr>
          <w:rFonts w:ascii="宋体" w:hAnsi="宋体" w:cs="宋体"/>
          <w:b/>
          <w:bCs/>
          <w:color w:val="000000"/>
          <w:szCs w:val="21"/>
        </w:rPr>
        <w:t xml:space="preserve"> </w:t>
      </w:r>
      <w:r>
        <w:rPr>
          <w:rFonts w:hint="eastAsia" w:ascii="宋体" w:hAnsi="宋体" w:cs="宋体"/>
          <w:b/>
          <w:bCs/>
          <w:color w:val="000000"/>
          <w:szCs w:val="21"/>
        </w:rPr>
        <w:t>并加下划线标明的，表示该产品为项目的核心产品（</w:t>
      </w:r>
      <w:r>
        <w:rPr>
          <w:rFonts w:hint="eastAsia" w:ascii="宋体" w:hAnsi="宋体" w:cs="宋体"/>
          <w:b/>
          <w:bCs/>
          <w:color w:val="000000"/>
          <w:szCs w:val="21"/>
          <w:lang w:eastAsia="zh-CN"/>
        </w:rPr>
        <w:t>仅适用于货物采购项目</w:t>
      </w:r>
      <w:r>
        <w:rPr>
          <w:rFonts w:hint="eastAsia" w:ascii="宋体" w:hAnsi="宋体" w:cs="宋体"/>
          <w:b/>
          <w:bCs/>
          <w:color w:val="000000"/>
          <w:szCs w:val="21"/>
        </w:rPr>
        <w:t>）</w:t>
      </w:r>
      <w:r>
        <w:rPr>
          <w:rFonts w:hint="eastAsia" w:ascii="宋体" w:hAnsi="宋体" w:cs="宋体"/>
          <w:b/>
          <w:bCs/>
          <w:color w:val="000000"/>
          <w:szCs w:val="21"/>
          <w:lang w:eastAsia="zh-CN"/>
        </w:rPr>
        <w:t>】</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（三）采购方式</w:t>
      </w:r>
    </w:p>
    <w:p>
      <w:pPr>
        <w:pStyle w:val="38"/>
        <w:pageBreakBefore w:val="0"/>
        <w:kinsoku/>
        <w:topLinePunct w:val="0"/>
        <w:bidi w:val="0"/>
        <w:snapToGrid/>
        <w:spacing w:line="300" w:lineRule="auto"/>
        <w:ind w:firstLine="420" w:firstLineChars="200"/>
        <w:rPr>
          <w:rFonts w:ascii="宋体" w:cs="宋体"/>
          <w:b/>
          <w:color w:val="000000"/>
          <w:szCs w:val="21"/>
          <w:lang w:val="zh-CN"/>
        </w:rPr>
      </w:pPr>
      <w:r>
        <w:rPr>
          <w:rFonts w:hint="eastAsia" w:ascii="宋体" w:hAnsi="宋体" w:eastAsia="宋体" w:cs="宋体"/>
          <w:color w:val="000000"/>
          <w:szCs w:val="21"/>
          <w:lang w:eastAsia="zh-CN"/>
        </w:rPr>
        <w:t>竞争性</w:t>
      </w:r>
      <w:r>
        <w:rPr>
          <w:rFonts w:hint="eastAsia" w:ascii="宋体" w:hAnsi="宋体" w:cs="宋体"/>
          <w:color w:val="000000"/>
          <w:szCs w:val="21"/>
        </w:rPr>
        <w:t>磋商。</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（四）响应委托</w:t>
      </w:r>
    </w:p>
    <w:p>
      <w:pPr>
        <w:pStyle w:val="38"/>
        <w:pageBreakBefore w:val="0"/>
        <w:kinsoku/>
        <w:topLinePunct w:val="0"/>
        <w:bidi w:val="0"/>
        <w:snapToGrid/>
        <w:spacing w:line="300" w:lineRule="auto"/>
        <w:ind w:firstLine="420" w:firstLineChars="200"/>
        <w:rPr>
          <w:color w:val="000000"/>
          <w:szCs w:val="21"/>
        </w:rPr>
      </w:pPr>
      <w:r>
        <w:rPr>
          <w:rFonts w:hint="eastAsia"/>
          <w:color w:val="000000"/>
          <w:szCs w:val="21"/>
        </w:rPr>
        <w:t>如供应商代表是</w:t>
      </w:r>
      <w:r>
        <w:rPr>
          <w:rFonts w:hint="eastAsia"/>
          <w:color w:val="000000"/>
          <w:szCs w:val="21"/>
          <w:lang w:eastAsia="zh-CN"/>
        </w:rPr>
        <w:t>法定代表人（单位负责人）</w:t>
      </w:r>
      <w:r>
        <w:rPr>
          <w:rFonts w:hint="eastAsia"/>
          <w:color w:val="000000"/>
          <w:szCs w:val="21"/>
        </w:rPr>
        <w:t>的，“资格文件”中须提供</w:t>
      </w:r>
      <w:r>
        <w:rPr>
          <w:rFonts w:hint="eastAsia"/>
          <w:color w:val="000000"/>
          <w:szCs w:val="21"/>
          <w:lang w:eastAsia="zh-CN"/>
        </w:rPr>
        <w:t>法定代表人（单位负责人）身份证明</w:t>
      </w:r>
      <w:r>
        <w:rPr>
          <w:rFonts w:hint="eastAsia"/>
          <w:color w:val="000000"/>
          <w:szCs w:val="21"/>
        </w:rPr>
        <w:t>【格式见</w:t>
      </w:r>
      <w:r>
        <w:rPr>
          <w:rFonts w:hint="eastAsia"/>
          <w:lang w:eastAsia="zh-CN"/>
        </w:rPr>
        <w:t>附件</w:t>
      </w:r>
      <w:r>
        <w:rPr>
          <w:rFonts w:hint="eastAsia"/>
          <w:color w:val="000000"/>
          <w:szCs w:val="21"/>
        </w:rPr>
        <w:t>】及</w:t>
      </w:r>
      <w:r>
        <w:rPr>
          <w:rFonts w:hint="eastAsia"/>
          <w:color w:val="000000"/>
          <w:szCs w:val="21"/>
          <w:lang w:eastAsia="zh-CN"/>
        </w:rPr>
        <w:t>法定代表人（单位负责人）</w:t>
      </w:r>
      <w:r>
        <w:rPr>
          <w:rFonts w:hint="eastAsia"/>
          <w:color w:val="000000"/>
          <w:szCs w:val="21"/>
        </w:rPr>
        <w:t>的身份证复印件，如供应商代表不是</w:t>
      </w:r>
      <w:r>
        <w:rPr>
          <w:rFonts w:hint="eastAsia"/>
          <w:color w:val="000000"/>
          <w:szCs w:val="21"/>
          <w:lang w:eastAsia="zh-CN"/>
        </w:rPr>
        <w:t>法定代表人（单位负责人）</w:t>
      </w:r>
      <w:r>
        <w:rPr>
          <w:rFonts w:hint="eastAsia"/>
          <w:color w:val="000000"/>
          <w:szCs w:val="21"/>
        </w:rPr>
        <w:t>的，“资格文件”须提供</w:t>
      </w:r>
      <w:r>
        <w:rPr>
          <w:rFonts w:hint="eastAsia"/>
          <w:color w:val="000000"/>
          <w:szCs w:val="21"/>
          <w:lang w:eastAsia="zh-CN"/>
        </w:rPr>
        <w:t>法定代表人（单位负责人）</w:t>
      </w:r>
      <w:r>
        <w:rPr>
          <w:rFonts w:hint="eastAsia"/>
          <w:color w:val="000000"/>
          <w:szCs w:val="21"/>
        </w:rPr>
        <w:t>出具的授权委托书【格式见</w:t>
      </w:r>
      <w:r>
        <w:rPr>
          <w:rFonts w:hint="eastAsia"/>
          <w:lang w:eastAsia="zh-CN"/>
        </w:rPr>
        <w:t>附件</w:t>
      </w:r>
      <w:r>
        <w:rPr>
          <w:rFonts w:hint="eastAsia"/>
          <w:color w:val="000000"/>
          <w:szCs w:val="21"/>
        </w:rPr>
        <w:t>】及</w:t>
      </w:r>
      <w:r>
        <w:rPr>
          <w:rFonts w:hint="eastAsia"/>
          <w:color w:val="000000"/>
          <w:szCs w:val="21"/>
          <w:lang w:eastAsia="zh-CN"/>
        </w:rPr>
        <w:t>法定代表人（单位负责人）</w:t>
      </w:r>
      <w:r>
        <w:rPr>
          <w:rFonts w:hint="eastAsia"/>
          <w:color w:val="000000"/>
          <w:szCs w:val="21"/>
        </w:rPr>
        <w:t>和代理人的身份证复印件。</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（五）响应费用：</w:t>
      </w:r>
    </w:p>
    <w:p>
      <w:pPr>
        <w:pStyle w:val="38"/>
        <w:pageBreakBefore w:val="0"/>
        <w:kinsoku/>
        <w:topLinePunct w:val="0"/>
        <w:bidi w:val="0"/>
        <w:snapToGrid/>
        <w:spacing w:line="300" w:lineRule="auto"/>
        <w:ind w:firstLine="420" w:firstLineChars="200"/>
        <w:rPr>
          <w:rFonts w:ascii="宋体" w:cs="宋体"/>
          <w:b/>
          <w:color w:val="000000"/>
          <w:szCs w:val="21"/>
          <w:lang w:val="zh-CN"/>
        </w:rPr>
      </w:pPr>
      <w:r>
        <w:rPr>
          <w:rFonts w:hint="eastAsia" w:ascii="宋体" w:hAnsi="宋体" w:cs="宋体"/>
          <w:szCs w:val="21"/>
        </w:rPr>
        <w:t>不论采购结果如何，供应商均应自行承担所有与采购活动有关的全部费用。</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（六）联合体响应：</w:t>
      </w:r>
    </w:p>
    <w:p>
      <w:pPr>
        <w:pageBreakBefore w:val="0"/>
        <w:widowControl w:val="0"/>
        <w:kinsoku/>
        <w:wordWrap/>
        <w:overflowPunct/>
        <w:topLinePunct w:val="0"/>
        <w:bidi w:val="0"/>
        <w:snapToGrid/>
        <w:spacing w:line="300" w:lineRule="auto"/>
        <w:ind w:firstLine="420"/>
        <w:textAlignment w:val="auto"/>
        <w:rPr>
          <w:rFonts w:hint="eastAsia" w:ascii="宋体" w:hAnsi="宋体" w:eastAsia="宋体" w:cs="宋体"/>
          <w:color w:val="000000"/>
          <w:szCs w:val="21"/>
          <w:lang w:eastAsia="zh-CN"/>
        </w:rPr>
      </w:pPr>
      <w:r>
        <w:rPr>
          <w:rFonts w:hint="eastAsia" w:ascii="宋体" w:hAnsi="宋体" w:cs="宋体"/>
          <w:color w:val="000000"/>
          <w:szCs w:val="21"/>
        </w:rPr>
        <w:t>本项目</w:t>
      </w:r>
      <w:r>
        <w:rPr>
          <w:rFonts w:hint="eastAsia" w:ascii="宋体" w:hAnsi="宋体" w:cs="宋体"/>
          <w:color w:val="000000"/>
          <w:szCs w:val="21"/>
          <w:lang w:eastAsia="zh-CN"/>
        </w:rPr>
        <w:t>不</w:t>
      </w:r>
      <w:r>
        <w:rPr>
          <w:rFonts w:hint="eastAsia" w:ascii="宋体" w:hAnsi="宋体" w:cs="宋体"/>
          <w:color w:val="000000"/>
          <w:szCs w:val="21"/>
        </w:rPr>
        <w:t>接受</w:t>
      </w:r>
      <w:r>
        <w:rPr>
          <w:rFonts w:hint="eastAsia" w:ascii="宋体" w:hAnsi="宋体" w:cs="宋体"/>
          <w:color w:val="000000"/>
          <w:szCs w:val="21"/>
          <w:lang w:eastAsia="zh-CN"/>
        </w:rPr>
        <w:t>联合体投标</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（七）转包与分包</w:t>
      </w:r>
    </w:p>
    <w:p>
      <w:pPr>
        <w:pageBreakBefore w:val="0"/>
        <w:widowControl/>
        <w:kinsoku/>
        <w:wordWrap/>
        <w:overflowPunct/>
        <w:topLinePunct w:val="0"/>
        <w:bidi w:val="0"/>
        <w:snapToGrid/>
        <w:spacing w:line="300" w:lineRule="auto"/>
        <w:ind w:firstLine="420" w:firstLineChars="200"/>
        <w:jc w:val="left"/>
        <w:textAlignment w:val="auto"/>
        <w:rPr>
          <w:rFonts w:asci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pStyle w:val="15"/>
        <w:spacing w:line="400" w:lineRule="exact"/>
        <w:ind w:firstLine="420" w:firstLineChars="200"/>
        <w:rPr>
          <w:rFonts w:hint="eastAsia" w:hAnsi="宋体" w:cs="Times New Roman"/>
          <w:szCs w:val="21"/>
          <w:lang w:eastAsia="zh-CN"/>
        </w:rPr>
      </w:pPr>
      <w:bookmarkStart w:id="68" w:name="_Toc4003"/>
      <w:bookmarkStart w:id="69" w:name="_Toc4850"/>
      <w:bookmarkStart w:id="70" w:name="_Toc1282"/>
      <w:bookmarkStart w:id="71" w:name="_Toc2855"/>
      <w:bookmarkStart w:id="72" w:name="_Toc22913"/>
      <w:bookmarkStart w:id="73" w:name="_Toc27355"/>
      <w:bookmarkStart w:id="74" w:name="_Toc19974"/>
      <w:r>
        <w:rPr>
          <w:rFonts w:hint="eastAsia" w:ascii="宋体" w:hAnsi="宋体" w:eastAsia="宋体" w:cs="宋体"/>
          <w:kern w:val="0"/>
          <w:szCs w:val="21"/>
          <w:lang w:val="zh-CN"/>
        </w:rPr>
        <w:t>2.</w:t>
      </w:r>
      <w:r>
        <w:rPr>
          <w:rFonts w:hint="eastAsia" w:ascii="宋体" w:hAnsi="宋体" w:eastAsia="宋体" w:cs="宋体"/>
          <w:bCs/>
          <w:color w:val="000000"/>
          <w:sz w:val="21"/>
          <w:szCs w:val="21"/>
        </w:rPr>
        <w:t>本项目</w:t>
      </w:r>
      <w:r>
        <w:rPr>
          <w:rFonts w:hint="eastAsia" w:eastAsia="宋体" w:cs="宋体"/>
          <w:bCs/>
          <w:color w:val="000000"/>
          <w:sz w:val="21"/>
          <w:szCs w:val="21"/>
          <w:lang w:eastAsia="zh-CN"/>
        </w:rPr>
        <w:t>不接受</w:t>
      </w:r>
      <w:r>
        <w:rPr>
          <w:rFonts w:hint="eastAsia" w:ascii="宋体" w:hAnsi="宋体" w:eastAsia="宋体" w:cs="宋体"/>
          <w:bCs/>
          <w:color w:val="000000"/>
          <w:sz w:val="21"/>
          <w:szCs w:val="21"/>
        </w:rPr>
        <w:t>分包。</w:t>
      </w:r>
    </w:p>
    <w:p>
      <w:pPr>
        <w:pStyle w:val="3"/>
        <w:pageBreakBefore w:val="0"/>
        <w:kinsoku/>
        <w:topLinePunct w:val="0"/>
        <w:bidi w:val="0"/>
        <w:snapToGrid/>
        <w:spacing w:before="0" w:after="0" w:line="300" w:lineRule="auto"/>
        <w:jc w:val="left"/>
        <w:rPr>
          <w:rFonts w:ascii="宋体" w:hAnsi="宋体" w:eastAsia="宋体" w:cs="宋体"/>
          <w:bCs w:val="0"/>
          <w:color w:val="000000"/>
          <w:sz w:val="28"/>
          <w:szCs w:val="28"/>
        </w:rPr>
      </w:pPr>
      <w:bookmarkStart w:id="75" w:name="_Toc17572"/>
      <w:r>
        <w:rPr>
          <w:rFonts w:hint="eastAsia" w:ascii="宋体" w:hAnsi="宋体" w:eastAsia="宋体" w:cs="宋体"/>
          <w:bCs w:val="0"/>
          <w:color w:val="000000"/>
          <w:sz w:val="28"/>
          <w:szCs w:val="28"/>
          <w:lang w:val="zh-CN"/>
        </w:rPr>
        <w:t>二、磋商文件</w:t>
      </w:r>
      <w:bookmarkEnd w:id="68"/>
      <w:bookmarkEnd w:id="69"/>
      <w:bookmarkEnd w:id="70"/>
      <w:bookmarkEnd w:id="71"/>
      <w:bookmarkEnd w:id="72"/>
      <w:bookmarkEnd w:id="73"/>
      <w:bookmarkEnd w:id="74"/>
      <w:bookmarkEnd w:id="75"/>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rPr>
        <w:t>（</w:t>
      </w:r>
      <w:r>
        <w:rPr>
          <w:rFonts w:hint="eastAsia" w:ascii="宋体" w:hAnsi="宋体" w:cs="宋体"/>
          <w:b/>
          <w:color w:val="000000"/>
          <w:szCs w:val="21"/>
          <w:lang w:val="zh-CN"/>
        </w:rPr>
        <w:t>一</w:t>
      </w:r>
      <w:r>
        <w:rPr>
          <w:rFonts w:hint="eastAsia" w:ascii="宋体" w:hAnsi="宋体" w:cs="宋体"/>
          <w:b/>
          <w:color w:val="000000"/>
          <w:szCs w:val="21"/>
        </w:rPr>
        <w:t>）</w:t>
      </w:r>
      <w:r>
        <w:rPr>
          <w:rFonts w:hint="eastAsia" w:ascii="宋体" w:hAnsi="宋体" w:cs="宋体"/>
          <w:b/>
          <w:color w:val="000000"/>
          <w:szCs w:val="21"/>
          <w:lang w:val="zh-CN"/>
        </w:rPr>
        <w:t>磋商文件的构成。本磋商文件由以下部分组成：</w:t>
      </w:r>
    </w:p>
    <w:p>
      <w:pPr>
        <w:pageBreakBefore w:val="0"/>
        <w:kinsoku/>
        <w:topLinePunct w:val="0"/>
        <w:bidi w:val="0"/>
        <w:snapToGrid/>
        <w:spacing w:line="300" w:lineRule="auto"/>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磋商公告</w:t>
      </w:r>
    </w:p>
    <w:p>
      <w:pPr>
        <w:pageBreakBefore w:val="0"/>
        <w:kinsoku/>
        <w:topLinePunct w:val="0"/>
        <w:bidi w:val="0"/>
        <w:snapToGrid/>
        <w:spacing w:line="300" w:lineRule="auto"/>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供应商须知</w:t>
      </w:r>
    </w:p>
    <w:p>
      <w:pPr>
        <w:pageBreakBefore w:val="0"/>
        <w:kinsoku/>
        <w:topLinePunct w:val="0"/>
        <w:bidi w:val="0"/>
        <w:snapToGrid/>
        <w:spacing w:line="300" w:lineRule="auto"/>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磋商内容及技术要求</w:t>
      </w:r>
    </w:p>
    <w:p>
      <w:pPr>
        <w:pageBreakBefore w:val="0"/>
        <w:kinsoku/>
        <w:topLinePunct w:val="0"/>
        <w:bidi w:val="0"/>
        <w:snapToGrid/>
        <w:spacing w:line="300" w:lineRule="auto"/>
        <w:ind w:firstLine="420" w:firstLineChars="200"/>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合同文本</w:t>
      </w:r>
    </w:p>
    <w:p>
      <w:pPr>
        <w:pageBreakBefore w:val="0"/>
        <w:kinsoku/>
        <w:topLinePunct w:val="0"/>
        <w:bidi w:val="0"/>
        <w:snapToGrid/>
        <w:spacing w:line="300" w:lineRule="auto"/>
        <w:ind w:firstLine="420" w:firstLineChars="200"/>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评审方法及评审标准</w:t>
      </w:r>
    </w:p>
    <w:p>
      <w:pPr>
        <w:pageBreakBefore w:val="0"/>
        <w:kinsoku/>
        <w:topLinePunct w:val="0"/>
        <w:bidi w:val="0"/>
        <w:snapToGrid/>
        <w:spacing w:line="300" w:lineRule="auto"/>
        <w:ind w:firstLine="420" w:firstLineChars="200"/>
        <w:jc w:val="lef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响应文件格式</w:t>
      </w:r>
    </w:p>
    <w:p>
      <w:pPr>
        <w:pageBreakBefore w:val="0"/>
        <w:kinsoku/>
        <w:topLinePunct w:val="0"/>
        <w:bidi w:val="0"/>
        <w:snapToGrid/>
        <w:spacing w:line="300" w:lineRule="auto"/>
        <w:ind w:firstLine="420" w:firstLineChars="200"/>
        <w:jc w:val="left"/>
        <w:rPr>
          <w:rFonts w:ascii="宋体" w:cs="宋体"/>
          <w:color w:val="000000"/>
          <w:szCs w:val="21"/>
        </w:rPr>
      </w:pPr>
      <w:r>
        <w:rPr>
          <w:rFonts w:ascii="宋体" w:hAnsi="宋体" w:cs="宋体"/>
          <w:color w:val="000000"/>
          <w:szCs w:val="21"/>
        </w:rPr>
        <w:t>7.</w:t>
      </w:r>
      <w:r>
        <w:rPr>
          <w:rFonts w:hint="eastAsia" w:ascii="宋体" w:hAnsi="宋体" w:cs="宋体"/>
          <w:color w:val="000000"/>
          <w:szCs w:val="21"/>
        </w:rPr>
        <w:t>本项目</w:t>
      </w:r>
      <w:r>
        <w:rPr>
          <w:rFonts w:hint="eastAsia" w:ascii="宋体" w:hAnsi="宋体" w:cs="宋体"/>
          <w:szCs w:val="21"/>
        </w:rPr>
        <w:t>磋商文件的澄清、答复、修改、补充的内容（如有）</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（二）供应商的风险</w:t>
      </w:r>
    </w:p>
    <w:p>
      <w:pPr>
        <w:pStyle w:val="8"/>
        <w:pageBreakBefore w:val="0"/>
        <w:kinsoku/>
        <w:topLinePunct w:val="0"/>
        <w:bidi w:val="0"/>
        <w:snapToGrid/>
        <w:spacing w:line="300" w:lineRule="auto"/>
        <w:ind w:firstLine="420" w:firstLineChars="200"/>
        <w:rPr>
          <w:rFonts w:ascii="宋体" w:hAnsi="宋体" w:eastAsia="宋体" w:cs="宋体"/>
          <w:color w:val="000000"/>
          <w:sz w:val="21"/>
          <w:szCs w:val="21"/>
        </w:rPr>
      </w:pPr>
      <w:r>
        <w:rPr>
          <w:rFonts w:hint="eastAsia" w:ascii="宋体" w:hAnsi="宋体" w:eastAsia="宋体" w:cs="宋体"/>
          <w:sz w:val="21"/>
          <w:szCs w:val="21"/>
        </w:rPr>
        <w:t>供应商获取磋商文件后，应仔细检查磋商文件的所有内容，如有残缺等问题，应在获得磋商文件</w:t>
      </w:r>
      <w:r>
        <w:rPr>
          <w:rFonts w:ascii="宋体" w:hAnsi="宋体" w:eastAsia="宋体" w:cs="宋体"/>
          <w:sz w:val="21"/>
          <w:szCs w:val="21"/>
        </w:rPr>
        <w:t>3</w:t>
      </w:r>
      <w:r>
        <w:rPr>
          <w:rFonts w:hint="eastAsia" w:ascii="宋体" w:hAnsi="宋体" w:eastAsia="宋体" w:cs="宋体"/>
          <w:sz w:val="21"/>
          <w:szCs w:val="21"/>
        </w:rPr>
        <w:t>日内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并根据有关条款规定，其风险由供应商自行承担。</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rPr>
      </w:pPr>
      <w:r>
        <w:rPr>
          <w:rFonts w:hint="eastAsia" w:ascii="宋体" w:hAnsi="宋体" w:cs="宋体"/>
          <w:b/>
          <w:color w:val="000000"/>
          <w:szCs w:val="21"/>
          <w:lang w:val="zh-CN"/>
        </w:rPr>
        <w:t>（三）磋商文件的澄清与修改</w:t>
      </w:r>
      <w:r>
        <w:rPr>
          <w:rFonts w:ascii="宋体" w:hAnsi="宋体" w:cs="宋体"/>
          <w:b/>
          <w:color w:val="000000"/>
          <w:szCs w:val="21"/>
          <w:lang w:val="zh-CN"/>
        </w:rPr>
        <w:t xml:space="preserve"> </w:t>
      </w:r>
    </w:p>
    <w:p>
      <w:pPr>
        <w:pStyle w:val="15"/>
        <w:pageBreakBefore w:val="0"/>
        <w:kinsoku/>
        <w:topLinePunct w:val="0"/>
        <w:bidi w:val="0"/>
        <w:snapToGrid/>
        <w:spacing w:line="300" w:lineRule="auto"/>
        <w:ind w:firstLine="420" w:firstLineChars="200"/>
        <w:rPr>
          <w:rFonts w:cs="宋体"/>
          <w:bCs/>
          <w:szCs w:val="21"/>
        </w:rPr>
      </w:pPr>
      <w:r>
        <w:rPr>
          <w:rFonts w:cs="宋体"/>
          <w:szCs w:val="21"/>
        </w:rPr>
        <w:t>1.</w:t>
      </w:r>
      <w:r>
        <w:rPr>
          <w:rFonts w:hint="eastAsia" w:cs="宋体"/>
          <w:bCs/>
          <w:color w:val="000000"/>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w:t>
      </w:r>
      <w:r>
        <w:rPr>
          <w:rFonts w:cs="宋体"/>
          <w:bCs/>
          <w:color w:val="000000"/>
          <w:szCs w:val="21"/>
        </w:rPr>
        <w:t>5</w:t>
      </w:r>
      <w:r>
        <w:rPr>
          <w:rFonts w:hint="eastAsia" w:cs="宋体"/>
          <w:bCs/>
          <w:color w:val="000000"/>
          <w:szCs w:val="21"/>
        </w:rPr>
        <w:t>日的，将顺延响应文件提交截止时间。</w:t>
      </w:r>
    </w:p>
    <w:p>
      <w:pPr>
        <w:pStyle w:val="15"/>
        <w:pageBreakBefore w:val="0"/>
        <w:kinsoku/>
        <w:topLinePunct w:val="0"/>
        <w:bidi w:val="0"/>
        <w:snapToGrid/>
        <w:spacing w:line="300" w:lineRule="auto"/>
        <w:ind w:firstLine="420" w:firstLineChars="200"/>
        <w:rPr>
          <w:rFonts w:cs="宋体"/>
          <w:szCs w:val="21"/>
        </w:rPr>
      </w:pPr>
      <w:r>
        <w:rPr>
          <w:rFonts w:cs="宋体"/>
          <w:bCs/>
          <w:szCs w:val="21"/>
        </w:rPr>
        <w:t>2.</w:t>
      </w:r>
      <w:r>
        <w:rPr>
          <w:rFonts w:hint="eastAsia" w:cs="宋体"/>
          <w:bCs/>
          <w:szCs w:val="21"/>
        </w:rPr>
        <w:t>供应商应认真阅读本磋商文件，发现其中有误或有不合理要求的，供应商应当自知道或者应当知道其合法权益受到损害之日起七个工作日内提出质疑。对采购公告信息（含供应商资格条件）提出质疑的，质疑期限自采购公告期限届满之日起计算。</w:t>
      </w:r>
      <w:r>
        <w:rPr>
          <w:rFonts w:hint="eastAsia" w:cs="宋体"/>
          <w:color w:val="000000"/>
          <w:szCs w:val="21"/>
        </w:rPr>
        <w:t>针对同一采购程序环节的质疑，供应商应在法定期限内一次性提出（即针对同一采购程序环节的质疑采购人或采购代理机构仅受理一次）。</w:t>
      </w:r>
    </w:p>
    <w:p>
      <w:pPr>
        <w:pStyle w:val="15"/>
        <w:pageBreakBefore w:val="0"/>
        <w:kinsoku/>
        <w:topLinePunct w:val="0"/>
        <w:bidi w:val="0"/>
        <w:snapToGrid/>
        <w:spacing w:line="300" w:lineRule="auto"/>
        <w:ind w:firstLine="420" w:firstLineChars="200"/>
        <w:rPr>
          <w:rFonts w:cs="宋体"/>
          <w:szCs w:val="21"/>
        </w:rPr>
      </w:pPr>
      <w:r>
        <w:rPr>
          <w:rFonts w:cs="宋体"/>
          <w:szCs w:val="21"/>
        </w:rPr>
        <w:t>3.</w:t>
      </w:r>
      <w:r>
        <w:rPr>
          <w:rFonts w:hint="eastAsia" w:cs="宋体"/>
          <w:szCs w:val="21"/>
        </w:rPr>
        <w:t>磋商文件澄清、答复、修改、补充的内容为磋商文件的组成部分。当磋商文件与磋商文件的答复、澄清、修改、补充通知就同一内容的表述不一致时，以最后发出的书面文件为准。</w:t>
      </w:r>
    </w:p>
    <w:p>
      <w:pPr>
        <w:pStyle w:val="3"/>
        <w:pageBreakBefore w:val="0"/>
        <w:kinsoku/>
        <w:topLinePunct w:val="0"/>
        <w:bidi w:val="0"/>
        <w:snapToGrid/>
        <w:spacing w:before="0" w:after="0" w:line="300" w:lineRule="auto"/>
        <w:jc w:val="left"/>
        <w:rPr>
          <w:rFonts w:ascii="宋体" w:hAnsi="宋体" w:eastAsia="宋体" w:cs="宋体"/>
          <w:bCs w:val="0"/>
          <w:color w:val="000000"/>
          <w:sz w:val="28"/>
          <w:szCs w:val="28"/>
          <w:lang w:val="zh-CN"/>
        </w:rPr>
      </w:pPr>
      <w:bookmarkStart w:id="76" w:name="_Toc30081"/>
      <w:bookmarkStart w:id="77" w:name="_Toc11886"/>
      <w:bookmarkStart w:id="78" w:name="_Toc20737"/>
      <w:bookmarkStart w:id="79" w:name="_Toc15569"/>
      <w:bookmarkStart w:id="80" w:name="_Toc23517"/>
      <w:bookmarkStart w:id="81" w:name="_Toc27062"/>
      <w:bookmarkStart w:id="82" w:name="_Toc9696"/>
      <w:bookmarkStart w:id="83" w:name="_Toc27825"/>
      <w:r>
        <w:rPr>
          <w:rFonts w:hint="eastAsia" w:ascii="宋体" w:hAnsi="宋体" w:eastAsia="宋体" w:cs="宋体"/>
          <w:bCs w:val="0"/>
          <w:color w:val="000000"/>
          <w:sz w:val="28"/>
          <w:szCs w:val="28"/>
          <w:lang w:val="zh-CN"/>
        </w:rPr>
        <w:t>三、响应文件</w:t>
      </w:r>
      <w:bookmarkEnd w:id="76"/>
      <w:bookmarkEnd w:id="77"/>
      <w:bookmarkEnd w:id="78"/>
      <w:bookmarkEnd w:id="79"/>
      <w:bookmarkEnd w:id="80"/>
      <w:bookmarkEnd w:id="81"/>
      <w:bookmarkEnd w:id="82"/>
      <w:bookmarkEnd w:id="83"/>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（一）响应文件的组成</w:t>
      </w:r>
    </w:p>
    <w:p>
      <w:pPr>
        <w:pStyle w:val="8"/>
        <w:pageBreakBefore w:val="0"/>
        <w:kinsoku/>
        <w:topLinePunct w:val="0"/>
        <w:bidi w:val="0"/>
        <w:snapToGrid/>
        <w:spacing w:line="300" w:lineRule="auto"/>
        <w:ind w:firstLine="422" w:firstLineChars="200"/>
        <w:rPr>
          <w:rFonts w:ascii="宋体" w:hAnsi="宋体" w:eastAsia="宋体" w:cs="宋体"/>
          <w:b/>
          <w:sz w:val="21"/>
          <w:szCs w:val="21"/>
          <w:u w:val="single"/>
        </w:rPr>
      </w:pPr>
      <w:r>
        <w:rPr>
          <w:rFonts w:hint="eastAsia" w:ascii="宋体" w:hAnsi="宋体" w:eastAsia="宋体" w:cs="宋体"/>
          <w:b/>
          <w:sz w:val="21"/>
          <w:szCs w:val="21"/>
          <w:u w:val="single"/>
          <w:lang w:val="zh-CN"/>
        </w:rPr>
        <w:t>★</w:t>
      </w:r>
      <w:r>
        <w:rPr>
          <w:rFonts w:hint="eastAsia" w:ascii="宋体" w:hAnsi="宋体" w:eastAsia="宋体" w:cs="宋体"/>
          <w:b/>
          <w:sz w:val="21"/>
          <w:szCs w:val="21"/>
          <w:u w:val="single"/>
        </w:rPr>
        <w:t>响应文件分为【资格文件】、【商务技术文件】、【报价文件】三个类别。电子响应文件需加盖公章部分均采用</w:t>
      </w:r>
      <w:r>
        <w:rPr>
          <w:rFonts w:ascii="宋体" w:hAnsi="宋体" w:eastAsia="宋体" w:cs="宋体"/>
          <w:b/>
          <w:sz w:val="21"/>
          <w:szCs w:val="21"/>
          <w:u w:val="single"/>
        </w:rPr>
        <w:t>CA</w:t>
      </w:r>
      <w:r>
        <w:rPr>
          <w:rFonts w:hint="eastAsia" w:ascii="宋体" w:hAnsi="宋体" w:eastAsia="宋体" w:cs="宋体"/>
          <w:b/>
          <w:sz w:val="21"/>
          <w:szCs w:val="21"/>
          <w:u w:val="single"/>
        </w:rPr>
        <w:t>签章。</w:t>
      </w:r>
    </w:p>
    <w:p>
      <w:pPr>
        <w:pageBreakBefore w:val="0"/>
        <w:kinsoku/>
        <w:topLinePunct w:val="0"/>
        <w:autoSpaceDE w:val="0"/>
        <w:autoSpaceDN w:val="0"/>
        <w:bidi w:val="0"/>
        <w:adjustRightInd w:val="0"/>
        <w:snapToGrid/>
        <w:spacing w:line="300" w:lineRule="auto"/>
        <w:ind w:firstLine="422" w:firstLineChars="200"/>
        <w:rPr>
          <w:rFonts w:ascii="宋体" w:cs="宋体"/>
          <w:szCs w:val="21"/>
          <w:lang w:val="zh-CN"/>
        </w:rPr>
      </w:pPr>
      <w:r>
        <w:rPr>
          <w:rFonts w:ascii="宋体" w:hAnsi="宋体" w:cs="宋体"/>
          <w:b/>
          <w:szCs w:val="21"/>
          <w:lang w:val="zh-CN"/>
        </w:rPr>
        <w:t>1.</w:t>
      </w:r>
      <w:r>
        <w:rPr>
          <w:rFonts w:hint="eastAsia" w:ascii="宋体" w:hAnsi="宋体" w:cs="宋体"/>
          <w:b/>
          <w:szCs w:val="21"/>
          <w:lang w:val="zh-CN"/>
        </w:rPr>
        <w:t>【资格文件】：</w:t>
      </w:r>
    </w:p>
    <w:p>
      <w:pPr>
        <w:widowControl/>
        <w:spacing w:line="360" w:lineRule="auto"/>
        <w:ind w:firstLine="420" w:firstLineChars="200"/>
        <w:textAlignment w:val="baseline"/>
        <w:rPr>
          <w:rFonts w:hint="eastAsia" w:ascii="宋体" w:hAnsi="宋体" w:cs="宋体"/>
          <w:b w:val="0"/>
          <w:bCs w:val="0"/>
          <w:szCs w:val="21"/>
          <w:highlight w:val="none"/>
          <w:lang w:val="zh-CN"/>
        </w:rPr>
      </w:pPr>
      <w:r>
        <w:rPr>
          <w:rFonts w:hint="eastAsia" w:ascii="宋体" w:hAnsi="宋体" w:cs="宋体"/>
          <w:szCs w:val="21"/>
          <w:highlight w:val="none"/>
          <w:lang w:val="zh-CN"/>
        </w:rPr>
        <w:t>（</w:t>
      </w:r>
      <w:r>
        <w:rPr>
          <w:rFonts w:ascii="宋体" w:hAnsi="宋体" w:cs="宋体"/>
          <w:szCs w:val="21"/>
          <w:highlight w:val="none"/>
          <w:lang w:val="zh-CN"/>
        </w:rPr>
        <w:t>1</w:t>
      </w:r>
      <w:r>
        <w:rPr>
          <w:rFonts w:hint="eastAsia" w:ascii="宋体" w:hAnsi="宋体" w:cs="宋体"/>
          <w:szCs w:val="21"/>
          <w:highlight w:val="none"/>
          <w:lang w:val="zh-CN"/>
        </w:rPr>
        <w:t>）</w:t>
      </w:r>
      <w:r>
        <w:rPr>
          <w:rFonts w:hint="eastAsia" w:ascii="宋体" w:hAnsi="宋体" w:cs="宋体"/>
          <w:color w:val="auto"/>
          <w:szCs w:val="21"/>
          <w:highlight w:val="none"/>
          <w:lang w:val="zh-CN"/>
        </w:rPr>
        <w:t>有效的营业执照</w:t>
      </w:r>
      <w:r>
        <w:rPr>
          <w:rFonts w:hint="eastAsia" w:ascii="宋体" w:hAnsi="宋体" w:cs="宋体"/>
          <w:b/>
          <w:bCs/>
          <w:color w:val="auto"/>
          <w:szCs w:val="21"/>
          <w:highlight w:val="none"/>
          <w:lang w:val="zh-CN"/>
        </w:rPr>
        <w:t>原件扫描件</w:t>
      </w:r>
      <w:r>
        <w:rPr>
          <w:rFonts w:hint="eastAsia" w:ascii="宋体" w:hAnsi="宋体" w:cs="宋体"/>
          <w:b/>
          <w:color w:val="auto"/>
          <w:szCs w:val="21"/>
          <w:highlight w:val="none"/>
          <w:lang w:val="zh-CN"/>
        </w:rPr>
        <w:t>；</w:t>
      </w:r>
    </w:p>
    <w:p>
      <w:pPr>
        <w:pageBreakBefore w:val="0"/>
        <w:widowControl/>
        <w:kinsoku/>
        <w:topLinePunct w:val="0"/>
        <w:bidi w:val="0"/>
        <w:snapToGrid/>
        <w:spacing w:line="300" w:lineRule="auto"/>
        <w:ind w:firstLine="420" w:firstLineChars="200"/>
        <w:textAlignment w:val="baseline"/>
        <w:rPr>
          <w:rFonts w:hint="eastAsia" w:ascii="宋体" w:hAnsi="宋体"/>
          <w:b w:val="0"/>
          <w:bCs w:val="0"/>
          <w:color w:val="000000" w:themeColor="text1"/>
          <w:szCs w:val="21"/>
          <w:highlight w:val="none"/>
          <w:lang w:val="zh-CN"/>
          <w14:textFill>
            <w14:solidFill>
              <w14:schemeClr w14:val="tx1"/>
            </w14:solidFill>
          </w14:textFill>
        </w:rPr>
      </w:pPr>
      <w:r>
        <w:rPr>
          <w:rFonts w:hint="eastAsia" w:ascii="宋体" w:hAnsi="宋体" w:cs="宋体"/>
          <w:szCs w:val="21"/>
          <w:highlight w:val="none"/>
          <w:lang w:val="zh-CN"/>
        </w:rPr>
        <w:t>（</w:t>
      </w:r>
      <w:r>
        <w:rPr>
          <w:rFonts w:hint="eastAsia" w:ascii="宋体" w:hAnsi="宋体" w:cs="宋体"/>
          <w:szCs w:val="21"/>
          <w:highlight w:val="none"/>
          <w:lang w:val="en-US" w:eastAsia="zh-CN"/>
        </w:rPr>
        <w:t>2</w:t>
      </w:r>
      <w:r>
        <w:rPr>
          <w:rFonts w:hint="eastAsia" w:ascii="宋体" w:hAnsi="宋体" w:cs="宋体"/>
          <w:szCs w:val="21"/>
          <w:highlight w:val="none"/>
          <w:lang w:val="zh-CN"/>
        </w:rPr>
        <w:t>）旅游行政管理部门颁发的有效的</w:t>
      </w:r>
      <w:r>
        <w:rPr>
          <w:rFonts w:hint="eastAsia" w:ascii="宋体" w:hAnsi="宋体" w:cs="宋体"/>
          <w:b w:val="0"/>
          <w:bCs w:val="0"/>
          <w:szCs w:val="21"/>
          <w:highlight w:val="none"/>
          <w:lang w:val="zh-CN"/>
        </w:rPr>
        <w:t>旅行社业务经营许可证</w:t>
      </w:r>
      <w:r>
        <w:rPr>
          <w:rFonts w:hint="eastAsia" w:ascii="宋体" w:hAnsi="宋体" w:cs="宋体"/>
          <w:b/>
          <w:bCs/>
          <w:szCs w:val="21"/>
          <w:highlight w:val="none"/>
          <w:lang w:val="zh-CN"/>
        </w:rPr>
        <w:t>原件扫描件</w:t>
      </w:r>
      <w:r>
        <w:rPr>
          <w:rFonts w:hint="eastAsia" w:ascii="宋体" w:hAnsi="宋体"/>
          <w:b w:val="0"/>
          <w:bCs w:val="0"/>
          <w:color w:val="000000" w:themeColor="text1"/>
          <w:szCs w:val="21"/>
          <w:highlight w:val="none"/>
          <w:lang w:val="zh-CN"/>
          <w14:textFill>
            <w14:solidFill>
              <w14:schemeClr w14:val="tx1"/>
            </w14:solidFill>
          </w14:textFill>
        </w:rPr>
        <w:t>；</w:t>
      </w:r>
    </w:p>
    <w:p>
      <w:pPr>
        <w:widowControl/>
        <w:spacing w:line="360" w:lineRule="auto"/>
        <w:ind w:firstLine="420" w:firstLineChars="200"/>
        <w:textAlignment w:val="baseline"/>
        <w:rPr>
          <w:rStyle w:val="35"/>
          <w:rFonts w:ascii="宋体" w:cs="宋体"/>
          <w:szCs w:val="21"/>
          <w:lang w:val="zh-CN"/>
        </w:rPr>
      </w:pPr>
      <w:r>
        <w:rPr>
          <w:rFonts w:hint="eastAsia" w:ascii="宋体" w:hAnsi="宋体" w:cs="宋体"/>
          <w:szCs w:val="21"/>
          <w:highlight w:val="none"/>
          <w:lang w:val="zh-CN"/>
        </w:rPr>
        <w:t>（</w:t>
      </w:r>
      <w:r>
        <w:rPr>
          <w:rFonts w:hint="eastAsia" w:ascii="宋体" w:hAnsi="宋体" w:cs="宋体"/>
          <w:szCs w:val="21"/>
          <w:highlight w:val="none"/>
          <w:lang w:val="en-US" w:eastAsia="zh-CN"/>
        </w:rPr>
        <w:t>3</w:t>
      </w:r>
      <w:r>
        <w:rPr>
          <w:rFonts w:hint="eastAsia" w:ascii="宋体" w:hAnsi="宋体" w:cs="宋体"/>
          <w:szCs w:val="21"/>
          <w:highlight w:val="none"/>
          <w:lang w:val="zh-CN"/>
        </w:rPr>
        <w:t>）</w:t>
      </w:r>
      <w:r>
        <w:rPr>
          <w:rStyle w:val="35"/>
          <w:rFonts w:hint="eastAsia" w:ascii="宋体" w:hAnsi="宋体" w:cs="宋体"/>
          <w:szCs w:val="21"/>
          <w:lang w:val="zh-CN"/>
        </w:rPr>
        <w:t>法定代表人（单位负责人）身份证明【格式见</w:t>
      </w:r>
      <w:r>
        <w:rPr>
          <w:rFonts w:hint="eastAsia" w:ascii="宋体" w:hAnsi="宋体" w:cs="宋体"/>
          <w:color w:val="auto"/>
          <w:szCs w:val="21"/>
          <w:u w:val="none"/>
          <w:lang w:val="zh-CN"/>
        </w:rPr>
        <w:t>附件</w:t>
      </w:r>
      <w:r>
        <w:rPr>
          <w:rFonts w:hint="eastAsia" w:ascii="宋体" w:hAnsi="宋体" w:cs="宋体"/>
          <w:color w:val="auto"/>
          <w:szCs w:val="21"/>
          <w:u w:val="none"/>
          <w:lang w:val="en-US" w:eastAsia="zh-CN"/>
        </w:rPr>
        <w:t>1</w:t>
      </w:r>
      <w:r>
        <w:rPr>
          <w:rFonts w:ascii="宋体" w:hAnsi="宋体" w:cs="宋体"/>
          <w:color w:val="auto"/>
          <w:szCs w:val="21"/>
          <w:u w:val="none"/>
          <w:lang w:val="zh-CN"/>
        </w:rPr>
        <w:t>-1</w:t>
      </w:r>
      <w:r>
        <w:rPr>
          <w:rStyle w:val="35"/>
          <w:rFonts w:hint="eastAsia" w:ascii="宋体" w:hAnsi="宋体" w:cs="宋体"/>
          <w:szCs w:val="21"/>
          <w:lang w:val="zh-CN"/>
        </w:rPr>
        <w:t>】（如供应商代表是法定代表人（单位负责人）的供应商提供）；或法定代表人（单位负责人）授权委托书</w:t>
      </w:r>
      <w:r>
        <w:rPr>
          <w:rStyle w:val="35"/>
          <w:rFonts w:hint="eastAsia" w:ascii="宋体" w:hAnsi="宋体" w:cs="宋体"/>
          <w:szCs w:val="21"/>
        </w:rPr>
        <w:t>【格式见</w:t>
      </w:r>
      <w:r>
        <w:rPr>
          <w:rFonts w:hint="eastAsia" w:ascii="宋体" w:hAnsi="宋体" w:cs="宋体"/>
          <w:color w:val="auto"/>
          <w:szCs w:val="21"/>
          <w:u w:val="none"/>
        </w:rPr>
        <w:t>附件</w:t>
      </w:r>
      <w:r>
        <w:rPr>
          <w:rFonts w:hint="eastAsia" w:ascii="宋体" w:hAnsi="宋体" w:cs="宋体"/>
          <w:color w:val="auto"/>
          <w:szCs w:val="21"/>
          <w:u w:val="none"/>
          <w:lang w:val="en-US" w:eastAsia="zh-CN"/>
        </w:rPr>
        <w:t>1</w:t>
      </w:r>
      <w:r>
        <w:rPr>
          <w:rFonts w:ascii="宋体" w:hAnsi="宋体" w:cs="宋体"/>
          <w:color w:val="auto"/>
          <w:szCs w:val="21"/>
          <w:u w:val="none"/>
        </w:rPr>
        <w:t>-2</w:t>
      </w:r>
      <w:r>
        <w:rPr>
          <w:rFonts w:hint="eastAsia" w:ascii="宋体" w:hAnsi="宋体" w:cs="宋体"/>
          <w:color w:val="auto"/>
          <w:szCs w:val="21"/>
          <w:u w:val="none"/>
        </w:rPr>
        <w:t>】</w:t>
      </w:r>
      <w:r>
        <w:rPr>
          <w:rStyle w:val="35"/>
          <w:rFonts w:hint="eastAsia" w:ascii="宋体" w:hAnsi="宋体" w:cs="宋体"/>
          <w:szCs w:val="21"/>
          <w:lang w:val="zh-CN"/>
        </w:rPr>
        <w:t>（如供应商代表是授权代理人的供应商提供，</w:t>
      </w:r>
      <w:r>
        <w:rPr>
          <w:rStyle w:val="35"/>
          <w:rFonts w:hint="eastAsia" w:ascii="宋体" w:hAnsi="宋体" w:cs="宋体"/>
          <w:szCs w:val="21"/>
        </w:rPr>
        <w:t>法定代表人</w:t>
      </w:r>
      <w:r>
        <w:rPr>
          <w:rStyle w:val="35"/>
          <w:rFonts w:hint="eastAsia" w:ascii="宋体" w:hAnsi="宋体" w:cs="宋体"/>
          <w:szCs w:val="21"/>
          <w:lang w:val="zh-CN"/>
        </w:rPr>
        <w:t>（单位负责人）</w:t>
      </w:r>
      <w:r>
        <w:rPr>
          <w:rStyle w:val="35"/>
          <w:rFonts w:hint="eastAsia" w:ascii="宋体" w:hAnsi="宋体" w:cs="宋体"/>
          <w:szCs w:val="21"/>
        </w:rPr>
        <w:t>和授权代表签字或盖章可</w:t>
      </w:r>
      <w:r>
        <w:rPr>
          <w:rFonts w:hint="eastAsia" w:ascii="宋体" w:hAnsi="宋体" w:eastAsia="宋体" w:cs="宋体"/>
          <w:szCs w:val="21"/>
          <w:lang w:val="zh-CN"/>
        </w:rPr>
        <w:t>书面</w:t>
      </w:r>
      <w:r>
        <w:rPr>
          <w:rStyle w:val="35"/>
          <w:rFonts w:hint="eastAsia" w:ascii="宋体" w:hAnsi="宋体" w:cs="宋体"/>
          <w:szCs w:val="21"/>
        </w:rPr>
        <w:t>签字或盖章后扫描至电子加密投标文件中上传</w:t>
      </w:r>
      <w:r>
        <w:rPr>
          <w:rStyle w:val="35"/>
          <w:rFonts w:hint="eastAsia" w:ascii="宋体" w:hAnsi="宋体" w:cs="宋体"/>
          <w:szCs w:val="21"/>
          <w:lang w:val="zh-CN"/>
        </w:rPr>
        <w:t>）；</w:t>
      </w:r>
    </w:p>
    <w:p>
      <w:pPr>
        <w:pageBreakBefore w:val="0"/>
        <w:kinsoku/>
        <w:topLinePunct w:val="0"/>
        <w:autoSpaceDE w:val="0"/>
        <w:autoSpaceDN w:val="0"/>
        <w:bidi w:val="0"/>
        <w:adjustRightInd w:val="0"/>
        <w:snapToGrid/>
        <w:spacing w:line="30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lang w:val="zh-CN"/>
        </w:rPr>
        <w:t>（</w:t>
      </w:r>
      <w:r>
        <w:rPr>
          <w:rFonts w:hint="eastAsia" w:ascii="宋体" w:hAnsi="宋体" w:cs="宋体"/>
          <w:szCs w:val="21"/>
          <w:lang w:val="en-US" w:eastAsia="zh-CN"/>
        </w:rPr>
        <w:t>4</w:t>
      </w:r>
      <w:r>
        <w:rPr>
          <w:rFonts w:hint="eastAsia" w:ascii="宋体" w:hAnsi="宋体" w:eastAsia="宋体" w:cs="宋体"/>
          <w:szCs w:val="21"/>
          <w:lang w:val="zh-CN"/>
        </w:rPr>
        <w:t>）</w:t>
      </w:r>
      <w:r>
        <w:rPr>
          <w:rFonts w:hint="eastAsia" w:ascii="宋体" w:hAnsi="宋体" w:eastAsia="宋体" w:cs="宋体"/>
          <w:szCs w:val="21"/>
          <w:highlight w:val="none"/>
          <w:lang w:val="zh-CN"/>
        </w:rPr>
        <w:t>《中小企业声明函》或其他证明材料【格式见</w:t>
      </w:r>
      <w:r>
        <w:rPr>
          <w:rFonts w:hint="eastAsia" w:ascii="宋体" w:hAnsi="宋体" w:eastAsia="宋体" w:cs="宋体"/>
          <w:highlight w:val="none"/>
        </w:rPr>
        <w:t>附件</w:t>
      </w:r>
      <w:r>
        <w:rPr>
          <w:rFonts w:hint="eastAsia" w:ascii="宋体" w:hAnsi="宋体" w:eastAsia="宋体" w:cs="宋体"/>
          <w:szCs w:val="21"/>
          <w:highlight w:val="none"/>
          <w:lang w:val="zh-CN"/>
        </w:rPr>
        <w:t>】；</w:t>
      </w:r>
    </w:p>
    <w:p>
      <w:pPr>
        <w:widowControl/>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lang w:val="zh-CN"/>
        </w:rPr>
        <w:t>（</w:t>
      </w:r>
      <w:r>
        <w:rPr>
          <w:rFonts w:hint="eastAsia" w:ascii="宋体" w:hAnsi="宋体" w:cs="宋体"/>
          <w:szCs w:val="21"/>
          <w:lang w:val="en-US" w:eastAsia="zh-CN"/>
        </w:rPr>
        <w:t>5</w:t>
      </w:r>
      <w:r>
        <w:rPr>
          <w:rFonts w:hint="eastAsia" w:ascii="宋体" w:hAnsi="宋体" w:eastAsia="宋体" w:cs="宋体"/>
          <w:szCs w:val="21"/>
          <w:lang w:val="zh-CN"/>
        </w:rPr>
        <w:t>）符合参与政府采购活动资格条件的承诺函</w:t>
      </w:r>
      <w:r>
        <w:rPr>
          <w:rFonts w:hint="eastAsia" w:ascii="宋体" w:hAnsi="宋体" w:eastAsia="宋体" w:cs="宋体"/>
          <w:szCs w:val="21"/>
        </w:rPr>
        <w:t>【</w:t>
      </w:r>
      <w:r>
        <w:rPr>
          <w:rFonts w:hint="eastAsia" w:ascii="宋体" w:hAnsi="宋体" w:eastAsia="宋体" w:cs="宋体"/>
          <w:szCs w:val="21"/>
          <w:lang w:val="zh-CN"/>
        </w:rPr>
        <w:t>格式见</w:t>
      </w:r>
      <w:r>
        <w:rPr>
          <w:rFonts w:hint="eastAsia" w:ascii="宋体" w:hAnsi="宋体" w:eastAsia="宋体" w:cs="宋体"/>
        </w:rPr>
        <w:t>附件</w:t>
      </w:r>
      <w:r>
        <w:rPr>
          <w:rFonts w:hint="eastAsia" w:ascii="宋体" w:hAnsi="宋体" w:eastAsia="宋体" w:cs="宋体"/>
          <w:szCs w:val="21"/>
        </w:rPr>
        <w:t>】；</w:t>
      </w:r>
    </w:p>
    <w:p>
      <w:pPr>
        <w:spacing w:line="360" w:lineRule="auto"/>
        <w:ind w:firstLine="422" w:firstLineChars="200"/>
        <w:textAlignment w:val="baseline"/>
        <w:rPr>
          <w:rStyle w:val="35"/>
          <w:rFonts w:hint="eastAsia" w:ascii="宋体" w:hAnsi="宋体" w:cs="宋体"/>
          <w:b/>
          <w:bCs/>
          <w:color w:val="FF0000"/>
          <w:szCs w:val="21"/>
          <w:highlight w:val="yellow"/>
          <w:u w:val="single"/>
          <w:lang w:val="zh-CN"/>
        </w:rPr>
      </w:pPr>
      <w:r>
        <w:rPr>
          <w:rFonts w:hint="eastAsia" w:ascii="宋体" w:hAnsi="宋体" w:cs="宋体"/>
          <w:b/>
          <w:bCs/>
          <w:color w:val="auto"/>
          <w:szCs w:val="21"/>
          <w:highlight w:val="none"/>
          <w:u w:val="single"/>
          <w:lang w:val="zh-CN"/>
        </w:rPr>
        <w:t>★注：以上内容构成完整的资格文件，</w:t>
      </w:r>
      <w:r>
        <w:rPr>
          <w:rStyle w:val="35"/>
          <w:rFonts w:hint="eastAsia" w:ascii="宋体" w:hAnsi="宋体" w:cs="宋体"/>
          <w:b/>
          <w:bCs/>
          <w:color w:val="auto"/>
          <w:szCs w:val="21"/>
          <w:highlight w:val="none"/>
          <w:u w:val="single"/>
          <w:lang w:val="zh-CN"/>
        </w:rPr>
        <w:t>供应商应当完整提供所有有效证明材料，任何相关证明材料的缺失或无效将导致资格审查结果不合格。</w:t>
      </w:r>
    </w:p>
    <w:p>
      <w:pPr>
        <w:pageBreakBefore w:val="0"/>
        <w:kinsoku/>
        <w:topLinePunct w:val="0"/>
        <w:bidi w:val="0"/>
        <w:snapToGrid/>
        <w:spacing w:line="300" w:lineRule="auto"/>
        <w:ind w:firstLine="422" w:firstLineChars="200"/>
        <w:textAlignment w:val="baseline"/>
        <w:rPr>
          <w:rFonts w:ascii="宋体" w:cs="宋体"/>
          <w:b/>
          <w:szCs w:val="21"/>
          <w:lang w:val="zh-CN"/>
        </w:rPr>
      </w:pPr>
      <w:r>
        <w:rPr>
          <w:rFonts w:ascii="宋体" w:hAnsi="宋体" w:cs="宋体"/>
          <w:b/>
          <w:szCs w:val="21"/>
          <w:lang w:val="zh-CN"/>
        </w:rPr>
        <w:t>2.</w:t>
      </w:r>
      <w:r>
        <w:rPr>
          <w:rFonts w:hint="eastAsia" w:ascii="宋体" w:hAnsi="宋体" w:cs="宋体"/>
          <w:b/>
          <w:szCs w:val="21"/>
          <w:lang w:val="zh-CN"/>
        </w:rPr>
        <w:t>【商务技术文件】：</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宋体" w:hAnsi="宋体" w:cs="宋体"/>
          <w:color w:val="000000"/>
          <w:szCs w:val="21"/>
          <w:highlight w:val="none"/>
          <w:lang w:eastAsia="zh-CN"/>
        </w:rPr>
      </w:pPr>
      <w:r>
        <w:rPr>
          <w:rFonts w:hint="eastAsia" w:ascii="宋体" w:hAnsi="宋体" w:cs="宋体"/>
          <w:szCs w:val="21"/>
          <w:highlight w:val="none"/>
          <w:lang w:val="zh-CN"/>
        </w:rPr>
        <w:t>（</w:t>
      </w:r>
      <w:r>
        <w:rPr>
          <w:rFonts w:ascii="宋体" w:hAnsi="宋体" w:cs="宋体"/>
          <w:szCs w:val="21"/>
          <w:highlight w:val="none"/>
          <w:lang w:val="zh-CN"/>
        </w:rPr>
        <w:t>1</w:t>
      </w:r>
      <w:r>
        <w:rPr>
          <w:rFonts w:hint="eastAsia" w:ascii="宋体" w:hAnsi="宋体" w:cs="宋体"/>
          <w:szCs w:val="21"/>
          <w:highlight w:val="none"/>
          <w:lang w:val="zh-CN"/>
        </w:rPr>
        <w:t>）</w:t>
      </w:r>
      <w:r>
        <w:rPr>
          <w:rStyle w:val="35"/>
          <w:rFonts w:hint="eastAsia" w:ascii="宋体" w:hAnsi="宋体" w:cs="宋体"/>
          <w:b w:val="0"/>
          <w:bCs w:val="0"/>
          <w:color w:val="000000"/>
          <w:szCs w:val="21"/>
          <w:u w:val="none"/>
          <w:lang w:val="zh-CN"/>
        </w:rPr>
        <w:t>评分因素索引表</w:t>
      </w:r>
      <w:r>
        <w:rPr>
          <w:rFonts w:hint="eastAsia" w:ascii="宋体" w:hAnsi="宋体" w:cs="宋体"/>
          <w:color w:val="000000"/>
          <w:szCs w:val="21"/>
          <w:highlight w:val="none"/>
        </w:rPr>
        <w:t>【</w:t>
      </w:r>
      <w:r>
        <w:rPr>
          <w:rFonts w:hint="eastAsia" w:ascii="宋体" w:hAnsi="宋体" w:cs="宋体"/>
          <w:szCs w:val="21"/>
          <w:highlight w:val="none"/>
          <w:lang w:val="zh-CN"/>
        </w:rPr>
        <w:t>格式见</w:t>
      </w:r>
      <w:r>
        <w:rPr>
          <w:rFonts w:hint="eastAsia"/>
          <w:highlight w:val="none"/>
        </w:rPr>
        <w:t>附件</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lang w:val="en-US" w:eastAsia="zh-CN"/>
        </w:rPr>
        <w:t>2</w:t>
      </w:r>
      <w:r>
        <w:rPr>
          <w:rFonts w:hint="eastAsia" w:ascii="宋体" w:hAnsi="宋体" w:cs="宋体"/>
          <w:szCs w:val="21"/>
          <w:highlight w:val="none"/>
          <w:lang w:val="zh-CN"/>
        </w:rPr>
        <w:t>）供应商声明书【格式见附件】；</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lang w:val="en-US" w:eastAsia="zh-CN"/>
        </w:rPr>
        <w:t>3</w:t>
      </w:r>
      <w:r>
        <w:rPr>
          <w:rFonts w:hint="eastAsia" w:ascii="宋体" w:hAnsi="宋体" w:cs="宋体"/>
          <w:szCs w:val="21"/>
          <w:highlight w:val="none"/>
          <w:lang w:val="zh-CN"/>
        </w:rPr>
        <w:t>）供应商基本情况表【格式见附件】；</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highlight w:val="none"/>
          <w:lang w:val="zh-CN"/>
        </w:rPr>
      </w:pPr>
      <w:r>
        <w:rPr>
          <w:rFonts w:hint="eastAsia" w:ascii="宋体" w:hAnsi="宋体" w:cs="宋体"/>
          <w:szCs w:val="21"/>
          <w:highlight w:val="none"/>
          <w:lang w:val="zh-CN"/>
        </w:rPr>
        <w:t>（</w:t>
      </w:r>
      <w:r>
        <w:rPr>
          <w:rFonts w:hint="eastAsia" w:ascii="宋体" w:hAnsi="宋体" w:cs="宋体"/>
          <w:szCs w:val="21"/>
          <w:highlight w:val="none"/>
          <w:lang w:val="en-US" w:eastAsia="zh-CN"/>
        </w:rPr>
        <w:t>4</w:t>
      </w:r>
      <w:r>
        <w:rPr>
          <w:rFonts w:hint="eastAsia" w:ascii="宋体" w:hAnsi="宋体" w:cs="宋体"/>
          <w:szCs w:val="21"/>
          <w:highlight w:val="none"/>
          <w:lang w:val="zh-CN"/>
        </w:rPr>
        <w:t>）拟投入本项</w:t>
      </w:r>
      <w:r>
        <w:rPr>
          <w:rFonts w:hint="eastAsia"/>
          <w:highlight w:val="none"/>
          <w:lang w:val="zh-CN"/>
        </w:rPr>
        <w:t>目导游人员情况表【格式见</w:t>
      </w:r>
      <w:r>
        <w:rPr>
          <w:rFonts w:hint="eastAsia"/>
          <w:highlight w:val="none"/>
        </w:rPr>
        <w:t>附件</w:t>
      </w:r>
      <w:r>
        <w:rPr>
          <w:rFonts w:hint="eastAsia"/>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lang w:val="en-US" w:eastAsia="zh-CN"/>
        </w:rPr>
        <w:t>5</w:t>
      </w:r>
      <w:r>
        <w:rPr>
          <w:rFonts w:hint="eastAsia" w:ascii="宋体" w:hAnsi="宋体" w:cs="宋体"/>
          <w:szCs w:val="21"/>
          <w:highlight w:val="none"/>
          <w:lang w:val="zh-CN"/>
        </w:rPr>
        <w:t>）项目业绩一览表【格式见</w:t>
      </w:r>
      <w:r>
        <w:rPr>
          <w:rFonts w:hint="eastAsia"/>
          <w:highlight w:val="none"/>
        </w:rPr>
        <w:t>附件</w:t>
      </w:r>
      <w:r>
        <w:rPr>
          <w:rFonts w:hint="eastAsia" w:ascii="宋体" w:hAnsi="宋体" w:cs="宋体"/>
          <w:b/>
          <w:bCs/>
          <w:szCs w:val="21"/>
          <w:highlight w:val="none"/>
          <w:lang w:val="zh-CN"/>
        </w:rPr>
        <w:t>】</w:t>
      </w:r>
      <w:r>
        <w:rPr>
          <w:rFonts w:hint="eastAsia" w:ascii="宋体" w:hAnsi="宋体" w:cs="宋体"/>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）委托单位评价意见表</w:t>
      </w:r>
      <w:r>
        <w:rPr>
          <w:rFonts w:hint="eastAsia" w:ascii="宋体" w:hAnsi="宋体" w:cs="宋体"/>
          <w:szCs w:val="21"/>
          <w:highlight w:val="none"/>
          <w:lang w:val="zh-CN"/>
        </w:rPr>
        <w:t>【格式不作要求，可参考</w:t>
      </w:r>
      <w:r>
        <w:rPr>
          <w:rFonts w:hint="eastAsia"/>
          <w:highlight w:val="none"/>
        </w:rPr>
        <w:t>附件</w:t>
      </w:r>
      <w:r>
        <w:rPr>
          <w:rFonts w:hint="eastAsia" w:ascii="宋体" w:hAnsi="宋体" w:cs="宋体"/>
          <w:b/>
          <w:bCs/>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ascii="宋体" w:cs="宋体"/>
          <w:szCs w:val="21"/>
          <w:highlight w:val="none"/>
          <w:lang w:val="zh-CN"/>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zh-CN"/>
        </w:rPr>
        <w:t>对采购文件中技术、商务条款及合同条款的声明</w:t>
      </w:r>
      <w:r>
        <w:rPr>
          <w:rFonts w:hint="eastAsia" w:ascii="宋体" w:hAnsi="宋体" w:cs="宋体"/>
          <w:color w:val="000000"/>
          <w:szCs w:val="21"/>
          <w:highlight w:val="none"/>
        </w:rPr>
        <w:t>【</w:t>
      </w:r>
      <w:r>
        <w:rPr>
          <w:rFonts w:hint="eastAsia" w:ascii="宋体" w:hAnsi="宋体" w:cs="宋体"/>
          <w:szCs w:val="21"/>
          <w:highlight w:val="none"/>
          <w:lang w:val="zh-CN"/>
        </w:rPr>
        <w:t>格式见</w:t>
      </w:r>
      <w:r>
        <w:rPr>
          <w:rFonts w:hint="eastAsia"/>
          <w:highlight w:val="none"/>
        </w:rPr>
        <w:t>附件</w:t>
      </w:r>
      <w:r>
        <w:rPr>
          <w:rFonts w:hint="eastAsia" w:ascii="宋体" w:hAnsi="宋体" w:cs="宋体"/>
          <w:b/>
          <w:bCs/>
          <w:color w:val="000000"/>
          <w:szCs w:val="21"/>
          <w:highlight w:val="none"/>
        </w:rPr>
        <w:t>】</w:t>
      </w:r>
      <w:r>
        <w:rPr>
          <w:rFonts w:hint="eastAsia" w:ascii="宋体" w:hAnsi="宋体" w:cs="宋体"/>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asci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）根据技术资信评分标准，供应商认为需要提供的其他资料或说明。</w:t>
      </w:r>
    </w:p>
    <w:p>
      <w:pPr>
        <w:autoSpaceDE w:val="0"/>
        <w:autoSpaceDN w:val="0"/>
        <w:adjustRightInd w:val="0"/>
        <w:spacing w:line="360" w:lineRule="auto"/>
        <w:ind w:firstLine="422" w:firstLineChars="200"/>
        <w:rPr>
          <w:rFonts w:ascii="宋体" w:cs="宋体"/>
          <w:szCs w:val="21"/>
          <w:lang w:val="zh-CN"/>
        </w:rPr>
      </w:pPr>
      <w:r>
        <w:rPr>
          <w:rFonts w:hint="eastAsia" w:ascii="宋体" w:hAnsi="宋体" w:cs="宋体"/>
          <w:b/>
          <w:bCs/>
          <w:szCs w:val="21"/>
          <w:u w:val="single"/>
          <w:lang w:val="zh-CN"/>
        </w:rPr>
        <w:t>★注：以上内容构成完整的商务技术文件，</w:t>
      </w:r>
      <w:r>
        <w:rPr>
          <w:rStyle w:val="35"/>
          <w:rFonts w:hint="eastAsia" w:ascii="宋体" w:hAnsi="宋体" w:cs="宋体"/>
          <w:b/>
          <w:bCs/>
          <w:szCs w:val="21"/>
          <w:u w:val="single"/>
          <w:lang w:val="zh-CN"/>
        </w:rPr>
        <w:t>供应商应当完整提供所有有效证明材料，任何相关证明材料的缺失或无效将导致技术、资信方面的不利评定。以上内容中要求提供原件扫描件的，供应商必须采用相关材料的原件扫描件（因采用复印件再扫描造成资信技术评分项不得分的，责任自负）。</w:t>
      </w:r>
    </w:p>
    <w:p>
      <w:pPr>
        <w:pStyle w:val="38"/>
        <w:spacing w:line="360" w:lineRule="auto"/>
        <w:ind w:firstLine="422" w:firstLineChars="200"/>
        <w:rPr>
          <w:rFonts w:hint="eastAsia" w:eastAsia="宋体"/>
          <w:b/>
          <w:bCs/>
          <w:szCs w:val="21"/>
          <w:lang w:val="zh-CN" w:eastAsia="zh-CN"/>
        </w:rPr>
      </w:pPr>
      <w:r>
        <w:rPr>
          <w:b/>
          <w:bCs/>
          <w:szCs w:val="21"/>
        </w:rPr>
        <w:t>3</w:t>
      </w:r>
      <w:r>
        <w:rPr>
          <w:b/>
          <w:bCs/>
          <w:szCs w:val="21"/>
          <w:lang w:val="zh-CN"/>
        </w:rPr>
        <w:t>.</w:t>
      </w:r>
      <w:r>
        <w:rPr>
          <w:rFonts w:hint="eastAsia"/>
          <w:b/>
          <w:bCs/>
          <w:szCs w:val="21"/>
          <w:lang w:val="zh-CN"/>
        </w:rPr>
        <w:t>【报价文件】</w:t>
      </w:r>
      <w:r>
        <w:rPr>
          <w:rFonts w:hint="eastAsia"/>
          <w:szCs w:val="21"/>
          <w:lang w:val="zh-CN"/>
        </w:rPr>
        <w:t>：</w:t>
      </w:r>
      <w:r>
        <w:rPr>
          <w:rFonts w:hint="eastAsia" w:ascii="宋体" w:hAnsi="宋体" w:cs="宋体"/>
          <w:szCs w:val="21"/>
          <w:u w:val="single"/>
          <w:lang w:val="zh-CN"/>
        </w:rPr>
        <w:t>（</w:t>
      </w:r>
      <w:r>
        <w:rPr>
          <w:rFonts w:hint="eastAsia" w:ascii="宋体" w:hAnsi="宋体" w:cs="宋体"/>
          <w:bCs/>
          <w:szCs w:val="21"/>
          <w:u w:val="single"/>
          <w:lang w:val="zh-CN"/>
        </w:rPr>
        <w:t>包含以下内容</w:t>
      </w:r>
      <w:r>
        <w:rPr>
          <w:rFonts w:hint="eastAsia" w:ascii="宋体" w:hAnsi="宋体" w:cs="宋体"/>
          <w:szCs w:val="21"/>
          <w:u w:val="single"/>
          <w:lang w:val="zh-CN"/>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ascii="宋体" w:cs="宋体"/>
          <w:color w:val="000000"/>
          <w:szCs w:val="21"/>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）开标一览表</w:t>
      </w:r>
      <w:r>
        <w:rPr>
          <w:rFonts w:hint="eastAsia" w:ascii="宋体" w:hAnsi="宋体" w:cs="宋体"/>
          <w:color w:val="000000"/>
          <w:szCs w:val="21"/>
        </w:rPr>
        <w:t>【</w:t>
      </w:r>
      <w:r>
        <w:rPr>
          <w:rFonts w:hint="eastAsia" w:ascii="宋体" w:hAnsi="宋体" w:cs="宋体"/>
          <w:szCs w:val="21"/>
          <w:lang w:val="zh-CN"/>
        </w:rPr>
        <w:t>格式见</w:t>
      </w:r>
      <w:r>
        <w:rPr>
          <w:rFonts w:hint="eastAsia"/>
        </w:rPr>
        <w:t>附件</w:t>
      </w:r>
      <w:r>
        <w:rPr>
          <w:rFonts w:hint="eastAsia" w:ascii="宋体" w:hAnsi="宋体" w:cs="宋体"/>
          <w:color w:val="000000"/>
          <w:szCs w:val="21"/>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ascii="宋体" w:cs="宋体"/>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r>
        <w:rPr>
          <w:rFonts w:hint="eastAsia" w:ascii="宋体" w:hAnsi="宋体" w:cs="宋体"/>
          <w:szCs w:val="21"/>
        </w:rPr>
        <w:t>最后报价（或二次报价）</w:t>
      </w:r>
      <w:r>
        <w:rPr>
          <w:rFonts w:hint="eastAsia" w:ascii="宋体" w:hAnsi="宋体" w:cs="宋体"/>
          <w:b/>
          <w:bCs/>
        </w:rPr>
        <w:t>（根据系统要求在线填写）</w:t>
      </w:r>
      <w:r>
        <w:rPr>
          <w:rFonts w:hint="eastAsia" w:ascii="宋体" w:hAnsi="宋体" w:cs="宋体"/>
          <w:szCs w:val="21"/>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ascii="宋体" w:cs="宋体"/>
          <w:b/>
          <w:szCs w:val="21"/>
          <w:lang w:val="zh-CN"/>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zh-CN"/>
        </w:rPr>
        <w:t>供应商认为需要提供的其他文件或说明。</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ascii="宋体" w:hAnsi="宋体" w:cs="宋体"/>
          <w:b/>
          <w:color w:val="000000"/>
          <w:szCs w:val="21"/>
          <w:lang w:val="zh-CN"/>
        </w:rPr>
        <w:t>(</w:t>
      </w:r>
      <w:r>
        <w:rPr>
          <w:rFonts w:hint="eastAsia" w:ascii="宋体" w:hAnsi="宋体" w:cs="宋体"/>
          <w:b/>
          <w:color w:val="000000"/>
          <w:szCs w:val="21"/>
          <w:lang w:val="zh-CN"/>
        </w:rPr>
        <w:t>二</w:t>
      </w:r>
      <w:r>
        <w:rPr>
          <w:rFonts w:ascii="宋体" w:hAnsi="宋体" w:cs="宋体"/>
          <w:b/>
          <w:color w:val="000000"/>
          <w:szCs w:val="21"/>
          <w:lang w:val="zh-CN"/>
        </w:rPr>
        <w:t>)</w:t>
      </w:r>
      <w:r>
        <w:rPr>
          <w:rFonts w:hint="eastAsia" w:ascii="宋体" w:hAnsi="宋体" w:cs="宋体"/>
          <w:b/>
          <w:color w:val="000000"/>
          <w:szCs w:val="21"/>
          <w:lang w:val="zh-CN"/>
        </w:rPr>
        <w:t>响应文件的编制</w:t>
      </w:r>
    </w:p>
    <w:p>
      <w:pPr>
        <w:pStyle w:val="8"/>
        <w:pageBreakBefore w:val="0"/>
        <w:kinsoku/>
        <w:topLinePunct w:val="0"/>
        <w:bidi w:val="0"/>
        <w:snapToGrid/>
        <w:spacing w:line="30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供应商编制的响应文件应包括第（一）款“响应文件的组成”规定的内容，采购文件已提供标准格式的，应当采用采购文件所提供的响应文件全部格式（可以按同样格式扩展）；采购文件未提供标准格式的，由供应商自行编写。【采购文件提供的标准格式见第六章“响应文件格式”】</w:t>
      </w:r>
    </w:p>
    <w:p>
      <w:pPr>
        <w:pStyle w:val="8"/>
        <w:pageBreakBefore w:val="0"/>
        <w:kinsoku/>
        <w:wordWrap w:val="0"/>
        <w:topLinePunct w:val="0"/>
        <w:bidi w:val="0"/>
        <w:snapToGrid/>
        <w:spacing w:line="30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lang w:val="en-US"/>
        </w:rPr>
        <w:t>2</w:t>
      </w:r>
      <w:r>
        <w:rPr>
          <w:rFonts w:ascii="宋体" w:hAnsi="宋体" w:eastAsia="宋体" w:cs="宋体"/>
          <w:color w:val="000000"/>
          <w:sz w:val="21"/>
          <w:szCs w:val="21"/>
        </w:rPr>
        <w:t>.</w:t>
      </w:r>
      <w:r>
        <w:rPr>
          <w:rFonts w:hint="eastAsia" w:ascii="宋体" w:hAnsi="宋体" w:eastAsia="宋体" w:cs="宋体"/>
          <w:color w:val="000000"/>
          <w:sz w:val="21"/>
          <w:szCs w:val="21"/>
        </w:rPr>
        <w:t>供应商应在认真阅读采购文件所有内容的基础上，按照采购文件的要求编制完整的响应文件。“电子加密响应文件”按政采云平台供应商项目采购</w:t>
      </w:r>
      <w:r>
        <w:rPr>
          <w:rFonts w:ascii="宋体" w:hAnsi="宋体" w:eastAsia="宋体" w:cs="宋体"/>
          <w:color w:val="000000"/>
          <w:sz w:val="21"/>
          <w:szCs w:val="21"/>
        </w:rPr>
        <w:t>-</w:t>
      </w:r>
      <w:r>
        <w:rPr>
          <w:rFonts w:hint="eastAsia" w:ascii="宋体" w:hAnsi="宋体" w:eastAsia="宋体" w:cs="宋体"/>
          <w:color w:val="000000"/>
          <w:sz w:val="21"/>
          <w:szCs w:val="21"/>
        </w:rPr>
        <w:t>电子招投标操作指南及本采购文件要求制作、关联定位、加密。</w:t>
      </w:r>
    </w:p>
    <w:p>
      <w:pPr>
        <w:pStyle w:val="8"/>
        <w:pageBreakBefore w:val="0"/>
        <w:kinsoku/>
        <w:topLinePunct w:val="0"/>
        <w:bidi w:val="0"/>
        <w:snapToGrid/>
        <w:spacing w:line="30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lang w:val="en-US"/>
        </w:rPr>
        <w:t>3.</w:t>
      </w:r>
      <w:r>
        <w:rPr>
          <w:rFonts w:hint="eastAsia" w:ascii="宋体" w:hAnsi="宋体" w:eastAsia="宋体" w:cs="宋体"/>
          <w:color w:val="000000"/>
          <w:sz w:val="21"/>
          <w:szCs w:val="21"/>
        </w:rPr>
        <w:t>供应商必须保证响应文件所提供的全部资料真实可靠，并接受对其中任何资料进一步审查的要求。</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（三）磋商报价</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2" w:firstLineChars="200"/>
        <w:jc w:val="left"/>
        <w:textAlignment w:val="auto"/>
        <w:rPr>
          <w:rFonts w:hint="eastAsia" w:ascii="宋体" w:hAnsi="宋体" w:eastAsia="宋体" w:cs="宋体"/>
          <w:b/>
          <w:bCs/>
          <w:color w:val="000000"/>
          <w:sz w:val="21"/>
          <w:szCs w:val="21"/>
          <w:highlight w:val="none"/>
          <w:u w:val="single"/>
          <w:lang w:val="en-US" w:eastAsia="zh-CN"/>
        </w:rPr>
      </w:pPr>
      <w:r>
        <w:rPr>
          <w:rFonts w:hint="eastAsia" w:ascii="宋体" w:hAnsi="宋体" w:eastAsia="宋体" w:cs="宋体"/>
          <w:b/>
          <w:bCs/>
          <w:color w:val="000000"/>
          <w:sz w:val="21"/>
          <w:szCs w:val="21"/>
          <w:highlight w:val="none"/>
          <w:u w:val="none"/>
          <w:lang w:val="en-US"/>
        </w:rPr>
        <w:t>▲</w:t>
      </w:r>
      <w:r>
        <w:rPr>
          <w:rFonts w:hint="eastAsia" w:ascii="宋体" w:hAnsi="宋体" w:eastAsia="宋体" w:cs="宋体"/>
          <w:b/>
          <w:bCs/>
          <w:color w:val="000000"/>
          <w:sz w:val="21"/>
          <w:szCs w:val="21"/>
          <w:highlight w:val="none"/>
          <w:u w:val="none"/>
          <w:lang w:val="en-US" w:eastAsia="zh-CN"/>
        </w:rPr>
        <w:t>1.最高限价(</w:t>
      </w:r>
      <w:r>
        <w:rPr>
          <w:rFonts w:hint="eastAsia" w:ascii="宋体" w:hAnsi="宋体" w:cs="宋体"/>
          <w:b/>
          <w:bCs/>
          <w:color w:val="000000"/>
          <w:sz w:val="21"/>
          <w:szCs w:val="21"/>
          <w:highlight w:val="none"/>
          <w:u w:val="none"/>
          <w:lang w:val="en-US" w:eastAsia="zh-CN"/>
        </w:rPr>
        <w:t>元/人</w:t>
      </w:r>
      <w:r>
        <w:rPr>
          <w:rFonts w:hint="eastAsia" w:ascii="宋体" w:hAnsi="宋体" w:eastAsia="宋体" w:cs="宋体"/>
          <w:b/>
          <w:bCs/>
          <w:color w:val="000000"/>
          <w:sz w:val="21"/>
          <w:szCs w:val="21"/>
          <w:highlight w:val="none"/>
          <w:u w:val="none"/>
          <w:lang w:val="en-US" w:eastAsia="zh-CN"/>
        </w:rPr>
        <w:t>):按3000元/人核定。投标报价大于3000元/人的，作无效投标处理；投标报价为3000元/人的，其报价分为满分；投标报价小于3000元/人的，作0分处理。</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highlight w:val="none"/>
          <w:u w:val="none"/>
          <w:lang w:val="en-US" w:eastAsia="zh-CN"/>
        </w:rPr>
        <w:t>2</w:t>
      </w:r>
      <w:r>
        <w:rPr>
          <w:rFonts w:hint="eastAsia" w:ascii="宋体" w:hAnsi="宋体" w:eastAsia="宋体" w:cs="宋体"/>
          <w:b/>
          <w:bCs/>
          <w:color w:val="000000"/>
          <w:sz w:val="21"/>
          <w:szCs w:val="21"/>
          <w:highlight w:val="none"/>
          <w:u w:val="none"/>
          <w:lang w:val="en-US"/>
        </w:rPr>
        <w:t>.</w:t>
      </w:r>
      <w:r>
        <w:rPr>
          <w:rFonts w:hint="eastAsia" w:ascii="宋体" w:hAnsi="宋体" w:eastAsia="宋体" w:cs="宋体"/>
          <w:color w:val="000000"/>
          <w:sz w:val="21"/>
          <w:szCs w:val="21"/>
          <w:highlight w:val="none"/>
        </w:rPr>
        <w:t>投标报价以人民币为结算货币。</w:t>
      </w:r>
      <w:r>
        <w:rPr>
          <w:rFonts w:hint="eastAsia" w:ascii="宋体" w:hAnsi="宋体" w:eastAsia="宋体" w:cs="宋体"/>
          <w:color w:val="000000"/>
          <w:sz w:val="21"/>
          <w:szCs w:val="21"/>
          <w:highlight w:val="none"/>
          <w:lang w:val="en-US"/>
        </w:rPr>
        <w:t>投标报价应是本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w:t>
      </w:r>
      <w:r>
        <w:rPr>
          <w:rFonts w:hint="eastAsia" w:ascii="宋体" w:hAnsi="宋体" w:eastAsia="宋体" w:cs="宋体"/>
          <w:color w:val="000000"/>
          <w:sz w:val="21"/>
          <w:szCs w:val="21"/>
          <w:highlight w:val="none"/>
        </w:rPr>
        <w:t>均</w:t>
      </w:r>
      <w:r>
        <w:rPr>
          <w:rFonts w:hint="eastAsia" w:ascii="宋体" w:hAnsi="宋体" w:eastAsia="宋体" w:cs="宋体"/>
          <w:color w:val="000000"/>
          <w:sz w:val="21"/>
          <w:szCs w:val="21"/>
        </w:rPr>
        <w:t>应计入投标报价。</w:t>
      </w:r>
    </w:p>
    <w:p>
      <w:pPr>
        <w:pStyle w:val="8"/>
        <w:pageBreakBefore w:val="0"/>
        <w:kinsoku/>
        <w:topLinePunct w:val="0"/>
        <w:bidi w:val="0"/>
        <w:snapToGrid/>
        <w:spacing w:line="30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.采购人不接受任何选择报价，对每一种货物或服务只接受一个报价。</w:t>
      </w:r>
    </w:p>
    <w:p>
      <w:pPr>
        <w:pageBreakBefore w:val="0"/>
        <w:kinsoku/>
        <w:wordWrap w:val="0"/>
        <w:topLinePunct w:val="0"/>
        <w:bidi w:val="0"/>
        <w:snapToGrid/>
        <w:spacing w:line="300" w:lineRule="auto"/>
        <w:ind w:firstLine="420" w:firstLineChars="20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.文字大写的数据与数字表示有差别的，以大写为准。</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（四）响应文件的有效期</w:t>
      </w:r>
    </w:p>
    <w:p>
      <w:pPr>
        <w:pageBreakBefore w:val="0"/>
        <w:kinsoku/>
        <w:topLinePunct w:val="0"/>
        <w:bidi w:val="0"/>
        <w:snapToGrid/>
        <w:spacing w:line="300" w:lineRule="auto"/>
        <w:ind w:firstLine="420" w:firstLineChars="200"/>
        <w:rPr>
          <w:rFonts w:ascii="宋体" w:cs="宋体"/>
          <w:szCs w:val="21"/>
        </w:rPr>
      </w:pPr>
      <w:r>
        <w:rPr>
          <w:rFonts w:hint="eastAsia" w:ascii="宋体" w:hAnsi="宋体" w:cs="宋体"/>
          <w:bCs/>
          <w:szCs w:val="21"/>
          <w:lang w:val="zh-CN"/>
        </w:rPr>
        <w:t>▲</w:t>
      </w:r>
      <w:r>
        <w:rPr>
          <w:rFonts w:ascii="宋体" w:hAnsi="宋体" w:cs="宋体"/>
          <w:szCs w:val="21"/>
        </w:rPr>
        <w:t>1.</w:t>
      </w:r>
      <w:r>
        <w:rPr>
          <w:rFonts w:hint="eastAsia" w:ascii="宋体" w:hAnsi="宋体" w:cs="宋体"/>
          <w:szCs w:val="21"/>
        </w:rPr>
        <w:t>响应文件有效期为自响应截止日起算</w:t>
      </w:r>
      <w:r>
        <w:rPr>
          <w:rFonts w:ascii="宋体" w:hAnsi="宋体" w:cs="宋体"/>
          <w:szCs w:val="21"/>
        </w:rPr>
        <w:t>90</w:t>
      </w:r>
      <w:r>
        <w:rPr>
          <w:rFonts w:hint="eastAsia" w:ascii="宋体" w:hAnsi="宋体" w:cs="宋体"/>
          <w:szCs w:val="21"/>
        </w:rPr>
        <w:t>日历天。有效期不足的响应文件将按无效响应处理。</w:t>
      </w:r>
    </w:p>
    <w:p>
      <w:pPr>
        <w:pStyle w:val="38"/>
        <w:pageBreakBefore w:val="0"/>
        <w:kinsoku/>
        <w:topLinePunct w:val="0"/>
        <w:bidi w:val="0"/>
        <w:snapToGrid/>
        <w:spacing w:line="300" w:lineRule="auto"/>
        <w:ind w:firstLine="420" w:firstLineChars="200"/>
        <w:rPr>
          <w:szCs w:val="21"/>
        </w:rPr>
      </w:pPr>
      <w:r>
        <w:rPr>
          <w:szCs w:val="21"/>
        </w:rPr>
        <w:t>2.</w:t>
      </w:r>
      <w:r>
        <w:rPr>
          <w:rFonts w:hint="eastAsia"/>
          <w:szCs w:val="21"/>
        </w:rPr>
        <w:t>在特殊情况下，采购人可与供应商协商延长响应文件的有效期，这种要求和答复均以书面形式进行。</w:t>
      </w:r>
    </w:p>
    <w:p>
      <w:pPr>
        <w:pStyle w:val="38"/>
        <w:pageBreakBefore w:val="0"/>
        <w:kinsoku/>
        <w:topLinePunct w:val="0"/>
        <w:bidi w:val="0"/>
        <w:snapToGrid/>
        <w:spacing w:line="300" w:lineRule="auto"/>
        <w:ind w:firstLine="420" w:firstLineChars="200"/>
        <w:rPr>
          <w:szCs w:val="21"/>
        </w:rPr>
      </w:pPr>
      <w:r>
        <w:rPr>
          <w:szCs w:val="21"/>
        </w:rPr>
        <w:t>3.</w:t>
      </w:r>
      <w:r>
        <w:rPr>
          <w:rFonts w:hint="eastAsia"/>
          <w:szCs w:val="21"/>
        </w:rPr>
        <w:t>供应商可拒绝接受延期要求而无需承担责任。同意延长响应文件有效期的供应商不能修改响应文件。</w:t>
      </w:r>
    </w:p>
    <w:p>
      <w:pPr>
        <w:pStyle w:val="38"/>
        <w:pageBreakBefore w:val="0"/>
        <w:kinsoku/>
        <w:topLinePunct w:val="0"/>
        <w:bidi w:val="0"/>
        <w:snapToGrid/>
        <w:spacing w:line="300" w:lineRule="auto"/>
        <w:ind w:firstLine="420" w:firstLineChars="200"/>
        <w:rPr>
          <w:szCs w:val="21"/>
        </w:rPr>
      </w:pPr>
      <w:r>
        <w:rPr>
          <w:szCs w:val="21"/>
        </w:rPr>
        <w:t>4.</w:t>
      </w:r>
      <w:r>
        <w:rPr>
          <w:rFonts w:hint="eastAsia"/>
          <w:szCs w:val="21"/>
        </w:rPr>
        <w:t>成交供应商的响应文件自磋商之日起到项目履行完毕止均应保持有效。</w:t>
      </w:r>
    </w:p>
    <w:p>
      <w:pPr>
        <w:pageBreakBefore w:val="0"/>
        <w:kinsoku/>
        <w:topLinePunct w:val="0"/>
        <w:bidi w:val="0"/>
        <w:snapToGrid/>
        <w:spacing w:line="300" w:lineRule="auto"/>
        <w:ind w:firstLine="211" w:firstLineChars="100"/>
        <w:jc w:val="left"/>
        <w:textAlignment w:val="baseline"/>
        <w:rPr>
          <w:rStyle w:val="35"/>
          <w:rFonts w:ascii="宋体" w:cs="宋体"/>
          <w:b/>
          <w:szCs w:val="21"/>
          <w:lang w:val="zh-CN"/>
        </w:rPr>
      </w:pPr>
      <w:r>
        <w:rPr>
          <w:rStyle w:val="35"/>
          <w:rFonts w:hint="eastAsia" w:ascii="宋体" w:hAnsi="宋体" w:cs="宋体"/>
          <w:b/>
          <w:szCs w:val="21"/>
          <w:lang w:val="zh-CN"/>
        </w:rPr>
        <w:t>（五）响应文件的编制、签署、份数</w:t>
      </w:r>
    </w:p>
    <w:p>
      <w:pPr>
        <w:pageBreakBefore w:val="0"/>
        <w:kinsoku/>
        <w:wordWrap w:val="0"/>
        <w:topLinePunct w:val="0"/>
        <w:bidi w:val="0"/>
        <w:snapToGrid/>
        <w:spacing w:line="300" w:lineRule="auto"/>
        <w:ind w:firstLine="420" w:firstLineChars="200"/>
        <w:jc w:val="left"/>
        <w:textAlignment w:val="baseline"/>
        <w:rPr>
          <w:rStyle w:val="35"/>
          <w:rFonts w:ascii="宋体" w:cs="宋体"/>
          <w:szCs w:val="21"/>
        </w:rPr>
      </w:pPr>
      <w:r>
        <w:rPr>
          <w:rStyle w:val="35"/>
          <w:rFonts w:ascii="宋体" w:hAnsi="宋体" w:cs="宋体"/>
          <w:szCs w:val="21"/>
        </w:rPr>
        <w:t>1.</w:t>
      </w:r>
      <w:r>
        <w:rPr>
          <w:rStyle w:val="35"/>
          <w:rFonts w:hint="eastAsia" w:ascii="宋体" w:hAnsi="宋体" w:cs="宋体"/>
          <w:szCs w:val="21"/>
        </w:rPr>
        <w:t>响应文件</w:t>
      </w:r>
      <w:r>
        <w:rPr>
          <w:rStyle w:val="35"/>
          <w:rFonts w:hint="eastAsia" w:ascii="宋体" w:hAnsi="宋体" w:cs="宋体"/>
          <w:szCs w:val="21"/>
          <w:lang w:eastAsia="zh-CN"/>
        </w:rPr>
        <w:t>各标项</w:t>
      </w:r>
      <w:r>
        <w:rPr>
          <w:rStyle w:val="35"/>
          <w:rFonts w:hint="eastAsia" w:ascii="宋体" w:hAnsi="宋体" w:cs="宋体"/>
          <w:szCs w:val="21"/>
        </w:rPr>
        <w:t>分别“资格文件”、“商务技术文件”和“报价文件”三个类别。供应商</w:t>
      </w:r>
      <w:r>
        <w:rPr>
          <w:rFonts w:hint="eastAsia" w:ascii="宋体" w:hAnsi="宋体" w:cs="宋体"/>
          <w:color w:val="000000"/>
          <w:szCs w:val="21"/>
        </w:rPr>
        <w:t>应按政采云平台供应商项目采购</w:t>
      </w:r>
      <w:r>
        <w:rPr>
          <w:rFonts w:ascii="宋体" w:cs="宋体"/>
          <w:color w:val="000000"/>
          <w:szCs w:val="21"/>
        </w:rPr>
        <w:t>-</w:t>
      </w:r>
      <w:r>
        <w:rPr>
          <w:rFonts w:hint="eastAsia" w:ascii="宋体" w:hAnsi="宋体" w:cs="宋体"/>
          <w:color w:val="000000"/>
          <w:szCs w:val="21"/>
        </w:rPr>
        <w:t>电子招投标操作指南</w:t>
      </w:r>
      <w:r>
        <w:fldChar w:fldCharType="begin"/>
      </w:r>
      <w:r>
        <w:instrText xml:space="preserve"> HYPERLINK "https://help.zcy.gov.cn/web/site_2/2018/12-28/2573.html）及本采购文件要求制作" </w:instrText>
      </w:r>
      <w:r>
        <w:fldChar w:fldCharType="separate"/>
      </w:r>
      <w:r>
        <w:rPr>
          <w:rStyle w:val="31"/>
          <w:rFonts w:hint="eastAsia" w:ascii="宋体" w:hAnsi="宋体" w:cs="宋体"/>
          <w:color w:val="auto"/>
          <w:szCs w:val="21"/>
          <w:u w:val="none"/>
        </w:rPr>
        <w:t>及本采购文件要求制作</w:t>
      </w:r>
      <w:r>
        <w:rPr>
          <w:rStyle w:val="31"/>
          <w:rFonts w:hint="eastAsia" w:ascii="宋体" w:hAnsi="宋体" w:cs="宋体"/>
          <w:color w:val="auto"/>
          <w:szCs w:val="21"/>
          <w:u w:val="none"/>
        </w:rPr>
        <w:fldChar w:fldCharType="end"/>
      </w:r>
      <w:r>
        <w:rPr>
          <w:rFonts w:hint="eastAsia" w:ascii="宋体" w:hAnsi="宋体" w:cs="宋体"/>
          <w:szCs w:val="21"/>
        </w:rPr>
        <w:t>。</w:t>
      </w:r>
    </w:p>
    <w:p>
      <w:pPr>
        <w:pageBreakBefore w:val="0"/>
        <w:kinsoku/>
        <w:topLinePunct w:val="0"/>
        <w:bidi w:val="0"/>
        <w:snapToGrid/>
        <w:spacing w:line="300" w:lineRule="auto"/>
        <w:ind w:firstLine="422" w:firstLineChars="200"/>
        <w:jc w:val="left"/>
        <w:textAlignment w:val="baseline"/>
        <w:rPr>
          <w:rStyle w:val="35"/>
          <w:rFonts w:ascii="宋体" w:cs="宋体"/>
          <w:b/>
          <w:bCs/>
          <w:szCs w:val="21"/>
        </w:rPr>
      </w:pPr>
      <w:r>
        <w:rPr>
          <w:rStyle w:val="35"/>
          <w:rFonts w:ascii="宋体" w:hAnsi="宋体" w:cs="宋体"/>
          <w:b/>
          <w:bCs/>
          <w:szCs w:val="21"/>
        </w:rPr>
        <w:t>2.</w:t>
      </w:r>
      <w:r>
        <w:rPr>
          <w:rStyle w:val="35"/>
          <w:rFonts w:hint="eastAsia" w:ascii="宋体" w:hAnsi="宋体" w:cs="宋体"/>
          <w:b/>
          <w:bCs/>
          <w:szCs w:val="21"/>
        </w:rPr>
        <w:t>签</w:t>
      </w:r>
      <w:r>
        <w:rPr>
          <w:rStyle w:val="35"/>
          <w:rFonts w:hint="eastAsia" w:ascii="宋体" w:hAnsi="宋体" w:cs="宋体"/>
          <w:b/>
          <w:bCs/>
          <w:szCs w:val="21"/>
          <w:lang w:val="zh-CN"/>
        </w:rPr>
        <w:t>署</w:t>
      </w:r>
      <w:r>
        <w:rPr>
          <w:rStyle w:val="35"/>
          <w:rFonts w:hint="eastAsia" w:ascii="宋体" w:hAnsi="宋体" w:cs="宋体"/>
          <w:b/>
          <w:bCs/>
          <w:szCs w:val="21"/>
        </w:rPr>
        <w:t>：响应文件中要求加盖公章的位置均应当采用</w:t>
      </w:r>
      <w:r>
        <w:rPr>
          <w:rStyle w:val="35"/>
          <w:rFonts w:ascii="宋体" w:hAnsi="宋体" w:cs="宋体"/>
          <w:b/>
          <w:bCs/>
          <w:szCs w:val="21"/>
        </w:rPr>
        <w:t>CA</w:t>
      </w:r>
      <w:r>
        <w:rPr>
          <w:rStyle w:val="35"/>
          <w:rFonts w:hint="eastAsia" w:ascii="宋体" w:hAnsi="宋体" w:cs="宋体"/>
          <w:b/>
          <w:bCs/>
          <w:szCs w:val="21"/>
        </w:rPr>
        <w:t>电子签章，</w:t>
      </w:r>
      <w:r>
        <w:rPr>
          <w:rStyle w:val="35"/>
          <w:rFonts w:hint="eastAsia" w:ascii="宋体" w:hAnsi="宋体" w:cs="宋体"/>
          <w:b/>
          <w:bCs/>
          <w:szCs w:val="21"/>
          <w:lang w:eastAsia="zh-CN"/>
        </w:rPr>
        <w:t>法定代表人（单位负责人）</w:t>
      </w:r>
      <w:r>
        <w:rPr>
          <w:rStyle w:val="35"/>
          <w:rFonts w:hint="eastAsia" w:ascii="宋体" w:hAnsi="宋体" w:cs="宋体"/>
          <w:b/>
          <w:bCs/>
          <w:szCs w:val="21"/>
        </w:rPr>
        <w:t>和授权代表签字或盖章可书面签字或盖章后扫描至电子加密响应文件中。</w:t>
      </w:r>
    </w:p>
    <w:p>
      <w:pPr>
        <w:pageBreakBefore w:val="0"/>
        <w:kinsoku/>
        <w:topLinePunct w:val="0"/>
        <w:bidi w:val="0"/>
        <w:snapToGrid/>
        <w:spacing w:line="300" w:lineRule="auto"/>
        <w:ind w:firstLine="420" w:firstLineChars="200"/>
        <w:jc w:val="left"/>
        <w:textAlignment w:val="baseline"/>
        <w:rPr>
          <w:rStyle w:val="35"/>
          <w:rFonts w:ascii="宋体" w:cs="宋体"/>
          <w:szCs w:val="21"/>
        </w:rPr>
      </w:pPr>
      <w:r>
        <w:rPr>
          <w:rStyle w:val="35"/>
          <w:rFonts w:ascii="宋体" w:hAnsi="宋体" w:cs="宋体"/>
          <w:szCs w:val="21"/>
        </w:rPr>
        <w:t>3.</w:t>
      </w:r>
      <w:r>
        <w:rPr>
          <w:rStyle w:val="35"/>
          <w:rFonts w:hint="eastAsia" w:ascii="宋体" w:hAnsi="宋体" w:cs="宋体"/>
          <w:szCs w:val="21"/>
        </w:rPr>
        <w:t>份数：</w:t>
      </w:r>
    </w:p>
    <w:p>
      <w:pPr>
        <w:pageBreakBefore w:val="0"/>
        <w:kinsoku/>
        <w:topLinePunct w:val="0"/>
        <w:bidi w:val="0"/>
        <w:snapToGrid/>
        <w:spacing w:line="300" w:lineRule="auto"/>
        <w:ind w:firstLine="420" w:firstLineChars="200"/>
        <w:jc w:val="left"/>
        <w:textAlignment w:val="baseline"/>
        <w:rPr>
          <w:rFonts w:ascii="宋体" w:cs="宋体"/>
          <w:lang w:val="zh-CN"/>
        </w:rPr>
      </w:pPr>
      <w:r>
        <w:rPr>
          <w:rStyle w:val="35"/>
          <w:rFonts w:hint="eastAsia" w:ascii="宋体" w:hAnsi="宋体" w:cs="宋体"/>
          <w:szCs w:val="21"/>
        </w:rPr>
        <w:t>（</w:t>
      </w:r>
      <w:r>
        <w:rPr>
          <w:rStyle w:val="35"/>
          <w:rFonts w:ascii="宋体" w:hAnsi="宋体" w:cs="宋体"/>
          <w:szCs w:val="21"/>
        </w:rPr>
        <w:t>1</w:t>
      </w:r>
      <w:r>
        <w:rPr>
          <w:rStyle w:val="35"/>
          <w:rFonts w:hint="eastAsia" w:ascii="宋体" w:hAnsi="宋体" w:cs="宋体"/>
          <w:szCs w:val="21"/>
        </w:rPr>
        <w:t>）</w:t>
      </w:r>
      <w:r>
        <w:rPr>
          <w:rFonts w:hint="eastAsia" w:ascii="宋体" w:hAnsi="宋体" w:cs="宋体"/>
          <w:lang w:val="zh-CN"/>
        </w:rPr>
        <w:t>“电子加密响应文件”：在线上传递交一份。</w:t>
      </w:r>
    </w:p>
    <w:p>
      <w:pPr>
        <w:pageBreakBefore w:val="0"/>
        <w:kinsoku/>
        <w:topLinePunct w:val="0"/>
        <w:bidi w:val="0"/>
        <w:snapToGrid/>
        <w:spacing w:line="300" w:lineRule="auto"/>
        <w:ind w:firstLine="420" w:firstLineChars="200"/>
        <w:jc w:val="left"/>
        <w:textAlignment w:val="baseline"/>
        <w:rPr>
          <w:rFonts w:ascii="宋体" w:cs="宋体"/>
          <w:lang w:val="zh-CN"/>
        </w:rPr>
      </w:pPr>
      <w:r>
        <w:rPr>
          <w:rFonts w:hint="eastAsia" w:ascii="宋体" w:hAnsi="宋体" w:cs="宋体"/>
          <w:lang w:val="zh-CN"/>
        </w:rPr>
        <w:t>（</w:t>
      </w:r>
      <w:r>
        <w:rPr>
          <w:rFonts w:ascii="宋体" w:hAnsi="宋体" w:cs="宋体"/>
          <w:lang w:val="zh-CN"/>
        </w:rPr>
        <w:t>2</w:t>
      </w:r>
      <w:r>
        <w:rPr>
          <w:rFonts w:hint="eastAsia" w:ascii="宋体" w:hAnsi="宋体" w:cs="宋体"/>
          <w:lang w:val="zh-CN"/>
        </w:rPr>
        <w:t>）“备份响应文件”：发送一份至邮箱：</w:t>
      </w:r>
      <w:r>
        <w:fldChar w:fldCharType="begin"/>
      </w:r>
      <w:r>
        <w:instrText xml:space="preserve"> HYPERLINK "mailto:1040018418@qq.com，按接收方邮箱收件箱显示的接收时间为准。" </w:instrText>
      </w:r>
      <w:r>
        <w:fldChar w:fldCharType="separate"/>
      </w:r>
      <w:r>
        <w:rPr>
          <w:rStyle w:val="31"/>
          <w:rFonts w:hint="eastAsia" w:ascii="宋体" w:hAnsi="宋体" w:cs="宋体"/>
          <w:color w:val="auto"/>
          <w:kern w:val="0"/>
          <w:szCs w:val="21"/>
          <w:u w:val="none"/>
          <w:lang w:eastAsia="zh-CN"/>
        </w:rPr>
        <w:t>85967191</w:t>
      </w:r>
      <w:r>
        <w:rPr>
          <w:rStyle w:val="31"/>
          <w:rFonts w:ascii="宋体" w:hAnsi="宋体" w:cs="宋体"/>
          <w:color w:val="auto"/>
          <w:kern w:val="0"/>
          <w:szCs w:val="21"/>
          <w:u w:val="none"/>
        </w:rPr>
        <w:t>@qq.com</w:t>
      </w:r>
      <w:r>
        <w:rPr>
          <w:rStyle w:val="31"/>
          <w:rFonts w:hint="eastAsia" w:ascii="宋体" w:hAnsi="宋体" w:cs="宋体"/>
          <w:color w:val="auto"/>
          <w:kern w:val="0"/>
          <w:szCs w:val="21"/>
          <w:u w:val="none"/>
        </w:rPr>
        <w:t>，按接收方邮箱收件箱显示的接收时间为准</w:t>
      </w:r>
      <w:r>
        <w:rPr>
          <w:rStyle w:val="31"/>
          <w:rFonts w:hint="eastAsia" w:ascii="宋体" w:hAnsi="宋体" w:cs="宋体"/>
          <w:color w:val="auto"/>
          <w:u w:val="none"/>
          <w:lang w:val="zh-CN"/>
        </w:rPr>
        <w:t>。</w:t>
      </w:r>
      <w:r>
        <w:rPr>
          <w:rStyle w:val="31"/>
          <w:rFonts w:hint="eastAsia" w:ascii="宋体" w:hAnsi="宋体" w:cs="宋体"/>
          <w:color w:val="auto"/>
          <w:u w:val="none"/>
          <w:lang w:val="zh-CN"/>
        </w:rPr>
        <w:fldChar w:fldCharType="end"/>
      </w:r>
    </w:p>
    <w:p>
      <w:pPr>
        <w:pageBreakBefore w:val="0"/>
        <w:kinsoku/>
        <w:topLinePunct w:val="0"/>
        <w:bidi w:val="0"/>
        <w:snapToGrid/>
        <w:spacing w:line="300" w:lineRule="auto"/>
        <w:ind w:firstLine="422" w:firstLineChars="200"/>
        <w:jc w:val="left"/>
        <w:textAlignment w:val="baseline"/>
        <w:rPr>
          <w:rFonts w:ascii="宋体" w:cs="宋体"/>
          <w:b/>
          <w:bCs/>
          <w:szCs w:val="21"/>
          <w:lang w:val="zh-CN"/>
        </w:rPr>
      </w:pPr>
      <w:r>
        <w:rPr>
          <w:rFonts w:hint="eastAsia" w:ascii="宋体" w:hAnsi="宋体" w:cs="宋体"/>
          <w:b/>
          <w:bCs/>
          <w:szCs w:val="21"/>
          <w:lang w:val="zh-CN"/>
        </w:rPr>
        <w:t>（</w:t>
      </w:r>
      <w:r>
        <w:rPr>
          <w:rFonts w:ascii="宋体" w:hAnsi="宋体" w:cs="宋体"/>
          <w:b/>
          <w:bCs/>
          <w:szCs w:val="21"/>
        </w:rPr>
        <w:t>3</w:t>
      </w:r>
      <w:r>
        <w:rPr>
          <w:rFonts w:hint="eastAsia" w:ascii="宋体" w:hAnsi="宋体" w:cs="宋体"/>
          <w:b/>
          <w:bCs/>
          <w:szCs w:val="21"/>
          <w:lang w:val="zh-CN"/>
        </w:rPr>
        <w:t>）中标（成交）通知书发出后，成交供应商应当向采购代理机构提供纸质响应文件一式四份，用于采购项目文件存档。</w:t>
      </w:r>
    </w:p>
    <w:p>
      <w:pPr>
        <w:pageBreakBefore w:val="0"/>
        <w:kinsoku/>
        <w:topLinePunct w:val="0"/>
        <w:autoSpaceDE w:val="0"/>
        <w:autoSpaceDN w:val="0"/>
        <w:bidi w:val="0"/>
        <w:adjustRightInd w:val="0"/>
        <w:snapToGrid/>
        <w:spacing w:line="300" w:lineRule="auto"/>
        <w:ind w:firstLine="211" w:firstLineChars="100"/>
        <w:jc w:val="left"/>
        <w:rPr>
          <w:rFonts w:ascii="宋体" w:cs="宋体"/>
          <w:b/>
          <w:szCs w:val="21"/>
          <w:lang w:val="zh-CN"/>
        </w:rPr>
      </w:pPr>
      <w:r>
        <w:rPr>
          <w:rStyle w:val="35"/>
          <w:rFonts w:hint="eastAsia" w:ascii="宋体" w:hAnsi="宋体" w:cs="宋体"/>
          <w:b/>
          <w:szCs w:val="21"/>
          <w:lang w:val="zh-CN"/>
        </w:rPr>
        <w:t>（六）</w:t>
      </w:r>
      <w:r>
        <w:rPr>
          <w:rFonts w:hint="eastAsia" w:ascii="宋体" w:hAnsi="宋体" w:cs="宋体"/>
          <w:b/>
          <w:szCs w:val="21"/>
          <w:lang w:val="zh-CN"/>
        </w:rPr>
        <w:t>响应文件递交、修改（补充）和撤回</w:t>
      </w:r>
    </w:p>
    <w:p>
      <w:pPr>
        <w:pageBreakBefore w:val="0"/>
        <w:widowControl/>
        <w:kinsoku/>
        <w:topLinePunct w:val="0"/>
        <w:bidi w:val="0"/>
        <w:snapToGrid/>
        <w:spacing w:line="300" w:lineRule="auto"/>
        <w:ind w:firstLine="413" w:firstLineChars="196"/>
        <w:rPr>
          <w:rStyle w:val="35"/>
          <w:rFonts w:hint="eastAsia" w:ascii="宋体" w:hAnsi="宋体" w:eastAsia="宋体" w:cs="宋体"/>
          <w:b/>
          <w:bCs/>
          <w:szCs w:val="21"/>
        </w:rPr>
      </w:pPr>
      <w:r>
        <w:rPr>
          <w:rStyle w:val="35"/>
          <w:rFonts w:hint="eastAsia" w:ascii="宋体" w:hAnsi="宋体" w:eastAsia="宋体" w:cs="宋体"/>
          <w:b/>
          <w:bCs/>
          <w:szCs w:val="21"/>
        </w:rPr>
        <w:t>1.响应文件</w:t>
      </w:r>
      <w:r>
        <w:rPr>
          <w:rFonts w:hint="eastAsia" w:ascii="宋体" w:hAnsi="宋体" w:eastAsia="宋体" w:cs="宋体"/>
          <w:b/>
          <w:szCs w:val="21"/>
        </w:rPr>
        <w:t>递交（上传）</w:t>
      </w:r>
    </w:p>
    <w:p>
      <w:pPr>
        <w:pageBreakBefore w:val="0"/>
        <w:kinsoku/>
        <w:topLinePunct w:val="0"/>
        <w:bidi w:val="0"/>
        <w:snapToGrid/>
        <w:spacing w:line="30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1.1</w:t>
      </w:r>
      <w:r>
        <w:rPr>
          <w:rFonts w:hint="eastAsia" w:ascii="宋体" w:hAnsi="宋体" w:eastAsia="宋体" w:cs="宋体"/>
          <w:b/>
          <w:bCs/>
          <w:kern w:val="0"/>
          <w:szCs w:val="21"/>
        </w:rPr>
        <w:t>电子加密响应文件：</w:t>
      </w:r>
      <w:r>
        <w:rPr>
          <w:rFonts w:hint="eastAsia" w:ascii="宋体" w:hAnsi="宋体" w:eastAsia="宋体" w:cs="宋体"/>
          <w:kern w:val="0"/>
          <w:szCs w:val="21"/>
        </w:rPr>
        <w:t>供应商应当于响应文件提交截止时间前</w:t>
      </w:r>
      <w:r>
        <w:rPr>
          <w:rFonts w:hint="eastAsia" w:ascii="宋体" w:hAnsi="宋体" w:eastAsia="宋体" w:cs="宋体"/>
          <w:szCs w:val="21"/>
        </w:rPr>
        <w:t>通过“政采云电子投标客户端”上传至政采云平台</w:t>
      </w:r>
      <w:r>
        <w:rPr>
          <w:rFonts w:hint="eastAsia" w:ascii="宋体" w:hAnsi="宋体" w:eastAsia="宋体" w:cs="宋体"/>
          <w:kern w:val="0"/>
          <w:szCs w:val="21"/>
        </w:rPr>
        <w:t>上</w:t>
      </w:r>
      <w:r>
        <w:rPr>
          <w:rFonts w:hint="eastAsia" w:ascii="宋体" w:hAnsi="宋体" w:eastAsia="宋体" w:cs="宋体"/>
          <w:b/>
          <w:bCs/>
          <w:kern w:val="0"/>
          <w:szCs w:val="21"/>
        </w:rPr>
        <w:t>。（逾期上传的响应文件将被拒收）</w:t>
      </w:r>
    </w:p>
    <w:p>
      <w:pPr>
        <w:pageBreakBefore w:val="0"/>
        <w:kinsoku/>
        <w:topLinePunct w:val="0"/>
        <w:bidi w:val="0"/>
        <w:snapToGrid/>
        <w:spacing w:line="300" w:lineRule="auto"/>
        <w:ind w:firstLine="420" w:firstLineChars="200"/>
        <w:rPr>
          <w:rFonts w:hint="eastAsia" w:ascii="宋体" w:hAnsi="宋体" w:eastAsia="宋体" w:cs="宋体"/>
          <w:b/>
          <w:bCs/>
          <w:u w:val="none"/>
          <w:lang w:val="zh-CN"/>
        </w:rPr>
      </w:pPr>
      <w:r>
        <w:rPr>
          <w:rFonts w:hint="eastAsia" w:ascii="宋体" w:hAnsi="宋体" w:eastAsia="宋体" w:cs="宋体"/>
          <w:kern w:val="0"/>
          <w:szCs w:val="21"/>
        </w:rPr>
        <w:t>1.2</w:t>
      </w:r>
      <w:r>
        <w:rPr>
          <w:rFonts w:hint="eastAsia" w:ascii="宋体" w:hAnsi="宋体" w:eastAsia="宋体" w:cs="宋体"/>
          <w:b/>
          <w:bCs/>
          <w:kern w:val="0"/>
          <w:szCs w:val="21"/>
        </w:rPr>
        <w:t>备份响应文件（非强制要求提供）</w:t>
      </w:r>
      <w:r>
        <w:rPr>
          <w:rFonts w:hint="eastAsia" w:ascii="宋体" w:hAnsi="宋体" w:eastAsia="宋体" w:cs="宋体"/>
          <w:kern w:val="0"/>
          <w:szCs w:val="21"/>
        </w:rPr>
        <w:t>：可在</w:t>
      </w:r>
      <w:r>
        <w:rPr>
          <w:rFonts w:hint="eastAsia" w:ascii="宋体" w:hAnsi="宋体" w:eastAsia="宋体" w:cs="宋体"/>
        </w:rPr>
        <w:fldChar w:fldCharType="begin"/>
      </w:r>
      <w:r>
        <w:rPr>
          <w:rFonts w:hint="eastAsia" w:ascii="宋体" w:hAnsi="宋体" w:eastAsia="宋体" w:cs="宋体"/>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eastAsia="宋体" w:cs="宋体"/>
        </w:rPr>
        <w:fldChar w:fldCharType="separate"/>
      </w:r>
      <w:r>
        <w:rPr>
          <w:rStyle w:val="31"/>
          <w:rFonts w:hint="eastAsia" w:ascii="宋体" w:hAnsi="宋体" w:eastAsia="宋体" w:cs="宋体"/>
          <w:color w:val="auto"/>
          <w:kern w:val="0"/>
          <w:szCs w:val="21"/>
          <w:u w:val="none"/>
        </w:rPr>
        <w:t>响应文件提交截止时间前以加密的压缩文件形式（即将压缩文件设置为需要密码才能打开）发送至采购代理机构邮箱</w:t>
      </w:r>
      <w:r>
        <w:rPr>
          <w:rStyle w:val="31"/>
          <w:rFonts w:hint="eastAsia" w:ascii="宋体" w:hAnsi="宋体" w:eastAsia="宋体" w:cs="宋体"/>
          <w:color w:val="auto"/>
          <w:kern w:val="0"/>
          <w:szCs w:val="21"/>
          <w:u w:val="none"/>
        </w:rPr>
        <w:fldChar w:fldCharType="end"/>
      </w:r>
      <w:r>
        <w:rPr>
          <w:rFonts w:hint="eastAsia" w:ascii="宋体" w:hAnsi="宋体" w:eastAsia="宋体" w:cs="宋体"/>
          <w:kern w:val="0"/>
          <w:szCs w:val="21"/>
        </w:rPr>
        <w:t>，并在</w:t>
      </w:r>
      <w:r>
        <w:rPr>
          <w:rFonts w:hint="eastAsia" w:ascii="宋体" w:hAnsi="宋体" w:eastAsia="宋体" w:cs="宋体"/>
          <w:lang w:val="zh-CN"/>
        </w:rPr>
        <w:t>接到在线解密通</w:t>
      </w:r>
      <w:r>
        <w:rPr>
          <w:rFonts w:hint="eastAsia" w:ascii="宋体" w:hAnsi="宋体" w:eastAsia="宋体" w:cs="宋体"/>
          <w:color w:val="000000"/>
          <w:szCs w:val="21"/>
          <w:lang w:val="zh-CN"/>
        </w:rPr>
        <w:t>知</w:t>
      </w:r>
      <w:r>
        <w:rPr>
          <w:rFonts w:hint="eastAsia" w:ascii="宋体" w:hAnsi="宋体" w:eastAsia="宋体" w:cs="宋体"/>
          <w:lang w:val="zh-CN"/>
        </w:rPr>
        <w:t>后</w:t>
      </w:r>
      <w:r>
        <w:rPr>
          <w:rFonts w:hint="eastAsia" w:ascii="宋体" w:hAnsi="宋体" w:eastAsia="宋体" w:cs="宋体"/>
          <w:color w:val="000000"/>
          <w:szCs w:val="21"/>
        </w:rPr>
        <w:t>30</w:t>
      </w:r>
      <w:r>
        <w:rPr>
          <w:rFonts w:hint="eastAsia" w:ascii="宋体" w:hAnsi="宋体" w:eastAsia="宋体" w:cs="宋体"/>
        </w:rPr>
        <w:t>分钟</w:t>
      </w:r>
      <w:r>
        <w:rPr>
          <w:rFonts w:hint="eastAsia" w:ascii="宋体" w:hAnsi="宋体" w:eastAsia="宋体" w:cs="宋体"/>
          <w:lang w:val="zh-CN"/>
        </w:rPr>
        <w:t>内发送压缩文件密码至</w:t>
      </w:r>
      <w:r>
        <w:rPr>
          <w:rStyle w:val="31"/>
          <w:rFonts w:hint="eastAsia" w:ascii="宋体" w:hAnsi="宋体" w:eastAsia="宋体" w:cs="宋体"/>
          <w:color w:val="auto"/>
          <w:kern w:val="0"/>
          <w:szCs w:val="21"/>
          <w:u w:val="none"/>
        </w:rPr>
        <w:t>采购代理机构邮箱（邮箱号码：</w:t>
      </w: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 HYPERLINK "mailto:103874679@qq.com）。" </w:instrText>
      </w:r>
      <w:r>
        <w:rPr>
          <w:rFonts w:hint="eastAsia" w:ascii="宋体" w:hAnsi="宋体" w:eastAsia="宋体" w:cs="宋体"/>
          <w:color w:val="auto"/>
          <w:u w:val="none"/>
        </w:rPr>
        <w:fldChar w:fldCharType="separate"/>
      </w:r>
      <w:r>
        <w:rPr>
          <w:rFonts w:hint="eastAsia" w:ascii="宋体" w:hAnsi="宋体" w:cs="宋体"/>
          <w:color w:val="auto"/>
          <w:u w:val="none"/>
          <w:lang w:eastAsia="zh-CN"/>
        </w:rPr>
        <w:t>85967191</w:t>
      </w:r>
      <w:r>
        <w:rPr>
          <w:rFonts w:hint="eastAsia" w:ascii="宋体" w:hAnsi="宋体" w:eastAsia="宋体" w:cs="宋体"/>
          <w:color w:val="auto"/>
          <w:u w:val="none"/>
        </w:rPr>
        <w:t>@qq.com</w:t>
      </w:r>
      <w:r>
        <w:rPr>
          <w:rStyle w:val="31"/>
          <w:rFonts w:hint="eastAsia" w:ascii="宋体" w:hAnsi="宋体" w:eastAsia="宋体" w:cs="宋体"/>
          <w:color w:val="auto"/>
          <w:u w:val="none"/>
        </w:rPr>
        <w:t>）</w:t>
      </w:r>
      <w:r>
        <w:rPr>
          <w:rStyle w:val="31"/>
          <w:rFonts w:hint="eastAsia" w:ascii="宋体" w:hAnsi="宋体" w:eastAsia="宋体" w:cs="宋体"/>
          <w:color w:val="auto"/>
          <w:u w:val="none"/>
        </w:rPr>
        <w:fldChar w:fldCharType="end"/>
      </w:r>
      <w:r>
        <w:rPr>
          <w:rStyle w:val="31"/>
          <w:rFonts w:hint="eastAsia" w:ascii="宋体" w:hAnsi="宋体" w:eastAsia="宋体" w:cs="宋体"/>
          <w:color w:val="auto"/>
          <w:u w:val="none"/>
          <w:lang w:val="zh-CN"/>
        </w:rPr>
        <w:t>。</w:t>
      </w:r>
      <w:r>
        <w:rPr>
          <w:rFonts w:hint="eastAsia" w:ascii="宋体" w:hAnsi="宋体" w:eastAsia="宋体" w:cs="宋体"/>
          <w:b/>
          <w:bCs/>
          <w:color w:val="auto"/>
          <w:kern w:val="0"/>
          <w:szCs w:val="21"/>
          <w:u w:val="none"/>
        </w:rPr>
        <w:t>（逾</w:t>
      </w:r>
      <w:r>
        <w:rPr>
          <w:rFonts w:hint="eastAsia" w:ascii="宋体" w:hAnsi="宋体" w:eastAsia="宋体" w:cs="宋体"/>
          <w:b/>
          <w:bCs/>
          <w:kern w:val="0"/>
          <w:szCs w:val="21"/>
          <w:u w:val="none"/>
        </w:rPr>
        <w:t>期提交的备份响应文件将被拒收）</w:t>
      </w:r>
    </w:p>
    <w:p>
      <w:pPr>
        <w:pageBreakBefore w:val="0"/>
        <w:kinsoku/>
        <w:topLinePunct w:val="0"/>
        <w:bidi w:val="0"/>
        <w:snapToGrid/>
        <w:spacing w:line="300" w:lineRule="auto"/>
        <w:ind w:firstLine="422" w:firstLineChars="200"/>
        <w:rPr>
          <w:rFonts w:hint="eastAsia" w:ascii="宋体" w:hAnsi="宋体" w:eastAsia="宋体" w:cs="宋体"/>
          <w:b/>
          <w:bCs/>
          <w:highlight w:val="yellow"/>
          <w:lang w:val="zh-CN"/>
        </w:rPr>
      </w:pPr>
      <w:r>
        <w:rPr>
          <w:rFonts w:hint="eastAsia" w:ascii="宋体" w:hAnsi="宋体" w:eastAsia="宋体" w:cs="宋体"/>
          <w:b/>
          <w:bCs/>
          <w:szCs w:val="21"/>
          <w:highlight w:val="yellow"/>
          <w:lang w:val="zh-CN"/>
        </w:rPr>
        <w:t>★</w:t>
      </w:r>
      <w:r>
        <w:rPr>
          <w:rFonts w:hint="eastAsia" w:ascii="宋体" w:hAnsi="宋体" w:cs="宋体"/>
          <w:b/>
          <w:bCs/>
          <w:szCs w:val="21"/>
          <w:highlight w:val="yellow"/>
          <w:lang w:val="zh-CN"/>
        </w:rPr>
        <w:t>重点</w:t>
      </w:r>
      <w:r>
        <w:rPr>
          <w:rFonts w:hint="eastAsia" w:ascii="宋体" w:hAnsi="宋体" w:eastAsia="宋体" w:cs="宋体"/>
          <w:b/>
          <w:bCs/>
          <w:szCs w:val="21"/>
          <w:highlight w:val="yellow"/>
          <w:lang w:val="zh-CN"/>
        </w:rPr>
        <w:t>提示：①为确保采购项目顺利实施，供应商可以按照采购文件要求在响应文件提交截止时间前向采购代理机构</w:t>
      </w:r>
      <w:r>
        <w:rPr>
          <w:rFonts w:hint="eastAsia" w:ascii="宋体" w:hAnsi="宋体" w:eastAsia="宋体" w:cs="宋体"/>
          <w:b/>
          <w:bCs/>
          <w:szCs w:val="21"/>
          <w:highlight w:val="yellow"/>
        </w:rPr>
        <w:t>提交</w:t>
      </w:r>
      <w:r>
        <w:rPr>
          <w:rFonts w:hint="eastAsia" w:ascii="宋体" w:hAnsi="宋体" w:eastAsia="宋体" w:cs="宋体"/>
          <w:b/>
          <w:bCs/>
          <w:szCs w:val="21"/>
          <w:highlight w:val="yellow"/>
          <w:lang w:val="zh-CN"/>
        </w:rPr>
        <w:t>备份响应文件，但非强制性要求。如</w:t>
      </w:r>
      <w:r>
        <w:rPr>
          <w:rFonts w:hint="eastAsia" w:ascii="宋体" w:hAnsi="宋体" w:eastAsia="宋体" w:cs="宋体"/>
          <w:b/>
          <w:bCs/>
          <w:szCs w:val="21"/>
          <w:highlight w:val="yellow"/>
        </w:rPr>
        <w:t>在</w:t>
      </w:r>
      <w:r>
        <w:rPr>
          <w:rFonts w:hint="eastAsia" w:ascii="宋体" w:hAnsi="宋体" w:eastAsia="宋体" w:cs="宋体"/>
          <w:b/>
          <w:bCs/>
          <w:szCs w:val="21"/>
          <w:highlight w:val="yellow"/>
          <w:lang w:val="zh-CN"/>
        </w:rPr>
        <w:t>响应文件提交截止时间前</w:t>
      </w:r>
      <w:r>
        <w:rPr>
          <w:rFonts w:hint="eastAsia" w:ascii="宋体" w:hAnsi="宋体" w:eastAsia="宋体" w:cs="宋体"/>
          <w:b/>
          <w:bCs/>
          <w:szCs w:val="21"/>
          <w:highlight w:val="yellow"/>
        </w:rPr>
        <w:t>未提交</w:t>
      </w:r>
      <w:r>
        <w:rPr>
          <w:rFonts w:hint="eastAsia" w:ascii="宋体" w:hAnsi="宋体" w:eastAsia="宋体" w:cs="宋体"/>
          <w:b/>
          <w:bCs/>
          <w:szCs w:val="21"/>
          <w:highlight w:val="yellow"/>
          <w:lang w:val="zh-CN"/>
        </w:rPr>
        <w:t>备份响应文件，因遇电子加密响应文件解密失败等情况造成响应撤回或无效的，其后果由供应商自行承担。</w:t>
      </w:r>
    </w:p>
    <w:p>
      <w:pPr>
        <w:pageBreakBefore w:val="0"/>
        <w:kinsoku/>
        <w:topLinePunct w:val="0"/>
        <w:bidi w:val="0"/>
        <w:snapToGrid/>
        <w:spacing w:line="300" w:lineRule="auto"/>
        <w:ind w:firstLine="420"/>
        <w:rPr>
          <w:rFonts w:hint="eastAsia" w:ascii="宋体" w:hAnsi="宋体" w:eastAsia="宋体" w:cs="宋体"/>
          <w:b/>
          <w:bCs/>
          <w:color w:val="000000"/>
          <w:szCs w:val="21"/>
          <w:lang w:val="zh-CN"/>
        </w:rPr>
      </w:pPr>
      <w:r>
        <w:rPr>
          <w:rFonts w:hint="eastAsia" w:ascii="宋体" w:hAnsi="宋体" w:eastAsia="宋体" w:cs="宋体"/>
          <w:b/>
          <w:bCs/>
          <w:color w:val="000000"/>
          <w:szCs w:val="21"/>
        </w:rPr>
        <w:t>②</w:t>
      </w:r>
      <w:r>
        <w:rPr>
          <w:rFonts w:hint="eastAsia" w:ascii="宋体" w:hAnsi="宋体" w:eastAsia="宋体" w:cs="宋体"/>
          <w:b/>
          <w:bCs/>
          <w:color w:val="000000"/>
          <w:szCs w:val="21"/>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pPr>
        <w:pageBreakBefore w:val="0"/>
        <w:kinsoku/>
        <w:topLinePunct w:val="0"/>
        <w:bidi w:val="0"/>
        <w:snapToGrid/>
        <w:spacing w:line="300" w:lineRule="auto"/>
        <w:ind w:firstLine="420" w:firstLineChars="200"/>
        <w:jc w:val="left"/>
        <w:textAlignment w:val="baseline"/>
        <w:rPr>
          <w:rStyle w:val="35"/>
          <w:rFonts w:ascii="宋体" w:hAnsi="宋体" w:cs="宋体"/>
          <w:szCs w:val="21"/>
        </w:rPr>
      </w:pPr>
      <w:r>
        <w:rPr>
          <w:rStyle w:val="35"/>
          <w:rFonts w:hint="eastAsia" w:ascii="宋体" w:hAnsi="宋体" w:cs="宋体"/>
          <w:szCs w:val="21"/>
        </w:rPr>
        <w:t>2.修改（补充）和撤回：</w:t>
      </w:r>
    </w:p>
    <w:p>
      <w:pPr>
        <w:pageBreakBefore w:val="0"/>
        <w:kinsoku/>
        <w:topLinePunct w:val="0"/>
        <w:bidi w:val="0"/>
        <w:snapToGrid/>
        <w:spacing w:line="300" w:lineRule="auto"/>
        <w:ind w:firstLine="420" w:firstLineChars="200"/>
        <w:jc w:val="left"/>
        <w:textAlignment w:val="baseline"/>
        <w:rPr>
          <w:rStyle w:val="35"/>
          <w:rFonts w:ascii="宋体" w:hAnsi="宋体" w:cs="宋体"/>
          <w:szCs w:val="21"/>
        </w:rPr>
      </w:pPr>
      <w:r>
        <w:rPr>
          <w:rStyle w:val="35"/>
          <w:rFonts w:hint="eastAsia" w:ascii="宋体" w:hAnsi="宋体" w:cs="宋体"/>
          <w:szCs w:val="21"/>
        </w:rPr>
        <w:t>2.1响应截止时间前可以补充、修改或撤回响应文件。补充或者修改响应文件的，应当先行撤回原文件，补充、修改后重新递交。响应截止时间前未完成递交的，视为撤回响应文件。</w:t>
      </w:r>
    </w:p>
    <w:p>
      <w:pPr>
        <w:pageBreakBefore w:val="0"/>
        <w:kinsoku/>
        <w:topLinePunct w:val="0"/>
        <w:bidi w:val="0"/>
        <w:snapToGrid/>
        <w:spacing w:line="300" w:lineRule="auto"/>
        <w:ind w:firstLine="420" w:firstLineChars="200"/>
        <w:jc w:val="left"/>
        <w:textAlignment w:val="baseline"/>
        <w:rPr>
          <w:rStyle w:val="35"/>
          <w:rFonts w:ascii="宋体" w:hAnsi="宋体" w:cs="宋体"/>
          <w:szCs w:val="21"/>
        </w:rPr>
      </w:pPr>
      <w:r>
        <w:rPr>
          <w:rStyle w:val="35"/>
          <w:rFonts w:hint="eastAsia" w:ascii="宋体" w:hAnsi="宋体" w:cs="宋体"/>
          <w:szCs w:val="21"/>
        </w:rPr>
        <w:t>2.2响应截止时间后，供应商不得修改（补充）或撤回其响应文件。</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（七）响应文件的形式和效力</w:t>
      </w:r>
    </w:p>
    <w:p>
      <w:pPr>
        <w:pageBreakBefore w:val="0"/>
        <w:kinsoku/>
        <w:topLinePunct w:val="0"/>
        <w:autoSpaceDE w:val="0"/>
        <w:autoSpaceDN w:val="0"/>
        <w:bidi w:val="0"/>
        <w:adjustRightInd w:val="0"/>
        <w:snapToGrid/>
        <w:spacing w:line="300" w:lineRule="auto"/>
        <w:ind w:firstLine="420" w:firstLineChars="200"/>
        <w:rPr>
          <w:rFonts w:ascii="宋体" w:cs="宋体"/>
          <w:szCs w:val="21"/>
          <w:lang w:val="zh-CN"/>
        </w:rPr>
      </w:pPr>
      <w:r>
        <w:rPr>
          <w:rFonts w:ascii="宋体" w:hAnsi="宋体" w:cs="宋体"/>
          <w:szCs w:val="21"/>
          <w:lang w:val="zh-CN"/>
        </w:rPr>
        <w:t>1.</w:t>
      </w:r>
      <w:r>
        <w:rPr>
          <w:rFonts w:hint="eastAsia" w:ascii="宋体" w:hAnsi="宋体" w:cs="宋体"/>
          <w:szCs w:val="21"/>
          <w:lang w:val="zh-CN"/>
        </w:rPr>
        <w:t>响应文件的形式</w:t>
      </w:r>
    </w:p>
    <w:p>
      <w:pPr>
        <w:pageBreakBefore w:val="0"/>
        <w:kinsoku/>
        <w:topLinePunct w:val="0"/>
        <w:autoSpaceDE w:val="0"/>
        <w:autoSpaceDN w:val="0"/>
        <w:bidi w:val="0"/>
        <w:adjustRightInd w:val="0"/>
        <w:snapToGrid/>
        <w:spacing w:line="300" w:lineRule="auto"/>
        <w:ind w:firstLine="420" w:firstLineChars="200"/>
        <w:rPr>
          <w:rFonts w:ascii="宋体" w:cs="宋体"/>
          <w:szCs w:val="21"/>
          <w:lang w:val="zh-CN"/>
        </w:rPr>
      </w:pPr>
      <w:r>
        <w:rPr>
          <w:rFonts w:hint="eastAsia" w:ascii="宋体" w:hAnsi="宋体" w:cs="宋体"/>
          <w:szCs w:val="21"/>
          <w:lang w:val="zh-CN"/>
        </w:rPr>
        <w:t>响应文件包括“电子加密响应文件”和“备份响应文件”，在响应文件编制完成后同时生成；</w:t>
      </w:r>
    </w:p>
    <w:p>
      <w:pPr>
        <w:pageBreakBefore w:val="0"/>
        <w:kinsoku/>
        <w:topLinePunct w:val="0"/>
        <w:autoSpaceDE w:val="0"/>
        <w:autoSpaceDN w:val="0"/>
        <w:bidi w:val="0"/>
        <w:adjustRightInd w:val="0"/>
        <w:snapToGrid/>
        <w:spacing w:line="300" w:lineRule="auto"/>
        <w:ind w:firstLine="420" w:firstLineChars="200"/>
        <w:rPr>
          <w:rFonts w:ascii="宋体" w:cs="宋体"/>
          <w:szCs w:val="21"/>
          <w:lang w:val="zh-CN"/>
        </w:rPr>
      </w:pPr>
      <w:r>
        <w:rPr>
          <w:rFonts w:ascii="宋体" w:hAnsi="宋体" w:cs="宋体"/>
          <w:szCs w:val="21"/>
          <w:lang w:val="zh-CN"/>
        </w:rPr>
        <w:t>1.1</w:t>
      </w:r>
      <w:r>
        <w:rPr>
          <w:rFonts w:hint="eastAsia" w:ascii="宋体" w:hAnsi="宋体" w:cs="宋体"/>
          <w:szCs w:val="21"/>
          <w:lang w:val="zh-CN"/>
        </w:rPr>
        <w:t>“电子加密响应文件”是指通过“政采云电子交易客户端”完成响应文件编制后生成并加密的数据电文形式的响应文件。</w:t>
      </w:r>
    </w:p>
    <w:p>
      <w:pPr>
        <w:pageBreakBefore w:val="0"/>
        <w:kinsoku/>
        <w:topLinePunct w:val="0"/>
        <w:autoSpaceDE w:val="0"/>
        <w:autoSpaceDN w:val="0"/>
        <w:bidi w:val="0"/>
        <w:adjustRightInd w:val="0"/>
        <w:snapToGrid/>
        <w:spacing w:line="300" w:lineRule="auto"/>
        <w:ind w:firstLine="420" w:firstLineChars="200"/>
        <w:rPr>
          <w:rFonts w:ascii="宋体" w:cs="宋体"/>
          <w:szCs w:val="21"/>
          <w:lang w:val="zh-CN"/>
        </w:rPr>
      </w:pPr>
      <w:r>
        <w:rPr>
          <w:rFonts w:ascii="宋体" w:hAnsi="宋体" w:cs="宋体"/>
          <w:szCs w:val="21"/>
          <w:lang w:val="zh-CN"/>
        </w:rPr>
        <w:t>1.2</w:t>
      </w:r>
      <w:r>
        <w:rPr>
          <w:rFonts w:hint="eastAsia" w:ascii="宋体" w:hAnsi="宋体" w:cs="宋体"/>
          <w:szCs w:val="21"/>
          <w:lang w:val="zh-CN"/>
        </w:rPr>
        <w:t>“备份响应文件”是指与“电子加密响应文件”同时生成的数据电文形式的电子文件（备份标书），其他方式编制的备份响应文件视为无效备份响应文件。</w:t>
      </w:r>
    </w:p>
    <w:p>
      <w:pPr>
        <w:pageBreakBefore w:val="0"/>
        <w:kinsoku/>
        <w:topLinePunct w:val="0"/>
        <w:autoSpaceDE w:val="0"/>
        <w:autoSpaceDN w:val="0"/>
        <w:bidi w:val="0"/>
        <w:adjustRightInd w:val="0"/>
        <w:snapToGrid/>
        <w:spacing w:line="30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响应文件的效力</w:t>
      </w:r>
    </w:p>
    <w:p>
      <w:pPr>
        <w:pageBreakBefore w:val="0"/>
        <w:kinsoku/>
        <w:topLinePunct w:val="0"/>
        <w:autoSpaceDE w:val="0"/>
        <w:autoSpaceDN w:val="0"/>
        <w:bidi w:val="0"/>
        <w:adjustRightInd w:val="0"/>
        <w:snapToGrid/>
        <w:spacing w:line="300" w:lineRule="auto"/>
        <w:ind w:firstLine="420" w:firstLineChars="200"/>
        <w:rPr>
          <w:rFonts w:ascii="宋体" w:cs="宋体"/>
          <w:szCs w:val="21"/>
          <w:lang w:val="zh-CN"/>
        </w:rPr>
      </w:pPr>
      <w:r>
        <w:rPr>
          <w:rFonts w:ascii="宋体" w:hAnsi="宋体" w:cs="宋体"/>
          <w:szCs w:val="21"/>
          <w:lang w:val="zh-CN"/>
        </w:rPr>
        <w:t xml:space="preserve">2.1 </w:t>
      </w:r>
      <w:r>
        <w:rPr>
          <w:rFonts w:hint="eastAsia" w:ascii="宋体" w:hAnsi="宋体" w:cs="宋体"/>
          <w:szCs w:val="21"/>
          <w:lang w:val="zh-CN"/>
        </w:rPr>
        <w:t>响应文件的启用，按先后顺位分别为电子加密响应文件、备份响应文件。</w:t>
      </w:r>
    </w:p>
    <w:p>
      <w:pPr>
        <w:pageBreakBefore w:val="0"/>
        <w:kinsoku/>
        <w:topLinePunct w:val="0"/>
        <w:autoSpaceDE w:val="0"/>
        <w:autoSpaceDN w:val="0"/>
        <w:bidi w:val="0"/>
        <w:adjustRightInd w:val="0"/>
        <w:snapToGrid/>
        <w:spacing w:line="300" w:lineRule="auto"/>
        <w:ind w:firstLine="420" w:firstLineChars="200"/>
        <w:rPr>
          <w:rFonts w:ascii="宋体" w:cs="宋体"/>
          <w:szCs w:val="21"/>
          <w:lang w:val="zh-CN"/>
        </w:rPr>
      </w:pPr>
      <w:r>
        <w:rPr>
          <w:rFonts w:ascii="宋体" w:hAnsi="宋体" w:cs="宋体"/>
          <w:szCs w:val="21"/>
          <w:lang w:val="zh-CN"/>
        </w:rPr>
        <w:t xml:space="preserve">2.2 </w:t>
      </w:r>
      <w:r>
        <w:rPr>
          <w:rFonts w:hint="eastAsia" w:ascii="宋体" w:hAnsi="宋体" w:cs="宋体"/>
          <w:szCs w:val="21"/>
          <w:lang w:val="zh-CN"/>
        </w:rPr>
        <w:t>通过“政府采购云平台”上传提交的“电子加密响应文件”已按时解密的，备份响应文件自动失效。</w:t>
      </w:r>
    </w:p>
    <w:p>
      <w:pPr>
        <w:pageBreakBefore w:val="0"/>
        <w:kinsoku/>
        <w:topLinePunct w:val="0"/>
        <w:autoSpaceDE w:val="0"/>
        <w:autoSpaceDN w:val="0"/>
        <w:bidi w:val="0"/>
        <w:adjustRightInd w:val="0"/>
        <w:snapToGrid/>
        <w:spacing w:line="300" w:lineRule="auto"/>
        <w:ind w:firstLine="420" w:firstLineChars="200"/>
        <w:rPr>
          <w:rFonts w:ascii="宋体" w:cs="宋体"/>
          <w:bCs/>
          <w:color w:val="000000"/>
          <w:szCs w:val="21"/>
          <w:lang w:val="zh-CN"/>
        </w:rPr>
      </w:pPr>
      <w:r>
        <w:rPr>
          <w:rFonts w:ascii="宋体" w:hAnsi="宋体" w:cs="宋体"/>
          <w:bCs/>
          <w:color w:val="000000"/>
          <w:szCs w:val="21"/>
          <w:lang w:val="zh-CN"/>
        </w:rPr>
        <w:t xml:space="preserve">2.3 </w:t>
      </w:r>
      <w:r>
        <w:rPr>
          <w:rFonts w:hint="eastAsia" w:ascii="宋体" w:hAnsi="宋体" w:cs="宋体"/>
          <w:bCs/>
          <w:color w:val="000000"/>
          <w:szCs w:val="21"/>
          <w:lang w:val="zh-CN"/>
        </w:rPr>
        <w:t>通过“政府采购云平台”上传提交的“电子加密响应文件”无法按时解密，响应供应商递交了备份响应文件的，以备份响应文件为准；</w:t>
      </w:r>
    </w:p>
    <w:p>
      <w:pPr>
        <w:pageBreakBefore w:val="0"/>
        <w:kinsoku/>
        <w:topLinePunct w:val="0"/>
        <w:autoSpaceDE w:val="0"/>
        <w:autoSpaceDN w:val="0"/>
        <w:bidi w:val="0"/>
        <w:adjustRightInd w:val="0"/>
        <w:snapToGrid/>
        <w:spacing w:line="300" w:lineRule="auto"/>
        <w:ind w:firstLine="420" w:firstLineChars="200"/>
        <w:rPr>
          <w:rFonts w:ascii="宋体" w:cs="宋体"/>
          <w:bCs/>
          <w:color w:val="000000"/>
          <w:szCs w:val="21"/>
          <w:lang w:val="zh-CN"/>
        </w:rPr>
      </w:pPr>
      <w:r>
        <w:rPr>
          <w:rFonts w:ascii="宋体" w:hAnsi="宋体" w:cs="宋体"/>
          <w:bCs/>
          <w:color w:val="000000"/>
          <w:szCs w:val="21"/>
          <w:lang w:val="zh-CN"/>
        </w:rPr>
        <w:t xml:space="preserve">2.4 </w:t>
      </w:r>
      <w:r>
        <w:rPr>
          <w:rFonts w:hint="eastAsia" w:ascii="宋体" w:hAnsi="宋体" w:cs="宋体"/>
          <w:bCs/>
          <w:color w:val="000000"/>
          <w:szCs w:val="21"/>
          <w:lang w:val="zh-CN"/>
        </w:rPr>
        <w:t>电子加密响应文件解密失败且未按要求提交备份响应文件的（或备份响应文件解密失败的），视为供应商撤回响应文件；</w:t>
      </w:r>
    </w:p>
    <w:p>
      <w:pPr>
        <w:pageBreakBefore w:val="0"/>
        <w:kinsoku/>
        <w:topLinePunct w:val="0"/>
        <w:autoSpaceDE w:val="0"/>
        <w:autoSpaceDN w:val="0"/>
        <w:bidi w:val="0"/>
        <w:adjustRightInd w:val="0"/>
        <w:snapToGrid/>
        <w:spacing w:line="300" w:lineRule="auto"/>
        <w:ind w:firstLine="422" w:firstLineChars="200"/>
        <w:rPr>
          <w:rFonts w:ascii="宋体" w:cs="宋体"/>
          <w:b/>
          <w:color w:val="000000"/>
          <w:szCs w:val="21"/>
          <w:lang w:val="zh-CN"/>
        </w:rPr>
      </w:pPr>
      <w:r>
        <w:rPr>
          <w:rFonts w:hint="eastAsia" w:ascii="宋体" w:hAnsi="宋体" w:cs="宋体"/>
          <w:b/>
          <w:color w:val="000000"/>
          <w:szCs w:val="21"/>
          <w:lang w:val="zh-CN"/>
        </w:rPr>
        <w:t>▲</w:t>
      </w:r>
      <w:r>
        <w:rPr>
          <w:rFonts w:ascii="宋体" w:hAnsi="宋体" w:cs="宋体"/>
          <w:b/>
          <w:color w:val="000000"/>
          <w:szCs w:val="21"/>
          <w:lang w:val="zh-CN"/>
        </w:rPr>
        <w:t xml:space="preserve">2.5 </w:t>
      </w:r>
      <w:r>
        <w:rPr>
          <w:rFonts w:hint="eastAsia" w:ascii="宋体" w:hAnsi="宋体" w:cs="宋体"/>
          <w:b/>
          <w:color w:val="000000"/>
          <w:szCs w:val="21"/>
          <w:lang w:val="zh-CN"/>
        </w:rPr>
        <w:t>供应商仅递交备份响应文件，未递交电子加密响应文件的，按无效响应处理。</w:t>
      </w:r>
    </w:p>
    <w:p>
      <w:pPr>
        <w:pageBreakBefore w:val="0"/>
        <w:kinsoku/>
        <w:topLinePunct w:val="0"/>
        <w:autoSpaceDE w:val="0"/>
        <w:autoSpaceDN w:val="0"/>
        <w:bidi w:val="0"/>
        <w:adjustRightInd w:val="0"/>
        <w:snapToGrid/>
        <w:spacing w:line="300" w:lineRule="auto"/>
        <w:ind w:firstLine="211" w:firstLineChars="100"/>
        <w:jc w:val="left"/>
        <w:rPr>
          <w:rFonts w:ascii="宋体" w:cs="宋体"/>
          <w:b/>
          <w:szCs w:val="21"/>
        </w:rPr>
      </w:pPr>
      <w:r>
        <w:rPr>
          <w:rFonts w:hint="eastAsia" w:ascii="宋体" w:hAnsi="宋体" w:cs="宋体"/>
          <w:b/>
          <w:szCs w:val="21"/>
        </w:rPr>
        <w:t>（八）电子加密响应文件的解密及异常情况处理</w:t>
      </w:r>
    </w:p>
    <w:p>
      <w:pPr>
        <w:pageBreakBefore w:val="0"/>
        <w:kinsoku/>
        <w:topLinePunct w:val="0"/>
        <w:bidi w:val="0"/>
        <w:snapToGrid/>
        <w:spacing w:line="300" w:lineRule="auto"/>
        <w:ind w:firstLine="420" w:firstLineChars="200"/>
        <w:jc w:val="left"/>
        <w:textAlignment w:val="baseline"/>
        <w:rPr>
          <w:rStyle w:val="35"/>
          <w:rFonts w:ascii="宋体" w:cs="宋体"/>
          <w:szCs w:val="21"/>
        </w:rPr>
      </w:pPr>
      <w:r>
        <w:rPr>
          <w:rStyle w:val="35"/>
          <w:rFonts w:ascii="宋体" w:hAnsi="宋体" w:cs="宋体"/>
          <w:szCs w:val="21"/>
        </w:rPr>
        <w:t>1.</w:t>
      </w:r>
      <w:r>
        <w:rPr>
          <w:rStyle w:val="35"/>
          <w:rFonts w:hint="eastAsia" w:ascii="宋体" w:hAnsi="宋体" w:cs="宋体"/>
          <w:szCs w:val="21"/>
        </w:rPr>
        <w:t>响应截止时间后，采购组织机构将向各供应商发出“电子加密响应文件”的解密通知，各供应商代表应当在接到解密通知后</w:t>
      </w:r>
      <w:r>
        <w:rPr>
          <w:rStyle w:val="35"/>
          <w:rFonts w:ascii="宋体" w:hAnsi="宋体" w:cs="宋体"/>
          <w:szCs w:val="21"/>
        </w:rPr>
        <w:t>30</w:t>
      </w:r>
      <w:r>
        <w:rPr>
          <w:rStyle w:val="35"/>
          <w:rFonts w:hint="eastAsia" w:ascii="宋体" w:hAnsi="宋体" w:cs="宋体"/>
          <w:szCs w:val="21"/>
        </w:rPr>
        <w:t>分钟内自行完成“电子加密响应文件”的在线解密。</w:t>
      </w:r>
    </w:p>
    <w:p>
      <w:pPr>
        <w:pageBreakBefore w:val="0"/>
        <w:kinsoku/>
        <w:topLinePunct w:val="0"/>
        <w:bidi w:val="0"/>
        <w:snapToGrid/>
        <w:spacing w:line="300" w:lineRule="auto"/>
        <w:ind w:firstLine="420" w:firstLineChars="200"/>
        <w:jc w:val="left"/>
        <w:textAlignment w:val="baseline"/>
        <w:rPr>
          <w:rFonts w:ascii="宋体" w:cs="宋体"/>
          <w:color w:val="000000"/>
          <w:szCs w:val="21"/>
        </w:rPr>
      </w:pPr>
      <w:r>
        <w:rPr>
          <w:rStyle w:val="35"/>
          <w:rFonts w:ascii="宋体" w:hAnsi="宋体" w:cs="宋体"/>
          <w:szCs w:val="21"/>
        </w:rPr>
        <w:t>2.</w:t>
      </w:r>
      <w:r>
        <w:rPr>
          <w:rFonts w:hint="eastAsia" w:ascii="宋体" w:hAnsi="宋体" w:cs="宋体"/>
          <w:szCs w:val="21"/>
        </w:rPr>
        <w:t>因网络或者其他问题造成电子加密响应文件在规定时间内无法正常解密的，</w:t>
      </w:r>
      <w:r>
        <w:rPr>
          <w:rStyle w:val="35"/>
          <w:rFonts w:hint="eastAsia" w:ascii="宋体" w:hAnsi="宋体" w:cs="宋体"/>
          <w:szCs w:val="21"/>
        </w:rPr>
        <w:t>供应商提供了备份响应文件的，</w:t>
      </w:r>
      <w:r>
        <w:rPr>
          <w:rFonts w:hint="eastAsia" w:ascii="宋体" w:hAnsi="宋体" w:cs="宋体"/>
          <w:szCs w:val="21"/>
        </w:rPr>
        <w:t>将由采购代理机构按“政府采购云平台”操作规范将备份响应文件上传至“政府采购云平台”，完成解密</w:t>
      </w:r>
      <w:r>
        <w:rPr>
          <w:rFonts w:hint="eastAsia" w:ascii="宋体" w:hAnsi="宋体" w:cs="宋体"/>
          <w:color w:val="000000"/>
          <w:szCs w:val="21"/>
        </w:rPr>
        <w:t>。</w:t>
      </w:r>
    </w:p>
    <w:p>
      <w:pPr>
        <w:pageBreakBefore w:val="0"/>
        <w:kinsoku/>
        <w:topLinePunct w:val="0"/>
        <w:bidi w:val="0"/>
        <w:snapToGrid/>
        <w:spacing w:line="300" w:lineRule="auto"/>
        <w:ind w:firstLine="420" w:firstLineChars="200"/>
        <w:jc w:val="left"/>
        <w:textAlignment w:val="baseline"/>
        <w:rPr>
          <w:rFonts w:ascii="宋体" w:cs="宋体"/>
        </w:rPr>
      </w:pPr>
      <w:r>
        <w:rPr>
          <w:rFonts w:ascii="宋体" w:hAnsi="宋体" w:cs="宋体"/>
          <w:color w:val="000000"/>
          <w:szCs w:val="21"/>
        </w:rPr>
        <w:t>3.</w:t>
      </w:r>
      <w:r>
        <w:rPr>
          <w:rFonts w:hint="eastAsia" w:ascii="宋体" w:hAnsi="宋体" w:cs="宋体"/>
          <w:color w:val="000000"/>
          <w:szCs w:val="21"/>
        </w:rPr>
        <w:t>供应商</w:t>
      </w:r>
      <w:r>
        <w:rPr>
          <w:rStyle w:val="35"/>
          <w:rFonts w:hint="eastAsia" w:ascii="宋体" w:hAnsi="宋体" w:cs="宋体"/>
          <w:szCs w:val="21"/>
        </w:rPr>
        <w:t>未在规定时间内完成解密</w:t>
      </w:r>
      <w:r>
        <w:rPr>
          <w:rFonts w:hint="eastAsia" w:ascii="宋体" w:hAnsi="宋体" w:cs="宋体"/>
          <w:color w:val="000000"/>
          <w:szCs w:val="21"/>
        </w:rPr>
        <w:t>且未提供备份响应文件的</w:t>
      </w:r>
      <w:r>
        <w:rPr>
          <w:rStyle w:val="35"/>
          <w:rFonts w:hint="eastAsia" w:ascii="宋体" w:hAnsi="宋体" w:cs="宋体"/>
          <w:szCs w:val="21"/>
        </w:rPr>
        <w:t>，视为供应商撤回响应文件。</w:t>
      </w:r>
    </w:p>
    <w:p>
      <w:pPr>
        <w:pageBreakBefore w:val="0"/>
        <w:kinsoku/>
        <w:topLinePunct w:val="0"/>
        <w:autoSpaceDE w:val="0"/>
        <w:autoSpaceDN w:val="0"/>
        <w:bidi w:val="0"/>
        <w:adjustRightInd w:val="0"/>
        <w:snapToGrid/>
        <w:spacing w:line="300" w:lineRule="auto"/>
        <w:ind w:firstLine="211" w:firstLineChars="100"/>
        <w:jc w:val="left"/>
        <w:rPr>
          <w:rFonts w:ascii="宋体" w:cs="宋体"/>
          <w:b/>
          <w:color w:val="000000"/>
          <w:szCs w:val="21"/>
          <w:lang w:val="zh-CN"/>
        </w:rPr>
      </w:pPr>
      <w:r>
        <w:rPr>
          <w:rFonts w:hint="eastAsia" w:ascii="宋体" w:hAnsi="宋体" w:cs="宋体"/>
          <w:b/>
          <w:color w:val="000000"/>
          <w:szCs w:val="21"/>
          <w:lang w:val="zh-CN"/>
        </w:rPr>
        <w:t>（九）响应无效的情形</w:t>
      </w:r>
    </w:p>
    <w:p>
      <w:pPr>
        <w:pageBreakBefore w:val="0"/>
        <w:kinsoku/>
        <w:topLinePunct w:val="0"/>
        <w:bidi w:val="0"/>
        <w:snapToGrid/>
        <w:spacing w:line="300" w:lineRule="auto"/>
        <w:ind w:firstLine="422" w:firstLineChars="200"/>
        <w:rPr>
          <w:rFonts w:ascii="宋体" w:cs="宋体"/>
          <w:b/>
          <w:bCs/>
          <w:szCs w:val="21"/>
        </w:rPr>
      </w:pPr>
      <w:r>
        <w:rPr>
          <w:rFonts w:hint="eastAsia" w:ascii="宋体" w:hAnsi="宋体" w:cs="宋体"/>
          <w:b/>
          <w:bCs/>
          <w:szCs w:val="21"/>
        </w:rPr>
        <w:t>没有响应磋商文件实质性要求的响应将被视为无效响应。供应商不得通过修正或撤消不合要求的偏离从而使其响应成为实质上的响应。出现下列情形之一的，按无效响应处理</w:t>
      </w:r>
      <w:r>
        <w:rPr>
          <w:rFonts w:hint="eastAsia" w:ascii="宋体" w:hAnsi="宋体" w:cs="宋体"/>
          <w:b/>
          <w:bCs/>
          <w:color w:val="000000"/>
          <w:szCs w:val="21"/>
        </w:rPr>
        <w:t>：</w:t>
      </w:r>
    </w:p>
    <w:p>
      <w:pPr>
        <w:pageBreakBefore w:val="0"/>
        <w:kinsoku/>
        <w:topLinePunct w:val="0"/>
        <w:bidi w:val="0"/>
        <w:snapToGrid/>
        <w:spacing w:line="300" w:lineRule="auto"/>
        <w:ind w:firstLine="422" w:firstLineChars="200"/>
        <w:rPr>
          <w:rFonts w:ascii="宋体" w:cs="宋体"/>
          <w:b/>
          <w:bCs/>
          <w:szCs w:val="21"/>
        </w:rPr>
      </w:pPr>
      <w:r>
        <w:rPr>
          <w:rFonts w:ascii="宋体" w:hAnsi="宋体" w:cs="宋体"/>
          <w:b/>
          <w:bCs/>
          <w:szCs w:val="21"/>
        </w:rPr>
        <w:t>1.</w:t>
      </w:r>
      <w:r>
        <w:rPr>
          <w:rFonts w:hint="eastAsia" w:ascii="宋体" w:hAnsi="宋体" w:cs="宋体"/>
          <w:b/>
          <w:bCs/>
          <w:szCs w:val="21"/>
        </w:rPr>
        <w:t>仅递交备份响应文件，未递交电子加密响应文件的；</w:t>
      </w:r>
    </w:p>
    <w:p>
      <w:pPr>
        <w:pageBreakBefore w:val="0"/>
        <w:kinsoku/>
        <w:topLinePunct w:val="0"/>
        <w:bidi w:val="0"/>
        <w:snapToGrid/>
        <w:spacing w:line="300" w:lineRule="auto"/>
        <w:ind w:firstLine="422" w:firstLineChars="200"/>
        <w:rPr>
          <w:rFonts w:ascii="宋体" w:cs="宋体"/>
          <w:b/>
          <w:bCs/>
          <w:szCs w:val="21"/>
        </w:rPr>
      </w:pPr>
      <w:r>
        <w:rPr>
          <w:rFonts w:hint="eastAsia" w:ascii="宋体" w:hAnsi="宋体" w:cs="宋体"/>
          <w:b/>
          <w:bCs/>
          <w:szCs w:val="21"/>
        </w:rPr>
        <w:t>2.不符合磋商文件载明的资格条件或者资格证明文件提供不完整导致资格审查不合格的；</w:t>
      </w:r>
    </w:p>
    <w:p>
      <w:pPr>
        <w:pageBreakBefore w:val="0"/>
        <w:kinsoku/>
        <w:topLinePunct w:val="0"/>
        <w:bidi w:val="0"/>
        <w:snapToGrid/>
        <w:spacing w:line="300" w:lineRule="auto"/>
        <w:ind w:firstLine="422" w:firstLineChars="200"/>
        <w:rPr>
          <w:rFonts w:ascii="宋体" w:cs="宋体"/>
          <w:b/>
          <w:bCs/>
          <w:szCs w:val="21"/>
        </w:rPr>
      </w:pPr>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磋商文件中标示“▲”的技术参数、产品资质要求或服务类采购项目中的工作内容、质量标准、或针对采购过程设定的程序性条款和规定等实质性条款未响应或负偏离的；</w:t>
      </w:r>
    </w:p>
    <w:p>
      <w:pPr>
        <w:pageBreakBefore w:val="0"/>
        <w:kinsoku/>
        <w:topLinePunct w:val="0"/>
        <w:bidi w:val="0"/>
        <w:snapToGrid/>
        <w:spacing w:line="300" w:lineRule="auto"/>
        <w:ind w:firstLine="422" w:firstLineChars="200"/>
        <w:rPr>
          <w:rFonts w:ascii="宋体" w:cs="宋体"/>
          <w:b/>
          <w:bCs/>
          <w:szCs w:val="21"/>
        </w:rPr>
      </w:pPr>
      <w:r>
        <w:rPr>
          <w:rFonts w:hint="eastAsia" w:ascii="宋体" w:hAnsi="宋体" w:cs="宋体"/>
          <w:b/>
          <w:bCs/>
          <w:szCs w:val="21"/>
          <w:lang w:val="en-US" w:eastAsia="zh-CN"/>
        </w:rPr>
        <w:t>4</w:t>
      </w:r>
      <w:r>
        <w:rPr>
          <w:rFonts w:ascii="宋体" w:hAnsi="宋体" w:cs="宋体"/>
          <w:b/>
          <w:bCs/>
          <w:szCs w:val="21"/>
        </w:rPr>
        <w:t>.</w:t>
      </w:r>
      <w:r>
        <w:rPr>
          <w:rFonts w:hint="eastAsia" w:ascii="宋体" w:hAnsi="宋体" w:cs="宋体"/>
          <w:b/>
          <w:bCs/>
          <w:szCs w:val="21"/>
          <w:lang w:eastAsia="zh-CN"/>
        </w:rPr>
        <w:t>服务期限</w:t>
      </w:r>
      <w:r>
        <w:rPr>
          <w:rFonts w:hint="eastAsia" w:ascii="宋体" w:hAnsi="宋体" w:cs="宋体"/>
          <w:b/>
          <w:bCs/>
          <w:szCs w:val="21"/>
        </w:rPr>
        <w:t>（</w:t>
      </w:r>
      <w:r>
        <w:rPr>
          <w:rFonts w:hint="eastAsia" w:ascii="宋体" w:hAnsi="宋体" w:cs="宋体"/>
          <w:b/>
          <w:bCs/>
          <w:szCs w:val="21"/>
          <w:lang w:eastAsia="zh-CN"/>
        </w:rPr>
        <w:t>或交付期限</w:t>
      </w:r>
      <w:r>
        <w:rPr>
          <w:rFonts w:hint="eastAsia" w:ascii="宋体" w:hAnsi="宋体" w:cs="宋体"/>
          <w:b/>
          <w:bCs/>
          <w:szCs w:val="21"/>
        </w:rPr>
        <w:t>）、付款方式、响应有效期等实质性商务条款不能满足磋商文件要求的；</w:t>
      </w:r>
    </w:p>
    <w:p>
      <w:pPr>
        <w:pageBreakBefore w:val="0"/>
        <w:kinsoku/>
        <w:topLinePunct w:val="0"/>
        <w:bidi w:val="0"/>
        <w:snapToGrid/>
        <w:spacing w:line="300" w:lineRule="auto"/>
        <w:ind w:firstLine="422" w:firstLineChars="200"/>
        <w:rPr>
          <w:rFonts w:ascii="宋体" w:cs="宋体"/>
          <w:b/>
          <w:bCs/>
          <w:szCs w:val="21"/>
        </w:rPr>
      </w:pPr>
      <w:r>
        <w:rPr>
          <w:rFonts w:hint="eastAsia" w:ascii="宋体" w:hAnsi="宋体" w:cs="宋体"/>
          <w:b/>
          <w:bCs/>
          <w:szCs w:val="21"/>
          <w:lang w:val="en-US" w:eastAsia="zh-CN"/>
        </w:rPr>
        <w:t>5</w:t>
      </w:r>
      <w:r>
        <w:rPr>
          <w:rFonts w:ascii="宋体" w:hAnsi="宋体" w:cs="宋体"/>
          <w:b/>
          <w:bCs/>
          <w:szCs w:val="21"/>
        </w:rPr>
        <w:t>.</w:t>
      </w:r>
      <w:r>
        <w:rPr>
          <w:rFonts w:hint="eastAsia" w:ascii="宋体" w:hAnsi="宋体" w:cs="宋体"/>
          <w:b/>
          <w:bCs/>
          <w:szCs w:val="21"/>
        </w:rPr>
        <w:t>响应报价（含初次报价和最后报价）超出相应最高限价</w:t>
      </w:r>
      <w:r>
        <w:rPr>
          <w:rFonts w:hint="eastAsia" w:ascii="宋体" w:hAnsi="宋体" w:cs="宋体"/>
          <w:b/>
          <w:bCs/>
          <w:szCs w:val="21"/>
          <w:lang w:eastAsia="zh-CN"/>
        </w:rPr>
        <w:t>（或最高单价限价）</w:t>
      </w:r>
      <w:r>
        <w:rPr>
          <w:rFonts w:hint="eastAsia" w:ascii="宋体" w:hAnsi="宋体" w:cs="宋体"/>
          <w:b/>
          <w:bCs/>
          <w:szCs w:val="21"/>
        </w:rPr>
        <w:t>的；</w:t>
      </w:r>
    </w:p>
    <w:p>
      <w:pPr>
        <w:pageBreakBefore w:val="0"/>
        <w:kinsoku/>
        <w:topLinePunct w:val="0"/>
        <w:bidi w:val="0"/>
        <w:snapToGrid/>
        <w:spacing w:line="300" w:lineRule="auto"/>
        <w:ind w:firstLine="422" w:firstLineChars="200"/>
        <w:rPr>
          <w:rFonts w:ascii="宋体" w:cs="宋体"/>
          <w:b/>
          <w:bCs/>
          <w:szCs w:val="21"/>
        </w:rPr>
      </w:pPr>
      <w:r>
        <w:rPr>
          <w:rFonts w:hint="eastAsia" w:ascii="宋体" w:hAnsi="宋体" w:cs="宋体"/>
          <w:b/>
          <w:bCs/>
          <w:szCs w:val="21"/>
          <w:lang w:val="en-US" w:eastAsia="zh-CN"/>
        </w:rPr>
        <w:t>6</w:t>
      </w:r>
      <w:r>
        <w:rPr>
          <w:rFonts w:ascii="宋体" w:hAnsi="宋体" w:cs="宋体"/>
          <w:b/>
          <w:bCs/>
          <w:szCs w:val="21"/>
        </w:rPr>
        <w:t>.</w:t>
      </w:r>
      <w:r>
        <w:rPr>
          <w:rFonts w:hint="eastAsia" w:ascii="宋体" w:hAnsi="宋体" w:cs="宋体"/>
          <w:b/>
          <w:bCs/>
          <w:szCs w:val="21"/>
        </w:rPr>
        <w:t>响应报价（含初次报价和最后报价）明显低于其他通过符合性审查供应商的报价，且供应商不能证明其报价合理性的；</w:t>
      </w:r>
    </w:p>
    <w:p>
      <w:pPr>
        <w:pageBreakBefore w:val="0"/>
        <w:kinsoku/>
        <w:topLinePunct w:val="0"/>
        <w:bidi w:val="0"/>
        <w:snapToGrid/>
        <w:spacing w:line="300" w:lineRule="auto"/>
        <w:ind w:firstLine="422" w:firstLineChars="200"/>
        <w:rPr>
          <w:rFonts w:ascii="宋体" w:cs="宋体"/>
          <w:b/>
          <w:bCs/>
          <w:szCs w:val="21"/>
        </w:rPr>
      </w:pPr>
      <w:r>
        <w:rPr>
          <w:rFonts w:hint="eastAsia" w:ascii="宋体" w:hAnsi="宋体" w:cs="宋体"/>
          <w:b/>
          <w:bCs/>
          <w:szCs w:val="21"/>
          <w:lang w:val="en-US" w:eastAsia="zh-CN"/>
        </w:rPr>
        <w:t>7</w:t>
      </w:r>
      <w:r>
        <w:rPr>
          <w:rFonts w:ascii="宋体" w:hAnsi="宋体" w:cs="宋体"/>
          <w:b/>
          <w:bCs/>
          <w:szCs w:val="21"/>
        </w:rPr>
        <w:t>.</w:t>
      </w:r>
      <w:r>
        <w:rPr>
          <w:rFonts w:hint="eastAsia" w:ascii="宋体" w:hAnsi="宋体" w:cs="宋体"/>
          <w:b/>
          <w:bCs/>
          <w:szCs w:val="21"/>
        </w:rPr>
        <w:t>未在规定时间内提交最后报价的；</w:t>
      </w:r>
    </w:p>
    <w:p>
      <w:pPr>
        <w:pageBreakBefore w:val="0"/>
        <w:kinsoku/>
        <w:topLinePunct w:val="0"/>
        <w:bidi w:val="0"/>
        <w:snapToGrid/>
        <w:spacing w:line="300" w:lineRule="auto"/>
        <w:ind w:firstLine="422" w:firstLineChars="200"/>
        <w:rPr>
          <w:rFonts w:ascii="宋体" w:cs="宋体"/>
          <w:b/>
          <w:bCs/>
          <w:szCs w:val="21"/>
        </w:rPr>
      </w:pPr>
      <w:r>
        <w:rPr>
          <w:rFonts w:hint="eastAsia" w:ascii="宋体" w:hAnsi="宋体" w:cs="宋体"/>
          <w:b/>
          <w:bCs/>
          <w:szCs w:val="21"/>
          <w:lang w:val="en-US" w:eastAsia="zh-CN"/>
        </w:rPr>
        <w:t>8</w:t>
      </w:r>
      <w:r>
        <w:rPr>
          <w:rFonts w:ascii="宋体" w:hAnsi="宋体" w:cs="宋体"/>
          <w:b/>
          <w:bCs/>
          <w:szCs w:val="21"/>
        </w:rPr>
        <w:t>.</w:t>
      </w:r>
      <w:r>
        <w:rPr>
          <w:rFonts w:hint="eastAsia" w:ascii="宋体" w:hAnsi="宋体" w:cs="宋体"/>
          <w:b/>
          <w:bCs/>
          <w:szCs w:val="21"/>
        </w:rPr>
        <w:t>不符合法律、法规和</w:t>
      </w:r>
      <w:r>
        <w:fldChar w:fldCharType="begin"/>
      </w:r>
      <w: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fldChar w:fldCharType="separate"/>
      </w:r>
      <w:r>
        <w:rPr>
          <w:rFonts w:hint="eastAsia" w:ascii="宋体" w:hAnsi="宋体" w:cs="宋体"/>
          <w:b/>
          <w:bCs/>
          <w:szCs w:val="21"/>
        </w:rPr>
        <w:t>采购文件</w:t>
      </w:r>
      <w:r>
        <w:rPr>
          <w:rFonts w:hint="eastAsia" w:ascii="宋体" w:hAnsi="宋体" w:cs="宋体"/>
          <w:b/>
          <w:bCs/>
          <w:szCs w:val="21"/>
        </w:rPr>
        <w:fldChar w:fldCharType="end"/>
      </w:r>
      <w:r>
        <w:rPr>
          <w:rFonts w:hint="eastAsia" w:ascii="宋体" w:hAnsi="宋体" w:cs="宋体"/>
          <w:b/>
          <w:bCs/>
          <w:szCs w:val="21"/>
        </w:rPr>
        <w:t>中规定的其他实质性要求的。</w:t>
      </w:r>
    </w:p>
    <w:p>
      <w:pPr>
        <w:pageBreakBefore w:val="0"/>
        <w:kinsoku/>
        <w:topLinePunct w:val="0"/>
        <w:autoSpaceDE w:val="0"/>
        <w:autoSpaceDN w:val="0"/>
        <w:bidi w:val="0"/>
        <w:adjustRightInd w:val="0"/>
        <w:snapToGrid/>
        <w:spacing w:line="300" w:lineRule="auto"/>
        <w:ind w:firstLine="316" w:firstLineChars="150"/>
        <w:jc w:val="left"/>
        <w:rPr>
          <w:rFonts w:hint="eastAsia" w:ascii="宋体" w:hAnsi="宋体" w:cs="宋体"/>
          <w:b/>
          <w:color w:val="000000"/>
          <w:szCs w:val="21"/>
          <w:lang w:val="zh-CN"/>
        </w:rPr>
      </w:pPr>
      <w:r>
        <w:rPr>
          <w:rFonts w:hint="eastAsia" w:ascii="宋体" w:hAnsi="宋体" w:cs="宋体"/>
          <w:b/>
          <w:color w:val="000000"/>
          <w:szCs w:val="21"/>
          <w:lang w:val="zh-CN"/>
        </w:rPr>
        <w:t>（十）特别说明</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▲1.供应商法定代表人或单位负责人为同一人或者存在直接控股、管理关系的不同供应商，不得参加同一合同项下的政府采购活动。违反该款规定的，相关供应商均按响应无效处理。</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▲2.有下列情形之一的，视为供应商串通投标，其响应无效：</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（一）不同供应商的响应文件由同一单位或者个人编制；</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（二）不同供应商委托同一单位或者个人办理投标事宜；</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（三）不同供应商的响应文件载明的项目管理成员为同一人；</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（四）不同供应商的响应文件异常一致或者响应报价呈规律性差异；</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（五）不同供应商的响应文件相互混装；</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（六）不同供应商的响应无效保证金（如要求）从同一单位或者个人的账户转出。</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▲3.为本采购项目提供整体设计、规范编制或者项目管理、监理、检测等服务的供应商，不得再参加本次采购活动。</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w:t>
      </w:r>
      <w:r>
        <w:rPr>
          <w:rFonts w:hint="eastAsia" w:ascii="宋体" w:hAnsi="宋体" w:cs="宋体"/>
          <w:b/>
          <w:szCs w:val="21"/>
          <w:highlight w:val="none"/>
          <w:u w:val="none"/>
          <w:lang w:val="en-US" w:eastAsia="zh-CN"/>
        </w:rPr>
        <w:t>4</w:t>
      </w:r>
      <w:r>
        <w:rPr>
          <w:rFonts w:hint="eastAsia" w:ascii="宋体" w:hAnsi="宋体" w:cs="宋体"/>
          <w:b/>
          <w:szCs w:val="21"/>
          <w:highlight w:val="none"/>
          <w:u w:val="none"/>
        </w:rPr>
        <w:t>.供应商应仔细阅读采购文件的所有内容，按照采购文件的要求提交响应文件，并对所提供的全部资料的真实性承担法律责任。</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lang w:val="en-US" w:eastAsia="zh-CN"/>
        </w:rPr>
        <w:t>5</w:t>
      </w:r>
      <w:r>
        <w:rPr>
          <w:rFonts w:hint="eastAsia" w:ascii="宋体" w:hAnsi="宋体" w:cs="宋体"/>
          <w:b/>
          <w:szCs w:val="21"/>
          <w:highlight w:val="none"/>
          <w:u w:val="none"/>
        </w:rPr>
        <w:t>.供应商针对本项目磋商所使用的资格、信誉、荣誉、业绩与企业认证必须为供应商本单位所拥有，除非</w:t>
      </w:r>
      <w:r>
        <w:rPr>
          <w:rFonts w:hint="eastAsia" w:ascii="宋体" w:hAnsi="宋体" w:cs="宋体"/>
          <w:b/>
          <w:szCs w:val="21"/>
          <w:highlight w:val="none"/>
          <w:u w:val="none"/>
          <w:lang w:eastAsia="zh-CN"/>
        </w:rPr>
        <w:t>采购</w:t>
      </w:r>
      <w:r>
        <w:rPr>
          <w:rFonts w:hint="eastAsia" w:ascii="宋体" w:hAnsi="宋体" w:cs="宋体"/>
          <w:b/>
          <w:szCs w:val="21"/>
          <w:highlight w:val="none"/>
          <w:u w:val="none"/>
        </w:rPr>
        <w:t>文件有相反的规定。</w:t>
      </w:r>
    </w:p>
    <w:p>
      <w:pPr>
        <w:pageBreakBefore w:val="0"/>
        <w:kinsoku/>
        <w:topLinePunct w:val="0"/>
        <w:bidi w:val="0"/>
        <w:snapToGrid/>
        <w:spacing w:line="300" w:lineRule="auto"/>
        <w:ind w:firstLine="422" w:firstLineChars="200"/>
        <w:rPr>
          <w:rFonts w:ascii="宋体" w:hAnsi="宋体" w:cs="宋体"/>
          <w:b/>
          <w:szCs w:val="21"/>
          <w:highlight w:val="none"/>
          <w:u w:val="none"/>
        </w:rPr>
      </w:pPr>
      <w:r>
        <w:rPr>
          <w:rFonts w:hint="eastAsia" w:ascii="宋体" w:hAnsi="宋体" w:cs="宋体"/>
          <w:b/>
          <w:szCs w:val="21"/>
          <w:highlight w:val="none"/>
          <w:u w:val="none"/>
        </w:rPr>
        <w:t>▲</w:t>
      </w:r>
      <w:r>
        <w:rPr>
          <w:rFonts w:hint="eastAsia" w:ascii="宋体" w:hAnsi="宋体" w:cs="宋体"/>
          <w:b/>
          <w:szCs w:val="21"/>
          <w:highlight w:val="none"/>
          <w:u w:val="none"/>
          <w:lang w:val="en-US" w:eastAsia="zh-CN"/>
        </w:rPr>
        <w:t>6</w:t>
      </w:r>
      <w:r>
        <w:rPr>
          <w:rFonts w:hint="eastAsia" w:ascii="宋体" w:hAnsi="宋体" w:cs="宋体"/>
          <w:b/>
          <w:szCs w:val="21"/>
          <w:highlight w:val="none"/>
          <w:u w:val="none"/>
        </w:rPr>
        <w:t>.供应商在磋商活动中提供任何虚假材料的，按无效响应处理，并报监管部门查处；成交后发现的，取消其成交资格。</w:t>
      </w:r>
    </w:p>
    <w:p>
      <w:pPr>
        <w:pageBreakBefore w:val="0"/>
        <w:kinsoku/>
        <w:topLinePunct w:val="0"/>
        <w:autoSpaceDE w:val="0"/>
        <w:autoSpaceDN w:val="0"/>
        <w:bidi w:val="0"/>
        <w:adjustRightInd w:val="0"/>
        <w:snapToGrid/>
        <w:spacing w:line="300" w:lineRule="auto"/>
        <w:ind w:firstLine="316" w:firstLineChars="150"/>
        <w:jc w:val="left"/>
        <w:rPr>
          <w:rFonts w:ascii="宋体" w:hAnsi="宋体" w:cs="宋体"/>
          <w:b/>
          <w:szCs w:val="21"/>
          <w:lang w:val="zh-CN"/>
        </w:rPr>
      </w:pPr>
      <w:r>
        <w:rPr>
          <w:rFonts w:hint="eastAsia" w:ascii="宋体" w:hAnsi="宋体" w:cs="宋体"/>
          <w:b/>
          <w:szCs w:val="21"/>
          <w:lang w:val="zh-CN"/>
        </w:rPr>
        <w:t>(十一)</w:t>
      </w:r>
      <w:r>
        <w:rPr>
          <w:rFonts w:hint="eastAsia" w:ascii="宋体" w:hAnsi="宋体" w:eastAsia="宋体" w:cs="宋体"/>
          <w:b/>
          <w:szCs w:val="21"/>
          <w:lang w:val="zh-CN"/>
        </w:rPr>
        <w:t>废标的情形</w:t>
      </w:r>
    </w:p>
    <w:p>
      <w:pPr>
        <w:pageBreakBefore w:val="0"/>
        <w:kinsoku/>
        <w:topLinePunct w:val="0"/>
        <w:bidi w:val="0"/>
        <w:snapToGrid/>
        <w:spacing w:line="300" w:lineRule="auto"/>
        <w:ind w:firstLine="420" w:firstLineChars="200"/>
        <w:jc w:val="left"/>
        <w:rPr>
          <w:rFonts w:ascii="宋体" w:hAnsi="宋体" w:cs="宋体"/>
          <w:szCs w:val="21"/>
        </w:rPr>
      </w:pPr>
      <w:r>
        <w:rPr>
          <w:rFonts w:hint="eastAsia" w:ascii="宋体" w:hAnsi="宋体" w:cs="宋体"/>
          <w:szCs w:val="21"/>
        </w:rPr>
        <w:t>（1）出现影响磋商公正的违法、违规行为的；</w:t>
      </w:r>
    </w:p>
    <w:p>
      <w:pPr>
        <w:pageBreakBefore w:val="0"/>
        <w:kinsoku/>
        <w:topLinePunct w:val="0"/>
        <w:bidi w:val="0"/>
        <w:snapToGrid/>
        <w:spacing w:line="30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）在采购过程中符合要求的供应商或者报价未超过最高限价的供应商不足3家的【符合第（十</w:t>
      </w:r>
      <w:r>
        <w:rPr>
          <w:rFonts w:hint="eastAsia" w:ascii="宋体" w:hAnsi="宋体" w:cs="宋体"/>
          <w:szCs w:val="21"/>
          <w:lang w:eastAsia="zh-CN"/>
        </w:rPr>
        <w:t>二</w:t>
      </w:r>
      <w:r>
        <w:rPr>
          <w:rFonts w:hint="eastAsia" w:ascii="宋体" w:hAnsi="宋体" w:cs="宋体"/>
          <w:szCs w:val="21"/>
        </w:rPr>
        <w:t>）条情形的除外】；</w:t>
      </w:r>
    </w:p>
    <w:p>
      <w:pPr>
        <w:pageBreakBefore w:val="0"/>
        <w:kinsoku/>
        <w:topLinePunct w:val="0"/>
        <w:bidi w:val="0"/>
        <w:snapToGrid/>
        <w:spacing w:line="300" w:lineRule="auto"/>
        <w:ind w:firstLine="420" w:firstLineChars="200"/>
        <w:rPr>
          <w:rFonts w:hint="eastAsia" w:ascii="宋体" w:hAnsi="宋体" w:eastAsia="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eastAsia="宋体" w:cs="宋体"/>
          <w:szCs w:val="21"/>
          <w:lang w:eastAsia="zh-CN"/>
        </w:rPr>
        <w:t>供应商</w:t>
      </w:r>
      <w:r>
        <w:rPr>
          <w:rFonts w:hint="eastAsia" w:ascii="宋体" w:hAnsi="宋体" w:eastAsia="宋体" w:cs="宋体"/>
          <w:szCs w:val="21"/>
        </w:rPr>
        <w:t>的报价均超过了采购预算，采购人不能支付的；</w:t>
      </w:r>
    </w:p>
    <w:p>
      <w:pPr>
        <w:pageBreakBefore w:val="0"/>
        <w:kinsoku/>
        <w:topLinePunct w:val="0"/>
        <w:bidi w:val="0"/>
        <w:snapToGrid/>
        <w:spacing w:line="300" w:lineRule="auto"/>
        <w:ind w:firstLine="420" w:firstLineChars="200"/>
        <w:jc w:val="left"/>
        <w:rPr>
          <w:rFonts w:ascii="宋体" w:hAnsi="宋体" w:cs="宋体"/>
          <w:szCs w:val="21"/>
        </w:rPr>
      </w:pPr>
      <w:r>
        <w:rPr>
          <w:rFonts w:hint="eastAsia" w:ascii="宋体" w:hAnsi="宋体" w:cs="宋体"/>
          <w:szCs w:val="21"/>
        </w:rPr>
        <w:t>（4）因重大变故，采购任务取消的。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废标后，废标理由将在原</w:t>
      </w:r>
      <w:r>
        <w:rPr>
          <w:rFonts w:hint="eastAsia" w:ascii="宋体" w:hAnsi="宋体" w:cs="宋体"/>
          <w:szCs w:val="21"/>
          <w:lang w:eastAsia="zh-CN"/>
        </w:rPr>
        <w:t>采购</w:t>
      </w:r>
      <w:r>
        <w:rPr>
          <w:rFonts w:hint="eastAsia" w:ascii="宋体" w:hAnsi="宋体" w:eastAsia="宋体" w:cs="宋体"/>
          <w:szCs w:val="21"/>
        </w:rPr>
        <w:t>公告发布媒体上公告通知所有</w:t>
      </w:r>
      <w:r>
        <w:rPr>
          <w:rFonts w:hint="eastAsia" w:ascii="宋体" w:hAnsi="宋体" w:eastAsia="宋体" w:cs="宋体"/>
          <w:szCs w:val="21"/>
          <w:lang w:eastAsia="zh-CN"/>
        </w:rPr>
        <w:t>供应商</w:t>
      </w:r>
      <w:r>
        <w:rPr>
          <w:rFonts w:hint="eastAsia" w:ascii="宋体" w:hAnsi="宋体" w:eastAsia="宋体" w:cs="宋体"/>
          <w:szCs w:val="21"/>
        </w:rPr>
        <w:t>。</w:t>
      </w:r>
    </w:p>
    <w:p>
      <w:pPr>
        <w:pStyle w:val="3"/>
        <w:pageBreakBefore w:val="0"/>
        <w:kinsoku/>
        <w:topLinePunct w:val="0"/>
        <w:bidi w:val="0"/>
        <w:snapToGrid/>
        <w:spacing w:before="0" w:after="0" w:line="300" w:lineRule="auto"/>
        <w:jc w:val="left"/>
        <w:rPr>
          <w:rFonts w:ascii="宋体" w:hAnsi="宋体" w:eastAsia="宋体" w:cs="宋体"/>
          <w:bCs w:val="0"/>
          <w:color w:val="000000"/>
          <w:sz w:val="28"/>
          <w:szCs w:val="28"/>
          <w:lang w:val="zh-CN"/>
        </w:rPr>
      </w:pPr>
      <w:bookmarkStart w:id="84" w:name="_Toc28121"/>
      <w:bookmarkStart w:id="85" w:name="_Toc565"/>
      <w:bookmarkStart w:id="86" w:name="_Toc23158"/>
      <w:bookmarkStart w:id="87" w:name="_Toc4456"/>
      <w:bookmarkStart w:id="88" w:name="_Toc13971"/>
      <w:bookmarkStart w:id="89" w:name="_Toc16051"/>
      <w:bookmarkStart w:id="90" w:name="_Toc25099"/>
      <w:bookmarkStart w:id="91" w:name="_Toc23022"/>
      <w:r>
        <w:rPr>
          <w:rFonts w:hint="eastAsia" w:ascii="宋体" w:hAnsi="宋体" w:eastAsia="宋体" w:cs="宋体"/>
          <w:bCs w:val="0"/>
          <w:color w:val="000000"/>
          <w:sz w:val="28"/>
          <w:szCs w:val="28"/>
          <w:lang w:val="zh-CN"/>
        </w:rPr>
        <w:t>四、开标</w:t>
      </w:r>
      <w:bookmarkEnd w:id="84"/>
      <w:bookmarkEnd w:id="85"/>
      <w:bookmarkEnd w:id="86"/>
      <w:bookmarkEnd w:id="87"/>
      <w:bookmarkEnd w:id="88"/>
      <w:bookmarkEnd w:id="89"/>
      <w:bookmarkEnd w:id="90"/>
      <w:bookmarkEnd w:id="91"/>
    </w:p>
    <w:p>
      <w:pPr>
        <w:pageBreakBefore w:val="0"/>
        <w:kinsoku/>
        <w:topLinePunct w:val="0"/>
        <w:bidi w:val="0"/>
        <w:snapToGrid/>
        <w:spacing w:line="300" w:lineRule="auto"/>
        <w:ind w:firstLine="422" w:firstLineChars="200"/>
        <w:jc w:val="left"/>
        <w:rPr>
          <w:rFonts w:ascii="宋体" w:cs="宋体"/>
          <w:b/>
          <w:szCs w:val="21"/>
        </w:rPr>
      </w:pPr>
      <w:r>
        <w:rPr>
          <w:rFonts w:hint="eastAsia" w:ascii="宋体" w:hAnsi="宋体" w:cs="宋体"/>
          <w:b/>
          <w:szCs w:val="21"/>
        </w:rPr>
        <w:t>（一）开标准备</w:t>
      </w:r>
    </w:p>
    <w:p>
      <w:pPr>
        <w:pageBreakBefore w:val="0"/>
        <w:kinsoku/>
        <w:topLinePunct w:val="0"/>
        <w:bidi w:val="0"/>
        <w:snapToGrid/>
        <w:spacing w:line="300" w:lineRule="auto"/>
        <w:ind w:firstLine="420"/>
        <w:rPr>
          <w:rFonts w:ascii="宋体" w:cs="宋体"/>
          <w:color w:val="000000"/>
          <w:szCs w:val="21"/>
          <w:lang w:val="zh-CN"/>
        </w:rPr>
      </w:pPr>
      <w:r>
        <w:rPr>
          <w:rFonts w:hint="eastAsia" w:ascii="宋体" w:hAnsi="宋体" w:cs="宋体"/>
          <w:color w:val="000000"/>
          <w:szCs w:val="21"/>
          <w:lang w:val="zh-CN"/>
        </w:rPr>
        <w:t>供应商须在开标时间前准备好电脑与本单位制作电子加密响应文件同一个</w:t>
      </w:r>
      <w:r>
        <w:rPr>
          <w:rFonts w:ascii="宋体" w:hAnsi="宋体" w:cs="宋体"/>
          <w:color w:val="000000"/>
          <w:szCs w:val="21"/>
          <w:lang w:val="zh-CN"/>
        </w:rPr>
        <w:t>CA</w:t>
      </w:r>
      <w:r>
        <w:rPr>
          <w:rFonts w:hint="eastAsia" w:ascii="宋体" w:hAnsi="宋体" w:cs="宋体"/>
          <w:color w:val="000000"/>
          <w:szCs w:val="21"/>
          <w:lang w:val="zh-CN"/>
        </w:rPr>
        <w:t>锁，并打开“政采云电子投标客户端”软件，在</w:t>
      </w:r>
      <w:r>
        <w:rPr>
          <w:rFonts w:ascii="宋体" w:hAnsi="宋体" w:cs="宋体"/>
          <w:color w:val="000000"/>
          <w:szCs w:val="21"/>
          <w:lang w:val="zh-CN"/>
        </w:rPr>
        <w:t>30</w:t>
      </w:r>
      <w:r>
        <w:rPr>
          <w:rFonts w:hint="eastAsia" w:ascii="宋体" w:hAnsi="宋体" w:cs="宋体"/>
          <w:color w:val="000000"/>
          <w:szCs w:val="21"/>
          <w:lang w:val="zh-CN"/>
        </w:rPr>
        <w:t>分钟的解密时间内对响应文件进行解密。</w:t>
      </w:r>
    </w:p>
    <w:p>
      <w:pPr>
        <w:pStyle w:val="15"/>
        <w:pageBreakBefore w:val="0"/>
        <w:kinsoku/>
        <w:topLinePunct w:val="0"/>
        <w:bidi w:val="0"/>
        <w:snapToGrid/>
        <w:spacing w:line="300" w:lineRule="auto"/>
        <w:ind w:firstLine="422" w:firstLineChars="200"/>
        <w:rPr>
          <w:rFonts w:cs="宋体"/>
          <w:b/>
          <w:bCs/>
          <w:szCs w:val="21"/>
        </w:rPr>
      </w:pPr>
      <w:r>
        <w:rPr>
          <w:rFonts w:hint="eastAsia" w:cs="宋体"/>
          <w:b/>
          <w:bCs/>
          <w:szCs w:val="21"/>
        </w:rPr>
        <w:t>（二）开标程序</w:t>
      </w:r>
    </w:p>
    <w:p>
      <w:pPr>
        <w:pStyle w:val="15"/>
        <w:pageBreakBefore w:val="0"/>
        <w:kinsoku/>
        <w:topLinePunct w:val="0"/>
        <w:bidi w:val="0"/>
        <w:snapToGrid/>
        <w:spacing w:line="300" w:lineRule="auto"/>
        <w:ind w:firstLine="420" w:firstLineChars="200"/>
        <w:rPr>
          <w:rFonts w:cs="宋体"/>
          <w:szCs w:val="21"/>
        </w:rPr>
      </w:pPr>
      <w:r>
        <w:rPr>
          <w:rFonts w:cs="宋体"/>
          <w:szCs w:val="21"/>
        </w:rPr>
        <w:t>1.</w:t>
      </w:r>
      <w:r>
        <w:rPr>
          <w:rFonts w:hint="eastAsia" w:cs="宋体"/>
          <w:szCs w:val="21"/>
        </w:rPr>
        <w:t>采购代理机构通过政采云平台向各供应商发出电子加密响应文件【开始解密】通知，由供应商在</w:t>
      </w:r>
      <w:r>
        <w:rPr>
          <w:rFonts w:cs="宋体"/>
          <w:szCs w:val="21"/>
        </w:rPr>
        <w:t>30</w:t>
      </w:r>
      <w:r>
        <w:rPr>
          <w:rFonts w:hint="eastAsia" w:cs="宋体"/>
          <w:szCs w:val="21"/>
        </w:rPr>
        <w:t>分钟内完成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15"/>
        <w:pageBreakBefore w:val="0"/>
        <w:kinsoku/>
        <w:topLinePunct w:val="0"/>
        <w:bidi w:val="0"/>
        <w:snapToGrid/>
        <w:spacing w:line="300" w:lineRule="auto"/>
        <w:ind w:firstLine="420" w:firstLineChars="200"/>
        <w:rPr>
          <w:rFonts w:ascii="宋体" w:cs="宋体"/>
          <w:szCs w:val="21"/>
        </w:rPr>
      </w:pPr>
      <w:r>
        <w:rPr>
          <w:rFonts w:cs="宋体"/>
          <w:szCs w:val="21"/>
        </w:rPr>
        <w:t>2.</w:t>
      </w:r>
      <w:r>
        <w:rPr>
          <w:rFonts w:hint="eastAsia" w:cs="宋体"/>
          <w:szCs w:val="21"/>
        </w:rPr>
        <w:t>响应文件解密结束，组织供应商签署《政府采购活动现场确认声明书》</w:t>
      </w:r>
      <w:r>
        <w:rPr>
          <w:rFonts w:hint="eastAsia" w:ascii="宋体" w:hAnsi="宋体" w:cs="宋体"/>
          <w:szCs w:val="21"/>
        </w:rPr>
        <w:t>（格式见第六章附件），声明书扫描件以邮件的形式发送至代理邮箱；</w:t>
      </w:r>
    </w:p>
    <w:p>
      <w:pPr>
        <w:pStyle w:val="15"/>
        <w:pageBreakBefore w:val="0"/>
        <w:kinsoku/>
        <w:topLinePunct w:val="0"/>
        <w:bidi w:val="0"/>
        <w:snapToGrid/>
        <w:spacing w:line="300" w:lineRule="auto"/>
        <w:ind w:firstLine="420" w:firstLineChars="200"/>
        <w:rPr>
          <w:rFonts w:cs="宋体"/>
          <w:szCs w:val="21"/>
        </w:rPr>
      </w:pPr>
      <w:r>
        <w:rPr>
          <w:rFonts w:cs="宋体"/>
          <w:szCs w:val="21"/>
        </w:rPr>
        <w:t>3.</w:t>
      </w:r>
      <w:r>
        <w:rPr>
          <w:rFonts w:hint="eastAsia" w:cs="宋体"/>
          <w:szCs w:val="21"/>
        </w:rPr>
        <w:t>评审小组对各供应商的资格文件进行评审，资格审查结果在政采云系统上公布。若资格审查不合格的，将告知原因并由供应商通过政采云系统签章确认。资格审查不合格的供应商，其商务技术文件及报价文件不进入评审阶段。</w:t>
      </w:r>
    </w:p>
    <w:p>
      <w:pPr>
        <w:pStyle w:val="15"/>
        <w:pageBreakBefore w:val="0"/>
        <w:kinsoku/>
        <w:topLinePunct w:val="0"/>
        <w:bidi w:val="0"/>
        <w:snapToGrid/>
        <w:spacing w:line="300" w:lineRule="auto"/>
        <w:ind w:firstLine="420" w:firstLineChars="200"/>
        <w:rPr>
          <w:rFonts w:cs="宋体"/>
          <w:szCs w:val="21"/>
        </w:rPr>
      </w:pPr>
      <w:r>
        <w:rPr>
          <w:rFonts w:cs="宋体"/>
          <w:szCs w:val="21"/>
        </w:rPr>
        <w:t>4.</w:t>
      </w:r>
      <w:r>
        <w:rPr>
          <w:rFonts w:hint="eastAsia" w:cs="宋体"/>
          <w:szCs w:val="21"/>
        </w:rPr>
        <w:t>评审小组对各供应商的商务技术文件、报价文件进行评审，评审内容包括符合性审查，技术、商务评估及比较等。商务技术文件或报价文件符合性审查不通过的，将告知原因并由供应商通过政采云系统签章确认。</w:t>
      </w:r>
    </w:p>
    <w:p>
      <w:pPr>
        <w:pStyle w:val="15"/>
        <w:pageBreakBefore w:val="0"/>
        <w:kinsoku/>
        <w:topLinePunct w:val="0"/>
        <w:bidi w:val="0"/>
        <w:snapToGrid/>
        <w:spacing w:line="300" w:lineRule="auto"/>
        <w:ind w:firstLine="420" w:firstLineChars="200"/>
        <w:rPr>
          <w:rFonts w:cs="宋体"/>
          <w:color w:val="000000"/>
          <w:szCs w:val="21"/>
        </w:rPr>
      </w:pPr>
      <w:r>
        <w:rPr>
          <w:rFonts w:cs="宋体"/>
          <w:color w:val="000000"/>
          <w:szCs w:val="21"/>
        </w:rPr>
        <w:t>5.</w:t>
      </w:r>
      <w:r>
        <w:rPr>
          <w:rFonts w:hint="eastAsia" w:cs="宋体"/>
          <w:color w:val="000000"/>
          <w:szCs w:val="21"/>
        </w:rPr>
        <w:t>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pPr>
        <w:pStyle w:val="15"/>
        <w:pageBreakBefore w:val="0"/>
        <w:kinsoku/>
        <w:topLinePunct w:val="0"/>
        <w:bidi w:val="0"/>
        <w:snapToGrid/>
        <w:spacing w:line="300" w:lineRule="auto"/>
        <w:ind w:firstLine="420" w:firstLineChars="200"/>
        <w:rPr>
          <w:rFonts w:cs="宋体"/>
          <w:color w:val="000000"/>
          <w:szCs w:val="21"/>
        </w:rPr>
      </w:pPr>
      <w:r>
        <w:rPr>
          <w:rFonts w:cs="宋体"/>
          <w:color w:val="000000"/>
          <w:szCs w:val="21"/>
        </w:rPr>
        <w:t>6.</w:t>
      </w:r>
      <w:r>
        <w:rPr>
          <w:rFonts w:hint="eastAsia" w:cs="宋体"/>
          <w:color w:val="000000"/>
          <w:szCs w:val="21"/>
        </w:rPr>
        <w:t>对磋商文件作出的实质性变动（如有）是磋商文件的有效组成部分，评审小组将以书面形式同时通知所有参加磋商的供应商。供应商应当按照磋商文件的变动情况和评审小组的要求重新提交响应文件，并由其</w:t>
      </w:r>
      <w:r>
        <w:rPr>
          <w:rFonts w:hint="eastAsia" w:cs="宋体"/>
          <w:color w:val="000000"/>
          <w:szCs w:val="21"/>
          <w:lang w:eastAsia="zh-CN"/>
        </w:rPr>
        <w:t>法定代表人（单位负责人）</w:t>
      </w:r>
      <w:r>
        <w:rPr>
          <w:rFonts w:hint="eastAsia" w:cs="宋体"/>
          <w:color w:val="000000"/>
          <w:szCs w:val="21"/>
        </w:rPr>
        <w:t>或授权代表签字或者加盖公章。由授权代表签字的，应当附</w:t>
      </w:r>
      <w:r>
        <w:rPr>
          <w:rFonts w:hint="eastAsia" w:cs="宋体"/>
          <w:color w:val="000000"/>
          <w:szCs w:val="21"/>
          <w:lang w:eastAsia="zh-CN"/>
        </w:rPr>
        <w:t>法定代表人（单位负责人）</w:t>
      </w:r>
      <w:r>
        <w:rPr>
          <w:rFonts w:hint="eastAsia" w:cs="宋体"/>
          <w:color w:val="000000"/>
          <w:szCs w:val="21"/>
        </w:rPr>
        <w:t>授权书。供应商为自然人的，应当由本人签字并附身份证明。</w:t>
      </w:r>
    </w:p>
    <w:p>
      <w:pPr>
        <w:pStyle w:val="15"/>
        <w:pageBreakBefore w:val="0"/>
        <w:kinsoku/>
        <w:topLinePunct w:val="0"/>
        <w:bidi w:val="0"/>
        <w:snapToGrid/>
        <w:spacing w:line="300" w:lineRule="auto"/>
        <w:ind w:firstLine="420" w:firstLineChars="200"/>
        <w:rPr>
          <w:rFonts w:cs="宋体"/>
          <w:b/>
          <w:bCs/>
          <w:color w:val="000000"/>
          <w:szCs w:val="21"/>
        </w:rPr>
      </w:pPr>
      <w:r>
        <w:rPr>
          <w:rFonts w:cs="宋体"/>
          <w:color w:val="000000"/>
          <w:szCs w:val="21"/>
        </w:rPr>
        <w:t>7.</w:t>
      </w:r>
      <w:r>
        <w:rPr>
          <w:rFonts w:hint="eastAsia" w:cs="宋体"/>
          <w:color w:val="000000"/>
          <w:szCs w:val="21"/>
        </w:rPr>
        <w:t>磋商结束后，各供应商在评审小组规定的时间内提交最后报价。规定时间内没有提交最后报价的供应商，视为自动放弃报价资格。</w:t>
      </w:r>
    </w:p>
    <w:p>
      <w:pPr>
        <w:pStyle w:val="15"/>
        <w:pageBreakBefore w:val="0"/>
        <w:kinsoku/>
        <w:topLinePunct w:val="0"/>
        <w:bidi w:val="0"/>
        <w:snapToGrid/>
        <w:spacing w:line="300" w:lineRule="auto"/>
        <w:ind w:firstLine="420" w:firstLineChars="200"/>
        <w:rPr>
          <w:rFonts w:cs="宋体"/>
          <w:color w:val="000000"/>
          <w:szCs w:val="21"/>
        </w:rPr>
      </w:pPr>
      <w:r>
        <w:rPr>
          <w:rFonts w:cs="宋体"/>
          <w:color w:val="000000"/>
          <w:szCs w:val="21"/>
        </w:rPr>
        <w:t>8.</w:t>
      </w:r>
      <w:r>
        <w:rPr>
          <w:rFonts w:hint="eastAsia" w:cs="宋体"/>
          <w:color w:val="000000"/>
          <w:szCs w:val="21"/>
        </w:rPr>
        <w:t>在各响应供应商最后报价过程中，评审小组对各供应商资信及商务、技术情况进行评分。资信及商务、技术评分结果在所有供应商完成最后报价后通过政采云系统公布。</w:t>
      </w:r>
    </w:p>
    <w:p>
      <w:pPr>
        <w:pStyle w:val="15"/>
        <w:pageBreakBefore w:val="0"/>
        <w:kinsoku/>
        <w:topLinePunct w:val="0"/>
        <w:bidi w:val="0"/>
        <w:snapToGrid/>
        <w:spacing w:line="300" w:lineRule="auto"/>
        <w:ind w:firstLine="420" w:firstLineChars="200"/>
        <w:rPr>
          <w:rFonts w:cs="宋体"/>
          <w:color w:val="000000"/>
          <w:szCs w:val="21"/>
        </w:rPr>
      </w:pPr>
      <w:r>
        <w:rPr>
          <w:rFonts w:cs="宋体"/>
          <w:color w:val="000000"/>
          <w:szCs w:val="21"/>
        </w:rPr>
        <w:t>9.</w:t>
      </w:r>
      <w:r>
        <w:rPr>
          <w:rFonts w:hint="eastAsia" w:cs="宋体"/>
          <w:szCs w:val="21"/>
        </w:rPr>
        <w:t>通过政采云系统</w:t>
      </w:r>
      <w:r>
        <w:rPr>
          <w:rFonts w:hint="eastAsia" w:cs="宋体"/>
          <w:color w:val="000000"/>
          <w:szCs w:val="21"/>
        </w:rPr>
        <w:t>开启各供应商的最后报价，并</w:t>
      </w:r>
      <w:r>
        <w:rPr>
          <w:rFonts w:hint="eastAsia" w:cs="宋体"/>
          <w:szCs w:val="21"/>
        </w:rPr>
        <w:t>公布各供应商资信及商务技术评审结果，应供应商</w:t>
      </w:r>
      <w:r>
        <w:rPr>
          <w:rFonts w:hint="eastAsia" w:cs="宋体"/>
          <w:color w:val="000000"/>
          <w:szCs w:val="21"/>
        </w:rPr>
        <w:t>如对资信、商务、技术评分结果有异议的，应当场提出；相关异议（如有）将由评审小组作出澄清；</w:t>
      </w:r>
    </w:p>
    <w:p>
      <w:pPr>
        <w:pStyle w:val="15"/>
        <w:pageBreakBefore w:val="0"/>
        <w:kinsoku/>
        <w:topLinePunct w:val="0"/>
        <w:bidi w:val="0"/>
        <w:snapToGrid/>
        <w:spacing w:line="300" w:lineRule="auto"/>
        <w:ind w:firstLine="420" w:firstLineChars="200"/>
        <w:rPr>
          <w:rFonts w:cs="宋体"/>
          <w:szCs w:val="21"/>
        </w:rPr>
      </w:pPr>
      <w:r>
        <w:rPr>
          <w:rFonts w:cs="宋体"/>
          <w:szCs w:val="21"/>
        </w:rPr>
        <w:t>10.</w:t>
      </w:r>
      <w:r>
        <w:rPr>
          <w:rFonts w:hint="eastAsia" w:cs="宋体"/>
          <w:szCs w:val="21"/>
        </w:rPr>
        <w:t>采购组织机构协助完成报价评分及综合得分计算（报评审小组确认），评审小组编写、签署评审报告，并按综合得分排名由高到低推荐不少于</w:t>
      </w:r>
      <w:r>
        <w:rPr>
          <w:rFonts w:cs="宋体"/>
          <w:szCs w:val="21"/>
        </w:rPr>
        <w:t>3</w:t>
      </w:r>
      <w:r>
        <w:rPr>
          <w:rFonts w:hint="eastAsia" w:cs="宋体"/>
          <w:szCs w:val="21"/>
        </w:rPr>
        <w:t>名成交候选人；</w:t>
      </w:r>
    </w:p>
    <w:p>
      <w:pPr>
        <w:pStyle w:val="15"/>
        <w:pageBreakBefore w:val="0"/>
        <w:kinsoku/>
        <w:topLinePunct w:val="0"/>
        <w:bidi w:val="0"/>
        <w:snapToGrid/>
        <w:spacing w:line="300" w:lineRule="auto"/>
        <w:ind w:firstLine="420" w:firstLineChars="200"/>
        <w:rPr>
          <w:rFonts w:cs="宋体"/>
          <w:szCs w:val="21"/>
        </w:rPr>
      </w:pPr>
      <w:r>
        <w:rPr>
          <w:rFonts w:cs="宋体"/>
          <w:szCs w:val="21"/>
        </w:rPr>
        <w:t>11.</w:t>
      </w:r>
      <w:r>
        <w:rPr>
          <w:rFonts w:hint="eastAsia" w:cs="宋体"/>
          <w:szCs w:val="21"/>
        </w:rPr>
        <w:t>采购代理机构公布最终评审结果；</w:t>
      </w:r>
    </w:p>
    <w:p>
      <w:pPr>
        <w:pStyle w:val="15"/>
        <w:pageBreakBefore w:val="0"/>
        <w:kinsoku/>
        <w:topLinePunct w:val="0"/>
        <w:bidi w:val="0"/>
        <w:snapToGrid/>
        <w:spacing w:line="300" w:lineRule="auto"/>
        <w:ind w:firstLine="420" w:firstLineChars="200"/>
        <w:rPr>
          <w:rFonts w:cs="宋体"/>
          <w:szCs w:val="21"/>
        </w:rPr>
      </w:pPr>
      <w:r>
        <w:rPr>
          <w:rFonts w:cs="宋体"/>
          <w:szCs w:val="21"/>
        </w:rPr>
        <w:t>12.</w:t>
      </w:r>
      <w:r>
        <w:rPr>
          <w:rFonts w:hint="eastAsia" w:cs="宋体"/>
          <w:szCs w:val="21"/>
        </w:rPr>
        <w:t>开标会议结束。</w:t>
      </w:r>
    </w:p>
    <w:p>
      <w:pPr>
        <w:pStyle w:val="38"/>
        <w:pageBreakBefore w:val="0"/>
        <w:kinsoku/>
        <w:topLinePunct w:val="0"/>
        <w:bidi w:val="0"/>
        <w:snapToGrid/>
        <w:spacing w:line="300" w:lineRule="auto"/>
        <w:ind w:firstLine="422" w:firstLineChars="200"/>
        <w:rPr>
          <w:rFonts w:hint="eastAsia"/>
          <w:b/>
          <w:bCs/>
          <w:szCs w:val="21"/>
        </w:rPr>
      </w:pPr>
      <w:r>
        <w:rPr>
          <w:rFonts w:hint="eastAsia"/>
          <w:b/>
          <w:bCs/>
          <w:szCs w:val="21"/>
        </w:rPr>
        <w:t>特别说明：如政采云系统对电子化开标及评审程序有调整的，按调整后的程序操作。</w:t>
      </w:r>
    </w:p>
    <w:p>
      <w:pPr>
        <w:pStyle w:val="38"/>
        <w:pageBreakBefore w:val="0"/>
        <w:kinsoku/>
        <w:topLinePunct w:val="0"/>
        <w:bidi w:val="0"/>
        <w:snapToGrid/>
        <w:spacing w:line="300" w:lineRule="auto"/>
        <w:ind w:firstLine="422" w:firstLineChars="200"/>
        <w:rPr>
          <w:b/>
          <w:bCs/>
          <w:szCs w:val="21"/>
        </w:rPr>
      </w:pPr>
      <w:bookmarkStart w:id="92" w:name="_Toc30521"/>
      <w:bookmarkStart w:id="93" w:name="_Toc23006"/>
      <w:bookmarkStart w:id="94" w:name="_Toc25015"/>
      <w:bookmarkStart w:id="95" w:name="_Toc987"/>
      <w:bookmarkStart w:id="96" w:name="_Toc4216"/>
      <w:bookmarkStart w:id="97" w:name="_Toc25326"/>
      <w:bookmarkStart w:id="98" w:name="_Toc16162"/>
      <w:r>
        <w:rPr>
          <w:rFonts w:hint="eastAsia"/>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pPr>
        <w:pStyle w:val="38"/>
        <w:pageBreakBefore w:val="0"/>
        <w:kinsoku/>
        <w:topLinePunct w:val="0"/>
        <w:bidi w:val="0"/>
        <w:snapToGrid/>
        <w:spacing w:line="300" w:lineRule="auto"/>
        <w:ind w:firstLine="420" w:firstLineChars="200"/>
        <w:rPr>
          <w:szCs w:val="21"/>
        </w:rPr>
      </w:pPr>
      <w:r>
        <w:rPr>
          <w:rFonts w:hint="eastAsia"/>
          <w:szCs w:val="21"/>
        </w:rPr>
        <w:t>（一）电子交易平台发生故障而无法登录访问的；</w:t>
      </w:r>
      <w:r>
        <w:rPr>
          <w:szCs w:val="21"/>
        </w:rPr>
        <w:t xml:space="preserve"> </w:t>
      </w:r>
    </w:p>
    <w:p>
      <w:pPr>
        <w:pStyle w:val="38"/>
        <w:pageBreakBefore w:val="0"/>
        <w:kinsoku/>
        <w:topLinePunct w:val="0"/>
        <w:bidi w:val="0"/>
        <w:snapToGrid/>
        <w:spacing w:line="300" w:lineRule="auto"/>
        <w:ind w:firstLine="420" w:firstLineChars="200"/>
        <w:rPr>
          <w:szCs w:val="21"/>
        </w:rPr>
      </w:pPr>
      <w:r>
        <w:rPr>
          <w:rFonts w:hint="eastAsia"/>
          <w:szCs w:val="21"/>
        </w:rPr>
        <w:t>（二）电子交易平台应用或数据库出现错误，不能进行正常操作的；</w:t>
      </w:r>
    </w:p>
    <w:p>
      <w:pPr>
        <w:pStyle w:val="38"/>
        <w:pageBreakBefore w:val="0"/>
        <w:kinsoku/>
        <w:topLinePunct w:val="0"/>
        <w:bidi w:val="0"/>
        <w:snapToGrid/>
        <w:spacing w:line="300" w:lineRule="auto"/>
        <w:ind w:firstLine="420" w:firstLineChars="200"/>
        <w:rPr>
          <w:szCs w:val="21"/>
        </w:rPr>
      </w:pPr>
      <w:r>
        <w:rPr>
          <w:rFonts w:hint="eastAsia"/>
          <w:szCs w:val="21"/>
        </w:rPr>
        <w:t>（三）电子交易平台发现严重安全漏洞，有潜在泄密危险的；</w:t>
      </w:r>
    </w:p>
    <w:p>
      <w:pPr>
        <w:pStyle w:val="38"/>
        <w:pageBreakBefore w:val="0"/>
        <w:kinsoku/>
        <w:topLinePunct w:val="0"/>
        <w:bidi w:val="0"/>
        <w:snapToGrid/>
        <w:spacing w:line="300" w:lineRule="auto"/>
        <w:ind w:firstLine="420" w:firstLineChars="200"/>
        <w:rPr>
          <w:szCs w:val="21"/>
        </w:rPr>
      </w:pPr>
      <w:r>
        <w:rPr>
          <w:rFonts w:hint="eastAsia"/>
          <w:szCs w:val="21"/>
        </w:rPr>
        <w:t>（四）病毒发作导致不能进行正常操作的；</w:t>
      </w:r>
    </w:p>
    <w:p>
      <w:pPr>
        <w:pStyle w:val="38"/>
        <w:pageBreakBefore w:val="0"/>
        <w:kinsoku/>
        <w:topLinePunct w:val="0"/>
        <w:bidi w:val="0"/>
        <w:snapToGrid/>
        <w:spacing w:line="300" w:lineRule="auto"/>
        <w:ind w:firstLine="420" w:firstLineChars="200"/>
        <w:rPr>
          <w:szCs w:val="21"/>
        </w:rPr>
      </w:pPr>
      <w:r>
        <w:rPr>
          <w:rFonts w:hint="eastAsia"/>
          <w:szCs w:val="21"/>
        </w:rPr>
        <w:t>（五）其他无法保证电子交易的公平、公正和安全的情况。</w:t>
      </w:r>
    </w:p>
    <w:p>
      <w:pPr>
        <w:pStyle w:val="38"/>
        <w:pageBreakBefore w:val="0"/>
        <w:kinsoku/>
        <w:topLinePunct w:val="0"/>
        <w:bidi w:val="0"/>
        <w:snapToGrid/>
        <w:spacing w:line="300" w:lineRule="auto"/>
        <w:ind w:firstLine="422" w:firstLineChars="200"/>
        <w:rPr>
          <w:b/>
          <w:szCs w:val="21"/>
        </w:rPr>
      </w:pPr>
      <w:r>
        <w:rPr>
          <w:rFonts w:hint="eastAsia"/>
          <w:b/>
          <w:szCs w:val="21"/>
        </w:rPr>
        <w:t>出现前款规定情形，不影响采购公平、公正性的，采购代理机构可以待上述情形消除后继续组织电子交易活动。</w:t>
      </w:r>
    </w:p>
    <w:p>
      <w:pPr>
        <w:pStyle w:val="3"/>
        <w:pageBreakBefore w:val="0"/>
        <w:kinsoku/>
        <w:topLinePunct w:val="0"/>
        <w:bidi w:val="0"/>
        <w:snapToGrid/>
        <w:spacing w:before="0" w:after="0" w:line="300" w:lineRule="auto"/>
        <w:jc w:val="left"/>
        <w:rPr>
          <w:rFonts w:ascii="宋体" w:hAnsi="宋体" w:eastAsia="宋体" w:cs="宋体"/>
          <w:bCs w:val="0"/>
          <w:color w:val="000000"/>
          <w:sz w:val="28"/>
          <w:szCs w:val="28"/>
          <w:lang w:val="zh-CN"/>
        </w:rPr>
      </w:pPr>
      <w:bookmarkStart w:id="99" w:name="_Toc32752"/>
      <w:r>
        <w:rPr>
          <w:rFonts w:hint="eastAsia" w:ascii="宋体" w:hAnsi="宋体" w:eastAsia="宋体" w:cs="宋体"/>
          <w:bCs w:val="0"/>
          <w:color w:val="000000"/>
          <w:sz w:val="28"/>
          <w:szCs w:val="28"/>
          <w:lang w:val="zh-CN"/>
        </w:rPr>
        <w:t>五、评审</w:t>
      </w:r>
      <w:bookmarkEnd w:id="92"/>
      <w:bookmarkEnd w:id="93"/>
      <w:bookmarkEnd w:id="94"/>
      <w:bookmarkEnd w:id="95"/>
      <w:bookmarkEnd w:id="96"/>
      <w:bookmarkEnd w:id="97"/>
      <w:bookmarkEnd w:id="98"/>
      <w:bookmarkEnd w:id="99"/>
    </w:p>
    <w:p>
      <w:pPr>
        <w:pageBreakBefore w:val="0"/>
        <w:kinsoku/>
        <w:topLinePunct w:val="0"/>
        <w:autoSpaceDE w:val="0"/>
        <w:autoSpaceDN w:val="0"/>
        <w:bidi w:val="0"/>
        <w:adjustRightInd w:val="0"/>
        <w:snapToGrid/>
        <w:spacing w:line="300" w:lineRule="auto"/>
        <w:ind w:firstLine="422" w:firstLineChars="200"/>
        <w:jc w:val="left"/>
        <w:rPr>
          <w:rFonts w:ascii="宋体" w:cs="宋体"/>
          <w:b/>
          <w:color w:val="000000"/>
          <w:szCs w:val="21"/>
          <w:lang w:val="zh-CN"/>
        </w:rPr>
      </w:pPr>
      <w:r>
        <w:rPr>
          <w:rFonts w:hint="eastAsia" w:ascii="宋体" w:hAnsi="宋体" w:cs="宋体"/>
          <w:b/>
          <w:color w:val="000000"/>
          <w:szCs w:val="21"/>
          <w:lang w:val="zh-CN"/>
        </w:rPr>
        <w:t>（一）组建评审小组</w:t>
      </w:r>
    </w:p>
    <w:p>
      <w:pPr>
        <w:pStyle w:val="15"/>
        <w:pageBreakBefore w:val="0"/>
        <w:kinsoku/>
        <w:topLinePunct w:val="0"/>
        <w:bidi w:val="0"/>
        <w:snapToGrid/>
        <w:spacing w:line="300" w:lineRule="auto"/>
        <w:ind w:firstLine="420" w:firstLineChars="200"/>
        <w:rPr>
          <w:rFonts w:cs="宋体"/>
          <w:szCs w:val="21"/>
        </w:rPr>
      </w:pPr>
      <w:r>
        <w:rPr>
          <w:rFonts w:hint="eastAsia" w:cs="宋体"/>
          <w:szCs w:val="21"/>
          <w:lang w:eastAsia="zh-CN"/>
        </w:rPr>
        <w:t>评审小组</w:t>
      </w:r>
      <w:r>
        <w:rPr>
          <w:rFonts w:hint="eastAsia" w:cs="宋体"/>
          <w:szCs w:val="21"/>
        </w:rPr>
        <w:t>由采购人代表</w:t>
      </w:r>
      <w:r>
        <w:rPr>
          <w:rFonts w:cs="宋体"/>
          <w:szCs w:val="21"/>
        </w:rPr>
        <w:t>1</w:t>
      </w:r>
      <w:r>
        <w:rPr>
          <w:rFonts w:hint="eastAsia" w:cs="宋体"/>
          <w:szCs w:val="21"/>
        </w:rPr>
        <w:t>名及</w:t>
      </w:r>
      <w:r>
        <w:rPr>
          <w:rFonts w:cs="宋体"/>
          <w:szCs w:val="21"/>
        </w:rPr>
        <w:t>2</w:t>
      </w:r>
      <w:r>
        <w:rPr>
          <w:rFonts w:hint="eastAsia" w:cs="宋体"/>
          <w:szCs w:val="21"/>
        </w:rPr>
        <w:t>名技术、经济等方面的评审专家组成。</w:t>
      </w:r>
    </w:p>
    <w:p>
      <w:pPr>
        <w:pStyle w:val="38"/>
        <w:pageBreakBefore w:val="0"/>
        <w:kinsoku/>
        <w:topLinePunct w:val="0"/>
        <w:bidi w:val="0"/>
        <w:snapToGrid/>
        <w:spacing w:line="300" w:lineRule="auto"/>
        <w:ind w:firstLine="420" w:firstLineChars="200"/>
        <w:rPr>
          <w:szCs w:val="21"/>
          <w:lang w:val="zh-CN"/>
        </w:rPr>
      </w:pPr>
      <w:r>
        <w:rPr>
          <w:rFonts w:hint="eastAsia"/>
          <w:szCs w:val="21"/>
          <w:lang w:val="zh-CN"/>
        </w:rPr>
        <w:t>评审专家确定方式：按政府采购相关规定从专家库中随机抽取。</w:t>
      </w:r>
    </w:p>
    <w:p>
      <w:pPr>
        <w:pStyle w:val="15"/>
        <w:pageBreakBefore w:val="0"/>
        <w:kinsoku/>
        <w:topLinePunct w:val="0"/>
        <w:bidi w:val="0"/>
        <w:snapToGrid/>
        <w:spacing w:line="300" w:lineRule="auto"/>
        <w:ind w:firstLine="422" w:firstLineChars="200"/>
        <w:rPr>
          <w:rFonts w:cs="宋体"/>
          <w:b/>
          <w:color w:val="000000"/>
          <w:szCs w:val="21"/>
          <w:lang w:val="zh-CN"/>
        </w:rPr>
      </w:pPr>
      <w:r>
        <w:rPr>
          <w:rFonts w:hint="eastAsia" w:cs="宋体"/>
          <w:b/>
          <w:color w:val="000000"/>
          <w:szCs w:val="21"/>
          <w:lang w:val="zh-CN"/>
        </w:rPr>
        <w:t>（二）评审的方式</w:t>
      </w:r>
    </w:p>
    <w:p>
      <w:pPr>
        <w:pStyle w:val="15"/>
        <w:pageBreakBefore w:val="0"/>
        <w:kinsoku/>
        <w:topLinePunct w:val="0"/>
        <w:bidi w:val="0"/>
        <w:snapToGrid/>
        <w:spacing w:line="300" w:lineRule="auto"/>
        <w:ind w:left="210" w:leftChars="100" w:firstLine="210" w:firstLineChars="100"/>
        <w:rPr>
          <w:rFonts w:cs="宋体"/>
          <w:color w:val="000000"/>
          <w:szCs w:val="21"/>
        </w:rPr>
      </w:pPr>
      <w:r>
        <w:rPr>
          <w:rFonts w:hint="eastAsia" w:cs="宋体"/>
          <w:color w:val="000000"/>
          <w:szCs w:val="21"/>
        </w:rPr>
        <w:t>本项目采用不公开方式评审，评审的依据为采购文件和响应文件。</w:t>
      </w:r>
    </w:p>
    <w:p>
      <w:pPr>
        <w:pageBreakBefore w:val="0"/>
        <w:kinsoku/>
        <w:topLinePunct w:val="0"/>
        <w:autoSpaceDE w:val="0"/>
        <w:autoSpaceDN w:val="0"/>
        <w:bidi w:val="0"/>
        <w:adjustRightInd w:val="0"/>
        <w:snapToGrid/>
        <w:spacing w:line="300" w:lineRule="auto"/>
        <w:ind w:firstLine="422" w:firstLineChars="200"/>
        <w:jc w:val="left"/>
        <w:rPr>
          <w:rFonts w:ascii="宋体" w:cs="宋体"/>
          <w:b/>
          <w:color w:val="000000"/>
          <w:szCs w:val="21"/>
          <w:lang w:val="zh-CN"/>
        </w:rPr>
      </w:pPr>
      <w:r>
        <w:rPr>
          <w:rFonts w:hint="eastAsia" w:ascii="宋体" w:hAnsi="宋体" w:cs="宋体"/>
          <w:b/>
          <w:color w:val="000000"/>
          <w:szCs w:val="21"/>
          <w:lang w:val="zh-CN"/>
        </w:rPr>
        <w:t>（三）评审程序</w:t>
      </w:r>
    </w:p>
    <w:p>
      <w:pPr>
        <w:pageBreakBefore w:val="0"/>
        <w:kinsoku/>
        <w:topLinePunct w:val="0"/>
        <w:bidi w:val="0"/>
        <w:snapToGrid/>
        <w:spacing w:line="300" w:lineRule="auto"/>
        <w:ind w:firstLine="420" w:firstLineChars="200"/>
        <w:rPr>
          <w:rFonts w:ascii="宋体" w:cs="宋体"/>
          <w:szCs w:val="21"/>
        </w:rPr>
      </w:pPr>
      <w:r>
        <w:rPr>
          <w:rFonts w:ascii="宋体" w:hAnsi="宋体" w:cs="宋体"/>
          <w:szCs w:val="21"/>
        </w:rPr>
        <w:t>1.</w:t>
      </w:r>
      <w:r>
        <w:rPr>
          <w:rFonts w:hint="eastAsia" w:ascii="宋体" w:hAnsi="宋体" w:cs="宋体"/>
          <w:szCs w:val="21"/>
        </w:rPr>
        <w:t>形式审查</w:t>
      </w:r>
    </w:p>
    <w:p>
      <w:pPr>
        <w:pageBreakBefore w:val="0"/>
        <w:kinsoku/>
        <w:topLinePunct w:val="0"/>
        <w:bidi w:val="0"/>
        <w:snapToGrid/>
        <w:spacing w:line="300" w:lineRule="auto"/>
        <w:ind w:firstLine="411" w:firstLineChars="196"/>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）资格审查</w:t>
      </w:r>
    </w:p>
    <w:p>
      <w:pPr>
        <w:pageBreakBefore w:val="0"/>
        <w:kinsoku/>
        <w:topLinePunct w:val="0"/>
        <w:bidi w:val="0"/>
        <w:snapToGrid/>
        <w:spacing w:line="300" w:lineRule="auto"/>
        <w:ind w:firstLine="411" w:firstLineChars="196"/>
        <w:rPr>
          <w:rFonts w:ascii="宋体" w:cs="宋体"/>
          <w:bCs/>
          <w:szCs w:val="21"/>
        </w:rPr>
      </w:pPr>
      <w:r>
        <w:rPr>
          <w:rFonts w:hint="eastAsia" w:ascii="宋体" w:hAnsi="宋体" w:cs="宋体"/>
          <w:bCs/>
          <w:szCs w:val="21"/>
        </w:rPr>
        <w:t>评审小组对供应商进行资格审查，以确认其是否满足采购文件规定的合格供应商资格条件。</w:t>
      </w:r>
    </w:p>
    <w:p>
      <w:pPr>
        <w:pageBreakBefore w:val="0"/>
        <w:kinsoku/>
        <w:topLinePunct w:val="0"/>
        <w:bidi w:val="0"/>
        <w:snapToGrid/>
        <w:spacing w:line="300" w:lineRule="auto"/>
        <w:ind w:firstLine="411" w:firstLineChars="196"/>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）符合性审查</w:t>
      </w:r>
    </w:p>
    <w:p>
      <w:pPr>
        <w:pageBreakBefore w:val="0"/>
        <w:kinsoku/>
        <w:topLinePunct w:val="0"/>
        <w:bidi w:val="0"/>
        <w:snapToGrid/>
        <w:spacing w:line="300" w:lineRule="auto"/>
        <w:ind w:firstLine="411" w:firstLineChars="196"/>
        <w:rPr>
          <w:rFonts w:ascii="宋体" w:cs="宋体"/>
          <w:bCs/>
          <w:szCs w:val="21"/>
        </w:rPr>
      </w:pPr>
      <w:r>
        <w:rPr>
          <w:rFonts w:hint="eastAsia" w:ascii="宋体" w:hAnsi="宋体" w:cs="宋体"/>
          <w:bCs/>
          <w:szCs w:val="21"/>
        </w:rPr>
        <w:t>评审小组对资格审查合格的供应商的响应文件进行符合性审查，以确认其是否满足磋商文件的实质性要求。</w:t>
      </w:r>
    </w:p>
    <w:p>
      <w:pPr>
        <w:pageBreakBefore w:val="0"/>
        <w:kinsoku/>
        <w:topLinePunct w:val="0"/>
        <w:bidi w:val="0"/>
        <w:snapToGrid/>
        <w:spacing w:line="300" w:lineRule="auto"/>
        <w:ind w:firstLine="411" w:firstLineChars="196"/>
        <w:rPr>
          <w:rFonts w:ascii="宋体" w:cs="宋体"/>
          <w:bCs/>
          <w:szCs w:val="21"/>
        </w:rPr>
      </w:pPr>
      <w:r>
        <w:rPr>
          <w:rFonts w:ascii="宋体" w:hAnsi="宋体" w:cs="宋体"/>
          <w:bCs/>
          <w:szCs w:val="21"/>
        </w:rPr>
        <w:t>2.</w:t>
      </w:r>
      <w:r>
        <w:rPr>
          <w:rFonts w:hint="eastAsia" w:ascii="宋体" w:hAnsi="宋体" w:cs="宋体"/>
          <w:bCs/>
          <w:szCs w:val="21"/>
        </w:rPr>
        <w:t>实质审查与比较</w:t>
      </w:r>
    </w:p>
    <w:p>
      <w:pPr>
        <w:pageBreakBefore w:val="0"/>
        <w:kinsoku/>
        <w:topLinePunct w:val="0"/>
        <w:bidi w:val="0"/>
        <w:snapToGrid/>
        <w:spacing w:line="300" w:lineRule="auto"/>
        <w:ind w:firstLine="411" w:firstLineChars="196"/>
        <w:rPr>
          <w:rFonts w:ascii="宋体" w:cs="宋体"/>
          <w:szCs w:val="21"/>
        </w:rPr>
      </w:pPr>
      <w:r>
        <w:rPr>
          <w:rFonts w:hint="eastAsia" w:ascii="宋体" w:hAnsi="宋体" w:cs="宋体"/>
          <w:color w:val="000000"/>
          <w:szCs w:val="21"/>
        </w:rPr>
        <w:t>（</w:t>
      </w:r>
      <w:r>
        <w:rPr>
          <w:rFonts w:ascii="宋体" w:hAnsi="宋体" w:cs="宋体"/>
          <w:szCs w:val="21"/>
        </w:rPr>
        <w:t>1</w:t>
      </w:r>
      <w:r>
        <w:rPr>
          <w:rFonts w:hint="eastAsia" w:ascii="宋体" w:hAnsi="宋体" w:cs="宋体"/>
          <w:szCs w:val="21"/>
        </w:rPr>
        <w:t>）评审小组按磋商文件中规定的评审方法和标准，对符合性审查合格的响应文件进行商务和技术评估；综合比较与评价。</w:t>
      </w:r>
    </w:p>
    <w:p>
      <w:pPr>
        <w:pageBreakBefore w:val="0"/>
        <w:kinsoku/>
        <w:topLinePunct w:val="0"/>
        <w:bidi w:val="0"/>
        <w:snapToGrid/>
        <w:spacing w:line="300" w:lineRule="auto"/>
        <w:ind w:firstLine="411" w:firstLineChars="196"/>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）评审小组根据供应商的响应文件进行审查、评判，如有疑问，将对供应商进行询标，供应商需向评审小组澄清有关问题</w:t>
      </w:r>
      <w:r>
        <w:rPr>
          <w:rFonts w:ascii="宋体" w:cs="宋体"/>
          <w:szCs w:val="21"/>
        </w:rPr>
        <w:t>,</w:t>
      </w:r>
      <w:r>
        <w:rPr>
          <w:rFonts w:hint="eastAsia" w:ascii="宋体" w:hAnsi="宋体" w:cs="宋体"/>
          <w:szCs w:val="21"/>
        </w:rPr>
        <w:t>并最终以书面形式进行答复。供应商代表拒绝澄清或者澄清的内容改变了响应文件的实质性内容的，评审小组有权对该响应文件作出不利于供应商的评判。</w:t>
      </w:r>
    </w:p>
    <w:p>
      <w:pPr>
        <w:pageBreakBefore w:val="0"/>
        <w:kinsoku/>
        <w:topLinePunct w:val="0"/>
        <w:bidi w:val="0"/>
        <w:snapToGrid/>
        <w:spacing w:line="300" w:lineRule="auto"/>
        <w:ind w:firstLine="411" w:firstLineChars="196"/>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）各供应商的资信技术得分为所有评委的有效评分的算术平均值，由评审小组指定专人进行计算复核。</w:t>
      </w:r>
    </w:p>
    <w:p>
      <w:pPr>
        <w:pageBreakBefore w:val="0"/>
        <w:kinsoku/>
        <w:topLinePunct w:val="0"/>
        <w:bidi w:val="0"/>
        <w:snapToGrid/>
        <w:spacing w:line="300" w:lineRule="auto"/>
        <w:ind w:firstLine="411" w:firstLineChars="196"/>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）评审小组根据本项目的评审标准计算各供应商的报价得分。</w:t>
      </w:r>
    </w:p>
    <w:p>
      <w:pPr>
        <w:pageBreakBefore w:val="0"/>
        <w:kinsoku/>
        <w:topLinePunct w:val="0"/>
        <w:bidi w:val="0"/>
        <w:snapToGrid/>
        <w:spacing w:line="300" w:lineRule="auto"/>
        <w:ind w:firstLine="411" w:firstLineChars="196"/>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）评审小组完成评审后，评委对各部分得分汇总，计算出各供应商综合得分。评审小组按评审方法起草评审报告并推荐成交供应商。</w:t>
      </w:r>
    </w:p>
    <w:p>
      <w:pPr>
        <w:pageBreakBefore w:val="0"/>
        <w:kinsoku/>
        <w:topLinePunct w:val="0"/>
        <w:autoSpaceDE w:val="0"/>
        <w:autoSpaceDN w:val="0"/>
        <w:bidi w:val="0"/>
        <w:adjustRightInd w:val="0"/>
        <w:snapToGrid/>
        <w:spacing w:line="300" w:lineRule="auto"/>
        <w:ind w:firstLine="316" w:firstLineChars="150"/>
        <w:jc w:val="left"/>
        <w:rPr>
          <w:rFonts w:ascii="宋体" w:cs="宋体"/>
          <w:b/>
          <w:color w:val="000000"/>
          <w:szCs w:val="21"/>
          <w:lang w:val="zh-CN"/>
        </w:rPr>
      </w:pPr>
      <w:r>
        <w:rPr>
          <w:rFonts w:hint="eastAsia" w:ascii="宋体" w:hAnsi="宋体" w:cs="宋体"/>
          <w:b/>
          <w:color w:val="000000"/>
          <w:szCs w:val="21"/>
          <w:lang w:val="zh-CN"/>
        </w:rPr>
        <w:t>（四）澄清问题的形式</w:t>
      </w:r>
    </w:p>
    <w:p>
      <w:pPr>
        <w:pageBreakBefore w:val="0"/>
        <w:kinsoku/>
        <w:topLinePunct w:val="0"/>
        <w:bidi w:val="0"/>
        <w:snapToGrid/>
        <w:spacing w:line="300" w:lineRule="auto"/>
        <w:ind w:firstLine="420" w:firstLineChars="200"/>
        <w:rPr>
          <w:rFonts w:ascii="宋体" w:cs="宋体"/>
          <w:szCs w:val="21"/>
        </w:rPr>
      </w:pPr>
      <w:r>
        <w:rPr>
          <w:rFonts w:hint="eastAsia" w:ascii="宋体" w:hAnsi="宋体" w:cs="宋体"/>
          <w:color w:val="000000"/>
          <w:szCs w:val="21"/>
        </w:rPr>
        <w:t>对响应文件中含义不明确、同类问题表述不一致或者有明显文字和计算错误的内容，评审小组可要求供应商作出必要的澄清、说明或者更正。供应商的澄清、说明或者更正应当采用书面形式，由其授权代表签字</w:t>
      </w:r>
      <w:r>
        <w:rPr>
          <w:rFonts w:hint="eastAsia" w:ascii="宋体" w:hAnsi="宋体" w:cs="宋体"/>
          <w:szCs w:val="21"/>
        </w:rPr>
        <w:t>或盖章确认（或</w:t>
      </w:r>
      <w:r>
        <w:rPr>
          <w:rFonts w:ascii="宋体" w:hAnsi="宋体" w:cs="宋体"/>
          <w:szCs w:val="21"/>
        </w:rPr>
        <w:t>CA</w:t>
      </w:r>
      <w:r>
        <w:rPr>
          <w:rFonts w:hint="eastAsia" w:ascii="宋体" w:hAnsi="宋体" w:cs="宋体"/>
          <w:szCs w:val="21"/>
        </w:rPr>
        <w:t>签章）</w:t>
      </w:r>
      <w:r>
        <w:rPr>
          <w:rFonts w:hint="eastAsia" w:ascii="宋体" w:hAnsi="宋体" w:cs="宋体"/>
          <w:color w:val="000000"/>
          <w:szCs w:val="21"/>
        </w:rPr>
        <w:t>，并不得超出响应文件的范围或者改变响应文件的实质性内容。</w:t>
      </w:r>
    </w:p>
    <w:p>
      <w:pPr>
        <w:pageBreakBefore w:val="0"/>
        <w:kinsoku/>
        <w:topLinePunct w:val="0"/>
        <w:autoSpaceDE w:val="0"/>
        <w:autoSpaceDN w:val="0"/>
        <w:bidi w:val="0"/>
        <w:adjustRightInd w:val="0"/>
        <w:snapToGrid/>
        <w:spacing w:line="300" w:lineRule="auto"/>
        <w:ind w:firstLine="316" w:firstLineChars="150"/>
        <w:jc w:val="left"/>
        <w:rPr>
          <w:rFonts w:ascii="宋体" w:cs="宋体"/>
          <w:b/>
          <w:color w:val="000000"/>
          <w:szCs w:val="21"/>
          <w:lang w:val="zh-CN"/>
        </w:rPr>
      </w:pPr>
      <w:r>
        <w:rPr>
          <w:rFonts w:hint="eastAsia" w:ascii="宋体" w:hAnsi="宋体" w:cs="宋体"/>
          <w:b/>
          <w:color w:val="000000"/>
          <w:szCs w:val="21"/>
          <w:lang w:val="zh-CN"/>
        </w:rPr>
        <w:t>（五）错误修正</w:t>
      </w:r>
    </w:p>
    <w:p>
      <w:pPr>
        <w:pStyle w:val="15"/>
        <w:pageBreakBefore w:val="0"/>
        <w:kinsoku/>
        <w:topLinePunct w:val="0"/>
        <w:bidi w:val="0"/>
        <w:snapToGrid/>
        <w:spacing w:line="300" w:lineRule="auto"/>
        <w:ind w:firstLine="420" w:firstLineChars="200"/>
        <w:rPr>
          <w:rFonts w:cs="宋体"/>
          <w:bCs/>
          <w:szCs w:val="21"/>
        </w:rPr>
      </w:pPr>
      <w:r>
        <w:rPr>
          <w:rFonts w:hint="eastAsia" w:cs="宋体"/>
          <w:bCs/>
          <w:szCs w:val="21"/>
        </w:rPr>
        <w:t>响应文件报价出现前后不一致的，按照下列规定修正：</w:t>
      </w:r>
    </w:p>
    <w:p>
      <w:pPr>
        <w:pStyle w:val="15"/>
        <w:pageBreakBefore w:val="0"/>
        <w:kinsoku/>
        <w:topLinePunct w:val="0"/>
        <w:bidi w:val="0"/>
        <w:snapToGrid/>
        <w:spacing w:line="300" w:lineRule="auto"/>
        <w:ind w:firstLine="420" w:firstLineChars="200"/>
        <w:rPr>
          <w:rFonts w:cs="宋体"/>
          <w:bCs/>
          <w:szCs w:val="21"/>
        </w:rPr>
      </w:pPr>
      <w:r>
        <w:rPr>
          <w:rFonts w:cs="宋体"/>
          <w:bCs/>
          <w:szCs w:val="21"/>
        </w:rPr>
        <w:t>(1)</w:t>
      </w:r>
      <w:r>
        <w:rPr>
          <w:rFonts w:hint="eastAsia" w:cs="宋体"/>
          <w:bCs/>
          <w:szCs w:val="21"/>
        </w:rPr>
        <w:t>响应文件中报价一览表内容与响应文件中相关内容不一致的，以报价一览表为准；</w:t>
      </w:r>
    </w:p>
    <w:p>
      <w:pPr>
        <w:pStyle w:val="15"/>
        <w:pageBreakBefore w:val="0"/>
        <w:kinsoku/>
        <w:topLinePunct w:val="0"/>
        <w:bidi w:val="0"/>
        <w:snapToGrid/>
        <w:spacing w:line="300" w:lineRule="auto"/>
        <w:ind w:firstLine="420" w:firstLineChars="200"/>
        <w:rPr>
          <w:rFonts w:cs="宋体"/>
          <w:bCs/>
          <w:szCs w:val="21"/>
        </w:rPr>
      </w:pPr>
      <w:r>
        <w:rPr>
          <w:rFonts w:cs="宋体"/>
          <w:bCs/>
          <w:szCs w:val="21"/>
        </w:rPr>
        <w:t>(2)</w:t>
      </w:r>
      <w:r>
        <w:rPr>
          <w:rFonts w:hint="eastAsia" w:cs="宋体"/>
          <w:bCs/>
          <w:szCs w:val="21"/>
        </w:rPr>
        <w:t>大写金额和小写金额不一致的，以大写金额为准；</w:t>
      </w:r>
    </w:p>
    <w:p>
      <w:pPr>
        <w:pStyle w:val="15"/>
        <w:pageBreakBefore w:val="0"/>
        <w:kinsoku/>
        <w:topLinePunct w:val="0"/>
        <w:bidi w:val="0"/>
        <w:snapToGrid/>
        <w:spacing w:line="300" w:lineRule="auto"/>
        <w:ind w:firstLine="420" w:firstLineChars="200"/>
        <w:rPr>
          <w:rFonts w:cs="宋体"/>
          <w:bCs/>
          <w:szCs w:val="21"/>
        </w:rPr>
      </w:pPr>
      <w:r>
        <w:rPr>
          <w:rFonts w:cs="宋体"/>
          <w:bCs/>
          <w:szCs w:val="21"/>
        </w:rPr>
        <w:t>(3)</w:t>
      </w:r>
      <w:r>
        <w:rPr>
          <w:rFonts w:hint="eastAsia" w:cs="宋体"/>
          <w:bCs/>
          <w:szCs w:val="21"/>
        </w:rPr>
        <w:t>单价金额小数点或者百分比有明显错位的，以报价一览表的总价为准，并修改单价；</w:t>
      </w:r>
    </w:p>
    <w:p>
      <w:pPr>
        <w:pStyle w:val="15"/>
        <w:pageBreakBefore w:val="0"/>
        <w:kinsoku/>
        <w:topLinePunct w:val="0"/>
        <w:bidi w:val="0"/>
        <w:snapToGrid/>
        <w:spacing w:line="300" w:lineRule="auto"/>
        <w:ind w:firstLine="420" w:firstLineChars="200"/>
        <w:rPr>
          <w:rFonts w:cs="宋体"/>
          <w:bCs/>
          <w:szCs w:val="21"/>
        </w:rPr>
      </w:pPr>
      <w:r>
        <w:rPr>
          <w:rFonts w:cs="宋体"/>
          <w:bCs/>
          <w:szCs w:val="21"/>
        </w:rPr>
        <w:t>(4)</w:t>
      </w:r>
      <w:r>
        <w:rPr>
          <w:rFonts w:hint="eastAsia" w:cs="宋体"/>
          <w:bCs/>
          <w:szCs w:val="21"/>
        </w:rPr>
        <w:t>总价金额与按单价汇总金额不一致的，以单价金额计算结果为准。</w:t>
      </w:r>
    </w:p>
    <w:p>
      <w:pPr>
        <w:pStyle w:val="15"/>
        <w:pageBreakBefore w:val="0"/>
        <w:kinsoku/>
        <w:topLinePunct w:val="0"/>
        <w:bidi w:val="0"/>
        <w:snapToGrid/>
        <w:spacing w:line="300" w:lineRule="auto"/>
        <w:ind w:firstLine="420" w:firstLineChars="200"/>
        <w:rPr>
          <w:rFonts w:cs="宋体"/>
          <w:bCs/>
          <w:szCs w:val="21"/>
        </w:rPr>
      </w:pPr>
      <w:r>
        <w:rPr>
          <w:rFonts w:hint="eastAsia" w:cs="宋体"/>
          <w:bCs/>
          <w:szCs w:val="21"/>
        </w:rPr>
        <w:t>同时出现两种以上不一致的，按照前款规定的顺序修正。修正后的报价经供应商确认后产生约束力，供应商不确认的，按无效响应处理。</w:t>
      </w:r>
    </w:p>
    <w:p>
      <w:pPr>
        <w:pStyle w:val="15"/>
        <w:pageBreakBefore w:val="0"/>
        <w:kinsoku/>
        <w:topLinePunct w:val="0"/>
        <w:bidi w:val="0"/>
        <w:snapToGrid/>
        <w:spacing w:line="300" w:lineRule="auto"/>
        <w:ind w:firstLine="422" w:firstLineChars="200"/>
        <w:rPr>
          <w:rFonts w:cs="宋体"/>
          <w:b/>
          <w:bCs/>
        </w:rPr>
      </w:pPr>
      <w:r>
        <w:rPr>
          <w:rFonts w:hint="eastAsia" w:cs="宋体"/>
          <w:b/>
          <w:bCs/>
          <w:szCs w:val="21"/>
        </w:rPr>
        <w:t>（</w:t>
      </w:r>
      <w:r>
        <w:rPr>
          <w:rFonts w:cs="宋体"/>
          <w:b/>
          <w:bCs/>
          <w:szCs w:val="21"/>
        </w:rPr>
        <w:t>5</w:t>
      </w:r>
      <w:r>
        <w:rPr>
          <w:rFonts w:hint="eastAsia" w:cs="宋体"/>
          <w:b/>
          <w:bCs/>
          <w:szCs w:val="21"/>
        </w:rPr>
        <w:t>）政采云系统中填报的电子数据（例如政采云系统中填报的“开标一览表”内容）与电子加密响应文件相应内容不一致的，以电子加密响应文件内容为准，但相关法律法规或管理办法有明确规定的，从其规定。</w:t>
      </w:r>
    </w:p>
    <w:p>
      <w:pPr>
        <w:pageBreakBefore w:val="0"/>
        <w:kinsoku/>
        <w:topLinePunct w:val="0"/>
        <w:autoSpaceDE w:val="0"/>
        <w:autoSpaceDN w:val="0"/>
        <w:bidi w:val="0"/>
        <w:adjustRightInd w:val="0"/>
        <w:snapToGrid/>
        <w:spacing w:line="300" w:lineRule="auto"/>
        <w:ind w:firstLine="316" w:firstLineChars="150"/>
        <w:jc w:val="left"/>
        <w:rPr>
          <w:rFonts w:ascii="宋体" w:cs="宋体"/>
          <w:b/>
          <w:color w:val="000000"/>
          <w:szCs w:val="21"/>
          <w:lang w:val="zh-CN"/>
        </w:rPr>
      </w:pPr>
      <w:r>
        <w:rPr>
          <w:rFonts w:hint="eastAsia" w:ascii="宋体" w:hAnsi="宋体" w:cs="宋体"/>
          <w:b/>
          <w:color w:val="000000"/>
          <w:szCs w:val="21"/>
          <w:lang w:val="zh-CN"/>
        </w:rPr>
        <w:t>（六）评审原则和评审方法</w:t>
      </w:r>
    </w:p>
    <w:p>
      <w:pPr>
        <w:pStyle w:val="15"/>
        <w:pageBreakBefore w:val="0"/>
        <w:kinsoku/>
        <w:topLinePunct w:val="0"/>
        <w:bidi w:val="0"/>
        <w:snapToGrid/>
        <w:spacing w:line="300" w:lineRule="auto"/>
        <w:ind w:firstLine="422" w:firstLineChars="200"/>
        <w:rPr>
          <w:rFonts w:cs="宋体"/>
          <w:szCs w:val="21"/>
        </w:rPr>
      </w:pPr>
      <w:r>
        <w:rPr>
          <w:rFonts w:cs="宋体"/>
          <w:b/>
          <w:szCs w:val="21"/>
        </w:rPr>
        <w:t>1.</w:t>
      </w:r>
      <w:r>
        <w:rPr>
          <w:rFonts w:hint="eastAsia" w:cs="宋体"/>
          <w:b/>
          <w:szCs w:val="21"/>
        </w:rPr>
        <w:t>评审原则。</w:t>
      </w:r>
      <w:r>
        <w:rPr>
          <w:rFonts w:hint="eastAsia" w:cs="宋体"/>
          <w:szCs w:val="21"/>
        </w:rPr>
        <w:t>评审小组必须公平、公正、客观，不带任何倾向性和启发性；不得向外界透露任何与评审有关的内容；任何单位和个人不得干扰、影响评审的正常进行；评审小组及有关工作人员不得私下与供应商接触。</w:t>
      </w:r>
    </w:p>
    <w:p>
      <w:pPr>
        <w:pStyle w:val="15"/>
        <w:pageBreakBefore w:val="0"/>
        <w:kinsoku/>
        <w:topLinePunct w:val="0"/>
        <w:bidi w:val="0"/>
        <w:snapToGrid/>
        <w:spacing w:line="300" w:lineRule="auto"/>
        <w:ind w:firstLine="422" w:firstLineChars="200"/>
        <w:rPr>
          <w:rFonts w:cs="宋体"/>
          <w:szCs w:val="21"/>
        </w:rPr>
      </w:pPr>
      <w:r>
        <w:rPr>
          <w:rFonts w:cs="宋体"/>
          <w:b/>
          <w:szCs w:val="21"/>
        </w:rPr>
        <w:t>2.</w:t>
      </w:r>
      <w:r>
        <w:rPr>
          <w:rFonts w:hint="eastAsia" w:cs="宋体"/>
          <w:b/>
          <w:szCs w:val="21"/>
        </w:rPr>
        <w:t>评审方法。</w:t>
      </w:r>
      <w:r>
        <w:rPr>
          <w:rFonts w:hint="eastAsia" w:cs="宋体"/>
          <w:bCs/>
          <w:szCs w:val="21"/>
        </w:rPr>
        <w:t>综合评分法，</w:t>
      </w:r>
      <w:r>
        <w:rPr>
          <w:rFonts w:hint="eastAsia" w:cs="宋体"/>
          <w:szCs w:val="21"/>
        </w:rPr>
        <w:t>具体评审内容及评审标准等详见第五章“评审方法及评审标准”。</w:t>
      </w:r>
    </w:p>
    <w:p>
      <w:pPr>
        <w:pStyle w:val="3"/>
        <w:pageBreakBefore w:val="0"/>
        <w:kinsoku/>
        <w:topLinePunct w:val="0"/>
        <w:bidi w:val="0"/>
        <w:snapToGrid/>
        <w:spacing w:before="0" w:after="0" w:line="300" w:lineRule="auto"/>
        <w:jc w:val="left"/>
        <w:rPr>
          <w:rFonts w:ascii="宋体" w:hAnsi="宋体" w:eastAsia="宋体" w:cs="宋体"/>
          <w:bCs w:val="0"/>
          <w:color w:val="000000"/>
          <w:sz w:val="28"/>
          <w:szCs w:val="28"/>
          <w:lang w:val="zh-CN"/>
        </w:rPr>
      </w:pPr>
      <w:bookmarkStart w:id="100" w:name="_Toc19527"/>
      <w:bookmarkStart w:id="101" w:name="_Toc15600"/>
      <w:bookmarkStart w:id="102" w:name="_Toc28429"/>
      <w:bookmarkStart w:id="103" w:name="_Toc6423"/>
      <w:bookmarkStart w:id="104" w:name="_Toc10999"/>
      <w:bookmarkStart w:id="105" w:name="_Toc28636"/>
      <w:bookmarkStart w:id="106" w:name="_Toc14158"/>
      <w:bookmarkStart w:id="107" w:name="_Toc28180"/>
      <w:r>
        <w:rPr>
          <w:rFonts w:hint="eastAsia" w:ascii="宋体" w:hAnsi="宋体" w:eastAsia="宋体" w:cs="宋体"/>
          <w:bCs w:val="0"/>
          <w:color w:val="000000"/>
          <w:sz w:val="28"/>
          <w:szCs w:val="28"/>
          <w:lang w:val="zh-CN"/>
        </w:rPr>
        <w:t>六、定标</w:t>
      </w:r>
      <w:bookmarkEnd w:id="100"/>
      <w:bookmarkEnd w:id="101"/>
      <w:bookmarkEnd w:id="102"/>
      <w:bookmarkEnd w:id="103"/>
      <w:bookmarkEnd w:id="104"/>
      <w:bookmarkEnd w:id="105"/>
      <w:bookmarkEnd w:id="106"/>
      <w:bookmarkEnd w:id="107"/>
    </w:p>
    <w:p>
      <w:pPr>
        <w:pageBreakBefore w:val="0"/>
        <w:kinsoku/>
        <w:topLinePunct w:val="0"/>
        <w:autoSpaceDE w:val="0"/>
        <w:autoSpaceDN w:val="0"/>
        <w:bidi w:val="0"/>
        <w:adjustRightInd w:val="0"/>
        <w:snapToGrid/>
        <w:spacing w:line="300" w:lineRule="auto"/>
        <w:ind w:firstLine="316" w:firstLineChars="150"/>
        <w:jc w:val="left"/>
        <w:rPr>
          <w:rFonts w:ascii="宋体" w:cs="宋体"/>
          <w:b/>
          <w:color w:val="000000"/>
          <w:szCs w:val="21"/>
          <w:lang w:val="zh-CN"/>
        </w:rPr>
      </w:pPr>
      <w:r>
        <w:rPr>
          <w:rFonts w:hint="eastAsia" w:ascii="宋体" w:hAnsi="宋体" w:cs="宋体"/>
          <w:b/>
          <w:color w:val="000000"/>
          <w:szCs w:val="21"/>
          <w:lang w:val="zh-CN"/>
        </w:rPr>
        <w:t>（一）成交供应商的确定</w:t>
      </w:r>
    </w:p>
    <w:p>
      <w:pPr>
        <w:pageBreakBefore w:val="0"/>
        <w:kinsoku/>
        <w:topLinePunct w:val="0"/>
        <w:bidi w:val="0"/>
        <w:snapToGrid/>
        <w:spacing w:line="300" w:lineRule="auto"/>
        <w:ind w:firstLine="420" w:firstLineChars="200"/>
        <w:rPr>
          <w:rFonts w:ascii="宋体" w:cs="宋体"/>
          <w:bCs/>
          <w:kern w:val="0"/>
          <w:szCs w:val="21"/>
        </w:rPr>
      </w:pPr>
      <w:r>
        <w:rPr>
          <w:rFonts w:ascii="宋体" w:hAnsi="宋体" w:cs="宋体"/>
          <w:bCs/>
          <w:kern w:val="0"/>
          <w:szCs w:val="21"/>
        </w:rPr>
        <w:t>1.</w:t>
      </w:r>
      <w:r>
        <w:rPr>
          <w:rFonts w:hint="eastAsia" w:ascii="宋体" w:hAnsi="宋体" w:cs="宋体"/>
          <w:bCs/>
          <w:kern w:val="0"/>
          <w:szCs w:val="21"/>
        </w:rPr>
        <w:t>采购代理机构在评审结束后</w:t>
      </w:r>
      <w:r>
        <w:rPr>
          <w:rFonts w:ascii="宋体" w:hAnsi="宋体" w:cs="宋体"/>
          <w:bCs/>
          <w:kern w:val="0"/>
          <w:szCs w:val="21"/>
        </w:rPr>
        <w:t>2</w:t>
      </w:r>
      <w:r>
        <w:rPr>
          <w:rFonts w:hint="eastAsia" w:ascii="宋体" w:hAnsi="宋体" w:cs="宋体"/>
          <w:bCs/>
          <w:kern w:val="0"/>
          <w:szCs w:val="21"/>
        </w:rPr>
        <w:t>个工作日内将评审报告提交采购人依法确认，</w:t>
      </w:r>
      <w:r>
        <w:rPr>
          <w:rFonts w:hint="eastAsia" w:ascii="宋体" w:hAnsi="宋体" w:cs="宋体"/>
          <w:szCs w:val="21"/>
        </w:rPr>
        <w:t>采购人应当在收到评审报告后</w:t>
      </w:r>
      <w:r>
        <w:rPr>
          <w:rFonts w:ascii="宋体" w:hAnsi="宋体" w:cs="宋体"/>
          <w:szCs w:val="21"/>
        </w:rPr>
        <w:t>5</w:t>
      </w:r>
      <w:r>
        <w:rPr>
          <w:rFonts w:hint="eastAsia" w:ascii="宋体" w:hAnsi="宋体" w:cs="宋体"/>
          <w:szCs w:val="21"/>
        </w:rPr>
        <w:t>个工作日内对评审结果进行确认。</w:t>
      </w:r>
      <w:r>
        <w:rPr>
          <w:rFonts w:hint="eastAsia" w:ascii="宋体" w:hAnsi="宋体" w:cs="宋体"/>
          <w:bCs/>
          <w:kern w:val="0"/>
          <w:szCs w:val="21"/>
        </w:rPr>
        <w:t>取得采购人书面确认意见后</w:t>
      </w:r>
      <w:r>
        <w:rPr>
          <w:rFonts w:ascii="宋体" w:hAnsi="宋体" w:cs="宋体"/>
          <w:szCs w:val="21"/>
        </w:rPr>
        <w:t>2</w:t>
      </w:r>
      <w:r>
        <w:rPr>
          <w:rFonts w:hint="eastAsia" w:ascii="宋体" w:hAnsi="宋体" w:cs="宋体"/>
          <w:szCs w:val="21"/>
        </w:rPr>
        <w:t>个工作日内，</w:t>
      </w:r>
      <w:r>
        <w:rPr>
          <w:rFonts w:hint="eastAsia" w:ascii="宋体" w:hAnsi="宋体" w:cs="宋体"/>
          <w:bCs/>
          <w:kern w:val="0"/>
          <w:szCs w:val="21"/>
        </w:rPr>
        <w:t>采购代理机构在磋商公告发布媒体上对成交结果进行公告，</w:t>
      </w:r>
      <w:r>
        <w:rPr>
          <w:rFonts w:hint="eastAsia" w:ascii="宋体" w:hAnsi="宋体" w:cs="宋体"/>
          <w:szCs w:val="21"/>
        </w:rPr>
        <w:t>期限为公告发布之日起</w:t>
      </w:r>
      <w:r>
        <w:rPr>
          <w:rFonts w:ascii="宋体" w:hAnsi="宋体" w:cs="宋体"/>
          <w:szCs w:val="21"/>
        </w:rPr>
        <w:t>1</w:t>
      </w:r>
      <w:r>
        <w:rPr>
          <w:rFonts w:hint="eastAsia" w:ascii="宋体" w:hAnsi="宋体" w:cs="宋体"/>
          <w:szCs w:val="21"/>
        </w:rPr>
        <w:t>个工作日</w:t>
      </w:r>
      <w:r>
        <w:rPr>
          <w:rFonts w:hint="eastAsia" w:ascii="宋体" w:hAnsi="宋体" w:cs="宋体"/>
          <w:bCs/>
          <w:kern w:val="0"/>
          <w:szCs w:val="21"/>
        </w:rPr>
        <w:t>。同时以书面形式向成交供应商发出《中标（成交）通知书》。</w:t>
      </w:r>
    </w:p>
    <w:p>
      <w:pPr>
        <w:pageBreakBefore w:val="0"/>
        <w:kinsoku/>
        <w:topLinePunct w:val="0"/>
        <w:bidi w:val="0"/>
        <w:snapToGrid/>
        <w:spacing w:line="300" w:lineRule="auto"/>
        <w:ind w:firstLine="420" w:firstLineChars="200"/>
        <w:textAlignment w:val="baseline"/>
        <w:rPr>
          <w:rStyle w:val="35"/>
          <w:rFonts w:ascii="宋体" w:cs="宋体"/>
          <w:bCs/>
          <w:kern w:val="0"/>
          <w:szCs w:val="21"/>
        </w:rPr>
      </w:pPr>
      <w:r>
        <w:rPr>
          <w:rStyle w:val="35"/>
          <w:rFonts w:ascii="宋体" w:hAnsi="宋体" w:cs="宋体"/>
          <w:bCs/>
          <w:kern w:val="0"/>
          <w:szCs w:val="21"/>
        </w:rPr>
        <w:t>2.</w:t>
      </w:r>
      <w:r>
        <w:rPr>
          <w:rStyle w:val="35"/>
          <w:rFonts w:hint="eastAsia" w:ascii="宋体" w:hAnsi="宋体" w:cs="宋体"/>
          <w:bCs/>
          <w:kern w:val="0"/>
          <w:szCs w:val="21"/>
        </w:rPr>
        <w:t>排名第一的</w:t>
      </w:r>
      <w:r>
        <w:rPr>
          <w:rFonts w:hint="eastAsia" w:ascii="宋体" w:hAnsi="宋体" w:cs="宋体"/>
          <w:bCs/>
          <w:kern w:val="0"/>
          <w:szCs w:val="21"/>
        </w:rPr>
        <w:t>成交候选供应商</w:t>
      </w:r>
      <w:r>
        <w:rPr>
          <w:rStyle w:val="35"/>
          <w:rFonts w:hint="eastAsia" w:ascii="宋体" w:hAnsi="宋体" w:cs="宋体"/>
          <w:bCs/>
          <w:kern w:val="0"/>
          <w:szCs w:val="21"/>
        </w:rPr>
        <w:t>出现下列情形之一的，采购人可以按照评标报告推荐的</w:t>
      </w:r>
      <w:r>
        <w:rPr>
          <w:rFonts w:hint="eastAsia" w:ascii="宋体" w:hAnsi="宋体" w:cs="宋体"/>
          <w:bCs/>
          <w:kern w:val="0"/>
          <w:szCs w:val="21"/>
        </w:rPr>
        <w:t>成交候选供应商</w:t>
      </w:r>
      <w:r>
        <w:rPr>
          <w:rStyle w:val="35"/>
          <w:rFonts w:hint="eastAsia" w:ascii="宋体" w:hAnsi="宋体" w:cs="宋体"/>
          <w:bCs/>
          <w:kern w:val="0"/>
          <w:szCs w:val="21"/>
        </w:rPr>
        <w:t>名单排序，确定下一</w:t>
      </w:r>
      <w:r>
        <w:rPr>
          <w:rFonts w:hint="eastAsia" w:ascii="宋体" w:hAnsi="宋体" w:cs="宋体"/>
          <w:bCs/>
          <w:kern w:val="0"/>
          <w:szCs w:val="21"/>
        </w:rPr>
        <w:t>成交候选供应商</w:t>
      </w:r>
      <w:r>
        <w:rPr>
          <w:rStyle w:val="35"/>
          <w:rFonts w:hint="eastAsia" w:ascii="宋体" w:hAnsi="宋体" w:cs="宋体"/>
          <w:bCs/>
          <w:kern w:val="0"/>
          <w:szCs w:val="21"/>
        </w:rPr>
        <w:t>为成交供应商。如其余</w:t>
      </w:r>
      <w:r>
        <w:rPr>
          <w:rFonts w:hint="eastAsia" w:ascii="宋体" w:hAnsi="宋体" w:cs="宋体"/>
          <w:bCs/>
          <w:kern w:val="0"/>
          <w:szCs w:val="21"/>
        </w:rPr>
        <w:t>成交候选供应商</w:t>
      </w:r>
      <w:r>
        <w:rPr>
          <w:rStyle w:val="35"/>
          <w:rFonts w:hint="eastAsia" w:ascii="宋体" w:hAnsi="宋体" w:cs="宋体"/>
          <w:bCs/>
          <w:kern w:val="0"/>
          <w:szCs w:val="21"/>
        </w:rPr>
        <w:t>与采购项目预期（价格、质量等）差距较大，对采购人明显不利的，采购人将重新组织采购。</w:t>
      </w:r>
    </w:p>
    <w:p>
      <w:pPr>
        <w:pageBreakBefore w:val="0"/>
        <w:kinsoku/>
        <w:topLinePunct w:val="0"/>
        <w:bidi w:val="0"/>
        <w:snapToGrid/>
        <w:spacing w:line="300" w:lineRule="auto"/>
        <w:ind w:firstLine="420" w:firstLineChars="200"/>
        <w:textAlignment w:val="baseline"/>
        <w:rPr>
          <w:rStyle w:val="35"/>
          <w:rFonts w:hint="eastAsia" w:ascii="宋体" w:cs="宋体"/>
          <w:bCs/>
          <w:kern w:val="0"/>
          <w:szCs w:val="21"/>
        </w:rPr>
      </w:pPr>
      <w:r>
        <w:rPr>
          <w:rStyle w:val="35"/>
          <w:rFonts w:hint="eastAsia" w:ascii="宋体" w:cs="宋体"/>
          <w:bCs/>
          <w:kern w:val="0"/>
          <w:szCs w:val="21"/>
        </w:rPr>
        <w:t>（1）质疑处理结果导致中标结果改变的；</w:t>
      </w:r>
    </w:p>
    <w:p>
      <w:pPr>
        <w:pageBreakBefore w:val="0"/>
        <w:kinsoku/>
        <w:topLinePunct w:val="0"/>
        <w:bidi w:val="0"/>
        <w:snapToGrid/>
        <w:spacing w:line="300" w:lineRule="auto"/>
        <w:ind w:firstLine="420" w:firstLineChars="200"/>
        <w:textAlignment w:val="baseline"/>
        <w:rPr>
          <w:rStyle w:val="35"/>
          <w:rFonts w:hint="eastAsia" w:ascii="宋体" w:cs="宋体"/>
          <w:bCs/>
          <w:kern w:val="0"/>
          <w:szCs w:val="21"/>
        </w:rPr>
      </w:pPr>
      <w:r>
        <w:rPr>
          <w:rStyle w:val="35"/>
          <w:rFonts w:hint="eastAsia" w:ascii="宋体" w:cs="宋体"/>
          <w:bCs/>
          <w:kern w:val="0"/>
          <w:szCs w:val="21"/>
        </w:rPr>
        <w:t>（2）投诉处理结果导致中标结果改变的；</w:t>
      </w:r>
    </w:p>
    <w:p>
      <w:pPr>
        <w:pageBreakBefore w:val="0"/>
        <w:kinsoku/>
        <w:topLinePunct w:val="0"/>
        <w:bidi w:val="0"/>
        <w:snapToGrid/>
        <w:spacing w:line="300" w:lineRule="auto"/>
        <w:ind w:firstLine="420" w:firstLineChars="200"/>
        <w:textAlignment w:val="baseline"/>
        <w:rPr>
          <w:rStyle w:val="35"/>
          <w:rFonts w:ascii="宋体" w:cs="宋体"/>
          <w:bCs/>
          <w:kern w:val="0"/>
          <w:szCs w:val="21"/>
        </w:rPr>
      </w:pPr>
      <w:r>
        <w:rPr>
          <w:rStyle w:val="35"/>
          <w:rFonts w:hint="eastAsia" w:ascii="宋体" w:cs="宋体"/>
          <w:bCs/>
          <w:kern w:val="0"/>
          <w:szCs w:val="21"/>
        </w:rPr>
        <w:t>（3）中标人拒绝与采购人签订合同或因不可抗力无法按照投标文件承诺的条件与采购人签订合同的。</w:t>
      </w:r>
    </w:p>
    <w:p>
      <w:pPr>
        <w:pageBreakBefore w:val="0"/>
        <w:kinsoku/>
        <w:topLinePunct w:val="0"/>
        <w:autoSpaceDE w:val="0"/>
        <w:autoSpaceDN w:val="0"/>
        <w:bidi w:val="0"/>
        <w:adjustRightInd w:val="0"/>
        <w:snapToGrid/>
        <w:spacing w:line="300" w:lineRule="auto"/>
        <w:ind w:firstLine="316" w:firstLineChars="150"/>
        <w:jc w:val="left"/>
        <w:rPr>
          <w:rFonts w:ascii="宋体" w:cs="宋体"/>
          <w:b/>
          <w:color w:val="000000"/>
          <w:szCs w:val="21"/>
        </w:rPr>
      </w:pPr>
      <w:r>
        <w:rPr>
          <w:rFonts w:hint="eastAsia" w:ascii="宋体" w:hAnsi="宋体" w:cs="宋体"/>
          <w:b/>
          <w:color w:val="000000"/>
          <w:szCs w:val="21"/>
          <w:lang w:val="zh-CN"/>
        </w:rPr>
        <w:t>（二）质疑或投诉</w:t>
      </w:r>
    </w:p>
    <w:p>
      <w:pPr>
        <w:pageBreakBefore w:val="0"/>
        <w:kinsoku/>
        <w:topLinePunct w:val="0"/>
        <w:bidi w:val="0"/>
        <w:snapToGrid/>
        <w:spacing w:line="300" w:lineRule="auto"/>
        <w:ind w:firstLine="420" w:firstLineChars="200"/>
        <w:rPr>
          <w:rFonts w:ascii="宋体" w:cs="宋体"/>
          <w:bCs/>
          <w:kern w:val="0"/>
          <w:szCs w:val="21"/>
        </w:rPr>
      </w:pPr>
      <w:r>
        <w:rPr>
          <w:rFonts w:ascii="宋体" w:hAnsi="宋体" w:cs="宋体"/>
          <w:bCs/>
          <w:kern w:val="0"/>
          <w:szCs w:val="21"/>
        </w:rPr>
        <w:t>1.</w:t>
      </w:r>
      <w:r>
        <w:rPr>
          <w:rFonts w:hint="eastAsia" w:ascii="宋体" w:hAnsi="宋体" w:cs="宋体"/>
          <w:bCs/>
          <w:kern w:val="0"/>
          <w:szCs w:val="21"/>
        </w:rPr>
        <w:t>供应商认为采购过程和采购结果使自己的权益受到损害的，可以在知道或者应知其权益受到损害之日起</w:t>
      </w:r>
      <w:r>
        <w:rPr>
          <w:rFonts w:ascii="宋体" w:hAnsi="宋体" w:cs="宋体"/>
          <w:bCs/>
          <w:kern w:val="0"/>
          <w:szCs w:val="21"/>
        </w:rPr>
        <w:t>7</w:t>
      </w:r>
      <w:r>
        <w:rPr>
          <w:rFonts w:hint="eastAsia" w:ascii="宋体" w:hAnsi="宋体" w:cs="宋体"/>
          <w:bCs/>
          <w:kern w:val="0"/>
          <w:szCs w:val="21"/>
        </w:rPr>
        <w:t>个工作日内，根据《政府采购质疑和投诉办法》（财政部令第</w:t>
      </w:r>
      <w:r>
        <w:rPr>
          <w:rFonts w:ascii="宋体" w:hAnsi="宋体" w:cs="宋体"/>
          <w:bCs/>
          <w:kern w:val="0"/>
          <w:szCs w:val="21"/>
        </w:rPr>
        <w:t>94</w:t>
      </w:r>
      <w:r>
        <w:rPr>
          <w:rFonts w:hint="eastAsia" w:ascii="宋体" w:hAnsi="宋体" w:cs="宋体"/>
          <w:bCs/>
          <w:kern w:val="0"/>
          <w:szCs w:val="21"/>
        </w:rPr>
        <w:t>号）规定以书面形式向采购人或采购代理机构提出质疑，</w:t>
      </w:r>
      <w:r>
        <w:rPr>
          <w:rFonts w:hint="eastAsia" w:ascii="宋体" w:hAnsi="宋体" w:cs="宋体"/>
          <w:color w:val="000000"/>
          <w:szCs w:val="21"/>
        </w:rPr>
        <w:t>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pPr>
        <w:pageBreakBefore w:val="0"/>
        <w:kinsoku/>
        <w:topLinePunct w:val="0"/>
        <w:bidi w:val="0"/>
        <w:snapToGrid/>
        <w:spacing w:line="300" w:lineRule="auto"/>
        <w:ind w:firstLine="420" w:firstLineChars="200"/>
        <w:rPr>
          <w:rFonts w:ascii="宋体" w:cs="宋体"/>
          <w:bCs/>
          <w:kern w:val="0"/>
          <w:szCs w:val="21"/>
        </w:rPr>
      </w:pPr>
      <w:r>
        <w:rPr>
          <w:rFonts w:hint="eastAsia" w:ascii="宋体" w:hAnsi="宋体" w:cs="宋体"/>
          <w:bCs/>
          <w:kern w:val="0"/>
          <w:szCs w:val="21"/>
        </w:rPr>
        <w:t>供应商应知其权益受到损害之日，是指：</w:t>
      </w:r>
    </w:p>
    <w:p>
      <w:pPr>
        <w:pageBreakBefore w:val="0"/>
        <w:kinsoku/>
        <w:topLinePunct w:val="0"/>
        <w:bidi w:val="0"/>
        <w:snapToGrid/>
        <w:spacing w:line="300" w:lineRule="auto"/>
        <w:ind w:firstLine="420" w:firstLineChars="200"/>
        <w:rPr>
          <w:rFonts w:ascii="宋体" w:cs="宋体"/>
          <w:bCs/>
          <w:kern w:val="0"/>
          <w:szCs w:val="21"/>
        </w:rPr>
      </w:pPr>
      <w:r>
        <w:rPr>
          <w:rFonts w:hint="eastAsia" w:ascii="宋体" w:hAnsi="宋体" w:cs="宋体"/>
          <w:bCs/>
          <w:kern w:val="0"/>
          <w:szCs w:val="21"/>
        </w:rPr>
        <w:t>（</w:t>
      </w:r>
      <w:r>
        <w:rPr>
          <w:rFonts w:ascii="宋体" w:hAnsi="宋体" w:cs="宋体"/>
          <w:bCs/>
          <w:kern w:val="0"/>
          <w:szCs w:val="21"/>
        </w:rPr>
        <w:t>1</w:t>
      </w:r>
      <w:r>
        <w:rPr>
          <w:rFonts w:hint="eastAsia" w:ascii="宋体" w:hAnsi="宋体" w:cs="宋体"/>
          <w:bCs/>
          <w:kern w:val="0"/>
          <w:szCs w:val="21"/>
        </w:rPr>
        <w:t>）对可以质疑的磋商文件提出质疑的，为收到磋商文件之日或者磋商文件公告期限届满之日；</w:t>
      </w:r>
    </w:p>
    <w:p>
      <w:pPr>
        <w:pageBreakBefore w:val="0"/>
        <w:kinsoku/>
        <w:topLinePunct w:val="0"/>
        <w:bidi w:val="0"/>
        <w:snapToGrid/>
        <w:spacing w:line="300" w:lineRule="auto"/>
        <w:ind w:firstLine="420" w:firstLineChars="200"/>
        <w:rPr>
          <w:rFonts w:ascii="宋体" w:cs="宋体"/>
          <w:bCs/>
          <w:kern w:val="0"/>
          <w:szCs w:val="21"/>
        </w:rPr>
      </w:pPr>
      <w:r>
        <w:rPr>
          <w:rFonts w:hint="eastAsia" w:ascii="宋体" w:hAnsi="宋体" w:cs="宋体"/>
          <w:bCs/>
          <w:kern w:val="0"/>
          <w:szCs w:val="21"/>
        </w:rPr>
        <w:t>（</w:t>
      </w:r>
      <w:r>
        <w:rPr>
          <w:rFonts w:ascii="宋体" w:hAnsi="宋体" w:cs="宋体"/>
          <w:bCs/>
          <w:kern w:val="0"/>
          <w:szCs w:val="21"/>
        </w:rPr>
        <w:t>2</w:t>
      </w:r>
      <w:r>
        <w:rPr>
          <w:rFonts w:hint="eastAsia" w:ascii="宋体" w:hAnsi="宋体" w:cs="宋体"/>
          <w:bCs/>
          <w:kern w:val="0"/>
          <w:szCs w:val="21"/>
        </w:rPr>
        <w:t>）对采购过程提出质疑的，为各采购程序环节结束之日；</w:t>
      </w:r>
    </w:p>
    <w:p>
      <w:pPr>
        <w:pageBreakBefore w:val="0"/>
        <w:kinsoku/>
        <w:topLinePunct w:val="0"/>
        <w:bidi w:val="0"/>
        <w:snapToGrid/>
        <w:spacing w:line="300" w:lineRule="auto"/>
        <w:ind w:firstLine="420" w:firstLineChars="200"/>
        <w:rPr>
          <w:rFonts w:ascii="宋体" w:cs="宋体"/>
          <w:bCs/>
          <w:kern w:val="0"/>
          <w:szCs w:val="21"/>
        </w:rPr>
      </w:pPr>
      <w:r>
        <w:rPr>
          <w:rFonts w:hint="eastAsia" w:ascii="宋体" w:hAnsi="宋体" w:cs="宋体"/>
          <w:bCs/>
          <w:kern w:val="0"/>
          <w:szCs w:val="21"/>
        </w:rPr>
        <w:t>（</w:t>
      </w:r>
      <w:r>
        <w:rPr>
          <w:rFonts w:ascii="宋体" w:hAnsi="宋体" w:cs="宋体"/>
          <w:bCs/>
          <w:kern w:val="0"/>
          <w:szCs w:val="21"/>
        </w:rPr>
        <w:t>3</w:t>
      </w:r>
      <w:r>
        <w:rPr>
          <w:rFonts w:hint="eastAsia" w:ascii="宋体" w:hAnsi="宋体" w:cs="宋体"/>
          <w:bCs/>
          <w:kern w:val="0"/>
          <w:szCs w:val="21"/>
        </w:rPr>
        <w:t>）对采购结果提出质疑的，为成交结果公告期限届满之日。</w:t>
      </w:r>
    </w:p>
    <w:p>
      <w:pPr>
        <w:pageBreakBefore w:val="0"/>
        <w:kinsoku/>
        <w:topLinePunct w:val="0"/>
        <w:bidi w:val="0"/>
        <w:snapToGrid/>
        <w:spacing w:line="30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质疑、投诉应当采用书面形式（质疑函、投诉书格式以财政部制定的范本为准），质疑函、投诉书均应明确阐述磋商文件、采购过程或采购结果中使自己权益受到损害的实质性内容，提供相关事实、依据和证据及其来源或线索，便于有关单位调查、答复和处理。</w:t>
      </w:r>
    </w:p>
    <w:p>
      <w:pPr>
        <w:pStyle w:val="3"/>
        <w:spacing w:before="190" w:beforeLines="50" w:after="0" w:line="240" w:lineRule="auto"/>
        <w:jc w:val="left"/>
        <w:rPr>
          <w:rFonts w:ascii="宋体" w:hAnsi="宋体" w:eastAsia="宋体" w:cs="宋体"/>
          <w:bCs w:val="0"/>
          <w:color w:val="000000"/>
          <w:sz w:val="28"/>
          <w:szCs w:val="28"/>
          <w:lang w:val="zh-CN"/>
        </w:rPr>
      </w:pPr>
      <w:bookmarkStart w:id="108" w:name="_Toc18525"/>
      <w:bookmarkStart w:id="109" w:name="_Toc25652"/>
      <w:bookmarkStart w:id="110" w:name="_Toc202"/>
      <w:bookmarkStart w:id="111" w:name="_Toc28432"/>
      <w:bookmarkStart w:id="112" w:name="_Toc9570"/>
      <w:bookmarkStart w:id="113" w:name="_Toc30846"/>
      <w:bookmarkStart w:id="114" w:name="_Toc4997"/>
      <w:bookmarkStart w:id="115" w:name="_Toc19533"/>
      <w:r>
        <w:rPr>
          <w:rFonts w:hint="eastAsia" w:ascii="宋体" w:hAnsi="宋体" w:eastAsia="宋体" w:cs="宋体"/>
          <w:bCs w:val="0"/>
          <w:color w:val="000000"/>
          <w:sz w:val="28"/>
          <w:szCs w:val="28"/>
          <w:lang w:val="zh-CN"/>
        </w:rPr>
        <w:t>七、合同授予</w:t>
      </w:r>
      <w:bookmarkEnd w:id="108"/>
      <w:bookmarkEnd w:id="109"/>
      <w:bookmarkEnd w:id="110"/>
      <w:bookmarkEnd w:id="111"/>
      <w:bookmarkEnd w:id="112"/>
      <w:bookmarkEnd w:id="113"/>
      <w:bookmarkEnd w:id="114"/>
      <w:bookmarkEnd w:id="115"/>
    </w:p>
    <w:p>
      <w:pPr>
        <w:pageBreakBefore w:val="0"/>
        <w:kinsoku/>
        <w:topLinePunct w:val="0"/>
        <w:bidi w:val="0"/>
        <w:snapToGrid/>
        <w:spacing w:line="300" w:lineRule="auto"/>
        <w:ind w:firstLine="413" w:firstLineChars="196"/>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一</w:t>
      </w:r>
      <w:r>
        <w:rPr>
          <w:rFonts w:hint="eastAsia" w:ascii="宋体" w:hAnsi="宋体" w:cs="宋体"/>
          <w:b/>
          <w:bCs/>
          <w:szCs w:val="21"/>
        </w:rPr>
        <w:t>）签订合同</w:t>
      </w:r>
    </w:p>
    <w:p>
      <w:pPr>
        <w:pageBreakBefore w:val="0"/>
        <w:kinsoku/>
        <w:topLinePunct w:val="0"/>
        <w:bidi w:val="0"/>
        <w:snapToGrid/>
        <w:spacing w:line="300" w:lineRule="auto"/>
        <w:ind w:firstLine="420" w:firstLineChars="200"/>
        <w:rPr>
          <w:rFonts w:ascii="宋体" w:hAnsi="宋体" w:cs="宋体"/>
          <w:szCs w:val="21"/>
        </w:rPr>
      </w:pPr>
      <w:r>
        <w:rPr>
          <w:rFonts w:hint="eastAsia" w:ascii="宋体" w:hAnsi="宋体" w:cs="宋体"/>
          <w:szCs w:val="21"/>
        </w:rPr>
        <w:t>1.采购人与成交供应商应当在《成交通知书》发出之日起三十日内签订政府采购合同。同时，采购代理机构对合同内容进行审查，如发现与采购结果和响应承诺内容不一致的，将依法予以纠正。</w:t>
      </w:r>
    </w:p>
    <w:p>
      <w:pPr>
        <w:pageBreakBefore w:val="0"/>
        <w:kinsoku/>
        <w:topLinePunct w:val="0"/>
        <w:bidi w:val="0"/>
        <w:snapToGrid/>
        <w:spacing w:line="300" w:lineRule="auto"/>
        <w:ind w:firstLine="420" w:firstLineChars="200"/>
        <w:textAlignment w:val="baseline"/>
        <w:rPr>
          <w:rStyle w:val="35"/>
          <w:rFonts w:hint="eastAsia" w:ascii="宋体" w:hAnsi="宋体" w:cs="宋体"/>
          <w:bCs/>
          <w:szCs w:val="21"/>
        </w:rPr>
      </w:pPr>
      <w:r>
        <w:rPr>
          <w:rStyle w:val="35"/>
          <w:rFonts w:hint="eastAsia" w:ascii="宋体" w:hAnsi="宋体" w:cs="宋体"/>
          <w:bCs/>
          <w:szCs w:val="21"/>
        </w:rPr>
        <w:t>2.合同履行过程中，采购人需追加与合同标的相同的货物、工程或者服务的，在不改变合同其他条款的前提下，可以与供应商协商签订补充合同，但所有补充合同的采购金额不得超过原合同采购金额的10%。</w:t>
      </w:r>
    </w:p>
    <w:p>
      <w:pPr>
        <w:pageBreakBefore w:val="0"/>
        <w:kinsoku/>
        <w:topLinePunct w:val="0"/>
        <w:bidi w:val="0"/>
        <w:snapToGrid/>
        <w:spacing w:line="300" w:lineRule="auto"/>
        <w:ind w:firstLine="413" w:firstLineChars="196"/>
        <w:rPr>
          <w:rFonts w:hint="eastAsia" w:ascii="宋体" w:hAnsi="宋体" w:eastAsia="宋体" w:cs="宋体"/>
          <w:b/>
          <w:bCs/>
          <w:szCs w:val="21"/>
          <w:lang w:eastAsia="zh-CN"/>
        </w:rPr>
      </w:pPr>
      <w:r>
        <w:rPr>
          <w:rFonts w:hint="eastAsia" w:ascii="宋体" w:hAnsi="宋体" w:cs="宋体"/>
          <w:b/>
          <w:bCs/>
          <w:szCs w:val="21"/>
        </w:rPr>
        <w:t>（</w:t>
      </w:r>
      <w:r>
        <w:rPr>
          <w:rFonts w:hint="eastAsia" w:ascii="宋体" w:hAnsi="宋体" w:cs="宋体"/>
          <w:b/>
          <w:bCs/>
          <w:szCs w:val="21"/>
          <w:lang w:val="en-US" w:eastAsia="zh-CN"/>
        </w:rPr>
        <w:t>二</w:t>
      </w:r>
      <w:r>
        <w:rPr>
          <w:rFonts w:hint="eastAsia" w:ascii="宋体" w:hAnsi="宋体" w:cs="宋体"/>
          <w:b/>
          <w:bCs/>
          <w:szCs w:val="21"/>
        </w:rPr>
        <w:t>）</w:t>
      </w:r>
      <w:r>
        <w:rPr>
          <w:rFonts w:hint="eastAsia" w:ascii="宋体" w:hAnsi="宋体" w:eastAsia="宋体" w:cs="宋体"/>
          <w:b/>
          <w:bCs/>
          <w:szCs w:val="21"/>
        </w:rPr>
        <w:t>履约保证金</w:t>
      </w:r>
      <w:r>
        <w:rPr>
          <w:rFonts w:hint="eastAsia" w:ascii="宋体" w:hAnsi="宋体" w:cs="宋体"/>
          <w:b/>
          <w:bCs/>
          <w:szCs w:val="21"/>
          <w:lang w:eastAsia="zh-CN"/>
        </w:rPr>
        <w:t>（如有）</w:t>
      </w:r>
    </w:p>
    <w:p>
      <w:pPr>
        <w:pageBreakBefore w:val="0"/>
        <w:kinsoku/>
        <w:topLinePunct w:val="0"/>
        <w:bidi w:val="0"/>
        <w:snapToGrid/>
        <w:spacing w:line="300" w:lineRule="auto"/>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成交供应商应按供应商须知前附表规定的时间、金额、担保形式和磋商文件第四章“合同文本”规定的履约担保格式向采购人提交履约担保。</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成交</w:t>
      </w:r>
      <w:r>
        <w:rPr>
          <w:rFonts w:hint="eastAsia" w:ascii="宋体" w:hAnsi="宋体" w:eastAsia="宋体" w:cs="宋体"/>
          <w:szCs w:val="21"/>
        </w:rPr>
        <w:t>人不能完整履行合同义务的，采购人有权根据合同约定，从履约保证金中获得所受损失的补偿。</w:t>
      </w:r>
    </w:p>
    <w:p>
      <w:pPr>
        <w:pStyle w:val="3"/>
        <w:spacing w:before="190" w:beforeLines="50" w:after="0" w:line="240" w:lineRule="auto"/>
        <w:jc w:val="left"/>
        <w:rPr>
          <w:rFonts w:hint="eastAsia" w:ascii="宋体" w:hAnsi="宋体" w:eastAsia="宋体" w:cs="宋体"/>
          <w:bCs w:val="0"/>
          <w:color w:val="000000"/>
          <w:sz w:val="28"/>
          <w:szCs w:val="28"/>
          <w:lang w:val="zh-CN"/>
        </w:rPr>
      </w:pPr>
      <w:bookmarkStart w:id="116" w:name="_Toc23303"/>
      <w:bookmarkStart w:id="117" w:name="_Toc32478"/>
      <w:bookmarkStart w:id="118" w:name="_Toc1932"/>
      <w:r>
        <w:rPr>
          <w:rFonts w:hint="eastAsia" w:ascii="宋体" w:hAnsi="宋体" w:eastAsia="宋体" w:cs="宋体"/>
          <w:bCs w:val="0"/>
          <w:color w:val="000000"/>
          <w:sz w:val="28"/>
          <w:szCs w:val="28"/>
          <w:lang w:val="zh-CN" w:eastAsia="zh-CN"/>
        </w:rPr>
        <w:t>八</w:t>
      </w:r>
      <w:r>
        <w:rPr>
          <w:rFonts w:hint="eastAsia" w:ascii="宋体" w:hAnsi="宋体" w:eastAsia="宋体" w:cs="宋体"/>
          <w:bCs w:val="0"/>
          <w:color w:val="000000"/>
          <w:sz w:val="28"/>
          <w:szCs w:val="28"/>
          <w:lang w:val="zh-CN"/>
        </w:rPr>
        <w:t>、政府采购扶持政策说明</w:t>
      </w:r>
      <w:bookmarkEnd w:id="116"/>
      <w:bookmarkEnd w:id="117"/>
      <w:bookmarkEnd w:id="118"/>
    </w:p>
    <w:p>
      <w:pPr>
        <w:pageBreakBefore w:val="0"/>
        <w:kinsoku/>
        <w:topLinePunct w:val="0"/>
        <w:autoSpaceDE w:val="0"/>
        <w:autoSpaceDN w:val="0"/>
        <w:bidi w:val="0"/>
        <w:adjustRightInd w:val="0"/>
        <w:snapToGrid/>
        <w:spacing w:line="300" w:lineRule="auto"/>
        <w:ind w:firstLine="316" w:firstLineChars="150"/>
        <w:jc w:val="left"/>
        <w:rPr>
          <w:rFonts w:hint="eastAsia" w:ascii="宋体" w:hAnsi="宋体" w:eastAsia="宋体" w:cs="宋体"/>
          <w:b/>
          <w:szCs w:val="21"/>
          <w:lang w:val="zh-CN"/>
        </w:rPr>
      </w:pPr>
      <w:r>
        <w:rPr>
          <w:rFonts w:hint="eastAsia" w:ascii="宋体" w:hAnsi="宋体" w:eastAsia="宋体" w:cs="宋体"/>
          <w:b/>
          <w:szCs w:val="21"/>
          <w:lang w:val="en-US" w:eastAsia="zh-CN"/>
        </w:rPr>
        <w:t>1.</w:t>
      </w:r>
      <w:r>
        <w:rPr>
          <w:rFonts w:hint="eastAsia" w:ascii="宋体" w:hAnsi="宋体" w:eastAsia="宋体" w:cs="宋体"/>
          <w:b/>
          <w:szCs w:val="21"/>
          <w:lang w:val="zh-CN"/>
        </w:rPr>
        <w:t>享受小微企业价格折扣应具备的条件</w:t>
      </w:r>
    </w:p>
    <w:p>
      <w:pPr>
        <w:pageBreakBefore w:val="0"/>
        <w:kinsoku/>
        <w:topLinePunct w:val="0"/>
        <w:bidi w:val="0"/>
        <w:snapToGrid/>
        <w:spacing w:line="30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val="en-US" w:eastAsia="zh-CN"/>
        </w:rPr>
        <w:t>(1)</w:t>
      </w:r>
      <w:r>
        <w:rPr>
          <w:rFonts w:hint="eastAsia" w:ascii="宋体" w:hAnsi="宋体" w:eastAsia="宋体" w:cs="宋体"/>
          <w:bCs/>
          <w:kern w:val="0"/>
          <w:szCs w:val="21"/>
        </w:rPr>
        <w:t>符合中小企业划分标准；</w:t>
      </w:r>
    </w:p>
    <w:p>
      <w:pPr>
        <w:pageBreakBefore w:val="0"/>
        <w:kinsoku/>
        <w:topLinePunct w:val="0"/>
        <w:bidi w:val="0"/>
        <w:snapToGrid/>
        <w:spacing w:line="30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lang w:val="en-US" w:eastAsia="zh-CN"/>
        </w:rPr>
        <w:t>(2)在货物采购项目中，货物由中小企业制造，即货物由中小企业生产且使用该中小企业商号或者注册商标。中小企业划分标准，是指国务院有关部门根据企业从业人员、营业收入、资产总额等指标制定的中小企业划型标准。小型、微型企业提供</w:t>
      </w:r>
      <w:r>
        <w:rPr>
          <w:rFonts w:hint="eastAsia" w:ascii="宋体" w:hAnsi="宋体" w:eastAsia="宋体" w:cs="宋体"/>
          <w:bCs/>
          <w:kern w:val="0"/>
          <w:szCs w:val="21"/>
        </w:rPr>
        <w:t>中型企业制造的货物的，视同为中型企业。</w:t>
      </w:r>
    </w:p>
    <w:p>
      <w:pPr>
        <w:pageBreakBefore w:val="0"/>
        <w:kinsoku/>
        <w:topLinePunct w:val="0"/>
        <w:autoSpaceDE w:val="0"/>
        <w:autoSpaceDN w:val="0"/>
        <w:bidi w:val="0"/>
        <w:adjustRightInd w:val="0"/>
        <w:snapToGrid/>
        <w:spacing w:line="300" w:lineRule="auto"/>
        <w:ind w:firstLine="316" w:firstLineChars="150"/>
        <w:jc w:val="left"/>
        <w:rPr>
          <w:rFonts w:hint="eastAsia" w:ascii="宋体" w:hAnsi="宋体" w:eastAsia="宋体" w:cs="宋体"/>
          <w:b/>
          <w:szCs w:val="21"/>
          <w:lang w:val="en-US" w:eastAsia="zh-CN"/>
        </w:rPr>
      </w:pPr>
      <w:r>
        <w:rPr>
          <w:rFonts w:hint="eastAsia" w:ascii="宋体" w:hAnsi="宋体" w:eastAsia="宋体" w:cs="宋体"/>
          <w:b/>
          <w:szCs w:val="21"/>
          <w:lang w:val="en-US" w:eastAsia="zh-CN"/>
        </w:rPr>
        <w:t>2.享受小微企业价格折扣应提供以下证明材料：</w:t>
      </w:r>
    </w:p>
    <w:p>
      <w:pPr>
        <w:pageBreakBefore w:val="0"/>
        <w:kinsoku/>
        <w:topLinePunct w:val="0"/>
        <w:bidi w:val="0"/>
        <w:snapToGrid/>
        <w:spacing w:line="30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《中小企业声明函》【格式见附件一】；</w:t>
      </w:r>
    </w:p>
    <w:p>
      <w:pPr>
        <w:pageBreakBefore w:val="0"/>
        <w:kinsoku/>
        <w:topLinePunct w:val="0"/>
        <w:autoSpaceDE w:val="0"/>
        <w:autoSpaceDN w:val="0"/>
        <w:bidi w:val="0"/>
        <w:adjustRightInd w:val="0"/>
        <w:snapToGrid/>
        <w:spacing w:line="300" w:lineRule="auto"/>
        <w:ind w:firstLine="316" w:firstLineChars="150"/>
        <w:jc w:val="left"/>
        <w:rPr>
          <w:rFonts w:hint="eastAsia" w:ascii="宋体" w:hAnsi="宋体" w:eastAsia="宋体" w:cs="宋体"/>
          <w:b/>
          <w:szCs w:val="21"/>
          <w:lang w:val="en-US" w:eastAsia="zh-CN"/>
        </w:rPr>
      </w:pPr>
      <w:r>
        <w:rPr>
          <w:rFonts w:hint="eastAsia" w:ascii="宋体" w:hAnsi="宋体" w:eastAsia="宋体" w:cs="宋体"/>
          <w:b/>
          <w:szCs w:val="21"/>
          <w:lang w:val="en-US" w:eastAsia="zh-CN"/>
        </w:rPr>
        <w:t>3.享受监狱企业价格折扣应提供以下证明材料：</w:t>
      </w:r>
    </w:p>
    <w:p>
      <w:pPr>
        <w:pageBreakBefore w:val="0"/>
        <w:kinsoku/>
        <w:topLinePunct w:val="0"/>
        <w:bidi w:val="0"/>
        <w:snapToGrid/>
        <w:spacing w:line="30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pageBreakBefore w:val="0"/>
        <w:kinsoku/>
        <w:topLinePunct w:val="0"/>
        <w:autoSpaceDE w:val="0"/>
        <w:autoSpaceDN w:val="0"/>
        <w:bidi w:val="0"/>
        <w:adjustRightInd w:val="0"/>
        <w:snapToGrid/>
        <w:spacing w:line="300" w:lineRule="auto"/>
        <w:ind w:firstLine="316" w:firstLineChars="150"/>
        <w:jc w:val="left"/>
        <w:rPr>
          <w:rFonts w:hint="eastAsia" w:ascii="宋体" w:hAnsi="宋体" w:eastAsia="宋体" w:cs="宋体"/>
          <w:b/>
          <w:szCs w:val="21"/>
          <w:lang w:val="en-US" w:eastAsia="zh-CN"/>
        </w:rPr>
      </w:pPr>
      <w:r>
        <w:rPr>
          <w:rFonts w:hint="eastAsia" w:ascii="宋体" w:hAnsi="宋体" w:eastAsia="宋体" w:cs="宋体"/>
          <w:b/>
          <w:szCs w:val="21"/>
          <w:lang w:val="en-US" w:eastAsia="zh-CN"/>
        </w:rPr>
        <w:t>4.享受残疾人福利性单位格折扣应提供以下证明材料：</w:t>
      </w:r>
    </w:p>
    <w:p>
      <w:pPr>
        <w:pageBreakBefore w:val="0"/>
        <w:kinsoku/>
        <w:topLinePunct w:val="0"/>
        <w:bidi w:val="0"/>
        <w:snapToGrid/>
        <w:spacing w:line="30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残疾人福利性单位声明函【格式见附件二】；</w:t>
      </w:r>
    </w:p>
    <w:p>
      <w:pPr>
        <w:spacing w:after="100" w:line="440" w:lineRule="atLeast"/>
        <w:jc w:val="left"/>
        <w:outlineLvl w:val="9"/>
        <w:rPr>
          <w:rFonts w:hint="eastAsia" w:ascii="仿宋" w:hAnsi="仿宋" w:eastAsia="仿宋" w:cs="仿宋"/>
          <w:sz w:val="24"/>
          <w:szCs w:val="24"/>
        </w:rPr>
      </w:pPr>
    </w:p>
    <w:p>
      <w:pPr>
        <w:pStyle w:val="11"/>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pStyle w:val="11"/>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pStyle w:val="11"/>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spacing w:after="100" w:line="440" w:lineRule="atLeast"/>
        <w:ind w:firstLine="480" w:firstLineChars="200"/>
        <w:jc w:val="left"/>
        <w:outlineLvl w:val="9"/>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Theme="minorEastAsia" w:hAnsiTheme="minorEastAsia" w:eastAsiaTheme="minorEastAsia" w:cstheme="minorEastAsia"/>
          <w:sz w:val="24"/>
          <w:szCs w:val="24"/>
        </w:rPr>
        <w:t>附件一：</w:t>
      </w:r>
    </w:p>
    <w:p>
      <w:pPr>
        <w:spacing w:after="100" w:line="360" w:lineRule="auto"/>
        <w:ind w:firstLine="422" w:firstLineChars="200"/>
        <w:jc w:val="center"/>
        <w:rPr>
          <w:rFonts w:ascii="宋体" w:hAnsi="宋体" w:cs="宋体"/>
          <w:b/>
          <w:bCs/>
          <w:szCs w:val="21"/>
        </w:rPr>
      </w:pPr>
      <w:r>
        <w:rPr>
          <w:rFonts w:hint="eastAsia" w:ascii="宋体" w:hAnsi="宋体" w:cs="宋体"/>
          <w:b/>
          <w:bCs/>
          <w:szCs w:val="21"/>
        </w:rPr>
        <w:t>中小企业声明函</w:t>
      </w:r>
      <w:r>
        <w:rPr>
          <w:rFonts w:hint="eastAsia" w:ascii="仿宋" w:hAnsi="仿宋" w:eastAsia="仿宋" w:cs="仿宋"/>
          <w:b/>
          <w:bCs/>
          <w:sz w:val="24"/>
        </w:rPr>
        <w:t>（</w:t>
      </w:r>
      <w:r>
        <w:rPr>
          <w:rFonts w:hint="eastAsia" w:ascii="宋体" w:hAnsi="宋体" w:cs="宋体"/>
          <w:b/>
          <w:bCs/>
          <w:szCs w:val="21"/>
        </w:rPr>
        <w:t>工程、服务）</w:t>
      </w:r>
    </w:p>
    <w:p>
      <w:pPr>
        <w:spacing w:line="360" w:lineRule="auto"/>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u w:val="single"/>
          <w:lang w:eastAsia="zh-CN"/>
        </w:rPr>
        <w:t>；</w:t>
      </w:r>
      <w:r>
        <w:rPr>
          <w:rFonts w:hint="eastAsia" w:ascii="宋体" w:hAnsi="宋体" w:cs="宋体"/>
          <w:szCs w:val="21"/>
        </w:rPr>
        <w:t>承建</w:t>
      </w:r>
      <w:r>
        <w:rPr>
          <w:rFonts w:hint="eastAsia" w:ascii="宋体" w:hAnsi="宋体" w:cs="宋体"/>
          <w:szCs w:val="21"/>
          <w:u w:val="single"/>
        </w:rPr>
        <w:t>（承接）</w:t>
      </w:r>
      <w:r>
        <w:rPr>
          <w:rFonts w:hint="eastAsia" w:ascii="宋体" w:hAnsi="宋体" w:cs="宋体"/>
          <w:szCs w:val="21"/>
        </w:rPr>
        <w:t>企业为</w:t>
      </w:r>
      <w:r>
        <w:rPr>
          <w:rFonts w:hint="eastAsia" w:ascii="宋体" w:hAnsi="宋体" w:cs="宋体"/>
          <w:szCs w:val="21"/>
          <w:u w:val="single"/>
        </w:rPr>
        <w:t>（企业名称）</w:t>
      </w:r>
      <w:r>
        <w:rPr>
          <w:rFonts w:hint="eastAsia" w:ascii="宋体" w:hAnsi="宋体" w:cs="宋体"/>
          <w:szCs w:val="21"/>
        </w:rPr>
        <w:t>，从业人员____人，营业收入为____万元，资产总额为____万元</w:t>
      </w:r>
      <w:r>
        <w:rPr>
          <w:rStyle w:val="33"/>
          <w:rFonts w:ascii="宋体" w:hAnsi="宋体"/>
        </w:rPr>
        <w:footnoteReference w:id="0"/>
      </w:r>
      <w:r>
        <w:rPr>
          <w:rFonts w:hint="eastAsia" w:ascii="宋体" w:hAnsi="宋体" w:cs="宋体"/>
          <w:szCs w:val="21"/>
        </w:rPr>
        <w:t>，属于</w:t>
      </w:r>
      <w:r>
        <w:rPr>
          <w:rFonts w:hint="eastAsia" w:ascii="宋体" w:hAnsi="宋体" w:cs="宋体"/>
          <w:szCs w:val="21"/>
          <w:u w:val="single"/>
        </w:rPr>
        <w:t>（中型企业、小型企业、微型企业）</w:t>
      </w:r>
      <w:r>
        <w:rPr>
          <w:rFonts w:hint="eastAsia" w:ascii="宋体" w:hAnsi="宋体" w:cs="宋体"/>
          <w:szCs w:val="21"/>
          <w:u w:val="single"/>
          <w:lang w:eastAsia="zh-CN"/>
        </w:rPr>
        <w:t>；</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u w:val="single"/>
          <w:lang w:eastAsia="zh-CN"/>
        </w:rPr>
        <w:t>；</w:t>
      </w:r>
      <w:r>
        <w:rPr>
          <w:rFonts w:hint="eastAsia" w:ascii="宋体" w:hAnsi="宋体" w:cs="宋体"/>
          <w:szCs w:val="21"/>
        </w:rPr>
        <w:t>承建</w:t>
      </w:r>
      <w:r>
        <w:rPr>
          <w:rFonts w:hint="eastAsia" w:ascii="宋体" w:hAnsi="宋体" w:cs="宋体"/>
          <w:szCs w:val="21"/>
          <w:u w:val="single"/>
        </w:rPr>
        <w:t>（承接）</w:t>
      </w:r>
      <w:r>
        <w:rPr>
          <w:rFonts w:hint="eastAsia" w:ascii="宋体" w:hAnsi="宋体" w:cs="宋体"/>
          <w:szCs w:val="21"/>
        </w:rPr>
        <w:t>企业为</w:t>
      </w:r>
      <w:r>
        <w:rPr>
          <w:rFonts w:hint="eastAsia" w:ascii="宋体" w:hAnsi="宋体" w:cs="宋体"/>
          <w:szCs w:val="21"/>
          <w:u w:val="single"/>
        </w:rPr>
        <w:t>（企业名称）</w:t>
      </w:r>
      <w:r>
        <w:rPr>
          <w:rFonts w:hint="eastAsia" w:ascii="宋体" w:hAnsi="宋体" w:cs="宋体"/>
          <w:szCs w:val="21"/>
        </w:rPr>
        <w:t>，从业人员___人，营业收入为____万元，资产总额为___万元</w:t>
      </w:r>
      <w:r>
        <w:rPr>
          <w:rStyle w:val="33"/>
          <w:rFonts w:ascii="宋体" w:hAnsi="宋体"/>
        </w:rPr>
        <w:footnoteReference w:id="1"/>
      </w:r>
      <w:r>
        <w:rPr>
          <w:rFonts w:hint="eastAsia" w:ascii="宋体" w:hAnsi="宋体" w:cs="宋体"/>
          <w:szCs w:val="21"/>
        </w:rPr>
        <w:t>，属于</w:t>
      </w:r>
      <w:r>
        <w:rPr>
          <w:rFonts w:hint="eastAsia" w:ascii="宋体" w:hAnsi="宋体" w:cs="宋体"/>
          <w:szCs w:val="21"/>
          <w:u w:val="single"/>
        </w:rPr>
        <w:t>（中型企业、小型企业、微型企业）</w:t>
      </w:r>
      <w:r>
        <w:rPr>
          <w:rFonts w:hint="eastAsia" w:ascii="宋体" w:hAnsi="宋体" w:cs="宋体"/>
          <w:szCs w:val="21"/>
          <w:u w:val="single"/>
          <w:lang w:eastAsia="zh-CN"/>
        </w:rPr>
        <w:t>；</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spacing w:line="360" w:lineRule="auto"/>
        <w:ind w:firstLine="420" w:firstLineChars="200"/>
        <w:jc w:val="right"/>
        <w:rPr>
          <w:rFonts w:ascii="宋体" w:hAnsi="宋体" w:cs="宋体"/>
          <w:szCs w:val="21"/>
        </w:rPr>
      </w:pPr>
    </w:p>
    <w:p>
      <w:pPr>
        <w:spacing w:line="360" w:lineRule="auto"/>
        <w:ind w:firstLine="420" w:firstLineChars="200"/>
        <w:jc w:val="right"/>
        <w:rPr>
          <w:rFonts w:ascii="宋体" w:hAnsi="宋体" w:cs="宋体"/>
          <w:szCs w:val="21"/>
        </w:rPr>
      </w:pPr>
    </w:p>
    <w:p>
      <w:pPr>
        <w:spacing w:line="360" w:lineRule="auto"/>
        <w:ind w:firstLine="420" w:firstLineChars="200"/>
        <w:jc w:val="right"/>
        <w:rPr>
          <w:rFonts w:ascii="宋体" w:hAnsi="宋体" w:cs="宋体"/>
          <w:szCs w:val="21"/>
        </w:rPr>
      </w:pPr>
    </w:p>
    <w:p>
      <w:pPr>
        <w:spacing w:line="360" w:lineRule="auto"/>
        <w:ind w:firstLine="420" w:firstLineChars="200"/>
        <w:jc w:val="right"/>
        <w:rPr>
          <w:rFonts w:ascii="宋体" w:hAnsi="宋体" w:cs="宋体"/>
          <w:szCs w:val="21"/>
        </w:rPr>
      </w:pPr>
    </w:p>
    <w:p>
      <w:pPr>
        <w:spacing w:line="360" w:lineRule="auto"/>
        <w:ind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供应商</w:t>
      </w:r>
      <w:r>
        <w:rPr>
          <w:rFonts w:hint="eastAsia" w:ascii="宋体" w:hAnsi="宋体" w:cs="宋体"/>
          <w:szCs w:val="21"/>
        </w:rPr>
        <w:t>（盖章）∶</w:t>
      </w:r>
    </w:p>
    <w:p>
      <w:pPr>
        <w:spacing w:line="360" w:lineRule="auto"/>
        <w:ind w:firstLine="4410" w:firstLineChars="2100"/>
        <w:rPr>
          <w:rFonts w:ascii="宋体" w:hAnsi="宋体" w:cs="宋体"/>
          <w:szCs w:val="21"/>
        </w:rPr>
      </w:pPr>
    </w:p>
    <w:p>
      <w:pPr>
        <w:spacing w:line="360" w:lineRule="auto"/>
        <w:ind w:firstLine="5460" w:firstLineChars="2600"/>
        <w:rPr>
          <w:rFonts w:ascii="宋体" w:hAnsi="宋体" w:cs="宋体"/>
          <w:szCs w:val="21"/>
        </w:rPr>
      </w:pPr>
      <w:r>
        <w:rPr>
          <w:rFonts w:hint="eastAsia" w:ascii="宋体" w:hAnsi="宋体" w:cs="宋体"/>
          <w:szCs w:val="21"/>
        </w:rPr>
        <w:t>日期∶</w:t>
      </w:r>
    </w:p>
    <w:p>
      <w:pPr>
        <w:spacing w:line="360" w:lineRule="auto"/>
        <w:rPr>
          <w:rFonts w:ascii="宋体" w:hAnsi="宋体" w:cs="宋体"/>
          <w:szCs w:val="21"/>
        </w:rPr>
      </w:pPr>
    </w:p>
    <w:p>
      <w:pPr>
        <w:spacing w:line="360" w:lineRule="auto"/>
        <w:rPr>
          <w:rFonts w:ascii="宋体" w:hAnsi="宋体" w:cs="宋体"/>
          <w:szCs w:val="21"/>
        </w:rPr>
      </w:pPr>
    </w:p>
    <w:p>
      <w:pPr>
        <w:rPr>
          <w:rFonts w:hint="eastAsia" w:asciiTheme="minorEastAsia" w:hAnsiTheme="minorEastAsia" w:eastAsiaTheme="minorEastAsia" w:cstheme="minorEastAsia"/>
          <w:b/>
          <w:bCs/>
          <w:sz w:val="28"/>
          <w:szCs w:val="28"/>
        </w:rPr>
      </w:pPr>
      <w:r>
        <w:rPr>
          <w:rFonts w:hint="eastAsia" w:ascii="宋体" w:hAnsi="宋体" w:cs="宋体"/>
          <w:b/>
          <w:szCs w:val="21"/>
        </w:rPr>
        <w:br w:type="page"/>
      </w:r>
    </w:p>
    <w:p>
      <w:pPr>
        <w:outlineLvl w:val="9"/>
      </w:pPr>
      <w:r>
        <w:drawing>
          <wp:inline distT="0" distB="0" distL="114300" distR="114300">
            <wp:extent cx="5595620" cy="7649845"/>
            <wp:effectExtent l="0" t="0" r="508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5595620" cy="7649845"/>
                    </a:xfrm>
                    <a:prstGeom prst="rect">
                      <a:avLst/>
                    </a:prstGeom>
                    <a:noFill/>
                    <a:ln>
                      <a:noFill/>
                    </a:ln>
                  </pic:spPr>
                </pic:pic>
              </a:graphicData>
            </a:graphic>
          </wp:inline>
        </w:drawing>
      </w:r>
      <w:r>
        <w:drawing>
          <wp:inline distT="0" distB="0" distL="114300" distR="114300">
            <wp:extent cx="5600700" cy="77057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5600700" cy="7705725"/>
                    </a:xfrm>
                    <a:prstGeom prst="rect">
                      <a:avLst/>
                    </a:prstGeom>
                    <a:noFill/>
                    <a:ln>
                      <a:noFill/>
                    </a:ln>
                  </pic:spPr>
                </pic:pic>
              </a:graphicData>
            </a:graphic>
          </wp:inline>
        </w:drawing>
      </w:r>
      <w:r>
        <w:drawing>
          <wp:inline distT="0" distB="0" distL="114300" distR="114300">
            <wp:extent cx="5597525" cy="7550785"/>
            <wp:effectExtent l="0" t="0" r="3175" b="1206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5597525" cy="7550785"/>
                    </a:xfrm>
                    <a:prstGeom prst="rect">
                      <a:avLst/>
                    </a:prstGeom>
                    <a:noFill/>
                    <a:ln>
                      <a:noFill/>
                    </a:ln>
                  </pic:spPr>
                </pic:pic>
              </a:graphicData>
            </a:graphic>
          </wp:inline>
        </w:drawing>
      </w:r>
      <w:r>
        <w:drawing>
          <wp:inline distT="0" distB="0" distL="114300" distR="114300">
            <wp:extent cx="5595620" cy="7357110"/>
            <wp:effectExtent l="0" t="0" r="5080" b="152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595620" cy="7357110"/>
                    </a:xfrm>
                    <a:prstGeom prst="rect">
                      <a:avLst/>
                    </a:prstGeom>
                    <a:noFill/>
                    <a:ln>
                      <a:noFill/>
                    </a:ln>
                  </pic:spPr>
                </pic:pic>
              </a:graphicData>
            </a:graphic>
          </wp:inline>
        </w:drawing>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附件二： </w:t>
      </w:r>
    </w:p>
    <w:p>
      <w:pPr>
        <w:pStyle w:val="42"/>
        <w:ind w:firstLine="482" w:firstLineChars="200"/>
        <w:jc w:val="center"/>
        <w:outlineLvl w:val="9"/>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残疾人福利性单位声明函</w:t>
      </w:r>
    </w:p>
    <w:p>
      <w:pPr>
        <w:pStyle w:val="42"/>
        <w:jc w:val="center"/>
        <w:rPr>
          <w:rFonts w:hint="eastAsia" w:asciiTheme="minorEastAsia" w:hAnsiTheme="minorEastAsia" w:eastAsiaTheme="minorEastAsia" w:cstheme="minorEastAsia"/>
          <w:b/>
          <w:sz w:val="24"/>
          <w:szCs w:val="24"/>
          <w:lang w:val="en-GB"/>
        </w:rPr>
      </w:pPr>
    </w:p>
    <w:p>
      <w:pPr>
        <w:spacing w:line="588"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pPr>
        <w:spacing w:line="588" w:lineRule="exact"/>
        <w:ind w:firstLine="504" w:firstLineChars="200"/>
        <w:rPr>
          <w:rFonts w:hint="eastAsia" w:asciiTheme="minorEastAsia" w:hAnsiTheme="minorEastAsia" w:eastAsiaTheme="minorEastAsia" w:cstheme="minorEastAsia"/>
          <w:spacing w:val="6"/>
          <w:sz w:val="24"/>
          <w:szCs w:val="24"/>
        </w:rPr>
      </w:pPr>
    </w:p>
    <w:p>
      <w:pPr>
        <w:spacing w:line="588" w:lineRule="exact"/>
        <w:ind w:firstLine="504" w:firstLineChars="200"/>
        <w:rPr>
          <w:rFonts w:hint="eastAsia" w:asciiTheme="minorEastAsia" w:hAnsiTheme="minorEastAsia" w:eastAsiaTheme="minorEastAsia" w:cstheme="minorEastAsia"/>
          <w:spacing w:val="6"/>
          <w:sz w:val="24"/>
          <w:szCs w:val="24"/>
        </w:rPr>
      </w:pPr>
    </w:p>
    <w:p>
      <w:pPr>
        <w:widowControl/>
        <w:spacing w:line="420" w:lineRule="atLeast"/>
        <w:ind w:right="-64"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供应商</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bCs/>
          <w:kern w:val="0"/>
          <w:sz w:val="24"/>
          <w:szCs w:val="24"/>
          <w:u w:val="single"/>
        </w:rPr>
        <w:t xml:space="preserve">                      </w:t>
      </w:r>
      <w:r>
        <w:rPr>
          <w:rFonts w:hint="eastAsia" w:asciiTheme="minorEastAsia" w:hAnsiTheme="minorEastAsia" w:eastAsiaTheme="minorEastAsia" w:cstheme="minorEastAsia"/>
          <w:b/>
          <w:bCs/>
          <w:kern w:val="0"/>
          <w:sz w:val="24"/>
          <w:szCs w:val="24"/>
        </w:rPr>
        <w:t>（盖单位章）</w:t>
      </w:r>
    </w:p>
    <w:p>
      <w:pPr>
        <w:widowControl/>
        <w:spacing w:line="420" w:lineRule="atLeast"/>
        <w:ind w:right="420"/>
        <w:rPr>
          <w:rFonts w:hint="eastAsia" w:asciiTheme="minorEastAsia" w:hAnsiTheme="minorEastAsia" w:eastAsiaTheme="minorEastAsia" w:cstheme="minorEastAsia"/>
          <w:b/>
          <w:bCs/>
          <w:kern w:val="0"/>
          <w:sz w:val="24"/>
          <w:szCs w:val="24"/>
          <w:u w:val="single"/>
        </w:rPr>
      </w:pPr>
    </w:p>
    <w:p>
      <w:pPr>
        <w:widowControl/>
        <w:spacing w:line="420" w:lineRule="atLeast"/>
        <w:ind w:right="-64"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日  期：</w:t>
      </w:r>
      <w:r>
        <w:rPr>
          <w:rFonts w:hint="eastAsia" w:asciiTheme="minorEastAsia" w:hAnsiTheme="minorEastAsia" w:eastAsiaTheme="minorEastAsia" w:cstheme="minorEastAsia"/>
          <w:b/>
          <w:bCs/>
          <w:kern w:val="0"/>
          <w:sz w:val="24"/>
          <w:szCs w:val="24"/>
          <w:u w:val="single"/>
        </w:rPr>
        <w:t xml:space="preserve">          </w:t>
      </w:r>
      <w:r>
        <w:rPr>
          <w:rFonts w:hint="eastAsia" w:asciiTheme="minorEastAsia" w:hAnsiTheme="minorEastAsia" w:eastAsiaTheme="minorEastAsia" w:cstheme="minorEastAsia"/>
          <w:b/>
          <w:bCs/>
          <w:kern w:val="0"/>
          <w:sz w:val="24"/>
          <w:szCs w:val="24"/>
        </w:rPr>
        <w:t>年</w:t>
      </w:r>
      <w:r>
        <w:rPr>
          <w:rFonts w:hint="eastAsia" w:asciiTheme="minorEastAsia" w:hAnsiTheme="minorEastAsia" w:eastAsiaTheme="minorEastAsia" w:cstheme="minorEastAsia"/>
          <w:b/>
          <w:bCs/>
          <w:kern w:val="0"/>
          <w:sz w:val="24"/>
          <w:szCs w:val="24"/>
          <w:u w:val="single"/>
        </w:rPr>
        <w:t xml:space="preserve">      </w:t>
      </w:r>
      <w:r>
        <w:rPr>
          <w:rFonts w:hint="eastAsia" w:asciiTheme="minorEastAsia" w:hAnsiTheme="minorEastAsia" w:eastAsiaTheme="minorEastAsia" w:cstheme="minorEastAsia"/>
          <w:b/>
          <w:bCs/>
          <w:kern w:val="0"/>
          <w:sz w:val="24"/>
          <w:szCs w:val="24"/>
        </w:rPr>
        <w:t>月</w:t>
      </w:r>
      <w:r>
        <w:rPr>
          <w:rFonts w:hint="eastAsia" w:asciiTheme="minorEastAsia" w:hAnsiTheme="minorEastAsia" w:eastAsiaTheme="minorEastAsia" w:cstheme="minorEastAsia"/>
          <w:b/>
          <w:bCs/>
          <w:kern w:val="0"/>
          <w:sz w:val="24"/>
          <w:szCs w:val="24"/>
          <w:u w:val="single"/>
        </w:rPr>
        <w:t xml:space="preserve">        </w:t>
      </w:r>
      <w:r>
        <w:rPr>
          <w:rFonts w:hint="eastAsia" w:asciiTheme="minorEastAsia" w:hAnsiTheme="minorEastAsia" w:eastAsiaTheme="minorEastAsia" w:cstheme="minorEastAsia"/>
          <w:b/>
          <w:bCs/>
          <w:kern w:val="0"/>
          <w:sz w:val="24"/>
          <w:szCs w:val="24"/>
        </w:rPr>
        <w:t xml:space="preserve">日 </w:t>
      </w:r>
    </w:p>
    <w:p>
      <w:pPr>
        <w:tabs>
          <w:tab w:val="left" w:pos="4860"/>
        </w:tabs>
        <w:spacing w:line="588" w:lineRule="exact"/>
        <w:ind w:right="1560" w:firstLine="482" w:firstLineChars="200"/>
        <w:jc w:val="left"/>
        <w:rPr>
          <w:rFonts w:hint="eastAsia" w:asciiTheme="minorEastAsia" w:hAnsiTheme="minorEastAsia" w:eastAsiaTheme="minorEastAsia" w:cstheme="minorEastAsia"/>
          <w:b/>
          <w:sz w:val="24"/>
          <w:szCs w:val="24"/>
        </w:rPr>
      </w:pPr>
    </w:p>
    <w:p>
      <w:pPr>
        <w:tabs>
          <w:tab w:val="left" w:pos="4860"/>
        </w:tabs>
        <w:spacing w:line="588" w:lineRule="exact"/>
        <w:ind w:right="1560"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备注说明：</w:t>
      </w:r>
    </w:p>
    <w:p>
      <w:pPr>
        <w:tabs>
          <w:tab w:val="left" w:pos="4860"/>
        </w:tabs>
        <w:spacing w:line="588" w:lineRule="exact"/>
        <w:ind w:right="1560"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1.</w:t>
      </w:r>
      <w:r>
        <w:rPr>
          <w:rFonts w:hint="eastAsia" w:asciiTheme="minorEastAsia" w:hAnsiTheme="minorEastAsia" w:eastAsiaTheme="minorEastAsia" w:cstheme="minorEastAsia"/>
          <w:b/>
          <w:sz w:val="24"/>
          <w:szCs w:val="24"/>
        </w:rPr>
        <w:t>如中标，将在中标公示中将此残疾人福利性单位声明函予以公示，接受社会监督；</w:t>
      </w:r>
    </w:p>
    <w:p>
      <w:pPr>
        <w:tabs>
          <w:tab w:val="left" w:pos="4860"/>
        </w:tabs>
        <w:spacing w:line="588" w:lineRule="exact"/>
        <w:ind w:right="-94" w:firstLine="482" w:firstLineChars="200"/>
        <w:jc w:val="left"/>
        <w:rPr>
          <w:rFonts w:hint="eastAsia" w:ascii="仿宋" w:hAnsi="仿宋" w:eastAsia="仿宋" w:cs="仿宋"/>
          <w:spacing w:val="6"/>
          <w:sz w:val="24"/>
          <w:szCs w:val="24"/>
        </w:rPr>
      </w:pPr>
      <w:r>
        <w:rPr>
          <w:rFonts w:hint="eastAsia" w:asciiTheme="minorEastAsia" w:hAnsiTheme="minorEastAsia" w:eastAsiaTheme="minorEastAsia" w:cstheme="minorEastAsia"/>
          <w:b/>
          <w:sz w:val="24"/>
          <w:szCs w:val="24"/>
          <w:lang w:eastAsia="zh-CN"/>
        </w:rPr>
        <w:t>2.</w:t>
      </w:r>
      <w:r>
        <w:rPr>
          <w:rFonts w:hint="eastAsia" w:asciiTheme="minorEastAsia" w:hAnsiTheme="minorEastAsia" w:eastAsiaTheme="minorEastAsia" w:cstheme="minorEastAsia"/>
          <w:b/>
          <w:sz w:val="24"/>
          <w:szCs w:val="24"/>
        </w:rPr>
        <w:t>供应商提供的《残疾人福利性单位声明函》与事实不符的，依照《政府采购法》第七十七条第一款的规定追究法律责任。</w:t>
      </w:r>
    </w:p>
    <w:p>
      <w:pPr>
        <w:tabs>
          <w:tab w:val="left" w:pos="4860"/>
        </w:tabs>
        <w:spacing w:line="588" w:lineRule="exact"/>
        <w:ind w:right="-94"/>
        <w:jc w:val="left"/>
        <w:rPr>
          <w:rFonts w:hint="eastAsia" w:ascii="仿宋" w:hAnsi="仿宋" w:eastAsia="仿宋" w:cs="仿宋"/>
          <w:spacing w:val="6"/>
          <w:sz w:val="24"/>
          <w:szCs w:val="24"/>
        </w:rPr>
      </w:pPr>
    </w:p>
    <w:p>
      <w:pPr>
        <w:pStyle w:val="15"/>
        <w:snapToGrid w:val="0"/>
        <w:spacing w:line="360" w:lineRule="auto"/>
        <w:ind w:firstLine="480" w:firstLineChars="200"/>
        <w:rPr>
          <w:rFonts w:hint="eastAsia" w:ascii="仿宋" w:hAnsi="仿宋" w:eastAsia="仿宋" w:cs="仿宋"/>
          <w:sz w:val="24"/>
          <w:szCs w:val="24"/>
        </w:rPr>
      </w:pPr>
    </w:p>
    <w:p>
      <w:pPr>
        <w:pStyle w:val="15"/>
        <w:snapToGrid w:val="0"/>
        <w:spacing w:line="360" w:lineRule="auto"/>
        <w:ind w:firstLine="480" w:firstLineChars="200"/>
        <w:rPr>
          <w:rFonts w:hint="eastAsia" w:ascii="仿宋" w:hAnsi="仿宋" w:eastAsia="仿宋" w:cs="仿宋"/>
          <w:sz w:val="24"/>
          <w:szCs w:val="24"/>
        </w:rPr>
      </w:pPr>
    </w:p>
    <w:p>
      <w:pPr>
        <w:rPr>
          <w:rFonts w:hint="eastAsia" w:ascii="宋体" w:hAnsi="宋体" w:eastAsia="宋体" w:cs="宋体"/>
          <w:b/>
          <w:szCs w:val="21"/>
        </w:rPr>
      </w:pPr>
      <w:r>
        <w:rPr>
          <w:rFonts w:hint="eastAsia" w:ascii="宋体" w:hAnsi="宋体" w:eastAsia="宋体" w:cs="宋体"/>
          <w:b/>
          <w:szCs w:val="21"/>
        </w:rPr>
        <w:br w:type="page"/>
      </w:r>
    </w:p>
    <w:p>
      <w:pPr>
        <w:spacing w:line="360" w:lineRule="auto"/>
        <w:jc w:val="left"/>
        <w:rPr>
          <w:rFonts w:hint="default" w:ascii="宋体" w:hAnsi="宋体" w:eastAsia="宋体" w:cs="宋体"/>
          <w:b/>
          <w:szCs w:val="21"/>
          <w:lang w:val="en-US" w:eastAsia="zh-CN"/>
        </w:rPr>
      </w:pPr>
      <w:r>
        <w:rPr>
          <w:rFonts w:hint="eastAsia" w:ascii="宋体" w:hAnsi="宋体" w:eastAsia="宋体" w:cs="宋体"/>
          <w:b/>
          <w:szCs w:val="21"/>
        </w:rPr>
        <w:t>附件</w:t>
      </w:r>
      <w:r>
        <w:rPr>
          <w:rFonts w:hint="eastAsia" w:ascii="宋体" w:hAnsi="宋体" w:eastAsia="宋体" w:cs="宋体"/>
          <w:b/>
          <w:szCs w:val="21"/>
          <w:lang w:val="en-US" w:eastAsia="zh-CN"/>
        </w:rPr>
        <w:t>三</w:t>
      </w: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《属于监狱企业的证明文件》</w:t>
      </w:r>
    </w:p>
    <w:p>
      <w:pPr>
        <w:pStyle w:val="19"/>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【不属于</w:t>
      </w:r>
      <w:r>
        <w:rPr>
          <w:rFonts w:hint="eastAsia" w:ascii="宋体" w:hAnsi="宋体" w:cs="宋体"/>
          <w:sz w:val="21"/>
          <w:szCs w:val="21"/>
          <w:lang w:eastAsia="zh-CN"/>
        </w:rPr>
        <w:t>监狱企业的，</w:t>
      </w:r>
      <w:r>
        <w:rPr>
          <w:rFonts w:hint="eastAsia" w:ascii="宋体" w:hAnsi="宋体" w:eastAsia="宋体" w:cs="宋体"/>
          <w:sz w:val="21"/>
          <w:szCs w:val="21"/>
        </w:rPr>
        <w:t>无需提供】</w:t>
      </w: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widowControl/>
        <w:tabs>
          <w:tab w:val="left" w:pos="4860"/>
        </w:tabs>
        <w:ind w:right="-21" w:firstLine="422" w:firstLineChars="200"/>
        <w:jc w:val="left"/>
        <w:rPr>
          <w:rFonts w:hint="eastAsia" w:ascii="宋体" w:hAnsi="宋体" w:eastAsia="宋体" w:cs="宋体"/>
          <w:b/>
          <w:szCs w:val="21"/>
        </w:rPr>
      </w:pPr>
      <w:r>
        <w:rPr>
          <w:rFonts w:hint="eastAsia" w:ascii="宋体" w:hAnsi="宋体" w:eastAsia="宋体" w:cs="宋体"/>
          <w:b/>
          <w:szCs w:val="21"/>
        </w:rPr>
        <w:t>说明：</w:t>
      </w:r>
    </w:p>
    <w:p>
      <w:pPr>
        <w:widowControl/>
        <w:tabs>
          <w:tab w:val="left" w:pos="4860"/>
        </w:tabs>
        <w:ind w:right="-21" w:firstLine="422" w:firstLineChars="200"/>
        <w:jc w:val="left"/>
        <w:rPr>
          <w:rFonts w:hint="default" w:ascii="宋体" w:hAnsi="宋体" w:cs="宋体"/>
          <w:b/>
          <w:szCs w:val="21"/>
          <w:lang w:val="en-US" w:eastAsia="zh-CN"/>
        </w:rPr>
      </w:pPr>
      <w:r>
        <w:rPr>
          <w:rFonts w:hint="eastAsia" w:ascii="宋体" w:hAnsi="宋体" w:cs="宋体"/>
          <w:b/>
          <w:szCs w:val="21"/>
          <w:lang w:val="en-US" w:eastAsia="zh-CN"/>
        </w:rPr>
        <w:t>1.监狱企业证明文件必须由省级以上监狱管理局、戒毒管理局（含新疆生产建设兵团）出具，否则无效。</w:t>
      </w:r>
    </w:p>
    <w:p>
      <w:pPr>
        <w:widowControl/>
        <w:tabs>
          <w:tab w:val="left" w:pos="4860"/>
        </w:tabs>
        <w:ind w:right="-21" w:firstLine="422" w:firstLineChars="200"/>
        <w:jc w:val="left"/>
        <w:rPr>
          <w:rFonts w:hint="eastAsia" w:ascii="宋体" w:hAnsi="宋体" w:cs="宋体"/>
          <w:b/>
          <w:szCs w:val="21"/>
          <w:lang w:eastAsia="zh-CN"/>
        </w:rPr>
      </w:pPr>
      <w:r>
        <w:rPr>
          <w:rFonts w:hint="eastAsia" w:ascii="宋体" w:hAnsi="宋体" w:cs="宋体"/>
          <w:b/>
          <w:szCs w:val="21"/>
          <w:lang w:val="en-US" w:eastAsia="zh-CN"/>
        </w:rPr>
        <w:t>2</w:t>
      </w:r>
      <w:r>
        <w:rPr>
          <w:rFonts w:hint="eastAsia" w:ascii="宋体" w:hAnsi="宋体" w:cs="宋体"/>
          <w:b/>
          <w:szCs w:val="21"/>
          <w:lang w:eastAsia="zh-CN"/>
        </w:rPr>
        <w:t>.成交供应商的《监狱企业证明文件》将随本项目中标（成交）结果公告一并公示，接受社会监督；</w:t>
      </w:r>
    </w:p>
    <w:p>
      <w:pPr>
        <w:widowControl/>
        <w:tabs>
          <w:tab w:val="left" w:pos="4860"/>
        </w:tabs>
        <w:ind w:right="-21" w:firstLine="422" w:firstLineChars="200"/>
        <w:jc w:val="left"/>
        <w:rPr>
          <w:rFonts w:hint="eastAsia" w:ascii="宋体" w:hAnsi="宋体" w:cs="宋体"/>
          <w:b/>
          <w:szCs w:val="21"/>
          <w:lang w:eastAsia="zh-CN"/>
        </w:rPr>
      </w:pPr>
      <w:r>
        <w:rPr>
          <w:rFonts w:hint="eastAsia" w:ascii="宋体" w:hAnsi="宋体" w:cs="宋体"/>
          <w:b/>
          <w:szCs w:val="21"/>
          <w:lang w:val="en-US" w:eastAsia="zh-CN"/>
        </w:rPr>
        <w:t>3</w:t>
      </w:r>
      <w:r>
        <w:rPr>
          <w:rFonts w:hint="eastAsia" w:ascii="宋体" w:hAnsi="宋体" w:cs="宋体"/>
          <w:b/>
          <w:szCs w:val="21"/>
          <w:lang w:eastAsia="zh-CN"/>
        </w:rPr>
        <w:t>.供应商提供的《监狱企业证明文件》与事实不符的，依照《政府采购法》第七十七条第一款的规定追究法律责任。</w:t>
      </w:r>
    </w:p>
    <w:p>
      <w:pPr>
        <w:rPr>
          <w:rFonts w:hint="eastAsia" w:ascii="宋体" w:hAnsi="宋体" w:eastAsia="宋体" w:cs="宋体"/>
          <w:b/>
          <w:szCs w:val="21"/>
        </w:rPr>
      </w:pPr>
      <w:r>
        <w:rPr>
          <w:rFonts w:hint="eastAsia" w:ascii="宋体" w:hAnsi="宋体" w:eastAsia="宋体" w:cs="宋体"/>
          <w:b/>
          <w:szCs w:val="21"/>
        </w:rPr>
        <w:br w:type="page"/>
      </w:r>
    </w:p>
    <w:p>
      <w:pPr>
        <w:rPr>
          <w:rFonts w:hint="eastAsia"/>
        </w:rPr>
        <w:sectPr>
          <w:pgSz w:w="11906" w:h="16838"/>
          <w:pgMar w:top="1440" w:right="128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jc w:val="center"/>
        <w:rPr>
          <w:rFonts w:hint="eastAsia" w:ascii="宋体" w:hAnsi="宋体" w:cs="宋体"/>
          <w:b/>
          <w:bCs/>
          <w:color w:val="000000"/>
          <w:sz w:val="32"/>
          <w:szCs w:val="32"/>
          <w:highlight w:val="none"/>
          <w:lang w:val="zh-CN" w:eastAsia="zh-CN"/>
        </w:rPr>
      </w:pPr>
      <w:bookmarkStart w:id="119" w:name="_Toc20694"/>
      <w:bookmarkStart w:id="120" w:name="_Toc20766"/>
      <w:bookmarkStart w:id="121" w:name="_Toc7436"/>
      <w:bookmarkStart w:id="122" w:name="_Toc632"/>
      <w:bookmarkStart w:id="123" w:name="_Toc15045"/>
      <w:bookmarkStart w:id="124" w:name="_Toc5864"/>
      <w:bookmarkStart w:id="125" w:name="_Toc16040"/>
      <w:bookmarkStart w:id="126" w:name="_Toc16589"/>
      <w:r>
        <w:rPr>
          <w:rFonts w:hint="eastAsia" w:ascii="宋体" w:hAnsi="宋体" w:cs="宋体"/>
          <w:b/>
          <w:bCs/>
          <w:color w:val="000000"/>
          <w:sz w:val="32"/>
          <w:szCs w:val="32"/>
          <w:highlight w:val="none"/>
          <w:lang w:val="zh-CN" w:eastAsia="zh-CN"/>
        </w:rPr>
        <w:t>第三章</w:t>
      </w:r>
      <w:r>
        <w:rPr>
          <w:rFonts w:hint="eastAsia" w:ascii="宋体" w:hAnsi="宋体" w:cs="宋体"/>
          <w:b/>
          <w:bCs/>
          <w:color w:val="000000"/>
          <w:sz w:val="32"/>
          <w:szCs w:val="32"/>
          <w:highlight w:val="none"/>
          <w:lang w:val="en-US" w:eastAsia="zh-CN"/>
        </w:rPr>
        <w:t xml:space="preserve"> </w:t>
      </w:r>
      <w:r>
        <w:rPr>
          <w:rFonts w:ascii="宋体" w:hAnsi="宋体" w:cs="宋体"/>
          <w:b/>
          <w:bCs/>
          <w:color w:val="000000"/>
          <w:sz w:val="32"/>
          <w:szCs w:val="32"/>
          <w:highlight w:val="none"/>
          <w:lang w:val="zh-CN" w:eastAsia="zh-CN"/>
        </w:rPr>
        <w:t xml:space="preserve"> </w:t>
      </w:r>
      <w:r>
        <w:rPr>
          <w:rFonts w:hint="eastAsia" w:ascii="宋体" w:hAnsi="宋体" w:cs="宋体"/>
          <w:b/>
          <w:bCs/>
          <w:color w:val="000000"/>
          <w:sz w:val="32"/>
          <w:szCs w:val="32"/>
          <w:highlight w:val="none"/>
          <w:lang w:val="zh-CN" w:eastAsia="zh-CN"/>
        </w:rPr>
        <w:t>采购内容及要求</w:t>
      </w:r>
      <w:bookmarkEnd w:id="119"/>
      <w:bookmarkEnd w:id="120"/>
      <w:bookmarkEnd w:id="121"/>
      <w:bookmarkEnd w:id="122"/>
      <w:bookmarkEnd w:id="123"/>
      <w:bookmarkEnd w:id="124"/>
      <w:bookmarkEnd w:id="125"/>
      <w:bookmarkEnd w:id="126"/>
    </w:p>
    <w:p>
      <w:pPr>
        <w:pStyle w:val="3"/>
        <w:spacing w:before="190" w:beforeLines="50" w:after="0" w:line="360" w:lineRule="auto"/>
        <w:jc w:val="left"/>
        <w:rPr>
          <w:rFonts w:hint="eastAsia" w:ascii="宋体" w:hAnsi="宋体" w:eastAsia="宋体" w:cs="宋体"/>
          <w:bCs w:val="0"/>
          <w:sz w:val="21"/>
          <w:szCs w:val="21"/>
          <w:highlight w:val="none"/>
        </w:rPr>
      </w:pPr>
      <w:bookmarkStart w:id="127" w:name="_Toc18343"/>
      <w:bookmarkStart w:id="128" w:name="_Toc8511"/>
      <w:bookmarkStart w:id="129" w:name="_Toc6445"/>
      <w:bookmarkStart w:id="130" w:name="_Toc433"/>
      <w:bookmarkStart w:id="131" w:name="_Toc12379"/>
      <w:bookmarkStart w:id="132" w:name="_Toc311205918"/>
      <w:bookmarkStart w:id="133" w:name="_Toc20402"/>
      <w:bookmarkStart w:id="134" w:name="_Toc500445320"/>
      <w:bookmarkStart w:id="135" w:name="_Toc500445239"/>
      <w:bookmarkStart w:id="136" w:name="_Toc16857"/>
      <w:bookmarkStart w:id="137" w:name="_Toc913"/>
      <w:r>
        <w:rPr>
          <w:rFonts w:hint="eastAsia" w:ascii="宋体" w:hAnsi="宋体" w:eastAsia="宋体" w:cs="宋体"/>
          <w:bCs w:val="0"/>
          <w:sz w:val="21"/>
          <w:szCs w:val="21"/>
          <w:highlight w:val="none"/>
        </w:rPr>
        <w:t>一、项目概况</w:t>
      </w:r>
      <w:bookmarkEnd w:id="127"/>
      <w:bookmarkEnd w:id="128"/>
      <w:bookmarkEnd w:id="129"/>
      <w:bookmarkEnd w:id="130"/>
      <w:bookmarkEnd w:id="131"/>
    </w:p>
    <w:p>
      <w:pPr>
        <w:pStyle w:val="38"/>
        <w:ind w:firstLine="420" w:firstLineChars="200"/>
        <w:rPr>
          <w:rFonts w:hint="eastAsia" w:ascii="宋体" w:hAnsi="宋体" w:eastAsia="宋体" w:cs="宋体"/>
          <w:b/>
          <w:bCs/>
          <w:sz w:val="21"/>
          <w:szCs w:val="21"/>
          <w:highlight w:val="none"/>
          <w:lang w:val="zh-CN"/>
        </w:rPr>
      </w:pPr>
      <w:r>
        <w:rPr>
          <w:rFonts w:hint="eastAsia" w:ascii="宋体" w:hAnsi="宋体" w:eastAsia="宋体" w:cs="宋体"/>
          <w:sz w:val="21"/>
          <w:szCs w:val="21"/>
          <w:highlight w:val="none"/>
          <w:lang w:val="zh-CN"/>
        </w:rPr>
        <w:t>根据省总工会等部门印发的《关于加强浙江省职工疗休养管理工作的意见》（浙总工发〔2015〕13号）、《关于加强浙江省职工疗休养管理工作的意见的补充意见》（浙总工发〔2016〕17号）、《关于调整和完善职工疗休养政策的通知》（浙总工发〔2018〕24号）和省总工会办公室《关于贯彻落实&lt;关于调整和完善职工疗休养政策的通知&gt;的意见》（浙总工办发[2018]34号），以及县总工会等七部门联合下发的关于印发《常山县职工疗休养工作管理办法</w:t>
      </w:r>
      <w:r>
        <w:rPr>
          <w:rFonts w:hint="eastAsia" w:ascii="宋体" w:hAnsi="宋体" w:eastAsia="宋体" w:cs="宋体"/>
          <w:sz w:val="21"/>
          <w:szCs w:val="21"/>
          <w:highlight w:val="none"/>
          <w:lang w:val="en-US" w:eastAsia="zh-CN"/>
        </w:rPr>
        <w:t>(试行)</w:t>
      </w:r>
      <w:r>
        <w:rPr>
          <w:rFonts w:hint="eastAsia" w:ascii="宋体" w:hAnsi="宋体" w:eastAsia="宋体" w:cs="宋体"/>
          <w:sz w:val="21"/>
          <w:szCs w:val="21"/>
          <w:highlight w:val="none"/>
          <w:lang w:val="zh-CN"/>
        </w:rPr>
        <w:t>的通知》（常总工字〔20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val="zh-CN"/>
        </w:rPr>
        <w:t>号）文件精神，</w:t>
      </w:r>
      <w:r>
        <w:rPr>
          <w:rFonts w:hint="eastAsia" w:ascii="宋体" w:hAnsi="宋体" w:eastAsia="宋体" w:cs="宋体"/>
          <w:b/>
          <w:bCs/>
          <w:sz w:val="21"/>
          <w:szCs w:val="21"/>
          <w:highlight w:val="none"/>
          <w:lang w:val="zh-CN"/>
        </w:rPr>
        <w:t>采购单位符合202</w:t>
      </w:r>
      <w:r>
        <w:rPr>
          <w:rFonts w:hint="eastAsia" w:cs="宋体"/>
          <w:b/>
          <w:bCs/>
          <w:sz w:val="21"/>
          <w:szCs w:val="21"/>
          <w:highlight w:val="none"/>
          <w:lang w:val="en-US" w:eastAsia="zh-CN"/>
        </w:rPr>
        <w:t>3</w:t>
      </w:r>
      <w:r>
        <w:rPr>
          <w:rFonts w:hint="eastAsia" w:ascii="宋体" w:hAnsi="宋体" w:eastAsia="宋体" w:cs="宋体"/>
          <w:b/>
          <w:bCs/>
          <w:sz w:val="21"/>
          <w:szCs w:val="21"/>
          <w:highlight w:val="none"/>
          <w:lang w:val="zh-CN"/>
        </w:rPr>
        <w:t>年度疗休养条件的人员</w:t>
      </w:r>
      <w:r>
        <w:rPr>
          <w:rFonts w:hint="eastAsia" w:cs="宋体"/>
          <w:b/>
          <w:bCs/>
          <w:sz w:val="21"/>
          <w:szCs w:val="21"/>
          <w:highlight w:val="none"/>
          <w:lang w:val="en-US" w:eastAsia="zh-CN"/>
        </w:rPr>
        <w:t>139</w:t>
      </w:r>
      <w:r>
        <w:rPr>
          <w:rFonts w:hint="eastAsia" w:ascii="宋体" w:hAnsi="宋体" w:eastAsia="宋体" w:cs="宋体"/>
          <w:b/>
          <w:bCs/>
          <w:sz w:val="21"/>
          <w:szCs w:val="21"/>
          <w:highlight w:val="none"/>
          <w:lang w:val="zh-CN"/>
        </w:rPr>
        <w:t>名，</w:t>
      </w:r>
      <w:r>
        <w:rPr>
          <w:rFonts w:hint="eastAsia" w:cs="宋体"/>
          <w:b/>
          <w:bCs/>
          <w:sz w:val="21"/>
          <w:szCs w:val="21"/>
          <w:highlight w:val="none"/>
          <w:lang w:val="zh-CN"/>
        </w:rPr>
        <w:t>其中参加</w:t>
      </w:r>
      <w:r>
        <w:rPr>
          <w:rFonts w:hint="eastAsia" w:ascii="宋体" w:hAnsi="宋体" w:eastAsia="宋体" w:cs="宋体"/>
          <w:b/>
          <w:bCs/>
          <w:sz w:val="21"/>
          <w:szCs w:val="21"/>
          <w:highlight w:val="none"/>
          <w:lang w:val="zh-CN"/>
        </w:rPr>
        <w:t>省外线路</w:t>
      </w:r>
      <w:r>
        <w:rPr>
          <w:rFonts w:hint="eastAsia" w:cs="宋体"/>
          <w:b/>
          <w:bCs/>
          <w:sz w:val="21"/>
          <w:szCs w:val="21"/>
          <w:highlight w:val="none"/>
          <w:lang w:val="zh-CN"/>
        </w:rPr>
        <w:t>疗休养人数</w:t>
      </w:r>
      <w:r>
        <w:rPr>
          <w:rFonts w:hint="eastAsia" w:ascii="宋体" w:hAnsi="宋体" w:eastAsia="宋体" w:cs="宋体"/>
          <w:b/>
          <w:bCs/>
          <w:sz w:val="21"/>
          <w:szCs w:val="21"/>
          <w:highlight w:val="none"/>
          <w:lang w:val="zh-CN"/>
        </w:rPr>
        <w:t>不超</w:t>
      </w:r>
      <w:r>
        <w:rPr>
          <w:rFonts w:hint="eastAsia" w:cs="宋体"/>
          <w:b/>
          <w:bCs/>
          <w:sz w:val="21"/>
          <w:szCs w:val="21"/>
          <w:highlight w:val="none"/>
          <w:lang w:val="zh-CN"/>
        </w:rPr>
        <w:t>过</w:t>
      </w:r>
      <w:r>
        <w:rPr>
          <w:rFonts w:hint="eastAsia" w:ascii="宋体" w:hAnsi="宋体" w:eastAsia="宋体" w:cs="宋体"/>
          <w:b/>
          <w:bCs/>
          <w:sz w:val="21"/>
          <w:szCs w:val="21"/>
          <w:highlight w:val="none"/>
          <w:lang w:val="zh-CN"/>
        </w:rPr>
        <w:t>总人数的三分之一</w:t>
      </w:r>
      <w:r>
        <w:rPr>
          <w:rFonts w:hint="eastAsia" w:cs="宋体"/>
          <w:b/>
          <w:bCs/>
          <w:sz w:val="21"/>
          <w:szCs w:val="21"/>
          <w:highlight w:val="none"/>
          <w:lang w:val="zh-CN"/>
        </w:rPr>
        <w:t>。</w:t>
      </w:r>
      <w:r>
        <w:rPr>
          <w:rFonts w:hint="eastAsia" w:ascii="宋体" w:hAnsi="宋体" w:eastAsia="宋体" w:cs="宋体"/>
          <w:b/>
          <w:bCs/>
          <w:sz w:val="21"/>
          <w:szCs w:val="21"/>
          <w:highlight w:val="none"/>
          <w:lang w:val="zh-CN"/>
        </w:rPr>
        <w:t>预算仅为暂估数，实际人数可能出现较大的差异，各供应商须综合衡量、充分考虑、综合考虑投标风险。</w:t>
      </w:r>
      <w:r>
        <w:rPr>
          <w:rFonts w:hint="eastAsia" w:ascii="宋体" w:hAnsi="宋体" w:eastAsia="宋体" w:cs="宋体"/>
          <w:b/>
          <w:bCs/>
          <w:sz w:val="21"/>
          <w:szCs w:val="21"/>
          <w:highlight w:val="none"/>
          <w:lang w:val="zh-CN" w:eastAsia="zh-CN"/>
        </w:rPr>
        <w:t>各线路</w:t>
      </w:r>
      <w:r>
        <w:rPr>
          <w:rFonts w:hint="eastAsia" w:ascii="宋体" w:hAnsi="宋体" w:eastAsia="宋体" w:cs="宋体"/>
          <w:b/>
          <w:bCs/>
          <w:sz w:val="21"/>
          <w:szCs w:val="21"/>
          <w:highlight w:val="none"/>
          <w:lang w:val="zh-CN"/>
        </w:rPr>
        <w:t>最终参加人数、服务时间和批次组织以采购人实际需求为准，按照实际成行的人次结算。</w:t>
      </w:r>
    </w:p>
    <w:bookmarkEnd w:id="132"/>
    <w:p>
      <w:pPr>
        <w:pStyle w:val="38"/>
        <w:spacing w:before="190" w:beforeLines="50" w:after="190" w:afterLines="50"/>
        <w:ind w:firstLine="0" w:firstLineChars="0"/>
        <w:jc w:val="center"/>
        <w:rPr>
          <w:rFonts w:hint="eastAsia" w:eastAsia="宋体"/>
          <w:b/>
          <w:color w:val="auto"/>
          <w:sz w:val="24"/>
          <w:szCs w:val="24"/>
          <w:highlight w:val="none"/>
          <w:lang w:eastAsia="zh-CN"/>
        </w:rPr>
      </w:pPr>
      <w:bookmarkStart w:id="138" w:name="_Toc19008379"/>
      <w:bookmarkStart w:id="139" w:name="_Toc29302"/>
      <w:bookmarkStart w:id="140" w:name="_Toc3215"/>
      <w:r>
        <w:rPr>
          <w:rFonts w:hint="eastAsia"/>
          <w:b/>
          <w:color w:val="auto"/>
          <w:sz w:val="24"/>
          <w:szCs w:val="24"/>
          <w:highlight w:val="none"/>
          <w:lang w:eastAsia="zh-CN"/>
        </w:rPr>
        <w:t>各</w:t>
      </w:r>
      <w:r>
        <w:rPr>
          <w:rFonts w:hint="eastAsia"/>
          <w:b/>
          <w:color w:val="auto"/>
          <w:sz w:val="24"/>
          <w:szCs w:val="24"/>
          <w:highlight w:val="none"/>
        </w:rPr>
        <w:t>线路</w:t>
      </w:r>
      <w:r>
        <w:rPr>
          <w:rFonts w:hint="eastAsia"/>
          <w:b/>
          <w:color w:val="auto"/>
          <w:sz w:val="24"/>
          <w:szCs w:val="24"/>
          <w:highlight w:val="none"/>
          <w:lang w:eastAsia="zh-CN"/>
        </w:rPr>
        <w:t>基本</w:t>
      </w:r>
      <w:r>
        <w:rPr>
          <w:rFonts w:hint="eastAsia"/>
          <w:b/>
          <w:color w:val="auto"/>
          <w:sz w:val="24"/>
          <w:szCs w:val="24"/>
          <w:highlight w:val="none"/>
        </w:rPr>
        <w:t>情况</w:t>
      </w:r>
      <w:r>
        <w:rPr>
          <w:rFonts w:hint="eastAsia"/>
          <w:b/>
          <w:color w:val="auto"/>
          <w:sz w:val="24"/>
          <w:szCs w:val="24"/>
          <w:highlight w:val="none"/>
          <w:lang w:eastAsia="zh-CN"/>
        </w:rPr>
        <w:t>表</w:t>
      </w:r>
    </w:p>
    <w:tbl>
      <w:tblPr>
        <w:tblStyle w:val="2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93"/>
        <w:gridCol w:w="2211"/>
        <w:gridCol w:w="1394"/>
        <w:gridCol w:w="1504"/>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87" w:type="dxa"/>
            <w:noWrap w:val="0"/>
            <w:vAlign w:val="center"/>
          </w:tcPr>
          <w:p>
            <w:pPr>
              <w:pStyle w:val="38"/>
              <w:ind w:left="0" w:leftChars="0" w:firstLine="0" w:firstLineChars="0"/>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线路</w:t>
            </w:r>
          </w:p>
        </w:tc>
        <w:tc>
          <w:tcPr>
            <w:tcW w:w="1293" w:type="dxa"/>
            <w:noWrap w:val="0"/>
            <w:vAlign w:val="center"/>
          </w:tcPr>
          <w:p>
            <w:pPr>
              <w:pStyle w:val="38"/>
              <w:ind w:firstLine="422" w:firstLineChars="200"/>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区域</w:t>
            </w:r>
          </w:p>
        </w:tc>
        <w:tc>
          <w:tcPr>
            <w:tcW w:w="2211" w:type="dxa"/>
            <w:noWrap w:val="0"/>
            <w:vAlign w:val="center"/>
          </w:tcPr>
          <w:p>
            <w:pPr>
              <w:pStyle w:val="38"/>
              <w:ind w:firstLine="422" w:firstLineChars="200"/>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目的地</w:t>
            </w:r>
          </w:p>
        </w:tc>
        <w:tc>
          <w:tcPr>
            <w:tcW w:w="1394" w:type="dxa"/>
            <w:noWrap w:val="0"/>
            <w:vAlign w:val="center"/>
          </w:tcPr>
          <w:p>
            <w:pPr>
              <w:pStyle w:val="38"/>
              <w:ind w:left="0" w:leftChars="0" w:firstLine="0" w:firstLineChars="0"/>
              <w:jc w:val="center"/>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zh-CN"/>
              </w:rPr>
              <w:t>天数</w:t>
            </w:r>
            <w:r>
              <w:rPr>
                <w:rFonts w:hint="eastAsia" w:ascii="宋体" w:hAnsi="宋体" w:eastAsia="宋体" w:cs="宋体"/>
                <w:b/>
                <w:bCs/>
                <w:sz w:val="21"/>
                <w:szCs w:val="21"/>
                <w:highlight w:val="none"/>
                <w:lang w:val="zh-CN" w:eastAsia="zh-CN"/>
              </w:rPr>
              <w:t>（</w:t>
            </w:r>
            <w:r>
              <w:rPr>
                <w:rFonts w:hint="eastAsia" w:ascii="宋体" w:hAnsi="宋体" w:eastAsia="宋体" w:cs="宋体"/>
                <w:b/>
                <w:bCs/>
                <w:sz w:val="21"/>
                <w:szCs w:val="21"/>
                <w:highlight w:val="none"/>
                <w:lang w:val="zh-CN"/>
              </w:rPr>
              <w:t>含在途时间</w:t>
            </w:r>
            <w:r>
              <w:rPr>
                <w:rFonts w:hint="eastAsia" w:ascii="宋体" w:hAnsi="宋体" w:eastAsia="宋体" w:cs="宋体"/>
                <w:b/>
                <w:bCs/>
                <w:sz w:val="21"/>
                <w:szCs w:val="21"/>
                <w:highlight w:val="none"/>
                <w:lang w:val="zh-CN" w:eastAsia="zh-CN"/>
              </w:rPr>
              <w:t>）</w:t>
            </w:r>
          </w:p>
        </w:tc>
        <w:tc>
          <w:tcPr>
            <w:tcW w:w="1504" w:type="dxa"/>
            <w:noWrap w:val="0"/>
            <w:vAlign w:val="center"/>
          </w:tcPr>
          <w:p>
            <w:pPr>
              <w:pStyle w:val="38"/>
              <w:ind w:left="0" w:leftChars="0" w:firstLine="0" w:firstLineChars="0"/>
              <w:jc w:val="center"/>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最高限价</w:t>
            </w:r>
          </w:p>
          <w:p>
            <w:pPr>
              <w:pStyle w:val="38"/>
              <w:ind w:left="0" w:leftChars="0" w:firstLine="0" w:firstLineChars="0"/>
              <w:jc w:val="center"/>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zh-CN" w:eastAsia="zh-CN"/>
              </w:rPr>
              <w:t>（</w:t>
            </w:r>
            <w:r>
              <w:rPr>
                <w:rFonts w:hint="eastAsia" w:ascii="宋体" w:hAnsi="宋体" w:eastAsia="宋体" w:cs="宋体"/>
                <w:b/>
                <w:bCs/>
                <w:sz w:val="21"/>
                <w:szCs w:val="21"/>
                <w:highlight w:val="none"/>
                <w:lang w:val="en-US" w:eastAsia="zh-CN"/>
              </w:rPr>
              <w:t>单价</w:t>
            </w:r>
            <w:r>
              <w:rPr>
                <w:rFonts w:hint="eastAsia" w:ascii="宋体" w:hAnsi="宋体" w:eastAsia="宋体" w:cs="宋体"/>
                <w:b/>
                <w:bCs/>
                <w:sz w:val="21"/>
                <w:szCs w:val="21"/>
                <w:highlight w:val="none"/>
                <w:lang w:val="zh-CN" w:eastAsia="zh-CN"/>
              </w:rPr>
              <w:t>）</w:t>
            </w:r>
          </w:p>
        </w:tc>
        <w:tc>
          <w:tcPr>
            <w:tcW w:w="1990" w:type="dxa"/>
            <w:noWrap w:val="0"/>
            <w:vAlign w:val="center"/>
          </w:tcPr>
          <w:p>
            <w:pPr>
              <w:pStyle w:val="38"/>
              <w:ind w:firstLine="422" w:firstLineChars="200"/>
              <w:jc w:val="center"/>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87" w:type="dxa"/>
            <w:noWrap w:val="0"/>
            <w:vAlign w:val="center"/>
          </w:tcPr>
          <w:p>
            <w:pPr>
              <w:pStyle w:val="38"/>
              <w:ind w:left="0" w:leftChars="0" w:firstLine="0" w:firstLineChars="0"/>
              <w:jc w:val="center"/>
              <w:rPr>
                <w:rFonts w:hint="eastAsia" w:ascii="宋体" w:hAnsi="宋体" w:eastAsia="宋体" w:cs="宋体"/>
                <w:b/>
                <w:bCs/>
                <w:sz w:val="21"/>
                <w:szCs w:val="21"/>
                <w:highlight w:val="none"/>
                <w:lang w:val="zh-CN"/>
              </w:rPr>
            </w:pPr>
            <w:r>
              <w:rPr>
                <w:rFonts w:hint="eastAsia" w:cs="宋体"/>
                <w:b/>
                <w:bCs/>
                <w:sz w:val="21"/>
                <w:szCs w:val="21"/>
                <w:highlight w:val="none"/>
                <w:lang w:val="zh-CN"/>
              </w:rPr>
              <w:t>一</w:t>
            </w:r>
          </w:p>
        </w:tc>
        <w:tc>
          <w:tcPr>
            <w:tcW w:w="1293" w:type="dxa"/>
            <w:noWrap w:val="0"/>
            <w:vAlign w:val="center"/>
          </w:tcPr>
          <w:p>
            <w:pPr>
              <w:pStyle w:val="38"/>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cs="宋体"/>
                <w:sz w:val="21"/>
                <w:szCs w:val="21"/>
                <w:highlight w:val="none"/>
                <w:lang w:val="zh-CN"/>
              </w:rPr>
              <w:t>市</w:t>
            </w:r>
            <w:r>
              <w:rPr>
                <w:rFonts w:hint="eastAsia" w:ascii="宋体" w:hAnsi="宋体" w:eastAsia="宋体" w:cs="宋体"/>
                <w:sz w:val="21"/>
                <w:szCs w:val="21"/>
                <w:highlight w:val="none"/>
                <w:lang w:val="zh-CN"/>
              </w:rPr>
              <w:t>县内</w:t>
            </w:r>
          </w:p>
        </w:tc>
        <w:tc>
          <w:tcPr>
            <w:tcW w:w="2211" w:type="dxa"/>
            <w:noWrap w:val="0"/>
            <w:vAlign w:val="center"/>
          </w:tcPr>
          <w:p>
            <w:pPr>
              <w:pStyle w:val="38"/>
              <w:ind w:left="0" w:leftChars="0" w:firstLine="0" w:firstLineChars="0"/>
              <w:jc w:val="center"/>
              <w:rPr>
                <w:rFonts w:hint="eastAsia" w:ascii="宋体" w:hAnsi="宋体" w:eastAsia="宋体" w:cs="宋体"/>
                <w:kern w:val="2"/>
                <w:sz w:val="21"/>
                <w:szCs w:val="21"/>
                <w:highlight w:val="none"/>
                <w:lang w:val="zh-CN" w:eastAsia="zh-CN" w:bidi="ar-SA"/>
              </w:rPr>
            </w:pPr>
            <w:r>
              <w:rPr>
                <w:rFonts w:hint="eastAsia" w:cs="宋体"/>
                <w:sz w:val="21"/>
                <w:szCs w:val="21"/>
                <w:highlight w:val="none"/>
                <w:lang w:val="en-US" w:eastAsia="zh-CN"/>
              </w:rPr>
              <w:t>市</w:t>
            </w:r>
            <w:r>
              <w:rPr>
                <w:rFonts w:hint="eastAsia" w:ascii="宋体" w:hAnsi="宋体" w:eastAsia="宋体" w:cs="宋体"/>
                <w:sz w:val="21"/>
                <w:szCs w:val="21"/>
                <w:highlight w:val="none"/>
                <w:lang w:val="zh-CN"/>
              </w:rPr>
              <w:t>县域内</w:t>
            </w:r>
          </w:p>
        </w:tc>
        <w:tc>
          <w:tcPr>
            <w:tcW w:w="1394" w:type="dxa"/>
            <w:noWrap w:val="0"/>
            <w:vAlign w:val="center"/>
          </w:tcPr>
          <w:p>
            <w:pPr>
              <w:pStyle w:val="38"/>
              <w:ind w:firstLine="420" w:firstLineChars="200"/>
              <w:rPr>
                <w:rFonts w:hint="eastAsia" w:ascii="宋体" w:hAnsi="宋体" w:eastAsia="宋体" w:cs="宋体"/>
                <w:kern w:val="2"/>
                <w:sz w:val="21"/>
                <w:szCs w:val="21"/>
                <w:highlight w:val="none"/>
                <w:lang w:val="zh-CN" w:eastAsia="zh-CN" w:bidi="ar-SA"/>
              </w:rPr>
            </w:pPr>
            <w:r>
              <w:rPr>
                <w:rFonts w:hint="eastAsia" w:ascii="宋体" w:hAnsi="宋体" w:eastAsia="宋体" w:cs="宋体"/>
                <w:sz w:val="21"/>
                <w:szCs w:val="21"/>
                <w:highlight w:val="none"/>
                <w:lang w:val="zh-CN"/>
              </w:rPr>
              <w:t>5</w:t>
            </w:r>
          </w:p>
        </w:tc>
        <w:tc>
          <w:tcPr>
            <w:tcW w:w="1504" w:type="dxa"/>
            <w:noWrap w:val="0"/>
            <w:vAlign w:val="center"/>
          </w:tcPr>
          <w:p>
            <w:pPr>
              <w:pStyle w:val="38"/>
              <w:ind w:left="0" w:leftChars="0" w:firstLine="0" w:firstLineChars="0"/>
              <w:jc w:val="both"/>
              <w:rPr>
                <w:rFonts w:hint="eastAsia" w:ascii="宋体" w:hAnsi="宋体" w:eastAsia="宋体" w:cs="宋体"/>
                <w:kern w:val="2"/>
                <w:sz w:val="21"/>
                <w:szCs w:val="21"/>
                <w:highlight w:val="none"/>
                <w:lang w:val="zh-CN" w:eastAsia="zh-CN" w:bidi="ar-SA"/>
              </w:rPr>
            </w:pPr>
            <w:r>
              <w:rPr>
                <w:rFonts w:hint="eastAsia" w:ascii="宋体" w:hAnsi="宋体" w:eastAsia="宋体" w:cs="宋体"/>
                <w:sz w:val="21"/>
                <w:szCs w:val="21"/>
                <w:highlight w:val="none"/>
                <w:lang w:val="zh-CN"/>
              </w:rPr>
              <w:t>3000元/人</w:t>
            </w:r>
          </w:p>
        </w:tc>
        <w:tc>
          <w:tcPr>
            <w:tcW w:w="1990" w:type="dxa"/>
            <w:noWrap w:val="0"/>
            <w:vAlign w:val="center"/>
          </w:tcPr>
          <w:p>
            <w:pPr>
              <w:pStyle w:val="38"/>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投标报价时不下浮，不作为竞争因素。</w:t>
            </w:r>
          </w:p>
        </w:tc>
      </w:tr>
    </w:tbl>
    <w:p>
      <w:pPr>
        <w:pStyle w:val="3"/>
        <w:spacing w:before="190" w:beforeLines="50" w:after="190" w:afterLines="50" w:line="240" w:lineRule="auto"/>
        <w:jc w:val="left"/>
        <w:rPr>
          <w:rFonts w:hint="eastAsia" w:ascii="宋体" w:hAnsi="宋体" w:eastAsia="宋体"/>
          <w:bCs w:val="0"/>
          <w:color w:val="000000"/>
          <w:sz w:val="21"/>
          <w:szCs w:val="21"/>
          <w:highlight w:val="none"/>
          <w:lang w:val="zh-CN"/>
        </w:rPr>
      </w:pPr>
      <w:bookmarkStart w:id="141" w:name="_Toc7479"/>
      <w:bookmarkStart w:id="142" w:name="_Toc19092"/>
      <w:bookmarkStart w:id="143" w:name="_Toc13412"/>
      <w:r>
        <w:rPr>
          <w:rFonts w:hint="eastAsia" w:ascii="宋体" w:hAnsi="宋体" w:eastAsia="宋体" w:cs="宋体"/>
          <w:bCs w:val="0"/>
          <w:sz w:val="21"/>
          <w:szCs w:val="21"/>
          <w:highlight w:val="none"/>
          <w:lang w:val="zh-CN"/>
        </w:rPr>
        <w:t>二、主要服务内容及标准</w:t>
      </w:r>
      <w:bookmarkEnd w:id="138"/>
      <w:bookmarkEnd w:id="139"/>
      <w:bookmarkEnd w:id="140"/>
      <w:bookmarkEnd w:id="141"/>
      <w:bookmarkEnd w:id="142"/>
      <w:bookmarkEnd w:id="143"/>
    </w:p>
    <w:p>
      <w:pPr>
        <w:pStyle w:val="38"/>
        <w:ind w:firstLine="420" w:firstLineChars="200"/>
        <w:rPr>
          <w:rFonts w:hint="eastAsia"/>
          <w:sz w:val="21"/>
          <w:szCs w:val="21"/>
          <w:highlight w:val="none"/>
          <w:lang w:val="zh-CN"/>
        </w:rPr>
      </w:pPr>
      <w:r>
        <w:rPr>
          <w:rFonts w:hint="eastAsia"/>
          <w:sz w:val="21"/>
          <w:szCs w:val="21"/>
          <w:highlight w:val="none"/>
          <w:lang w:val="zh-CN"/>
        </w:rPr>
        <w:t>1．线路要求：本项目实施阶段，职工可根据自身实际情况任选某一线路。投标时，各供应商需结合自身情况拟定详细具体的行程方案，入围后的最终线路行程方案应获得采购人的认可，采购人保留对承接单位的某一线路指定其他方案的权利。</w:t>
      </w:r>
    </w:p>
    <w:p>
      <w:pPr>
        <w:pStyle w:val="38"/>
        <w:ind w:firstLine="420" w:firstLineChars="200"/>
        <w:rPr>
          <w:rFonts w:hint="eastAsia"/>
          <w:bCs/>
          <w:sz w:val="21"/>
          <w:szCs w:val="21"/>
          <w:highlight w:val="none"/>
        </w:rPr>
      </w:pPr>
      <w:r>
        <w:rPr>
          <w:rFonts w:hint="eastAsia"/>
          <w:bCs/>
          <w:sz w:val="21"/>
          <w:szCs w:val="21"/>
          <w:highlight w:val="none"/>
        </w:rPr>
        <w:t>2．日程要求：按</w:t>
      </w:r>
      <w:r>
        <w:rPr>
          <w:rFonts w:hint="eastAsia"/>
          <w:bCs/>
          <w:sz w:val="21"/>
          <w:szCs w:val="21"/>
          <w:highlight w:val="none"/>
          <w:lang w:eastAsia="zh-CN"/>
        </w:rPr>
        <w:t>“各线路基本情况表”</w:t>
      </w:r>
      <w:r>
        <w:rPr>
          <w:rFonts w:hint="eastAsia"/>
          <w:bCs/>
          <w:sz w:val="21"/>
          <w:szCs w:val="21"/>
          <w:highlight w:val="none"/>
        </w:rPr>
        <w:t>规定日程实施</w:t>
      </w:r>
      <w:r>
        <w:rPr>
          <w:rFonts w:hint="eastAsia"/>
          <w:bCs/>
          <w:sz w:val="21"/>
          <w:szCs w:val="21"/>
          <w:highlight w:val="none"/>
          <w:lang w:eastAsia="zh-CN"/>
        </w:rPr>
        <w:t>，</w:t>
      </w:r>
      <w:r>
        <w:rPr>
          <w:rFonts w:hint="eastAsia"/>
          <w:bCs/>
          <w:sz w:val="21"/>
          <w:szCs w:val="21"/>
          <w:highlight w:val="none"/>
        </w:rPr>
        <w:t>组团批次按采购人根据职工工作安排情况确定的计划实施，具体出团及返回时间根据</w:t>
      </w:r>
      <w:r>
        <w:rPr>
          <w:rFonts w:hint="eastAsia"/>
          <w:bCs/>
          <w:sz w:val="21"/>
          <w:szCs w:val="21"/>
          <w:highlight w:val="none"/>
          <w:lang w:eastAsia="zh-CN"/>
        </w:rPr>
        <w:t>承接单位</w:t>
      </w:r>
      <w:r>
        <w:rPr>
          <w:rFonts w:hint="eastAsia"/>
          <w:bCs/>
          <w:sz w:val="21"/>
          <w:szCs w:val="21"/>
          <w:highlight w:val="none"/>
        </w:rPr>
        <w:t>编制并获得采购人认可的方案为准。</w:t>
      </w:r>
    </w:p>
    <w:p>
      <w:pPr>
        <w:pStyle w:val="38"/>
        <w:ind w:firstLine="420" w:firstLineChars="200"/>
        <w:rPr>
          <w:rFonts w:hint="eastAsia"/>
          <w:bCs/>
          <w:sz w:val="21"/>
          <w:szCs w:val="21"/>
          <w:highlight w:val="none"/>
        </w:rPr>
      </w:pPr>
      <w:r>
        <w:rPr>
          <w:rFonts w:hint="eastAsia"/>
          <w:bCs/>
          <w:sz w:val="21"/>
          <w:szCs w:val="21"/>
          <w:highlight w:val="none"/>
        </w:rPr>
        <w:t>3．住宿条件要求：三星级及以上（或按相应标准建设）酒店标准间（2人），开业或新装修时间不超过五年，要求尽可能在同一楼层且不安排一楼或窗户朝向路边等喧闹环境的房间。房间要求干净整洁，设施齐全且能正常使用（淋浴房沐浴喷头有手持可以活动的喷头），24小时供应热水。同一线路（地点）原则上住在同一家酒店，</w:t>
      </w:r>
      <w:r>
        <w:rPr>
          <w:rFonts w:hint="eastAsia"/>
          <w:bCs/>
          <w:sz w:val="21"/>
          <w:szCs w:val="21"/>
          <w:highlight w:val="none"/>
          <w:lang w:eastAsia="zh-CN"/>
        </w:rPr>
        <w:t>承接单位</w:t>
      </w:r>
      <w:r>
        <w:rPr>
          <w:rFonts w:hint="eastAsia"/>
          <w:bCs/>
          <w:sz w:val="21"/>
          <w:szCs w:val="21"/>
          <w:highlight w:val="none"/>
        </w:rPr>
        <w:t>线路方案中需列出酒店名称或具体的地点、价格。</w:t>
      </w:r>
    </w:p>
    <w:p>
      <w:pPr>
        <w:pStyle w:val="38"/>
        <w:ind w:firstLine="420" w:firstLineChars="200"/>
        <w:rPr>
          <w:rFonts w:hint="eastAsia"/>
          <w:bCs/>
          <w:sz w:val="21"/>
          <w:szCs w:val="21"/>
          <w:highlight w:val="none"/>
        </w:rPr>
      </w:pPr>
      <w:r>
        <w:rPr>
          <w:rFonts w:hint="eastAsia"/>
          <w:bCs/>
          <w:sz w:val="21"/>
          <w:szCs w:val="21"/>
          <w:highlight w:val="none"/>
        </w:rPr>
        <w:t>4．景点及门票：</w:t>
      </w:r>
      <w:r>
        <w:rPr>
          <w:rFonts w:hint="eastAsia"/>
          <w:bCs/>
          <w:sz w:val="21"/>
          <w:szCs w:val="21"/>
          <w:highlight w:val="none"/>
          <w:lang w:eastAsia="zh-CN"/>
        </w:rPr>
        <w:t>承接单位</w:t>
      </w:r>
      <w:r>
        <w:rPr>
          <w:rFonts w:hint="eastAsia"/>
          <w:bCs/>
          <w:sz w:val="21"/>
          <w:szCs w:val="21"/>
          <w:highlight w:val="none"/>
        </w:rPr>
        <w:t>线路方案中需列明具体线路安排及主要景区、景点及每个景点计划参观时间。门票必须包括景区大门票和各必游景点的小门票，以及索道（如有）、电瓶车（如有）、游船（如有）等，不参加其他自费景点。如因出行人员身体不适等原因未进入景区的，结算时须退还相应门票价款，并安排不参加的职工在宾馆休息。其他要求：不安排购物点，不指定具体的购物场所，不安排强制付费疗休养项目。</w:t>
      </w:r>
    </w:p>
    <w:p>
      <w:pPr>
        <w:pStyle w:val="38"/>
        <w:ind w:firstLine="420" w:firstLineChars="200"/>
        <w:rPr>
          <w:rFonts w:hint="eastAsia"/>
          <w:bCs/>
          <w:sz w:val="21"/>
          <w:szCs w:val="21"/>
          <w:highlight w:val="none"/>
        </w:rPr>
      </w:pPr>
      <w:r>
        <w:rPr>
          <w:rFonts w:hint="eastAsia"/>
          <w:bCs/>
          <w:sz w:val="21"/>
          <w:szCs w:val="21"/>
          <w:highlight w:val="none"/>
        </w:rPr>
        <w:t>5．用餐标准要求：在正规饭店或农家乐就餐，以10人一桌为标准，正菜不少于12个（不含冷菜），其中荤菜不少于6个，也可采用自助餐的形式。正餐（午餐、晚餐）标准不低于</w:t>
      </w:r>
      <w:r>
        <w:rPr>
          <w:rFonts w:hint="eastAsia"/>
          <w:bCs/>
          <w:sz w:val="21"/>
          <w:szCs w:val="21"/>
          <w:highlight w:val="none"/>
          <w:lang w:eastAsia="zh-CN"/>
        </w:rPr>
        <w:t>60元</w:t>
      </w:r>
      <w:r>
        <w:rPr>
          <w:rFonts w:hint="eastAsia"/>
          <w:bCs/>
          <w:sz w:val="21"/>
          <w:szCs w:val="21"/>
          <w:highlight w:val="none"/>
        </w:rPr>
        <w:t>/人/餐，用餐次数按各线路规定日程算足，出行期间如遇未用餐的情况，结算时须退还相应餐费。</w:t>
      </w:r>
    </w:p>
    <w:p>
      <w:pPr>
        <w:pStyle w:val="38"/>
        <w:ind w:firstLine="420" w:firstLineChars="200"/>
        <w:rPr>
          <w:rFonts w:hint="eastAsia"/>
          <w:bCs/>
          <w:sz w:val="21"/>
          <w:szCs w:val="21"/>
          <w:highlight w:val="none"/>
        </w:rPr>
      </w:pPr>
      <w:r>
        <w:rPr>
          <w:rFonts w:hint="eastAsia"/>
          <w:bCs/>
          <w:sz w:val="21"/>
          <w:szCs w:val="21"/>
          <w:highlight w:val="none"/>
        </w:rPr>
        <w:t>6．司机、导游和车辆要求：司机五年内无不良记录，服务态度好、技术好，确保行程安全。</w:t>
      </w:r>
      <w:r>
        <w:rPr>
          <w:rFonts w:hint="eastAsia"/>
          <w:bCs/>
          <w:sz w:val="21"/>
          <w:szCs w:val="21"/>
          <w:highlight w:val="none"/>
          <w:lang w:eastAsia="zh-CN"/>
        </w:rPr>
        <w:t>供应商</w:t>
      </w:r>
      <w:r>
        <w:rPr>
          <w:rFonts w:hint="eastAsia"/>
          <w:bCs/>
          <w:sz w:val="21"/>
          <w:szCs w:val="21"/>
          <w:highlight w:val="none"/>
        </w:rPr>
        <w:t>需安排有丰富经验的持证导游全程陪同，要求每批次至少安排一名全陪导游，一名地接导游</w:t>
      </w:r>
      <w:r>
        <w:rPr>
          <w:rFonts w:hint="eastAsia"/>
          <w:bCs/>
          <w:sz w:val="21"/>
          <w:szCs w:val="21"/>
          <w:highlight w:val="none"/>
          <w:lang w:eastAsia="zh-CN"/>
        </w:rPr>
        <w:t>，负责引导、讲解景点山水、典故等，解决旅途中可能出现的突发事件，并给予游客食、宿、行等方面的帮助</w:t>
      </w:r>
      <w:r>
        <w:rPr>
          <w:rFonts w:hint="eastAsia"/>
          <w:bCs/>
          <w:sz w:val="21"/>
          <w:szCs w:val="21"/>
          <w:highlight w:val="none"/>
        </w:rPr>
        <w:t>。全程空调车接送。要求车况好，车龄短，内饰干净，下部有行李箱，车位充足，空调效果好（高铁出行也需安排旅游大巴接送至动车站）。报价须包含司机、导游及车辆的所有费用。途中的坐船等交通费用以及其他需产生的费用均包含在报价中，在方案中需详细列出。</w:t>
      </w:r>
    </w:p>
    <w:p>
      <w:pPr>
        <w:pStyle w:val="38"/>
        <w:ind w:firstLine="420" w:firstLineChars="200"/>
        <w:rPr>
          <w:rFonts w:hint="eastAsia"/>
          <w:bCs/>
          <w:sz w:val="21"/>
          <w:szCs w:val="21"/>
          <w:highlight w:val="none"/>
        </w:rPr>
      </w:pPr>
      <w:r>
        <w:rPr>
          <w:rFonts w:hint="eastAsia"/>
          <w:bCs/>
          <w:sz w:val="21"/>
          <w:szCs w:val="21"/>
          <w:highlight w:val="none"/>
        </w:rPr>
        <w:t>7．项目负责人：</w:t>
      </w:r>
      <w:r>
        <w:rPr>
          <w:rFonts w:hint="eastAsia"/>
          <w:bCs/>
          <w:sz w:val="21"/>
          <w:szCs w:val="21"/>
          <w:highlight w:val="none"/>
          <w:lang w:eastAsia="zh-CN"/>
        </w:rPr>
        <w:t>供应商</w:t>
      </w:r>
      <w:r>
        <w:rPr>
          <w:rFonts w:hint="eastAsia"/>
          <w:bCs/>
          <w:sz w:val="21"/>
          <w:szCs w:val="21"/>
          <w:highlight w:val="none"/>
        </w:rPr>
        <w:t>应为本项目设项目负责人1人，要求具备一定的资历资格和丰富的从业经验，负责根据采购人要求及时调整方案并获得采购人认可，处理合同履行期间的相关日常事务等。</w:t>
      </w:r>
    </w:p>
    <w:p>
      <w:pPr>
        <w:pStyle w:val="38"/>
        <w:ind w:firstLine="420" w:firstLineChars="200"/>
        <w:rPr>
          <w:rFonts w:hint="eastAsia"/>
          <w:bCs/>
          <w:sz w:val="21"/>
          <w:szCs w:val="21"/>
          <w:highlight w:val="none"/>
        </w:rPr>
      </w:pPr>
      <w:r>
        <w:rPr>
          <w:rFonts w:hint="eastAsia"/>
          <w:b w:val="0"/>
          <w:bCs w:val="0"/>
          <w:sz w:val="21"/>
          <w:szCs w:val="21"/>
          <w:highlight w:val="none"/>
          <w:u w:val="none"/>
          <w:lang w:val="en-US" w:eastAsia="zh-CN"/>
        </w:rPr>
        <w:t>8.</w:t>
      </w:r>
      <w:r>
        <w:rPr>
          <w:rFonts w:hint="eastAsia"/>
          <w:bCs/>
          <w:sz w:val="21"/>
          <w:szCs w:val="21"/>
          <w:highlight w:val="none"/>
        </w:rPr>
        <w:t>行程中止：因意外情况（如极端天气等）需变更行程、减少（替换）服务项目的，</w:t>
      </w:r>
      <w:r>
        <w:rPr>
          <w:rFonts w:hint="eastAsia"/>
          <w:bCs/>
          <w:sz w:val="21"/>
          <w:szCs w:val="21"/>
          <w:highlight w:val="none"/>
          <w:lang w:eastAsia="zh-CN"/>
        </w:rPr>
        <w:t>承接单位</w:t>
      </w:r>
      <w:r>
        <w:rPr>
          <w:rFonts w:hint="eastAsia"/>
          <w:bCs/>
          <w:sz w:val="21"/>
          <w:szCs w:val="21"/>
          <w:highlight w:val="none"/>
        </w:rPr>
        <w:t>应征得疗休养人员同意后方可实施。</w:t>
      </w:r>
    </w:p>
    <w:p>
      <w:pPr>
        <w:pStyle w:val="38"/>
        <w:spacing w:line="360" w:lineRule="auto"/>
        <w:ind w:firstLine="420" w:firstLineChars="200"/>
        <w:rPr>
          <w:rFonts w:hint="eastAsia"/>
          <w:bCs/>
          <w:sz w:val="21"/>
          <w:szCs w:val="21"/>
          <w:highlight w:val="none"/>
          <w:lang w:eastAsia="zh-CN"/>
        </w:rPr>
      </w:pPr>
      <w:r>
        <w:rPr>
          <w:rFonts w:hint="eastAsia"/>
          <w:bCs/>
          <w:sz w:val="21"/>
          <w:szCs w:val="21"/>
          <w:highlight w:val="none"/>
          <w:lang w:val="en-US" w:eastAsia="zh-CN"/>
        </w:rPr>
        <w:t>9</w:t>
      </w:r>
      <w:r>
        <w:rPr>
          <w:rFonts w:hint="eastAsia"/>
          <w:bCs/>
          <w:sz w:val="21"/>
          <w:szCs w:val="21"/>
          <w:highlight w:val="none"/>
        </w:rPr>
        <w:t>．</w:t>
      </w:r>
      <w:r>
        <w:rPr>
          <w:rFonts w:hint="eastAsia"/>
          <w:bCs/>
          <w:sz w:val="21"/>
          <w:szCs w:val="21"/>
          <w:highlight w:val="none"/>
          <w:lang w:eastAsia="zh-CN"/>
        </w:rPr>
        <w:t>承接单位要把服务质量放在首位，不断提供服务水平，对于服务质量低劣、职工反映强烈、发生重大旅游安全责任事故或</w:t>
      </w:r>
      <w:r>
        <w:rPr>
          <w:rFonts w:hint="eastAsia"/>
          <w:bCs/>
          <w:sz w:val="21"/>
          <w:szCs w:val="21"/>
          <w:highlight w:val="none"/>
          <w:lang w:val="en-US" w:eastAsia="zh-CN"/>
        </w:rPr>
        <w:t>以疗休养为名虚开发票或以其他形式套取现金等</w:t>
      </w:r>
      <w:r>
        <w:rPr>
          <w:rFonts w:hint="eastAsia"/>
          <w:bCs/>
          <w:sz w:val="21"/>
          <w:szCs w:val="21"/>
          <w:highlight w:val="none"/>
          <w:lang w:eastAsia="zh-CN"/>
        </w:rPr>
        <w:t>行为的，一经发现，立即取消其承办资格，并追究相关责任。</w:t>
      </w:r>
    </w:p>
    <w:p>
      <w:pPr>
        <w:pStyle w:val="38"/>
        <w:spacing w:line="360" w:lineRule="auto"/>
        <w:ind w:firstLine="420" w:firstLineChars="200"/>
        <w:rPr>
          <w:rFonts w:hint="eastAsia"/>
          <w:bCs/>
          <w:sz w:val="21"/>
          <w:szCs w:val="21"/>
          <w:highlight w:val="none"/>
        </w:rPr>
      </w:pPr>
      <w:r>
        <w:rPr>
          <w:rFonts w:hint="eastAsia"/>
          <w:bCs/>
          <w:sz w:val="21"/>
          <w:szCs w:val="21"/>
          <w:highlight w:val="none"/>
          <w:lang w:val="en-US" w:eastAsia="zh-CN"/>
        </w:rPr>
        <w:t>1.</w:t>
      </w:r>
      <w:r>
        <w:rPr>
          <w:rFonts w:hint="eastAsia"/>
          <w:bCs/>
          <w:sz w:val="21"/>
          <w:szCs w:val="21"/>
          <w:highlight w:val="none"/>
        </w:rPr>
        <w:t>其他事项以省、市、县关于职工疗休养的文件规定及旅游合同约定为准。</w:t>
      </w:r>
    </w:p>
    <w:p>
      <w:pPr>
        <w:pStyle w:val="3"/>
        <w:spacing w:before="190" w:beforeLines="50" w:after="0" w:line="360" w:lineRule="auto"/>
        <w:jc w:val="left"/>
        <w:rPr>
          <w:rFonts w:hint="eastAsia" w:ascii="宋体" w:hAnsi="宋体" w:eastAsia="宋体" w:cs="宋体"/>
          <w:bCs w:val="0"/>
          <w:sz w:val="21"/>
          <w:szCs w:val="21"/>
          <w:highlight w:val="none"/>
          <w:lang w:val="zh-CN" w:eastAsia="zh-CN"/>
        </w:rPr>
      </w:pPr>
      <w:bookmarkStart w:id="144" w:name="_Toc22922"/>
      <w:bookmarkStart w:id="145" w:name="_Toc32459"/>
      <w:bookmarkStart w:id="146" w:name="_Toc26189"/>
      <w:bookmarkStart w:id="147" w:name="_Toc19694"/>
      <w:r>
        <w:rPr>
          <w:rFonts w:hint="eastAsia" w:ascii="宋体" w:hAnsi="宋体" w:eastAsia="宋体" w:cs="宋体"/>
          <w:bCs w:val="0"/>
          <w:sz w:val="21"/>
          <w:szCs w:val="21"/>
          <w:highlight w:val="none"/>
          <w:lang w:val="zh-CN" w:eastAsia="zh-CN"/>
        </w:rPr>
        <w:t>三、商务条款</w:t>
      </w:r>
      <w:bookmarkEnd w:id="133"/>
      <w:bookmarkEnd w:id="144"/>
      <w:bookmarkEnd w:id="145"/>
      <w:bookmarkEnd w:id="146"/>
      <w:bookmarkEnd w:id="147"/>
    </w:p>
    <w:p>
      <w:pPr>
        <w:snapToGrid w:val="0"/>
        <w:spacing w:line="400" w:lineRule="atLeast"/>
        <w:ind w:firstLine="422" w:firstLineChars="200"/>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1.服务期限</w:t>
      </w:r>
    </w:p>
    <w:p>
      <w:pPr>
        <w:snapToGrid w:val="0"/>
        <w:spacing w:line="400" w:lineRule="atLeast"/>
        <w:ind w:firstLine="420" w:firstLineChars="200"/>
        <w:rPr>
          <w:rFonts w:hint="eastAsia"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合同签订之日起至所有批次职工疗休养服务全部组织实施完毕止。具体起止时间以合同约定为准。</w:t>
      </w:r>
    </w:p>
    <w:p>
      <w:pPr>
        <w:snapToGrid w:val="0"/>
        <w:spacing w:line="400" w:lineRule="atLeast"/>
        <w:ind w:firstLine="422" w:firstLineChars="200"/>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2.服务费支付</w:t>
      </w:r>
    </w:p>
    <w:p>
      <w:pPr>
        <w:snapToGrid w:val="0"/>
        <w:spacing w:line="400" w:lineRule="atLeast"/>
        <w:ind w:firstLine="420" w:firstLineChars="200"/>
        <w:rPr>
          <w:rFonts w:hint="eastAsia"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按批次支付。各批次疗休养行程结束后，服务单位提供结算函（附本结算批次的线路、人数、总价等统计情况），经采购人确认并在服务单位开具增值税普通发票后7个工作日内一次性支付该批次合同价款。</w:t>
      </w:r>
    </w:p>
    <w:p>
      <w:pPr>
        <w:snapToGrid w:val="0"/>
        <w:spacing w:line="400" w:lineRule="atLeast"/>
        <w:ind w:firstLine="422" w:firstLineChars="200"/>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3.考核</w:t>
      </w:r>
    </w:p>
    <w:p>
      <w:pPr>
        <w:snapToGrid w:val="0"/>
        <w:spacing w:line="400" w:lineRule="atLeast"/>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3.1</w:t>
      </w:r>
      <w:r>
        <w:rPr>
          <w:rFonts w:hint="default" w:ascii="宋体" w:hAnsi="宋体" w:eastAsia="宋体" w:cs="宋体"/>
          <w:sz w:val="21"/>
          <w:szCs w:val="21"/>
          <w:highlight w:val="none"/>
          <w:lang w:val="en-US" w:eastAsia="zh-CN"/>
        </w:rPr>
        <w:t>每次完成疗养服务回程时，导游发放《满意度调查表》，</w:t>
      </w:r>
      <w:r>
        <w:rPr>
          <w:rFonts w:hint="eastAsia" w:ascii="宋体" w:hAnsi="宋体" w:cs="宋体"/>
          <w:sz w:val="21"/>
          <w:szCs w:val="21"/>
          <w:highlight w:val="none"/>
          <w:lang w:val="en-US" w:eastAsia="zh-CN"/>
        </w:rPr>
        <w:t>由</w:t>
      </w:r>
      <w:r>
        <w:rPr>
          <w:rFonts w:hint="default" w:ascii="宋体" w:hAnsi="宋体" w:eastAsia="宋体" w:cs="宋体"/>
          <w:sz w:val="21"/>
          <w:szCs w:val="21"/>
          <w:highlight w:val="none"/>
          <w:lang w:val="en-US" w:eastAsia="zh-CN"/>
        </w:rPr>
        <w:t>出行职工对本次出行计划、酒店、就餐等情况进行满意度评分并填写《满意度调查表》（调查表选项填写不全或赋分不在设定范围的无效），满意度调查结果由导游（或</w:t>
      </w:r>
      <w:r>
        <w:rPr>
          <w:rFonts w:hint="eastAsia" w:ascii="宋体" w:hAnsi="宋体" w:cs="宋体"/>
          <w:sz w:val="21"/>
          <w:szCs w:val="21"/>
          <w:highlight w:val="none"/>
          <w:lang w:val="en-US" w:eastAsia="zh-CN"/>
        </w:rPr>
        <w:t>成交</w:t>
      </w:r>
      <w:r>
        <w:rPr>
          <w:rFonts w:hint="default" w:ascii="宋体" w:hAnsi="宋体" w:eastAsia="宋体" w:cs="宋体"/>
          <w:sz w:val="21"/>
          <w:szCs w:val="21"/>
          <w:highlight w:val="none"/>
          <w:lang w:val="en-US" w:eastAsia="zh-CN"/>
        </w:rPr>
        <w:t>供应商代表）和职工代表签字留存并当场宣布，</w:t>
      </w:r>
      <w:r>
        <w:rPr>
          <w:rFonts w:hint="eastAsia" w:ascii="宋体" w:hAnsi="宋体" w:cs="宋体"/>
          <w:sz w:val="21"/>
          <w:szCs w:val="21"/>
          <w:highlight w:val="none"/>
          <w:lang w:val="en-US" w:eastAsia="zh-CN"/>
        </w:rPr>
        <w:t>采购</w:t>
      </w:r>
      <w:r>
        <w:rPr>
          <w:rFonts w:hint="default" w:ascii="宋体" w:hAnsi="宋体" w:eastAsia="宋体" w:cs="宋体"/>
          <w:sz w:val="21"/>
          <w:szCs w:val="21"/>
          <w:highlight w:val="none"/>
          <w:lang w:val="en-US" w:eastAsia="zh-CN"/>
        </w:rPr>
        <w:t>人根据满意度平均分确认当次疗休养费用。</w:t>
      </w:r>
    </w:p>
    <w:p>
      <w:pPr>
        <w:snapToGrid w:val="0"/>
        <w:spacing w:line="400" w:lineRule="atLeast"/>
        <w:ind w:firstLine="420" w:firstLineChars="200"/>
        <w:rPr>
          <w:rFonts w:hint="eastAsia"/>
          <w:b w:val="0"/>
          <w:bCs w:val="0"/>
          <w:sz w:val="21"/>
          <w:szCs w:val="21"/>
          <w:highlight w:val="none"/>
          <w:lang w:eastAsia="zh-CN"/>
        </w:rPr>
      </w:pPr>
      <w:r>
        <w:rPr>
          <w:rFonts w:hint="eastAsia" w:ascii="宋体" w:hAnsi="宋体" w:cs="宋体"/>
          <w:sz w:val="21"/>
          <w:szCs w:val="21"/>
          <w:highlight w:val="none"/>
          <w:lang w:val="en-US" w:eastAsia="zh-CN"/>
        </w:rPr>
        <w:t>3.2</w:t>
      </w:r>
      <w:r>
        <w:rPr>
          <w:rFonts w:hint="default" w:ascii="宋体" w:hAnsi="宋体" w:eastAsia="宋体" w:cs="宋体"/>
          <w:sz w:val="21"/>
          <w:szCs w:val="21"/>
          <w:highlight w:val="none"/>
          <w:lang w:val="en-US" w:eastAsia="zh-CN"/>
        </w:rPr>
        <w:t>考核标准：当次满意度平均分高于85分（含），支付当次疗休养费用的100%；当次</w:t>
      </w:r>
      <w:r>
        <w:rPr>
          <w:rFonts w:hint="default" w:ascii="宋体" w:hAnsi="宋体" w:cs="宋体"/>
          <w:sz w:val="21"/>
          <w:szCs w:val="21"/>
          <w:highlight w:val="none"/>
          <w:lang w:val="en-US" w:eastAsia="zh-CN"/>
        </w:rPr>
        <w:t>满意度</w:t>
      </w:r>
      <w:r>
        <w:rPr>
          <w:rFonts w:hint="default" w:ascii="宋体" w:hAnsi="宋体" w:eastAsia="宋体" w:cs="宋体"/>
          <w:sz w:val="21"/>
          <w:szCs w:val="21"/>
          <w:highlight w:val="none"/>
          <w:lang w:val="en-US" w:eastAsia="zh-CN"/>
        </w:rPr>
        <w:t>平均分高于75分（含）低于85分，扣减当次疗休养费用5%；</w:t>
      </w:r>
      <w:r>
        <w:rPr>
          <w:rFonts w:hint="default" w:cs="宋体"/>
          <w:sz w:val="21"/>
          <w:szCs w:val="21"/>
          <w:highlight w:val="none"/>
          <w:lang w:val="en-US" w:eastAsia="zh-CN"/>
        </w:rPr>
        <w:t>低</w:t>
      </w:r>
      <w:r>
        <w:rPr>
          <w:rFonts w:hint="eastAsia" w:cs="宋体"/>
          <w:sz w:val="21"/>
          <w:szCs w:val="21"/>
          <w:highlight w:val="none"/>
          <w:lang w:val="en-US" w:eastAsia="zh-CN"/>
        </w:rPr>
        <w:t>于</w:t>
      </w:r>
      <w:r>
        <w:rPr>
          <w:rFonts w:hint="default" w:cs="宋体"/>
          <w:sz w:val="21"/>
          <w:szCs w:val="21"/>
          <w:highlight w:val="none"/>
          <w:lang w:val="en-US" w:eastAsia="zh-CN"/>
        </w:rPr>
        <w:t>75分</w:t>
      </w:r>
      <w:r>
        <w:rPr>
          <w:rFonts w:hint="eastAsia" w:cs="宋体"/>
          <w:sz w:val="21"/>
          <w:szCs w:val="21"/>
          <w:highlight w:val="none"/>
          <w:lang w:val="en-US" w:eastAsia="zh-CN"/>
        </w:rPr>
        <w:t>高于65分（含）</w:t>
      </w:r>
      <w:r>
        <w:rPr>
          <w:rFonts w:hint="default" w:ascii="宋体" w:hAnsi="宋体" w:eastAsia="宋体" w:cs="宋体"/>
          <w:sz w:val="21"/>
          <w:szCs w:val="21"/>
          <w:highlight w:val="none"/>
          <w:lang w:val="en-US" w:eastAsia="zh-CN"/>
        </w:rPr>
        <w:t>，扣减当次疗休养费用10%</w:t>
      </w:r>
      <w:r>
        <w:rPr>
          <w:rFonts w:hint="eastAsia" w:cs="宋体"/>
          <w:sz w:val="21"/>
          <w:szCs w:val="21"/>
          <w:highlight w:val="none"/>
          <w:lang w:val="en-US" w:eastAsia="zh-CN"/>
        </w:rPr>
        <w:t>，</w:t>
      </w:r>
      <w:r>
        <w:rPr>
          <w:rFonts w:hint="default" w:ascii="宋体" w:hAnsi="宋体" w:eastAsia="宋体" w:cs="宋体"/>
          <w:sz w:val="21"/>
          <w:szCs w:val="21"/>
          <w:highlight w:val="none"/>
          <w:lang w:val="en-US" w:eastAsia="zh-CN"/>
        </w:rPr>
        <w:t>低</w:t>
      </w:r>
      <w:r>
        <w:rPr>
          <w:rFonts w:hint="eastAsia" w:ascii="宋体" w:hAnsi="宋体" w:eastAsia="宋体" w:cs="宋体"/>
          <w:sz w:val="21"/>
          <w:szCs w:val="21"/>
          <w:highlight w:val="none"/>
          <w:lang w:val="en-US" w:eastAsia="zh-CN"/>
        </w:rPr>
        <w:t>于6</w:t>
      </w:r>
      <w:r>
        <w:rPr>
          <w:rFonts w:hint="default" w:ascii="宋体" w:hAnsi="宋体" w:eastAsia="宋体" w:cs="宋体"/>
          <w:sz w:val="21"/>
          <w:szCs w:val="21"/>
          <w:highlight w:val="none"/>
          <w:lang w:val="en-US" w:eastAsia="zh-CN"/>
        </w:rPr>
        <w:t>5分</w:t>
      </w:r>
      <w:r>
        <w:rPr>
          <w:rFonts w:hint="eastAsia" w:ascii="宋体" w:hAnsi="宋体" w:eastAsia="宋体" w:cs="宋体"/>
          <w:sz w:val="21"/>
          <w:szCs w:val="21"/>
          <w:highlight w:val="none"/>
          <w:lang w:val="en-US" w:eastAsia="zh-CN"/>
        </w:rPr>
        <w:t>，</w:t>
      </w:r>
      <w:r>
        <w:rPr>
          <w:rFonts w:hint="default" w:ascii="宋体" w:hAnsi="宋体" w:eastAsia="宋体" w:cs="宋体"/>
          <w:sz w:val="21"/>
          <w:szCs w:val="21"/>
          <w:highlight w:val="none"/>
          <w:lang w:val="en-US" w:eastAsia="zh-CN"/>
        </w:rPr>
        <w:t>扣减当次疗休养费用</w:t>
      </w:r>
      <w:r>
        <w:rPr>
          <w:rFonts w:hint="eastAsia" w:cs="宋体"/>
          <w:sz w:val="21"/>
          <w:szCs w:val="21"/>
          <w:highlight w:val="none"/>
          <w:lang w:val="en-US" w:eastAsia="zh-CN"/>
        </w:rPr>
        <w:t>2</w:t>
      </w:r>
      <w:r>
        <w:rPr>
          <w:rFonts w:hint="default"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，并有权终止合同。</w:t>
      </w:r>
    </w:p>
    <w:p>
      <w:pPr>
        <w:pStyle w:val="38"/>
        <w:spacing w:line="360" w:lineRule="auto"/>
        <w:ind w:firstLine="420" w:firstLineChars="200"/>
        <w:rPr>
          <w:rFonts w:hint="eastAsia"/>
          <w:b w:val="0"/>
          <w:bCs w:val="0"/>
          <w:sz w:val="21"/>
          <w:szCs w:val="21"/>
          <w:highlight w:val="none"/>
          <w:lang w:eastAsia="zh-CN"/>
        </w:rPr>
      </w:pPr>
    </w:p>
    <w:p>
      <w:pPr>
        <w:snapToGrid w:val="0"/>
        <w:spacing w:line="400" w:lineRule="atLeast"/>
        <w:ind w:firstLine="420" w:firstLineChars="20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br w:type="page"/>
      </w:r>
    </w:p>
    <w:p>
      <w:pPr>
        <w:pStyle w:val="2"/>
        <w:jc w:val="center"/>
        <w:rPr>
          <w:rFonts w:hint="eastAsia" w:ascii="宋体" w:hAnsi="宋体" w:eastAsia="宋体" w:cs="宋体"/>
          <w:b/>
          <w:bCs/>
          <w:color w:val="000000"/>
          <w:sz w:val="32"/>
          <w:szCs w:val="32"/>
          <w:highlight w:val="none"/>
          <w:lang w:val="zh-CN" w:eastAsia="zh-CN"/>
        </w:rPr>
      </w:pPr>
      <w:bookmarkStart w:id="148" w:name="_Toc27182"/>
      <w:r>
        <w:rPr>
          <w:rFonts w:hint="eastAsia" w:ascii="宋体" w:hAnsi="宋体" w:eastAsia="宋体" w:cs="宋体"/>
          <w:b/>
          <w:bCs/>
          <w:color w:val="000000"/>
          <w:sz w:val="32"/>
          <w:szCs w:val="32"/>
          <w:highlight w:val="none"/>
          <w:lang w:val="en-US" w:eastAsia="zh-CN"/>
        </w:rPr>
        <w:t xml:space="preserve">第四章  </w:t>
      </w:r>
      <w:r>
        <w:rPr>
          <w:rFonts w:hint="eastAsia" w:ascii="宋体" w:hAnsi="宋体" w:eastAsia="宋体" w:cs="宋体"/>
          <w:b/>
          <w:bCs/>
          <w:color w:val="000000"/>
          <w:sz w:val="32"/>
          <w:szCs w:val="32"/>
          <w:highlight w:val="none"/>
          <w:lang w:val="zh-CN" w:eastAsia="zh-CN"/>
        </w:rPr>
        <w:t>合同</w:t>
      </w:r>
      <w:bookmarkEnd w:id="134"/>
      <w:bookmarkEnd w:id="135"/>
      <w:r>
        <w:rPr>
          <w:rFonts w:hint="eastAsia" w:ascii="宋体" w:hAnsi="宋体" w:eastAsia="宋体" w:cs="宋体"/>
          <w:b/>
          <w:bCs/>
          <w:color w:val="000000"/>
          <w:sz w:val="32"/>
          <w:szCs w:val="32"/>
          <w:highlight w:val="none"/>
          <w:lang w:val="zh-CN" w:eastAsia="zh-CN"/>
        </w:rPr>
        <w:t>文本</w:t>
      </w:r>
      <w:bookmarkEnd w:id="136"/>
      <w:bookmarkEnd w:id="137"/>
      <w:bookmarkEnd w:id="148"/>
    </w:p>
    <w:p>
      <w:pPr>
        <w:ind w:firstLine="5460" w:firstLineChars="2600"/>
        <w:rPr>
          <w:rFonts w:hint="eastAsia" w:ascii="宋体" w:hAnsi="宋体" w:cs="宋体"/>
          <w:color w:val="000000"/>
          <w:kern w:val="0"/>
          <w:szCs w:val="21"/>
        </w:rPr>
      </w:pPr>
    </w:p>
    <w:p>
      <w:pPr>
        <w:ind w:firstLine="5460" w:firstLineChars="2600"/>
        <w:rPr>
          <w:rFonts w:ascii="宋体" w:cs="宋体"/>
          <w:color w:val="000000"/>
          <w:kern w:val="0"/>
          <w:szCs w:val="21"/>
          <w:u w:val="single"/>
        </w:rPr>
      </w:pPr>
      <w:r>
        <w:rPr>
          <w:rFonts w:hint="eastAsia" w:ascii="宋体" w:hAnsi="宋体" w:cs="宋体"/>
          <w:color w:val="000000"/>
          <w:kern w:val="0"/>
          <w:szCs w:val="21"/>
        </w:rPr>
        <w:t>合同编号：</w:t>
      </w:r>
      <w:r>
        <w:rPr>
          <w:rFonts w:ascii="宋体" w:hAnsi="宋体" w:cs="宋体"/>
          <w:color w:val="000000"/>
          <w:kern w:val="0"/>
          <w:szCs w:val="21"/>
          <w:u w:val="single"/>
        </w:rPr>
        <w:t xml:space="preserve">                  </w:t>
      </w:r>
    </w:p>
    <w:p>
      <w:pPr>
        <w:rPr>
          <w:rFonts w:ascii="宋体" w:cs="宋体"/>
          <w:color w:val="000000"/>
          <w:szCs w:val="21"/>
        </w:rPr>
      </w:pPr>
    </w:p>
    <w:p>
      <w:pPr>
        <w:spacing w:line="360" w:lineRule="auto"/>
        <w:rPr>
          <w:rFonts w:ascii="宋体" w:cs="宋体"/>
          <w:color w:val="000000"/>
          <w:szCs w:val="21"/>
        </w:rPr>
      </w:pPr>
      <w:bookmarkStart w:id="149" w:name="_Toc32532"/>
      <w:bookmarkStart w:id="150" w:name="_Toc23020"/>
      <w:bookmarkStart w:id="151" w:name="_Toc6051"/>
      <w:bookmarkStart w:id="152" w:name="_Toc29304"/>
      <w:bookmarkStart w:id="153" w:name="_Toc31312"/>
      <w:bookmarkStart w:id="154" w:name="_Toc20906"/>
      <w:bookmarkStart w:id="155" w:name="_Toc5799"/>
      <w:r>
        <w:rPr>
          <w:rFonts w:hint="eastAsia" w:ascii="宋体" w:hAnsi="宋体" w:cs="宋体"/>
          <w:color w:val="000000"/>
          <w:szCs w:val="21"/>
        </w:rPr>
        <w:t>甲方：（采购人）</w:t>
      </w:r>
    </w:p>
    <w:p>
      <w:pPr>
        <w:spacing w:line="360" w:lineRule="auto"/>
        <w:rPr>
          <w:rFonts w:ascii="宋体" w:cs="宋体"/>
          <w:color w:val="000000"/>
          <w:szCs w:val="21"/>
        </w:rPr>
      </w:pPr>
      <w:r>
        <w:rPr>
          <w:rFonts w:hint="eastAsia" w:ascii="宋体" w:hAnsi="宋体" w:cs="宋体"/>
          <w:color w:val="000000"/>
          <w:szCs w:val="21"/>
        </w:rPr>
        <w:t>住所：</w:t>
      </w:r>
    </w:p>
    <w:p>
      <w:pPr>
        <w:spacing w:line="360" w:lineRule="auto"/>
        <w:rPr>
          <w:rFonts w:ascii="宋体" w:cs="宋体"/>
          <w:color w:val="000000"/>
          <w:szCs w:val="21"/>
        </w:rPr>
      </w:pPr>
      <w:r>
        <w:rPr>
          <w:rFonts w:hint="eastAsia" w:ascii="宋体" w:hAnsi="宋体" w:cs="宋体"/>
          <w:color w:val="000000"/>
          <w:szCs w:val="21"/>
        </w:rPr>
        <w:t>开户银行：</w:t>
      </w:r>
    </w:p>
    <w:p>
      <w:pPr>
        <w:spacing w:line="360" w:lineRule="auto"/>
        <w:rPr>
          <w:rFonts w:ascii="宋体" w:cs="宋体"/>
          <w:color w:val="000000"/>
          <w:szCs w:val="21"/>
        </w:rPr>
      </w:pPr>
      <w:r>
        <w:rPr>
          <w:rFonts w:hint="eastAsia" w:ascii="宋体" w:hAnsi="宋体" w:cs="宋体"/>
          <w:color w:val="000000"/>
          <w:szCs w:val="21"/>
        </w:rPr>
        <w:t>账号：</w:t>
      </w:r>
    </w:p>
    <w:p>
      <w:pPr>
        <w:spacing w:line="360" w:lineRule="auto"/>
        <w:rPr>
          <w:rFonts w:ascii="宋体" w:cs="宋体"/>
          <w:color w:val="000000"/>
          <w:szCs w:val="21"/>
        </w:rPr>
      </w:pPr>
      <w:r>
        <w:rPr>
          <w:rFonts w:hint="eastAsia" w:ascii="宋体" w:hAnsi="宋体" w:cs="宋体"/>
          <w:color w:val="000000"/>
          <w:szCs w:val="21"/>
        </w:rPr>
        <w:t>联系人：</w:t>
      </w:r>
    </w:p>
    <w:p>
      <w:pPr>
        <w:spacing w:line="360" w:lineRule="auto"/>
        <w:rPr>
          <w:rFonts w:ascii="宋体" w:cs="宋体"/>
          <w:color w:val="000000"/>
          <w:szCs w:val="21"/>
        </w:rPr>
      </w:pPr>
      <w:r>
        <w:rPr>
          <w:rFonts w:hint="eastAsia" w:ascii="宋体" w:hAnsi="宋体" w:cs="宋体"/>
          <w:color w:val="000000"/>
          <w:szCs w:val="21"/>
        </w:rPr>
        <w:t>联系电话：</w:t>
      </w:r>
    </w:p>
    <w:p>
      <w:pPr>
        <w:pStyle w:val="11"/>
        <w:rPr>
          <w:rFonts w:ascii="宋体" w:cs="宋体"/>
        </w:rPr>
      </w:pPr>
    </w:p>
    <w:p>
      <w:pPr>
        <w:spacing w:line="360" w:lineRule="auto"/>
        <w:rPr>
          <w:rFonts w:ascii="宋体" w:cs="宋体"/>
          <w:color w:val="000000"/>
          <w:szCs w:val="21"/>
        </w:rPr>
      </w:pPr>
    </w:p>
    <w:p>
      <w:pPr>
        <w:spacing w:line="360" w:lineRule="auto"/>
        <w:rPr>
          <w:rFonts w:ascii="宋体" w:cs="宋体"/>
          <w:color w:val="000000"/>
          <w:szCs w:val="21"/>
        </w:rPr>
      </w:pPr>
      <w:r>
        <w:rPr>
          <w:rFonts w:hint="eastAsia" w:ascii="宋体" w:hAnsi="宋体" w:cs="宋体"/>
          <w:color w:val="000000"/>
          <w:szCs w:val="21"/>
        </w:rPr>
        <w:t>乙方：（</w:t>
      </w:r>
      <w:r>
        <w:rPr>
          <w:rFonts w:hint="eastAsia" w:ascii="宋体" w:hAnsi="宋体" w:cs="宋体"/>
          <w:color w:val="000000"/>
          <w:szCs w:val="21"/>
          <w:lang w:eastAsia="zh-CN"/>
        </w:rPr>
        <w:t>成交供应商</w:t>
      </w:r>
      <w:r>
        <w:rPr>
          <w:rFonts w:hint="eastAsia" w:ascii="宋体" w:hAnsi="宋体" w:cs="宋体"/>
          <w:color w:val="000000"/>
          <w:szCs w:val="21"/>
        </w:rPr>
        <w:t>）</w:t>
      </w:r>
    </w:p>
    <w:p>
      <w:pPr>
        <w:spacing w:line="360" w:lineRule="auto"/>
        <w:rPr>
          <w:rFonts w:ascii="宋体" w:cs="宋体"/>
          <w:color w:val="000000"/>
          <w:szCs w:val="21"/>
          <w:lang w:val="zh-CN"/>
        </w:rPr>
      </w:pPr>
      <w:r>
        <w:rPr>
          <w:rFonts w:hint="eastAsia" w:ascii="宋体" w:hAnsi="宋体" w:cs="宋体"/>
          <w:color w:val="000000"/>
          <w:szCs w:val="21"/>
        </w:rPr>
        <w:t>住所：</w:t>
      </w:r>
    </w:p>
    <w:p>
      <w:pPr>
        <w:spacing w:line="360" w:lineRule="auto"/>
        <w:rPr>
          <w:rFonts w:ascii="宋体" w:cs="宋体"/>
          <w:color w:val="000000"/>
          <w:szCs w:val="21"/>
        </w:rPr>
      </w:pPr>
      <w:r>
        <w:rPr>
          <w:rFonts w:hint="eastAsia" w:ascii="宋体" w:hAnsi="宋体" w:cs="宋体"/>
          <w:color w:val="000000"/>
          <w:szCs w:val="21"/>
        </w:rPr>
        <w:t>开户银行：</w:t>
      </w:r>
    </w:p>
    <w:p>
      <w:pPr>
        <w:spacing w:line="360" w:lineRule="auto"/>
        <w:rPr>
          <w:rFonts w:ascii="宋体" w:cs="宋体"/>
          <w:color w:val="000000"/>
          <w:szCs w:val="21"/>
        </w:rPr>
      </w:pPr>
      <w:r>
        <w:rPr>
          <w:rFonts w:hint="eastAsia" w:ascii="宋体" w:hAnsi="宋体" w:cs="宋体"/>
          <w:color w:val="000000"/>
          <w:szCs w:val="21"/>
        </w:rPr>
        <w:t>账号：</w:t>
      </w:r>
    </w:p>
    <w:p>
      <w:pPr>
        <w:spacing w:line="360" w:lineRule="auto"/>
        <w:rPr>
          <w:rFonts w:ascii="宋体" w:cs="宋体"/>
          <w:color w:val="000000"/>
          <w:szCs w:val="21"/>
        </w:rPr>
      </w:pPr>
      <w:r>
        <w:rPr>
          <w:rFonts w:hint="eastAsia" w:ascii="宋体" w:hAnsi="宋体" w:cs="宋体"/>
          <w:color w:val="000000"/>
          <w:szCs w:val="21"/>
        </w:rPr>
        <w:t>联系人：</w:t>
      </w:r>
    </w:p>
    <w:p>
      <w:pPr>
        <w:spacing w:line="360" w:lineRule="auto"/>
        <w:rPr>
          <w:rFonts w:ascii="宋体" w:cs="宋体"/>
          <w:color w:val="000000"/>
          <w:szCs w:val="21"/>
        </w:rPr>
      </w:pPr>
      <w:r>
        <w:rPr>
          <w:rFonts w:hint="eastAsia" w:ascii="宋体" w:hAnsi="宋体" w:cs="宋体"/>
          <w:color w:val="000000"/>
          <w:szCs w:val="21"/>
        </w:rPr>
        <w:t>联系电话：</w:t>
      </w:r>
    </w:p>
    <w:p>
      <w:pPr>
        <w:rPr>
          <w:rFonts w:ascii="宋体" w:cs="宋体"/>
          <w:color w:val="000000"/>
          <w:szCs w:val="21"/>
        </w:rPr>
      </w:pP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根据《中华人民共和国政府采购法》《中华人民共和国民法典》和其它相关法律、法规规定，甲方通过</w:t>
      </w:r>
      <w:r>
        <w:rPr>
          <w:rFonts w:hint="eastAsia" w:ascii="宋体" w:hAnsi="宋体" w:cs="宋体"/>
          <w:color w:val="auto"/>
          <w:szCs w:val="21"/>
          <w:highlight w:val="none"/>
          <w:lang w:eastAsia="zh-CN"/>
        </w:rPr>
        <w:t>竞争性磋商</w:t>
      </w:r>
      <w:r>
        <w:rPr>
          <w:rFonts w:hint="eastAsia" w:ascii="宋体" w:hAnsi="宋体" w:cs="宋体"/>
          <w:color w:val="auto"/>
          <w:szCs w:val="21"/>
          <w:highlight w:val="none"/>
        </w:rPr>
        <w:t>方式依法确定乙方为</w:t>
      </w: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）（项目编号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w:t>
      </w:r>
      <w:r>
        <w:rPr>
          <w:rFonts w:hint="eastAsia" w:ascii="宋体" w:hAnsi="宋体" w:cs="宋体"/>
          <w:color w:val="auto"/>
          <w:szCs w:val="21"/>
          <w:highlight w:val="none"/>
        </w:rPr>
        <w:t>的成交供应商，经双方协商一致订立本合同，以资共同遵守。本项目成交通知书、乙方</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文件以及甲、乙双方商定的补充协议是本合同不可分割的组成部分。</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下列文件构成本合同的组成部分，彼此相互解释，相互补充。组成本合同的多个文件的优先解释顺序如下：</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1.补充协议（如有）</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2.本合同书</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3.中标（成交）通知书</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4.乙方投标文件</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.采购文件澄清（修改）、更正文件</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.采购文件</w:t>
      </w:r>
    </w:p>
    <w:p>
      <w:pPr>
        <w:pStyle w:val="38"/>
        <w:spacing w:line="360" w:lineRule="auto"/>
        <w:ind w:firstLine="422" w:firstLineChars="200"/>
        <w:rPr>
          <w:rFonts w:hint="eastAsia"/>
          <w:sz w:val="21"/>
          <w:szCs w:val="21"/>
        </w:rPr>
      </w:pPr>
      <w:r>
        <w:rPr>
          <w:rFonts w:hint="eastAsia"/>
          <w:b/>
          <w:sz w:val="21"/>
          <w:szCs w:val="21"/>
        </w:rPr>
        <w:t>一、项目委托及目的地</w:t>
      </w:r>
    </w:p>
    <w:p>
      <w:pPr>
        <w:pStyle w:val="38"/>
        <w:spacing w:line="360" w:lineRule="auto"/>
        <w:ind w:firstLine="420" w:firstLineChars="200"/>
        <w:rPr>
          <w:rFonts w:hint="eastAsia"/>
          <w:b/>
          <w:sz w:val="21"/>
          <w:szCs w:val="21"/>
        </w:rPr>
      </w:pPr>
      <w:r>
        <w:rPr>
          <w:rFonts w:hint="eastAsia"/>
          <w:sz w:val="21"/>
          <w:szCs w:val="21"/>
        </w:rPr>
        <w:t>甲方委托乙方代办职工疗休养活动，乙方同意为甲方职工疗休养活动单独安排组团，</w:t>
      </w:r>
      <w:r>
        <w:rPr>
          <w:rFonts w:hint="eastAsia"/>
          <w:b/>
          <w:sz w:val="21"/>
          <w:szCs w:val="21"/>
        </w:rPr>
        <w:t>本次疗休养目的地（范围）：</w:t>
      </w:r>
      <w:r>
        <w:rPr>
          <w:rFonts w:hint="eastAsia"/>
          <w:b/>
          <w:sz w:val="21"/>
          <w:szCs w:val="21"/>
          <w:u w:val="single"/>
        </w:rPr>
        <w:t xml:space="preserve">                         </w:t>
      </w:r>
      <w:r>
        <w:rPr>
          <w:rFonts w:hint="eastAsia"/>
          <w:b/>
          <w:sz w:val="21"/>
          <w:szCs w:val="21"/>
        </w:rPr>
        <w:t>。</w:t>
      </w:r>
    </w:p>
    <w:p>
      <w:pPr>
        <w:pStyle w:val="38"/>
        <w:spacing w:line="360" w:lineRule="auto"/>
        <w:ind w:firstLine="422" w:firstLineChars="200"/>
        <w:rPr>
          <w:rFonts w:hint="eastAsia"/>
          <w:sz w:val="21"/>
          <w:szCs w:val="21"/>
        </w:rPr>
      </w:pPr>
      <w:r>
        <w:rPr>
          <w:rFonts w:hint="eastAsia"/>
          <w:b/>
          <w:sz w:val="21"/>
          <w:szCs w:val="21"/>
        </w:rPr>
        <w:t>二、服务内容</w:t>
      </w:r>
      <w:r>
        <w:rPr>
          <w:rFonts w:hint="eastAsia"/>
          <w:b/>
          <w:sz w:val="21"/>
          <w:szCs w:val="21"/>
          <w:lang w:eastAsia="zh-CN"/>
        </w:rPr>
        <w:t>及服务时间</w:t>
      </w:r>
    </w:p>
    <w:p>
      <w:pPr>
        <w:pStyle w:val="38"/>
        <w:spacing w:line="360" w:lineRule="auto"/>
        <w:ind w:firstLine="420" w:firstLineChars="200"/>
        <w:rPr>
          <w:rFonts w:hint="eastAsia"/>
          <w:sz w:val="21"/>
          <w:szCs w:val="21"/>
        </w:rPr>
      </w:pPr>
      <w:r>
        <w:rPr>
          <w:rFonts w:hint="eastAsia"/>
          <w:sz w:val="21"/>
          <w:szCs w:val="21"/>
          <w:lang w:val="en-US" w:eastAsia="zh-CN"/>
        </w:rPr>
        <w:t>1.</w:t>
      </w:r>
      <w:r>
        <w:rPr>
          <w:rFonts w:hint="eastAsia"/>
          <w:sz w:val="21"/>
          <w:szCs w:val="21"/>
        </w:rPr>
        <w:t>乙方为疗休养活动提供如下服务</w:t>
      </w:r>
      <w:r>
        <w:rPr>
          <w:rFonts w:hint="eastAsia"/>
          <w:b w:val="0"/>
          <w:bCs/>
          <w:sz w:val="21"/>
          <w:szCs w:val="21"/>
        </w:rPr>
        <w:t>（包括但不限于）</w:t>
      </w:r>
      <w:r>
        <w:rPr>
          <w:rFonts w:hint="eastAsia"/>
          <w:sz w:val="21"/>
          <w:szCs w:val="21"/>
        </w:rPr>
        <w:t>：</w:t>
      </w:r>
    </w:p>
    <w:p>
      <w:pPr>
        <w:pStyle w:val="38"/>
        <w:spacing w:line="360" w:lineRule="auto"/>
        <w:ind w:firstLine="420" w:firstLineChars="200"/>
        <w:rPr>
          <w:rFonts w:hint="eastAsia"/>
          <w:bCs/>
          <w:sz w:val="21"/>
          <w:szCs w:val="21"/>
        </w:rPr>
      </w:pPr>
      <w:r>
        <w:rPr>
          <w:rFonts w:hint="eastAsia"/>
          <w:bCs/>
          <w:sz w:val="21"/>
          <w:szCs w:val="21"/>
        </w:rPr>
        <w:t>（1）按</w:t>
      </w:r>
      <w:r>
        <w:rPr>
          <w:rFonts w:hint="eastAsia"/>
          <w:bCs/>
          <w:sz w:val="21"/>
          <w:szCs w:val="21"/>
          <w:lang w:eastAsia="zh-CN"/>
        </w:rPr>
        <w:t>投标文件</w:t>
      </w:r>
      <w:r>
        <w:rPr>
          <w:rFonts w:hint="eastAsia"/>
          <w:bCs/>
          <w:sz w:val="21"/>
          <w:szCs w:val="21"/>
        </w:rPr>
        <w:t>中承诺的行程及办理服务的内容（详见行程附件）；</w:t>
      </w:r>
    </w:p>
    <w:p>
      <w:pPr>
        <w:pStyle w:val="38"/>
        <w:spacing w:line="360" w:lineRule="auto"/>
        <w:ind w:firstLine="420" w:firstLineChars="200"/>
        <w:rPr>
          <w:rFonts w:hint="eastAsia"/>
          <w:bCs/>
          <w:sz w:val="21"/>
          <w:szCs w:val="21"/>
        </w:rPr>
      </w:pPr>
      <w:r>
        <w:rPr>
          <w:rFonts w:hint="eastAsia"/>
          <w:bCs/>
          <w:sz w:val="21"/>
          <w:szCs w:val="21"/>
        </w:rPr>
        <w:t>（2）支付相关疗休养活动保险、食宿、交通、门票等疗养所需费用。</w:t>
      </w:r>
    </w:p>
    <w:p>
      <w:pPr>
        <w:pStyle w:val="38"/>
        <w:spacing w:line="360" w:lineRule="auto"/>
        <w:ind w:firstLine="420" w:firstLineChars="200"/>
        <w:rPr>
          <w:rFonts w:hint="eastAsia"/>
          <w:bCs/>
          <w:sz w:val="21"/>
          <w:szCs w:val="21"/>
        </w:rPr>
      </w:pPr>
      <w:r>
        <w:rPr>
          <w:rFonts w:hint="eastAsia"/>
          <w:bCs/>
          <w:sz w:val="21"/>
          <w:szCs w:val="21"/>
        </w:rPr>
        <w:t xml:space="preserve">（3）在确保职工旅途安全的基础上，提供优质的服务。 </w:t>
      </w:r>
    </w:p>
    <w:p>
      <w:pPr>
        <w:pStyle w:val="38"/>
        <w:spacing w:line="360" w:lineRule="auto"/>
        <w:ind w:firstLine="420" w:firstLineChars="200"/>
        <w:rPr>
          <w:rFonts w:hint="eastAsia"/>
          <w:bCs/>
          <w:sz w:val="21"/>
          <w:szCs w:val="21"/>
        </w:rPr>
      </w:pPr>
      <w:r>
        <w:rPr>
          <w:rFonts w:hint="eastAsia"/>
          <w:bCs/>
          <w:sz w:val="21"/>
          <w:szCs w:val="21"/>
          <w:lang w:val="en-US" w:eastAsia="zh-CN"/>
        </w:rPr>
        <w:t>2</w:t>
      </w:r>
      <w:r>
        <w:rPr>
          <w:rFonts w:hint="eastAsia"/>
          <w:bCs/>
          <w:sz w:val="21"/>
          <w:szCs w:val="21"/>
        </w:rPr>
        <w:t>.疗休养线路方案、服务标准等详见附件。</w:t>
      </w:r>
    </w:p>
    <w:p>
      <w:pPr>
        <w:pStyle w:val="38"/>
        <w:spacing w:line="360" w:lineRule="auto"/>
        <w:ind w:firstLine="420" w:firstLineChars="200"/>
        <w:rPr>
          <w:rFonts w:hint="eastAsia" w:eastAsia="宋体"/>
          <w:bCs/>
          <w:sz w:val="21"/>
          <w:szCs w:val="21"/>
          <w:lang w:val="en-US" w:eastAsia="zh-CN"/>
        </w:rPr>
      </w:pPr>
      <w:r>
        <w:rPr>
          <w:rFonts w:hint="eastAsia"/>
          <w:bCs/>
          <w:sz w:val="21"/>
          <w:szCs w:val="21"/>
          <w:lang w:val="en-US" w:eastAsia="zh-CN"/>
        </w:rPr>
        <w:t>3.</w:t>
      </w:r>
      <w:r>
        <w:rPr>
          <w:rFonts w:hint="eastAsia"/>
          <w:sz w:val="21"/>
          <w:szCs w:val="21"/>
        </w:rPr>
        <w:t>服务时间和批次组织以</w:t>
      </w:r>
      <w:r>
        <w:rPr>
          <w:rFonts w:hint="eastAsia"/>
          <w:sz w:val="21"/>
          <w:szCs w:val="21"/>
          <w:lang w:eastAsia="zh-CN"/>
        </w:rPr>
        <w:t>甲方</w:t>
      </w:r>
      <w:r>
        <w:rPr>
          <w:rFonts w:hint="eastAsia"/>
          <w:sz w:val="21"/>
          <w:szCs w:val="21"/>
        </w:rPr>
        <w:t>实际需求为准</w:t>
      </w:r>
      <w:r>
        <w:rPr>
          <w:rFonts w:hint="eastAsia"/>
          <w:sz w:val="21"/>
          <w:szCs w:val="21"/>
          <w:lang w:eastAsia="zh-CN"/>
        </w:rPr>
        <w:t>。</w:t>
      </w:r>
    </w:p>
    <w:p>
      <w:pPr>
        <w:pStyle w:val="38"/>
        <w:spacing w:line="360" w:lineRule="auto"/>
        <w:ind w:firstLine="422" w:firstLineChars="200"/>
        <w:rPr>
          <w:rFonts w:hint="default"/>
          <w:b/>
          <w:sz w:val="21"/>
          <w:szCs w:val="21"/>
          <w:lang w:val="en-US" w:eastAsia="zh-CN"/>
        </w:rPr>
      </w:pPr>
      <w:r>
        <w:rPr>
          <w:rFonts w:hint="eastAsia"/>
          <w:b/>
          <w:sz w:val="21"/>
          <w:szCs w:val="21"/>
        </w:rPr>
        <w:t>三、合同</w:t>
      </w:r>
      <w:r>
        <w:rPr>
          <w:rFonts w:hint="eastAsia"/>
          <w:b/>
          <w:sz w:val="21"/>
          <w:szCs w:val="21"/>
          <w:lang w:eastAsia="zh-CN"/>
        </w:rPr>
        <w:t>单价及总价</w:t>
      </w:r>
    </w:p>
    <w:p>
      <w:pPr>
        <w:pStyle w:val="38"/>
        <w:spacing w:line="360" w:lineRule="auto"/>
        <w:ind w:firstLine="420" w:firstLineChars="200"/>
        <w:rPr>
          <w:rFonts w:hint="eastAsia"/>
          <w:b/>
          <w:sz w:val="21"/>
          <w:szCs w:val="21"/>
        </w:rPr>
      </w:pPr>
      <w:r>
        <w:rPr>
          <w:rFonts w:hint="eastAsia"/>
          <w:b w:val="0"/>
          <w:bCs/>
          <w:sz w:val="21"/>
          <w:szCs w:val="21"/>
        </w:rPr>
        <w:t>1.</w:t>
      </w:r>
      <w:r>
        <w:rPr>
          <w:rFonts w:hint="eastAsia"/>
          <w:b w:val="0"/>
          <w:bCs/>
          <w:sz w:val="21"/>
          <w:szCs w:val="21"/>
          <w:lang w:eastAsia="zh-CN"/>
        </w:rPr>
        <w:t>合同总价（暂定）：大写人民币</w:t>
      </w:r>
      <w:r>
        <w:rPr>
          <w:rFonts w:hint="eastAsia"/>
          <w:b w:val="0"/>
          <w:bCs/>
          <w:sz w:val="21"/>
          <w:szCs w:val="21"/>
          <w:u w:val="single"/>
        </w:rPr>
        <w:t xml:space="preserve">      </w:t>
      </w:r>
      <w:r>
        <w:rPr>
          <w:rFonts w:hint="eastAsia"/>
          <w:b w:val="0"/>
          <w:bCs/>
          <w:sz w:val="21"/>
          <w:szCs w:val="21"/>
          <w:u w:val="none"/>
        </w:rPr>
        <w:t>元</w:t>
      </w:r>
      <w:r>
        <w:rPr>
          <w:rFonts w:hint="eastAsia"/>
          <w:b w:val="0"/>
          <w:bCs/>
          <w:sz w:val="21"/>
          <w:szCs w:val="21"/>
          <w:u w:val="none"/>
          <w:lang w:eastAsia="zh-CN"/>
        </w:rPr>
        <w:t>整</w:t>
      </w:r>
      <w:r>
        <w:rPr>
          <w:rFonts w:hint="eastAsia"/>
          <w:b w:val="0"/>
          <w:bCs/>
          <w:sz w:val="21"/>
          <w:szCs w:val="21"/>
        </w:rPr>
        <w:t>（</w:t>
      </w:r>
      <w:r>
        <w:rPr>
          <w:rFonts w:hint="eastAsia"/>
          <w:b w:val="0"/>
          <w:bCs/>
          <w:sz w:val="21"/>
          <w:szCs w:val="21"/>
          <w:lang w:eastAsia="zh-CN"/>
        </w:rPr>
        <w:t>小写</w:t>
      </w:r>
      <w:r>
        <w:rPr>
          <w:rFonts w:hint="eastAsia"/>
          <w:b w:val="0"/>
          <w:bCs/>
          <w:sz w:val="21"/>
          <w:szCs w:val="21"/>
        </w:rPr>
        <w:t>：</w:t>
      </w:r>
      <w:r>
        <w:rPr>
          <w:rFonts w:hint="default" w:ascii="Arial" w:hAnsi="Arial" w:cs="Arial"/>
          <w:b w:val="0"/>
          <w:bCs/>
          <w:sz w:val="21"/>
          <w:szCs w:val="21"/>
        </w:rPr>
        <w:t>¥</w:t>
      </w:r>
      <w:r>
        <w:rPr>
          <w:rFonts w:hint="eastAsia"/>
          <w:b w:val="0"/>
          <w:bCs/>
          <w:sz w:val="21"/>
          <w:szCs w:val="21"/>
          <w:u w:val="single"/>
        </w:rPr>
        <w:t xml:space="preserve">       </w:t>
      </w:r>
      <w:r>
        <w:rPr>
          <w:rFonts w:hint="eastAsia"/>
          <w:b w:val="0"/>
          <w:bCs/>
          <w:sz w:val="21"/>
          <w:szCs w:val="21"/>
          <w:u w:val="none"/>
          <w:lang w:eastAsia="zh-CN"/>
        </w:rPr>
        <w:t>元</w:t>
      </w:r>
      <w:r>
        <w:rPr>
          <w:rFonts w:hint="eastAsia"/>
          <w:b w:val="0"/>
          <w:bCs/>
          <w:sz w:val="21"/>
          <w:szCs w:val="21"/>
        </w:rPr>
        <w:t>）</w:t>
      </w:r>
    </w:p>
    <w:p>
      <w:pPr>
        <w:pStyle w:val="38"/>
        <w:spacing w:line="360" w:lineRule="auto"/>
        <w:ind w:firstLine="420" w:firstLineChars="200"/>
        <w:rPr>
          <w:rFonts w:hint="eastAsia"/>
          <w:b/>
          <w:sz w:val="21"/>
          <w:szCs w:val="21"/>
        </w:rPr>
      </w:pPr>
      <w:r>
        <w:rPr>
          <w:rFonts w:hint="eastAsia"/>
          <w:b w:val="0"/>
          <w:bCs/>
          <w:sz w:val="21"/>
          <w:szCs w:val="21"/>
          <w:lang w:val="en-US" w:eastAsia="zh-CN"/>
        </w:rPr>
        <w:t>2.</w:t>
      </w:r>
      <w:r>
        <w:rPr>
          <w:rFonts w:hint="eastAsia"/>
          <w:b w:val="0"/>
          <w:bCs/>
          <w:sz w:val="21"/>
          <w:szCs w:val="21"/>
          <w:lang w:eastAsia="zh-CN"/>
        </w:rPr>
        <w:t>合同单价（元</w:t>
      </w:r>
      <w:r>
        <w:rPr>
          <w:rFonts w:hint="eastAsia"/>
          <w:b w:val="0"/>
          <w:bCs/>
          <w:sz w:val="21"/>
          <w:szCs w:val="21"/>
          <w:lang w:val="en-US" w:eastAsia="zh-CN"/>
        </w:rPr>
        <w:t>/人</w:t>
      </w:r>
      <w:r>
        <w:rPr>
          <w:rFonts w:hint="eastAsia"/>
          <w:b w:val="0"/>
          <w:bCs/>
          <w:sz w:val="21"/>
          <w:szCs w:val="21"/>
          <w:lang w:eastAsia="zh-CN"/>
        </w:rPr>
        <w:t>）</w:t>
      </w:r>
      <w:r>
        <w:rPr>
          <w:rFonts w:hint="eastAsia"/>
          <w:b w:val="0"/>
          <w:bCs/>
          <w:sz w:val="21"/>
          <w:szCs w:val="21"/>
        </w:rPr>
        <w:t>：</w:t>
      </w:r>
      <w:r>
        <w:rPr>
          <w:rFonts w:hint="eastAsia"/>
          <w:b w:val="0"/>
          <w:bCs/>
          <w:sz w:val="21"/>
          <w:szCs w:val="21"/>
          <w:lang w:eastAsia="zh-CN"/>
        </w:rPr>
        <w:t>大写人民币</w:t>
      </w:r>
      <w:r>
        <w:rPr>
          <w:rFonts w:hint="eastAsia"/>
          <w:b w:val="0"/>
          <w:bCs/>
          <w:sz w:val="21"/>
          <w:szCs w:val="21"/>
          <w:u w:val="single"/>
        </w:rPr>
        <w:t xml:space="preserve">      </w:t>
      </w:r>
      <w:r>
        <w:rPr>
          <w:rFonts w:hint="eastAsia"/>
          <w:b w:val="0"/>
          <w:bCs/>
          <w:sz w:val="21"/>
          <w:szCs w:val="21"/>
          <w:u w:val="none"/>
        </w:rPr>
        <w:t>元</w:t>
      </w:r>
      <w:r>
        <w:rPr>
          <w:rFonts w:hint="eastAsia"/>
          <w:b w:val="0"/>
          <w:bCs/>
          <w:sz w:val="21"/>
          <w:szCs w:val="21"/>
          <w:u w:val="none"/>
          <w:lang w:eastAsia="zh-CN"/>
        </w:rPr>
        <w:t>整</w:t>
      </w:r>
      <w:r>
        <w:rPr>
          <w:rFonts w:hint="eastAsia"/>
          <w:b w:val="0"/>
          <w:bCs/>
          <w:sz w:val="21"/>
          <w:szCs w:val="21"/>
        </w:rPr>
        <w:t>（</w:t>
      </w:r>
      <w:r>
        <w:rPr>
          <w:rFonts w:hint="eastAsia"/>
          <w:b w:val="0"/>
          <w:bCs/>
          <w:sz w:val="21"/>
          <w:szCs w:val="21"/>
          <w:lang w:eastAsia="zh-CN"/>
        </w:rPr>
        <w:t>小写</w:t>
      </w:r>
      <w:r>
        <w:rPr>
          <w:rFonts w:hint="eastAsia"/>
          <w:b w:val="0"/>
          <w:bCs/>
          <w:sz w:val="21"/>
          <w:szCs w:val="21"/>
        </w:rPr>
        <w:t>：</w:t>
      </w:r>
      <w:r>
        <w:rPr>
          <w:rFonts w:hint="default" w:ascii="Arial" w:hAnsi="Arial" w:cs="Arial"/>
          <w:b w:val="0"/>
          <w:bCs/>
          <w:sz w:val="21"/>
          <w:szCs w:val="21"/>
        </w:rPr>
        <w:t>¥</w:t>
      </w:r>
      <w:r>
        <w:rPr>
          <w:rFonts w:hint="eastAsia"/>
          <w:b w:val="0"/>
          <w:bCs/>
          <w:sz w:val="21"/>
          <w:szCs w:val="21"/>
          <w:u w:val="single"/>
        </w:rPr>
        <w:t xml:space="preserve">       </w:t>
      </w:r>
      <w:r>
        <w:rPr>
          <w:rFonts w:hint="eastAsia"/>
          <w:b w:val="0"/>
          <w:bCs/>
          <w:sz w:val="21"/>
          <w:szCs w:val="21"/>
          <w:u w:val="none"/>
          <w:lang w:eastAsia="zh-CN"/>
        </w:rPr>
        <w:t>元</w:t>
      </w:r>
      <w:r>
        <w:rPr>
          <w:rFonts w:hint="eastAsia"/>
          <w:b w:val="0"/>
          <w:bCs/>
          <w:sz w:val="21"/>
          <w:szCs w:val="21"/>
        </w:rPr>
        <w:t>）</w:t>
      </w:r>
    </w:p>
    <w:p>
      <w:pPr>
        <w:pStyle w:val="38"/>
        <w:spacing w:line="360" w:lineRule="auto"/>
        <w:ind w:firstLine="420" w:firstLineChars="200"/>
        <w:rPr>
          <w:rFonts w:hint="eastAsia"/>
          <w:sz w:val="21"/>
          <w:szCs w:val="21"/>
        </w:rPr>
      </w:pPr>
      <w:r>
        <w:rPr>
          <w:rFonts w:hint="eastAsia"/>
          <w:sz w:val="21"/>
          <w:szCs w:val="21"/>
          <w:lang w:val="en-US" w:eastAsia="zh-CN"/>
        </w:rPr>
        <w:t>3</w:t>
      </w:r>
      <w:r>
        <w:rPr>
          <w:rFonts w:hint="eastAsia"/>
          <w:sz w:val="21"/>
          <w:szCs w:val="21"/>
        </w:rPr>
        <w:t>.参加疗休养职工的吃、住、行、景点门票费、导游费、保险费，为完成本项目采购需求范围内全部疗休养服务工作所需支付的人员工资、奖金、加班费、住宿费、车辆设备租赁及使用损耗费、保险费、管理费、企业应缴纳的税费及合理利润等所有</w:t>
      </w:r>
      <w:r>
        <w:rPr>
          <w:rFonts w:hint="eastAsia"/>
          <w:sz w:val="21"/>
          <w:szCs w:val="21"/>
          <w:lang w:eastAsia="zh-CN"/>
        </w:rPr>
        <w:t>采购</w:t>
      </w:r>
      <w:r>
        <w:rPr>
          <w:rFonts w:hint="eastAsia"/>
          <w:sz w:val="21"/>
          <w:szCs w:val="21"/>
        </w:rPr>
        <w:t>文件提及的费用，以及承办疗休养服务过程中合理存在的风险等</w:t>
      </w:r>
      <w:r>
        <w:rPr>
          <w:rFonts w:hint="eastAsia"/>
          <w:sz w:val="21"/>
          <w:szCs w:val="21"/>
          <w:lang w:eastAsia="zh-CN"/>
        </w:rPr>
        <w:t>采购</w:t>
      </w:r>
      <w:r>
        <w:rPr>
          <w:rFonts w:hint="eastAsia"/>
          <w:sz w:val="21"/>
          <w:szCs w:val="21"/>
        </w:rPr>
        <w:t>文件未列明但可能产生费用的因素，均已计入合同</w:t>
      </w:r>
      <w:r>
        <w:rPr>
          <w:rFonts w:hint="eastAsia"/>
          <w:sz w:val="21"/>
          <w:szCs w:val="21"/>
          <w:lang w:eastAsia="zh-CN"/>
        </w:rPr>
        <w:t>单</w:t>
      </w:r>
      <w:r>
        <w:rPr>
          <w:rFonts w:hint="eastAsia"/>
          <w:sz w:val="21"/>
          <w:szCs w:val="21"/>
        </w:rPr>
        <w:t>价。</w:t>
      </w:r>
    </w:p>
    <w:p>
      <w:pPr>
        <w:pStyle w:val="38"/>
        <w:spacing w:line="360" w:lineRule="auto"/>
        <w:ind w:firstLine="420" w:firstLineChars="200"/>
        <w:rPr>
          <w:rFonts w:hint="default" w:eastAsia="宋体"/>
          <w:sz w:val="21"/>
          <w:szCs w:val="21"/>
          <w:lang w:val="en-US" w:eastAsia="zh-CN"/>
        </w:rPr>
      </w:pPr>
      <w:r>
        <w:rPr>
          <w:rFonts w:hint="eastAsia"/>
          <w:sz w:val="21"/>
          <w:szCs w:val="21"/>
          <w:lang w:val="en-US" w:eastAsia="zh-CN"/>
        </w:rPr>
        <w:t>4.本合同为固定单价合同，最终</w:t>
      </w:r>
      <w:r>
        <w:rPr>
          <w:rFonts w:hint="eastAsia"/>
          <w:sz w:val="21"/>
          <w:szCs w:val="21"/>
        </w:rPr>
        <w:t>按照实际成行的人次结算。</w:t>
      </w:r>
    </w:p>
    <w:p>
      <w:pPr>
        <w:pStyle w:val="38"/>
        <w:spacing w:line="360" w:lineRule="auto"/>
        <w:ind w:firstLine="422" w:firstLineChars="200"/>
        <w:rPr>
          <w:rFonts w:hint="eastAsia"/>
          <w:sz w:val="21"/>
          <w:szCs w:val="21"/>
        </w:rPr>
      </w:pPr>
      <w:r>
        <w:rPr>
          <w:rFonts w:hint="eastAsia"/>
          <w:b/>
          <w:sz w:val="21"/>
          <w:szCs w:val="21"/>
        </w:rPr>
        <w:t>四、付款方式</w:t>
      </w:r>
    </w:p>
    <w:p>
      <w:pPr>
        <w:pStyle w:val="38"/>
        <w:spacing w:line="360" w:lineRule="auto"/>
        <w:ind w:firstLine="420" w:firstLineChars="200"/>
        <w:rPr>
          <w:rFonts w:hint="eastAsia"/>
          <w:sz w:val="21"/>
          <w:szCs w:val="21"/>
        </w:rPr>
      </w:pPr>
      <w:r>
        <w:rPr>
          <w:rFonts w:hint="eastAsia"/>
          <w:bCs/>
          <w:sz w:val="21"/>
          <w:szCs w:val="21"/>
        </w:rPr>
        <w:t>按批次支付。各批次疗休养行程结束后，乙方提供结算函（附本结算批次的线路、人数、总价等统计情况），经甲方确认并在乙方开具增值税普通发票后</w:t>
      </w:r>
      <w:r>
        <w:rPr>
          <w:rFonts w:hint="eastAsia"/>
          <w:bCs/>
          <w:sz w:val="21"/>
          <w:szCs w:val="21"/>
          <w:lang w:eastAsia="zh-CN"/>
        </w:rPr>
        <w:t>7个工作日内</w:t>
      </w:r>
      <w:r>
        <w:rPr>
          <w:rFonts w:hint="eastAsia"/>
          <w:bCs/>
          <w:sz w:val="21"/>
          <w:szCs w:val="21"/>
        </w:rPr>
        <w:t>一次性支付该批次</w:t>
      </w:r>
      <w:r>
        <w:rPr>
          <w:rFonts w:hint="eastAsia"/>
          <w:bCs/>
          <w:sz w:val="21"/>
          <w:szCs w:val="21"/>
          <w:lang w:eastAsia="zh-CN"/>
        </w:rPr>
        <w:t>结算</w:t>
      </w:r>
      <w:r>
        <w:rPr>
          <w:rFonts w:hint="eastAsia"/>
          <w:bCs/>
          <w:sz w:val="21"/>
          <w:szCs w:val="21"/>
        </w:rPr>
        <w:t>价款。</w:t>
      </w:r>
      <w:r>
        <w:rPr>
          <w:rFonts w:hint="eastAsia"/>
          <w:color w:val="000000"/>
          <w:kern w:val="0"/>
          <w:sz w:val="21"/>
          <w:szCs w:val="21"/>
        </w:rPr>
        <w:t>如</w:t>
      </w:r>
      <w:r>
        <w:rPr>
          <w:rFonts w:hint="eastAsia"/>
          <w:color w:val="000000"/>
          <w:sz w:val="21"/>
          <w:szCs w:val="21"/>
        </w:rPr>
        <w:t>乙方</w:t>
      </w:r>
      <w:r>
        <w:rPr>
          <w:rFonts w:hint="eastAsia"/>
          <w:color w:val="000000"/>
          <w:kern w:val="0"/>
          <w:sz w:val="21"/>
          <w:szCs w:val="21"/>
        </w:rPr>
        <w:t>有违约情况发生的，扣除违约金后支付</w:t>
      </w:r>
      <w:r>
        <w:rPr>
          <w:rFonts w:hint="eastAsia"/>
          <w:sz w:val="21"/>
          <w:szCs w:val="21"/>
        </w:rPr>
        <w:t>。</w:t>
      </w:r>
    </w:p>
    <w:p>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lang w:eastAsia="zh-CN"/>
        </w:rPr>
        <w:t>五</w:t>
      </w:r>
      <w:r>
        <w:rPr>
          <w:rFonts w:hint="eastAsia" w:ascii="宋体" w:hAnsi="宋体" w:cs="宋体"/>
          <w:b/>
          <w:szCs w:val="21"/>
          <w:highlight w:val="none"/>
        </w:rPr>
        <w:t>、履约保证金</w:t>
      </w:r>
    </w:p>
    <w:p>
      <w:pPr>
        <w:spacing w:line="360" w:lineRule="auto"/>
        <w:ind w:firstLine="420" w:firstLineChars="200"/>
        <w:rPr>
          <w:rFonts w:ascii="宋体" w:hAnsi="宋体" w:cs="宋体"/>
          <w:bCs/>
          <w:szCs w:val="21"/>
          <w:highlight w:val="none"/>
        </w:rPr>
      </w:pPr>
      <w:r>
        <w:rPr>
          <w:rFonts w:hint="eastAsia" w:ascii="宋体" w:hAnsi="宋体" w:cs="宋体"/>
          <w:szCs w:val="21"/>
          <w:highlight w:val="none"/>
          <w:lang w:val="zh-CN"/>
        </w:rPr>
        <w:t>1.本合同签订后5个工作日内，</w:t>
      </w:r>
      <w:r>
        <w:rPr>
          <w:rFonts w:hint="eastAsia" w:ascii="宋体" w:hAnsi="宋体" w:cs="宋体"/>
          <w:szCs w:val="21"/>
          <w:highlight w:val="none"/>
        </w:rPr>
        <w:t>乙方应当以</w:t>
      </w:r>
      <w:r>
        <w:rPr>
          <w:rFonts w:hint="eastAsia" w:ascii="宋体" w:hAnsi="宋体" w:cs="宋体"/>
          <w:bCs/>
          <w:szCs w:val="21"/>
          <w:highlight w:val="none"/>
          <w:u w:val="single"/>
        </w:rPr>
        <w:t>（转账、支票、汇票、本票或者金融机构、担保机构出具的</w:t>
      </w:r>
      <w:r>
        <w:rPr>
          <w:rFonts w:hint="eastAsia" w:ascii="宋体" w:hAnsi="宋体" w:cs="宋体"/>
          <w:szCs w:val="21"/>
          <w:highlight w:val="none"/>
          <w:u w:val="single"/>
        </w:rPr>
        <w:t>保函</w:t>
      </w:r>
      <w:r>
        <w:rPr>
          <w:rFonts w:hint="eastAsia" w:ascii="宋体" w:hAnsi="宋体" w:cs="宋体"/>
          <w:bCs/>
          <w:szCs w:val="21"/>
          <w:highlight w:val="none"/>
          <w:u w:val="single"/>
        </w:rPr>
        <w:t>之一）</w:t>
      </w:r>
      <w:r>
        <w:rPr>
          <w:rFonts w:hint="eastAsia" w:ascii="宋体" w:hAnsi="宋体" w:cs="宋体"/>
          <w:bCs/>
          <w:szCs w:val="21"/>
          <w:highlight w:val="none"/>
        </w:rPr>
        <w:t>向甲方交纳</w:t>
      </w:r>
      <w:r>
        <w:rPr>
          <w:rFonts w:hint="eastAsia" w:ascii="宋体" w:hAnsi="宋体" w:cs="宋体"/>
          <w:szCs w:val="21"/>
          <w:highlight w:val="none"/>
          <w:lang w:val="zh-CN"/>
        </w:rPr>
        <w:t>人民币</w:t>
      </w:r>
      <w:r>
        <w:rPr>
          <w:rFonts w:hint="eastAsia" w:ascii="宋体" w:hAnsi="宋体" w:cs="宋体"/>
          <w:szCs w:val="21"/>
          <w:highlight w:val="none"/>
          <w:u w:val="single"/>
          <w:lang w:val="zh-CN"/>
        </w:rPr>
        <w:t xml:space="preserve"> （合同金额的1.0%） </w:t>
      </w:r>
      <w:r>
        <w:rPr>
          <w:rFonts w:hint="eastAsia" w:ascii="宋体" w:hAnsi="宋体" w:cs="宋体"/>
          <w:szCs w:val="21"/>
          <w:highlight w:val="none"/>
          <w:lang w:val="zh-CN"/>
        </w:rPr>
        <w:t>元整（￥</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）作为履约保证金</w:t>
      </w:r>
      <w:r>
        <w:rPr>
          <w:rFonts w:hint="eastAsia" w:ascii="宋体" w:hAnsi="宋体" w:cs="宋体"/>
          <w:bCs/>
          <w:szCs w:val="21"/>
          <w:highlight w:val="none"/>
        </w:rPr>
        <w:t>。</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2.乙方不能</w:t>
      </w:r>
      <w:r>
        <w:rPr>
          <w:rFonts w:hint="eastAsia" w:ascii="宋体" w:hAnsi="宋体" w:cs="宋体"/>
          <w:szCs w:val="21"/>
          <w:highlight w:val="none"/>
        </w:rPr>
        <w:t>完整履行合同义务的，</w:t>
      </w:r>
      <w:r>
        <w:rPr>
          <w:rFonts w:hint="eastAsia" w:ascii="宋体" w:hAnsi="宋体" w:cs="宋体"/>
          <w:color w:val="000000"/>
          <w:szCs w:val="21"/>
          <w:highlight w:val="none"/>
        </w:rPr>
        <w:t>甲方有权根据合同约定，从履约保证金中获得所受损失的补偿。</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eastAsia="宋体" w:cs="宋体"/>
          <w:sz w:val="21"/>
          <w:szCs w:val="21"/>
          <w:highlight w:val="none"/>
        </w:rPr>
        <w:t>履约保证金用于补偿</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因</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不能完成其合同义务而蒙受的损失。</w:t>
      </w:r>
      <w:r>
        <w:rPr>
          <w:rFonts w:hint="eastAsia" w:ascii="宋体" w:hAnsi="宋体" w:eastAsia="宋体" w:cs="宋体"/>
          <w:sz w:val="21"/>
          <w:szCs w:val="21"/>
          <w:highlight w:val="none"/>
          <w:lang w:val="en-US" w:eastAsia="zh-CN"/>
        </w:rPr>
        <w:t>乙方应在接到</w:t>
      </w:r>
      <w:r>
        <w:rPr>
          <w:rFonts w:hint="eastAsia" w:ascii="宋体" w:hAnsi="宋体" w:eastAsia="宋体" w:cs="宋体"/>
          <w:bCs/>
          <w:sz w:val="21"/>
          <w:szCs w:val="21"/>
          <w:highlight w:val="none"/>
          <w:lang w:val="en-US" w:eastAsia="zh-CN"/>
        </w:rPr>
        <w:t>扣除</w:t>
      </w:r>
      <w:r>
        <w:rPr>
          <w:rFonts w:hint="eastAsia" w:ascii="宋体" w:hAnsi="宋体" w:eastAsia="宋体" w:cs="宋体"/>
          <w:sz w:val="21"/>
          <w:szCs w:val="21"/>
          <w:highlight w:val="none"/>
          <w:lang w:val="en-US" w:eastAsia="zh-CN"/>
        </w:rPr>
        <w:t>履约保证金通知后三天内补足扣除金额，保证合同存续期间履约保证金的完整。</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cs="宋体"/>
          <w:color w:val="000000"/>
          <w:szCs w:val="21"/>
          <w:highlight w:val="none"/>
          <w:lang w:val="en-US" w:eastAsia="zh-CN"/>
        </w:rPr>
        <w:t>4.</w:t>
      </w:r>
      <w:r>
        <w:rPr>
          <w:rFonts w:hint="eastAsia" w:ascii="宋体" w:hAnsi="宋体" w:eastAsia="宋体" w:cs="宋体"/>
          <w:bCs/>
          <w:sz w:val="21"/>
          <w:szCs w:val="21"/>
          <w:highlight w:val="none"/>
          <w:lang w:val="en-US" w:eastAsia="zh-CN"/>
        </w:rPr>
        <w:t>乙方未按规定缴纳全额履约保证金的，</w:t>
      </w:r>
      <w:r>
        <w:rPr>
          <w:rFonts w:hint="eastAsia" w:ascii="宋体" w:hAnsi="宋体" w:cs="宋体"/>
          <w:bCs/>
          <w:sz w:val="21"/>
          <w:szCs w:val="21"/>
          <w:highlight w:val="none"/>
          <w:lang w:val="en-US" w:eastAsia="zh-CN"/>
        </w:rPr>
        <w:t>甲方有</w:t>
      </w:r>
      <w:r>
        <w:rPr>
          <w:rFonts w:hint="eastAsia" w:ascii="宋体" w:hAnsi="宋体" w:eastAsia="宋体" w:cs="宋体"/>
          <w:bCs/>
          <w:sz w:val="21"/>
          <w:szCs w:val="21"/>
          <w:highlight w:val="none"/>
          <w:lang w:val="en-US" w:eastAsia="zh-CN"/>
        </w:rPr>
        <w:t>权单方终止合同并顺延与综合排名第二的</w:t>
      </w:r>
      <w:r>
        <w:rPr>
          <w:rFonts w:hint="eastAsia" w:ascii="宋体" w:hAnsi="宋体" w:cs="宋体"/>
          <w:bCs/>
          <w:sz w:val="21"/>
          <w:szCs w:val="21"/>
          <w:highlight w:val="none"/>
          <w:lang w:val="en-US" w:eastAsia="zh-CN"/>
        </w:rPr>
        <w:t>单位</w:t>
      </w:r>
      <w:r>
        <w:rPr>
          <w:rFonts w:hint="eastAsia" w:ascii="宋体" w:hAnsi="宋体" w:eastAsia="宋体" w:cs="宋体"/>
          <w:bCs/>
          <w:sz w:val="21"/>
          <w:szCs w:val="21"/>
          <w:highlight w:val="none"/>
          <w:lang w:val="en-US" w:eastAsia="zh-CN"/>
        </w:rPr>
        <w:t>签订合同或重新进行项目</w:t>
      </w:r>
      <w:r>
        <w:rPr>
          <w:rFonts w:hint="eastAsia" w:ascii="宋体" w:hAnsi="宋体" w:cs="宋体"/>
          <w:bCs/>
          <w:sz w:val="21"/>
          <w:szCs w:val="21"/>
          <w:highlight w:val="none"/>
          <w:lang w:val="en-US" w:eastAsia="zh-CN"/>
        </w:rPr>
        <w:t>采购</w:t>
      </w:r>
      <w:r>
        <w:rPr>
          <w:rFonts w:hint="eastAsia" w:ascii="宋体" w:hAnsi="宋体" w:eastAsia="宋体" w:cs="宋体"/>
          <w:bCs/>
          <w:sz w:val="21"/>
          <w:szCs w:val="21"/>
          <w:highlight w:val="none"/>
          <w:lang w:val="en-US" w:eastAsia="zh-CN"/>
        </w:rPr>
        <w:t>。</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乙方完整履行合同义务后</w:t>
      </w:r>
      <w:r>
        <w:rPr>
          <w:rFonts w:hint="eastAsia" w:ascii="宋体" w:hAnsi="宋体" w:cs="宋体"/>
          <w:color w:val="000000"/>
          <w:szCs w:val="21"/>
          <w:highlight w:val="none"/>
          <w:lang w:val="en-US" w:eastAsia="zh-CN"/>
        </w:rPr>
        <w:t>7个工作日</w:t>
      </w:r>
      <w:r>
        <w:rPr>
          <w:rFonts w:hint="eastAsia" w:ascii="宋体" w:hAnsi="宋体" w:cs="宋体"/>
          <w:color w:val="000000"/>
          <w:szCs w:val="21"/>
          <w:highlight w:val="none"/>
        </w:rPr>
        <w:t>内，</w:t>
      </w:r>
      <w:r>
        <w:rPr>
          <w:rFonts w:hint="eastAsia" w:ascii="宋体" w:hAnsi="宋体" w:cs="宋体"/>
          <w:bCs/>
          <w:szCs w:val="21"/>
          <w:highlight w:val="none"/>
        </w:rPr>
        <w:t>甲方应当全额无息退还履约保证金。</w:t>
      </w:r>
    </w:p>
    <w:p>
      <w:pPr>
        <w:spacing w:line="360" w:lineRule="auto"/>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eastAsia="zh-CN"/>
        </w:rPr>
        <w:t>六、</w:t>
      </w:r>
      <w:r>
        <w:rPr>
          <w:rFonts w:hint="eastAsia" w:asciiTheme="minorEastAsia" w:hAnsiTheme="minorEastAsia" w:eastAsiaTheme="minorEastAsia" w:cstheme="minorEastAsia"/>
          <w:b/>
          <w:szCs w:val="21"/>
          <w:highlight w:val="none"/>
        </w:rPr>
        <w:t>转包或分包</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1.本合同范围的服务，应由乙方直接供应，不得转让他人；</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2.除非得到甲方的书面同意，乙方不得将本合同范围的服务部分分包给他人实施；</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3.如有转让和未经甲方同意的分包行为，甲方有权解除合同，没收履约保证金并追究乙方的违约责任。</w:t>
      </w:r>
    </w:p>
    <w:p>
      <w:pPr>
        <w:spacing w:line="360" w:lineRule="auto"/>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eastAsia="zh-CN"/>
        </w:rPr>
        <w:t>七</w:t>
      </w:r>
      <w:r>
        <w:rPr>
          <w:rFonts w:hint="eastAsia" w:asciiTheme="minorEastAsia" w:hAnsiTheme="minorEastAsia" w:eastAsiaTheme="minorEastAsia" w:cstheme="minorEastAsia"/>
          <w:b/>
          <w:szCs w:val="21"/>
          <w:highlight w:val="none"/>
        </w:rPr>
        <w:t>、税费</w:t>
      </w:r>
    </w:p>
    <w:p>
      <w:pPr>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本合同执行中相关的一切税费均由乙方负担。</w:t>
      </w:r>
    </w:p>
    <w:p>
      <w:pPr>
        <w:pStyle w:val="38"/>
        <w:spacing w:line="360" w:lineRule="auto"/>
        <w:ind w:firstLine="422" w:firstLineChars="200"/>
        <w:rPr>
          <w:rFonts w:hint="eastAsia"/>
          <w:b/>
          <w:sz w:val="21"/>
          <w:szCs w:val="21"/>
        </w:rPr>
      </w:pPr>
      <w:r>
        <w:rPr>
          <w:rFonts w:hint="eastAsia"/>
          <w:b/>
          <w:sz w:val="21"/>
          <w:szCs w:val="21"/>
          <w:lang w:eastAsia="zh-CN"/>
        </w:rPr>
        <w:t>八</w:t>
      </w:r>
      <w:r>
        <w:rPr>
          <w:rFonts w:hint="eastAsia"/>
          <w:b/>
          <w:sz w:val="21"/>
          <w:szCs w:val="21"/>
        </w:rPr>
        <w:t>、甲方（甲方参团人员）、乙方的权利义务及违约责任：</w:t>
      </w:r>
    </w:p>
    <w:p>
      <w:pPr>
        <w:pStyle w:val="38"/>
        <w:spacing w:line="360" w:lineRule="auto"/>
        <w:ind w:firstLine="420" w:firstLineChars="200"/>
        <w:rPr>
          <w:rFonts w:hint="eastAsia"/>
          <w:sz w:val="21"/>
          <w:szCs w:val="21"/>
        </w:rPr>
      </w:pPr>
      <w:r>
        <w:rPr>
          <w:rFonts w:hint="eastAsia"/>
          <w:sz w:val="21"/>
          <w:szCs w:val="21"/>
        </w:rPr>
        <w:t>（一）甲方（甲方参团人员）的权利义务</w:t>
      </w:r>
    </w:p>
    <w:p>
      <w:pPr>
        <w:pStyle w:val="38"/>
        <w:spacing w:line="360" w:lineRule="auto"/>
        <w:ind w:firstLine="420" w:firstLineChars="200"/>
        <w:rPr>
          <w:rFonts w:hint="eastAsia"/>
          <w:sz w:val="21"/>
          <w:szCs w:val="21"/>
        </w:rPr>
      </w:pPr>
      <w:r>
        <w:rPr>
          <w:rFonts w:hint="eastAsia"/>
          <w:sz w:val="21"/>
          <w:szCs w:val="21"/>
        </w:rPr>
        <w:t>1.甲方（甲方参团人员）的权利义务</w:t>
      </w:r>
    </w:p>
    <w:p>
      <w:pPr>
        <w:pStyle w:val="38"/>
        <w:spacing w:line="360" w:lineRule="auto"/>
        <w:ind w:firstLine="420" w:firstLineChars="200"/>
        <w:rPr>
          <w:rFonts w:hint="eastAsia"/>
          <w:color w:val="000000"/>
          <w:sz w:val="21"/>
          <w:szCs w:val="21"/>
        </w:rPr>
      </w:pPr>
      <w:r>
        <w:rPr>
          <w:rFonts w:hint="eastAsia"/>
          <w:sz w:val="21"/>
          <w:szCs w:val="21"/>
        </w:rPr>
        <w:t>（1）</w:t>
      </w:r>
      <w:r>
        <w:rPr>
          <w:rFonts w:hint="eastAsia"/>
          <w:color w:val="000000"/>
          <w:sz w:val="21"/>
          <w:szCs w:val="21"/>
        </w:rPr>
        <w:t>如遇台风等不可抗力、政府重要会议和重大工作安排、景区临时流量限制等特殊情况，甲方有调整或取消行程的权利</w:t>
      </w:r>
      <w:r>
        <w:rPr>
          <w:rFonts w:hint="eastAsia"/>
          <w:color w:val="000000"/>
          <w:kern w:val="0"/>
          <w:sz w:val="21"/>
          <w:szCs w:val="21"/>
        </w:rPr>
        <w:t>。</w:t>
      </w:r>
    </w:p>
    <w:p>
      <w:pPr>
        <w:pStyle w:val="38"/>
        <w:spacing w:line="360" w:lineRule="auto"/>
        <w:ind w:firstLine="420" w:firstLineChars="200"/>
        <w:rPr>
          <w:rFonts w:hint="eastAsia"/>
          <w:sz w:val="21"/>
          <w:szCs w:val="21"/>
        </w:rPr>
      </w:pPr>
      <w:r>
        <w:rPr>
          <w:rFonts w:hint="eastAsia"/>
          <w:sz w:val="21"/>
          <w:szCs w:val="21"/>
        </w:rPr>
        <w:t>（2）有权要求乙方在旅游行程中，不得指定具体购物场所，不得安排另行付费旅游项目，但经参团人员一致要求，且不影响其它行程安排的除外。</w:t>
      </w:r>
    </w:p>
    <w:p>
      <w:pPr>
        <w:pStyle w:val="38"/>
        <w:spacing w:line="360" w:lineRule="auto"/>
        <w:ind w:firstLine="420" w:firstLineChars="200"/>
        <w:rPr>
          <w:rFonts w:hint="eastAsia"/>
          <w:sz w:val="21"/>
          <w:szCs w:val="21"/>
        </w:rPr>
      </w:pPr>
      <w:r>
        <w:rPr>
          <w:rFonts w:hint="eastAsia"/>
          <w:sz w:val="21"/>
          <w:szCs w:val="21"/>
        </w:rPr>
        <w:t>（3）在旅游活动中应当遵守法律、法规和社会公德，遵守团队纪律，配合导游完成本次旅游行程。</w:t>
      </w:r>
    </w:p>
    <w:p>
      <w:pPr>
        <w:pStyle w:val="38"/>
        <w:spacing w:line="360" w:lineRule="auto"/>
        <w:ind w:firstLine="420" w:firstLineChars="200"/>
        <w:rPr>
          <w:rFonts w:hint="eastAsia"/>
          <w:bCs/>
          <w:sz w:val="21"/>
          <w:szCs w:val="21"/>
        </w:rPr>
      </w:pPr>
      <w:r>
        <w:rPr>
          <w:rFonts w:hint="eastAsia"/>
          <w:bCs/>
          <w:sz w:val="21"/>
          <w:szCs w:val="21"/>
        </w:rPr>
        <w:t>（4）应当随身携带并自行保管好现金、贵重物品等，未委托乙方代管而损坏或丢失的，后果自负。</w:t>
      </w:r>
    </w:p>
    <w:p>
      <w:pPr>
        <w:pStyle w:val="38"/>
        <w:spacing w:line="360" w:lineRule="auto"/>
        <w:ind w:firstLine="420" w:firstLineChars="200"/>
        <w:rPr>
          <w:rFonts w:hint="eastAsia"/>
          <w:bCs/>
          <w:sz w:val="21"/>
          <w:szCs w:val="21"/>
        </w:rPr>
      </w:pPr>
      <w:r>
        <w:rPr>
          <w:rFonts w:hint="eastAsia"/>
          <w:bCs/>
          <w:sz w:val="21"/>
          <w:szCs w:val="21"/>
        </w:rPr>
        <w:t>（5）在自行安排自由活动期间，应当在自己能够控制风险的范围内选择活动项目，对自己的安全负责。</w:t>
      </w:r>
    </w:p>
    <w:p>
      <w:pPr>
        <w:pStyle w:val="38"/>
        <w:spacing w:line="360" w:lineRule="auto"/>
        <w:ind w:firstLine="420" w:firstLineChars="200"/>
        <w:rPr>
          <w:rFonts w:hint="eastAsia"/>
          <w:bCs/>
          <w:sz w:val="21"/>
          <w:szCs w:val="21"/>
        </w:rPr>
      </w:pPr>
      <w:r>
        <w:rPr>
          <w:rFonts w:hint="eastAsia"/>
          <w:bCs/>
          <w:sz w:val="21"/>
          <w:szCs w:val="21"/>
        </w:rPr>
        <w:t>2.乙方的权利义务</w:t>
      </w:r>
    </w:p>
    <w:p>
      <w:pPr>
        <w:pStyle w:val="38"/>
        <w:spacing w:line="360" w:lineRule="auto"/>
        <w:ind w:firstLine="420" w:firstLineChars="200"/>
        <w:rPr>
          <w:rFonts w:hint="eastAsia"/>
          <w:bCs/>
          <w:sz w:val="21"/>
          <w:szCs w:val="21"/>
        </w:rPr>
      </w:pPr>
      <w:r>
        <w:rPr>
          <w:rFonts w:hint="eastAsia"/>
          <w:bCs/>
          <w:sz w:val="21"/>
          <w:szCs w:val="21"/>
        </w:rPr>
        <w:t>（1）乙方应当提醒甲方注意免除或限制责任的条款，按照甲方的要求，对有关条款予以说明。</w:t>
      </w:r>
    </w:p>
    <w:p>
      <w:pPr>
        <w:pStyle w:val="38"/>
        <w:spacing w:line="360" w:lineRule="auto"/>
        <w:ind w:firstLine="420" w:firstLineChars="200"/>
        <w:rPr>
          <w:rFonts w:hint="eastAsia"/>
          <w:bCs/>
          <w:sz w:val="21"/>
          <w:szCs w:val="21"/>
        </w:rPr>
      </w:pPr>
      <w:r>
        <w:rPr>
          <w:rFonts w:hint="eastAsia"/>
          <w:bCs/>
          <w:sz w:val="21"/>
          <w:szCs w:val="21"/>
        </w:rPr>
        <w:t>（2）旅途中因甲方参团人员自身行为或身体原因、第三方责任或不可抗力等原因造成甲方参团人员身体或财产损失的，乙方应当做出必要的协助和处理，如因乙方直接或间接原因导致甲方人身伤害或财产损失，乙方应承担赔偿责任。</w:t>
      </w:r>
    </w:p>
    <w:p>
      <w:pPr>
        <w:pStyle w:val="38"/>
        <w:spacing w:line="360" w:lineRule="auto"/>
        <w:ind w:firstLine="420" w:firstLineChars="200"/>
        <w:rPr>
          <w:rFonts w:hint="eastAsia"/>
          <w:bCs/>
          <w:sz w:val="21"/>
          <w:szCs w:val="21"/>
        </w:rPr>
      </w:pPr>
      <w:r>
        <w:rPr>
          <w:rFonts w:hint="eastAsia"/>
          <w:bCs/>
          <w:sz w:val="21"/>
          <w:szCs w:val="21"/>
        </w:rPr>
        <w:t>（3）乙方在服务过程中，就可能存在危及甲方参团人员人身安全等情况，应当向甲方参团人员作出真实说明和明确警示，并采取有效措施，防止危害的发生。</w:t>
      </w:r>
    </w:p>
    <w:p>
      <w:pPr>
        <w:pStyle w:val="38"/>
        <w:spacing w:line="360" w:lineRule="auto"/>
        <w:ind w:firstLine="420" w:firstLineChars="200"/>
        <w:rPr>
          <w:rFonts w:hint="eastAsia"/>
          <w:bCs/>
          <w:sz w:val="21"/>
          <w:szCs w:val="21"/>
        </w:rPr>
      </w:pPr>
      <w:r>
        <w:rPr>
          <w:rFonts w:hint="eastAsia"/>
          <w:bCs/>
          <w:sz w:val="21"/>
          <w:szCs w:val="21"/>
        </w:rPr>
        <w:t>（4）非因乙方直接或间接原因，导致甲方参团人员在旅游期间搭乘飞机、轮船、火车、长途汽车、地铁、索道、缆车等公共交通运输工具时受到人身伤害和财产损失的，乙方应协助甲方向提供上列服务的经营者索赔。</w:t>
      </w:r>
    </w:p>
    <w:p>
      <w:pPr>
        <w:pStyle w:val="38"/>
        <w:spacing w:line="360" w:lineRule="auto"/>
        <w:ind w:firstLine="420" w:firstLineChars="200"/>
        <w:rPr>
          <w:rFonts w:hint="eastAsia"/>
          <w:bCs/>
          <w:sz w:val="21"/>
          <w:szCs w:val="21"/>
        </w:rPr>
      </w:pPr>
      <w:r>
        <w:rPr>
          <w:rFonts w:hint="eastAsia"/>
          <w:bCs/>
          <w:sz w:val="21"/>
          <w:szCs w:val="21"/>
        </w:rPr>
        <w:t>（5）乙方在旅游行程中不得擅自安排、指定购物场所或胁迫甲方参团人员购买商品。</w:t>
      </w:r>
    </w:p>
    <w:p>
      <w:pPr>
        <w:pStyle w:val="38"/>
        <w:spacing w:line="360" w:lineRule="auto"/>
        <w:ind w:firstLine="420" w:firstLineChars="200"/>
        <w:rPr>
          <w:rFonts w:hint="eastAsia"/>
          <w:bCs/>
          <w:sz w:val="21"/>
          <w:szCs w:val="21"/>
        </w:rPr>
      </w:pPr>
      <w:r>
        <w:rPr>
          <w:rFonts w:hint="eastAsia"/>
          <w:bCs/>
          <w:sz w:val="21"/>
          <w:szCs w:val="21"/>
        </w:rPr>
        <w:t>（6）乙方应配备状态良好的旅行车辆及驾驶员，不危险驾驶、不疲劳驾驶，严格遵守交通法规，确保旅途安全。</w:t>
      </w:r>
    </w:p>
    <w:p>
      <w:pPr>
        <w:pStyle w:val="38"/>
        <w:spacing w:line="360" w:lineRule="auto"/>
        <w:ind w:firstLine="420" w:firstLineChars="200"/>
        <w:rPr>
          <w:rFonts w:hint="eastAsia"/>
          <w:bCs/>
          <w:sz w:val="21"/>
          <w:szCs w:val="21"/>
        </w:rPr>
      </w:pPr>
      <w:r>
        <w:rPr>
          <w:rFonts w:hint="eastAsia"/>
          <w:bCs/>
          <w:sz w:val="21"/>
          <w:szCs w:val="21"/>
          <w:lang w:eastAsia="zh-CN"/>
        </w:rPr>
        <w:t>（</w:t>
      </w:r>
      <w:r>
        <w:rPr>
          <w:rFonts w:hint="eastAsia"/>
          <w:bCs/>
          <w:sz w:val="21"/>
          <w:szCs w:val="21"/>
          <w:lang w:val="en-US" w:eastAsia="zh-CN"/>
        </w:rPr>
        <w:t>7</w:t>
      </w:r>
      <w:r>
        <w:rPr>
          <w:rFonts w:hint="eastAsia"/>
          <w:bCs/>
          <w:sz w:val="21"/>
          <w:szCs w:val="21"/>
          <w:lang w:eastAsia="zh-CN"/>
        </w:rPr>
        <w:t>）</w:t>
      </w:r>
      <w:r>
        <w:rPr>
          <w:rFonts w:hint="eastAsia"/>
          <w:bCs/>
          <w:sz w:val="21"/>
          <w:szCs w:val="21"/>
        </w:rPr>
        <w:t>乙方</w:t>
      </w:r>
      <w:r>
        <w:rPr>
          <w:rFonts w:hint="eastAsia"/>
          <w:bCs/>
          <w:sz w:val="21"/>
          <w:szCs w:val="21"/>
          <w:lang w:eastAsia="zh-CN"/>
        </w:rPr>
        <w:t>为本项目投保旅行社责任保险</w:t>
      </w:r>
      <w:r>
        <w:rPr>
          <w:rFonts w:hint="eastAsia"/>
          <w:bCs/>
          <w:sz w:val="21"/>
          <w:szCs w:val="21"/>
        </w:rPr>
        <w:t>保单中每次事故责任限额（每分项合计）及财产损失责任限额的总额为人民币</w:t>
      </w:r>
      <w:r>
        <w:rPr>
          <w:rFonts w:hint="eastAsia"/>
          <w:bCs/>
          <w:sz w:val="21"/>
          <w:szCs w:val="21"/>
          <w:u w:val="single"/>
        </w:rPr>
        <w:t xml:space="preserve">       </w:t>
      </w:r>
      <w:r>
        <w:rPr>
          <w:rFonts w:hint="eastAsia"/>
          <w:bCs/>
          <w:sz w:val="21"/>
          <w:szCs w:val="21"/>
        </w:rPr>
        <w:t>万元。</w:t>
      </w:r>
    </w:p>
    <w:p>
      <w:pPr>
        <w:pStyle w:val="38"/>
        <w:spacing w:line="360" w:lineRule="auto"/>
        <w:ind w:firstLine="420" w:firstLineChars="200"/>
        <w:rPr>
          <w:rFonts w:hint="eastAsia"/>
          <w:bCs/>
          <w:sz w:val="21"/>
          <w:szCs w:val="21"/>
        </w:rPr>
      </w:pPr>
      <w:r>
        <w:rPr>
          <w:rFonts w:hint="eastAsia"/>
          <w:bCs/>
          <w:sz w:val="21"/>
          <w:szCs w:val="21"/>
        </w:rPr>
        <w:t>（二）违约责任</w:t>
      </w:r>
    </w:p>
    <w:p>
      <w:pPr>
        <w:pStyle w:val="38"/>
        <w:spacing w:line="360" w:lineRule="auto"/>
        <w:ind w:firstLine="420" w:firstLineChars="200"/>
        <w:rPr>
          <w:rFonts w:hint="eastAsia"/>
          <w:bCs/>
          <w:sz w:val="21"/>
          <w:szCs w:val="21"/>
        </w:rPr>
      </w:pPr>
      <w:r>
        <w:rPr>
          <w:rFonts w:hint="eastAsia"/>
          <w:bCs/>
          <w:sz w:val="21"/>
          <w:szCs w:val="21"/>
        </w:rPr>
        <w:t>1.乙方擅自减少旅游景点的，每减少一个景点，应当向甲方支付旅游合同总价的1%的违约金，并退还所减少景点的全额票价。</w:t>
      </w:r>
    </w:p>
    <w:p>
      <w:pPr>
        <w:pStyle w:val="38"/>
        <w:spacing w:line="360" w:lineRule="auto"/>
        <w:ind w:firstLine="420" w:firstLineChars="200"/>
        <w:rPr>
          <w:rFonts w:hint="eastAsia"/>
          <w:bCs/>
          <w:sz w:val="21"/>
          <w:szCs w:val="21"/>
        </w:rPr>
      </w:pPr>
      <w:r>
        <w:rPr>
          <w:rFonts w:hint="eastAsia"/>
          <w:bCs/>
          <w:sz w:val="21"/>
          <w:szCs w:val="21"/>
        </w:rPr>
        <w:t>2.乙方擅自增加购物和自费娱乐项目的，每增加一处购物地点或自费娱乐项目，应当向甲方支付合同总价1%的违约金，并承担自费娱乐项目的费用。</w:t>
      </w:r>
    </w:p>
    <w:p>
      <w:pPr>
        <w:pStyle w:val="38"/>
        <w:spacing w:line="360" w:lineRule="auto"/>
        <w:ind w:firstLine="420" w:firstLineChars="200"/>
        <w:rPr>
          <w:rFonts w:hint="eastAsia"/>
          <w:bCs/>
          <w:sz w:val="21"/>
          <w:szCs w:val="21"/>
        </w:rPr>
      </w:pPr>
      <w:r>
        <w:rPr>
          <w:rFonts w:hint="eastAsia"/>
          <w:bCs/>
          <w:sz w:val="21"/>
          <w:szCs w:val="21"/>
        </w:rPr>
        <w:t>3.乙方擅自改变住宿饭店，或降低住宿饭店、餐饮和交通工具标准的，每降低一项，应当向甲方支付合同总价1%的违约金，并退还降低标准的差额。</w:t>
      </w:r>
    </w:p>
    <w:p>
      <w:pPr>
        <w:pStyle w:val="38"/>
        <w:spacing w:line="360" w:lineRule="auto"/>
        <w:ind w:firstLine="420" w:firstLineChars="200"/>
        <w:rPr>
          <w:rFonts w:hint="eastAsia"/>
          <w:bCs/>
          <w:sz w:val="21"/>
          <w:szCs w:val="21"/>
        </w:rPr>
      </w:pPr>
      <w:r>
        <w:rPr>
          <w:rFonts w:hint="eastAsia"/>
          <w:bCs/>
          <w:sz w:val="21"/>
          <w:szCs w:val="21"/>
        </w:rPr>
        <w:t>4.如因乙方的地接社责任或原因导致的违约以及未尽到相应义务的，所发生的违约责任由乙方承担。</w:t>
      </w:r>
    </w:p>
    <w:p>
      <w:pPr>
        <w:pStyle w:val="38"/>
        <w:spacing w:line="360" w:lineRule="auto"/>
        <w:ind w:firstLine="420" w:firstLineChars="200"/>
        <w:rPr>
          <w:rFonts w:hint="eastAsia"/>
          <w:bCs/>
          <w:sz w:val="21"/>
          <w:szCs w:val="21"/>
        </w:rPr>
      </w:pPr>
      <w:r>
        <w:rPr>
          <w:rFonts w:hint="eastAsia"/>
          <w:bCs/>
          <w:sz w:val="21"/>
          <w:szCs w:val="21"/>
        </w:rPr>
        <w:t>5.乙方已尽到所承担的各项义务，但因甲方自身行为，发生人身伤害、财产损失等情况的，乙方不承担责任。</w:t>
      </w:r>
    </w:p>
    <w:p>
      <w:pPr>
        <w:pStyle w:val="38"/>
        <w:spacing w:line="360" w:lineRule="auto"/>
        <w:ind w:firstLine="420" w:firstLineChars="200"/>
        <w:rPr>
          <w:rFonts w:hint="eastAsia"/>
          <w:bCs/>
          <w:sz w:val="21"/>
          <w:szCs w:val="21"/>
        </w:rPr>
      </w:pPr>
      <w:r>
        <w:rPr>
          <w:rFonts w:hint="eastAsia"/>
          <w:bCs/>
          <w:sz w:val="21"/>
          <w:szCs w:val="21"/>
        </w:rPr>
        <w:t>6.甲方不得拖欠乙方的费用（双方因争议引起的超出时限除外），如超出付款时限的应向乙方按批次参团费用总额的1‰，按日向乙方支付违约金。</w:t>
      </w:r>
    </w:p>
    <w:p>
      <w:pPr>
        <w:pStyle w:val="38"/>
        <w:spacing w:line="360" w:lineRule="auto"/>
        <w:ind w:firstLine="420" w:firstLineChars="200"/>
        <w:rPr>
          <w:rFonts w:hint="eastAsia"/>
          <w:bCs/>
          <w:sz w:val="21"/>
          <w:szCs w:val="21"/>
          <w:highlight w:val="none"/>
        </w:rPr>
      </w:pPr>
      <w:r>
        <w:rPr>
          <w:rFonts w:hint="eastAsia"/>
          <w:bCs/>
          <w:sz w:val="21"/>
          <w:szCs w:val="21"/>
        </w:rPr>
        <w:t>7.违约的一方应当采取适当措施防止损失的发生；因违约的一方没有采取适当措施致使导致损失</w:t>
      </w:r>
      <w:r>
        <w:rPr>
          <w:rFonts w:hint="eastAsia"/>
          <w:bCs/>
          <w:sz w:val="21"/>
          <w:szCs w:val="21"/>
          <w:highlight w:val="none"/>
        </w:rPr>
        <w:t>发生、甚至扩大，以及履约的一方因防止损失扩大而支出的合理费用，由违约的一方承担。</w:t>
      </w:r>
    </w:p>
    <w:p>
      <w:pPr>
        <w:pStyle w:val="38"/>
        <w:spacing w:line="360" w:lineRule="auto"/>
        <w:ind w:firstLine="420" w:firstLineChars="200"/>
        <w:rPr>
          <w:rFonts w:hint="eastAsia"/>
          <w:bCs/>
          <w:sz w:val="21"/>
          <w:szCs w:val="21"/>
          <w:highlight w:val="none"/>
          <w:lang w:val="en-US" w:eastAsia="zh-CN"/>
        </w:rPr>
      </w:pPr>
      <w:r>
        <w:rPr>
          <w:rFonts w:hint="eastAsia"/>
          <w:bCs/>
          <w:sz w:val="21"/>
          <w:szCs w:val="21"/>
          <w:highlight w:val="none"/>
          <w:lang w:val="en-US" w:eastAsia="zh-CN"/>
        </w:rPr>
        <w:t>8.乙方安排的旅游活动及服务档次与合同约定不符，造成甲方经济损失的，乙方应退还旅游者合同金额与实际花费的差额，并支付同额违约金。</w:t>
      </w:r>
    </w:p>
    <w:p>
      <w:pPr>
        <w:pStyle w:val="38"/>
        <w:spacing w:line="360" w:lineRule="auto"/>
        <w:ind w:firstLine="420" w:firstLineChars="200"/>
        <w:rPr>
          <w:rFonts w:hint="eastAsia"/>
          <w:b w:val="0"/>
          <w:bCs/>
          <w:sz w:val="21"/>
          <w:szCs w:val="21"/>
          <w:highlight w:val="none"/>
          <w:lang w:val="en-US" w:eastAsia="zh-CN"/>
        </w:rPr>
      </w:pPr>
      <w:r>
        <w:rPr>
          <w:rFonts w:hint="eastAsia"/>
          <w:b w:val="0"/>
          <w:bCs/>
          <w:sz w:val="21"/>
          <w:szCs w:val="21"/>
          <w:highlight w:val="none"/>
          <w:lang w:val="en-US" w:eastAsia="zh-CN"/>
        </w:rPr>
        <w:t>9.服务团队人员未经甲方同意，不得随意更换，如未经甲方同意随意更换，甲方有权取消其服务资格，扣除履约保证金并提前解除合同。</w:t>
      </w:r>
    </w:p>
    <w:p>
      <w:pPr>
        <w:pStyle w:val="38"/>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乙方不履行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旅游费用1倍以上3倍以下的违约金。</w:t>
      </w:r>
    </w:p>
    <w:p>
      <w:pPr>
        <w:pStyle w:val="38"/>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pPr>
        <w:pStyle w:val="38"/>
        <w:spacing w:line="360" w:lineRule="auto"/>
        <w:ind w:firstLine="420" w:firstLineChars="200"/>
        <w:rPr>
          <w:rFonts w:hint="eastAsia"/>
          <w:bCs/>
          <w:sz w:val="21"/>
          <w:szCs w:val="21"/>
          <w:highlight w:val="none"/>
          <w:lang w:eastAsia="zh-CN"/>
        </w:rPr>
      </w:pPr>
      <w:r>
        <w:rPr>
          <w:rFonts w:hint="eastAsia"/>
          <w:bCs/>
          <w:sz w:val="21"/>
          <w:szCs w:val="21"/>
          <w:highlight w:val="none"/>
          <w:lang w:val="en-US" w:eastAsia="zh-CN"/>
        </w:rPr>
        <w:t>12.</w:t>
      </w:r>
      <w:r>
        <w:rPr>
          <w:rFonts w:hint="eastAsia"/>
          <w:bCs/>
          <w:sz w:val="21"/>
          <w:szCs w:val="21"/>
          <w:highlight w:val="none"/>
          <w:lang w:eastAsia="zh-CN"/>
        </w:rPr>
        <w:t>乙方要把服务质量放在首位，不断提供服务水平，对于服务质量低劣、职工反映强烈、发生重大旅游安全责任事故或在承办职工疗休养过程中存在虚开发票、弄虚作假等行为的，一经发现，</w:t>
      </w:r>
      <w:r>
        <w:rPr>
          <w:rFonts w:hint="eastAsia"/>
          <w:bCs/>
          <w:sz w:val="21"/>
          <w:szCs w:val="21"/>
          <w:highlight w:val="none"/>
          <w:lang w:val="en-US" w:eastAsia="zh-CN"/>
        </w:rPr>
        <w:t>立即终止合同，</w:t>
      </w:r>
      <w:r>
        <w:rPr>
          <w:rFonts w:hint="eastAsia"/>
          <w:bCs/>
          <w:sz w:val="21"/>
          <w:szCs w:val="21"/>
          <w:highlight w:val="none"/>
          <w:lang w:eastAsia="zh-CN"/>
        </w:rPr>
        <w:t>扣除全额履约保证金，并追究其相关责任。</w:t>
      </w:r>
    </w:p>
    <w:p>
      <w:pPr>
        <w:pStyle w:val="38"/>
        <w:spacing w:line="360" w:lineRule="auto"/>
        <w:ind w:firstLine="422" w:firstLineChars="200"/>
        <w:rPr>
          <w:rFonts w:hint="eastAsia"/>
          <w:b/>
          <w:sz w:val="21"/>
          <w:szCs w:val="21"/>
          <w:highlight w:val="none"/>
          <w:lang w:eastAsia="zh-CN"/>
        </w:rPr>
      </w:pPr>
      <w:r>
        <w:rPr>
          <w:rFonts w:hint="eastAsia"/>
          <w:b/>
          <w:sz w:val="21"/>
          <w:szCs w:val="21"/>
          <w:highlight w:val="none"/>
          <w:lang w:eastAsia="zh-CN"/>
        </w:rPr>
        <w:t>九</w:t>
      </w:r>
      <w:r>
        <w:rPr>
          <w:rFonts w:hint="eastAsia"/>
          <w:b/>
          <w:sz w:val="21"/>
          <w:szCs w:val="21"/>
          <w:highlight w:val="none"/>
        </w:rPr>
        <w:t>、</w:t>
      </w:r>
      <w:r>
        <w:rPr>
          <w:rFonts w:hint="eastAsia"/>
          <w:b/>
          <w:sz w:val="21"/>
          <w:szCs w:val="21"/>
          <w:highlight w:val="none"/>
          <w:lang w:eastAsia="zh-CN"/>
        </w:rPr>
        <w:t>考核办法</w:t>
      </w:r>
    </w:p>
    <w:p>
      <w:pPr>
        <w:pStyle w:val="38"/>
        <w:spacing w:line="360" w:lineRule="auto"/>
        <w:ind w:firstLine="420" w:firstLineChars="200"/>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w:t>
      </w:r>
      <w:r>
        <w:rPr>
          <w:rFonts w:hint="default" w:ascii="宋体" w:hAnsi="宋体" w:eastAsia="宋体" w:cs="宋体"/>
          <w:bCs/>
          <w:sz w:val="21"/>
          <w:szCs w:val="21"/>
          <w:lang w:val="en-US" w:eastAsia="zh-CN"/>
        </w:rPr>
        <w:t>每次完成疗养服务回程时，导游</w:t>
      </w:r>
      <w:r>
        <w:rPr>
          <w:rFonts w:hint="eastAsia" w:ascii="宋体" w:hAnsi="宋体" w:eastAsia="宋体" w:cs="宋体"/>
          <w:bCs/>
          <w:sz w:val="21"/>
          <w:szCs w:val="21"/>
          <w:lang w:val="en-US" w:eastAsia="zh-CN"/>
        </w:rPr>
        <w:t>应当</w:t>
      </w:r>
      <w:r>
        <w:rPr>
          <w:rFonts w:hint="default" w:ascii="宋体" w:hAnsi="宋体" w:eastAsia="宋体" w:cs="宋体"/>
          <w:bCs/>
          <w:sz w:val="21"/>
          <w:szCs w:val="21"/>
          <w:lang w:val="en-US" w:eastAsia="zh-CN"/>
        </w:rPr>
        <w:t>发放《满意度调查表》，</w:t>
      </w:r>
      <w:r>
        <w:rPr>
          <w:rFonts w:hint="eastAsia" w:ascii="宋体" w:hAnsi="宋体" w:eastAsia="宋体" w:cs="宋体"/>
          <w:bCs/>
          <w:sz w:val="21"/>
          <w:szCs w:val="21"/>
          <w:lang w:val="en-US" w:eastAsia="zh-CN"/>
        </w:rPr>
        <w:t>由</w:t>
      </w:r>
      <w:r>
        <w:rPr>
          <w:rFonts w:hint="default" w:ascii="宋体" w:hAnsi="宋体" w:eastAsia="宋体" w:cs="宋体"/>
          <w:bCs/>
          <w:sz w:val="21"/>
          <w:szCs w:val="21"/>
          <w:lang w:val="en-US" w:eastAsia="zh-CN"/>
        </w:rPr>
        <w:t>出行职工对本次出行计划、酒店、就餐等情况进行</w:t>
      </w:r>
      <w:r>
        <w:rPr>
          <w:rFonts w:hint="eastAsia" w:ascii="宋体" w:hAnsi="宋体" w:eastAsia="宋体" w:cs="宋体"/>
          <w:bCs/>
          <w:sz w:val="21"/>
          <w:szCs w:val="21"/>
          <w:lang w:val="en-US" w:eastAsia="zh-CN"/>
        </w:rPr>
        <w:t>当次</w:t>
      </w:r>
      <w:r>
        <w:rPr>
          <w:rFonts w:hint="default" w:ascii="宋体" w:hAnsi="宋体" w:eastAsia="宋体" w:cs="宋体"/>
          <w:bCs/>
          <w:sz w:val="21"/>
          <w:szCs w:val="21"/>
          <w:lang w:val="en-US" w:eastAsia="zh-CN"/>
        </w:rPr>
        <w:t>满意度评分并填写《满意度调查表》（调查表选项填写不全或赋分不在设定范围的无效），满意度调查结果由导游（或</w:t>
      </w:r>
      <w:r>
        <w:rPr>
          <w:rFonts w:hint="eastAsia" w:ascii="宋体" w:hAnsi="宋体" w:eastAsia="宋体" w:cs="宋体"/>
          <w:bCs/>
          <w:sz w:val="21"/>
          <w:szCs w:val="21"/>
          <w:lang w:val="en-US" w:eastAsia="zh-CN"/>
        </w:rPr>
        <w:t>乙方</w:t>
      </w:r>
      <w:r>
        <w:rPr>
          <w:rFonts w:hint="default" w:ascii="宋体" w:hAnsi="宋体" w:eastAsia="宋体" w:cs="宋体"/>
          <w:bCs/>
          <w:sz w:val="21"/>
          <w:szCs w:val="21"/>
          <w:lang w:val="en-US" w:eastAsia="zh-CN"/>
        </w:rPr>
        <w:t>代表）和职工代表签字留存并当场宣布，根据满意度平均分确认当次疗休养费用。</w:t>
      </w:r>
    </w:p>
    <w:p>
      <w:pPr>
        <w:pStyle w:val="38"/>
        <w:spacing w:line="360" w:lineRule="auto"/>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w:t>
      </w:r>
      <w:r>
        <w:rPr>
          <w:rFonts w:hint="default" w:ascii="宋体" w:hAnsi="宋体" w:eastAsia="宋体" w:cs="宋体"/>
          <w:bCs/>
          <w:sz w:val="21"/>
          <w:szCs w:val="21"/>
          <w:lang w:val="en-US" w:eastAsia="zh-CN"/>
        </w:rPr>
        <w:t>考核标准：当次满意度平均分高于85分（含），支付当次疗休养费用的100%；低于85分高于75分（含），扣减当次疗休养费用5%；低</w:t>
      </w:r>
      <w:r>
        <w:rPr>
          <w:rFonts w:hint="eastAsia" w:ascii="宋体" w:hAnsi="宋体" w:eastAsia="宋体" w:cs="宋体"/>
          <w:bCs/>
          <w:sz w:val="21"/>
          <w:szCs w:val="21"/>
          <w:lang w:val="en-US" w:eastAsia="zh-CN"/>
        </w:rPr>
        <w:t>于</w:t>
      </w:r>
      <w:r>
        <w:rPr>
          <w:rFonts w:hint="default" w:ascii="宋体" w:hAnsi="宋体" w:eastAsia="宋体" w:cs="宋体"/>
          <w:bCs/>
          <w:sz w:val="21"/>
          <w:szCs w:val="21"/>
          <w:lang w:val="en-US" w:eastAsia="zh-CN"/>
        </w:rPr>
        <w:t>75分</w:t>
      </w:r>
      <w:r>
        <w:rPr>
          <w:rFonts w:hint="eastAsia" w:ascii="宋体" w:hAnsi="宋体" w:eastAsia="宋体" w:cs="宋体"/>
          <w:bCs/>
          <w:sz w:val="21"/>
          <w:szCs w:val="21"/>
          <w:lang w:val="en-US" w:eastAsia="zh-CN"/>
        </w:rPr>
        <w:t>高于65分（含）</w:t>
      </w:r>
      <w:r>
        <w:rPr>
          <w:rFonts w:hint="default" w:ascii="宋体" w:hAnsi="宋体" w:eastAsia="宋体" w:cs="宋体"/>
          <w:bCs/>
          <w:sz w:val="21"/>
          <w:szCs w:val="21"/>
          <w:lang w:val="en-US" w:eastAsia="zh-CN"/>
        </w:rPr>
        <w:t>，扣减当次疗休养费用10%</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低</w:t>
      </w:r>
      <w:r>
        <w:rPr>
          <w:rFonts w:hint="eastAsia" w:ascii="宋体" w:hAnsi="宋体" w:eastAsia="宋体" w:cs="宋体"/>
          <w:bCs/>
          <w:sz w:val="21"/>
          <w:szCs w:val="21"/>
          <w:lang w:val="en-US" w:eastAsia="zh-CN"/>
        </w:rPr>
        <w:t>于6</w:t>
      </w:r>
      <w:r>
        <w:rPr>
          <w:rFonts w:hint="default" w:ascii="宋体" w:hAnsi="宋体" w:eastAsia="宋体" w:cs="宋体"/>
          <w:bCs/>
          <w:sz w:val="21"/>
          <w:szCs w:val="21"/>
          <w:lang w:val="en-US" w:eastAsia="zh-CN"/>
        </w:rPr>
        <w:t>5分</w:t>
      </w:r>
      <w:r>
        <w:rPr>
          <w:rFonts w:hint="eastAsia" w:ascii="宋体" w:hAnsi="宋体" w:eastAsia="宋体" w:cs="宋体"/>
          <w:bCs/>
          <w:sz w:val="21"/>
          <w:szCs w:val="21"/>
          <w:lang w:val="en-US" w:eastAsia="zh-CN"/>
        </w:rPr>
        <w:t>，</w:t>
      </w:r>
      <w:r>
        <w:rPr>
          <w:rFonts w:hint="default" w:ascii="宋体" w:hAnsi="宋体" w:eastAsia="宋体" w:cs="宋体"/>
          <w:bCs/>
          <w:sz w:val="21"/>
          <w:szCs w:val="21"/>
          <w:lang w:val="en-US" w:eastAsia="zh-CN"/>
        </w:rPr>
        <w:t>扣减当次疗休养费用</w:t>
      </w:r>
      <w:r>
        <w:rPr>
          <w:rFonts w:hint="eastAsia" w:ascii="宋体" w:hAnsi="宋体" w:eastAsia="宋体" w:cs="宋体"/>
          <w:bCs/>
          <w:sz w:val="21"/>
          <w:szCs w:val="21"/>
          <w:lang w:val="en-US" w:eastAsia="zh-CN"/>
        </w:rPr>
        <w:t>2</w:t>
      </w:r>
      <w:r>
        <w:rPr>
          <w:rFonts w:hint="default" w:ascii="宋体" w:hAnsi="宋体" w:eastAsia="宋体" w:cs="宋体"/>
          <w:bCs/>
          <w:sz w:val="21"/>
          <w:szCs w:val="21"/>
          <w:lang w:val="en-US" w:eastAsia="zh-CN"/>
        </w:rPr>
        <w:t>0%</w:t>
      </w:r>
      <w:r>
        <w:rPr>
          <w:rFonts w:hint="eastAsia" w:ascii="宋体" w:hAnsi="宋体" w:eastAsia="宋体" w:cs="宋体"/>
          <w:bCs/>
          <w:sz w:val="21"/>
          <w:szCs w:val="21"/>
          <w:lang w:val="en-US" w:eastAsia="zh-CN"/>
        </w:rPr>
        <w:t>，并有权终止合同。</w:t>
      </w:r>
    </w:p>
    <w:p>
      <w:pPr>
        <w:pStyle w:val="38"/>
        <w:spacing w:line="360" w:lineRule="auto"/>
        <w:ind w:firstLine="422" w:firstLineChars="200"/>
        <w:rPr>
          <w:rFonts w:hint="eastAsia" w:eastAsia="宋体"/>
          <w:sz w:val="21"/>
          <w:szCs w:val="21"/>
          <w:lang w:eastAsia="zh-CN"/>
        </w:rPr>
      </w:pPr>
      <w:r>
        <w:rPr>
          <w:rFonts w:hint="eastAsia" w:cs="宋体"/>
          <w:b/>
          <w:szCs w:val="21"/>
          <w:lang w:val="zh-CN"/>
        </w:rPr>
        <w:t>十、</w:t>
      </w:r>
      <w:r>
        <w:rPr>
          <w:rFonts w:hint="eastAsia" w:ascii="宋体" w:hAnsi="宋体" w:cs="宋体"/>
          <w:b/>
          <w:szCs w:val="21"/>
          <w:lang w:val="zh-CN"/>
        </w:rPr>
        <w:t>权利保证与资料保密</w:t>
      </w:r>
    </w:p>
    <w:p>
      <w:pPr>
        <w:pStyle w:val="38"/>
        <w:spacing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1.</w:t>
      </w:r>
      <w:r>
        <w:rPr>
          <w:rFonts w:hint="eastAsia" w:ascii="宋体" w:hAnsi="宋体" w:eastAsia="宋体" w:cs="宋体"/>
          <w:bCs/>
          <w:sz w:val="21"/>
          <w:szCs w:val="21"/>
          <w:lang w:val="zh-CN"/>
        </w:rPr>
        <w:t>乙方保证提供的服务不存在对任何第三方的侵权行为（包括商标、专利、版权、知识产权等）。若发生侵权行为，乙方应承担由此产生的一切经济赔偿和法律责任。</w:t>
      </w:r>
    </w:p>
    <w:p>
      <w:pPr>
        <w:pStyle w:val="38"/>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双方应对因本合同而知悉的对方各种信息予以保密，该保密义务不受合同履行期的限制，在本合同终止后继续有效。</w:t>
      </w:r>
    </w:p>
    <w:p>
      <w:pPr>
        <w:spacing w:line="360" w:lineRule="auto"/>
        <w:ind w:firstLine="422" w:firstLineChars="200"/>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十</w:t>
      </w:r>
      <w:r>
        <w:rPr>
          <w:rFonts w:hint="eastAsia" w:asciiTheme="minorEastAsia" w:hAnsiTheme="minorEastAsia" w:eastAsiaTheme="minorEastAsia" w:cstheme="minorEastAsia"/>
          <w:b/>
          <w:szCs w:val="21"/>
          <w:highlight w:val="none"/>
          <w:lang w:eastAsia="zh-CN"/>
        </w:rPr>
        <w:t>一</w:t>
      </w:r>
      <w:r>
        <w:rPr>
          <w:rFonts w:hint="eastAsia" w:asciiTheme="minorEastAsia" w:hAnsiTheme="minorEastAsia" w:eastAsiaTheme="minorEastAsia" w:cstheme="minorEastAsia"/>
          <w:b/>
          <w:szCs w:val="21"/>
          <w:highlight w:val="none"/>
        </w:rPr>
        <w:t>、争议的解决</w:t>
      </w:r>
    </w:p>
    <w:p>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双方在履行合同过程中产生争议时，应首先通过友好协商解决，如果协商不能解决争议，则采取以下第</w:t>
      </w:r>
      <w:r>
        <w:rPr>
          <w:rFonts w:hint="eastAsia" w:asciiTheme="minorEastAsia" w:hAnsiTheme="minorEastAsia" w:eastAsiaTheme="minorEastAsia" w:cstheme="minorEastAsia"/>
          <w:szCs w:val="21"/>
          <w:highlight w:val="none"/>
          <w:u w:val="single"/>
        </w:rPr>
        <w:t xml:space="preserve"> （1） </w:t>
      </w:r>
      <w:r>
        <w:rPr>
          <w:rFonts w:hint="eastAsia" w:asciiTheme="minorEastAsia" w:hAnsiTheme="minorEastAsia" w:eastAsiaTheme="minorEastAsia" w:cstheme="minorEastAsia"/>
          <w:szCs w:val="21"/>
          <w:highlight w:val="none"/>
        </w:rPr>
        <w:t>种方式处理：</w:t>
      </w:r>
    </w:p>
    <w:p>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（1）向常山县人民法院提起诉讼；</w:t>
      </w:r>
    </w:p>
    <w:p>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（2）向衢州仲裁委员会提请仲裁。</w:t>
      </w:r>
    </w:p>
    <w:p>
      <w:pPr>
        <w:spacing w:line="360" w:lineRule="auto"/>
        <w:ind w:firstLine="422" w:firstLineChars="200"/>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十</w:t>
      </w:r>
      <w:r>
        <w:rPr>
          <w:rFonts w:hint="eastAsia" w:asciiTheme="minorEastAsia" w:hAnsiTheme="minorEastAsia" w:eastAsiaTheme="minorEastAsia" w:cstheme="minorEastAsia"/>
          <w:b/>
          <w:szCs w:val="21"/>
          <w:highlight w:val="none"/>
          <w:lang w:eastAsia="zh-CN"/>
        </w:rPr>
        <w:t>二</w:t>
      </w:r>
      <w:r>
        <w:rPr>
          <w:rFonts w:hint="eastAsia" w:asciiTheme="minorEastAsia" w:hAnsiTheme="minorEastAsia" w:eastAsiaTheme="minorEastAsia" w:cstheme="minorEastAsia"/>
          <w:b/>
          <w:szCs w:val="21"/>
          <w:highlight w:val="none"/>
        </w:rPr>
        <w:t>、合同生效及其它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1.合同经甲、乙双方法定代表人或授权代表签字并加盖单位公章后生效；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2.合同执行中涉及采购资金和采购内容修改或补充的，需签订书面补充协议报同级财政部门备案，方可作为主合同不可分割的一部分。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4.本合同正本一式六份，甲乙双方各执二份；鉴证方、同级财政部门各执一份，均具备同等法律效力。</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以下无正文。</w:t>
      </w:r>
    </w:p>
    <w:p>
      <w:pPr>
        <w:pStyle w:val="18"/>
        <w:rPr>
          <w:rFonts w:hint="default" w:eastAsia="宋体"/>
          <w:lang w:val="en-US" w:eastAsia="zh-CN"/>
        </w:rPr>
      </w:pPr>
      <w:r>
        <w:rPr>
          <w:rFonts w:hint="eastAsia" w:ascii="宋体" w:hAnsi="宋体" w:cs="宋体"/>
          <w:szCs w:val="21"/>
          <w:highlight w:val="none"/>
          <w:lang w:val="en-US" w:eastAsia="zh-CN"/>
        </w:rPr>
        <w:t xml:space="preserve">    </w:t>
      </w:r>
    </w:p>
    <w:p>
      <w:pPr>
        <w:rPr>
          <w:rFonts w:hint="eastAsia" w:ascii="宋体" w:hAnsi="宋体" w:cs="宋体"/>
          <w:szCs w:val="21"/>
          <w:highlight w:val="none"/>
        </w:rPr>
      </w:pPr>
    </w:p>
    <w:p>
      <w:pPr>
        <w:pStyle w:val="18"/>
      </w:pPr>
    </w:p>
    <w:p>
      <w:pPr>
        <w:rPr>
          <w:rFonts w:hint="eastAsia" w:ascii="宋体" w:hAnsi="宋体" w:cs="宋体"/>
          <w:szCs w:val="21"/>
        </w:rPr>
      </w:pPr>
    </w:p>
    <w:p>
      <w:pPr>
        <w:rPr>
          <w:rFonts w:ascii="宋体" w:cs="宋体"/>
          <w:szCs w:val="21"/>
        </w:rPr>
      </w:pPr>
      <w:r>
        <w:rPr>
          <w:rFonts w:hint="eastAsia" w:ascii="宋体" w:hAnsi="宋体" w:cs="宋体"/>
          <w:szCs w:val="21"/>
        </w:rPr>
        <w:t>甲方（盖公章）：</w:t>
      </w:r>
    </w:p>
    <w:p>
      <w:pPr>
        <w:spacing w:line="480" w:lineRule="auto"/>
        <w:rPr>
          <w:rFonts w:ascii="宋体" w:cs="宋体"/>
          <w:szCs w:val="21"/>
        </w:rPr>
      </w:pPr>
    </w:p>
    <w:p>
      <w:pPr>
        <w:spacing w:line="480" w:lineRule="auto"/>
        <w:rPr>
          <w:rFonts w:ascii="宋体" w:cs="宋体"/>
          <w:szCs w:val="21"/>
        </w:rPr>
      </w:pPr>
      <w:r>
        <w:rPr>
          <w:rFonts w:hint="eastAsia" w:ascii="宋体" w:hAnsi="宋体" w:cs="宋体"/>
          <w:szCs w:val="21"/>
        </w:rPr>
        <w:t>法定代表人（</w:t>
      </w:r>
      <w:r>
        <w:rPr>
          <w:rFonts w:hint="eastAsia" w:ascii="宋体" w:hAnsi="宋体" w:cs="宋体"/>
          <w:szCs w:val="21"/>
          <w:lang w:val="en-US" w:eastAsia="zh-CN"/>
        </w:rPr>
        <w:t>单位</w:t>
      </w:r>
      <w:r>
        <w:rPr>
          <w:rFonts w:hint="eastAsia" w:ascii="宋体" w:hAnsi="宋体" w:cs="宋体"/>
          <w:szCs w:val="21"/>
        </w:rPr>
        <w:t>负责人）或其授权代理人（签字）：</w:t>
      </w:r>
    </w:p>
    <w:p>
      <w:pPr>
        <w:spacing w:line="480" w:lineRule="auto"/>
        <w:rPr>
          <w:rFonts w:ascii="宋体" w:cs="宋体"/>
          <w:szCs w:val="21"/>
        </w:rPr>
      </w:pPr>
    </w:p>
    <w:p>
      <w:pPr>
        <w:spacing w:line="480" w:lineRule="auto"/>
        <w:rPr>
          <w:rFonts w:ascii="宋体" w:cs="宋体"/>
          <w:szCs w:val="21"/>
        </w:rPr>
      </w:pPr>
      <w:r>
        <w:rPr>
          <w:rFonts w:hint="eastAsia" w:ascii="宋体" w:hAnsi="宋体" w:cs="宋体"/>
          <w:szCs w:val="21"/>
        </w:rPr>
        <w:t>签字日期：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line="480" w:lineRule="auto"/>
        <w:rPr>
          <w:rFonts w:ascii="宋体" w:cs="宋体"/>
          <w:szCs w:val="21"/>
        </w:rPr>
      </w:pPr>
    </w:p>
    <w:p>
      <w:pPr>
        <w:spacing w:line="480" w:lineRule="auto"/>
        <w:rPr>
          <w:rFonts w:ascii="宋体" w:cs="宋体"/>
          <w:szCs w:val="21"/>
        </w:rPr>
      </w:pPr>
      <w:r>
        <w:rPr>
          <w:rFonts w:hint="eastAsia" w:ascii="宋体" w:hAnsi="宋体" w:cs="宋体"/>
          <w:szCs w:val="21"/>
        </w:rPr>
        <w:t>乙方（盖公章）：</w:t>
      </w:r>
    </w:p>
    <w:p>
      <w:pPr>
        <w:spacing w:line="480" w:lineRule="auto"/>
        <w:rPr>
          <w:rFonts w:ascii="宋体" w:cs="宋体"/>
          <w:szCs w:val="21"/>
        </w:rPr>
      </w:pPr>
    </w:p>
    <w:p>
      <w:pPr>
        <w:spacing w:line="480" w:lineRule="auto"/>
        <w:rPr>
          <w:rFonts w:ascii="宋体" w:cs="宋体"/>
          <w:szCs w:val="21"/>
        </w:rPr>
      </w:pPr>
      <w:r>
        <w:rPr>
          <w:rFonts w:hint="eastAsia" w:ascii="宋体" w:hAnsi="宋体" w:cs="宋体"/>
          <w:szCs w:val="21"/>
        </w:rPr>
        <w:t>法定代表人（</w:t>
      </w:r>
      <w:r>
        <w:rPr>
          <w:rFonts w:hint="eastAsia" w:ascii="宋体" w:hAnsi="宋体" w:cs="宋体"/>
          <w:szCs w:val="21"/>
          <w:lang w:val="en-US" w:eastAsia="zh-CN"/>
        </w:rPr>
        <w:t>单位</w:t>
      </w:r>
      <w:r>
        <w:rPr>
          <w:rFonts w:hint="eastAsia" w:ascii="宋体" w:hAnsi="宋体" w:cs="宋体"/>
          <w:szCs w:val="21"/>
        </w:rPr>
        <w:t>负责人）或其授权代理人（签字）：</w:t>
      </w:r>
    </w:p>
    <w:p>
      <w:pPr>
        <w:spacing w:line="480" w:lineRule="auto"/>
        <w:rPr>
          <w:rFonts w:ascii="宋体" w:cs="宋体"/>
          <w:szCs w:val="21"/>
        </w:rPr>
      </w:pPr>
    </w:p>
    <w:p>
      <w:pPr>
        <w:spacing w:line="480" w:lineRule="auto"/>
        <w:rPr>
          <w:rFonts w:hint="eastAsia" w:ascii="宋体" w:hAnsi="宋体" w:cs="宋体"/>
          <w:szCs w:val="21"/>
        </w:rPr>
      </w:pPr>
      <w:r>
        <w:rPr>
          <w:rFonts w:hint="eastAsia" w:ascii="宋体" w:hAnsi="宋体" w:cs="宋体"/>
          <w:szCs w:val="21"/>
        </w:rPr>
        <w:t>签字日期：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pStyle w:val="18"/>
        <w:rPr>
          <w:rFonts w:hint="eastAsia" w:ascii="宋体" w:hAnsi="宋体" w:cs="宋体"/>
          <w:szCs w:val="21"/>
        </w:rPr>
      </w:pPr>
    </w:p>
    <w:p>
      <w:pPr>
        <w:spacing w:line="720" w:lineRule="auto"/>
        <w:rPr>
          <w:rFonts w:ascii="宋体" w:cs="宋体"/>
          <w:szCs w:val="21"/>
        </w:rPr>
      </w:pPr>
      <w:r>
        <w:rPr>
          <w:rFonts w:hint="eastAsia" w:ascii="宋体" w:hAnsi="宋体" w:cs="宋体"/>
          <w:szCs w:val="21"/>
        </w:rPr>
        <w:t>合同鉴证方：代理机构（盖章）</w:t>
      </w:r>
    </w:p>
    <w:p>
      <w:pPr>
        <w:spacing w:line="720" w:lineRule="auto"/>
        <w:rPr>
          <w:rFonts w:ascii="宋体" w:cs="宋体"/>
          <w:szCs w:val="21"/>
        </w:rPr>
      </w:pPr>
      <w:r>
        <w:rPr>
          <w:rFonts w:hint="eastAsia" w:ascii="宋体" w:hAnsi="宋体" w:cs="宋体"/>
          <w:szCs w:val="21"/>
        </w:rPr>
        <w:t>鉴证人：</w:t>
      </w:r>
    </w:p>
    <w:p>
      <w:pPr>
        <w:spacing w:line="720" w:lineRule="auto"/>
        <w:rPr>
          <w:rFonts w:ascii="宋体" w:cs="宋体"/>
        </w:rPr>
      </w:pPr>
      <w:r>
        <w:rPr>
          <w:rFonts w:hint="eastAsia" w:ascii="宋体" w:hAnsi="宋体" w:cs="宋体"/>
          <w:szCs w:val="21"/>
        </w:rPr>
        <w:t>鉴证日期：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
      <w:pPr>
        <w:spacing w:line="360" w:lineRule="auto"/>
        <w:rPr>
          <w:rFonts w:ascii="宋体" w:cs="宋体"/>
          <w:b/>
          <w:color w:val="000000"/>
          <w:sz w:val="32"/>
          <w:szCs w:val="32"/>
          <w:lang w:val="zh-CN"/>
        </w:rPr>
      </w:pPr>
    </w:p>
    <w:p>
      <w:pPr>
        <w:pStyle w:val="26"/>
        <w:spacing w:line="700" w:lineRule="exact"/>
        <w:outlineLvl w:val="0"/>
        <w:rPr>
          <w:rFonts w:ascii="宋体" w:cs="宋体"/>
          <w:b/>
          <w:bCs/>
          <w:color w:val="000000"/>
          <w:sz w:val="32"/>
          <w:szCs w:val="32"/>
          <w:lang w:val="zh-CN" w:eastAsia="zh-CN"/>
        </w:rPr>
      </w:pPr>
      <w:bookmarkStart w:id="156" w:name="_Toc19408"/>
      <w:r>
        <w:rPr>
          <w:rFonts w:hint="eastAsia" w:ascii="宋体" w:hAnsi="宋体" w:cs="宋体"/>
          <w:b/>
          <w:bCs/>
          <w:color w:val="000000"/>
          <w:sz w:val="32"/>
          <w:szCs w:val="32"/>
          <w:lang w:val="zh-CN" w:eastAsia="zh-CN"/>
        </w:rPr>
        <w:t>第五章</w:t>
      </w:r>
      <w:r>
        <w:rPr>
          <w:rFonts w:ascii="宋体" w:hAnsi="宋体" w:cs="宋体"/>
          <w:b/>
          <w:bCs/>
          <w:color w:val="000000"/>
          <w:sz w:val="32"/>
          <w:szCs w:val="32"/>
          <w:lang w:val="zh-CN" w:eastAsia="zh-CN"/>
        </w:rPr>
        <w:t xml:space="preserve">  </w:t>
      </w:r>
      <w:r>
        <w:rPr>
          <w:rFonts w:hint="eastAsia" w:ascii="宋体" w:hAnsi="宋体" w:cs="宋体"/>
          <w:b/>
          <w:bCs/>
          <w:color w:val="000000"/>
          <w:sz w:val="32"/>
          <w:szCs w:val="32"/>
          <w:lang w:val="zh-CN" w:eastAsia="zh-CN"/>
        </w:rPr>
        <w:t>评审方法及评审标准</w:t>
      </w:r>
      <w:bookmarkEnd w:id="149"/>
      <w:bookmarkEnd w:id="150"/>
      <w:bookmarkEnd w:id="151"/>
      <w:bookmarkEnd w:id="152"/>
      <w:bookmarkEnd w:id="153"/>
      <w:bookmarkEnd w:id="154"/>
      <w:bookmarkEnd w:id="155"/>
      <w:bookmarkEnd w:id="156"/>
    </w:p>
    <w:p>
      <w:pPr>
        <w:keepNext w:val="0"/>
        <w:keepLines w:val="0"/>
        <w:pageBreakBefore w:val="0"/>
        <w:kinsoku/>
        <w:wordWrap/>
        <w:overflowPunct/>
        <w:topLinePunct w:val="0"/>
        <w:bidi w:val="0"/>
        <w:snapToGrid/>
        <w:spacing w:line="300" w:lineRule="auto"/>
        <w:ind w:firstLine="422" w:firstLineChars="200"/>
        <w:rPr>
          <w:rFonts w:ascii="宋体" w:cs="宋体"/>
          <w:b/>
          <w:szCs w:val="21"/>
        </w:rPr>
      </w:pPr>
      <w:r>
        <w:rPr>
          <w:rFonts w:hint="eastAsia" w:ascii="宋体" w:hAnsi="宋体" w:cs="宋体"/>
          <w:b/>
          <w:szCs w:val="21"/>
        </w:rPr>
        <w:t>一、评审原则</w:t>
      </w:r>
    </w:p>
    <w:p>
      <w:pPr>
        <w:keepNext w:val="0"/>
        <w:keepLines w:val="0"/>
        <w:pageBreakBefore w:val="0"/>
        <w:kinsoku/>
        <w:wordWrap/>
        <w:overflowPunct/>
        <w:topLinePunct w:val="0"/>
        <w:bidi w:val="0"/>
        <w:snapToGrid/>
        <w:spacing w:line="300" w:lineRule="auto"/>
        <w:ind w:firstLine="420" w:firstLineChars="200"/>
        <w:rPr>
          <w:rFonts w:ascii="宋体" w:cs="宋体"/>
          <w:szCs w:val="21"/>
        </w:rPr>
      </w:pPr>
      <w:r>
        <w:rPr>
          <w:rFonts w:hint="eastAsia" w:ascii="宋体" w:hAnsi="宋体" w:cs="宋体"/>
          <w:szCs w:val="21"/>
        </w:rPr>
        <w:t>评审工作遵循公平、公正、科学、择优原则和诚实、信誉、效率的原则。本着科学、严谨的态度，认真进行评审，择优选用。确保项目实施质量、交货按期，节约投资，最大限度的保护当事人权益。严格按照磋商文件的商务、技术要求，对响应文件进行综合评定，提出优选方案，编写评审报告。对落标单位，评审小组不做任何落标解释。供应商不得以任何方式干扰磋商工作的进行，一经发现其响应文件将被拒绝。</w:t>
      </w:r>
    </w:p>
    <w:p>
      <w:pPr>
        <w:keepNext w:val="0"/>
        <w:keepLines w:val="0"/>
        <w:pageBreakBefore w:val="0"/>
        <w:kinsoku/>
        <w:wordWrap/>
        <w:overflowPunct/>
        <w:topLinePunct w:val="0"/>
        <w:bidi w:val="0"/>
        <w:snapToGrid/>
        <w:spacing w:line="300" w:lineRule="auto"/>
        <w:ind w:firstLine="422" w:firstLineChars="200"/>
        <w:rPr>
          <w:rFonts w:ascii="宋体" w:cs="宋体"/>
          <w:b/>
          <w:szCs w:val="21"/>
        </w:rPr>
      </w:pPr>
      <w:r>
        <w:rPr>
          <w:rFonts w:hint="eastAsia" w:ascii="宋体" w:hAnsi="宋体" w:cs="宋体"/>
          <w:b/>
          <w:szCs w:val="21"/>
        </w:rPr>
        <w:t>二、评审组织</w:t>
      </w:r>
    </w:p>
    <w:p>
      <w:pPr>
        <w:keepNext w:val="0"/>
        <w:keepLines w:val="0"/>
        <w:pageBreakBefore w:val="0"/>
        <w:kinsoku/>
        <w:wordWrap/>
        <w:overflowPunct/>
        <w:topLinePunct w:val="0"/>
        <w:bidi w:val="0"/>
        <w:snapToGrid/>
        <w:spacing w:line="300" w:lineRule="auto"/>
        <w:ind w:firstLine="420" w:firstLineChars="200"/>
        <w:rPr>
          <w:rFonts w:ascii="宋体" w:cs="宋体"/>
          <w:szCs w:val="21"/>
        </w:rPr>
      </w:pPr>
      <w:r>
        <w:rPr>
          <w:rFonts w:hint="eastAsia" w:ascii="宋体" w:hAnsi="宋体" w:cs="宋体"/>
          <w:szCs w:val="21"/>
        </w:rPr>
        <w:t>评审小组由采购人代表</w:t>
      </w:r>
      <w:r>
        <w:rPr>
          <w:rFonts w:ascii="宋体" w:hAnsi="宋体" w:cs="宋体"/>
          <w:szCs w:val="21"/>
        </w:rPr>
        <w:t>1</w:t>
      </w:r>
      <w:r>
        <w:rPr>
          <w:rFonts w:hint="eastAsia" w:ascii="宋体" w:hAnsi="宋体" w:cs="宋体"/>
          <w:szCs w:val="21"/>
        </w:rPr>
        <w:t>名及</w:t>
      </w:r>
      <w:r>
        <w:rPr>
          <w:rFonts w:ascii="宋体" w:hAnsi="宋体" w:cs="宋体"/>
          <w:szCs w:val="21"/>
        </w:rPr>
        <w:t>2</w:t>
      </w:r>
      <w:r>
        <w:rPr>
          <w:rFonts w:hint="eastAsia" w:ascii="宋体" w:hAnsi="宋体" w:cs="宋体"/>
          <w:szCs w:val="21"/>
        </w:rPr>
        <w:t>名随机抽取的技术、经济等方面的专家</w:t>
      </w:r>
      <w:r>
        <w:rPr>
          <w:rFonts w:hint="eastAsia" w:ascii="宋体" w:hAnsi="宋体" w:cs="宋体"/>
          <w:szCs w:val="21"/>
          <w:lang w:val="en-US" w:eastAsia="zh-CN"/>
        </w:rPr>
        <w:t>共3名人员</w:t>
      </w:r>
      <w:r>
        <w:rPr>
          <w:rFonts w:hint="eastAsia" w:ascii="宋体" w:hAnsi="宋体" w:cs="宋体"/>
          <w:szCs w:val="21"/>
        </w:rPr>
        <w:t>组成。评审小组负责对响应文件进行审查、质疑、评估和比较。询标（如有）时供应商</w:t>
      </w:r>
      <w:r>
        <w:rPr>
          <w:rFonts w:hint="eastAsia" w:ascii="宋体" w:hAnsi="宋体" w:cs="宋体"/>
          <w:szCs w:val="21"/>
          <w:lang w:eastAsia="zh-CN"/>
        </w:rPr>
        <w:t>法定代表人（单位负责人）</w:t>
      </w:r>
      <w:r>
        <w:rPr>
          <w:rFonts w:hint="eastAsia" w:ascii="宋体" w:hAnsi="宋体" w:cs="宋体"/>
          <w:szCs w:val="21"/>
        </w:rPr>
        <w:t>或其授权代理人必须在场，负责解答有关事宜。如不在场，则事后不得对磋商过程及结果提出异议。</w:t>
      </w:r>
    </w:p>
    <w:p>
      <w:pPr>
        <w:keepNext w:val="0"/>
        <w:keepLines w:val="0"/>
        <w:pageBreakBefore w:val="0"/>
        <w:kinsoku/>
        <w:wordWrap/>
        <w:overflowPunct/>
        <w:topLinePunct w:val="0"/>
        <w:bidi w:val="0"/>
        <w:snapToGrid/>
        <w:spacing w:line="300" w:lineRule="auto"/>
        <w:ind w:firstLine="422" w:firstLineChars="200"/>
        <w:rPr>
          <w:rFonts w:ascii="宋体" w:cs="宋体"/>
          <w:b/>
          <w:szCs w:val="21"/>
        </w:rPr>
      </w:pPr>
      <w:r>
        <w:rPr>
          <w:rFonts w:hint="eastAsia" w:ascii="宋体" w:hAnsi="宋体" w:cs="宋体"/>
          <w:b/>
          <w:szCs w:val="21"/>
        </w:rPr>
        <w:t>三、评审程序</w:t>
      </w:r>
    </w:p>
    <w:p>
      <w:pPr>
        <w:keepNext w:val="0"/>
        <w:keepLines w:val="0"/>
        <w:pageBreakBefore w:val="0"/>
        <w:kinsoku/>
        <w:wordWrap/>
        <w:overflowPunct/>
        <w:topLinePunct w:val="0"/>
        <w:bidi w:val="0"/>
        <w:snapToGrid/>
        <w:spacing w:line="300" w:lineRule="auto"/>
        <w:ind w:firstLine="420" w:firstLineChars="200"/>
        <w:rPr>
          <w:rFonts w:ascii="宋体" w:cs="宋体"/>
          <w:szCs w:val="21"/>
        </w:rPr>
      </w:pPr>
      <w:r>
        <w:rPr>
          <w:rFonts w:hint="eastAsia" w:ascii="宋体" w:hAnsi="宋体" w:cs="宋体"/>
          <w:szCs w:val="21"/>
        </w:rPr>
        <w:t>评审小组首先根据供应商的资格文件对其进行资格审查，以确定其是否满足磋商文件规定的资格条件要求。再对资格审查通过的供应商的响应文件进行符合性（有效性、完整性）审查，并与符合性审查通过的供应商进行磋商。磋商后在供应商提交最后报价过程中，按磋商文件中规定的评审方法和标准，对响应供应商的商务技术文件进行综合比较与评价。评审最后报价文件，之后公布资信技术及最后报价得分。根据综合评审结果，推荐成交供应商并提交评审报告。</w:t>
      </w:r>
    </w:p>
    <w:p>
      <w:pPr>
        <w:keepNext w:val="0"/>
        <w:keepLines w:val="0"/>
        <w:pageBreakBefore w:val="0"/>
        <w:kinsoku/>
        <w:wordWrap/>
        <w:overflowPunct/>
        <w:topLinePunct w:val="0"/>
        <w:bidi w:val="0"/>
        <w:snapToGrid/>
        <w:spacing w:line="300" w:lineRule="auto"/>
        <w:ind w:firstLine="422" w:firstLineChars="200"/>
        <w:rPr>
          <w:rFonts w:ascii="宋体" w:cs="宋体"/>
          <w:b/>
          <w:szCs w:val="21"/>
        </w:rPr>
      </w:pPr>
      <w:r>
        <w:rPr>
          <w:rFonts w:hint="eastAsia" w:ascii="宋体" w:hAnsi="宋体" w:cs="宋体"/>
          <w:b/>
          <w:szCs w:val="21"/>
        </w:rPr>
        <w:t>四、评审方法</w:t>
      </w:r>
    </w:p>
    <w:p>
      <w:pPr>
        <w:keepNext w:val="0"/>
        <w:keepLines w:val="0"/>
        <w:pageBreakBefore w:val="0"/>
        <w:kinsoku/>
        <w:wordWrap/>
        <w:overflowPunct/>
        <w:topLinePunct w:val="0"/>
        <w:bidi w:val="0"/>
        <w:snapToGrid/>
        <w:spacing w:line="300" w:lineRule="auto"/>
        <w:ind w:firstLine="420" w:firstLineChars="200"/>
        <w:rPr>
          <w:rFonts w:ascii="宋体" w:cs="宋体"/>
          <w:szCs w:val="21"/>
        </w:rPr>
      </w:pPr>
      <w:r>
        <w:rPr>
          <w:rFonts w:ascii="宋体" w:hAnsi="宋体" w:cs="宋体"/>
          <w:szCs w:val="21"/>
        </w:rPr>
        <w:t>1.</w:t>
      </w:r>
      <w:r>
        <w:rPr>
          <w:rFonts w:hint="eastAsia" w:ascii="宋体" w:hAnsi="宋体" w:cs="宋体"/>
          <w:szCs w:val="21"/>
        </w:rPr>
        <w:t>以完全响应磋商文件设定的全部责任条款为前提，由评审小组按磋商文件中规定的各项因素进行综合评审。经过磋商确定磋商需求和供应商提交最后报价后，由评审小组采用综合评分法对提交最后报价的供应商的商务技术文件和最后报价进行综合评分。根据本项目磋商文件要求，按照本方法规定的内容和分值设置，评审后得分最高的供应商推荐为成交供应商（计算结果保留两位小数，四舍五入）。</w:t>
      </w:r>
    </w:p>
    <w:p>
      <w:pPr>
        <w:keepNext w:val="0"/>
        <w:keepLines w:val="0"/>
        <w:pageBreakBefore w:val="0"/>
        <w:kinsoku/>
        <w:wordWrap/>
        <w:overflowPunct/>
        <w:topLinePunct w:val="0"/>
        <w:bidi w:val="0"/>
        <w:snapToGrid/>
        <w:spacing w:line="30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资信技术分的评定由各评委成员按评分细则进行评审打分，每人一张评分表，并记名。响应文件各项评分内容由评审小组成员各自独立评分；评分时保留小数点后</w:t>
      </w:r>
      <w:r>
        <w:rPr>
          <w:rFonts w:ascii="宋体" w:hAnsi="宋体" w:cs="宋体"/>
          <w:szCs w:val="21"/>
        </w:rPr>
        <w:t xml:space="preserve"> 1 </w:t>
      </w:r>
      <w:r>
        <w:rPr>
          <w:rFonts w:hint="eastAsia" w:ascii="宋体" w:hAnsi="宋体" w:cs="宋体"/>
          <w:szCs w:val="21"/>
        </w:rPr>
        <w:t>位小数，计算评分值时保留小数点后</w:t>
      </w:r>
      <w:r>
        <w:rPr>
          <w:rFonts w:ascii="宋体" w:hAnsi="宋体" w:cs="宋体"/>
          <w:szCs w:val="21"/>
        </w:rPr>
        <w:t xml:space="preserve"> 2 </w:t>
      </w:r>
      <w:r>
        <w:rPr>
          <w:rFonts w:hint="eastAsia" w:ascii="宋体" w:hAnsi="宋体" w:cs="宋体"/>
          <w:szCs w:val="21"/>
        </w:rPr>
        <w:t>位小数，由评审小组当场统一计算。如某张评分表的一个因素项目超过规定的分值范围，则该张评分表无效。评审小组成员对供应商各项评分合计数的算术平均值为各供应商资信技术得分，分值计算公式为：评审小组各成员评分合计数／评审小组组成人数（结果四舍五入后保留两位小数）。</w:t>
      </w:r>
    </w:p>
    <w:p>
      <w:pPr>
        <w:autoSpaceDE w:val="0"/>
        <w:autoSpaceDN w:val="0"/>
        <w:adjustRightInd w:val="0"/>
        <w:spacing w:before="190" w:beforeLines="50" w:after="190" w:afterLines="50" w:line="400" w:lineRule="exact"/>
        <w:rPr>
          <w:rFonts w:hint="eastAsia" w:ascii="宋体" w:hAnsi="宋体" w:cs="宋体"/>
          <w:b/>
          <w:color w:val="auto"/>
          <w:szCs w:val="21"/>
          <w:highlight w:val="none"/>
        </w:rPr>
      </w:pPr>
      <w:r>
        <w:rPr>
          <w:rFonts w:hint="eastAsia" w:ascii="宋体" w:hAnsi="宋体" w:cs="宋体"/>
          <w:b/>
          <w:color w:val="auto"/>
          <w:szCs w:val="21"/>
          <w:highlight w:val="none"/>
        </w:rPr>
        <w:t>（一）资信技术分评审标准（满分</w:t>
      </w:r>
      <w:r>
        <w:rPr>
          <w:rFonts w:hint="eastAsia" w:ascii="宋体" w:hAnsi="宋体" w:cs="宋体"/>
          <w:b/>
          <w:color w:val="auto"/>
          <w:szCs w:val="21"/>
          <w:highlight w:val="none"/>
          <w:lang w:val="en-US" w:eastAsia="zh-CN"/>
        </w:rPr>
        <w:t>90</w:t>
      </w:r>
      <w:r>
        <w:rPr>
          <w:rFonts w:hint="eastAsia" w:ascii="宋体" w:hAnsi="宋体" w:cs="宋体"/>
          <w:b/>
          <w:color w:val="auto"/>
          <w:szCs w:val="21"/>
          <w:highlight w:val="none"/>
        </w:rPr>
        <w:t>分）</w:t>
      </w:r>
    </w:p>
    <w:tbl>
      <w:tblPr>
        <w:tblStyle w:val="28"/>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056"/>
        <w:gridCol w:w="7289"/>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051" w:type="dxa"/>
            <w:gridSpan w:val="4"/>
            <w:noWrap w:val="0"/>
            <w:vAlign w:val="center"/>
          </w:tcPr>
          <w:p>
            <w:pPr>
              <w:keepNext w:val="0"/>
              <w:keepLines w:val="0"/>
              <w:pageBreakBefore w:val="0"/>
              <w:widowControl w:val="0"/>
              <w:tabs>
                <w:tab w:val="left" w:pos="3990"/>
              </w:tabs>
              <w:kinsoku/>
              <w:wordWrap/>
              <w:overflowPunct/>
              <w:topLinePunct w:val="0"/>
              <w:autoSpaceDE/>
              <w:autoSpaceDN/>
              <w:bidi w:val="0"/>
              <w:adjustRightInd/>
              <w:snapToGrid/>
              <w:spacing w:line="360" w:lineRule="auto"/>
              <w:textAlignment w:val="baseline"/>
              <w:rPr>
                <w:rStyle w:val="35"/>
                <w:rFonts w:hint="default" w:asciiTheme="minorEastAsia" w:hAnsiTheme="minorEastAsia" w:eastAsiaTheme="minorEastAsia" w:cstheme="minorEastAsia"/>
                <w:b/>
                <w:sz w:val="21"/>
                <w:szCs w:val="21"/>
                <w:highlight w:val="none"/>
                <w:lang w:val="en-US" w:eastAsia="zh-CN"/>
              </w:rPr>
            </w:pPr>
            <w:r>
              <w:rPr>
                <w:rStyle w:val="35"/>
                <w:rFonts w:hint="eastAsia" w:asciiTheme="minorEastAsia" w:hAnsiTheme="minorEastAsia" w:eastAsiaTheme="minorEastAsia" w:cstheme="minorEastAsia"/>
                <w:b/>
                <w:sz w:val="21"/>
                <w:szCs w:val="21"/>
                <w:highlight w:val="none"/>
              </w:rPr>
              <w:t>（一）资信</w:t>
            </w:r>
            <w:r>
              <w:rPr>
                <w:rStyle w:val="35"/>
                <w:rFonts w:hint="eastAsia" w:asciiTheme="minorEastAsia" w:hAnsiTheme="minorEastAsia" w:eastAsiaTheme="minorEastAsia" w:cstheme="minorEastAsia"/>
                <w:b/>
                <w:sz w:val="21"/>
                <w:szCs w:val="21"/>
                <w:highlight w:val="none"/>
                <w:lang w:eastAsia="zh-CN"/>
              </w:rPr>
              <w:t>技术分</w:t>
            </w:r>
            <w:r>
              <w:rPr>
                <w:rStyle w:val="35"/>
                <w:rFonts w:hint="eastAsia" w:asciiTheme="minorEastAsia" w:hAnsiTheme="minorEastAsia" w:eastAsiaTheme="minorEastAsia" w:cstheme="minorEastAsia"/>
                <w:b/>
                <w:sz w:val="21"/>
                <w:szCs w:val="21"/>
                <w:highlight w:val="none"/>
              </w:rPr>
              <w:t>评分标准（满分</w:t>
            </w:r>
            <w:r>
              <w:rPr>
                <w:rStyle w:val="35"/>
                <w:rFonts w:hint="eastAsia" w:asciiTheme="minorEastAsia" w:hAnsiTheme="minorEastAsia" w:eastAsiaTheme="minorEastAsia" w:cstheme="minorEastAsia"/>
                <w:b/>
                <w:sz w:val="21"/>
                <w:szCs w:val="21"/>
                <w:highlight w:val="none"/>
                <w:lang w:val="en-US" w:eastAsia="zh-CN"/>
              </w:rPr>
              <w:t>90</w:t>
            </w:r>
            <w:r>
              <w:rPr>
                <w:rStyle w:val="35"/>
                <w:rFonts w:hint="eastAsia" w:asciiTheme="minorEastAsia" w:hAnsiTheme="minorEastAsia" w:eastAsiaTheme="minorEastAsia" w:cstheme="minorEastAsia"/>
                <w:b/>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w:t>
            </w: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w:t>
            </w: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05" w:firstLineChars="5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分值</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33" w:firstLineChars="16"/>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评审细则</w:t>
            </w:r>
          </w:p>
        </w:tc>
        <w:tc>
          <w:tcPr>
            <w:tcW w:w="6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33" w:firstLineChars="16"/>
              <w:jc w:val="center"/>
              <w:rPr>
                <w:rFonts w:hint="eastAsia" w:asciiTheme="minorEastAsia" w:hAnsiTheme="minorEastAsia" w:eastAsiaTheme="minorEastAsia" w:cstheme="minorEastAsia"/>
                <w:sz w:val="21"/>
                <w:szCs w:val="21"/>
                <w:highlight w:val="none"/>
              </w:rPr>
            </w:pPr>
            <w:r>
              <w:rPr>
                <w:rStyle w:val="35"/>
                <w:rFonts w:hint="eastAsia" w:asciiTheme="minorEastAsia" w:hAnsiTheme="minorEastAsia" w:eastAsiaTheme="minorEastAsia" w:cstheme="minorEastAsia"/>
                <w:bCs/>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资信</w:t>
            </w:r>
          </w:p>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部分</w:t>
            </w:r>
          </w:p>
        </w:tc>
        <w:tc>
          <w:tcPr>
            <w:tcW w:w="1056"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旅行社品质等级指标</w:t>
            </w:r>
          </w:p>
        </w:tc>
        <w:tc>
          <w:tcPr>
            <w:tcW w:w="7289" w:type="dxa"/>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按照</w:t>
            </w: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sz w:val="21"/>
                <w:szCs w:val="21"/>
                <w:highlight w:val="none"/>
              </w:rPr>
              <w:t>的旅行社品质等级进行评分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三星(含)以上2分、</w:t>
            </w:r>
            <w:r>
              <w:rPr>
                <w:rFonts w:hint="eastAsia" w:asciiTheme="minorEastAsia" w:hAnsiTheme="minorEastAsia" w:eastAsiaTheme="minorEastAsia" w:cstheme="minorEastAsia"/>
                <w:sz w:val="21"/>
                <w:szCs w:val="21"/>
                <w:highlight w:val="none"/>
                <w:lang w:eastAsia="zh-CN"/>
              </w:rPr>
              <w:t>二星（含）以下（含无星）得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分。</w:t>
            </w:r>
          </w:p>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等级证书</w:t>
            </w:r>
            <w:r>
              <w:rPr>
                <w:rFonts w:hint="eastAsia" w:asciiTheme="minorEastAsia" w:hAnsiTheme="minorEastAsia" w:eastAsiaTheme="minorEastAsia" w:cstheme="minorEastAsia"/>
                <w:b/>
                <w:bCs/>
                <w:sz w:val="21"/>
                <w:szCs w:val="21"/>
                <w:highlight w:val="none"/>
                <w:lang w:eastAsia="zh-CN"/>
              </w:rPr>
              <w:t>的原件扫描</w:t>
            </w:r>
            <w:r>
              <w:rPr>
                <w:rFonts w:hint="eastAsia" w:asciiTheme="minorEastAsia" w:hAnsiTheme="minorEastAsia" w:eastAsiaTheme="minorEastAsia" w:cstheme="minorEastAsia"/>
                <w:b/>
                <w:bCs/>
                <w:sz w:val="21"/>
                <w:szCs w:val="21"/>
                <w:highlight w:val="none"/>
              </w:rPr>
              <w:t>件</w:t>
            </w:r>
            <w:r>
              <w:rPr>
                <w:rFonts w:hint="eastAsia" w:asciiTheme="minorEastAsia" w:hAnsiTheme="minorEastAsia" w:eastAsiaTheme="minorEastAsia" w:cstheme="minorEastAsia"/>
                <w:b/>
                <w:bCs/>
                <w:sz w:val="21"/>
                <w:szCs w:val="21"/>
                <w:highlight w:val="none"/>
                <w:lang w:eastAsia="zh-CN"/>
              </w:rPr>
              <w:t>或当地旅游局等单位颁发的其他相关文件</w:t>
            </w:r>
            <w:r>
              <w:rPr>
                <w:rFonts w:hint="eastAsia" w:asciiTheme="minorEastAsia" w:hAnsiTheme="minorEastAsia" w:eastAsiaTheme="minorEastAsia" w:cstheme="minorEastAsia"/>
                <w:b/>
                <w:bCs/>
                <w:sz w:val="21"/>
                <w:szCs w:val="21"/>
                <w:highlight w:val="none"/>
              </w:rPr>
              <w:t>编入</w:t>
            </w:r>
            <w:r>
              <w:rPr>
                <w:rFonts w:hint="eastAsia" w:asciiTheme="minorEastAsia" w:hAnsiTheme="minorEastAsia" w:eastAsiaTheme="minorEastAsia" w:cstheme="minorEastAsia"/>
                <w:b/>
                <w:bCs/>
                <w:sz w:val="21"/>
                <w:szCs w:val="21"/>
                <w:highlight w:val="none"/>
                <w:lang w:eastAsia="zh-CN"/>
              </w:rPr>
              <w:t>商务技术文件</w:t>
            </w:r>
            <w:r>
              <w:rPr>
                <w:rFonts w:hint="eastAsia" w:asciiTheme="minorEastAsia" w:hAnsiTheme="minorEastAsia" w:eastAsiaTheme="minorEastAsia" w:cstheme="minorEastAsia"/>
                <w:b/>
                <w:bCs/>
                <w:sz w:val="21"/>
                <w:szCs w:val="21"/>
                <w:highlight w:val="none"/>
              </w:rPr>
              <w:t>，否则不得分。</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11" w:type="dxa"/>
            <w:vMerge w:val="continue"/>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以往服务质量</w:t>
            </w:r>
          </w:p>
        </w:tc>
        <w:tc>
          <w:tcPr>
            <w:tcW w:w="7289" w:type="dxa"/>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sz w:val="21"/>
                <w:szCs w:val="21"/>
                <w:highlight w:val="none"/>
              </w:rPr>
              <w:t>20</w:t>
            </w:r>
            <w:r>
              <w:rPr>
                <w:rFonts w:hint="eastAsia" w:asciiTheme="minorEastAsia" w:hAnsiTheme="minorEastAsia" w:eastAsiaTheme="minorEastAsia" w:cstheme="minorEastAsia"/>
                <w:sz w:val="21"/>
                <w:szCs w:val="21"/>
                <w:highlight w:val="none"/>
                <w:lang w:val="en-US" w:eastAsia="zh-CN"/>
              </w:rPr>
              <w:t>21</w:t>
            </w:r>
            <w:r>
              <w:rPr>
                <w:rFonts w:hint="eastAsia" w:asciiTheme="minorEastAsia" w:hAnsiTheme="minorEastAsia" w:eastAsiaTheme="minorEastAsia" w:cstheme="minorEastAsia"/>
                <w:sz w:val="21"/>
                <w:szCs w:val="21"/>
                <w:highlight w:val="none"/>
              </w:rPr>
              <w:t>年以来无重大服务质量投诉记录的，得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w:t>
            </w:r>
          </w:p>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lang w:eastAsia="zh-CN"/>
              </w:rPr>
              <w:t>注册地</w:t>
            </w:r>
            <w:r>
              <w:rPr>
                <w:rFonts w:hint="eastAsia" w:asciiTheme="minorEastAsia" w:hAnsiTheme="minorEastAsia" w:eastAsiaTheme="minorEastAsia" w:cstheme="minorEastAsia"/>
                <w:b/>
                <w:sz w:val="21"/>
                <w:szCs w:val="21"/>
                <w:highlight w:val="none"/>
              </w:rPr>
              <w:t>行业行政主管部门出具的证明</w:t>
            </w:r>
            <w:r>
              <w:rPr>
                <w:rFonts w:hint="eastAsia" w:asciiTheme="minorEastAsia" w:hAnsiTheme="minorEastAsia" w:eastAsiaTheme="minorEastAsia" w:cstheme="minorEastAsia"/>
                <w:b/>
                <w:sz w:val="21"/>
                <w:szCs w:val="21"/>
                <w:highlight w:val="none"/>
                <w:lang w:eastAsia="zh-CN"/>
              </w:rPr>
              <w:t>材料的原件</w:t>
            </w:r>
            <w:r>
              <w:rPr>
                <w:rFonts w:hint="eastAsia" w:asciiTheme="minorEastAsia" w:hAnsiTheme="minorEastAsia" w:eastAsiaTheme="minorEastAsia" w:cstheme="minorEastAsia"/>
                <w:b/>
                <w:bCs/>
                <w:sz w:val="21"/>
                <w:szCs w:val="21"/>
                <w:highlight w:val="none"/>
                <w:lang w:eastAsia="zh-CN"/>
              </w:rPr>
              <w:t>扫描</w:t>
            </w:r>
            <w:r>
              <w:rPr>
                <w:rFonts w:hint="eastAsia" w:asciiTheme="minorEastAsia" w:hAnsiTheme="minorEastAsia" w:eastAsiaTheme="minorEastAsia" w:cstheme="minorEastAsia"/>
                <w:b/>
                <w:bCs/>
                <w:sz w:val="21"/>
                <w:szCs w:val="21"/>
                <w:highlight w:val="none"/>
              </w:rPr>
              <w:t>件</w:t>
            </w:r>
            <w:r>
              <w:rPr>
                <w:rFonts w:hint="eastAsia" w:asciiTheme="minorEastAsia" w:hAnsiTheme="minorEastAsia" w:eastAsiaTheme="minorEastAsia" w:cstheme="minorEastAsia"/>
                <w:b/>
                <w:sz w:val="21"/>
                <w:szCs w:val="21"/>
                <w:highlight w:val="none"/>
              </w:rPr>
              <w:t>编入</w:t>
            </w:r>
            <w:r>
              <w:rPr>
                <w:rFonts w:hint="eastAsia" w:asciiTheme="minorEastAsia" w:hAnsiTheme="minorEastAsia" w:eastAsiaTheme="minorEastAsia" w:cstheme="minorEastAsia"/>
                <w:b/>
                <w:sz w:val="21"/>
                <w:szCs w:val="21"/>
                <w:highlight w:val="none"/>
                <w:lang w:eastAsia="zh-CN"/>
              </w:rPr>
              <w:t>商务技术文件</w:t>
            </w:r>
            <w:r>
              <w:rPr>
                <w:rFonts w:hint="eastAsia" w:asciiTheme="minorEastAsia" w:hAnsiTheme="minorEastAsia" w:eastAsiaTheme="minorEastAsia" w:cstheme="minorEastAsia"/>
                <w:b/>
                <w:sz w:val="21"/>
                <w:szCs w:val="21"/>
                <w:highlight w:val="none"/>
              </w:rPr>
              <w:t>，否则不得分。</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11" w:type="dxa"/>
            <w:vMerge w:val="continue"/>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企业</w:t>
            </w:r>
          </w:p>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荣誉</w:t>
            </w:r>
          </w:p>
        </w:tc>
        <w:tc>
          <w:tcPr>
            <w:tcW w:w="7289" w:type="dxa"/>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sz w:val="21"/>
                <w:szCs w:val="21"/>
                <w:highlight w:val="none"/>
                <w:lang w:val="en-US" w:eastAsia="zh-CN"/>
              </w:rPr>
              <w:t>2021年以来</w:t>
            </w:r>
            <w:r>
              <w:rPr>
                <w:rFonts w:hint="eastAsia" w:asciiTheme="minorEastAsia" w:hAnsiTheme="minorEastAsia" w:eastAsiaTheme="minorEastAsia" w:cstheme="minorEastAsia"/>
                <w:sz w:val="21"/>
                <w:szCs w:val="21"/>
                <w:highlight w:val="none"/>
                <w:lang w:eastAsia="zh-CN"/>
              </w:rPr>
              <w:t>获得过县级及以上政府部门（含</w:t>
            </w:r>
            <w:r>
              <w:rPr>
                <w:rFonts w:hint="eastAsia" w:asciiTheme="minorEastAsia" w:hAnsiTheme="minorEastAsia" w:eastAsiaTheme="minorEastAsia" w:cstheme="minorEastAsia"/>
                <w:sz w:val="21"/>
                <w:szCs w:val="21"/>
                <w:highlight w:val="none"/>
                <w:lang w:val="en-US" w:eastAsia="zh-CN"/>
              </w:rPr>
              <w:t>行业行政</w:t>
            </w:r>
            <w:r>
              <w:rPr>
                <w:rFonts w:hint="eastAsia" w:asciiTheme="minorEastAsia" w:hAnsiTheme="minorEastAsia" w:eastAsiaTheme="minorEastAsia" w:cstheme="minorEastAsia"/>
                <w:sz w:val="21"/>
                <w:szCs w:val="21"/>
                <w:highlight w:val="none"/>
                <w:lang w:eastAsia="zh-CN"/>
              </w:rPr>
              <w:t>主管部门）颁发的与旅游行业相关的集体荣誉的，得</w:t>
            </w:r>
            <w:r>
              <w:rPr>
                <w:rFonts w:hint="eastAsia" w:asciiTheme="minorEastAsia" w:hAnsiTheme="minorEastAsia" w:eastAsiaTheme="minorEastAsia" w:cstheme="minorEastAsia"/>
                <w:sz w:val="21"/>
                <w:szCs w:val="21"/>
                <w:highlight w:val="none"/>
                <w:lang w:val="en-US" w:eastAsia="zh-CN"/>
              </w:rPr>
              <w:t>2分/</w:t>
            </w:r>
            <w:r>
              <w:rPr>
                <w:rFonts w:hint="eastAsia" w:asciiTheme="minorEastAsia" w:hAnsiTheme="minorEastAsia" w:eastAsiaTheme="minorEastAsia" w:cstheme="minorEastAsia"/>
                <w:sz w:val="21"/>
                <w:szCs w:val="21"/>
                <w:highlight w:val="none"/>
                <w:lang w:eastAsia="zh-CN"/>
              </w:rPr>
              <w:t>个</w:t>
            </w:r>
            <w:r>
              <w:rPr>
                <w:rFonts w:hint="eastAsia" w:asciiTheme="minorEastAsia" w:hAnsiTheme="minorEastAsia" w:eastAsiaTheme="minorEastAsia" w:cstheme="minorEastAsia"/>
                <w:sz w:val="21"/>
                <w:szCs w:val="21"/>
                <w:highlight w:val="none"/>
                <w:lang w:val="en-US" w:eastAsia="zh-CN"/>
              </w:rPr>
              <w:t>，最高得2分。</w:t>
            </w:r>
          </w:p>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相关文件或证书的</w:t>
            </w:r>
            <w:r>
              <w:rPr>
                <w:rFonts w:hint="eastAsia" w:asciiTheme="minorEastAsia" w:hAnsiTheme="minorEastAsia" w:eastAsiaTheme="minorEastAsia" w:cstheme="minorEastAsia"/>
                <w:b/>
                <w:bCs/>
                <w:sz w:val="21"/>
                <w:szCs w:val="21"/>
                <w:highlight w:val="none"/>
              </w:rPr>
              <w:t>复印件编入</w:t>
            </w:r>
            <w:r>
              <w:rPr>
                <w:rFonts w:hint="eastAsia" w:asciiTheme="minorEastAsia" w:hAnsiTheme="minorEastAsia" w:eastAsiaTheme="minorEastAsia" w:cstheme="minorEastAsia"/>
                <w:b/>
                <w:bCs/>
                <w:sz w:val="21"/>
                <w:szCs w:val="21"/>
                <w:highlight w:val="none"/>
                <w:lang w:eastAsia="zh-CN"/>
              </w:rPr>
              <w:t>商务技术文件</w:t>
            </w:r>
            <w:r>
              <w:rPr>
                <w:rFonts w:hint="eastAsia" w:asciiTheme="minorEastAsia" w:hAnsiTheme="minorEastAsia" w:eastAsiaTheme="minorEastAsia" w:cstheme="minorEastAsia"/>
                <w:b/>
                <w:bCs/>
                <w:sz w:val="21"/>
                <w:szCs w:val="21"/>
                <w:highlight w:val="none"/>
              </w:rPr>
              <w:t>，否则不得分</w:t>
            </w:r>
            <w:r>
              <w:rPr>
                <w:rFonts w:hint="eastAsia" w:asciiTheme="minorEastAsia" w:hAnsiTheme="minorEastAsia" w:eastAsiaTheme="minorEastAsia" w:cstheme="minorEastAsia"/>
                <w:b/>
                <w:bCs/>
                <w:sz w:val="21"/>
                <w:szCs w:val="21"/>
                <w:highlight w:val="none"/>
                <w:lang w:eastAsia="zh-CN"/>
              </w:rPr>
              <w:t>。</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11" w:type="dxa"/>
            <w:vMerge w:val="continue"/>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同类业绩</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kern w:val="2"/>
                <w:sz w:val="21"/>
                <w:szCs w:val="21"/>
                <w:highlight w:val="none"/>
                <w:lang w:val="en-US" w:eastAsia="zh-CN" w:bidi="ar-SA"/>
              </w:rPr>
              <w:t>自2021年01月01日以来（以合同签订时间为准）承接过类似项目并获得所服务的业主单位满意评价的，每个项目得0.5分，最高得1分。</w:t>
            </w:r>
          </w:p>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kern w:val="2"/>
                <w:sz w:val="24"/>
                <w:szCs w:val="24"/>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合同的原件扫描件+满意评价证明材料的原件扫描件（满意评价的格式不做要求，可参照附件格式，但必须盖有业主公章）</w:t>
            </w:r>
          </w:p>
        </w:tc>
        <w:tc>
          <w:tcPr>
            <w:tcW w:w="6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011" w:type="dxa"/>
            <w:vMerge w:val="restart"/>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技术部分</w:t>
            </w:r>
          </w:p>
        </w:tc>
        <w:tc>
          <w:tcPr>
            <w:tcW w:w="1056"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项目负责人综合素质</w:t>
            </w:r>
          </w:p>
        </w:tc>
        <w:tc>
          <w:tcPr>
            <w:tcW w:w="7289" w:type="dxa"/>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项目负责人的专业素质、技术能力、经验等情况，是否具有类似项目经验，是否具有调动各项资源的能力等综合评价，0-</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kern w:val="0"/>
                <w:sz w:val="21"/>
                <w:szCs w:val="21"/>
                <w:highlight w:val="none"/>
              </w:rPr>
              <w:t>相关证明材料</w:t>
            </w:r>
            <w:r>
              <w:rPr>
                <w:rFonts w:hint="eastAsia" w:asciiTheme="minorEastAsia" w:hAnsiTheme="minorEastAsia" w:eastAsiaTheme="minorEastAsia" w:cstheme="minorEastAsia"/>
                <w:b/>
                <w:kern w:val="0"/>
                <w:sz w:val="21"/>
                <w:szCs w:val="21"/>
                <w:highlight w:val="none"/>
                <w:lang w:eastAsia="zh-CN"/>
              </w:rPr>
              <w:t>复印件</w:t>
            </w: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(03月、04月、05月)</w:t>
            </w:r>
            <w:r>
              <w:rPr>
                <w:rFonts w:hint="eastAsia" w:asciiTheme="minorEastAsia" w:hAnsiTheme="minorEastAsia" w:eastAsiaTheme="minorEastAsia" w:cstheme="minorEastAsia"/>
                <w:b/>
                <w:kern w:val="0"/>
                <w:sz w:val="21"/>
                <w:szCs w:val="21"/>
                <w:highlight w:val="none"/>
              </w:rPr>
              <w:t>为拟派</w:t>
            </w:r>
            <w:r>
              <w:rPr>
                <w:rFonts w:hint="eastAsia" w:asciiTheme="minorEastAsia" w:hAnsiTheme="minorEastAsia" w:eastAsiaTheme="minorEastAsia" w:cstheme="minorEastAsia"/>
                <w:b/>
                <w:kern w:val="0"/>
                <w:sz w:val="21"/>
                <w:szCs w:val="21"/>
                <w:highlight w:val="none"/>
                <w:lang w:eastAsia="zh-CN"/>
              </w:rPr>
              <w:t>项目负责人</w:t>
            </w:r>
            <w:r>
              <w:rPr>
                <w:rFonts w:hint="eastAsia" w:asciiTheme="minorEastAsia" w:hAnsiTheme="minorEastAsia" w:eastAsiaTheme="minorEastAsia" w:cstheme="minorEastAsia"/>
                <w:b/>
                <w:kern w:val="0"/>
                <w:sz w:val="21"/>
                <w:szCs w:val="21"/>
                <w:highlight w:val="none"/>
              </w:rPr>
              <w:t>缴纳社保的</w:t>
            </w:r>
            <w:r>
              <w:rPr>
                <w:rFonts w:hint="eastAsia" w:asciiTheme="minorEastAsia" w:hAnsiTheme="minorEastAsia" w:eastAsiaTheme="minorEastAsia" w:cstheme="minorEastAsia"/>
                <w:b/>
                <w:kern w:val="0"/>
                <w:sz w:val="21"/>
                <w:szCs w:val="21"/>
                <w:highlight w:val="none"/>
                <w:lang w:eastAsia="zh-CN"/>
              </w:rPr>
              <w:t>有效</w:t>
            </w:r>
            <w:r>
              <w:rPr>
                <w:rFonts w:hint="eastAsia" w:asciiTheme="minorEastAsia" w:hAnsiTheme="minorEastAsia" w:eastAsiaTheme="minorEastAsia" w:cstheme="minorEastAsia"/>
                <w:b/>
                <w:kern w:val="0"/>
                <w:sz w:val="21"/>
                <w:szCs w:val="21"/>
                <w:highlight w:val="none"/>
              </w:rPr>
              <w:t>证明材料</w:t>
            </w:r>
            <w:r>
              <w:rPr>
                <w:rFonts w:hint="eastAsia" w:asciiTheme="minorEastAsia" w:hAnsiTheme="minorEastAsia" w:eastAsiaTheme="minorEastAsia" w:cstheme="minorEastAsia"/>
                <w:b/>
                <w:sz w:val="21"/>
                <w:szCs w:val="21"/>
                <w:highlight w:val="none"/>
                <w:lang w:eastAsia="zh-CN"/>
              </w:rPr>
              <w:t>原件扫描件或社保出具的待遇发放证明原件扫描件</w:t>
            </w:r>
            <w:r>
              <w:rPr>
                <w:rFonts w:hint="eastAsia" w:asciiTheme="minorEastAsia" w:hAnsiTheme="minorEastAsia" w:eastAsiaTheme="minorEastAsia" w:cstheme="minorEastAsia"/>
                <w:b/>
                <w:kern w:val="0"/>
                <w:sz w:val="21"/>
                <w:szCs w:val="21"/>
                <w:highlight w:val="none"/>
                <w:lang w:eastAsia="zh-CN"/>
              </w:rPr>
              <w:t>（须加盖社保部门公章）</w:t>
            </w:r>
            <w:r>
              <w:rPr>
                <w:rFonts w:hint="eastAsia" w:asciiTheme="minorEastAsia" w:hAnsiTheme="minorEastAsia" w:eastAsiaTheme="minorEastAsia" w:cstheme="minorEastAsia"/>
                <w:b/>
                <w:sz w:val="21"/>
                <w:szCs w:val="21"/>
                <w:highlight w:val="none"/>
              </w:rPr>
              <w:t>编入</w:t>
            </w:r>
            <w:r>
              <w:rPr>
                <w:rFonts w:hint="eastAsia" w:asciiTheme="minorEastAsia" w:hAnsiTheme="minorEastAsia" w:eastAsiaTheme="minorEastAsia" w:cstheme="minorEastAsia"/>
                <w:b/>
                <w:sz w:val="21"/>
                <w:szCs w:val="21"/>
                <w:highlight w:val="none"/>
                <w:lang w:eastAsia="zh-CN"/>
              </w:rPr>
              <w:t>商务技术文件</w:t>
            </w:r>
            <w:r>
              <w:rPr>
                <w:rFonts w:hint="eastAsia" w:asciiTheme="minorEastAsia" w:hAnsiTheme="minorEastAsia" w:eastAsiaTheme="minorEastAsia" w:cstheme="minorEastAsia"/>
                <w:b/>
                <w:sz w:val="21"/>
                <w:szCs w:val="21"/>
                <w:highlight w:val="none"/>
              </w:rPr>
              <w:t>，否则不得分。</w:t>
            </w:r>
          </w:p>
        </w:tc>
        <w:tc>
          <w:tcPr>
            <w:tcW w:w="6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heme="minorEastAsia" w:hAnsiTheme="minorEastAsia" w:eastAsiaTheme="minorEastAsia" w:cstheme="minorEastAsia"/>
                <w:bCs/>
                <w:kern w:val="0"/>
                <w:sz w:val="21"/>
                <w:szCs w:val="21"/>
                <w:highlight w:val="none"/>
                <w:lang w:val="en-US" w:eastAsia="zh-CN"/>
              </w:rPr>
            </w:pPr>
            <w:r>
              <w:rPr>
                <w:rFonts w:hint="eastAsia" w:asciiTheme="minorEastAsia" w:hAnsiTheme="minorEastAsia" w:eastAsiaTheme="minorEastAsia" w:cstheme="minorEastAsia"/>
                <w:bCs/>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1" w:type="dxa"/>
            <w:vMerge w:val="continue"/>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vMerge w:val="restart"/>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拟派导游成员</w:t>
            </w:r>
          </w:p>
        </w:tc>
        <w:tc>
          <w:tcPr>
            <w:tcW w:w="798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bCs/>
                <w:kern w:val="0"/>
                <w:sz w:val="21"/>
                <w:szCs w:val="21"/>
                <w:highlight w:val="none"/>
                <w:lang w:val="en-US" w:eastAsia="zh-CN"/>
              </w:rPr>
            </w:pPr>
            <w:r>
              <w:rPr>
                <w:rFonts w:hint="eastAsia" w:asciiTheme="minorEastAsia" w:hAnsiTheme="minorEastAsia" w:eastAsiaTheme="minorEastAsia" w:cstheme="minorEastAsia"/>
                <w:b/>
                <w:kern w:val="0"/>
                <w:sz w:val="21"/>
                <w:szCs w:val="21"/>
                <w:highlight w:val="none"/>
              </w:rPr>
              <w:t>相关证件</w:t>
            </w:r>
            <w:r>
              <w:rPr>
                <w:rFonts w:hint="eastAsia" w:asciiTheme="minorEastAsia" w:hAnsiTheme="minorEastAsia" w:eastAsiaTheme="minorEastAsia" w:cstheme="minorEastAsia"/>
                <w:b/>
                <w:kern w:val="0"/>
                <w:sz w:val="21"/>
                <w:szCs w:val="21"/>
                <w:highlight w:val="none"/>
                <w:lang w:eastAsia="zh-CN"/>
              </w:rPr>
              <w:t>的原件扫描件</w:t>
            </w:r>
            <w:r>
              <w:rPr>
                <w:rFonts w:hint="eastAsia" w:asciiTheme="minorEastAsia" w:hAnsiTheme="minorEastAsia" w:eastAsiaTheme="minorEastAsia" w:cstheme="minorEastAsia"/>
                <w:b/>
                <w:kern w:val="0"/>
                <w:sz w:val="21"/>
                <w:szCs w:val="21"/>
                <w:highlight w:val="none"/>
              </w:rPr>
              <w:t>+</w:t>
            </w:r>
            <w:r>
              <w:rPr>
                <w:rFonts w:hint="eastAsia" w:asciiTheme="minorEastAsia" w:hAnsiTheme="minorEastAsia" w:eastAsiaTheme="minorEastAsia" w:cstheme="minorEastAsia"/>
                <w:b/>
                <w:kern w:val="0"/>
                <w:sz w:val="21"/>
                <w:szCs w:val="21"/>
                <w:highlight w:val="none"/>
                <w:lang w:val="en-US" w:eastAsia="zh-CN"/>
              </w:rPr>
              <w:t>(03月、04月、05月)</w:t>
            </w:r>
            <w:r>
              <w:rPr>
                <w:rFonts w:hint="eastAsia" w:asciiTheme="minorEastAsia" w:hAnsiTheme="minorEastAsia" w:eastAsiaTheme="minorEastAsia" w:cstheme="minorEastAsia"/>
                <w:b/>
                <w:kern w:val="0"/>
                <w:sz w:val="21"/>
                <w:szCs w:val="21"/>
                <w:highlight w:val="none"/>
              </w:rPr>
              <w:t>为</w:t>
            </w:r>
            <w:r>
              <w:rPr>
                <w:rFonts w:hint="eastAsia" w:asciiTheme="minorEastAsia" w:hAnsiTheme="minorEastAsia" w:eastAsiaTheme="minorEastAsia" w:cstheme="minorEastAsia"/>
                <w:b/>
                <w:kern w:val="0"/>
                <w:sz w:val="21"/>
                <w:szCs w:val="21"/>
                <w:highlight w:val="none"/>
                <w:lang w:eastAsia="zh-CN"/>
              </w:rPr>
              <w:t>其</w:t>
            </w:r>
            <w:r>
              <w:rPr>
                <w:rFonts w:hint="eastAsia" w:asciiTheme="minorEastAsia" w:hAnsiTheme="minorEastAsia" w:eastAsiaTheme="minorEastAsia" w:cstheme="minorEastAsia"/>
                <w:b/>
                <w:kern w:val="0"/>
                <w:sz w:val="21"/>
                <w:szCs w:val="21"/>
                <w:highlight w:val="none"/>
              </w:rPr>
              <w:t>缴纳社保的</w:t>
            </w:r>
            <w:r>
              <w:rPr>
                <w:rFonts w:hint="eastAsia" w:asciiTheme="minorEastAsia" w:hAnsiTheme="minorEastAsia" w:eastAsiaTheme="minorEastAsia" w:cstheme="minorEastAsia"/>
                <w:b/>
                <w:kern w:val="0"/>
                <w:sz w:val="21"/>
                <w:szCs w:val="21"/>
                <w:highlight w:val="none"/>
                <w:lang w:eastAsia="zh-CN"/>
              </w:rPr>
              <w:t>有效</w:t>
            </w:r>
            <w:r>
              <w:rPr>
                <w:rFonts w:hint="eastAsia" w:asciiTheme="minorEastAsia" w:hAnsiTheme="minorEastAsia" w:eastAsiaTheme="minorEastAsia" w:cstheme="minorEastAsia"/>
                <w:b/>
                <w:kern w:val="0"/>
                <w:sz w:val="21"/>
                <w:szCs w:val="21"/>
                <w:highlight w:val="none"/>
              </w:rPr>
              <w:t>证明材料</w:t>
            </w:r>
            <w:r>
              <w:rPr>
                <w:rFonts w:hint="eastAsia" w:asciiTheme="minorEastAsia" w:hAnsiTheme="minorEastAsia" w:eastAsiaTheme="minorEastAsia" w:cstheme="minorEastAsia"/>
                <w:b/>
                <w:kern w:val="0"/>
                <w:sz w:val="21"/>
                <w:szCs w:val="21"/>
                <w:highlight w:val="none"/>
                <w:lang w:eastAsia="zh-CN"/>
              </w:rPr>
              <w:t>原件扫描件</w:t>
            </w:r>
            <w:r>
              <w:rPr>
                <w:rFonts w:hint="eastAsia" w:asciiTheme="minorEastAsia" w:hAnsiTheme="minorEastAsia" w:eastAsiaTheme="minorEastAsia" w:cstheme="minorEastAsia"/>
                <w:b/>
                <w:sz w:val="21"/>
                <w:szCs w:val="21"/>
                <w:highlight w:val="none"/>
                <w:lang w:eastAsia="zh-CN"/>
              </w:rPr>
              <w:t>或社保出具的待遇发放证明原件扫描件</w:t>
            </w:r>
            <w:r>
              <w:rPr>
                <w:rFonts w:hint="eastAsia" w:asciiTheme="minorEastAsia" w:hAnsiTheme="minorEastAsia" w:eastAsiaTheme="minorEastAsia" w:cstheme="minorEastAsia"/>
                <w:b/>
                <w:kern w:val="0"/>
                <w:sz w:val="21"/>
                <w:szCs w:val="21"/>
                <w:highlight w:val="none"/>
                <w:lang w:eastAsia="zh-CN"/>
              </w:rPr>
              <w:t>（须加盖社保部门公章）</w:t>
            </w:r>
            <w:r>
              <w:rPr>
                <w:rFonts w:hint="eastAsia" w:asciiTheme="minorEastAsia" w:hAnsiTheme="minorEastAsia" w:eastAsiaTheme="minorEastAsia" w:cstheme="minorEastAsia"/>
                <w:b/>
                <w:sz w:val="21"/>
                <w:szCs w:val="21"/>
                <w:highlight w:val="none"/>
              </w:rPr>
              <w:t>编入</w:t>
            </w:r>
            <w:r>
              <w:rPr>
                <w:rFonts w:hint="eastAsia" w:asciiTheme="minorEastAsia" w:hAnsiTheme="minorEastAsia" w:eastAsiaTheme="minorEastAsia" w:cstheme="minorEastAsia"/>
                <w:b/>
                <w:sz w:val="21"/>
                <w:szCs w:val="21"/>
                <w:highlight w:val="none"/>
                <w:lang w:eastAsia="zh-CN"/>
              </w:rPr>
              <w:t>商务技术文件</w:t>
            </w:r>
            <w:r>
              <w:rPr>
                <w:rFonts w:hint="eastAsia" w:asciiTheme="minorEastAsia" w:hAnsiTheme="minorEastAsia" w:eastAsiaTheme="minorEastAsia" w:cstheme="minorEastAsia"/>
                <w:b/>
                <w:sz w:val="21"/>
                <w:szCs w:val="21"/>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vMerge w:val="continue"/>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p>
        </w:tc>
        <w:tc>
          <w:tcPr>
            <w:tcW w:w="7289" w:type="dxa"/>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拟派本项目导游</w:t>
            </w:r>
            <w:r>
              <w:rPr>
                <w:rFonts w:hint="eastAsia" w:asciiTheme="minorEastAsia" w:hAnsiTheme="minorEastAsia" w:eastAsiaTheme="minorEastAsia" w:cstheme="minorEastAsia"/>
                <w:sz w:val="21"/>
                <w:szCs w:val="21"/>
                <w:highlight w:val="none"/>
                <w:lang w:eastAsia="zh-CN"/>
              </w:rPr>
              <w:t>成员中</w:t>
            </w:r>
            <w:r>
              <w:rPr>
                <w:rFonts w:hint="eastAsia" w:asciiTheme="minorEastAsia" w:hAnsiTheme="minorEastAsia" w:eastAsiaTheme="minorEastAsia" w:cstheme="minorEastAsia"/>
                <w:sz w:val="21"/>
                <w:szCs w:val="21"/>
                <w:highlight w:val="none"/>
              </w:rPr>
              <w:t>持有</w:t>
            </w:r>
            <w:r>
              <w:rPr>
                <w:rFonts w:hint="eastAsia" w:asciiTheme="minorEastAsia" w:hAnsiTheme="minorEastAsia" w:eastAsiaTheme="minorEastAsia" w:cstheme="minorEastAsia"/>
                <w:sz w:val="21"/>
                <w:szCs w:val="21"/>
                <w:highlight w:val="none"/>
                <w:lang w:eastAsia="zh-CN"/>
              </w:rPr>
              <w:t>国导证的，</w:t>
            </w:r>
            <w:r>
              <w:rPr>
                <w:rFonts w:hint="eastAsia" w:asciiTheme="minorEastAsia" w:hAnsiTheme="minorEastAsia" w:eastAsiaTheme="minorEastAsia" w:cstheme="minorEastAsia"/>
                <w:sz w:val="21"/>
                <w:szCs w:val="21"/>
                <w:highlight w:val="none"/>
              </w:rPr>
              <w:t>高级每张证得3分，中级每张证得2分，初级</w:t>
            </w:r>
            <w:r>
              <w:rPr>
                <w:rFonts w:hint="eastAsia" w:asciiTheme="minorEastAsia" w:hAnsiTheme="minorEastAsia" w:eastAsiaTheme="minorEastAsia" w:cstheme="minorEastAsia"/>
                <w:sz w:val="21"/>
                <w:szCs w:val="21"/>
                <w:highlight w:val="none"/>
                <w:lang w:eastAsia="zh-CN"/>
              </w:rPr>
              <w:t>每张证</w:t>
            </w:r>
            <w:r>
              <w:rPr>
                <w:rFonts w:hint="eastAsia" w:asciiTheme="minorEastAsia" w:hAnsiTheme="minorEastAsia" w:eastAsiaTheme="minorEastAsia" w:cstheme="minorEastAsia"/>
                <w:sz w:val="21"/>
                <w:szCs w:val="21"/>
                <w:highlight w:val="none"/>
              </w:rPr>
              <w:t>得1分，本项最高得</w:t>
            </w: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分。单名导游持有多级别导游证的以最高级别认定，不重复计分。</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bCs/>
                <w:kern w:val="0"/>
                <w:sz w:val="21"/>
                <w:szCs w:val="21"/>
                <w:highlight w:val="none"/>
                <w:lang w:val="en-US" w:eastAsia="zh-CN"/>
              </w:rPr>
            </w:pPr>
            <w:r>
              <w:rPr>
                <w:rFonts w:hint="eastAsia" w:asciiTheme="minorEastAsia" w:hAnsiTheme="minorEastAsia" w:eastAsiaTheme="minorEastAsia" w:cstheme="minorEastAsia"/>
                <w:bCs/>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vMerge w:val="continue"/>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p>
        </w:tc>
        <w:tc>
          <w:tcPr>
            <w:tcW w:w="7289" w:type="dxa"/>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val="0"/>
                <w:bCs/>
                <w:kern w:val="0"/>
                <w:sz w:val="21"/>
                <w:szCs w:val="21"/>
                <w:highlight w:val="none"/>
                <w:lang w:val="en-US" w:eastAsia="zh-CN"/>
              </w:rPr>
              <w:t>2.</w:t>
            </w:r>
            <w:r>
              <w:rPr>
                <w:rFonts w:hint="eastAsia" w:asciiTheme="minorEastAsia" w:hAnsiTheme="minorEastAsia" w:eastAsiaTheme="minorEastAsia" w:cstheme="minorEastAsia"/>
                <w:sz w:val="21"/>
                <w:szCs w:val="21"/>
                <w:highlight w:val="none"/>
              </w:rPr>
              <w:t>拟派本项目导游</w:t>
            </w:r>
            <w:r>
              <w:rPr>
                <w:rFonts w:hint="eastAsia" w:asciiTheme="minorEastAsia" w:hAnsiTheme="minorEastAsia" w:eastAsiaTheme="minorEastAsia" w:cstheme="minorEastAsia"/>
                <w:sz w:val="21"/>
                <w:szCs w:val="21"/>
                <w:highlight w:val="none"/>
                <w:lang w:eastAsia="zh-CN"/>
              </w:rPr>
              <w:t>成员中</w:t>
            </w:r>
            <w:r>
              <w:rPr>
                <w:rFonts w:hint="eastAsia" w:asciiTheme="minorEastAsia" w:hAnsiTheme="minorEastAsia" w:eastAsiaTheme="minorEastAsia" w:cstheme="minorEastAsia"/>
                <w:b w:val="0"/>
                <w:bCs/>
                <w:kern w:val="0"/>
                <w:sz w:val="21"/>
                <w:szCs w:val="21"/>
                <w:highlight w:val="none"/>
                <w:lang w:eastAsia="zh-CN"/>
              </w:rPr>
              <w:t>获得过</w:t>
            </w:r>
            <w:r>
              <w:rPr>
                <w:rFonts w:hint="eastAsia" w:asciiTheme="minorEastAsia" w:hAnsiTheme="minorEastAsia" w:eastAsiaTheme="minorEastAsia" w:cstheme="minorEastAsia"/>
                <w:sz w:val="21"/>
                <w:szCs w:val="21"/>
                <w:highlight w:val="none"/>
                <w:lang w:eastAsia="zh-CN"/>
              </w:rPr>
              <w:t>政府部门（含</w:t>
            </w:r>
            <w:r>
              <w:rPr>
                <w:rFonts w:hint="eastAsia" w:asciiTheme="minorEastAsia" w:hAnsiTheme="minorEastAsia" w:eastAsiaTheme="minorEastAsia" w:cstheme="minorEastAsia"/>
                <w:sz w:val="21"/>
                <w:szCs w:val="21"/>
                <w:highlight w:val="none"/>
                <w:lang w:val="en-US" w:eastAsia="zh-CN"/>
              </w:rPr>
              <w:t>行业行政</w:t>
            </w:r>
            <w:r>
              <w:rPr>
                <w:rFonts w:hint="eastAsia" w:asciiTheme="minorEastAsia" w:hAnsiTheme="minorEastAsia" w:eastAsiaTheme="minorEastAsia" w:cstheme="minorEastAsia"/>
                <w:sz w:val="21"/>
                <w:szCs w:val="21"/>
                <w:highlight w:val="none"/>
                <w:lang w:eastAsia="zh-CN"/>
              </w:rPr>
              <w:t>主管部门）</w:t>
            </w:r>
            <w:r>
              <w:rPr>
                <w:rFonts w:hint="eastAsia" w:asciiTheme="minorEastAsia" w:hAnsiTheme="minorEastAsia" w:eastAsiaTheme="minorEastAsia" w:cstheme="minorEastAsia"/>
                <w:b w:val="0"/>
                <w:bCs/>
                <w:sz w:val="21"/>
                <w:szCs w:val="21"/>
                <w:highlight w:val="none"/>
                <w:lang w:eastAsia="zh-CN"/>
              </w:rPr>
              <w:t>颁发的与旅游行业相关的荣誉证书的，县、</w:t>
            </w:r>
            <w:r>
              <w:rPr>
                <w:rFonts w:hint="eastAsia" w:asciiTheme="minorEastAsia" w:hAnsiTheme="minorEastAsia" w:eastAsiaTheme="minorEastAsia" w:cstheme="minorEastAsia"/>
                <w:b w:val="0"/>
                <w:bCs/>
                <w:kern w:val="0"/>
                <w:sz w:val="21"/>
                <w:szCs w:val="21"/>
                <w:highlight w:val="none"/>
                <w:lang w:val="en-US" w:eastAsia="zh-CN"/>
              </w:rPr>
              <w:t>市级</w:t>
            </w:r>
            <w:r>
              <w:rPr>
                <w:rFonts w:hint="eastAsia" w:asciiTheme="minorEastAsia" w:hAnsiTheme="minorEastAsia" w:eastAsiaTheme="minorEastAsia" w:cstheme="minorEastAsia"/>
                <w:b w:val="0"/>
                <w:bCs/>
                <w:sz w:val="21"/>
                <w:szCs w:val="21"/>
                <w:highlight w:val="none"/>
                <w:lang w:eastAsia="zh-CN"/>
              </w:rPr>
              <w:t>得</w:t>
            </w:r>
            <w:r>
              <w:rPr>
                <w:rFonts w:hint="eastAsia" w:asciiTheme="minorEastAsia" w:hAnsiTheme="minorEastAsia" w:eastAsiaTheme="minorEastAsia" w:cstheme="minorEastAsia"/>
                <w:b w:val="0"/>
                <w:bCs/>
                <w:sz w:val="21"/>
                <w:szCs w:val="21"/>
                <w:highlight w:val="none"/>
                <w:lang w:val="en-US" w:eastAsia="zh-CN"/>
              </w:rPr>
              <w:t>2分/人、</w:t>
            </w:r>
            <w:r>
              <w:rPr>
                <w:rFonts w:hint="eastAsia" w:asciiTheme="minorEastAsia" w:hAnsiTheme="minorEastAsia" w:eastAsiaTheme="minorEastAsia" w:cstheme="minorEastAsia"/>
                <w:b w:val="0"/>
                <w:bCs/>
                <w:kern w:val="0"/>
                <w:sz w:val="21"/>
                <w:szCs w:val="21"/>
                <w:highlight w:val="none"/>
                <w:lang w:val="en-US" w:eastAsia="zh-CN"/>
              </w:rPr>
              <w:t>省级得3分/人、</w:t>
            </w:r>
            <w:r>
              <w:rPr>
                <w:rFonts w:hint="eastAsia" w:asciiTheme="minorEastAsia" w:hAnsiTheme="minorEastAsia" w:eastAsiaTheme="minorEastAsia" w:cstheme="minorEastAsia"/>
                <w:b w:val="0"/>
                <w:bCs/>
                <w:kern w:val="0"/>
                <w:sz w:val="21"/>
                <w:szCs w:val="21"/>
                <w:highlight w:val="none"/>
                <w:lang w:eastAsia="zh-CN"/>
              </w:rPr>
              <w:t>国家级得</w:t>
            </w:r>
            <w:r>
              <w:rPr>
                <w:rFonts w:hint="eastAsia" w:asciiTheme="minorEastAsia" w:hAnsiTheme="minorEastAsia" w:eastAsiaTheme="minorEastAsia" w:cstheme="minorEastAsia"/>
                <w:b w:val="0"/>
                <w:bCs/>
                <w:kern w:val="0"/>
                <w:sz w:val="21"/>
                <w:szCs w:val="21"/>
                <w:highlight w:val="none"/>
                <w:lang w:val="en-US" w:eastAsia="zh-CN"/>
              </w:rPr>
              <w:t>5分/人。同一人员以最高级别奖项计分,不累计得分。本项最高得5分。</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bCs/>
                <w:kern w:val="0"/>
                <w:sz w:val="21"/>
                <w:szCs w:val="21"/>
                <w:highlight w:val="none"/>
                <w:lang w:val="en-US" w:eastAsia="zh-CN"/>
              </w:rPr>
            </w:pPr>
            <w:r>
              <w:rPr>
                <w:rFonts w:hint="eastAsia" w:asciiTheme="minorEastAsia" w:hAnsiTheme="minorEastAsia" w:eastAsiaTheme="minorEastAsia" w:cstheme="minorEastAsia"/>
                <w:bCs/>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highlight w:val="none"/>
              </w:rPr>
              <w:t>车辆配置及驾驶员情况</w:t>
            </w:r>
          </w:p>
        </w:tc>
        <w:tc>
          <w:tcPr>
            <w:tcW w:w="7289"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根据各</w:t>
            </w: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sz w:val="21"/>
                <w:szCs w:val="21"/>
                <w:highlight w:val="none"/>
              </w:rPr>
              <w:t>针对本项目提供的</w:t>
            </w:r>
            <w:r>
              <w:rPr>
                <w:rFonts w:hint="eastAsia" w:asciiTheme="minorEastAsia" w:hAnsiTheme="minorEastAsia" w:eastAsiaTheme="minorEastAsia" w:cstheme="minorEastAsia"/>
                <w:color w:val="auto"/>
                <w:sz w:val="21"/>
                <w:szCs w:val="21"/>
                <w:highlight w:val="none"/>
              </w:rPr>
              <w:t>接送</w:t>
            </w:r>
            <w:r>
              <w:rPr>
                <w:rFonts w:hint="eastAsia" w:asciiTheme="minorEastAsia" w:hAnsiTheme="minorEastAsia" w:eastAsiaTheme="minorEastAsia" w:cstheme="minorEastAsia"/>
                <w:sz w:val="21"/>
                <w:szCs w:val="21"/>
                <w:highlight w:val="none"/>
              </w:rPr>
              <w:t>车辆情况（国产或进口、车龄、座位数</w:t>
            </w:r>
            <w:r>
              <w:rPr>
                <w:rFonts w:hint="eastAsia" w:asciiTheme="minorEastAsia" w:hAnsiTheme="minorEastAsia" w:eastAsiaTheme="minorEastAsia" w:cstheme="minorEastAsia"/>
                <w:sz w:val="21"/>
                <w:szCs w:val="21"/>
                <w:highlight w:val="none"/>
                <w:lang w:eastAsia="zh-CN"/>
              </w:rPr>
              <w:t>、车队本地化服务能力</w:t>
            </w:r>
            <w:r>
              <w:rPr>
                <w:rFonts w:hint="eastAsia" w:asciiTheme="minorEastAsia" w:hAnsiTheme="minorEastAsia" w:eastAsiaTheme="minorEastAsia" w:cstheme="minorEastAsia"/>
                <w:sz w:val="21"/>
                <w:szCs w:val="21"/>
                <w:highlight w:val="none"/>
              </w:rPr>
              <w:t>）及驾驶员情况（</w:t>
            </w:r>
            <w:r>
              <w:rPr>
                <w:rFonts w:hint="eastAsia" w:asciiTheme="minorEastAsia" w:hAnsiTheme="minorEastAsia" w:eastAsiaTheme="minorEastAsia" w:cstheme="minorEastAsia"/>
                <w:sz w:val="21"/>
                <w:szCs w:val="21"/>
                <w:highlight w:val="none"/>
                <w:lang w:eastAsia="zh-CN"/>
              </w:rPr>
              <w:t>人数、</w:t>
            </w:r>
            <w:r>
              <w:rPr>
                <w:rFonts w:hint="eastAsia" w:asciiTheme="minorEastAsia" w:hAnsiTheme="minorEastAsia" w:eastAsiaTheme="minorEastAsia" w:cstheme="minorEastAsia"/>
                <w:sz w:val="21"/>
                <w:szCs w:val="21"/>
                <w:highlight w:val="none"/>
              </w:rPr>
              <w:t>驾龄）进行综合评价，0-</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分。</w:t>
            </w:r>
          </w:p>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sz w:val="21"/>
                <w:szCs w:val="21"/>
                <w:highlight w:val="none"/>
              </w:rPr>
              <w:t>车辆年审合格证明</w:t>
            </w:r>
            <w:r>
              <w:rPr>
                <w:rFonts w:hint="eastAsia" w:asciiTheme="minorEastAsia" w:hAnsiTheme="minorEastAsia" w:eastAsiaTheme="minorEastAsia" w:cstheme="minorEastAsia"/>
                <w:b/>
                <w:sz w:val="21"/>
                <w:szCs w:val="21"/>
                <w:highlight w:val="none"/>
                <w:lang w:eastAsia="zh-CN"/>
              </w:rPr>
              <w:t>原件的扫描件</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b/>
                <w:sz w:val="21"/>
                <w:szCs w:val="21"/>
                <w:highlight w:val="none"/>
                <w:lang w:eastAsia="zh-CN"/>
              </w:rPr>
              <w:t>有效的车辆行驶证正反面的原件扫描件、有效的</w:t>
            </w:r>
            <w:r>
              <w:rPr>
                <w:rFonts w:hint="eastAsia" w:asciiTheme="minorEastAsia" w:hAnsiTheme="minorEastAsia" w:eastAsiaTheme="minorEastAsia" w:cstheme="minorEastAsia"/>
                <w:b/>
                <w:sz w:val="21"/>
                <w:szCs w:val="21"/>
                <w:highlight w:val="none"/>
              </w:rPr>
              <w:t>驾驶证</w:t>
            </w:r>
            <w:r>
              <w:rPr>
                <w:rFonts w:hint="eastAsia" w:asciiTheme="minorEastAsia" w:hAnsiTheme="minorEastAsia" w:eastAsiaTheme="minorEastAsia" w:cstheme="minorEastAsia"/>
                <w:b/>
                <w:sz w:val="21"/>
                <w:szCs w:val="21"/>
                <w:highlight w:val="none"/>
                <w:lang w:eastAsia="zh-CN"/>
              </w:rPr>
              <w:t>的原件扫描件</w:t>
            </w:r>
            <w:r>
              <w:rPr>
                <w:rFonts w:hint="eastAsia" w:asciiTheme="minorEastAsia" w:hAnsiTheme="minorEastAsia" w:eastAsiaTheme="minorEastAsia" w:cstheme="minorEastAsia"/>
                <w:b/>
                <w:sz w:val="21"/>
                <w:szCs w:val="21"/>
                <w:highlight w:val="none"/>
              </w:rPr>
              <w:t>、车况证明等</w:t>
            </w:r>
            <w:r>
              <w:rPr>
                <w:rFonts w:hint="eastAsia" w:asciiTheme="minorEastAsia" w:hAnsiTheme="minorEastAsia" w:eastAsiaTheme="minorEastAsia" w:cstheme="minorEastAsia"/>
                <w:b/>
                <w:sz w:val="21"/>
                <w:szCs w:val="21"/>
                <w:highlight w:val="none"/>
                <w:lang w:eastAsia="zh-CN"/>
              </w:rPr>
              <w:t>相关</w:t>
            </w:r>
            <w:r>
              <w:rPr>
                <w:rFonts w:hint="eastAsia" w:asciiTheme="minorEastAsia" w:hAnsiTheme="minorEastAsia" w:eastAsiaTheme="minorEastAsia" w:cstheme="minorEastAsia"/>
                <w:b/>
                <w:sz w:val="21"/>
                <w:szCs w:val="21"/>
                <w:highlight w:val="none"/>
              </w:rPr>
              <w:t>材料编入</w:t>
            </w:r>
            <w:r>
              <w:rPr>
                <w:rFonts w:hint="eastAsia" w:asciiTheme="minorEastAsia" w:hAnsiTheme="minorEastAsia" w:eastAsiaTheme="minorEastAsia" w:cstheme="minorEastAsia"/>
                <w:b/>
                <w:sz w:val="21"/>
                <w:szCs w:val="21"/>
                <w:highlight w:val="none"/>
                <w:lang w:eastAsia="zh-CN"/>
              </w:rPr>
              <w:t>商务技术文件</w:t>
            </w:r>
            <w:r>
              <w:rPr>
                <w:rFonts w:hint="eastAsia" w:asciiTheme="minorEastAsia" w:hAnsiTheme="minorEastAsia" w:eastAsiaTheme="minorEastAsia" w:cstheme="minorEastAsia"/>
                <w:b/>
                <w:sz w:val="21"/>
                <w:szCs w:val="21"/>
                <w:highlight w:val="none"/>
              </w:rPr>
              <w:t>。</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vMerge w:val="restart"/>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用餐</w:t>
            </w:r>
          </w:p>
        </w:tc>
        <w:tc>
          <w:tcPr>
            <w:tcW w:w="7289"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根据各供应商</w:t>
            </w:r>
            <w:r>
              <w:rPr>
                <w:rFonts w:hint="eastAsia" w:asciiTheme="minorEastAsia" w:hAnsiTheme="minorEastAsia" w:eastAsiaTheme="minorEastAsia" w:cstheme="minorEastAsia"/>
                <w:sz w:val="21"/>
                <w:szCs w:val="21"/>
                <w:highlight w:val="none"/>
              </w:rPr>
              <w:t>承诺的疗休养期间全程正餐</w:t>
            </w:r>
            <w:r>
              <w:rPr>
                <w:rFonts w:hint="eastAsia" w:asciiTheme="minorEastAsia" w:hAnsiTheme="minorEastAsia" w:eastAsiaTheme="minorEastAsia" w:cstheme="minorEastAsia"/>
                <w:sz w:val="21"/>
                <w:szCs w:val="21"/>
                <w:highlight w:val="none"/>
                <w:lang w:eastAsia="zh-CN"/>
              </w:rPr>
              <w:t>（中餐和晚餐）</w:t>
            </w:r>
            <w:r>
              <w:rPr>
                <w:rFonts w:hint="eastAsia" w:asciiTheme="minorEastAsia" w:hAnsiTheme="minorEastAsia" w:eastAsiaTheme="minorEastAsia" w:cstheme="minorEastAsia"/>
                <w:sz w:val="21"/>
                <w:szCs w:val="21"/>
                <w:highlight w:val="none"/>
              </w:rPr>
              <w:t>标准：</w:t>
            </w:r>
            <w:r>
              <w:rPr>
                <w:rFonts w:hint="eastAsia" w:asciiTheme="minorEastAsia" w:hAnsiTheme="minorEastAsia" w:eastAsiaTheme="minorEastAsia" w:cstheme="minorEastAsia"/>
                <w:sz w:val="21"/>
                <w:szCs w:val="21"/>
                <w:highlight w:val="none"/>
                <w:lang w:eastAsia="zh-CN"/>
              </w:rPr>
              <w:t>在60元</w:t>
            </w:r>
            <w:r>
              <w:rPr>
                <w:rFonts w:hint="eastAsia" w:asciiTheme="minorEastAsia" w:hAnsiTheme="minorEastAsia" w:eastAsiaTheme="minorEastAsia" w:cstheme="minorEastAsia"/>
                <w:sz w:val="21"/>
                <w:szCs w:val="21"/>
                <w:highlight w:val="none"/>
              </w:rPr>
              <w:t>/人</w:t>
            </w:r>
            <w:r>
              <w:rPr>
                <w:rFonts w:hint="eastAsia" w:asciiTheme="minorEastAsia" w:hAnsiTheme="minorEastAsia" w:eastAsiaTheme="minorEastAsia" w:cstheme="minorEastAsia"/>
                <w:sz w:val="21"/>
                <w:szCs w:val="21"/>
                <w:highlight w:val="none"/>
                <w:lang w:val="en-US" w:eastAsia="zh-CN"/>
              </w:rPr>
              <w:t>/餐</w:t>
            </w:r>
            <w:r>
              <w:rPr>
                <w:rFonts w:hint="eastAsia" w:asciiTheme="minorEastAsia" w:hAnsiTheme="minorEastAsia" w:eastAsiaTheme="minorEastAsia" w:cstheme="minorEastAsia"/>
                <w:sz w:val="21"/>
                <w:szCs w:val="21"/>
                <w:highlight w:val="none"/>
              </w:rPr>
              <w:t>的基础上</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60元为最低要求，不得分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，每增加5元加</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分，最多加</w:t>
            </w:r>
            <w:r>
              <w:rPr>
                <w:rFonts w:hint="eastAsia" w:asciiTheme="minorEastAsia" w:hAnsiTheme="minorEastAsia" w:eastAsiaTheme="minorEastAsia" w:cstheme="minorEastAsia"/>
                <w:sz w:val="21"/>
                <w:szCs w:val="21"/>
                <w:highlight w:val="none"/>
                <w:lang w:val="en-US" w:eastAsia="zh-CN"/>
              </w:rPr>
              <w:t>16</w:t>
            </w:r>
            <w:r>
              <w:rPr>
                <w:rFonts w:hint="eastAsia" w:asciiTheme="minorEastAsia" w:hAnsiTheme="minorEastAsia" w:eastAsiaTheme="minorEastAsia" w:cstheme="minorEastAsia"/>
                <w:sz w:val="21"/>
                <w:szCs w:val="21"/>
                <w:highlight w:val="none"/>
              </w:rPr>
              <w:t>分。</w:t>
            </w:r>
          </w:p>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商务技术文件</w:t>
            </w:r>
            <w:r>
              <w:rPr>
                <w:rFonts w:hint="eastAsia" w:asciiTheme="minorEastAsia" w:hAnsiTheme="minorEastAsia" w:eastAsiaTheme="minorEastAsia" w:cstheme="minorEastAsia"/>
                <w:b/>
                <w:sz w:val="21"/>
                <w:szCs w:val="21"/>
                <w:highlight w:val="none"/>
              </w:rPr>
              <w:t>中未提供相关承诺的不得分</w:t>
            </w:r>
            <w:r>
              <w:rPr>
                <w:rFonts w:hint="eastAsia" w:asciiTheme="minorEastAsia" w:hAnsiTheme="minorEastAsia" w:eastAsiaTheme="minorEastAsia" w:cstheme="minorEastAsia"/>
                <w:b/>
                <w:sz w:val="21"/>
                <w:szCs w:val="21"/>
                <w:highlight w:val="none"/>
                <w:lang w:eastAsia="zh-CN"/>
              </w:rPr>
              <w:t>（格式自拟）</w:t>
            </w:r>
            <w:r>
              <w:rPr>
                <w:rFonts w:hint="eastAsia" w:asciiTheme="minorEastAsia" w:hAnsiTheme="minorEastAsia" w:eastAsiaTheme="minorEastAsia" w:cstheme="minorEastAsia"/>
                <w:b/>
                <w:sz w:val="21"/>
                <w:szCs w:val="21"/>
                <w:highlight w:val="none"/>
              </w:rPr>
              <w:t>。</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vMerge w:val="continue"/>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7289"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val="0"/>
                <w:bCs/>
                <w:sz w:val="21"/>
                <w:szCs w:val="21"/>
                <w:highlight w:val="none"/>
                <w:lang w:eastAsia="zh-CN"/>
              </w:rPr>
              <w:t>根据就餐环境、餐厅的好评程度、三餐餐饮安排的合理性，是否具有当地特色、菜肴搭配是否丰富均衡（附菜品图片）、</w:t>
            </w:r>
            <w:r>
              <w:rPr>
                <w:rFonts w:hint="eastAsia" w:asciiTheme="minorEastAsia" w:hAnsiTheme="minorEastAsia" w:eastAsiaTheme="minorEastAsia" w:cstheme="minorEastAsia"/>
                <w:sz w:val="21"/>
                <w:szCs w:val="21"/>
                <w:highlight w:val="none"/>
                <w:lang w:eastAsia="zh-CN"/>
              </w:rPr>
              <w:t>是否符合本项目大众疗体养群体的生活习性等</w:t>
            </w:r>
            <w:r>
              <w:rPr>
                <w:rFonts w:hint="eastAsia" w:asciiTheme="minorEastAsia" w:hAnsiTheme="minorEastAsia" w:eastAsiaTheme="minorEastAsia" w:cstheme="minorEastAsia"/>
                <w:b w:val="0"/>
                <w:bCs/>
                <w:sz w:val="21"/>
                <w:szCs w:val="21"/>
                <w:highlight w:val="none"/>
                <w:lang w:eastAsia="zh-CN"/>
              </w:rPr>
              <w:t>综合评定</w:t>
            </w:r>
            <w:r>
              <w:rPr>
                <w:rFonts w:hint="eastAsia" w:asciiTheme="minorEastAsia" w:hAnsiTheme="minorEastAsia" w:eastAsiaTheme="minorEastAsia" w:cstheme="minorEastAsia"/>
                <w:b w:val="0"/>
                <w:bCs/>
                <w:sz w:val="21"/>
                <w:szCs w:val="21"/>
                <w:highlight w:val="none"/>
                <w:lang w:val="en-US" w:eastAsia="zh-CN"/>
              </w:rPr>
              <w:t>0-3分。</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vMerge w:val="restart"/>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住宿条件</w:t>
            </w:r>
          </w:p>
        </w:tc>
        <w:tc>
          <w:tcPr>
            <w:tcW w:w="7289"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承诺的</w:t>
            </w:r>
            <w:r>
              <w:rPr>
                <w:rFonts w:hint="eastAsia" w:asciiTheme="minorEastAsia" w:hAnsiTheme="minorEastAsia" w:eastAsiaTheme="minorEastAsia" w:cstheme="minorEastAsia"/>
                <w:color w:val="auto"/>
                <w:sz w:val="21"/>
                <w:szCs w:val="21"/>
                <w:highlight w:val="none"/>
                <w:lang w:val="en-US" w:eastAsia="zh-CN"/>
              </w:rPr>
              <w:t>所投</w:t>
            </w:r>
            <w:r>
              <w:rPr>
                <w:rFonts w:hint="eastAsia" w:asciiTheme="minorEastAsia" w:hAnsiTheme="minorEastAsia" w:eastAsiaTheme="minorEastAsia" w:cstheme="minorEastAsia"/>
                <w:color w:val="auto"/>
                <w:sz w:val="21"/>
                <w:szCs w:val="21"/>
                <w:highlight w:val="none"/>
                <w:lang w:eastAsia="zh-CN"/>
              </w:rPr>
              <w:t>线路</w:t>
            </w:r>
            <w:r>
              <w:rPr>
                <w:rFonts w:hint="eastAsia" w:asciiTheme="minorEastAsia" w:hAnsiTheme="minorEastAsia" w:eastAsiaTheme="minorEastAsia" w:cstheme="minorEastAsia"/>
                <w:color w:val="auto"/>
                <w:sz w:val="21"/>
                <w:szCs w:val="21"/>
                <w:highlight w:val="none"/>
              </w:rPr>
              <w:t>疗休养期间住宿标准为准四星</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或丙级或银宿级民宿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分，四星级</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或乙级或金宿级民宿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五</w:t>
            </w:r>
            <w:r>
              <w:rPr>
                <w:rFonts w:hint="eastAsia" w:asciiTheme="minorEastAsia" w:hAnsiTheme="minorEastAsia" w:eastAsiaTheme="minorEastAsia" w:cstheme="minorEastAsia"/>
                <w:color w:val="auto"/>
                <w:sz w:val="21"/>
                <w:szCs w:val="21"/>
                <w:highlight w:val="none"/>
              </w:rPr>
              <w:t>星</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sz w:val="21"/>
                <w:szCs w:val="21"/>
                <w:highlight w:val="none"/>
              </w:rPr>
              <w:t>以上</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或甲级或白金级民宿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最高得</w:t>
            </w:r>
            <w:r>
              <w:rPr>
                <w:rFonts w:hint="eastAsia" w:asciiTheme="minorEastAsia" w:hAnsiTheme="minorEastAsia" w:eastAsiaTheme="minorEastAsia" w:cstheme="minorEastAsia"/>
                <w:color w:val="auto"/>
                <w:sz w:val="21"/>
                <w:szCs w:val="21"/>
                <w:highlight w:val="none"/>
                <w:lang w:val="en-US" w:eastAsia="zh-CN"/>
              </w:rPr>
              <w:t>5分。</w:t>
            </w:r>
          </w:p>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lang w:eastAsia="zh-CN"/>
              </w:rPr>
              <w:t>商务技术文件</w:t>
            </w:r>
            <w:r>
              <w:rPr>
                <w:rFonts w:hint="eastAsia" w:asciiTheme="minorEastAsia" w:hAnsiTheme="minorEastAsia" w:eastAsiaTheme="minorEastAsia" w:cstheme="minorEastAsia"/>
                <w:b/>
                <w:sz w:val="21"/>
                <w:szCs w:val="21"/>
                <w:highlight w:val="none"/>
              </w:rPr>
              <w:t>中未提供相关承诺的不得分</w:t>
            </w:r>
            <w:r>
              <w:rPr>
                <w:rFonts w:hint="eastAsia" w:asciiTheme="minorEastAsia" w:hAnsiTheme="minorEastAsia" w:eastAsiaTheme="minorEastAsia" w:cstheme="minorEastAsia"/>
                <w:b/>
                <w:sz w:val="21"/>
                <w:szCs w:val="21"/>
                <w:highlight w:val="none"/>
                <w:lang w:eastAsia="zh-CN"/>
              </w:rPr>
              <w:t>（格式自拟）</w:t>
            </w:r>
            <w:r>
              <w:rPr>
                <w:rFonts w:hint="eastAsia" w:asciiTheme="minorEastAsia" w:hAnsiTheme="minorEastAsia" w:eastAsiaTheme="minorEastAsia" w:cstheme="minorEastAsia"/>
                <w:b/>
                <w:sz w:val="21"/>
                <w:szCs w:val="21"/>
                <w:highlight w:val="none"/>
              </w:rPr>
              <w:t>。</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vMerge w:val="continue"/>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7289"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default"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根据住宿环境安排的合理性、出行的便捷性、疗养设施的完善性、医院与酒店的距离等进行综合评定</w:t>
            </w:r>
            <w:r>
              <w:rPr>
                <w:rFonts w:hint="eastAsia" w:asciiTheme="minorEastAsia" w:hAnsiTheme="minorEastAsia" w:eastAsiaTheme="minorEastAsia" w:cstheme="minorEastAsia"/>
                <w:sz w:val="21"/>
                <w:szCs w:val="21"/>
                <w:highlight w:val="none"/>
                <w:lang w:val="en-US" w:eastAsia="zh-CN"/>
              </w:rPr>
              <w:t>0-4分。</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线路、行程安排</w:t>
            </w:r>
          </w:p>
        </w:tc>
        <w:tc>
          <w:tcPr>
            <w:tcW w:w="7289"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sz w:val="21"/>
                <w:szCs w:val="21"/>
                <w:highlight w:val="none"/>
                <w:lang w:eastAsia="zh-CN"/>
              </w:rPr>
              <w:t>根据供应商</w:t>
            </w:r>
            <w:r>
              <w:rPr>
                <w:rFonts w:hint="eastAsia" w:asciiTheme="minorEastAsia" w:hAnsiTheme="minorEastAsia" w:eastAsiaTheme="minorEastAsia" w:cstheme="minorEastAsia"/>
                <w:sz w:val="21"/>
                <w:szCs w:val="21"/>
                <w:highlight w:val="none"/>
              </w:rPr>
              <w:t>对</w:t>
            </w:r>
            <w:r>
              <w:rPr>
                <w:rFonts w:hint="eastAsia" w:asciiTheme="minorEastAsia" w:hAnsiTheme="minorEastAsia" w:eastAsiaTheme="minorEastAsia" w:cstheme="minorEastAsia"/>
                <w:sz w:val="21"/>
                <w:szCs w:val="21"/>
                <w:highlight w:val="none"/>
                <w:lang w:eastAsia="zh-CN"/>
              </w:rPr>
              <w:t>所投标项的线路</w:t>
            </w:r>
            <w:r>
              <w:rPr>
                <w:rFonts w:hint="eastAsia" w:asciiTheme="minorEastAsia" w:hAnsiTheme="minorEastAsia" w:eastAsiaTheme="minorEastAsia" w:cstheme="minorEastAsia"/>
                <w:sz w:val="21"/>
                <w:szCs w:val="21"/>
                <w:highlight w:val="none"/>
              </w:rPr>
              <w:t>编制详细的线</w:t>
            </w:r>
            <w:r>
              <w:rPr>
                <w:rFonts w:hint="eastAsia" w:asciiTheme="minorEastAsia" w:hAnsiTheme="minorEastAsia" w:eastAsiaTheme="minorEastAsia" w:cstheme="minorEastAsia"/>
                <w:sz w:val="21"/>
                <w:szCs w:val="21"/>
                <w:highlight w:val="none"/>
                <w:lang w:eastAsia="zh-CN"/>
              </w:rPr>
              <w:t>路</w:t>
            </w:r>
            <w:r>
              <w:rPr>
                <w:rFonts w:hint="eastAsia" w:asciiTheme="minorEastAsia" w:hAnsiTheme="minorEastAsia" w:eastAsiaTheme="minorEastAsia" w:cstheme="minorEastAsia"/>
                <w:sz w:val="21"/>
                <w:szCs w:val="21"/>
                <w:highlight w:val="none"/>
              </w:rPr>
              <w:t>方案</w:t>
            </w:r>
            <w:r>
              <w:rPr>
                <w:rFonts w:hint="eastAsia" w:asciiTheme="minorEastAsia" w:hAnsiTheme="minorEastAsia" w:eastAsiaTheme="minorEastAsia" w:cstheme="minorEastAsia"/>
                <w:sz w:val="21"/>
                <w:szCs w:val="21"/>
                <w:highlight w:val="none"/>
                <w:lang w:eastAsia="zh-CN"/>
              </w:rPr>
              <w:t>、行程安排。根据</w:t>
            </w:r>
            <w:r>
              <w:rPr>
                <w:rFonts w:hint="eastAsia" w:asciiTheme="minorEastAsia" w:hAnsiTheme="minorEastAsia" w:eastAsiaTheme="minorEastAsia" w:cstheme="minorEastAsia"/>
                <w:sz w:val="21"/>
                <w:szCs w:val="21"/>
                <w:highlight w:val="none"/>
              </w:rPr>
              <w:t>策划方案内容</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全面</w:t>
            </w:r>
            <w:r>
              <w:rPr>
                <w:rFonts w:hint="eastAsia" w:asciiTheme="minorEastAsia" w:hAnsiTheme="minorEastAsia" w:eastAsiaTheme="minorEastAsia" w:cstheme="minorEastAsia"/>
                <w:sz w:val="21"/>
                <w:szCs w:val="21"/>
                <w:highlight w:val="none"/>
                <w:lang w:eastAsia="zh-CN"/>
              </w:rPr>
              <w:t>性、</w:t>
            </w:r>
            <w:r>
              <w:rPr>
                <w:rFonts w:hint="eastAsia" w:asciiTheme="minorEastAsia" w:hAnsiTheme="minorEastAsia" w:eastAsiaTheme="minorEastAsia" w:cstheme="minorEastAsia"/>
                <w:sz w:val="21"/>
                <w:szCs w:val="21"/>
                <w:highlight w:val="none"/>
              </w:rPr>
              <w:t>完整</w:t>
            </w:r>
            <w:r>
              <w:rPr>
                <w:rFonts w:hint="eastAsia" w:asciiTheme="minorEastAsia" w:hAnsiTheme="minorEastAsia" w:eastAsiaTheme="minorEastAsia" w:cstheme="minorEastAsia"/>
                <w:sz w:val="21"/>
                <w:szCs w:val="21"/>
                <w:highlight w:val="none"/>
                <w:lang w:eastAsia="zh-CN"/>
              </w:rPr>
              <w:t>性、</w:t>
            </w:r>
            <w:r>
              <w:rPr>
                <w:rFonts w:hint="eastAsia" w:asciiTheme="minorEastAsia" w:hAnsiTheme="minorEastAsia" w:eastAsiaTheme="minorEastAsia" w:cstheme="minorEastAsia"/>
                <w:sz w:val="21"/>
                <w:szCs w:val="21"/>
                <w:highlight w:val="none"/>
              </w:rPr>
              <w:t>线路符合</w:t>
            </w:r>
            <w:r>
              <w:rPr>
                <w:rFonts w:hint="eastAsia" w:asciiTheme="minorEastAsia" w:hAnsiTheme="minorEastAsia" w:eastAsiaTheme="minorEastAsia" w:cstheme="minorEastAsia"/>
                <w:sz w:val="21"/>
                <w:szCs w:val="21"/>
                <w:highlight w:val="none"/>
                <w:lang w:eastAsia="zh-CN"/>
              </w:rPr>
              <w:t>采购</w:t>
            </w:r>
            <w:r>
              <w:rPr>
                <w:rFonts w:hint="eastAsia" w:asciiTheme="minorEastAsia" w:hAnsiTheme="minorEastAsia" w:eastAsiaTheme="minorEastAsia" w:cstheme="minorEastAsia"/>
                <w:sz w:val="21"/>
                <w:szCs w:val="21"/>
                <w:highlight w:val="none"/>
              </w:rPr>
              <w:t>文件要求及疗休养相关政策</w:t>
            </w:r>
            <w:r>
              <w:rPr>
                <w:rFonts w:hint="eastAsia" w:asciiTheme="minorEastAsia" w:hAnsiTheme="minorEastAsia" w:eastAsiaTheme="minorEastAsia" w:cstheme="minorEastAsia"/>
                <w:sz w:val="21"/>
                <w:szCs w:val="21"/>
                <w:highlight w:val="none"/>
                <w:lang w:eastAsia="zh-CN"/>
              </w:rPr>
              <w:t>的程度</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是否</w:t>
            </w:r>
            <w:r>
              <w:rPr>
                <w:rFonts w:hint="eastAsia" w:asciiTheme="minorEastAsia" w:hAnsiTheme="minorEastAsia" w:eastAsiaTheme="minorEastAsia" w:cstheme="minorEastAsia"/>
                <w:sz w:val="21"/>
                <w:szCs w:val="21"/>
                <w:highlight w:val="none"/>
              </w:rPr>
              <w:t>突出疗休养主题</w:t>
            </w:r>
            <w:r>
              <w:rPr>
                <w:rFonts w:hint="eastAsia" w:asciiTheme="minorEastAsia" w:hAnsiTheme="minorEastAsia" w:eastAsiaTheme="minorEastAsia" w:cstheme="minorEastAsia"/>
                <w:sz w:val="21"/>
                <w:szCs w:val="21"/>
                <w:highlight w:val="none"/>
                <w:lang w:eastAsia="zh-CN"/>
              </w:rPr>
              <w:t>。整体方案是否合理科学、</w:t>
            </w:r>
            <w:r>
              <w:rPr>
                <w:rFonts w:hint="eastAsia" w:asciiTheme="minorEastAsia" w:hAnsiTheme="minorEastAsia" w:eastAsiaTheme="minorEastAsia" w:cstheme="minorEastAsia"/>
                <w:sz w:val="21"/>
                <w:szCs w:val="21"/>
                <w:highlight w:val="none"/>
              </w:rPr>
              <w:t>舒适程度</w:t>
            </w:r>
            <w:r>
              <w:rPr>
                <w:rFonts w:hint="eastAsia" w:asciiTheme="minorEastAsia" w:hAnsiTheme="minorEastAsia" w:eastAsiaTheme="minorEastAsia" w:cstheme="minorEastAsia"/>
                <w:sz w:val="21"/>
                <w:szCs w:val="21"/>
                <w:highlight w:val="none"/>
                <w:lang w:eastAsia="zh-CN"/>
              </w:rPr>
              <w:t>等综合评定（</w:t>
            </w:r>
            <w:r>
              <w:rPr>
                <w:rFonts w:hint="eastAsia" w:asciiTheme="minorEastAsia" w:hAnsiTheme="minorEastAsia" w:eastAsiaTheme="minorEastAsia" w:cstheme="minorEastAsia"/>
                <w:sz w:val="21"/>
                <w:szCs w:val="21"/>
                <w:highlight w:val="none"/>
                <w:lang w:val="en-US" w:eastAsia="zh-CN"/>
              </w:rPr>
              <w:t>0-6分</w:t>
            </w:r>
            <w:r>
              <w:rPr>
                <w:rFonts w:hint="eastAsia" w:asciiTheme="minorEastAsia" w:hAnsiTheme="minorEastAsia" w:eastAsiaTheme="minorEastAsia" w:cstheme="minorEastAsia"/>
                <w:sz w:val="21"/>
                <w:szCs w:val="21"/>
                <w:highlight w:val="none"/>
                <w:lang w:eastAsia="zh-CN"/>
              </w:rPr>
              <w:t>）。</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旅行社责任保险</w:t>
            </w:r>
          </w:p>
        </w:tc>
        <w:tc>
          <w:tcPr>
            <w:tcW w:w="72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投保的</w:t>
            </w:r>
            <w:r>
              <w:rPr>
                <w:rFonts w:hint="eastAsia" w:asciiTheme="minorEastAsia" w:hAnsiTheme="minorEastAsia" w:eastAsiaTheme="minorEastAsia" w:cstheme="minorEastAsia"/>
                <w:color w:val="auto"/>
                <w:sz w:val="21"/>
                <w:szCs w:val="21"/>
                <w:highlight w:val="none"/>
                <w:lang w:eastAsia="zh-CN"/>
              </w:rPr>
              <w:t>旅行社责任保险</w:t>
            </w:r>
            <w:r>
              <w:rPr>
                <w:rFonts w:hint="eastAsia" w:asciiTheme="minorEastAsia" w:hAnsiTheme="minorEastAsia" w:eastAsiaTheme="minorEastAsia" w:cstheme="minorEastAsia"/>
                <w:color w:val="auto"/>
                <w:sz w:val="21"/>
                <w:szCs w:val="21"/>
                <w:highlight w:val="none"/>
              </w:rPr>
              <w:t>保单中每次事故责任限额（每分项合计）及财产损失责任限额的总额</w:t>
            </w:r>
            <w:r>
              <w:rPr>
                <w:rFonts w:hint="eastAsia" w:asciiTheme="minorEastAsia" w:hAnsiTheme="minorEastAsia" w:eastAsiaTheme="minorEastAsia" w:cstheme="minorEastAsia"/>
                <w:color w:val="auto"/>
                <w:sz w:val="21"/>
                <w:szCs w:val="21"/>
                <w:highlight w:val="none"/>
                <w:lang w:eastAsia="zh-CN"/>
              </w:rPr>
              <w:t>进行</w:t>
            </w:r>
            <w:r>
              <w:rPr>
                <w:rFonts w:hint="eastAsia" w:asciiTheme="minorEastAsia" w:hAnsiTheme="minorEastAsia" w:eastAsiaTheme="minorEastAsia" w:cstheme="minorEastAsia"/>
                <w:color w:val="auto"/>
                <w:sz w:val="21"/>
                <w:szCs w:val="21"/>
                <w:highlight w:val="none"/>
              </w:rPr>
              <w:t>评分。3</w:t>
            </w:r>
            <w:r>
              <w:rPr>
                <w:rFonts w:hint="eastAsia" w:asciiTheme="minorEastAsia" w:hAnsiTheme="minorEastAsia" w:eastAsiaTheme="minorEastAsia" w:cstheme="minorEastAsia"/>
                <w:sz w:val="21"/>
                <w:szCs w:val="21"/>
                <w:highlight w:val="none"/>
              </w:rPr>
              <w:t>00万元为</w:t>
            </w:r>
            <w:r>
              <w:rPr>
                <w:rFonts w:hint="eastAsia" w:asciiTheme="minorEastAsia" w:hAnsiTheme="minorEastAsia" w:eastAsiaTheme="minorEastAsia" w:cstheme="minorEastAsia"/>
                <w:sz w:val="21"/>
                <w:szCs w:val="21"/>
                <w:highlight w:val="none"/>
                <w:lang w:eastAsia="zh-CN"/>
              </w:rPr>
              <w:t>最低要求，</w:t>
            </w:r>
            <w:r>
              <w:rPr>
                <w:rFonts w:hint="eastAsia" w:asciiTheme="minorEastAsia" w:hAnsiTheme="minorEastAsia" w:eastAsiaTheme="minorEastAsia" w:cstheme="minorEastAsia"/>
                <w:sz w:val="21"/>
                <w:szCs w:val="21"/>
                <w:highlight w:val="none"/>
              </w:rPr>
              <w:t>不得分。在300万元的基础上每增加200万元得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分，增加不足200万元不加分，本项最高得</w:t>
            </w: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分（如500万元即得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700万元得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eastAsia="zh-CN"/>
              </w:rPr>
              <w:t>，以此类推</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有效期覆盖“合同履行开始时间起至202</w:t>
            </w:r>
            <w:r>
              <w:rPr>
                <w:rFonts w:hint="eastAsia" w:asciiTheme="minorEastAsia" w:hAnsiTheme="minorEastAsia" w:eastAsiaTheme="minorEastAsia" w:cstheme="minorEastAsia"/>
                <w:b/>
                <w:sz w:val="21"/>
                <w:szCs w:val="21"/>
                <w:highlight w:val="none"/>
                <w:lang w:val="en-US" w:eastAsia="zh-CN"/>
              </w:rPr>
              <w:t>4</w:t>
            </w:r>
            <w:r>
              <w:rPr>
                <w:rFonts w:hint="eastAsia" w:asciiTheme="minorEastAsia" w:hAnsiTheme="minorEastAsia" w:eastAsiaTheme="minorEastAsia" w:cstheme="minorEastAsia"/>
                <w:b/>
                <w:sz w:val="21"/>
                <w:szCs w:val="21"/>
                <w:highlight w:val="none"/>
              </w:rPr>
              <w:t>年12月31日”的保单复印件</w:t>
            </w:r>
            <w:r>
              <w:rPr>
                <w:rFonts w:hint="eastAsia" w:asciiTheme="minorEastAsia" w:hAnsiTheme="minorEastAsia" w:eastAsiaTheme="minorEastAsia" w:cstheme="minorEastAsia"/>
                <w:b/>
                <w:sz w:val="21"/>
                <w:szCs w:val="21"/>
                <w:highlight w:val="none"/>
                <w:lang w:eastAsia="zh-CN"/>
              </w:rPr>
              <w:t>或相关承诺函（格式自拟）</w:t>
            </w:r>
            <w:r>
              <w:rPr>
                <w:rFonts w:hint="eastAsia" w:asciiTheme="minorEastAsia" w:hAnsiTheme="minorEastAsia" w:eastAsiaTheme="minorEastAsia" w:cstheme="minorEastAsia"/>
                <w:b/>
                <w:sz w:val="21"/>
                <w:szCs w:val="21"/>
                <w:highlight w:val="none"/>
              </w:rPr>
              <w:t>编入</w:t>
            </w:r>
            <w:r>
              <w:rPr>
                <w:rFonts w:hint="eastAsia" w:asciiTheme="minorEastAsia" w:hAnsiTheme="minorEastAsia" w:eastAsiaTheme="minorEastAsia" w:cstheme="minorEastAsia"/>
                <w:b/>
                <w:sz w:val="21"/>
                <w:szCs w:val="21"/>
                <w:highlight w:val="none"/>
                <w:lang w:eastAsia="zh-CN"/>
              </w:rPr>
              <w:t>商务技术文件</w:t>
            </w:r>
            <w:r>
              <w:rPr>
                <w:rFonts w:hint="eastAsia" w:asciiTheme="minorEastAsia" w:hAnsiTheme="minorEastAsia" w:eastAsiaTheme="minorEastAsia" w:cstheme="minorEastAsia"/>
                <w:b/>
                <w:sz w:val="21"/>
                <w:szCs w:val="21"/>
                <w:highlight w:val="none"/>
              </w:rPr>
              <w:t>，否则不得分。</w:t>
            </w:r>
          </w:p>
          <w:p>
            <w:pPr>
              <w:keepNext w:val="0"/>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sz w:val="21"/>
                <w:szCs w:val="21"/>
                <w:highlight w:val="none"/>
                <w:lang w:eastAsia="zh-CN"/>
              </w:rPr>
              <w:t>▲注：旅行社责任保险保单中每次事故责任限额（每分项合计）及财产损失责任限额的总额低于</w:t>
            </w:r>
            <w:r>
              <w:rPr>
                <w:rFonts w:hint="eastAsia" w:asciiTheme="minorEastAsia" w:hAnsiTheme="minorEastAsia" w:eastAsiaTheme="minorEastAsia" w:cstheme="minorEastAsia"/>
                <w:b/>
                <w:sz w:val="21"/>
                <w:szCs w:val="21"/>
                <w:highlight w:val="none"/>
                <w:lang w:val="en-US" w:eastAsia="zh-CN"/>
              </w:rPr>
              <w:t>300万元的按无效投标处理。</w:t>
            </w:r>
          </w:p>
        </w:tc>
        <w:tc>
          <w:tcPr>
            <w:tcW w:w="6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服务承诺</w:t>
            </w:r>
          </w:p>
        </w:tc>
        <w:tc>
          <w:tcPr>
            <w:tcW w:w="7289"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both"/>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zh-CN"/>
              </w:rPr>
              <w:t>根据提供的服务计划及服务网点等相关材料，综合项目实际情况综合评定供应商是否能确保方便、快捷、优质的提供相关服务，</w:t>
            </w:r>
            <w:r>
              <w:rPr>
                <w:rFonts w:hint="eastAsia" w:asciiTheme="minorEastAsia" w:hAnsiTheme="minorEastAsia" w:eastAsiaTheme="minorEastAsia" w:cstheme="minorEastAsia"/>
                <w:sz w:val="21"/>
                <w:szCs w:val="21"/>
                <w:highlight w:val="none"/>
                <w:lang w:val="en-US" w:eastAsia="zh-CN"/>
              </w:rPr>
              <w:t>0-3分。</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vMerge w:val="restart"/>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服务质量保障</w:t>
            </w:r>
          </w:p>
        </w:tc>
        <w:tc>
          <w:tcPr>
            <w:tcW w:w="7289"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both"/>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zh-CN"/>
              </w:rPr>
              <w:t>根据</w:t>
            </w: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sz w:val="21"/>
                <w:szCs w:val="21"/>
                <w:highlight w:val="none"/>
                <w:lang w:val="zh-CN"/>
              </w:rPr>
              <w:t>出行服务（包括每个团的人数控制到位，不因出团人员过多导致服务质量的下降，也不因出团人员过少，向采购人提出拒绝服务的要求，不对出团人数设置前提条件）、人性化服务、与地接人员衔接服务、安排入住酒店、用餐服务等与本次疗休养有关的服务具体操作流程和步骤、管理和协调方法以及关键步骤和要点等的科学、合理、完善程度综合评定。</w:t>
            </w:r>
            <w:r>
              <w:rPr>
                <w:rFonts w:hint="eastAsia" w:asciiTheme="minorEastAsia" w:hAnsiTheme="minorEastAsia" w:eastAsiaTheme="minorEastAsia" w:cstheme="minorEastAsia"/>
                <w:sz w:val="21"/>
                <w:szCs w:val="21"/>
                <w:highlight w:val="none"/>
                <w:lang w:val="en-US" w:eastAsia="zh-CN"/>
              </w:rPr>
              <w:t>0-5分。</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vMerge w:val="continue"/>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sz w:val="21"/>
                <w:szCs w:val="21"/>
                <w:highlight w:val="none"/>
                <w:lang w:val="en-US" w:eastAsia="zh-CN"/>
              </w:rPr>
            </w:pPr>
          </w:p>
        </w:tc>
        <w:tc>
          <w:tcPr>
            <w:tcW w:w="7289"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sz w:val="21"/>
                <w:szCs w:val="21"/>
                <w:highlight w:val="none"/>
                <w:lang w:val="zh-CN" w:eastAsia="zh-CN"/>
              </w:rPr>
            </w:pPr>
            <w:r>
              <w:rPr>
                <w:rFonts w:hint="eastAsia" w:asciiTheme="minorEastAsia" w:hAnsiTheme="minorEastAsia" w:eastAsiaTheme="minorEastAsia" w:cstheme="minorEastAsia"/>
                <w:sz w:val="21"/>
                <w:szCs w:val="21"/>
                <w:highlight w:val="none"/>
                <w:lang w:eastAsia="zh-CN"/>
              </w:rPr>
              <w:t>根据供应商</w:t>
            </w:r>
            <w:r>
              <w:rPr>
                <w:rFonts w:hint="eastAsia" w:asciiTheme="minorEastAsia" w:hAnsiTheme="minorEastAsia" w:eastAsiaTheme="minorEastAsia" w:cstheme="minorEastAsia"/>
                <w:sz w:val="21"/>
                <w:szCs w:val="21"/>
                <w:highlight w:val="none"/>
              </w:rPr>
              <w:t>提供安防措施、投诉处理、纠纷处理方案</w:t>
            </w:r>
            <w:r>
              <w:rPr>
                <w:rFonts w:hint="eastAsia" w:asciiTheme="minorEastAsia" w:hAnsiTheme="minorEastAsia" w:eastAsiaTheme="minorEastAsia" w:cstheme="minorEastAsia"/>
                <w:sz w:val="21"/>
                <w:szCs w:val="21"/>
                <w:highlight w:val="none"/>
                <w:lang w:eastAsia="zh-CN"/>
              </w:rPr>
              <w:t>的科学性、合理性、可行性完善性综合评定。每项</w:t>
            </w:r>
            <w:r>
              <w:rPr>
                <w:rFonts w:hint="eastAsia" w:asciiTheme="minorEastAsia" w:hAnsiTheme="minorEastAsia" w:eastAsiaTheme="minorEastAsia" w:cstheme="minorEastAsia"/>
                <w:sz w:val="21"/>
                <w:szCs w:val="21"/>
                <w:highlight w:val="none"/>
                <w:lang w:val="en-US" w:eastAsia="zh-CN"/>
              </w:rPr>
              <w:t>0-1，最高得3分。</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特色</w:t>
            </w:r>
            <w:r>
              <w:rPr>
                <w:rFonts w:hint="eastAsia" w:asciiTheme="minorEastAsia" w:hAnsiTheme="minorEastAsia" w:eastAsiaTheme="minorEastAsia" w:cstheme="minorEastAsia"/>
                <w:sz w:val="21"/>
                <w:szCs w:val="21"/>
                <w:highlight w:val="none"/>
                <w:lang w:eastAsia="zh-CN"/>
              </w:rPr>
              <w:t>（增值）</w:t>
            </w:r>
            <w:r>
              <w:rPr>
                <w:rFonts w:hint="eastAsia" w:asciiTheme="minorEastAsia" w:hAnsiTheme="minorEastAsia" w:eastAsiaTheme="minorEastAsia" w:cstheme="minorEastAsia"/>
                <w:sz w:val="21"/>
                <w:szCs w:val="21"/>
                <w:highlight w:val="none"/>
              </w:rPr>
              <w:t>服务</w:t>
            </w:r>
          </w:p>
        </w:tc>
        <w:tc>
          <w:tcPr>
            <w:tcW w:w="7289"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sz w:val="21"/>
                <w:szCs w:val="21"/>
                <w:highlight w:val="none"/>
              </w:rPr>
              <w:t>承诺提供</w:t>
            </w:r>
            <w:r>
              <w:rPr>
                <w:rFonts w:hint="eastAsia" w:asciiTheme="minorEastAsia" w:hAnsiTheme="minorEastAsia" w:eastAsiaTheme="minorEastAsia" w:cstheme="minorEastAsia"/>
                <w:sz w:val="21"/>
                <w:szCs w:val="21"/>
                <w:highlight w:val="none"/>
                <w:lang w:eastAsia="zh-CN"/>
              </w:rPr>
              <w:t>其他</w:t>
            </w:r>
            <w:r>
              <w:rPr>
                <w:rFonts w:hint="eastAsia" w:asciiTheme="minorEastAsia" w:hAnsiTheme="minorEastAsia" w:eastAsiaTheme="minorEastAsia" w:cstheme="minorEastAsia"/>
                <w:sz w:val="21"/>
                <w:szCs w:val="21"/>
                <w:highlight w:val="none"/>
              </w:rPr>
              <w:t>特色</w:t>
            </w:r>
            <w:r>
              <w:rPr>
                <w:rFonts w:hint="eastAsia" w:asciiTheme="minorEastAsia" w:hAnsiTheme="minorEastAsia" w:eastAsiaTheme="minorEastAsia" w:cstheme="minorEastAsia"/>
                <w:sz w:val="21"/>
                <w:szCs w:val="21"/>
                <w:highlight w:val="none"/>
                <w:lang w:eastAsia="zh-CN"/>
              </w:rPr>
              <w:t>（增值）</w:t>
            </w:r>
            <w:r>
              <w:rPr>
                <w:rFonts w:hint="eastAsia" w:asciiTheme="minorEastAsia" w:hAnsiTheme="minorEastAsia" w:eastAsiaTheme="minorEastAsia" w:cstheme="minorEastAsia"/>
                <w:sz w:val="21"/>
                <w:szCs w:val="21"/>
                <w:highlight w:val="none"/>
              </w:rPr>
              <w:t>服务内容及标准</w:t>
            </w:r>
            <w:r>
              <w:rPr>
                <w:rFonts w:hint="eastAsia" w:asciiTheme="minorEastAsia" w:hAnsiTheme="minorEastAsia" w:eastAsiaTheme="minorEastAsia" w:cstheme="minorEastAsia"/>
                <w:sz w:val="21"/>
                <w:szCs w:val="21"/>
                <w:highlight w:val="none"/>
                <w:lang w:eastAsia="zh-CN"/>
              </w:rPr>
              <w:t>综合评定</w:t>
            </w: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b/>
                <w:kern w:val="2"/>
                <w:sz w:val="21"/>
                <w:szCs w:val="21"/>
                <w:highlight w:val="none"/>
                <w:lang w:val="en-US" w:eastAsia="zh-CN" w:bidi="ar-SA"/>
              </w:rPr>
            </w:pPr>
            <w:r>
              <w:rPr>
                <w:rFonts w:hint="eastAsia" w:asciiTheme="minorEastAsia" w:hAnsiTheme="minorEastAsia" w:eastAsiaTheme="minorEastAsia" w:cstheme="minorEastAsia"/>
                <w:b/>
                <w:sz w:val="21"/>
                <w:szCs w:val="21"/>
                <w:highlight w:val="none"/>
                <w:lang w:eastAsia="zh-CN"/>
              </w:rPr>
              <w:t>商务技术文件</w:t>
            </w:r>
            <w:r>
              <w:rPr>
                <w:rFonts w:hint="eastAsia" w:asciiTheme="minorEastAsia" w:hAnsiTheme="minorEastAsia" w:eastAsiaTheme="minorEastAsia" w:cstheme="minorEastAsia"/>
                <w:b/>
                <w:sz w:val="21"/>
                <w:szCs w:val="21"/>
                <w:highlight w:val="none"/>
              </w:rPr>
              <w:t>中未提供相关内容的不得分。</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bCs/>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noWrap w:val="0"/>
            <w:vAlign w:val="top"/>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p>
        </w:tc>
        <w:tc>
          <w:tcPr>
            <w:tcW w:w="1056"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突发事件的应急措施</w:t>
            </w:r>
          </w:p>
        </w:tc>
        <w:tc>
          <w:tcPr>
            <w:tcW w:w="7289"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突发亊件（如行程中</w:t>
            </w:r>
            <w:r>
              <w:rPr>
                <w:rFonts w:hint="eastAsia" w:asciiTheme="minorEastAsia" w:hAnsiTheme="minorEastAsia" w:eastAsiaTheme="minorEastAsia" w:cstheme="minorEastAsia"/>
                <w:sz w:val="21"/>
                <w:szCs w:val="21"/>
                <w:highlight w:val="none"/>
                <w:lang w:eastAsia="zh-CN"/>
              </w:rPr>
              <w:t>的各种恶劣天气状况、</w:t>
            </w:r>
            <w:r>
              <w:rPr>
                <w:rFonts w:hint="eastAsia" w:asciiTheme="minorEastAsia" w:hAnsiTheme="minorEastAsia" w:eastAsiaTheme="minorEastAsia" w:cstheme="minorEastAsia"/>
                <w:sz w:val="21"/>
                <w:szCs w:val="21"/>
                <w:highlight w:val="none"/>
              </w:rPr>
              <w:t>交通意外</w:t>
            </w:r>
            <w:r>
              <w:rPr>
                <w:rFonts w:hint="eastAsia" w:asciiTheme="minorEastAsia" w:hAnsiTheme="minorEastAsia" w:eastAsiaTheme="minorEastAsia" w:cstheme="minorEastAsia"/>
                <w:sz w:val="21"/>
                <w:szCs w:val="21"/>
                <w:highlight w:val="none"/>
                <w:lang w:eastAsia="zh-CN"/>
              </w:rPr>
              <w:t>、食物中毒等</w:t>
            </w:r>
            <w:r>
              <w:rPr>
                <w:rFonts w:hint="eastAsia" w:asciiTheme="minorEastAsia" w:hAnsiTheme="minorEastAsia" w:eastAsiaTheme="minorEastAsia" w:cstheme="minorEastAsia"/>
                <w:sz w:val="21"/>
                <w:szCs w:val="21"/>
                <w:highlight w:val="none"/>
              </w:rPr>
              <w:t>）的应急预案及相应的措施</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商务技术文件</w:t>
            </w:r>
            <w:r>
              <w:rPr>
                <w:rFonts w:hint="eastAsia" w:asciiTheme="minorEastAsia" w:hAnsiTheme="minorEastAsia" w:eastAsiaTheme="minorEastAsia" w:cstheme="minorEastAsia"/>
                <w:b/>
                <w:sz w:val="21"/>
                <w:szCs w:val="21"/>
                <w:highlight w:val="none"/>
              </w:rPr>
              <w:t>中未提供相关内容的不得分。</w:t>
            </w:r>
          </w:p>
        </w:tc>
        <w:tc>
          <w:tcPr>
            <w:tcW w:w="69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3</w:t>
            </w:r>
          </w:p>
        </w:tc>
      </w:tr>
    </w:tbl>
    <w:p>
      <w:pPr>
        <w:pStyle w:val="18"/>
        <w:rPr>
          <w:rFonts w:hint="eastAsia"/>
        </w:rPr>
      </w:pPr>
    </w:p>
    <w:p>
      <w:pPr>
        <w:keepNext w:val="0"/>
        <w:keepLines w:val="0"/>
        <w:pageBreakBefore w:val="0"/>
        <w:kinsoku/>
        <w:wordWrap/>
        <w:overflowPunct/>
        <w:topLinePunct w:val="0"/>
        <w:autoSpaceDE w:val="0"/>
        <w:autoSpaceDN w:val="0"/>
        <w:bidi w:val="0"/>
        <w:adjustRightInd w:val="0"/>
        <w:snapToGrid/>
        <w:spacing w:line="300" w:lineRule="auto"/>
        <w:ind w:firstLine="422" w:firstLineChars="200"/>
        <w:rPr>
          <w:rFonts w:ascii="宋体" w:cs="宋体"/>
          <w:b/>
          <w:bCs/>
          <w:color w:val="auto"/>
          <w:szCs w:val="21"/>
          <w:highlight w:val="none"/>
          <w:lang w:val="zh-CN"/>
        </w:rPr>
      </w:pPr>
      <w:r>
        <w:rPr>
          <w:rFonts w:hint="eastAsia" w:ascii="宋体" w:hAnsi="宋体" w:cs="宋体"/>
          <w:b/>
          <w:bCs/>
          <w:color w:val="auto"/>
          <w:szCs w:val="21"/>
          <w:highlight w:val="none"/>
          <w:lang w:val="zh-CN"/>
        </w:rPr>
        <w:t>（二）</w:t>
      </w:r>
      <w:bookmarkStart w:id="157" w:name="报价评分标准"/>
      <w:r>
        <w:rPr>
          <w:rFonts w:hint="eastAsia" w:ascii="宋体" w:hAnsi="宋体" w:cs="宋体"/>
          <w:b/>
          <w:bCs/>
          <w:color w:val="auto"/>
          <w:szCs w:val="21"/>
          <w:highlight w:val="none"/>
          <w:lang w:val="zh-CN"/>
        </w:rPr>
        <w:t>报价分评审标准</w:t>
      </w:r>
      <w:bookmarkEnd w:id="157"/>
      <w:r>
        <w:rPr>
          <w:rFonts w:hint="eastAsia" w:ascii="宋体" w:hAnsi="宋体" w:cs="宋体"/>
          <w:b/>
          <w:bCs/>
          <w:color w:val="auto"/>
          <w:szCs w:val="21"/>
          <w:highlight w:val="none"/>
          <w:lang w:val="zh-CN"/>
        </w:rPr>
        <w:t>（满分</w:t>
      </w:r>
      <w:r>
        <w:rPr>
          <w:rFonts w:hint="eastAsia" w:ascii="宋体" w:hAnsi="宋体" w:cs="宋体"/>
          <w:b/>
          <w:bCs/>
          <w:color w:val="auto"/>
          <w:szCs w:val="21"/>
          <w:highlight w:val="none"/>
          <w:lang w:val="en-US" w:eastAsia="zh-CN"/>
        </w:rPr>
        <w:t>1</w:t>
      </w:r>
      <w:r>
        <w:rPr>
          <w:rFonts w:ascii="宋体" w:hAnsi="宋体" w:cs="宋体"/>
          <w:b/>
          <w:bCs/>
          <w:color w:val="auto"/>
          <w:szCs w:val="21"/>
          <w:highlight w:val="none"/>
        </w:rPr>
        <w:t>0</w:t>
      </w:r>
      <w:r>
        <w:rPr>
          <w:rFonts w:hint="eastAsia" w:ascii="宋体" w:hAnsi="宋体" w:cs="宋体"/>
          <w:b/>
          <w:bCs/>
          <w:color w:val="auto"/>
          <w:szCs w:val="21"/>
          <w:highlight w:val="none"/>
        </w:rPr>
        <w:t>分</w:t>
      </w:r>
      <w:r>
        <w:rPr>
          <w:rFonts w:hint="eastAsia" w:ascii="宋体" w:hAnsi="宋体" w:cs="宋体"/>
          <w:b/>
          <w:bCs/>
          <w:color w:val="auto"/>
          <w:szCs w:val="21"/>
          <w:highlight w:val="none"/>
          <w:lang w:val="zh-CN"/>
        </w:rPr>
        <w:t>）</w:t>
      </w:r>
    </w:p>
    <w:p>
      <w:pPr>
        <w:keepNext w:val="0"/>
        <w:keepLines w:val="0"/>
        <w:pageBreakBefore w:val="0"/>
        <w:kinsoku/>
        <w:wordWrap/>
        <w:overflowPunct/>
        <w:topLinePunct w:val="0"/>
        <w:autoSpaceDE w:val="0"/>
        <w:autoSpaceDN w:val="0"/>
        <w:bidi w:val="0"/>
        <w:adjustRightInd w:val="0"/>
        <w:snapToGrid/>
        <w:spacing w:line="300" w:lineRule="auto"/>
        <w:ind w:firstLine="422" w:firstLineChars="20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1.最高限价（元/人）</w:t>
      </w:r>
      <w:r>
        <w:rPr>
          <w:rFonts w:hint="eastAsia" w:ascii="宋体" w:hAnsi="宋体" w:cs="宋体"/>
          <w:b/>
          <w:bCs/>
          <w:color w:val="auto"/>
          <w:sz w:val="21"/>
          <w:szCs w:val="21"/>
          <w:highlight w:val="none"/>
          <w:u w:val="none"/>
          <w:lang w:val="en-US" w:eastAsia="zh-CN"/>
        </w:rPr>
        <w:t>：</w:t>
      </w:r>
      <w:r>
        <w:rPr>
          <w:rFonts w:hint="eastAsia" w:asciiTheme="minorEastAsia" w:hAnsiTheme="minorEastAsia" w:eastAsiaTheme="minorEastAsia" w:cstheme="minorEastAsia"/>
          <w:b/>
          <w:bCs/>
          <w:color w:val="auto"/>
          <w:sz w:val="21"/>
          <w:szCs w:val="21"/>
          <w:highlight w:val="none"/>
          <w:lang w:eastAsia="zh-CN"/>
        </w:rPr>
        <w:t>按3000元/人核定</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投标报价大于3000元/人的，作无效投标处理。投标报价为3000元/人的，其报价分为满分。投标报价小于3000元/人的，作0分处理。</w:t>
      </w:r>
    </w:p>
    <w:p>
      <w:pPr>
        <w:keepNext w:val="0"/>
        <w:keepLines w:val="0"/>
        <w:pageBreakBefore w:val="0"/>
        <w:kinsoku/>
        <w:wordWrap/>
        <w:overflowPunct/>
        <w:topLinePunct w:val="0"/>
        <w:autoSpaceDE w:val="0"/>
        <w:autoSpaceDN w:val="0"/>
        <w:bidi w:val="0"/>
        <w:adjustRightInd w:val="0"/>
        <w:snapToGrid/>
        <w:spacing w:line="300" w:lineRule="auto"/>
        <w:ind w:firstLine="420" w:firstLineChars="200"/>
        <w:rPr>
          <w:rFonts w:ascii="宋体" w:cs="宋体"/>
          <w:b w:val="0"/>
          <w:bCs w:val="0"/>
          <w:szCs w:val="21"/>
        </w:rPr>
      </w:pPr>
      <w:r>
        <w:rPr>
          <w:rFonts w:hint="eastAsia" w:ascii="宋体" w:hAnsi="宋体" w:cs="宋体"/>
          <w:b w:val="0"/>
          <w:bCs w:val="0"/>
          <w:szCs w:val="21"/>
          <w:highlight w:val="none"/>
          <w:lang w:val="en-US" w:eastAsia="zh-CN"/>
        </w:rPr>
        <w:t>2</w:t>
      </w:r>
      <w:r>
        <w:rPr>
          <w:rFonts w:ascii="宋体" w:hAnsi="宋体" w:cs="宋体"/>
          <w:b w:val="0"/>
          <w:bCs w:val="0"/>
          <w:szCs w:val="21"/>
          <w:highlight w:val="none"/>
        </w:rPr>
        <w:t>.</w:t>
      </w:r>
      <w:r>
        <w:rPr>
          <w:rFonts w:hint="eastAsia" w:ascii="宋体" w:hAnsi="宋体" w:cs="宋体"/>
          <w:b w:val="0"/>
          <w:bCs w:val="0"/>
          <w:szCs w:val="21"/>
          <w:highlight w:val="none"/>
        </w:rPr>
        <w:t>评审小组认为</w:t>
      </w:r>
      <w:r>
        <w:rPr>
          <w:rFonts w:hint="eastAsia" w:ascii="宋体" w:hAnsi="宋体" w:cs="宋体"/>
          <w:b w:val="0"/>
          <w:bCs w:val="0"/>
          <w:szCs w:val="21"/>
          <w:highlight w:val="none"/>
          <w:lang w:eastAsia="zh-CN"/>
        </w:rPr>
        <w:t>供应商</w:t>
      </w:r>
      <w:r>
        <w:rPr>
          <w:rFonts w:hint="eastAsia" w:ascii="宋体" w:hAnsi="宋体" w:cs="宋体"/>
          <w:b w:val="0"/>
          <w:bCs w:val="0"/>
          <w:szCs w:val="21"/>
          <w:highlight w:val="none"/>
        </w:rPr>
        <w:t>的报价明显低于其他通过符合性审查</w:t>
      </w:r>
      <w:r>
        <w:rPr>
          <w:rFonts w:hint="eastAsia" w:ascii="宋体" w:hAnsi="宋体" w:cs="宋体"/>
          <w:b w:val="0"/>
          <w:bCs w:val="0"/>
          <w:szCs w:val="21"/>
          <w:highlight w:val="none"/>
          <w:lang w:eastAsia="zh-CN"/>
        </w:rPr>
        <w:t>供应商</w:t>
      </w:r>
      <w:r>
        <w:rPr>
          <w:rFonts w:hint="eastAsia" w:ascii="宋体" w:hAnsi="宋体" w:cs="宋体"/>
          <w:b w:val="0"/>
          <w:bCs w:val="0"/>
          <w:szCs w:val="21"/>
          <w:highlight w:val="none"/>
        </w:rPr>
        <w:t>的报价，有可能影响产</w:t>
      </w:r>
      <w:r>
        <w:rPr>
          <w:rFonts w:hint="eastAsia" w:ascii="宋体" w:hAnsi="宋体" w:cs="宋体"/>
          <w:b w:val="0"/>
          <w:bCs w:val="0"/>
          <w:szCs w:val="21"/>
        </w:rPr>
        <w:t>品（服务或工程）质量或者不能诚信履约的，应当要求其在合理的时间内提供书面说明，必要时提交相关证明材料；</w:t>
      </w:r>
      <w:r>
        <w:rPr>
          <w:rFonts w:hint="eastAsia" w:ascii="宋体" w:hAnsi="宋体" w:cs="宋体"/>
          <w:b w:val="0"/>
          <w:bCs w:val="0"/>
          <w:szCs w:val="21"/>
          <w:lang w:eastAsia="zh-CN"/>
        </w:rPr>
        <w:t>供应商</w:t>
      </w:r>
      <w:r>
        <w:rPr>
          <w:rFonts w:hint="eastAsia" w:ascii="宋体" w:hAnsi="宋体" w:cs="宋体"/>
          <w:b w:val="0"/>
          <w:bCs w:val="0"/>
          <w:szCs w:val="21"/>
        </w:rPr>
        <w:t>不能证明其报价合理性的，评审小组应当将其作为无效</w:t>
      </w:r>
      <w:r>
        <w:rPr>
          <w:rFonts w:hint="eastAsia" w:ascii="宋体" w:hAnsi="宋体" w:cs="宋体"/>
          <w:b w:val="0"/>
          <w:bCs w:val="0"/>
          <w:szCs w:val="21"/>
          <w:lang w:eastAsia="zh-CN"/>
        </w:rPr>
        <w:t>投标</w:t>
      </w:r>
      <w:r>
        <w:rPr>
          <w:rFonts w:hint="eastAsia" w:ascii="宋体" w:hAnsi="宋体" w:cs="宋体"/>
          <w:b w:val="0"/>
          <w:bCs w:val="0"/>
          <w:szCs w:val="21"/>
        </w:rPr>
        <w:t>处理。</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三</w:t>
      </w:r>
      <w:r>
        <w:rPr>
          <w:rFonts w:hint="eastAsia" w:ascii="宋体" w:hAnsi="宋体" w:cs="宋体"/>
          <w:b/>
          <w:bCs/>
          <w:color w:val="auto"/>
          <w:szCs w:val="21"/>
          <w:highlight w:val="none"/>
        </w:rPr>
        <w:t>）定标（成交）办法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1.供应商综合得分由资信技术分、报价分合计组成，满分为100分。</w:t>
      </w:r>
    </w:p>
    <w:p>
      <w:pPr>
        <w:spacing w:line="400" w:lineRule="exact"/>
        <w:ind w:firstLine="420" w:firstLineChars="200"/>
        <w:rPr>
          <w:rFonts w:ascii="宋体" w:cs="宋体"/>
          <w:lang w:val="zh-CN"/>
        </w:rPr>
      </w:pPr>
      <w:r>
        <w:rPr>
          <w:rFonts w:hint="eastAsia" w:ascii="宋体" w:hAnsi="宋体" w:cs="宋体"/>
          <w:color w:val="auto"/>
          <w:szCs w:val="21"/>
          <w:highlight w:val="none"/>
        </w:rPr>
        <w:t>2.</w:t>
      </w:r>
      <w:r>
        <w:rPr>
          <w:rFonts w:hint="eastAsia" w:ascii="宋体" w:hAnsi="宋体" w:cs="宋体"/>
          <w:color w:val="auto"/>
          <w:highlight w:val="none"/>
        </w:rPr>
        <w:t>评审小组应当根据评审结果，按照综合得分由高到低顺序推荐不少于3名成交候选供应商，并编写评审报告。评审得分相同的，按照最后报价由低到高的顺序推荐。评审得分且最后报价相同的，按照技术指标优劣顺序推荐。</w:t>
      </w:r>
      <w:r>
        <w:rPr>
          <w:rFonts w:hint="eastAsia" w:ascii="宋体" w:hAnsi="宋体" w:cs="宋体"/>
          <w:color w:val="auto"/>
          <w:szCs w:val="21"/>
          <w:highlight w:val="none"/>
        </w:rPr>
        <w:t>采购代理机构在评审结束后2个工作日内将评审报告送采购人。采购人应当自收到评审报告之日起5个工作日内，</w:t>
      </w:r>
      <w:r>
        <w:rPr>
          <w:rFonts w:hint="eastAsia" w:ascii="宋体" w:hAnsi="宋体" w:cs="宋体"/>
          <w:color w:val="auto"/>
          <w:highlight w:val="none"/>
        </w:rPr>
        <w:t>从评审报告提出的成交候选供应商中，按照排序由高到低的原则确定成交供应商，也可以书面授权评审小组直接确定成交供应商。</w:t>
      </w:r>
    </w:p>
    <w:p>
      <w:pPr>
        <w:rPr>
          <w:rFonts w:ascii="宋体" w:cs="宋体"/>
          <w:b/>
          <w:color w:val="000000"/>
          <w:sz w:val="32"/>
          <w:szCs w:val="32"/>
          <w:lang w:val="zh-CN"/>
        </w:rPr>
      </w:pPr>
      <w:r>
        <w:rPr>
          <w:rFonts w:ascii="宋体" w:cs="宋体"/>
          <w:b/>
          <w:color w:val="000000"/>
          <w:sz w:val="32"/>
          <w:szCs w:val="32"/>
          <w:lang w:val="zh-CN"/>
        </w:rPr>
        <w:br w:type="page"/>
      </w:r>
    </w:p>
    <w:p>
      <w:pPr>
        <w:pStyle w:val="2"/>
        <w:bidi w:val="0"/>
        <w:jc w:val="center"/>
        <w:rPr>
          <w:sz w:val="36"/>
          <w:szCs w:val="36"/>
          <w:lang w:val="zh-CN" w:eastAsia="zh-CN"/>
        </w:rPr>
      </w:pPr>
      <w:bookmarkStart w:id="158" w:name="_Toc32517"/>
      <w:bookmarkStart w:id="159" w:name="_Toc20916"/>
      <w:r>
        <w:rPr>
          <w:rFonts w:hint="eastAsia"/>
          <w:sz w:val="36"/>
          <w:szCs w:val="36"/>
          <w:lang w:val="zh-CN" w:eastAsia="zh-CN"/>
        </w:rPr>
        <w:t>第六章</w:t>
      </w:r>
      <w:r>
        <w:rPr>
          <w:sz w:val="36"/>
          <w:szCs w:val="36"/>
          <w:lang w:val="zh-CN" w:eastAsia="zh-CN"/>
        </w:rPr>
        <w:t xml:space="preserve">  </w:t>
      </w:r>
      <w:r>
        <w:rPr>
          <w:rFonts w:hint="eastAsia"/>
          <w:sz w:val="36"/>
          <w:szCs w:val="36"/>
          <w:lang w:val="zh-CN" w:eastAsia="zh-CN"/>
        </w:rPr>
        <w:t>响应文件相关格式</w:t>
      </w:r>
      <w:bookmarkEnd w:id="158"/>
      <w:bookmarkEnd w:id="159"/>
    </w:p>
    <w:p>
      <w:pPr>
        <w:snapToGrid w:val="0"/>
        <w:spacing w:after="50"/>
        <w:textAlignment w:val="baseline"/>
        <w:rPr>
          <w:rStyle w:val="35"/>
          <w:rFonts w:ascii="宋体" w:cs="宋体"/>
          <w:b/>
          <w:bCs/>
          <w:sz w:val="32"/>
          <w:szCs w:val="32"/>
        </w:rPr>
      </w:pPr>
      <w:bookmarkStart w:id="160" w:name="附件1"/>
    </w:p>
    <w:p>
      <w:pPr>
        <w:snapToGrid w:val="0"/>
        <w:spacing w:after="50"/>
        <w:textAlignment w:val="baseline"/>
        <w:rPr>
          <w:rStyle w:val="35"/>
          <w:rFonts w:ascii="宋体" w:cs="宋体"/>
          <w:b/>
          <w:bCs/>
          <w:sz w:val="32"/>
          <w:szCs w:val="32"/>
        </w:rPr>
      </w:pPr>
      <w:r>
        <w:rPr>
          <w:rStyle w:val="35"/>
          <w:rFonts w:hint="eastAsia" w:ascii="宋体" w:hAnsi="宋体" w:cs="宋体"/>
          <w:b/>
          <w:bCs/>
          <w:sz w:val="32"/>
          <w:szCs w:val="32"/>
          <w:lang w:eastAsia="zh-CN"/>
        </w:rPr>
        <w:t>响应文件</w:t>
      </w:r>
      <w:r>
        <w:rPr>
          <w:rStyle w:val="35"/>
          <w:rFonts w:hint="eastAsia" w:ascii="宋体" w:hAnsi="宋体" w:cs="宋体"/>
          <w:b/>
          <w:bCs/>
          <w:sz w:val="32"/>
          <w:szCs w:val="32"/>
        </w:rPr>
        <w:t>封面样式</w:t>
      </w:r>
    </w:p>
    <w:p>
      <w:pPr>
        <w:snapToGrid w:val="0"/>
        <w:spacing w:after="50"/>
        <w:jc w:val="center"/>
        <w:textAlignment w:val="baseline"/>
        <w:rPr>
          <w:rStyle w:val="35"/>
          <w:rFonts w:ascii="宋体" w:cs="宋体"/>
          <w:b/>
          <w:sz w:val="52"/>
          <w:szCs w:val="52"/>
        </w:rPr>
      </w:pPr>
    </w:p>
    <w:p>
      <w:pPr>
        <w:snapToGrid w:val="0"/>
        <w:spacing w:before="190" w:beforeLines="50" w:after="50"/>
        <w:jc w:val="center"/>
        <w:rPr>
          <w:rFonts w:ascii="宋体" w:hAnsi="宋体" w:cs="宋体"/>
          <w:b/>
          <w:color w:val="auto"/>
          <w:sz w:val="52"/>
          <w:szCs w:val="52"/>
          <w:highlight w:val="none"/>
        </w:rPr>
      </w:pPr>
      <w:r>
        <w:rPr>
          <w:rFonts w:hint="eastAsia" w:ascii="宋体" w:hAnsi="宋体" w:cs="宋体"/>
          <w:b/>
          <w:color w:val="auto"/>
          <w:sz w:val="52"/>
          <w:szCs w:val="52"/>
          <w:highlight w:val="none"/>
        </w:rPr>
        <w:t>响 应 文 件</w:t>
      </w:r>
    </w:p>
    <w:p>
      <w:pPr>
        <w:snapToGrid w:val="0"/>
        <w:spacing w:before="190" w:beforeLines="50" w:after="50"/>
        <w:jc w:val="center"/>
        <w:rPr>
          <w:rFonts w:ascii="宋体" w:hAnsi="宋体" w:cs="宋体"/>
          <w:color w:val="auto"/>
          <w:sz w:val="24"/>
          <w:szCs w:val="20"/>
          <w:highlight w:val="none"/>
        </w:rPr>
      </w:pPr>
    </w:p>
    <w:p>
      <w:pPr>
        <w:snapToGrid w:val="0"/>
        <w:spacing w:before="190" w:beforeLines="50" w:after="50"/>
        <w:jc w:val="center"/>
        <w:rPr>
          <w:rFonts w:ascii="宋体" w:hAnsi="宋体" w:cs="宋体"/>
          <w:b/>
          <w:color w:val="auto"/>
          <w:sz w:val="32"/>
          <w:szCs w:val="32"/>
          <w:highlight w:val="none"/>
        </w:rPr>
      </w:pPr>
    </w:p>
    <w:p>
      <w:pPr>
        <w:snapToGrid w:val="0"/>
        <w:spacing w:before="19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资格文件/或商务技术文件/或报价文件</w:t>
      </w:r>
    </w:p>
    <w:p>
      <w:pPr>
        <w:snapToGrid w:val="0"/>
        <w:spacing w:before="190" w:beforeLines="50" w:after="50"/>
        <w:jc w:val="center"/>
        <w:rPr>
          <w:rFonts w:hint="eastAsia" w:ascii="宋体" w:hAnsi="宋体" w:eastAsia="宋体" w:cs="宋体"/>
          <w:color w:val="auto"/>
          <w:sz w:val="32"/>
          <w:szCs w:val="32"/>
          <w:highlight w:val="none"/>
          <w:lang w:eastAsia="zh-CN"/>
        </w:rPr>
      </w:pPr>
    </w:p>
    <w:p>
      <w:pPr>
        <w:snapToGrid w:val="0"/>
        <w:spacing w:before="190" w:beforeLines="50" w:after="50"/>
        <w:rPr>
          <w:rFonts w:ascii="宋体" w:hAnsi="宋体" w:cs="宋体"/>
          <w:color w:val="auto"/>
          <w:sz w:val="32"/>
          <w:szCs w:val="32"/>
          <w:highlight w:val="none"/>
        </w:rPr>
      </w:pPr>
    </w:p>
    <w:p>
      <w:pPr>
        <w:snapToGrid w:val="0"/>
        <w:spacing w:before="190" w:beforeLines="50" w:after="50"/>
        <w:ind w:left="991" w:leftChars="472"/>
        <w:rPr>
          <w:rFonts w:hint="eastAsia" w:ascii="宋体" w:hAnsi="宋体" w:cs="宋体"/>
          <w:color w:val="auto"/>
          <w:sz w:val="28"/>
          <w:szCs w:val="28"/>
          <w:highlight w:val="none"/>
          <w:u w:val="single"/>
          <w:lang w:val="en-US"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p>
    <w:p>
      <w:pPr>
        <w:pStyle w:val="11"/>
        <w:rPr>
          <w:rFonts w:hint="default"/>
          <w:lang w:val="en-US"/>
        </w:rPr>
      </w:pPr>
    </w:p>
    <w:p>
      <w:pPr>
        <w:snapToGrid w:val="0"/>
        <w:spacing w:before="190" w:beforeLines="50" w:after="50"/>
        <w:ind w:left="991" w:leftChars="472"/>
        <w:rPr>
          <w:rFonts w:ascii="宋体" w:hAnsi="宋体" w:cs="宋体"/>
          <w:color w:val="auto"/>
          <w:sz w:val="28"/>
          <w:szCs w:val="28"/>
          <w:highlight w:val="none"/>
          <w:u w:val="singl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p>
    <w:p>
      <w:pPr>
        <w:snapToGrid w:val="0"/>
        <w:spacing w:before="190" w:beforeLines="50" w:after="50"/>
        <w:ind w:left="991" w:leftChars="472"/>
        <w:rPr>
          <w:rFonts w:ascii="宋体" w:hAnsi="宋体" w:cs="宋体"/>
          <w:color w:val="auto"/>
          <w:sz w:val="28"/>
          <w:szCs w:val="28"/>
          <w:highlight w:val="none"/>
        </w:rPr>
      </w:pPr>
    </w:p>
    <w:p>
      <w:pPr>
        <w:snapToGrid w:val="0"/>
        <w:spacing w:before="190" w:beforeLines="50" w:after="50"/>
        <w:ind w:left="991" w:leftChars="472"/>
        <w:rPr>
          <w:rFonts w:ascii="宋体" w:hAnsi="宋体" w:cs="宋体"/>
          <w:color w:val="auto"/>
          <w:sz w:val="28"/>
          <w:szCs w:val="28"/>
          <w:highlight w:val="none"/>
          <w:u w:val="singl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（盖单位公章）</w:t>
      </w:r>
    </w:p>
    <w:p>
      <w:pPr>
        <w:snapToGrid w:val="0"/>
        <w:spacing w:before="190" w:beforeLines="50" w:after="50"/>
        <w:ind w:left="991" w:leftChars="472"/>
        <w:rPr>
          <w:rFonts w:ascii="宋体" w:hAnsi="宋体" w:cs="宋体"/>
          <w:color w:val="auto"/>
          <w:sz w:val="28"/>
          <w:szCs w:val="28"/>
          <w:highlight w:val="none"/>
        </w:rPr>
      </w:pPr>
    </w:p>
    <w:p>
      <w:pPr>
        <w:snapToGrid w:val="0"/>
        <w:spacing w:before="190" w:beforeLines="50" w:after="50"/>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供应商地址：</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电话：</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pPr>
        <w:snapToGrid w:val="0"/>
        <w:spacing w:before="190" w:beforeLines="50" w:after="50"/>
        <w:rPr>
          <w:rFonts w:ascii="宋体" w:hAnsi="宋体" w:cs="宋体"/>
          <w:color w:val="auto"/>
          <w:sz w:val="28"/>
          <w:szCs w:val="28"/>
          <w:highlight w:val="none"/>
        </w:rPr>
      </w:pPr>
    </w:p>
    <w:p>
      <w:pPr>
        <w:snapToGrid w:val="0"/>
        <w:spacing w:after="50"/>
        <w:ind w:firstLine="980" w:firstLineChars="350"/>
        <w:textAlignment w:val="baseline"/>
        <w:rPr>
          <w:rStyle w:val="35"/>
          <w:rFonts w:ascii="宋体" w:hAnsi="宋体" w:cs="宋体"/>
          <w:b/>
          <w:sz w:val="28"/>
          <w:szCs w:val="28"/>
        </w:rPr>
      </w:pPr>
      <w:r>
        <w:rPr>
          <w:rFonts w:hint="eastAsia" w:ascii="宋体" w:hAnsi="宋体" w:cs="宋体"/>
          <w:color w:val="auto"/>
          <w:sz w:val="28"/>
          <w:szCs w:val="28"/>
          <w:highlight w:val="none"/>
        </w:rPr>
        <w:t>日期：     年    月   日</w:t>
      </w:r>
    </w:p>
    <w:p>
      <w:pPr>
        <w:rPr>
          <w:rFonts w:ascii="宋体" w:cs="宋体"/>
          <w:b/>
          <w:szCs w:val="21"/>
        </w:rPr>
      </w:pPr>
    </w:p>
    <w:p>
      <w:pPr>
        <w:spacing w:line="360" w:lineRule="auto"/>
        <w:jc w:val="left"/>
        <w:rPr>
          <w:rFonts w:hint="eastAsia" w:ascii="宋体" w:hAnsi="宋体" w:eastAsia="宋体" w:cs="宋体"/>
          <w:b/>
          <w:szCs w:val="21"/>
          <w:lang w:val="en-US" w:eastAsia="zh-CN"/>
        </w:rPr>
      </w:pPr>
      <w:r>
        <w:rPr>
          <w:rFonts w:ascii="宋体" w:cs="宋体"/>
          <w:b/>
          <w:szCs w:val="21"/>
        </w:rPr>
        <w:br w:type="page"/>
      </w:r>
    </w:p>
    <w:p>
      <w:pPr>
        <w:spacing w:line="360" w:lineRule="auto"/>
        <w:jc w:val="left"/>
        <w:rPr>
          <w:rFonts w:hint="default" w:ascii="宋体" w:hAnsi="宋体" w:eastAsia="宋体" w:cs="宋体"/>
          <w:b/>
          <w:szCs w:val="21"/>
          <w:lang w:val="en-US" w:eastAsia="zh-CN"/>
        </w:rPr>
      </w:pPr>
      <w:bookmarkStart w:id="161" w:name="法定代表人身份证明"/>
      <w:r>
        <w:rPr>
          <w:rFonts w:hint="eastAsia" w:ascii="宋体" w:hAnsi="宋体" w:cs="宋体"/>
          <w:b/>
          <w:szCs w:val="21"/>
        </w:rPr>
        <w:t>附件</w:t>
      </w:r>
      <w:r>
        <w:rPr>
          <w:rFonts w:hint="eastAsia" w:ascii="宋体" w:hAnsi="宋体" w:cs="宋体"/>
          <w:b/>
          <w:szCs w:val="21"/>
          <w:lang w:val="en-US" w:eastAsia="zh-CN"/>
        </w:rPr>
        <w:t>1</w:t>
      </w:r>
      <w:bookmarkEnd w:id="160"/>
      <w:r>
        <w:rPr>
          <w:rFonts w:hint="eastAsia" w:ascii="宋体" w:hAnsi="宋体" w:cs="宋体"/>
          <w:b/>
          <w:szCs w:val="21"/>
          <w:lang w:val="en-US" w:eastAsia="zh-CN"/>
        </w:rPr>
        <w:t>-1</w:t>
      </w:r>
    </w:p>
    <w:bookmarkEnd w:id="161"/>
    <w:p>
      <w:pPr>
        <w:spacing w:line="360" w:lineRule="auto"/>
        <w:jc w:val="center"/>
        <w:rPr>
          <w:rFonts w:ascii="宋体" w:cs="宋体"/>
          <w:b/>
          <w:bCs/>
          <w:color w:val="000000"/>
          <w:kern w:val="0"/>
          <w:szCs w:val="21"/>
        </w:rPr>
      </w:pPr>
    </w:p>
    <w:p>
      <w:pPr>
        <w:snapToGrid w:val="0"/>
        <w:spacing w:line="360" w:lineRule="auto"/>
        <w:jc w:val="center"/>
        <w:rPr>
          <w:rFonts w:ascii="宋体" w:cs="宋体"/>
          <w:b/>
          <w:bCs/>
          <w:sz w:val="28"/>
          <w:szCs w:val="28"/>
        </w:rPr>
      </w:pPr>
      <w:r>
        <w:rPr>
          <w:rFonts w:hint="eastAsia" w:ascii="宋体" w:hAnsi="宋体" w:cs="宋体"/>
          <w:b/>
          <w:bCs/>
          <w:sz w:val="28"/>
          <w:szCs w:val="28"/>
        </w:rPr>
        <w:t>法定代表人（单位负责人）身份证明</w:t>
      </w:r>
    </w:p>
    <w:p>
      <w:pPr>
        <w:widowControl/>
        <w:spacing w:line="360" w:lineRule="auto"/>
        <w:jc w:val="center"/>
        <w:rPr>
          <w:rFonts w:ascii="宋体" w:hAnsi="宋体" w:cs="宋体"/>
          <w:b/>
          <w:bCs/>
          <w:color w:val="000000"/>
          <w:kern w:val="0"/>
          <w:szCs w:val="21"/>
        </w:rPr>
      </w:pPr>
      <w:r>
        <w:rPr>
          <w:rFonts w:ascii="宋体" w:hAnsi="宋体" w:cs="宋体"/>
          <w:b/>
          <w:bCs/>
          <w:color w:val="000000"/>
          <w:kern w:val="0"/>
          <w:szCs w:val="21"/>
        </w:rPr>
        <w:t xml:space="preserve"> </w:t>
      </w:r>
    </w:p>
    <w:p>
      <w:pPr>
        <w:widowControl/>
        <w:spacing w:line="360" w:lineRule="auto"/>
        <w:ind w:firstLine="480"/>
        <w:jc w:val="left"/>
        <w:rPr>
          <w:rFonts w:ascii="宋体" w:hAnsi="宋体" w:cs="宋体"/>
          <w:color w:val="000000"/>
          <w:kern w:val="0"/>
          <w:szCs w:val="21"/>
        </w:rPr>
      </w:pPr>
      <w:r>
        <w:rPr>
          <w:rFonts w:ascii="宋体" w:hAnsi="宋体" w:cs="宋体"/>
          <w:color w:val="000000"/>
          <w:kern w:val="0"/>
          <w:szCs w:val="21"/>
        </w:rPr>
        <w:t xml:space="preserve"> </w:t>
      </w:r>
    </w:p>
    <w:p>
      <w:pPr>
        <w:widowControl/>
        <w:spacing w:line="360" w:lineRule="auto"/>
        <w:ind w:firstLine="1080"/>
        <w:rPr>
          <w:rFonts w:ascii="宋体" w:cs="宋体"/>
          <w:color w:val="000000"/>
          <w:kern w:val="0"/>
          <w:szCs w:val="21"/>
        </w:rPr>
      </w:pPr>
      <w:r>
        <w:rPr>
          <w:rFonts w:hint="eastAsia" w:ascii="宋体" w:hAnsi="宋体" w:cs="宋体"/>
          <w:color w:val="000000"/>
          <w:kern w:val="0"/>
          <w:szCs w:val="21"/>
        </w:rPr>
        <w:t>单位名称：</w:t>
      </w:r>
      <w:r>
        <w:rPr>
          <w:rFonts w:ascii="宋体" w:hAnsi="宋体" w:cs="宋体"/>
          <w:color w:val="000000"/>
          <w:kern w:val="0"/>
          <w:szCs w:val="21"/>
          <w:u w:val="single"/>
        </w:rPr>
        <w:t xml:space="preserve">                                               </w:t>
      </w:r>
    </w:p>
    <w:p>
      <w:pPr>
        <w:widowControl/>
        <w:spacing w:line="360" w:lineRule="auto"/>
        <w:ind w:firstLine="1080"/>
        <w:rPr>
          <w:rFonts w:ascii="宋体" w:hAnsi="宋体" w:cs="宋体"/>
          <w:color w:val="000000"/>
          <w:kern w:val="0"/>
          <w:szCs w:val="21"/>
          <w:u w:val="single"/>
        </w:rPr>
      </w:pPr>
      <w:r>
        <w:rPr>
          <w:rFonts w:hint="eastAsia" w:ascii="宋体" w:hAnsi="宋体" w:cs="宋体"/>
          <w:color w:val="000000"/>
          <w:kern w:val="0"/>
          <w:szCs w:val="21"/>
        </w:rPr>
        <w:t>单位性质：</w:t>
      </w:r>
      <w:r>
        <w:rPr>
          <w:rFonts w:ascii="宋体" w:hAnsi="宋体" w:cs="宋体"/>
          <w:color w:val="000000"/>
          <w:kern w:val="0"/>
          <w:szCs w:val="21"/>
          <w:u w:val="single"/>
        </w:rPr>
        <w:t xml:space="preserve">                                               </w:t>
      </w:r>
    </w:p>
    <w:p>
      <w:pPr>
        <w:widowControl/>
        <w:spacing w:line="360" w:lineRule="auto"/>
        <w:ind w:firstLine="1080"/>
        <w:rPr>
          <w:rFonts w:ascii="宋体" w:hAnsi="宋体" w:cs="宋体"/>
          <w:color w:val="000000"/>
          <w:kern w:val="0"/>
          <w:szCs w:val="21"/>
          <w:u w:val="single"/>
        </w:rPr>
      </w:pPr>
      <w:r>
        <w:rPr>
          <w:rFonts w:hint="eastAsia" w:ascii="宋体" w:hAnsi="宋体" w:cs="宋体"/>
          <w:color w:val="000000"/>
          <w:kern w:val="0"/>
          <w:szCs w:val="21"/>
        </w:rPr>
        <w:t>地</w:t>
      </w:r>
      <w:r>
        <w:rPr>
          <w:rFonts w:ascii="宋体" w:hAnsi="宋体" w:cs="宋体"/>
          <w:color w:val="000000"/>
          <w:kern w:val="0"/>
          <w:szCs w:val="21"/>
        </w:rPr>
        <w:t xml:space="preserve">    </w:t>
      </w:r>
      <w:r>
        <w:rPr>
          <w:rFonts w:hint="eastAsia" w:ascii="宋体" w:hAnsi="宋体" w:cs="宋体"/>
          <w:color w:val="000000"/>
          <w:kern w:val="0"/>
          <w:szCs w:val="21"/>
        </w:rPr>
        <w:t>址：</w:t>
      </w:r>
      <w:r>
        <w:rPr>
          <w:rFonts w:ascii="宋体" w:hAnsi="宋体" w:cs="宋体"/>
          <w:color w:val="000000"/>
          <w:kern w:val="0"/>
          <w:szCs w:val="21"/>
          <w:u w:val="single"/>
        </w:rPr>
        <w:t xml:space="preserve">                                               </w:t>
      </w:r>
    </w:p>
    <w:p>
      <w:pPr>
        <w:widowControl/>
        <w:spacing w:line="360" w:lineRule="auto"/>
        <w:ind w:firstLine="1080"/>
        <w:rPr>
          <w:rFonts w:ascii="宋体" w:cs="宋体"/>
          <w:color w:val="000000"/>
          <w:kern w:val="0"/>
          <w:szCs w:val="21"/>
        </w:rPr>
      </w:pPr>
      <w:r>
        <w:rPr>
          <w:rFonts w:hint="eastAsia" w:ascii="宋体" w:hAnsi="宋体" w:cs="宋体"/>
          <w:color w:val="000000"/>
          <w:kern w:val="0"/>
          <w:szCs w:val="21"/>
        </w:rPr>
        <w:t>成立时间：</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rPr>
        <w:t>日</w:t>
      </w:r>
    </w:p>
    <w:p>
      <w:pPr>
        <w:widowControl/>
        <w:spacing w:line="360" w:lineRule="auto"/>
        <w:ind w:firstLine="1080"/>
        <w:rPr>
          <w:rFonts w:ascii="宋体" w:hAnsi="宋体" w:cs="宋体"/>
          <w:color w:val="000000"/>
          <w:kern w:val="0"/>
          <w:szCs w:val="21"/>
          <w:u w:val="single"/>
        </w:rPr>
      </w:pPr>
      <w:r>
        <w:rPr>
          <w:rFonts w:hint="eastAsia" w:ascii="宋体" w:hAnsi="宋体" w:cs="宋体"/>
          <w:color w:val="000000"/>
          <w:kern w:val="0"/>
          <w:szCs w:val="21"/>
        </w:rPr>
        <w:t>经营期限：</w:t>
      </w:r>
      <w:r>
        <w:rPr>
          <w:rFonts w:ascii="宋体" w:hAnsi="宋体" w:cs="宋体"/>
          <w:color w:val="000000"/>
          <w:kern w:val="0"/>
          <w:szCs w:val="21"/>
          <w:u w:val="single"/>
        </w:rPr>
        <w:t xml:space="preserve">                                               </w:t>
      </w:r>
    </w:p>
    <w:p>
      <w:pPr>
        <w:widowControl/>
        <w:spacing w:line="360" w:lineRule="auto"/>
        <w:ind w:firstLine="1080"/>
        <w:rPr>
          <w:rFonts w:ascii="宋体" w:hAnsi="宋体" w:cs="宋体"/>
          <w:color w:val="000000"/>
          <w:kern w:val="0"/>
          <w:szCs w:val="21"/>
          <w:u w:val="single"/>
        </w:rPr>
      </w:pPr>
      <w:r>
        <w:rPr>
          <w:rFonts w:hint="eastAsia" w:ascii="宋体" w:hAnsi="宋体" w:cs="宋体"/>
          <w:color w:val="000000"/>
          <w:kern w:val="0"/>
          <w:szCs w:val="21"/>
        </w:rPr>
        <w:t>姓</w:t>
      </w:r>
      <w:r>
        <w:rPr>
          <w:rFonts w:ascii="宋体" w:hAnsi="宋体" w:cs="宋体"/>
          <w:color w:val="000000"/>
          <w:kern w:val="0"/>
          <w:szCs w:val="21"/>
        </w:rPr>
        <w:t xml:space="preserve">    </w:t>
      </w:r>
      <w:r>
        <w:rPr>
          <w:rFonts w:hint="eastAsia" w:ascii="宋体" w:hAnsi="宋体" w:cs="宋体"/>
          <w:color w:val="000000"/>
          <w:kern w:val="0"/>
          <w:szCs w:val="21"/>
        </w:rPr>
        <w:t>名：</w:t>
      </w:r>
      <w:r>
        <w:rPr>
          <w:rFonts w:ascii="宋体" w:hAnsi="宋体" w:cs="宋体"/>
          <w:color w:val="000000"/>
          <w:kern w:val="0"/>
          <w:szCs w:val="21"/>
          <w:u w:val="single"/>
        </w:rPr>
        <w:t xml:space="preserve">                          </w:t>
      </w:r>
      <w:r>
        <w:rPr>
          <w:rFonts w:hint="eastAsia" w:ascii="宋体" w:hAnsi="宋体" w:cs="宋体"/>
          <w:color w:val="000000"/>
          <w:kern w:val="0"/>
          <w:szCs w:val="21"/>
        </w:rPr>
        <w:t>性</w:t>
      </w:r>
      <w:r>
        <w:rPr>
          <w:rFonts w:ascii="宋体" w:hAnsi="宋体" w:cs="宋体"/>
          <w:color w:val="000000"/>
          <w:kern w:val="0"/>
          <w:szCs w:val="21"/>
        </w:rPr>
        <w:t xml:space="preserve">    </w:t>
      </w:r>
      <w:r>
        <w:rPr>
          <w:rFonts w:hint="eastAsia" w:ascii="宋体" w:hAnsi="宋体" w:cs="宋体"/>
          <w:color w:val="000000"/>
          <w:kern w:val="0"/>
          <w:szCs w:val="21"/>
        </w:rPr>
        <w:t>别：</w:t>
      </w:r>
      <w:r>
        <w:rPr>
          <w:rFonts w:ascii="宋体" w:hAnsi="宋体" w:cs="宋体"/>
          <w:color w:val="000000"/>
          <w:kern w:val="0"/>
          <w:szCs w:val="21"/>
          <w:u w:val="single"/>
        </w:rPr>
        <w:t xml:space="preserve">            </w:t>
      </w:r>
    </w:p>
    <w:p>
      <w:pPr>
        <w:widowControl/>
        <w:spacing w:line="360" w:lineRule="auto"/>
        <w:ind w:firstLine="1080"/>
        <w:rPr>
          <w:rFonts w:ascii="宋体" w:hAnsi="宋体" w:cs="宋体"/>
          <w:color w:val="000000"/>
          <w:kern w:val="0"/>
          <w:szCs w:val="21"/>
          <w:u w:val="single"/>
        </w:rPr>
      </w:pPr>
      <w:r>
        <w:rPr>
          <w:rFonts w:hint="eastAsia" w:ascii="宋体" w:hAnsi="宋体" w:cs="宋体"/>
          <w:color w:val="000000"/>
          <w:kern w:val="0"/>
          <w:szCs w:val="21"/>
        </w:rPr>
        <w:t>年</w:t>
      </w:r>
      <w:r>
        <w:rPr>
          <w:rFonts w:ascii="宋体" w:hAnsi="宋体" w:cs="宋体"/>
          <w:color w:val="000000"/>
          <w:kern w:val="0"/>
          <w:szCs w:val="21"/>
        </w:rPr>
        <w:t xml:space="preserve">    </w:t>
      </w:r>
      <w:r>
        <w:rPr>
          <w:rFonts w:hint="eastAsia" w:ascii="宋体" w:hAnsi="宋体" w:cs="宋体"/>
          <w:color w:val="000000"/>
          <w:kern w:val="0"/>
          <w:szCs w:val="21"/>
        </w:rPr>
        <w:t>龄：</w:t>
      </w:r>
      <w:r>
        <w:rPr>
          <w:rFonts w:ascii="宋体" w:hAnsi="宋体" w:cs="宋体"/>
          <w:color w:val="000000"/>
          <w:kern w:val="0"/>
          <w:szCs w:val="21"/>
          <w:u w:val="single"/>
        </w:rPr>
        <w:t xml:space="preserve">                          </w:t>
      </w:r>
      <w:r>
        <w:rPr>
          <w:rFonts w:hint="eastAsia" w:ascii="宋体" w:hAnsi="宋体" w:cs="宋体"/>
          <w:color w:val="000000"/>
          <w:kern w:val="0"/>
          <w:szCs w:val="21"/>
        </w:rPr>
        <w:t>职</w:t>
      </w:r>
      <w:r>
        <w:rPr>
          <w:rFonts w:ascii="宋体" w:hAnsi="宋体" w:cs="宋体"/>
          <w:color w:val="000000"/>
          <w:kern w:val="0"/>
          <w:szCs w:val="21"/>
        </w:rPr>
        <w:t xml:space="preserve">    </w:t>
      </w:r>
      <w:r>
        <w:rPr>
          <w:rFonts w:hint="eastAsia" w:ascii="宋体" w:hAnsi="宋体" w:cs="宋体"/>
          <w:color w:val="000000"/>
          <w:kern w:val="0"/>
          <w:szCs w:val="21"/>
        </w:rPr>
        <w:t>务：</w:t>
      </w:r>
      <w:r>
        <w:rPr>
          <w:rFonts w:ascii="宋体" w:hAnsi="宋体" w:cs="宋体"/>
          <w:color w:val="000000"/>
          <w:kern w:val="0"/>
          <w:szCs w:val="21"/>
          <w:u w:val="single"/>
        </w:rPr>
        <w:t xml:space="preserve">            </w:t>
      </w:r>
    </w:p>
    <w:p>
      <w:pPr>
        <w:widowControl/>
        <w:spacing w:line="360" w:lineRule="auto"/>
        <w:ind w:firstLine="1080"/>
        <w:rPr>
          <w:rFonts w:ascii="宋体" w:cs="宋体"/>
          <w:color w:val="000000"/>
          <w:kern w:val="0"/>
          <w:szCs w:val="21"/>
        </w:rPr>
      </w:pPr>
      <w:r>
        <w:rPr>
          <w:rFonts w:hint="eastAsia" w:ascii="宋体" w:hAnsi="宋体" w:cs="宋体"/>
          <w:color w:val="000000"/>
          <w:kern w:val="0"/>
          <w:szCs w:val="21"/>
        </w:rPr>
        <w:t>系</w:t>
      </w:r>
      <w:r>
        <w:rPr>
          <w:rFonts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kern w:val="0"/>
          <w:szCs w:val="21"/>
          <w:lang w:eastAsia="zh-CN"/>
        </w:rPr>
        <w:t>供应商</w:t>
      </w:r>
      <w:r>
        <w:rPr>
          <w:rFonts w:hint="eastAsia" w:ascii="宋体" w:hAnsi="宋体" w:cs="宋体"/>
          <w:color w:val="000000"/>
          <w:kern w:val="0"/>
          <w:szCs w:val="21"/>
        </w:rPr>
        <w:t>名称）的法定代表人</w:t>
      </w:r>
      <w:r>
        <w:rPr>
          <w:rStyle w:val="35"/>
          <w:rFonts w:hint="eastAsia" w:ascii="宋体" w:hAnsi="宋体" w:cs="宋体"/>
          <w:szCs w:val="21"/>
          <w:lang w:val="zh-CN"/>
        </w:rPr>
        <w:t>（单位负责人）</w:t>
      </w:r>
      <w:r>
        <w:rPr>
          <w:rFonts w:hint="eastAsia" w:ascii="宋体" w:hAnsi="宋体" w:cs="宋体"/>
          <w:color w:val="000000"/>
          <w:kern w:val="0"/>
          <w:szCs w:val="21"/>
        </w:rPr>
        <w:t>。</w:t>
      </w:r>
    </w:p>
    <w:p>
      <w:pPr>
        <w:widowControl/>
        <w:spacing w:line="360" w:lineRule="auto"/>
        <w:ind w:firstLine="1080"/>
        <w:rPr>
          <w:rFonts w:ascii="宋体" w:cs="宋体"/>
          <w:color w:val="000000"/>
          <w:kern w:val="0"/>
          <w:szCs w:val="21"/>
        </w:rPr>
      </w:pPr>
      <w:r>
        <w:rPr>
          <w:rFonts w:hint="eastAsia" w:ascii="宋体" w:hAnsi="宋体" w:cs="宋体"/>
          <w:color w:val="000000"/>
          <w:kern w:val="0"/>
          <w:szCs w:val="21"/>
        </w:rPr>
        <w:t>特此证明。</w:t>
      </w:r>
    </w:p>
    <w:p>
      <w:pPr>
        <w:widowControl/>
        <w:spacing w:line="360" w:lineRule="auto"/>
        <w:rPr>
          <w:rFonts w:ascii="宋体" w:hAnsi="宋体" w:cs="宋体"/>
          <w:color w:val="000000"/>
          <w:kern w:val="0"/>
          <w:szCs w:val="21"/>
        </w:rPr>
      </w:pPr>
      <w:r>
        <w:rPr>
          <w:rFonts w:ascii="宋体" w:hAnsi="宋体" w:cs="宋体"/>
          <w:color w:val="000000"/>
          <w:kern w:val="0"/>
          <w:szCs w:val="21"/>
        </w:rPr>
        <w:t xml:space="preserve"> </w:t>
      </w:r>
    </w:p>
    <w:p>
      <w:pPr>
        <w:widowControl/>
        <w:spacing w:line="360" w:lineRule="auto"/>
        <w:rPr>
          <w:rFonts w:ascii="宋体" w:hAnsi="宋体" w:cs="宋体"/>
          <w:color w:val="000000"/>
          <w:kern w:val="0"/>
          <w:szCs w:val="21"/>
        </w:rPr>
      </w:pPr>
      <w:r>
        <w:rPr>
          <w:rFonts w:ascii="宋体" w:hAnsi="宋体" w:cs="宋体"/>
          <w:color w:val="000000"/>
          <w:kern w:val="0"/>
          <w:szCs w:val="21"/>
        </w:rPr>
        <w:t xml:space="preserve"> </w:t>
      </w:r>
    </w:p>
    <w:p>
      <w:pPr>
        <w:widowControl/>
        <w:spacing w:line="360" w:lineRule="auto"/>
        <w:ind w:firstLine="3600"/>
        <w:rPr>
          <w:rFonts w:ascii="宋体" w:cs="宋体"/>
          <w:color w:val="000000"/>
          <w:kern w:val="0"/>
          <w:szCs w:val="21"/>
        </w:rPr>
      </w:pPr>
      <w:r>
        <w:rPr>
          <w:rFonts w:hint="eastAsia" w:ascii="宋体" w:hAnsi="宋体" w:cs="宋体"/>
          <w:color w:val="000000"/>
          <w:kern w:val="0"/>
          <w:szCs w:val="21"/>
          <w:lang w:eastAsia="zh-CN"/>
        </w:rPr>
        <w:t>供应商</w:t>
      </w:r>
      <w:r>
        <w:rPr>
          <w:rFonts w:hint="eastAsia" w:ascii="宋体" w:hAnsi="宋体" w:cs="宋体"/>
          <w:color w:val="000000"/>
          <w:kern w:val="0"/>
          <w:szCs w:val="21"/>
        </w:rPr>
        <w:t>名称：</w:t>
      </w:r>
      <w:r>
        <w:rPr>
          <w:rFonts w:ascii="宋体" w:hAnsi="宋体" w:cs="宋体"/>
          <w:color w:val="000000"/>
          <w:kern w:val="0"/>
          <w:szCs w:val="21"/>
          <w:u w:val="single"/>
        </w:rPr>
        <w:t xml:space="preserve">                      </w:t>
      </w:r>
      <w:r>
        <w:rPr>
          <w:rFonts w:hint="eastAsia" w:ascii="宋体" w:hAnsi="宋体" w:cs="宋体"/>
          <w:color w:val="000000"/>
          <w:kern w:val="0"/>
          <w:szCs w:val="21"/>
        </w:rPr>
        <w:t>（盖章）</w:t>
      </w:r>
    </w:p>
    <w:p>
      <w:pPr>
        <w:widowControl/>
        <w:spacing w:line="360" w:lineRule="auto"/>
        <w:rPr>
          <w:rFonts w:ascii="宋体" w:cs="宋体"/>
          <w:color w:val="000000"/>
          <w:kern w:val="0"/>
          <w:szCs w:val="21"/>
          <w:u w:val="single"/>
        </w:rPr>
      </w:pPr>
    </w:p>
    <w:p>
      <w:pPr>
        <w:widowControl/>
        <w:spacing w:line="360" w:lineRule="auto"/>
        <w:ind w:firstLine="5355" w:firstLineChars="2550"/>
        <w:rPr>
          <w:rFonts w:ascii="宋体" w:hAnsi="宋体" w:cs="宋体"/>
          <w:color w:val="000000"/>
          <w:kern w:val="0"/>
          <w:szCs w:val="21"/>
        </w:rPr>
      </w:pPr>
      <w:r>
        <w:rPr>
          <w:rFonts w:hint="eastAsia" w:ascii="宋体" w:hAnsi="宋体" w:cs="宋体"/>
          <w:color w:val="000000"/>
          <w:kern w:val="0"/>
          <w:szCs w:val="21"/>
        </w:rPr>
        <w:t>日期：</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rPr>
        <w:t>日</w:t>
      </w:r>
      <w:r>
        <w:rPr>
          <w:rFonts w:ascii="宋体" w:hAnsi="宋体" w:cs="宋体"/>
          <w:color w:val="000000"/>
          <w:kern w:val="0"/>
          <w:szCs w:val="21"/>
        </w:rPr>
        <w:t xml:space="preserve"> </w:t>
      </w:r>
    </w:p>
    <w:p>
      <w:pPr>
        <w:spacing w:line="360" w:lineRule="auto"/>
        <w:jc w:val="left"/>
        <w:rPr>
          <w:rFonts w:ascii="宋体" w:cs="宋体"/>
          <w:b/>
          <w:bCs/>
          <w:szCs w:val="21"/>
        </w:rPr>
      </w:pPr>
      <w:r>
        <w:rPr>
          <w:rFonts w:hint="eastAsia" w:ascii="宋体" w:hAnsi="宋体" w:cs="宋体"/>
          <w:b/>
          <w:bCs/>
          <w:szCs w:val="21"/>
        </w:rPr>
        <w:t>附</w:t>
      </w:r>
      <w:r>
        <w:rPr>
          <w:rFonts w:hint="eastAsia" w:ascii="宋体" w:hAnsi="宋体" w:cs="宋体"/>
          <w:b/>
          <w:szCs w:val="21"/>
        </w:rPr>
        <w:t>法定代表人（单位负责人）身份证复印件</w:t>
      </w:r>
    </w:p>
    <w:p>
      <w:pPr>
        <w:spacing w:line="360" w:lineRule="auto"/>
        <w:jc w:val="left"/>
        <w:rPr>
          <w:rFonts w:ascii="宋体" w:hAnsi="宋体" w:cs="宋体"/>
          <w:b/>
          <w:szCs w:val="21"/>
        </w:rPr>
      </w:pPr>
      <w:r>
        <w:rPr>
          <w:rFonts w:ascii="宋体" w:cs="宋体"/>
          <w:b/>
          <w:bCs/>
          <w:szCs w:val="21"/>
        </w:rPr>
        <w:br w:type="page"/>
      </w:r>
      <w:bookmarkStart w:id="162" w:name="法定代表人授权委托书"/>
      <w:r>
        <w:rPr>
          <w:rFonts w:hint="eastAsia" w:ascii="宋体" w:hAnsi="宋体" w:cs="宋体"/>
          <w:b/>
          <w:szCs w:val="21"/>
        </w:rPr>
        <w:t>附件</w:t>
      </w:r>
      <w:r>
        <w:rPr>
          <w:rFonts w:hint="eastAsia" w:ascii="宋体" w:hAnsi="宋体" w:cs="宋体"/>
          <w:b/>
          <w:szCs w:val="21"/>
          <w:lang w:val="en-US" w:eastAsia="zh-CN"/>
        </w:rPr>
        <w:t>1</w:t>
      </w:r>
      <w:r>
        <w:rPr>
          <w:rFonts w:ascii="宋体" w:hAnsi="宋体" w:cs="宋体"/>
          <w:b/>
          <w:szCs w:val="21"/>
        </w:rPr>
        <w:t>-2</w:t>
      </w:r>
      <w:bookmarkEnd w:id="162"/>
    </w:p>
    <w:p>
      <w:pPr>
        <w:spacing w:line="360" w:lineRule="auto"/>
        <w:jc w:val="center"/>
        <w:rPr>
          <w:rFonts w:ascii="宋体" w:cs="宋体"/>
          <w:b/>
          <w:bCs/>
          <w:szCs w:val="21"/>
        </w:rPr>
      </w:pPr>
    </w:p>
    <w:p>
      <w:pPr>
        <w:snapToGrid w:val="0"/>
        <w:spacing w:line="360" w:lineRule="auto"/>
        <w:jc w:val="center"/>
        <w:rPr>
          <w:rFonts w:ascii="宋体" w:cs="宋体"/>
          <w:b/>
          <w:bCs/>
          <w:sz w:val="28"/>
          <w:szCs w:val="28"/>
        </w:rPr>
      </w:pPr>
      <w:r>
        <w:rPr>
          <w:rFonts w:hint="eastAsia" w:ascii="宋体" w:hAnsi="宋体" w:cs="宋体"/>
          <w:b/>
          <w:bCs/>
          <w:sz w:val="28"/>
          <w:szCs w:val="28"/>
        </w:rPr>
        <w:t>法定代表人（单位负责人）授权委托书</w:t>
      </w:r>
    </w:p>
    <w:p>
      <w:pPr>
        <w:spacing w:line="360" w:lineRule="auto"/>
        <w:rPr>
          <w:rFonts w:ascii="宋体" w:cs="宋体"/>
          <w:szCs w:val="21"/>
        </w:rPr>
      </w:pPr>
    </w:p>
    <w:p>
      <w:pPr>
        <w:spacing w:line="360" w:lineRule="auto"/>
        <w:ind w:firstLine="105" w:firstLineChars="50"/>
        <w:rPr>
          <w:rFonts w:ascii="宋体" w:cs="宋体"/>
          <w:szCs w:val="21"/>
        </w:rPr>
      </w:pPr>
      <w:r>
        <w:rPr>
          <w:rFonts w:hint="eastAsia" w:ascii="宋体" w:hAnsi="宋体" w:cs="宋体"/>
          <w:szCs w:val="21"/>
          <w:u w:val="single"/>
        </w:rPr>
        <w:t>（采购代理机构名称）</w:t>
      </w:r>
      <w:r>
        <w:rPr>
          <w:rFonts w:ascii="宋体" w:hAnsi="宋体" w:cs="宋体"/>
          <w:szCs w:val="21"/>
          <w:u w:val="single"/>
        </w:rPr>
        <w:t xml:space="preserve"> </w:t>
      </w:r>
      <w:r>
        <w:rPr>
          <w:rFonts w:hint="eastAsia" w:ascii="宋体" w:hAnsi="宋体" w:cs="宋体"/>
          <w:szCs w:val="21"/>
        </w:rPr>
        <w:t>：</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我</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名称）的法定代表人</w:t>
      </w:r>
      <w:r>
        <w:rPr>
          <w:rStyle w:val="35"/>
          <w:rFonts w:hint="eastAsia" w:ascii="宋体" w:hAnsi="宋体" w:cs="宋体"/>
          <w:szCs w:val="21"/>
          <w:lang w:val="zh-CN"/>
        </w:rPr>
        <w:t>（单位负责人）</w:t>
      </w:r>
      <w:r>
        <w:rPr>
          <w:rFonts w:hint="eastAsia" w:ascii="宋体" w:hAnsi="宋体" w:cs="宋体"/>
          <w:szCs w:val="21"/>
        </w:rPr>
        <w:t>，现授权委托本单位在职职工</w:t>
      </w:r>
      <w:r>
        <w:rPr>
          <w:rFonts w:ascii="宋体" w:hAnsi="宋体" w:cs="宋体"/>
          <w:szCs w:val="21"/>
          <w:u w:val="single"/>
        </w:rPr>
        <w:t xml:space="preserve">             </w:t>
      </w:r>
      <w:r>
        <w:rPr>
          <w:rFonts w:hint="eastAsia" w:ascii="宋体" w:hAnsi="宋体" w:cs="宋体"/>
          <w:szCs w:val="21"/>
        </w:rPr>
        <w:t>（姓名）以我方的名义参加贵处组织的</w:t>
      </w:r>
      <w:r>
        <w:rPr>
          <w:rFonts w:hint="eastAsia" w:ascii="宋体" w:hAnsi="宋体" w:cs="宋体"/>
          <w:szCs w:val="21"/>
          <w:u w:val="single"/>
        </w:rPr>
        <w:t>（项目名称）（项目编号）</w:t>
      </w:r>
      <w:r>
        <w:rPr>
          <w:rFonts w:hint="eastAsia" w:ascii="宋体" w:hAnsi="宋体" w:cs="宋体"/>
          <w:szCs w:val="21"/>
        </w:rPr>
        <w:t>的投标活动，并代表我方全权办理针对上述项目的</w:t>
      </w:r>
      <w:r>
        <w:rPr>
          <w:rFonts w:hint="eastAsia" w:ascii="宋体" w:hAnsi="宋体" w:cs="宋体"/>
          <w:szCs w:val="21"/>
          <w:lang w:eastAsia="zh-CN"/>
        </w:rPr>
        <w:t>响应文件</w:t>
      </w:r>
      <w:r>
        <w:rPr>
          <w:rFonts w:hint="eastAsia" w:ascii="宋体" w:hAnsi="宋体" w:cs="宋体"/>
          <w:szCs w:val="21"/>
        </w:rPr>
        <w:t>签署、投标、参加开标会议、签约（如我方</w:t>
      </w:r>
      <w:r>
        <w:rPr>
          <w:rFonts w:hint="eastAsia" w:ascii="宋体" w:hAnsi="宋体" w:cs="宋体"/>
          <w:szCs w:val="21"/>
          <w:lang w:eastAsia="zh-CN"/>
        </w:rPr>
        <w:t>成交</w:t>
      </w:r>
      <w:r>
        <w:rPr>
          <w:rFonts w:hint="eastAsia" w:ascii="宋体" w:hAnsi="宋体" w:cs="宋体"/>
          <w:szCs w:val="21"/>
        </w:rPr>
        <w:t>）等具体事务和签署相关文件。</w:t>
      </w:r>
    </w:p>
    <w:p>
      <w:pPr>
        <w:spacing w:line="360" w:lineRule="auto"/>
        <w:ind w:firstLine="420" w:firstLineChars="200"/>
        <w:rPr>
          <w:rFonts w:ascii="宋体" w:cs="宋体"/>
          <w:szCs w:val="21"/>
        </w:rPr>
      </w:pPr>
      <w:r>
        <w:rPr>
          <w:rFonts w:hint="eastAsia" w:ascii="宋体" w:hAnsi="宋体" w:cs="宋体"/>
          <w:szCs w:val="21"/>
        </w:rPr>
        <w:t>我方对被授权人签名的事项负全部责任。</w:t>
      </w:r>
    </w:p>
    <w:p>
      <w:pPr>
        <w:spacing w:line="360" w:lineRule="auto"/>
        <w:ind w:firstLine="420" w:firstLineChars="200"/>
        <w:rPr>
          <w:rFonts w:ascii="宋体" w:cs="宋体"/>
          <w:szCs w:val="21"/>
        </w:rPr>
      </w:pPr>
      <w:r>
        <w:rPr>
          <w:rFonts w:hint="eastAsia" w:ascii="宋体" w:hAnsi="宋体" w:cs="宋体"/>
          <w:szCs w:val="21"/>
        </w:rPr>
        <w:t>在撤销授权的书面通知以前，本授权书一直有效。被授权人在授权书有效期内签署的所有文件不因授权的撤销而失效。被授权人无转委托权，特此委托。</w:t>
      </w:r>
    </w:p>
    <w:p>
      <w:pPr>
        <w:spacing w:line="360" w:lineRule="auto"/>
        <w:ind w:firstLine="420" w:firstLineChars="200"/>
        <w:rPr>
          <w:rFonts w:ascii="宋体" w:cs="宋体"/>
          <w:szCs w:val="21"/>
        </w:rPr>
      </w:pPr>
    </w:p>
    <w:p>
      <w:pPr>
        <w:spacing w:line="360" w:lineRule="auto"/>
        <w:rPr>
          <w:rFonts w:ascii="宋体" w:hAnsi="宋体" w:cs="宋体"/>
          <w:szCs w:val="21"/>
          <w:u w:val="single"/>
        </w:rPr>
      </w:pPr>
      <w:r>
        <w:rPr>
          <w:rFonts w:hint="eastAsia" w:ascii="宋体" w:hAnsi="宋体" w:cs="宋体"/>
          <w:b/>
          <w:bCs/>
          <w:szCs w:val="21"/>
        </w:rPr>
        <w:t>被授权人签字：</w:t>
      </w:r>
      <w:r>
        <w:rPr>
          <w:rFonts w:ascii="宋体" w:hAnsi="宋体" w:cs="宋体"/>
          <w:b/>
          <w:bCs/>
          <w:szCs w:val="21"/>
          <w:u w:val="single"/>
        </w:rPr>
        <w:t xml:space="preserve">            </w:t>
      </w:r>
      <w:r>
        <w:rPr>
          <w:rFonts w:ascii="宋体" w:hAnsi="宋体" w:cs="宋体"/>
          <w:b/>
          <w:bCs/>
          <w:szCs w:val="21"/>
        </w:rPr>
        <w:t xml:space="preserve">  </w:t>
      </w:r>
      <w:r>
        <w:rPr>
          <w:rFonts w:ascii="宋体" w:hAnsi="宋体" w:cs="宋体"/>
          <w:szCs w:val="21"/>
        </w:rPr>
        <w:t xml:space="preserve"> </w:t>
      </w:r>
      <w:r>
        <w:rPr>
          <w:rFonts w:hint="eastAsia" w:ascii="宋体" w:hAnsi="宋体" w:cs="宋体"/>
          <w:szCs w:val="21"/>
        </w:rPr>
        <w:t>职务：</w:t>
      </w:r>
      <w:r>
        <w:rPr>
          <w:rFonts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被授权人身份证号码：</w:t>
      </w:r>
      <w:r>
        <w:rPr>
          <w:rFonts w:ascii="宋体" w:hAnsi="宋体" w:cs="宋体"/>
          <w:szCs w:val="21"/>
          <w:u w:val="single"/>
        </w:rPr>
        <w:t xml:space="preserve">                        </w:t>
      </w:r>
      <w:r>
        <w:rPr>
          <w:rFonts w:ascii="宋体" w:hAnsi="宋体" w:cs="宋体"/>
          <w:szCs w:val="21"/>
        </w:rPr>
        <w:t xml:space="preserve"> </w:t>
      </w:r>
    </w:p>
    <w:p>
      <w:pPr>
        <w:spacing w:line="360" w:lineRule="auto"/>
        <w:rPr>
          <w:rFonts w:ascii="宋体" w:cs="宋体"/>
          <w:szCs w:val="21"/>
        </w:rPr>
      </w:pPr>
      <w:r>
        <w:rPr>
          <w:rFonts w:hint="eastAsia" w:ascii="宋体" w:hAnsi="宋体" w:cs="宋体"/>
          <w:szCs w:val="21"/>
        </w:rPr>
        <w:t>联系电话：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手机：</w:t>
      </w:r>
      <w:r>
        <w:rPr>
          <w:rFonts w:ascii="宋体" w:hAnsi="宋体" w:cs="宋体"/>
          <w:szCs w:val="21"/>
          <w:u w:val="single"/>
        </w:rPr>
        <w:t xml:space="preserve">                   </w:t>
      </w:r>
    </w:p>
    <w:p>
      <w:pPr>
        <w:spacing w:line="360" w:lineRule="auto"/>
        <w:rPr>
          <w:rFonts w:ascii="宋体" w:cs="宋体"/>
          <w:szCs w:val="21"/>
        </w:rPr>
      </w:pPr>
      <w:r>
        <w:rPr>
          <w:rFonts w:hint="eastAsia" w:ascii="宋体" w:hAnsi="宋体" w:cs="宋体"/>
          <w:szCs w:val="21"/>
          <w:lang w:eastAsia="zh-CN"/>
        </w:rPr>
        <w:t>供应商</w:t>
      </w:r>
      <w:r>
        <w:rPr>
          <w:rFonts w:hint="eastAsia" w:ascii="宋体" w:hAnsi="宋体" w:cs="宋体"/>
          <w:szCs w:val="21"/>
        </w:rPr>
        <w:t>名称：</w:t>
      </w:r>
      <w:r>
        <w:rPr>
          <w:rFonts w:ascii="宋体" w:hAnsi="宋体" w:cs="宋体"/>
          <w:szCs w:val="21"/>
          <w:u w:val="single"/>
        </w:rPr>
        <w:t xml:space="preserve">                         </w:t>
      </w:r>
      <w:r>
        <w:rPr>
          <w:rFonts w:hint="eastAsia" w:ascii="宋体" w:hAnsi="宋体" w:cs="宋体"/>
          <w:szCs w:val="21"/>
        </w:rPr>
        <w:t>（盖章）</w:t>
      </w:r>
    </w:p>
    <w:p>
      <w:pPr>
        <w:spacing w:line="360" w:lineRule="auto"/>
        <w:rPr>
          <w:rFonts w:ascii="宋体" w:cs="宋体"/>
          <w:b/>
          <w:bCs/>
          <w:szCs w:val="21"/>
        </w:rPr>
      </w:pPr>
      <w:r>
        <w:rPr>
          <w:rFonts w:hint="eastAsia" w:ascii="宋体" w:hAnsi="宋体" w:cs="宋体"/>
          <w:b/>
          <w:bCs/>
          <w:szCs w:val="21"/>
        </w:rPr>
        <w:t>法定代表人</w:t>
      </w:r>
      <w:r>
        <w:rPr>
          <w:rStyle w:val="35"/>
          <w:rFonts w:hint="eastAsia" w:ascii="宋体" w:hAnsi="宋体" w:cs="宋体"/>
          <w:b/>
          <w:bCs/>
          <w:szCs w:val="21"/>
          <w:lang w:val="zh-CN"/>
        </w:rPr>
        <w:t>（单位负责人）</w:t>
      </w:r>
      <w:r>
        <w:rPr>
          <w:rFonts w:hint="eastAsia" w:ascii="宋体" w:hAnsi="宋体" w:cs="宋体"/>
          <w:b/>
          <w:bCs/>
          <w:szCs w:val="21"/>
        </w:rPr>
        <w:t>签字：</w:t>
      </w:r>
      <w:r>
        <w:rPr>
          <w:rFonts w:ascii="宋体" w:hAnsi="宋体" w:cs="宋体"/>
          <w:b/>
          <w:bCs/>
          <w:szCs w:val="21"/>
          <w:u w:val="single"/>
        </w:rPr>
        <w:t xml:space="preserve">             </w:t>
      </w:r>
    </w:p>
    <w:p>
      <w:pPr>
        <w:spacing w:line="360" w:lineRule="auto"/>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line="360" w:lineRule="auto"/>
        <w:jc w:val="left"/>
        <w:rPr>
          <w:rFonts w:ascii="宋体" w:cs="宋体"/>
          <w:b/>
          <w:szCs w:val="21"/>
        </w:rPr>
      </w:pPr>
    </w:p>
    <w:p>
      <w:pPr>
        <w:rPr>
          <w:rFonts w:hint="eastAsia" w:ascii="宋体" w:cs="宋体"/>
          <w:b/>
          <w:szCs w:val="21"/>
          <w:lang w:eastAsia="zh-CN"/>
        </w:rPr>
      </w:pPr>
      <w:bookmarkStart w:id="163" w:name="附件2"/>
      <w:r>
        <w:rPr>
          <w:rFonts w:hint="eastAsia" w:ascii="宋体" w:cs="宋体"/>
          <w:b/>
          <w:szCs w:val="21"/>
          <w:lang w:eastAsia="zh-CN"/>
        </w:rPr>
        <w:t>附</w:t>
      </w:r>
      <w:r>
        <w:rPr>
          <w:rFonts w:hint="eastAsia" w:ascii="宋体" w:hAnsi="宋体" w:cs="宋体"/>
          <w:b/>
          <w:szCs w:val="21"/>
        </w:rPr>
        <w:t>法定代表人（单位负责人）</w:t>
      </w:r>
      <w:r>
        <w:rPr>
          <w:rFonts w:hint="eastAsia" w:ascii="宋体" w:hAnsi="宋体" w:cs="宋体"/>
          <w:b/>
          <w:szCs w:val="21"/>
          <w:lang w:eastAsia="zh-CN"/>
        </w:rPr>
        <w:t>及授权代理人</w:t>
      </w:r>
      <w:r>
        <w:rPr>
          <w:rFonts w:hint="eastAsia" w:ascii="宋体" w:cs="宋体"/>
          <w:b/>
          <w:szCs w:val="21"/>
          <w:lang w:eastAsia="zh-CN"/>
        </w:rPr>
        <w:t>身份证复印件</w:t>
      </w:r>
    </w:p>
    <w:p>
      <w:pPr>
        <w:rPr>
          <w:rFonts w:ascii="宋体" w:cs="宋体"/>
          <w:b/>
          <w:szCs w:val="21"/>
        </w:rPr>
      </w:pPr>
      <w:r>
        <w:rPr>
          <w:rFonts w:ascii="宋体" w:cs="宋体"/>
          <w:b/>
          <w:szCs w:val="21"/>
        </w:rPr>
        <w:br w:type="page"/>
      </w:r>
    </w:p>
    <w:bookmarkEnd w:id="163"/>
    <w:p>
      <w:pPr>
        <w:rPr>
          <w:rFonts w:hint="eastAsia" w:ascii="宋体" w:hAnsi="宋体" w:cs="宋体"/>
          <w:b/>
          <w:szCs w:val="21"/>
        </w:rPr>
      </w:pPr>
      <w:bookmarkStart w:id="164" w:name="参加政府采购活动前3年内在经营活动中没有重大违法记录的承诺函"/>
    </w:p>
    <w:p>
      <w:pPr>
        <w:rPr>
          <w:rFonts w:hint="eastAsia"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2</w:t>
      </w:r>
    </w:p>
    <w:p>
      <w:pPr>
        <w:spacing w:line="360" w:lineRule="auto"/>
        <w:jc w:val="center"/>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符合参与政府采购活动资格条件的承诺函</w:t>
      </w:r>
    </w:p>
    <w:p>
      <w:pPr>
        <w:pStyle w:val="11"/>
      </w:pPr>
    </w:p>
    <w:p>
      <w:pPr>
        <w:adjustRightInd w:val="0"/>
        <w:snapToGrid w:val="0"/>
        <w:spacing w:line="360" w:lineRule="auto"/>
        <w:rPr>
          <w:rFonts w:ascii="宋体" w:cs="宋体"/>
          <w:szCs w:val="21"/>
          <w:u w:val="single"/>
        </w:rPr>
      </w:pPr>
      <w:r>
        <w:rPr>
          <w:rFonts w:hint="eastAsia" w:ascii="宋体" w:hAnsi="宋体" w:cs="宋体"/>
          <w:szCs w:val="21"/>
          <w:u w:val="single"/>
          <w:lang w:eastAsia="zh-CN"/>
        </w:rPr>
        <w:t>常山县农业农村局</w:t>
      </w:r>
      <w:r>
        <w:rPr>
          <w:rFonts w:hint="eastAsia" w:ascii="宋体" w:hAnsi="宋体" w:cs="宋体"/>
          <w:szCs w:val="21"/>
          <w:u w:val="single"/>
        </w:rPr>
        <w:t>：</w:t>
      </w:r>
    </w:p>
    <w:p>
      <w:pPr>
        <w:adjustRightInd w:val="0"/>
        <w:snapToGrid w:val="0"/>
        <w:spacing w:line="360" w:lineRule="auto"/>
        <w:rPr>
          <w:rFonts w:ascii="宋体" w:cs="宋体"/>
          <w:szCs w:val="21"/>
        </w:rPr>
      </w:pPr>
      <w:r>
        <w:rPr>
          <w:rFonts w:hint="eastAsia" w:ascii="宋体" w:hAnsi="宋体" w:cs="宋体"/>
          <w:szCs w:val="21"/>
          <w:u w:val="single"/>
        </w:rPr>
        <w:t>浙江哲晟工程项目管理有限公司：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lang w:eastAsia="zh-CN"/>
        </w:rPr>
      </w:pPr>
      <w:r>
        <w:rPr>
          <w:rFonts w:hint="eastAsia" w:ascii="宋体" w:hAnsi="宋体" w:eastAsia="宋体" w:cs="宋体"/>
          <w:szCs w:val="21"/>
          <w:highlight w:val="none"/>
        </w:rPr>
        <w:t>根据贵方</w:t>
      </w:r>
      <w:r>
        <w:rPr>
          <w:rFonts w:hint="eastAsia" w:ascii="宋体" w:hAnsi="宋体" w:eastAsia="宋体" w:cs="宋体"/>
          <w:szCs w:val="21"/>
          <w:highlight w:val="none"/>
          <w:u w:val="single"/>
        </w:rPr>
        <w:t>（项目名称</w:t>
      </w:r>
      <w:r>
        <w:rPr>
          <w:rFonts w:hint="eastAsia" w:ascii="宋体" w:hAnsi="宋体" w:eastAsia="宋体" w:cs="宋体"/>
          <w:szCs w:val="21"/>
          <w:highlight w:val="none"/>
          <w:u w:val="single"/>
          <w:lang w:eastAsia="zh-CN"/>
        </w:rPr>
        <w:t>：</w:t>
      </w:r>
      <w:r>
        <w:rPr>
          <w:rFonts w:hint="eastAsia" w:ascii="宋体" w:hAnsi="宋体" w:eastAsia="宋体" w:cs="宋体"/>
          <w:szCs w:val="21"/>
          <w:highlight w:val="none"/>
          <w:u w:val="single"/>
        </w:rPr>
        <w:t>）（项目编号</w:t>
      </w:r>
      <w:r>
        <w:rPr>
          <w:rFonts w:hint="eastAsia" w:ascii="宋体" w:hAnsi="宋体" w:eastAsia="宋体" w:cs="宋体"/>
          <w:szCs w:val="21"/>
          <w:highlight w:val="none"/>
          <w:u w:val="single"/>
          <w:lang w:eastAsia="zh-CN"/>
        </w:rPr>
        <w:t>：</w:t>
      </w:r>
      <w:r>
        <w:rPr>
          <w:rFonts w:hint="eastAsia" w:ascii="宋体" w:hAnsi="宋体" w:eastAsia="宋体" w:cs="宋体"/>
          <w:szCs w:val="21"/>
          <w:highlight w:val="none"/>
          <w:u w:val="single"/>
        </w:rPr>
        <w:t>）</w:t>
      </w:r>
      <w:r>
        <w:rPr>
          <w:rFonts w:hint="eastAsia" w:ascii="宋体" w:hAnsi="宋体" w:eastAsia="宋体" w:cs="宋体"/>
          <w:szCs w:val="21"/>
          <w:highlight w:val="none"/>
        </w:rPr>
        <w:t>采购文件要求，我</w:t>
      </w:r>
      <w:r>
        <w:rPr>
          <w:rFonts w:hint="eastAsia" w:ascii="宋体" w:hAnsi="宋体" w:eastAsia="宋体" w:cs="宋体"/>
          <w:szCs w:val="21"/>
          <w:highlight w:val="none"/>
          <w:lang w:eastAsia="zh-CN"/>
        </w:rPr>
        <w:t>单位</w:t>
      </w:r>
      <w:r>
        <w:rPr>
          <w:rFonts w:hint="eastAsia" w:ascii="宋体" w:hAnsi="宋体" w:eastAsia="宋体" w:cs="宋体"/>
          <w:szCs w:val="21"/>
          <w:highlight w:val="none"/>
        </w:rPr>
        <w:t>在完全理解采购文件技术要求、商务条款及其他内容的基础上，决定响应该项目的采购活动。并承诺，我</w:t>
      </w:r>
      <w:r>
        <w:rPr>
          <w:rFonts w:hint="eastAsia" w:ascii="宋体" w:hAnsi="宋体" w:eastAsia="宋体" w:cs="宋体"/>
          <w:szCs w:val="21"/>
          <w:highlight w:val="none"/>
          <w:lang w:eastAsia="zh-CN"/>
        </w:rPr>
        <w:t>单位</w:t>
      </w:r>
      <w:r>
        <w:rPr>
          <w:rFonts w:hint="eastAsia" w:ascii="宋体" w:hAnsi="宋体" w:cs="宋体"/>
          <w:szCs w:val="21"/>
          <w:highlight w:val="none"/>
          <w:lang w:eastAsia="zh-CN"/>
        </w:rPr>
        <w:t>符合参与政府采购活动资格条件：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（五）参加采购活动前三年内，在经营活动中没有重大违法记录</w:t>
      </w:r>
      <w:r>
        <w:rPr>
          <w:rFonts w:hint="eastAsia" w:ascii="宋体" w:hAnsi="宋体" w:cs="宋体"/>
          <w:szCs w:val="21"/>
          <w:highlight w:val="none"/>
          <w:lang w:eastAsia="zh-CN"/>
        </w:rPr>
        <w:t>。</w:t>
      </w:r>
      <w:r>
        <w:rPr>
          <w:rFonts w:hint="eastAsia" w:ascii="宋体" w:hAnsi="宋体" w:eastAsia="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我</w:t>
      </w:r>
      <w:r>
        <w:rPr>
          <w:rFonts w:hint="eastAsia" w:ascii="宋体" w:hAnsi="宋体" w:eastAsia="宋体" w:cs="宋体"/>
          <w:szCs w:val="21"/>
          <w:highlight w:val="none"/>
          <w:lang w:eastAsia="zh-CN"/>
        </w:rPr>
        <w:t>单位</w:t>
      </w:r>
      <w:r>
        <w:rPr>
          <w:rFonts w:hint="eastAsia" w:ascii="宋体" w:hAnsi="宋体" w:eastAsia="宋体" w:cs="宋体"/>
          <w:szCs w:val="21"/>
          <w:highlight w:val="none"/>
        </w:rPr>
        <w:t>对上述承诺的真实性负责，如有虚假，我</w:t>
      </w:r>
      <w:r>
        <w:rPr>
          <w:rFonts w:hint="eastAsia" w:ascii="宋体" w:hAnsi="宋体" w:eastAsia="宋体" w:cs="宋体"/>
          <w:szCs w:val="21"/>
          <w:highlight w:val="none"/>
          <w:lang w:eastAsia="zh-CN"/>
        </w:rPr>
        <w:t>单位</w:t>
      </w:r>
      <w:r>
        <w:rPr>
          <w:rFonts w:hint="eastAsia" w:ascii="宋体" w:hAnsi="宋体" w:eastAsia="宋体" w:cs="宋体"/>
          <w:szCs w:val="21"/>
          <w:highlight w:val="none"/>
        </w:rPr>
        <w:t>同意按我方提供虚假材料谋取中标（成交）处理，并依法承担相应法律责任。</w:t>
      </w:r>
    </w:p>
    <w:p>
      <w:pPr>
        <w:pStyle w:val="27"/>
        <w:rPr>
          <w:rFonts w:hint="eastAsia" w:ascii="宋体" w:hAnsi="宋体" w:eastAsia="宋体" w:cs="宋体"/>
          <w:szCs w:val="21"/>
          <w:highlight w:val="none"/>
        </w:rPr>
      </w:pPr>
    </w:p>
    <w:p>
      <w:pPr>
        <w:pStyle w:val="17"/>
        <w:rPr>
          <w:rFonts w:hint="eastAsia" w:ascii="宋体" w:hAnsi="宋体" w:eastAsia="宋体" w:cs="宋体"/>
          <w:szCs w:val="21"/>
          <w:highlight w:val="none"/>
        </w:rPr>
      </w:pPr>
    </w:p>
    <w:p>
      <w:pPr>
        <w:pStyle w:val="17"/>
        <w:rPr>
          <w:rFonts w:hint="eastAsia" w:ascii="宋体" w:hAnsi="宋体" w:eastAsia="宋体" w:cs="宋体"/>
          <w:szCs w:val="21"/>
          <w:highlight w:val="none"/>
        </w:rPr>
      </w:pPr>
    </w:p>
    <w:p>
      <w:pPr>
        <w:spacing w:line="360" w:lineRule="auto"/>
        <w:jc w:val="left"/>
        <w:rPr>
          <w:rFonts w:ascii="宋体" w:hAnsi="宋体" w:cs="宋体"/>
          <w:szCs w:val="21"/>
          <w:u w:val="single"/>
        </w:rPr>
      </w:pPr>
      <w:r>
        <w:rPr>
          <w:rFonts w:hint="eastAsia" w:ascii="宋体" w:hAnsi="宋体" w:cs="宋体"/>
          <w:szCs w:val="21"/>
          <w:lang w:eastAsia="zh-CN"/>
        </w:rPr>
        <w:t>供应商</w:t>
      </w:r>
      <w:r>
        <w:rPr>
          <w:rFonts w:hint="eastAsia" w:ascii="宋体" w:hAnsi="宋体" w:cs="宋体"/>
          <w:szCs w:val="21"/>
        </w:rPr>
        <w:t>名称（盖章）：</w:t>
      </w:r>
      <w:r>
        <w:rPr>
          <w:rFonts w:ascii="宋体" w:hAnsi="宋体" w:cs="宋体"/>
          <w:szCs w:val="21"/>
        </w:rPr>
        <w:t xml:space="preserve"> </w:t>
      </w:r>
      <w:r>
        <w:rPr>
          <w:rFonts w:ascii="宋体" w:hAnsi="宋体" w:cs="宋体"/>
          <w:szCs w:val="21"/>
          <w:u w:val="single"/>
        </w:rPr>
        <w:t xml:space="preserve">            </w:t>
      </w:r>
    </w:p>
    <w:p>
      <w:pPr>
        <w:spacing w:line="360" w:lineRule="auto"/>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line="360" w:lineRule="auto"/>
        <w:jc w:val="left"/>
        <w:rPr>
          <w:rFonts w:hint="eastAsia" w:ascii="宋体" w:hAnsi="宋体" w:eastAsia="宋体" w:cs="宋体"/>
          <w:b/>
          <w:szCs w:val="21"/>
          <w:lang w:val="en-US" w:eastAsia="zh-CN"/>
        </w:rPr>
      </w:pPr>
      <w:r>
        <w:rPr>
          <w:rFonts w:ascii="宋体" w:cs="宋体"/>
          <w:b/>
          <w:bCs/>
          <w:sz w:val="28"/>
          <w:szCs w:val="28"/>
        </w:rPr>
        <w:br w:type="page"/>
      </w:r>
      <w:bookmarkStart w:id="165" w:name="附件3"/>
      <w:r>
        <w:rPr>
          <w:rFonts w:hint="eastAsia" w:ascii="宋体" w:hAnsi="宋体" w:cs="宋体"/>
          <w:b/>
          <w:szCs w:val="21"/>
        </w:rPr>
        <w:t>附件</w:t>
      </w:r>
      <w:bookmarkEnd w:id="165"/>
      <w:r>
        <w:rPr>
          <w:rFonts w:hint="eastAsia" w:ascii="宋体" w:hAnsi="宋体" w:cs="宋体"/>
          <w:b/>
          <w:szCs w:val="21"/>
          <w:lang w:val="en-US" w:eastAsia="zh-CN"/>
        </w:rPr>
        <w:t>3</w:t>
      </w:r>
    </w:p>
    <w:bookmarkEnd w:id="164"/>
    <w:p>
      <w:pPr>
        <w:snapToGrid w:val="0"/>
        <w:spacing w:line="360" w:lineRule="auto"/>
        <w:jc w:val="center"/>
        <w:rPr>
          <w:rFonts w:ascii="宋体" w:cs="宋体"/>
          <w:b/>
          <w:bCs/>
          <w:sz w:val="28"/>
          <w:szCs w:val="28"/>
        </w:rPr>
      </w:pPr>
      <w:r>
        <w:rPr>
          <w:rFonts w:hint="eastAsia" w:ascii="宋体" w:hAnsi="宋体" w:cs="宋体"/>
          <w:b/>
          <w:bCs/>
          <w:sz w:val="28"/>
          <w:szCs w:val="28"/>
        </w:rPr>
        <w:t>评分因素索引表</w:t>
      </w:r>
    </w:p>
    <w:tbl>
      <w:tblPr>
        <w:tblStyle w:val="28"/>
        <w:tblW w:w="9110" w:type="dxa"/>
        <w:jc w:val="center"/>
        <w:tblLayout w:type="fixed"/>
        <w:tblCellMar>
          <w:top w:w="0" w:type="dxa"/>
          <w:left w:w="0" w:type="dxa"/>
          <w:bottom w:w="0" w:type="dxa"/>
          <w:right w:w="0" w:type="dxa"/>
        </w:tblCellMar>
      </w:tblPr>
      <w:tblGrid>
        <w:gridCol w:w="1276"/>
        <w:gridCol w:w="3610"/>
        <w:gridCol w:w="900"/>
        <w:gridCol w:w="913"/>
        <w:gridCol w:w="1225"/>
        <w:gridCol w:w="1186"/>
      </w:tblGrid>
      <w:tr>
        <w:tblPrEx>
          <w:tblCellMar>
            <w:top w:w="0" w:type="dxa"/>
            <w:left w:w="0" w:type="dxa"/>
            <w:bottom w:w="0" w:type="dxa"/>
            <w:right w:w="0" w:type="dxa"/>
          </w:tblCellMar>
        </w:tblPrEx>
        <w:trPr>
          <w:trHeight w:val="44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5"/>
                <w:rFonts w:ascii="宋体" w:cs="宋体"/>
                <w:b/>
                <w:bCs/>
                <w:szCs w:val="21"/>
              </w:rPr>
            </w:pPr>
            <w:r>
              <w:rPr>
                <w:rStyle w:val="35"/>
                <w:rFonts w:hint="eastAsia" w:ascii="宋体" w:hAnsi="宋体" w:cs="宋体"/>
                <w:b/>
                <w:bCs/>
                <w:szCs w:val="21"/>
              </w:rPr>
              <w:t>评审因素</w:t>
            </w:r>
          </w:p>
        </w:tc>
        <w:tc>
          <w:tcPr>
            <w:tcW w:w="3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5"/>
                <w:rFonts w:ascii="宋体" w:cs="宋体"/>
                <w:b/>
                <w:bCs/>
                <w:szCs w:val="21"/>
              </w:rPr>
            </w:pPr>
            <w:r>
              <w:rPr>
                <w:rStyle w:val="35"/>
                <w:rFonts w:hint="eastAsia" w:ascii="宋体" w:hAnsi="宋体" w:cs="宋体"/>
                <w:b/>
                <w:bCs/>
                <w:szCs w:val="21"/>
              </w:rPr>
              <w:t>评审标准</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5"/>
                <w:rFonts w:ascii="宋体" w:cs="宋体"/>
                <w:b/>
                <w:bCs/>
                <w:szCs w:val="21"/>
              </w:rPr>
            </w:pPr>
            <w:r>
              <w:rPr>
                <w:rStyle w:val="35"/>
                <w:rFonts w:hint="eastAsia" w:ascii="宋体" w:hAnsi="宋体" w:cs="宋体"/>
                <w:b/>
                <w:bCs/>
                <w:szCs w:val="21"/>
              </w:rPr>
              <w:t>分值</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5"/>
                <w:rFonts w:ascii="宋体" w:cs="宋体"/>
                <w:b/>
                <w:bCs/>
                <w:szCs w:val="21"/>
              </w:rPr>
            </w:pPr>
            <w:r>
              <w:rPr>
                <w:rStyle w:val="35"/>
                <w:rFonts w:hint="eastAsia" w:ascii="宋体" w:hAnsi="宋体" w:cs="宋体"/>
                <w:b/>
                <w:bCs/>
                <w:szCs w:val="21"/>
              </w:rPr>
              <w:t>自评</w:t>
            </w:r>
          </w:p>
          <w:p>
            <w:pPr>
              <w:widowControl/>
              <w:jc w:val="center"/>
              <w:textAlignment w:val="center"/>
              <w:rPr>
                <w:rStyle w:val="35"/>
                <w:rFonts w:ascii="宋体" w:cs="宋体"/>
                <w:b/>
                <w:bCs/>
                <w:szCs w:val="21"/>
              </w:rPr>
            </w:pPr>
            <w:r>
              <w:rPr>
                <w:rStyle w:val="35"/>
                <w:rFonts w:hint="eastAsia" w:ascii="宋体" w:hAnsi="宋体" w:cs="宋体"/>
                <w:b/>
                <w:bCs/>
                <w:szCs w:val="21"/>
              </w:rPr>
              <w:t>分值</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5"/>
                <w:rFonts w:ascii="宋体" w:cs="宋体"/>
                <w:b/>
                <w:bCs/>
                <w:szCs w:val="21"/>
              </w:rPr>
            </w:pPr>
            <w:r>
              <w:rPr>
                <w:rStyle w:val="35"/>
                <w:rFonts w:hint="eastAsia" w:ascii="宋体" w:hAnsi="宋体" w:cs="宋体"/>
                <w:b/>
                <w:bCs/>
                <w:szCs w:val="21"/>
              </w:rPr>
              <w:t>得分</w:t>
            </w:r>
          </w:p>
          <w:p>
            <w:pPr>
              <w:widowControl/>
              <w:jc w:val="center"/>
              <w:textAlignment w:val="center"/>
              <w:rPr>
                <w:rStyle w:val="35"/>
                <w:rFonts w:ascii="宋体" w:cs="宋体"/>
                <w:b/>
                <w:bCs/>
                <w:szCs w:val="21"/>
              </w:rPr>
            </w:pPr>
            <w:r>
              <w:rPr>
                <w:rStyle w:val="35"/>
                <w:rFonts w:hint="eastAsia" w:ascii="宋体" w:hAnsi="宋体" w:cs="宋体"/>
                <w:b/>
                <w:bCs/>
                <w:szCs w:val="21"/>
              </w:rPr>
              <w:t>依据</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5"/>
                <w:rFonts w:ascii="宋体" w:cs="宋体"/>
                <w:b/>
                <w:bCs/>
                <w:szCs w:val="21"/>
              </w:rPr>
            </w:pPr>
            <w:r>
              <w:rPr>
                <w:rStyle w:val="35"/>
                <w:rFonts w:hint="eastAsia" w:ascii="宋体" w:hAnsi="宋体" w:cs="宋体"/>
                <w:b/>
                <w:bCs/>
                <w:szCs w:val="21"/>
              </w:rPr>
              <w:t>对应材料</w:t>
            </w:r>
          </w:p>
          <w:p>
            <w:pPr>
              <w:widowControl/>
              <w:jc w:val="center"/>
              <w:textAlignment w:val="center"/>
              <w:rPr>
                <w:rStyle w:val="35"/>
                <w:rFonts w:ascii="宋体" w:cs="宋体"/>
                <w:b/>
                <w:bCs/>
                <w:szCs w:val="21"/>
              </w:rPr>
            </w:pPr>
            <w:r>
              <w:rPr>
                <w:rStyle w:val="35"/>
                <w:rFonts w:hint="eastAsia" w:ascii="宋体" w:hAnsi="宋体" w:cs="宋体"/>
                <w:b/>
                <w:bCs/>
                <w:szCs w:val="21"/>
              </w:rPr>
              <w:t>所在页码</w:t>
            </w:r>
          </w:p>
        </w:tc>
      </w:tr>
      <w:tr>
        <w:tblPrEx>
          <w:tblCellMar>
            <w:top w:w="0" w:type="dxa"/>
            <w:left w:w="0" w:type="dxa"/>
            <w:bottom w:w="0" w:type="dxa"/>
            <w:right w:w="0" w:type="dxa"/>
          </w:tblCellMar>
        </w:tblPrEx>
        <w:trPr>
          <w:trHeight w:val="1279"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5"/>
                <w:rFonts w:ascii="宋体" w:cs="宋体"/>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5"/>
                <w:rFonts w:ascii="宋体" w:cs="宋体"/>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5"/>
                <w:rFonts w:ascii="宋体" w:cs="宋体"/>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5"/>
                <w:rFonts w:ascii="宋体" w:cs="宋体"/>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5"/>
                <w:rFonts w:ascii="宋体" w:cs="宋体"/>
                <w:szCs w:val="21"/>
              </w:rPr>
            </w:pPr>
          </w:p>
        </w:tc>
      </w:tr>
      <w:tr>
        <w:tblPrEx>
          <w:tblCellMar>
            <w:top w:w="0" w:type="dxa"/>
            <w:left w:w="0" w:type="dxa"/>
            <w:bottom w:w="0" w:type="dxa"/>
            <w:right w:w="0" w:type="dxa"/>
          </w:tblCellMar>
        </w:tblPrEx>
        <w:trPr>
          <w:trHeight w:val="159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5"/>
                <w:rFonts w:ascii="宋体" w:cs="宋体"/>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r>
      <w:tr>
        <w:tblPrEx>
          <w:tblCellMar>
            <w:top w:w="0" w:type="dxa"/>
            <w:left w:w="0" w:type="dxa"/>
            <w:bottom w:w="0" w:type="dxa"/>
            <w:right w:w="0" w:type="dxa"/>
          </w:tblCellMar>
        </w:tblPrEx>
        <w:trPr>
          <w:trHeight w:val="1545"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5"/>
                <w:rFonts w:ascii="宋体" w:cs="宋体"/>
              </w:rPr>
            </w:pPr>
          </w:p>
        </w:tc>
        <w:tc>
          <w:tcPr>
            <w:tcW w:w="36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5"/>
                <w:rFonts w:ascii="宋体" w:cs="宋体"/>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r>
      <w:tr>
        <w:tblPrEx>
          <w:tblCellMar>
            <w:top w:w="0" w:type="dxa"/>
            <w:left w:w="0" w:type="dxa"/>
            <w:bottom w:w="0" w:type="dxa"/>
            <w:right w:w="0" w:type="dxa"/>
          </w:tblCellMar>
        </w:tblPrEx>
        <w:trPr>
          <w:trHeight w:val="132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5"/>
                <w:rFonts w:ascii="宋体" w:cs="宋体"/>
              </w:rPr>
            </w:pPr>
          </w:p>
        </w:tc>
        <w:tc>
          <w:tcPr>
            <w:tcW w:w="36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35"/>
                <w:rFonts w:ascii="宋体" w:cs="宋体"/>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Style w:val="35"/>
                <w:rFonts w:ascii="宋体" w:cs="宋体"/>
                <w:szCs w:val="21"/>
              </w:rPr>
            </w:pPr>
          </w:p>
        </w:tc>
      </w:tr>
    </w:tbl>
    <w:p>
      <w:pPr>
        <w:spacing w:line="440" w:lineRule="exact"/>
        <w:textAlignment w:val="baseline"/>
        <w:rPr>
          <w:rStyle w:val="35"/>
          <w:rFonts w:ascii="宋体" w:cs="宋体"/>
          <w:b/>
          <w:bCs/>
          <w:szCs w:val="21"/>
        </w:rPr>
      </w:pPr>
      <w:r>
        <w:rPr>
          <w:rStyle w:val="35"/>
          <w:rFonts w:hint="eastAsia" w:ascii="宋体" w:hAnsi="宋体" w:cs="宋体"/>
          <w:b/>
          <w:bCs/>
          <w:szCs w:val="21"/>
        </w:rPr>
        <w:t>说明：评审因素、评审标准、分值对应“第五章</w:t>
      </w:r>
      <w:r>
        <w:rPr>
          <w:rStyle w:val="35"/>
          <w:rFonts w:ascii="宋体" w:hAnsi="宋体" w:cs="宋体"/>
          <w:b/>
          <w:bCs/>
          <w:szCs w:val="21"/>
        </w:rPr>
        <w:t xml:space="preserve"> </w:t>
      </w:r>
      <w:r>
        <w:rPr>
          <w:rStyle w:val="35"/>
          <w:rFonts w:hint="eastAsia" w:ascii="宋体" w:hAnsi="宋体" w:cs="宋体"/>
          <w:b/>
          <w:bCs/>
          <w:szCs w:val="21"/>
        </w:rPr>
        <w:t>评审方法及评审标准”资信技术评审标准的相关内容。</w:t>
      </w:r>
    </w:p>
    <w:p>
      <w:pPr>
        <w:spacing w:line="360" w:lineRule="auto"/>
        <w:ind w:firstLine="4860"/>
        <w:rPr>
          <w:rFonts w:ascii="宋体" w:cs="宋体"/>
          <w:b/>
          <w:bCs/>
          <w:szCs w:val="21"/>
        </w:rPr>
      </w:pPr>
    </w:p>
    <w:p>
      <w:pPr>
        <w:spacing w:line="360" w:lineRule="auto"/>
        <w:ind w:firstLine="4860"/>
        <w:rPr>
          <w:rFonts w:ascii="宋体" w:cs="宋体"/>
          <w:b/>
          <w:bCs/>
          <w:szCs w:val="21"/>
        </w:rPr>
      </w:pPr>
    </w:p>
    <w:p>
      <w:pPr>
        <w:spacing w:line="360" w:lineRule="auto"/>
        <w:jc w:val="left"/>
        <w:rPr>
          <w:rFonts w:ascii="宋体" w:hAnsi="宋体" w:cs="宋体"/>
          <w:szCs w:val="21"/>
          <w:u w:val="single"/>
        </w:rPr>
      </w:pPr>
      <w:r>
        <w:rPr>
          <w:rFonts w:hint="eastAsia" w:ascii="宋体" w:hAnsi="宋体" w:cs="宋体"/>
          <w:szCs w:val="21"/>
          <w:lang w:eastAsia="zh-CN"/>
        </w:rPr>
        <w:t>供应商</w:t>
      </w:r>
      <w:r>
        <w:rPr>
          <w:rFonts w:hint="eastAsia" w:ascii="宋体" w:hAnsi="宋体" w:cs="宋体"/>
          <w:szCs w:val="21"/>
        </w:rPr>
        <w:t>名称（盖章）：</w:t>
      </w:r>
      <w:r>
        <w:rPr>
          <w:rFonts w:ascii="宋体" w:hAnsi="宋体" w:cs="宋体"/>
          <w:szCs w:val="21"/>
        </w:rPr>
        <w:t xml:space="preserve"> </w:t>
      </w:r>
      <w:r>
        <w:rPr>
          <w:rFonts w:ascii="宋体" w:hAnsi="宋体" w:cs="宋体"/>
          <w:szCs w:val="21"/>
          <w:u w:val="single"/>
        </w:rPr>
        <w:t xml:space="preserve">            </w:t>
      </w:r>
    </w:p>
    <w:p>
      <w:pPr>
        <w:spacing w:line="360" w:lineRule="auto"/>
        <w:rPr>
          <w:rFonts w:ascii="宋体" w:cs="宋体"/>
          <w:szCs w:val="21"/>
          <w:u w:val="single"/>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line="360" w:lineRule="auto"/>
        <w:jc w:val="left"/>
        <w:rPr>
          <w:rFonts w:hint="eastAsia" w:ascii="宋体" w:hAnsi="宋体" w:eastAsia="宋体" w:cs="宋体"/>
          <w:b/>
          <w:szCs w:val="21"/>
          <w:lang w:val="en-US" w:eastAsia="zh-CN"/>
        </w:rPr>
      </w:pPr>
      <w:r>
        <w:rPr>
          <w:rFonts w:ascii="宋体" w:cs="宋体"/>
          <w:b/>
          <w:szCs w:val="21"/>
        </w:rPr>
        <w:br w:type="page"/>
      </w:r>
      <w:bookmarkStart w:id="166" w:name="附件5"/>
      <w:r>
        <w:rPr>
          <w:rFonts w:hint="eastAsia" w:ascii="宋体" w:hAnsi="宋体" w:cs="宋体"/>
          <w:b/>
          <w:szCs w:val="21"/>
        </w:rPr>
        <w:t>附件</w:t>
      </w:r>
      <w:bookmarkEnd w:id="166"/>
      <w:r>
        <w:rPr>
          <w:rFonts w:hint="eastAsia" w:ascii="宋体" w:hAnsi="宋体" w:cs="宋体"/>
          <w:b/>
          <w:szCs w:val="21"/>
          <w:lang w:val="en-US" w:eastAsia="zh-CN"/>
        </w:rPr>
        <w:t>4</w:t>
      </w:r>
    </w:p>
    <w:p>
      <w:pPr>
        <w:snapToGrid w:val="0"/>
        <w:spacing w:line="360" w:lineRule="auto"/>
        <w:jc w:val="center"/>
        <w:rPr>
          <w:rFonts w:ascii="宋体" w:cs="宋体"/>
          <w:b/>
          <w:bCs/>
          <w:sz w:val="28"/>
          <w:szCs w:val="28"/>
        </w:rPr>
      </w:pPr>
      <w:r>
        <w:rPr>
          <w:rFonts w:hint="eastAsia" w:ascii="宋体" w:hAnsi="宋体" w:cs="宋体"/>
          <w:b/>
          <w:bCs/>
          <w:sz w:val="28"/>
          <w:szCs w:val="28"/>
          <w:lang w:eastAsia="zh-CN"/>
        </w:rPr>
        <w:t>供应商</w:t>
      </w:r>
      <w:r>
        <w:rPr>
          <w:rFonts w:hint="eastAsia" w:ascii="宋体" w:hAnsi="宋体" w:cs="宋体"/>
          <w:b/>
          <w:bCs/>
          <w:sz w:val="28"/>
          <w:szCs w:val="28"/>
        </w:rPr>
        <w:t>声明书</w:t>
      </w:r>
    </w:p>
    <w:p>
      <w:pPr>
        <w:pStyle w:val="15"/>
        <w:snapToGrid w:val="0"/>
        <w:spacing w:line="400" w:lineRule="atLeast"/>
        <w:rPr>
          <w:rFonts w:cs="宋体"/>
          <w:color w:val="auto"/>
          <w:szCs w:val="21"/>
          <w:highlight w:val="none"/>
        </w:rPr>
      </w:pPr>
      <w:r>
        <w:rPr>
          <w:rFonts w:hint="eastAsia" w:cs="宋体"/>
          <w:color w:val="auto"/>
          <w:szCs w:val="21"/>
          <w:highlight w:val="none"/>
          <w:u w:val="single"/>
          <w:lang w:eastAsia="zh-CN"/>
        </w:rPr>
        <w:t>常山县农业农村局</w:t>
      </w:r>
      <w:r>
        <w:rPr>
          <w:rFonts w:hint="eastAsia" w:cs="宋体"/>
          <w:color w:val="auto"/>
          <w:szCs w:val="21"/>
          <w:highlight w:val="none"/>
        </w:rPr>
        <w:t>：</w:t>
      </w:r>
    </w:p>
    <w:p>
      <w:pPr>
        <w:pStyle w:val="15"/>
        <w:snapToGrid w:val="0"/>
        <w:spacing w:line="400" w:lineRule="atLeast"/>
        <w:rPr>
          <w:rFonts w:cs="宋体"/>
          <w:color w:val="auto"/>
          <w:szCs w:val="21"/>
          <w:highlight w:val="none"/>
        </w:rPr>
      </w:pPr>
      <w:r>
        <w:rPr>
          <w:rFonts w:hint="eastAsia" w:cs="宋体"/>
          <w:color w:val="auto"/>
          <w:szCs w:val="21"/>
          <w:highlight w:val="none"/>
          <w:u w:val="single"/>
        </w:rPr>
        <w:t>浙江哲晟工程项目管理有限公司</w:t>
      </w:r>
      <w:r>
        <w:rPr>
          <w:rFonts w:hint="eastAsia" w:cs="宋体"/>
          <w:color w:val="auto"/>
          <w:szCs w:val="21"/>
          <w:highlight w:val="none"/>
        </w:rPr>
        <w:t>：</w:t>
      </w:r>
    </w:p>
    <w:p>
      <w:pPr>
        <w:pStyle w:val="15"/>
        <w:snapToGrid w:val="0"/>
        <w:spacing w:line="400" w:lineRule="atLeast"/>
        <w:ind w:firstLine="411" w:firstLineChars="196"/>
        <w:rPr>
          <w:rFonts w:cs="宋体"/>
          <w:color w:val="auto"/>
          <w:szCs w:val="21"/>
          <w:highlight w:val="none"/>
        </w:rPr>
      </w:pPr>
      <w:r>
        <w:rPr>
          <w:rFonts w:hint="eastAsia" w:cs="宋体"/>
          <w:color w:val="auto"/>
          <w:szCs w:val="21"/>
          <w:highlight w:val="none"/>
          <w:u w:val="single"/>
        </w:rPr>
        <w:t xml:space="preserve">                 </w:t>
      </w:r>
      <w:r>
        <w:rPr>
          <w:rFonts w:hint="eastAsia" w:cs="宋体"/>
          <w:color w:val="auto"/>
          <w:szCs w:val="21"/>
          <w:highlight w:val="none"/>
        </w:rPr>
        <w:t>（供应商全称）参加贵方组织的</w:t>
      </w:r>
      <w:r>
        <w:rPr>
          <w:rFonts w:hint="eastAsia" w:cs="宋体"/>
          <w:color w:val="auto"/>
          <w:szCs w:val="21"/>
          <w:highlight w:val="none"/>
          <w:u w:val="single"/>
        </w:rPr>
        <w:t xml:space="preserve"> </w:t>
      </w:r>
      <w:r>
        <w:rPr>
          <w:rFonts w:hint="eastAsia" w:cs="宋体"/>
          <w:color w:val="auto"/>
          <w:szCs w:val="21"/>
          <w:highlight w:val="none"/>
          <w:u w:val="single"/>
          <w:lang w:eastAsia="zh-CN"/>
        </w:rPr>
        <w:t>2024年常山县农业农村局职工疗休养项目</w:t>
      </w:r>
      <w:r>
        <w:rPr>
          <w:rFonts w:hint="eastAsia" w:cs="宋体"/>
          <w:color w:val="auto"/>
          <w:szCs w:val="21"/>
          <w:highlight w:val="none"/>
          <w:u w:val="single"/>
          <w:lang w:val="en-US" w:eastAsia="zh-CN"/>
        </w:rPr>
        <w:t>标项三（二次）</w:t>
      </w:r>
      <w:r>
        <w:rPr>
          <w:rFonts w:hint="eastAsia" w:cs="宋体"/>
          <w:color w:val="auto"/>
          <w:szCs w:val="21"/>
          <w:highlight w:val="none"/>
          <w:u w:val="single"/>
        </w:rPr>
        <w:t>（项目编号：</w:t>
      </w:r>
      <w:r>
        <w:rPr>
          <w:rFonts w:hint="eastAsia" w:cs="宋体"/>
          <w:color w:val="auto"/>
          <w:szCs w:val="21"/>
          <w:highlight w:val="none"/>
          <w:u w:val="single"/>
          <w:lang w:eastAsia="zh-CN"/>
        </w:rPr>
        <w:t>ZSCG202418-CS07（</w:t>
      </w:r>
      <w:r>
        <w:rPr>
          <w:rFonts w:hint="eastAsia" w:cs="宋体"/>
          <w:color w:val="auto"/>
          <w:szCs w:val="21"/>
          <w:highlight w:val="none"/>
          <w:u w:val="single"/>
          <w:lang w:val="en-US" w:eastAsia="zh-CN"/>
        </w:rPr>
        <w:t>2</w:t>
      </w:r>
      <w:r>
        <w:rPr>
          <w:rFonts w:hint="eastAsia" w:cs="宋体"/>
          <w:color w:val="auto"/>
          <w:szCs w:val="21"/>
          <w:highlight w:val="none"/>
          <w:u w:val="single"/>
          <w:lang w:eastAsia="zh-CN"/>
        </w:rPr>
        <w:t>）</w:t>
      </w:r>
      <w:r>
        <w:rPr>
          <w:rFonts w:hint="eastAsia" w:cs="宋体"/>
          <w:color w:val="auto"/>
          <w:szCs w:val="21"/>
          <w:highlight w:val="none"/>
          <w:u w:val="single"/>
        </w:rPr>
        <w:t>）</w:t>
      </w:r>
      <w:r>
        <w:rPr>
          <w:rFonts w:hint="eastAsia" w:cs="宋体"/>
          <w:color w:val="auto"/>
          <w:szCs w:val="21"/>
          <w:highlight w:val="none"/>
        </w:rPr>
        <w:t>竞争性磋商的采购活动，为此我方声明如下：</w:t>
      </w:r>
    </w:p>
    <w:p>
      <w:pPr>
        <w:adjustRightInd w:val="0"/>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1.我方具备磋商文件规定的参加本项目采购活动供应商应当具备的一般条件及特定条件。</w:t>
      </w:r>
    </w:p>
    <w:p>
      <w:pPr>
        <w:adjustRightInd w:val="0"/>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我方已详细审核全部磋商文件，包括磋商文件补充（如果有）、参考资料及有关附件，确认无误。已经了解我方对于磋商文件、采购过程、采购结果有依法进行询问、质疑、投诉的权利，以及询问、质疑、投诉的相关渠道和要求。</w:t>
      </w:r>
    </w:p>
    <w:p>
      <w:pPr>
        <w:adjustRightInd w:val="0"/>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4.我方在递交响应文件之前已经完全理解并接受磋商文件的各项规定和要求，对磋商文件的合法性、合理性不再有异议。</w:t>
      </w:r>
    </w:p>
    <w:p>
      <w:pPr>
        <w:adjustRightInd w:val="0"/>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5.我方承诺在提交本响应文件之日起遵守响应文件中的承诺，响应文件的有效期为自响应截止日起</w:t>
      </w:r>
      <w:r>
        <w:rPr>
          <w:rFonts w:hint="eastAsia" w:ascii="宋体" w:hAnsi="宋体" w:cs="宋体"/>
          <w:color w:val="auto"/>
          <w:szCs w:val="21"/>
          <w:highlight w:val="none"/>
          <w:u w:val="single"/>
        </w:rPr>
        <w:t>90日历天</w:t>
      </w:r>
      <w:r>
        <w:rPr>
          <w:rFonts w:hint="eastAsia" w:ascii="宋体" w:hAnsi="宋体" w:cs="宋体"/>
          <w:color w:val="auto"/>
          <w:szCs w:val="21"/>
          <w:highlight w:val="none"/>
        </w:rPr>
        <w:t>。如我方中标（成交），则响应文件至本项目合同履行完毕止均有效。</w:t>
      </w:r>
    </w:p>
    <w:p>
      <w:pPr>
        <w:adjustRightInd w:val="0"/>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6.我方自愿参加本项目采购活动，并保证响应文件中所列举的相关资料是真实的、合法的。若贵方需要，我方愿意提供任何与该项目磋商有关的数据、情况和技术资料。</w:t>
      </w:r>
    </w:p>
    <w:p>
      <w:pPr>
        <w:adjustRightInd w:val="0"/>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7.如我单位中标（成交），保证忠实执行双方所签订的合同，并承担合同规定的责任和义务。</w:t>
      </w:r>
    </w:p>
    <w:p>
      <w:pPr>
        <w:adjustRightInd w:val="0"/>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8.我方在磋商活动中不存在以下行为：</w:t>
      </w:r>
    </w:p>
    <w:p>
      <w:pPr>
        <w:widowControl/>
        <w:snapToGrid w:val="0"/>
        <w:spacing w:line="400" w:lineRule="atLeas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（1）提供虚假材料谋取中标、成交；</w:t>
      </w:r>
    </w:p>
    <w:p>
      <w:pPr>
        <w:widowControl/>
        <w:snapToGrid w:val="0"/>
        <w:spacing w:line="400" w:lineRule="atLeas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（2）采取不正当手段诋毁、排挤其他供应商；</w:t>
      </w:r>
    </w:p>
    <w:p>
      <w:pPr>
        <w:widowControl/>
        <w:snapToGrid w:val="0"/>
        <w:spacing w:line="400" w:lineRule="atLeas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（3）与采购人、其他供应商或者采购代理机构恶意串通；</w:t>
      </w:r>
    </w:p>
    <w:p>
      <w:pPr>
        <w:widowControl/>
        <w:snapToGrid w:val="0"/>
        <w:spacing w:line="400" w:lineRule="atLeas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（4）向采购人、采购代理机构行贿或者提供其他不正当利益；</w:t>
      </w:r>
    </w:p>
    <w:p>
      <w:pPr>
        <w:adjustRightInd w:val="0"/>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（5）拒绝有关部门监督检查或者提供虚假情况。</w:t>
      </w:r>
    </w:p>
    <w:p>
      <w:pPr>
        <w:adjustRightInd w:val="0"/>
        <w:snapToGrid w:val="0"/>
        <w:spacing w:line="400" w:lineRule="atLeast"/>
        <w:ind w:firstLine="420" w:firstLineChars="200"/>
        <w:rPr>
          <w:rFonts w:ascii="宋体" w:hAnsi="宋体" w:cs="宋体"/>
          <w:color w:val="auto"/>
          <w:szCs w:val="21"/>
          <w:highlight w:val="none"/>
        </w:rPr>
      </w:pPr>
    </w:p>
    <w:p>
      <w:pPr>
        <w:pStyle w:val="15"/>
        <w:snapToGrid w:val="0"/>
        <w:spacing w:line="400" w:lineRule="atLeast"/>
        <w:ind w:firstLine="480"/>
        <w:rPr>
          <w:rFonts w:cs="宋体"/>
          <w:color w:val="auto"/>
          <w:szCs w:val="21"/>
          <w:highlight w:val="none"/>
        </w:rPr>
      </w:pPr>
      <w:r>
        <w:rPr>
          <w:rFonts w:hint="eastAsia" w:cs="宋体"/>
          <w:color w:val="auto"/>
          <w:szCs w:val="21"/>
          <w:highlight w:val="none"/>
        </w:rPr>
        <w:t>供应商名称（盖章）：</w:t>
      </w:r>
      <w:r>
        <w:rPr>
          <w:rFonts w:hint="eastAsia" w:cs="宋体"/>
          <w:color w:val="auto"/>
          <w:szCs w:val="21"/>
          <w:highlight w:val="none"/>
          <w:u w:val="single"/>
        </w:rPr>
        <w:t xml:space="preserve">             </w:t>
      </w:r>
    </w:p>
    <w:p>
      <w:pPr>
        <w:pStyle w:val="15"/>
        <w:snapToGrid w:val="0"/>
        <w:spacing w:line="400" w:lineRule="atLeast"/>
        <w:ind w:firstLine="480"/>
        <w:rPr>
          <w:rFonts w:cs="宋体"/>
          <w:color w:val="auto"/>
          <w:szCs w:val="21"/>
          <w:highlight w:val="none"/>
        </w:rPr>
      </w:pPr>
      <w:r>
        <w:rPr>
          <w:rFonts w:hint="eastAsia" w:cs="宋体"/>
          <w:color w:val="auto"/>
          <w:szCs w:val="21"/>
          <w:highlight w:val="none"/>
        </w:rPr>
        <w:t>日期：     年   月   日</w:t>
      </w:r>
    </w:p>
    <w:p>
      <w:pPr>
        <w:pStyle w:val="15"/>
        <w:snapToGrid w:val="0"/>
        <w:spacing w:line="400" w:lineRule="atLeast"/>
        <w:ind w:firstLine="480"/>
        <w:rPr>
          <w:rFonts w:cs="宋体"/>
          <w:color w:val="auto"/>
          <w:szCs w:val="21"/>
          <w:highlight w:val="none"/>
          <w:u w:val="single"/>
        </w:rPr>
      </w:pPr>
      <w:r>
        <w:rPr>
          <w:rFonts w:hint="eastAsia" w:cs="宋体"/>
          <w:color w:val="auto"/>
          <w:szCs w:val="21"/>
          <w:highlight w:val="none"/>
        </w:rPr>
        <w:t>单位地址：</w:t>
      </w:r>
      <w:r>
        <w:rPr>
          <w:rFonts w:hint="eastAsia" w:cs="宋体"/>
          <w:color w:val="auto"/>
          <w:szCs w:val="21"/>
          <w:highlight w:val="none"/>
          <w:u w:val="single"/>
        </w:rPr>
        <w:t xml:space="preserve">                </w:t>
      </w:r>
      <w:r>
        <w:rPr>
          <w:rFonts w:hint="eastAsia" w:cs="宋体"/>
          <w:color w:val="auto"/>
          <w:szCs w:val="21"/>
          <w:highlight w:val="none"/>
        </w:rPr>
        <w:t>邮编：</w:t>
      </w:r>
      <w:r>
        <w:rPr>
          <w:rFonts w:hint="eastAsia" w:cs="宋体"/>
          <w:color w:val="auto"/>
          <w:szCs w:val="21"/>
          <w:highlight w:val="none"/>
          <w:u w:val="single"/>
        </w:rPr>
        <w:t xml:space="preserve">            </w:t>
      </w:r>
      <w:r>
        <w:rPr>
          <w:rFonts w:hint="eastAsia" w:cs="宋体"/>
          <w:color w:val="auto"/>
          <w:szCs w:val="21"/>
          <w:highlight w:val="none"/>
        </w:rPr>
        <w:t>电话：</w:t>
      </w:r>
      <w:r>
        <w:rPr>
          <w:rFonts w:hint="eastAsia" w:cs="宋体"/>
          <w:color w:val="auto"/>
          <w:szCs w:val="21"/>
          <w:highlight w:val="none"/>
          <w:u w:val="single"/>
        </w:rPr>
        <w:t xml:space="preserve">          </w:t>
      </w:r>
      <w:r>
        <w:rPr>
          <w:rFonts w:hint="eastAsia" w:cs="宋体"/>
          <w:color w:val="auto"/>
          <w:szCs w:val="21"/>
          <w:highlight w:val="none"/>
        </w:rPr>
        <w:t>传真：</w:t>
      </w:r>
      <w:r>
        <w:rPr>
          <w:rFonts w:hint="eastAsia" w:cs="宋体"/>
          <w:color w:val="auto"/>
          <w:szCs w:val="21"/>
          <w:highlight w:val="none"/>
          <w:u w:val="single"/>
        </w:rPr>
        <w:t xml:space="preserve">              </w:t>
      </w:r>
    </w:p>
    <w:p>
      <w:pPr>
        <w:jc w:val="left"/>
        <w:rPr>
          <w:b/>
          <w:szCs w:val="21"/>
        </w:rPr>
      </w:pPr>
      <w:r>
        <w:rPr>
          <w:rFonts w:ascii="宋体" w:cs="宋体"/>
          <w:kern w:val="0"/>
          <w:szCs w:val="21"/>
        </w:rPr>
        <w:br w:type="page"/>
      </w:r>
    </w:p>
    <w:p>
      <w:pPr>
        <w:spacing w:line="360" w:lineRule="auto"/>
        <w:jc w:val="left"/>
        <w:rPr>
          <w:rFonts w:hint="eastAsia"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5</w:t>
      </w:r>
    </w:p>
    <w:p>
      <w:pPr>
        <w:snapToGrid w:val="0"/>
        <w:spacing w:line="360" w:lineRule="auto"/>
        <w:jc w:val="center"/>
        <w:rPr>
          <w:rFonts w:hint="eastAsia" w:ascii="宋体" w:hAnsi="宋体" w:cs="宋体"/>
          <w:b/>
          <w:bCs/>
          <w:sz w:val="28"/>
          <w:szCs w:val="28"/>
        </w:rPr>
      </w:pPr>
      <w:r>
        <w:rPr>
          <w:rFonts w:hint="eastAsia" w:ascii="宋体" w:hAnsi="宋体" w:cs="宋体"/>
          <w:b/>
          <w:bCs/>
          <w:sz w:val="28"/>
          <w:szCs w:val="28"/>
          <w:lang w:eastAsia="zh-CN"/>
        </w:rPr>
        <w:t>供应商</w:t>
      </w:r>
      <w:r>
        <w:rPr>
          <w:rFonts w:hint="eastAsia" w:ascii="宋体" w:hAnsi="宋体" w:cs="宋体"/>
          <w:b/>
          <w:bCs/>
          <w:sz w:val="28"/>
          <w:szCs w:val="28"/>
        </w:rPr>
        <w:t>基本情况表</w:t>
      </w:r>
    </w:p>
    <w:tbl>
      <w:tblPr>
        <w:tblStyle w:val="28"/>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单位名称</w:t>
            </w:r>
          </w:p>
        </w:tc>
        <w:tc>
          <w:tcPr>
            <w:tcW w:w="7813" w:type="dxa"/>
            <w:gridSpan w:val="6"/>
            <w:tcBorders>
              <w:top w:val="single" w:color="auto" w:sz="4" w:space="0"/>
              <w:left w:val="single" w:color="auto" w:sz="4" w:space="0"/>
              <w:bottom w:val="single" w:color="auto" w:sz="4" w:space="0"/>
            </w:tcBorders>
            <w:vAlign w:val="center"/>
          </w:tcPr>
          <w:p>
            <w:pPr>
              <w:snapToGri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法定代表人</w:t>
            </w:r>
            <w:r>
              <w:rPr>
                <w:rStyle w:val="35"/>
                <w:rFonts w:hint="eastAsia" w:ascii="宋体" w:hAnsi="宋体" w:cs="宋体"/>
                <w:szCs w:val="21"/>
                <w:lang w:val="zh-CN"/>
              </w:rPr>
              <w:t>（单位负责人）</w:t>
            </w:r>
          </w:p>
        </w:tc>
        <w:tc>
          <w:tcPr>
            <w:tcW w:w="27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p>
        </w:tc>
        <w:tc>
          <w:tcPr>
            <w:tcW w:w="5077" w:type="dxa"/>
            <w:gridSpan w:val="4"/>
            <w:tcBorders>
              <w:top w:val="single" w:color="auto" w:sz="4" w:space="0"/>
              <w:left w:val="single" w:color="auto" w:sz="4" w:space="0"/>
              <w:bottom w:val="single" w:color="auto" w:sz="4" w:space="0"/>
            </w:tcBorders>
            <w:vAlign w:val="center"/>
          </w:tcPr>
          <w:p>
            <w:pPr>
              <w:snapToGrid w:val="0"/>
              <w:spacing w:line="360" w:lineRule="auto"/>
              <w:rPr>
                <w:rFonts w:ascii="宋体" w:cs="宋体"/>
                <w:bCs/>
                <w:szCs w:val="21"/>
              </w:rPr>
            </w:pPr>
            <w:r>
              <w:rPr>
                <w:rFonts w:hint="eastAsia" w:ascii="宋体" w:hAnsi="宋体" w:cs="宋体"/>
                <w:bCs/>
                <w:szCs w:val="21"/>
                <w:lang w:eastAsia="zh-CN"/>
              </w:rPr>
              <w:t>统一信用代码</w:t>
            </w:r>
            <w:r>
              <w:rPr>
                <w:rFonts w:hint="eastAsia" w:ascii="宋体" w:hAnsi="宋体" w:cs="宋体"/>
                <w:bCs/>
                <w:szCs w:val="21"/>
              </w:rPr>
              <w:t>：</w:t>
            </w:r>
          </w:p>
          <w:p>
            <w:pPr>
              <w:snapToGrid w:val="0"/>
              <w:spacing w:line="360" w:lineRule="auto"/>
              <w:rPr>
                <w:rFonts w:ascii="宋体" w:cs="宋体"/>
                <w:bCs/>
                <w:szCs w:val="21"/>
              </w:rPr>
            </w:pPr>
            <w:r>
              <w:rPr>
                <w:rFonts w:hint="eastAsia" w:ascii="宋体" w:hAnsi="宋体" w:cs="宋体"/>
                <w:bCs/>
                <w:szCs w:val="21"/>
              </w:rPr>
              <w:t>发证机关：</w:t>
            </w:r>
          </w:p>
          <w:p>
            <w:pPr>
              <w:snapToGrid w:val="0"/>
              <w:spacing w:line="360" w:lineRule="auto"/>
              <w:rPr>
                <w:rFonts w:ascii="宋体" w:cs="宋体"/>
                <w:bCs/>
                <w:szCs w:val="21"/>
              </w:rPr>
            </w:pPr>
            <w:r>
              <w:rPr>
                <w:rFonts w:hint="eastAsia" w:ascii="宋体" w:hAnsi="宋体" w:cs="宋体"/>
                <w:bCs/>
                <w:szCs w:val="21"/>
                <w:lang w:eastAsia="zh-CN"/>
              </w:rPr>
              <w:t>发证日期</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注册资金</w:t>
            </w:r>
          </w:p>
        </w:tc>
        <w:tc>
          <w:tcPr>
            <w:tcW w:w="1879" w:type="dxa"/>
            <w:gridSpan w:val="2"/>
            <w:tcBorders>
              <w:top w:val="single" w:color="auto" w:sz="4" w:space="0"/>
              <w:left w:val="single" w:color="auto" w:sz="4" w:space="0"/>
              <w:bottom w:val="single" w:color="auto" w:sz="4" w:space="0"/>
            </w:tcBorders>
            <w:vAlign w:val="center"/>
          </w:tcPr>
          <w:p>
            <w:pPr>
              <w:snapToGrid w:val="0"/>
              <w:spacing w:line="360" w:lineRule="auto"/>
              <w:rPr>
                <w:rFonts w:ascii="宋体" w:cs="宋体"/>
                <w:bCs/>
                <w:szCs w:val="21"/>
              </w:rPr>
            </w:pPr>
            <w:r>
              <w:rPr>
                <w:rFonts w:ascii="宋体" w:hAnsi="宋体" w:cs="宋体"/>
                <w:bCs/>
                <w:szCs w:val="21"/>
              </w:rPr>
              <w:t xml:space="preserve">      </w:t>
            </w:r>
            <w:r>
              <w:rPr>
                <w:rFonts w:hint="eastAsia" w:ascii="宋体" w:hAnsi="宋体" w:cs="宋体"/>
                <w:bCs/>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地</w:t>
            </w:r>
            <w:r>
              <w:rPr>
                <w:rFonts w:ascii="宋体" w:hAnsi="宋体" w:cs="宋体"/>
                <w:bCs/>
                <w:szCs w:val="21"/>
              </w:rPr>
              <w:t xml:space="preserve">   </w:t>
            </w:r>
            <w:r>
              <w:rPr>
                <w:rFonts w:hint="eastAsia" w:ascii="宋体" w:hAnsi="宋体" w:cs="宋体"/>
                <w:bCs/>
                <w:szCs w:val="21"/>
              </w:rPr>
              <w:t>址</w:t>
            </w:r>
          </w:p>
        </w:tc>
        <w:tc>
          <w:tcPr>
            <w:tcW w:w="7813" w:type="dxa"/>
            <w:gridSpan w:val="6"/>
            <w:tcBorders>
              <w:top w:val="single" w:color="auto" w:sz="4" w:space="0"/>
              <w:left w:val="single" w:color="auto" w:sz="4" w:space="0"/>
              <w:bottom w:val="single" w:color="auto" w:sz="4" w:space="0"/>
            </w:tcBorders>
            <w:vAlign w:val="center"/>
          </w:tcPr>
          <w:p>
            <w:pPr>
              <w:snapToGrid w:val="0"/>
              <w:spacing w:line="360" w:lineRule="auto"/>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pPr>
              <w:snapToGrid w:val="0"/>
              <w:spacing w:line="360" w:lineRule="auto"/>
              <w:rPr>
                <w:rFonts w:ascii="宋体" w:cs="宋体"/>
                <w:szCs w:val="21"/>
              </w:rPr>
            </w:pPr>
            <w:r>
              <w:rPr>
                <w:rFonts w:hint="eastAsia" w:ascii="宋体" w:hAnsi="宋体" w:cs="宋体"/>
                <w:szCs w:val="21"/>
              </w:rPr>
              <w:t>所获资质</w:t>
            </w:r>
          </w:p>
          <w:p>
            <w:pPr>
              <w:snapToGrid w:val="0"/>
              <w:spacing w:line="360" w:lineRule="auto"/>
              <w:rPr>
                <w:rFonts w:ascii="宋体" w:cs="宋体"/>
                <w:szCs w:val="21"/>
              </w:rPr>
            </w:pPr>
            <w:r>
              <w:rPr>
                <w:rFonts w:hint="eastAsia" w:ascii="宋体" w:hAnsi="宋体" w:cs="宋体"/>
                <w:szCs w:val="21"/>
              </w:rPr>
              <w:t>或认证</w:t>
            </w:r>
          </w:p>
        </w:tc>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颁发时间</w:t>
            </w: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cs="宋体"/>
                <w:bCs/>
                <w:szCs w:val="21"/>
              </w:rPr>
            </w:pPr>
            <w:r>
              <w:rPr>
                <w:rFonts w:hint="eastAsia" w:ascii="宋体" w:hAnsi="宋体" w:cs="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pPr>
              <w:snapToGrid w:val="0"/>
              <w:spacing w:line="360" w:lineRule="auto"/>
              <w:rPr>
                <w:rFonts w:ascii="宋体" w:cs="宋体"/>
                <w:szCs w:val="21"/>
              </w:rPr>
            </w:pPr>
          </w:p>
        </w:tc>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pPr>
              <w:snapToGrid w:val="0"/>
              <w:spacing w:line="360" w:lineRule="auto"/>
              <w:rPr>
                <w:rFonts w:ascii="宋体" w:cs="宋体"/>
                <w:szCs w:val="21"/>
              </w:rPr>
            </w:pPr>
          </w:p>
        </w:tc>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pPr>
              <w:snapToGrid w:val="0"/>
              <w:spacing w:line="360" w:lineRule="auto"/>
              <w:rPr>
                <w:rFonts w:ascii="宋体" w:cs="宋体"/>
                <w:szCs w:val="21"/>
              </w:rPr>
            </w:pPr>
            <w:r>
              <w:rPr>
                <w:rFonts w:hint="eastAsia" w:ascii="宋体" w:hAnsi="宋体" w:cs="宋体"/>
                <w:bCs/>
                <w:szCs w:val="21"/>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颁发时间</w:t>
            </w: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cs="宋体"/>
                <w:bCs/>
                <w:szCs w:val="21"/>
              </w:rPr>
            </w:pPr>
            <w:r>
              <w:rPr>
                <w:rFonts w:hint="eastAsia" w:ascii="宋体" w:hAnsi="宋体" w:cs="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pPr>
              <w:snapToGrid w:val="0"/>
              <w:spacing w:line="360" w:lineRule="auto"/>
              <w:rPr>
                <w:rFonts w:ascii="宋体" w:cs="宋体"/>
                <w:szCs w:val="21"/>
              </w:rPr>
            </w:pPr>
          </w:p>
        </w:tc>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rPr>
                <w:rFonts w:asci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pPr>
              <w:snapToGrid w:val="0"/>
              <w:spacing w:line="360" w:lineRule="auto"/>
              <w:rPr>
                <w:rFonts w:ascii="宋体" w:cs="宋体"/>
                <w:szCs w:val="21"/>
              </w:rPr>
            </w:pPr>
          </w:p>
        </w:tc>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rPr>
                <w:rFonts w:asci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Cs w:val="21"/>
                <w:lang w:eastAsia="zh-CN"/>
              </w:rPr>
            </w:pPr>
            <w:r>
              <w:rPr>
                <w:rFonts w:hint="eastAsia" w:ascii="宋体" w:hAnsi="宋体" w:cs="宋体"/>
                <w:bCs/>
                <w:szCs w:val="21"/>
                <w:lang w:eastAsia="zh-CN"/>
              </w:rPr>
              <w:t>经营范围</w:t>
            </w:r>
          </w:p>
        </w:tc>
        <w:tc>
          <w:tcPr>
            <w:tcW w:w="7813" w:type="dxa"/>
            <w:gridSpan w:val="6"/>
            <w:tcBorders>
              <w:top w:val="single" w:color="auto" w:sz="4" w:space="0"/>
              <w:left w:val="single" w:color="auto" w:sz="4" w:space="0"/>
              <w:bottom w:val="single" w:color="auto" w:sz="4" w:space="0"/>
            </w:tcBorders>
            <w:vAlign w:val="center"/>
          </w:tcPr>
          <w:p>
            <w:pPr>
              <w:snapToGrid w:val="0"/>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主要人员联系方式</w:t>
            </w:r>
          </w:p>
        </w:tc>
        <w:tc>
          <w:tcPr>
            <w:tcW w:w="7813" w:type="dxa"/>
            <w:gridSpan w:val="6"/>
            <w:tcBorders>
              <w:top w:val="single" w:color="auto" w:sz="4" w:space="0"/>
              <w:left w:val="single" w:color="auto" w:sz="4" w:space="0"/>
              <w:bottom w:val="single" w:color="auto" w:sz="4" w:space="0"/>
            </w:tcBorders>
            <w:vAlign w:val="center"/>
          </w:tcPr>
          <w:p>
            <w:pPr>
              <w:snapToGrid w:val="0"/>
              <w:spacing w:line="360" w:lineRule="auto"/>
            </w:pPr>
            <w:r>
              <w:rPr>
                <w:rFonts w:hint="eastAsia"/>
              </w:rPr>
              <w:t>法定代表人</w:t>
            </w:r>
            <w:r>
              <w:rPr>
                <w:rStyle w:val="35"/>
                <w:rFonts w:hint="eastAsia" w:ascii="宋体" w:hAnsi="宋体" w:cs="宋体"/>
                <w:szCs w:val="21"/>
                <w:lang w:val="zh-CN"/>
              </w:rPr>
              <w:t>（单位负责人）</w:t>
            </w:r>
            <w:r>
              <w:rPr>
                <w:rFonts w:hint="eastAsia"/>
              </w:rPr>
              <w:t>：</w:t>
            </w:r>
          </w:p>
          <w:p>
            <w:pPr>
              <w:snapToGrid w:val="0"/>
              <w:spacing w:line="360" w:lineRule="auto"/>
            </w:pPr>
            <w:r>
              <w:rPr>
                <w:rFonts w:hint="eastAsia"/>
              </w:rPr>
              <w:t>本项目负责人：</w:t>
            </w:r>
          </w:p>
          <w:p>
            <w:pPr>
              <w:snapToGrid w:val="0"/>
              <w:spacing w:line="360" w:lineRule="auto"/>
            </w:pPr>
            <w:r>
              <w:rPr>
                <w:rFonts w:hint="eastAsia"/>
              </w:rPr>
              <w:t>本项目授权代理人：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hAnsi="宋体" w:cs="宋体"/>
                <w:bCs/>
                <w:szCs w:val="21"/>
              </w:rPr>
              <w:t>其他</w:t>
            </w:r>
          </w:p>
        </w:tc>
        <w:tc>
          <w:tcPr>
            <w:tcW w:w="7813" w:type="dxa"/>
            <w:gridSpan w:val="6"/>
            <w:tcBorders>
              <w:top w:val="single" w:color="auto" w:sz="4" w:space="0"/>
              <w:left w:val="single" w:color="auto" w:sz="4" w:space="0"/>
              <w:bottom w:val="single" w:color="auto" w:sz="4" w:space="0"/>
            </w:tcBorders>
            <w:vAlign w:val="center"/>
          </w:tcPr>
          <w:p>
            <w:pPr>
              <w:snapToGrid w:val="0"/>
              <w:spacing w:line="360" w:lineRule="auto"/>
              <w:rPr>
                <w:rFonts w:ascii="宋体" w:cs="宋体"/>
                <w:bCs/>
                <w:szCs w:val="21"/>
              </w:rPr>
            </w:pPr>
          </w:p>
        </w:tc>
      </w:tr>
    </w:tbl>
    <w:p>
      <w:pPr>
        <w:spacing w:line="360" w:lineRule="auto"/>
        <w:jc w:val="left"/>
        <w:rPr>
          <w:rFonts w:ascii="宋体" w:cs="宋体"/>
          <w:b/>
          <w:szCs w:val="21"/>
        </w:rPr>
      </w:pPr>
    </w:p>
    <w:p>
      <w:pPr>
        <w:spacing w:line="360" w:lineRule="auto"/>
        <w:jc w:val="left"/>
        <w:rPr>
          <w:rFonts w:ascii="宋体" w:hAnsi="宋体" w:cs="宋体"/>
          <w:szCs w:val="21"/>
          <w:u w:val="single"/>
        </w:rPr>
      </w:pPr>
      <w:r>
        <w:rPr>
          <w:rFonts w:hint="eastAsia" w:ascii="宋体" w:hAnsi="宋体" w:cs="宋体"/>
          <w:szCs w:val="21"/>
          <w:lang w:eastAsia="zh-CN"/>
        </w:rPr>
        <w:t>供应商</w:t>
      </w:r>
      <w:r>
        <w:rPr>
          <w:rFonts w:hint="eastAsia" w:ascii="宋体" w:hAnsi="宋体" w:cs="宋体"/>
          <w:szCs w:val="21"/>
        </w:rPr>
        <w:t>名称（盖章）：</w:t>
      </w:r>
      <w:r>
        <w:rPr>
          <w:rFonts w:ascii="宋体" w:hAnsi="宋体" w:cs="宋体"/>
          <w:szCs w:val="21"/>
        </w:rPr>
        <w:t xml:space="preserve"> </w:t>
      </w:r>
      <w:r>
        <w:rPr>
          <w:rFonts w:ascii="宋体" w:hAnsi="宋体" w:cs="宋体"/>
          <w:szCs w:val="21"/>
          <w:u w:val="single"/>
        </w:rPr>
        <w:t xml:space="preserve">            </w:t>
      </w:r>
    </w:p>
    <w:p>
      <w:pPr>
        <w:spacing w:line="360" w:lineRule="auto"/>
        <w:jc w:val="left"/>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line="360" w:lineRule="auto"/>
        <w:rPr>
          <w:rFonts w:hint="eastAsia" w:ascii="宋体" w:hAnsi="宋体" w:eastAsia="宋体" w:cs="宋体"/>
          <w:b/>
          <w:szCs w:val="21"/>
          <w:lang w:val="en-US" w:eastAsia="zh-CN"/>
        </w:rPr>
      </w:pPr>
      <w:r>
        <w:rPr>
          <w:rFonts w:ascii="宋体" w:cs="宋体"/>
          <w:b/>
          <w:szCs w:val="21"/>
        </w:rPr>
        <w:br w:type="page"/>
      </w:r>
      <w:bookmarkStart w:id="167" w:name="附件7"/>
      <w:r>
        <w:rPr>
          <w:rFonts w:hint="eastAsia" w:ascii="宋体" w:hAnsi="宋体" w:cs="宋体"/>
          <w:b/>
          <w:szCs w:val="21"/>
        </w:rPr>
        <w:t>附件</w:t>
      </w:r>
      <w:bookmarkEnd w:id="167"/>
      <w:r>
        <w:rPr>
          <w:rFonts w:hint="eastAsia" w:ascii="宋体" w:hAnsi="宋体" w:cs="宋体"/>
          <w:b/>
          <w:szCs w:val="21"/>
          <w:lang w:val="en-US" w:eastAsia="zh-CN"/>
        </w:rPr>
        <w:t>6</w:t>
      </w:r>
    </w:p>
    <w:p>
      <w:pPr>
        <w:spacing w:line="600" w:lineRule="exact"/>
        <w:jc w:val="center"/>
        <w:rPr>
          <w:rFonts w:hint="eastAsia" w:ascii="宋体" w:hAnsi="宋体"/>
          <w:b/>
          <w:sz w:val="28"/>
          <w:szCs w:val="28"/>
        </w:rPr>
      </w:pPr>
      <w:bookmarkStart w:id="168" w:name="_Toc509828031"/>
      <w:bookmarkStart w:id="169" w:name="_Toc508004258"/>
      <w:r>
        <w:rPr>
          <w:rFonts w:hint="eastAsia" w:ascii="宋体" w:hAnsi="宋体"/>
          <w:b/>
          <w:sz w:val="28"/>
          <w:szCs w:val="28"/>
        </w:rPr>
        <w:t>拟投入本项目导游</w:t>
      </w:r>
      <w:r>
        <w:rPr>
          <w:rFonts w:hint="eastAsia" w:ascii="宋体" w:hAnsi="宋体"/>
          <w:b/>
          <w:sz w:val="28"/>
          <w:szCs w:val="28"/>
          <w:lang w:eastAsia="zh-CN"/>
        </w:rPr>
        <w:t>人</w:t>
      </w:r>
      <w:r>
        <w:rPr>
          <w:rFonts w:hint="eastAsia" w:ascii="宋体" w:hAnsi="宋体"/>
          <w:b/>
          <w:sz w:val="28"/>
          <w:szCs w:val="28"/>
        </w:rPr>
        <w:t>员情况表</w:t>
      </w:r>
    </w:p>
    <w:p>
      <w:pPr>
        <w:spacing w:line="600" w:lineRule="exact"/>
        <w:ind w:firstLine="525" w:firstLineChars="250"/>
        <w:rPr>
          <w:rFonts w:hint="eastAsia" w:ascii="宋体" w:hAnsi="宋体"/>
          <w:u w:val="single"/>
        </w:rPr>
      </w:pPr>
      <w:r>
        <w:rPr>
          <w:rFonts w:hint="eastAsia" w:ascii="宋体" w:hAnsi="宋体"/>
        </w:rPr>
        <w:t>项目名称：</w:t>
      </w:r>
      <w:r>
        <w:rPr>
          <w:rFonts w:hint="eastAsia" w:ascii="宋体" w:hAnsi="宋体"/>
          <w:u w:val="single"/>
        </w:rPr>
        <w:t xml:space="preserve">                             </w:t>
      </w:r>
      <w:r>
        <w:rPr>
          <w:rFonts w:hint="eastAsia" w:ascii="宋体" w:hAnsi="宋体"/>
        </w:rPr>
        <w:t xml:space="preserve">     项目编号：</w:t>
      </w:r>
      <w:r>
        <w:rPr>
          <w:rFonts w:hint="eastAsia" w:ascii="宋体" w:hAnsi="宋体"/>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8"/>
        <w:gridCol w:w="1462"/>
        <w:gridCol w:w="1824"/>
        <w:gridCol w:w="1824"/>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pPr>
              <w:pStyle w:val="15"/>
              <w:jc w:val="center"/>
              <w:rPr>
                <w:rFonts w:hAnsi="宋体"/>
                <w:szCs w:val="21"/>
              </w:rPr>
            </w:pPr>
            <w:r>
              <w:rPr>
                <w:rFonts w:hint="eastAsia" w:hAnsi="宋体"/>
                <w:szCs w:val="21"/>
              </w:rPr>
              <w:t>序号</w:t>
            </w:r>
          </w:p>
        </w:tc>
        <w:tc>
          <w:tcPr>
            <w:tcW w:w="1278" w:type="dxa"/>
            <w:noWrap w:val="0"/>
            <w:vAlign w:val="center"/>
          </w:tcPr>
          <w:p>
            <w:pPr>
              <w:pStyle w:val="15"/>
              <w:jc w:val="center"/>
              <w:rPr>
                <w:rFonts w:hint="eastAsia" w:hAnsi="宋体"/>
                <w:szCs w:val="21"/>
              </w:rPr>
            </w:pPr>
            <w:r>
              <w:rPr>
                <w:rFonts w:hint="eastAsia" w:hAnsi="宋体"/>
                <w:szCs w:val="21"/>
              </w:rPr>
              <w:t>姓名</w:t>
            </w:r>
          </w:p>
        </w:tc>
        <w:tc>
          <w:tcPr>
            <w:tcW w:w="1462" w:type="dxa"/>
            <w:noWrap w:val="0"/>
            <w:vAlign w:val="center"/>
          </w:tcPr>
          <w:p>
            <w:pPr>
              <w:pStyle w:val="15"/>
              <w:jc w:val="center"/>
              <w:rPr>
                <w:rFonts w:hAnsi="宋体"/>
                <w:szCs w:val="21"/>
              </w:rPr>
            </w:pPr>
            <w:r>
              <w:rPr>
                <w:rFonts w:hint="eastAsia" w:hAnsi="宋体"/>
                <w:szCs w:val="21"/>
              </w:rPr>
              <w:t>学历/专业</w:t>
            </w:r>
          </w:p>
        </w:tc>
        <w:tc>
          <w:tcPr>
            <w:tcW w:w="1824" w:type="dxa"/>
            <w:noWrap w:val="0"/>
            <w:vAlign w:val="center"/>
          </w:tcPr>
          <w:p>
            <w:pPr>
              <w:pStyle w:val="15"/>
              <w:jc w:val="center"/>
              <w:rPr>
                <w:rFonts w:hAnsi="宋体"/>
                <w:szCs w:val="21"/>
              </w:rPr>
            </w:pPr>
            <w:r>
              <w:rPr>
                <w:rFonts w:hint="eastAsia" w:hAnsi="宋体"/>
                <w:szCs w:val="21"/>
              </w:rPr>
              <w:t>职业资格/职称</w:t>
            </w:r>
          </w:p>
        </w:tc>
        <w:tc>
          <w:tcPr>
            <w:tcW w:w="1824" w:type="dxa"/>
            <w:noWrap w:val="0"/>
            <w:vAlign w:val="center"/>
          </w:tcPr>
          <w:p>
            <w:pPr>
              <w:jc w:val="center"/>
              <w:rPr>
                <w:rFonts w:ascii="宋体" w:hAnsi="宋体"/>
                <w:szCs w:val="21"/>
              </w:rPr>
            </w:pPr>
            <w:r>
              <w:rPr>
                <w:rFonts w:hint="eastAsia" w:ascii="宋体" w:hAnsi="宋体"/>
                <w:szCs w:val="21"/>
              </w:rPr>
              <w:t>主要工作经历及年限</w:t>
            </w:r>
          </w:p>
        </w:tc>
        <w:tc>
          <w:tcPr>
            <w:tcW w:w="1822" w:type="dxa"/>
            <w:noWrap w:val="0"/>
            <w:vAlign w:val="center"/>
          </w:tcPr>
          <w:p>
            <w:pPr>
              <w:jc w:val="center"/>
              <w:rPr>
                <w:rFonts w:ascii="宋体" w:hAnsi="宋体"/>
                <w:szCs w:val="21"/>
              </w:rPr>
            </w:pPr>
            <w:r>
              <w:rPr>
                <w:rFonts w:hint="eastAsia" w:ascii="宋体" w:hAnsi="宋体"/>
                <w:szCs w:val="21"/>
              </w:rPr>
              <w:t>本项目拟任岗位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pPr>
              <w:jc w:val="center"/>
              <w:rPr>
                <w:rFonts w:ascii="宋体" w:hAnsi="宋体" w:cs="Arial"/>
                <w:szCs w:val="21"/>
              </w:rPr>
            </w:pPr>
            <w:r>
              <w:rPr>
                <w:rFonts w:hint="eastAsia" w:ascii="宋体" w:hAnsi="宋体" w:cs="Arial"/>
                <w:szCs w:val="21"/>
              </w:rPr>
              <w:t>1</w:t>
            </w:r>
          </w:p>
        </w:tc>
        <w:tc>
          <w:tcPr>
            <w:tcW w:w="1278" w:type="dxa"/>
            <w:noWrap w:val="0"/>
            <w:vAlign w:val="center"/>
          </w:tcPr>
          <w:p>
            <w:pPr>
              <w:jc w:val="center"/>
              <w:rPr>
                <w:rFonts w:ascii="宋体" w:hAnsi="宋体" w:cs="Arial"/>
                <w:szCs w:val="21"/>
              </w:rPr>
            </w:pPr>
          </w:p>
        </w:tc>
        <w:tc>
          <w:tcPr>
            <w:tcW w:w="1462" w:type="dxa"/>
            <w:noWrap w:val="0"/>
            <w:vAlign w:val="center"/>
          </w:tcPr>
          <w:p>
            <w:pPr>
              <w:jc w:val="center"/>
              <w:rPr>
                <w:rFonts w:ascii="宋体" w:hAnsi="宋体" w:cs="Arial"/>
                <w:szCs w:val="21"/>
              </w:rPr>
            </w:pPr>
          </w:p>
        </w:tc>
        <w:tc>
          <w:tcPr>
            <w:tcW w:w="1824" w:type="dxa"/>
            <w:noWrap w:val="0"/>
            <w:vAlign w:val="center"/>
          </w:tcPr>
          <w:p>
            <w:pPr>
              <w:jc w:val="center"/>
              <w:rPr>
                <w:rFonts w:ascii="宋体" w:hAnsi="宋体" w:cs="Arial"/>
                <w:szCs w:val="21"/>
              </w:rPr>
            </w:pPr>
          </w:p>
        </w:tc>
        <w:tc>
          <w:tcPr>
            <w:tcW w:w="1824" w:type="dxa"/>
            <w:noWrap w:val="0"/>
            <w:vAlign w:val="center"/>
          </w:tcPr>
          <w:p>
            <w:pPr>
              <w:jc w:val="center"/>
              <w:rPr>
                <w:rFonts w:ascii="宋体" w:hAnsi="宋体" w:cs="Arial"/>
                <w:szCs w:val="21"/>
              </w:rPr>
            </w:pPr>
          </w:p>
        </w:tc>
        <w:tc>
          <w:tcPr>
            <w:tcW w:w="1822" w:type="dxa"/>
            <w:noWrap w:val="0"/>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pPr>
              <w:jc w:val="center"/>
              <w:rPr>
                <w:rFonts w:ascii="宋体" w:hAnsi="宋体" w:cs="Arial"/>
                <w:szCs w:val="21"/>
              </w:rPr>
            </w:pPr>
            <w:r>
              <w:rPr>
                <w:rFonts w:hint="eastAsia" w:ascii="宋体" w:hAnsi="宋体" w:cs="Arial"/>
                <w:szCs w:val="21"/>
              </w:rPr>
              <w:t>2</w:t>
            </w:r>
          </w:p>
        </w:tc>
        <w:tc>
          <w:tcPr>
            <w:tcW w:w="1278" w:type="dxa"/>
            <w:noWrap w:val="0"/>
            <w:vAlign w:val="center"/>
          </w:tcPr>
          <w:p>
            <w:pPr>
              <w:jc w:val="center"/>
              <w:rPr>
                <w:rFonts w:ascii="宋体" w:hAnsi="宋体" w:cs="Arial"/>
                <w:szCs w:val="21"/>
              </w:rPr>
            </w:pPr>
          </w:p>
        </w:tc>
        <w:tc>
          <w:tcPr>
            <w:tcW w:w="1462" w:type="dxa"/>
            <w:noWrap w:val="0"/>
            <w:vAlign w:val="center"/>
          </w:tcPr>
          <w:p>
            <w:pPr>
              <w:jc w:val="center"/>
              <w:rPr>
                <w:rFonts w:ascii="宋体" w:hAnsi="宋体" w:cs="Arial"/>
                <w:szCs w:val="21"/>
              </w:rPr>
            </w:pPr>
          </w:p>
        </w:tc>
        <w:tc>
          <w:tcPr>
            <w:tcW w:w="1824" w:type="dxa"/>
            <w:noWrap w:val="0"/>
            <w:vAlign w:val="center"/>
          </w:tcPr>
          <w:p>
            <w:pPr>
              <w:jc w:val="center"/>
              <w:rPr>
                <w:rFonts w:ascii="宋体" w:hAnsi="宋体" w:cs="Arial"/>
                <w:szCs w:val="21"/>
              </w:rPr>
            </w:pPr>
          </w:p>
        </w:tc>
        <w:tc>
          <w:tcPr>
            <w:tcW w:w="1824" w:type="dxa"/>
            <w:noWrap w:val="0"/>
            <w:vAlign w:val="center"/>
          </w:tcPr>
          <w:p>
            <w:pPr>
              <w:jc w:val="center"/>
              <w:rPr>
                <w:rFonts w:ascii="宋体" w:hAnsi="宋体" w:cs="Arial"/>
                <w:szCs w:val="21"/>
              </w:rPr>
            </w:pPr>
          </w:p>
        </w:tc>
        <w:tc>
          <w:tcPr>
            <w:tcW w:w="1822" w:type="dxa"/>
            <w:noWrap w:val="0"/>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pPr>
              <w:jc w:val="center"/>
              <w:rPr>
                <w:rFonts w:ascii="宋体" w:hAnsi="宋体" w:cs="Arial"/>
                <w:szCs w:val="21"/>
              </w:rPr>
            </w:pPr>
            <w:r>
              <w:rPr>
                <w:rFonts w:hint="eastAsia" w:ascii="宋体" w:hAnsi="宋体" w:cs="Arial"/>
                <w:szCs w:val="21"/>
              </w:rPr>
              <w:t>……</w:t>
            </w:r>
          </w:p>
        </w:tc>
        <w:tc>
          <w:tcPr>
            <w:tcW w:w="1278" w:type="dxa"/>
            <w:noWrap w:val="0"/>
            <w:vAlign w:val="center"/>
          </w:tcPr>
          <w:p>
            <w:pPr>
              <w:jc w:val="center"/>
              <w:rPr>
                <w:rFonts w:ascii="宋体" w:hAnsi="宋体" w:cs="Arial"/>
                <w:szCs w:val="21"/>
              </w:rPr>
            </w:pPr>
          </w:p>
        </w:tc>
        <w:tc>
          <w:tcPr>
            <w:tcW w:w="1462" w:type="dxa"/>
            <w:noWrap w:val="0"/>
            <w:vAlign w:val="center"/>
          </w:tcPr>
          <w:p>
            <w:pPr>
              <w:jc w:val="center"/>
              <w:rPr>
                <w:rFonts w:ascii="宋体" w:hAnsi="宋体" w:cs="Arial"/>
                <w:szCs w:val="21"/>
              </w:rPr>
            </w:pPr>
          </w:p>
        </w:tc>
        <w:tc>
          <w:tcPr>
            <w:tcW w:w="1824" w:type="dxa"/>
            <w:noWrap w:val="0"/>
            <w:vAlign w:val="center"/>
          </w:tcPr>
          <w:p>
            <w:pPr>
              <w:jc w:val="center"/>
              <w:rPr>
                <w:rFonts w:ascii="宋体" w:hAnsi="宋体" w:cs="Arial"/>
                <w:szCs w:val="21"/>
              </w:rPr>
            </w:pPr>
          </w:p>
        </w:tc>
        <w:tc>
          <w:tcPr>
            <w:tcW w:w="1824" w:type="dxa"/>
            <w:noWrap w:val="0"/>
            <w:vAlign w:val="center"/>
          </w:tcPr>
          <w:p>
            <w:pPr>
              <w:jc w:val="center"/>
              <w:rPr>
                <w:rFonts w:ascii="宋体" w:hAnsi="宋体" w:cs="Arial"/>
                <w:szCs w:val="21"/>
              </w:rPr>
            </w:pPr>
          </w:p>
        </w:tc>
        <w:tc>
          <w:tcPr>
            <w:tcW w:w="1822" w:type="dxa"/>
            <w:noWrap w:val="0"/>
            <w:vAlign w:val="center"/>
          </w:tcPr>
          <w:p>
            <w:pPr>
              <w:jc w:val="center"/>
              <w:rPr>
                <w:rFonts w:ascii="宋体" w:hAnsi="宋体" w:cs="Arial"/>
                <w:szCs w:val="21"/>
              </w:rPr>
            </w:pPr>
          </w:p>
        </w:tc>
      </w:tr>
    </w:tbl>
    <w:p>
      <w:pPr>
        <w:spacing w:line="360" w:lineRule="auto"/>
        <w:ind w:firstLine="422" w:firstLineChars="200"/>
        <w:rPr>
          <w:rFonts w:hint="eastAsia" w:ascii="宋体" w:hAnsi="宋体"/>
          <w:b/>
          <w:bCs w:val="0"/>
          <w:szCs w:val="21"/>
          <w:highlight w:val="none"/>
        </w:rPr>
      </w:pPr>
      <w:r>
        <w:rPr>
          <w:rFonts w:hint="eastAsia" w:ascii="宋体" w:hAnsi="宋体"/>
          <w:b/>
          <w:szCs w:val="21"/>
        </w:rPr>
        <w:t>注：本表需附</w:t>
      </w:r>
      <w:r>
        <w:rPr>
          <w:rFonts w:hint="eastAsia" w:ascii="宋体" w:hAnsi="宋体"/>
          <w:b/>
          <w:szCs w:val="21"/>
          <w:lang w:eastAsia="zh-CN"/>
        </w:rPr>
        <w:t>上表所列人员的</w:t>
      </w:r>
      <w:r>
        <w:rPr>
          <w:rFonts w:hint="eastAsia" w:ascii="宋体" w:hAnsi="宋体"/>
          <w:b/>
          <w:szCs w:val="21"/>
        </w:rPr>
        <w:t>职业资格证书或职称证书</w:t>
      </w:r>
      <w:r>
        <w:rPr>
          <w:rFonts w:hint="eastAsia" w:ascii="宋体" w:hAnsi="宋体"/>
          <w:b/>
          <w:szCs w:val="21"/>
          <w:lang w:eastAsia="zh-CN"/>
        </w:rPr>
        <w:t>的原件扫描件</w:t>
      </w:r>
      <w:r>
        <w:rPr>
          <w:rFonts w:hint="eastAsia" w:ascii="宋体" w:hAnsi="宋体"/>
          <w:b/>
          <w:bCs w:val="0"/>
          <w:szCs w:val="21"/>
          <w:highlight w:val="none"/>
        </w:rPr>
        <w:t>、</w:t>
      </w:r>
      <w:r>
        <w:rPr>
          <w:rFonts w:hint="eastAsia" w:ascii="宋体" w:hAnsi="宋体"/>
          <w:b/>
          <w:bCs w:val="0"/>
          <w:szCs w:val="21"/>
          <w:highlight w:val="none"/>
          <w:lang w:val="en-US" w:eastAsia="zh-CN"/>
        </w:rPr>
        <w:t>(03月、04月、05月)</w:t>
      </w:r>
      <w:r>
        <w:rPr>
          <w:rFonts w:hint="eastAsia" w:ascii="宋体" w:hAnsi="宋体"/>
          <w:b/>
          <w:bCs w:val="0"/>
          <w:szCs w:val="21"/>
          <w:highlight w:val="none"/>
        </w:rPr>
        <w:t>为</w:t>
      </w:r>
      <w:r>
        <w:rPr>
          <w:rFonts w:hint="eastAsia" w:ascii="宋体" w:hAnsi="宋体"/>
          <w:b/>
          <w:bCs w:val="0"/>
          <w:szCs w:val="21"/>
          <w:highlight w:val="none"/>
          <w:lang w:eastAsia="zh-CN"/>
        </w:rPr>
        <w:t>其</w:t>
      </w:r>
      <w:r>
        <w:rPr>
          <w:rFonts w:hint="eastAsia" w:ascii="宋体" w:hAnsi="宋体"/>
          <w:b/>
          <w:bCs w:val="0"/>
          <w:szCs w:val="21"/>
          <w:highlight w:val="none"/>
        </w:rPr>
        <w:t>缴纳社保的证明</w:t>
      </w:r>
      <w:r>
        <w:rPr>
          <w:rFonts w:hint="eastAsia" w:ascii="宋体" w:hAnsi="宋体"/>
          <w:b/>
          <w:bCs w:val="0"/>
          <w:szCs w:val="21"/>
          <w:highlight w:val="none"/>
          <w:lang w:eastAsia="zh-CN"/>
        </w:rPr>
        <w:t>（需加盖社保部门的公章）</w:t>
      </w:r>
      <w:r>
        <w:rPr>
          <w:rFonts w:hint="eastAsia" w:ascii="宋体" w:hAnsi="宋体"/>
          <w:b/>
          <w:bCs w:val="0"/>
          <w:szCs w:val="21"/>
          <w:highlight w:val="none"/>
        </w:rPr>
        <w:t>等材料复印件。</w:t>
      </w:r>
    </w:p>
    <w:p>
      <w:pPr>
        <w:snapToGrid w:val="0"/>
        <w:spacing w:before="50" w:after="50" w:line="360" w:lineRule="auto"/>
        <w:jc w:val="left"/>
        <w:rPr>
          <w:rFonts w:ascii="宋体" w:hAnsi="宋体"/>
          <w:sz w:val="24"/>
        </w:rPr>
      </w:pPr>
    </w:p>
    <w:p>
      <w:pPr>
        <w:spacing w:line="500" w:lineRule="exact"/>
        <w:rPr>
          <w:rFonts w:ascii="宋体" w:hAnsi="宋体"/>
          <w:szCs w:val="21"/>
        </w:rPr>
      </w:pPr>
      <w:r>
        <w:rPr>
          <w:rFonts w:hint="eastAsia" w:ascii="宋体" w:hAnsi="宋体"/>
          <w:szCs w:val="21"/>
          <w:lang w:eastAsia="zh-CN"/>
        </w:rPr>
        <w:t>供应商</w:t>
      </w:r>
      <w:r>
        <w:rPr>
          <w:rFonts w:hint="eastAsia" w:ascii="宋体" w:hAnsi="宋体"/>
          <w:szCs w:val="21"/>
        </w:rPr>
        <w:t>名称（盖章）</w:t>
      </w:r>
      <w:r>
        <w:rPr>
          <w:rFonts w:ascii="宋体" w:hAnsi="宋体"/>
          <w:szCs w:val="21"/>
        </w:rPr>
        <w:t xml:space="preserve"> ：</w:t>
      </w:r>
      <w:r>
        <w:rPr>
          <w:rFonts w:ascii="宋体" w:hAnsi="宋体"/>
          <w:szCs w:val="21"/>
          <w:u w:val="single"/>
        </w:rPr>
        <w:t xml:space="preserve">                               </w:t>
      </w:r>
    </w:p>
    <w:p>
      <w:pPr>
        <w:spacing w:line="500" w:lineRule="exact"/>
        <w:rPr>
          <w:rFonts w:ascii="宋体" w:hAnsi="宋体"/>
          <w:b/>
          <w:sz w:val="24"/>
        </w:rPr>
      </w:pPr>
      <w:r>
        <w:rPr>
          <w:rFonts w:ascii="宋体" w:hAnsi="宋体"/>
          <w:szCs w:val="21"/>
        </w:rPr>
        <w:t xml:space="preserve">日期：  </w:t>
      </w:r>
      <w:r>
        <w:rPr>
          <w:rFonts w:hint="eastAsia" w:ascii="宋体" w:hAnsi="宋体"/>
          <w:szCs w:val="21"/>
        </w:rPr>
        <w:t xml:space="preserve">  </w:t>
      </w:r>
      <w:r>
        <w:rPr>
          <w:rFonts w:ascii="宋体" w:hAnsi="宋体"/>
          <w:szCs w:val="21"/>
        </w:rPr>
        <w:t xml:space="preserve"> 年   月   日</w:t>
      </w:r>
    </w:p>
    <w:p>
      <w:pPr>
        <w:rPr>
          <w:rFonts w:hint="eastAsia"/>
          <w:lang w:val="en-US" w:eastAsia="zh-CN"/>
        </w:rPr>
      </w:pPr>
      <w:r>
        <w:rPr>
          <w:rFonts w:hint="eastAsia"/>
          <w:lang w:val="en-US" w:eastAsia="zh-CN"/>
        </w:rPr>
        <w:br w:type="page"/>
      </w:r>
    </w:p>
    <w:p>
      <w:pPr>
        <w:spacing w:line="600" w:lineRule="exact"/>
        <w:jc w:val="both"/>
        <w:rPr>
          <w:rFonts w:hint="eastAsia"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7</w:t>
      </w:r>
    </w:p>
    <w:bookmarkEnd w:id="168"/>
    <w:bookmarkEnd w:id="169"/>
    <w:p>
      <w:pPr>
        <w:spacing w:line="500" w:lineRule="exact"/>
        <w:jc w:val="center"/>
        <w:rPr>
          <w:rFonts w:hint="eastAsia" w:ascii="宋体" w:hAnsi="宋体" w:cs="宋体"/>
          <w:b/>
          <w:bCs/>
          <w:sz w:val="28"/>
          <w:szCs w:val="28"/>
        </w:rPr>
      </w:pPr>
    </w:p>
    <w:p>
      <w:pPr>
        <w:spacing w:line="6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项目业绩</w:t>
      </w:r>
      <w:r>
        <w:rPr>
          <w:rFonts w:hint="eastAsia" w:ascii="宋体" w:hAnsi="宋体" w:cs="宋体"/>
          <w:b/>
          <w:bCs/>
          <w:color w:val="auto"/>
          <w:sz w:val="28"/>
          <w:szCs w:val="28"/>
          <w:highlight w:val="none"/>
        </w:rPr>
        <w:t>一览表</w:t>
      </w:r>
    </w:p>
    <w:p>
      <w:pPr>
        <w:spacing w:line="600" w:lineRule="exact"/>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lang w:eastAsia="zh-CN"/>
        </w:rPr>
        <w:t>2024年常山县农业农村局职工疗休养项目</w:t>
      </w:r>
      <w:r>
        <w:rPr>
          <w:rFonts w:hint="eastAsia" w:ascii="宋体" w:hAnsi="宋体" w:cs="宋体"/>
          <w:color w:val="auto"/>
          <w:highlight w:val="none"/>
          <w:u w:val="single"/>
          <w:lang w:val="en-US" w:eastAsia="zh-CN"/>
        </w:rPr>
        <w:t>标项三（二次）</w:t>
      </w:r>
      <w:r>
        <w:rPr>
          <w:rFonts w:hint="eastAsia" w:ascii="宋体" w:hAnsi="宋体" w:cs="宋体"/>
          <w:color w:val="auto"/>
          <w:highlight w:val="none"/>
        </w:rPr>
        <w:t xml:space="preserve">   </w:t>
      </w:r>
    </w:p>
    <w:p>
      <w:pPr>
        <w:spacing w:line="600" w:lineRule="exact"/>
        <w:rPr>
          <w:rFonts w:hint="default" w:ascii="宋体" w:hAnsi="宋体" w:cs="宋体"/>
          <w:b/>
          <w:color w:val="auto"/>
          <w:sz w:val="32"/>
          <w:szCs w:val="32"/>
          <w:highlight w:val="none"/>
          <w:u w:val="single"/>
          <w:lang w:val="en-US"/>
        </w:rPr>
      </w:pPr>
      <w:r>
        <w:rPr>
          <w:rFonts w:hint="eastAsia" w:ascii="宋体" w:hAnsi="宋体" w:cs="宋体"/>
          <w:color w:val="auto"/>
          <w:highlight w:val="none"/>
        </w:rPr>
        <w:t>项目编号：</w:t>
      </w:r>
      <w:r>
        <w:rPr>
          <w:rFonts w:hint="eastAsia" w:ascii="宋体" w:hAnsi="宋体" w:cs="宋体"/>
          <w:color w:val="auto"/>
          <w:highlight w:val="none"/>
          <w:u w:val="single"/>
          <w:lang w:eastAsia="zh-CN"/>
        </w:rPr>
        <w:t>ZSCG202418-CS07（</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u w:val="none"/>
          <w:lang w:val="en-US" w:eastAsia="zh-CN"/>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40"/>
        <w:gridCol w:w="2012"/>
        <w:gridCol w:w="1309"/>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1" w:type="dxa"/>
            <w:vAlign w:val="center"/>
          </w:tcPr>
          <w:p>
            <w:pPr>
              <w:pStyle w:val="15"/>
              <w:jc w:val="center"/>
              <w:rPr>
                <w:rFonts w:cs="宋体"/>
                <w:color w:val="auto"/>
                <w:szCs w:val="21"/>
                <w:highlight w:val="none"/>
              </w:rPr>
            </w:pPr>
            <w:r>
              <w:rPr>
                <w:rFonts w:hint="eastAsia" w:cs="宋体"/>
                <w:color w:val="auto"/>
                <w:szCs w:val="21"/>
                <w:highlight w:val="none"/>
              </w:rPr>
              <w:t>序 号</w:t>
            </w:r>
          </w:p>
        </w:tc>
        <w:tc>
          <w:tcPr>
            <w:tcW w:w="2540" w:type="dxa"/>
            <w:vAlign w:val="center"/>
          </w:tcPr>
          <w:p>
            <w:pPr>
              <w:pStyle w:val="15"/>
              <w:jc w:val="center"/>
              <w:rPr>
                <w:rFonts w:cs="宋体"/>
                <w:color w:val="auto"/>
                <w:szCs w:val="21"/>
                <w:highlight w:val="none"/>
              </w:rPr>
            </w:pPr>
            <w:r>
              <w:rPr>
                <w:rFonts w:hint="eastAsia" w:cs="宋体"/>
                <w:color w:val="auto"/>
                <w:szCs w:val="21"/>
                <w:highlight w:val="none"/>
              </w:rPr>
              <w:t>名称</w:t>
            </w:r>
          </w:p>
        </w:tc>
        <w:tc>
          <w:tcPr>
            <w:tcW w:w="2012" w:type="dxa"/>
            <w:vAlign w:val="center"/>
          </w:tcPr>
          <w:p>
            <w:pPr>
              <w:ind w:left="560" w:leftChars="0" w:hanging="560" w:firstLineChars="0"/>
              <w:jc w:val="center"/>
              <w:rPr>
                <w:rFonts w:cs="宋体"/>
                <w:color w:val="auto"/>
                <w:szCs w:val="21"/>
                <w:highlight w:val="none"/>
              </w:rPr>
            </w:pPr>
            <w:r>
              <w:rPr>
                <w:rFonts w:hint="eastAsia" w:ascii="宋体" w:hAnsi="宋体" w:cs="宋体"/>
                <w:szCs w:val="21"/>
              </w:rPr>
              <w:t>合同金额（万元）</w:t>
            </w:r>
          </w:p>
        </w:tc>
        <w:tc>
          <w:tcPr>
            <w:tcW w:w="1309" w:type="dxa"/>
            <w:vAlign w:val="center"/>
          </w:tcPr>
          <w:p>
            <w:pPr>
              <w:ind w:left="560" w:leftChars="0" w:hanging="560" w:firstLineChars="0"/>
              <w:jc w:val="center"/>
              <w:rPr>
                <w:rFonts w:cs="宋体"/>
                <w:color w:val="auto"/>
                <w:szCs w:val="21"/>
                <w:highlight w:val="none"/>
              </w:rPr>
            </w:pPr>
            <w:r>
              <w:rPr>
                <w:rFonts w:hint="eastAsia" w:ascii="宋体" w:hAnsi="宋体" w:cs="宋体"/>
                <w:szCs w:val="21"/>
              </w:rPr>
              <w:t>实施时间</w:t>
            </w:r>
          </w:p>
        </w:tc>
        <w:tc>
          <w:tcPr>
            <w:tcW w:w="2699" w:type="dxa"/>
            <w:vAlign w:val="center"/>
          </w:tcPr>
          <w:p>
            <w:pPr>
              <w:pStyle w:val="15"/>
              <w:jc w:val="center"/>
              <w:rPr>
                <w:rFonts w:cs="宋体"/>
                <w:color w:val="auto"/>
                <w:szCs w:val="21"/>
                <w:highlight w:val="none"/>
              </w:rPr>
            </w:pPr>
            <w:r>
              <w:rPr>
                <w:rFonts w:hint="eastAsia" w:cs="宋体"/>
                <w:color w:val="auto"/>
                <w:szCs w:val="21"/>
                <w:highlight w:val="none"/>
              </w:rPr>
              <w:t>委托单位/联系电话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pPr>
              <w:ind w:left="560" w:hanging="560"/>
              <w:jc w:val="center"/>
              <w:rPr>
                <w:rFonts w:ascii="宋体" w:hAnsi="宋体" w:cs="宋体"/>
                <w:color w:val="auto"/>
                <w:szCs w:val="21"/>
                <w:highlight w:val="none"/>
              </w:rPr>
            </w:pPr>
          </w:p>
        </w:tc>
        <w:tc>
          <w:tcPr>
            <w:tcW w:w="2540" w:type="dxa"/>
            <w:vAlign w:val="center"/>
          </w:tcPr>
          <w:p>
            <w:pPr>
              <w:ind w:left="560" w:hanging="560"/>
              <w:jc w:val="center"/>
              <w:rPr>
                <w:rFonts w:ascii="宋体" w:hAnsi="宋体" w:cs="宋体"/>
                <w:color w:val="auto"/>
                <w:szCs w:val="21"/>
                <w:highlight w:val="none"/>
              </w:rPr>
            </w:pPr>
          </w:p>
        </w:tc>
        <w:tc>
          <w:tcPr>
            <w:tcW w:w="2012" w:type="dxa"/>
            <w:vAlign w:val="center"/>
          </w:tcPr>
          <w:p>
            <w:pPr>
              <w:ind w:left="560" w:hanging="560"/>
              <w:jc w:val="center"/>
              <w:rPr>
                <w:rFonts w:ascii="宋体" w:hAnsi="宋体" w:cs="宋体"/>
                <w:color w:val="auto"/>
                <w:szCs w:val="21"/>
                <w:highlight w:val="none"/>
              </w:rPr>
            </w:pPr>
          </w:p>
        </w:tc>
        <w:tc>
          <w:tcPr>
            <w:tcW w:w="1309" w:type="dxa"/>
            <w:vAlign w:val="center"/>
          </w:tcPr>
          <w:p>
            <w:pPr>
              <w:ind w:left="560" w:hanging="560"/>
              <w:jc w:val="center"/>
              <w:rPr>
                <w:rFonts w:ascii="宋体" w:hAnsi="宋体" w:cs="宋体"/>
                <w:color w:val="auto"/>
                <w:szCs w:val="21"/>
                <w:highlight w:val="none"/>
              </w:rPr>
            </w:pPr>
          </w:p>
        </w:tc>
        <w:tc>
          <w:tcPr>
            <w:tcW w:w="2699" w:type="dxa"/>
            <w:vAlign w:val="center"/>
          </w:tcPr>
          <w:p>
            <w:pPr>
              <w:ind w:left="560" w:hanging="5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pPr>
              <w:ind w:left="560" w:hanging="560"/>
              <w:jc w:val="center"/>
              <w:rPr>
                <w:rFonts w:ascii="宋体" w:hAnsi="宋体" w:cs="宋体"/>
                <w:color w:val="auto"/>
                <w:szCs w:val="21"/>
                <w:highlight w:val="none"/>
              </w:rPr>
            </w:pPr>
          </w:p>
        </w:tc>
        <w:tc>
          <w:tcPr>
            <w:tcW w:w="2540" w:type="dxa"/>
            <w:vAlign w:val="center"/>
          </w:tcPr>
          <w:p>
            <w:pPr>
              <w:ind w:left="560" w:hanging="560"/>
              <w:jc w:val="center"/>
              <w:rPr>
                <w:rFonts w:ascii="宋体" w:hAnsi="宋体" w:cs="宋体"/>
                <w:color w:val="auto"/>
                <w:szCs w:val="21"/>
                <w:highlight w:val="none"/>
              </w:rPr>
            </w:pPr>
          </w:p>
        </w:tc>
        <w:tc>
          <w:tcPr>
            <w:tcW w:w="2012" w:type="dxa"/>
            <w:vAlign w:val="center"/>
          </w:tcPr>
          <w:p>
            <w:pPr>
              <w:ind w:left="560" w:hanging="560"/>
              <w:jc w:val="center"/>
              <w:rPr>
                <w:rFonts w:ascii="宋体" w:hAnsi="宋体" w:cs="宋体"/>
                <w:color w:val="auto"/>
                <w:szCs w:val="21"/>
                <w:highlight w:val="none"/>
              </w:rPr>
            </w:pPr>
          </w:p>
        </w:tc>
        <w:tc>
          <w:tcPr>
            <w:tcW w:w="1309" w:type="dxa"/>
            <w:vAlign w:val="center"/>
          </w:tcPr>
          <w:p>
            <w:pPr>
              <w:ind w:left="560" w:hanging="560"/>
              <w:jc w:val="center"/>
              <w:rPr>
                <w:rFonts w:ascii="宋体" w:hAnsi="宋体" w:cs="宋体"/>
                <w:color w:val="auto"/>
                <w:szCs w:val="21"/>
                <w:highlight w:val="none"/>
              </w:rPr>
            </w:pPr>
          </w:p>
        </w:tc>
        <w:tc>
          <w:tcPr>
            <w:tcW w:w="2699" w:type="dxa"/>
            <w:vAlign w:val="center"/>
          </w:tcPr>
          <w:p>
            <w:pPr>
              <w:ind w:left="560" w:hanging="5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pPr>
              <w:ind w:left="560" w:hanging="560"/>
              <w:jc w:val="center"/>
              <w:rPr>
                <w:rFonts w:ascii="宋体" w:hAnsi="宋体" w:cs="宋体"/>
                <w:color w:val="auto"/>
                <w:szCs w:val="21"/>
                <w:highlight w:val="none"/>
              </w:rPr>
            </w:pPr>
          </w:p>
        </w:tc>
        <w:tc>
          <w:tcPr>
            <w:tcW w:w="2540" w:type="dxa"/>
            <w:vAlign w:val="center"/>
          </w:tcPr>
          <w:p>
            <w:pPr>
              <w:ind w:left="560" w:hanging="560"/>
              <w:jc w:val="center"/>
              <w:rPr>
                <w:rFonts w:ascii="宋体" w:hAnsi="宋体" w:cs="宋体"/>
                <w:color w:val="auto"/>
                <w:szCs w:val="21"/>
                <w:highlight w:val="none"/>
              </w:rPr>
            </w:pPr>
          </w:p>
        </w:tc>
        <w:tc>
          <w:tcPr>
            <w:tcW w:w="2012" w:type="dxa"/>
            <w:vAlign w:val="center"/>
          </w:tcPr>
          <w:p>
            <w:pPr>
              <w:ind w:left="560" w:hanging="560"/>
              <w:jc w:val="center"/>
              <w:rPr>
                <w:rFonts w:ascii="宋体" w:hAnsi="宋体" w:cs="宋体"/>
                <w:color w:val="auto"/>
                <w:szCs w:val="21"/>
                <w:highlight w:val="none"/>
              </w:rPr>
            </w:pPr>
          </w:p>
        </w:tc>
        <w:tc>
          <w:tcPr>
            <w:tcW w:w="1309" w:type="dxa"/>
            <w:vAlign w:val="center"/>
          </w:tcPr>
          <w:p>
            <w:pPr>
              <w:ind w:left="560" w:hanging="560"/>
              <w:jc w:val="center"/>
              <w:rPr>
                <w:rFonts w:ascii="宋体" w:hAnsi="宋体" w:cs="宋体"/>
                <w:color w:val="auto"/>
                <w:szCs w:val="21"/>
                <w:highlight w:val="none"/>
              </w:rPr>
            </w:pPr>
          </w:p>
        </w:tc>
        <w:tc>
          <w:tcPr>
            <w:tcW w:w="2699" w:type="dxa"/>
            <w:vAlign w:val="center"/>
          </w:tcPr>
          <w:p>
            <w:pPr>
              <w:ind w:left="560" w:hanging="5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pPr>
              <w:ind w:left="560" w:hanging="560"/>
              <w:jc w:val="center"/>
              <w:rPr>
                <w:rFonts w:ascii="宋体" w:hAnsi="宋体" w:cs="宋体"/>
                <w:color w:val="auto"/>
                <w:szCs w:val="21"/>
                <w:highlight w:val="none"/>
              </w:rPr>
            </w:pPr>
          </w:p>
        </w:tc>
        <w:tc>
          <w:tcPr>
            <w:tcW w:w="2540" w:type="dxa"/>
            <w:vAlign w:val="center"/>
          </w:tcPr>
          <w:p>
            <w:pPr>
              <w:ind w:left="560" w:hanging="560"/>
              <w:jc w:val="center"/>
              <w:rPr>
                <w:rFonts w:ascii="宋体" w:hAnsi="宋体" w:cs="宋体"/>
                <w:color w:val="auto"/>
                <w:szCs w:val="21"/>
                <w:highlight w:val="none"/>
              </w:rPr>
            </w:pPr>
          </w:p>
        </w:tc>
        <w:tc>
          <w:tcPr>
            <w:tcW w:w="2012" w:type="dxa"/>
            <w:vAlign w:val="center"/>
          </w:tcPr>
          <w:p>
            <w:pPr>
              <w:ind w:left="560" w:hanging="560"/>
              <w:jc w:val="center"/>
              <w:rPr>
                <w:rFonts w:ascii="宋体" w:hAnsi="宋体" w:cs="宋体"/>
                <w:color w:val="auto"/>
                <w:szCs w:val="21"/>
                <w:highlight w:val="none"/>
              </w:rPr>
            </w:pPr>
          </w:p>
        </w:tc>
        <w:tc>
          <w:tcPr>
            <w:tcW w:w="1309" w:type="dxa"/>
            <w:vAlign w:val="center"/>
          </w:tcPr>
          <w:p>
            <w:pPr>
              <w:ind w:left="560" w:hanging="560"/>
              <w:jc w:val="center"/>
              <w:rPr>
                <w:rFonts w:ascii="宋体" w:hAnsi="宋体" w:cs="宋体"/>
                <w:color w:val="auto"/>
                <w:szCs w:val="21"/>
                <w:highlight w:val="none"/>
              </w:rPr>
            </w:pPr>
          </w:p>
        </w:tc>
        <w:tc>
          <w:tcPr>
            <w:tcW w:w="2699" w:type="dxa"/>
            <w:vAlign w:val="center"/>
          </w:tcPr>
          <w:p>
            <w:pPr>
              <w:ind w:left="560" w:hanging="5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pPr>
              <w:ind w:left="560" w:hanging="560"/>
              <w:jc w:val="center"/>
              <w:rPr>
                <w:rFonts w:ascii="宋体" w:hAnsi="宋体" w:cs="宋体"/>
                <w:color w:val="auto"/>
                <w:szCs w:val="21"/>
                <w:highlight w:val="none"/>
              </w:rPr>
            </w:pPr>
          </w:p>
        </w:tc>
        <w:tc>
          <w:tcPr>
            <w:tcW w:w="2540" w:type="dxa"/>
            <w:vAlign w:val="center"/>
          </w:tcPr>
          <w:p>
            <w:pPr>
              <w:ind w:left="560" w:hanging="560"/>
              <w:jc w:val="center"/>
              <w:rPr>
                <w:rFonts w:ascii="宋体" w:hAnsi="宋体" w:cs="宋体"/>
                <w:color w:val="auto"/>
                <w:szCs w:val="21"/>
                <w:highlight w:val="none"/>
              </w:rPr>
            </w:pPr>
          </w:p>
        </w:tc>
        <w:tc>
          <w:tcPr>
            <w:tcW w:w="2012" w:type="dxa"/>
            <w:vAlign w:val="center"/>
          </w:tcPr>
          <w:p>
            <w:pPr>
              <w:ind w:left="560" w:hanging="560"/>
              <w:jc w:val="center"/>
              <w:rPr>
                <w:rFonts w:ascii="宋体" w:hAnsi="宋体" w:cs="宋体"/>
                <w:color w:val="auto"/>
                <w:szCs w:val="21"/>
                <w:highlight w:val="none"/>
              </w:rPr>
            </w:pPr>
          </w:p>
        </w:tc>
        <w:tc>
          <w:tcPr>
            <w:tcW w:w="1309" w:type="dxa"/>
            <w:vAlign w:val="center"/>
          </w:tcPr>
          <w:p>
            <w:pPr>
              <w:ind w:left="560" w:hanging="560"/>
              <w:jc w:val="center"/>
              <w:rPr>
                <w:rFonts w:ascii="宋体" w:hAnsi="宋体" w:cs="宋体"/>
                <w:color w:val="auto"/>
                <w:szCs w:val="21"/>
                <w:highlight w:val="none"/>
              </w:rPr>
            </w:pPr>
          </w:p>
        </w:tc>
        <w:tc>
          <w:tcPr>
            <w:tcW w:w="2699" w:type="dxa"/>
            <w:vAlign w:val="center"/>
          </w:tcPr>
          <w:p>
            <w:pPr>
              <w:ind w:left="560" w:hanging="5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pPr>
              <w:ind w:left="560" w:hanging="560"/>
              <w:jc w:val="center"/>
              <w:rPr>
                <w:rFonts w:ascii="宋体" w:hAnsi="宋体" w:cs="宋体"/>
                <w:color w:val="auto"/>
                <w:szCs w:val="21"/>
                <w:highlight w:val="none"/>
              </w:rPr>
            </w:pPr>
          </w:p>
        </w:tc>
        <w:tc>
          <w:tcPr>
            <w:tcW w:w="2540" w:type="dxa"/>
            <w:vAlign w:val="center"/>
          </w:tcPr>
          <w:p>
            <w:pPr>
              <w:ind w:left="560" w:hanging="560"/>
              <w:jc w:val="center"/>
              <w:rPr>
                <w:rFonts w:ascii="宋体" w:hAnsi="宋体" w:cs="宋体"/>
                <w:color w:val="auto"/>
                <w:szCs w:val="21"/>
                <w:highlight w:val="none"/>
              </w:rPr>
            </w:pPr>
          </w:p>
        </w:tc>
        <w:tc>
          <w:tcPr>
            <w:tcW w:w="2012" w:type="dxa"/>
            <w:vAlign w:val="center"/>
          </w:tcPr>
          <w:p>
            <w:pPr>
              <w:ind w:left="560" w:hanging="560"/>
              <w:jc w:val="center"/>
              <w:rPr>
                <w:rFonts w:ascii="宋体" w:hAnsi="宋体" w:cs="宋体"/>
                <w:color w:val="auto"/>
                <w:szCs w:val="21"/>
                <w:highlight w:val="none"/>
              </w:rPr>
            </w:pPr>
          </w:p>
        </w:tc>
        <w:tc>
          <w:tcPr>
            <w:tcW w:w="1309" w:type="dxa"/>
            <w:vAlign w:val="center"/>
          </w:tcPr>
          <w:p>
            <w:pPr>
              <w:ind w:left="560" w:hanging="560"/>
              <w:jc w:val="center"/>
              <w:rPr>
                <w:rFonts w:ascii="宋体" w:hAnsi="宋体" w:cs="宋体"/>
                <w:color w:val="auto"/>
                <w:szCs w:val="21"/>
                <w:highlight w:val="none"/>
              </w:rPr>
            </w:pPr>
          </w:p>
        </w:tc>
        <w:tc>
          <w:tcPr>
            <w:tcW w:w="2699" w:type="dxa"/>
            <w:vAlign w:val="center"/>
          </w:tcPr>
          <w:p>
            <w:pPr>
              <w:ind w:left="560" w:hanging="5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pPr>
              <w:ind w:left="560" w:hanging="560"/>
              <w:jc w:val="center"/>
              <w:rPr>
                <w:rFonts w:ascii="宋体" w:hAnsi="宋体" w:cs="宋体"/>
                <w:color w:val="auto"/>
                <w:szCs w:val="21"/>
                <w:highlight w:val="none"/>
              </w:rPr>
            </w:pPr>
          </w:p>
        </w:tc>
        <w:tc>
          <w:tcPr>
            <w:tcW w:w="2540" w:type="dxa"/>
            <w:vAlign w:val="center"/>
          </w:tcPr>
          <w:p>
            <w:pPr>
              <w:ind w:left="560" w:hanging="560"/>
              <w:jc w:val="center"/>
              <w:rPr>
                <w:rFonts w:ascii="宋体" w:hAnsi="宋体" w:cs="宋体"/>
                <w:color w:val="auto"/>
                <w:szCs w:val="21"/>
                <w:highlight w:val="none"/>
              </w:rPr>
            </w:pPr>
          </w:p>
        </w:tc>
        <w:tc>
          <w:tcPr>
            <w:tcW w:w="2012" w:type="dxa"/>
            <w:vAlign w:val="center"/>
          </w:tcPr>
          <w:p>
            <w:pPr>
              <w:ind w:left="560" w:hanging="560"/>
              <w:jc w:val="center"/>
              <w:rPr>
                <w:rFonts w:ascii="宋体" w:hAnsi="宋体" w:cs="宋体"/>
                <w:color w:val="auto"/>
                <w:szCs w:val="21"/>
                <w:highlight w:val="none"/>
              </w:rPr>
            </w:pPr>
          </w:p>
        </w:tc>
        <w:tc>
          <w:tcPr>
            <w:tcW w:w="1309" w:type="dxa"/>
            <w:vAlign w:val="center"/>
          </w:tcPr>
          <w:p>
            <w:pPr>
              <w:ind w:left="560" w:hanging="560"/>
              <w:jc w:val="center"/>
              <w:rPr>
                <w:rFonts w:ascii="宋体" w:hAnsi="宋体" w:cs="宋体"/>
                <w:color w:val="auto"/>
                <w:szCs w:val="21"/>
                <w:highlight w:val="none"/>
              </w:rPr>
            </w:pPr>
          </w:p>
        </w:tc>
        <w:tc>
          <w:tcPr>
            <w:tcW w:w="2699" w:type="dxa"/>
            <w:vAlign w:val="center"/>
          </w:tcPr>
          <w:p>
            <w:pPr>
              <w:ind w:left="560" w:hanging="5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pPr>
              <w:ind w:left="560" w:hanging="560"/>
              <w:jc w:val="center"/>
              <w:rPr>
                <w:rFonts w:ascii="宋体" w:hAnsi="宋体" w:cs="宋体"/>
                <w:color w:val="auto"/>
                <w:szCs w:val="21"/>
                <w:highlight w:val="none"/>
              </w:rPr>
            </w:pPr>
          </w:p>
        </w:tc>
        <w:tc>
          <w:tcPr>
            <w:tcW w:w="2540" w:type="dxa"/>
            <w:vAlign w:val="center"/>
          </w:tcPr>
          <w:p>
            <w:pPr>
              <w:ind w:left="560" w:hanging="560"/>
              <w:jc w:val="center"/>
              <w:rPr>
                <w:rFonts w:ascii="宋体" w:hAnsi="宋体" w:cs="宋体"/>
                <w:color w:val="auto"/>
                <w:szCs w:val="21"/>
                <w:highlight w:val="none"/>
              </w:rPr>
            </w:pPr>
          </w:p>
        </w:tc>
        <w:tc>
          <w:tcPr>
            <w:tcW w:w="2012" w:type="dxa"/>
            <w:vAlign w:val="center"/>
          </w:tcPr>
          <w:p>
            <w:pPr>
              <w:ind w:left="560" w:hanging="560"/>
              <w:jc w:val="center"/>
              <w:rPr>
                <w:rFonts w:ascii="宋体" w:hAnsi="宋体" w:cs="宋体"/>
                <w:color w:val="auto"/>
                <w:szCs w:val="21"/>
                <w:highlight w:val="none"/>
              </w:rPr>
            </w:pPr>
          </w:p>
        </w:tc>
        <w:tc>
          <w:tcPr>
            <w:tcW w:w="1309" w:type="dxa"/>
            <w:vAlign w:val="center"/>
          </w:tcPr>
          <w:p>
            <w:pPr>
              <w:ind w:left="560" w:hanging="560"/>
              <w:jc w:val="center"/>
              <w:rPr>
                <w:rFonts w:ascii="宋体" w:hAnsi="宋体" w:cs="宋体"/>
                <w:color w:val="auto"/>
                <w:szCs w:val="21"/>
                <w:highlight w:val="none"/>
              </w:rPr>
            </w:pPr>
          </w:p>
        </w:tc>
        <w:tc>
          <w:tcPr>
            <w:tcW w:w="2699" w:type="dxa"/>
            <w:vAlign w:val="center"/>
          </w:tcPr>
          <w:p>
            <w:pPr>
              <w:ind w:left="560" w:hanging="5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pPr>
              <w:ind w:left="560" w:hanging="560"/>
              <w:jc w:val="center"/>
              <w:rPr>
                <w:rFonts w:ascii="宋体" w:hAnsi="宋体" w:cs="宋体"/>
                <w:color w:val="auto"/>
                <w:szCs w:val="21"/>
                <w:highlight w:val="none"/>
              </w:rPr>
            </w:pPr>
          </w:p>
        </w:tc>
        <w:tc>
          <w:tcPr>
            <w:tcW w:w="2540" w:type="dxa"/>
            <w:vAlign w:val="center"/>
          </w:tcPr>
          <w:p>
            <w:pPr>
              <w:ind w:left="560" w:hanging="560"/>
              <w:jc w:val="center"/>
              <w:rPr>
                <w:rFonts w:ascii="宋体" w:hAnsi="宋体" w:cs="宋体"/>
                <w:color w:val="auto"/>
                <w:szCs w:val="21"/>
                <w:highlight w:val="none"/>
              </w:rPr>
            </w:pPr>
          </w:p>
        </w:tc>
        <w:tc>
          <w:tcPr>
            <w:tcW w:w="2012" w:type="dxa"/>
            <w:vAlign w:val="center"/>
          </w:tcPr>
          <w:p>
            <w:pPr>
              <w:ind w:left="560" w:hanging="560"/>
              <w:jc w:val="center"/>
              <w:rPr>
                <w:rFonts w:ascii="宋体" w:hAnsi="宋体" w:cs="宋体"/>
                <w:color w:val="auto"/>
                <w:szCs w:val="21"/>
                <w:highlight w:val="none"/>
              </w:rPr>
            </w:pPr>
          </w:p>
        </w:tc>
        <w:tc>
          <w:tcPr>
            <w:tcW w:w="1309" w:type="dxa"/>
            <w:vAlign w:val="center"/>
          </w:tcPr>
          <w:p>
            <w:pPr>
              <w:ind w:left="560" w:hanging="560"/>
              <w:jc w:val="center"/>
              <w:rPr>
                <w:rFonts w:ascii="宋体" w:hAnsi="宋体" w:cs="宋体"/>
                <w:color w:val="auto"/>
                <w:szCs w:val="21"/>
                <w:highlight w:val="none"/>
              </w:rPr>
            </w:pPr>
          </w:p>
        </w:tc>
        <w:tc>
          <w:tcPr>
            <w:tcW w:w="2699" w:type="dxa"/>
            <w:vAlign w:val="center"/>
          </w:tcPr>
          <w:p>
            <w:pPr>
              <w:ind w:left="560" w:hanging="560"/>
              <w:jc w:val="center"/>
              <w:rPr>
                <w:rFonts w:ascii="宋体" w:hAnsi="宋体" w:cs="宋体"/>
                <w:color w:val="auto"/>
                <w:szCs w:val="21"/>
                <w:highlight w:val="none"/>
              </w:rPr>
            </w:pPr>
          </w:p>
        </w:tc>
      </w:tr>
    </w:tbl>
    <w:p>
      <w:pPr>
        <w:rPr>
          <w:rFonts w:ascii="宋体" w:cs="宋体"/>
          <w:b/>
          <w:szCs w:val="21"/>
        </w:rPr>
      </w:pPr>
      <w:r>
        <w:rPr>
          <w:rFonts w:hint="eastAsia" w:ascii="宋体" w:hAnsi="宋体" w:cs="宋体"/>
          <w:b/>
          <w:szCs w:val="21"/>
        </w:rPr>
        <w:t>填写说明：项目实施时间以合同签订时间为准，本表需附业绩证明材料：合同</w:t>
      </w:r>
      <w:r>
        <w:rPr>
          <w:rFonts w:hint="eastAsia" w:ascii="宋体" w:hAnsi="宋体" w:cs="宋体"/>
          <w:b/>
          <w:szCs w:val="21"/>
          <w:lang w:eastAsia="zh-CN"/>
        </w:rPr>
        <w:t>的原件</w:t>
      </w:r>
      <w:r>
        <w:rPr>
          <w:rFonts w:hint="eastAsia" w:ascii="宋体" w:hAnsi="宋体" w:cs="宋体"/>
          <w:b/>
          <w:szCs w:val="21"/>
        </w:rPr>
        <w:t>扫描件及资信、商务和技术评分标准要求的其他证明材料（如有）。</w:t>
      </w:r>
    </w:p>
    <w:p>
      <w:pPr>
        <w:pStyle w:val="15"/>
        <w:rPr>
          <w:rFonts w:hAnsi="宋体" w:cs="宋体"/>
          <w:szCs w:val="21"/>
        </w:rPr>
      </w:pPr>
    </w:p>
    <w:p>
      <w:pPr>
        <w:pStyle w:val="15"/>
        <w:rPr>
          <w:rFonts w:hAnsi="宋体" w:cs="宋体"/>
          <w:szCs w:val="21"/>
        </w:rPr>
      </w:pPr>
    </w:p>
    <w:p>
      <w:pPr>
        <w:pStyle w:val="15"/>
        <w:rPr>
          <w:rFonts w:hAnsi="宋体" w:cs="宋体"/>
          <w:szCs w:val="21"/>
        </w:rPr>
      </w:pPr>
    </w:p>
    <w:p>
      <w:pPr>
        <w:pStyle w:val="15"/>
        <w:rPr>
          <w:rFonts w:hAnsi="宋体" w:cs="宋体"/>
          <w:szCs w:val="21"/>
          <w:u w:val="single"/>
        </w:rPr>
      </w:pPr>
      <w:r>
        <w:rPr>
          <w:rFonts w:hint="eastAsia" w:cs="宋体"/>
          <w:szCs w:val="21"/>
          <w:lang w:eastAsia="zh-CN"/>
        </w:rPr>
        <w:t>供应商</w:t>
      </w:r>
      <w:r>
        <w:rPr>
          <w:rFonts w:hint="eastAsia" w:hAnsi="宋体" w:cs="宋体"/>
          <w:szCs w:val="21"/>
        </w:rPr>
        <w:t>名称（盖章）</w:t>
      </w:r>
      <w:r>
        <w:rPr>
          <w:rFonts w:hAnsi="宋体" w:cs="宋体"/>
          <w:szCs w:val="21"/>
        </w:rPr>
        <w:t xml:space="preserve"> </w:t>
      </w:r>
      <w:r>
        <w:rPr>
          <w:rFonts w:hint="eastAsia" w:hAnsi="宋体" w:cs="宋体"/>
          <w:szCs w:val="21"/>
        </w:rPr>
        <w:t>：</w:t>
      </w:r>
      <w:r>
        <w:rPr>
          <w:rFonts w:hAnsi="宋体" w:cs="宋体"/>
          <w:szCs w:val="21"/>
          <w:u w:val="single"/>
        </w:rPr>
        <w:t xml:space="preserve">                  </w:t>
      </w:r>
    </w:p>
    <w:p>
      <w:pPr>
        <w:pStyle w:val="15"/>
        <w:rPr>
          <w:rFonts w:hAnsi="宋体" w:cs="宋体"/>
          <w:szCs w:val="21"/>
          <w:u w:val="single"/>
        </w:rPr>
      </w:pPr>
    </w:p>
    <w:p>
      <w:pPr>
        <w:snapToGrid w:val="0"/>
        <w:spacing w:beforeLines="50" w:after="50" w:line="360" w:lineRule="auto"/>
        <w:rPr>
          <w:rFonts w:ascii="宋体" w:cs="宋体"/>
          <w:b/>
          <w:sz w:val="24"/>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rPr>
          <w:rFonts w:ascii="宋体" w:cs="宋体"/>
          <w:b/>
          <w:bCs/>
          <w:sz w:val="28"/>
          <w:szCs w:val="28"/>
        </w:rPr>
      </w:pPr>
      <w:r>
        <w:rPr>
          <w:rFonts w:ascii="宋体" w:cs="宋体"/>
          <w:b/>
          <w:bCs/>
          <w:sz w:val="28"/>
          <w:szCs w:val="28"/>
        </w:rPr>
        <w:br w:type="page"/>
      </w:r>
    </w:p>
    <w:p>
      <w:pPr>
        <w:rPr>
          <w:rFonts w:hint="default" w:ascii="宋体" w:hAnsi="宋体" w:eastAsia="宋体" w:cs="宋体"/>
          <w:b/>
          <w:szCs w:val="21"/>
          <w:lang w:val="en-US" w:eastAsia="zh-CN"/>
        </w:rPr>
      </w:pPr>
      <w:bookmarkStart w:id="170" w:name="附件9"/>
      <w:r>
        <w:rPr>
          <w:rFonts w:hint="eastAsia" w:ascii="宋体" w:hAnsi="宋体" w:cs="宋体"/>
          <w:b/>
          <w:szCs w:val="21"/>
        </w:rPr>
        <w:t>附件</w:t>
      </w:r>
      <w:r>
        <w:rPr>
          <w:rFonts w:hint="eastAsia" w:ascii="宋体" w:hAnsi="宋体" w:cs="宋体"/>
          <w:b/>
          <w:szCs w:val="21"/>
          <w:lang w:val="en-US" w:eastAsia="zh-CN"/>
        </w:rPr>
        <w:t>8</w:t>
      </w:r>
    </w:p>
    <w:bookmarkEnd w:id="170"/>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宋体" w:eastAsia="宋体" w:cs="宋体"/>
          <w:b/>
          <w:bCs/>
          <w:sz w:val="28"/>
          <w:szCs w:val="28"/>
          <w:lang w:eastAsia="zh-CN"/>
        </w:rPr>
      </w:pPr>
      <w:r>
        <w:rPr>
          <w:rFonts w:hint="eastAsia" w:ascii="宋体" w:hAnsi="宋体" w:cs="宋体"/>
          <w:b/>
          <w:bCs/>
          <w:sz w:val="28"/>
          <w:szCs w:val="28"/>
          <w:lang w:eastAsia="zh-CN"/>
        </w:rPr>
        <w:t>委托单位评价意见</w:t>
      </w:r>
      <w:r>
        <w:rPr>
          <w:rFonts w:hint="eastAsia" w:ascii="宋体" w:hAnsi="宋体" w:cs="宋体"/>
          <w:b/>
          <w:bCs/>
          <w:sz w:val="28"/>
          <w:szCs w:val="28"/>
        </w:rPr>
        <w:t>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2461"/>
        <w:gridCol w:w="215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70" w:type="dxa"/>
            <w:vAlign w:val="center"/>
          </w:tcPr>
          <w:p>
            <w:pPr>
              <w:jc w:val="center"/>
              <w:rPr>
                <w:rFonts w:hint="default" w:eastAsiaTheme="minorEastAsia"/>
                <w:b/>
                <w:bCs/>
                <w:vertAlign w:val="baseline"/>
                <w:lang w:val="en-US" w:eastAsia="zh-CN"/>
              </w:rPr>
            </w:pPr>
            <w:r>
              <w:rPr>
                <w:rFonts w:hint="eastAsia" w:eastAsiaTheme="minorEastAsia"/>
                <w:b/>
                <w:bCs/>
                <w:vertAlign w:val="baseline"/>
                <w:lang w:val="en-US" w:eastAsia="zh-CN"/>
              </w:rPr>
              <w:t>项目名称</w:t>
            </w:r>
          </w:p>
        </w:tc>
        <w:tc>
          <w:tcPr>
            <w:tcW w:w="6889" w:type="dxa"/>
            <w:gridSpan w:val="3"/>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70" w:type="dxa"/>
            <w:vAlign w:val="center"/>
          </w:tcPr>
          <w:p>
            <w:pPr>
              <w:jc w:val="center"/>
              <w:rPr>
                <w:rFonts w:hint="eastAsia" w:eastAsiaTheme="minorEastAsia"/>
                <w:b/>
                <w:bCs/>
                <w:vertAlign w:val="baseline"/>
                <w:lang w:val="en-US" w:eastAsia="zh-CN"/>
              </w:rPr>
            </w:pPr>
            <w:r>
              <w:rPr>
                <w:rFonts w:hint="eastAsia" w:eastAsiaTheme="minorEastAsia"/>
                <w:b/>
                <w:bCs/>
                <w:vertAlign w:val="baseline"/>
                <w:lang w:val="en-US" w:eastAsia="zh-CN"/>
              </w:rPr>
              <w:t>项目编号</w:t>
            </w:r>
          </w:p>
        </w:tc>
        <w:tc>
          <w:tcPr>
            <w:tcW w:w="6889" w:type="dxa"/>
            <w:gridSpan w:val="3"/>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70" w:type="dxa"/>
            <w:vMerge w:val="restart"/>
            <w:vAlign w:val="center"/>
          </w:tcPr>
          <w:p>
            <w:pPr>
              <w:jc w:val="center"/>
              <w:rPr>
                <w:rFonts w:hint="default" w:eastAsiaTheme="minorEastAsia"/>
                <w:b/>
                <w:bCs/>
                <w:vertAlign w:val="baseline"/>
                <w:lang w:val="en-US" w:eastAsia="zh-CN"/>
              </w:rPr>
            </w:pPr>
            <w:r>
              <w:rPr>
                <w:rFonts w:hint="eastAsia" w:eastAsiaTheme="minorEastAsia"/>
                <w:b/>
                <w:bCs/>
                <w:vertAlign w:val="baseline"/>
                <w:lang w:val="en-US" w:eastAsia="zh-CN"/>
              </w:rPr>
              <w:t>委托单位</w:t>
            </w:r>
          </w:p>
        </w:tc>
        <w:tc>
          <w:tcPr>
            <w:tcW w:w="6889" w:type="dxa"/>
            <w:gridSpan w:val="3"/>
            <w:vAlign w:val="center"/>
          </w:tcPr>
          <w:p>
            <w:pPr>
              <w:jc w:val="left"/>
              <w:rPr>
                <w:rFonts w:hint="default" w:eastAsiaTheme="minorEastAsia"/>
                <w:b/>
                <w:bCs/>
                <w:u w:val="single"/>
                <w:vertAlign w:val="baseline"/>
                <w:lang w:val="en-US" w:eastAsia="zh-CN"/>
              </w:rPr>
            </w:pPr>
            <w:r>
              <w:rPr>
                <w:rFonts w:hint="eastAsia" w:eastAsiaTheme="minorEastAsia"/>
                <w:b/>
                <w:bCs/>
                <w:vertAlign w:val="baseline"/>
                <w:lang w:val="en-US" w:eastAsia="zh-CN"/>
              </w:rPr>
              <w:t>业主（盖章）：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70" w:type="dxa"/>
            <w:vMerge w:val="continue"/>
            <w:vAlign w:val="center"/>
          </w:tcPr>
          <w:p>
            <w:pPr>
              <w:jc w:val="center"/>
              <w:rPr>
                <w:rFonts w:hint="eastAsia" w:eastAsiaTheme="minorEastAsia"/>
                <w:b/>
                <w:bCs/>
                <w:vertAlign w:val="baseline"/>
                <w:lang w:val="en-US" w:eastAsia="zh-CN"/>
              </w:rPr>
            </w:pPr>
          </w:p>
        </w:tc>
        <w:tc>
          <w:tcPr>
            <w:tcW w:w="6889" w:type="dxa"/>
            <w:gridSpan w:val="3"/>
            <w:vAlign w:val="center"/>
          </w:tcPr>
          <w:p>
            <w:pPr>
              <w:jc w:val="left"/>
              <w:rPr>
                <w:rFonts w:hint="default" w:eastAsiaTheme="minorEastAsia"/>
                <w:b/>
                <w:bCs/>
                <w:vertAlign w:val="baseline"/>
                <w:lang w:val="en-US" w:eastAsia="zh-CN"/>
              </w:rPr>
            </w:pPr>
            <w:r>
              <w:rPr>
                <w:rFonts w:hint="eastAsia" w:eastAsiaTheme="minorEastAsia"/>
                <w:b/>
                <w:bCs/>
                <w:vertAlign w:val="baseline"/>
                <w:lang w:val="en-US" w:eastAsia="zh-CN"/>
              </w:rPr>
              <w:t>联系人（签字）：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70" w:type="dxa"/>
            <w:vAlign w:val="center"/>
          </w:tcPr>
          <w:p>
            <w:pPr>
              <w:jc w:val="center"/>
              <w:rPr>
                <w:rFonts w:hint="default" w:eastAsiaTheme="minorEastAsia"/>
                <w:b/>
                <w:bCs/>
                <w:vertAlign w:val="baseline"/>
                <w:lang w:val="en-US" w:eastAsia="zh-CN"/>
              </w:rPr>
            </w:pPr>
            <w:r>
              <w:rPr>
                <w:rFonts w:hint="eastAsia" w:eastAsiaTheme="minorEastAsia"/>
                <w:b/>
                <w:bCs/>
                <w:vertAlign w:val="baseline"/>
                <w:lang w:val="en-US" w:eastAsia="zh-CN"/>
              </w:rPr>
              <w:t>项目委托时间</w:t>
            </w:r>
          </w:p>
        </w:tc>
        <w:tc>
          <w:tcPr>
            <w:tcW w:w="2505" w:type="dxa"/>
            <w:vAlign w:val="center"/>
          </w:tcPr>
          <w:p>
            <w:pPr>
              <w:jc w:val="center"/>
              <w:rPr>
                <w:rFonts w:hint="eastAsia" w:eastAsiaTheme="minorEastAsia"/>
                <w:vertAlign w:val="baseline"/>
                <w:lang w:val="en-US" w:eastAsia="zh-CN"/>
              </w:rPr>
            </w:pPr>
          </w:p>
        </w:tc>
        <w:tc>
          <w:tcPr>
            <w:tcW w:w="2190" w:type="dxa"/>
            <w:vAlign w:val="center"/>
          </w:tcPr>
          <w:p>
            <w:pPr>
              <w:jc w:val="center"/>
              <w:rPr>
                <w:rFonts w:hint="default" w:eastAsiaTheme="minorEastAsia"/>
                <w:vertAlign w:val="baseline"/>
                <w:lang w:val="en-US" w:eastAsia="zh-CN"/>
              </w:rPr>
            </w:pPr>
            <w:r>
              <w:rPr>
                <w:rFonts w:hint="eastAsia" w:eastAsiaTheme="minorEastAsia"/>
                <w:b/>
                <w:bCs/>
                <w:vertAlign w:val="baseline"/>
                <w:lang w:val="en-US" w:eastAsia="zh-CN"/>
              </w:rPr>
              <w:t>项目完成时间</w:t>
            </w:r>
          </w:p>
        </w:tc>
        <w:tc>
          <w:tcPr>
            <w:tcW w:w="2194"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770" w:type="dxa"/>
            <w:vAlign w:val="center"/>
          </w:tcPr>
          <w:p>
            <w:pPr>
              <w:jc w:val="center"/>
              <w:rPr>
                <w:rFonts w:hint="eastAsia"/>
                <w:b/>
                <w:bCs/>
                <w:lang w:val="en-US" w:eastAsia="zh-CN"/>
              </w:rPr>
            </w:pPr>
            <w:r>
              <w:rPr>
                <w:rFonts w:hint="eastAsia"/>
                <w:b/>
                <w:bCs/>
                <w:lang w:val="en-US" w:eastAsia="zh-CN"/>
              </w:rPr>
              <w:t>履约评价</w:t>
            </w:r>
          </w:p>
          <w:p>
            <w:pPr>
              <w:pStyle w:val="27"/>
              <w:ind w:left="0" w:leftChars="0" w:firstLine="0" w:firstLineChars="0"/>
              <w:rPr>
                <w:rFonts w:hint="default"/>
                <w:lang w:val="en-US" w:eastAsia="zh-CN"/>
              </w:rPr>
            </w:pPr>
            <w:r>
              <w:rPr>
                <w:rFonts w:hint="eastAsia" w:ascii="Times New Roman" w:hAnsi="Times New Roman" w:eastAsia="宋体" w:cs="Times New Roman"/>
                <w:b w:val="0"/>
                <w:bCs w:val="0"/>
                <w:kern w:val="2"/>
                <w:sz w:val="21"/>
                <w:szCs w:val="24"/>
                <w:lang w:val="en-US" w:eastAsia="zh-CN" w:bidi="ar-SA"/>
              </w:rPr>
              <w:t>注：在合适的选项括号内打“</w:t>
            </w:r>
            <w:r>
              <w:rPr>
                <w:rFonts w:hint="default" w:ascii="Times New Roman" w:hAnsi="Times New Roman" w:eastAsia="宋体" w:cs="Times New Roman"/>
                <w:b w:val="0"/>
                <w:bCs w:val="0"/>
                <w:kern w:val="2"/>
                <w:sz w:val="21"/>
                <w:szCs w:val="24"/>
                <w:lang w:val="en-US" w:eastAsia="zh-CN" w:bidi="ar-SA"/>
              </w:rPr>
              <w:t>√</w:t>
            </w:r>
            <w:r>
              <w:rPr>
                <w:rFonts w:hint="eastAsia" w:ascii="Times New Roman" w:hAnsi="Times New Roman" w:eastAsia="宋体" w:cs="Times New Roman"/>
                <w:b w:val="0"/>
                <w:bCs w:val="0"/>
                <w:kern w:val="2"/>
                <w:sz w:val="21"/>
                <w:szCs w:val="24"/>
                <w:lang w:val="en-US" w:eastAsia="zh-CN" w:bidi="ar-SA"/>
              </w:rPr>
              <w:t>”</w:t>
            </w:r>
          </w:p>
        </w:tc>
        <w:tc>
          <w:tcPr>
            <w:tcW w:w="6889" w:type="dxa"/>
            <w:gridSpan w:val="3"/>
            <w:vAlign w:val="center"/>
          </w:tcPr>
          <w:p>
            <w:pPr>
              <w:jc w:val="center"/>
              <w:rPr>
                <w:rFonts w:hint="default" w:eastAsiaTheme="minorEastAsia"/>
                <w:vertAlign w:val="baseline"/>
                <w:lang w:val="en-US" w:eastAsia="zh-CN"/>
              </w:rPr>
            </w:pPr>
            <w:r>
              <w:rPr>
                <w:rFonts w:hint="eastAsia" w:eastAsiaTheme="minorEastAsia"/>
                <w:vertAlign w:val="baseline"/>
                <w:lang w:val="en-US" w:eastAsia="zh-CN"/>
              </w:rPr>
              <w:t>（  ）非常满意      （  ）满意      （  ）良好      （  ）不满意</w:t>
            </w:r>
          </w:p>
        </w:tc>
      </w:tr>
    </w:tbl>
    <w:p>
      <w:pPr>
        <w:rPr>
          <w:rFonts w:hint="eastAsia" w:ascii="宋体" w:hAnsi="宋体" w:cs="宋体"/>
          <w:b/>
          <w:szCs w:val="21"/>
        </w:rPr>
      </w:pPr>
      <w:r>
        <w:rPr>
          <w:rFonts w:hint="eastAsia" w:ascii="宋体" w:hAnsi="宋体" w:cs="宋体"/>
          <w:b/>
          <w:szCs w:val="21"/>
        </w:rPr>
        <w:br w:type="page"/>
      </w:r>
    </w:p>
    <w:p>
      <w:pPr>
        <w:rPr>
          <w:rFonts w:hint="default"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9</w:t>
      </w:r>
    </w:p>
    <w:p>
      <w:pPr>
        <w:snapToGrid w:val="0"/>
        <w:spacing w:line="360" w:lineRule="auto"/>
        <w:jc w:val="center"/>
        <w:rPr>
          <w:rFonts w:ascii="宋体" w:cs="宋体"/>
          <w:b/>
          <w:bCs/>
          <w:sz w:val="28"/>
          <w:szCs w:val="28"/>
        </w:rPr>
      </w:pPr>
      <w:r>
        <w:rPr>
          <w:rFonts w:hint="eastAsia" w:ascii="宋体" w:hAnsi="宋体" w:cs="宋体"/>
          <w:b/>
          <w:bCs/>
          <w:sz w:val="28"/>
          <w:szCs w:val="28"/>
        </w:rPr>
        <w:t>对采购文件中技术、商务条款及合同条款的声明</w:t>
      </w:r>
    </w:p>
    <w:p>
      <w:pPr>
        <w:spacing w:line="360" w:lineRule="auto"/>
        <w:rPr>
          <w:rFonts w:ascii="宋体" w:cs="宋体"/>
          <w:szCs w:val="21"/>
        </w:rPr>
      </w:pPr>
    </w:p>
    <w:p>
      <w:pPr>
        <w:pStyle w:val="15"/>
        <w:snapToGrid w:val="0"/>
        <w:spacing w:line="360" w:lineRule="auto"/>
        <w:rPr>
          <w:rFonts w:hAnsi="宋体" w:cs="宋体"/>
          <w:szCs w:val="21"/>
        </w:rPr>
      </w:pPr>
      <w:r>
        <w:rPr>
          <w:rFonts w:hint="eastAsia" w:cs="宋体"/>
          <w:szCs w:val="21"/>
          <w:u w:val="single"/>
          <w:lang w:eastAsia="zh-CN"/>
        </w:rPr>
        <w:t>常山县农业农村局</w:t>
      </w:r>
      <w:r>
        <w:rPr>
          <w:rFonts w:hint="eastAsia" w:hAnsi="宋体" w:cs="宋体"/>
          <w:szCs w:val="21"/>
        </w:rPr>
        <w:t>：</w:t>
      </w:r>
    </w:p>
    <w:p>
      <w:pPr>
        <w:pStyle w:val="15"/>
        <w:snapToGrid w:val="0"/>
        <w:spacing w:line="360" w:lineRule="auto"/>
        <w:rPr>
          <w:rFonts w:hAnsi="宋体" w:cs="宋体"/>
          <w:szCs w:val="21"/>
        </w:rPr>
      </w:pPr>
      <w:r>
        <w:rPr>
          <w:rFonts w:hint="eastAsia" w:hAnsi="宋体" w:cs="宋体"/>
          <w:szCs w:val="21"/>
          <w:u w:val="single"/>
        </w:rPr>
        <w:t>浙江哲晟工程项目管理有限公司</w:t>
      </w:r>
      <w:r>
        <w:rPr>
          <w:rFonts w:hint="eastAsia" w:hAnsi="宋体" w:cs="宋体"/>
          <w:szCs w:val="21"/>
        </w:rPr>
        <w:t>：</w:t>
      </w:r>
    </w:p>
    <w:p>
      <w:pPr>
        <w:spacing w:line="360" w:lineRule="auto"/>
        <w:ind w:firstLine="420" w:firstLineChars="200"/>
        <w:rPr>
          <w:rFonts w:ascii="宋体" w:cs="宋体"/>
          <w:szCs w:val="21"/>
        </w:rPr>
      </w:pPr>
      <w:r>
        <w:rPr>
          <w:rFonts w:ascii="宋体" w:hAnsi="宋体" w:cs="宋体"/>
          <w:szCs w:val="21"/>
          <w:u w:val="single"/>
        </w:rPr>
        <w:t xml:space="preserve">     </w:t>
      </w:r>
      <w:r>
        <w:rPr>
          <w:rFonts w:hint="eastAsia" w:ascii="宋体" w:hAnsi="宋体" w:cs="宋体"/>
          <w:szCs w:val="21"/>
          <w:u w:val="single"/>
        </w:rPr>
        <w:t>（</w:t>
      </w:r>
      <w:r>
        <w:rPr>
          <w:rFonts w:hint="eastAsia" w:ascii="宋体" w:hAnsi="宋体" w:cs="宋体"/>
          <w:szCs w:val="21"/>
          <w:u w:val="single"/>
          <w:lang w:eastAsia="zh-CN"/>
        </w:rPr>
        <w:t>供应商</w:t>
      </w:r>
      <w:r>
        <w:rPr>
          <w:rFonts w:hint="eastAsia" w:ascii="宋体" w:hAnsi="宋体" w:cs="宋体"/>
          <w:szCs w:val="21"/>
          <w:u w:val="single"/>
        </w:rPr>
        <w:t>全称）</w:t>
      </w:r>
      <w:r>
        <w:rPr>
          <w:rFonts w:ascii="宋体" w:hAnsi="宋体" w:cs="宋体"/>
          <w:szCs w:val="21"/>
          <w:u w:val="single"/>
        </w:rPr>
        <w:t xml:space="preserve">      </w:t>
      </w:r>
      <w:r>
        <w:rPr>
          <w:rFonts w:hint="eastAsia" w:ascii="宋体" w:hAnsi="宋体" w:cs="宋体"/>
          <w:szCs w:val="21"/>
        </w:rPr>
        <w:t>参加贵方组织的</w:t>
      </w:r>
      <w:r>
        <w:rPr>
          <w:rFonts w:ascii="宋体" w:hAnsi="宋体" w:cs="宋体"/>
          <w:szCs w:val="21"/>
          <w:u w:val="single"/>
        </w:rPr>
        <w:t xml:space="preserve">  </w:t>
      </w:r>
      <w:r>
        <w:rPr>
          <w:rFonts w:hint="eastAsia" w:cs="宋体"/>
          <w:color w:val="auto"/>
          <w:szCs w:val="21"/>
          <w:highlight w:val="none"/>
          <w:u w:val="single"/>
          <w:lang w:eastAsia="zh-CN"/>
        </w:rPr>
        <w:t>2024年常山县农业农村局职工疗休养项目</w:t>
      </w:r>
      <w:r>
        <w:rPr>
          <w:rFonts w:hint="eastAsia" w:cs="宋体"/>
          <w:color w:val="auto"/>
          <w:szCs w:val="21"/>
          <w:highlight w:val="none"/>
          <w:u w:val="single"/>
          <w:lang w:val="en-US" w:eastAsia="zh-CN"/>
        </w:rPr>
        <w:t>标项三（二次）</w:t>
      </w:r>
      <w:r>
        <w:rPr>
          <w:rFonts w:hint="eastAsia" w:ascii="宋体" w:hAnsi="宋体" w:cs="宋体"/>
          <w:szCs w:val="21"/>
          <w:u w:val="single"/>
        </w:rPr>
        <w:t>（项目编号</w:t>
      </w:r>
      <w:r>
        <w:rPr>
          <w:rFonts w:hint="eastAsia" w:ascii="宋体" w:hAnsi="宋体" w:cs="宋体"/>
          <w:szCs w:val="21"/>
          <w:u w:val="single"/>
          <w:lang w:eastAsia="zh-CN"/>
        </w:rPr>
        <w:t>：ZSCG202418-CS07（</w:t>
      </w:r>
      <w:r>
        <w:rPr>
          <w:rFonts w:hint="eastAsia" w:ascii="宋体" w:hAnsi="宋体" w:cs="宋体"/>
          <w:szCs w:val="21"/>
          <w:u w:val="single"/>
          <w:lang w:val="en-US" w:eastAsia="zh-CN"/>
        </w:rPr>
        <w:t>2</w:t>
      </w:r>
      <w:r>
        <w:rPr>
          <w:rFonts w:hint="eastAsia" w:ascii="宋体" w:hAnsi="宋体" w:cs="宋体"/>
          <w:szCs w:val="21"/>
          <w:u w:val="single"/>
          <w:lang w:eastAsia="zh-CN"/>
        </w:rPr>
        <w:t>）</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rPr>
        <w:t>的投标活动，为此我方声明如下：</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我方接受采购文件中所有技术、商务条款及合同条款（</w:t>
      </w:r>
      <w:r>
        <w:rPr>
          <w:rFonts w:ascii="宋体" w:hAnsi="宋体"/>
          <w:szCs w:val="21"/>
        </w:rPr>
        <w:t xml:space="preserve"> </w:t>
      </w:r>
      <w:r>
        <w:rPr>
          <w:rFonts w:hint="eastAsia" w:ascii="宋体" w:hAnsi="宋体" w:cs="宋体"/>
          <w:b/>
          <w:szCs w:val="21"/>
          <w:lang w:val="en-US" w:eastAsia="zh-CN"/>
        </w:rPr>
        <w:t xml:space="preserve">  </w:t>
      </w:r>
      <w:r>
        <w:rPr>
          <w:rFonts w:ascii="宋体" w:hAnsi="宋体"/>
          <w:szCs w:val="21"/>
        </w:rPr>
        <w:t xml:space="preserve">  </w:t>
      </w:r>
      <w:r>
        <w:rPr>
          <w:rFonts w:hint="eastAsia" w:ascii="宋体" w:hAnsi="宋体"/>
          <w:szCs w:val="21"/>
        </w:rPr>
        <w:t>）</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采购文件中以下技术、商务条款或合同条款，我方无法满足</w:t>
      </w:r>
      <w:r>
        <w:rPr>
          <w:rFonts w:ascii="宋体" w:hAnsi="宋体"/>
          <w:szCs w:val="21"/>
        </w:rPr>
        <w:t>/</w:t>
      </w:r>
      <w:r>
        <w:rPr>
          <w:rFonts w:hint="eastAsia" w:ascii="宋体" w:hAnsi="宋体"/>
          <w:szCs w:val="21"/>
        </w:rPr>
        <w:t>接受（</w:t>
      </w:r>
      <w:r>
        <w:rPr>
          <w:rFonts w:ascii="宋体" w:hAnsi="宋体"/>
          <w:szCs w:val="21"/>
        </w:rPr>
        <w:t xml:space="preserve">     </w:t>
      </w:r>
      <w:r>
        <w:rPr>
          <w:rFonts w:hint="eastAsia" w:ascii="宋体" w:hAnsi="宋体"/>
          <w:szCs w:val="21"/>
        </w:rPr>
        <w:t>）</w:t>
      </w:r>
    </w:p>
    <w:p>
      <w:pPr>
        <w:spacing w:line="360" w:lineRule="auto"/>
        <w:ind w:firstLine="420" w:firstLineChars="200"/>
        <w:rPr>
          <w:rFonts w:ascii="宋体"/>
          <w:szCs w:val="21"/>
        </w:rPr>
      </w:pPr>
      <w:r>
        <w:rPr>
          <w:rFonts w:ascii="宋体" w:hAnsi="宋体"/>
          <w:szCs w:val="21"/>
        </w:rPr>
        <w:t>2.1</w:t>
      </w:r>
    </w:p>
    <w:p>
      <w:pPr>
        <w:spacing w:line="360" w:lineRule="auto"/>
        <w:ind w:firstLine="420" w:firstLineChars="200"/>
        <w:rPr>
          <w:rFonts w:ascii="宋体"/>
          <w:szCs w:val="21"/>
        </w:rPr>
      </w:pPr>
      <w:r>
        <w:rPr>
          <w:rFonts w:hint="eastAsia" w:ascii="宋体" w:hAnsi="宋体"/>
          <w:szCs w:val="21"/>
        </w:rPr>
        <w:t>……</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对于无法满足</w:t>
      </w:r>
      <w:r>
        <w:rPr>
          <w:rFonts w:ascii="宋体" w:hAnsi="宋体"/>
          <w:szCs w:val="21"/>
        </w:rPr>
        <w:t>/</w:t>
      </w:r>
      <w:r>
        <w:rPr>
          <w:rFonts w:hint="eastAsia" w:ascii="宋体" w:hAnsi="宋体"/>
          <w:szCs w:val="21"/>
        </w:rPr>
        <w:t>接受的技术、商务条款或合同条款，我方采用的解决方案如下：</w:t>
      </w:r>
    </w:p>
    <w:p>
      <w:pPr>
        <w:spacing w:line="360" w:lineRule="auto"/>
        <w:ind w:firstLine="420" w:firstLineChars="200"/>
        <w:rPr>
          <w:rFonts w:ascii="宋体"/>
          <w:szCs w:val="21"/>
        </w:rPr>
      </w:pPr>
      <w:r>
        <w:rPr>
          <w:rFonts w:ascii="宋体" w:hAnsi="宋体"/>
          <w:szCs w:val="21"/>
        </w:rPr>
        <w:t>3.1</w:t>
      </w:r>
    </w:p>
    <w:p>
      <w:pPr>
        <w:spacing w:line="360" w:lineRule="auto"/>
        <w:ind w:firstLine="420" w:firstLineChars="200"/>
        <w:rPr>
          <w:rFonts w:ascii="宋体"/>
          <w:szCs w:val="21"/>
        </w:rPr>
      </w:pPr>
      <w:r>
        <w:rPr>
          <w:rFonts w:hint="eastAsia" w:ascii="宋体" w:hAnsi="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b/>
          <w:szCs w:val="21"/>
        </w:rPr>
      </w:pPr>
      <w:r>
        <w:rPr>
          <w:rFonts w:hint="eastAsia" w:ascii="宋体" w:hAnsi="宋体" w:cs="宋体"/>
          <w:b/>
          <w:szCs w:val="21"/>
        </w:rPr>
        <w:t>填写说明：</w:t>
      </w:r>
    </w:p>
    <w:p>
      <w:pPr>
        <w:spacing w:line="360" w:lineRule="auto"/>
        <w:ind w:firstLine="422" w:firstLineChars="200"/>
        <w:rPr>
          <w:rFonts w:hint="eastAsia" w:ascii="宋体" w:eastAsia="宋体" w:cs="宋体"/>
          <w:b/>
          <w:szCs w:val="21"/>
          <w:lang w:eastAsia="zh-CN"/>
        </w:rPr>
      </w:pPr>
      <w:r>
        <w:rPr>
          <w:rFonts w:ascii="宋体" w:hAnsi="宋体" w:cs="宋体"/>
          <w:b/>
          <w:szCs w:val="21"/>
        </w:rPr>
        <w:t>1.</w:t>
      </w:r>
      <w:r>
        <w:rPr>
          <w:rFonts w:hint="eastAsia" w:ascii="宋体" w:hAnsi="宋体" w:cs="宋体"/>
          <w:b/>
          <w:szCs w:val="21"/>
          <w:lang w:eastAsia="zh-CN"/>
        </w:rPr>
        <w:t>供应商</w:t>
      </w:r>
      <w:r>
        <w:rPr>
          <w:rFonts w:hint="eastAsia" w:ascii="宋体" w:hAnsi="宋体" w:cs="宋体"/>
          <w:b/>
          <w:szCs w:val="21"/>
        </w:rPr>
        <w:t>接受采购文件所有技术、商务条款及合同条款的请在第</w:t>
      </w:r>
      <w:r>
        <w:rPr>
          <w:rFonts w:ascii="宋体" w:hAnsi="宋体" w:cs="宋体"/>
          <w:b/>
          <w:szCs w:val="21"/>
        </w:rPr>
        <w:t>1</w:t>
      </w:r>
      <w:r>
        <w:rPr>
          <w:rFonts w:hint="eastAsia" w:ascii="宋体" w:hAnsi="宋体" w:cs="宋体"/>
          <w:b/>
          <w:szCs w:val="21"/>
        </w:rPr>
        <w:t>项后的括号内</w:t>
      </w:r>
      <w:r>
        <w:rPr>
          <w:rFonts w:hint="eastAsia" w:ascii="宋体" w:hAnsi="宋体" w:cs="宋体"/>
          <w:b/>
          <w:szCs w:val="21"/>
          <w:lang w:val="en-GB"/>
        </w:rPr>
        <w:t>打“√”</w:t>
      </w:r>
      <w:r>
        <w:rPr>
          <w:rFonts w:hint="eastAsia" w:ascii="宋体" w:hAnsi="宋体" w:cs="宋体"/>
          <w:b/>
          <w:szCs w:val="21"/>
        </w:rPr>
        <w:t>；</w:t>
      </w:r>
      <w:r>
        <w:rPr>
          <w:rFonts w:hint="eastAsia" w:ascii="宋体" w:hAnsi="宋体" w:cs="宋体"/>
          <w:b/>
          <w:szCs w:val="21"/>
          <w:lang w:eastAsia="zh-CN"/>
        </w:rPr>
        <w:t>或供应商</w:t>
      </w:r>
      <w:r>
        <w:rPr>
          <w:rFonts w:hint="eastAsia" w:ascii="宋体" w:hAnsi="宋体" w:cs="宋体"/>
          <w:b/>
          <w:szCs w:val="21"/>
        </w:rPr>
        <w:t>对采购文件中某项技术、商务条款或合同条款有不同意见的，请在第</w:t>
      </w:r>
      <w:r>
        <w:rPr>
          <w:rFonts w:ascii="宋体" w:hAnsi="宋体" w:cs="宋体"/>
          <w:b/>
          <w:szCs w:val="21"/>
        </w:rPr>
        <w:t>2</w:t>
      </w:r>
      <w:r>
        <w:rPr>
          <w:rFonts w:hint="eastAsia" w:ascii="宋体" w:hAnsi="宋体" w:cs="宋体"/>
          <w:b/>
          <w:szCs w:val="21"/>
        </w:rPr>
        <w:t>项后的括号内</w:t>
      </w:r>
      <w:r>
        <w:rPr>
          <w:rFonts w:hint="eastAsia" w:ascii="宋体" w:hAnsi="宋体" w:cs="宋体"/>
          <w:b/>
          <w:szCs w:val="21"/>
          <w:lang w:val="en-GB"/>
        </w:rPr>
        <w:t>打“√”，</w:t>
      </w:r>
      <w:r>
        <w:rPr>
          <w:rFonts w:hint="eastAsia" w:ascii="宋体" w:hAnsi="宋体" w:cs="宋体"/>
          <w:b/>
          <w:szCs w:val="21"/>
        </w:rPr>
        <w:t>并一一列明具体内容及自身主张。</w:t>
      </w:r>
      <w:r>
        <w:rPr>
          <w:rFonts w:hint="eastAsia" w:ascii="宋体" w:hAnsi="宋体" w:cs="宋体"/>
          <w:b/>
          <w:szCs w:val="21"/>
          <w:lang w:eastAsia="zh-CN"/>
        </w:rPr>
        <w:t>（第</w:t>
      </w:r>
      <w:r>
        <w:rPr>
          <w:rFonts w:hint="eastAsia" w:ascii="宋体" w:hAnsi="宋体" w:cs="宋体"/>
          <w:b/>
          <w:szCs w:val="21"/>
          <w:lang w:val="en-US" w:eastAsia="zh-CN"/>
        </w:rPr>
        <w:t>1项和第2项只须选其中一项填写</w:t>
      </w:r>
      <w:r>
        <w:rPr>
          <w:rFonts w:hint="eastAsia" w:ascii="宋体" w:hAnsi="宋体" w:cs="宋体"/>
          <w:b/>
          <w:szCs w:val="21"/>
          <w:lang w:eastAsia="zh-CN"/>
        </w:rPr>
        <w:t>）。</w:t>
      </w:r>
    </w:p>
    <w:p>
      <w:pPr>
        <w:spacing w:line="360" w:lineRule="auto"/>
        <w:ind w:firstLine="422" w:firstLineChars="200"/>
        <w:rPr>
          <w:rFonts w:ascii="宋体" w:cs="宋体"/>
          <w:b/>
          <w:szCs w:val="21"/>
        </w:rPr>
      </w:pPr>
      <w:r>
        <w:rPr>
          <w:rFonts w:ascii="宋体" w:hAnsi="宋体" w:cs="宋体"/>
          <w:b/>
          <w:szCs w:val="21"/>
        </w:rPr>
        <w:t>2.</w:t>
      </w:r>
      <w:r>
        <w:rPr>
          <w:rFonts w:hint="eastAsia" w:ascii="宋体" w:hAnsi="宋体" w:cs="宋体"/>
          <w:b/>
          <w:szCs w:val="21"/>
          <w:lang w:eastAsia="zh-CN"/>
        </w:rPr>
        <w:t>响应文件</w:t>
      </w:r>
      <w:r>
        <w:rPr>
          <w:rFonts w:hint="eastAsia" w:ascii="宋体" w:hAnsi="宋体" w:cs="宋体"/>
          <w:b/>
          <w:szCs w:val="21"/>
        </w:rPr>
        <w:t>中虽提供了本声明但未按上述要求明确声明的，视为</w:t>
      </w:r>
      <w:r>
        <w:rPr>
          <w:rFonts w:hint="eastAsia" w:ascii="宋体" w:hAnsi="宋体" w:cs="宋体"/>
          <w:b/>
          <w:szCs w:val="21"/>
          <w:lang w:eastAsia="zh-CN"/>
        </w:rPr>
        <w:t>供应商</w:t>
      </w:r>
      <w:r>
        <w:rPr>
          <w:rFonts w:hint="eastAsia" w:ascii="宋体" w:hAnsi="宋体" w:cs="宋体"/>
          <w:b/>
          <w:szCs w:val="21"/>
        </w:rPr>
        <w:t>接受采购文件所有技术、商务条款及合同条款。</w:t>
      </w:r>
    </w:p>
    <w:p>
      <w:pPr>
        <w:spacing w:line="360" w:lineRule="auto"/>
        <w:rPr>
          <w:rFonts w:ascii="宋体" w:cs="宋体"/>
          <w:szCs w:val="21"/>
        </w:rPr>
      </w:pPr>
    </w:p>
    <w:p>
      <w:pPr>
        <w:spacing w:line="360" w:lineRule="auto"/>
        <w:rPr>
          <w:rFonts w:ascii="宋体" w:cs="宋体"/>
          <w:szCs w:val="21"/>
        </w:rPr>
      </w:pPr>
    </w:p>
    <w:p>
      <w:pPr>
        <w:pStyle w:val="15"/>
        <w:spacing w:line="360" w:lineRule="auto"/>
        <w:rPr>
          <w:rFonts w:hAnsi="宋体" w:cs="宋体"/>
          <w:szCs w:val="21"/>
        </w:rPr>
      </w:pPr>
      <w:r>
        <w:rPr>
          <w:rFonts w:hint="eastAsia" w:cs="宋体"/>
          <w:szCs w:val="21"/>
          <w:lang w:eastAsia="zh-CN"/>
        </w:rPr>
        <w:t>供应商</w:t>
      </w:r>
      <w:r>
        <w:rPr>
          <w:rFonts w:hint="eastAsia" w:hAnsi="宋体" w:cs="宋体"/>
          <w:szCs w:val="21"/>
        </w:rPr>
        <w:t>名称（盖章）</w:t>
      </w:r>
      <w:r>
        <w:rPr>
          <w:rFonts w:hAnsi="宋体" w:cs="宋体"/>
          <w:szCs w:val="21"/>
        </w:rPr>
        <w:t xml:space="preserve"> </w:t>
      </w:r>
      <w:r>
        <w:rPr>
          <w:rFonts w:hint="eastAsia" w:hAnsi="宋体" w:cs="宋体"/>
          <w:szCs w:val="21"/>
        </w:rPr>
        <w:t>：</w:t>
      </w:r>
      <w:r>
        <w:rPr>
          <w:rFonts w:hAnsi="宋体" w:cs="宋体"/>
          <w:szCs w:val="21"/>
          <w:u w:val="single"/>
        </w:rPr>
        <w:t xml:space="preserve">                   </w:t>
      </w:r>
    </w:p>
    <w:p>
      <w:pPr>
        <w:pStyle w:val="15"/>
        <w:spacing w:line="360" w:lineRule="auto"/>
        <w:rPr>
          <w:rFonts w:hAnsi="宋体" w:cs="宋体"/>
          <w:b/>
          <w:szCs w:val="21"/>
        </w:rPr>
      </w:pPr>
      <w:r>
        <w:rPr>
          <w:rFonts w:hint="eastAsia" w:hAnsi="宋体" w:cs="宋体"/>
          <w:szCs w:val="21"/>
        </w:rPr>
        <w:t>日期：</w:t>
      </w:r>
      <w:r>
        <w:rPr>
          <w:rFonts w:hAnsi="宋体" w:cs="宋体"/>
          <w:szCs w:val="21"/>
        </w:rPr>
        <w:t xml:space="preserve">   </w:t>
      </w: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w:t>
      </w:r>
    </w:p>
    <w:p>
      <w:pPr>
        <w:spacing w:line="360" w:lineRule="auto"/>
        <w:jc w:val="left"/>
        <w:rPr>
          <w:rFonts w:hint="eastAsia" w:ascii="宋体" w:hAnsi="宋体" w:eastAsia="宋体" w:cs="宋体"/>
          <w:b/>
          <w:szCs w:val="21"/>
          <w:lang w:val="en-US" w:eastAsia="zh-CN"/>
        </w:rPr>
      </w:pPr>
      <w:r>
        <w:rPr>
          <w:rFonts w:ascii="宋体" w:cs="宋体"/>
          <w:b/>
          <w:bCs/>
          <w:szCs w:val="21"/>
        </w:rPr>
        <w:br w:type="page"/>
      </w:r>
    </w:p>
    <w:p>
      <w:pPr>
        <w:snapToGrid w:val="0"/>
        <w:jc w:val="left"/>
        <w:rPr>
          <w:rFonts w:ascii="宋体" w:hAnsi="宋体"/>
          <w:color w:val="FF0000"/>
          <w:szCs w:val="21"/>
        </w:rPr>
      </w:pPr>
      <w:bookmarkStart w:id="171" w:name="附件8"/>
      <w:r>
        <w:rPr>
          <w:rFonts w:hint="eastAsia" w:ascii="宋体" w:hAnsi="宋体"/>
          <w:b/>
          <w:color w:val="auto"/>
          <w:sz w:val="24"/>
        </w:rPr>
        <w:t>附件</w:t>
      </w:r>
      <w:bookmarkEnd w:id="171"/>
      <w:r>
        <w:rPr>
          <w:rFonts w:hint="eastAsia" w:ascii="宋体" w:hAnsi="宋体"/>
          <w:b/>
          <w:color w:val="auto"/>
          <w:sz w:val="24"/>
          <w:lang w:val="en-US" w:eastAsia="zh-CN"/>
        </w:rPr>
        <w:t>10</w:t>
      </w:r>
    </w:p>
    <w:p>
      <w:pPr>
        <w:jc w:val="center"/>
        <w:rPr>
          <w:rFonts w:hint="eastAsia" w:ascii="宋体" w:hAnsi="宋体"/>
          <w:b/>
          <w:bCs/>
          <w:sz w:val="28"/>
          <w:szCs w:val="28"/>
        </w:rPr>
      </w:pPr>
      <w:r>
        <w:rPr>
          <w:rFonts w:hint="eastAsia" w:ascii="宋体" w:hAnsi="宋体"/>
          <w:b/>
          <w:bCs/>
          <w:sz w:val="28"/>
          <w:szCs w:val="28"/>
          <w:lang w:eastAsia="zh-CN"/>
        </w:rPr>
        <w:t>初次报价</w:t>
      </w:r>
      <w:r>
        <w:rPr>
          <w:rFonts w:ascii="宋体" w:hAnsi="宋体"/>
          <w:b/>
          <w:bCs/>
          <w:sz w:val="28"/>
          <w:szCs w:val="28"/>
        </w:rPr>
        <w:t>一览表</w:t>
      </w:r>
    </w:p>
    <w:p>
      <w:pPr>
        <w:jc w:val="center"/>
        <w:rPr>
          <w:rFonts w:ascii="宋体" w:hAnsi="宋体"/>
          <w:b/>
          <w:bCs/>
          <w:color w:val="FF0000"/>
          <w:sz w:val="28"/>
          <w:szCs w:val="28"/>
        </w:rPr>
      </w:pPr>
    </w:p>
    <w:p>
      <w:pPr>
        <w:snapToGrid w:val="0"/>
        <w:spacing w:line="300" w:lineRule="auto"/>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szCs w:val="21"/>
          <w:highlight w:val="none"/>
          <w:u w:val="single"/>
        </w:rPr>
        <w:t xml:space="preserve"> </w:t>
      </w:r>
      <w:r>
        <w:rPr>
          <w:rFonts w:hint="eastAsia" w:cs="宋体"/>
          <w:color w:val="auto"/>
          <w:szCs w:val="21"/>
          <w:highlight w:val="none"/>
          <w:u w:val="single"/>
          <w:lang w:eastAsia="zh-CN"/>
        </w:rPr>
        <w:t>2024年常山县农业农村局职工疗休养项目</w:t>
      </w:r>
      <w:r>
        <w:rPr>
          <w:rFonts w:hint="eastAsia" w:cs="宋体"/>
          <w:color w:val="auto"/>
          <w:szCs w:val="21"/>
          <w:highlight w:val="none"/>
          <w:u w:val="single"/>
          <w:lang w:val="en-US" w:eastAsia="zh-CN"/>
        </w:rPr>
        <w:t>标项三（二次）</w:t>
      </w:r>
      <w:r>
        <w:rPr>
          <w:rFonts w:hint="eastAsia" w:ascii="宋体" w:hAnsi="宋体" w:cs="宋体"/>
          <w:color w:val="auto"/>
          <w:highlight w:val="none"/>
        </w:rPr>
        <w:t xml:space="preserve">   </w:t>
      </w:r>
    </w:p>
    <w:p>
      <w:pPr>
        <w:snapToGrid w:val="0"/>
        <w:spacing w:line="300" w:lineRule="auto"/>
        <w:rPr>
          <w:rFonts w:hint="eastAsia"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lang w:eastAsia="zh-CN"/>
        </w:rPr>
        <w:t>ZSCG202418-CS07（</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p>
    <w:p>
      <w:pPr>
        <w:pStyle w:val="18"/>
      </w:pPr>
    </w:p>
    <w:tbl>
      <w:tblPr>
        <w:tblStyle w:val="28"/>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0"/>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09"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Ansi="宋体"/>
                <w:color w:val="auto"/>
                <w:szCs w:val="21"/>
              </w:rPr>
            </w:pPr>
            <w:r>
              <w:rPr>
                <w:rFonts w:hint="eastAsia" w:hAnsi="宋体"/>
                <w:color w:val="auto"/>
                <w:szCs w:val="21"/>
              </w:rPr>
              <w:t>序号</w:t>
            </w:r>
          </w:p>
        </w:tc>
        <w:tc>
          <w:tcPr>
            <w:tcW w:w="2520"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Ansi="宋体"/>
                <w:color w:val="auto"/>
                <w:szCs w:val="21"/>
              </w:rPr>
            </w:pPr>
            <w:r>
              <w:rPr>
                <w:rFonts w:hint="eastAsia" w:hAnsi="宋体"/>
                <w:color w:val="auto"/>
                <w:szCs w:val="21"/>
              </w:rPr>
              <w:t>名称</w:t>
            </w:r>
          </w:p>
        </w:tc>
        <w:tc>
          <w:tcPr>
            <w:tcW w:w="6437"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Ansi="宋体"/>
                <w:color w:val="auto"/>
                <w:szCs w:val="21"/>
              </w:rPr>
            </w:pPr>
            <w:r>
              <w:rPr>
                <w:rFonts w:hint="eastAsia" w:hAnsi="宋体"/>
                <w:color w:val="auto"/>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9" w:type="dxa"/>
            <w:vMerge w:val="restart"/>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int="eastAsia" w:hAnsi="宋体" w:eastAsia="宋体"/>
                <w:color w:val="auto"/>
                <w:szCs w:val="21"/>
                <w:lang w:eastAsia="zh-CN"/>
              </w:rPr>
            </w:pPr>
            <w:r>
              <w:rPr>
                <w:rFonts w:hint="eastAsia"/>
                <w:color w:val="auto"/>
                <w:szCs w:val="21"/>
                <w:lang w:eastAsia="zh-CN"/>
              </w:rPr>
              <w:t>一</w:t>
            </w:r>
          </w:p>
        </w:tc>
        <w:tc>
          <w:tcPr>
            <w:tcW w:w="2520" w:type="dxa"/>
            <w:vMerge w:val="restart"/>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Ansi="宋体"/>
                <w:color w:val="auto"/>
                <w:szCs w:val="21"/>
              </w:rPr>
            </w:pPr>
            <w:bookmarkStart w:id="172" w:name="_GoBack"/>
            <w:r>
              <w:rPr>
                <w:rFonts w:hint="eastAsia"/>
                <w:color w:val="auto"/>
                <w:szCs w:val="21"/>
                <w:lang w:eastAsia="zh-CN"/>
              </w:rPr>
              <w:t>响应</w:t>
            </w:r>
            <w:r>
              <w:rPr>
                <w:rFonts w:hint="eastAsia" w:hAnsi="宋体"/>
                <w:color w:val="auto"/>
                <w:szCs w:val="21"/>
                <w:lang w:eastAsia="zh-CN"/>
              </w:rPr>
              <w:t>单</w:t>
            </w:r>
            <w:r>
              <w:rPr>
                <w:rFonts w:hint="eastAsia" w:hAnsi="宋体"/>
                <w:color w:val="auto"/>
                <w:szCs w:val="21"/>
              </w:rPr>
              <w:t>价（元/人）</w:t>
            </w:r>
            <w:bookmarkEnd w:id="172"/>
          </w:p>
        </w:tc>
        <w:tc>
          <w:tcPr>
            <w:tcW w:w="6437"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Ansi="宋体"/>
                <w:color w:val="auto"/>
                <w:szCs w:val="21"/>
              </w:rPr>
            </w:pPr>
            <w:r>
              <w:rPr>
                <w:rFonts w:hint="eastAsia" w:hAnsi="宋体"/>
                <w:color w:val="auto"/>
                <w:szCs w:val="21"/>
              </w:rPr>
              <w:t>大写：</w:t>
            </w:r>
            <w:r>
              <w:rPr>
                <w:rFonts w:hint="eastAsia" w:hAnsi="宋体"/>
                <w:color w:val="auto"/>
                <w:szCs w:val="21"/>
                <w:u w:val="single"/>
              </w:rPr>
              <w:t xml:space="preserve"> </w:t>
            </w:r>
            <w:r>
              <w:rPr>
                <w:rFonts w:hint="eastAsia"/>
                <w:color w:val="auto"/>
                <w:szCs w:val="21"/>
                <w:u w:val="single"/>
                <w:lang w:val="en-US" w:eastAsia="zh-CN"/>
              </w:rPr>
              <w:t xml:space="preserve">      </w:t>
            </w:r>
            <w:r>
              <w:rPr>
                <w:rFonts w:hint="eastAsia" w:hAnsi="宋体"/>
                <w:color w:val="auto"/>
                <w:szCs w:val="21"/>
                <w:u w:val="single"/>
              </w:rPr>
              <w:t xml:space="preserve"> </w:t>
            </w:r>
            <w:r>
              <w:rPr>
                <w:rFonts w:hint="eastAsia" w:hAnsi="宋体"/>
                <w:color w:val="auto"/>
                <w:szCs w:val="21"/>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9" w:type="dxa"/>
            <w:vMerge w:val="continue"/>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int="eastAsia" w:hAnsi="宋体"/>
                <w:color w:val="auto"/>
                <w:szCs w:val="21"/>
              </w:rPr>
            </w:pPr>
          </w:p>
        </w:tc>
        <w:tc>
          <w:tcPr>
            <w:tcW w:w="2520" w:type="dxa"/>
            <w:vMerge w:val="continue"/>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hAnsi="宋体"/>
                <w:color w:val="auto"/>
                <w:szCs w:val="21"/>
              </w:rPr>
            </w:pPr>
          </w:p>
        </w:tc>
        <w:tc>
          <w:tcPr>
            <w:tcW w:w="6437"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Ansi="宋体"/>
                <w:color w:val="auto"/>
                <w:szCs w:val="21"/>
              </w:rPr>
            </w:pPr>
            <w:r>
              <w:rPr>
                <w:rFonts w:hint="eastAsia" w:hAnsi="宋体"/>
                <w:color w:val="auto"/>
                <w:szCs w:val="21"/>
              </w:rPr>
              <w:t>小写：</w:t>
            </w:r>
            <w:r>
              <w:rPr>
                <w:rFonts w:hint="eastAsia"/>
                <w:color w:val="auto"/>
                <w:szCs w:val="21"/>
                <w:u w:val="single"/>
                <w:lang w:val="en-US" w:eastAsia="zh-CN"/>
              </w:rPr>
              <w:t xml:space="preserve">       </w:t>
            </w:r>
            <w:r>
              <w:rPr>
                <w:rFonts w:hint="eastAsia" w:hAnsi="宋体"/>
                <w:color w:val="auto"/>
                <w:szCs w:val="21"/>
                <w:u w:val="single"/>
              </w:rPr>
              <w:t xml:space="preserve"> </w:t>
            </w:r>
            <w:r>
              <w:rPr>
                <w:rFonts w:hint="eastAsia"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09"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int="eastAsia" w:hAnsi="宋体" w:eastAsia="宋体"/>
                <w:color w:val="auto"/>
                <w:szCs w:val="21"/>
                <w:lang w:eastAsia="zh-CN"/>
              </w:rPr>
            </w:pPr>
            <w:r>
              <w:rPr>
                <w:rFonts w:hint="eastAsia"/>
                <w:color w:val="auto"/>
                <w:szCs w:val="21"/>
                <w:lang w:eastAsia="zh-CN"/>
              </w:rPr>
              <w:t>二</w:t>
            </w:r>
          </w:p>
        </w:tc>
        <w:tc>
          <w:tcPr>
            <w:tcW w:w="2520"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hAnsi="宋体"/>
                <w:color w:val="auto"/>
                <w:szCs w:val="21"/>
              </w:rPr>
            </w:pPr>
            <w:r>
              <w:rPr>
                <w:rFonts w:hint="eastAsia" w:hAnsi="宋体"/>
                <w:color w:val="auto"/>
                <w:szCs w:val="21"/>
              </w:rPr>
              <w:t>服务期限</w:t>
            </w:r>
          </w:p>
        </w:tc>
        <w:tc>
          <w:tcPr>
            <w:tcW w:w="6437"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Ansi="宋体"/>
                <w:color w:val="auto"/>
                <w:szCs w:val="21"/>
              </w:rPr>
            </w:pPr>
            <w:r>
              <w:rPr>
                <w:rFonts w:hint="eastAsia" w:hAnsi="宋体"/>
                <w:color w:val="auto"/>
                <w:szCs w:val="21"/>
              </w:rPr>
              <w:t>合同签订之日起至所有批次职工疗休养服务全部组织实施完毕止。具体起止时间以合同约定为准。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int="eastAsia" w:hAnsi="宋体" w:eastAsia="宋体"/>
                <w:color w:val="auto"/>
                <w:szCs w:val="21"/>
                <w:lang w:eastAsia="zh-CN"/>
              </w:rPr>
            </w:pPr>
            <w:r>
              <w:rPr>
                <w:rFonts w:hint="eastAsia"/>
                <w:color w:val="auto"/>
                <w:szCs w:val="21"/>
                <w:lang w:eastAsia="zh-CN"/>
              </w:rPr>
              <w:t>三</w:t>
            </w:r>
          </w:p>
        </w:tc>
        <w:tc>
          <w:tcPr>
            <w:tcW w:w="2520"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hAnsi="宋体"/>
                <w:color w:val="auto"/>
                <w:szCs w:val="21"/>
              </w:rPr>
            </w:pPr>
            <w:r>
              <w:rPr>
                <w:rFonts w:hint="eastAsia" w:hAnsi="宋体"/>
                <w:color w:val="auto"/>
                <w:szCs w:val="21"/>
              </w:rPr>
              <w:t>项目负责人</w:t>
            </w:r>
          </w:p>
        </w:tc>
        <w:tc>
          <w:tcPr>
            <w:tcW w:w="6437"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hAnsi="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3229" w:type="dxa"/>
            <w:gridSpan w:val="2"/>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Ansi="宋体"/>
                <w:color w:val="auto"/>
                <w:szCs w:val="21"/>
              </w:rPr>
            </w:pPr>
            <w:r>
              <w:rPr>
                <w:rFonts w:hint="eastAsia" w:hAnsi="宋体"/>
                <w:color w:val="auto"/>
                <w:szCs w:val="21"/>
              </w:rPr>
              <w:t>备注</w:t>
            </w:r>
          </w:p>
        </w:tc>
        <w:tc>
          <w:tcPr>
            <w:tcW w:w="6437"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hAnsi="宋体"/>
                <w:b/>
                <w:bCs/>
                <w:color w:val="auto"/>
                <w:szCs w:val="21"/>
                <w:lang w:val="en-US" w:eastAsia="zh-CN"/>
              </w:rPr>
            </w:pPr>
            <w:r>
              <w:rPr>
                <w:rFonts w:hint="eastAsia" w:ascii="宋体" w:hAnsi="宋体" w:eastAsia="宋体" w:cs="宋体"/>
                <w:b/>
                <w:bCs/>
                <w:color w:val="auto"/>
                <w:szCs w:val="21"/>
                <w:lang w:val="en-US" w:eastAsia="zh-CN"/>
              </w:rPr>
              <w:t>▲</w:t>
            </w:r>
            <w:r>
              <w:rPr>
                <w:rFonts w:hint="eastAsia"/>
                <w:b/>
                <w:bCs/>
                <w:color w:val="auto"/>
                <w:szCs w:val="21"/>
                <w:highlight w:val="none"/>
                <w:lang w:val="en-US" w:eastAsia="zh-CN"/>
              </w:rPr>
              <w:t>1.</w:t>
            </w:r>
            <w:r>
              <w:rPr>
                <w:rFonts w:hint="eastAsia" w:hAnsi="宋体"/>
                <w:b/>
                <w:bCs/>
                <w:color w:val="auto"/>
                <w:szCs w:val="21"/>
                <w:lang w:val="en-US" w:eastAsia="zh-CN"/>
              </w:rPr>
              <w:t>最高限价（单价）按3000元/人核定。投标报价大于3000元/人的，作无效投标处理；投标报价为3000元/人的，其报价分为满分；投标报价</w:t>
            </w:r>
            <w:r>
              <w:rPr>
                <w:rFonts w:hint="eastAsia"/>
                <w:b/>
                <w:bCs/>
                <w:color w:val="auto"/>
                <w:szCs w:val="21"/>
                <w:lang w:val="en-US" w:eastAsia="zh-CN"/>
              </w:rPr>
              <w:t>小于</w:t>
            </w:r>
            <w:r>
              <w:rPr>
                <w:rFonts w:hint="eastAsia" w:hAnsi="宋体"/>
                <w:b/>
                <w:bCs/>
                <w:color w:val="auto"/>
                <w:szCs w:val="21"/>
                <w:lang w:val="en-US" w:eastAsia="zh-CN"/>
              </w:rPr>
              <w:t>3000元/人的，作0分处理。</w:t>
            </w:r>
          </w:p>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Ansi="宋体"/>
                <w:color w:val="auto"/>
                <w:szCs w:val="21"/>
              </w:rPr>
            </w:pPr>
            <w:r>
              <w:rPr>
                <w:rFonts w:hint="eastAsia" w:hAnsi="宋体"/>
                <w:color w:val="auto"/>
                <w:szCs w:val="21"/>
                <w:lang w:val="en-US" w:eastAsia="zh-CN"/>
              </w:rPr>
              <w:t>2.</w:t>
            </w:r>
            <w:r>
              <w:rPr>
                <w:rFonts w:hint="eastAsia" w:hAnsi="宋体"/>
                <w:color w:val="auto"/>
                <w:szCs w:val="21"/>
              </w:rPr>
              <w:t>上述报价是是本项目</w:t>
            </w:r>
            <w:r>
              <w:rPr>
                <w:rFonts w:hint="eastAsia"/>
                <w:color w:val="auto"/>
                <w:szCs w:val="21"/>
                <w:lang w:eastAsia="zh-CN"/>
              </w:rPr>
              <w:t>采购</w:t>
            </w:r>
            <w:r>
              <w:rPr>
                <w:rFonts w:hint="eastAsia" w:hAnsi="宋体"/>
                <w:color w:val="auto"/>
                <w:szCs w:val="21"/>
              </w:rPr>
              <w:t>文件确定的采购需求范围内全部工作内容的价格表现。</w:t>
            </w:r>
            <w:r>
              <w:rPr>
                <w:rFonts w:hint="eastAsia" w:hAnsi="宋体"/>
                <w:bCs/>
                <w:color w:val="auto"/>
                <w:szCs w:val="21"/>
              </w:rPr>
              <w:t>参加疗休养职工的吃、住、行、景点门票费、导游费</w:t>
            </w:r>
            <w:r>
              <w:rPr>
                <w:rFonts w:hint="eastAsia"/>
                <w:bCs/>
                <w:color w:val="auto"/>
                <w:szCs w:val="21"/>
                <w:lang w:eastAsia="zh-CN"/>
              </w:rPr>
              <w:t>，</w:t>
            </w:r>
            <w:r>
              <w:rPr>
                <w:rFonts w:hint="eastAsia" w:hAnsi="宋体"/>
                <w:bCs/>
                <w:color w:val="auto"/>
                <w:szCs w:val="21"/>
              </w:rPr>
              <w:t>为</w:t>
            </w:r>
            <w:r>
              <w:rPr>
                <w:rFonts w:hint="eastAsia" w:hAnsi="宋体"/>
                <w:color w:val="auto"/>
                <w:szCs w:val="21"/>
              </w:rPr>
              <w:t>完成本项目采购需求范围内全部疗休养服务工作所需支付的人员工资、奖金、加班费、住宿费、车辆设备租赁及使用损耗费、管理费、企业应缴纳的税费及合理利润等所有</w:t>
            </w:r>
            <w:r>
              <w:rPr>
                <w:rFonts w:hint="eastAsia"/>
                <w:color w:val="auto"/>
                <w:szCs w:val="21"/>
                <w:lang w:eastAsia="zh-CN"/>
              </w:rPr>
              <w:t>采购</w:t>
            </w:r>
            <w:r>
              <w:rPr>
                <w:rFonts w:hint="eastAsia" w:hAnsi="宋体"/>
                <w:color w:val="auto"/>
                <w:szCs w:val="21"/>
              </w:rPr>
              <w:t>文件提及的费用；以及承办疗休养服务过程中合理存在的风险等</w:t>
            </w:r>
            <w:r>
              <w:rPr>
                <w:rFonts w:hint="eastAsia"/>
                <w:color w:val="auto"/>
                <w:szCs w:val="21"/>
                <w:lang w:eastAsia="zh-CN"/>
              </w:rPr>
              <w:t>采购</w:t>
            </w:r>
            <w:r>
              <w:rPr>
                <w:rFonts w:hint="eastAsia" w:hAnsi="宋体"/>
                <w:color w:val="auto"/>
                <w:szCs w:val="21"/>
              </w:rPr>
              <w:t>文件未列明但可能产生费用的因素，均已计入</w:t>
            </w:r>
            <w:r>
              <w:rPr>
                <w:rFonts w:hint="eastAsia"/>
                <w:color w:val="auto"/>
                <w:szCs w:val="21"/>
                <w:lang w:eastAsia="zh-CN"/>
              </w:rPr>
              <w:t>投标</w:t>
            </w:r>
            <w:r>
              <w:rPr>
                <w:rFonts w:hint="eastAsia" w:hAnsi="宋体"/>
                <w:color w:val="auto"/>
                <w:szCs w:val="21"/>
              </w:rPr>
              <w:t>报价。</w:t>
            </w:r>
          </w:p>
        </w:tc>
      </w:tr>
    </w:tbl>
    <w:p>
      <w:pPr>
        <w:snapToGrid w:val="0"/>
        <w:spacing w:line="300" w:lineRule="auto"/>
        <w:rPr>
          <w:rFonts w:ascii="宋体" w:hAnsi="宋体" w:cs="宋体"/>
          <w:color w:val="auto"/>
          <w:highlight w:val="none"/>
          <w:u w:val="single"/>
        </w:rPr>
      </w:pPr>
    </w:p>
    <w:p>
      <w:pPr>
        <w:snapToGrid w:val="0"/>
        <w:jc w:val="left"/>
        <w:rPr>
          <w:rFonts w:ascii="宋体" w:hAnsi="宋体"/>
          <w:color w:val="FF0000"/>
          <w:szCs w:val="21"/>
        </w:rPr>
      </w:pPr>
    </w:p>
    <w:p>
      <w:pPr>
        <w:pStyle w:val="15"/>
        <w:rPr>
          <w:rFonts w:hint="eastAsia" w:hAnsi="宋体"/>
          <w:color w:val="FF0000"/>
          <w:szCs w:val="21"/>
        </w:rPr>
      </w:pPr>
    </w:p>
    <w:p>
      <w:pPr>
        <w:spacing w:line="500" w:lineRule="exact"/>
        <w:rPr>
          <w:rFonts w:hint="eastAsia" w:ascii="宋体" w:hAnsi="宋体"/>
          <w:color w:val="auto"/>
          <w:szCs w:val="21"/>
        </w:rPr>
      </w:pPr>
      <w:r>
        <w:rPr>
          <w:rFonts w:hint="eastAsia" w:ascii="宋体" w:hAnsi="宋体"/>
          <w:color w:val="auto"/>
          <w:szCs w:val="21"/>
          <w:lang w:eastAsia="zh-CN"/>
        </w:rPr>
        <w:t>供应商</w:t>
      </w:r>
      <w:r>
        <w:rPr>
          <w:rFonts w:hint="eastAsia" w:ascii="宋体" w:hAnsi="宋体"/>
          <w:color w:val="auto"/>
          <w:szCs w:val="21"/>
        </w:rPr>
        <w:t>名称（盖章）：</w:t>
      </w:r>
      <w:r>
        <w:rPr>
          <w:rFonts w:hint="eastAsia" w:ascii="宋体" w:hAnsi="宋体"/>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日期：     年   月   日</w:t>
      </w:r>
    </w:p>
    <w:p>
      <w:pPr>
        <w:snapToGrid w:val="0"/>
        <w:jc w:val="left"/>
        <w:rPr>
          <w:rFonts w:ascii="宋体" w:hAnsi="宋体"/>
          <w:color w:val="FF0000"/>
          <w:szCs w:val="21"/>
        </w:rPr>
      </w:pPr>
      <w:r>
        <w:rPr>
          <w:rFonts w:hint="eastAsia" w:ascii="宋体" w:hAnsi="宋体"/>
          <w:color w:val="auto"/>
          <w:szCs w:val="21"/>
        </w:rPr>
        <w:br w:type="page"/>
      </w:r>
    </w:p>
    <w:p>
      <w:pPr>
        <w:rPr>
          <w:rFonts w:hint="default" w:ascii="宋体" w:hAnsi="宋体"/>
          <w:b/>
          <w:color w:val="auto"/>
          <w:sz w:val="24"/>
          <w:lang w:val="en-US"/>
        </w:rPr>
      </w:pPr>
      <w:r>
        <w:rPr>
          <w:rFonts w:hint="eastAsia" w:ascii="宋体" w:hAnsi="宋体"/>
          <w:b/>
          <w:color w:val="auto"/>
          <w:sz w:val="24"/>
        </w:rPr>
        <w:t>附件</w:t>
      </w:r>
      <w:r>
        <w:rPr>
          <w:rFonts w:hint="eastAsia" w:ascii="宋体" w:hAnsi="宋体"/>
          <w:b/>
          <w:color w:val="auto"/>
          <w:sz w:val="24"/>
          <w:lang w:val="en-US" w:eastAsia="zh-CN"/>
        </w:rPr>
        <w:t>11</w:t>
      </w:r>
    </w:p>
    <w:p>
      <w:pPr>
        <w:jc w:val="center"/>
        <w:rPr>
          <w:rFonts w:hint="eastAsia" w:ascii="宋体" w:hAnsi="宋体"/>
          <w:b/>
          <w:bCs/>
          <w:sz w:val="28"/>
          <w:szCs w:val="28"/>
        </w:rPr>
      </w:pPr>
      <w:r>
        <w:rPr>
          <w:rFonts w:hint="eastAsia" w:ascii="宋体" w:hAnsi="宋体"/>
          <w:b/>
          <w:bCs/>
          <w:sz w:val="28"/>
          <w:szCs w:val="28"/>
          <w:lang w:eastAsia="zh-CN"/>
        </w:rPr>
        <w:t>最终报价</w:t>
      </w:r>
      <w:r>
        <w:rPr>
          <w:rFonts w:ascii="宋体" w:hAnsi="宋体"/>
          <w:b/>
          <w:bCs/>
          <w:sz w:val="28"/>
          <w:szCs w:val="28"/>
        </w:rPr>
        <w:t>一览表</w:t>
      </w:r>
    </w:p>
    <w:p>
      <w:pPr>
        <w:jc w:val="center"/>
        <w:rPr>
          <w:rFonts w:ascii="宋体" w:hAnsi="宋体"/>
          <w:b/>
          <w:bCs/>
          <w:color w:val="FF0000"/>
          <w:sz w:val="28"/>
          <w:szCs w:val="28"/>
        </w:rPr>
      </w:pPr>
    </w:p>
    <w:p>
      <w:pPr>
        <w:snapToGrid w:val="0"/>
        <w:spacing w:line="300" w:lineRule="auto"/>
        <w:rPr>
          <w:rFonts w:hint="eastAsia" w:ascii="宋体" w:hAnsi="宋体" w:cs="宋体"/>
          <w:color w:val="auto"/>
          <w:highlight w:val="none"/>
        </w:rPr>
      </w:pPr>
      <w:r>
        <w:rPr>
          <w:rFonts w:hint="eastAsia" w:ascii="宋体" w:hAnsi="宋体" w:cs="宋体"/>
          <w:color w:val="auto"/>
          <w:highlight w:val="none"/>
        </w:rPr>
        <w:t>项目名称：</w:t>
      </w:r>
      <w:r>
        <w:rPr>
          <w:rFonts w:hint="eastAsia" w:cs="宋体"/>
          <w:color w:val="auto"/>
          <w:szCs w:val="21"/>
          <w:highlight w:val="none"/>
          <w:u w:val="single"/>
          <w:lang w:eastAsia="zh-CN"/>
        </w:rPr>
        <w:t>2024年常山县农业农村局职工疗休养项目</w:t>
      </w:r>
      <w:r>
        <w:rPr>
          <w:rFonts w:hint="eastAsia" w:cs="宋体"/>
          <w:color w:val="auto"/>
          <w:szCs w:val="21"/>
          <w:highlight w:val="none"/>
          <w:u w:val="single"/>
          <w:lang w:val="en-US" w:eastAsia="zh-CN"/>
        </w:rPr>
        <w:t>标项三（二次）</w:t>
      </w:r>
      <w:r>
        <w:rPr>
          <w:rFonts w:hint="eastAsia" w:ascii="宋体" w:hAnsi="宋体" w:cs="宋体"/>
          <w:color w:val="auto"/>
          <w:highlight w:val="none"/>
        </w:rPr>
        <w:t xml:space="preserve">   </w:t>
      </w:r>
    </w:p>
    <w:p>
      <w:pPr>
        <w:snapToGrid w:val="0"/>
        <w:spacing w:line="300" w:lineRule="auto"/>
        <w:rPr>
          <w:rFonts w:hint="eastAsia"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szCs w:val="21"/>
          <w:highlight w:val="none"/>
          <w:u w:val="single"/>
          <w:lang w:eastAsia="zh-CN"/>
        </w:rPr>
        <w:t>ZSCG202418-CS07（</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w:t>
      </w:r>
    </w:p>
    <w:tbl>
      <w:tblPr>
        <w:tblStyle w:val="28"/>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0"/>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09"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Ansi="宋体"/>
                <w:color w:val="auto"/>
                <w:szCs w:val="21"/>
              </w:rPr>
            </w:pPr>
            <w:r>
              <w:rPr>
                <w:rFonts w:hint="eastAsia" w:hAnsi="宋体"/>
                <w:color w:val="auto"/>
                <w:szCs w:val="21"/>
              </w:rPr>
              <w:t>序号</w:t>
            </w:r>
          </w:p>
        </w:tc>
        <w:tc>
          <w:tcPr>
            <w:tcW w:w="2520"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Ansi="宋体"/>
                <w:color w:val="auto"/>
                <w:szCs w:val="21"/>
              </w:rPr>
            </w:pPr>
            <w:r>
              <w:rPr>
                <w:rFonts w:hint="eastAsia" w:hAnsi="宋体"/>
                <w:color w:val="auto"/>
                <w:szCs w:val="21"/>
              </w:rPr>
              <w:t>名称</w:t>
            </w:r>
          </w:p>
        </w:tc>
        <w:tc>
          <w:tcPr>
            <w:tcW w:w="6437"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Ansi="宋体"/>
                <w:color w:val="auto"/>
                <w:szCs w:val="21"/>
              </w:rPr>
            </w:pPr>
            <w:r>
              <w:rPr>
                <w:rFonts w:hint="eastAsia" w:hAnsi="宋体"/>
                <w:color w:val="auto"/>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9" w:type="dxa"/>
            <w:vMerge w:val="restart"/>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int="eastAsia" w:hAnsi="宋体" w:eastAsia="宋体"/>
                <w:color w:val="auto"/>
                <w:szCs w:val="21"/>
                <w:lang w:eastAsia="zh-CN"/>
              </w:rPr>
            </w:pPr>
            <w:r>
              <w:rPr>
                <w:rFonts w:hint="eastAsia"/>
                <w:color w:val="auto"/>
                <w:szCs w:val="21"/>
                <w:lang w:eastAsia="zh-CN"/>
              </w:rPr>
              <w:t>一</w:t>
            </w:r>
          </w:p>
        </w:tc>
        <w:tc>
          <w:tcPr>
            <w:tcW w:w="2520" w:type="dxa"/>
            <w:vMerge w:val="restart"/>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Ansi="宋体"/>
                <w:color w:val="auto"/>
                <w:szCs w:val="21"/>
              </w:rPr>
            </w:pPr>
            <w:r>
              <w:rPr>
                <w:rFonts w:hint="eastAsia"/>
                <w:color w:val="auto"/>
                <w:szCs w:val="21"/>
                <w:lang w:val="en-US" w:eastAsia="zh-CN"/>
              </w:rPr>
              <w:t>响应</w:t>
            </w:r>
            <w:r>
              <w:rPr>
                <w:rFonts w:hint="eastAsia" w:hAnsi="宋体"/>
                <w:color w:val="auto"/>
                <w:szCs w:val="21"/>
                <w:lang w:eastAsia="zh-CN"/>
              </w:rPr>
              <w:t>单</w:t>
            </w:r>
            <w:r>
              <w:rPr>
                <w:rFonts w:hint="eastAsia" w:hAnsi="宋体"/>
                <w:color w:val="auto"/>
                <w:szCs w:val="21"/>
              </w:rPr>
              <w:t>价（元/人）</w:t>
            </w:r>
          </w:p>
        </w:tc>
        <w:tc>
          <w:tcPr>
            <w:tcW w:w="6437"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Ansi="宋体"/>
                <w:color w:val="auto"/>
                <w:szCs w:val="21"/>
              </w:rPr>
            </w:pPr>
            <w:r>
              <w:rPr>
                <w:rFonts w:hint="eastAsia" w:hAnsi="宋体"/>
                <w:color w:val="auto"/>
                <w:szCs w:val="21"/>
              </w:rPr>
              <w:t>大写：</w:t>
            </w:r>
            <w:r>
              <w:rPr>
                <w:rFonts w:hint="eastAsia" w:hAnsi="宋体"/>
                <w:color w:val="auto"/>
                <w:szCs w:val="21"/>
                <w:u w:val="single"/>
              </w:rPr>
              <w:t xml:space="preserve"> </w:t>
            </w:r>
            <w:r>
              <w:rPr>
                <w:rFonts w:hint="eastAsia"/>
                <w:color w:val="auto"/>
                <w:szCs w:val="21"/>
                <w:u w:val="single"/>
                <w:lang w:val="en-US" w:eastAsia="zh-CN"/>
              </w:rPr>
              <w:t xml:space="preserve">      </w:t>
            </w:r>
            <w:r>
              <w:rPr>
                <w:rFonts w:hint="eastAsia" w:hAnsi="宋体"/>
                <w:color w:val="auto"/>
                <w:szCs w:val="21"/>
                <w:u w:val="single"/>
              </w:rPr>
              <w:t xml:space="preserve"> </w:t>
            </w:r>
            <w:r>
              <w:rPr>
                <w:rFonts w:hint="eastAsia" w:hAnsi="宋体"/>
                <w:color w:val="auto"/>
                <w:szCs w:val="21"/>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9" w:type="dxa"/>
            <w:vMerge w:val="continue"/>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int="eastAsia" w:hAnsi="宋体"/>
                <w:color w:val="auto"/>
                <w:szCs w:val="21"/>
              </w:rPr>
            </w:pPr>
          </w:p>
        </w:tc>
        <w:tc>
          <w:tcPr>
            <w:tcW w:w="2520" w:type="dxa"/>
            <w:vMerge w:val="continue"/>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hAnsi="宋体"/>
                <w:color w:val="auto"/>
                <w:szCs w:val="21"/>
              </w:rPr>
            </w:pPr>
          </w:p>
        </w:tc>
        <w:tc>
          <w:tcPr>
            <w:tcW w:w="6437" w:type="dxa"/>
            <w:noWrap w:val="0"/>
            <w:vAlign w:val="center"/>
          </w:tcPr>
          <w:p>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Ansi="宋体"/>
                <w:color w:val="auto"/>
                <w:szCs w:val="21"/>
              </w:rPr>
            </w:pPr>
            <w:r>
              <w:rPr>
                <w:rFonts w:hint="eastAsia" w:hAnsi="宋体"/>
                <w:color w:val="auto"/>
                <w:szCs w:val="21"/>
              </w:rPr>
              <w:t>小写：</w:t>
            </w:r>
            <w:r>
              <w:rPr>
                <w:rFonts w:hint="eastAsia"/>
                <w:color w:val="auto"/>
                <w:szCs w:val="21"/>
                <w:u w:val="single"/>
                <w:lang w:val="en-US" w:eastAsia="zh-CN"/>
              </w:rPr>
              <w:t xml:space="preserve">       </w:t>
            </w:r>
            <w:r>
              <w:rPr>
                <w:rFonts w:hint="eastAsia" w:hAnsi="宋体"/>
                <w:color w:val="auto"/>
                <w:szCs w:val="21"/>
                <w:u w:val="single"/>
              </w:rPr>
              <w:t xml:space="preserve"> </w:t>
            </w:r>
            <w:r>
              <w:rPr>
                <w:rFonts w:hint="eastAsia" w:hAnsi="宋体"/>
                <w:color w:val="auto"/>
                <w:szCs w:val="21"/>
              </w:rPr>
              <w:t>元</w:t>
            </w:r>
          </w:p>
        </w:tc>
      </w:tr>
    </w:tbl>
    <w:p>
      <w:pPr>
        <w:snapToGrid w:val="0"/>
        <w:spacing w:line="300" w:lineRule="auto"/>
        <w:rPr>
          <w:rFonts w:ascii="宋体" w:hAnsi="宋体" w:cs="宋体"/>
          <w:color w:val="auto"/>
          <w:highlight w:val="none"/>
          <w:u w:val="single"/>
        </w:rPr>
      </w:pPr>
    </w:p>
    <w:p>
      <w:pPr>
        <w:snapToGrid w:val="0"/>
        <w:jc w:val="left"/>
        <w:rPr>
          <w:rFonts w:ascii="宋体" w:hAnsi="宋体"/>
          <w:color w:val="FF0000"/>
          <w:szCs w:val="21"/>
        </w:rPr>
      </w:pPr>
    </w:p>
    <w:p>
      <w:pPr>
        <w:snapToGrid w:val="0"/>
        <w:spacing w:line="300" w:lineRule="auto"/>
        <w:rPr>
          <w:rFonts w:hint="default" w:ascii="宋体" w:hAnsi="宋体" w:eastAsia="宋体" w:cs="宋体"/>
          <w:b/>
          <w:bCs/>
          <w:color w:val="auto"/>
          <w:highlight w:val="none"/>
          <w:u w:val="none"/>
          <w:lang w:val="en-US" w:eastAsia="zh-CN"/>
        </w:rPr>
      </w:pPr>
      <w:r>
        <w:rPr>
          <w:rFonts w:hint="eastAsia" w:ascii="宋体" w:hAnsi="宋体" w:cs="宋体"/>
          <w:b/>
          <w:bCs/>
          <w:color w:val="auto"/>
          <w:highlight w:val="none"/>
          <w:u w:val="none"/>
          <w:lang w:val="en-US" w:eastAsia="zh-CN"/>
        </w:rPr>
        <w:t>注：线上填写最终响应单价（元/人），中标后提供纸质投标文件时须将线上最终响应报价（元/人）一并做入报价文件中。</w:t>
      </w:r>
    </w:p>
    <w:p>
      <w:pPr>
        <w:pStyle w:val="15"/>
        <w:rPr>
          <w:rFonts w:hint="eastAsia" w:hAnsi="宋体"/>
          <w:color w:val="FF0000"/>
          <w:szCs w:val="21"/>
        </w:rPr>
      </w:pPr>
    </w:p>
    <w:p>
      <w:pPr>
        <w:spacing w:line="500" w:lineRule="exact"/>
        <w:rPr>
          <w:rFonts w:hint="eastAsia" w:ascii="宋体" w:hAnsi="宋体"/>
          <w:color w:val="auto"/>
          <w:szCs w:val="21"/>
        </w:rPr>
      </w:pPr>
      <w:r>
        <w:rPr>
          <w:rFonts w:hint="eastAsia" w:ascii="宋体" w:hAnsi="宋体"/>
          <w:color w:val="auto"/>
          <w:szCs w:val="21"/>
          <w:lang w:eastAsia="zh-CN"/>
        </w:rPr>
        <w:t>供应商</w:t>
      </w:r>
      <w:r>
        <w:rPr>
          <w:rFonts w:hint="eastAsia" w:ascii="宋体" w:hAnsi="宋体"/>
          <w:color w:val="auto"/>
          <w:szCs w:val="21"/>
        </w:rPr>
        <w:t>名称（盖章）：</w:t>
      </w:r>
      <w:r>
        <w:rPr>
          <w:rFonts w:hint="eastAsia" w:ascii="宋体" w:hAnsi="宋体"/>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日期：     年   月   日</w:t>
      </w:r>
    </w:p>
    <w:p>
      <w:pPr>
        <w:rPr>
          <w:rFonts w:hint="eastAsia" w:hAnsi="宋体" w:cs="方正小标宋简体"/>
          <w:b/>
          <w:bCs/>
          <w:color w:val="000000"/>
          <w:sz w:val="28"/>
          <w:szCs w:val="28"/>
        </w:rPr>
      </w:pPr>
      <w:r>
        <w:rPr>
          <w:rFonts w:hint="eastAsia" w:hAnsi="宋体" w:cs="方正小标宋简体"/>
          <w:b/>
          <w:bCs/>
          <w:color w:val="000000"/>
          <w:sz w:val="28"/>
          <w:szCs w:val="28"/>
        </w:rPr>
        <w:br w:type="page"/>
      </w:r>
    </w:p>
    <w:p>
      <w:pPr>
        <w:pStyle w:val="39"/>
        <w:widowControl w:val="0"/>
        <w:snapToGrid w:val="0"/>
        <w:spacing w:line="500" w:lineRule="exact"/>
        <w:jc w:val="center"/>
        <w:rPr>
          <w:rFonts w:hAnsi="宋体" w:cs="Times New Roman"/>
          <w:b/>
          <w:bCs/>
          <w:color w:val="000000"/>
          <w:sz w:val="28"/>
          <w:szCs w:val="28"/>
        </w:rPr>
      </w:pPr>
      <w:r>
        <w:rPr>
          <w:rFonts w:hint="eastAsia" w:hAnsi="宋体" w:cs="方正小标宋简体"/>
          <w:b/>
          <w:bCs/>
          <w:color w:val="000000"/>
          <w:sz w:val="28"/>
          <w:szCs w:val="28"/>
        </w:rPr>
        <w:t>政府采购活动现场确认声明书</w:t>
      </w:r>
    </w:p>
    <w:p>
      <w:pPr>
        <w:rPr>
          <w:szCs w:val="21"/>
          <w:u w:val="single"/>
        </w:rPr>
      </w:pPr>
    </w:p>
    <w:p>
      <w:pPr>
        <w:spacing w:line="360" w:lineRule="auto"/>
        <w:rPr>
          <w:szCs w:val="21"/>
          <w:u w:val="single"/>
        </w:rPr>
      </w:pPr>
      <w:r>
        <w:rPr>
          <w:rFonts w:hint="eastAsia"/>
          <w:szCs w:val="21"/>
          <w:u w:val="single"/>
        </w:rPr>
        <w:t>浙江哲晟工程项目管理有限公司：</w:t>
      </w:r>
    </w:p>
    <w:p>
      <w:pPr>
        <w:adjustRightInd w:val="0"/>
        <w:spacing w:line="360" w:lineRule="auto"/>
        <w:ind w:firstLine="444" w:firstLineChars="200"/>
        <w:rPr>
          <w:rFonts w:hAnsi="宋体"/>
          <w:color w:val="000000"/>
          <w:spacing w:val="6"/>
          <w:szCs w:val="21"/>
        </w:rPr>
      </w:pPr>
      <w:r>
        <w:rPr>
          <w:rFonts w:hint="eastAsia" w:hAnsi="宋体"/>
          <w:color w:val="000000"/>
          <w:spacing w:val="6"/>
          <w:szCs w:val="21"/>
        </w:rPr>
        <w:t>本人（</w:t>
      </w:r>
      <w:r>
        <w:rPr>
          <w:rFonts w:hint="eastAsia" w:hAnsi="宋体"/>
          <w:color w:val="000000"/>
          <w:spacing w:val="6"/>
          <w:szCs w:val="21"/>
          <w:u w:val="single"/>
        </w:rPr>
        <w:t>授权代表姓名</w:t>
      </w:r>
      <w:r>
        <w:rPr>
          <w:rFonts w:hAnsi="宋体"/>
          <w:color w:val="000000"/>
          <w:spacing w:val="6"/>
          <w:szCs w:val="21"/>
          <w:u w:val="single"/>
        </w:rPr>
        <w:t xml:space="preserve">       </w:t>
      </w:r>
      <w:r>
        <w:rPr>
          <w:rFonts w:hint="eastAsia" w:hAnsi="宋体"/>
          <w:color w:val="000000"/>
          <w:spacing w:val="6"/>
          <w:szCs w:val="21"/>
        </w:rPr>
        <w:t>），经由（</w:t>
      </w:r>
      <w:r>
        <w:rPr>
          <w:rFonts w:hint="eastAsia" w:hAnsi="宋体"/>
          <w:color w:val="000000"/>
          <w:spacing w:val="6"/>
          <w:szCs w:val="21"/>
          <w:u w:val="single"/>
        </w:rPr>
        <w:t>单位名称</w:t>
      </w:r>
      <w:r>
        <w:rPr>
          <w:rFonts w:hAnsi="宋体"/>
          <w:color w:val="000000"/>
          <w:spacing w:val="6"/>
          <w:szCs w:val="21"/>
          <w:u w:val="single"/>
        </w:rPr>
        <w:t xml:space="preserve">       </w:t>
      </w:r>
      <w:r>
        <w:rPr>
          <w:rFonts w:hint="eastAsia" w:hAnsi="宋体"/>
          <w:color w:val="000000"/>
          <w:spacing w:val="6"/>
          <w:szCs w:val="21"/>
        </w:rPr>
        <w:t>）【</w:t>
      </w:r>
      <w:r>
        <w:rPr>
          <w:rFonts w:hint="eastAsia" w:hAnsi="宋体"/>
          <w:color w:val="000000"/>
          <w:spacing w:val="6"/>
          <w:szCs w:val="21"/>
          <w:u w:val="single"/>
        </w:rPr>
        <w:t>法定代表人（单位负责人）姓名</w:t>
      </w:r>
      <w:r>
        <w:rPr>
          <w:rFonts w:hAnsi="宋体"/>
          <w:color w:val="000000"/>
          <w:spacing w:val="6"/>
          <w:szCs w:val="21"/>
          <w:u w:val="single"/>
        </w:rPr>
        <w:t xml:space="preserve">     </w:t>
      </w:r>
      <w:r>
        <w:rPr>
          <w:rFonts w:hint="eastAsia" w:hAnsi="宋体"/>
          <w:color w:val="000000"/>
          <w:spacing w:val="6"/>
          <w:szCs w:val="21"/>
          <w:u w:val="single"/>
        </w:rPr>
        <w:t>】</w:t>
      </w:r>
      <w:r>
        <w:rPr>
          <w:rFonts w:hint="eastAsia" w:hAnsi="宋体"/>
          <w:color w:val="000000"/>
          <w:spacing w:val="6"/>
          <w:szCs w:val="21"/>
        </w:rPr>
        <w:t>合法授权参加</w:t>
      </w:r>
      <w:r>
        <w:rPr>
          <w:rFonts w:hAnsi="宋体"/>
          <w:szCs w:val="21"/>
          <w:u w:val="single"/>
        </w:rPr>
        <w:t xml:space="preserve"> </w:t>
      </w:r>
      <w:r>
        <w:rPr>
          <w:rFonts w:hint="eastAsia"/>
          <w:szCs w:val="21"/>
          <w:u w:val="single"/>
        </w:rPr>
        <w:t>（项目名称</w:t>
      </w:r>
      <w:r>
        <w:rPr>
          <w:rFonts w:hint="eastAsia"/>
          <w:szCs w:val="21"/>
          <w:u w:val="single"/>
          <w:lang w:val="en-US" w:eastAsia="zh-CN"/>
        </w:rPr>
        <w:t>:</w:t>
      </w:r>
      <w:r>
        <w:rPr>
          <w:rFonts w:hint="eastAsia"/>
          <w:szCs w:val="21"/>
          <w:u w:val="single"/>
        </w:rPr>
        <w:t>）</w:t>
      </w:r>
      <w:r>
        <w:rPr>
          <w:rFonts w:hint="eastAsia"/>
          <w:szCs w:val="21"/>
          <w:u w:val="single"/>
          <w:lang w:eastAsia="zh-CN"/>
        </w:rPr>
        <w:t>（项目编号</w:t>
      </w:r>
      <w:r>
        <w:rPr>
          <w:rFonts w:hint="eastAsia"/>
          <w:szCs w:val="21"/>
          <w:u w:val="single"/>
          <w:lang w:val="en-US" w:eastAsia="zh-CN"/>
        </w:rPr>
        <w:t>:</w:t>
      </w:r>
      <w:r>
        <w:rPr>
          <w:rFonts w:hint="eastAsia"/>
          <w:szCs w:val="21"/>
          <w:u w:val="single"/>
          <w:lang w:eastAsia="zh-CN"/>
        </w:rPr>
        <w:t>）</w:t>
      </w:r>
      <w:r>
        <w:rPr>
          <w:rFonts w:hint="eastAsia"/>
          <w:szCs w:val="21"/>
          <w:u w:val="single"/>
          <w:lang w:val="en-US" w:eastAsia="zh-CN"/>
        </w:rPr>
        <w:t xml:space="preserve">  </w:t>
      </w:r>
      <w:r>
        <w:rPr>
          <w:rFonts w:hint="eastAsia" w:hAnsi="宋体"/>
          <w:color w:val="000000"/>
          <w:spacing w:val="6"/>
          <w:szCs w:val="21"/>
        </w:rPr>
        <w:t>政府采购活动，经与本单位法人代表（负责人）联系确认，现就有关公平竞争</w:t>
      </w:r>
      <w:r>
        <w:rPr>
          <w:rFonts w:hint="eastAsia"/>
          <w:szCs w:val="21"/>
        </w:rPr>
        <w:t>事项</w:t>
      </w:r>
      <w:r>
        <w:rPr>
          <w:rFonts w:hint="eastAsia" w:hAnsi="宋体"/>
          <w:color w:val="000000"/>
          <w:spacing w:val="6"/>
          <w:szCs w:val="21"/>
        </w:rPr>
        <w:t>郑重声明如下：</w:t>
      </w:r>
    </w:p>
    <w:p>
      <w:pPr>
        <w:spacing w:line="360" w:lineRule="auto"/>
        <w:ind w:firstLine="420" w:firstLineChars="200"/>
        <w:rPr>
          <w:rFonts w:ascii="宋体"/>
          <w:color w:val="000000"/>
          <w:kern w:val="0"/>
          <w:szCs w:val="21"/>
          <w:u w:val="single"/>
        </w:rPr>
      </w:pPr>
      <w:r>
        <w:rPr>
          <w:rFonts w:hint="eastAsia" w:ascii="宋体" w:hAnsi="宋体" w:cs="宋体"/>
          <w:color w:val="000000"/>
          <w:kern w:val="0"/>
          <w:szCs w:val="21"/>
        </w:rPr>
        <w:t>一、本单位与采购人之间</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不存在利害关系</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存在下列利害关系：</w:t>
      </w:r>
      <w:r>
        <w:rPr>
          <w:rFonts w:ascii="宋体" w:hAnsi="宋体"/>
          <w:color w:val="000000"/>
          <w:kern w:val="0"/>
          <w:szCs w:val="21"/>
          <w:u w:val="single"/>
        </w:rPr>
        <w:t xml:space="preserve">         </w:t>
      </w:r>
    </w:p>
    <w:p>
      <w:pPr>
        <w:spacing w:line="360" w:lineRule="auto"/>
        <w:ind w:firstLine="420" w:firstLineChars="200"/>
        <w:rPr>
          <w:rFonts w:ascii="宋体"/>
          <w:color w:val="000000"/>
          <w:kern w:val="0"/>
          <w:szCs w:val="21"/>
        </w:rPr>
      </w:pPr>
      <w:r>
        <w:rPr>
          <w:rFonts w:ascii="宋体" w:hAnsi="宋体" w:cs="宋体"/>
          <w:color w:val="000000"/>
          <w:kern w:val="0"/>
          <w:szCs w:val="21"/>
        </w:rPr>
        <w:t>A.</w:t>
      </w:r>
      <w:r>
        <w:rPr>
          <w:rFonts w:hint="eastAsia" w:ascii="宋体" w:hAnsi="宋体" w:cs="宋体"/>
          <w:color w:val="000000"/>
          <w:kern w:val="0"/>
          <w:szCs w:val="21"/>
        </w:rPr>
        <w:t>投资关系</w:t>
      </w:r>
      <w:r>
        <w:rPr>
          <w:rFonts w:ascii="宋体" w:hAnsi="宋体" w:cs="宋体"/>
          <w:color w:val="000000"/>
          <w:kern w:val="0"/>
          <w:szCs w:val="21"/>
        </w:rPr>
        <w:t xml:space="preserve">    B.</w:t>
      </w:r>
      <w:r>
        <w:rPr>
          <w:rFonts w:hint="eastAsia" w:ascii="宋体" w:hAnsi="宋体" w:cs="宋体"/>
          <w:color w:val="000000"/>
          <w:kern w:val="0"/>
          <w:szCs w:val="21"/>
        </w:rPr>
        <w:t>行政隶属关系</w:t>
      </w:r>
      <w:r>
        <w:rPr>
          <w:rFonts w:ascii="宋体" w:hAnsi="宋体" w:cs="宋体"/>
          <w:color w:val="000000"/>
          <w:kern w:val="0"/>
          <w:szCs w:val="21"/>
        </w:rPr>
        <w:t xml:space="preserve">    C.</w:t>
      </w:r>
      <w:r>
        <w:rPr>
          <w:rFonts w:hint="eastAsia" w:ascii="宋体" w:hAnsi="宋体" w:cs="宋体"/>
          <w:color w:val="000000"/>
          <w:kern w:val="0"/>
          <w:szCs w:val="21"/>
        </w:rPr>
        <w:t>业务指导关系</w:t>
      </w:r>
    </w:p>
    <w:p>
      <w:pPr>
        <w:spacing w:line="360" w:lineRule="auto"/>
        <w:ind w:firstLine="420" w:firstLineChars="200"/>
        <w:rPr>
          <w:rFonts w:ascii="宋体"/>
          <w:color w:val="000000"/>
          <w:kern w:val="0"/>
          <w:szCs w:val="21"/>
        </w:rPr>
      </w:pPr>
      <w:r>
        <w:rPr>
          <w:rFonts w:ascii="宋体" w:hAnsi="宋体" w:cs="宋体"/>
          <w:color w:val="000000"/>
          <w:kern w:val="0"/>
          <w:szCs w:val="21"/>
        </w:rPr>
        <w:t>D.</w:t>
      </w:r>
      <w:r>
        <w:rPr>
          <w:rFonts w:hint="eastAsia" w:ascii="宋体" w:hAnsi="宋体" w:cs="宋体"/>
          <w:color w:val="000000"/>
          <w:kern w:val="0"/>
          <w:szCs w:val="21"/>
        </w:rPr>
        <w:t>其他可能</w:t>
      </w:r>
      <w:r>
        <w:rPr>
          <w:rFonts w:hint="eastAsia" w:ascii="宋体" w:hAnsi="宋体" w:cs="宋体"/>
          <w:color w:val="000000"/>
          <w:szCs w:val="21"/>
        </w:rPr>
        <w:t>影响采购公正的</w:t>
      </w:r>
      <w:r>
        <w:rPr>
          <w:rFonts w:hint="eastAsia" w:ascii="宋体" w:hAnsi="宋体" w:cs="宋体"/>
          <w:color w:val="000000"/>
          <w:kern w:val="0"/>
          <w:szCs w:val="21"/>
        </w:rPr>
        <w:t>利害关系</w:t>
      </w:r>
      <w:r>
        <w:rPr>
          <w:rFonts w:hint="eastAsia" w:ascii="宋体" w:hAnsi="宋体" w:cs="宋体"/>
          <w:color w:val="000000"/>
          <w:kern w:val="0"/>
          <w:szCs w:val="21"/>
          <w:u w:val="single"/>
        </w:rPr>
        <w:t>（如有，请如实说明）</w:t>
      </w:r>
      <w:r>
        <w:rPr>
          <w:rFonts w:hint="eastAsia" w:ascii="宋体" w:hAnsi="宋体" w:cs="宋体"/>
          <w:color w:val="000000"/>
          <w:kern w:val="0"/>
          <w:szCs w:val="21"/>
        </w:rPr>
        <w:t>。</w:t>
      </w:r>
    </w:p>
    <w:p>
      <w:pPr>
        <w:spacing w:line="360" w:lineRule="auto"/>
        <w:ind w:firstLine="420" w:firstLineChars="200"/>
        <w:rPr>
          <w:rFonts w:ascii="宋体" w:cs="宋体"/>
          <w:color w:val="000000"/>
          <w:kern w:val="0"/>
          <w:szCs w:val="21"/>
        </w:rPr>
      </w:pPr>
      <w:r>
        <w:rPr>
          <w:rFonts w:hint="eastAsia" w:ascii="宋体" w:hAnsi="宋体" w:cs="宋体"/>
          <w:color w:val="000000"/>
          <w:kern w:val="0"/>
          <w:szCs w:val="21"/>
        </w:rPr>
        <w:t>二、现已清楚知道参加本项目采购活动的其他所有</w:t>
      </w:r>
      <w:r>
        <w:rPr>
          <w:rFonts w:hint="eastAsia" w:ascii="宋体" w:hAnsi="宋体" w:cs="宋体"/>
          <w:color w:val="000000"/>
          <w:kern w:val="0"/>
          <w:szCs w:val="21"/>
          <w:lang w:eastAsia="zh-CN"/>
        </w:rPr>
        <w:t>供应商</w:t>
      </w:r>
      <w:r>
        <w:rPr>
          <w:rFonts w:hint="eastAsia" w:ascii="宋体" w:hAnsi="宋体" w:cs="宋体"/>
          <w:color w:val="000000"/>
          <w:kern w:val="0"/>
          <w:szCs w:val="21"/>
        </w:rPr>
        <w:t>名称，本单位</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与其他</w:t>
      </w:r>
      <w:r>
        <w:rPr>
          <w:rFonts w:hint="eastAsia"/>
          <w:szCs w:val="21"/>
        </w:rPr>
        <w:t>所有</w:t>
      </w:r>
      <w:r>
        <w:rPr>
          <w:rFonts w:hint="eastAsia" w:ascii="宋体" w:hAnsi="宋体" w:cs="宋体"/>
          <w:color w:val="000000"/>
          <w:kern w:val="0"/>
          <w:szCs w:val="21"/>
          <w:lang w:eastAsia="zh-CN"/>
        </w:rPr>
        <w:t>供应商</w:t>
      </w:r>
      <w:r>
        <w:rPr>
          <w:rFonts w:hint="eastAsia" w:ascii="宋体" w:hAnsi="宋体" w:cs="宋体"/>
          <w:color w:val="000000"/>
          <w:kern w:val="0"/>
          <w:szCs w:val="21"/>
        </w:rPr>
        <w:t>之间均不存在利害关系</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与（</w:t>
      </w:r>
      <w:r>
        <w:rPr>
          <w:rFonts w:hint="eastAsia" w:ascii="宋体" w:hAnsi="宋体" w:cs="宋体"/>
          <w:color w:val="000000"/>
          <w:kern w:val="0"/>
          <w:szCs w:val="21"/>
          <w:lang w:eastAsia="zh-CN"/>
        </w:rPr>
        <w:t>供应商</w:t>
      </w:r>
      <w:r>
        <w:rPr>
          <w:rFonts w:hint="eastAsia" w:ascii="宋体" w:hAnsi="宋体" w:cs="宋体"/>
          <w:color w:val="000000"/>
          <w:kern w:val="0"/>
          <w:szCs w:val="21"/>
        </w:rPr>
        <w:t>名称）之间存在下列利害</w:t>
      </w:r>
      <w:r>
        <w:rPr>
          <w:rFonts w:hint="eastAsia"/>
          <w:szCs w:val="21"/>
        </w:rPr>
        <w:t>关系：</w:t>
      </w:r>
      <w:r>
        <w:rPr>
          <w:rFonts w:ascii="宋体" w:hAnsi="宋体" w:cs="宋体"/>
          <w:color w:val="000000"/>
          <w:kern w:val="0"/>
          <w:szCs w:val="21"/>
          <w:u w:val="single"/>
        </w:rPr>
        <w:t xml:space="preserve">         </w:t>
      </w:r>
      <w:r>
        <w:rPr>
          <w:rFonts w:hint="eastAsia" w:ascii="宋体" w:hAnsi="宋体" w:cs="宋体"/>
          <w:color w:val="000000"/>
          <w:kern w:val="0"/>
          <w:szCs w:val="21"/>
        </w:rPr>
        <w:t>：</w:t>
      </w:r>
    </w:p>
    <w:p>
      <w:pPr>
        <w:spacing w:line="360" w:lineRule="auto"/>
        <w:ind w:firstLine="420" w:firstLineChars="200"/>
        <w:rPr>
          <w:rFonts w:hAnsi="宋体"/>
          <w:color w:val="000000"/>
          <w:kern w:val="0"/>
          <w:szCs w:val="21"/>
        </w:rPr>
      </w:pPr>
      <w:r>
        <w:rPr>
          <w:rFonts w:hAnsi="宋体"/>
          <w:color w:val="000000"/>
          <w:kern w:val="0"/>
          <w:szCs w:val="21"/>
        </w:rPr>
        <w:t xml:space="preserve">  A.</w:t>
      </w:r>
      <w:r>
        <w:rPr>
          <w:rFonts w:hint="eastAsia" w:hAnsi="宋体"/>
          <w:color w:val="000000"/>
          <w:kern w:val="0"/>
          <w:szCs w:val="21"/>
        </w:rPr>
        <w:t>法定代表人或负责人或实际控制人是同一人</w:t>
      </w:r>
    </w:p>
    <w:p>
      <w:pPr>
        <w:spacing w:line="360" w:lineRule="auto"/>
        <w:ind w:firstLine="420" w:firstLineChars="200"/>
        <w:rPr>
          <w:rFonts w:hAnsi="宋体"/>
          <w:color w:val="000000"/>
          <w:spacing w:val="6"/>
          <w:szCs w:val="21"/>
        </w:rPr>
      </w:pPr>
      <w:r>
        <w:rPr>
          <w:rFonts w:hAnsi="宋体"/>
          <w:color w:val="000000"/>
          <w:kern w:val="0"/>
          <w:szCs w:val="21"/>
        </w:rPr>
        <w:t xml:space="preserve">  B.</w:t>
      </w:r>
      <w:r>
        <w:rPr>
          <w:rFonts w:hint="eastAsia" w:hAnsi="宋体"/>
          <w:color w:val="000000"/>
          <w:kern w:val="0"/>
          <w:szCs w:val="21"/>
        </w:rPr>
        <w:t>法定代表人或负责人或实际控制人是夫妻关系</w:t>
      </w:r>
    </w:p>
    <w:p>
      <w:pPr>
        <w:spacing w:line="360" w:lineRule="auto"/>
        <w:ind w:firstLine="420" w:firstLineChars="200"/>
        <w:rPr>
          <w:rFonts w:hAnsi="宋体"/>
          <w:color w:val="000000"/>
          <w:spacing w:val="6"/>
          <w:szCs w:val="21"/>
        </w:rPr>
      </w:pPr>
      <w:r>
        <w:rPr>
          <w:rFonts w:hAnsi="宋体"/>
          <w:color w:val="000000"/>
          <w:kern w:val="0"/>
          <w:szCs w:val="21"/>
        </w:rPr>
        <w:t xml:space="preserve">  C.</w:t>
      </w:r>
      <w:r>
        <w:rPr>
          <w:rFonts w:hint="eastAsia" w:hAnsi="宋体"/>
          <w:color w:val="000000"/>
          <w:kern w:val="0"/>
          <w:szCs w:val="21"/>
        </w:rPr>
        <w:t>法定代表人或负责人或实际控制人是直系血亲关系</w:t>
      </w:r>
    </w:p>
    <w:p>
      <w:pPr>
        <w:spacing w:line="360" w:lineRule="auto"/>
        <w:ind w:firstLine="420" w:firstLineChars="200"/>
        <w:rPr>
          <w:rFonts w:hAnsi="宋体"/>
          <w:color w:val="000000"/>
          <w:spacing w:val="6"/>
          <w:szCs w:val="21"/>
        </w:rPr>
      </w:pPr>
      <w:r>
        <w:rPr>
          <w:rFonts w:hAnsi="宋体"/>
          <w:color w:val="000000"/>
          <w:kern w:val="0"/>
          <w:szCs w:val="21"/>
        </w:rPr>
        <w:t xml:space="preserve">  D.</w:t>
      </w:r>
      <w:r>
        <w:rPr>
          <w:rFonts w:hint="eastAsia" w:hAnsi="宋体"/>
          <w:color w:val="000000"/>
          <w:kern w:val="0"/>
          <w:szCs w:val="21"/>
        </w:rPr>
        <w:t>法定代表人或负责人或实际控制人存在三代以内旁系血亲关系</w:t>
      </w:r>
    </w:p>
    <w:p>
      <w:pPr>
        <w:spacing w:line="360" w:lineRule="auto"/>
        <w:ind w:firstLine="420" w:firstLineChars="200"/>
        <w:rPr>
          <w:rFonts w:hAnsi="宋体"/>
          <w:color w:val="000000"/>
          <w:kern w:val="0"/>
          <w:szCs w:val="21"/>
        </w:rPr>
      </w:pPr>
      <w:r>
        <w:rPr>
          <w:rFonts w:hAnsi="宋体"/>
          <w:color w:val="000000"/>
          <w:kern w:val="0"/>
          <w:szCs w:val="21"/>
        </w:rPr>
        <w:t xml:space="preserve">  E.</w:t>
      </w:r>
      <w:r>
        <w:rPr>
          <w:rFonts w:hint="eastAsia" w:hAnsi="宋体"/>
          <w:color w:val="000000"/>
          <w:kern w:val="0"/>
          <w:szCs w:val="21"/>
        </w:rPr>
        <w:t>法定代表人或负责人或实际控制人存在近姻亲关系</w:t>
      </w:r>
    </w:p>
    <w:p>
      <w:pPr>
        <w:spacing w:line="360" w:lineRule="auto"/>
        <w:ind w:firstLine="420" w:firstLineChars="200"/>
        <w:rPr>
          <w:szCs w:val="21"/>
        </w:rPr>
      </w:pPr>
      <w:r>
        <w:rPr>
          <w:rFonts w:hAnsi="宋体"/>
          <w:color w:val="000000"/>
          <w:kern w:val="0"/>
          <w:szCs w:val="21"/>
        </w:rPr>
        <w:t xml:space="preserve">  F.</w:t>
      </w:r>
      <w:r>
        <w:rPr>
          <w:rFonts w:hint="eastAsia" w:hAnsi="宋体"/>
          <w:color w:val="000000"/>
          <w:kern w:val="0"/>
          <w:szCs w:val="21"/>
        </w:rPr>
        <w:t>法定代表人或负责人或实际控制人存在股份控制或实际控制关系</w:t>
      </w:r>
    </w:p>
    <w:p>
      <w:pPr>
        <w:spacing w:line="360" w:lineRule="auto"/>
        <w:ind w:firstLine="420" w:firstLineChars="200"/>
        <w:rPr>
          <w:rFonts w:hAnsi="宋体"/>
          <w:color w:val="000000"/>
          <w:kern w:val="0"/>
          <w:szCs w:val="21"/>
        </w:rPr>
      </w:pPr>
      <w:r>
        <w:rPr>
          <w:szCs w:val="21"/>
        </w:rPr>
        <w:t xml:space="preserve">  </w:t>
      </w:r>
      <w:r>
        <w:rPr>
          <w:rFonts w:hAnsi="宋体"/>
          <w:color w:val="000000"/>
          <w:kern w:val="0"/>
          <w:szCs w:val="21"/>
        </w:rPr>
        <w:t>G.</w:t>
      </w:r>
      <w:r>
        <w:rPr>
          <w:rFonts w:hint="eastAsia" w:hAnsi="宋体"/>
          <w:color w:val="000000"/>
          <w:kern w:val="0"/>
          <w:szCs w:val="21"/>
        </w:rPr>
        <w:t>存在共同直接或间接投资设立子公司、联营企业和合营企业情况</w:t>
      </w:r>
    </w:p>
    <w:p>
      <w:pPr>
        <w:spacing w:line="360" w:lineRule="auto"/>
        <w:ind w:firstLine="420" w:firstLineChars="200"/>
        <w:rPr>
          <w:rFonts w:hAnsi="宋体"/>
          <w:color w:val="000000"/>
          <w:szCs w:val="21"/>
        </w:rPr>
      </w:pPr>
      <w:r>
        <w:rPr>
          <w:rFonts w:hAnsi="宋体"/>
          <w:color w:val="000000"/>
          <w:kern w:val="0"/>
          <w:szCs w:val="21"/>
        </w:rPr>
        <w:t xml:space="preserve">  H.</w:t>
      </w:r>
      <w:r>
        <w:rPr>
          <w:rFonts w:hint="eastAsia" w:hAnsi="宋体"/>
          <w:color w:val="000000"/>
          <w:kern w:val="0"/>
          <w:szCs w:val="21"/>
        </w:rPr>
        <w:t>存在分级代理或代销关系、同一生产制造商关系、</w:t>
      </w:r>
      <w:r>
        <w:rPr>
          <w:rFonts w:hint="eastAsia" w:hAnsi="宋体"/>
          <w:color w:val="000000"/>
          <w:szCs w:val="21"/>
        </w:rPr>
        <w:t>管理关系、重要业务（占主营业务收入</w:t>
      </w:r>
      <w:r>
        <w:rPr>
          <w:rFonts w:hAnsi="宋体"/>
          <w:color w:val="000000"/>
          <w:szCs w:val="21"/>
        </w:rPr>
        <w:t>50%</w:t>
      </w:r>
      <w:r>
        <w:rPr>
          <w:rFonts w:hint="eastAsia" w:hAnsi="宋体"/>
          <w:color w:val="000000"/>
          <w:szCs w:val="21"/>
        </w:rPr>
        <w:t>以上）或重要财务往来关系（如融资）等其他实质性控制</w:t>
      </w:r>
      <w:r>
        <w:rPr>
          <w:rFonts w:hint="eastAsia"/>
          <w:szCs w:val="21"/>
        </w:rPr>
        <w:t>关系</w:t>
      </w:r>
    </w:p>
    <w:p>
      <w:pPr>
        <w:spacing w:line="360" w:lineRule="auto"/>
        <w:ind w:firstLine="420" w:firstLineChars="200"/>
        <w:rPr>
          <w:rFonts w:hAnsi="宋体"/>
          <w:color w:val="000000"/>
          <w:spacing w:val="6"/>
          <w:szCs w:val="21"/>
        </w:rPr>
      </w:pPr>
      <w:r>
        <w:rPr>
          <w:rFonts w:hAnsi="宋体"/>
          <w:color w:val="000000"/>
          <w:szCs w:val="21"/>
        </w:rPr>
        <w:t xml:space="preserve">  I</w:t>
      </w:r>
      <w:r>
        <w:rPr>
          <w:rFonts w:hAnsi="宋体"/>
          <w:color w:val="000000"/>
          <w:kern w:val="0"/>
          <w:szCs w:val="21"/>
        </w:rPr>
        <w:t>.</w:t>
      </w:r>
      <w:r>
        <w:rPr>
          <w:rFonts w:hint="eastAsia" w:hAnsi="宋体"/>
          <w:color w:val="000000"/>
          <w:szCs w:val="21"/>
        </w:rPr>
        <w:t>其他利害关系情况：</w:t>
      </w:r>
      <w:r>
        <w:rPr>
          <w:rFonts w:hAnsi="宋体"/>
          <w:color w:val="000000"/>
          <w:szCs w:val="21"/>
          <w:u w:val="single"/>
        </w:rPr>
        <w:t xml:space="preserve">                  </w:t>
      </w:r>
      <w:r>
        <w:rPr>
          <w:rFonts w:hint="eastAsia" w:hAnsi="宋体"/>
          <w:color w:val="000000"/>
          <w:kern w:val="0"/>
          <w:szCs w:val="21"/>
        </w:rPr>
        <w:t>。</w:t>
      </w:r>
    </w:p>
    <w:p>
      <w:pPr>
        <w:spacing w:line="360" w:lineRule="auto"/>
        <w:ind w:firstLine="420" w:firstLineChars="200"/>
        <w:rPr>
          <w:rFonts w:ascii="宋体"/>
          <w:color w:val="000000"/>
          <w:kern w:val="0"/>
          <w:szCs w:val="21"/>
        </w:rPr>
      </w:pPr>
      <w:r>
        <w:rPr>
          <w:rFonts w:hint="eastAsia" w:ascii="宋体" w:hAnsi="宋体" w:cs="宋体"/>
          <w:color w:val="000000"/>
          <w:szCs w:val="21"/>
        </w:rPr>
        <w:t>三、现已清楚知道并</w:t>
      </w:r>
      <w:r>
        <w:rPr>
          <w:rFonts w:hint="eastAsia" w:ascii="宋体" w:hAnsi="宋体" w:cs="宋体"/>
          <w:color w:val="000000"/>
          <w:kern w:val="0"/>
          <w:szCs w:val="21"/>
        </w:rPr>
        <w:t>严格遵守政府采购法律法规和现场纪律。</w:t>
      </w:r>
    </w:p>
    <w:p>
      <w:pPr>
        <w:spacing w:line="360" w:lineRule="auto"/>
        <w:ind w:firstLine="420" w:firstLineChars="200"/>
        <w:rPr>
          <w:rFonts w:ascii="宋体"/>
          <w:color w:val="000000"/>
          <w:kern w:val="0"/>
          <w:szCs w:val="21"/>
        </w:rPr>
      </w:pPr>
      <w:r>
        <w:rPr>
          <w:rFonts w:hint="eastAsia" w:ascii="宋体" w:hAnsi="宋体" w:cs="宋体"/>
          <w:color w:val="000000"/>
          <w:kern w:val="0"/>
          <w:szCs w:val="21"/>
        </w:rPr>
        <w:t>四、我发现</w:t>
      </w:r>
      <w:r>
        <w:rPr>
          <w:rFonts w:hint="eastAsia" w:ascii="宋体" w:hAnsi="宋体" w:cs="宋体"/>
          <w:color w:val="000000"/>
          <w:kern w:val="0"/>
          <w:szCs w:val="21"/>
          <w:lang w:eastAsia="zh-CN"/>
        </w:rPr>
        <w:t>供应商</w:t>
      </w:r>
      <w:r>
        <w:rPr>
          <w:rFonts w:hint="eastAsia" w:ascii="宋体" w:hAnsi="宋体" w:cs="宋体"/>
          <w:color w:val="000000"/>
          <w:kern w:val="0"/>
          <w:szCs w:val="21"/>
        </w:rPr>
        <w:t>之间存在或可能存在上述第二条第</w:t>
      </w:r>
      <w:r>
        <w:rPr>
          <w:rFonts w:ascii="宋体" w:hAnsi="宋体" w:cs="宋体"/>
          <w:color w:val="000000"/>
          <w:kern w:val="0"/>
          <w:szCs w:val="21"/>
          <w:u w:val="single"/>
        </w:rPr>
        <w:t xml:space="preserve">          </w:t>
      </w:r>
      <w:r>
        <w:rPr>
          <w:rFonts w:hint="eastAsia" w:ascii="宋体" w:hAnsi="宋体" w:cs="宋体"/>
          <w:color w:val="000000"/>
          <w:kern w:val="0"/>
          <w:szCs w:val="21"/>
        </w:rPr>
        <w:t>项利害关系。</w:t>
      </w:r>
    </w:p>
    <w:p>
      <w:pPr>
        <w:pStyle w:val="40"/>
        <w:widowControl/>
        <w:snapToGrid w:val="0"/>
        <w:spacing w:line="360" w:lineRule="auto"/>
        <w:rPr>
          <w:rFonts w:ascii="宋体" w:cs="Times New Roman"/>
          <w:color w:val="000000"/>
        </w:rPr>
      </w:pPr>
    </w:p>
    <w:p>
      <w:pPr>
        <w:pStyle w:val="40"/>
        <w:widowControl/>
        <w:snapToGrid w:val="0"/>
        <w:spacing w:line="360" w:lineRule="auto"/>
        <w:rPr>
          <w:rFonts w:ascii="宋体" w:cs="Times New Roman"/>
          <w:color w:val="000000"/>
          <w:sz w:val="24"/>
          <w:szCs w:val="24"/>
        </w:rPr>
      </w:pPr>
    </w:p>
    <w:p>
      <w:pPr>
        <w:wordWrap w:val="0"/>
        <w:spacing w:line="360" w:lineRule="auto"/>
        <w:jc w:val="right"/>
        <w:rPr>
          <w:rFonts w:hint="default" w:ascii="宋体" w:eastAsia="宋体" w:cs="宋体"/>
          <w:color w:val="000000"/>
          <w:kern w:val="0"/>
          <w:szCs w:val="21"/>
          <w:lang w:val="en-US" w:eastAsia="zh-CN"/>
        </w:rPr>
      </w:pPr>
      <w:r>
        <w:rPr>
          <w:rFonts w:hint="eastAsia" w:ascii="宋体" w:hAnsi="宋体" w:cs="宋体"/>
          <w:color w:val="000000"/>
          <w:kern w:val="0"/>
          <w:szCs w:val="21"/>
          <w:lang w:eastAsia="zh-CN"/>
        </w:rPr>
        <w:t>供应商</w:t>
      </w:r>
      <w:r>
        <w:rPr>
          <w:rFonts w:hint="eastAsia" w:ascii="宋体" w:hAnsi="宋体" w:cs="宋体"/>
          <w:color w:val="000000"/>
          <w:kern w:val="0"/>
          <w:szCs w:val="21"/>
        </w:rPr>
        <w:t>代表签名：</w:t>
      </w:r>
      <w:r>
        <w:rPr>
          <w:rFonts w:hint="eastAsia" w:ascii="宋体" w:hAnsi="宋体" w:cs="宋体"/>
          <w:color w:val="000000"/>
          <w:kern w:val="0"/>
          <w:szCs w:val="21"/>
          <w:u w:val="single"/>
          <w:lang w:val="en-US" w:eastAsia="zh-CN"/>
        </w:rPr>
        <w:t xml:space="preserve">              </w:t>
      </w:r>
    </w:p>
    <w:p>
      <w:pPr>
        <w:spacing w:line="360" w:lineRule="auto"/>
        <w:jc w:val="right"/>
        <w:rPr>
          <w:rFonts w:hAnsi="宋体"/>
          <w:color w:val="000000"/>
          <w:sz w:val="24"/>
        </w:rPr>
      </w:pPr>
      <w:r>
        <w:rPr>
          <w:rFonts w:hint="eastAsia" w:ascii="宋体" w:hAnsi="宋体" w:cs="宋体"/>
          <w:color w:val="000000"/>
          <w:kern w:val="0"/>
          <w:szCs w:val="21"/>
        </w:rPr>
        <w:t>年</w:t>
      </w:r>
      <w:r>
        <w:rPr>
          <w:rFonts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w:t>
      </w:r>
    </w:p>
    <w:p>
      <w:pPr>
        <w:spacing w:line="360" w:lineRule="auto"/>
        <w:ind w:firstLine="422" w:firstLineChars="200"/>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说明：本声明书待</w:t>
      </w:r>
      <w:r>
        <w:rPr>
          <w:rFonts w:hint="eastAsia" w:ascii="宋体" w:hAnsi="宋体" w:eastAsia="宋体" w:cs="宋体"/>
          <w:b/>
          <w:bCs/>
          <w:color w:val="000000"/>
          <w:kern w:val="0"/>
          <w:szCs w:val="21"/>
          <w:lang w:eastAsia="zh-CN"/>
        </w:rPr>
        <w:t>响应文件</w:t>
      </w:r>
      <w:r>
        <w:rPr>
          <w:rFonts w:hint="eastAsia" w:ascii="宋体" w:hAnsi="宋体" w:eastAsia="宋体" w:cs="宋体"/>
          <w:b/>
          <w:bCs/>
          <w:color w:val="000000"/>
          <w:kern w:val="0"/>
          <w:szCs w:val="21"/>
        </w:rPr>
        <w:t>完成解密后由法定代表人（单位负责人）或授权代理人进行填写，并以扫描件形式回传至代理机构邮箱</w:t>
      </w:r>
      <w:r>
        <w:rPr>
          <w:rFonts w:hint="eastAsia" w:ascii="宋体" w:hAnsi="宋体" w:eastAsia="宋体" w:cs="宋体"/>
          <w:b/>
          <w:bCs/>
          <w:color w:val="000000"/>
          <w:kern w:val="0"/>
          <w:szCs w:val="21"/>
          <w:lang w:eastAsia="zh-CN"/>
        </w:rPr>
        <w:t>85967191</w:t>
      </w:r>
      <w:r>
        <w:rPr>
          <w:rFonts w:hint="eastAsia" w:ascii="宋体" w:hAnsi="宋体" w:eastAsia="宋体" w:cs="宋体"/>
          <w:b/>
          <w:bCs/>
          <w:color w:val="000000"/>
          <w:kern w:val="0"/>
          <w:szCs w:val="21"/>
        </w:rPr>
        <w:t>@qq.com。</w:t>
      </w:r>
    </w:p>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0"/>
      <w:framePr w:wrap="around" w:vAnchor="text" w:hAnchor="margin" w:xAlign="right" w:y="1"/>
      <w:rPr>
        <w:rStyle w:val="41"/>
        <w:szCs w:val="32"/>
      </w:rPr>
    </w:pPr>
    <w:r>
      <w:rPr>
        <w:rStyle w:val="41"/>
        <w:szCs w:val="32"/>
      </w:rPr>
      <w:fldChar w:fldCharType="begin"/>
    </w:r>
    <w:r>
      <w:rPr>
        <w:rStyle w:val="41"/>
        <w:szCs w:val="32"/>
      </w:rPr>
      <w:instrText xml:space="preserve">PAGE  </w:instrText>
    </w:r>
    <w:r>
      <w:rPr>
        <w:rStyle w:val="41"/>
        <w:szCs w:val="32"/>
      </w:rPr>
      <w:fldChar w:fldCharType="separate"/>
    </w:r>
    <w:r>
      <w:rPr>
        <w:rStyle w:val="41"/>
        <w:szCs w:val="32"/>
      </w:rPr>
      <w:t>2</w:t>
    </w:r>
    <w:r>
      <w:rPr>
        <w:rStyle w:val="41"/>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97K9YBAAC0AwAADgAAAGRycy9lMm9Eb2MueG1srVNNrtMwEN4jcQfL&#10;e5q0EqhE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UP97K9YBAAC0AwAADgAAAAAAAAABACAAAAAe&#10;AQAAZHJzL2Uyb0RvYy54bWxQSwUGAAAAAAYABgBZAQAAZ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2"/>
        <w:rPr>
          <w:rFonts w:hint="default"/>
        </w:rPr>
      </w:pPr>
      <w:r>
        <w:rPr>
          <w:rStyle w:val="33"/>
          <w:rFonts w:hint="eastAsia"/>
          <w:sz w:val="18"/>
        </w:rPr>
        <w:footnoteRef/>
      </w:r>
      <w:r>
        <w:rPr>
          <w:rFonts w:ascii="宋体" w:hAnsi="宋体"/>
          <w:sz w:val="21"/>
        </w:rPr>
        <w:t>从业人员、营业收入、资产总额填报上一年度数据，无上一年度数据的新成立企业可不填报。</w:t>
      </w:r>
    </w:p>
  </w:footnote>
  <w:footnote w:id="1">
    <w:p>
      <w:pPr>
        <w:pStyle w:val="22"/>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DhhNTZlMDM1ZTFlYmJlNjBmZDFiODA1NGEzZWQifQ=="/>
  </w:docVars>
  <w:rsids>
    <w:rsidRoot w:val="00172A27"/>
    <w:rsid w:val="00F802D1"/>
    <w:rsid w:val="0316724E"/>
    <w:rsid w:val="038A7BB5"/>
    <w:rsid w:val="0462525A"/>
    <w:rsid w:val="053C6B95"/>
    <w:rsid w:val="073C7C63"/>
    <w:rsid w:val="079B47BF"/>
    <w:rsid w:val="085A3001"/>
    <w:rsid w:val="0ADE3171"/>
    <w:rsid w:val="0B1775DA"/>
    <w:rsid w:val="0B54438E"/>
    <w:rsid w:val="0B647152"/>
    <w:rsid w:val="0B84385D"/>
    <w:rsid w:val="0B91283B"/>
    <w:rsid w:val="0C1C55E7"/>
    <w:rsid w:val="0D3D37F2"/>
    <w:rsid w:val="0D6F2B98"/>
    <w:rsid w:val="0D9507AC"/>
    <w:rsid w:val="0EAB28FB"/>
    <w:rsid w:val="0F4F74A2"/>
    <w:rsid w:val="0FC03992"/>
    <w:rsid w:val="111C071E"/>
    <w:rsid w:val="11716160"/>
    <w:rsid w:val="12691A62"/>
    <w:rsid w:val="13B40A41"/>
    <w:rsid w:val="13FA6AA2"/>
    <w:rsid w:val="142E109D"/>
    <w:rsid w:val="162F188B"/>
    <w:rsid w:val="17803DD3"/>
    <w:rsid w:val="18173FA0"/>
    <w:rsid w:val="18252227"/>
    <w:rsid w:val="18EA7524"/>
    <w:rsid w:val="1955185F"/>
    <w:rsid w:val="19EF24EF"/>
    <w:rsid w:val="1AFA3D73"/>
    <w:rsid w:val="1CD2488C"/>
    <w:rsid w:val="1E0E0445"/>
    <w:rsid w:val="1FD840F6"/>
    <w:rsid w:val="200D2936"/>
    <w:rsid w:val="2011668A"/>
    <w:rsid w:val="20306FE0"/>
    <w:rsid w:val="204B00A2"/>
    <w:rsid w:val="20921E7D"/>
    <w:rsid w:val="238705AF"/>
    <w:rsid w:val="24EA02AB"/>
    <w:rsid w:val="29BA649E"/>
    <w:rsid w:val="29C21847"/>
    <w:rsid w:val="2B284CA6"/>
    <w:rsid w:val="2B680285"/>
    <w:rsid w:val="2BB564C2"/>
    <w:rsid w:val="2CAC28C5"/>
    <w:rsid w:val="2D86130C"/>
    <w:rsid w:val="2E094915"/>
    <w:rsid w:val="2F062A5A"/>
    <w:rsid w:val="30CB5453"/>
    <w:rsid w:val="31A13279"/>
    <w:rsid w:val="32CB4565"/>
    <w:rsid w:val="34B05025"/>
    <w:rsid w:val="350F63D1"/>
    <w:rsid w:val="36C95F72"/>
    <w:rsid w:val="38AA6642"/>
    <w:rsid w:val="392B58F2"/>
    <w:rsid w:val="3A535083"/>
    <w:rsid w:val="3B223EA3"/>
    <w:rsid w:val="3B853DF4"/>
    <w:rsid w:val="3B987FEF"/>
    <w:rsid w:val="3BFF41E4"/>
    <w:rsid w:val="3CB60D47"/>
    <w:rsid w:val="3CCD42B7"/>
    <w:rsid w:val="3D4D432E"/>
    <w:rsid w:val="3EE31324"/>
    <w:rsid w:val="3FE912AA"/>
    <w:rsid w:val="40880C4C"/>
    <w:rsid w:val="41792266"/>
    <w:rsid w:val="41CF1B5E"/>
    <w:rsid w:val="42381602"/>
    <w:rsid w:val="425F778B"/>
    <w:rsid w:val="42813E19"/>
    <w:rsid w:val="435D048A"/>
    <w:rsid w:val="450E74EF"/>
    <w:rsid w:val="45A4055C"/>
    <w:rsid w:val="46805F22"/>
    <w:rsid w:val="46C6468B"/>
    <w:rsid w:val="470D79C3"/>
    <w:rsid w:val="47B25466"/>
    <w:rsid w:val="483C0F71"/>
    <w:rsid w:val="49122019"/>
    <w:rsid w:val="49E3702A"/>
    <w:rsid w:val="4B047121"/>
    <w:rsid w:val="502029C9"/>
    <w:rsid w:val="536F280A"/>
    <w:rsid w:val="53D562CB"/>
    <w:rsid w:val="543879B1"/>
    <w:rsid w:val="54BD58A7"/>
    <w:rsid w:val="56A70289"/>
    <w:rsid w:val="56E12A0D"/>
    <w:rsid w:val="58055435"/>
    <w:rsid w:val="5842572D"/>
    <w:rsid w:val="59F81EC2"/>
    <w:rsid w:val="5A204AC7"/>
    <w:rsid w:val="5A5F2273"/>
    <w:rsid w:val="5C2D6007"/>
    <w:rsid w:val="5CEE6A2D"/>
    <w:rsid w:val="5F742670"/>
    <w:rsid w:val="5FF3766A"/>
    <w:rsid w:val="631A0F25"/>
    <w:rsid w:val="636B1FDC"/>
    <w:rsid w:val="640D37AB"/>
    <w:rsid w:val="64D16C47"/>
    <w:rsid w:val="655539E0"/>
    <w:rsid w:val="66157DAB"/>
    <w:rsid w:val="675D4D23"/>
    <w:rsid w:val="690C4D4C"/>
    <w:rsid w:val="69124F81"/>
    <w:rsid w:val="69B85A30"/>
    <w:rsid w:val="6A975979"/>
    <w:rsid w:val="6ACE36D7"/>
    <w:rsid w:val="6C5851E7"/>
    <w:rsid w:val="6D41359E"/>
    <w:rsid w:val="6E4A7C7E"/>
    <w:rsid w:val="6ECB32CB"/>
    <w:rsid w:val="6F174E77"/>
    <w:rsid w:val="71941A23"/>
    <w:rsid w:val="72B84036"/>
    <w:rsid w:val="73170141"/>
    <w:rsid w:val="744A64B7"/>
    <w:rsid w:val="74656FF9"/>
    <w:rsid w:val="74E777A5"/>
    <w:rsid w:val="7568329E"/>
    <w:rsid w:val="777D0C91"/>
    <w:rsid w:val="7B25779B"/>
    <w:rsid w:val="7BBF2A6D"/>
    <w:rsid w:val="7D5D702B"/>
    <w:rsid w:val="7DD57081"/>
    <w:rsid w:val="7EF134A7"/>
    <w:rsid w:val="7F030493"/>
    <w:rsid w:val="7F5B0E9D"/>
    <w:rsid w:val="7FECA228"/>
    <w:rsid w:val="DAFA1F3E"/>
    <w:rsid w:val="FEEE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bCs/>
      <w:sz w:val="28"/>
      <w:szCs w:val="28"/>
    </w:rPr>
  </w:style>
  <w:style w:type="paragraph" w:styleId="6">
    <w:name w:val="heading 6"/>
    <w:basedOn w:val="1"/>
    <w:next w:val="1"/>
    <w:autoRedefine/>
    <w:semiHidden/>
    <w:unhideWhenUsed/>
    <w:qFormat/>
    <w:uiPriority w:val="9"/>
    <w:pPr>
      <w:keepNext/>
      <w:keepLines/>
      <w:spacing w:before="240" w:after="64" w:line="320" w:lineRule="auto"/>
      <w:outlineLvl w:val="5"/>
    </w:pPr>
    <w:rPr>
      <w:rFonts w:ascii="Cambria" w:hAnsi="Cambria"/>
      <w:b/>
      <w:bCs/>
      <w:kern w:val="0"/>
      <w:sz w:val="24"/>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99"/>
    <w:pPr>
      <w:ind w:firstLine="420" w:firstLineChars="200"/>
    </w:pPr>
  </w:style>
  <w:style w:type="paragraph" w:styleId="8">
    <w:name w:val="Body Text Indent"/>
    <w:basedOn w:val="1"/>
    <w:next w:val="1"/>
    <w:autoRedefine/>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9">
    <w:name w:val="toa heading"/>
    <w:basedOn w:val="1"/>
    <w:next w:val="1"/>
    <w:autoRedefine/>
    <w:qFormat/>
    <w:uiPriority w:val="99"/>
    <w:pPr>
      <w:spacing w:before="120"/>
    </w:pPr>
    <w:rPr>
      <w:rFonts w:ascii="Arial" w:hAnsi="Arial" w:eastAsia="仿宋_GB2312" w:cs="Arial"/>
      <w:b/>
      <w:bCs/>
      <w:color w:val="000000"/>
      <w:kern w:val="0"/>
      <w:sz w:val="24"/>
      <w:szCs w:val="21"/>
    </w:rPr>
  </w:style>
  <w:style w:type="paragraph" w:styleId="10">
    <w:name w:val="annotation text"/>
    <w:basedOn w:val="1"/>
    <w:autoRedefine/>
    <w:qFormat/>
    <w:uiPriority w:val="0"/>
    <w:pPr>
      <w:jc w:val="left"/>
    </w:pPr>
  </w:style>
  <w:style w:type="paragraph" w:styleId="11">
    <w:name w:val="Body Text"/>
    <w:basedOn w:val="1"/>
    <w:next w:val="12"/>
    <w:autoRedefine/>
    <w:qFormat/>
    <w:uiPriority w:val="99"/>
    <w:pPr>
      <w:spacing w:after="120"/>
    </w:pPr>
    <w:rPr>
      <w:rFonts w:ascii="Calibri" w:hAnsi="Calibri"/>
      <w:szCs w:val="22"/>
    </w:rPr>
  </w:style>
  <w:style w:type="paragraph" w:styleId="12">
    <w:name w:val="Body Text First Indent"/>
    <w:basedOn w:val="11"/>
    <w:next w:val="13"/>
    <w:autoRedefine/>
    <w:qFormat/>
    <w:uiPriority w:val="99"/>
    <w:pPr>
      <w:autoSpaceDE w:val="0"/>
      <w:autoSpaceDN w:val="0"/>
      <w:adjustRightInd w:val="0"/>
      <w:spacing w:line="360" w:lineRule="auto"/>
      <w:ind w:firstLine="420" w:firstLineChars="100"/>
    </w:pPr>
    <w:rPr>
      <w:szCs w:val="24"/>
    </w:rPr>
  </w:style>
  <w:style w:type="paragraph" w:styleId="13">
    <w:name w:val="toc 6"/>
    <w:basedOn w:val="1"/>
    <w:next w:val="1"/>
    <w:autoRedefine/>
    <w:qFormat/>
    <w:uiPriority w:val="99"/>
    <w:pPr>
      <w:ind w:left="2100" w:leftChars="1000"/>
    </w:pPr>
    <w:rPr>
      <w:rFonts w:ascii="Calibri" w:hAnsi="Calibri"/>
      <w:szCs w:val="22"/>
    </w:rPr>
  </w:style>
  <w:style w:type="paragraph" w:styleId="14">
    <w:name w:val="List 2"/>
    <w:basedOn w:val="1"/>
    <w:autoRedefine/>
    <w:qFormat/>
    <w:uiPriority w:val="99"/>
    <w:pPr>
      <w:ind w:left="100" w:leftChars="200" w:hanging="200" w:hangingChars="200"/>
    </w:pPr>
  </w:style>
  <w:style w:type="paragraph" w:styleId="15">
    <w:name w:val="Plain Text"/>
    <w:basedOn w:val="1"/>
    <w:next w:val="1"/>
    <w:autoRedefine/>
    <w:qFormat/>
    <w:uiPriority w:val="99"/>
    <w:pPr>
      <w:widowControl/>
      <w:overflowPunct w:val="0"/>
      <w:autoSpaceDE w:val="0"/>
      <w:autoSpaceDN w:val="0"/>
      <w:adjustRightInd w:val="0"/>
      <w:jc w:val="left"/>
      <w:textAlignment w:val="baseline"/>
    </w:pPr>
    <w:rPr>
      <w:rFonts w:ascii="宋体" w:hAnsi="宋体"/>
      <w:kern w:val="0"/>
      <w:szCs w:val="20"/>
    </w:rPr>
  </w:style>
  <w:style w:type="paragraph" w:styleId="16">
    <w:name w:val="Date"/>
    <w:basedOn w:val="1"/>
    <w:next w:val="1"/>
    <w:autoRedefine/>
    <w:qFormat/>
    <w:uiPriority w:val="99"/>
    <w:pPr>
      <w:ind w:left="2500" w:leftChars="2500"/>
    </w:pPr>
    <w:rPr>
      <w:rFonts w:eastAsia="楷体_GB2312"/>
      <w:sz w:val="32"/>
      <w:szCs w:val="20"/>
    </w:rPr>
  </w:style>
  <w:style w:type="paragraph" w:styleId="17">
    <w:name w:val="Body Text Indent 2"/>
    <w:basedOn w:val="1"/>
    <w:next w:val="18"/>
    <w:autoRedefine/>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18">
    <w:name w:val="toc 1"/>
    <w:basedOn w:val="1"/>
    <w:next w:val="1"/>
    <w:autoRedefine/>
    <w:qFormat/>
    <w:uiPriority w:val="99"/>
  </w:style>
  <w:style w:type="paragraph" w:styleId="19">
    <w:name w:val="Balloon Text"/>
    <w:basedOn w:val="1"/>
    <w:autoRedefine/>
    <w:qFormat/>
    <w:uiPriority w:val="99"/>
    <w:rPr>
      <w:sz w:val="18"/>
      <w:szCs w:val="18"/>
    </w:rPr>
  </w:style>
  <w:style w:type="paragraph" w:styleId="20">
    <w:name w:val="footer"/>
    <w:basedOn w:val="1"/>
    <w:autoRedefine/>
    <w:qFormat/>
    <w:uiPriority w:val="99"/>
    <w:pPr>
      <w:tabs>
        <w:tab w:val="center" w:pos="4153"/>
        <w:tab w:val="right" w:pos="8306"/>
      </w:tabs>
      <w:snapToGrid w:val="0"/>
      <w:jc w:val="left"/>
    </w:pPr>
    <w:rPr>
      <w:sz w:val="18"/>
      <w:szCs w:val="18"/>
    </w:rPr>
  </w:style>
  <w:style w:type="paragraph" w:styleId="2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footnote text"/>
    <w:basedOn w:val="1"/>
    <w:autoRedefine/>
    <w:qFormat/>
    <w:uiPriority w:val="99"/>
    <w:pPr>
      <w:snapToGrid w:val="0"/>
      <w:jc w:val="left"/>
    </w:pPr>
    <w:rPr>
      <w:rFonts w:ascii="Calibri" w:hAnsi="Calibri"/>
      <w:sz w:val="18"/>
    </w:rPr>
  </w:style>
  <w:style w:type="paragraph" w:styleId="23">
    <w:name w:val="Body Text Indent 3"/>
    <w:basedOn w:val="1"/>
    <w:autoRedefine/>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24">
    <w:name w:val="toc 2"/>
    <w:basedOn w:val="1"/>
    <w:next w:val="1"/>
    <w:autoRedefine/>
    <w:qFormat/>
    <w:uiPriority w:val="99"/>
    <w:pPr>
      <w:ind w:left="420" w:leftChars="200"/>
    </w:pPr>
  </w:style>
  <w:style w:type="paragraph" w:styleId="25">
    <w:name w:val="Normal (Web)"/>
    <w:basedOn w:val="1"/>
    <w:next w:val="24"/>
    <w:autoRedefine/>
    <w:qFormat/>
    <w:uiPriority w:val="99"/>
    <w:pPr>
      <w:widowControl/>
      <w:spacing w:beforeAutospacing="1" w:afterAutospacing="1"/>
      <w:jc w:val="left"/>
    </w:pPr>
    <w:rPr>
      <w:rFonts w:ascii="宋体" w:hAnsi="宋体"/>
      <w:kern w:val="0"/>
      <w:sz w:val="24"/>
    </w:rPr>
  </w:style>
  <w:style w:type="paragraph" w:styleId="26">
    <w:name w:val="Title"/>
    <w:basedOn w:val="1"/>
    <w:next w:val="1"/>
    <w:autoRedefine/>
    <w:qFormat/>
    <w:uiPriority w:val="10"/>
    <w:pPr>
      <w:jc w:val="center"/>
    </w:pPr>
    <w:rPr>
      <w:rFonts w:ascii="Arial" w:hAnsi="Arial"/>
      <w:kern w:val="0"/>
      <w:sz w:val="36"/>
      <w:szCs w:val="20"/>
      <w:lang w:eastAsia="en-US"/>
    </w:rPr>
  </w:style>
  <w:style w:type="paragraph" w:styleId="27">
    <w:name w:val="Body Text First Indent 2"/>
    <w:basedOn w:val="8"/>
    <w:next w:val="12"/>
    <w:autoRedefine/>
    <w:qFormat/>
    <w:uiPriority w:val="99"/>
    <w:pPr>
      <w:ind w:firstLine="880" w:firstLineChars="200"/>
    </w:pPr>
    <w:rPr>
      <w:szCs w:val="22"/>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autoRedefine/>
    <w:qFormat/>
    <w:uiPriority w:val="99"/>
    <w:rPr>
      <w:rFonts w:cs="Times New Roman"/>
      <w:color w:val="0000FF"/>
      <w:u w:val="single"/>
    </w:rPr>
  </w:style>
  <w:style w:type="character" w:styleId="32">
    <w:name w:val="annotation reference"/>
    <w:basedOn w:val="30"/>
    <w:autoRedefine/>
    <w:qFormat/>
    <w:uiPriority w:val="0"/>
    <w:rPr>
      <w:sz w:val="21"/>
      <w:szCs w:val="21"/>
    </w:rPr>
  </w:style>
  <w:style w:type="character" w:styleId="33">
    <w:name w:val="footnote reference"/>
    <w:basedOn w:val="30"/>
    <w:autoRedefine/>
    <w:qFormat/>
    <w:uiPriority w:val="99"/>
    <w:rPr>
      <w:rFonts w:ascii="Times New Roman" w:cs="Times New Roman"/>
      <w:sz w:val="24"/>
      <w:vertAlign w:val="superscript"/>
    </w:rPr>
  </w:style>
  <w:style w:type="paragraph" w:customStyle="1" w:styleId="34">
    <w:name w:val="表格文字"/>
    <w:basedOn w:val="15"/>
    <w:next w:val="11"/>
    <w:autoRedefine/>
    <w:qFormat/>
    <w:uiPriority w:val="0"/>
    <w:pPr>
      <w:adjustRightInd w:val="0"/>
      <w:spacing w:line="420" w:lineRule="atLeast"/>
      <w:jc w:val="left"/>
      <w:textAlignment w:val="baseline"/>
    </w:pPr>
    <w:rPr>
      <w:kern w:val="0"/>
    </w:rPr>
  </w:style>
  <w:style w:type="character" w:customStyle="1" w:styleId="35">
    <w:name w:val="NormalCharacter"/>
    <w:autoRedefine/>
    <w:qFormat/>
    <w:uiPriority w:val="99"/>
  </w:style>
  <w:style w:type="paragraph" w:customStyle="1" w:styleId="36">
    <w:name w:val="TOAHeading"/>
    <w:basedOn w:val="1"/>
    <w:next w:val="1"/>
    <w:autoRedefine/>
    <w:qFormat/>
    <w:uiPriority w:val="99"/>
    <w:pPr>
      <w:spacing w:before="120"/>
      <w:textAlignment w:val="baseline"/>
    </w:pPr>
    <w:rPr>
      <w:rFonts w:ascii="Arial" w:hAnsi="Arial" w:eastAsia="仿宋_GB2312" w:cs="Arial"/>
      <w:b/>
      <w:bCs/>
      <w:color w:val="000000"/>
      <w:kern w:val="0"/>
      <w:sz w:val="24"/>
      <w:szCs w:val="21"/>
    </w:rPr>
  </w:style>
  <w:style w:type="paragraph" w:customStyle="1" w:styleId="37">
    <w:name w:val="HtmlNormal"/>
    <w:basedOn w:val="1"/>
    <w:autoRedefine/>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38">
    <w:name w:val="样式 宋体 行距: 固定值 20 磅 首行缩进:  2 字符"/>
    <w:basedOn w:val="1"/>
    <w:autoRedefine/>
    <w:qFormat/>
    <w:uiPriority w:val="99"/>
    <w:pPr>
      <w:spacing w:line="400" w:lineRule="exact"/>
      <w:ind w:firstLine="435" w:firstLineChars="207"/>
    </w:pPr>
    <w:rPr>
      <w:rFonts w:ascii="宋体" w:hAnsi="宋体" w:cs="宋体"/>
      <w:szCs w:val="20"/>
    </w:rPr>
  </w:style>
  <w:style w:type="paragraph" w:customStyle="1" w:styleId="39">
    <w:name w:val="纯文本1"/>
    <w:basedOn w:val="40"/>
    <w:autoRedefine/>
    <w:qFormat/>
    <w:uiPriority w:val="99"/>
    <w:pPr>
      <w:spacing w:beforeLines="50" w:afterLines="50" w:line="400" w:lineRule="exact"/>
    </w:pPr>
    <w:rPr>
      <w:rFonts w:ascii="宋体" w:hAnsi="Courier New"/>
      <w:sz w:val="24"/>
      <w:lang w:val="zh-CN"/>
    </w:rPr>
  </w:style>
  <w:style w:type="paragraph" w:customStyle="1" w:styleId="40">
    <w:name w:val="正文1"/>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41">
    <w:name w:val="页码1"/>
    <w:autoRedefine/>
    <w:qFormat/>
    <w:uiPriority w:val="99"/>
    <w:rPr>
      <w:rFonts w:ascii="仿宋_GB2312" w:eastAsia="仿宋_GB2312"/>
      <w:b/>
      <w:sz w:val="32"/>
    </w:rPr>
  </w:style>
  <w:style w:type="paragraph" w:customStyle="1" w:styleId="4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缩进"/>
    <w:autoRedefine/>
    <w:qFormat/>
    <w:uiPriority w:val="0"/>
    <w:pPr>
      <w:widowControl w:val="0"/>
      <w:jc w:val="both"/>
    </w:pPr>
    <w:rPr>
      <w:rFonts w:ascii="宋体" w:hAnsi="宋体" w:eastAsia="宋体" w:cs="Times New Roman"/>
      <w:kern w:val="2"/>
      <w:sz w:val="21"/>
      <w:szCs w:val="24"/>
      <w:lang w:val="en-GB" w:eastAsia="zh-CN" w:bidi="ar-SA"/>
    </w:rPr>
  </w:style>
  <w:style w:type="paragraph" w:customStyle="1" w:styleId="44">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45">
    <w:name w:val="List Paragraph"/>
    <w:basedOn w:val="1"/>
    <w:autoRedefine/>
    <w:qFormat/>
    <w:uiPriority w:val="34"/>
    <w:pPr>
      <w:ind w:firstLine="420" w:firstLineChars="200"/>
    </w:pPr>
  </w:style>
  <w:style w:type="paragraph" w:customStyle="1" w:styleId="46">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47">
    <w:name w:val="font11"/>
    <w:basedOn w:val="30"/>
    <w:autoRedefine/>
    <w:qFormat/>
    <w:uiPriority w:val="0"/>
    <w:rPr>
      <w:rFonts w:hint="eastAsia" w:ascii="宋体" w:hAnsi="宋体" w:eastAsia="宋体" w:cs="宋体"/>
      <w:b/>
      <w:bCs/>
      <w:color w:val="000000"/>
      <w:sz w:val="21"/>
      <w:szCs w:val="21"/>
      <w:u w:val="none"/>
    </w:rPr>
  </w:style>
  <w:style w:type="character" w:customStyle="1" w:styleId="48">
    <w:name w:val="font21"/>
    <w:basedOn w:val="30"/>
    <w:autoRedefine/>
    <w:qFormat/>
    <w:uiPriority w:val="0"/>
    <w:rPr>
      <w:rFonts w:hint="eastAsia" w:ascii="宋体" w:hAnsi="宋体" w:eastAsia="宋体" w:cs="宋体"/>
      <w:color w:val="000000"/>
      <w:sz w:val="21"/>
      <w:szCs w:val="21"/>
      <w:u w:val="none"/>
    </w:rPr>
  </w:style>
  <w:style w:type="character" w:customStyle="1" w:styleId="49">
    <w:name w:val="font41"/>
    <w:basedOn w:val="30"/>
    <w:autoRedefine/>
    <w:qFormat/>
    <w:uiPriority w:val="0"/>
    <w:rPr>
      <w:rFonts w:hint="eastAsia" w:ascii="宋体" w:hAnsi="宋体" w:eastAsia="宋体" w:cs="宋体"/>
      <w:color w:val="000000"/>
      <w:sz w:val="21"/>
      <w:szCs w:val="21"/>
      <w:u w:val="none"/>
    </w:rPr>
  </w:style>
  <w:style w:type="character" w:customStyle="1" w:styleId="50">
    <w:name w:val="font31"/>
    <w:basedOn w:val="30"/>
    <w:autoRedefine/>
    <w:qFormat/>
    <w:uiPriority w:val="0"/>
    <w:rPr>
      <w:rFonts w:hint="eastAsia" w:ascii="宋体" w:hAnsi="宋体" w:eastAsia="宋体" w:cs="宋体"/>
      <w:b/>
      <w:bCs/>
      <w:color w:val="000000"/>
      <w:sz w:val="21"/>
      <w:szCs w:val="21"/>
      <w:u w:val="none"/>
    </w:rPr>
  </w:style>
  <w:style w:type="paragraph" w:customStyle="1" w:styleId="51">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31752</Words>
  <Characters>33668</Characters>
  <Lines>0</Lines>
  <Paragraphs>0</Paragraphs>
  <TotalTime>13</TotalTime>
  <ScaleCrop>false</ScaleCrop>
  <LinksUpToDate>false</LinksUpToDate>
  <CharactersWithSpaces>35385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2023-02-14T23:28:00Z</dcterms:created>
  <dc:creator>ZQ</dc:creator>
  <cp:lastModifiedBy>双鱼座</cp:lastModifiedBy>
  <cp:lastPrinted>2024-05-30T05:06:00Z</cp:lastPrinted>
  <dcterms:modified xsi:type="dcterms:W3CDTF">2024-06-19T10:47:14Z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70EFD9E827D1447DBDEE3515F7D9BFBB_13</vt:lpwstr>
  </property>
</Properties>
</file>