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42E56D">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val="0"/>
          <w:bCs w:val="0"/>
          <w:color w:val="auto"/>
          <w:sz w:val="52"/>
          <w:szCs w:val="52"/>
          <w:highlight w:val="none"/>
          <w:lang w:eastAsia="zh-CN"/>
          <w14:shadow w14:blurRad="50800" w14:dist="38100" w14:dir="2700000" w14:sx="100000" w14:sy="100000" w14:kx="0" w14:ky="0" w14:algn="tl">
            <w14:srgbClr w14:val="000000">
              <w14:alpha w14:val="60000"/>
            </w14:srgbClr>
          </w14:shadow>
        </w:rPr>
      </w:pPr>
      <w:bookmarkStart w:id="433" w:name="_GoBack"/>
      <w:r>
        <w:rPr>
          <w:rFonts w:hint="eastAsia" w:ascii="仿宋" w:hAnsi="仿宋" w:eastAsia="仿宋" w:cs="仿宋"/>
          <w:b w:val="0"/>
          <w:bCs w:val="0"/>
          <w:color w:val="auto"/>
          <w:sz w:val="52"/>
          <w:szCs w:val="52"/>
          <w:highlight w:val="none"/>
          <w:lang w:eastAsia="zh-CN"/>
          <w14:shadow w14:blurRad="50800" w14:dist="38100" w14:dir="2700000" w14:sx="100000" w14:sy="100000" w14:kx="0" w14:ky="0" w14:algn="tl">
            <w14:srgbClr w14:val="000000">
              <w14:alpha w14:val="60000"/>
            </w14:srgbClr>
          </w14:shadow>
        </w:rPr>
        <w:t>江山市小型水库“以大带小”维修养护</w:t>
      </w:r>
    </w:p>
    <w:p w14:paraId="5933A1CB">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color w:val="auto"/>
          <w:sz w:val="52"/>
          <w:szCs w:val="52"/>
          <w:highlight w:val="none"/>
        </w:rPr>
      </w:pPr>
      <w:r>
        <w:rPr>
          <w:rFonts w:hint="eastAsia" w:ascii="仿宋" w:hAnsi="仿宋" w:eastAsia="仿宋" w:cs="仿宋"/>
          <w:b w:val="0"/>
          <w:bCs w:val="0"/>
          <w:color w:val="auto"/>
          <w:sz w:val="52"/>
          <w:szCs w:val="52"/>
          <w:highlight w:val="none"/>
          <w:lang w:eastAsia="zh-CN"/>
          <w14:shadow w14:blurRad="50800" w14:dist="38100" w14:dir="2700000" w14:sx="100000" w14:sy="100000" w14:kx="0" w14:ky="0" w14:algn="tl">
            <w14:srgbClr w14:val="000000">
              <w14:alpha w14:val="60000"/>
            </w14:srgbClr>
          </w14:shadow>
        </w:rPr>
        <w:t>（2025年度）</w:t>
      </w:r>
    </w:p>
    <w:p w14:paraId="32D6379E">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color w:val="auto"/>
          <w:sz w:val="48"/>
          <w:szCs w:val="48"/>
          <w:highlight w:val="none"/>
          <w:lang w:eastAsia="zh-CN"/>
        </w:rPr>
      </w:pPr>
    </w:p>
    <w:p w14:paraId="79AE628F">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color w:val="auto"/>
          <w:sz w:val="48"/>
          <w:szCs w:val="48"/>
          <w:highlight w:val="none"/>
          <w:lang w:eastAsia="zh-CN"/>
        </w:rPr>
      </w:pPr>
    </w:p>
    <w:p w14:paraId="5625FFF6">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bCs/>
          <w:color w:val="auto"/>
          <w:sz w:val="72"/>
          <w:szCs w:val="72"/>
          <w:highlight w:val="none"/>
        </w:rPr>
      </w:pPr>
      <w:r>
        <w:rPr>
          <w:rFonts w:hint="eastAsia" w:ascii="仿宋" w:hAnsi="仿宋" w:eastAsia="仿宋" w:cs="仿宋"/>
          <w:b w:val="0"/>
          <w:bCs w:val="0"/>
          <w:color w:val="auto"/>
          <w:sz w:val="72"/>
          <w:szCs w:val="72"/>
          <w:highlight w:val="none"/>
          <w:lang w:eastAsia="zh-CN"/>
          <w14:shadow w14:blurRad="50800" w14:dist="38100" w14:dir="2700000" w14:sx="100000" w14:sy="100000" w14:kx="0" w14:ky="0" w14:algn="tl">
            <w14:srgbClr w14:val="000000">
              <w14:alpha w14:val="60000"/>
            </w14:srgbClr>
          </w14:shadow>
        </w:rPr>
        <w:t>公开招标文件</w:t>
      </w:r>
    </w:p>
    <w:p w14:paraId="1642A287">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pP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（电子招投标）</w:t>
      </w:r>
    </w:p>
    <w:p w14:paraId="551D7126">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pP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项目编号:LT2025ZFCG16</w:t>
      </w:r>
    </w:p>
    <w:p w14:paraId="7022150A">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color w:val="auto"/>
          <w:sz w:val="48"/>
          <w:szCs w:val="48"/>
          <w:highlight w:val="none"/>
        </w:rPr>
      </w:pPr>
    </w:p>
    <w:p w14:paraId="556CC9D9">
      <w:pPr>
        <w:kinsoku/>
        <w:overflowPunct/>
        <w:topLinePunct w:val="0"/>
        <w:bidi w:val="0"/>
        <w:spacing w:beforeAutospacing="0" w:afterAutospacing="0" w:line="360" w:lineRule="auto"/>
        <w:ind w:left="0" w:leftChars="0" w:right="0" w:rightChars="0"/>
        <w:jc w:val="center"/>
        <w:rPr>
          <w:rFonts w:hint="eastAsia" w:ascii="仿宋" w:hAnsi="仿宋" w:eastAsia="仿宋" w:cs="仿宋"/>
          <w:color w:val="auto"/>
          <w:sz w:val="48"/>
          <w:szCs w:val="48"/>
          <w:highlight w:val="none"/>
        </w:rPr>
      </w:pPr>
    </w:p>
    <w:p w14:paraId="748B55E9">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pP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采购人</w:t>
      </w:r>
      <w:r>
        <w:rPr>
          <w:rFonts w:hint="eastAsia" w:ascii="仿宋" w:hAnsi="仿宋" w:eastAsia="仿宋" w:cs="仿宋"/>
          <w:b w:val="0"/>
          <w:bCs w:val="0"/>
          <w:color w:val="auto"/>
          <w:sz w:val="44"/>
          <w:szCs w:val="44"/>
          <w:highlight w:val="none"/>
          <w:lang w:val="en-US" w:eastAsia="zh-CN"/>
          <w14:shadow w14:blurRad="50800" w14:dist="38100" w14:dir="2700000" w14:sx="100000" w14:sy="100000" w14:kx="0" w14:ky="0" w14:algn="tl">
            <w14:srgbClr w14:val="000000">
              <w14:alpha w14:val="60000"/>
            </w14:srgbClr>
          </w14:shadow>
        </w:rPr>
        <w:t>:</w:t>
      </w: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江山市水库建设管理服务中心</w:t>
      </w:r>
    </w:p>
    <w:p w14:paraId="6D881038">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pP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采购代理机构</w:t>
      </w:r>
      <w:r>
        <w:rPr>
          <w:rFonts w:hint="eastAsia" w:ascii="仿宋" w:hAnsi="仿宋" w:eastAsia="仿宋" w:cs="仿宋"/>
          <w:b w:val="0"/>
          <w:bCs w:val="0"/>
          <w:color w:val="auto"/>
          <w:sz w:val="44"/>
          <w:szCs w:val="44"/>
          <w:highlight w:val="none"/>
          <w:lang w:val="en-US" w:eastAsia="zh-CN"/>
          <w14:shadow w14:blurRad="50800" w14:dist="38100" w14:dir="2700000" w14:sx="100000" w14:sy="100000" w14:kx="0" w14:ky="0" w14:algn="tl">
            <w14:srgbClr w14:val="000000">
              <w14:alpha w14:val="60000"/>
            </w14:srgbClr>
          </w14:shadow>
        </w:rPr>
        <w:t>:</w:t>
      </w: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浙江联腾工程咨询有限公司</w:t>
      </w:r>
    </w:p>
    <w:p w14:paraId="714E3EEA">
      <w:pPr>
        <w:kinsoku/>
        <w:overflowPunct/>
        <w:topLinePunct w:val="0"/>
        <w:bidi w:val="0"/>
        <w:adjustRightInd/>
        <w:spacing w:beforeAutospacing="0" w:afterAutospacing="0" w:line="360" w:lineRule="auto"/>
        <w:ind w:left="0" w:leftChars="0" w:right="0" w:rightChars="0"/>
        <w:jc w:val="cente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pP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二〇二五年</w:t>
      </w:r>
      <w:r>
        <w:rPr>
          <w:rFonts w:hint="eastAsia" w:ascii="仿宋" w:hAnsi="仿宋" w:eastAsia="仿宋" w:cs="仿宋"/>
          <w:b w:val="0"/>
          <w:bCs w:val="0"/>
          <w:color w:val="auto"/>
          <w:sz w:val="44"/>
          <w:szCs w:val="44"/>
          <w:highlight w:val="none"/>
          <w:lang w:val="en-US" w:eastAsia="zh-CN"/>
          <w14:shadow w14:blurRad="50800" w14:dist="38100" w14:dir="2700000" w14:sx="100000" w14:sy="100000" w14:kx="0" w14:ky="0" w14:algn="tl">
            <w14:srgbClr w14:val="000000">
              <w14:alpha w14:val="60000"/>
            </w14:srgbClr>
          </w14:shadow>
        </w:rPr>
        <w:t>三</w:t>
      </w:r>
      <w:r>
        <w:rPr>
          <w:rFonts w:hint="eastAsia" w:ascii="仿宋" w:hAnsi="仿宋" w:eastAsia="仿宋" w:cs="仿宋"/>
          <w:b w:val="0"/>
          <w:bCs w:val="0"/>
          <w:color w:val="auto"/>
          <w:sz w:val="44"/>
          <w:szCs w:val="44"/>
          <w:highlight w:val="none"/>
          <w:lang w:eastAsia="zh-CN"/>
          <w14:shadow w14:blurRad="50800" w14:dist="38100" w14:dir="2700000" w14:sx="100000" w14:sy="100000" w14:kx="0" w14:ky="0" w14:algn="tl">
            <w14:srgbClr w14:val="000000">
              <w14:alpha w14:val="60000"/>
            </w14:srgbClr>
          </w14:shadow>
        </w:rPr>
        <w:t>月</w:t>
      </w:r>
    </w:p>
    <w:p w14:paraId="4F199273">
      <w:pPr>
        <w:kinsoku/>
        <w:overflowPunct/>
        <w:topLinePunct w:val="0"/>
        <w:bidi w:val="0"/>
        <w:spacing w:beforeAutospacing="0" w:afterAutospacing="0" w:line="360" w:lineRule="auto"/>
        <w:ind w:left="0" w:leftChars="0" w:right="0" w:rightChars="0"/>
        <w:rPr>
          <w:rFonts w:hint="eastAsia"/>
          <w:color w:val="auto"/>
          <w:highlight w:val="none"/>
          <w:lang w:eastAsia="zh-CN"/>
        </w:rPr>
      </w:pPr>
    </w:p>
    <w:p w14:paraId="0AFB4C09">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highlight w:val="none"/>
        </w:rPr>
        <w:sectPr>
          <w:headerReference r:id="rId5" w:type="first"/>
          <w:footerReference r:id="rId8" w:type="first"/>
          <w:headerReference r:id="rId4" w:type="default"/>
          <w:footerReference r:id="rId6" w:type="default"/>
          <w:footerReference r:id="rId7" w:type="even"/>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bookmarkStart w:id="0" w:name="_Hlt67893495"/>
      <w:bookmarkEnd w:id="0"/>
    </w:p>
    <w:p w14:paraId="5C7D542A">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48"/>
          <w:szCs w:val="48"/>
          <w:highlight w:val="none"/>
        </w:rPr>
      </w:pPr>
    </w:p>
    <w:p w14:paraId="6E688099">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29D81BE3">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32"/>
          <w:szCs w:val="32"/>
          <w:highlight w:val="none"/>
        </w:rPr>
      </w:pPr>
    </w:p>
    <w:p w14:paraId="35C380A7">
      <w:pPr>
        <w:kinsoku/>
        <w:overflowPunct/>
        <w:topLinePunct w:val="0"/>
        <w:bidi w:val="0"/>
        <w:spacing w:beforeAutospacing="0" w:afterAutospacing="0" w:line="360" w:lineRule="auto"/>
        <w:ind w:left="0" w:leftChars="0" w:right="0" w:rightChars="0" w:firstLine="1440" w:firstLineChars="4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第一部分      招标公告</w:t>
      </w:r>
    </w:p>
    <w:p w14:paraId="573F5703">
      <w:pPr>
        <w:kinsoku/>
        <w:overflowPunct/>
        <w:topLinePunct w:val="0"/>
        <w:bidi w:val="0"/>
        <w:spacing w:beforeAutospacing="0" w:afterAutospacing="0" w:line="360" w:lineRule="auto"/>
        <w:ind w:left="0" w:leftChars="0" w:right="0" w:rightChars="0" w:firstLine="1440" w:firstLineChars="4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第二部分      投标人须知</w:t>
      </w:r>
    </w:p>
    <w:p w14:paraId="5C1B73F9">
      <w:pPr>
        <w:kinsoku/>
        <w:overflowPunct/>
        <w:topLinePunct w:val="0"/>
        <w:bidi w:val="0"/>
        <w:spacing w:beforeAutospacing="0" w:afterAutospacing="0" w:line="360" w:lineRule="auto"/>
        <w:ind w:left="0" w:leftChars="0" w:right="0" w:rightChars="0" w:firstLine="1440" w:firstLineChars="4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第三部分      采购需求</w:t>
      </w:r>
    </w:p>
    <w:p w14:paraId="7876C91F">
      <w:pPr>
        <w:kinsoku/>
        <w:overflowPunct/>
        <w:topLinePunct w:val="0"/>
        <w:bidi w:val="0"/>
        <w:spacing w:beforeAutospacing="0" w:afterAutospacing="0" w:line="360" w:lineRule="auto"/>
        <w:ind w:left="0" w:leftChars="0" w:right="0" w:rightChars="0" w:firstLine="1440" w:firstLineChars="4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第四部分      评标办法</w:t>
      </w:r>
    </w:p>
    <w:p w14:paraId="4BD5F8CE">
      <w:pPr>
        <w:kinsoku/>
        <w:overflowPunct/>
        <w:topLinePunct w:val="0"/>
        <w:bidi w:val="0"/>
        <w:spacing w:beforeAutospacing="0" w:afterAutospacing="0" w:line="360" w:lineRule="auto"/>
        <w:ind w:left="0" w:leftChars="0" w:right="0" w:rightChars="0" w:firstLine="1440" w:firstLineChars="4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第五部分      拟签订的合同文本</w:t>
      </w:r>
    </w:p>
    <w:p w14:paraId="69ED5239">
      <w:pPr>
        <w:kinsoku/>
        <w:overflowPunct/>
        <w:topLinePunct w:val="0"/>
        <w:bidi w:val="0"/>
        <w:spacing w:beforeAutospacing="0" w:afterAutospacing="0" w:line="360" w:lineRule="auto"/>
        <w:ind w:left="0" w:leftChars="0" w:right="0" w:rightChars="0" w:firstLine="1440" w:firstLineChars="40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第六部分      应提交的有关格式范例</w:t>
      </w:r>
    </w:p>
    <w:p w14:paraId="774524A2">
      <w:pPr>
        <w:kinsoku/>
        <w:overflowPunct/>
        <w:topLinePunct w:val="0"/>
        <w:bidi w:val="0"/>
        <w:adjustRightInd/>
        <w:spacing w:beforeAutospacing="0" w:afterAutospacing="0" w:line="360" w:lineRule="auto"/>
        <w:ind w:left="0" w:leftChars="0" w:right="0" w:rightChars="0"/>
        <w:jc w:val="center"/>
        <w:outlineLvl w:val="0"/>
        <w:rPr>
          <w:rStyle w:val="20"/>
          <w:rFonts w:hint="eastAsia"/>
          <w:color w:val="auto"/>
          <w:sz w:val="36"/>
          <w:szCs w:val="36"/>
          <w:highlight w:val="none"/>
        </w:rPr>
      </w:pPr>
      <w:bookmarkStart w:id="1" w:name="_Hlt91233176"/>
      <w:bookmarkEnd w:id="1"/>
      <w:bookmarkStart w:id="2" w:name="_Toc91899869"/>
      <w:bookmarkStart w:id="3" w:name="第一部分"/>
      <w:r>
        <w:rPr>
          <w:rFonts w:hint="eastAsia" w:ascii="宋体" w:hAnsi="宋体" w:eastAsia="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Style w:val="20"/>
          <w:rFonts w:hint="eastAsia"/>
          <w:color w:val="auto"/>
          <w:sz w:val="36"/>
          <w:szCs w:val="36"/>
          <w:highlight w:val="none"/>
        </w:rPr>
        <w:t>第一部分 招标公告</w:t>
      </w:r>
    </w:p>
    <w:p w14:paraId="7817C259">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14:paraId="29A6D132">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u w:val="single"/>
        </w:rPr>
      </w:pPr>
      <w:r>
        <w:rPr>
          <w:rFonts w:hint="eastAsia" w:ascii="宋体" w:hAnsi="宋体" w:cs="宋体"/>
          <w:color w:val="auto"/>
          <w:sz w:val="24"/>
          <w:szCs w:val="24"/>
          <w:highlight w:val="none"/>
          <w:u w:val="single"/>
          <w:lang w:eastAsia="zh-CN"/>
        </w:rPr>
        <w:t>江山市小型水库“以大带小”维修养护（2025年度）</w:t>
      </w:r>
      <w:r>
        <w:rPr>
          <w:rFonts w:hint="eastAsia" w:ascii="宋体" w:hAnsi="宋体" w:eastAsia="宋体" w:cs="宋体"/>
          <w:color w:val="auto"/>
          <w:sz w:val="24"/>
          <w:szCs w:val="24"/>
          <w:highlight w:val="none"/>
          <w:u w:val="none"/>
        </w:rPr>
        <w:t>招标项目</w:t>
      </w:r>
      <w:r>
        <w:rPr>
          <w:rFonts w:hint="eastAsia" w:ascii="宋体" w:hAnsi="宋体" w:eastAsia="宋体" w:cs="宋体"/>
          <w:color w:val="auto"/>
          <w:sz w:val="24"/>
          <w:szCs w:val="24"/>
          <w:highlight w:val="none"/>
        </w:rPr>
        <w:t>的潜在投标人应在政采云平台（</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"https://www.zcygov.cn/）获取（下载）招标文件，并于2021年" </w:instrText>
      </w:r>
      <w:r>
        <w:rPr>
          <w:rFonts w:hint="eastAsia" w:ascii="宋体" w:hAnsi="宋体" w:eastAsia="宋体" w:cs="宋体"/>
          <w:color w:val="auto"/>
          <w:sz w:val="24"/>
          <w:szCs w:val="24"/>
          <w:highlight w:val="none"/>
        </w:rPr>
        <w:fldChar w:fldCharType="separate"/>
      </w:r>
      <w:r>
        <w:rPr>
          <w:rStyle w:val="17"/>
          <w:rFonts w:hint="eastAsia" w:ascii="宋体" w:hAnsi="宋体" w:eastAsia="宋体" w:cs="宋体"/>
          <w:snapToGrid/>
          <w:color w:val="auto"/>
          <w:kern w:val="2"/>
          <w:sz w:val="24"/>
          <w:szCs w:val="24"/>
          <w:highlight w:val="none"/>
        </w:rPr>
        <w:t>https://www.zcygov.cn/）获取（下载）招标文件，并于</w:t>
      </w:r>
      <w:r>
        <w:rPr>
          <w:rFonts w:hint="eastAsia" w:ascii="宋体" w:hAnsi="宋体" w:cs="宋体"/>
          <w:color w:val="auto"/>
          <w:sz w:val="24"/>
          <w:szCs w:val="24"/>
          <w:highlight w:val="none"/>
          <w:u w:val="single"/>
          <w:lang w:eastAsia="zh-CN"/>
        </w:rPr>
        <w:t>2025年4月21日9时00分</w:t>
      </w:r>
      <w:r>
        <w:rPr>
          <w:rFonts w:hint="eastAsia" w:ascii="宋体" w:hAnsi="宋体" w:eastAsia="宋体" w:cs="宋体"/>
          <w:bCs/>
          <w:color w:val="auto"/>
          <w:sz w:val="24"/>
          <w:szCs w:val="24"/>
          <w:highlight w:val="none"/>
          <w:u w:val="single"/>
        </w:rPr>
        <w:fldChar w:fldCharType="end"/>
      </w:r>
      <w:r>
        <w:rPr>
          <w:rFonts w:hint="eastAsia" w:ascii="宋体" w:hAnsi="宋体" w:eastAsia="宋体" w:cs="宋体"/>
          <w:bCs/>
          <w:color w:val="auto"/>
          <w:sz w:val="24"/>
          <w:szCs w:val="24"/>
          <w:highlight w:val="none"/>
        </w:rPr>
        <w:t>（北京时间）前</w:t>
      </w:r>
      <w:r>
        <w:rPr>
          <w:rFonts w:hint="eastAsia" w:ascii="宋体" w:hAnsi="宋体" w:eastAsia="宋体" w:cs="宋体"/>
          <w:color w:val="auto"/>
          <w:sz w:val="24"/>
          <w:szCs w:val="24"/>
          <w:highlight w:val="none"/>
        </w:rPr>
        <w:t>递交（上传）投标文件。</w:t>
      </w:r>
    </w:p>
    <w:p w14:paraId="20BE828D">
      <w:pPr>
        <w:pStyle w:val="21"/>
        <w:keepNext w:val="0"/>
        <w:keepLines w:val="0"/>
        <w:pageBreakBefore w:val="0"/>
        <w:widowControl w:val="0"/>
        <w:numPr>
          <w:ilvl w:val="0"/>
          <w:numId w:val="0"/>
        </w:numPr>
        <w:kinsoku/>
        <w:wordWrap/>
        <w:overflowPunct/>
        <w:topLinePunct w:val="0"/>
        <w:autoSpaceDE/>
        <w:autoSpaceDN/>
        <w:bidi w:val="0"/>
        <w:adjustRightInd w:val="0"/>
        <w:snapToGrid/>
        <w:spacing w:beforeAutospacing="0" w:afterAutospacing="0" w:line="360" w:lineRule="auto"/>
        <w:ind w:left="0" w:leftChars="0" w:right="0" w:rightChars="0" w:firstLine="0" w:firstLineChars="0"/>
        <w:textAlignment w:val="auto"/>
        <w:rPr>
          <w:rFonts w:hint="eastAsia" w:ascii="宋体" w:hAnsi="宋体" w:eastAsia="宋体" w:cs="宋体"/>
          <w:b/>
          <w:color w:val="auto"/>
          <w:sz w:val="24"/>
          <w:szCs w:val="24"/>
          <w:highlight w:val="none"/>
        </w:rPr>
      </w:pPr>
      <w:r>
        <w:rPr>
          <w:rFonts w:hint="default" w:ascii="宋体" w:hAnsi="宋体" w:eastAsia="宋体" w:cs="宋体"/>
          <w:b/>
          <w:color w:val="auto"/>
          <w:kern w:val="2"/>
          <w:sz w:val="24"/>
          <w:szCs w:val="24"/>
          <w:highlight w:val="none"/>
          <w:lang w:val="en-US" w:eastAsia="zh-CN" w:bidi="ar-SA"/>
        </w:rPr>
        <w:t>一、</w:t>
      </w:r>
      <w:r>
        <w:rPr>
          <w:rFonts w:hint="eastAsia" w:ascii="宋体" w:hAnsi="宋体" w:eastAsia="宋体" w:cs="宋体"/>
          <w:b/>
          <w:color w:val="auto"/>
          <w:sz w:val="24"/>
          <w:szCs w:val="24"/>
          <w:highlight w:val="none"/>
        </w:rPr>
        <w:t>招标公告发布前事项：</w:t>
      </w:r>
    </w:p>
    <w:p w14:paraId="2AAFE6EB">
      <w:pPr>
        <w:pStyle w:val="21"/>
        <w:keepNext w:val="0"/>
        <w:keepLines w:val="0"/>
        <w:pageBreakBefore w:val="0"/>
        <w:numPr>
          <w:ilvl w:val="0"/>
          <w:numId w:val="0"/>
        </w:numPr>
        <w:kinsoku/>
        <w:wordWrap/>
        <w:overflowPunct/>
        <w:topLinePunct w:val="0"/>
        <w:autoSpaceDE/>
        <w:autoSpaceDN/>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rPr>
        <w:t>意向公开的发布链接:</w:t>
      </w:r>
    </w:p>
    <w:p w14:paraId="4CBE6BC3">
      <w:pPr>
        <w:pStyle w:val="21"/>
        <w:keepNext w:val="0"/>
        <w:keepLines w:val="0"/>
        <w:pageBreakBefore w:val="0"/>
        <w:numPr>
          <w:ilvl w:val="0"/>
          <w:numId w:val="0"/>
        </w:numPr>
        <w:kinsoku/>
        <w:wordWrap/>
        <w:overflowPunct/>
        <w:topLinePunct w:val="0"/>
        <w:autoSpaceDE/>
        <w:autoSpaceDN/>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https://zfcg.czt.zj.gov.cn/site/detail?parentId=600007&amp;articleId=%2FgyveQbTASQ0NYMF2%2BJuhQ%3D%3D</w:t>
      </w:r>
      <w:r>
        <w:rPr>
          <w:rFonts w:hint="eastAsia" w:ascii="宋体" w:hAnsi="宋体" w:eastAsia="宋体" w:cs="宋体"/>
          <w:color w:val="auto"/>
          <w:sz w:val="24"/>
          <w:szCs w:val="24"/>
          <w:highlight w:val="none"/>
        </w:rPr>
        <w:t>（未按要求意向公开的作情况说明，并上传相关材料）。</w:t>
      </w:r>
    </w:p>
    <w:p w14:paraId="5C1B11D0">
      <w:pPr>
        <w:pStyle w:val="21"/>
        <w:keepNext w:val="0"/>
        <w:keepLines w:val="0"/>
        <w:pageBreakBefore w:val="0"/>
        <w:widowControl w:val="0"/>
        <w:numPr>
          <w:ilvl w:val="0"/>
          <w:numId w:val="0"/>
        </w:numPr>
        <w:kinsoku/>
        <w:wordWrap/>
        <w:overflowPunct/>
        <w:topLinePunct w:val="0"/>
        <w:autoSpaceDE/>
        <w:autoSpaceDN/>
        <w:bidi w:val="0"/>
        <w:adjustRightInd w:val="0"/>
        <w:snapToGrid/>
        <w:spacing w:beforeAutospacing="0" w:afterAutospacing="0" w:line="360" w:lineRule="auto"/>
        <w:ind w:left="0" w:leftChars="0" w:right="0" w:rightChars="0" w:firstLine="0" w:firstLineChars="0"/>
        <w:textAlignment w:val="auto"/>
        <w:rPr>
          <w:rFonts w:hint="eastAsia" w:ascii="宋体" w:hAnsi="宋体" w:eastAsia="宋体" w:cs="宋体"/>
          <w:b/>
          <w:color w:val="auto"/>
          <w:sz w:val="24"/>
          <w:szCs w:val="24"/>
          <w:highlight w:val="none"/>
        </w:rPr>
      </w:pPr>
      <w:r>
        <w:rPr>
          <w:rFonts w:hint="default" w:ascii="宋体" w:hAnsi="宋体" w:eastAsia="宋体" w:cs="宋体"/>
          <w:b/>
          <w:color w:val="auto"/>
          <w:kern w:val="2"/>
          <w:sz w:val="24"/>
          <w:szCs w:val="24"/>
          <w:highlight w:val="none"/>
          <w:lang w:val="en-US" w:eastAsia="zh-CN" w:bidi="ar-SA"/>
        </w:rPr>
        <w:t>二、</w:t>
      </w:r>
      <w:r>
        <w:rPr>
          <w:rFonts w:hint="eastAsia" w:ascii="宋体" w:hAnsi="宋体" w:eastAsia="宋体" w:cs="宋体"/>
          <w:b/>
          <w:color w:val="auto"/>
          <w:sz w:val="24"/>
          <w:szCs w:val="24"/>
          <w:highlight w:val="none"/>
        </w:rPr>
        <w:t>项目基本情况</w:t>
      </w:r>
    </w:p>
    <w:p w14:paraId="6901C705">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项目编号：</w:t>
      </w:r>
      <w:r>
        <w:rPr>
          <w:rFonts w:hint="eastAsia" w:ascii="宋体" w:hAnsi="宋体" w:cs="宋体"/>
          <w:b w:val="0"/>
          <w:bCs w:val="0"/>
          <w:color w:val="auto"/>
          <w:sz w:val="24"/>
          <w:szCs w:val="24"/>
          <w:highlight w:val="none"/>
          <w:lang w:eastAsia="zh-CN"/>
        </w:rPr>
        <w:t>LT2025ZFCG16</w:t>
      </w:r>
    </w:p>
    <w:p w14:paraId="24734CDD">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项目名称：</w:t>
      </w:r>
      <w:r>
        <w:rPr>
          <w:rFonts w:hint="eastAsia" w:ascii="宋体" w:hAnsi="宋体" w:cs="宋体"/>
          <w:color w:val="auto"/>
          <w:sz w:val="24"/>
          <w:szCs w:val="24"/>
          <w:highlight w:val="none"/>
          <w:lang w:eastAsia="zh-CN"/>
        </w:rPr>
        <w:t>江山市小型水库“以大带小”维修养护（2025年度）</w:t>
      </w:r>
    </w:p>
    <w:p w14:paraId="25C1E80B">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b/>
          <w:color w:val="auto"/>
          <w:sz w:val="24"/>
          <w:szCs w:val="24"/>
          <w:highlight w:val="none"/>
        </w:rPr>
        <w:t>预算金额：</w:t>
      </w:r>
      <w:r>
        <w:rPr>
          <w:rFonts w:hint="eastAsia" w:ascii="宋体" w:hAnsi="宋体" w:cs="宋体"/>
          <w:color w:val="auto"/>
          <w:sz w:val="24"/>
          <w:szCs w:val="24"/>
          <w:highlight w:val="none"/>
          <w:lang w:val="en-US" w:eastAsia="zh-CN"/>
        </w:rPr>
        <w:t>1670000元</w:t>
      </w:r>
    </w:p>
    <w:p w14:paraId="3300D78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textAlignment w:val="auto"/>
        <w:rPr>
          <w:rFonts w:hint="default" w:ascii="宋体" w:hAnsi="宋体" w:eastAsia="宋体" w:cs="宋体"/>
          <w:color w:val="auto"/>
          <w:sz w:val="24"/>
          <w:szCs w:val="24"/>
          <w:highlight w:val="none"/>
          <w:lang w:val="en-US"/>
        </w:rPr>
      </w:pPr>
      <w:r>
        <w:rPr>
          <w:rFonts w:hint="eastAsia" w:ascii="宋体" w:hAnsi="宋体" w:eastAsia="宋体" w:cs="宋体"/>
          <w:b/>
          <w:color w:val="auto"/>
          <w:sz w:val="24"/>
          <w:szCs w:val="24"/>
          <w:highlight w:val="none"/>
        </w:rPr>
        <w:t>最高限价：</w:t>
      </w:r>
      <w:r>
        <w:rPr>
          <w:rFonts w:hint="eastAsia" w:ascii="宋体" w:hAnsi="宋体" w:cs="宋体"/>
          <w:color w:val="auto"/>
          <w:sz w:val="24"/>
          <w:szCs w:val="24"/>
          <w:highlight w:val="none"/>
          <w:lang w:val="en-US" w:eastAsia="zh-CN"/>
        </w:rPr>
        <w:t>1669377元</w:t>
      </w:r>
    </w:p>
    <w:p w14:paraId="7075DA85">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color w:val="auto"/>
          <w:sz w:val="24"/>
          <w:szCs w:val="24"/>
          <w:highlight w:val="none"/>
        </w:rPr>
        <w:t>采购需求：</w:t>
      </w:r>
      <w:r>
        <w:rPr>
          <w:rFonts w:hint="eastAsia" w:ascii="宋体" w:hAnsi="宋体" w:eastAsia="宋体" w:cs="宋体"/>
          <w:b w:val="0"/>
          <w:bCs/>
          <w:color w:val="auto"/>
          <w:sz w:val="24"/>
          <w:szCs w:val="24"/>
          <w:highlight w:val="none"/>
          <w:lang w:eastAsia="zh-CN"/>
        </w:rPr>
        <w:t>江山市小型水库“以大带小”维修养护（2025年度），</w:t>
      </w:r>
      <w:r>
        <w:rPr>
          <w:rFonts w:hint="eastAsia" w:ascii="宋体" w:hAnsi="宋体" w:eastAsia="宋体" w:cs="宋体"/>
          <w:b w:val="0"/>
          <w:bCs/>
          <w:color w:val="auto"/>
          <w:sz w:val="24"/>
          <w:szCs w:val="24"/>
          <w:highlight w:val="none"/>
        </w:rPr>
        <w:t>主要内容详见招标文件第三部分采购需求。</w:t>
      </w:r>
    </w:p>
    <w:p w14:paraId="55EF68A7">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color w:val="auto"/>
          <w:sz w:val="24"/>
          <w:szCs w:val="24"/>
          <w:highlight w:val="none"/>
        </w:rPr>
        <w:t>合同履约期限：</w:t>
      </w:r>
      <w:r>
        <w:rPr>
          <w:rFonts w:hint="eastAsia" w:ascii="宋体" w:hAnsi="宋体" w:eastAsia="宋体" w:cs="宋体"/>
          <w:b w:val="0"/>
          <w:bCs/>
          <w:color w:val="auto"/>
          <w:sz w:val="24"/>
          <w:szCs w:val="24"/>
          <w:highlight w:val="none"/>
          <w:lang w:val="en-US" w:eastAsia="zh-CN"/>
        </w:rPr>
        <w:t>2025年4月至2025年12月</w:t>
      </w:r>
      <w:r>
        <w:rPr>
          <w:rFonts w:hint="eastAsia" w:ascii="宋体" w:hAnsi="宋体" w:eastAsia="宋体" w:cs="宋体"/>
          <w:b w:val="0"/>
          <w:bCs/>
          <w:color w:val="auto"/>
          <w:sz w:val="24"/>
          <w:szCs w:val="24"/>
          <w:highlight w:val="none"/>
          <w:lang w:eastAsia="zh-CN"/>
        </w:rPr>
        <w:t>。</w:t>
      </w:r>
    </w:p>
    <w:p w14:paraId="4A516214">
      <w:pPr>
        <w:pStyle w:val="4"/>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color w:val="auto"/>
          <w:sz w:val="24"/>
          <w:szCs w:val="24"/>
          <w:highlight w:val="none"/>
        </w:rPr>
        <w:t>本项目接受联合体投标：</w:t>
      </w:r>
      <w:r>
        <w:rPr>
          <w:rFonts w:hint="eastAsia" w:ascii="宋体" w:hAnsi="宋体" w:eastAsia="宋体" w:cs="宋体"/>
          <w:b w:val="0"/>
          <w:bCs w:val="0"/>
          <w:color w:val="auto"/>
          <w:kern w:val="0"/>
          <w:sz w:val="24"/>
          <w:szCs w:val="24"/>
          <w:highlight w:val="none"/>
        </w:rPr>
        <w:t>☐</w:t>
      </w:r>
      <w:r>
        <w:rPr>
          <w:rFonts w:hint="eastAsia" w:ascii="宋体" w:hAnsi="宋体" w:eastAsia="宋体" w:cs="宋体"/>
          <w:b w:val="0"/>
          <w:bCs w:val="0"/>
          <w:color w:val="auto"/>
          <w:sz w:val="24"/>
          <w:szCs w:val="24"/>
          <w:highlight w:val="none"/>
        </w:rPr>
        <w:t>是，</w:t>
      </w:r>
      <w:sdt>
        <w:sdtPr>
          <w:rPr>
            <w:rFonts w:hint="eastAsia" w:ascii="宋体" w:hAnsi="宋体" w:eastAsia="宋体" w:cs="宋体"/>
            <w:b w:val="0"/>
            <w:bCs w:val="0"/>
            <w:color w:val="auto"/>
            <w:kern w:val="0"/>
            <w:sz w:val="24"/>
            <w:szCs w:val="24"/>
            <w:highlight w:val="none"/>
          </w:rPr>
          <w:id w:val="7237932"/>
        </w:sdtPr>
        <w:sdtEndPr>
          <w:rPr>
            <w:rFonts w:hint="eastAsia" w:ascii="宋体" w:hAnsi="宋体" w:eastAsia="宋体" w:cs="宋体"/>
            <w:b w:val="0"/>
            <w:bCs w:val="0"/>
            <w:color w:val="auto"/>
            <w:kern w:val="0"/>
            <w:sz w:val="24"/>
            <w:szCs w:val="24"/>
            <w:highlight w:val="none"/>
          </w:rPr>
        </w:sdtEndPr>
        <w:sdtContent>
          <w:sdt>
            <w:sdtPr>
              <w:rPr>
                <w:rFonts w:hint="eastAsia" w:ascii="宋体" w:hAnsi="宋体" w:eastAsia="宋体" w:cs="宋体"/>
                <w:b w:val="0"/>
                <w:bCs w:val="0"/>
                <w:color w:val="auto"/>
                <w:kern w:val="0"/>
                <w:sz w:val="24"/>
                <w:szCs w:val="24"/>
                <w:highlight w:val="none"/>
              </w:rPr>
              <w:id w:val="2035453831"/>
              <w:showingPlcHdr/>
            </w:sdtPr>
            <w:sdtEndPr>
              <w:rPr>
                <w:rFonts w:hint="eastAsia" w:ascii="宋体" w:hAnsi="宋体" w:eastAsia="宋体" w:cs="宋体"/>
                <w:b w:val="0"/>
                <w:bCs w:val="0"/>
                <w:color w:val="auto"/>
                <w:kern w:val="0"/>
                <w:sz w:val="24"/>
                <w:szCs w:val="24"/>
                <w:highlight w:val="none"/>
              </w:rPr>
            </w:sdtEndPr>
            <w:sdtContent>
              <w:r>
                <w:rPr>
                  <w:rFonts w:hint="eastAsia" w:ascii="宋体" w:hAnsi="宋体" w:eastAsia="宋体" w:cs="宋体"/>
                  <w:b w:val="0"/>
                  <w:bCs w:val="0"/>
                  <w:color w:val="auto"/>
                  <w:kern w:val="0"/>
                  <w:sz w:val="24"/>
                  <w:szCs w:val="24"/>
                  <w:highlight w:val="none"/>
                </w:rPr>
                <w:sym w:font="Wingdings" w:char="F0FE"/>
              </w:r>
            </w:sdtContent>
          </w:sdt>
        </w:sdtContent>
      </w:sdt>
      <w:r>
        <w:rPr>
          <w:rFonts w:hint="eastAsia" w:ascii="宋体" w:hAnsi="宋体" w:eastAsia="宋体" w:cs="宋体"/>
          <w:b w:val="0"/>
          <w:bCs w:val="0"/>
          <w:color w:val="auto"/>
          <w:sz w:val="24"/>
          <w:szCs w:val="24"/>
          <w:highlight w:val="none"/>
        </w:rPr>
        <w:t>否</w:t>
      </w:r>
      <w:r>
        <w:rPr>
          <w:rFonts w:hint="eastAsia" w:ascii="宋体" w:hAnsi="宋体" w:eastAsia="宋体" w:cs="宋体"/>
          <w:b w:val="0"/>
          <w:bCs w:val="0"/>
          <w:color w:val="auto"/>
          <w:kern w:val="0"/>
          <w:sz w:val="24"/>
          <w:szCs w:val="24"/>
          <w:highlight w:val="none"/>
        </w:rPr>
        <w:t>。</w:t>
      </w:r>
    </w:p>
    <w:p w14:paraId="0B57FC8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三、申请人的资格要求：</w:t>
      </w:r>
    </w:p>
    <w:p w14:paraId="2CE179B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FED553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2.落实政府采购政策需满足的资格要求：</w:t>
      </w:r>
    </w:p>
    <w:p w14:paraId="6E3C4CBF">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sdt>
        <w:sdtPr>
          <w:rPr>
            <w:rFonts w:hint="eastAsia" w:ascii="宋体" w:hAnsi="宋体" w:eastAsia="宋体" w:cs="宋体"/>
            <w:color w:val="auto"/>
            <w:kern w:val="0"/>
            <w:sz w:val="24"/>
            <w:szCs w:val="24"/>
            <w:highlight w:val="none"/>
          </w:rPr>
          <w:id w:val="1928616923"/>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9688"/>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7237933"/>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sdtContent>
      </w:sdt>
      <w:r>
        <w:rPr>
          <w:rFonts w:hint="eastAsia" w:ascii="宋体" w:hAnsi="宋体" w:eastAsia="宋体" w:cs="宋体"/>
          <w:color w:val="auto"/>
          <w:sz w:val="24"/>
          <w:szCs w:val="24"/>
          <w:highlight w:val="none"/>
        </w:rPr>
        <w:t>无</w:t>
      </w:r>
      <w:r>
        <w:rPr>
          <w:rFonts w:hint="eastAsia" w:ascii="宋体" w:hAnsi="宋体" w:cs="宋体"/>
          <w:color w:val="auto"/>
          <w:sz w:val="24"/>
          <w:szCs w:val="24"/>
          <w:highlight w:val="none"/>
          <w:lang w:eastAsia="zh-CN"/>
        </w:rPr>
        <w:t>；</w:t>
      </w:r>
    </w:p>
    <w:p w14:paraId="4DD3526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79677"/>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r>
        <w:rPr>
          <w:rFonts w:hint="eastAsia" w:ascii="宋体" w:hAnsi="宋体" w:eastAsia="宋体" w:cs="宋体"/>
          <w:color w:val="auto"/>
          <w:kern w:val="0"/>
          <w:sz w:val="24"/>
          <w:szCs w:val="24"/>
          <w:highlight w:val="none"/>
        </w:rPr>
        <w:t>专</w:t>
      </w:r>
      <w:r>
        <w:rPr>
          <w:rFonts w:hint="eastAsia" w:ascii="宋体" w:hAnsi="宋体" w:eastAsia="宋体" w:cs="宋体"/>
          <w:color w:val="auto"/>
          <w:sz w:val="24"/>
          <w:szCs w:val="24"/>
          <w:highlight w:val="none"/>
        </w:rPr>
        <w:t>门面向中小企业</w:t>
      </w:r>
    </w:p>
    <w:p w14:paraId="6FC0C1D6">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897" w:firstLineChars="374"/>
        <w:textAlignment w:val="auto"/>
        <w:rPr>
          <w:rFonts w:hint="eastAsia" w:ascii="宋体" w:hAnsi="宋体" w:eastAsia="宋体" w:cs="宋体"/>
          <w:color w:val="auto"/>
          <w:sz w:val="24"/>
          <w:szCs w:val="24"/>
          <w:highlight w:val="none"/>
          <w:u w:val="single"/>
        </w:rPr>
      </w:pPr>
      <w:sdt>
        <w:sdtPr>
          <w:rPr>
            <w:rFonts w:hint="eastAsia" w:ascii="宋体" w:hAnsi="宋体" w:eastAsia="宋体" w:cs="宋体"/>
            <w:color w:val="auto"/>
            <w:kern w:val="0"/>
            <w:sz w:val="24"/>
            <w:szCs w:val="24"/>
            <w:highlight w:val="none"/>
          </w:rPr>
          <w:id w:val="7237934"/>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723793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sdtContent>
      </w:sdt>
      <w:r>
        <w:rPr>
          <w:rFonts w:hint="eastAsia" w:ascii="宋体" w:hAnsi="宋体" w:eastAsia="宋体" w:cs="宋体"/>
          <w:color w:val="auto"/>
          <w:sz w:val="24"/>
          <w:szCs w:val="24"/>
          <w:highlight w:val="none"/>
        </w:rPr>
        <w:t>货物全部由符合政策要求的中小企业制造，提供中小企业声明函；</w:t>
      </w:r>
    </w:p>
    <w:p w14:paraId="14E4D075">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897" w:firstLineChars="374"/>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56929"/>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货物全部由符合政策要求的小微企业制造，提供中小企业声明函；</w:t>
      </w:r>
    </w:p>
    <w:p w14:paraId="10929165">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897" w:firstLineChars="374"/>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7237936"/>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1101"/>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sz w:val="24"/>
          <w:szCs w:val="24"/>
          <w:highlight w:val="none"/>
        </w:rPr>
        <w:t>服务全部由符合政策要求的中小企业承接，提供中小企业声明函；</w:t>
      </w:r>
    </w:p>
    <w:p w14:paraId="58FEDFA3">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897" w:firstLineChars="374"/>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7237937"/>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56751"/>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r>
        <w:rPr>
          <w:rFonts w:hint="eastAsia" w:ascii="宋体" w:hAnsi="宋体" w:eastAsia="宋体" w:cs="宋体"/>
          <w:color w:val="auto"/>
          <w:sz w:val="24"/>
          <w:szCs w:val="24"/>
          <w:highlight w:val="none"/>
        </w:rPr>
        <w:t>服务全部由符合政策要求的小微企业承接，提供中小企业声明函；</w:t>
      </w:r>
    </w:p>
    <w:p w14:paraId="12145ED0">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56778"/>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r>
        <w:rPr>
          <w:rFonts w:hint="eastAsia" w:ascii="宋体" w:hAnsi="宋体" w:eastAsia="宋体" w:cs="宋体"/>
          <w:color w:val="auto"/>
          <w:sz w:val="24"/>
          <w:szCs w:val="24"/>
          <w:highlight w:val="none"/>
        </w:rPr>
        <w:t>要求以联合体形式参加，提供联合协议和中小企业声明函，联合协议中中小企业合同金额应当达到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pacing w:val="8"/>
          <w:kern w:val="0"/>
          <w:sz w:val="24"/>
          <w:szCs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eastAsia="宋体" w:cs="宋体"/>
          <w:color w:val="auto"/>
          <w:sz w:val="24"/>
          <w:szCs w:val="24"/>
          <w:highlight w:val="none"/>
        </w:rPr>
        <w:t>；</w:t>
      </w:r>
    </w:p>
    <w:p w14:paraId="56B0D796">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55007"/>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7237938"/>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77733"/>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A8"/>
                  </w:r>
                </w:sdtContent>
              </w:sdt>
            </w:sdtContent>
          </w:sdt>
        </w:sdtContent>
      </w:sdt>
      <w:r>
        <w:rPr>
          <w:rFonts w:hint="eastAsia" w:ascii="宋体" w:hAnsi="宋体" w:eastAsia="宋体" w:cs="宋体"/>
          <w:color w:val="auto"/>
          <w:sz w:val="24"/>
          <w:szCs w:val="24"/>
          <w:highlight w:val="none"/>
        </w:rPr>
        <w:t>要求合同分包，提供分包意向协议和中小企业声明函，分包意向协议中中小企业合同金额应当达到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其中预留给小微企业合同金额应当达到</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如果供应商本身提供所有标的均由中小企业制造、承建或承接，视同符合了资格条件，无需再向中小企业分包，无需提供分包意向协议；</w:t>
      </w:r>
    </w:p>
    <w:p w14:paraId="3355AF1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b/>
          <w:bCs/>
          <w:color w:val="auto"/>
          <w:sz w:val="24"/>
          <w:szCs w:val="24"/>
          <w:highlight w:val="none"/>
        </w:rPr>
        <w:t>本项目的特定资格要求</w:t>
      </w:r>
      <w:r>
        <w:rPr>
          <w:rFonts w:hint="eastAsia" w:ascii="宋体" w:hAnsi="宋体" w:eastAsia="宋体" w:cs="宋体"/>
          <w:b w:val="0"/>
          <w:bCs w:val="0"/>
          <w:color w:val="auto"/>
          <w:sz w:val="24"/>
          <w:szCs w:val="24"/>
          <w:highlight w:val="none"/>
        </w:rPr>
        <w:t>：</w:t>
      </w:r>
      <w:r>
        <w:rPr>
          <w:rFonts w:hint="eastAsia" w:ascii="宋体" w:hAnsi="宋体" w:eastAsia="宋体" w:cs="宋体"/>
          <w:b w:val="0"/>
          <w:bCs w:val="0"/>
          <w:color w:val="auto"/>
          <w:sz w:val="24"/>
          <w:szCs w:val="24"/>
          <w:highlight w:val="none"/>
          <w:lang w:eastAsia="zh-CN"/>
        </w:rPr>
        <w:t>浙江省水利水电工程物业管理服务能力评价水库山塘类丙级及以上资格或水利水电工程总承包三级及以上资格</w:t>
      </w:r>
      <w:r>
        <w:rPr>
          <w:rFonts w:hint="eastAsia" w:ascii="宋体" w:hAnsi="宋体" w:eastAsia="宋体" w:cs="宋体"/>
          <w:b w:val="0"/>
          <w:bCs w:val="0"/>
          <w:color w:val="auto"/>
          <w:kern w:val="2"/>
          <w:sz w:val="24"/>
          <w:szCs w:val="24"/>
          <w:highlight w:val="none"/>
          <w:lang w:val="en-US" w:eastAsia="zh-CN" w:bidi="ar-SA"/>
        </w:rPr>
        <w:t>。</w:t>
      </w:r>
    </w:p>
    <w:p w14:paraId="12BB7599">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64B7D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四、获取招标文件</w:t>
      </w:r>
    </w:p>
    <w:p w14:paraId="51021C44">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时间：</w:t>
      </w:r>
      <w:r>
        <w:rPr>
          <w:rFonts w:hint="eastAsia" w:ascii="宋体" w:hAnsi="宋体" w:eastAsia="宋体" w:cs="宋体"/>
          <w:color w:val="auto"/>
          <w:sz w:val="24"/>
          <w:szCs w:val="24"/>
          <w:highlight w:val="none"/>
        </w:rPr>
        <w:t>/至</w:t>
      </w:r>
      <w:r>
        <w:rPr>
          <w:rFonts w:hint="eastAsia" w:ascii="宋体" w:hAnsi="宋体" w:cs="宋体"/>
          <w:color w:val="auto"/>
          <w:sz w:val="24"/>
          <w:szCs w:val="24"/>
          <w:highlight w:val="none"/>
          <w:u w:val="single"/>
          <w:lang w:eastAsia="zh-CN"/>
        </w:rPr>
        <w:t>2025年4月21日9时00分</w:t>
      </w:r>
      <w:r>
        <w:rPr>
          <w:rFonts w:hint="eastAsia" w:ascii="宋体" w:hAnsi="宋体" w:eastAsia="宋体" w:cs="宋体"/>
          <w:color w:val="auto"/>
          <w:sz w:val="24"/>
          <w:szCs w:val="24"/>
          <w:highlight w:val="none"/>
        </w:rPr>
        <w:t>，每天上午00:00至12:00，下午12:00至23:59（北京时间，线上获取法定节假日均可，线下获取文件法定节假日除外）</w:t>
      </w:r>
      <w:r>
        <w:rPr>
          <w:rFonts w:hint="eastAsia" w:ascii="宋体" w:hAnsi="宋体" w:cs="宋体"/>
          <w:color w:val="auto"/>
          <w:sz w:val="24"/>
          <w:szCs w:val="24"/>
          <w:highlight w:val="none"/>
          <w:lang w:eastAsia="zh-CN"/>
        </w:rPr>
        <w:t>。</w:t>
      </w:r>
    </w:p>
    <w:p w14:paraId="1C129C3F">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地点（网址）：</w:t>
      </w:r>
      <w:r>
        <w:rPr>
          <w:rFonts w:hint="eastAsia" w:ascii="宋体" w:hAnsi="宋体" w:eastAsia="宋体" w:cs="宋体"/>
          <w:color w:val="auto"/>
          <w:sz w:val="24"/>
          <w:szCs w:val="24"/>
          <w:highlight w:val="none"/>
        </w:rPr>
        <w:t>政采云平台（https://www.zcygov.cn/）</w:t>
      </w:r>
      <w:r>
        <w:rPr>
          <w:rFonts w:hint="eastAsia" w:ascii="宋体" w:hAnsi="宋体" w:cs="宋体"/>
          <w:color w:val="auto"/>
          <w:sz w:val="24"/>
          <w:szCs w:val="24"/>
          <w:highlight w:val="none"/>
          <w:lang w:eastAsia="zh-CN"/>
        </w:rPr>
        <w:t>。</w:t>
      </w:r>
    </w:p>
    <w:p w14:paraId="555A9AB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方式：</w:t>
      </w:r>
      <w:r>
        <w:rPr>
          <w:rFonts w:hint="eastAsia" w:ascii="宋体" w:hAnsi="宋体" w:eastAsia="宋体" w:cs="宋体"/>
          <w:color w:val="auto"/>
          <w:sz w:val="24"/>
          <w:szCs w:val="24"/>
          <w:highlight w:val="none"/>
        </w:rPr>
        <w:t>供应商登录政采云平台https://www.zcygov.cn/在线申请获取采购文件（进入“项目采购”应用，在获取采购文件菜单中选择项目，申请获取采购文件）。</w:t>
      </w:r>
    </w:p>
    <w:p w14:paraId="4597710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售价（元）：</w:t>
      </w:r>
      <w:r>
        <w:rPr>
          <w:rFonts w:hint="eastAsia" w:ascii="宋体" w:hAnsi="宋体" w:eastAsia="宋体" w:cs="宋体"/>
          <w:color w:val="auto"/>
          <w:sz w:val="24"/>
          <w:szCs w:val="24"/>
          <w:highlight w:val="none"/>
        </w:rPr>
        <w:t>0</w:t>
      </w:r>
    </w:p>
    <w:p w14:paraId="6D113090">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五、提交投标文件截止时间、开标时间和地点</w:t>
      </w:r>
    </w:p>
    <w:p w14:paraId="08A3A2E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color w:val="auto"/>
          <w:sz w:val="24"/>
          <w:szCs w:val="24"/>
          <w:highlight w:val="none"/>
        </w:rPr>
        <w:t>提交投标文件截止时间：</w:t>
      </w:r>
      <w:r>
        <w:rPr>
          <w:rFonts w:hint="eastAsia" w:ascii="宋体" w:hAnsi="宋体" w:cs="宋体"/>
          <w:color w:val="auto"/>
          <w:sz w:val="24"/>
          <w:szCs w:val="24"/>
          <w:highlight w:val="none"/>
          <w:u w:val="single"/>
          <w:lang w:eastAsia="zh-CN"/>
        </w:rPr>
        <w:t>2025年4月21日9时00分</w:t>
      </w:r>
      <w:r>
        <w:rPr>
          <w:rFonts w:hint="eastAsia" w:ascii="宋体" w:hAnsi="宋体" w:eastAsia="宋体" w:cs="宋体"/>
          <w:color w:val="auto"/>
          <w:sz w:val="24"/>
          <w:szCs w:val="24"/>
          <w:highlight w:val="none"/>
        </w:rPr>
        <w:t>（北京时间）</w:t>
      </w:r>
      <w:r>
        <w:rPr>
          <w:rFonts w:hint="eastAsia" w:ascii="宋体" w:hAnsi="宋体" w:cs="宋体"/>
          <w:color w:val="auto"/>
          <w:sz w:val="24"/>
          <w:szCs w:val="24"/>
          <w:highlight w:val="none"/>
          <w:lang w:eastAsia="zh-CN"/>
        </w:rPr>
        <w:t>。</w:t>
      </w:r>
    </w:p>
    <w:p w14:paraId="7ADAE89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lang w:eastAsia="zh-CN"/>
        </w:rPr>
      </w:pPr>
      <w:r>
        <w:rPr>
          <w:rFonts w:hint="eastAsia" w:ascii="宋体" w:hAnsi="宋体" w:eastAsia="宋体" w:cs="宋体"/>
          <w:b/>
          <w:color w:val="auto"/>
          <w:sz w:val="24"/>
          <w:szCs w:val="24"/>
          <w:highlight w:val="none"/>
        </w:rPr>
        <w:t>投标地点（网址）：</w:t>
      </w:r>
      <w:r>
        <w:rPr>
          <w:rFonts w:hint="eastAsia" w:ascii="宋体" w:hAnsi="宋体" w:eastAsia="宋体" w:cs="宋体"/>
          <w:color w:val="auto"/>
          <w:sz w:val="24"/>
          <w:szCs w:val="24"/>
          <w:highlight w:val="none"/>
        </w:rPr>
        <w:t>政采云平台（https://www.zcygov.cn/）</w:t>
      </w:r>
      <w:r>
        <w:rPr>
          <w:rFonts w:hint="eastAsia" w:ascii="宋体" w:hAnsi="宋体" w:cs="宋体"/>
          <w:color w:val="auto"/>
          <w:sz w:val="24"/>
          <w:szCs w:val="24"/>
          <w:highlight w:val="none"/>
          <w:lang w:eastAsia="zh-CN"/>
        </w:rPr>
        <w:t>。</w:t>
      </w:r>
    </w:p>
    <w:p w14:paraId="21A00EB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Cs/>
          <w:color w:val="auto"/>
          <w:sz w:val="24"/>
          <w:szCs w:val="24"/>
          <w:highlight w:val="none"/>
          <w:u w:val="single"/>
          <w:lang w:eastAsia="zh-CN"/>
        </w:rPr>
      </w:pPr>
      <w:r>
        <w:rPr>
          <w:rFonts w:hint="eastAsia" w:ascii="宋体" w:hAnsi="宋体" w:eastAsia="宋体" w:cs="宋体"/>
          <w:b/>
          <w:color w:val="auto"/>
          <w:sz w:val="24"/>
          <w:szCs w:val="24"/>
          <w:highlight w:val="none"/>
        </w:rPr>
        <w:t>开标时间：</w:t>
      </w:r>
      <w:r>
        <w:rPr>
          <w:rFonts w:hint="eastAsia" w:ascii="宋体" w:hAnsi="宋体" w:cs="宋体"/>
          <w:color w:val="auto"/>
          <w:sz w:val="24"/>
          <w:szCs w:val="24"/>
          <w:highlight w:val="none"/>
          <w:u w:val="single"/>
          <w:lang w:eastAsia="zh-CN"/>
        </w:rPr>
        <w:t>2025年4月21日9时00分</w:t>
      </w:r>
      <w:r>
        <w:rPr>
          <w:rFonts w:hint="eastAsia" w:ascii="宋体" w:hAnsi="宋体" w:eastAsia="宋体" w:cs="宋体"/>
          <w:color w:val="auto"/>
          <w:sz w:val="24"/>
          <w:szCs w:val="24"/>
          <w:highlight w:val="none"/>
        </w:rPr>
        <w:t>（北京时间）</w:t>
      </w:r>
      <w:r>
        <w:rPr>
          <w:rFonts w:hint="eastAsia" w:ascii="宋体" w:hAnsi="宋体" w:cs="宋体"/>
          <w:color w:val="auto"/>
          <w:sz w:val="24"/>
          <w:szCs w:val="24"/>
          <w:highlight w:val="none"/>
          <w:lang w:eastAsia="zh-CN"/>
        </w:rPr>
        <w:t>。</w:t>
      </w:r>
    </w:p>
    <w:p w14:paraId="4CBE84F3">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r>
        <w:rPr>
          <w:rFonts w:hint="eastAsia" w:ascii="宋体" w:hAnsi="宋体" w:cs="宋体"/>
          <w:color w:val="auto"/>
          <w:sz w:val="24"/>
          <w:highlight w:val="none"/>
          <w:lang w:eastAsia="zh-CN"/>
        </w:rPr>
        <w:t>，</w:t>
      </w:r>
      <w:r>
        <w:rPr>
          <w:rFonts w:hint="eastAsia" w:ascii="宋体" w:hAnsi="宋体" w:cs="宋体"/>
          <w:color w:val="auto"/>
          <w:sz w:val="24"/>
          <w:highlight w:val="none"/>
        </w:rPr>
        <w:t>江山市公共资源</w:t>
      </w:r>
      <w:r>
        <w:rPr>
          <w:rFonts w:hint="eastAsia" w:ascii="宋体" w:hAnsi="宋体" w:cs="宋体"/>
          <w:color w:val="auto"/>
          <w:sz w:val="24"/>
          <w:highlight w:val="none"/>
          <w:lang w:eastAsia="zh-CN"/>
        </w:rPr>
        <w:t>交易中心</w:t>
      </w:r>
      <w:r>
        <w:rPr>
          <w:rFonts w:hint="eastAsia" w:ascii="宋体" w:hAnsi="宋体" w:cs="宋体"/>
          <w:color w:val="auto"/>
          <w:sz w:val="24"/>
          <w:highlight w:val="none"/>
          <w:u w:val="single"/>
          <w:lang w:val="en-US" w:eastAsia="zh-CN"/>
        </w:rPr>
        <w:t>7</w:t>
      </w:r>
      <w:r>
        <w:rPr>
          <w:rFonts w:hint="eastAsia" w:ascii="宋体" w:hAnsi="宋体" w:cs="宋体"/>
          <w:color w:val="auto"/>
          <w:sz w:val="24"/>
          <w:highlight w:val="none"/>
          <w:lang w:eastAsia="zh-CN"/>
        </w:rPr>
        <w:t>号评标室</w:t>
      </w:r>
      <w:r>
        <w:rPr>
          <w:rFonts w:hint="eastAsia" w:ascii="宋体" w:hAnsi="宋体" w:cs="宋体"/>
          <w:color w:val="auto"/>
          <w:sz w:val="24"/>
          <w:highlight w:val="none"/>
        </w:rPr>
        <w:t>。</w:t>
      </w:r>
    </w:p>
    <w:p w14:paraId="348EBD3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textAlignment w:val="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六、公告期限</w:t>
      </w:r>
    </w:p>
    <w:p w14:paraId="6A65CA2B">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个工作日。</w:t>
      </w:r>
    </w:p>
    <w:p w14:paraId="7447FE60">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七、其他补充事宜</w:t>
      </w:r>
    </w:p>
    <w:p w14:paraId="66D2DBB9">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626D009">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w:t>
      </w:r>
      <w:r>
        <w:rPr>
          <w:rFonts w:hint="eastAsia" w:ascii="宋体" w:hAnsi="宋体" w:eastAsia="宋体" w:cs="宋体"/>
          <w:color w:val="auto"/>
          <w:sz w:val="24"/>
          <w:highlight w:val="none"/>
          <w:lang w:eastAsia="zh-CN"/>
        </w:rPr>
        <w:t>电子公章</w:t>
      </w:r>
      <w:r>
        <w:rPr>
          <w:rFonts w:hint="eastAsia" w:ascii="宋体" w:hAnsi="宋体" w:eastAsia="宋体" w:cs="宋体"/>
          <w:color w:val="auto"/>
          <w:sz w:val="24"/>
          <w:highlight w:val="none"/>
        </w:rPr>
        <w:t>”、“生成电子标书”等操作；⑤采购人、采购机构将依托政采云平台完成本项目的电子交易活动，平台不接受未按上述方式获取招标文件的供应商进行投标活动；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提交备份投标文件1份。备份投标文件的制作详见招标文件第二部分第15点—“备份投标文件”；⑨投标文件的解密：投标人按照平台提示和招标文件的规定在</w:t>
      </w:r>
      <w:r>
        <w:rPr>
          <w:rFonts w:hint="eastAsia" w:ascii="宋体" w:hAnsi="宋体" w:eastAsia="宋体" w:cs="宋体"/>
          <w:b/>
          <w:bCs/>
          <w:color w:val="auto"/>
          <w:sz w:val="24"/>
          <w:highlight w:val="none"/>
          <w:u w:val="single"/>
          <w:lang w:val="en-US" w:eastAsia="zh-CN"/>
        </w:rPr>
        <w:t>半小时内</w:t>
      </w:r>
      <w:r>
        <w:rPr>
          <w:rFonts w:hint="eastAsia" w:ascii="宋体" w:hAnsi="宋体" w:eastAsia="宋体" w:cs="宋体"/>
          <w:color w:val="auto"/>
          <w:sz w:val="24"/>
          <w:highlight w:val="none"/>
        </w:rPr>
        <w:t>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06DEDAB7">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八、对本次采购提出询问、质疑、投诉，请按以下方式联系</w:t>
      </w:r>
    </w:p>
    <w:p w14:paraId="66387266">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1.采购人信息</w:t>
      </w:r>
    </w:p>
    <w:p w14:paraId="22DBF7E5">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i w:val="0"/>
          <w:caps w:val="0"/>
          <w:color w:val="auto"/>
          <w:spacing w:val="0"/>
          <w:sz w:val="24"/>
          <w:szCs w:val="24"/>
          <w:highlight w:val="none"/>
          <w:shd w:val="clear" w:color="auto" w:fill="FFFFFF"/>
          <w:lang w:eastAsia="zh-CN"/>
        </w:rPr>
        <w:t>江山市水库建设管理服务中心</w:t>
      </w:r>
    </w:p>
    <w:p w14:paraId="72DD8601">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i w:val="0"/>
          <w:caps w:val="0"/>
          <w:color w:val="auto"/>
          <w:spacing w:val="0"/>
          <w:sz w:val="24"/>
          <w:szCs w:val="24"/>
          <w:highlight w:val="none"/>
          <w:shd w:val="clear" w:color="auto" w:fill="FFFFFF"/>
          <w:lang w:eastAsia="zh-CN"/>
        </w:rPr>
        <w:t>江山市江东大道131号</w:t>
      </w:r>
    </w:p>
    <w:p w14:paraId="13336B18">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38C9ED01">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eastAsia="zh-CN"/>
        </w:rPr>
        <w:t>毛先生</w:t>
      </w:r>
    </w:p>
    <w:p w14:paraId="5F2C8C01">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textAlignment w:val="auto"/>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eastAsia="宋体" w:cs="宋体"/>
          <w:color w:val="auto"/>
          <w:sz w:val="24"/>
          <w:highlight w:val="none"/>
        </w:rPr>
        <w:t>项目联系方式（询问）：</w:t>
      </w:r>
      <w:r>
        <w:rPr>
          <w:rFonts w:hint="eastAsia" w:ascii="宋体" w:hAnsi="宋体" w:cs="宋体"/>
          <w:color w:val="auto"/>
          <w:sz w:val="24"/>
          <w:highlight w:val="none"/>
          <w:lang w:val="en-US" w:eastAsia="zh-CN"/>
        </w:rPr>
        <w:t>0570-4052381、</w:t>
      </w:r>
      <w:r>
        <w:rPr>
          <w:rFonts w:hint="eastAsia" w:ascii="宋体" w:hAnsi="宋体" w:eastAsia="宋体" w:cs="宋体"/>
          <w:i w:val="0"/>
          <w:caps w:val="0"/>
          <w:color w:val="auto"/>
          <w:spacing w:val="0"/>
          <w:sz w:val="24"/>
          <w:szCs w:val="24"/>
          <w:highlight w:val="none"/>
          <w:shd w:val="clear" w:color="auto" w:fill="FFFFFF"/>
          <w:lang w:val="en-US" w:eastAsia="zh-CN"/>
        </w:rPr>
        <w:t>13867000741</w:t>
      </w:r>
    </w:p>
    <w:p w14:paraId="4FA7AF51">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eastAsia="zh-CN"/>
        </w:rPr>
        <w:t>徐先生</w:t>
      </w:r>
    </w:p>
    <w:p w14:paraId="62892EF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val="en-US" w:eastAsia="zh-CN"/>
        </w:rPr>
        <w:t xml:space="preserve">13857003211 </w:t>
      </w:r>
    </w:p>
    <w:p w14:paraId="042DFFB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2.采购代理机构信息</w:t>
      </w:r>
    </w:p>
    <w:p w14:paraId="520F880C">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i w:val="0"/>
          <w:caps w:val="0"/>
          <w:color w:val="auto"/>
          <w:spacing w:val="0"/>
          <w:sz w:val="24"/>
          <w:szCs w:val="24"/>
          <w:highlight w:val="none"/>
          <w:shd w:val="clear" w:color="auto" w:fill="FFFFFF"/>
          <w:lang w:eastAsia="zh-CN"/>
        </w:rPr>
        <w:t>浙江联腾</w:t>
      </w:r>
      <w:r>
        <w:rPr>
          <w:rFonts w:hint="eastAsia" w:ascii="宋体" w:hAnsi="宋体" w:eastAsia="宋体" w:cs="宋体"/>
          <w:i w:val="0"/>
          <w:caps w:val="0"/>
          <w:color w:val="auto"/>
          <w:spacing w:val="0"/>
          <w:sz w:val="24"/>
          <w:szCs w:val="24"/>
          <w:highlight w:val="none"/>
          <w:shd w:val="clear" w:color="auto" w:fill="FFFFFF"/>
        </w:rPr>
        <w:t>工程咨询有限公司</w:t>
      </w:r>
    </w:p>
    <w:p w14:paraId="167BD020">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i w:val="0"/>
          <w:caps w:val="0"/>
          <w:color w:val="auto"/>
          <w:spacing w:val="0"/>
          <w:sz w:val="24"/>
          <w:szCs w:val="24"/>
          <w:highlight w:val="none"/>
          <w:shd w:val="clear" w:color="auto" w:fill="FFFFFF"/>
        </w:rPr>
        <w:t>江山市凝秀北路10号华达峰景大厦13B</w:t>
      </w:r>
    </w:p>
    <w:p w14:paraId="15D432D0">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传    真：/</w:t>
      </w:r>
    </w:p>
    <w:p w14:paraId="04E8D0A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eastAsia="zh-CN"/>
        </w:rPr>
        <w:t>毛女士</w:t>
      </w:r>
    </w:p>
    <w:p w14:paraId="24DBADC9">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项目联系方式（询问）：</w:t>
      </w:r>
      <w:r>
        <w:rPr>
          <w:rFonts w:hint="eastAsia" w:ascii="宋体" w:hAnsi="宋体" w:eastAsia="宋体" w:cs="宋体"/>
          <w:i w:val="0"/>
          <w:caps w:val="0"/>
          <w:color w:val="auto"/>
          <w:spacing w:val="0"/>
          <w:sz w:val="24"/>
          <w:szCs w:val="24"/>
          <w:highlight w:val="none"/>
          <w:shd w:val="clear" w:color="auto" w:fill="FFFFFF"/>
          <w:lang w:eastAsia="zh-CN"/>
        </w:rPr>
        <w:t>0570-4974576</w:t>
      </w:r>
    </w:p>
    <w:p w14:paraId="2E305596">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eastAsia="zh-CN"/>
        </w:rPr>
        <w:t>陈先生</w:t>
      </w:r>
    </w:p>
    <w:p w14:paraId="567EBE0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质疑联系方式：</w:t>
      </w:r>
      <w:r>
        <w:rPr>
          <w:rFonts w:hint="eastAsia" w:ascii="宋体" w:hAnsi="宋体" w:eastAsia="宋体" w:cs="宋体"/>
          <w:i w:val="0"/>
          <w:caps w:val="0"/>
          <w:color w:val="auto"/>
          <w:spacing w:val="0"/>
          <w:sz w:val="24"/>
          <w:szCs w:val="24"/>
          <w:highlight w:val="none"/>
          <w:shd w:val="clear" w:color="auto" w:fill="FFFFFF"/>
          <w:lang w:eastAsia="zh-CN"/>
        </w:rPr>
        <w:t>0570-4983179、13757003217</w:t>
      </w:r>
      <w:r>
        <w:rPr>
          <w:rFonts w:hint="eastAsia" w:ascii="宋体" w:hAnsi="宋体" w:eastAsia="宋体" w:cs="宋体"/>
          <w:i w:val="0"/>
          <w:caps w:val="0"/>
          <w:color w:val="auto"/>
          <w:spacing w:val="0"/>
          <w:sz w:val="24"/>
          <w:szCs w:val="24"/>
          <w:highlight w:val="none"/>
          <w:shd w:val="clear" w:color="auto" w:fill="FFFFFF"/>
          <w:lang w:val="en-US" w:eastAsia="zh-CN"/>
        </w:rPr>
        <w:t xml:space="preserve"> </w:t>
      </w:r>
    </w:p>
    <w:p w14:paraId="716C5FB4">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3.同级政府采购监督管理部门</w:t>
      </w:r>
    </w:p>
    <w:p w14:paraId="2C88EA64">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eastAsia="宋体" w:cs="宋体"/>
          <w:i w:val="0"/>
          <w:caps w:val="0"/>
          <w:color w:val="auto"/>
          <w:spacing w:val="0"/>
          <w:sz w:val="24"/>
          <w:szCs w:val="24"/>
          <w:highlight w:val="none"/>
          <w:shd w:val="clear" w:color="auto" w:fill="FFFFFF"/>
        </w:rPr>
        <w:t>江山市财政局采监科</w:t>
      </w:r>
    </w:p>
    <w:p w14:paraId="615451A1">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i w:val="0"/>
          <w:caps w:val="0"/>
          <w:color w:val="auto"/>
          <w:spacing w:val="0"/>
          <w:sz w:val="24"/>
          <w:szCs w:val="24"/>
          <w:highlight w:val="none"/>
          <w:shd w:val="clear" w:color="auto" w:fill="FFFFFF"/>
        </w:rPr>
        <w:t>江山市鹿溪中路240号</w:t>
      </w:r>
    </w:p>
    <w:p w14:paraId="5C6603BD">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传    真：</w:t>
      </w:r>
      <w:r>
        <w:rPr>
          <w:rFonts w:hint="eastAsia" w:ascii="宋体" w:hAnsi="宋体" w:eastAsia="宋体" w:cs="宋体"/>
          <w:color w:val="auto"/>
          <w:sz w:val="24"/>
          <w:highlight w:val="none"/>
          <w:lang w:val="en-US" w:eastAsia="zh-CN"/>
        </w:rPr>
        <w:t>/</w:t>
      </w:r>
    </w:p>
    <w:p w14:paraId="7E39E05E">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人：</w:t>
      </w:r>
      <w:r>
        <w:rPr>
          <w:rFonts w:hint="eastAsia" w:ascii="宋体" w:hAnsi="宋体" w:eastAsia="宋体" w:cs="宋体"/>
          <w:color w:val="auto"/>
          <w:sz w:val="24"/>
          <w:highlight w:val="none"/>
          <w:lang w:eastAsia="zh-CN"/>
        </w:rPr>
        <w:t>王科长</w:t>
      </w:r>
    </w:p>
    <w:p w14:paraId="767FDFDF">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监督投诉电话：</w:t>
      </w:r>
      <w:r>
        <w:rPr>
          <w:rFonts w:hint="eastAsia" w:ascii="宋体" w:hAnsi="宋体" w:eastAsia="宋体" w:cs="宋体"/>
          <w:i w:val="0"/>
          <w:caps w:val="0"/>
          <w:color w:val="auto"/>
          <w:spacing w:val="0"/>
          <w:sz w:val="24"/>
          <w:szCs w:val="24"/>
          <w:highlight w:val="none"/>
          <w:shd w:val="clear" w:color="auto" w:fill="FFFFFF"/>
          <w:lang w:eastAsia="zh-CN"/>
        </w:rPr>
        <w:t>0570-4033881</w:t>
      </w:r>
      <w:r>
        <w:rPr>
          <w:rFonts w:hint="eastAsia" w:ascii="宋体" w:hAnsi="宋体" w:eastAsia="宋体" w:cs="宋体"/>
          <w:i w:val="0"/>
          <w:caps w:val="0"/>
          <w:color w:val="auto"/>
          <w:spacing w:val="0"/>
          <w:sz w:val="24"/>
          <w:szCs w:val="24"/>
          <w:highlight w:val="none"/>
          <w:shd w:val="clear" w:color="auto" w:fill="FFFFFF"/>
          <w:lang w:val="en-US" w:eastAsia="zh-CN"/>
        </w:rPr>
        <w:t xml:space="preserve"> </w:t>
      </w:r>
    </w:p>
    <w:p w14:paraId="001CCA17">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38D94DFE">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5B6893A9">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723" w:firstLineChars="200"/>
        <w:jc w:val="center"/>
        <w:textAlignment w:val="auto"/>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Style w:val="20"/>
          <w:rFonts w:hint="eastAsia"/>
          <w:color w:val="auto"/>
          <w:sz w:val="36"/>
          <w:szCs w:val="36"/>
          <w:highlight w:val="none"/>
        </w:rPr>
        <w:t>第二部分</w:t>
      </w:r>
      <w:bookmarkEnd w:id="8"/>
      <w:r>
        <w:rPr>
          <w:rStyle w:val="20"/>
          <w:rFonts w:hint="eastAsia"/>
          <w:color w:val="auto"/>
          <w:sz w:val="36"/>
          <w:szCs w:val="36"/>
          <w:highlight w:val="none"/>
        </w:rPr>
        <w:t xml:space="preserve"> 投标人须知</w:t>
      </w:r>
      <w:bookmarkEnd w:id="9"/>
    </w:p>
    <w:p w14:paraId="40337665">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13"/>
        <w:tblW w:w="4998"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28" w:type="dxa"/>
          <w:bottom w:w="0" w:type="dxa"/>
          <w:right w:w="28" w:type="dxa"/>
        </w:tblCellMar>
      </w:tblPr>
      <w:tblGrid>
        <w:gridCol w:w="660"/>
        <w:gridCol w:w="1758"/>
        <w:gridCol w:w="6705"/>
      </w:tblGrid>
      <w:tr w14:paraId="4AE48C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091056B9">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序号</w:t>
            </w:r>
          </w:p>
        </w:tc>
        <w:tc>
          <w:tcPr>
            <w:tcW w:w="963" w:type="pct"/>
            <w:tcBorders>
              <w:tl2br w:val="nil"/>
              <w:tr2bl w:val="nil"/>
            </w:tcBorders>
            <w:vAlign w:val="center"/>
          </w:tcPr>
          <w:p w14:paraId="6BBAD630">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事项</w:t>
            </w:r>
          </w:p>
        </w:tc>
        <w:tc>
          <w:tcPr>
            <w:tcW w:w="3673" w:type="pct"/>
            <w:tcBorders>
              <w:tl2br w:val="nil"/>
              <w:tr2bl w:val="nil"/>
            </w:tcBorders>
            <w:vAlign w:val="center"/>
          </w:tcPr>
          <w:p w14:paraId="6D594335">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本项目的特别规定</w:t>
            </w:r>
          </w:p>
        </w:tc>
      </w:tr>
      <w:tr w14:paraId="0BF07C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730ADE0A">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w:t>
            </w:r>
          </w:p>
        </w:tc>
        <w:tc>
          <w:tcPr>
            <w:tcW w:w="963" w:type="pct"/>
            <w:tcBorders>
              <w:tl2br w:val="nil"/>
              <w:tr2bl w:val="nil"/>
            </w:tcBorders>
            <w:vAlign w:val="center"/>
          </w:tcPr>
          <w:p w14:paraId="7A568C0B">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报价要求</w:t>
            </w:r>
          </w:p>
        </w:tc>
        <w:tc>
          <w:tcPr>
            <w:tcW w:w="3673" w:type="pct"/>
            <w:tcBorders>
              <w:tl2br w:val="nil"/>
              <w:tr2bl w:val="nil"/>
            </w:tcBorders>
            <w:vAlign w:val="center"/>
          </w:tcPr>
          <w:p w14:paraId="63875ECB">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有关本项目实施所需的所有费用（含税费）均计入报价。</w:t>
            </w:r>
            <w:r>
              <w:rPr>
                <w:rFonts w:hint="eastAsia" w:ascii="宋体" w:hAnsi="宋体" w:eastAsia="宋体" w:cs="宋体"/>
                <w:color w:val="auto"/>
                <w:sz w:val="21"/>
                <w:szCs w:val="21"/>
                <w:highlight w:val="none"/>
              </w:rPr>
              <w:t>开标一览表（报价表）是报价的唯一载体</w:t>
            </w:r>
            <w:r>
              <w:rPr>
                <w:rFonts w:hint="eastAsia" w:ascii="宋体" w:hAnsi="宋体" w:eastAsia="宋体" w:cs="宋体"/>
                <w:color w:val="auto"/>
                <w:kern w:val="0"/>
                <w:sz w:val="21"/>
                <w:szCs w:val="21"/>
                <w:highlight w:val="none"/>
                <w:lang w:val="zh-CN"/>
              </w:rPr>
              <w:t>。投标文件中价格全部采用人民币报价。招标文件未列明，而投标人认为必需的费用也需列入报价。</w:t>
            </w:r>
          </w:p>
          <w:p w14:paraId="342D4D32">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提醒：验收时检测费用由采购人承担，不包含在投标总价中。</w:t>
            </w:r>
          </w:p>
          <w:p w14:paraId="78F3EBDC">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zh-CN"/>
              </w:rPr>
              <w:t>投标报价出现下列情形的，投标无效：</w:t>
            </w:r>
          </w:p>
          <w:p w14:paraId="4D0D0CE2">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b/>
                <w:color w:val="auto"/>
                <w:kern w:val="0"/>
                <w:sz w:val="21"/>
                <w:szCs w:val="21"/>
                <w:highlight w:val="none"/>
                <w:lang w:val="en-US" w:eastAsia="zh-CN"/>
              </w:rPr>
              <w:t>(1)</w:t>
            </w:r>
            <w:r>
              <w:rPr>
                <w:rFonts w:hint="eastAsia" w:ascii="宋体" w:hAnsi="宋体" w:eastAsia="宋体" w:cs="宋体"/>
                <w:b/>
                <w:color w:val="auto"/>
                <w:kern w:val="0"/>
                <w:sz w:val="21"/>
                <w:szCs w:val="21"/>
                <w:highlight w:val="none"/>
                <w:lang w:val="zh-CN"/>
              </w:rPr>
              <w:t>投标文件出现不是唯一的、有选择性投标报价的；</w:t>
            </w:r>
          </w:p>
          <w:p w14:paraId="5E455E97">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color w:val="auto"/>
                <w:kern w:val="0"/>
                <w:sz w:val="21"/>
                <w:szCs w:val="21"/>
                <w:highlight w:val="none"/>
                <w:lang w:val="zh-CN"/>
              </w:rPr>
            </w:pPr>
            <w:r>
              <w:rPr>
                <w:rFonts w:hint="eastAsia" w:ascii="宋体" w:hAnsi="宋体" w:eastAsia="宋体" w:cs="宋体"/>
                <w:b/>
                <w:color w:val="auto"/>
                <w:kern w:val="0"/>
                <w:sz w:val="21"/>
                <w:szCs w:val="21"/>
                <w:highlight w:val="none"/>
                <w:lang w:val="en-US" w:eastAsia="zh-CN"/>
              </w:rPr>
              <w:t>(2)</w:t>
            </w:r>
            <w:r>
              <w:rPr>
                <w:rFonts w:hint="eastAsia" w:ascii="宋体" w:hAnsi="宋体" w:eastAsia="宋体" w:cs="宋体"/>
                <w:b/>
                <w:color w:val="auto"/>
                <w:kern w:val="0"/>
                <w:sz w:val="21"/>
                <w:szCs w:val="21"/>
                <w:highlight w:val="none"/>
                <w:lang w:val="zh-CN"/>
              </w:rPr>
              <w:t>投标报价超过招标文件中规定的预算金额或者最高限价的；</w:t>
            </w:r>
          </w:p>
          <w:p w14:paraId="1A3F49F7">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kern w:val="0"/>
                <w:sz w:val="21"/>
                <w:szCs w:val="21"/>
                <w:highlight w:val="none"/>
                <w:lang w:val="en-US" w:eastAsia="zh-CN"/>
              </w:rPr>
              <w:t>(3)</w:t>
            </w:r>
            <w:r>
              <w:rPr>
                <w:rFonts w:hint="eastAsia" w:ascii="宋体" w:hAnsi="宋体" w:eastAsia="宋体" w:cs="宋体"/>
                <w:b/>
                <w:color w:val="auto"/>
                <w:kern w:val="0"/>
                <w:sz w:val="21"/>
                <w:szCs w:val="21"/>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kern w:val="0"/>
                <w:sz w:val="21"/>
                <w:szCs w:val="21"/>
                <w:highlight w:val="none"/>
                <w:lang w:eastAsia="zh-CN"/>
              </w:rPr>
              <w:t>；</w:t>
            </w:r>
          </w:p>
          <w:p w14:paraId="6B954304">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b/>
                <w:color w:val="auto"/>
                <w:kern w:val="0"/>
                <w:sz w:val="21"/>
                <w:szCs w:val="21"/>
                <w:highlight w:val="none"/>
                <w:lang w:val="en-US" w:eastAsia="zh-CN"/>
              </w:rPr>
              <w:t>(4)</w:t>
            </w:r>
            <w:r>
              <w:rPr>
                <w:rFonts w:hint="eastAsia" w:ascii="宋体" w:hAnsi="宋体" w:eastAsia="宋体" w:cs="宋体"/>
                <w:b/>
                <w:color w:val="auto"/>
                <w:kern w:val="0"/>
                <w:sz w:val="21"/>
                <w:szCs w:val="21"/>
                <w:highlight w:val="none"/>
              </w:rPr>
              <w:t>投标人对根据修正原则修正后的报价不确认的</w:t>
            </w:r>
            <w:r>
              <w:rPr>
                <w:rFonts w:hint="eastAsia" w:ascii="宋体" w:hAnsi="宋体" w:eastAsia="宋体" w:cs="宋体"/>
                <w:b/>
                <w:color w:val="auto"/>
                <w:sz w:val="21"/>
                <w:szCs w:val="21"/>
                <w:highlight w:val="none"/>
              </w:rPr>
              <w:t>。</w:t>
            </w:r>
          </w:p>
        </w:tc>
      </w:tr>
      <w:tr w14:paraId="6D0E58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027972A7">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2</w:t>
            </w:r>
          </w:p>
        </w:tc>
        <w:tc>
          <w:tcPr>
            <w:tcW w:w="963" w:type="pct"/>
            <w:tcBorders>
              <w:tl2br w:val="nil"/>
              <w:tr2bl w:val="nil"/>
            </w:tcBorders>
            <w:vAlign w:val="center"/>
          </w:tcPr>
          <w:p w14:paraId="17768DBB">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分包</w:t>
            </w:r>
          </w:p>
        </w:tc>
        <w:tc>
          <w:tcPr>
            <w:tcW w:w="3673" w:type="pct"/>
            <w:tcBorders>
              <w:tl2br w:val="nil"/>
              <w:tr2bl w:val="nil"/>
            </w:tcBorders>
            <w:vAlign w:val="center"/>
          </w:tcPr>
          <w:p w14:paraId="56864E4C">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同意将非主体、非关键性的工作分包。</w:t>
            </w:r>
          </w:p>
          <w:p w14:paraId="73EF94C2">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7237939"/>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7237940"/>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FE"/>
                    </w:r>
                  </w:sdtContent>
                </w:sdt>
              </w:sdtContent>
            </w:sdt>
            <w:r>
              <w:rPr>
                <w:rFonts w:hint="eastAsia" w:ascii="宋体" w:hAnsi="宋体" w:eastAsia="宋体" w:cs="宋体"/>
                <w:color w:val="auto"/>
                <w:kern w:val="0"/>
                <w:sz w:val="21"/>
                <w:szCs w:val="21"/>
                <w:highlight w:val="none"/>
              </w:rPr>
              <w:t>B</w:t>
            </w:r>
            <w:r>
              <w:rPr>
                <w:rFonts w:hint="eastAsia" w:ascii="宋体" w:hAnsi="宋体" w:eastAsia="宋体" w:cs="宋体"/>
                <w:color w:val="auto"/>
                <w:sz w:val="21"/>
                <w:szCs w:val="21"/>
                <w:highlight w:val="none"/>
              </w:rPr>
              <w:t>不同意分包。</w:t>
            </w:r>
          </w:p>
        </w:tc>
      </w:tr>
      <w:tr w14:paraId="16AB46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vMerge w:val="restart"/>
            <w:tcBorders>
              <w:tl2br w:val="nil"/>
              <w:tr2bl w:val="nil"/>
            </w:tcBorders>
            <w:vAlign w:val="center"/>
          </w:tcPr>
          <w:p w14:paraId="4B32729C">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3</w:t>
            </w:r>
          </w:p>
        </w:tc>
        <w:tc>
          <w:tcPr>
            <w:tcW w:w="963" w:type="pct"/>
            <w:vMerge w:val="restart"/>
            <w:tcBorders>
              <w:tl2br w:val="nil"/>
              <w:tr2bl w:val="nil"/>
            </w:tcBorders>
            <w:vAlign w:val="center"/>
          </w:tcPr>
          <w:p w14:paraId="31D0F94C">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投标人应当提供的资格文件</w:t>
            </w:r>
            <w:r>
              <w:rPr>
                <w:rFonts w:hint="eastAsia" w:ascii="宋体" w:hAnsi="宋体" w:eastAsia="宋体" w:cs="宋体"/>
                <w:b/>
                <w:color w:val="auto"/>
                <w:sz w:val="21"/>
                <w:szCs w:val="21"/>
                <w:highlight w:val="none"/>
                <w:lang w:eastAsia="zh-CN"/>
              </w:rPr>
              <w:t>、商务技术文件</w:t>
            </w:r>
          </w:p>
        </w:tc>
        <w:tc>
          <w:tcPr>
            <w:tcW w:w="3673" w:type="pct"/>
            <w:tcBorders>
              <w:tl2br w:val="nil"/>
              <w:tr2bl w:val="nil"/>
            </w:tcBorders>
            <w:vAlign w:val="center"/>
          </w:tcPr>
          <w:p w14:paraId="5787B8E2">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snapToGrid w:val="0"/>
                <w:color w:val="auto"/>
                <w:kern w:val="0"/>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资格文件</w:t>
            </w:r>
            <w:r>
              <w:rPr>
                <w:rFonts w:hint="eastAsia" w:ascii="宋体" w:hAnsi="宋体" w:eastAsia="宋体" w:cs="宋体"/>
                <w:color w:val="auto"/>
                <w:sz w:val="21"/>
                <w:szCs w:val="21"/>
                <w:highlight w:val="none"/>
              </w:rPr>
              <w:t>：见招标文件第二部分11.1。</w:t>
            </w:r>
            <w:r>
              <w:rPr>
                <w:rFonts w:hint="eastAsia" w:ascii="宋体" w:hAnsi="宋体" w:eastAsia="宋体" w:cs="宋体"/>
                <w:color w:val="auto"/>
                <w:kern w:val="0"/>
                <w:sz w:val="21"/>
                <w:szCs w:val="21"/>
                <w:highlight w:val="none"/>
                <w:lang w:val="zh-CN"/>
              </w:rPr>
              <w:t>投标人未提供有效的资格文件的，视为投标人不具备招标文件中规定的资格要求，投标无效。</w:t>
            </w:r>
          </w:p>
        </w:tc>
      </w:tr>
      <w:tr w14:paraId="2E902F4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vMerge w:val="continue"/>
            <w:tcBorders>
              <w:tl2br w:val="nil"/>
              <w:tr2bl w:val="nil"/>
            </w:tcBorders>
            <w:vAlign w:val="center"/>
          </w:tcPr>
          <w:p w14:paraId="4B85C402">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p>
        </w:tc>
        <w:tc>
          <w:tcPr>
            <w:tcW w:w="963" w:type="pct"/>
            <w:vMerge w:val="continue"/>
            <w:tcBorders>
              <w:tl2br w:val="nil"/>
              <w:tr2bl w:val="nil"/>
            </w:tcBorders>
            <w:vAlign w:val="center"/>
          </w:tcPr>
          <w:p w14:paraId="3F328B61">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p>
        </w:tc>
        <w:tc>
          <w:tcPr>
            <w:tcW w:w="3673" w:type="pct"/>
            <w:tcBorders>
              <w:tl2br w:val="nil"/>
              <w:tr2bl w:val="nil"/>
            </w:tcBorders>
            <w:vAlign w:val="center"/>
          </w:tcPr>
          <w:p w14:paraId="3BBDAEC9">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商务技术</w:t>
            </w:r>
            <w:r>
              <w:rPr>
                <w:rFonts w:hint="eastAsia" w:ascii="宋体" w:hAnsi="宋体" w:eastAsia="宋体" w:cs="宋体"/>
                <w:color w:val="auto"/>
                <w:sz w:val="21"/>
                <w:szCs w:val="21"/>
                <w:highlight w:val="none"/>
              </w:rPr>
              <w:t>文件：根据招标文件第四部分评标标准提供。</w:t>
            </w:r>
          </w:p>
        </w:tc>
      </w:tr>
      <w:tr w14:paraId="2B84F3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1609DD66">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4</w:t>
            </w:r>
          </w:p>
        </w:tc>
        <w:tc>
          <w:tcPr>
            <w:tcW w:w="963" w:type="pct"/>
            <w:tcBorders>
              <w:tl2br w:val="nil"/>
              <w:tr2bl w:val="nil"/>
            </w:tcBorders>
            <w:vAlign w:val="center"/>
          </w:tcPr>
          <w:p w14:paraId="1C2468FE">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开标前答疑会或现场考察</w:t>
            </w:r>
          </w:p>
        </w:tc>
        <w:tc>
          <w:tcPr>
            <w:tcW w:w="3673" w:type="pct"/>
            <w:tcBorders>
              <w:tl2br w:val="nil"/>
              <w:tr2bl w:val="nil"/>
            </w:tcBorders>
            <w:vAlign w:val="center"/>
          </w:tcPr>
          <w:p w14:paraId="431FD394">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7237941"/>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F0FE"/>
                </w:r>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不组织。</w:t>
            </w:r>
          </w:p>
          <w:p w14:paraId="57AF5E01">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7237942"/>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B组织，</w:t>
            </w:r>
            <w:r>
              <w:rPr>
                <w:rFonts w:hint="eastAsia" w:ascii="宋体" w:hAnsi="宋体" w:eastAsia="宋体" w:cs="宋体"/>
                <w:color w:val="auto"/>
                <w:sz w:val="21"/>
                <w:szCs w:val="21"/>
                <w:highlight w:val="none"/>
              </w:rPr>
              <w:t>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，联系人：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，联系方式：</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tc>
      </w:tr>
      <w:tr w14:paraId="1A5485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3414CD7C">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5</w:t>
            </w:r>
          </w:p>
        </w:tc>
        <w:tc>
          <w:tcPr>
            <w:tcW w:w="963" w:type="pct"/>
            <w:tcBorders>
              <w:tl2br w:val="nil"/>
              <w:tr2bl w:val="nil"/>
            </w:tcBorders>
            <w:vAlign w:val="center"/>
          </w:tcPr>
          <w:p w14:paraId="7969B3DB">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样品提供</w:t>
            </w:r>
          </w:p>
        </w:tc>
        <w:tc>
          <w:tcPr>
            <w:tcW w:w="3673" w:type="pct"/>
            <w:tcBorders>
              <w:tl2br w:val="nil"/>
              <w:tr2bl w:val="nil"/>
            </w:tcBorders>
            <w:vAlign w:val="center"/>
          </w:tcPr>
          <w:p w14:paraId="55DDFC70">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7237943"/>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FE"/>
                </w:r>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不要求提供。</w:t>
            </w:r>
          </w:p>
          <w:p w14:paraId="201A7737">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sdt>
              <w:sdtPr>
                <w:rPr>
                  <w:rFonts w:hint="eastAsia" w:ascii="宋体" w:hAnsi="宋体" w:eastAsia="宋体" w:cs="宋体"/>
                  <w:color w:val="auto"/>
                  <w:kern w:val="0"/>
                  <w:sz w:val="21"/>
                  <w:szCs w:val="21"/>
                  <w:highlight w:val="none"/>
                </w:rPr>
                <w:id w:val="1026831988"/>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147469857"/>
                    <w:showingPlcHdr/>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sdtContent>
            </w:sdt>
            <w:r>
              <w:rPr>
                <w:rFonts w:hint="eastAsia" w:ascii="宋体" w:hAnsi="宋体" w:eastAsia="宋体" w:cs="宋体"/>
                <w:color w:val="auto"/>
                <w:kern w:val="0"/>
                <w:sz w:val="21"/>
                <w:szCs w:val="21"/>
                <w:highlight w:val="none"/>
              </w:rPr>
              <w:t>B要求提供，</w:t>
            </w:r>
          </w:p>
          <w:p w14:paraId="50C7A62E">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snapToGrid w:val="0"/>
                <w:color w:val="auto"/>
                <w:kern w:val="28"/>
                <w:sz w:val="21"/>
                <w:szCs w:val="21"/>
                <w:highlight w:val="none"/>
              </w:rPr>
              <w:t>样品：</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w:t>
            </w:r>
          </w:p>
          <w:p w14:paraId="613D7C5F">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r>
              <w:rPr>
                <w:rFonts w:hint="eastAsia" w:ascii="宋体" w:hAnsi="宋体" w:eastAsia="宋体" w:cs="宋体"/>
                <w:snapToGrid w:val="0"/>
                <w:color w:val="auto"/>
                <w:kern w:val="28"/>
                <w:sz w:val="21"/>
                <w:szCs w:val="21"/>
                <w:highlight w:val="none"/>
              </w:rPr>
              <w:t>样品制作的标准和要求：</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w:t>
            </w:r>
          </w:p>
          <w:p w14:paraId="30ABF1BF">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（3）样品的评审方法以及评审标准</w:t>
            </w:r>
            <w:r>
              <w:rPr>
                <w:rFonts w:hint="eastAsia" w:ascii="宋体" w:hAnsi="宋体" w:eastAsia="宋体" w:cs="宋体"/>
                <w:snapToGrid w:val="0"/>
                <w:color w:val="auto"/>
                <w:kern w:val="28"/>
                <w:sz w:val="21"/>
                <w:szCs w:val="21"/>
                <w:highlight w:val="none"/>
              </w:rPr>
              <w:t>：</w:t>
            </w:r>
            <w:r>
              <w:rPr>
                <w:rFonts w:hint="eastAsia" w:ascii="宋体" w:hAnsi="宋体" w:eastAsia="宋体" w:cs="宋体"/>
                <w:snapToGrid w:val="0"/>
                <w:color w:val="auto"/>
                <w:kern w:val="28"/>
                <w:sz w:val="21"/>
                <w:szCs w:val="21"/>
                <w:highlight w:val="none"/>
                <w:u w:val="single"/>
              </w:rPr>
              <w:t>详见</w:t>
            </w:r>
            <w:r>
              <w:rPr>
                <w:rFonts w:hint="eastAsia" w:ascii="宋体" w:hAnsi="宋体" w:eastAsia="宋体" w:cs="宋体"/>
                <w:color w:val="auto"/>
                <w:sz w:val="21"/>
                <w:szCs w:val="21"/>
                <w:highlight w:val="none"/>
                <w:u w:val="single"/>
              </w:rPr>
              <w:t>评标办法</w:t>
            </w:r>
            <w:r>
              <w:rPr>
                <w:rFonts w:hint="eastAsia" w:ascii="宋体" w:hAnsi="宋体" w:eastAsia="宋体" w:cs="宋体"/>
                <w:color w:val="auto"/>
                <w:kern w:val="0"/>
                <w:sz w:val="21"/>
                <w:szCs w:val="21"/>
                <w:highlight w:val="none"/>
              </w:rPr>
              <w:t>；</w:t>
            </w:r>
          </w:p>
          <w:p w14:paraId="549844F8">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（4）是否需要随样品提交检测报告：</w:t>
            </w:r>
            <w:sdt>
              <w:sdtPr>
                <w:rPr>
                  <w:rFonts w:hint="eastAsia" w:ascii="宋体" w:hAnsi="宋体" w:eastAsia="宋体" w:cs="宋体"/>
                  <w:color w:val="auto"/>
                  <w:kern w:val="0"/>
                  <w:sz w:val="21"/>
                  <w:szCs w:val="21"/>
                  <w:highlight w:val="none"/>
                </w:rPr>
                <w:id w:val="1621728433"/>
                <w:showingPlcHdr/>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是，</w:t>
            </w:r>
            <w:sdt>
              <w:sdtPr>
                <w:rPr>
                  <w:rFonts w:hint="eastAsia" w:ascii="宋体" w:hAnsi="宋体" w:eastAsia="宋体" w:cs="宋体"/>
                  <w:color w:val="auto"/>
                  <w:kern w:val="0"/>
                  <w:sz w:val="21"/>
                  <w:szCs w:val="21"/>
                  <w:highlight w:val="none"/>
                </w:rPr>
                <w:id w:val="1303421454"/>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147465946"/>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sdtContent>
            </w:sdt>
            <w:r>
              <w:rPr>
                <w:rFonts w:hint="eastAsia" w:ascii="宋体" w:hAnsi="宋体" w:eastAsia="宋体" w:cs="宋体"/>
                <w:color w:val="auto"/>
                <w:kern w:val="0"/>
                <w:sz w:val="21"/>
                <w:szCs w:val="21"/>
                <w:highlight w:val="none"/>
              </w:rPr>
              <w:t>否；</w:t>
            </w:r>
          </w:p>
          <w:p w14:paraId="4641D77B">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检测机构的要求</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；检测内容</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05D5BD03">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（5）提供样品的时间：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；地点：</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；联系人</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r>
              <w:rPr>
                <w:rFonts w:hint="eastAsia" w:ascii="宋体" w:hAnsi="宋体" w:eastAsia="宋体" w:cs="宋体"/>
                <w:color w:val="auto"/>
                <w:kern w:val="28"/>
                <w:sz w:val="21"/>
                <w:szCs w:val="21"/>
                <w:highlight w:val="none"/>
              </w:rPr>
              <w:t>联系电话：</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。请投标人在上述时间内提供样品并按规定位置安装完毕。超过截止时间的，采购人或采购代理机构将不予接收，并将清场并封闭样品现场。</w:t>
            </w:r>
          </w:p>
          <w:p w14:paraId="24A87336">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53E73E7">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（7）制作、运输、安装和保管样品所发生的一切费用由投标人自理。</w:t>
            </w:r>
          </w:p>
        </w:tc>
      </w:tr>
      <w:tr w14:paraId="645D21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33FDD628">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6</w:t>
            </w:r>
          </w:p>
        </w:tc>
        <w:tc>
          <w:tcPr>
            <w:tcW w:w="963" w:type="pct"/>
            <w:tcBorders>
              <w:tl2br w:val="nil"/>
              <w:tr2bl w:val="nil"/>
            </w:tcBorders>
            <w:vAlign w:val="center"/>
          </w:tcPr>
          <w:p w14:paraId="5662B4A9">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Cs/>
                <w:color w:val="auto"/>
                <w:sz w:val="21"/>
                <w:szCs w:val="21"/>
                <w:highlight w:val="none"/>
              </w:rPr>
            </w:pPr>
            <w:r>
              <w:rPr>
                <w:rFonts w:hint="eastAsia" w:ascii="宋体" w:hAnsi="宋体" w:eastAsia="宋体" w:cs="宋体"/>
                <w:b/>
                <w:color w:val="auto"/>
                <w:sz w:val="21"/>
                <w:szCs w:val="21"/>
                <w:highlight w:val="none"/>
              </w:rPr>
              <w:t>方案讲解演示</w:t>
            </w:r>
          </w:p>
        </w:tc>
        <w:tc>
          <w:tcPr>
            <w:tcW w:w="3673" w:type="pct"/>
            <w:tcBorders>
              <w:tl2br w:val="nil"/>
              <w:tr2bl w:val="nil"/>
            </w:tcBorders>
            <w:vAlign w:val="center"/>
          </w:tcPr>
          <w:p w14:paraId="619465ED">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7237944"/>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147468041"/>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FE"/>
                    </w:r>
                  </w:sdtContent>
                </w:sdt>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不组织。</w:t>
            </w:r>
          </w:p>
          <w:p w14:paraId="4BF37ADC">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sdt>
              <w:sdtPr>
                <w:rPr>
                  <w:rFonts w:hint="eastAsia" w:ascii="宋体" w:hAnsi="宋体" w:eastAsia="宋体" w:cs="宋体"/>
                  <w:color w:val="auto"/>
                  <w:kern w:val="0"/>
                  <w:sz w:val="21"/>
                  <w:szCs w:val="21"/>
                  <w:highlight w:val="none"/>
                </w:rPr>
                <w:id w:val="1174071719"/>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B组织。</w:t>
            </w:r>
          </w:p>
          <w:p w14:paraId="4E7FCE11">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（1）在评标时安排每个投标人进行方案讲解演示。每个投标人时间</w:t>
            </w:r>
            <w:r>
              <w:rPr>
                <w:rFonts w:hint="eastAsia" w:ascii="宋体" w:hAnsi="宋体" w:eastAsia="宋体" w:cs="宋体"/>
                <w:b/>
                <w:color w:val="auto"/>
                <w:kern w:val="0"/>
                <w:sz w:val="21"/>
                <w:szCs w:val="21"/>
                <w:highlight w:val="none"/>
              </w:rPr>
              <w:t>根据项目自定</w:t>
            </w:r>
            <w:r>
              <w:rPr>
                <w:rFonts w:hint="eastAsia" w:ascii="宋体" w:hAnsi="宋体" w:eastAsia="宋体" w:cs="宋体"/>
                <w:color w:val="auto"/>
                <w:kern w:val="0"/>
                <w:sz w:val="21"/>
                <w:szCs w:val="21"/>
                <w:highlight w:val="none"/>
              </w:rPr>
              <w:t>，讲解次序以投标文件解密时间先后次序为准，讲解演示人员不超过2人</w:t>
            </w:r>
            <w:r>
              <w:rPr>
                <w:rFonts w:hint="eastAsia" w:ascii="宋体" w:hAnsi="宋体" w:eastAsia="宋体" w:cs="宋体"/>
                <w:b/>
                <w:color w:val="auto"/>
                <w:kern w:val="0"/>
                <w:sz w:val="21"/>
                <w:szCs w:val="21"/>
                <w:highlight w:val="none"/>
              </w:rPr>
              <w:t>(项目演示人员是参与投标供应商所在公司员工,项目演示人员提供投标前3个月社保证明)</w:t>
            </w:r>
            <w:r>
              <w:rPr>
                <w:rFonts w:hint="eastAsia" w:ascii="宋体" w:hAnsi="宋体" w:eastAsia="宋体" w:cs="宋体"/>
                <w:color w:val="auto"/>
                <w:kern w:val="0"/>
                <w:sz w:val="21"/>
                <w:szCs w:val="21"/>
                <w:highlight w:val="none"/>
              </w:rPr>
              <w:t>。讲解演示结束后按要求解答评标委员会提问。</w:t>
            </w:r>
          </w:p>
          <w:p w14:paraId="34319FDF">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（2）方案讲解演示可选择以下其中一种方式：</w:t>
            </w:r>
          </w:p>
          <w:p w14:paraId="4F97FEDB">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方式一：政采云平台在线讲解演示。政采云平台在线讲解需投标人根据政采云平台操作要求做好准备工作，提前完善软硬件配置环境。</w:t>
            </w:r>
            <w:r>
              <w:rPr>
                <w:rFonts w:hint="eastAsia" w:ascii="宋体" w:hAnsi="宋体" w:eastAsia="宋体" w:cs="宋体"/>
                <w:b/>
                <w:color w:val="auto"/>
                <w:kern w:val="0"/>
                <w:sz w:val="21"/>
                <w:szCs w:val="21"/>
                <w:highlight w:val="none"/>
              </w:rPr>
              <w:t>(我们暂时做不到远程讲解\演示,可提供其它适宜的方式)</w:t>
            </w:r>
          </w:p>
          <w:p w14:paraId="3150E339">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方式二：交易中心现场讲解演示。现场讲解地点为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，讲解演示所用电脑等设备由投标人自备。现场讲解演示人员进场时提供讲解人员名单（加盖公章）及身份证明、（</w:t>
            </w:r>
            <w:r>
              <w:rPr>
                <w:rFonts w:hint="eastAsia" w:ascii="宋体" w:hAnsi="宋体" w:eastAsia="宋体" w:cs="宋体"/>
                <w:b/>
                <w:color w:val="auto"/>
                <w:kern w:val="0"/>
                <w:sz w:val="21"/>
                <w:szCs w:val="21"/>
                <w:highlight w:val="none"/>
              </w:rPr>
              <w:t>项目讲解演示人员是参与投标供应商所在公司员工,项目讲解演示人员提供投标前3个月社保证明</w:t>
            </w:r>
            <w:r>
              <w:rPr>
                <w:rFonts w:hint="eastAsia" w:ascii="宋体" w:hAnsi="宋体" w:eastAsia="宋体" w:cs="宋体"/>
                <w:color w:val="auto"/>
                <w:kern w:val="0"/>
                <w:sz w:val="21"/>
                <w:szCs w:val="21"/>
                <w:highlight w:val="none"/>
              </w:rPr>
              <w:t>，否则不得讲解演示。</w:t>
            </w:r>
          </w:p>
          <w:p w14:paraId="242ED214">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b/>
                <w:color w:val="auto"/>
                <w:kern w:val="0"/>
                <w:sz w:val="21"/>
                <w:szCs w:val="21"/>
                <w:highlight w:val="none"/>
                <w:lang w:val="zh-CN"/>
              </w:rPr>
            </w:pPr>
            <w:r>
              <w:rPr>
                <w:rFonts w:hint="eastAsia" w:ascii="宋体" w:hAnsi="宋体" w:eastAsia="宋体" w:cs="宋体"/>
                <w:color w:val="auto"/>
                <w:kern w:val="0"/>
                <w:sz w:val="21"/>
                <w:szCs w:val="21"/>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D29F6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00D2FD44">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7</w:t>
            </w:r>
          </w:p>
        </w:tc>
        <w:tc>
          <w:tcPr>
            <w:tcW w:w="963" w:type="pct"/>
            <w:tcBorders>
              <w:tl2br w:val="nil"/>
              <w:tr2bl w:val="nil"/>
            </w:tcBorders>
            <w:vAlign w:val="center"/>
          </w:tcPr>
          <w:p w14:paraId="3C70F910">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是否允许采购进口产品</w:t>
            </w:r>
          </w:p>
        </w:tc>
        <w:tc>
          <w:tcPr>
            <w:tcW w:w="3673" w:type="pct"/>
            <w:tcBorders>
              <w:tl2br w:val="nil"/>
              <w:tr2bl w:val="nil"/>
            </w:tcBorders>
            <w:vAlign w:val="center"/>
          </w:tcPr>
          <w:p w14:paraId="4E1E2DC1">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kern w:val="0"/>
                <w:sz w:val="21"/>
                <w:szCs w:val="21"/>
                <w:highlight w:val="none"/>
              </w:rPr>
            </w:pPr>
            <w:sdt>
              <w:sdtPr>
                <w:rPr>
                  <w:rFonts w:hint="eastAsia" w:ascii="宋体" w:hAnsi="宋体" w:eastAsia="宋体" w:cs="宋体"/>
                  <w:color w:val="auto"/>
                  <w:kern w:val="0"/>
                  <w:sz w:val="21"/>
                  <w:szCs w:val="21"/>
                  <w:highlight w:val="none"/>
                </w:rPr>
                <w:id w:val="7237945"/>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F0FE"/>
                </w:r>
              </w:sdtContent>
            </w:sdt>
            <w:r>
              <w:rPr>
                <w:rFonts w:hint="eastAsia" w:ascii="宋体" w:hAnsi="宋体" w:eastAsia="宋体" w:cs="宋体"/>
                <w:color w:val="auto"/>
                <w:kern w:val="0"/>
                <w:sz w:val="21"/>
                <w:szCs w:val="21"/>
                <w:highlight w:val="none"/>
              </w:rPr>
              <w:t>本项目不允许采购进口产品。</w:t>
            </w:r>
          </w:p>
          <w:p w14:paraId="75CC8807">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7237946"/>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r>
              <w:rPr>
                <w:rFonts w:hint="eastAsia" w:ascii="宋体" w:hAnsi="宋体" w:eastAsia="宋体" w:cs="宋体"/>
                <w:color w:val="auto"/>
                <w:kern w:val="0"/>
                <w:sz w:val="21"/>
                <w:szCs w:val="21"/>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4C18C9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0D5D04D2">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8</w:t>
            </w:r>
          </w:p>
        </w:tc>
        <w:tc>
          <w:tcPr>
            <w:tcW w:w="963" w:type="pct"/>
            <w:tcBorders>
              <w:tl2br w:val="nil"/>
              <w:tr2bl w:val="nil"/>
            </w:tcBorders>
            <w:vAlign w:val="center"/>
          </w:tcPr>
          <w:p w14:paraId="0E292AEF">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项目属性与核心产品</w:t>
            </w:r>
          </w:p>
        </w:tc>
        <w:tc>
          <w:tcPr>
            <w:tcW w:w="3673" w:type="pct"/>
            <w:tcBorders>
              <w:tl2br w:val="nil"/>
              <w:tr2bl w:val="nil"/>
            </w:tcBorders>
            <w:vAlign w:val="center"/>
          </w:tcPr>
          <w:p w14:paraId="73AFF4CB">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118727868"/>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474885559"/>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147465146"/>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t>☐</w:t>
                        </w:r>
                      </w:sdtContent>
                    </w:sdt>
                  </w:sdtContent>
                </w:sdt>
              </w:sdtContent>
            </w:sdt>
            <w:r>
              <w:rPr>
                <w:rFonts w:hint="eastAsia" w:ascii="宋体" w:hAnsi="宋体" w:eastAsia="宋体" w:cs="宋体"/>
                <w:color w:val="auto"/>
                <w:kern w:val="0"/>
                <w:sz w:val="21"/>
                <w:szCs w:val="21"/>
                <w:highlight w:val="none"/>
              </w:rPr>
              <w:t>A</w:t>
            </w:r>
            <w:r>
              <w:rPr>
                <w:rFonts w:hint="eastAsia" w:ascii="宋体" w:hAnsi="宋体" w:eastAsia="宋体" w:cs="宋体"/>
                <w:color w:val="auto"/>
                <w:sz w:val="21"/>
                <w:szCs w:val="21"/>
                <w:highlight w:val="none"/>
              </w:rPr>
              <w:t>货物类，单一产品或</w:t>
            </w:r>
            <w:r>
              <w:rPr>
                <w:rFonts w:hint="eastAsia" w:ascii="宋体" w:hAnsi="宋体" w:eastAsia="宋体" w:cs="宋体"/>
                <w:color w:val="auto"/>
                <w:kern w:val="0"/>
                <w:sz w:val="21"/>
                <w:szCs w:val="21"/>
                <w:highlight w:val="none"/>
              </w:rPr>
              <w:t>核心产品为：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166EB91C">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147458298"/>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FE"/>
                </w:r>
              </w:sdtContent>
            </w:sdt>
            <w:r>
              <w:rPr>
                <w:rFonts w:hint="eastAsia" w:ascii="宋体" w:hAnsi="宋体" w:eastAsia="宋体" w:cs="宋体"/>
                <w:color w:val="auto"/>
                <w:kern w:val="0"/>
                <w:sz w:val="21"/>
                <w:szCs w:val="21"/>
                <w:highlight w:val="none"/>
              </w:rPr>
              <w:t>B</w:t>
            </w:r>
            <w:r>
              <w:rPr>
                <w:rFonts w:hint="eastAsia" w:ascii="宋体" w:hAnsi="宋体" w:eastAsia="宋体" w:cs="宋体"/>
                <w:color w:val="auto"/>
                <w:sz w:val="21"/>
                <w:szCs w:val="21"/>
                <w:highlight w:val="none"/>
              </w:rPr>
              <w:t>服务类。</w:t>
            </w:r>
          </w:p>
        </w:tc>
      </w:tr>
      <w:tr w14:paraId="7A0360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20993699">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9</w:t>
            </w:r>
          </w:p>
        </w:tc>
        <w:tc>
          <w:tcPr>
            <w:tcW w:w="963" w:type="pct"/>
            <w:tcBorders>
              <w:tl2br w:val="nil"/>
              <w:tr2bl w:val="nil"/>
            </w:tcBorders>
            <w:vAlign w:val="center"/>
          </w:tcPr>
          <w:p w14:paraId="71DE4B5D">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采购标的对应的中小企业划分标准所属行业</w:t>
            </w:r>
          </w:p>
        </w:tc>
        <w:tc>
          <w:tcPr>
            <w:tcW w:w="3673" w:type="pct"/>
            <w:tcBorders>
              <w:tl2br w:val="nil"/>
              <w:tr2bl w:val="nil"/>
            </w:tcBorders>
            <w:vAlign w:val="center"/>
          </w:tcPr>
          <w:p w14:paraId="58D746B7">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kern w:val="0"/>
                <w:sz w:val="21"/>
                <w:szCs w:val="21"/>
                <w:highlight w:val="none"/>
              </w:rPr>
              <w:t>标的：</w:t>
            </w:r>
            <w:r>
              <w:rPr>
                <w:rFonts w:hint="eastAsia" w:ascii="宋体" w:hAnsi="宋体" w:eastAsia="宋体" w:cs="宋体"/>
                <w:color w:val="auto"/>
                <w:sz w:val="21"/>
                <w:szCs w:val="21"/>
                <w:highlight w:val="none"/>
                <w:lang w:eastAsia="zh-CN"/>
              </w:rPr>
              <w:t>江山市小型水库“以大带小”维修养护（2025年度）</w:t>
            </w:r>
            <w:r>
              <w:rPr>
                <w:rFonts w:hint="eastAsia" w:ascii="宋体" w:hAnsi="宋体" w:eastAsia="宋体" w:cs="宋体"/>
                <w:color w:val="auto"/>
                <w:kern w:val="0"/>
                <w:sz w:val="21"/>
                <w:szCs w:val="21"/>
                <w:highlight w:val="none"/>
              </w:rPr>
              <w:t>，属于</w:t>
            </w:r>
            <w:r>
              <w:rPr>
                <w:rFonts w:hint="eastAsia" w:ascii="宋体" w:hAnsi="宋体" w:eastAsia="宋体" w:cs="宋体"/>
                <w:color w:val="auto"/>
                <w:kern w:val="0"/>
                <w:sz w:val="21"/>
                <w:szCs w:val="21"/>
                <w:highlight w:val="none"/>
                <w:u w:val="single"/>
                <w:lang w:val="en-US" w:eastAsia="zh-CN"/>
              </w:rPr>
              <w:t>其他未列明行业</w:t>
            </w:r>
            <w:r>
              <w:rPr>
                <w:rFonts w:hint="eastAsia" w:ascii="宋体" w:hAnsi="宋体" w:eastAsia="宋体" w:cs="宋体"/>
                <w:color w:val="auto"/>
                <w:kern w:val="0"/>
                <w:sz w:val="21"/>
                <w:szCs w:val="21"/>
                <w:highlight w:val="none"/>
              </w:rPr>
              <w:t>；</w:t>
            </w:r>
          </w:p>
        </w:tc>
      </w:tr>
      <w:tr w14:paraId="10A62F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3B9C6EF7">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10</w:t>
            </w:r>
          </w:p>
        </w:tc>
        <w:tc>
          <w:tcPr>
            <w:tcW w:w="963" w:type="pct"/>
            <w:tcBorders>
              <w:tl2br w:val="nil"/>
              <w:tr2bl w:val="nil"/>
            </w:tcBorders>
            <w:vAlign w:val="center"/>
          </w:tcPr>
          <w:p w14:paraId="25E459BA">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节能产品、环境标志产品</w:t>
            </w:r>
          </w:p>
        </w:tc>
        <w:tc>
          <w:tcPr>
            <w:tcW w:w="3673" w:type="pct"/>
            <w:tcBorders>
              <w:tl2br w:val="nil"/>
              <w:tr2bl w:val="nil"/>
            </w:tcBorders>
            <w:vAlign w:val="center"/>
          </w:tcPr>
          <w:p w14:paraId="6EAE719C">
            <w:pPr>
              <w:pageBreakBefore w:val="0"/>
              <w:widowControl w:val="0"/>
              <w:kinsoku/>
              <w:wordWrap/>
              <w:overflowPunct/>
              <w:topLinePunct w:val="0"/>
              <w:autoSpaceDE/>
              <w:autoSpaceDN/>
              <w:bidi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BE0CE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160DFDF8">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11</w:t>
            </w:r>
          </w:p>
        </w:tc>
        <w:tc>
          <w:tcPr>
            <w:tcW w:w="963" w:type="pct"/>
            <w:tcBorders>
              <w:tl2br w:val="nil"/>
              <w:tr2bl w:val="nil"/>
            </w:tcBorders>
            <w:vAlign w:val="center"/>
          </w:tcPr>
          <w:p w14:paraId="276D91A2">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中小企业信用融资</w:t>
            </w:r>
          </w:p>
        </w:tc>
        <w:tc>
          <w:tcPr>
            <w:tcW w:w="3673" w:type="pct"/>
            <w:tcBorders>
              <w:tl2br w:val="nil"/>
              <w:tr2bl w:val="nil"/>
            </w:tcBorders>
            <w:vAlign w:val="center"/>
          </w:tcPr>
          <w:p w14:paraId="6FDA67BD">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snapToGrid w:val="0"/>
                <w:color w:val="auto"/>
                <w:kern w:val="28"/>
                <w:sz w:val="21"/>
                <w:szCs w:val="21"/>
                <w:highlight w:val="none"/>
              </w:rPr>
              <w:t>供应商中标后也可在“政采云”平台申请政采贷：操作路径：登录政采云平台 - 金融服务中心 -【融资服务】，可在热门申请中选择产品直接申请，或者在可申请项目中根据该项目进行申请。</w:t>
            </w:r>
          </w:p>
        </w:tc>
      </w:tr>
      <w:tr w14:paraId="405E0EF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358C57F8">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12</w:t>
            </w:r>
          </w:p>
        </w:tc>
        <w:tc>
          <w:tcPr>
            <w:tcW w:w="963" w:type="pct"/>
            <w:tcBorders>
              <w:tl2br w:val="nil"/>
              <w:tr2bl w:val="nil"/>
            </w:tcBorders>
            <w:vAlign w:val="center"/>
          </w:tcPr>
          <w:p w14:paraId="63AAC256">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备份投标文件</w:t>
            </w:r>
          </w:p>
        </w:tc>
        <w:tc>
          <w:tcPr>
            <w:tcW w:w="3673" w:type="pct"/>
            <w:tcBorders>
              <w:tl2br w:val="nil"/>
              <w:tr2bl w:val="nil"/>
            </w:tcBorders>
            <w:vAlign w:val="center"/>
          </w:tcPr>
          <w:p w14:paraId="56C45DF1">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snapToGrid w:val="0"/>
                <w:color w:val="auto"/>
                <w:kern w:val="28"/>
                <w:sz w:val="21"/>
                <w:szCs w:val="21"/>
                <w:highlight w:val="none"/>
              </w:rPr>
            </w:pPr>
            <w:r>
              <w:rPr>
                <w:rFonts w:hint="eastAsia" w:ascii="宋体" w:hAnsi="宋体" w:eastAsia="宋体" w:cs="宋体"/>
                <w:bCs/>
                <w:color w:val="auto"/>
                <w:sz w:val="21"/>
                <w:szCs w:val="21"/>
                <w:highlight w:val="none"/>
              </w:rPr>
              <w:t>为确保采购项目顺利实施，避免因政采云上电子</w:t>
            </w:r>
            <w:r>
              <w:rPr>
                <w:rFonts w:hint="eastAsia" w:ascii="宋体" w:hAnsi="宋体" w:eastAsia="宋体" w:cs="宋体"/>
                <w:bCs/>
                <w:color w:val="auto"/>
                <w:sz w:val="21"/>
                <w:szCs w:val="21"/>
                <w:highlight w:val="none"/>
                <w:lang w:eastAsia="zh-CN"/>
              </w:rPr>
              <w:t>响应文件</w:t>
            </w:r>
            <w:r>
              <w:rPr>
                <w:rFonts w:hint="eastAsia" w:ascii="宋体" w:hAnsi="宋体" w:eastAsia="宋体" w:cs="宋体"/>
                <w:bCs/>
                <w:color w:val="auto"/>
                <w:sz w:val="21"/>
                <w:szCs w:val="21"/>
                <w:highlight w:val="none"/>
              </w:rPr>
              <w:t>解密失败导致投标无效，</w:t>
            </w:r>
            <w:r>
              <w:rPr>
                <w:rFonts w:hint="eastAsia" w:ascii="宋体" w:hAnsi="宋体" w:eastAsia="宋体" w:cs="宋体"/>
                <w:bCs/>
                <w:color w:val="auto"/>
                <w:sz w:val="21"/>
                <w:szCs w:val="21"/>
                <w:highlight w:val="none"/>
                <w:lang w:eastAsia="zh-CN"/>
              </w:rPr>
              <w:t>供应商</w:t>
            </w:r>
            <w:r>
              <w:rPr>
                <w:rFonts w:hint="eastAsia" w:ascii="宋体" w:hAnsi="宋体" w:eastAsia="宋体" w:cs="宋体"/>
                <w:bCs/>
                <w:color w:val="auto"/>
                <w:sz w:val="21"/>
                <w:szCs w:val="21"/>
                <w:highlight w:val="none"/>
              </w:rPr>
              <w:t>可在</w:t>
            </w:r>
            <w:r>
              <w:rPr>
                <w:rFonts w:hint="eastAsia" w:ascii="宋体" w:hAnsi="宋体" w:eastAsia="宋体" w:cs="宋体"/>
                <w:color w:val="auto"/>
                <w:sz w:val="21"/>
                <w:szCs w:val="21"/>
                <w:highlight w:val="none"/>
                <w:lang w:eastAsia="zh-CN"/>
              </w:rPr>
              <w:t>投标截止时间前</w:t>
            </w:r>
            <w:r>
              <w:rPr>
                <w:rFonts w:hint="eastAsia" w:ascii="宋体" w:hAnsi="宋体" w:eastAsia="宋体" w:cs="宋体"/>
                <w:color w:val="auto"/>
                <w:sz w:val="21"/>
                <w:szCs w:val="21"/>
                <w:highlight w:val="none"/>
              </w:rPr>
              <w:t>将在政采云平台上最后生成的具备电子签章的备份加密</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（文件名后缀为备份文件四字的首字母）以电子邮件方式传送至代理机构联系人邮箱（</w:t>
            </w:r>
            <w:r>
              <w:rPr>
                <w:rFonts w:hint="eastAsia" w:ascii="宋体" w:hAnsi="宋体" w:eastAsia="宋体" w:cs="宋体"/>
                <w:bCs/>
                <w:color w:val="auto"/>
                <w:sz w:val="21"/>
                <w:szCs w:val="21"/>
                <w:highlight w:val="none"/>
              </w:rPr>
              <w:t>1056090925@qq.com</w:t>
            </w:r>
            <w:r>
              <w:rPr>
                <w:rFonts w:hint="eastAsia" w:ascii="宋体" w:hAnsi="宋体" w:eastAsia="宋体" w:cs="宋体"/>
                <w:color w:val="auto"/>
                <w:sz w:val="21"/>
                <w:szCs w:val="21"/>
                <w:highlight w:val="none"/>
              </w:rPr>
              <w:t>）,传送的</w:t>
            </w:r>
            <w:r>
              <w:rPr>
                <w:rFonts w:hint="eastAsia" w:ascii="宋体" w:hAnsi="宋体" w:eastAsia="宋体" w:cs="宋体"/>
                <w:color w:val="auto"/>
                <w:sz w:val="21"/>
                <w:szCs w:val="21"/>
                <w:highlight w:val="none"/>
                <w:lang w:eastAsia="zh-CN"/>
              </w:rPr>
              <w:t>备份投标文件</w:t>
            </w:r>
            <w:r>
              <w:rPr>
                <w:rFonts w:hint="eastAsia" w:ascii="宋体" w:hAnsi="宋体" w:eastAsia="宋体" w:cs="宋体"/>
                <w:color w:val="auto"/>
                <w:sz w:val="21"/>
                <w:szCs w:val="21"/>
                <w:highlight w:val="none"/>
              </w:rPr>
              <w:t>需打包压缩并加密，加密密码由投标方自行保管，如政采云上电子</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出现解密失败情况</w:t>
            </w:r>
            <w:r>
              <w:rPr>
                <w:rFonts w:hint="eastAsia" w:ascii="宋体" w:hAnsi="宋体" w:eastAsia="宋体" w:cs="宋体"/>
                <w:b/>
                <w:bCs/>
                <w:color w:val="auto"/>
                <w:sz w:val="21"/>
                <w:szCs w:val="21"/>
                <w:highlight w:val="none"/>
              </w:rPr>
              <w:t>（在线</w:t>
            </w:r>
            <w:r>
              <w:rPr>
                <w:rFonts w:hint="eastAsia" w:ascii="宋体" w:hAnsi="宋体" w:eastAsia="宋体" w:cs="宋体"/>
                <w:b/>
                <w:color w:val="auto"/>
                <w:sz w:val="21"/>
                <w:szCs w:val="21"/>
                <w:highlight w:val="none"/>
              </w:rPr>
              <w:t>解密电子</w:t>
            </w:r>
            <w:r>
              <w:rPr>
                <w:rFonts w:hint="eastAsia" w:ascii="宋体" w:hAnsi="宋体" w:eastAsia="宋体" w:cs="宋体"/>
                <w:b/>
                <w:color w:val="auto"/>
                <w:sz w:val="21"/>
                <w:szCs w:val="21"/>
                <w:highlight w:val="none"/>
                <w:lang w:eastAsia="zh-CN"/>
              </w:rPr>
              <w:t>响应文件</w:t>
            </w:r>
            <w:r>
              <w:rPr>
                <w:rFonts w:hint="eastAsia" w:ascii="宋体" w:hAnsi="宋体" w:eastAsia="宋体" w:cs="宋体"/>
                <w:b/>
                <w:color w:val="auto"/>
                <w:sz w:val="21"/>
                <w:szCs w:val="21"/>
                <w:highlight w:val="none"/>
              </w:rPr>
              <w:t>时间为开标时间起</w:t>
            </w:r>
            <w:r>
              <w:rPr>
                <w:rFonts w:hint="eastAsia" w:ascii="宋体" w:hAnsi="宋体" w:eastAsia="宋体" w:cs="宋体"/>
                <w:b/>
                <w:color w:val="auto"/>
                <w:sz w:val="21"/>
                <w:szCs w:val="21"/>
                <w:highlight w:val="none"/>
                <w:lang w:eastAsia="zh-CN"/>
              </w:rPr>
              <w:t>半小时内</w:t>
            </w:r>
            <w:r>
              <w:rPr>
                <w:rFonts w:hint="eastAsia" w:ascii="宋体" w:hAnsi="宋体" w:eastAsia="宋体" w:cs="宋体"/>
                <w:b/>
                <w:color w:val="auto"/>
                <w:sz w:val="21"/>
                <w:szCs w:val="21"/>
                <w:highlight w:val="none"/>
              </w:rPr>
              <w:t>），</w:t>
            </w:r>
            <w:r>
              <w:rPr>
                <w:rFonts w:hint="eastAsia" w:ascii="宋体" w:hAnsi="宋体" w:eastAsia="宋体" w:cs="宋体"/>
                <w:bCs/>
                <w:color w:val="auto"/>
                <w:sz w:val="21"/>
                <w:szCs w:val="21"/>
                <w:highlight w:val="none"/>
              </w:rPr>
              <w:t>投标方可按照自身意愿确认是否同意提供加密密码解密传送至</w:t>
            </w:r>
            <w:r>
              <w:rPr>
                <w:rFonts w:hint="eastAsia" w:ascii="宋体" w:hAnsi="宋体" w:eastAsia="宋体" w:cs="宋体"/>
                <w:color w:val="auto"/>
                <w:sz w:val="21"/>
                <w:szCs w:val="21"/>
                <w:highlight w:val="none"/>
              </w:rPr>
              <w:t>代理机构联系人邮箱（</w:t>
            </w:r>
            <w:r>
              <w:rPr>
                <w:rFonts w:hint="eastAsia" w:ascii="宋体" w:hAnsi="宋体" w:eastAsia="宋体" w:cs="宋体"/>
                <w:bCs/>
                <w:color w:val="auto"/>
                <w:sz w:val="21"/>
                <w:szCs w:val="21"/>
                <w:highlight w:val="none"/>
              </w:rPr>
              <w:t>1056090925@qq.com</w:t>
            </w:r>
            <w:r>
              <w:rPr>
                <w:rFonts w:hint="eastAsia" w:ascii="宋体" w:hAnsi="宋体" w:eastAsia="宋体" w:cs="宋体"/>
                <w:color w:val="auto"/>
                <w:sz w:val="21"/>
                <w:szCs w:val="21"/>
                <w:highlight w:val="none"/>
              </w:rPr>
              <w:t>）的备份文件，并以备份文件作为替代电子</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，如</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未按要求提供有效备份文件，同时政采云上</w:t>
            </w:r>
            <w:r>
              <w:rPr>
                <w:rFonts w:hint="eastAsia" w:ascii="宋体" w:hAnsi="宋体" w:eastAsia="宋体" w:cs="宋体"/>
                <w:color w:val="auto"/>
                <w:sz w:val="21"/>
                <w:szCs w:val="21"/>
                <w:highlight w:val="none"/>
                <w:lang w:eastAsia="zh-CN"/>
              </w:rPr>
              <w:t>响应文件</w:t>
            </w:r>
            <w:r>
              <w:rPr>
                <w:rFonts w:hint="eastAsia" w:ascii="宋体" w:hAnsi="宋体" w:eastAsia="宋体" w:cs="宋体"/>
                <w:color w:val="auto"/>
                <w:sz w:val="21"/>
                <w:szCs w:val="21"/>
                <w:highlight w:val="none"/>
              </w:rPr>
              <w:t>解密失败的，将导致投标无效</w:t>
            </w:r>
            <w:r>
              <w:rPr>
                <w:rFonts w:hint="eastAsia" w:ascii="宋体" w:hAnsi="宋体" w:eastAsia="宋体" w:cs="宋体"/>
                <w:color w:val="auto"/>
                <w:sz w:val="21"/>
                <w:szCs w:val="21"/>
                <w:highlight w:val="none"/>
                <w:lang w:eastAsia="zh-CN"/>
              </w:rPr>
              <w:t>。</w:t>
            </w:r>
          </w:p>
        </w:tc>
      </w:tr>
      <w:tr w14:paraId="62C6C0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57139BB4">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13</w:t>
            </w:r>
          </w:p>
        </w:tc>
        <w:tc>
          <w:tcPr>
            <w:tcW w:w="963" w:type="pct"/>
            <w:tcBorders>
              <w:tl2br w:val="nil"/>
              <w:tr2bl w:val="nil"/>
            </w:tcBorders>
            <w:vAlign w:val="center"/>
          </w:tcPr>
          <w:p w14:paraId="52A6420A">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特别说明</w:t>
            </w:r>
          </w:p>
        </w:tc>
        <w:tc>
          <w:tcPr>
            <w:tcW w:w="3673" w:type="pct"/>
            <w:tcBorders>
              <w:tl2br w:val="nil"/>
              <w:tr2bl w:val="nil"/>
            </w:tcBorders>
            <w:vAlign w:val="center"/>
          </w:tcPr>
          <w:p w14:paraId="0F1DE10A">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sdt>
              <w:sdtPr>
                <w:rPr>
                  <w:rFonts w:hint="eastAsia" w:ascii="宋体" w:hAnsi="宋体" w:eastAsia="宋体" w:cs="宋体"/>
                  <w:color w:val="auto"/>
                  <w:kern w:val="0"/>
                  <w:sz w:val="21"/>
                  <w:szCs w:val="21"/>
                  <w:highlight w:val="none"/>
                </w:rPr>
                <w:id w:val="21172207"/>
              </w:sdtPr>
              <w:sdtEndPr>
                <w:rPr>
                  <w:rFonts w:hint="eastAsia" w:ascii="宋体" w:hAnsi="宋体" w:eastAsia="宋体" w:cs="宋体"/>
                  <w:color w:val="auto"/>
                  <w:kern w:val="0"/>
                  <w:sz w:val="21"/>
                  <w:szCs w:val="21"/>
                  <w:highlight w:val="none"/>
                </w:rPr>
              </w:sdtEndPr>
              <w:sdtContent>
                <w:sdt>
                  <w:sdtPr>
                    <w:rPr>
                      <w:rFonts w:hint="eastAsia" w:ascii="宋体" w:hAnsi="宋体" w:eastAsia="宋体" w:cs="宋体"/>
                      <w:color w:val="auto"/>
                      <w:kern w:val="0"/>
                      <w:sz w:val="21"/>
                      <w:szCs w:val="21"/>
                      <w:highlight w:val="none"/>
                    </w:rPr>
                    <w:id w:val="147459606"/>
                  </w:sdtPr>
                  <w:sdtEndPr>
                    <w:rPr>
                      <w:rFonts w:hint="eastAsia" w:ascii="宋体" w:hAnsi="宋体" w:eastAsia="宋体" w:cs="宋体"/>
                      <w:color w:val="auto"/>
                      <w:kern w:val="0"/>
                      <w:sz w:val="21"/>
                      <w:szCs w:val="21"/>
                      <w:highlight w:val="none"/>
                    </w:rPr>
                  </w:sdtEndPr>
                  <w:sdtContent>
                    <w:r>
                      <w:rPr>
                        <w:rFonts w:hint="eastAsia" w:ascii="宋体" w:hAnsi="宋体" w:eastAsia="宋体" w:cs="宋体"/>
                        <w:color w:val="auto"/>
                        <w:kern w:val="0"/>
                        <w:sz w:val="21"/>
                        <w:szCs w:val="21"/>
                        <w:highlight w:val="none"/>
                      </w:rPr>
                      <w:sym w:font="Wingdings" w:char="00FE"/>
                    </w:r>
                  </w:sdtContent>
                </w:sdt>
              </w:sdtContent>
            </w:sdt>
            <w:r>
              <w:rPr>
                <w:rFonts w:hint="eastAsia" w:ascii="宋体" w:hAnsi="宋体" w:eastAsia="宋体" w:cs="宋体"/>
                <w:color w:val="auto"/>
                <w:kern w:val="0"/>
                <w:sz w:val="21"/>
                <w:szCs w:val="21"/>
                <w:highlight w:val="none"/>
              </w:rPr>
              <w:t>有。具体说明：</w:t>
            </w:r>
            <w:r>
              <w:rPr>
                <w:rFonts w:hint="eastAsia" w:ascii="宋体" w:hAnsi="宋体" w:eastAsia="宋体" w:cs="宋体"/>
                <w:color w:val="auto"/>
                <w:sz w:val="21"/>
                <w:szCs w:val="21"/>
                <w:highlight w:val="none"/>
                <w:u w:val="single"/>
                <w:lang w:eastAsia="zh-CN"/>
              </w:rPr>
              <w:t>成交供应商在合同签订前向采购代理机构提供纸质响应文件各</w:t>
            </w:r>
            <w:r>
              <w:rPr>
                <w:rFonts w:hint="eastAsia" w:ascii="宋体" w:hAnsi="宋体" w:cs="宋体"/>
                <w:color w:val="auto"/>
                <w:sz w:val="21"/>
                <w:szCs w:val="21"/>
                <w:highlight w:val="none"/>
                <w:u w:val="single"/>
                <w:lang w:eastAsia="zh-CN"/>
              </w:rPr>
              <w:t>四</w:t>
            </w:r>
            <w:r>
              <w:rPr>
                <w:rFonts w:hint="eastAsia" w:ascii="宋体" w:hAnsi="宋体" w:eastAsia="宋体" w:cs="宋体"/>
                <w:color w:val="auto"/>
                <w:sz w:val="21"/>
                <w:szCs w:val="21"/>
                <w:highlight w:val="none"/>
                <w:u w:val="single"/>
                <w:lang w:eastAsia="zh-CN"/>
              </w:rPr>
              <w:t>份用于备案归档</w:t>
            </w:r>
            <w:r>
              <w:rPr>
                <w:rFonts w:hint="eastAsia" w:ascii="宋体" w:hAnsi="宋体" w:eastAsia="宋体" w:cs="宋体"/>
                <w:color w:val="auto"/>
                <w:sz w:val="21"/>
                <w:szCs w:val="21"/>
                <w:highlight w:val="none"/>
              </w:rPr>
              <w:t>。</w:t>
            </w:r>
          </w:p>
          <w:p w14:paraId="7D7320BF">
            <w:pPr>
              <w:pageBreakBefore w:val="0"/>
              <w:widowControl w:val="0"/>
              <w:kinsoku/>
              <w:wordWrap/>
              <w:overflowPunct/>
              <w:topLinePunct w:val="0"/>
              <w:autoSpaceDE/>
              <w:autoSpaceDN/>
              <w:bidi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lang w:val="en-US"/>
              </w:rPr>
            </w:pPr>
            <w:sdt>
              <w:sdtPr>
                <w:rPr>
                  <w:rFonts w:hint="eastAsia" w:ascii="宋体" w:hAnsi="宋体" w:eastAsia="宋体" w:cs="宋体"/>
                  <w:color w:val="auto"/>
                  <w:kern w:val="0"/>
                  <w:sz w:val="21"/>
                  <w:szCs w:val="21"/>
                  <w:highlight w:val="none"/>
                </w:rPr>
                <w:id w:val="21172208"/>
                <w:showingPlcHdr/>
              </w:sdtPr>
              <w:sdtEndPr>
                <w:rPr>
                  <w:rFonts w:hint="eastAsia" w:ascii="宋体" w:hAnsi="宋体" w:eastAsia="宋体" w:cs="宋体"/>
                  <w:color w:val="auto"/>
                  <w:kern w:val="0"/>
                  <w:sz w:val="21"/>
                  <w:szCs w:val="21"/>
                  <w:highlight w:val="none"/>
                </w:rPr>
              </w:sdtEndPr>
              <w:sdtContent/>
            </w:sdt>
            <w:r>
              <w:rPr>
                <w:rFonts w:hint="eastAsia" w:ascii="宋体" w:hAnsi="宋体" w:eastAsia="宋体" w:cs="宋体"/>
                <w:color w:val="auto"/>
                <w:kern w:val="0"/>
                <w:sz w:val="21"/>
                <w:szCs w:val="21"/>
                <w:highlight w:val="none"/>
              </w:rPr>
              <w:t>☐</w:t>
            </w:r>
            <w:r>
              <w:rPr>
                <w:rFonts w:hint="eastAsia" w:ascii="宋体" w:hAnsi="宋体" w:eastAsia="宋体" w:cs="宋体"/>
                <w:b w:val="0"/>
                <w:bCs w:val="0"/>
                <w:color w:val="auto"/>
                <w:kern w:val="0"/>
                <w:sz w:val="21"/>
                <w:szCs w:val="21"/>
                <w:highlight w:val="none"/>
              </w:rPr>
              <w:t>无。</w:t>
            </w:r>
          </w:p>
        </w:tc>
      </w:tr>
      <w:tr w14:paraId="1C30A9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trHeight w:val="454" w:hRule="atLeast"/>
          <w:tblHeader/>
        </w:trPr>
        <w:tc>
          <w:tcPr>
            <w:tcW w:w="362" w:type="pct"/>
            <w:tcBorders>
              <w:tl2br w:val="nil"/>
              <w:tr2bl w:val="nil"/>
            </w:tcBorders>
            <w:vAlign w:val="center"/>
          </w:tcPr>
          <w:p w14:paraId="444B1B14">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center"/>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14</w:t>
            </w:r>
          </w:p>
        </w:tc>
        <w:tc>
          <w:tcPr>
            <w:tcW w:w="963" w:type="pct"/>
            <w:tcBorders>
              <w:tl2br w:val="nil"/>
              <w:tr2bl w:val="nil"/>
            </w:tcBorders>
            <w:vAlign w:val="center"/>
          </w:tcPr>
          <w:p w14:paraId="2A918665">
            <w:pPr>
              <w:pageBreakBefore w:val="0"/>
              <w:widowControl w:val="0"/>
              <w:kinsoku/>
              <w:wordWrap/>
              <w:overflowPunct/>
              <w:topLinePunct w:val="0"/>
              <w:autoSpaceDE/>
              <w:autoSpaceDN/>
              <w:bidi w:val="0"/>
              <w:snapToGrid w:val="0"/>
              <w:spacing w:beforeAutospacing="0" w:afterAutospacing="0" w:line="360" w:lineRule="auto"/>
              <w:ind w:left="0" w:leftChars="0" w:right="0" w:rightChars="0"/>
              <w:jc w:val="both"/>
              <w:textAlignment w:val="auto"/>
              <w:rPr>
                <w:rFonts w:hint="eastAsia" w:ascii="宋体" w:hAnsi="宋体" w:eastAsia="宋体" w:cs="宋体"/>
                <w:b/>
                <w:color w:val="auto"/>
                <w:sz w:val="21"/>
                <w:szCs w:val="21"/>
                <w:highlight w:val="none"/>
                <w:u w:val="none"/>
              </w:rPr>
            </w:pPr>
            <w:r>
              <w:rPr>
                <w:rFonts w:hint="eastAsia" w:ascii="宋体" w:hAnsi="宋体" w:eastAsia="宋体" w:cs="宋体"/>
                <w:b/>
                <w:bCs/>
                <w:color w:val="auto"/>
                <w:sz w:val="21"/>
                <w:szCs w:val="21"/>
                <w:highlight w:val="none"/>
                <w:u w:val="none"/>
                <w:lang w:val="en-US" w:eastAsia="zh-CN"/>
              </w:rPr>
              <w:t>代理服务费</w:t>
            </w:r>
          </w:p>
        </w:tc>
        <w:tc>
          <w:tcPr>
            <w:tcW w:w="3673" w:type="pct"/>
            <w:tcBorders>
              <w:tl2br w:val="nil"/>
              <w:tr2bl w:val="nil"/>
            </w:tcBorders>
            <w:vAlign w:val="top"/>
          </w:tcPr>
          <w:p w14:paraId="450423E3">
            <w:pPr>
              <w:pStyle w:val="3"/>
              <w:pageBreakBefore w:val="0"/>
              <w:widowControl w:val="0"/>
              <w:kinsoku/>
              <w:wordWrap/>
              <w:overflowPunct/>
              <w:topLinePunct w:val="0"/>
              <w:autoSpaceDE/>
              <w:autoSpaceDN/>
              <w:bidi w:val="0"/>
              <w:spacing w:beforeAutospacing="0" w:afterAutospacing="0" w:line="360" w:lineRule="auto"/>
              <w:ind w:left="0" w:leftChars="0" w:right="0" w:rightChars="0" w:firstLine="0" w:firstLineChars="0"/>
              <w:jc w:val="left"/>
              <w:textAlignment w:val="auto"/>
              <w:rPr>
                <w:rFonts w:hint="eastAsia" w:ascii="宋体" w:hAnsi="宋体" w:eastAsia="宋体" w:cs="宋体"/>
                <w:color w:val="auto"/>
                <w:kern w:val="0"/>
                <w:sz w:val="21"/>
                <w:szCs w:val="21"/>
                <w:highlight w:val="none"/>
                <w:u w:val="none"/>
                <w:lang w:val="en-US"/>
              </w:rPr>
            </w:pPr>
            <w:r>
              <w:rPr>
                <w:rFonts w:hint="eastAsia" w:ascii="宋体" w:hAnsi="宋体" w:eastAsia="宋体" w:cs="宋体"/>
                <w:b w:val="0"/>
                <w:bCs w:val="0"/>
                <w:color w:val="auto"/>
                <w:sz w:val="21"/>
                <w:szCs w:val="21"/>
                <w:highlight w:val="none"/>
                <w:lang w:val="zh-CN"/>
              </w:rPr>
              <w:t>代理服务费由</w:t>
            </w:r>
            <w:r>
              <w:rPr>
                <w:rFonts w:hint="eastAsia" w:ascii="宋体" w:hAnsi="宋体" w:eastAsia="宋体" w:cs="宋体"/>
                <w:b w:val="0"/>
                <w:bCs w:val="0"/>
                <w:color w:val="auto"/>
                <w:sz w:val="21"/>
                <w:szCs w:val="21"/>
                <w:highlight w:val="none"/>
                <w:lang w:val="en-US" w:eastAsia="zh-CN"/>
              </w:rPr>
              <w:t>中标人</w:t>
            </w:r>
            <w:r>
              <w:rPr>
                <w:rFonts w:hint="eastAsia" w:ascii="宋体" w:hAnsi="宋体" w:eastAsia="宋体" w:cs="宋体"/>
                <w:b w:val="0"/>
                <w:bCs w:val="0"/>
                <w:color w:val="auto"/>
                <w:sz w:val="21"/>
                <w:szCs w:val="21"/>
                <w:highlight w:val="none"/>
                <w:lang w:val="zh-CN"/>
              </w:rPr>
              <w:t>承担，费用</w:t>
            </w:r>
            <w:r>
              <w:rPr>
                <w:rFonts w:hint="eastAsia" w:ascii="宋体" w:hAnsi="宋体" w:eastAsia="宋体" w:cs="宋体"/>
                <w:b w:val="0"/>
                <w:bCs w:val="0"/>
                <w:color w:val="auto"/>
                <w:kern w:val="2"/>
                <w:sz w:val="21"/>
                <w:szCs w:val="21"/>
                <w:highlight w:val="none"/>
                <w:lang w:val="en-US" w:eastAsia="zh-CN" w:bidi="ar-SA"/>
              </w:rPr>
              <w:t>按人民币8000元计取，</w:t>
            </w:r>
            <w:r>
              <w:rPr>
                <w:rFonts w:hint="eastAsia" w:ascii="宋体" w:hAnsi="宋体" w:eastAsia="宋体" w:cs="宋体"/>
                <w:b w:val="0"/>
                <w:bCs w:val="0"/>
                <w:color w:val="auto"/>
                <w:sz w:val="21"/>
                <w:szCs w:val="21"/>
                <w:highlight w:val="none"/>
                <w:u w:val="none"/>
                <w:lang w:val="en-US" w:eastAsia="zh-CN"/>
              </w:rPr>
              <w:t>可用电汇、转账、现金等付款方式。</w:t>
            </w:r>
          </w:p>
        </w:tc>
      </w:tr>
    </w:tbl>
    <w:p w14:paraId="311A5910">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sz w:val="32"/>
          <w:szCs w:val="20"/>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bookmarkEnd w:id="10"/>
    <w:p w14:paraId="3CD48D10">
      <w:pPr>
        <w:pStyle w:val="2"/>
        <w:keepNext/>
        <w:keepLines/>
        <w:pageBreakBefore w:val="0"/>
        <w:widowControl w:val="0"/>
        <w:kinsoku/>
        <w:wordWrap/>
        <w:overflowPunct/>
        <w:topLinePunct w:val="0"/>
        <w:autoSpaceDE/>
        <w:autoSpaceDN/>
        <w:bidi w:val="0"/>
        <w:adjustRightInd w:val="0"/>
        <w:snapToGrid/>
        <w:spacing w:before="0" w:beforeAutospacing="0" w:after="0" w:afterAutospacing="0" w:line="360" w:lineRule="auto"/>
        <w:ind w:left="0" w:leftChars="0" w:right="0" w:rightChars="0" w:hanging="431"/>
        <w:jc w:val="center"/>
        <w:textAlignment w:val="auto"/>
        <w:rPr>
          <w:rFonts w:hint="eastAsia"/>
          <w:color w:val="auto"/>
          <w:sz w:val="32"/>
          <w:szCs w:val="32"/>
          <w:highlight w:val="none"/>
        </w:rPr>
      </w:pPr>
      <w:bookmarkStart w:id="11" w:name="_Toc164416483"/>
      <w:bookmarkStart w:id="12" w:name="第三部分"/>
      <w:r>
        <w:rPr>
          <w:rFonts w:hint="eastAsia"/>
          <w:color w:val="auto"/>
          <w:sz w:val="32"/>
          <w:szCs w:val="32"/>
          <w:highlight w:val="none"/>
        </w:rPr>
        <w:t>一、总则</w:t>
      </w:r>
    </w:p>
    <w:p w14:paraId="4E1C11D3">
      <w:pPr>
        <w:keepNext w:val="0"/>
        <w:keepLines w:val="0"/>
        <w:pageBreakBefore w:val="0"/>
        <w:widowControl w:val="0"/>
        <w:kinsoku/>
        <w:wordWrap/>
        <w:overflowPunct/>
        <w:topLinePunct w:val="0"/>
        <w:autoSpaceDE/>
        <w:autoSpaceDN/>
        <w:bidi w:val="0"/>
        <w:snapToGrid w:val="0"/>
        <w:spacing w:beforeAutospacing="0" w:afterAutospacing="0" w:line="360" w:lineRule="auto"/>
        <w:ind w:left="0" w:leftChars="0" w:right="0" w:rightChars="0" w:firstLine="482" w:firstLineChars="200"/>
        <w:jc w:val="left"/>
        <w:textAlignment w:val="auto"/>
        <w:outlineLvl w:val="1"/>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 适用范围</w:t>
      </w:r>
    </w:p>
    <w:p w14:paraId="61A1665A">
      <w:pPr>
        <w:keepNext w:val="0"/>
        <w:keepLines w:val="0"/>
        <w:pageBreakBefore w:val="0"/>
        <w:widowControl w:val="0"/>
        <w:kinsoku/>
        <w:wordWrap/>
        <w:overflowPunct/>
        <w:topLinePunct w:val="0"/>
        <w:autoSpaceDE/>
        <w:autoSpaceDN/>
        <w:bidi w:val="0"/>
        <w:snapToGri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本招标文件适用于该项目的招标、投标、开标、资格审查及信用信息查询、评标、定标、合同、验收等行为（法律、法规另有规定的，从其规定）。</w:t>
      </w:r>
    </w:p>
    <w:p w14:paraId="73590429">
      <w:pPr>
        <w:keepNext w:val="0"/>
        <w:keepLines w:val="0"/>
        <w:pageBreakBefore w:val="0"/>
        <w:widowControl w:val="0"/>
        <w:kinsoku/>
        <w:wordWrap/>
        <w:overflowPunct/>
        <w:topLinePunct w:val="0"/>
        <w:autoSpaceDE/>
        <w:autoSpaceDN/>
        <w:bidi w:val="0"/>
        <w:adjustRightInd/>
        <w:spacing w:beforeAutospacing="0" w:afterAutospacing="0" w:line="360" w:lineRule="auto"/>
        <w:ind w:left="0" w:leftChars="0" w:right="0" w:rightChars="0" w:firstLine="482" w:firstLineChars="20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2.定义</w:t>
      </w:r>
    </w:p>
    <w:p w14:paraId="1223331A">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 “采购人”系指招标公告中载明的本项目的采购人。</w:t>
      </w:r>
    </w:p>
    <w:p w14:paraId="63FD5B07">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“采购</w:t>
      </w:r>
      <w:r>
        <w:rPr>
          <w:rFonts w:hint="eastAsia" w:ascii="宋体" w:hAnsi="宋体" w:cs="宋体"/>
          <w:color w:val="auto"/>
          <w:sz w:val="24"/>
          <w:szCs w:val="24"/>
          <w:highlight w:val="none"/>
          <w:lang w:eastAsia="zh-CN"/>
        </w:rPr>
        <w:t>代理</w:t>
      </w:r>
      <w:r>
        <w:rPr>
          <w:rFonts w:hint="eastAsia" w:ascii="宋体" w:hAnsi="宋体" w:eastAsia="宋体" w:cs="宋体"/>
          <w:color w:val="auto"/>
          <w:sz w:val="24"/>
          <w:szCs w:val="24"/>
          <w:highlight w:val="none"/>
        </w:rPr>
        <w:t>机构”系指招标公告中载明的本项目的采购</w:t>
      </w:r>
      <w:r>
        <w:rPr>
          <w:rFonts w:hint="eastAsia" w:ascii="宋体" w:hAnsi="宋体" w:cs="宋体"/>
          <w:color w:val="auto"/>
          <w:sz w:val="24"/>
          <w:szCs w:val="24"/>
          <w:highlight w:val="none"/>
          <w:lang w:eastAsia="zh-CN"/>
        </w:rPr>
        <w:t>代理</w:t>
      </w:r>
      <w:r>
        <w:rPr>
          <w:rFonts w:hint="eastAsia" w:ascii="宋体" w:hAnsi="宋体" w:eastAsia="宋体" w:cs="宋体"/>
          <w:color w:val="auto"/>
          <w:sz w:val="24"/>
          <w:szCs w:val="24"/>
          <w:highlight w:val="none"/>
        </w:rPr>
        <w:t>机构。</w:t>
      </w:r>
    </w:p>
    <w:p w14:paraId="7ECA9854">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 “投标人”系指响应招标、参加投标竞争的法人、其他组织或者自然人。</w:t>
      </w:r>
    </w:p>
    <w:p w14:paraId="5B7E5AB8">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“负责人”系指法人企业的法定负责人，或其他组织为法律、行政法规规定代表单位行使职权的主要负责人，或自然人本人。</w:t>
      </w:r>
    </w:p>
    <w:p w14:paraId="3CC21B69">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r>
        <w:rPr>
          <w:rFonts w:hint="eastAsia" w:ascii="宋体" w:hAnsi="宋体" w:eastAsia="宋体" w:cs="宋体"/>
          <w:color w:val="auto"/>
          <w:sz w:val="24"/>
          <w:szCs w:val="24"/>
          <w:highlight w:val="none"/>
          <w:lang w:eastAsia="zh-CN"/>
        </w:rPr>
        <w:t>电子公章</w:t>
      </w:r>
      <w:r>
        <w:rPr>
          <w:rFonts w:hint="eastAsia" w:ascii="宋体" w:hAnsi="宋体" w:eastAsia="宋体" w:cs="宋体"/>
          <w:color w:val="auto"/>
          <w:sz w:val="24"/>
          <w:szCs w:val="24"/>
          <w:highlight w:val="none"/>
        </w:rPr>
        <w:t>”系指数据电文中以电子形式所含、所附用于识别</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人身份并表明认可其中内容的数据；“公章”系指单位法定名称章。因特殊原因需要使用冠以法定名称的业务专用章的，投标时须提供《业务专用章使用说明函》（附件4）。</w:t>
      </w:r>
    </w:p>
    <w:p w14:paraId="6F840C4F">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2.6“电子交易平台”是指本项目政府采购活动所依托的政府采购云平台（https://www.zcygov.cn/）。</w:t>
      </w:r>
    </w:p>
    <w:p w14:paraId="5F7CC17E">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 “▲” 系指实质性要求条款，“★”系产品采购项目中单一产品或核心产品，“</w:t>
      </w:r>
      <w:sdt>
        <w:sdtPr>
          <w:rPr>
            <w:rFonts w:hint="eastAsia" w:ascii="宋体" w:hAnsi="宋体" w:eastAsia="宋体" w:cs="宋体"/>
            <w:color w:val="auto"/>
            <w:kern w:val="0"/>
            <w:sz w:val="24"/>
            <w:szCs w:val="24"/>
            <w:highlight w:val="none"/>
          </w:rPr>
          <w:id w:val="512970236"/>
        </w:sdtPr>
        <w:sdtEndPr>
          <w:rPr>
            <w:rFonts w:hint="eastAsia" w:ascii="宋体" w:hAnsi="宋体" w:eastAsia="宋体" w:cs="宋体"/>
            <w:color w:val="auto"/>
            <w:kern w:val="0"/>
            <w:sz w:val="24"/>
            <w:szCs w:val="24"/>
            <w:highlight w:val="none"/>
          </w:rPr>
        </w:sdtEndPr>
        <w:sdtContent>
          <w:sdt>
            <w:sdtPr>
              <w:rPr>
                <w:rFonts w:hint="eastAsia" w:ascii="宋体" w:hAnsi="宋体" w:eastAsia="宋体" w:cs="宋体"/>
                <w:color w:val="auto"/>
                <w:kern w:val="0"/>
                <w:sz w:val="24"/>
                <w:szCs w:val="24"/>
                <w:highlight w:val="none"/>
              </w:rPr>
              <w:id w:val="147465149"/>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sym w:font="Wingdings" w:char="00FE"/>
              </w:r>
            </w:sdtContent>
          </w:sdt>
        </w:sdtContent>
      </w:sdt>
      <w:r>
        <w:rPr>
          <w:rFonts w:hint="eastAsia" w:ascii="宋体" w:hAnsi="宋体" w:eastAsia="宋体" w:cs="宋体"/>
          <w:color w:val="auto"/>
          <w:sz w:val="24"/>
          <w:szCs w:val="24"/>
          <w:highlight w:val="none"/>
        </w:rPr>
        <w:t>”系指适用本项目的要求，“</w:t>
      </w:r>
      <w:sdt>
        <w:sdtPr>
          <w:rPr>
            <w:rFonts w:hint="eastAsia" w:ascii="宋体" w:hAnsi="宋体" w:eastAsia="宋体" w:cs="宋体"/>
            <w:color w:val="auto"/>
            <w:kern w:val="0"/>
            <w:sz w:val="24"/>
            <w:szCs w:val="24"/>
            <w:highlight w:val="none"/>
          </w:rPr>
          <w:id w:val="404888855"/>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sz w:val="24"/>
          <w:szCs w:val="24"/>
          <w:highlight w:val="none"/>
        </w:rPr>
        <w:t>”系指不适用本项目的要求。</w:t>
      </w:r>
    </w:p>
    <w:p w14:paraId="37EBA468">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3. 采购项目需要落实的政府采购政策</w:t>
      </w:r>
    </w:p>
    <w:p w14:paraId="55F93E21">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本项目原则上采购本国生产的货物、工程和服务，不允许采购进口产品。除非采购人</w:t>
      </w:r>
      <w:r>
        <w:rPr>
          <w:rFonts w:hint="eastAsia" w:ascii="宋体" w:hAnsi="宋体" w:eastAsia="宋体" w:cs="宋体"/>
          <w:color w:val="auto"/>
          <w:sz w:val="24"/>
          <w:szCs w:val="24"/>
          <w:highlight w:val="none"/>
          <w:lang w:eastAsia="zh-CN"/>
        </w:rPr>
        <w:t>要求</w:t>
      </w:r>
      <w:r>
        <w:rPr>
          <w:rFonts w:hint="eastAsia" w:ascii="宋体" w:hAnsi="宋体" w:eastAsia="宋体" w:cs="宋体"/>
          <w:color w:val="auto"/>
          <w:sz w:val="24"/>
          <w:szCs w:val="24"/>
          <w:highlight w:val="none"/>
        </w:rPr>
        <w:t>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D552459">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支持绿色发展</w:t>
      </w:r>
    </w:p>
    <w:p w14:paraId="5E0B8842">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szCs w:val="24"/>
          <w:highlight w:val="none"/>
        </w:rPr>
        <w:t>采购人拟采购的产品属于政府强制采购的节能产品品目清单范围的，投标人未按招标文件要求提供国家确定的认证机构出具的、处于有效期之内的节能产品认证证书的，投标无效。</w:t>
      </w:r>
    </w:p>
    <w:p w14:paraId="594FD83B">
      <w:pPr>
        <w:keepNext w:val="0"/>
        <w:keepLines w:val="0"/>
        <w:pageBreakBefore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3.2.2 修缮、装修类项目采购建材的，采购人应将绿色建筑和绿色建材性能、指标等作为实质性条件纳入招标文件和合同。</w:t>
      </w:r>
    </w:p>
    <w:p w14:paraId="2D193418">
      <w:pPr>
        <w:keepNext w:val="0"/>
        <w:keepLines w:val="0"/>
        <w:pageBreakBefore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9775E10">
      <w:pPr>
        <w:keepNext w:val="0"/>
        <w:keepLines w:val="0"/>
        <w:pageBreakBefore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3.3支持中小企业发展</w:t>
      </w:r>
    </w:p>
    <w:p w14:paraId="73AE3B64">
      <w:pPr>
        <w:keepNext w:val="0"/>
        <w:keepLines w:val="0"/>
        <w:pageBreakBefore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43FB639">
      <w:pPr>
        <w:keepNext w:val="0"/>
        <w:keepLines w:val="0"/>
        <w:pageBreakBefore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符合中小企业划分标准的个体工商户，在政府采购活动中视同中小企业。</w:t>
      </w:r>
    </w:p>
    <w:p w14:paraId="3163C495">
      <w:pPr>
        <w:keepNext w:val="0"/>
        <w:keepLines w:val="0"/>
        <w:pageBreakBefore w:val="0"/>
        <w:widowControl/>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3.3.2</w:t>
      </w:r>
      <w:r>
        <w:rPr>
          <w:rFonts w:hint="eastAsia" w:ascii="宋体" w:hAnsi="宋体" w:eastAsia="宋体" w:cs="宋体"/>
          <w:color w:val="auto"/>
          <w:kern w:val="0"/>
          <w:sz w:val="24"/>
          <w:szCs w:val="24"/>
          <w:highlight w:val="none"/>
        </w:rPr>
        <w:t>在政府采购活动中，投标人提供的货物、工程或者服务符合下列情形的，享受中小企业扶持政策：</w:t>
      </w:r>
    </w:p>
    <w:p w14:paraId="3E500EDF">
      <w:pPr>
        <w:keepNext w:val="0"/>
        <w:keepLines w:val="0"/>
        <w:pageBreakBefore w:val="0"/>
        <w:widowControl/>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3.3.2.1在货物采购项目中，货物由中小企业制造，即货物由中小企业生产且使用该中小企业商号或者注册商标；</w:t>
      </w:r>
    </w:p>
    <w:p w14:paraId="711A8953">
      <w:pPr>
        <w:keepNext w:val="0"/>
        <w:keepLines w:val="0"/>
        <w:pageBreakBefore w:val="0"/>
        <w:widowControl/>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3.3.2.2在工程采购项目中，工程由中小企业承建，即工程施工单位为中小企业；</w:t>
      </w:r>
    </w:p>
    <w:p w14:paraId="43A5BBAB">
      <w:pPr>
        <w:keepNext w:val="0"/>
        <w:keepLines w:val="0"/>
        <w:pageBreakBefore w:val="0"/>
        <w:widowControl/>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3.3.2.3在服务采购项目中，服务由中小企业承接，即提供服务的人员为中小企业依照《中华人民共和国劳动合同法》订立劳动合同的从业人员。</w:t>
      </w:r>
    </w:p>
    <w:p w14:paraId="050B404D">
      <w:pPr>
        <w:keepNext w:val="0"/>
        <w:keepLines w:val="0"/>
        <w:pageBreakBefore w:val="0"/>
        <w:widowControl/>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在货物采购项目中，投标人提供的货物既有中小企业制造货物，也有大型企业制造货物的，不享受中小企业扶持政策。</w:t>
      </w:r>
    </w:p>
    <w:p w14:paraId="6EA50037">
      <w:pPr>
        <w:keepNext w:val="0"/>
        <w:keepLines w:val="0"/>
        <w:pageBreakBefore w:val="0"/>
        <w:widowControl/>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以联合体形式参加政府采购活动，联合体各方均为中小企业的，联合体视同中小企业。其中，联合体各方均为小微企业的，联合体视同小微企业。</w:t>
      </w:r>
    </w:p>
    <w:p w14:paraId="4CE3D7E6">
      <w:pPr>
        <w:keepNext w:val="0"/>
        <w:keepLines w:val="0"/>
        <w:pageBreakBefore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宋体" w:hAnsi="宋体" w:eastAsia="宋体" w:cs="宋体"/>
          <w:color w:val="auto"/>
          <w:sz w:val="24"/>
          <w:szCs w:val="24"/>
          <w:highlight w:val="none"/>
          <w:u w:val="none"/>
          <w:lang w:val="en-US" w:eastAsia="zh-CN"/>
        </w:rPr>
        <w:t>2</w:t>
      </w:r>
      <w:r>
        <w:rPr>
          <w:rFonts w:hint="eastAsia" w:ascii="宋体" w:hAnsi="宋体" w:eastAsia="宋体" w:cs="宋体"/>
          <w:color w:val="auto"/>
          <w:sz w:val="24"/>
          <w:szCs w:val="24"/>
          <w:highlight w:val="none"/>
          <w:u w:val="none"/>
        </w:rPr>
        <w:t>0%</w:t>
      </w:r>
      <w:r>
        <w:rPr>
          <w:rFonts w:hint="eastAsia" w:ascii="宋体" w:hAnsi="宋体" w:eastAsia="宋体" w:cs="宋体"/>
          <w:color w:val="auto"/>
          <w:sz w:val="24"/>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eastAsia="宋体" w:cs="宋体"/>
          <w:color w:val="auto"/>
          <w:sz w:val="24"/>
          <w:szCs w:val="24"/>
          <w:highlight w:val="none"/>
          <w:u w:val="none"/>
          <w:lang w:val="en-US" w:eastAsia="zh-CN"/>
        </w:rPr>
        <w:t>6</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的扣除，用扣除后的价格参加评审。组成联合体或者接受分包的小微企业与联合体内其他企业、分包企业之间存在直接控股、管理关系的，不享受价格扣除优惠政策。</w:t>
      </w:r>
    </w:p>
    <w:p w14:paraId="2ED191A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3.3.4符合《关于促进残疾人就业政府采购政策的通知》（财库〔2017〕141号）规定的条件并提供《残疾人福利性单位声明函》（附件1）的残疾人福利性单位视同小型、微型企业；</w:t>
      </w:r>
    </w:p>
    <w:p w14:paraId="402F18F8">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51450FD">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6E16C78">
      <w:pPr>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3.3.7中小企业享受扶持政策获得政府采购合同的，小微企业不得将合同分包给大中型企业，中型企业不得将合同分包给大型企业。</w:t>
      </w:r>
    </w:p>
    <w:p w14:paraId="21E6AB08">
      <w:pPr>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w:t>
      </w:r>
      <w:r>
        <w:rPr>
          <w:rFonts w:hint="eastAsia" w:ascii="宋体" w:hAnsi="宋体" w:eastAsia="宋体" w:cs="宋体"/>
          <w:bCs/>
          <w:color w:val="auto"/>
          <w:sz w:val="24"/>
          <w:szCs w:val="24"/>
          <w:highlight w:val="none"/>
        </w:rPr>
        <w:t>支持创新发展</w:t>
      </w:r>
    </w:p>
    <w:p w14:paraId="26D8EA20">
      <w:pPr>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采购人优先采购被认定为首台套产品和“制造精品”的自主创新产品。</w:t>
      </w:r>
    </w:p>
    <w:p w14:paraId="547D8DF0">
      <w:pPr>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28DD2E67">
      <w:pPr>
        <w:keepNext w:val="0"/>
        <w:keepLines w:val="0"/>
        <w:pageBreakBefore w:val="0"/>
        <w:kinsoku/>
        <w:wordWrap/>
        <w:overflowPunct/>
        <w:topLinePunct w:val="0"/>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 询问、质疑、投诉</w:t>
      </w:r>
    </w:p>
    <w:p w14:paraId="145D81FF">
      <w:pPr>
        <w:keepNext w:val="0"/>
        <w:keepLines w:val="0"/>
        <w:pageBreakBefore w:val="0"/>
        <w:kinsoku/>
        <w:wordWrap/>
        <w:overflowPunct/>
        <w:topLinePunct w:val="0"/>
        <w:autoSpaceDE w:val="0"/>
        <w:autoSpaceDN w:val="0"/>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4.1供应商询问</w:t>
      </w:r>
    </w:p>
    <w:p w14:paraId="4A701B78">
      <w:pPr>
        <w:keepNext w:val="0"/>
        <w:keepLines w:val="0"/>
        <w:pageBreakBefore w:val="0"/>
        <w:kinsoku/>
        <w:wordWrap/>
        <w:overflowPunct/>
        <w:topLinePunct w:val="0"/>
        <w:autoSpaceDE w:val="0"/>
        <w:autoSpaceDN w:val="0"/>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6B29E49">
      <w:pPr>
        <w:keepNext w:val="0"/>
        <w:keepLines w:val="0"/>
        <w:pageBreakBefore w:val="0"/>
        <w:kinsoku/>
        <w:wordWrap/>
        <w:overflowPunct/>
        <w:topLinePunct w:val="0"/>
        <w:autoSpaceDE w:val="0"/>
        <w:autoSpaceDN w:val="0"/>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4.2供应商质疑</w:t>
      </w:r>
    </w:p>
    <w:p w14:paraId="64381987">
      <w:pPr>
        <w:pStyle w:val="7"/>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.1提出质疑的供应商应当是参与所质疑项目采购活动的供应商。潜在供应商已依法获取其可质疑的招标文件的，可以对该文件提出质疑。</w:t>
      </w:r>
    </w:p>
    <w:p w14:paraId="77EE1618">
      <w:pPr>
        <w:pStyle w:val="7"/>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4.2</w:t>
      </w:r>
      <w:r>
        <w:rPr>
          <w:rFonts w:hint="eastAsia" w:ascii="宋体" w:hAnsi="宋体" w:eastAsia="宋体" w:cs="宋体"/>
          <w:color w:val="auto"/>
          <w:sz w:val="24"/>
          <w:szCs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51FE57A">
      <w:pPr>
        <w:pStyle w:val="4"/>
        <w:keepNext w:val="0"/>
        <w:keepLines w:val="0"/>
        <w:pageBreakBefore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snapToGrid/>
          <w:color w:val="auto"/>
          <w:kern w:val="2"/>
          <w:sz w:val="24"/>
          <w:szCs w:val="24"/>
          <w:highlight w:val="none"/>
        </w:rPr>
      </w:pPr>
      <w:r>
        <w:rPr>
          <w:rFonts w:hint="eastAsia" w:ascii="宋体" w:hAnsi="宋体" w:eastAsia="宋体" w:cs="宋体"/>
          <w:snapToGrid/>
          <w:color w:val="auto"/>
          <w:kern w:val="2"/>
          <w:sz w:val="24"/>
          <w:szCs w:val="24"/>
          <w:highlight w:val="none"/>
        </w:rPr>
        <w:t>4.2.2.1对招标文件提出质疑的，质疑期限为供应商获得招标文件之日或者招标文件公告期限届满之日起计算。</w:t>
      </w:r>
    </w:p>
    <w:p w14:paraId="62372F31">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4.2.2.2对采购过程提出质疑的，质疑期限为各采购程序环节结束之日起计算。对同一采购程序环节的质疑，供应商须一次性提出。</w:t>
      </w:r>
    </w:p>
    <w:p w14:paraId="01825589">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4.2.2.3对采购结果提出质疑的，质疑期限自采购结果公告期限届满之日起计算。</w:t>
      </w:r>
    </w:p>
    <w:p w14:paraId="46923247">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w:t>
      </w:r>
      <w:r>
        <w:rPr>
          <w:rFonts w:hint="eastAsia" w:ascii="宋体" w:hAnsi="宋体" w:eastAsia="宋体" w:cs="宋体"/>
          <w:color w:val="auto"/>
          <w:sz w:val="24"/>
          <w:szCs w:val="24"/>
          <w:highlight w:val="none"/>
        </w:rPr>
        <w:t>供应商提出质疑应当提交质疑函和必要的证明材料。质疑函应当包括下列内容：</w:t>
      </w:r>
    </w:p>
    <w:p w14:paraId="4D6A91ED">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4.2.3.1供应商的姓名或者名称、地址、邮编、联系人及联系电话；</w:t>
      </w:r>
    </w:p>
    <w:p w14:paraId="015E5C20">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4.2.3.2质疑项目的名称、编号；</w:t>
      </w:r>
    </w:p>
    <w:p w14:paraId="51A386CC">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4.2.3.3具体、明确的质疑事项和与质疑事项相关的请求；</w:t>
      </w:r>
    </w:p>
    <w:p w14:paraId="73306180">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4.2.3.4事实依据；</w:t>
      </w:r>
    </w:p>
    <w:p w14:paraId="38FCCD87">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4.2.3.5必要的法律依据；</w:t>
      </w:r>
    </w:p>
    <w:p w14:paraId="7378D1EF">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4.2.3.6提出质疑的日期。</w:t>
      </w:r>
    </w:p>
    <w:p w14:paraId="4E4C883A">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供应商提交的质疑函需一式三份。供应商为自然人的，应当由本人签字；供应商为法人或者其他组织的，应当由法定代表人、主要负责人，或者其授权代表签字（授权代表提供投标前三个月的在本公司的社保证明）或者盖章，并加盖公章。</w:t>
      </w:r>
    </w:p>
    <w:p w14:paraId="531EB48E">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质疑函范本及制作说明详见附件2。</w:t>
      </w:r>
    </w:p>
    <w:p w14:paraId="6C3C079C">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4.2.4采购人或者采购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1299B3CC">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4.2.5询问或者质疑事项可能影响采购结果的，采购人应当暂停签订合同，已经签订合同的，应当中止履行合同。</w:t>
      </w:r>
    </w:p>
    <w:p w14:paraId="3271F479">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4.3供应商投诉</w:t>
      </w:r>
    </w:p>
    <w:p w14:paraId="26BB5D24">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4.3.1质疑供应商对采购人、采购代理机构的答复不满意或者采购人、采购代理机构未在规定的时间内作出答复的，可以在答复期满后十五个工作日内向同级政府采购监督管理部门提出投诉。</w:t>
      </w:r>
    </w:p>
    <w:p w14:paraId="00FD8509">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4.3.2供应商投诉的事项不得超出已质疑事项的范围，基于质疑答复内容提出的投诉事项除外。</w:t>
      </w:r>
    </w:p>
    <w:p w14:paraId="4D734BD6">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4.3.3供应商投诉应当有明确的请求和必要的证明材料。</w:t>
      </w:r>
    </w:p>
    <w:p w14:paraId="01D9F78C">
      <w:pPr>
        <w:pStyle w:val="22"/>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360" w:lineRule="auto"/>
        <w:ind w:left="0" w:leftChars="0" w:right="0" w:righ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4.3.</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以联合体形式参加政府采购活动的，其投诉应当由组成联合体的所有供应商共同提出。</w:t>
      </w:r>
    </w:p>
    <w:p w14:paraId="60227949">
      <w:pPr>
        <w:pStyle w:val="22"/>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line="360" w:lineRule="auto"/>
        <w:ind w:left="0" w:leftChars="0" w:right="0" w:righ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投诉书范本及制作说明详见附件3。</w:t>
      </w:r>
    </w:p>
    <w:p w14:paraId="5DB62EDF">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二、招标文件的构成、澄清、修改</w:t>
      </w:r>
    </w:p>
    <w:p w14:paraId="7E729707">
      <w:pPr>
        <w:pStyle w:val="7"/>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02FE4C3D">
      <w:pPr>
        <w:pStyle w:val="7"/>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73D1A285">
      <w:pPr>
        <w:pStyle w:val="7"/>
        <w:keepNext w:val="0"/>
        <w:keepLines w:val="0"/>
        <w:pageBreakBefore w:val="0"/>
        <w:widowControl w:val="0"/>
        <w:tabs>
          <w:tab w:val="left" w:pos="84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1ADE50D8">
      <w:pPr>
        <w:pStyle w:val="7"/>
        <w:keepNext w:val="0"/>
        <w:keepLines w:val="0"/>
        <w:pageBreakBefore w:val="0"/>
        <w:widowControl w:val="0"/>
        <w:tabs>
          <w:tab w:val="left" w:pos="84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0D37A87B">
      <w:pPr>
        <w:pStyle w:val="7"/>
        <w:keepNext w:val="0"/>
        <w:keepLines w:val="0"/>
        <w:pageBreakBefore w:val="0"/>
        <w:widowControl w:val="0"/>
        <w:tabs>
          <w:tab w:val="left" w:pos="84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20506358">
      <w:pPr>
        <w:pStyle w:val="7"/>
        <w:keepNext w:val="0"/>
        <w:keepLines w:val="0"/>
        <w:pageBreakBefore w:val="0"/>
        <w:widowControl w:val="0"/>
        <w:tabs>
          <w:tab w:val="left" w:pos="84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554F4625">
      <w:pPr>
        <w:pStyle w:val="7"/>
        <w:keepNext w:val="0"/>
        <w:keepLines w:val="0"/>
        <w:pageBreakBefore w:val="0"/>
        <w:widowControl w:val="0"/>
        <w:tabs>
          <w:tab w:val="left" w:pos="84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1E064B57">
      <w:pPr>
        <w:pStyle w:val="7"/>
        <w:keepNext w:val="0"/>
        <w:keepLines w:val="0"/>
        <w:pageBreakBefore w:val="0"/>
        <w:widowControl w:val="0"/>
        <w:tabs>
          <w:tab w:val="left" w:pos="84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5.1.6应提交的有关格式范例。</w:t>
      </w:r>
    </w:p>
    <w:p w14:paraId="4ABA18B1">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5.2与本项目有关的</w:t>
      </w:r>
      <w:r>
        <w:rPr>
          <w:rFonts w:hint="eastAsia" w:ascii="宋体" w:hAnsi="宋体" w:eastAsia="宋体" w:cs="宋体"/>
          <w:bCs/>
          <w:color w:val="auto"/>
          <w:sz w:val="24"/>
          <w:szCs w:val="24"/>
          <w:highlight w:val="none"/>
        </w:rPr>
        <w:t>澄清或者修改的内容为招标文件的组成部分</w:t>
      </w:r>
      <w:r>
        <w:rPr>
          <w:rFonts w:hint="eastAsia" w:ascii="宋体" w:hAnsi="宋体" w:eastAsia="宋体" w:cs="宋体"/>
          <w:color w:val="auto"/>
          <w:sz w:val="24"/>
          <w:szCs w:val="24"/>
          <w:highlight w:val="none"/>
        </w:rPr>
        <w:t>。</w:t>
      </w:r>
    </w:p>
    <w:p w14:paraId="0CD3D028">
      <w:pPr>
        <w:pStyle w:val="7"/>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28B92E0A">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6.1已获取招标文件的潜在投标人，若有问题需要澄清，应于投标截止时间前，以书面形式向采购机构提出。</w:t>
      </w:r>
    </w:p>
    <w:p w14:paraId="45F7F9B2">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6BEA4E6">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三、投标</w:t>
      </w:r>
    </w:p>
    <w:p w14:paraId="78666B1C">
      <w:pPr>
        <w:pStyle w:val="7"/>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7.招标文件的获取</w:t>
      </w:r>
    </w:p>
    <w:p w14:paraId="6B76058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snapToGrid w:val="0"/>
          <w:color w:val="auto"/>
          <w:kern w:val="28"/>
          <w:sz w:val="24"/>
          <w:szCs w:val="24"/>
          <w:highlight w:val="none"/>
        </w:rPr>
      </w:pPr>
      <w:r>
        <w:rPr>
          <w:rFonts w:hint="eastAsia" w:ascii="宋体" w:hAnsi="宋体" w:eastAsia="宋体" w:cs="宋体"/>
          <w:snapToGrid w:val="0"/>
          <w:color w:val="auto"/>
          <w:kern w:val="28"/>
          <w:sz w:val="24"/>
          <w:szCs w:val="24"/>
          <w:highlight w:val="none"/>
        </w:rPr>
        <w:t>详见招标公告中获取招标文件的时间期限、地点、方式及招标文件售价。</w:t>
      </w:r>
    </w:p>
    <w:p w14:paraId="32563962">
      <w:pPr>
        <w:pStyle w:val="7"/>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3F5CC50E">
      <w:pPr>
        <w:pStyle w:val="7"/>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0514AF8E">
      <w:pPr>
        <w:pStyle w:val="7"/>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8"/>
          <w:sz w:val="24"/>
          <w:szCs w:val="24"/>
          <w:highlight w:val="none"/>
        </w:rPr>
        <w:t>9.投标保证金</w:t>
      </w:r>
    </w:p>
    <w:p w14:paraId="5B7BD645">
      <w:pPr>
        <w:pStyle w:val="4"/>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本项目不需缴纳投标保证金。</w:t>
      </w:r>
    </w:p>
    <w:p w14:paraId="3702AF3B">
      <w:pPr>
        <w:pStyle w:val="7"/>
        <w:keepNext w:val="0"/>
        <w:keepLines w:val="0"/>
        <w:pageBreakBefore w:val="0"/>
        <w:widowControl w:val="0"/>
        <w:kinsoku/>
        <w:wordWrap/>
        <w:overflowPunct/>
        <w:topLinePunct w:val="0"/>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10.投标文件的语言</w:t>
      </w:r>
    </w:p>
    <w:p w14:paraId="35688FC7">
      <w:pPr>
        <w:keepNext w:val="0"/>
        <w:keepLines w:val="0"/>
        <w:pageBreakBefore w:val="0"/>
        <w:widowControl w:val="0"/>
        <w:kinsoku/>
        <w:wordWrap/>
        <w:overflowPunct/>
        <w:topLinePunct w:val="0"/>
        <w:autoSpaceDE w:val="0"/>
        <w:autoSpaceDN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投标文件及投标人与采购有关的来往通知、函件和文件均应使用中文。</w:t>
      </w:r>
    </w:p>
    <w:p w14:paraId="1BBB799E">
      <w:pPr>
        <w:pStyle w:val="7"/>
        <w:keepNext w:val="0"/>
        <w:keepLines w:val="0"/>
        <w:pageBreakBefore w:val="0"/>
        <w:widowControl w:val="0"/>
        <w:kinsoku/>
        <w:wordWrap/>
        <w:overflowPunct/>
        <w:topLinePunct w:val="0"/>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11.投标文件的组成</w:t>
      </w:r>
    </w:p>
    <w:p w14:paraId="525F0780">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11.1资格文件：</w:t>
      </w:r>
    </w:p>
    <w:p w14:paraId="18071E25">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11.1.1资格文件封面</w:t>
      </w:r>
      <w:r>
        <w:rPr>
          <w:rFonts w:hint="eastAsia" w:ascii="宋体" w:hAnsi="宋体" w:eastAsia="宋体" w:cs="宋体"/>
          <w:color w:val="auto"/>
          <w:sz w:val="24"/>
          <w:szCs w:val="24"/>
          <w:highlight w:val="none"/>
          <w:lang w:val="en-US" w:eastAsia="zh-CN"/>
        </w:rPr>
        <w:t>;</w:t>
      </w:r>
    </w:p>
    <w:p w14:paraId="1841A517">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符合参加政府采购活动应当具备的一般条件的承诺函；</w:t>
      </w:r>
    </w:p>
    <w:p w14:paraId="38F48247">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落实政府采购政策需满足的资格要求（提供中小企业声明函）；</w:t>
      </w:r>
    </w:p>
    <w:p w14:paraId="6852E256">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u w:val="none"/>
        </w:rPr>
        <w:t>▲有效的《营业执照》副本</w:t>
      </w:r>
      <w:r>
        <w:rPr>
          <w:rFonts w:hint="eastAsia" w:ascii="宋体" w:hAnsi="宋体" w:eastAsia="宋体" w:cs="宋体"/>
          <w:color w:val="auto"/>
          <w:sz w:val="24"/>
          <w:szCs w:val="24"/>
          <w:highlight w:val="none"/>
          <w:u w:val="none"/>
          <w:lang w:eastAsia="zh-CN"/>
        </w:rPr>
        <w:t>彩色</w:t>
      </w:r>
      <w:r>
        <w:rPr>
          <w:rFonts w:hint="eastAsia" w:ascii="宋体" w:hAnsi="宋体" w:eastAsia="宋体" w:cs="宋体"/>
          <w:color w:val="auto"/>
          <w:sz w:val="24"/>
          <w:szCs w:val="24"/>
          <w:highlight w:val="none"/>
          <w:u w:val="none"/>
        </w:rPr>
        <w:t>扫描件</w:t>
      </w:r>
      <w:r>
        <w:rPr>
          <w:rFonts w:hint="eastAsia" w:ascii="宋体" w:hAnsi="宋体" w:eastAsia="宋体" w:cs="宋体"/>
          <w:color w:val="auto"/>
          <w:sz w:val="24"/>
          <w:szCs w:val="24"/>
          <w:highlight w:val="none"/>
        </w:rPr>
        <w:t>；</w:t>
      </w:r>
    </w:p>
    <w:p w14:paraId="389E4AAD">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本项目的特定资格要求</w:t>
      </w:r>
      <w:r>
        <w:rPr>
          <w:rFonts w:hint="eastAsia" w:ascii="宋体" w:hAnsi="宋体" w:eastAsia="宋体" w:cs="宋体"/>
          <w:color w:val="auto"/>
          <w:sz w:val="24"/>
          <w:szCs w:val="24"/>
          <w:highlight w:val="none"/>
          <w:lang w:val="en-US" w:eastAsia="zh-CN"/>
        </w:rPr>
        <w:t>（</w:t>
      </w:r>
      <w:r>
        <w:rPr>
          <w:rFonts w:hint="eastAsia" w:ascii="宋体" w:hAnsi="宋体" w:eastAsia="宋体" w:cs="宋体"/>
          <w:b w:val="0"/>
          <w:bCs w:val="0"/>
          <w:color w:val="auto"/>
          <w:sz w:val="24"/>
          <w:szCs w:val="24"/>
          <w:highlight w:val="none"/>
          <w:lang w:eastAsia="zh-CN"/>
        </w:rPr>
        <w:t>浙江省水利水电工程物业管理服务能力评价水库山塘类丙级及以上资格或水利水电工程总承包三级及以上资格</w:t>
      </w:r>
      <w:r>
        <w:rPr>
          <w:rFonts w:hint="eastAsia" w:ascii="宋体" w:hAnsi="宋体" w:eastAsia="宋体" w:cs="宋体"/>
          <w:b w:val="0"/>
          <w:bCs w:val="0"/>
          <w:color w:val="auto"/>
          <w:sz w:val="24"/>
          <w:szCs w:val="24"/>
          <w:highlight w:val="none"/>
          <w:lang w:eastAsia="zh-CN"/>
        </w:rPr>
        <w:t>证书彩色扫描件</w:t>
      </w:r>
      <w:r>
        <w:rPr>
          <w:rFonts w:hint="eastAsia" w:ascii="宋体" w:hAnsi="宋体" w:eastAsia="宋体" w:cs="宋体"/>
          <w:color w:val="auto"/>
          <w:sz w:val="24"/>
          <w:szCs w:val="24"/>
          <w:highlight w:val="none"/>
          <w:lang w:val="en-US" w:eastAsia="zh-CN"/>
        </w:rPr>
        <w:t>）</w:t>
      </w:r>
      <w:r>
        <w:rPr>
          <w:rFonts w:hint="eastAsia" w:ascii="宋体" w:hAnsi="宋体" w:eastAsia="宋体" w:cs="宋体"/>
          <w:b w:val="0"/>
          <w:bCs w:val="0"/>
          <w:color w:val="auto"/>
          <w:kern w:val="2"/>
          <w:sz w:val="24"/>
          <w:szCs w:val="24"/>
          <w:highlight w:val="none"/>
          <w:lang w:val="en-US" w:eastAsia="zh-CN" w:bidi="ar-SA"/>
        </w:rPr>
        <w:t>。</w:t>
      </w:r>
    </w:p>
    <w:p w14:paraId="79EA2D1E">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11.</w:t>
      </w:r>
      <w:r>
        <w:rPr>
          <w:rFonts w:hint="eastAsia" w:ascii="宋体" w:hAnsi="宋体" w:eastAsia="宋体" w:cs="宋体"/>
          <w:b/>
          <w:bCs/>
          <w:color w:val="auto"/>
          <w:sz w:val="24"/>
          <w:szCs w:val="24"/>
          <w:highlight w:val="none"/>
        </w:rPr>
        <w:t>2商务技术</w:t>
      </w:r>
      <w:r>
        <w:rPr>
          <w:rFonts w:hint="eastAsia" w:ascii="宋体" w:hAnsi="宋体" w:eastAsia="宋体" w:cs="宋体"/>
          <w:b/>
          <w:bCs/>
          <w:color w:val="auto"/>
          <w:sz w:val="24"/>
          <w:szCs w:val="24"/>
          <w:highlight w:val="none"/>
          <w:lang w:val="zh-CN"/>
        </w:rPr>
        <w:t>文件：</w:t>
      </w:r>
    </w:p>
    <w:p w14:paraId="6F34777E">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11.2.1商务技术文件封面；</w:t>
      </w:r>
    </w:p>
    <w:p w14:paraId="65B760E7">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11.2.2</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投标函；</w:t>
      </w:r>
    </w:p>
    <w:p w14:paraId="51349D59">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授权委托书或法定代表人（单位负责人、自然人本人）身份证明；</w:t>
      </w:r>
      <w:r>
        <w:rPr>
          <w:rFonts w:hint="eastAsia" w:ascii="宋体" w:hAnsi="宋体" w:eastAsia="宋体" w:cs="宋体"/>
          <w:b/>
          <w:color w:val="auto"/>
          <w:sz w:val="24"/>
          <w:szCs w:val="24"/>
          <w:highlight w:val="none"/>
        </w:rPr>
        <w:t>被授权人身份证明、被授权人投标前3个月在本单位社保证明；</w:t>
      </w:r>
    </w:p>
    <w:p w14:paraId="7BFECE62">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联合协议（如果有）；</w:t>
      </w:r>
    </w:p>
    <w:p w14:paraId="5075DD90">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分包意向协议（如果有）；</w:t>
      </w:r>
    </w:p>
    <w:p w14:paraId="7D52BAAF">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符合性审查资料；</w:t>
      </w:r>
    </w:p>
    <w:p w14:paraId="72BBFA77">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评标标准相应的商务技术资料；</w:t>
      </w:r>
    </w:p>
    <w:p w14:paraId="13A88F25">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商务技术偏离表；</w:t>
      </w:r>
    </w:p>
    <w:p w14:paraId="13FA38B1">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11.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lang w:val="zh-CN"/>
        </w:rPr>
        <w:t>政府采购供应商廉洁自律承诺书；</w:t>
      </w:r>
    </w:p>
    <w:p w14:paraId="54002647">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11.2.</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zh-CN"/>
        </w:rPr>
        <w:t>政府采购活动现场确认声明书</w:t>
      </w:r>
      <w:r>
        <w:rPr>
          <w:rFonts w:hint="eastAsia" w:ascii="宋体" w:hAnsi="宋体" w:eastAsia="宋体" w:cs="宋体"/>
          <w:color w:val="auto"/>
          <w:sz w:val="24"/>
          <w:szCs w:val="24"/>
          <w:highlight w:val="none"/>
          <w:lang w:val="en-US" w:eastAsia="zh-CN"/>
        </w:rPr>
        <w:t>;</w:t>
      </w:r>
    </w:p>
    <w:p w14:paraId="7C23B8F8">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u w:val="single"/>
          <w:lang w:val="zh-CN"/>
        </w:rPr>
      </w:pPr>
      <w:r>
        <w:rPr>
          <w:rFonts w:hint="eastAsia" w:ascii="宋体" w:hAnsi="宋体" w:eastAsia="宋体" w:cs="宋体"/>
          <w:b/>
          <w:bCs/>
          <w:color w:val="auto"/>
          <w:kern w:val="0"/>
          <w:sz w:val="24"/>
          <w:szCs w:val="24"/>
          <w:highlight w:val="none"/>
          <w:lang w:val="zh-CN"/>
        </w:rPr>
        <w:t>11.</w:t>
      </w:r>
      <w:r>
        <w:rPr>
          <w:rFonts w:hint="eastAsia" w:ascii="宋体" w:hAnsi="宋体" w:eastAsia="宋体" w:cs="宋体"/>
          <w:b/>
          <w:bCs/>
          <w:color w:val="auto"/>
          <w:kern w:val="0"/>
          <w:sz w:val="24"/>
          <w:szCs w:val="24"/>
          <w:highlight w:val="none"/>
        </w:rPr>
        <w:t>3</w:t>
      </w:r>
      <w:r>
        <w:rPr>
          <w:rFonts w:hint="eastAsia" w:ascii="宋体" w:hAnsi="宋体" w:eastAsia="宋体" w:cs="宋体"/>
          <w:b/>
          <w:bCs/>
          <w:color w:val="auto"/>
          <w:sz w:val="24"/>
          <w:szCs w:val="24"/>
          <w:highlight w:val="none"/>
        </w:rPr>
        <w:t>报价文件：</w:t>
      </w:r>
    </w:p>
    <w:p w14:paraId="255A233E">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11.3.1</w:t>
      </w:r>
      <w:r>
        <w:rPr>
          <w:rFonts w:hint="eastAsia" w:ascii="宋体" w:hAnsi="宋体" w:eastAsia="宋体" w:cs="宋体"/>
          <w:b w:val="0"/>
          <w:bCs/>
          <w:color w:val="auto"/>
          <w:sz w:val="24"/>
          <w:szCs w:val="24"/>
          <w:highlight w:val="none"/>
        </w:rPr>
        <w:t>报价文件</w:t>
      </w:r>
      <w:r>
        <w:rPr>
          <w:rFonts w:hint="eastAsia" w:ascii="宋体" w:hAnsi="宋体" w:eastAsia="宋体" w:cs="宋体"/>
          <w:b w:val="0"/>
          <w:bCs/>
          <w:color w:val="auto"/>
          <w:sz w:val="24"/>
          <w:szCs w:val="24"/>
          <w:highlight w:val="none"/>
          <w:lang w:eastAsia="zh-CN"/>
        </w:rPr>
        <w:t>封面；</w:t>
      </w:r>
    </w:p>
    <w:p w14:paraId="059EFA22">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11.3.2</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开标一览表（报价表）；</w:t>
      </w:r>
    </w:p>
    <w:p w14:paraId="5102E297">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中小企业声明函。</w:t>
      </w:r>
    </w:p>
    <w:p w14:paraId="61AC5E07">
      <w:pPr>
        <w:keepNext w:val="0"/>
        <w:keepLines w:val="0"/>
        <w:pageBreakBefore w:val="0"/>
        <w:widowControl w:val="0"/>
        <w:kinsoku/>
        <w:wordWrap/>
        <w:overflowPunct/>
        <w:topLinePunct w:val="0"/>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投标人提供虚假材料投标的，投标无效。</w:t>
      </w:r>
    </w:p>
    <w:p w14:paraId="7D113AED">
      <w:pPr>
        <w:pStyle w:val="23"/>
        <w:keepNext w:val="0"/>
        <w:keepLines w:val="0"/>
        <w:pageBreakBefore w:val="0"/>
        <w:widowControl w:val="0"/>
        <w:kinsoku/>
        <w:wordWrap/>
        <w:overflowPunct/>
        <w:topLinePunct w:val="0"/>
        <w:bidi w:val="0"/>
        <w:adjustRightInd w:val="0"/>
        <w:snapToGrid w:val="0"/>
        <w:spacing w:before="0" w:beforeAutospacing="0" w:afterAutospacing="0" w:line="360" w:lineRule="auto"/>
        <w:ind w:left="0" w:leftChars="0" w:right="0" w:rightChars="0" w:firstLine="482" w:firstLineChars="200"/>
        <w:textAlignment w:val="auto"/>
        <w:outlineLvl w:val="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12</w:t>
      </w:r>
      <w:r>
        <w:rPr>
          <w:rFonts w:hint="eastAsia" w:ascii="宋体" w:hAnsi="宋体" w:eastAsia="宋体" w:cs="宋体"/>
          <w:b/>
          <w:color w:val="auto"/>
          <w:kern w:val="0"/>
          <w:sz w:val="24"/>
          <w:szCs w:val="24"/>
          <w:highlight w:val="none"/>
          <w:lang w:val="zh-CN"/>
        </w:rPr>
        <w:t xml:space="preserve">. </w:t>
      </w:r>
      <w:r>
        <w:rPr>
          <w:rFonts w:hint="eastAsia" w:ascii="宋体" w:hAnsi="宋体" w:eastAsia="宋体" w:cs="宋体"/>
          <w:b/>
          <w:color w:val="auto"/>
          <w:sz w:val="24"/>
          <w:szCs w:val="24"/>
          <w:highlight w:val="none"/>
        </w:rPr>
        <w:t>投标文件的编制</w:t>
      </w:r>
    </w:p>
    <w:p w14:paraId="3DA6D485">
      <w:pPr>
        <w:keepNext w:val="0"/>
        <w:keepLines w:val="0"/>
        <w:pageBreakBefore w:val="0"/>
        <w:widowControl w:val="0"/>
        <w:kinsoku/>
        <w:wordWrap/>
        <w:overflowPunct/>
        <w:topLinePunct w:val="0"/>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3DC7EE2">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50A641C">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12.3使用“政采云电子交易客户端”需要提前申领CA数字证书，申领流程请自行前往“浙江政府采购网-下载专区-电子交易客户端-CA驱动和申领流程”进行查阅。</w:t>
      </w:r>
    </w:p>
    <w:p w14:paraId="71889BF9">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13.投标文件的签署、盖章</w:t>
      </w:r>
    </w:p>
    <w:p w14:paraId="0FBDBE83">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13.1投标文件按照招标文件第六部分格式要求进行签署、盖章。</w:t>
      </w:r>
      <w:r>
        <w:rPr>
          <w:rFonts w:hint="eastAsia" w:ascii="宋体" w:hAnsi="宋体" w:eastAsia="宋体" w:cs="宋体"/>
          <w:b/>
          <w:color w:val="auto"/>
          <w:sz w:val="24"/>
          <w:szCs w:val="24"/>
          <w:highlight w:val="none"/>
        </w:rPr>
        <w:t>▲投标人的投标文件未按照招标文件要求签署、盖章的，其投标无效</w:t>
      </w:r>
      <w:r>
        <w:rPr>
          <w:rFonts w:hint="eastAsia" w:ascii="宋体" w:hAnsi="宋体" w:eastAsia="宋体" w:cs="宋体"/>
          <w:color w:val="auto"/>
          <w:sz w:val="24"/>
          <w:szCs w:val="24"/>
          <w:highlight w:val="none"/>
        </w:rPr>
        <w:t>。</w:t>
      </w:r>
    </w:p>
    <w:p w14:paraId="0D9ADE79">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13.2为确保网上操作合法、有效和安全，投标人应当在投标截止时间前完成在“政府采购云平台”的身份认证，确保在电子投标过程中能够对相关数据电文进行加密和使用</w:t>
      </w:r>
      <w:r>
        <w:rPr>
          <w:rFonts w:hint="eastAsia" w:ascii="宋体" w:hAnsi="宋体" w:eastAsia="宋体" w:cs="宋体"/>
          <w:color w:val="auto"/>
          <w:sz w:val="24"/>
          <w:szCs w:val="24"/>
          <w:highlight w:val="none"/>
          <w:lang w:eastAsia="zh-CN"/>
        </w:rPr>
        <w:t>电子公章</w:t>
      </w:r>
      <w:r>
        <w:rPr>
          <w:rFonts w:hint="eastAsia" w:ascii="宋体" w:hAnsi="宋体" w:eastAsia="宋体" w:cs="宋体"/>
          <w:color w:val="auto"/>
          <w:sz w:val="24"/>
          <w:szCs w:val="24"/>
          <w:highlight w:val="none"/>
        </w:rPr>
        <w:t>。</w:t>
      </w:r>
    </w:p>
    <w:p w14:paraId="159EC91D">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13.3招标文件对投标文件签署、盖章的要求适用于</w:t>
      </w:r>
      <w:r>
        <w:rPr>
          <w:rFonts w:hint="eastAsia" w:ascii="宋体" w:hAnsi="宋体" w:eastAsia="宋体" w:cs="宋体"/>
          <w:color w:val="auto"/>
          <w:sz w:val="24"/>
          <w:szCs w:val="24"/>
          <w:highlight w:val="none"/>
          <w:lang w:eastAsia="zh-CN"/>
        </w:rPr>
        <w:t>电子公章</w:t>
      </w:r>
      <w:r>
        <w:rPr>
          <w:rFonts w:hint="eastAsia" w:ascii="宋体" w:hAnsi="宋体" w:eastAsia="宋体" w:cs="宋体"/>
          <w:color w:val="auto"/>
          <w:sz w:val="24"/>
          <w:szCs w:val="24"/>
          <w:highlight w:val="none"/>
        </w:rPr>
        <w:t>。</w:t>
      </w:r>
    </w:p>
    <w:p w14:paraId="5C47E0BE">
      <w:pPr>
        <w:pStyle w:val="23"/>
        <w:keepNext w:val="0"/>
        <w:keepLines w:val="0"/>
        <w:pageBreakBefore w:val="0"/>
        <w:widowControl w:val="0"/>
        <w:kinsoku/>
        <w:wordWrap/>
        <w:overflowPunct/>
        <w:topLinePunct w:val="0"/>
        <w:autoSpaceDE/>
        <w:autoSpaceDN/>
        <w:bidi w:val="0"/>
        <w:adjustRightInd w:val="0"/>
        <w:spacing w:before="0"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14. 投标文件的提交、补充、修改、撤回</w:t>
      </w:r>
    </w:p>
    <w:p w14:paraId="74D28B7B">
      <w:pPr>
        <w:pStyle w:val="23"/>
        <w:keepNext w:val="0"/>
        <w:keepLines w:val="0"/>
        <w:pageBreakBefore w:val="0"/>
        <w:widowControl w:val="0"/>
        <w:kinsoku/>
        <w:wordWrap/>
        <w:overflowPunct/>
        <w:topLinePunct w:val="0"/>
        <w:autoSpaceDE/>
        <w:autoSpaceDN/>
        <w:bidi w:val="0"/>
        <w:adjustRightIn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512E375">
      <w:pPr>
        <w:pStyle w:val="23"/>
        <w:keepNext w:val="0"/>
        <w:keepLines w:val="0"/>
        <w:pageBreakBefore w:val="0"/>
        <w:widowControl w:val="0"/>
        <w:kinsoku/>
        <w:wordWrap/>
        <w:overflowPunct/>
        <w:topLinePunct w:val="0"/>
        <w:autoSpaceDE/>
        <w:autoSpaceDN/>
        <w:bidi w:val="0"/>
        <w:adjustRightIn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529FABC">
      <w:pPr>
        <w:pStyle w:val="23"/>
        <w:keepNext w:val="0"/>
        <w:keepLines w:val="0"/>
        <w:pageBreakBefore w:val="0"/>
        <w:widowControl w:val="0"/>
        <w:kinsoku/>
        <w:wordWrap/>
        <w:overflowPunct/>
        <w:topLinePunct w:val="0"/>
        <w:autoSpaceDE/>
        <w:autoSpaceDN/>
        <w:bidi w:val="0"/>
        <w:adjustRightIn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C575DC6">
      <w:pPr>
        <w:pStyle w:val="7"/>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2839F892">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15.1投标人在电子交易平台传输递交投标文件后，</w:t>
      </w:r>
      <w:r>
        <w:rPr>
          <w:rFonts w:hint="eastAsia" w:ascii="宋体" w:hAnsi="宋体" w:eastAsia="宋体" w:cs="宋体"/>
          <w:bCs/>
          <w:color w:val="auto"/>
          <w:sz w:val="24"/>
          <w:szCs w:val="24"/>
          <w:highlight w:val="none"/>
        </w:rPr>
        <w:t>可在</w:t>
      </w:r>
      <w:r>
        <w:rPr>
          <w:rFonts w:hint="eastAsia" w:ascii="宋体" w:hAnsi="宋体" w:eastAsia="宋体" w:cs="宋体"/>
          <w:color w:val="auto"/>
          <w:sz w:val="24"/>
          <w:szCs w:val="24"/>
          <w:highlight w:val="none"/>
          <w:lang w:eastAsia="zh-CN"/>
        </w:rPr>
        <w:t>投标截止时间前</w:t>
      </w:r>
      <w:r>
        <w:rPr>
          <w:rFonts w:hint="eastAsia" w:ascii="宋体" w:hAnsi="宋体" w:eastAsia="宋体" w:cs="宋体"/>
          <w:color w:val="auto"/>
          <w:sz w:val="24"/>
          <w:szCs w:val="24"/>
          <w:highlight w:val="none"/>
        </w:rPr>
        <w:t>将在政采云平台上最后生成的具备电子签章的备份加密</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以电子邮件方式传送至代理机构联系人邮箱，</w:t>
      </w:r>
      <w:r>
        <w:rPr>
          <w:rFonts w:hint="eastAsia" w:ascii="宋体" w:hAnsi="宋体" w:eastAsia="宋体" w:cs="宋体"/>
          <w:b/>
          <w:color w:val="auto"/>
          <w:sz w:val="24"/>
          <w:szCs w:val="24"/>
          <w:highlight w:val="none"/>
        </w:rPr>
        <w:t>但采购人、采购机构不强制或变相强制投标人提交备份投标文件。</w:t>
      </w:r>
    </w:p>
    <w:p w14:paraId="570524DE">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15.2传送的</w:t>
      </w:r>
      <w:r>
        <w:rPr>
          <w:rFonts w:hint="eastAsia" w:ascii="宋体" w:hAnsi="宋体" w:eastAsia="宋体" w:cs="宋体"/>
          <w:color w:val="auto"/>
          <w:sz w:val="24"/>
          <w:szCs w:val="24"/>
          <w:highlight w:val="none"/>
          <w:lang w:eastAsia="zh-CN"/>
        </w:rPr>
        <w:t>备份投标文件</w:t>
      </w:r>
      <w:r>
        <w:rPr>
          <w:rFonts w:hint="eastAsia" w:ascii="宋体" w:hAnsi="宋体" w:eastAsia="宋体" w:cs="宋体"/>
          <w:color w:val="auto"/>
          <w:sz w:val="24"/>
          <w:szCs w:val="24"/>
          <w:highlight w:val="none"/>
        </w:rPr>
        <w:t>需打包压缩并加密，加密密码由投标方自行保管，如政采云上电子</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出现解密失败情况</w:t>
      </w:r>
      <w:r>
        <w:rPr>
          <w:rFonts w:hint="eastAsia" w:ascii="宋体" w:hAnsi="宋体" w:eastAsia="宋体" w:cs="宋体"/>
          <w:b/>
          <w:bCs/>
          <w:color w:val="auto"/>
          <w:sz w:val="24"/>
          <w:szCs w:val="24"/>
          <w:highlight w:val="none"/>
          <w:lang w:eastAsia="zh-CN"/>
        </w:rPr>
        <w:t>，</w:t>
      </w:r>
      <w:r>
        <w:rPr>
          <w:rFonts w:hint="eastAsia" w:ascii="宋体" w:hAnsi="宋体" w:eastAsia="宋体" w:cs="宋体"/>
          <w:bCs/>
          <w:color w:val="auto"/>
          <w:sz w:val="24"/>
          <w:szCs w:val="24"/>
          <w:highlight w:val="none"/>
        </w:rPr>
        <w:t>投标方可按照自身意愿确认是否同意提供加密密码解密传送至</w:t>
      </w:r>
      <w:r>
        <w:rPr>
          <w:rFonts w:hint="eastAsia" w:ascii="宋体" w:hAnsi="宋体" w:eastAsia="宋体" w:cs="宋体"/>
          <w:color w:val="auto"/>
          <w:sz w:val="24"/>
          <w:szCs w:val="24"/>
          <w:highlight w:val="none"/>
        </w:rPr>
        <w:t>代理机构联系人邮箱</w:t>
      </w:r>
      <w:r>
        <w:rPr>
          <w:rFonts w:hint="eastAsia" w:ascii="宋体" w:hAnsi="宋体" w:eastAsia="宋体" w:cs="宋体"/>
          <w:color w:val="auto"/>
          <w:sz w:val="24"/>
          <w:szCs w:val="24"/>
          <w:highlight w:val="none"/>
          <w:u w:val="none"/>
        </w:rPr>
        <w:t>（</w:t>
      </w:r>
      <w:r>
        <w:rPr>
          <w:rFonts w:hint="eastAsia" w:ascii="宋体" w:hAnsi="宋体" w:eastAsia="宋体" w:cs="宋体"/>
          <w:bCs/>
          <w:color w:val="auto"/>
          <w:sz w:val="24"/>
          <w:szCs w:val="24"/>
          <w:highlight w:val="none"/>
          <w:u w:val="none"/>
        </w:rPr>
        <w:t>1056090925@qq.com</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的备份文件，并以备份文件作为替代电子</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未按要求提供有效备份文件，同时政采云上</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解密失败的，将导致投标无效</w:t>
      </w:r>
      <w:r>
        <w:rPr>
          <w:rFonts w:hint="eastAsia" w:ascii="宋体" w:hAnsi="宋体" w:eastAsia="宋体" w:cs="宋体"/>
          <w:color w:val="auto"/>
          <w:sz w:val="24"/>
          <w:szCs w:val="24"/>
          <w:highlight w:val="none"/>
          <w:lang w:eastAsia="zh-CN"/>
        </w:rPr>
        <w:t>。</w:t>
      </w:r>
    </w:p>
    <w:p w14:paraId="70B83B00">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15.3投标人应于投标截止时间前将备份投标文件</w:t>
      </w:r>
      <w:r>
        <w:rPr>
          <w:rFonts w:hint="eastAsia" w:ascii="宋体" w:hAnsi="宋体" w:eastAsia="宋体" w:cs="宋体"/>
          <w:color w:val="auto"/>
          <w:sz w:val="24"/>
          <w:szCs w:val="24"/>
          <w:highlight w:val="none"/>
          <w:lang w:eastAsia="zh-CN"/>
        </w:rPr>
        <w:t>传送</w:t>
      </w:r>
      <w:r>
        <w:rPr>
          <w:rFonts w:hint="eastAsia" w:ascii="宋体" w:hAnsi="宋体" w:eastAsia="宋体" w:cs="宋体"/>
          <w:color w:val="auto"/>
          <w:sz w:val="24"/>
          <w:szCs w:val="24"/>
          <w:highlight w:val="none"/>
        </w:rPr>
        <w:t>给</w:t>
      </w:r>
      <w:r>
        <w:rPr>
          <w:rFonts w:hint="eastAsia" w:ascii="宋体" w:hAnsi="宋体" w:eastAsia="宋体" w:cs="宋体"/>
          <w:color w:val="auto"/>
          <w:sz w:val="24"/>
          <w:szCs w:val="24"/>
          <w:highlight w:val="none"/>
          <w:lang w:eastAsia="zh-CN"/>
        </w:rPr>
        <w:t>代理</w:t>
      </w:r>
      <w:r>
        <w:rPr>
          <w:rFonts w:hint="eastAsia" w:ascii="宋体" w:hAnsi="宋体" w:eastAsia="宋体" w:cs="宋体"/>
          <w:color w:val="auto"/>
          <w:sz w:val="24"/>
          <w:szCs w:val="24"/>
          <w:highlight w:val="none"/>
        </w:rPr>
        <w:t>机构，</w:t>
      </w:r>
      <w:r>
        <w:rPr>
          <w:rFonts w:hint="eastAsia" w:ascii="宋体" w:hAnsi="宋体" w:eastAsia="宋体" w:cs="宋体"/>
          <w:color w:val="auto"/>
          <w:sz w:val="24"/>
          <w:szCs w:val="24"/>
          <w:highlight w:val="none"/>
          <w:lang w:eastAsia="zh-CN"/>
        </w:rPr>
        <w:t>代理</w:t>
      </w:r>
      <w:r>
        <w:rPr>
          <w:rFonts w:hint="eastAsia" w:ascii="宋体" w:hAnsi="宋体" w:eastAsia="宋体" w:cs="宋体"/>
          <w:color w:val="auto"/>
          <w:sz w:val="24"/>
          <w:szCs w:val="24"/>
          <w:highlight w:val="none"/>
        </w:rPr>
        <w:t>机构将拒绝接受逾期送达的备份投标文件。</w:t>
      </w:r>
    </w:p>
    <w:p w14:paraId="0A54D65B">
      <w:pPr>
        <w:pStyle w:val="7"/>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15.4</w:t>
      </w:r>
      <w:r>
        <w:rPr>
          <w:rFonts w:hint="eastAsia" w:ascii="宋体" w:hAnsi="宋体" w:eastAsia="宋体" w:cs="宋体"/>
          <w:b/>
          <w:color w:val="auto"/>
          <w:sz w:val="24"/>
          <w:szCs w:val="24"/>
          <w:highlight w:val="none"/>
        </w:rPr>
        <w:t>投标人仅提交备份投标文件，没有在电子交易平台传输递交投标文件的，投标无效。</w:t>
      </w:r>
    </w:p>
    <w:p w14:paraId="3DD5A022">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16.投标文件的无效处理</w:t>
      </w:r>
    </w:p>
    <w:p w14:paraId="4F10EE5A">
      <w:pPr>
        <w:pStyle w:val="6"/>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有招标文件第四部分第13项规定的情形之一的，投标无效：</w:t>
      </w:r>
    </w:p>
    <w:p w14:paraId="573DC547">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17.投标有效期</w:t>
      </w:r>
    </w:p>
    <w:p w14:paraId="3420D079">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17.1投标有效期为从提交投标文件的截止之日起90天。▲</w:t>
      </w:r>
      <w:r>
        <w:rPr>
          <w:rFonts w:hint="eastAsia" w:ascii="宋体" w:hAnsi="宋体" w:eastAsia="宋体" w:cs="宋体"/>
          <w:b/>
          <w:color w:val="auto"/>
          <w:sz w:val="24"/>
          <w:szCs w:val="24"/>
          <w:highlight w:val="none"/>
        </w:rPr>
        <w:t>投标人的投标文件中承诺的投标有效期少于招标文件中载明的投标有效期的，投标无效。</w:t>
      </w:r>
    </w:p>
    <w:p w14:paraId="511A197E">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17.2投标文件合格投递后，自投标截止日期起，在投标有效期内有效。</w:t>
      </w:r>
    </w:p>
    <w:p w14:paraId="0AB5C4B2">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四、开标、资格审查与信用信息查询</w:t>
      </w:r>
    </w:p>
    <w:p w14:paraId="3F8A2C34">
      <w:pPr>
        <w:pStyle w:val="24"/>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2"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szCs w:val="24"/>
          <w:highlight w:val="none"/>
        </w:rPr>
        <w:t xml:space="preserve"> </w:t>
      </w:r>
    </w:p>
    <w:p w14:paraId="0D15AC25">
      <w:pPr>
        <w:pStyle w:val="24"/>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18.1采购机构按照招标文件规定的时间通过电子交易平台组织开标，所有投标人均应当准时在线参加。投标人不足3家的，不得开标。</w:t>
      </w:r>
    </w:p>
    <w:p w14:paraId="5E024369">
      <w:pPr>
        <w:pStyle w:val="24"/>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0" w:firstLineChars="200"/>
        <w:contextualSpacing/>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18.2开标时，电子交易平台按开标时间自动提取所有投标文件。采购机构依托电子交易平台发起开始解密指令，投标人按照平台提示和招标文件的规定在</w:t>
      </w:r>
      <w:r>
        <w:rPr>
          <w:rFonts w:hint="eastAsia" w:ascii="宋体" w:hAnsi="宋体" w:eastAsia="宋体" w:cs="宋体"/>
          <w:b/>
          <w:bCs/>
          <w:color w:val="auto"/>
          <w:sz w:val="24"/>
          <w:szCs w:val="24"/>
          <w:highlight w:val="none"/>
          <w:lang w:eastAsia="zh-CN"/>
        </w:rPr>
        <w:t>半小时内</w:t>
      </w:r>
      <w:r>
        <w:rPr>
          <w:rFonts w:hint="eastAsia" w:ascii="宋体" w:hAnsi="宋体" w:eastAsia="宋体" w:cs="宋体"/>
          <w:color w:val="auto"/>
          <w:sz w:val="24"/>
          <w:szCs w:val="24"/>
          <w:highlight w:val="none"/>
        </w:rPr>
        <w:t>完成在线解密。</w:t>
      </w:r>
    </w:p>
    <w:p w14:paraId="571FDDF9">
      <w:pPr>
        <w:pStyle w:val="24"/>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0" w:firstLineChars="200"/>
        <w:contextualSpacing/>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18.3</w:t>
      </w:r>
      <w:r>
        <w:rPr>
          <w:rFonts w:hint="eastAsia" w:ascii="宋体" w:hAnsi="宋体" w:eastAsia="宋体" w:cs="宋体"/>
          <w:b/>
          <w:color w:val="auto"/>
          <w:sz w:val="24"/>
          <w:szCs w:val="24"/>
          <w:highlight w:val="none"/>
        </w:rPr>
        <w:t>投标文件未按时解密，投标人提供了备份投标文件的，以备份投标文件作为依据，否则视为投标文件撤回。投标文件已按时解密的，备份投标文件自动失效。</w:t>
      </w:r>
    </w:p>
    <w:p w14:paraId="22DEBC6D">
      <w:pPr>
        <w:pStyle w:val="24"/>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2" w:firstLineChars="200"/>
        <w:contextualSpacing/>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19、资格审查</w:t>
      </w:r>
    </w:p>
    <w:p w14:paraId="59127E42">
      <w:pPr>
        <w:pStyle w:val="23"/>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19.1开标后，采购人或采购机构将依法对投标人的资格进行审查。</w:t>
      </w:r>
    </w:p>
    <w:p w14:paraId="15D3454D">
      <w:pPr>
        <w:keepNext w:val="0"/>
        <w:keepLines w:val="0"/>
        <w:pageBreakBefore w:val="0"/>
        <w:widowControl w:val="0"/>
        <w:kinsoku/>
        <w:wordWrap/>
        <w:overflowPunct/>
        <w:topLinePunct w:val="0"/>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19.2</w:t>
      </w:r>
      <w:r>
        <w:rPr>
          <w:rFonts w:hint="eastAsia" w:ascii="宋体" w:hAnsi="宋体" w:eastAsia="宋体" w:cs="宋体"/>
          <w:color w:val="auto"/>
          <w:sz w:val="24"/>
          <w:szCs w:val="24"/>
          <w:highlight w:val="none"/>
        </w:rPr>
        <w:t>采购人或采购机构依据法律法规和招标文件的规定，对投标人的基本资格条件、特定资格条件进行审查。</w:t>
      </w:r>
    </w:p>
    <w:p w14:paraId="56113F81">
      <w:pPr>
        <w:pStyle w:val="23"/>
        <w:keepNext w:val="0"/>
        <w:keepLines w:val="0"/>
        <w:pageBreakBefore w:val="0"/>
        <w:widowControl w:val="0"/>
        <w:kinsoku/>
        <w:wordWrap/>
        <w:overflowPunct/>
        <w:topLinePunct w:val="0"/>
        <w:bidi w:val="0"/>
        <w:adjustRightInd w:val="0"/>
        <w:spacing w:before="0" w:beforeAutospacing="0" w:afterAutospacing="0" w:line="360" w:lineRule="auto"/>
        <w:ind w:left="0" w:leftChars="0" w:right="0" w:rightChars="0" w:firstLine="48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19.3投标人未按照招标文件要求提供与</w:t>
      </w:r>
      <w:r>
        <w:rPr>
          <w:rFonts w:hint="eastAsia" w:ascii="宋体" w:hAnsi="宋体" w:eastAsia="宋体" w:cs="宋体"/>
          <w:color w:val="auto"/>
          <w:sz w:val="24"/>
          <w:szCs w:val="24"/>
          <w:highlight w:val="none"/>
        </w:rPr>
        <w:t>基本资格条件、特定资格条件相应的</w:t>
      </w:r>
      <w:r>
        <w:rPr>
          <w:rFonts w:hint="eastAsia" w:ascii="宋体" w:hAnsi="宋体" w:eastAsia="宋体" w:cs="宋体"/>
          <w:color w:val="auto"/>
          <w:kern w:val="0"/>
          <w:sz w:val="24"/>
          <w:szCs w:val="24"/>
          <w:highlight w:val="none"/>
        </w:rPr>
        <w:t>有效资格证明材料的，视为</w:t>
      </w:r>
      <w:r>
        <w:rPr>
          <w:rFonts w:hint="eastAsia" w:ascii="宋体" w:hAnsi="宋体" w:eastAsia="宋体" w:cs="宋体"/>
          <w:color w:val="auto"/>
          <w:sz w:val="24"/>
          <w:szCs w:val="24"/>
          <w:highlight w:val="none"/>
        </w:rPr>
        <w:t>投标人不具备招标文件中规定的资格要求，其投标无效。</w:t>
      </w:r>
    </w:p>
    <w:p w14:paraId="67CF8637">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w:t>
      </w:r>
      <w:r>
        <w:rPr>
          <w:rFonts w:hint="eastAsia" w:ascii="宋体" w:hAnsi="宋体" w:eastAsia="宋体" w:cs="宋体"/>
          <w:color w:val="auto"/>
          <w:sz w:val="24"/>
          <w:szCs w:val="24"/>
          <w:highlight w:val="none"/>
        </w:rPr>
        <w:t>4对未通过资格审查的投标人，采购人或采购机构告知其未通过的原因。</w:t>
      </w:r>
    </w:p>
    <w:p w14:paraId="19F3D0E4">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w:t>
      </w:r>
      <w:r>
        <w:rPr>
          <w:rFonts w:hint="eastAsia" w:ascii="宋体" w:hAnsi="宋体" w:eastAsia="宋体" w:cs="宋体"/>
          <w:color w:val="auto"/>
          <w:sz w:val="24"/>
          <w:szCs w:val="24"/>
          <w:highlight w:val="none"/>
        </w:rPr>
        <w:t>5合格投标人不足3家的，不再评标。</w:t>
      </w:r>
    </w:p>
    <w:p w14:paraId="5AA8855C">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20、信用信息查询</w:t>
      </w:r>
    </w:p>
    <w:p w14:paraId="7ADF6125">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20.1信用信息查询渠道及截止时间：采购机构将通过“信用中国”网站(www.creditchina.gov.cn)、中国政府采购网(www.ccgp.gov.cn)渠道查询投标人投标截止时间当天的信用记录。</w:t>
      </w:r>
    </w:p>
    <w:p w14:paraId="7C660419">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20.2信用信息查询记录和证据留存的具体方式：现场查询的投标人的信用记录、查询结果经确认后将与采购文件一起存档。</w:t>
      </w:r>
    </w:p>
    <w:p w14:paraId="57D59F75">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20.3信用信息的使用规则：经查询列入失信被执行人名单、重大税收违法案件当事人名单、政府采购严重违法失信行为记录名单的投标人将被拒绝参与政府采购活动。</w:t>
      </w:r>
    </w:p>
    <w:p w14:paraId="6D34C47C">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sz w:val="24"/>
          <w:szCs w:val="24"/>
          <w:highlight w:val="none"/>
        </w:rPr>
        <w:t>。</w:t>
      </w:r>
    </w:p>
    <w:p w14:paraId="2FB305DF">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五、评标</w:t>
      </w:r>
    </w:p>
    <w:p w14:paraId="60D70BA3">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bookmarkStart w:id="13" w:name="_Toc91899903"/>
      <w:r>
        <w:rPr>
          <w:rFonts w:hint="eastAsia" w:ascii="宋体" w:hAnsi="宋体" w:eastAsia="宋体" w:cs="宋体"/>
          <w:b/>
          <w:color w:val="auto"/>
          <w:sz w:val="24"/>
          <w:szCs w:val="24"/>
          <w:highlight w:val="none"/>
        </w:rPr>
        <w:t>21.</w:t>
      </w:r>
      <w:r>
        <w:rPr>
          <w:rFonts w:hint="eastAsia" w:ascii="宋体" w:hAnsi="宋体" w:eastAsia="宋体" w:cs="宋体"/>
          <w:color w:val="auto"/>
          <w:sz w:val="24"/>
          <w:szCs w:val="24"/>
          <w:highlight w:val="none"/>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szCs w:val="24"/>
          <w:highlight w:val="none"/>
        </w:rPr>
        <w:t>详见招标文件第四部分评标办法。</w:t>
      </w:r>
    </w:p>
    <w:p w14:paraId="259C354E">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六、定 标</w:t>
      </w:r>
    </w:p>
    <w:p w14:paraId="7D1BB25E">
      <w:pPr>
        <w:pStyle w:val="6"/>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22. 确定中标供应商</w:t>
      </w:r>
    </w:p>
    <w:p w14:paraId="14A9753F">
      <w:pPr>
        <w:pStyle w:val="23"/>
        <w:keepNext w:val="0"/>
        <w:keepLines w:val="0"/>
        <w:pageBreakBefore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采购人将自收到评审报告之日起5个工作日内通过电子交易平台在评审报告推荐的中标候选人中按顺序确定中标供应商。</w:t>
      </w:r>
    </w:p>
    <w:p w14:paraId="6120E405">
      <w:pPr>
        <w:pStyle w:val="23"/>
        <w:keepNext w:val="0"/>
        <w:keepLines w:val="0"/>
        <w:pageBreakBefore w:val="0"/>
        <w:kinsoku/>
        <w:wordWrap/>
        <w:overflowPunct/>
        <w:topLinePunct w:val="0"/>
        <w:autoSpaceDE/>
        <w:autoSpaceDN/>
        <w:bidi w:val="0"/>
        <w:adjustRightInd w:val="0"/>
        <w:snapToGrid w:val="0"/>
        <w:spacing w:before="0"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23. 中标通知与中标结果公告</w:t>
      </w:r>
    </w:p>
    <w:p w14:paraId="74E3D26D">
      <w:pPr>
        <w:keepNext w:val="0"/>
        <w:keepLines w:val="0"/>
        <w:pageBreakBefore w:val="0"/>
        <w:widowControl/>
        <w:shd w:val="clear" w:color="auto" w:fill="FFFFFF"/>
        <w:kinsoku/>
        <w:wordWrap/>
        <w:overflowPunct/>
        <w:topLinePunct w:val="0"/>
        <w:autoSpaceDE/>
        <w:autoSpaceDN/>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23.1自中标人确定之日起2个工作日内，采购机构通过电子交易平台向中标人发出中标通知书，同时编制发布采购结果公告。采购机构也可以以纸质形式进行中标通知。</w:t>
      </w:r>
    </w:p>
    <w:p w14:paraId="44C88CCB">
      <w:pPr>
        <w:keepNext w:val="0"/>
        <w:keepLines w:val="0"/>
        <w:pageBreakBefore w:val="0"/>
        <w:widowControl/>
        <w:shd w:val="clear" w:color="auto" w:fill="FFFFFF"/>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中标结果公告内容包括采购人及其委托的采购机构的名称、地址、联系方式，项目名称和项目编号，中标人名称、地址和中标金额，主要中标标的的名称、规格型号、数量、单价、服务要求，开标记录、中标公告期限以及评审专家名单、评分汇总及明细。</w:t>
      </w:r>
    </w:p>
    <w:p w14:paraId="6DC7B3CE">
      <w:pPr>
        <w:keepNext w:val="0"/>
        <w:keepLines w:val="0"/>
        <w:pageBreakBefore w:val="0"/>
        <w:widowControl/>
        <w:shd w:val="clear" w:color="auto" w:fill="FFFFFF"/>
        <w:kinsoku/>
        <w:wordWrap/>
        <w:overflowPunct/>
        <w:topLinePunct w:val="0"/>
        <w:autoSpaceDE/>
        <w:autoSpaceDN/>
        <w:bidi w:val="0"/>
        <w:adjustRightInd w:val="0"/>
        <w:snapToGrid/>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23.3中标结果公告期限为1个工作日。</w:t>
      </w:r>
    </w:p>
    <w:p w14:paraId="10E00316">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七、合同授予</w:t>
      </w:r>
    </w:p>
    <w:p w14:paraId="167B22FF">
      <w:pPr>
        <w:pStyle w:val="6"/>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24. </w:t>
      </w:r>
      <w:r>
        <w:rPr>
          <w:rFonts w:hint="eastAsia" w:ascii="宋体" w:hAnsi="宋体" w:eastAsia="宋体" w:cs="宋体"/>
          <w:color w:val="auto"/>
          <w:sz w:val="24"/>
          <w:szCs w:val="24"/>
          <w:highlight w:val="none"/>
        </w:rPr>
        <w:t>合同主要条款详见第五部分拟签订的合同文本。</w:t>
      </w:r>
    </w:p>
    <w:p w14:paraId="6C1EE713">
      <w:pPr>
        <w:pStyle w:val="6"/>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25. 合同的签订</w:t>
      </w:r>
    </w:p>
    <w:p w14:paraId="5FF97066">
      <w:pPr>
        <w:keepNext w:val="0"/>
        <w:keepLines w:val="0"/>
        <w:pageBreakBefore w:val="0"/>
        <w:widowControl/>
        <w:shd w:val="clear" w:color="auto" w:fill="FFFFFF"/>
        <w:kinsoku/>
        <w:wordWrap/>
        <w:overflowPunct/>
        <w:topLinePunct w:val="0"/>
        <w:autoSpaceDE/>
        <w:autoSpaceDN/>
        <w:bidi w:val="0"/>
        <w:adjustRightIn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kern w:val="0"/>
          <w:sz w:val="24"/>
          <w:szCs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14:paraId="56EA347D">
      <w:pPr>
        <w:pStyle w:val="23"/>
        <w:keepNext w:val="0"/>
        <w:keepLines w:val="0"/>
        <w:pageBreakBefore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D4C61B8">
      <w:pPr>
        <w:pStyle w:val="23"/>
        <w:keepNext w:val="0"/>
        <w:keepLines w:val="0"/>
        <w:pageBreakBefore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25.3如签订合同并生效后，供应商无故拒绝或延期，除按照合同条款处理外，列入不良行为记录一次，并给予通报。</w:t>
      </w:r>
    </w:p>
    <w:p w14:paraId="11750A0F">
      <w:pPr>
        <w:pStyle w:val="23"/>
        <w:keepNext w:val="0"/>
        <w:keepLines w:val="0"/>
        <w:pageBreakBefore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25.4采购合同由采购人与中标供应商根据招标文件、投标文件等内容通过政府采购电子交易平台在线签订，并备案。</w:t>
      </w:r>
    </w:p>
    <w:p w14:paraId="4DC54DA9">
      <w:pPr>
        <w:pStyle w:val="6"/>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26. 履约保证金</w:t>
      </w:r>
    </w:p>
    <w:p w14:paraId="33089915">
      <w:pPr>
        <w:keepNext w:val="0"/>
        <w:keepLines w:val="0"/>
        <w:pageBreakBefore w:val="0"/>
        <w:tabs>
          <w:tab w:val="left" w:pos="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履约保证金的数额不得超过政府采购合同金额的</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eastAsia="zh-CN"/>
        </w:rPr>
        <w:t>%</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none"/>
          <w:lang w:val="en-US" w:eastAsia="zh-CN"/>
        </w:rPr>
        <w:t>本项目无需缴纳</w:t>
      </w:r>
      <w:r>
        <w:rPr>
          <w:rFonts w:hint="eastAsia" w:ascii="宋体" w:hAnsi="宋体" w:eastAsia="宋体" w:cs="宋体"/>
          <w:color w:val="auto"/>
          <w:kern w:val="0"/>
          <w:sz w:val="24"/>
          <w:szCs w:val="24"/>
          <w:highlight w:val="none"/>
          <w:u w:val="none"/>
        </w:rPr>
        <w:t>履约保证金</w:t>
      </w:r>
      <w:r>
        <w:rPr>
          <w:rFonts w:hint="eastAsia" w:ascii="宋体" w:hAnsi="宋体" w:eastAsia="宋体" w:cs="宋体"/>
          <w:color w:val="auto"/>
          <w:sz w:val="24"/>
          <w:szCs w:val="24"/>
          <w:highlight w:val="none"/>
          <w:u w:val="none"/>
          <w:lang w:val="en-US" w:eastAsia="zh-CN"/>
        </w:rPr>
        <w:t>）</w:t>
      </w:r>
      <w:r>
        <w:rPr>
          <w:rFonts w:hint="eastAsia" w:ascii="宋体" w:hAnsi="宋体" w:eastAsia="宋体" w:cs="宋体"/>
          <w:color w:val="auto"/>
          <w:sz w:val="24"/>
          <w:szCs w:val="24"/>
          <w:highlight w:val="none"/>
          <w:u w:val="none"/>
        </w:rPr>
        <w:t>。</w:t>
      </w:r>
      <w:r>
        <w:rPr>
          <w:rFonts w:hint="eastAsia" w:ascii="宋体" w:hAnsi="宋体" w:eastAsia="宋体" w:cs="宋体"/>
          <w:color w:val="auto"/>
          <w:sz w:val="24"/>
          <w:szCs w:val="24"/>
          <w:highlight w:val="none"/>
        </w:rPr>
        <w:t>鼓励和支持供应商以银行、保险公司出具的保函形式提供履约保证金。</w:t>
      </w:r>
      <w:r>
        <w:rPr>
          <w:rFonts w:hint="eastAsia" w:ascii="宋体" w:hAnsi="宋体" w:eastAsia="宋体" w:cs="宋体"/>
          <w:b/>
          <w:color w:val="auto"/>
          <w:sz w:val="24"/>
          <w:szCs w:val="24"/>
          <w:highlight w:val="none"/>
        </w:rPr>
        <w:t>采购人不得拒收履约保函。</w:t>
      </w:r>
    </w:p>
    <w:p w14:paraId="3050666A">
      <w:pPr>
        <w:keepNext w:val="0"/>
        <w:keepLines w:val="0"/>
        <w:pageBreakBefore w:val="0"/>
        <w:tabs>
          <w:tab w:val="left" w:pos="0"/>
        </w:tabs>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73FD59D5">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八、电子交易活动的中止</w:t>
      </w:r>
    </w:p>
    <w:p w14:paraId="2490366E">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bCs/>
          <w:color w:val="auto"/>
          <w:sz w:val="24"/>
          <w:szCs w:val="24"/>
          <w:highlight w:val="none"/>
        </w:rPr>
        <w:t>27</w:t>
      </w:r>
      <w:r>
        <w:rPr>
          <w:rFonts w:hint="eastAsia" w:ascii="宋体" w:hAnsi="宋体" w:eastAsia="宋体" w:cs="宋体"/>
          <w:b/>
          <w:color w:val="auto"/>
          <w:sz w:val="24"/>
          <w:szCs w:val="24"/>
          <w:highlight w:val="none"/>
        </w:rPr>
        <w:t>.电子交易活动的中止</w:t>
      </w:r>
    </w:p>
    <w:p w14:paraId="689A698F">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采购过程中出现以下情形，导致电子交易平台无法正常运行，或者无法保证电子交易的公平、公正和安全时，采购机构可中止电子交易活动：</w:t>
      </w:r>
    </w:p>
    <w:p w14:paraId="72DF904B">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27.1电子交易平台发生故障而无法登录访问的； </w:t>
      </w:r>
    </w:p>
    <w:p w14:paraId="24E8068C">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27.2电子交易平台应用或数据库出现错误，不能进行正常操作的；</w:t>
      </w:r>
    </w:p>
    <w:p w14:paraId="7857FB0A">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27.3电子交易平台发现严重安全漏洞，有潜在泄密危险的；</w:t>
      </w:r>
    </w:p>
    <w:p w14:paraId="0C53C18E">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27.4病毒发作导致不能进行正常操作的； </w:t>
      </w:r>
    </w:p>
    <w:p w14:paraId="7339C3B0">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27.5其他无法保证电子交易的公平、公正和安全的情况。</w:t>
      </w:r>
    </w:p>
    <w:p w14:paraId="239D6B94">
      <w:pPr>
        <w:pStyle w:val="23"/>
        <w:keepNext w:val="0"/>
        <w:keepLines w:val="0"/>
        <w:pageBreakBefore w:val="0"/>
        <w:widowControl w:val="0"/>
        <w:kinsoku/>
        <w:wordWrap/>
        <w:overflowPunct/>
        <w:topLinePunct w:val="0"/>
        <w:autoSpaceDE/>
        <w:autoSpaceDN/>
        <w:bidi w:val="0"/>
        <w:adjustRightInd w:val="0"/>
        <w:snapToGrid w:val="0"/>
        <w:spacing w:before="0" w:beforeAutospacing="0" w:afterAutospacing="0" w:line="360" w:lineRule="auto"/>
        <w:ind w:left="0" w:leftChars="0" w:right="0" w:righ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28.</w:t>
      </w:r>
      <w:r>
        <w:rPr>
          <w:rFonts w:hint="eastAsia" w:ascii="宋体" w:hAnsi="宋体" w:eastAsia="宋体" w:cs="宋体"/>
          <w:color w:val="auto"/>
          <w:sz w:val="24"/>
          <w:szCs w:val="24"/>
          <w:highlight w:val="none"/>
        </w:rPr>
        <w:t>出现以上情形，不影响采购公平、公正性的，采购组织机构可以待上述情形消除后继续组织电子交易活动；影响或可能影响采购公平、公正性的，应当重新采购。</w:t>
      </w:r>
    </w:p>
    <w:p w14:paraId="0560EFA9">
      <w:pPr>
        <w:pStyle w:val="2"/>
        <w:kinsoku/>
        <w:overflowPunct/>
        <w:topLinePunct w:val="0"/>
        <w:bidi w:val="0"/>
        <w:spacing w:before="0" w:beforeAutospacing="0" w:after="0" w:afterAutospacing="0" w:line="360" w:lineRule="auto"/>
        <w:ind w:left="0" w:leftChars="0" w:right="0" w:rightChars="0"/>
        <w:jc w:val="center"/>
        <w:rPr>
          <w:rFonts w:hint="eastAsia"/>
          <w:color w:val="auto"/>
          <w:sz w:val="32"/>
          <w:szCs w:val="32"/>
          <w:highlight w:val="none"/>
        </w:rPr>
      </w:pPr>
      <w:r>
        <w:rPr>
          <w:rFonts w:hint="eastAsia"/>
          <w:color w:val="auto"/>
          <w:sz w:val="32"/>
          <w:szCs w:val="32"/>
          <w:highlight w:val="none"/>
        </w:rPr>
        <w:t>九、验收</w:t>
      </w:r>
    </w:p>
    <w:p w14:paraId="52CF2649">
      <w:pPr>
        <w:pStyle w:val="6"/>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29.验收</w:t>
      </w:r>
    </w:p>
    <w:p w14:paraId="1FB7E64F">
      <w:pPr>
        <w:keepNext w:val="0"/>
        <w:keepLines w:val="0"/>
        <w:pageBreakBefore w:val="0"/>
        <w:widowControl w:val="0"/>
        <w:tabs>
          <w:tab w:val="left" w:pos="0"/>
        </w:tabs>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82617FE">
      <w:pPr>
        <w:keepNext w:val="0"/>
        <w:keepLines w:val="0"/>
        <w:pageBreakBefore w:val="0"/>
        <w:widowControl w:val="0"/>
        <w:tabs>
          <w:tab w:val="left" w:pos="0"/>
        </w:tabs>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29.2采购人可以邀请参加本项目的其他投标人或者第三方机构参与验收。参与验收的投标人或者第三方机构的意见作为验收书的参考资料一并存档。</w:t>
      </w:r>
    </w:p>
    <w:p w14:paraId="2B35111B">
      <w:pPr>
        <w:keepNext w:val="0"/>
        <w:keepLines w:val="0"/>
        <w:pageBreakBefore w:val="0"/>
        <w:widowControl w:val="0"/>
        <w:tabs>
          <w:tab w:val="left" w:pos="0"/>
        </w:tabs>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08E1C64">
      <w:pPr>
        <w:keepNext w:val="0"/>
        <w:keepLines w:val="0"/>
        <w:pageBreakBefore w:val="0"/>
        <w:widowControl w:val="0"/>
        <w:tabs>
          <w:tab w:val="left" w:pos="0"/>
        </w:tabs>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szCs w:val="24"/>
          <w:highlight w:val="none"/>
        </w:rPr>
        <w:t>29.4验收合格的项目，采购人将根据采购合同的约定及时向供应商支付采购资金</w:t>
      </w:r>
      <w:r>
        <w:rPr>
          <w:rFonts w:hint="eastAsia" w:ascii="宋体" w:hAnsi="宋体" w:eastAsia="宋体" w:cs="宋体"/>
          <w:strike w:val="0"/>
          <w:dstrike w:val="0"/>
          <w:color w:val="auto"/>
          <w:kern w:val="0"/>
          <w:sz w:val="24"/>
          <w:szCs w:val="24"/>
          <w:highlight w:val="none"/>
        </w:rPr>
        <w:t>、退还履约保证金。</w:t>
      </w:r>
      <w:r>
        <w:rPr>
          <w:rFonts w:hint="eastAsia" w:ascii="宋体" w:hAnsi="宋体" w:eastAsia="宋体" w:cs="宋体"/>
          <w:color w:val="auto"/>
          <w:kern w:val="0"/>
          <w:sz w:val="24"/>
          <w:szCs w:val="24"/>
          <w:highlight w:val="none"/>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3651D9CD">
      <w:pPr>
        <w:tabs>
          <w:tab w:val="left" w:pos="0"/>
        </w:tabs>
        <w:kinsoku/>
        <w:overflowPunct/>
        <w:topLinePunct w:val="0"/>
        <w:bidi w:val="0"/>
        <w:spacing w:beforeAutospacing="0" w:afterAutospacing="0" w:line="360" w:lineRule="auto"/>
        <w:ind w:left="0" w:leftChars="0" w:right="0" w:rightChars="0" w:firstLine="480"/>
        <w:rPr>
          <w:rFonts w:hint="eastAsia" w:ascii="宋体" w:hAnsi="宋体" w:eastAsia="宋体" w:cs="宋体"/>
          <w:color w:val="auto"/>
          <w:kern w:val="0"/>
          <w:sz w:val="24"/>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bookmarkStart w:id="14" w:name="_Hlt68073093"/>
      <w:bookmarkEnd w:id="14"/>
      <w:bookmarkStart w:id="15" w:name="_Hlt74714665"/>
      <w:bookmarkEnd w:id="15"/>
      <w:bookmarkStart w:id="16" w:name="_Hlt68072998"/>
      <w:bookmarkEnd w:id="16"/>
      <w:bookmarkStart w:id="17" w:name="_Hlt75236290"/>
      <w:bookmarkEnd w:id="17"/>
      <w:bookmarkStart w:id="18" w:name="_Hlt74729768"/>
      <w:bookmarkEnd w:id="18"/>
      <w:bookmarkStart w:id="19" w:name="_Hlt74707468"/>
      <w:bookmarkEnd w:id="19"/>
      <w:bookmarkStart w:id="20" w:name="_Hlt75236101"/>
      <w:bookmarkEnd w:id="20"/>
      <w:bookmarkStart w:id="21" w:name="_Hlt74730295"/>
      <w:bookmarkEnd w:id="21"/>
      <w:bookmarkStart w:id="22" w:name="_Hlt75236011"/>
      <w:bookmarkEnd w:id="22"/>
      <w:bookmarkStart w:id="23" w:name="_Hlt68403820"/>
      <w:bookmarkEnd w:id="23"/>
      <w:bookmarkStart w:id="24" w:name="_Hlt68057669"/>
      <w:bookmarkEnd w:id="24"/>
      <w:bookmarkStart w:id="25" w:name="_Hlt68072990"/>
      <w:bookmarkEnd w:id="25"/>
    </w:p>
    <w:bookmarkEnd w:id="11"/>
    <w:bookmarkEnd w:id="12"/>
    <w:p w14:paraId="2A8EB07A">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sz w:val="36"/>
          <w:szCs w:val="36"/>
          <w:highlight w:val="none"/>
        </w:rPr>
      </w:pPr>
      <w:bookmarkStart w:id="26" w:name="第四部分"/>
      <w:r>
        <w:rPr>
          <w:rStyle w:val="20"/>
          <w:rFonts w:hint="eastAsia"/>
          <w:color w:val="auto"/>
          <w:sz w:val="36"/>
          <w:szCs w:val="36"/>
          <w:highlight w:val="none"/>
        </w:rPr>
        <w:t>第三部分   采购需求</w:t>
      </w:r>
    </w:p>
    <w:p w14:paraId="18D7E7EB">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val="en-IE" w:eastAsia="zh-CN"/>
        </w:rPr>
      </w:pPr>
      <w:bookmarkStart w:id="27" w:name="_Toc226692163"/>
      <w:bookmarkStart w:id="28" w:name="_Toc226613533"/>
      <w:bookmarkStart w:id="29" w:name="_Toc339284171"/>
      <w:bookmarkStart w:id="30" w:name="_Toc10628"/>
      <w:bookmarkStart w:id="31" w:name="_Toc26644"/>
      <w:bookmarkStart w:id="32" w:name="_Toc1586"/>
      <w:bookmarkStart w:id="33" w:name="_Toc156482824"/>
      <w:bookmarkStart w:id="34" w:name="_Toc215677140"/>
      <w:bookmarkStart w:id="35" w:name="_Toc215666875"/>
      <w:bookmarkStart w:id="36" w:name="_Toc215664907"/>
      <w:bookmarkStart w:id="37" w:name="_Toc215666854"/>
      <w:bookmarkStart w:id="38" w:name="_Toc215677161"/>
      <w:bookmarkStart w:id="39" w:name="_Toc339284184"/>
      <w:bookmarkStart w:id="40" w:name="_Toc215664886"/>
      <w:bookmarkStart w:id="41" w:name="_Toc156482808"/>
      <w:bookmarkStart w:id="42" w:name="_Toc156484850"/>
      <w:bookmarkStart w:id="43" w:name="_Toc156484834"/>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en-IE" w:eastAsia="zh-CN"/>
        </w:rPr>
        <w:t>工程</w:t>
      </w:r>
      <w:bookmarkEnd w:id="27"/>
      <w:bookmarkEnd w:id="28"/>
      <w:bookmarkEnd w:id="29"/>
      <w:bookmarkEnd w:id="30"/>
      <w:bookmarkEnd w:id="31"/>
      <w:r>
        <w:rPr>
          <w:rFonts w:hint="eastAsia" w:ascii="宋体" w:hAnsi="宋体" w:eastAsia="宋体" w:cs="宋体"/>
          <w:b/>
          <w:bCs/>
          <w:color w:val="auto"/>
          <w:sz w:val="24"/>
          <w:szCs w:val="24"/>
          <w:highlight w:val="none"/>
          <w:lang w:val="en-IE" w:eastAsia="zh-CN"/>
        </w:rPr>
        <w:t>基本情况</w:t>
      </w:r>
      <w:bookmarkEnd w:id="32"/>
    </w:p>
    <w:p w14:paraId="0A4048DC">
      <w:pPr>
        <w:keepNext w:val="0"/>
        <w:keepLines w:val="0"/>
        <w:pageBreakBefore w:val="0"/>
        <w:widowControl w:val="0"/>
        <w:kinsoku/>
        <w:wordWrap/>
        <w:overflowPunct/>
        <w:topLinePunct w:val="0"/>
        <w:autoSpaceDE/>
        <w:autoSpaceDN/>
        <w:bidi w:val="0"/>
        <w:adjustRightInd/>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IE"/>
        </w:rPr>
        <w:t>江山市现有小型水库80座，其中小（1）型22座，小（2）型58座。</w:t>
      </w:r>
      <w:r>
        <w:rPr>
          <w:rFonts w:hint="eastAsia" w:ascii="宋体" w:hAnsi="宋体" w:eastAsia="宋体" w:cs="宋体"/>
          <w:color w:val="auto"/>
          <w:sz w:val="24"/>
          <w:szCs w:val="24"/>
          <w:highlight w:val="none"/>
          <w:lang w:val="en-IE" w:eastAsia="zh-CN"/>
        </w:rPr>
        <w:t>除</w:t>
      </w:r>
      <w:r>
        <w:rPr>
          <w:rFonts w:hint="eastAsia" w:ascii="宋体" w:hAnsi="宋体" w:eastAsia="宋体" w:cs="宋体"/>
          <w:color w:val="auto"/>
          <w:sz w:val="24"/>
          <w:szCs w:val="24"/>
          <w:highlight w:val="none"/>
          <w:lang w:val="en-IE"/>
        </w:rPr>
        <w:t>由私营企业负责管理的4座水库</w:t>
      </w:r>
      <w:r>
        <w:rPr>
          <w:rFonts w:hint="eastAsia" w:ascii="宋体" w:hAnsi="宋体" w:eastAsia="宋体" w:cs="宋体"/>
          <w:color w:val="auto"/>
          <w:sz w:val="24"/>
          <w:szCs w:val="24"/>
          <w:highlight w:val="none"/>
          <w:lang w:val="en-IE" w:eastAsia="zh-CN"/>
        </w:rPr>
        <w:t>和</w:t>
      </w:r>
      <w:r>
        <w:rPr>
          <w:rFonts w:hint="eastAsia" w:ascii="宋体" w:hAnsi="宋体" w:eastAsia="宋体" w:cs="宋体"/>
          <w:color w:val="auto"/>
          <w:sz w:val="24"/>
          <w:szCs w:val="24"/>
          <w:highlight w:val="none"/>
          <w:lang w:val="en-IE"/>
        </w:rPr>
        <w:t>由</w:t>
      </w:r>
      <w:r>
        <w:rPr>
          <w:rFonts w:hint="eastAsia" w:ascii="宋体" w:hAnsi="宋体" w:cs="宋体"/>
          <w:color w:val="auto"/>
          <w:sz w:val="24"/>
          <w:szCs w:val="24"/>
          <w:highlight w:val="none"/>
          <w:lang w:val="en-US" w:eastAsia="zh-CN"/>
        </w:rPr>
        <w:t>原</w:t>
      </w:r>
      <w:r>
        <w:rPr>
          <w:rFonts w:hint="eastAsia" w:ascii="宋体" w:hAnsi="宋体" w:eastAsia="宋体" w:cs="宋体"/>
          <w:color w:val="auto"/>
          <w:sz w:val="24"/>
          <w:szCs w:val="24"/>
          <w:highlight w:val="none"/>
          <w:lang w:val="en-IE"/>
        </w:rPr>
        <w:t>碗窑水库管理中心负责管理的2座水库</w:t>
      </w:r>
      <w:r>
        <w:rPr>
          <w:rFonts w:hint="eastAsia" w:ascii="宋体" w:hAnsi="宋体" w:eastAsia="宋体" w:cs="宋体"/>
          <w:color w:val="auto"/>
          <w:sz w:val="24"/>
          <w:szCs w:val="24"/>
          <w:highlight w:val="none"/>
          <w:lang w:val="en-IE" w:eastAsia="zh-CN"/>
        </w:rPr>
        <w:t>外</w:t>
      </w:r>
      <w:r>
        <w:rPr>
          <w:rFonts w:hint="eastAsia" w:ascii="宋体" w:hAnsi="宋体" w:eastAsia="宋体" w:cs="宋体"/>
          <w:color w:val="auto"/>
          <w:sz w:val="24"/>
          <w:szCs w:val="24"/>
          <w:highlight w:val="none"/>
          <w:lang w:val="en-IE"/>
        </w:rPr>
        <w:t>，</w:t>
      </w:r>
      <w:r>
        <w:rPr>
          <w:rFonts w:hint="eastAsia" w:ascii="宋体" w:hAnsi="宋体" w:eastAsia="宋体" w:cs="宋体"/>
          <w:color w:val="auto"/>
          <w:sz w:val="24"/>
          <w:szCs w:val="24"/>
          <w:highlight w:val="none"/>
          <w:lang w:val="en-IE" w:eastAsia="zh-CN"/>
        </w:rPr>
        <w:t>其余</w:t>
      </w:r>
      <w:r>
        <w:rPr>
          <w:rFonts w:hint="eastAsia" w:ascii="宋体" w:hAnsi="宋体" w:eastAsia="宋体" w:cs="宋体"/>
          <w:color w:val="auto"/>
          <w:sz w:val="24"/>
          <w:szCs w:val="24"/>
          <w:highlight w:val="none"/>
          <w:lang w:val="en-US" w:eastAsia="zh-CN"/>
        </w:rPr>
        <w:t>74座</w:t>
      </w:r>
      <w:r>
        <w:rPr>
          <w:rFonts w:hint="eastAsia" w:ascii="宋体" w:hAnsi="宋体" w:eastAsia="宋体" w:cs="宋体"/>
          <w:color w:val="auto"/>
          <w:sz w:val="24"/>
          <w:szCs w:val="24"/>
          <w:highlight w:val="none"/>
          <w:lang w:val="en-IE" w:eastAsia="zh-CN"/>
        </w:rPr>
        <w:t>均纳入集中维修养护。纳入集中维修养护的</w:t>
      </w:r>
      <w:r>
        <w:rPr>
          <w:rFonts w:hint="eastAsia" w:ascii="宋体" w:hAnsi="宋体" w:eastAsia="宋体" w:cs="宋体"/>
          <w:color w:val="auto"/>
          <w:sz w:val="24"/>
          <w:szCs w:val="24"/>
          <w:highlight w:val="none"/>
          <w:lang w:val="en-US" w:eastAsia="zh-CN"/>
        </w:rPr>
        <w:t>74座水库基本情况如下：</w:t>
      </w:r>
    </w:p>
    <w:tbl>
      <w:tblPr>
        <w:tblStyle w:val="1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80"/>
        <w:gridCol w:w="1313"/>
        <w:gridCol w:w="1093"/>
        <w:gridCol w:w="806"/>
        <w:gridCol w:w="1342"/>
        <w:gridCol w:w="868"/>
        <w:gridCol w:w="863"/>
        <w:gridCol w:w="1151"/>
        <w:gridCol w:w="1104"/>
      </w:tblGrid>
      <w:tr w14:paraId="433AC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8" w:hRule="atLeast"/>
          <w:jc w:val="center"/>
        </w:trPr>
        <w:tc>
          <w:tcPr>
            <w:tcW w:w="9020" w:type="dxa"/>
            <w:gridSpan w:val="9"/>
            <w:tcBorders>
              <w:top w:val="single" w:color="000000" w:sz="8" w:space="0"/>
              <w:left w:val="single" w:color="000000" w:sz="8" w:space="0"/>
              <w:bottom w:val="single" w:color="000000" w:sz="8" w:space="0"/>
              <w:right w:val="single" w:color="000000" w:sz="8" w:space="0"/>
            </w:tcBorders>
            <w:noWrap w:val="0"/>
            <w:vAlign w:val="center"/>
          </w:tcPr>
          <w:p w14:paraId="0CA7766D">
            <w:pPr>
              <w:keepNext w:val="0"/>
              <w:keepLines w:val="0"/>
              <w:pageBreakBefore w:val="0"/>
              <w:widowControl/>
              <w:suppressLineNumbers w:val="0"/>
              <w:kinsoku/>
              <w:wordWrap/>
              <w:overflowPunct/>
              <w:topLinePunct w:val="0"/>
              <w:autoSpaceDE/>
              <w:autoSpaceDN/>
              <w:bidi w:val="0"/>
              <w:adjustRightInd/>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bookmarkStart w:id="44" w:name="_Toc215664898"/>
            <w:bookmarkStart w:id="45" w:name="_Toc156482819"/>
            <w:bookmarkStart w:id="46" w:name="_Toc215666866"/>
            <w:bookmarkStart w:id="47" w:name="_Toc156484845"/>
            <w:bookmarkStart w:id="48" w:name="_Toc215677152"/>
            <w:bookmarkStart w:id="49" w:name="_Toc14998"/>
            <w:bookmarkStart w:id="50" w:name="_Toc21719"/>
            <w:bookmarkStart w:id="51" w:name="_Toc10454"/>
            <w:bookmarkStart w:id="52" w:name="_Toc339284180"/>
            <w:r>
              <w:rPr>
                <w:rFonts w:hint="eastAsia" w:ascii="宋体" w:hAnsi="宋体" w:eastAsia="宋体" w:cs="宋体"/>
                <w:b/>
                <w:bCs/>
                <w:i w:val="0"/>
                <w:iCs w:val="0"/>
                <w:color w:val="auto"/>
                <w:kern w:val="0"/>
                <w:sz w:val="21"/>
                <w:szCs w:val="21"/>
                <w:highlight w:val="none"/>
                <w:u w:val="none"/>
                <w:lang w:val="en-US" w:eastAsia="zh-CN" w:bidi="ar"/>
              </w:rPr>
              <w:t>74座小型水库主要特性表</w:t>
            </w:r>
          </w:p>
        </w:tc>
      </w:tr>
      <w:tr w14:paraId="3212EE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480" w:type="dxa"/>
            <w:vMerge w:val="restart"/>
            <w:tcBorders>
              <w:top w:val="single" w:color="000000" w:sz="8" w:space="0"/>
              <w:left w:val="single" w:color="000000" w:sz="8" w:space="0"/>
              <w:bottom w:val="single" w:color="000000" w:sz="8" w:space="0"/>
              <w:right w:val="single" w:color="000000" w:sz="8" w:space="0"/>
            </w:tcBorders>
            <w:noWrap w:val="0"/>
            <w:vAlign w:val="center"/>
          </w:tcPr>
          <w:p w14:paraId="5C1C01EA">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序号</w:t>
            </w:r>
          </w:p>
        </w:tc>
        <w:tc>
          <w:tcPr>
            <w:tcW w:w="1313" w:type="dxa"/>
            <w:vMerge w:val="restart"/>
            <w:tcBorders>
              <w:top w:val="single" w:color="000000" w:sz="8" w:space="0"/>
              <w:left w:val="single" w:color="000000" w:sz="8" w:space="0"/>
              <w:bottom w:val="single" w:color="000000" w:sz="8" w:space="0"/>
              <w:right w:val="single" w:color="000000" w:sz="8" w:space="0"/>
            </w:tcBorders>
            <w:noWrap w:val="0"/>
            <w:vAlign w:val="center"/>
          </w:tcPr>
          <w:p w14:paraId="3A31652C">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水库名称</w:t>
            </w:r>
          </w:p>
        </w:tc>
        <w:tc>
          <w:tcPr>
            <w:tcW w:w="1093" w:type="dxa"/>
            <w:vMerge w:val="restart"/>
            <w:tcBorders>
              <w:top w:val="single" w:color="000000" w:sz="8" w:space="0"/>
              <w:left w:val="single" w:color="000000" w:sz="8" w:space="0"/>
              <w:bottom w:val="single" w:color="000000" w:sz="8" w:space="0"/>
              <w:right w:val="single" w:color="000000" w:sz="8" w:space="0"/>
            </w:tcBorders>
            <w:noWrap w:val="0"/>
            <w:vAlign w:val="center"/>
          </w:tcPr>
          <w:p w14:paraId="03F37E5C">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所在乡镇</w:t>
            </w:r>
          </w:p>
        </w:tc>
        <w:tc>
          <w:tcPr>
            <w:tcW w:w="806" w:type="dxa"/>
            <w:vMerge w:val="restart"/>
            <w:tcBorders>
              <w:top w:val="single" w:color="000000" w:sz="8" w:space="0"/>
              <w:left w:val="single" w:color="000000" w:sz="8" w:space="0"/>
              <w:bottom w:val="single" w:color="000000" w:sz="8" w:space="0"/>
              <w:right w:val="single" w:color="000000" w:sz="8" w:space="0"/>
            </w:tcBorders>
            <w:noWrap w:val="0"/>
            <w:vAlign w:val="center"/>
          </w:tcPr>
          <w:p w14:paraId="1DC46CEB">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总库容(万m3)</w:t>
            </w:r>
          </w:p>
        </w:tc>
        <w:tc>
          <w:tcPr>
            <w:tcW w:w="1342" w:type="dxa"/>
            <w:vMerge w:val="restart"/>
            <w:tcBorders>
              <w:top w:val="single" w:color="000000" w:sz="8" w:space="0"/>
              <w:left w:val="single" w:color="000000" w:sz="8" w:space="0"/>
              <w:bottom w:val="single" w:color="000000" w:sz="8" w:space="0"/>
              <w:right w:val="single" w:color="000000" w:sz="8" w:space="0"/>
            </w:tcBorders>
            <w:noWrap/>
            <w:vAlign w:val="center"/>
          </w:tcPr>
          <w:p w14:paraId="7026382D">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主坝坝型</w:t>
            </w:r>
          </w:p>
        </w:tc>
        <w:tc>
          <w:tcPr>
            <w:tcW w:w="868" w:type="dxa"/>
            <w:vMerge w:val="restart"/>
            <w:tcBorders>
              <w:top w:val="single" w:color="000000" w:sz="8" w:space="0"/>
              <w:left w:val="single" w:color="000000" w:sz="8" w:space="0"/>
              <w:bottom w:val="single" w:color="000000" w:sz="8" w:space="0"/>
              <w:right w:val="single" w:color="000000" w:sz="8" w:space="0"/>
            </w:tcBorders>
            <w:noWrap/>
            <w:vAlign w:val="center"/>
          </w:tcPr>
          <w:p w14:paraId="1E88B79D">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坝长（m）</w:t>
            </w:r>
          </w:p>
        </w:tc>
        <w:tc>
          <w:tcPr>
            <w:tcW w:w="863" w:type="dxa"/>
            <w:vMerge w:val="restart"/>
            <w:tcBorders>
              <w:top w:val="single" w:color="000000" w:sz="8" w:space="0"/>
              <w:left w:val="single" w:color="000000" w:sz="8" w:space="0"/>
              <w:bottom w:val="single" w:color="000000" w:sz="8" w:space="0"/>
              <w:right w:val="single" w:color="000000" w:sz="8" w:space="0"/>
            </w:tcBorders>
            <w:noWrap/>
            <w:vAlign w:val="center"/>
          </w:tcPr>
          <w:p w14:paraId="27AD33B5">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坝高（m）</w:t>
            </w:r>
          </w:p>
        </w:tc>
        <w:tc>
          <w:tcPr>
            <w:tcW w:w="1151" w:type="dxa"/>
            <w:vMerge w:val="restart"/>
            <w:tcBorders>
              <w:top w:val="single" w:color="000000" w:sz="8" w:space="0"/>
              <w:left w:val="single" w:color="000000" w:sz="8" w:space="0"/>
              <w:bottom w:val="single" w:color="000000" w:sz="8" w:space="0"/>
              <w:right w:val="single" w:color="000000" w:sz="8" w:space="0"/>
            </w:tcBorders>
            <w:noWrap/>
            <w:vAlign w:val="center"/>
          </w:tcPr>
          <w:p w14:paraId="7F1B7D3F">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下游坝坡</w:t>
            </w:r>
          </w:p>
        </w:tc>
        <w:tc>
          <w:tcPr>
            <w:tcW w:w="1104" w:type="dxa"/>
            <w:vMerge w:val="restart"/>
            <w:tcBorders>
              <w:top w:val="single" w:color="000000" w:sz="8" w:space="0"/>
              <w:left w:val="single" w:color="000000" w:sz="8" w:space="0"/>
              <w:bottom w:val="single" w:color="000000" w:sz="8" w:space="0"/>
              <w:right w:val="single" w:color="000000" w:sz="8" w:space="0"/>
            </w:tcBorders>
            <w:noWrap/>
            <w:vAlign w:val="center"/>
          </w:tcPr>
          <w:p w14:paraId="452DDD0A">
            <w:pPr>
              <w:keepNext w:val="0"/>
              <w:keepLines w:val="0"/>
              <w:pageBreakBefore w:val="0"/>
              <w:widowControl/>
              <w:suppressLineNumbers w:val="0"/>
              <w:kinsoku/>
              <w:wordWrap/>
              <w:overflowPunct/>
              <w:topLinePunct w:val="0"/>
              <w:autoSpaceDE/>
              <w:autoSpaceDN/>
              <w:bidi w:val="0"/>
              <w:adjustRightInd w:val="0"/>
              <w:snapToGrid/>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安全类别</w:t>
            </w:r>
          </w:p>
        </w:tc>
      </w:tr>
      <w:tr w14:paraId="205E9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480" w:type="dxa"/>
            <w:vMerge w:val="continue"/>
            <w:tcBorders>
              <w:left w:val="single" w:color="000000" w:sz="8" w:space="0"/>
              <w:right w:val="single" w:color="000000" w:sz="8" w:space="0"/>
            </w:tcBorders>
            <w:noWrap w:val="0"/>
            <w:vAlign w:val="center"/>
          </w:tcPr>
          <w:p w14:paraId="156A8A0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313" w:type="dxa"/>
            <w:vMerge w:val="continue"/>
            <w:tcBorders>
              <w:left w:val="single" w:color="000000" w:sz="8" w:space="0"/>
              <w:right w:val="single" w:color="000000" w:sz="8" w:space="0"/>
            </w:tcBorders>
            <w:noWrap w:val="0"/>
            <w:vAlign w:val="center"/>
          </w:tcPr>
          <w:p w14:paraId="58AB078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093" w:type="dxa"/>
            <w:vMerge w:val="continue"/>
            <w:tcBorders>
              <w:left w:val="single" w:color="000000" w:sz="8" w:space="0"/>
              <w:right w:val="single" w:color="000000" w:sz="8" w:space="0"/>
            </w:tcBorders>
            <w:noWrap w:val="0"/>
            <w:vAlign w:val="center"/>
          </w:tcPr>
          <w:p w14:paraId="40EF5F2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06" w:type="dxa"/>
            <w:vMerge w:val="continue"/>
            <w:tcBorders>
              <w:left w:val="single" w:color="000000" w:sz="8" w:space="0"/>
              <w:right w:val="single" w:color="000000" w:sz="8" w:space="0"/>
            </w:tcBorders>
            <w:noWrap w:val="0"/>
            <w:vAlign w:val="center"/>
          </w:tcPr>
          <w:p w14:paraId="5800B6A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342" w:type="dxa"/>
            <w:vMerge w:val="continue"/>
            <w:tcBorders>
              <w:left w:val="single" w:color="000000" w:sz="8" w:space="0"/>
              <w:right w:val="single" w:color="000000" w:sz="8" w:space="0"/>
            </w:tcBorders>
            <w:noWrap/>
            <w:vAlign w:val="center"/>
          </w:tcPr>
          <w:p w14:paraId="06B1330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68" w:type="dxa"/>
            <w:vMerge w:val="continue"/>
            <w:tcBorders>
              <w:left w:val="single" w:color="000000" w:sz="8" w:space="0"/>
              <w:right w:val="single" w:color="000000" w:sz="8" w:space="0"/>
            </w:tcBorders>
            <w:noWrap/>
            <w:vAlign w:val="center"/>
          </w:tcPr>
          <w:p w14:paraId="05522C4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863" w:type="dxa"/>
            <w:vMerge w:val="continue"/>
            <w:tcBorders>
              <w:left w:val="single" w:color="000000" w:sz="8" w:space="0"/>
              <w:right w:val="single" w:color="000000" w:sz="8" w:space="0"/>
            </w:tcBorders>
            <w:noWrap/>
            <w:vAlign w:val="center"/>
          </w:tcPr>
          <w:p w14:paraId="112B119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51" w:type="dxa"/>
            <w:vMerge w:val="continue"/>
            <w:tcBorders>
              <w:left w:val="single" w:color="000000" w:sz="8" w:space="0"/>
              <w:right w:val="single" w:color="000000" w:sz="8" w:space="0"/>
            </w:tcBorders>
            <w:noWrap/>
            <w:vAlign w:val="center"/>
          </w:tcPr>
          <w:p w14:paraId="276F477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c>
          <w:tcPr>
            <w:tcW w:w="1104" w:type="dxa"/>
            <w:vMerge w:val="continue"/>
            <w:tcBorders>
              <w:left w:val="single" w:color="000000" w:sz="8" w:space="0"/>
              <w:right w:val="single" w:color="000000" w:sz="8" w:space="0"/>
            </w:tcBorders>
            <w:noWrap/>
            <w:vAlign w:val="center"/>
          </w:tcPr>
          <w:p w14:paraId="7016324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p>
        </w:tc>
      </w:tr>
      <w:tr w14:paraId="754D0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jc w:val="center"/>
        </w:trPr>
        <w:tc>
          <w:tcPr>
            <w:tcW w:w="480" w:type="dxa"/>
            <w:vMerge w:val="continue"/>
            <w:tcBorders>
              <w:top w:val="single" w:color="000000" w:sz="8" w:space="0"/>
              <w:left w:val="single" w:color="000000" w:sz="8" w:space="0"/>
              <w:bottom w:val="single" w:color="000000" w:sz="8" w:space="0"/>
              <w:right w:val="single" w:color="000000" w:sz="8" w:space="0"/>
            </w:tcBorders>
            <w:noWrap w:val="0"/>
            <w:vAlign w:val="center"/>
          </w:tcPr>
          <w:p w14:paraId="1B56B582">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313" w:type="dxa"/>
            <w:vMerge w:val="continue"/>
            <w:tcBorders>
              <w:top w:val="single" w:color="000000" w:sz="8" w:space="0"/>
              <w:left w:val="single" w:color="000000" w:sz="8" w:space="0"/>
              <w:bottom w:val="single" w:color="000000" w:sz="8" w:space="0"/>
              <w:right w:val="single" w:color="000000" w:sz="8" w:space="0"/>
            </w:tcBorders>
            <w:noWrap w:val="0"/>
            <w:vAlign w:val="center"/>
          </w:tcPr>
          <w:p w14:paraId="485B55A6">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093" w:type="dxa"/>
            <w:vMerge w:val="continue"/>
            <w:tcBorders>
              <w:top w:val="single" w:color="000000" w:sz="8" w:space="0"/>
              <w:left w:val="single" w:color="000000" w:sz="8" w:space="0"/>
              <w:bottom w:val="single" w:color="000000" w:sz="8" w:space="0"/>
              <w:right w:val="single" w:color="000000" w:sz="8" w:space="0"/>
            </w:tcBorders>
            <w:noWrap w:val="0"/>
            <w:vAlign w:val="center"/>
          </w:tcPr>
          <w:p w14:paraId="3A66E9E4">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806" w:type="dxa"/>
            <w:vMerge w:val="continue"/>
            <w:tcBorders>
              <w:top w:val="single" w:color="000000" w:sz="8" w:space="0"/>
              <w:left w:val="single" w:color="000000" w:sz="8" w:space="0"/>
              <w:bottom w:val="single" w:color="000000" w:sz="8" w:space="0"/>
              <w:right w:val="single" w:color="000000" w:sz="8" w:space="0"/>
            </w:tcBorders>
            <w:noWrap w:val="0"/>
            <w:vAlign w:val="center"/>
          </w:tcPr>
          <w:p w14:paraId="3BE68FE1">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342" w:type="dxa"/>
            <w:vMerge w:val="continue"/>
            <w:tcBorders>
              <w:top w:val="single" w:color="000000" w:sz="8" w:space="0"/>
              <w:left w:val="single" w:color="000000" w:sz="8" w:space="0"/>
              <w:bottom w:val="single" w:color="000000" w:sz="8" w:space="0"/>
              <w:right w:val="single" w:color="000000" w:sz="8" w:space="0"/>
            </w:tcBorders>
            <w:noWrap/>
            <w:vAlign w:val="center"/>
          </w:tcPr>
          <w:p w14:paraId="006938A4">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868" w:type="dxa"/>
            <w:vMerge w:val="continue"/>
            <w:tcBorders>
              <w:top w:val="single" w:color="000000" w:sz="8" w:space="0"/>
              <w:left w:val="single" w:color="000000" w:sz="8" w:space="0"/>
              <w:bottom w:val="single" w:color="000000" w:sz="8" w:space="0"/>
              <w:right w:val="single" w:color="000000" w:sz="8" w:space="0"/>
            </w:tcBorders>
            <w:noWrap/>
            <w:vAlign w:val="center"/>
          </w:tcPr>
          <w:p w14:paraId="4CBBF6B2">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863" w:type="dxa"/>
            <w:vMerge w:val="continue"/>
            <w:tcBorders>
              <w:top w:val="single" w:color="000000" w:sz="8" w:space="0"/>
              <w:left w:val="single" w:color="000000" w:sz="8" w:space="0"/>
              <w:bottom w:val="single" w:color="000000" w:sz="8" w:space="0"/>
              <w:right w:val="single" w:color="000000" w:sz="8" w:space="0"/>
            </w:tcBorders>
            <w:noWrap/>
            <w:vAlign w:val="center"/>
          </w:tcPr>
          <w:p w14:paraId="2B43220F">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151" w:type="dxa"/>
            <w:vMerge w:val="continue"/>
            <w:tcBorders>
              <w:top w:val="single" w:color="000000" w:sz="8" w:space="0"/>
              <w:left w:val="single" w:color="000000" w:sz="8" w:space="0"/>
              <w:bottom w:val="single" w:color="000000" w:sz="8" w:space="0"/>
              <w:right w:val="single" w:color="000000" w:sz="8" w:space="0"/>
            </w:tcBorders>
            <w:noWrap/>
            <w:vAlign w:val="center"/>
          </w:tcPr>
          <w:p w14:paraId="499BE628">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104" w:type="dxa"/>
            <w:vMerge w:val="continue"/>
            <w:tcBorders>
              <w:top w:val="single" w:color="000000" w:sz="8" w:space="0"/>
              <w:left w:val="single" w:color="000000" w:sz="8" w:space="0"/>
              <w:bottom w:val="single" w:color="000000" w:sz="8" w:space="0"/>
              <w:right w:val="single" w:color="000000" w:sz="8" w:space="0"/>
            </w:tcBorders>
            <w:noWrap/>
            <w:vAlign w:val="center"/>
          </w:tcPr>
          <w:p w14:paraId="5B24F234">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r>
      <w:tr w14:paraId="06E3D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480" w:type="dxa"/>
            <w:vMerge w:val="continue"/>
            <w:tcBorders>
              <w:top w:val="single" w:color="000000" w:sz="8" w:space="0"/>
              <w:left w:val="single" w:color="000000" w:sz="8" w:space="0"/>
              <w:bottom w:val="single" w:color="000000" w:sz="8" w:space="0"/>
              <w:right w:val="single" w:color="000000" w:sz="8" w:space="0"/>
            </w:tcBorders>
            <w:noWrap w:val="0"/>
            <w:vAlign w:val="center"/>
          </w:tcPr>
          <w:p w14:paraId="75B5A463">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313" w:type="dxa"/>
            <w:vMerge w:val="continue"/>
            <w:tcBorders>
              <w:top w:val="single" w:color="000000" w:sz="8" w:space="0"/>
              <w:left w:val="single" w:color="000000" w:sz="8" w:space="0"/>
              <w:bottom w:val="single" w:color="000000" w:sz="8" w:space="0"/>
              <w:right w:val="single" w:color="000000" w:sz="8" w:space="0"/>
            </w:tcBorders>
            <w:noWrap w:val="0"/>
            <w:vAlign w:val="center"/>
          </w:tcPr>
          <w:p w14:paraId="72694727">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093" w:type="dxa"/>
            <w:vMerge w:val="continue"/>
            <w:tcBorders>
              <w:top w:val="single" w:color="000000" w:sz="8" w:space="0"/>
              <w:left w:val="single" w:color="000000" w:sz="8" w:space="0"/>
              <w:bottom w:val="single" w:color="000000" w:sz="8" w:space="0"/>
              <w:right w:val="single" w:color="000000" w:sz="8" w:space="0"/>
            </w:tcBorders>
            <w:noWrap w:val="0"/>
            <w:vAlign w:val="center"/>
          </w:tcPr>
          <w:p w14:paraId="46376B41">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806" w:type="dxa"/>
            <w:vMerge w:val="continue"/>
            <w:tcBorders>
              <w:top w:val="single" w:color="000000" w:sz="8" w:space="0"/>
              <w:left w:val="single" w:color="000000" w:sz="8" w:space="0"/>
              <w:bottom w:val="single" w:color="000000" w:sz="8" w:space="0"/>
              <w:right w:val="single" w:color="000000" w:sz="8" w:space="0"/>
            </w:tcBorders>
            <w:noWrap w:val="0"/>
            <w:vAlign w:val="center"/>
          </w:tcPr>
          <w:p w14:paraId="7C3C5C7F">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342" w:type="dxa"/>
            <w:vMerge w:val="continue"/>
            <w:tcBorders>
              <w:top w:val="single" w:color="000000" w:sz="8" w:space="0"/>
              <w:left w:val="single" w:color="000000" w:sz="8" w:space="0"/>
              <w:bottom w:val="single" w:color="000000" w:sz="8" w:space="0"/>
              <w:right w:val="single" w:color="000000" w:sz="8" w:space="0"/>
            </w:tcBorders>
            <w:noWrap/>
            <w:vAlign w:val="center"/>
          </w:tcPr>
          <w:p w14:paraId="40785F55">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868" w:type="dxa"/>
            <w:vMerge w:val="continue"/>
            <w:tcBorders>
              <w:top w:val="single" w:color="000000" w:sz="8" w:space="0"/>
              <w:left w:val="single" w:color="000000" w:sz="8" w:space="0"/>
              <w:bottom w:val="single" w:color="000000" w:sz="8" w:space="0"/>
              <w:right w:val="single" w:color="000000" w:sz="8" w:space="0"/>
            </w:tcBorders>
            <w:noWrap/>
            <w:vAlign w:val="center"/>
          </w:tcPr>
          <w:p w14:paraId="2C299AE5">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863" w:type="dxa"/>
            <w:vMerge w:val="continue"/>
            <w:tcBorders>
              <w:top w:val="single" w:color="000000" w:sz="8" w:space="0"/>
              <w:left w:val="single" w:color="000000" w:sz="8" w:space="0"/>
              <w:bottom w:val="single" w:color="000000" w:sz="8" w:space="0"/>
              <w:right w:val="single" w:color="000000" w:sz="8" w:space="0"/>
            </w:tcBorders>
            <w:noWrap/>
            <w:vAlign w:val="center"/>
          </w:tcPr>
          <w:p w14:paraId="44C48176">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151" w:type="dxa"/>
            <w:vMerge w:val="continue"/>
            <w:tcBorders>
              <w:top w:val="single" w:color="000000" w:sz="8" w:space="0"/>
              <w:left w:val="single" w:color="000000" w:sz="8" w:space="0"/>
              <w:bottom w:val="single" w:color="000000" w:sz="8" w:space="0"/>
              <w:right w:val="single" w:color="000000" w:sz="8" w:space="0"/>
            </w:tcBorders>
            <w:noWrap/>
            <w:vAlign w:val="center"/>
          </w:tcPr>
          <w:p w14:paraId="70A12E42">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c>
          <w:tcPr>
            <w:tcW w:w="1104" w:type="dxa"/>
            <w:vMerge w:val="continue"/>
            <w:tcBorders>
              <w:top w:val="single" w:color="000000" w:sz="8" w:space="0"/>
              <w:left w:val="single" w:color="000000" w:sz="8" w:space="0"/>
              <w:bottom w:val="single" w:color="000000" w:sz="8" w:space="0"/>
              <w:right w:val="single" w:color="000000" w:sz="8" w:space="0"/>
            </w:tcBorders>
            <w:noWrap/>
            <w:vAlign w:val="center"/>
          </w:tcPr>
          <w:p w14:paraId="15F24CAE">
            <w:pPr>
              <w:kinsoku/>
              <w:overflowPunct/>
              <w:topLinePunct w:val="0"/>
              <w:bidi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rPr>
            </w:pPr>
          </w:p>
        </w:tc>
      </w:tr>
      <w:tr w14:paraId="0E0EF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A7E825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065A57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石鼓水库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0D6D7A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保安乡</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71877D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242134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混凝土心墙坝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B71086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142</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90B426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4C5ADB4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干砌块石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15EB2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761B2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960212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98D439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王寿垄水库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3ADACC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长台镇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EF827D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8D0F90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D63AD9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95B426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C7990B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C1EF07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D8E4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119258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13FCD6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皂角树底水库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17D0E3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大陈乡</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189442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EA1CB7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B96EFD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189</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0A21EE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3931EF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B6576C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一类</w:t>
            </w:r>
          </w:p>
        </w:tc>
      </w:tr>
      <w:tr w14:paraId="140A9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1EF34F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91D129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后垄塘水库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A79EC7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大陈乡</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8FD1A5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26CB2B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8CB075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164</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6700507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14.24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C9412B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377A36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B1B5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46B24B8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D1BA28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苏源水库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5A0159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大桥镇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33EFCA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142</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8F5DFC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C8765E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112.2</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39429D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772701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3754DC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9044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6C6903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9A418F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岭后水库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4440E3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大桥镇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14EC23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217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F52903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6736F5D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69EBFD2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4036C3A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DBD13B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A4D9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C6AE9B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13B889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尖山底水库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C2C38E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大桥镇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3E18E6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8E3B13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84C3CA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7D2A0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BF6A2D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干砌块石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FB2472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9862B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79422E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E965E9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水坑垄水库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7E571DD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大桥镇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86075F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E5BC07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3E0D3A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8A5157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15.95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05CE23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FA5494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AA1BB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23796A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8F4D69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冬瓜垄水库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BA0ABA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大桥镇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EFD50C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FFD5A1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EA5ADF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EA609A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AFA40B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79B649D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793A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1ABFDD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2B5F65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豆腐垄水库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2D01FA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大桥镇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44E7E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0B6674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1FC095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83</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68223C5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01D1A3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DFBA6F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一类</w:t>
            </w:r>
          </w:p>
        </w:tc>
      </w:tr>
      <w:tr w14:paraId="7EB7DF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D4622B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B6A7C4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里塘坞水库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791366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F16DD7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1BEEC6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161409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134.1</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CBAA99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4D01109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7A1E9D8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15694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2800BB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1EB606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后垄水库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58FA33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688924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04535C5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8A467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80.5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2C5AE3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5337FA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55ECFF6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B7D4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11CCB9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DAEA2D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南垄水库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3B8F9E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978944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E214EC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5C6051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83</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D18BA4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803A09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5A78A5F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F204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0BF101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1B7522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南坞水库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1D3E7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EC8F5E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327B23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130CA6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BD179E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13.53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A1FB6E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49E094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0C39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CEE945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341A0AF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土库垄水库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4D0083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5FE01D9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CC4FDD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156C170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73.5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C42CA7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453445A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84EEAF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E310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4A84C22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CDA4F2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五坞垄水库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0D740F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B12486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AC867C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3D85E1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58ACAD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E2AFB9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9CC377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5CB8E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A43463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3C3135F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坞底水库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2FFFC3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凤林镇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BCDB26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F02179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粘土斜墙坝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7C8AD0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110.7</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C165BB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AB0A2A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8F510C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正在加固</w:t>
            </w:r>
          </w:p>
        </w:tc>
      </w:tr>
      <w:tr w14:paraId="2F7DD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CCEEAD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8C7087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龙头水库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F21354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贺村镇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5C923A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149</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4D0CBD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681375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914F2B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7A5128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4E1E36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eastAsia="宋体" w:cs="宋体"/>
                <w:i w:val="0"/>
                <w:iCs w:val="0"/>
                <w:color w:val="auto"/>
                <w:sz w:val="21"/>
                <w:szCs w:val="21"/>
                <w:highlight w:val="none"/>
                <w:u w:val="none"/>
                <w:lang w:eastAsia="zh-CN"/>
              </w:rPr>
              <w:t>一类</w:t>
            </w:r>
          </w:p>
        </w:tc>
      </w:tr>
      <w:tr w14:paraId="64617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CAA0B8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3D44A9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茹菇塘水库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17816C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贺村镇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BC1CE9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458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613427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128B9CC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181</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E04698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C8D28A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17239C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F7AAE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3189CE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A82EC7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东塘水库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684F7F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贺村镇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AEAF5C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85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FA792C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544747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882931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4C958B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CB7BC6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一类</w:t>
            </w:r>
          </w:p>
        </w:tc>
      </w:tr>
      <w:tr w14:paraId="3C8C5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1C66D4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4AE3BF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小坑水库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B52354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贺村镇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755C65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0AF17D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CC0472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91</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FEFC36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038848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084944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6CA3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9181CC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2802E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湖塘水库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FA26F9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贺村镇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1598FE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FB015B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8A6344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87</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31CE26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C7C8F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56048B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1399F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0E6875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DACF9C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店坝头水库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E3E606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虎山街道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4473094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06546A2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D44D17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8AC98E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20.7</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59EC5E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0DF1FD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55F24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59D4E7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1867B6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敌垄水库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535960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虎山街道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0F2928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678273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880E94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139</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324AC4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EE93BB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E7DD1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28495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E6240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50FDA3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蚱蜢山底水库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158D99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虎山街道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54E9ABE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421120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E856E3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129</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64BB1A9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8.18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1CA9F0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5C9F77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D1B9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B5BB42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3FCA3C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里爿山水库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75AC8F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虎山街道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4228F3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085117A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F209F2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18FD0B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FB9872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BC00B5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50425A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0F5570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F1C95E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马坞垄水库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1FB4B3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虎山街道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78C587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6BE38D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A4FB4E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12EC75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13.53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2D0201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458C31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一类</w:t>
            </w:r>
          </w:p>
        </w:tc>
      </w:tr>
      <w:tr w14:paraId="51682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8EFF1D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5F4CC2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小竿岭水库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1B7D22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廿八都镇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865732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CD8325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混凝土拱坝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8EF1A8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126.3</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51CC25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FE746A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混凝土</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E2911F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F3A83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CDBB32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3C065A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兰底山水库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4C1698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清湖街道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59417F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C28568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751708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097155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9A3225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77579E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7FF1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08559D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7E25FB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石家垄水库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C9374C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清湖街道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1181FE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7537B8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24DFD0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5AC67A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0D3D35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砂壤土</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AC528F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0E89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22FC18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C7B1F4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藕塘水库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456FB5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清湖街道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835AD4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06FC58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44E708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38201D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35A7BF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干砌块石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0AAE58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sz w:val="21"/>
                <w:szCs w:val="21"/>
                <w:highlight w:val="none"/>
                <w:u w:val="none"/>
              </w:rPr>
              <w:t>一类</w:t>
            </w:r>
          </w:p>
        </w:tc>
      </w:tr>
      <w:tr w14:paraId="32599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1173ED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704514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黄金垄水库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657330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清湖街道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C237A6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01E0860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B73DCB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5B200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17.25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068B1B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砂壤土</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BDFF72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19236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42F0844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B9EA0C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黄新垄水库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CDE5E0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清湖街道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47ADABE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ED7324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1A6E20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C6FAD5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BD6F8C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2AC6E1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82A2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7BAA46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5A820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达山蓬水库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520772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上余镇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579E0E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732FDB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19C670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AD8916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B8E68D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A84A9B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65FB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B51AE2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44AE16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达坞塘水库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B935CC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上余镇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0B581A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9C7F2A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1384BD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6DC8DB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9A9DDC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5534CE6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584C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C4EF92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C4B321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黄陈岗水库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109EC2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上余镇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E8097D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33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58DF72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5C4A96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178</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A0B5F0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2F8B61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砂壤土</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269AD3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eastAsia="宋体" w:cs="宋体"/>
                <w:i w:val="0"/>
                <w:iCs w:val="0"/>
                <w:color w:val="auto"/>
                <w:sz w:val="21"/>
                <w:szCs w:val="21"/>
                <w:highlight w:val="none"/>
                <w:u w:val="none"/>
                <w:lang w:eastAsia="zh-CN"/>
              </w:rPr>
              <w:t>一类</w:t>
            </w:r>
          </w:p>
        </w:tc>
      </w:tr>
      <w:tr w14:paraId="7B6E9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87A85E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31660C3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牛栏坞水库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20F824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上余镇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4A145A4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69F561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478CDD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7951FE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1A76ED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干砌块石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BC83A1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EFC4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922C81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E72FB2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塘里水库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A80617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上余镇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F1AE87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6C4AC6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FC81B0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77</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66BCDF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C202B5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F991AC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eastAsia="zh-CN"/>
              </w:rPr>
            </w:pPr>
            <w:r>
              <w:rPr>
                <w:rFonts w:hint="eastAsia" w:ascii="宋体" w:hAnsi="宋体" w:eastAsia="宋体" w:cs="宋体"/>
                <w:i w:val="0"/>
                <w:iCs w:val="0"/>
                <w:color w:val="auto"/>
                <w:sz w:val="21"/>
                <w:szCs w:val="21"/>
                <w:highlight w:val="none"/>
                <w:u w:val="none"/>
                <w:lang w:eastAsia="zh-CN"/>
              </w:rPr>
              <w:t>一类</w:t>
            </w:r>
          </w:p>
        </w:tc>
      </w:tr>
      <w:tr w14:paraId="0D77A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4174AC0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10FC1B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窑塘水库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6EEE31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上余镇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9139BE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1410D9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0537DD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606251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9B6FDB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砂壤土</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C02806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BF41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6665AA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33954D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塘北垄水库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9C330F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E6E70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3B979B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B3EE30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184</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5BFC9E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30.6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1669BE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47974E8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一类</w:t>
            </w:r>
          </w:p>
        </w:tc>
      </w:tr>
      <w:tr w14:paraId="174F9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52010B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79083B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联家垄水库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5843B7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CB186C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249</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434BDF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C83A3C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143</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9684C3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A573C2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3AC6B2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4F27B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FF615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F66ECA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划船丘水库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63B9E8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F8CA35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2BF0BB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B08A74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71F131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7B114D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79B827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正在加固</w:t>
            </w:r>
          </w:p>
        </w:tc>
      </w:tr>
      <w:tr w14:paraId="6BDAC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B5A7F8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AC19A3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直垄水库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00FC52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420611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687BEB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18A094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241089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29.82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A53C8F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2A143A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26DD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318066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03FA82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保丰垄水库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77CF585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220E13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2E8535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1BEE2C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78B7BC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14.07</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19ACF9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AF0ED8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15C99A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4A6A97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B3589F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达坞垄水库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2279B4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367CD8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6AD2DE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895087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74</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4B736D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A9BF41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054D04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7248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C6421C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1E4128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青龙湖水库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460D45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石门镇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B1CB0F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E9D6F5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砌石重力坝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13676A1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190.75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2D98B6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28.29</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B13853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浆砌块石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2D0B43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DC04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827AEB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3F9FB2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花园垄水库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7015587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双塔街道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2FB8F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473FA0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2260E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54FCD2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D814E4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734BBCE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C3AE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DE4011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942CE8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杨柳丰水库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9343B2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双塔街道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CB1CEC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6FE757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376D73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829E01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D2CDA8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FB40B7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9C209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778A6F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0285EF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里家坞水库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28F0EE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双塔街道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4F9CC09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42</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8A19F0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F01013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122.7</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05ABAE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15.75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411BEE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5111EF9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5D6D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CC6E17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1F61C3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毛塘垄水库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F185B3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双塔街道</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7D7605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DC73D8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43DC50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62</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C30E66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F72288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53E2131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AC9B8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35F55A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8B058B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苏州堂水库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47278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四都镇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2E32CDD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9B398C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B6DAE0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998591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28.21</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17640A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F69EF7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72A0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9F8B2B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37CA164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苏州堂外库水库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7CD1C1B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四都镇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0735D3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47659B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均质土坝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D26B67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81</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271035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ECF7C6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C10BFA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0725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97012E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037EED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儒村水库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6BA9C9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四都镇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771BD1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94</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2B9C38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粘土斜墙坝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76C1D7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98</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CEABDB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28.6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47346C8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干砌块石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5EA804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EB04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832FA0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BC8E6D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皮石垄水库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718FCE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四都镇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B0583C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18</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0F4B754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粘土斜墙坝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9BB879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56252B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424151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FF7DF7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654C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E3018D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2ED6D6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三八水库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8BCC5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589569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9EFCE8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混凝土心墙坝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FD8CF3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941AC0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26.23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DE0E03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2CA4B9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D57E6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699711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BBE9A6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九井岭脚水库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DDA8FE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AC1F3C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100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0D2B6C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659EAFC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86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EFF4F4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26.96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CE655F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DECC07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9BBC1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3E95B6A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C06694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塘坞里水库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D3E67A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069119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45E656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5F9970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66.2</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31FC84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F5D29E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269E9E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23B6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5DAF08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376C6C4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岭下水库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D95973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EA239C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29</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C22A33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均质土坝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8BA7D1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B579D2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14.99</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4F9039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4D0DF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B89CB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7D06DE3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2E818B3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斜达垄水库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9DBB5B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1B1827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91231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F99FEB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44</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D45DE9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A2453B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干砌块石</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5E4DB5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1DFA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DD36CC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3E5F70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柿树垄水库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01ACD3E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98B6FB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25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0F4C47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E92C44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107</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756505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22D3901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32C3D7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1593E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8411D0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9B5815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五十丘垄水库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7045C72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坛石镇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642D57A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33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33ECDB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5D1586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38447C5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0AC043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4D5EDD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C467A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BE6040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63DC60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井源口水库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2B0960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碗窑乡</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4CA1517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16</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B41A06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均质土坝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4AA8E7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60.5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4D40B44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12.74</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11CB748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9A74B6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571B1F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5B20CB4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03C32FB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大坑水库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FAFB42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峡口镇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18FAB6C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211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695BB4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混凝土心墙坝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58C5FE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78</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375F0F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24.5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854953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05359BC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FB31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AF3606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737928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南洋水库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6E69C6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峡口镇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DEBE1F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lang w:val="en-US"/>
              </w:rPr>
            </w:pPr>
            <w:r>
              <w:rPr>
                <w:rFonts w:hint="eastAsia" w:ascii="宋体" w:hAnsi="宋体" w:eastAsia="宋体" w:cs="宋体"/>
                <w:i w:val="0"/>
                <w:iCs w:val="0"/>
                <w:color w:val="auto"/>
                <w:kern w:val="0"/>
                <w:sz w:val="21"/>
                <w:szCs w:val="21"/>
                <w:highlight w:val="none"/>
                <w:u w:val="none"/>
                <w:lang w:val="en-US" w:eastAsia="zh-CN" w:bidi="ar"/>
              </w:rPr>
              <w:t>122</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6CD0EE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680C456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109.5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2F9AB1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388AF8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1F7F660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D741C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E13B76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65</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8A0F07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泉水垄水库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3AD136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峡口镇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2FD8F1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130</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C4EB55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918841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91</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69F963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19.6</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9FA1C9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7C72BAE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7D69D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1E23FD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66</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32B04B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王坛水库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CCC79E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峡口镇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9AA4E8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25</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39613AD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26144E3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143</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20BDE6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19.43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5D7255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6D6473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4888D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421CA5B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67</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EBE8A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窑垄水库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72C36A1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峡口镇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26AE9A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D891A0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264CEA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67B257A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327709E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7876AB0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53F1EA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157CDAF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68</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617B403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青口水库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43C6A74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19CE1B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206</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198C115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5CDFDA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706145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23.8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DBDB13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F1FCA0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D59D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C62466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69</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F85E8F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白马泉水库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2E6709B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35ED70D1">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7D0A0C8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7B792E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556F78F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17.2</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C3CC5D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612A9BA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69C4A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A70CB7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70</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1D208C0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长塘坞水库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225EC6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C574EE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3F837C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03D0790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96.16</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7EFBFD4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19</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6E16306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AD0476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52E5D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2870667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71</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79F7C8D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板塘水库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68B2E36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538D16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43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58A25A7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7715FEA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100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1905A81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11.55</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F770D3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4DB2DB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34F6B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0C23C51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72</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B561DDE">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徐垄水库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1402F3D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01368EB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11</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4270289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均质土坝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4C08C00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159</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094466C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5.19</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578BF51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937AEF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2AD98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7"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2CD8706">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73</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589F8B8A">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青建水库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35AD148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5122C0A5">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17</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284B1444">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均质土坝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5E247E2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125</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2E3F9AF2">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16.33</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40918D83">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3EBEF6E7">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r w14:paraId="06E77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480" w:type="dxa"/>
            <w:tcBorders>
              <w:top w:val="single" w:color="000000" w:sz="8" w:space="0"/>
              <w:left w:val="single" w:color="000000" w:sz="8" w:space="0"/>
              <w:bottom w:val="single" w:color="000000" w:sz="8" w:space="0"/>
              <w:right w:val="single" w:color="000000" w:sz="8" w:space="0"/>
            </w:tcBorders>
            <w:noWrap w:val="0"/>
            <w:vAlign w:val="center"/>
          </w:tcPr>
          <w:p w14:paraId="6BBBB60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74</w:t>
            </w:r>
          </w:p>
        </w:tc>
        <w:tc>
          <w:tcPr>
            <w:tcW w:w="1313" w:type="dxa"/>
            <w:tcBorders>
              <w:top w:val="single" w:color="000000" w:sz="8" w:space="0"/>
              <w:left w:val="single" w:color="000000" w:sz="8" w:space="0"/>
              <w:bottom w:val="single" w:color="000000" w:sz="8" w:space="0"/>
              <w:right w:val="single" w:color="000000" w:sz="8" w:space="0"/>
            </w:tcBorders>
            <w:noWrap w:val="0"/>
            <w:vAlign w:val="center"/>
          </w:tcPr>
          <w:p w14:paraId="4C40E4BF">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道塘蓬水库</w:t>
            </w:r>
          </w:p>
        </w:tc>
        <w:tc>
          <w:tcPr>
            <w:tcW w:w="1093" w:type="dxa"/>
            <w:tcBorders>
              <w:top w:val="single" w:color="000000" w:sz="8" w:space="0"/>
              <w:left w:val="single" w:color="000000" w:sz="8" w:space="0"/>
              <w:bottom w:val="single" w:color="000000" w:sz="8" w:space="0"/>
              <w:right w:val="single" w:color="000000" w:sz="8" w:space="0"/>
            </w:tcBorders>
            <w:noWrap w:val="0"/>
            <w:vAlign w:val="center"/>
          </w:tcPr>
          <w:p w14:paraId="5ACE0AE8">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新塘边镇</w:t>
            </w:r>
          </w:p>
        </w:tc>
        <w:tc>
          <w:tcPr>
            <w:tcW w:w="806" w:type="dxa"/>
            <w:tcBorders>
              <w:top w:val="single" w:color="000000" w:sz="8" w:space="0"/>
              <w:left w:val="single" w:color="000000" w:sz="8" w:space="0"/>
              <w:bottom w:val="single" w:color="000000" w:sz="8" w:space="0"/>
              <w:right w:val="single" w:color="000000" w:sz="8" w:space="0"/>
            </w:tcBorders>
            <w:noWrap w:val="0"/>
            <w:vAlign w:val="center"/>
          </w:tcPr>
          <w:p w14:paraId="738A4D5C">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33</w:t>
            </w:r>
          </w:p>
        </w:tc>
        <w:tc>
          <w:tcPr>
            <w:tcW w:w="1342" w:type="dxa"/>
            <w:tcBorders>
              <w:top w:val="single" w:color="000000" w:sz="8" w:space="0"/>
              <w:left w:val="single" w:color="000000" w:sz="8" w:space="0"/>
              <w:bottom w:val="single" w:color="000000" w:sz="8" w:space="0"/>
              <w:right w:val="single" w:color="000000" w:sz="8" w:space="0"/>
            </w:tcBorders>
            <w:noWrap/>
            <w:vAlign w:val="center"/>
          </w:tcPr>
          <w:p w14:paraId="6BA92A1B">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粘土心墙坝</w:t>
            </w:r>
          </w:p>
        </w:tc>
        <w:tc>
          <w:tcPr>
            <w:tcW w:w="868" w:type="dxa"/>
            <w:tcBorders>
              <w:top w:val="single" w:color="000000" w:sz="8" w:space="0"/>
              <w:left w:val="single" w:color="000000" w:sz="8" w:space="0"/>
              <w:bottom w:val="single" w:color="000000" w:sz="8" w:space="0"/>
              <w:right w:val="single" w:color="000000" w:sz="8" w:space="0"/>
            </w:tcBorders>
            <w:noWrap/>
            <w:vAlign w:val="center"/>
          </w:tcPr>
          <w:p w14:paraId="309A4D5D">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120</w:t>
            </w:r>
          </w:p>
        </w:tc>
        <w:tc>
          <w:tcPr>
            <w:tcW w:w="863" w:type="dxa"/>
            <w:tcBorders>
              <w:top w:val="single" w:color="000000" w:sz="8" w:space="0"/>
              <w:left w:val="single" w:color="000000" w:sz="8" w:space="0"/>
              <w:bottom w:val="single" w:color="000000" w:sz="8" w:space="0"/>
              <w:right w:val="single" w:color="000000" w:sz="8" w:space="0"/>
            </w:tcBorders>
            <w:noWrap/>
            <w:vAlign w:val="center"/>
          </w:tcPr>
          <w:p w14:paraId="6826CE3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15.8</w:t>
            </w:r>
          </w:p>
        </w:tc>
        <w:tc>
          <w:tcPr>
            <w:tcW w:w="1151" w:type="dxa"/>
            <w:tcBorders>
              <w:top w:val="single" w:color="000000" w:sz="8" w:space="0"/>
              <w:left w:val="single" w:color="000000" w:sz="8" w:space="0"/>
              <w:bottom w:val="single" w:color="000000" w:sz="8" w:space="0"/>
              <w:right w:val="single" w:color="000000" w:sz="8" w:space="0"/>
            </w:tcBorders>
            <w:noWrap/>
            <w:vAlign w:val="center"/>
          </w:tcPr>
          <w:p w14:paraId="7C3EE049">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草皮</w:t>
            </w:r>
          </w:p>
        </w:tc>
        <w:tc>
          <w:tcPr>
            <w:tcW w:w="1104" w:type="dxa"/>
            <w:tcBorders>
              <w:top w:val="single" w:color="000000" w:sz="8" w:space="0"/>
              <w:left w:val="single" w:color="000000" w:sz="8" w:space="0"/>
              <w:bottom w:val="single" w:color="000000" w:sz="8" w:space="0"/>
              <w:right w:val="single" w:color="000000" w:sz="8" w:space="0"/>
            </w:tcBorders>
            <w:noWrap/>
            <w:vAlign w:val="center"/>
          </w:tcPr>
          <w:p w14:paraId="27AFAF50">
            <w:pPr>
              <w:keepNext w:val="0"/>
              <w:keepLines w:val="0"/>
              <w:widowControl/>
              <w:suppressLineNumbers w:val="0"/>
              <w:kinsoku/>
              <w:overflowPunct/>
              <w:topLinePunct w:val="0"/>
              <w:bidi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1"/>
                <w:szCs w:val="21"/>
                <w:highlight w:val="none"/>
                <w:u w:val="none"/>
                <w:lang w:val="en-US" w:eastAsia="zh-CN" w:bidi="ar"/>
              </w:rPr>
              <w:t>一类</w:t>
            </w:r>
          </w:p>
        </w:tc>
      </w:tr>
    </w:tbl>
    <w:p w14:paraId="6F7D9D9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w:t>
      </w:r>
      <w:bookmarkEnd w:id="44"/>
      <w:bookmarkEnd w:id="45"/>
      <w:bookmarkEnd w:id="46"/>
      <w:bookmarkEnd w:id="47"/>
      <w:bookmarkEnd w:id="48"/>
      <w:r>
        <w:rPr>
          <w:rFonts w:hint="eastAsia" w:ascii="宋体" w:hAnsi="宋体" w:eastAsia="宋体" w:cs="宋体"/>
          <w:b/>
          <w:bCs/>
          <w:color w:val="auto"/>
          <w:sz w:val="24"/>
          <w:szCs w:val="24"/>
          <w:highlight w:val="none"/>
          <w:lang w:val="en-US" w:eastAsia="zh-CN"/>
        </w:rPr>
        <w:t>维修养护项目和内容</w:t>
      </w:r>
      <w:bookmarkEnd w:id="49"/>
      <w:bookmarkEnd w:id="50"/>
      <w:bookmarkEnd w:id="51"/>
      <w:bookmarkEnd w:id="52"/>
    </w:p>
    <w:p w14:paraId="33EBB49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bookmarkStart w:id="53" w:name="_Toc13076"/>
      <w:bookmarkStart w:id="54" w:name="_Toc15598"/>
      <w:bookmarkStart w:id="55" w:name="_Toc339284181"/>
      <w:bookmarkStart w:id="56" w:name="_Toc9709"/>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维修养护项目</w:t>
      </w:r>
      <w:bookmarkEnd w:id="53"/>
      <w:bookmarkEnd w:id="54"/>
      <w:bookmarkEnd w:id="55"/>
      <w:bookmarkEnd w:id="56"/>
    </w:p>
    <w:p w14:paraId="0E7A2787">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小型水库</w:t>
      </w:r>
      <w:r>
        <w:rPr>
          <w:rFonts w:hint="eastAsia" w:ascii="宋体" w:hAnsi="宋体" w:eastAsia="宋体" w:cs="宋体"/>
          <w:color w:val="auto"/>
          <w:sz w:val="24"/>
          <w:szCs w:val="24"/>
          <w:highlight w:val="none"/>
        </w:rPr>
        <w:t>维修养护项目包括：</w:t>
      </w:r>
      <w:r>
        <w:rPr>
          <w:rFonts w:hint="eastAsia" w:ascii="宋体" w:hAnsi="宋体" w:eastAsia="宋体" w:cs="宋体"/>
          <w:color w:val="auto"/>
          <w:sz w:val="24"/>
          <w:szCs w:val="24"/>
          <w:highlight w:val="none"/>
          <w:lang w:eastAsia="zh-CN"/>
        </w:rPr>
        <w:t>全市</w:t>
      </w:r>
      <w:r>
        <w:rPr>
          <w:rFonts w:hint="eastAsia" w:ascii="宋体" w:hAnsi="宋体" w:eastAsia="宋体" w:cs="宋体"/>
          <w:color w:val="auto"/>
          <w:sz w:val="24"/>
          <w:szCs w:val="24"/>
          <w:highlight w:val="none"/>
          <w:lang w:val="en-US" w:eastAsia="zh-CN"/>
        </w:rPr>
        <w:t>74座小型水库的</w:t>
      </w:r>
      <w:r>
        <w:rPr>
          <w:rFonts w:hint="eastAsia" w:ascii="宋体" w:hAnsi="宋体" w:eastAsia="宋体" w:cs="宋体"/>
          <w:color w:val="auto"/>
          <w:sz w:val="24"/>
          <w:szCs w:val="24"/>
          <w:highlight w:val="none"/>
        </w:rPr>
        <w:t>主体工程维修养护、放水涵闸维修养护、启闭机维修养护、机电设备维修养护、物料动力消耗、设备配件更换、防汛专用通道维修养护、安全监控系统维修养护、视频监控设施维修养护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生产</w:t>
      </w:r>
      <w:r>
        <w:rPr>
          <w:rFonts w:hint="eastAsia" w:ascii="宋体" w:hAnsi="宋体" w:eastAsia="宋体" w:cs="宋体"/>
          <w:color w:val="auto"/>
          <w:sz w:val="24"/>
          <w:szCs w:val="24"/>
          <w:highlight w:val="none"/>
          <w:lang w:eastAsia="zh-CN"/>
        </w:rPr>
        <w:t>管理</w:t>
      </w:r>
      <w:r>
        <w:rPr>
          <w:rFonts w:hint="eastAsia" w:ascii="宋体" w:hAnsi="宋体" w:eastAsia="宋体" w:cs="宋体"/>
          <w:color w:val="auto"/>
          <w:sz w:val="24"/>
          <w:szCs w:val="24"/>
          <w:highlight w:val="none"/>
        </w:rPr>
        <w:t>用房维修养护、绿化养护、围墙护栏维修养护、标识牌维修养护等。</w:t>
      </w:r>
    </w:p>
    <w:p w14:paraId="258FEA02">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bookmarkStart w:id="57" w:name="_Toc226613547"/>
      <w:bookmarkStart w:id="58" w:name="_Toc226692177"/>
      <w:bookmarkStart w:id="59" w:name="_Toc339284182"/>
      <w:bookmarkStart w:id="60" w:name="_Toc7496"/>
      <w:bookmarkStart w:id="61" w:name="_Toc8401"/>
      <w:r>
        <w:rPr>
          <w:rFonts w:hint="eastAsia" w:ascii="宋体" w:hAnsi="宋体" w:eastAsia="宋体" w:cs="宋体"/>
          <w:color w:val="auto"/>
          <w:sz w:val="24"/>
          <w:szCs w:val="24"/>
          <w:highlight w:val="none"/>
          <w:lang w:val="en-US" w:eastAsia="zh-CN"/>
        </w:rPr>
        <w:t>（二）</w:t>
      </w:r>
      <w:bookmarkEnd w:id="57"/>
      <w:bookmarkEnd w:id="58"/>
      <w:r>
        <w:rPr>
          <w:rFonts w:hint="eastAsia" w:ascii="宋体" w:hAnsi="宋体" w:eastAsia="宋体" w:cs="宋体"/>
          <w:color w:val="auto"/>
          <w:sz w:val="24"/>
          <w:szCs w:val="24"/>
          <w:highlight w:val="none"/>
          <w:lang w:val="en-US" w:eastAsia="zh-CN"/>
        </w:rPr>
        <w:t>日常养护内容</w:t>
      </w:r>
      <w:bookmarkEnd w:id="59"/>
      <w:bookmarkEnd w:id="60"/>
      <w:bookmarkEnd w:id="61"/>
    </w:p>
    <w:p w14:paraId="33ED3BCA">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水库大坝：对草坡、绿化进行修剪养护，保持坝顶及坝面整洁，无杂物、杂木、杂树；根据水库坝体现状对背水坡进行补</w:t>
      </w:r>
      <w:r>
        <w:rPr>
          <w:rFonts w:hint="eastAsia" w:ascii="宋体" w:hAnsi="宋体" w:cs="宋体"/>
          <w:color w:val="auto"/>
          <w:sz w:val="24"/>
          <w:szCs w:val="24"/>
          <w:highlight w:val="none"/>
          <w:lang w:val="en-US" w:eastAsia="zh-CN"/>
        </w:rPr>
        <w:t>植</w:t>
      </w:r>
      <w:r>
        <w:rPr>
          <w:rFonts w:hint="eastAsia" w:ascii="宋体" w:hAnsi="宋体" w:eastAsia="宋体" w:cs="宋体"/>
          <w:color w:val="auto"/>
          <w:sz w:val="24"/>
          <w:szCs w:val="24"/>
          <w:highlight w:val="none"/>
          <w:lang w:eastAsia="zh-CN"/>
        </w:rPr>
        <w:t>或重撒草籽作业；坝顶及背水坡局部坑洼、凹陷土方修补回填；清理排水沟，保持排水通畅；</w:t>
      </w:r>
      <w:r>
        <w:rPr>
          <w:rFonts w:hint="eastAsia" w:ascii="宋体" w:hAnsi="宋体" w:cs="宋体"/>
          <w:color w:val="auto"/>
          <w:sz w:val="24"/>
          <w:szCs w:val="24"/>
          <w:highlight w:val="none"/>
          <w:lang w:val="en-US" w:eastAsia="zh-CN"/>
        </w:rPr>
        <w:t>根据需要对坝顶栏杆刷漆维护</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对坝下防冲工程损坏处</w:t>
      </w:r>
      <w:r>
        <w:rPr>
          <w:rFonts w:hint="eastAsia" w:ascii="宋体" w:hAnsi="宋体" w:eastAsia="宋体" w:cs="宋体"/>
          <w:color w:val="auto"/>
          <w:sz w:val="24"/>
          <w:szCs w:val="24"/>
          <w:highlight w:val="none"/>
          <w:lang w:val="en-US" w:eastAsia="zh-CN"/>
        </w:rPr>
        <w:t>进行修复</w:t>
      </w:r>
      <w:r>
        <w:rPr>
          <w:rFonts w:hint="eastAsia" w:ascii="宋体" w:hAnsi="宋体" w:eastAsia="宋体" w:cs="宋体"/>
          <w:color w:val="auto"/>
          <w:sz w:val="24"/>
          <w:szCs w:val="24"/>
          <w:highlight w:val="none"/>
          <w:lang w:eastAsia="zh-CN"/>
        </w:rPr>
        <w:t>。</w:t>
      </w:r>
    </w:p>
    <w:p w14:paraId="464D814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溢洪道：清理溢洪道内的垃圾、土石方和影响泄洪的杂草、灌木、堆积物，保持溢洪道挡墙稳定；</w:t>
      </w:r>
      <w:r>
        <w:rPr>
          <w:rFonts w:hint="eastAsia" w:ascii="宋体" w:hAnsi="宋体" w:eastAsia="宋体" w:cs="宋体"/>
          <w:color w:val="auto"/>
          <w:sz w:val="24"/>
          <w:szCs w:val="24"/>
          <w:highlight w:val="none"/>
          <w:lang w:val="en-US" w:eastAsia="zh-CN"/>
        </w:rPr>
        <w:t>对混凝土剥蚀空蚀磨损、混凝土表面裂缝及时进行处理修复；</w:t>
      </w:r>
      <w:r>
        <w:rPr>
          <w:rFonts w:hint="eastAsia" w:ascii="宋体" w:hAnsi="宋体" w:eastAsia="宋体" w:cs="宋体"/>
          <w:color w:val="auto"/>
          <w:sz w:val="24"/>
          <w:szCs w:val="24"/>
          <w:highlight w:val="none"/>
          <w:lang w:eastAsia="zh-CN"/>
        </w:rPr>
        <w:t>协助所在乡镇（街道）、村，保持溢洪道无拦网。</w:t>
      </w:r>
    </w:p>
    <w:p w14:paraId="09E01F81">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放水系统：保持启闭设施、放水设施、闸门外观整洁，定期对闸门及启闭设备进行保养，做好除锈防腐工作，检查是否能正常开启与关闭。如无法修理的，及时通知工程管理单位予以更换。</w:t>
      </w:r>
    </w:p>
    <w:p w14:paraId="3534FBE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其他附属设施</w:t>
      </w:r>
    </w:p>
    <w:p w14:paraId="51DCA73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管理房和启闭机房：检查有无漏水情况、剥落的墙面，保持门窗、地面的整洁，确保各种电气设备完好，管理房和启闭机房能正常使用。</w:t>
      </w:r>
    </w:p>
    <w:p w14:paraId="413D0C5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上坝道路：及时清除道路两侧影响车辆通行的杂草、灌木，修补坑洼，确保防汛道路通畅，满足防汛抢险通行要求。当出现重大滑坡、道路塌方时，及时通知属地乡镇（街道）处理。</w:t>
      </w:r>
    </w:p>
    <w:p w14:paraId="6DC735B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水雨情观测设施：进行经常性养护保持工程观测设施完整清洁，标识清晰。</w:t>
      </w:r>
      <w:r>
        <w:rPr>
          <w:rFonts w:hint="eastAsia" w:ascii="宋体" w:hAnsi="宋体" w:cs="宋体"/>
          <w:color w:val="auto"/>
          <w:sz w:val="24"/>
          <w:szCs w:val="24"/>
          <w:highlight w:val="none"/>
          <w:lang w:eastAsia="zh-CN"/>
        </w:rPr>
        <w:t>如有破损应及时更换。</w:t>
      </w:r>
    </w:p>
    <w:p w14:paraId="25AC176F">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其他工作</w:t>
      </w:r>
    </w:p>
    <w:p w14:paraId="7AD884B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保持标识标牌完整无缺失，字迹清晰；建立“一库一档”，同步做好维养资料收集及台账入册登记工作；发现库区管理和保护范围内出现侵占水域等禁止行为时，及时向所在乡镇（街道）报告；配合有关单位开展汛前检查、年度检查、特别检查等工作；配合做好上级的检查考核。</w:t>
      </w:r>
    </w:p>
    <w:p w14:paraId="7D36FD85">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三</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维修内容</w:t>
      </w:r>
    </w:p>
    <w:p w14:paraId="432C4306">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为解决小型水库各次检查中发现的可能影响工程安全和正常运转的问题，以及为提升水库外观形象等，而需要实施的工作量较大，单项投资相对较高的维修养护项目。根据检查情况，本次主要有：</w:t>
      </w:r>
    </w:p>
    <w:p w14:paraId="3F914EDE">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lang w:val="en-US" w:eastAsia="zh-CN"/>
        </w:rPr>
        <w:t>坝顶栏杆</w:t>
      </w:r>
      <w:r>
        <w:rPr>
          <w:rFonts w:hint="eastAsia" w:ascii="宋体" w:hAnsi="宋体" w:cs="宋体"/>
          <w:color w:val="auto"/>
          <w:sz w:val="24"/>
          <w:szCs w:val="24"/>
          <w:highlight w:val="none"/>
          <w:lang w:val="en-US" w:eastAsia="zh-CN"/>
        </w:rPr>
        <w:t>修复</w:t>
      </w:r>
      <w:r>
        <w:rPr>
          <w:rFonts w:hint="eastAsia" w:ascii="宋体" w:hAnsi="宋体" w:eastAsia="宋体" w:cs="宋体"/>
          <w:color w:val="auto"/>
          <w:sz w:val="24"/>
          <w:szCs w:val="24"/>
          <w:highlight w:val="none"/>
          <w:lang w:eastAsia="zh-CN"/>
        </w:rPr>
        <w:t>。对局部破损栏杆进行修补粉刷，并上漆养护。部分破损严重、安全隐患较大</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eastAsia="zh-CN"/>
        </w:rPr>
        <w:t>需拆除重建</w:t>
      </w:r>
      <w:r>
        <w:rPr>
          <w:rFonts w:hint="eastAsia" w:ascii="宋体" w:hAnsi="宋体" w:cs="宋体"/>
          <w:color w:val="auto"/>
          <w:sz w:val="24"/>
          <w:szCs w:val="24"/>
          <w:highlight w:val="none"/>
          <w:lang w:val="en-US" w:eastAsia="zh-CN"/>
        </w:rPr>
        <w:t>花岗岩栏杆</w:t>
      </w:r>
      <w:r>
        <w:rPr>
          <w:rFonts w:hint="eastAsia" w:ascii="宋体" w:hAnsi="宋体" w:eastAsia="宋体" w:cs="宋体"/>
          <w:color w:val="auto"/>
          <w:sz w:val="24"/>
          <w:szCs w:val="24"/>
          <w:highlight w:val="none"/>
          <w:lang w:eastAsia="zh-CN"/>
        </w:rPr>
        <w:t>。</w:t>
      </w:r>
    </w:p>
    <w:p w14:paraId="4404E22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）管理房修缮。对管理房、启闭机房存在的渗漏、墙体裂缝、粉刷脱落等问题进行修补或粉刷等处理。</w:t>
      </w:r>
      <w:r>
        <w:rPr>
          <w:rFonts w:hint="eastAsia" w:ascii="宋体" w:hAnsi="宋体" w:eastAsia="宋体" w:cs="宋体"/>
          <w:color w:val="auto"/>
          <w:sz w:val="24"/>
          <w:szCs w:val="24"/>
          <w:highlight w:val="none"/>
          <w:lang w:val="en-US" w:eastAsia="zh-CN"/>
        </w:rPr>
        <w:t>部分</w:t>
      </w:r>
      <w:r>
        <w:rPr>
          <w:rFonts w:hint="eastAsia" w:ascii="宋体" w:hAnsi="宋体" w:eastAsia="宋体" w:cs="宋体"/>
          <w:color w:val="auto"/>
          <w:sz w:val="24"/>
          <w:szCs w:val="24"/>
          <w:highlight w:val="none"/>
          <w:lang w:eastAsia="zh-CN"/>
        </w:rPr>
        <w:t>渗漏严重、裂缝贯穿等影响安全</w:t>
      </w:r>
      <w:r>
        <w:rPr>
          <w:rFonts w:hint="eastAsia" w:ascii="宋体" w:hAnsi="宋体" w:eastAsia="宋体" w:cs="宋体"/>
          <w:color w:val="auto"/>
          <w:sz w:val="24"/>
          <w:szCs w:val="24"/>
          <w:highlight w:val="none"/>
          <w:lang w:val="en-US" w:eastAsia="zh-CN"/>
        </w:rPr>
        <w:t>的进行</w:t>
      </w:r>
      <w:r>
        <w:rPr>
          <w:rFonts w:hint="eastAsia" w:ascii="宋体" w:hAnsi="宋体" w:eastAsia="宋体" w:cs="宋体"/>
          <w:color w:val="auto"/>
          <w:sz w:val="24"/>
          <w:szCs w:val="24"/>
          <w:highlight w:val="none"/>
          <w:lang w:eastAsia="zh-CN"/>
        </w:rPr>
        <w:t>大修，</w:t>
      </w:r>
      <w:r>
        <w:rPr>
          <w:rFonts w:hint="eastAsia" w:ascii="宋体" w:hAnsi="宋体" w:eastAsia="宋体" w:cs="宋体"/>
          <w:color w:val="auto"/>
          <w:sz w:val="24"/>
          <w:szCs w:val="24"/>
          <w:highlight w:val="none"/>
          <w:lang w:val="en-US" w:eastAsia="zh-CN"/>
        </w:rPr>
        <w:t>另有部分管理房考虑共享需要进行</w:t>
      </w:r>
      <w:r>
        <w:rPr>
          <w:rFonts w:hint="eastAsia" w:ascii="宋体" w:hAnsi="宋体" w:cs="宋体"/>
          <w:color w:val="auto"/>
          <w:sz w:val="24"/>
          <w:szCs w:val="24"/>
          <w:highlight w:val="none"/>
          <w:lang w:val="en-US" w:eastAsia="zh-CN"/>
        </w:rPr>
        <w:t>大</w:t>
      </w:r>
      <w:r>
        <w:rPr>
          <w:rFonts w:hint="eastAsia" w:ascii="宋体" w:hAnsi="宋体" w:eastAsia="宋体" w:cs="宋体"/>
          <w:color w:val="auto"/>
          <w:sz w:val="24"/>
          <w:szCs w:val="24"/>
          <w:highlight w:val="none"/>
          <w:lang w:val="en-US" w:eastAsia="zh-CN"/>
        </w:rPr>
        <w:t>改造。</w:t>
      </w:r>
    </w:p>
    <w:p w14:paraId="3E437F2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（3）塌方沉陷清理修复。对局部沉陷、塌方进行处理，清理土石方并进行加固和防护处理。</w:t>
      </w:r>
    </w:p>
    <w:p w14:paraId="7BC864A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渗水处理。对大坝、溢洪道等存在的渗漏情况，若是范围不大的散渗，可在技术人员的指导下，采取开挖导渗沟的方式进行处理。工程量较大、措施复杂、费用较高的渗水处理另行设计方案，不在本方案范围内。</w:t>
      </w:r>
    </w:p>
    <w:p w14:paraId="11A37C97">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（5）水尺更换。对破损严重的水尺及水尺柱更换</w:t>
      </w:r>
      <w:r>
        <w:rPr>
          <w:rFonts w:hint="eastAsia" w:ascii="宋体" w:hAnsi="宋体" w:cs="宋体"/>
          <w:color w:val="auto"/>
          <w:sz w:val="24"/>
          <w:szCs w:val="24"/>
          <w:highlight w:val="none"/>
          <w:lang w:val="en-US" w:eastAsia="zh-CN"/>
        </w:rPr>
        <w:t>为花岗岩水位尺</w:t>
      </w:r>
      <w:r>
        <w:rPr>
          <w:rFonts w:hint="eastAsia" w:ascii="宋体" w:hAnsi="宋体" w:eastAsia="宋体" w:cs="宋体"/>
          <w:color w:val="auto"/>
          <w:sz w:val="24"/>
          <w:szCs w:val="24"/>
          <w:highlight w:val="none"/>
          <w:lang w:val="en-US" w:eastAsia="zh-CN"/>
        </w:rPr>
        <w:t>。</w:t>
      </w:r>
    </w:p>
    <w:p w14:paraId="4960D45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（6）路面铺填（硬化）。对交通状况较差的路面进行铺填或硬化，局部路段进行连通，以方便通行。</w:t>
      </w:r>
    </w:p>
    <w:p w14:paraId="049CBB00">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val="en-US" w:eastAsia="zh-CN"/>
        </w:rPr>
      </w:pPr>
      <w:bookmarkStart w:id="62" w:name="_Toc853"/>
      <w:r>
        <w:rPr>
          <w:rFonts w:hint="eastAsia" w:ascii="宋体" w:hAnsi="宋体" w:eastAsia="宋体" w:cs="宋体"/>
          <w:b/>
          <w:bCs/>
          <w:color w:val="auto"/>
          <w:sz w:val="24"/>
          <w:szCs w:val="24"/>
          <w:highlight w:val="none"/>
          <w:lang w:val="en-US" w:eastAsia="zh-CN"/>
        </w:rPr>
        <w:t>三、主要工作与进度安排</w:t>
      </w:r>
      <w:bookmarkEnd w:id="62"/>
    </w:p>
    <w:p w14:paraId="2E69F418">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本次维修养护周期为2025年4月至2025年12月。维养单位进场后开展经常性检查和维修养护，养护周期内至少完成一次启闭机、放水涵闸的除锈上漆养护。2025年12月上旬完成所有维修养护内容和资料整理。202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年12月中旬完成验收，验收后至次年3月份为质量服务保证期，质量服务保证期内继续保持维修养护工作。</w:t>
      </w:r>
    </w:p>
    <w:bookmarkEnd w:id="33"/>
    <w:bookmarkEnd w:id="34"/>
    <w:bookmarkEnd w:id="35"/>
    <w:bookmarkEnd w:id="36"/>
    <w:bookmarkEnd w:id="37"/>
    <w:bookmarkEnd w:id="38"/>
    <w:bookmarkEnd w:id="39"/>
    <w:bookmarkEnd w:id="40"/>
    <w:bookmarkEnd w:id="41"/>
    <w:bookmarkEnd w:id="42"/>
    <w:bookmarkEnd w:id="43"/>
    <w:p w14:paraId="34F859DB">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四、日常维修养护要求</w:t>
      </w:r>
    </w:p>
    <w:p w14:paraId="0EC3C605">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人员统一管理。每座水库的养护人员由供应商统一选聘，统一培训，统一考核，养护人员</w:t>
      </w:r>
      <w:r>
        <w:rPr>
          <w:rFonts w:hint="eastAsia" w:ascii="宋体" w:hAnsi="宋体" w:cs="宋体"/>
          <w:color w:val="auto"/>
          <w:sz w:val="24"/>
          <w:szCs w:val="24"/>
          <w:highlight w:val="none"/>
          <w:lang w:val="en-US" w:eastAsia="zh-CN"/>
        </w:rPr>
        <w:t>要求身体健康，能胜任水库维修养护工作</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所有</w:t>
      </w:r>
      <w:r>
        <w:rPr>
          <w:rFonts w:hint="eastAsia" w:ascii="宋体" w:hAnsi="宋体" w:eastAsia="宋体" w:cs="宋体"/>
          <w:color w:val="auto"/>
          <w:sz w:val="24"/>
          <w:szCs w:val="24"/>
          <w:highlight w:val="none"/>
          <w:lang w:val="en-US" w:eastAsia="zh-CN"/>
        </w:rPr>
        <w:t>养护人员</w:t>
      </w:r>
      <w:r>
        <w:rPr>
          <w:rFonts w:hint="eastAsia" w:ascii="宋体" w:hAnsi="宋体" w:cs="宋体"/>
          <w:color w:val="auto"/>
          <w:sz w:val="24"/>
          <w:szCs w:val="24"/>
          <w:highlight w:val="none"/>
          <w:lang w:val="en-US" w:eastAsia="zh-CN"/>
        </w:rPr>
        <w:t>均需</w:t>
      </w:r>
      <w:r>
        <w:rPr>
          <w:rFonts w:hint="eastAsia" w:ascii="宋体" w:hAnsi="宋体" w:eastAsia="宋体" w:cs="宋体"/>
          <w:color w:val="auto"/>
          <w:sz w:val="24"/>
          <w:szCs w:val="24"/>
          <w:highlight w:val="none"/>
          <w:lang w:val="en-US" w:eastAsia="zh-CN"/>
        </w:rPr>
        <w:t>办理</w:t>
      </w:r>
      <w:r>
        <w:rPr>
          <w:rFonts w:hint="eastAsia" w:ascii="宋体" w:hAnsi="宋体" w:eastAsia="宋体" w:cs="宋体"/>
          <w:color w:val="auto"/>
          <w:sz w:val="24"/>
          <w:szCs w:val="24"/>
          <w:highlight w:val="none"/>
          <w:lang w:val="en-US" w:eastAsia="zh-CN"/>
        </w:rPr>
        <w:t>意外伤害保险和第三者责任险。</w:t>
      </w:r>
    </w:p>
    <w:p w14:paraId="25E5E9F5">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五、其他</w:t>
      </w:r>
    </w:p>
    <w:p w14:paraId="3AB4179B">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结算规则</w:t>
      </w:r>
      <w:r>
        <w:rPr>
          <w:rFonts w:hint="eastAsia" w:ascii="宋体" w:hAnsi="宋体" w:eastAsia="宋体" w:cs="宋体"/>
          <w:color w:val="auto"/>
          <w:sz w:val="24"/>
          <w:szCs w:val="24"/>
          <w:highlight w:val="none"/>
          <w:lang w:val="en-US" w:eastAsia="zh-CN"/>
        </w:rPr>
        <w:t>。供应商应服从采购人的统一安排，完成采购人交办的工作。</w:t>
      </w:r>
      <w:r>
        <w:rPr>
          <w:rFonts w:hint="eastAsia" w:ascii="宋体" w:hAnsi="宋体" w:cs="宋体"/>
          <w:color w:val="auto"/>
          <w:sz w:val="24"/>
          <w:szCs w:val="24"/>
          <w:highlight w:val="none"/>
          <w:lang w:val="en-US" w:eastAsia="zh-CN"/>
        </w:rPr>
        <w:t>日常养护项目按照总价包干计算，合同期内不再调整；维修项目按照单价和实际发生的工程量计算，未列明的维修项目，本项目有类似单价的，参照本项目的单价</w:t>
      </w:r>
      <w:r>
        <w:rPr>
          <w:rFonts w:hint="eastAsia" w:ascii="宋体" w:hAnsi="宋体" w:cs="宋体"/>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lang w:val="en-US" w:eastAsia="zh-CN"/>
        </w:rPr>
        <w:t>无类似单价的，按照</w:t>
      </w:r>
      <w:r>
        <w:rPr>
          <w:rFonts w:hint="eastAsia" w:asciiTheme="minorEastAsia" w:hAnsiTheme="minorEastAsia" w:eastAsiaTheme="minorEastAsia" w:cstheme="minorEastAsia"/>
          <w:color w:val="auto"/>
          <w:sz w:val="24"/>
          <w:szCs w:val="24"/>
          <w:highlight w:val="none"/>
        </w:rPr>
        <w:t>《浙江省水利水电工程设计概</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预</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算编制规定</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20</w:t>
      </w:r>
      <w:r>
        <w:rPr>
          <w:rFonts w:hint="eastAsia" w:asciiTheme="minorEastAsia" w:hAnsiTheme="minorEastAsia" w:eastAsiaTheme="minorEastAsia" w:cstheme="minorEastAsia"/>
          <w:color w:val="auto"/>
          <w:sz w:val="24"/>
          <w:szCs w:val="24"/>
          <w:highlight w:val="none"/>
          <w:lang w:val="en-US" w:eastAsia="zh-CN"/>
        </w:rPr>
        <w:t>21</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》；《浙江省水利水电建筑工程预算定额(20</w:t>
      </w:r>
      <w:r>
        <w:rPr>
          <w:rFonts w:hint="eastAsia" w:asciiTheme="minorEastAsia" w:hAnsiTheme="minorEastAsia" w:eastAsiaTheme="minorEastAsia" w:cstheme="minorEastAsia"/>
          <w:color w:val="auto"/>
          <w:sz w:val="24"/>
          <w:szCs w:val="24"/>
          <w:highlight w:val="none"/>
          <w:lang w:val="en-US" w:eastAsia="zh-CN"/>
        </w:rPr>
        <w:t>21</w:t>
      </w:r>
      <w:r>
        <w:rPr>
          <w:rFonts w:hint="eastAsia" w:asciiTheme="minorEastAsia" w:hAnsiTheme="minorEastAsia" w:eastAsiaTheme="minorEastAsia" w:cstheme="minorEastAsia"/>
          <w:color w:val="auto"/>
          <w:sz w:val="24"/>
          <w:szCs w:val="24"/>
          <w:highlight w:val="none"/>
        </w:rPr>
        <w:t>年)》；《浙江省水利水电</w:t>
      </w:r>
      <w:r>
        <w:rPr>
          <w:rFonts w:hint="eastAsia" w:asciiTheme="minorEastAsia" w:hAnsiTheme="minorEastAsia" w:eastAsiaTheme="minorEastAsia" w:cstheme="minorEastAsia"/>
          <w:color w:val="auto"/>
          <w:sz w:val="24"/>
          <w:szCs w:val="24"/>
          <w:highlight w:val="none"/>
          <w:lang w:val="en-US" w:eastAsia="zh-CN"/>
        </w:rPr>
        <w:t>安装</w:t>
      </w:r>
      <w:r>
        <w:rPr>
          <w:rFonts w:hint="eastAsia" w:asciiTheme="minorEastAsia" w:hAnsiTheme="minorEastAsia" w:eastAsiaTheme="minorEastAsia" w:cstheme="minorEastAsia"/>
          <w:color w:val="auto"/>
          <w:sz w:val="24"/>
          <w:szCs w:val="24"/>
          <w:highlight w:val="none"/>
        </w:rPr>
        <w:t>工程预算定额(20</w:t>
      </w:r>
      <w:r>
        <w:rPr>
          <w:rFonts w:hint="eastAsia" w:asciiTheme="minorEastAsia" w:hAnsiTheme="minorEastAsia" w:eastAsiaTheme="minorEastAsia" w:cstheme="minorEastAsia"/>
          <w:color w:val="auto"/>
          <w:sz w:val="24"/>
          <w:szCs w:val="24"/>
          <w:highlight w:val="none"/>
          <w:lang w:val="en-US" w:eastAsia="zh-CN"/>
        </w:rPr>
        <w:t>21</w:t>
      </w:r>
      <w:r>
        <w:rPr>
          <w:rFonts w:hint="eastAsia" w:asciiTheme="minorEastAsia" w:hAnsiTheme="minorEastAsia" w:eastAsiaTheme="minorEastAsia" w:cstheme="minorEastAsia"/>
          <w:color w:val="auto"/>
          <w:sz w:val="24"/>
          <w:szCs w:val="24"/>
          <w:highlight w:val="none"/>
        </w:rPr>
        <w:t>年)》；《浙江省水利水电工程施工机械台班费定额(20</w:t>
      </w:r>
      <w:r>
        <w:rPr>
          <w:rFonts w:hint="eastAsia" w:asciiTheme="minorEastAsia" w:hAnsiTheme="minorEastAsia" w:eastAsiaTheme="minorEastAsia" w:cstheme="minorEastAsia"/>
          <w:color w:val="auto"/>
          <w:sz w:val="24"/>
          <w:szCs w:val="24"/>
          <w:highlight w:val="none"/>
          <w:lang w:val="en-US" w:eastAsia="zh-CN"/>
        </w:rPr>
        <w:t>21</w:t>
      </w:r>
      <w:r>
        <w:rPr>
          <w:rFonts w:hint="eastAsia" w:asciiTheme="minorEastAsia" w:hAnsiTheme="minorEastAsia" w:eastAsiaTheme="minorEastAsia" w:cstheme="minorEastAsia"/>
          <w:color w:val="auto"/>
          <w:sz w:val="24"/>
          <w:szCs w:val="24"/>
          <w:highlight w:val="none"/>
        </w:rPr>
        <w:t>年)》；《浙江省水利水电工程工程量清单计价办法</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2022年</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》(浙水建〔2022〕7号)</w:t>
      </w:r>
      <w:r>
        <w:rPr>
          <w:rFonts w:hint="eastAsia" w:asciiTheme="minorEastAsia" w:hAnsiTheme="minorEastAsia" w:eastAsiaTheme="minorEastAsia" w:cstheme="minorEastAsia"/>
          <w:color w:val="auto"/>
          <w:sz w:val="24"/>
          <w:szCs w:val="24"/>
          <w:highlight w:val="none"/>
          <w:lang w:val="en-US" w:eastAsia="zh-CN"/>
        </w:rPr>
        <w:t>组价（浙江省水利工程定额不能满足计价的，可采用</w:t>
      </w:r>
      <w:r>
        <w:rPr>
          <w:rFonts w:hint="eastAsia" w:asciiTheme="minorEastAsia" w:hAnsiTheme="minorEastAsia" w:eastAsiaTheme="minorEastAsia" w:cstheme="minorEastAsia"/>
          <w:color w:val="auto"/>
          <w:sz w:val="24"/>
          <w:szCs w:val="24"/>
          <w:highlight w:val="none"/>
          <w:lang w:val="zh-CN" w:eastAsia="zh-CN"/>
        </w:rPr>
        <w:t>《浙江省市政工程预算定额》(2018版)、《浙江省通用安装工程预算定额》(2018版)</w:t>
      </w:r>
      <w:r>
        <w:rPr>
          <w:rFonts w:hint="eastAsia" w:asciiTheme="minorEastAsia" w:hAnsiTheme="minorEastAsia" w:eastAsiaTheme="minorEastAsia" w:cstheme="minorEastAsia"/>
          <w:color w:val="auto"/>
          <w:sz w:val="24"/>
          <w:szCs w:val="24"/>
          <w:highlight w:val="none"/>
          <w:lang w:val="en-US" w:eastAsia="zh-CN"/>
        </w:rPr>
        <w:t>等行业定额计价），并按照投标时的综合优惠率进行计算。</w:t>
      </w:r>
    </w:p>
    <w:p w14:paraId="77207664">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实行考核管理。采购人对供应商实施维修养护工作定期进行考核，及时解决发现的问题，考核结果与工程款支付挂钩，按照采购人制定的考核办法执行。工程完工后按照相关规范和标准进行验收，切实保证维修养护工程取得实效。</w:t>
      </w:r>
    </w:p>
    <w:p w14:paraId="2150C8C9">
      <w:pPr>
        <w:keepNext w:val="0"/>
        <w:keepLines w:val="0"/>
        <w:widowControl w:val="0"/>
        <w:suppressLineNumbers w:val="0"/>
        <w:kinsoku/>
        <w:overflowPunct/>
        <w:topLinePunct w:val="0"/>
        <w:autoSpaceDE w:val="0"/>
        <w:autoSpaceDN/>
        <w:bidi w:val="0"/>
        <w:adjustRightInd w:val="0"/>
        <w:snapToGrid w:val="0"/>
        <w:spacing w:beforeAutospacing="0" w:afterAutospacing="0" w:line="360" w:lineRule="auto"/>
        <w:ind w:left="0" w:leftChars="0" w:right="0" w:rightChars="0" w:firstLine="480" w:firstLineChars="200"/>
        <w:jc w:val="both"/>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（3）供应商在服务质量保证期内应继续维护，或维护至下一轮（年度）维修养护开始。</w:t>
      </w:r>
    </w:p>
    <w:p w14:paraId="01109134">
      <w:pPr>
        <w:kinsoku/>
        <w:overflowPunct/>
        <w:topLinePunct w:val="0"/>
        <w:bidi w:val="0"/>
        <w:spacing w:beforeAutospacing="0" w:afterAutospacing="0" w:line="360" w:lineRule="auto"/>
        <w:ind w:left="0" w:leftChars="0" w:right="0" w:rightChars="0"/>
        <w:rPr>
          <w:rFonts w:hint="eastAsia"/>
          <w:color w:val="auto"/>
          <w:highlight w:val="none"/>
          <w:lang w:val="en-US" w:eastAsia="zh-CN"/>
        </w:rPr>
      </w:pPr>
    </w:p>
    <w:p w14:paraId="41B98589">
      <w:pPr>
        <w:kinsoku/>
        <w:overflowPunct/>
        <w:topLinePunct w:val="0"/>
        <w:bidi w:val="0"/>
        <w:spacing w:beforeAutospacing="0" w:afterAutospacing="0" w:line="360" w:lineRule="auto"/>
        <w:ind w:left="0" w:leftChars="0" w:right="0" w:rightChars="0"/>
        <w:rPr>
          <w:rFonts w:hint="eastAsia"/>
          <w:color w:val="auto"/>
          <w:highlight w:val="none"/>
          <w:lang w:val="en-US" w:eastAsia="zh-CN"/>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0" w:charSpace="0"/>
        </w:sectPr>
      </w:pPr>
    </w:p>
    <w:p w14:paraId="74B2CE85">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sz w:val="36"/>
          <w:szCs w:val="36"/>
          <w:highlight w:val="none"/>
        </w:rPr>
      </w:pPr>
      <w:r>
        <w:rPr>
          <w:rStyle w:val="20"/>
          <w:rFonts w:hint="eastAsia"/>
          <w:color w:val="auto"/>
          <w:sz w:val="36"/>
          <w:szCs w:val="36"/>
          <w:highlight w:val="none"/>
        </w:rPr>
        <w:t xml:space="preserve">第四部分   </w:t>
      </w:r>
      <w:bookmarkStart w:id="63" w:name="_Toc184314469"/>
      <w:bookmarkEnd w:id="63"/>
      <w:bookmarkStart w:id="64" w:name="_Toc184310315"/>
      <w:bookmarkEnd w:id="64"/>
      <w:bookmarkStart w:id="65" w:name="_Toc184312136"/>
      <w:bookmarkEnd w:id="65"/>
      <w:bookmarkStart w:id="66" w:name="_Toc184314464"/>
      <w:bookmarkEnd w:id="66"/>
      <w:bookmarkStart w:id="67" w:name="_Toc184312121"/>
      <w:bookmarkEnd w:id="67"/>
      <w:bookmarkStart w:id="68" w:name="_Toc184310285"/>
      <w:bookmarkEnd w:id="68"/>
      <w:bookmarkStart w:id="69" w:name="_Toc184310301"/>
      <w:bookmarkEnd w:id="69"/>
      <w:bookmarkStart w:id="70" w:name="_Toc184313278"/>
      <w:bookmarkEnd w:id="70"/>
      <w:bookmarkStart w:id="71" w:name="_Toc184314436"/>
      <w:bookmarkEnd w:id="71"/>
      <w:bookmarkStart w:id="72" w:name="_Toc184312124"/>
      <w:bookmarkEnd w:id="72"/>
      <w:bookmarkStart w:id="73" w:name="_Toc184308058"/>
      <w:bookmarkEnd w:id="73"/>
      <w:bookmarkStart w:id="74" w:name="_Toc184314419"/>
      <w:bookmarkEnd w:id="74"/>
      <w:bookmarkStart w:id="75" w:name="_Toc184308085"/>
      <w:bookmarkEnd w:id="75"/>
      <w:bookmarkStart w:id="76" w:name="_Toc184313249"/>
      <w:bookmarkEnd w:id="76"/>
      <w:bookmarkStart w:id="77" w:name="_Toc184313270"/>
      <w:bookmarkEnd w:id="77"/>
      <w:bookmarkStart w:id="78" w:name="_Toc184312109"/>
      <w:bookmarkEnd w:id="78"/>
      <w:bookmarkStart w:id="79" w:name="_Toc184314457"/>
      <w:bookmarkEnd w:id="79"/>
      <w:bookmarkStart w:id="80" w:name="_Toc184310284"/>
      <w:bookmarkEnd w:id="80"/>
      <w:bookmarkStart w:id="81" w:name="_Toc184312123"/>
      <w:bookmarkEnd w:id="81"/>
      <w:bookmarkStart w:id="82" w:name="_Toc184310334"/>
      <w:bookmarkEnd w:id="82"/>
      <w:bookmarkStart w:id="83" w:name="_Toc184312079"/>
      <w:bookmarkEnd w:id="83"/>
      <w:bookmarkStart w:id="84" w:name="_Toc184310317"/>
      <w:bookmarkEnd w:id="84"/>
      <w:bookmarkStart w:id="85" w:name="_Toc184310323"/>
      <w:bookmarkEnd w:id="85"/>
      <w:bookmarkStart w:id="86" w:name="_Toc184313293"/>
      <w:bookmarkEnd w:id="86"/>
      <w:bookmarkStart w:id="87" w:name="_Toc184314474"/>
      <w:bookmarkEnd w:id="87"/>
      <w:bookmarkStart w:id="88" w:name="_Toc184310331"/>
      <w:bookmarkEnd w:id="88"/>
      <w:bookmarkStart w:id="89" w:name="_Toc184308059"/>
      <w:bookmarkEnd w:id="89"/>
      <w:bookmarkStart w:id="90" w:name="_Toc184312139"/>
      <w:bookmarkEnd w:id="90"/>
      <w:bookmarkStart w:id="91" w:name="_Toc184313298"/>
      <w:bookmarkEnd w:id="91"/>
      <w:bookmarkStart w:id="92" w:name="_Toc184310328"/>
      <w:bookmarkEnd w:id="92"/>
      <w:bookmarkStart w:id="93" w:name="_Toc184312087"/>
      <w:bookmarkEnd w:id="93"/>
      <w:bookmarkStart w:id="94" w:name="_Toc184314468"/>
      <w:bookmarkEnd w:id="94"/>
      <w:bookmarkStart w:id="95" w:name="_Toc184314425"/>
      <w:bookmarkEnd w:id="95"/>
      <w:bookmarkStart w:id="96" w:name="_Toc184312102"/>
      <w:bookmarkEnd w:id="96"/>
      <w:bookmarkStart w:id="97" w:name="_Toc184312122"/>
      <w:bookmarkEnd w:id="97"/>
      <w:bookmarkStart w:id="98" w:name="_Toc184308086"/>
      <w:bookmarkEnd w:id="98"/>
      <w:bookmarkStart w:id="99" w:name="_Toc184310324"/>
      <w:bookmarkEnd w:id="99"/>
      <w:bookmarkStart w:id="100" w:name="_Toc184312128"/>
      <w:bookmarkEnd w:id="100"/>
      <w:bookmarkStart w:id="101" w:name="_Toc184308047"/>
      <w:bookmarkEnd w:id="101"/>
      <w:bookmarkStart w:id="102" w:name="_Toc184314451"/>
      <w:bookmarkEnd w:id="102"/>
      <w:bookmarkStart w:id="103" w:name="_Toc184308042"/>
      <w:bookmarkEnd w:id="103"/>
      <w:bookmarkStart w:id="104" w:name="_Toc184313274"/>
      <w:bookmarkEnd w:id="104"/>
      <w:bookmarkStart w:id="105" w:name="_Toc184312126"/>
      <w:bookmarkEnd w:id="105"/>
      <w:bookmarkStart w:id="106" w:name="_Toc184314440"/>
      <w:bookmarkEnd w:id="106"/>
      <w:bookmarkStart w:id="107" w:name="_Toc184312082"/>
      <w:bookmarkEnd w:id="107"/>
      <w:bookmarkStart w:id="108" w:name="_Toc184314453"/>
      <w:bookmarkEnd w:id="108"/>
      <w:bookmarkStart w:id="109" w:name="_Toc184313269"/>
      <w:bookmarkEnd w:id="109"/>
      <w:bookmarkStart w:id="110" w:name="_Toc184313279"/>
      <w:bookmarkEnd w:id="110"/>
      <w:bookmarkStart w:id="111" w:name="_Toc184310310"/>
      <w:bookmarkEnd w:id="111"/>
      <w:bookmarkStart w:id="112" w:name="_Toc184314463"/>
      <w:bookmarkEnd w:id="112"/>
      <w:bookmarkStart w:id="113" w:name="_Toc184312080"/>
      <w:bookmarkEnd w:id="113"/>
      <w:bookmarkStart w:id="114" w:name="_Toc184312071"/>
      <w:bookmarkEnd w:id="114"/>
      <w:bookmarkStart w:id="115" w:name="_Toc184314481"/>
      <w:bookmarkEnd w:id="115"/>
      <w:bookmarkStart w:id="116" w:name="_Toc184310304"/>
      <w:bookmarkEnd w:id="116"/>
      <w:bookmarkStart w:id="117" w:name="_Toc184314442"/>
      <w:bookmarkEnd w:id="117"/>
      <w:bookmarkStart w:id="118" w:name="_Toc184308048"/>
      <w:bookmarkEnd w:id="118"/>
      <w:bookmarkStart w:id="119" w:name="_Toc184313263"/>
      <w:bookmarkEnd w:id="119"/>
      <w:bookmarkStart w:id="120" w:name="_Toc184313258"/>
      <w:bookmarkEnd w:id="120"/>
      <w:bookmarkStart w:id="121" w:name="_Toc184314416"/>
      <w:bookmarkEnd w:id="121"/>
      <w:bookmarkStart w:id="122" w:name="_Toc184308062"/>
      <w:bookmarkEnd w:id="122"/>
      <w:bookmarkStart w:id="123" w:name="_Toc184310311"/>
      <w:bookmarkEnd w:id="123"/>
      <w:bookmarkStart w:id="124" w:name="_Toc184314437"/>
      <w:bookmarkEnd w:id="124"/>
      <w:bookmarkStart w:id="125" w:name="_Toc184310278"/>
      <w:bookmarkEnd w:id="125"/>
      <w:bookmarkStart w:id="126" w:name="_Toc184313287"/>
      <w:bookmarkEnd w:id="126"/>
      <w:bookmarkStart w:id="127" w:name="_Toc184313256"/>
      <w:bookmarkEnd w:id="127"/>
      <w:bookmarkStart w:id="128" w:name="_Toc184310342"/>
      <w:bookmarkEnd w:id="128"/>
      <w:bookmarkStart w:id="129" w:name="_Toc184314467"/>
      <w:bookmarkEnd w:id="129"/>
      <w:bookmarkStart w:id="130" w:name="_Toc184308054"/>
      <w:bookmarkEnd w:id="130"/>
      <w:bookmarkStart w:id="131" w:name="_Toc184308098"/>
      <w:bookmarkEnd w:id="131"/>
      <w:bookmarkStart w:id="132" w:name="_Toc184312113"/>
      <w:bookmarkEnd w:id="132"/>
      <w:bookmarkStart w:id="133" w:name="_Toc184310303"/>
      <w:bookmarkEnd w:id="133"/>
      <w:bookmarkStart w:id="134" w:name="_Toc184314479"/>
      <w:bookmarkEnd w:id="134"/>
      <w:bookmarkStart w:id="135" w:name="_Toc184314413"/>
      <w:bookmarkEnd w:id="135"/>
      <w:bookmarkStart w:id="136" w:name="_Toc184308079"/>
      <w:bookmarkEnd w:id="136"/>
      <w:bookmarkStart w:id="137" w:name="_Toc184314470"/>
      <w:bookmarkEnd w:id="137"/>
      <w:bookmarkStart w:id="138" w:name="_Toc184312108"/>
      <w:bookmarkEnd w:id="138"/>
      <w:bookmarkStart w:id="139" w:name="_Toc184310337"/>
      <w:bookmarkEnd w:id="139"/>
      <w:bookmarkStart w:id="140" w:name="_Toc184310326"/>
      <w:bookmarkEnd w:id="140"/>
      <w:bookmarkStart w:id="141" w:name="_Toc184313300"/>
      <w:bookmarkEnd w:id="141"/>
      <w:bookmarkStart w:id="142" w:name="_Toc184314420"/>
      <w:bookmarkEnd w:id="142"/>
      <w:bookmarkStart w:id="143" w:name="_Toc184310286"/>
      <w:bookmarkEnd w:id="143"/>
      <w:bookmarkStart w:id="144" w:name="_Toc184314459"/>
      <w:bookmarkEnd w:id="144"/>
      <w:bookmarkStart w:id="145" w:name="_Toc184308099"/>
      <w:bookmarkEnd w:id="145"/>
      <w:bookmarkStart w:id="146" w:name="_Toc184314410"/>
      <w:bookmarkEnd w:id="146"/>
      <w:bookmarkStart w:id="147" w:name="_Toc184314472"/>
      <w:bookmarkEnd w:id="147"/>
      <w:bookmarkStart w:id="148" w:name="_Toc184312073"/>
      <w:bookmarkEnd w:id="148"/>
      <w:bookmarkStart w:id="149" w:name="_Toc184308093"/>
      <w:bookmarkEnd w:id="149"/>
      <w:bookmarkStart w:id="150" w:name="_Toc184312099"/>
      <w:bookmarkEnd w:id="150"/>
      <w:bookmarkStart w:id="151" w:name="_Toc184308067"/>
      <w:bookmarkEnd w:id="151"/>
      <w:bookmarkStart w:id="152" w:name="_Toc184310307"/>
      <w:bookmarkEnd w:id="152"/>
      <w:bookmarkStart w:id="153" w:name="_Toc184312118"/>
      <w:bookmarkEnd w:id="153"/>
      <w:bookmarkStart w:id="154" w:name="_Toc184312072"/>
      <w:bookmarkEnd w:id="154"/>
      <w:bookmarkStart w:id="155" w:name="_Toc184313248"/>
      <w:bookmarkEnd w:id="155"/>
      <w:bookmarkStart w:id="156" w:name="_Toc184308081"/>
      <w:bookmarkEnd w:id="156"/>
      <w:bookmarkStart w:id="157" w:name="_Toc184308084"/>
      <w:bookmarkEnd w:id="157"/>
      <w:bookmarkStart w:id="158" w:name="_Toc184312091"/>
      <w:bookmarkEnd w:id="158"/>
      <w:bookmarkStart w:id="159" w:name="_Toc184314445"/>
      <w:bookmarkEnd w:id="159"/>
      <w:bookmarkStart w:id="160" w:name="_Toc184313310"/>
      <w:bookmarkEnd w:id="160"/>
      <w:bookmarkStart w:id="161" w:name="_Toc184313292"/>
      <w:bookmarkEnd w:id="161"/>
      <w:bookmarkStart w:id="162" w:name="_Toc184312090"/>
      <w:bookmarkEnd w:id="162"/>
      <w:bookmarkStart w:id="163" w:name="_Toc184314421"/>
      <w:bookmarkEnd w:id="163"/>
      <w:bookmarkStart w:id="164" w:name="_Toc184313301"/>
      <w:bookmarkEnd w:id="164"/>
      <w:bookmarkStart w:id="165" w:name="_Toc184310338"/>
      <w:bookmarkEnd w:id="165"/>
      <w:bookmarkStart w:id="166" w:name="_Toc184312086"/>
      <w:bookmarkEnd w:id="166"/>
      <w:bookmarkStart w:id="167" w:name="_Toc184308049"/>
      <w:bookmarkEnd w:id="167"/>
      <w:bookmarkStart w:id="168" w:name="_Toc184310277"/>
      <w:bookmarkEnd w:id="168"/>
      <w:bookmarkStart w:id="169" w:name="_Toc184308106"/>
      <w:bookmarkEnd w:id="169"/>
      <w:bookmarkStart w:id="170" w:name="_Toc184314455"/>
      <w:bookmarkEnd w:id="170"/>
      <w:bookmarkStart w:id="171" w:name="_Toc184308072"/>
      <w:bookmarkEnd w:id="171"/>
      <w:bookmarkStart w:id="172" w:name="_Toc184308076"/>
      <w:bookmarkEnd w:id="172"/>
      <w:bookmarkStart w:id="173" w:name="_Toc184314454"/>
      <w:bookmarkEnd w:id="173"/>
      <w:bookmarkStart w:id="174" w:name="_Toc184312117"/>
      <w:bookmarkEnd w:id="174"/>
      <w:bookmarkStart w:id="175" w:name="_Toc184314430"/>
      <w:bookmarkEnd w:id="175"/>
      <w:bookmarkStart w:id="176" w:name="_Toc184308073"/>
      <w:bookmarkEnd w:id="176"/>
      <w:bookmarkStart w:id="177" w:name="_Toc184310340"/>
      <w:bookmarkEnd w:id="177"/>
      <w:bookmarkStart w:id="178" w:name="_Toc184310336"/>
      <w:bookmarkEnd w:id="178"/>
      <w:bookmarkStart w:id="179" w:name="_Toc184308105"/>
      <w:bookmarkEnd w:id="179"/>
      <w:bookmarkStart w:id="180" w:name="_Toc184313240"/>
      <w:bookmarkEnd w:id="180"/>
      <w:bookmarkStart w:id="181" w:name="_Toc184310321"/>
      <w:bookmarkEnd w:id="181"/>
      <w:bookmarkStart w:id="182" w:name="_Toc184308065"/>
      <w:bookmarkEnd w:id="182"/>
      <w:bookmarkStart w:id="183" w:name="_Toc184312097"/>
      <w:bookmarkEnd w:id="183"/>
      <w:bookmarkStart w:id="184" w:name="_Toc184313254"/>
      <w:bookmarkEnd w:id="184"/>
      <w:bookmarkStart w:id="185" w:name="_Toc184314447"/>
      <w:bookmarkEnd w:id="185"/>
      <w:bookmarkStart w:id="186" w:name="_Toc184312093"/>
      <w:bookmarkEnd w:id="186"/>
      <w:bookmarkStart w:id="187" w:name="_Toc184312119"/>
      <w:bookmarkEnd w:id="187"/>
      <w:bookmarkStart w:id="188" w:name="_Toc184313241"/>
      <w:bookmarkEnd w:id="188"/>
      <w:bookmarkStart w:id="189" w:name="_Toc184310306"/>
      <w:bookmarkEnd w:id="189"/>
      <w:bookmarkStart w:id="190" w:name="_Toc184312106"/>
      <w:bookmarkEnd w:id="190"/>
      <w:bookmarkStart w:id="191" w:name="_Toc184310330"/>
      <w:bookmarkEnd w:id="191"/>
      <w:bookmarkStart w:id="192" w:name="_Toc184313291"/>
      <w:bookmarkEnd w:id="192"/>
      <w:bookmarkStart w:id="193" w:name="_Toc184313264"/>
      <w:bookmarkEnd w:id="193"/>
      <w:bookmarkStart w:id="194" w:name="_Toc184314456"/>
      <w:bookmarkEnd w:id="194"/>
      <w:bookmarkStart w:id="195" w:name="_Toc184310274"/>
      <w:bookmarkEnd w:id="195"/>
      <w:bookmarkStart w:id="196" w:name="_Toc184314444"/>
      <w:bookmarkEnd w:id="196"/>
      <w:bookmarkStart w:id="197" w:name="_Toc184314422"/>
      <w:bookmarkEnd w:id="197"/>
      <w:bookmarkStart w:id="198" w:name="_Toc184310322"/>
      <w:bookmarkEnd w:id="198"/>
      <w:bookmarkStart w:id="199" w:name="_Toc184308094"/>
      <w:bookmarkEnd w:id="199"/>
      <w:bookmarkStart w:id="200" w:name="_Toc184314414"/>
      <w:bookmarkEnd w:id="200"/>
      <w:bookmarkStart w:id="201" w:name="_Toc184314448"/>
      <w:bookmarkEnd w:id="201"/>
      <w:bookmarkStart w:id="202" w:name="_Toc184313295"/>
      <w:bookmarkEnd w:id="202"/>
      <w:bookmarkStart w:id="203" w:name="_Toc184313243"/>
      <w:bookmarkEnd w:id="203"/>
      <w:bookmarkStart w:id="204" w:name="_Toc184313255"/>
      <w:bookmarkEnd w:id="204"/>
      <w:bookmarkStart w:id="205" w:name="_Toc184314439"/>
      <w:bookmarkEnd w:id="205"/>
      <w:bookmarkStart w:id="206" w:name="_Toc184310293"/>
      <w:bookmarkEnd w:id="206"/>
      <w:bookmarkStart w:id="207" w:name="_Toc184312096"/>
      <w:bookmarkEnd w:id="207"/>
      <w:bookmarkStart w:id="208" w:name="_Toc184312103"/>
      <w:bookmarkEnd w:id="208"/>
      <w:bookmarkStart w:id="209" w:name="_Toc184312081"/>
      <w:bookmarkEnd w:id="209"/>
      <w:bookmarkStart w:id="210" w:name="_Toc184313251"/>
      <w:bookmarkEnd w:id="210"/>
      <w:bookmarkStart w:id="211" w:name="_Toc184308095"/>
      <w:bookmarkEnd w:id="211"/>
      <w:bookmarkStart w:id="212" w:name="_Toc184313265"/>
      <w:bookmarkEnd w:id="212"/>
      <w:bookmarkStart w:id="213" w:name="_Toc184313238"/>
      <w:bookmarkEnd w:id="213"/>
      <w:bookmarkStart w:id="214" w:name="_Toc184313297"/>
      <w:bookmarkEnd w:id="214"/>
      <w:bookmarkStart w:id="215" w:name="_Toc184314424"/>
      <w:bookmarkEnd w:id="215"/>
      <w:bookmarkStart w:id="216" w:name="_Toc184308041"/>
      <w:bookmarkEnd w:id="216"/>
      <w:bookmarkStart w:id="217" w:name="_Toc184312114"/>
      <w:bookmarkEnd w:id="217"/>
      <w:bookmarkStart w:id="218" w:name="_Toc184310302"/>
      <w:bookmarkEnd w:id="218"/>
      <w:bookmarkStart w:id="219" w:name="_Toc184310297"/>
      <w:bookmarkEnd w:id="219"/>
      <w:bookmarkStart w:id="220" w:name="_Toc184308080"/>
      <w:bookmarkEnd w:id="220"/>
      <w:bookmarkStart w:id="221" w:name="_Toc184312078"/>
      <w:bookmarkEnd w:id="221"/>
      <w:bookmarkStart w:id="222" w:name="_Toc184308050"/>
      <w:bookmarkEnd w:id="222"/>
      <w:bookmarkStart w:id="223" w:name="_Toc184313309"/>
      <w:bookmarkEnd w:id="223"/>
      <w:bookmarkStart w:id="224" w:name="_Toc184312129"/>
      <w:bookmarkEnd w:id="224"/>
      <w:bookmarkStart w:id="225" w:name="_Toc184312120"/>
      <w:bookmarkEnd w:id="225"/>
      <w:bookmarkStart w:id="226" w:name="_Toc184308100"/>
      <w:bookmarkEnd w:id="226"/>
      <w:bookmarkStart w:id="227" w:name="_Toc184308038"/>
      <w:bookmarkEnd w:id="227"/>
      <w:bookmarkStart w:id="228" w:name="_Toc184312134"/>
      <w:bookmarkEnd w:id="228"/>
      <w:bookmarkStart w:id="229" w:name="_Toc184312067"/>
      <w:bookmarkEnd w:id="229"/>
      <w:bookmarkStart w:id="230" w:name="_Toc184312068"/>
      <w:bookmarkEnd w:id="230"/>
      <w:bookmarkStart w:id="231" w:name="_Toc184310287"/>
      <w:bookmarkEnd w:id="231"/>
      <w:bookmarkStart w:id="232" w:name="_Toc184313283"/>
      <w:bookmarkEnd w:id="232"/>
      <w:bookmarkStart w:id="233" w:name="_Toc184312098"/>
      <w:bookmarkEnd w:id="233"/>
      <w:bookmarkStart w:id="234" w:name="_Toc184308090"/>
      <w:bookmarkEnd w:id="234"/>
      <w:bookmarkStart w:id="235" w:name="_Toc184313305"/>
      <w:bookmarkEnd w:id="235"/>
      <w:bookmarkStart w:id="236" w:name="_Toc184312084"/>
      <w:bookmarkEnd w:id="236"/>
      <w:bookmarkStart w:id="237" w:name="_Toc184312100"/>
      <w:bookmarkEnd w:id="237"/>
      <w:bookmarkStart w:id="238" w:name="_Toc184312094"/>
      <w:bookmarkEnd w:id="238"/>
      <w:bookmarkStart w:id="239" w:name="_Toc184308087"/>
      <w:bookmarkEnd w:id="239"/>
      <w:bookmarkStart w:id="240" w:name="_Toc184308069"/>
      <w:bookmarkEnd w:id="240"/>
      <w:bookmarkStart w:id="241" w:name="_Toc184313284"/>
      <w:bookmarkEnd w:id="241"/>
      <w:bookmarkStart w:id="242" w:name="_Toc184314477"/>
      <w:bookmarkEnd w:id="242"/>
      <w:bookmarkStart w:id="243" w:name="_Toc184314434"/>
      <w:bookmarkEnd w:id="243"/>
      <w:bookmarkStart w:id="244" w:name="_Toc184313302"/>
      <w:bookmarkEnd w:id="244"/>
      <w:bookmarkStart w:id="245" w:name="_Toc184308066"/>
      <w:bookmarkEnd w:id="245"/>
      <w:bookmarkStart w:id="246" w:name="_Toc184308089"/>
      <w:bookmarkEnd w:id="246"/>
      <w:bookmarkStart w:id="247" w:name="_Toc184308063"/>
      <w:bookmarkEnd w:id="247"/>
      <w:bookmarkStart w:id="248" w:name="_Toc184314478"/>
      <w:bookmarkEnd w:id="248"/>
      <w:bookmarkStart w:id="249" w:name="_Toc184314435"/>
      <w:bookmarkEnd w:id="249"/>
      <w:bookmarkStart w:id="250" w:name="_Toc184310332"/>
      <w:bookmarkEnd w:id="250"/>
      <w:bookmarkStart w:id="251" w:name="_Toc184310273"/>
      <w:bookmarkEnd w:id="251"/>
      <w:bookmarkStart w:id="252" w:name="_Toc184312133"/>
      <w:bookmarkEnd w:id="252"/>
      <w:bookmarkStart w:id="253" w:name="_Toc184313290"/>
      <w:bookmarkEnd w:id="253"/>
      <w:bookmarkStart w:id="254" w:name="_Toc184313294"/>
      <w:bookmarkEnd w:id="254"/>
      <w:bookmarkStart w:id="255" w:name="_Toc184313281"/>
      <w:bookmarkEnd w:id="255"/>
      <w:bookmarkStart w:id="256" w:name="_Toc184308082"/>
      <w:bookmarkEnd w:id="256"/>
      <w:bookmarkStart w:id="257" w:name="_Toc184308052"/>
      <w:bookmarkEnd w:id="257"/>
      <w:bookmarkStart w:id="258" w:name="_Toc184313266"/>
      <w:bookmarkEnd w:id="258"/>
      <w:bookmarkStart w:id="259" w:name="_Toc184310314"/>
      <w:bookmarkEnd w:id="259"/>
      <w:bookmarkStart w:id="260" w:name="_Toc184314423"/>
      <w:bookmarkEnd w:id="260"/>
      <w:bookmarkStart w:id="261" w:name="_Toc184310275"/>
      <w:bookmarkEnd w:id="261"/>
      <w:bookmarkStart w:id="262" w:name="_Toc184314466"/>
      <w:bookmarkEnd w:id="262"/>
      <w:bookmarkStart w:id="263" w:name="_Toc184313286"/>
      <w:bookmarkEnd w:id="263"/>
      <w:bookmarkStart w:id="264" w:name="_Toc184308097"/>
      <w:bookmarkEnd w:id="264"/>
      <w:bookmarkStart w:id="265" w:name="_Toc184310308"/>
      <w:bookmarkEnd w:id="265"/>
      <w:bookmarkStart w:id="266" w:name="_Toc184310329"/>
      <w:bookmarkEnd w:id="266"/>
      <w:bookmarkStart w:id="267" w:name="_Toc184313275"/>
      <w:bookmarkEnd w:id="267"/>
      <w:bookmarkStart w:id="268" w:name="_Toc184312105"/>
      <w:bookmarkEnd w:id="268"/>
      <w:bookmarkStart w:id="269" w:name="_Toc184308064"/>
      <w:bookmarkEnd w:id="269"/>
      <w:bookmarkStart w:id="270" w:name="_Toc184310288"/>
      <w:bookmarkEnd w:id="270"/>
      <w:bookmarkStart w:id="271" w:name="_Toc184314426"/>
      <w:bookmarkEnd w:id="271"/>
      <w:bookmarkStart w:id="272" w:name="_Toc184310313"/>
      <w:bookmarkEnd w:id="272"/>
      <w:bookmarkStart w:id="273" w:name="_Toc184312076"/>
      <w:bookmarkEnd w:id="273"/>
      <w:bookmarkStart w:id="274" w:name="_Toc184312138"/>
      <w:bookmarkEnd w:id="274"/>
      <w:bookmarkStart w:id="275" w:name="_Toc184310333"/>
      <w:bookmarkEnd w:id="275"/>
      <w:bookmarkStart w:id="276" w:name="_Toc184310289"/>
      <w:bookmarkEnd w:id="276"/>
      <w:bookmarkStart w:id="277" w:name="_Toc184313280"/>
      <w:bookmarkEnd w:id="277"/>
      <w:bookmarkStart w:id="278" w:name="_Toc184313253"/>
      <w:bookmarkEnd w:id="278"/>
      <w:bookmarkStart w:id="279" w:name="_Toc184308043"/>
      <w:bookmarkEnd w:id="279"/>
      <w:bookmarkStart w:id="280" w:name="_Toc184314429"/>
      <w:bookmarkEnd w:id="280"/>
      <w:bookmarkStart w:id="281" w:name="_Toc184313277"/>
      <w:bookmarkEnd w:id="281"/>
      <w:bookmarkStart w:id="282" w:name="_Toc184312074"/>
      <w:bookmarkEnd w:id="282"/>
      <w:bookmarkStart w:id="283" w:name="_Toc184312083"/>
      <w:bookmarkEnd w:id="283"/>
      <w:bookmarkStart w:id="284" w:name="_Toc184308057"/>
      <w:bookmarkEnd w:id="284"/>
      <w:bookmarkStart w:id="285" w:name="_Toc184314428"/>
      <w:bookmarkEnd w:id="285"/>
      <w:bookmarkStart w:id="286" w:name="_Toc184308107"/>
      <w:bookmarkEnd w:id="286"/>
      <w:bookmarkStart w:id="287" w:name="_Toc184313245"/>
      <w:bookmarkEnd w:id="287"/>
      <w:bookmarkStart w:id="288" w:name="_Toc184313268"/>
      <w:bookmarkEnd w:id="288"/>
      <w:bookmarkStart w:id="289" w:name="_Toc184310341"/>
      <w:bookmarkEnd w:id="289"/>
      <w:bookmarkStart w:id="290" w:name="_Toc184308051"/>
      <w:bookmarkEnd w:id="290"/>
      <w:bookmarkStart w:id="291" w:name="_Toc184310291"/>
      <w:bookmarkEnd w:id="291"/>
      <w:bookmarkStart w:id="292" w:name="_Toc184308074"/>
      <w:bookmarkEnd w:id="292"/>
      <w:bookmarkStart w:id="293" w:name="_Toc184314433"/>
      <w:bookmarkEnd w:id="293"/>
      <w:bookmarkStart w:id="294" w:name="_Toc184313307"/>
      <w:bookmarkEnd w:id="294"/>
      <w:bookmarkStart w:id="295" w:name="_Toc184314427"/>
      <w:bookmarkEnd w:id="295"/>
      <w:bookmarkStart w:id="296" w:name="_Toc184308102"/>
      <w:bookmarkEnd w:id="296"/>
      <w:bookmarkStart w:id="297" w:name="_Toc184308068"/>
      <w:bookmarkEnd w:id="297"/>
      <w:bookmarkStart w:id="298" w:name="_Toc184313242"/>
      <w:bookmarkEnd w:id="298"/>
      <w:bookmarkStart w:id="299" w:name="_Toc184310316"/>
      <w:bookmarkEnd w:id="299"/>
      <w:bookmarkStart w:id="300" w:name="_Toc184308083"/>
      <w:bookmarkEnd w:id="300"/>
      <w:bookmarkStart w:id="301" w:name="_Toc184312111"/>
      <w:bookmarkEnd w:id="301"/>
      <w:bookmarkStart w:id="302" w:name="_Toc184313244"/>
      <w:bookmarkEnd w:id="302"/>
      <w:bookmarkStart w:id="303" w:name="_Toc184313296"/>
      <w:bookmarkEnd w:id="303"/>
      <w:bookmarkStart w:id="304" w:name="_Toc184308104"/>
      <w:bookmarkEnd w:id="304"/>
      <w:bookmarkStart w:id="305" w:name="_Toc184312110"/>
      <w:bookmarkEnd w:id="305"/>
      <w:bookmarkStart w:id="306" w:name="_Toc184313261"/>
      <w:bookmarkEnd w:id="306"/>
      <w:bookmarkStart w:id="307" w:name="_Toc184312137"/>
      <w:bookmarkEnd w:id="307"/>
      <w:bookmarkStart w:id="308" w:name="_Toc184313246"/>
      <w:bookmarkEnd w:id="308"/>
      <w:bookmarkStart w:id="309" w:name="_Toc184310344"/>
      <w:bookmarkEnd w:id="309"/>
      <w:bookmarkStart w:id="310" w:name="_Toc184308046"/>
      <w:bookmarkEnd w:id="310"/>
      <w:bookmarkStart w:id="311" w:name="_Toc184314471"/>
      <w:bookmarkEnd w:id="311"/>
      <w:bookmarkStart w:id="312" w:name="_Toc184308103"/>
      <w:bookmarkEnd w:id="312"/>
      <w:bookmarkStart w:id="313" w:name="_Toc184313271"/>
      <w:bookmarkEnd w:id="313"/>
      <w:bookmarkStart w:id="314" w:name="_Toc184314482"/>
      <w:bookmarkEnd w:id="314"/>
      <w:bookmarkStart w:id="315" w:name="_Toc184312107"/>
      <w:bookmarkEnd w:id="315"/>
      <w:bookmarkStart w:id="316" w:name="_Toc184314461"/>
      <w:bookmarkEnd w:id="316"/>
      <w:bookmarkStart w:id="317" w:name="_Toc184313289"/>
      <w:bookmarkEnd w:id="317"/>
      <w:bookmarkStart w:id="318" w:name="_Toc184310335"/>
      <w:bookmarkEnd w:id="318"/>
      <w:bookmarkStart w:id="319" w:name="_Toc184312089"/>
      <w:bookmarkEnd w:id="319"/>
      <w:bookmarkStart w:id="320" w:name="_Toc184310279"/>
      <w:bookmarkEnd w:id="320"/>
      <w:bookmarkStart w:id="321" w:name="_Toc184313272"/>
      <w:bookmarkEnd w:id="321"/>
      <w:bookmarkStart w:id="322" w:name="_Toc184310290"/>
      <w:bookmarkEnd w:id="322"/>
      <w:bookmarkStart w:id="323" w:name="_Toc184308088"/>
      <w:bookmarkEnd w:id="323"/>
      <w:bookmarkStart w:id="324" w:name="_Toc184310283"/>
      <w:bookmarkEnd w:id="324"/>
      <w:bookmarkStart w:id="325" w:name="_Toc184313260"/>
      <w:bookmarkEnd w:id="325"/>
      <w:bookmarkStart w:id="326" w:name="_Toc184314476"/>
      <w:bookmarkEnd w:id="326"/>
      <w:bookmarkStart w:id="327" w:name="_Toc184313247"/>
      <w:bookmarkEnd w:id="327"/>
      <w:bookmarkStart w:id="328" w:name="_Toc184314415"/>
      <w:bookmarkEnd w:id="328"/>
      <w:bookmarkStart w:id="329" w:name="_Toc184310296"/>
      <w:bookmarkEnd w:id="329"/>
      <w:bookmarkStart w:id="330" w:name="_Toc184310327"/>
      <w:bookmarkEnd w:id="330"/>
      <w:bookmarkStart w:id="331" w:name="_Toc184313304"/>
      <w:bookmarkEnd w:id="331"/>
      <w:bookmarkStart w:id="332" w:name="_Toc184310272"/>
      <w:bookmarkEnd w:id="332"/>
      <w:bookmarkStart w:id="333" w:name="_Toc184310325"/>
      <w:bookmarkEnd w:id="333"/>
      <w:bookmarkStart w:id="334" w:name="_Toc184308071"/>
      <w:bookmarkEnd w:id="334"/>
      <w:bookmarkStart w:id="335" w:name="_Toc184312127"/>
      <w:bookmarkEnd w:id="335"/>
      <w:bookmarkStart w:id="336" w:name="_Toc184312104"/>
      <w:bookmarkEnd w:id="336"/>
      <w:bookmarkStart w:id="337" w:name="_Toc184308075"/>
      <w:bookmarkEnd w:id="337"/>
      <w:bookmarkStart w:id="338" w:name="_Toc184312092"/>
      <w:bookmarkEnd w:id="338"/>
      <w:bookmarkStart w:id="339" w:name="_Toc184314418"/>
      <w:bookmarkEnd w:id="339"/>
      <w:bookmarkStart w:id="340" w:name="_Toc184312116"/>
      <w:bookmarkEnd w:id="340"/>
      <w:bookmarkStart w:id="341" w:name="_Toc184310343"/>
      <w:bookmarkEnd w:id="341"/>
      <w:bookmarkStart w:id="342" w:name="_Toc184310320"/>
      <w:bookmarkEnd w:id="342"/>
      <w:bookmarkStart w:id="343" w:name="_Toc184313252"/>
      <w:bookmarkEnd w:id="343"/>
      <w:bookmarkStart w:id="344" w:name="_Toc184308101"/>
      <w:bookmarkEnd w:id="344"/>
      <w:bookmarkStart w:id="345" w:name="_Toc184313239"/>
      <w:bookmarkEnd w:id="345"/>
      <w:bookmarkStart w:id="346" w:name="_Toc184312125"/>
      <w:bookmarkEnd w:id="346"/>
      <w:bookmarkStart w:id="347" w:name="_Toc184314465"/>
      <w:bookmarkEnd w:id="347"/>
      <w:bookmarkStart w:id="348" w:name="_Toc184313285"/>
      <w:bookmarkEnd w:id="348"/>
      <w:bookmarkStart w:id="349" w:name="_Toc184312131"/>
      <w:bookmarkEnd w:id="349"/>
      <w:bookmarkStart w:id="350" w:name="_Toc184308036"/>
      <w:bookmarkEnd w:id="350"/>
      <w:bookmarkStart w:id="351" w:name="_Toc184314475"/>
      <w:bookmarkEnd w:id="351"/>
      <w:bookmarkStart w:id="352" w:name="_Toc184313250"/>
      <w:bookmarkEnd w:id="352"/>
      <w:bookmarkStart w:id="353" w:name="_Toc184312115"/>
      <w:bookmarkEnd w:id="353"/>
      <w:bookmarkStart w:id="354" w:name="_Toc184308070"/>
      <w:bookmarkEnd w:id="354"/>
      <w:bookmarkStart w:id="355" w:name="_Toc184313288"/>
      <w:bookmarkEnd w:id="355"/>
      <w:bookmarkStart w:id="356" w:name="_Toc184310318"/>
      <w:bookmarkEnd w:id="356"/>
      <w:bookmarkStart w:id="357" w:name="_Toc184308055"/>
      <w:bookmarkEnd w:id="357"/>
      <w:bookmarkStart w:id="358" w:name="_Toc184308045"/>
      <w:bookmarkEnd w:id="358"/>
      <w:bookmarkStart w:id="359" w:name="_Toc184310319"/>
      <w:bookmarkEnd w:id="359"/>
      <w:bookmarkStart w:id="360" w:name="_Toc184312085"/>
      <w:bookmarkEnd w:id="360"/>
      <w:bookmarkStart w:id="361" w:name="_Toc184310280"/>
      <w:bookmarkEnd w:id="361"/>
      <w:bookmarkStart w:id="362" w:name="_Toc184314443"/>
      <w:bookmarkEnd w:id="362"/>
      <w:bookmarkStart w:id="363" w:name="_Toc184308078"/>
      <w:bookmarkEnd w:id="363"/>
      <w:bookmarkStart w:id="364" w:name="_Toc184313267"/>
      <w:bookmarkEnd w:id="364"/>
      <w:bookmarkStart w:id="365" w:name="_Toc184313299"/>
      <w:bookmarkEnd w:id="365"/>
      <w:bookmarkStart w:id="366" w:name="_Toc184310305"/>
      <w:bookmarkEnd w:id="366"/>
      <w:bookmarkStart w:id="367" w:name="_Toc184314417"/>
      <w:bookmarkEnd w:id="367"/>
      <w:bookmarkStart w:id="368" w:name="_Toc184313273"/>
      <w:bookmarkEnd w:id="368"/>
      <w:bookmarkStart w:id="369" w:name="_Toc184310276"/>
      <w:bookmarkEnd w:id="369"/>
      <w:bookmarkStart w:id="370" w:name="_Toc184313257"/>
      <w:bookmarkEnd w:id="370"/>
      <w:bookmarkStart w:id="371" w:name="_Toc184312112"/>
      <w:bookmarkEnd w:id="371"/>
      <w:bookmarkStart w:id="372" w:name="_Toc184314441"/>
      <w:bookmarkEnd w:id="372"/>
      <w:bookmarkStart w:id="373" w:name="_Toc184308037"/>
      <w:bookmarkEnd w:id="373"/>
      <w:bookmarkStart w:id="374" w:name="_Toc184310282"/>
      <w:bookmarkEnd w:id="374"/>
      <w:bookmarkStart w:id="375" w:name="_Toc184313306"/>
      <w:bookmarkEnd w:id="375"/>
      <w:bookmarkStart w:id="376" w:name="_Toc184308039"/>
      <w:bookmarkEnd w:id="376"/>
      <w:bookmarkStart w:id="377" w:name="_Toc184312130"/>
      <w:bookmarkEnd w:id="377"/>
      <w:bookmarkStart w:id="378" w:name="_Toc184310298"/>
      <w:bookmarkEnd w:id="378"/>
      <w:bookmarkStart w:id="379" w:name="_Toc184312132"/>
      <w:bookmarkEnd w:id="379"/>
      <w:bookmarkStart w:id="380" w:name="_Toc184314411"/>
      <w:bookmarkEnd w:id="380"/>
      <w:bookmarkStart w:id="381" w:name="_Toc184310294"/>
      <w:bookmarkEnd w:id="381"/>
      <w:bookmarkStart w:id="382" w:name="_Toc184310312"/>
      <w:bookmarkEnd w:id="382"/>
      <w:bookmarkStart w:id="383" w:name="_Toc184308108"/>
      <w:bookmarkEnd w:id="383"/>
      <w:bookmarkStart w:id="384" w:name="_Toc184308044"/>
      <w:bookmarkEnd w:id="384"/>
      <w:bookmarkStart w:id="385" w:name="_Toc184308092"/>
      <w:bookmarkEnd w:id="385"/>
      <w:bookmarkStart w:id="386" w:name="_Toc184313308"/>
      <w:bookmarkEnd w:id="386"/>
      <w:bookmarkStart w:id="387" w:name="_Toc184313303"/>
      <w:bookmarkEnd w:id="387"/>
      <w:bookmarkStart w:id="388" w:name="_Toc184312077"/>
      <w:bookmarkEnd w:id="388"/>
      <w:bookmarkStart w:id="389" w:name="_Toc184314449"/>
      <w:bookmarkEnd w:id="389"/>
      <w:bookmarkStart w:id="390" w:name="_Toc184312088"/>
      <w:bookmarkEnd w:id="390"/>
      <w:bookmarkStart w:id="391" w:name="_Toc184314432"/>
      <w:bookmarkEnd w:id="391"/>
      <w:bookmarkStart w:id="392" w:name="_Toc184314458"/>
      <w:bookmarkEnd w:id="392"/>
      <w:bookmarkStart w:id="393" w:name="_Toc184312069"/>
      <w:bookmarkEnd w:id="393"/>
      <w:bookmarkStart w:id="394" w:name="_Toc184314462"/>
      <w:bookmarkEnd w:id="394"/>
      <w:bookmarkStart w:id="395" w:name="_Toc184308056"/>
      <w:bookmarkEnd w:id="395"/>
      <w:bookmarkStart w:id="396" w:name="_Toc184312070"/>
      <w:bookmarkEnd w:id="396"/>
      <w:bookmarkStart w:id="397" w:name="_Toc184312075"/>
      <w:bookmarkEnd w:id="397"/>
      <w:bookmarkStart w:id="398" w:name="_Toc184308091"/>
      <w:bookmarkEnd w:id="398"/>
      <w:bookmarkStart w:id="399" w:name="_Toc184308053"/>
      <w:bookmarkEnd w:id="399"/>
      <w:bookmarkStart w:id="400" w:name="_Toc184314446"/>
      <w:bookmarkEnd w:id="400"/>
      <w:bookmarkStart w:id="401" w:name="_Toc184314431"/>
      <w:bookmarkEnd w:id="401"/>
      <w:bookmarkStart w:id="402" w:name="_Toc184308096"/>
      <w:bookmarkEnd w:id="402"/>
      <w:bookmarkStart w:id="403" w:name="_Toc184314412"/>
      <w:bookmarkEnd w:id="403"/>
      <w:bookmarkStart w:id="404" w:name="_Toc184308061"/>
      <w:bookmarkEnd w:id="404"/>
      <w:bookmarkStart w:id="405" w:name="_Toc184312095"/>
      <w:bookmarkEnd w:id="405"/>
      <w:bookmarkStart w:id="406" w:name="_Toc184310292"/>
      <w:bookmarkEnd w:id="406"/>
      <w:bookmarkStart w:id="407" w:name="_Toc184312101"/>
      <w:bookmarkEnd w:id="407"/>
      <w:bookmarkStart w:id="408" w:name="_Toc184314473"/>
      <w:bookmarkEnd w:id="408"/>
      <w:bookmarkStart w:id="409" w:name="_Toc184310299"/>
      <w:bookmarkEnd w:id="409"/>
      <w:bookmarkStart w:id="410" w:name="_Toc184310339"/>
      <w:bookmarkEnd w:id="410"/>
      <w:bookmarkStart w:id="411" w:name="_Toc184312135"/>
      <w:bookmarkEnd w:id="411"/>
      <w:bookmarkStart w:id="412" w:name="_Toc184314438"/>
      <w:bookmarkEnd w:id="412"/>
      <w:bookmarkStart w:id="413" w:name="_Toc184308077"/>
      <w:bookmarkEnd w:id="413"/>
      <w:bookmarkStart w:id="414" w:name="_Toc184308060"/>
      <w:bookmarkEnd w:id="414"/>
      <w:bookmarkStart w:id="415" w:name="_Toc184313262"/>
      <w:bookmarkEnd w:id="415"/>
      <w:bookmarkStart w:id="416" w:name="_Toc184308040"/>
      <w:bookmarkEnd w:id="416"/>
      <w:bookmarkStart w:id="417" w:name="_Toc184310295"/>
      <w:bookmarkEnd w:id="417"/>
      <w:bookmarkStart w:id="418" w:name="_Toc184310281"/>
      <w:bookmarkEnd w:id="418"/>
      <w:bookmarkStart w:id="419" w:name="_Toc184314450"/>
      <w:bookmarkEnd w:id="419"/>
      <w:bookmarkStart w:id="420" w:name="_Toc184313276"/>
      <w:bookmarkEnd w:id="420"/>
      <w:bookmarkStart w:id="421" w:name="_Toc184313259"/>
      <w:bookmarkEnd w:id="421"/>
      <w:bookmarkStart w:id="422" w:name="_Toc184314460"/>
      <w:bookmarkEnd w:id="422"/>
      <w:bookmarkStart w:id="423" w:name="_Toc184310309"/>
      <w:bookmarkEnd w:id="423"/>
      <w:bookmarkStart w:id="424" w:name="_Toc184310300"/>
      <w:bookmarkEnd w:id="424"/>
      <w:bookmarkStart w:id="425" w:name="_Toc184314452"/>
      <w:bookmarkEnd w:id="425"/>
      <w:bookmarkStart w:id="426" w:name="_Toc184313282"/>
      <w:bookmarkEnd w:id="426"/>
      <w:bookmarkStart w:id="427" w:name="_Toc184314480"/>
      <w:bookmarkEnd w:id="427"/>
      <w:r>
        <w:rPr>
          <w:rStyle w:val="20"/>
          <w:rFonts w:hint="eastAsia"/>
          <w:color w:val="auto"/>
          <w:sz w:val="36"/>
          <w:szCs w:val="36"/>
          <w:highlight w:val="none"/>
        </w:rPr>
        <w:t>评标办法</w:t>
      </w:r>
    </w:p>
    <w:p w14:paraId="6F7ACB1A">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13"/>
        <w:tblW w:w="4997"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1016"/>
        <w:gridCol w:w="6815"/>
        <w:gridCol w:w="839"/>
        <w:gridCol w:w="611"/>
      </w:tblGrid>
      <w:tr w14:paraId="58F568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91" w:hRule="atLeast"/>
        </w:trPr>
        <w:tc>
          <w:tcPr>
            <w:tcW w:w="547" w:type="pct"/>
            <w:tcBorders>
              <w:tl2br w:val="nil"/>
              <w:tr2bl w:val="nil"/>
            </w:tcBorders>
            <w:noWrap w:val="0"/>
            <w:vAlign w:val="center"/>
          </w:tcPr>
          <w:p w14:paraId="775A968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21"/>
                <w:szCs w:val="21"/>
                <w:highlight w:val="none"/>
                <w:u w:val="none"/>
                <w:lang w:val="en-US" w:eastAsia="zh-CN"/>
              </w:rPr>
            </w:pPr>
            <w:r>
              <w:rPr>
                <w:rFonts w:hint="eastAsia" w:ascii="宋体" w:hAnsi="宋体" w:eastAsia="宋体" w:cs="宋体"/>
                <w:b/>
                <w:bCs/>
                <w:i w:val="0"/>
                <w:iCs w:val="0"/>
                <w:color w:val="auto"/>
                <w:sz w:val="21"/>
                <w:szCs w:val="21"/>
                <w:highlight w:val="none"/>
                <w:u w:val="none"/>
                <w:lang w:val="en-US" w:eastAsia="zh-CN"/>
              </w:rPr>
              <w:t>评分</w:t>
            </w:r>
          </w:p>
          <w:p w14:paraId="4191B0AC">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21"/>
                <w:szCs w:val="21"/>
                <w:highlight w:val="none"/>
                <w:u w:val="none"/>
                <w:lang w:val="en-US" w:eastAsia="zh-CN"/>
              </w:rPr>
            </w:pPr>
            <w:r>
              <w:rPr>
                <w:rFonts w:hint="eastAsia" w:ascii="宋体" w:hAnsi="宋体" w:eastAsia="宋体" w:cs="宋体"/>
                <w:b/>
                <w:bCs/>
                <w:i w:val="0"/>
                <w:iCs w:val="0"/>
                <w:color w:val="auto"/>
                <w:sz w:val="21"/>
                <w:szCs w:val="21"/>
                <w:highlight w:val="none"/>
                <w:u w:val="none"/>
                <w:lang w:val="en-US" w:eastAsia="zh-CN"/>
              </w:rPr>
              <w:t>项目</w:t>
            </w:r>
          </w:p>
        </w:tc>
        <w:tc>
          <w:tcPr>
            <w:tcW w:w="3670" w:type="pct"/>
            <w:tcBorders>
              <w:tl2br w:val="nil"/>
              <w:tr2bl w:val="nil"/>
            </w:tcBorders>
            <w:noWrap w:val="0"/>
            <w:vAlign w:val="center"/>
          </w:tcPr>
          <w:p w14:paraId="437CBAC3">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outlineLvl w:val="0"/>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评</w:t>
            </w:r>
            <w:r>
              <w:rPr>
                <w:rFonts w:hint="eastAsia" w:ascii="宋体" w:hAnsi="宋体" w:eastAsia="宋体" w:cs="宋体"/>
                <w:b/>
                <w:bCs/>
                <w:color w:val="auto"/>
                <w:sz w:val="21"/>
                <w:szCs w:val="21"/>
                <w:highlight w:val="none"/>
                <w:lang w:eastAsia="zh-CN"/>
              </w:rPr>
              <w:t>分细则</w:t>
            </w:r>
          </w:p>
        </w:tc>
        <w:tc>
          <w:tcPr>
            <w:tcW w:w="452" w:type="pct"/>
            <w:tcBorders>
              <w:tl2br w:val="nil"/>
              <w:tr2bl w:val="nil"/>
            </w:tcBorders>
            <w:noWrap w:val="0"/>
            <w:vAlign w:val="center"/>
          </w:tcPr>
          <w:p w14:paraId="4E6A0E24">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sz w:val="21"/>
                <w:szCs w:val="21"/>
                <w:highlight w:val="none"/>
                <w:u w:val="none"/>
                <w:lang w:eastAsia="zh-CN"/>
              </w:rPr>
            </w:pPr>
            <w:r>
              <w:rPr>
                <w:rFonts w:hint="eastAsia" w:ascii="宋体" w:hAnsi="宋体" w:eastAsia="宋体" w:cs="宋体"/>
                <w:b/>
                <w:bCs/>
                <w:i w:val="0"/>
                <w:iCs w:val="0"/>
                <w:color w:val="auto"/>
                <w:sz w:val="21"/>
                <w:szCs w:val="21"/>
                <w:highlight w:val="none"/>
                <w:u w:val="none"/>
                <w:lang w:eastAsia="zh-CN"/>
              </w:rPr>
              <w:t>分值</w:t>
            </w:r>
          </w:p>
        </w:tc>
        <w:tc>
          <w:tcPr>
            <w:tcW w:w="329" w:type="pct"/>
            <w:tcBorders>
              <w:tl2br w:val="nil"/>
              <w:tr2bl w:val="nil"/>
            </w:tcBorders>
            <w:noWrap w:val="0"/>
            <w:vAlign w:val="center"/>
          </w:tcPr>
          <w:p w14:paraId="749F671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outlineLvl w:val="0"/>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备注</w:t>
            </w:r>
          </w:p>
        </w:tc>
      </w:tr>
      <w:tr w14:paraId="0E7EB06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1" w:hRule="atLeast"/>
        </w:trPr>
        <w:tc>
          <w:tcPr>
            <w:tcW w:w="547" w:type="pct"/>
            <w:tcBorders>
              <w:tl2br w:val="nil"/>
              <w:tr2bl w:val="nil"/>
            </w:tcBorders>
            <w:noWrap w:val="0"/>
            <w:vAlign w:val="center"/>
          </w:tcPr>
          <w:p w14:paraId="715C3D91">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类似业绩</w:t>
            </w:r>
          </w:p>
        </w:tc>
        <w:tc>
          <w:tcPr>
            <w:tcW w:w="3670" w:type="pct"/>
            <w:tcBorders>
              <w:tl2br w:val="nil"/>
              <w:tr2bl w:val="nil"/>
            </w:tcBorders>
            <w:noWrap w:val="0"/>
            <w:vAlign w:val="center"/>
          </w:tcPr>
          <w:p w14:paraId="26DFD69E">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投标人自</w:t>
            </w:r>
            <w:r>
              <w:rPr>
                <w:rFonts w:hint="eastAsia" w:ascii="宋体" w:hAnsi="宋体" w:eastAsia="宋体" w:cs="宋体"/>
                <w:color w:val="auto"/>
                <w:kern w:val="0"/>
                <w:sz w:val="21"/>
                <w:szCs w:val="21"/>
                <w:highlight w:val="none"/>
              </w:rPr>
              <w:t>202</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年1月1日</w:t>
            </w:r>
            <w:r>
              <w:rPr>
                <w:rFonts w:hint="eastAsia" w:ascii="宋体" w:hAnsi="宋体" w:eastAsia="宋体" w:cs="宋体"/>
                <w:color w:val="auto"/>
                <w:kern w:val="0"/>
                <w:sz w:val="21"/>
                <w:szCs w:val="21"/>
                <w:highlight w:val="none"/>
                <w:lang w:val="en-US" w:eastAsia="zh-CN" w:bidi="ar"/>
              </w:rPr>
              <w:t>以来（以合同签订时间为准）承担过类似项目</w:t>
            </w:r>
            <w:r>
              <w:rPr>
                <w:rFonts w:hint="eastAsia" w:ascii="宋体" w:hAnsi="宋体" w:eastAsia="宋体" w:cs="宋体"/>
                <w:color w:val="auto"/>
                <w:kern w:val="0"/>
                <w:sz w:val="21"/>
                <w:szCs w:val="21"/>
                <w:highlight w:val="none"/>
              </w:rPr>
              <w:t>(</w:t>
            </w:r>
            <w:r>
              <w:rPr>
                <w:rFonts w:hint="eastAsia" w:ascii="宋体" w:hAnsi="宋体" w:cs="宋体"/>
                <w:color w:val="auto"/>
                <w:kern w:val="0"/>
                <w:sz w:val="21"/>
                <w:szCs w:val="21"/>
                <w:highlight w:val="none"/>
                <w:lang w:val="en-US" w:eastAsia="zh-CN"/>
              </w:rPr>
              <w:t>水利行业项目</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val="en-US" w:eastAsia="zh-CN" w:bidi="ar"/>
              </w:rPr>
              <w:t>业绩的，每提供一个业绩得0.5分，本项最高得</w:t>
            </w:r>
            <w:r>
              <w:rPr>
                <w:rFonts w:hint="eastAsia" w:ascii="宋体" w:hAnsi="宋体" w:cs="宋体"/>
                <w:color w:val="auto"/>
                <w:kern w:val="0"/>
                <w:sz w:val="21"/>
                <w:szCs w:val="21"/>
                <w:highlight w:val="none"/>
                <w:lang w:val="en-US" w:eastAsia="zh-CN" w:bidi="ar"/>
              </w:rPr>
              <w:t>1.5</w:t>
            </w:r>
            <w:r>
              <w:rPr>
                <w:rFonts w:hint="eastAsia" w:ascii="宋体" w:hAnsi="宋体" w:eastAsia="宋体" w:cs="宋体"/>
                <w:color w:val="auto"/>
                <w:kern w:val="0"/>
                <w:sz w:val="21"/>
                <w:szCs w:val="21"/>
                <w:highlight w:val="none"/>
                <w:lang w:val="en-US" w:eastAsia="zh-CN" w:bidi="ar"/>
              </w:rPr>
              <w:t>分。</w:t>
            </w:r>
          </w:p>
          <w:p w14:paraId="49AC10AB">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（提供类似项目合同彩色扫描件加盖公章，未提供不得分，合同签订时间不明确的不得分）</w:t>
            </w:r>
          </w:p>
        </w:tc>
        <w:tc>
          <w:tcPr>
            <w:tcW w:w="452" w:type="pct"/>
            <w:tcBorders>
              <w:tl2br w:val="nil"/>
              <w:tr2bl w:val="nil"/>
            </w:tcBorders>
            <w:noWrap w:val="0"/>
            <w:vAlign w:val="center"/>
          </w:tcPr>
          <w:p w14:paraId="07F1BA86">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1.5</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2D94B297">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5D8D43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1" w:hRule="atLeast"/>
        </w:trPr>
        <w:tc>
          <w:tcPr>
            <w:tcW w:w="547" w:type="pct"/>
            <w:vMerge w:val="restart"/>
            <w:tcBorders>
              <w:tl2br w:val="nil"/>
              <w:tr2bl w:val="nil"/>
            </w:tcBorders>
            <w:noWrap w:val="0"/>
            <w:vAlign w:val="center"/>
          </w:tcPr>
          <w:p w14:paraId="38600511">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人员配置</w:t>
            </w:r>
          </w:p>
        </w:tc>
        <w:tc>
          <w:tcPr>
            <w:tcW w:w="3670" w:type="pct"/>
            <w:tcBorders>
              <w:tl2br w:val="nil"/>
              <w:tr2bl w:val="nil"/>
            </w:tcBorders>
            <w:noWrap w:val="0"/>
            <w:vAlign w:val="center"/>
          </w:tcPr>
          <w:p w14:paraId="5CE937D4">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1、</w:t>
            </w:r>
            <w:r>
              <w:rPr>
                <w:rFonts w:hint="eastAsia" w:ascii="宋体" w:hAnsi="宋体" w:eastAsia="宋体" w:cs="宋体"/>
                <w:color w:val="auto"/>
                <w:kern w:val="0"/>
                <w:sz w:val="21"/>
                <w:szCs w:val="21"/>
                <w:highlight w:val="none"/>
                <w:lang w:val="en-US" w:eastAsia="zh-CN" w:bidi="ar"/>
              </w:rPr>
              <w:t>项目负责人具有水利</w:t>
            </w:r>
            <w:r>
              <w:rPr>
                <w:rFonts w:hint="eastAsia" w:ascii="宋体" w:hAnsi="宋体" w:cs="宋体"/>
                <w:color w:val="auto"/>
                <w:kern w:val="0"/>
                <w:sz w:val="21"/>
                <w:szCs w:val="21"/>
                <w:highlight w:val="none"/>
                <w:lang w:val="en-US" w:eastAsia="zh-CN" w:bidi="ar"/>
              </w:rPr>
              <w:t>工程二级注册</w:t>
            </w:r>
            <w:r>
              <w:rPr>
                <w:rFonts w:hint="eastAsia" w:ascii="宋体" w:hAnsi="宋体" w:eastAsia="宋体" w:cs="宋体"/>
                <w:color w:val="auto"/>
                <w:kern w:val="0"/>
                <w:sz w:val="21"/>
                <w:szCs w:val="21"/>
                <w:highlight w:val="none"/>
                <w:lang w:val="en-US" w:eastAsia="zh-CN" w:bidi="ar"/>
              </w:rPr>
              <w:t>建造师</w:t>
            </w:r>
            <w:r>
              <w:rPr>
                <w:rFonts w:hint="eastAsia" w:ascii="宋体" w:hAnsi="宋体" w:cs="宋体"/>
                <w:color w:val="auto"/>
                <w:kern w:val="0"/>
                <w:sz w:val="21"/>
                <w:szCs w:val="21"/>
                <w:highlight w:val="none"/>
                <w:lang w:val="en-US" w:eastAsia="zh-CN" w:bidi="ar"/>
              </w:rPr>
              <w:t>的得1分，</w:t>
            </w:r>
            <w:r>
              <w:rPr>
                <w:rFonts w:hint="eastAsia" w:ascii="宋体" w:hAnsi="宋体" w:eastAsia="宋体" w:cs="宋体"/>
                <w:color w:val="auto"/>
                <w:kern w:val="0"/>
                <w:sz w:val="21"/>
                <w:szCs w:val="21"/>
                <w:highlight w:val="none"/>
                <w:lang w:val="en-US" w:eastAsia="zh-CN" w:bidi="ar"/>
              </w:rPr>
              <w:t>水利</w:t>
            </w:r>
            <w:r>
              <w:rPr>
                <w:rFonts w:hint="eastAsia" w:ascii="宋体" w:hAnsi="宋体" w:cs="宋体"/>
                <w:color w:val="auto"/>
                <w:kern w:val="0"/>
                <w:sz w:val="21"/>
                <w:szCs w:val="21"/>
                <w:highlight w:val="none"/>
                <w:lang w:val="en-US" w:eastAsia="zh-CN" w:bidi="ar"/>
              </w:rPr>
              <w:t>工程一级注册</w:t>
            </w:r>
            <w:r>
              <w:rPr>
                <w:rFonts w:hint="eastAsia" w:ascii="宋体" w:hAnsi="宋体" w:eastAsia="宋体" w:cs="宋体"/>
                <w:color w:val="auto"/>
                <w:kern w:val="0"/>
                <w:sz w:val="21"/>
                <w:szCs w:val="21"/>
                <w:highlight w:val="none"/>
                <w:lang w:val="en-US" w:eastAsia="zh-CN" w:bidi="ar"/>
              </w:rPr>
              <w:t>建造师证书的得</w:t>
            </w:r>
            <w:r>
              <w:rPr>
                <w:rFonts w:hint="eastAsia" w:ascii="宋体" w:hAnsi="宋体" w:cs="宋体"/>
                <w:color w:val="auto"/>
                <w:kern w:val="0"/>
                <w:sz w:val="21"/>
                <w:szCs w:val="21"/>
                <w:highlight w:val="none"/>
                <w:lang w:val="en-US" w:eastAsia="zh-CN" w:bidi="ar"/>
              </w:rPr>
              <w:t>1.5</w:t>
            </w:r>
            <w:r>
              <w:rPr>
                <w:rFonts w:hint="eastAsia" w:ascii="宋体" w:hAnsi="宋体" w:eastAsia="宋体" w:cs="宋体"/>
                <w:color w:val="auto"/>
                <w:kern w:val="0"/>
                <w:sz w:val="21"/>
                <w:szCs w:val="21"/>
                <w:highlight w:val="none"/>
                <w:lang w:val="en-US" w:eastAsia="zh-CN" w:bidi="ar"/>
              </w:rPr>
              <w:t>分</w:t>
            </w:r>
            <w:r>
              <w:rPr>
                <w:rFonts w:hint="eastAsia" w:ascii="宋体" w:hAnsi="宋体" w:cs="宋体"/>
                <w:color w:val="auto"/>
                <w:kern w:val="0"/>
                <w:sz w:val="21"/>
                <w:szCs w:val="21"/>
                <w:highlight w:val="none"/>
                <w:lang w:val="en-US" w:eastAsia="zh-CN" w:bidi="ar"/>
              </w:rPr>
              <w:t>；同时具有</w:t>
            </w:r>
            <w:r>
              <w:rPr>
                <w:rFonts w:hint="eastAsia" w:ascii="宋体" w:hAnsi="宋体" w:eastAsia="宋体" w:cs="宋体"/>
                <w:color w:val="auto"/>
                <w:kern w:val="0"/>
                <w:sz w:val="21"/>
                <w:szCs w:val="21"/>
                <w:highlight w:val="none"/>
                <w:lang w:val="en-US" w:eastAsia="zh-CN" w:bidi="ar"/>
              </w:rPr>
              <w:t>水利</w:t>
            </w:r>
            <w:r>
              <w:rPr>
                <w:rFonts w:hint="eastAsia" w:ascii="宋体" w:hAnsi="宋体" w:cs="宋体"/>
                <w:color w:val="auto"/>
                <w:kern w:val="0"/>
                <w:sz w:val="21"/>
                <w:szCs w:val="21"/>
                <w:highlight w:val="none"/>
                <w:lang w:val="en-US" w:eastAsia="zh-CN" w:bidi="ar"/>
              </w:rPr>
              <w:t>行业中级技术职称的加1分，</w:t>
            </w:r>
            <w:r>
              <w:rPr>
                <w:rFonts w:hint="eastAsia" w:ascii="宋体" w:hAnsi="宋体" w:eastAsia="宋体" w:cs="宋体"/>
                <w:color w:val="auto"/>
                <w:kern w:val="0"/>
                <w:sz w:val="21"/>
                <w:szCs w:val="21"/>
                <w:highlight w:val="none"/>
                <w:lang w:val="en-US" w:eastAsia="zh-CN" w:bidi="ar"/>
              </w:rPr>
              <w:t>水利</w:t>
            </w:r>
            <w:r>
              <w:rPr>
                <w:rFonts w:hint="eastAsia" w:ascii="宋体" w:hAnsi="宋体" w:cs="宋体"/>
                <w:color w:val="auto"/>
                <w:kern w:val="0"/>
                <w:sz w:val="21"/>
                <w:szCs w:val="21"/>
                <w:highlight w:val="none"/>
                <w:lang w:val="en-US" w:eastAsia="zh-CN" w:bidi="ar"/>
              </w:rPr>
              <w:t>行业高级及以上技术职称的加1.5分；</w:t>
            </w:r>
            <w:r>
              <w:rPr>
                <w:rFonts w:hint="eastAsia" w:ascii="宋体" w:hAnsi="宋体" w:eastAsia="宋体" w:cs="宋体"/>
                <w:color w:val="auto"/>
                <w:kern w:val="0"/>
                <w:sz w:val="21"/>
                <w:szCs w:val="21"/>
                <w:highlight w:val="none"/>
                <w:lang w:val="en-US" w:eastAsia="zh-CN" w:bidi="ar"/>
              </w:rPr>
              <w:t>本项最高得</w:t>
            </w:r>
            <w:r>
              <w:rPr>
                <w:rFonts w:hint="eastAsia" w:ascii="宋体" w:hAnsi="宋体" w:cs="宋体"/>
                <w:color w:val="auto"/>
                <w:kern w:val="0"/>
                <w:sz w:val="21"/>
                <w:szCs w:val="21"/>
                <w:highlight w:val="none"/>
                <w:lang w:val="en-US" w:eastAsia="zh-CN" w:bidi="ar"/>
              </w:rPr>
              <w:t>3</w:t>
            </w:r>
            <w:r>
              <w:rPr>
                <w:rFonts w:hint="eastAsia" w:ascii="宋体" w:hAnsi="宋体" w:eastAsia="宋体" w:cs="宋体"/>
                <w:color w:val="auto"/>
                <w:kern w:val="0"/>
                <w:sz w:val="21"/>
                <w:szCs w:val="21"/>
                <w:highlight w:val="none"/>
                <w:lang w:val="en-US" w:eastAsia="zh-CN" w:bidi="ar"/>
              </w:rPr>
              <w:t>分。</w:t>
            </w:r>
          </w:p>
          <w:p w14:paraId="142E05A6">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lang w:val="en-US" w:eastAsia="zh-CN" w:bidi="ar"/>
              </w:rPr>
            </w:pPr>
            <w:r>
              <w:rPr>
                <w:rFonts w:hint="eastAsia" w:ascii="宋体" w:hAnsi="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技术负责人</w:t>
            </w:r>
            <w:r>
              <w:rPr>
                <w:rFonts w:hint="eastAsia" w:ascii="宋体" w:hAnsi="宋体" w:cs="宋体"/>
                <w:color w:val="auto"/>
                <w:kern w:val="0"/>
                <w:sz w:val="21"/>
                <w:szCs w:val="21"/>
                <w:highlight w:val="none"/>
                <w:lang w:val="en-US" w:eastAsia="zh-CN" w:bidi="ar"/>
              </w:rPr>
              <w:t>具有</w:t>
            </w:r>
            <w:r>
              <w:rPr>
                <w:rFonts w:hint="eastAsia" w:ascii="宋体" w:hAnsi="宋体" w:eastAsia="宋体" w:cs="宋体"/>
                <w:color w:val="auto"/>
                <w:kern w:val="0"/>
                <w:sz w:val="21"/>
                <w:szCs w:val="21"/>
                <w:highlight w:val="none"/>
                <w:lang w:val="en-US" w:eastAsia="zh-CN" w:bidi="ar"/>
              </w:rPr>
              <w:t>水利</w:t>
            </w:r>
            <w:r>
              <w:rPr>
                <w:rFonts w:hint="eastAsia" w:ascii="宋体" w:hAnsi="宋体" w:cs="宋体"/>
                <w:color w:val="auto"/>
                <w:kern w:val="0"/>
                <w:sz w:val="21"/>
                <w:szCs w:val="21"/>
                <w:highlight w:val="none"/>
                <w:lang w:val="en-US" w:eastAsia="zh-CN" w:bidi="ar"/>
              </w:rPr>
              <w:t>行业中级技术职称的</w:t>
            </w:r>
            <w:r>
              <w:rPr>
                <w:rFonts w:hint="eastAsia" w:ascii="宋体" w:hAnsi="宋体" w:eastAsia="宋体" w:cs="宋体"/>
                <w:color w:val="auto"/>
                <w:kern w:val="0"/>
                <w:sz w:val="21"/>
                <w:szCs w:val="21"/>
                <w:highlight w:val="none"/>
                <w:lang w:val="en-US" w:eastAsia="zh-CN" w:bidi="ar"/>
              </w:rPr>
              <w:t>得</w:t>
            </w:r>
            <w:r>
              <w:rPr>
                <w:rFonts w:hint="eastAsia" w:ascii="宋体" w:hAnsi="宋体" w:cs="宋体"/>
                <w:color w:val="auto"/>
                <w:kern w:val="0"/>
                <w:sz w:val="21"/>
                <w:szCs w:val="21"/>
                <w:highlight w:val="none"/>
                <w:lang w:val="en-US" w:eastAsia="zh-CN" w:bidi="ar"/>
              </w:rPr>
              <w:t>1.5分，</w:t>
            </w:r>
            <w:r>
              <w:rPr>
                <w:rFonts w:hint="eastAsia" w:ascii="宋体" w:hAnsi="宋体" w:eastAsia="宋体" w:cs="宋体"/>
                <w:color w:val="auto"/>
                <w:kern w:val="0"/>
                <w:sz w:val="21"/>
                <w:szCs w:val="21"/>
                <w:highlight w:val="none"/>
                <w:lang w:val="en-US" w:eastAsia="zh-CN" w:bidi="ar"/>
              </w:rPr>
              <w:t>水利</w:t>
            </w:r>
            <w:r>
              <w:rPr>
                <w:rFonts w:hint="eastAsia" w:ascii="宋体" w:hAnsi="宋体" w:cs="宋体"/>
                <w:color w:val="auto"/>
                <w:kern w:val="0"/>
                <w:sz w:val="21"/>
                <w:szCs w:val="21"/>
                <w:highlight w:val="none"/>
                <w:lang w:val="en-US" w:eastAsia="zh-CN" w:bidi="ar"/>
              </w:rPr>
              <w:t>行业高级及以上技术职称的</w:t>
            </w:r>
            <w:r>
              <w:rPr>
                <w:rFonts w:hint="eastAsia" w:ascii="宋体" w:hAnsi="宋体" w:eastAsia="宋体" w:cs="宋体"/>
                <w:color w:val="auto"/>
                <w:kern w:val="0"/>
                <w:sz w:val="21"/>
                <w:szCs w:val="21"/>
                <w:highlight w:val="none"/>
                <w:lang w:val="en-US" w:eastAsia="zh-CN" w:bidi="ar"/>
              </w:rPr>
              <w:t>得</w:t>
            </w:r>
            <w:r>
              <w:rPr>
                <w:rFonts w:hint="eastAsia" w:ascii="宋体" w:hAnsi="宋体" w:cs="宋体"/>
                <w:color w:val="auto"/>
                <w:kern w:val="0"/>
                <w:sz w:val="21"/>
                <w:szCs w:val="21"/>
                <w:highlight w:val="none"/>
                <w:lang w:val="en-US" w:eastAsia="zh-CN" w:bidi="ar"/>
              </w:rPr>
              <w:t>2分；</w:t>
            </w:r>
            <w:r>
              <w:rPr>
                <w:rFonts w:hint="eastAsia" w:ascii="宋体" w:hAnsi="宋体" w:eastAsia="宋体" w:cs="宋体"/>
                <w:color w:val="auto"/>
                <w:kern w:val="0"/>
                <w:sz w:val="21"/>
                <w:szCs w:val="21"/>
                <w:highlight w:val="none"/>
                <w:lang w:val="en-US" w:eastAsia="zh-CN" w:bidi="ar"/>
              </w:rPr>
              <w:t>本项最高得</w:t>
            </w:r>
            <w:r>
              <w:rPr>
                <w:rFonts w:hint="eastAsia" w:ascii="宋体" w:hAnsi="宋体" w:cs="宋体"/>
                <w:color w:val="auto"/>
                <w:kern w:val="0"/>
                <w:sz w:val="21"/>
                <w:szCs w:val="21"/>
                <w:highlight w:val="none"/>
                <w:lang w:val="en-US" w:eastAsia="zh-CN" w:bidi="ar"/>
              </w:rPr>
              <w:t>2</w:t>
            </w:r>
            <w:r>
              <w:rPr>
                <w:rFonts w:hint="eastAsia" w:ascii="宋体" w:hAnsi="宋体" w:eastAsia="宋体" w:cs="宋体"/>
                <w:color w:val="auto"/>
                <w:kern w:val="0"/>
                <w:sz w:val="21"/>
                <w:szCs w:val="21"/>
                <w:highlight w:val="none"/>
                <w:lang w:val="en-US" w:eastAsia="zh-CN" w:bidi="ar"/>
              </w:rPr>
              <w:t>分。</w:t>
            </w:r>
          </w:p>
          <w:p w14:paraId="439B00A8">
            <w:pPr>
              <w:keepNext w:val="0"/>
              <w:keepLines w:val="0"/>
              <w:widowControl/>
              <w:suppressLineNumbers w:val="0"/>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（项目负责人、技术负责人与专业运行人员不可以兼任，提供上述相关人员有效证书及近三个月的社保缴费证明彩色扫描件加盖公章，未提供不得分）</w:t>
            </w:r>
          </w:p>
          <w:p w14:paraId="066A38EE">
            <w:pPr>
              <w:keepNext w:val="0"/>
              <w:keepLines w:val="0"/>
              <w:pageBreakBefore w:val="0"/>
              <w:widowControl/>
              <w:suppressLineNumbers w:val="0"/>
              <w:kinsoku/>
              <w:wordWrap w:val="0"/>
              <w:overflowPunct/>
              <w:topLinePunct w:val="0"/>
              <w:autoSpaceDE/>
              <w:autoSpaceDN/>
              <w:bidi w:val="0"/>
              <w:adjustRightInd w:val="0"/>
              <w:snapToGrid/>
              <w:spacing w:beforeAutospacing="0" w:afterAutospacing="0" w:line="360" w:lineRule="auto"/>
              <w:ind w:left="0" w:leftChars="0" w:right="0" w:rightChars="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国家职业资格证书、职业技能等级证书查询网址</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fldChar w:fldCharType="begin"/>
            </w:r>
            <w:r>
              <w:rPr>
                <w:rFonts w:hint="eastAsia" w:ascii="宋体" w:hAnsi="宋体" w:eastAsia="宋体" w:cs="宋体"/>
                <w:color w:val="auto"/>
                <w:kern w:val="0"/>
                <w:sz w:val="21"/>
                <w:szCs w:val="21"/>
                <w:highlight w:val="none"/>
              </w:rPr>
              <w:instrText xml:space="preserve"> HYPERLINK "http://www.mohrss.gov.cn/SYrlzyhshbzb/ztzl/zyzghzyjndjrdcx" </w:instrText>
            </w:r>
            <w:r>
              <w:rPr>
                <w:rFonts w:hint="eastAsia" w:ascii="宋体" w:hAnsi="宋体" w:eastAsia="宋体" w:cs="宋体"/>
                <w:color w:val="auto"/>
                <w:kern w:val="0"/>
                <w:sz w:val="21"/>
                <w:szCs w:val="21"/>
                <w:highlight w:val="none"/>
              </w:rPr>
              <w:fldChar w:fldCharType="separate"/>
            </w:r>
            <w:r>
              <w:rPr>
                <w:rStyle w:val="18"/>
                <w:rFonts w:hint="eastAsia" w:ascii="宋体" w:hAnsi="宋体" w:eastAsia="宋体" w:cs="宋体"/>
                <w:color w:val="auto"/>
                <w:kern w:val="0"/>
                <w:sz w:val="21"/>
                <w:szCs w:val="21"/>
                <w:highlight w:val="none"/>
              </w:rPr>
              <w:t>http://www.mohrss.gov.cn/SYrlzyhshbzb/ztzl/zyzghzyjndjrdcx</w:t>
            </w:r>
            <w:r>
              <w:rPr>
                <w:rFonts w:hint="eastAsia" w:ascii="宋体" w:hAnsi="宋体" w:eastAsia="宋体" w:cs="宋体"/>
                <w:color w:val="auto"/>
                <w:kern w:val="0"/>
                <w:sz w:val="21"/>
                <w:szCs w:val="21"/>
                <w:highlight w:val="none"/>
              </w:rPr>
              <w:fldChar w:fldCharType="end"/>
            </w:r>
            <w:r>
              <w:rPr>
                <w:rFonts w:hint="eastAsia" w:ascii="宋体" w:hAnsi="宋体" w:cs="宋体"/>
                <w:color w:val="auto"/>
                <w:kern w:val="0"/>
                <w:sz w:val="21"/>
                <w:szCs w:val="21"/>
                <w:highlight w:val="none"/>
                <w:lang w:val="en-US" w:eastAsia="zh-CN"/>
              </w:rPr>
              <w:t>)</w:t>
            </w:r>
          </w:p>
          <w:p w14:paraId="2949F115">
            <w:pPr>
              <w:keepNext w:val="0"/>
              <w:keepLines w:val="0"/>
              <w:pageBreakBefore w:val="0"/>
              <w:widowControl/>
              <w:suppressLineNumbers w:val="0"/>
              <w:kinsoku/>
              <w:wordWrap w:val="0"/>
              <w:overflowPunct/>
              <w:topLinePunct w:val="0"/>
              <w:autoSpaceDE/>
              <w:autoSpaceDN/>
              <w:bidi w:val="0"/>
              <w:adjustRightInd w:val="0"/>
              <w:snapToGrid/>
              <w:spacing w:beforeAutospacing="0" w:afterAutospacing="0" w:line="360" w:lineRule="auto"/>
              <w:ind w:left="0" w:leftChars="0" w:right="0" w:rightChars="0"/>
              <w:jc w:val="left"/>
              <w:textAlignment w:val="auto"/>
              <w:rPr>
                <w:rFonts w:hint="eastAsia" w:ascii="宋体" w:hAnsi="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全国人力资源和社会保障政务服务平台</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https://12333.gov.cn/</w:t>
            </w:r>
            <w:r>
              <w:rPr>
                <w:rFonts w:hint="eastAsia" w:ascii="宋体" w:hAnsi="宋体" w:cs="宋体"/>
                <w:color w:val="auto"/>
                <w:kern w:val="0"/>
                <w:sz w:val="21"/>
                <w:szCs w:val="21"/>
                <w:highlight w:val="none"/>
                <w:lang w:val="en-US" w:eastAsia="zh-CN"/>
              </w:rPr>
              <w:t>)</w:t>
            </w:r>
          </w:p>
          <w:p w14:paraId="4B46EE58">
            <w:pPr>
              <w:keepNext w:val="0"/>
              <w:keepLines w:val="0"/>
              <w:pageBreakBefore w:val="0"/>
              <w:widowControl/>
              <w:suppressLineNumbers w:val="0"/>
              <w:kinsoku/>
              <w:wordWrap w:val="0"/>
              <w:overflowPunct/>
              <w:topLinePunct w:val="0"/>
              <w:autoSpaceDE/>
              <w:autoSpaceDN/>
              <w:bidi w:val="0"/>
              <w:adjustRightInd w:val="0"/>
              <w:snapToGrid/>
              <w:spacing w:beforeAutospacing="0" w:afterAutospacing="0" w:line="360" w:lineRule="auto"/>
              <w:ind w:left="0" w:leftChars="0" w:right="0" w:rightChars="0"/>
              <w:jc w:val="left"/>
              <w:textAlignment w:val="auto"/>
              <w:rPr>
                <w:rFonts w:hint="eastAsia" w:ascii="宋体" w:hAnsi="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中国人事考试网</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http://www.cpta.com.cn/</w:t>
            </w:r>
            <w:r>
              <w:rPr>
                <w:rFonts w:hint="eastAsia" w:ascii="宋体" w:hAnsi="宋体" w:cs="宋体"/>
                <w:color w:val="auto"/>
                <w:kern w:val="0"/>
                <w:sz w:val="21"/>
                <w:szCs w:val="21"/>
                <w:highlight w:val="none"/>
                <w:lang w:val="en-US" w:eastAsia="zh-CN"/>
              </w:rPr>
              <w:t>)</w:t>
            </w:r>
          </w:p>
          <w:p w14:paraId="7D962ADB">
            <w:pPr>
              <w:keepNext w:val="0"/>
              <w:keepLines w:val="0"/>
              <w:pageBreakBefore w:val="0"/>
              <w:widowControl/>
              <w:suppressLineNumbers w:val="0"/>
              <w:kinsoku/>
              <w:wordWrap w:val="0"/>
              <w:overflowPunct/>
              <w:topLinePunct w:val="0"/>
              <w:autoSpaceDE/>
              <w:autoSpaceDN/>
              <w:bidi w:val="0"/>
              <w:adjustRightInd w:val="0"/>
              <w:snapToGrid/>
              <w:spacing w:beforeAutospacing="0" w:afterAutospacing="0" w:line="360" w:lineRule="auto"/>
              <w:ind w:left="0" w:leftChars="0" w:right="0" w:rightChars="0"/>
              <w:jc w:val="left"/>
              <w:textAlignment w:val="auto"/>
              <w:rPr>
                <w:rFonts w:hint="eastAsia" w:ascii="宋体" w:hAnsi="宋体" w:cs="宋体"/>
                <w:color w:val="auto"/>
                <w:kern w:val="0"/>
                <w:sz w:val="21"/>
                <w:szCs w:val="21"/>
                <w:highlight w:val="none"/>
                <w:lang w:val="en-US" w:eastAsia="zh-CN"/>
              </w:rPr>
            </w:pPr>
            <w:r>
              <w:rPr>
                <w:rFonts w:hint="eastAsia" w:ascii="宋体" w:hAnsi="宋体" w:cs="宋体"/>
                <w:color w:val="auto"/>
                <w:kern w:val="0"/>
                <w:sz w:val="21"/>
                <w:szCs w:val="21"/>
                <w:highlight w:val="none"/>
                <w:lang w:val="en-US" w:eastAsia="zh-CN"/>
              </w:rPr>
              <w:t>浙江省水利工程建设管理系统(透明工程)https://jsgl.slt.zj.gov.cn/#/OneEntry   ……等等</w:t>
            </w:r>
          </w:p>
        </w:tc>
        <w:tc>
          <w:tcPr>
            <w:tcW w:w="452" w:type="pct"/>
            <w:tcBorders>
              <w:tl2br w:val="nil"/>
              <w:tr2bl w:val="nil"/>
            </w:tcBorders>
            <w:noWrap w:val="0"/>
            <w:vAlign w:val="center"/>
          </w:tcPr>
          <w:p w14:paraId="31FCDE7F">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0-5分</w:t>
            </w:r>
          </w:p>
        </w:tc>
        <w:tc>
          <w:tcPr>
            <w:tcW w:w="329" w:type="pct"/>
            <w:tcBorders>
              <w:tl2br w:val="nil"/>
              <w:tr2bl w:val="nil"/>
            </w:tcBorders>
            <w:noWrap w:val="0"/>
            <w:vAlign w:val="center"/>
          </w:tcPr>
          <w:p w14:paraId="261298AD">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0DC995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19" w:hRule="atLeast"/>
        </w:trPr>
        <w:tc>
          <w:tcPr>
            <w:tcW w:w="547" w:type="pct"/>
            <w:vMerge w:val="continue"/>
            <w:tcBorders>
              <w:tl2br w:val="nil"/>
              <w:tr2bl w:val="nil"/>
            </w:tcBorders>
            <w:noWrap w:val="0"/>
            <w:vAlign w:val="center"/>
          </w:tcPr>
          <w:p w14:paraId="5E9DB1DD">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p>
        </w:tc>
        <w:tc>
          <w:tcPr>
            <w:tcW w:w="3670" w:type="pct"/>
            <w:tcBorders>
              <w:tl2br w:val="nil"/>
              <w:tr2bl w:val="nil"/>
            </w:tcBorders>
            <w:shd w:val="clear" w:color="auto" w:fill="auto"/>
            <w:noWrap w:val="0"/>
            <w:vAlign w:val="center"/>
          </w:tcPr>
          <w:p w14:paraId="5FA93B42">
            <w:pPr>
              <w:keepNext w:val="0"/>
              <w:keepLines w:val="0"/>
              <w:widowControl/>
              <w:suppressLineNumbers w:val="0"/>
              <w:kinsoku/>
              <w:wordWrap w:val="0"/>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配置专业运行人员，包括水工监测工或闸门运行工（专业工种需提供证书（含培训证）彩色扫描件加盖公章）每个得1分，最高得5分（项目负责人、技术负责人与专业运行人员不可以兼任，提供上述相关人员有效证书及近三个月的社保缴费证明彩色扫描件加盖公章，未提供不得分）</w:t>
            </w:r>
          </w:p>
          <w:p w14:paraId="47780286">
            <w:pPr>
              <w:keepNext w:val="0"/>
              <w:keepLines w:val="0"/>
              <w:pageBreakBefore w:val="0"/>
              <w:widowControl/>
              <w:suppressLineNumbers w:val="0"/>
              <w:kinsoku/>
              <w:wordWrap w:val="0"/>
              <w:overflowPunct/>
              <w:topLinePunct w:val="0"/>
              <w:autoSpaceDE/>
              <w:autoSpaceDN/>
              <w:bidi w:val="0"/>
              <w:adjustRightInd w:val="0"/>
              <w:snapToGrid/>
              <w:spacing w:beforeAutospacing="0" w:afterAutospacing="0" w:line="360" w:lineRule="auto"/>
              <w:ind w:left="0" w:leftChars="0" w:right="0" w:rightChars="0"/>
              <w:jc w:val="lef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国家职业资格证书、职业技能等级证书查询网址</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fldChar w:fldCharType="begin"/>
            </w:r>
            <w:r>
              <w:rPr>
                <w:rFonts w:hint="eastAsia" w:ascii="宋体" w:hAnsi="宋体" w:eastAsia="宋体" w:cs="宋体"/>
                <w:color w:val="auto"/>
                <w:kern w:val="0"/>
                <w:sz w:val="21"/>
                <w:szCs w:val="21"/>
                <w:highlight w:val="none"/>
              </w:rPr>
              <w:instrText xml:space="preserve"> HYPERLINK "http://www.mohrss.gov.cn/SYrlzyhshbzb/ztzl/zyzghzyjndjrdcx" </w:instrText>
            </w:r>
            <w:r>
              <w:rPr>
                <w:rFonts w:hint="eastAsia" w:ascii="宋体" w:hAnsi="宋体" w:eastAsia="宋体" w:cs="宋体"/>
                <w:color w:val="auto"/>
                <w:kern w:val="0"/>
                <w:sz w:val="21"/>
                <w:szCs w:val="21"/>
                <w:highlight w:val="none"/>
              </w:rPr>
              <w:fldChar w:fldCharType="separate"/>
            </w:r>
            <w:r>
              <w:rPr>
                <w:rStyle w:val="18"/>
                <w:rFonts w:hint="eastAsia" w:ascii="宋体" w:hAnsi="宋体" w:eastAsia="宋体" w:cs="宋体"/>
                <w:color w:val="auto"/>
                <w:kern w:val="0"/>
                <w:sz w:val="21"/>
                <w:szCs w:val="21"/>
                <w:highlight w:val="none"/>
              </w:rPr>
              <w:t>http://www.mohrss.gov.cn/SYrlzyhshbzb/ztzl/zyzghzyjndjrdcx</w:t>
            </w:r>
            <w:r>
              <w:rPr>
                <w:rFonts w:hint="eastAsia" w:ascii="宋体" w:hAnsi="宋体" w:eastAsia="宋体" w:cs="宋体"/>
                <w:color w:val="auto"/>
                <w:kern w:val="0"/>
                <w:sz w:val="21"/>
                <w:szCs w:val="21"/>
                <w:highlight w:val="none"/>
              </w:rPr>
              <w:fldChar w:fldCharType="end"/>
            </w:r>
            <w:r>
              <w:rPr>
                <w:rFonts w:hint="eastAsia" w:ascii="宋体" w:hAnsi="宋体" w:cs="宋体"/>
                <w:color w:val="auto"/>
                <w:kern w:val="0"/>
                <w:sz w:val="21"/>
                <w:szCs w:val="21"/>
                <w:highlight w:val="none"/>
                <w:lang w:val="en-US" w:eastAsia="zh-CN"/>
              </w:rPr>
              <w:t>)</w:t>
            </w:r>
          </w:p>
          <w:p w14:paraId="653811A0">
            <w:pPr>
              <w:keepNext w:val="0"/>
              <w:keepLines w:val="0"/>
              <w:pageBreakBefore w:val="0"/>
              <w:widowControl/>
              <w:suppressLineNumbers w:val="0"/>
              <w:kinsoku/>
              <w:wordWrap w:val="0"/>
              <w:overflowPunct/>
              <w:topLinePunct w:val="0"/>
              <w:autoSpaceDE/>
              <w:autoSpaceDN/>
              <w:bidi w:val="0"/>
              <w:adjustRightInd w:val="0"/>
              <w:snapToGrid/>
              <w:spacing w:beforeAutospacing="0" w:afterAutospacing="0" w:line="360" w:lineRule="auto"/>
              <w:ind w:left="0" w:leftChars="0" w:right="0" w:rightChars="0"/>
              <w:jc w:val="left"/>
              <w:textAlignment w:val="auto"/>
              <w:rPr>
                <w:rFonts w:hint="eastAsia" w:ascii="宋体" w:hAnsi="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rPr>
              <w:t>全国人力资源和社会保障政务服务平台</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https://12333.gov.cn/</w:t>
            </w:r>
            <w:r>
              <w:rPr>
                <w:rFonts w:hint="eastAsia" w:ascii="宋体" w:hAnsi="宋体" w:cs="宋体"/>
                <w:color w:val="auto"/>
                <w:kern w:val="0"/>
                <w:sz w:val="21"/>
                <w:szCs w:val="21"/>
                <w:highlight w:val="none"/>
                <w:lang w:val="en-US" w:eastAsia="zh-CN"/>
              </w:rPr>
              <w:t>)</w:t>
            </w:r>
          </w:p>
          <w:p w14:paraId="58E85BC1">
            <w:pPr>
              <w:rPr>
                <w:rFonts w:hint="eastAsia"/>
                <w:color w:val="auto"/>
                <w:highlight w:val="none"/>
              </w:rPr>
            </w:pPr>
            <w:r>
              <w:rPr>
                <w:rFonts w:hint="eastAsia" w:ascii="宋体" w:hAnsi="宋体" w:eastAsia="宋体" w:cs="宋体"/>
                <w:color w:val="auto"/>
                <w:kern w:val="0"/>
                <w:sz w:val="21"/>
                <w:szCs w:val="21"/>
                <w:highlight w:val="none"/>
              </w:rPr>
              <w:t>中国人事考试网</w:t>
            </w:r>
            <w:r>
              <w:rPr>
                <w:rFonts w:hint="eastAsia" w:ascii="宋体" w:hAnsi="宋体" w:cs="宋体"/>
                <w:color w:val="auto"/>
                <w:kern w:val="0"/>
                <w:sz w:val="21"/>
                <w:szCs w:val="21"/>
                <w:highlight w:val="none"/>
                <w:lang w:val="en-US" w:eastAsia="zh-CN"/>
              </w:rPr>
              <w:t>(</w:t>
            </w:r>
            <w:r>
              <w:rPr>
                <w:rFonts w:hint="eastAsia" w:ascii="宋体" w:hAnsi="宋体" w:eastAsia="宋体" w:cs="宋体"/>
                <w:color w:val="auto"/>
                <w:kern w:val="0"/>
                <w:sz w:val="21"/>
                <w:szCs w:val="21"/>
                <w:highlight w:val="none"/>
              </w:rPr>
              <w:t>http://www.cpta.com.cn/</w:t>
            </w:r>
            <w:r>
              <w:rPr>
                <w:rFonts w:hint="eastAsia" w:ascii="宋体" w:hAnsi="宋体" w:cs="宋体"/>
                <w:color w:val="auto"/>
                <w:kern w:val="0"/>
                <w:sz w:val="21"/>
                <w:szCs w:val="21"/>
                <w:highlight w:val="none"/>
                <w:lang w:val="en-US" w:eastAsia="zh-CN"/>
              </w:rPr>
              <w:t>)</w:t>
            </w:r>
          </w:p>
          <w:p w14:paraId="65D6FAD9">
            <w:pPr>
              <w:keepNext w:val="0"/>
              <w:keepLines w:val="0"/>
              <w:widowControl/>
              <w:suppressLineNumbers w:val="0"/>
              <w:kinsoku/>
              <w:wordWrap w:val="0"/>
              <w:overflowPunct/>
              <w:topLinePunct w:val="0"/>
              <w:bidi w:val="0"/>
              <w:spacing w:beforeAutospacing="0" w:afterAutospacing="0" w:line="360" w:lineRule="auto"/>
              <w:ind w:left="0" w:leftChars="0" w:right="0" w:rightChars="0"/>
              <w:jc w:val="left"/>
              <w:rPr>
                <w:rFonts w:hint="eastAsia" w:ascii="宋体" w:hAnsi="宋体" w:cs="宋体"/>
                <w:color w:val="auto"/>
                <w:kern w:val="0"/>
                <w:sz w:val="21"/>
                <w:szCs w:val="21"/>
                <w:highlight w:val="none"/>
                <w:lang w:val="en-US" w:eastAsia="zh-CN"/>
              </w:rPr>
            </w:pPr>
            <w:r>
              <w:rPr>
                <w:rFonts w:hint="eastAsia"/>
                <w:color w:val="auto"/>
                <w:highlight w:val="none"/>
              </w:rPr>
              <w:t>技能人才评价证书全国联网查询</w:t>
            </w:r>
            <w:r>
              <w:rPr>
                <w:rFonts w:hint="eastAsia"/>
                <w:color w:val="auto"/>
                <w:highlight w:val="none"/>
                <w:lang w:eastAsia="zh-CN"/>
              </w:rPr>
              <w:t>（</w:t>
            </w:r>
            <w:r>
              <w:rPr>
                <w:rFonts w:hint="eastAsia" w:ascii="宋体" w:hAnsi="宋体" w:cs="宋体"/>
                <w:color w:val="auto"/>
                <w:kern w:val="0"/>
                <w:sz w:val="21"/>
                <w:szCs w:val="21"/>
                <w:highlight w:val="none"/>
                <w:lang w:val="en-US" w:eastAsia="zh-CN"/>
              </w:rPr>
              <w:t>https://zscx.osta.org.cn/） ……等等</w:t>
            </w:r>
          </w:p>
        </w:tc>
        <w:tc>
          <w:tcPr>
            <w:tcW w:w="452" w:type="pct"/>
            <w:tcBorders>
              <w:tl2br w:val="nil"/>
              <w:tr2bl w:val="nil"/>
            </w:tcBorders>
            <w:noWrap w:val="0"/>
            <w:vAlign w:val="center"/>
          </w:tcPr>
          <w:p w14:paraId="6D45F99A">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0-5分</w:t>
            </w:r>
          </w:p>
        </w:tc>
        <w:tc>
          <w:tcPr>
            <w:tcW w:w="329" w:type="pct"/>
            <w:tcBorders>
              <w:tl2br w:val="nil"/>
              <w:tr2bl w:val="nil"/>
            </w:tcBorders>
            <w:noWrap w:val="0"/>
            <w:vAlign w:val="center"/>
          </w:tcPr>
          <w:p w14:paraId="7CA20953">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098BF8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25" w:hRule="atLeast"/>
        </w:trPr>
        <w:tc>
          <w:tcPr>
            <w:tcW w:w="547" w:type="pct"/>
            <w:vMerge w:val="continue"/>
            <w:tcBorders>
              <w:tl2br w:val="nil"/>
              <w:tr2bl w:val="nil"/>
            </w:tcBorders>
            <w:noWrap w:val="0"/>
            <w:vAlign w:val="center"/>
          </w:tcPr>
          <w:p w14:paraId="26B050F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p>
        </w:tc>
        <w:tc>
          <w:tcPr>
            <w:tcW w:w="3670" w:type="pct"/>
            <w:tcBorders>
              <w:tl2br w:val="nil"/>
              <w:tr2bl w:val="nil"/>
            </w:tcBorders>
            <w:noWrap w:val="0"/>
            <w:vAlign w:val="center"/>
          </w:tcPr>
          <w:p w14:paraId="2CFA792F">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rPr>
              <w:t>提供巡查、维护、养护、检修等专业人员配置及分工情况的得5分，</w:t>
            </w:r>
            <w:r>
              <w:rPr>
                <w:rFonts w:hint="eastAsia" w:ascii="宋体" w:hAnsi="宋体" w:eastAsia="宋体" w:cs="宋体"/>
                <w:color w:val="auto"/>
                <w:kern w:val="0"/>
                <w:sz w:val="21"/>
                <w:szCs w:val="21"/>
                <w:highlight w:val="none"/>
                <w:lang w:val="en-US" w:eastAsia="zh-CN"/>
              </w:rPr>
              <w:t>提供专业</w:t>
            </w:r>
            <w:r>
              <w:rPr>
                <w:rFonts w:hint="eastAsia" w:ascii="宋体" w:hAnsi="宋体" w:eastAsia="宋体" w:cs="宋体"/>
                <w:color w:val="auto"/>
                <w:kern w:val="0"/>
                <w:sz w:val="21"/>
                <w:szCs w:val="21"/>
                <w:highlight w:val="none"/>
              </w:rPr>
              <w:t>人员配置</w:t>
            </w:r>
            <w:r>
              <w:rPr>
                <w:rFonts w:hint="eastAsia" w:ascii="宋体" w:hAnsi="宋体" w:eastAsia="宋体" w:cs="宋体"/>
                <w:color w:val="auto"/>
                <w:kern w:val="0"/>
                <w:sz w:val="21"/>
                <w:szCs w:val="21"/>
                <w:highlight w:val="none"/>
                <w:lang w:val="en-US" w:eastAsia="zh-CN"/>
              </w:rPr>
              <w:t>及分工情况表(格式自拟、加盖公章，未提供不得分）</w:t>
            </w:r>
          </w:p>
        </w:tc>
        <w:tc>
          <w:tcPr>
            <w:tcW w:w="452" w:type="pct"/>
            <w:tcBorders>
              <w:tl2br w:val="nil"/>
              <w:tr2bl w:val="nil"/>
            </w:tcBorders>
            <w:noWrap w:val="0"/>
            <w:vAlign w:val="center"/>
          </w:tcPr>
          <w:p w14:paraId="24C61D4A">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0-5分</w:t>
            </w:r>
          </w:p>
        </w:tc>
        <w:tc>
          <w:tcPr>
            <w:tcW w:w="329" w:type="pct"/>
            <w:tcBorders>
              <w:tl2br w:val="nil"/>
              <w:tr2bl w:val="nil"/>
            </w:tcBorders>
            <w:noWrap w:val="0"/>
            <w:vAlign w:val="center"/>
          </w:tcPr>
          <w:p w14:paraId="22993D10">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6A8D525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11" w:hRule="atLeast"/>
        </w:trPr>
        <w:tc>
          <w:tcPr>
            <w:tcW w:w="547" w:type="pct"/>
            <w:tcBorders>
              <w:tl2br w:val="nil"/>
              <w:tr2bl w:val="nil"/>
            </w:tcBorders>
            <w:noWrap w:val="0"/>
            <w:vAlign w:val="center"/>
          </w:tcPr>
          <w:p w14:paraId="281512E5">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设备物资投入情况</w:t>
            </w:r>
          </w:p>
        </w:tc>
        <w:tc>
          <w:tcPr>
            <w:tcW w:w="3670" w:type="pct"/>
            <w:tcBorders>
              <w:tl2br w:val="nil"/>
              <w:tr2bl w:val="nil"/>
            </w:tcBorders>
            <w:noWrap w:val="0"/>
            <w:vAlign w:val="center"/>
          </w:tcPr>
          <w:p w14:paraId="1B3DA605">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根据投标人结合本项目实际情况拟投入的机械设备、车辆等情况进行打分。投标人拥有本公司自有车辆的得</w:t>
            </w:r>
            <w:r>
              <w:rPr>
                <w:rFonts w:hint="eastAsia" w:ascii="宋体" w:hAnsi="宋体" w:eastAsia="宋体" w:cs="宋体"/>
                <w:color w:val="auto"/>
                <w:sz w:val="21"/>
                <w:szCs w:val="21"/>
                <w:highlight w:val="none"/>
              </w:rPr>
              <w:t>2</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分；本项最高得</w:t>
            </w:r>
            <w:r>
              <w:rPr>
                <w:rFonts w:hint="eastAsia" w:ascii="宋体" w:hAnsi="宋体" w:cs="宋体"/>
                <w:color w:val="auto"/>
                <w:sz w:val="21"/>
                <w:szCs w:val="21"/>
                <w:highlight w:val="none"/>
                <w:lang w:val="en-US" w:eastAsia="zh-CN"/>
              </w:rPr>
              <w:t>2.5</w:t>
            </w:r>
            <w:r>
              <w:rPr>
                <w:rFonts w:hint="eastAsia" w:ascii="宋体" w:hAnsi="宋体" w:eastAsia="宋体" w:cs="宋体"/>
                <w:color w:val="auto"/>
                <w:sz w:val="21"/>
                <w:szCs w:val="21"/>
                <w:highlight w:val="none"/>
              </w:rPr>
              <w:t>分（提供车辆行驶证的彩色扫描件加盖公章，未提供不得分</w:t>
            </w:r>
          </w:p>
        </w:tc>
        <w:tc>
          <w:tcPr>
            <w:tcW w:w="452" w:type="pct"/>
            <w:tcBorders>
              <w:tl2br w:val="nil"/>
              <w:tr2bl w:val="nil"/>
            </w:tcBorders>
            <w:noWrap w:val="0"/>
            <w:vAlign w:val="center"/>
          </w:tcPr>
          <w:p w14:paraId="1EA7398B">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2.5</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3F489F00">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客观分</w:t>
            </w:r>
          </w:p>
        </w:tc>
      </w:tr>
      <w:tr w14:paraId="13FB40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611" w:hRule="atLeast"/>
        </w:trPr>
        <w:tc>
          <w:tcPr>
            <w:tcW w:w="547" w:type="pct"/>
            <w:vMerge w:val="restart"/>
            <w:tcBorders>
              <w:tl2br w:val="nil"/>
              <w:tr2bl w:val="nil"/>
            </w:tcBorders>
            <w:noWrap w:val="0"/>
            <w:vAlign w:val="center"/>
          </w:tcPr>
          <w:p w14:paraId="629EAA53">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项目实施方案</w:t>
            </w:r>
          </w:p>
        </w:tc>
        <w:tc>
          <w:tcPr>
            <w:tcW w:w="3670" w:type="pct"/>
            <w:tcBorders>
              <w:tl2br w:val="nil"/>
              <w:tr2bl w:val="nil"/>
            </w:tcBorders>
            <w:noWrap w:val="0"/>
            <w:vAlign w:val="center"/>
          </w:tcPr>
          <w:p w14:paraId="71CF80C8">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根据投标人对本项目</w:t>
            </w:r>
            <w:r>
              <w:rPr>
                <w:rStyle w:val="25"/>
                <w:rFonts w:hint="eastAsia" w:ascii="宋体" w:hAnsi="宋体" w:eastAsia="宋体" w:cs="宋体"/>
                <w:b/>
                <w:bCs/>
                <w:color w:val="auto"/>
                <w:sz w:val="21"/>
                <w:szCs w:val="21"/>
                <w:highlight w:val="none"/>
              </w:rPr>
              <w:t>养护方案</w:t>
            </w:r>
            <w:r>
              <w:rPr>
                <w:rStyle w:val="25"/>
                <w:rFonts w:hint="eastAsia" w:ascii="宋体" w:hAnsi="宋体" w:eastAsia="宋体" w:cs="宋体"/>
                <w:color w:val="auto"/>
                <w:sz w:val="21"/>
                <w:szCs w:val="21"/>
                <w:highlight w:val="none"/>
              </w:rPr>
              <w:t>的科学合理性进行评分</w:t>
            </w:r>
            <w:r>
              <w:rPr>
                <w:rFonts w:hint="eastAsia" w:ascii="宋体" w:hAnsi="宋体" w:eastAsia="宋体" w:cs="宋体"/>
                <w:color w:val="auto"/>
                <w:kern w:val="0"/>
                <w:sz w:val="21"/>
                <w:szCs w:val="21"/>
                <w:highlight w:val="none"/>
                <w:lang w:val="en-US" w:eastAsia="zh-CN" w:bidi="ar"/>
              </w:rPr>
              <w:t>。</w:t>
            </w:r>
          </w:p>
          <w:p w14:paraId="79FA7A0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eastAsia="zh-CN"/>
              </w:rPr>
              <w:t>分；</w:t>
            </w:r>
          </w:p>
          <w:p w14:paraId="34C2FD03">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w:t>
            </w:r>
          </w:p>
          <w:p w14:paraId="486C426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p w14:paraId="61DE03B5">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zh-CN" w:eastAsia="zh-CN"/>
              </w:rPr>
              <w:t>分；</w:t>
            </w:r>
          </w:p>
          <w:p w14:paraId="5B96C6A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w:t>
            </w:r>
            <w:r>
              <w:rPr>
                <w:rFonts w:hint="eastAsia" w:ascii="宋体" w:hAnsi="宋体" w:eastAsia="宋体" w:cs="宋体"/>
                <w:color w:val="auto"/>
                <w:sz w:val="21"/>
                <w:szCs w:val="21"/>
                <w:highlight w:val="none"/>
                <w:lang w:val="en-US" w:eastAsia="zh-CN"/>
              </w:rPr>
              <w:t>提供的不得分</w:t>
            </w:r>
            <w:r>
              <w:rPr>
                <w:rFonts w:hint="eastAsia" w:ascii="宋体" w:hAnsi="宋体" w:eastAsia="宋体" w:cs="宋体"/>
                <w:color w:val="auto"/>
                <w:sz w:val="21"/>
                <w:szCs w:val="21"/>
                <w:highlight w:val="none"/>
                <w:lang w:val="zh-CN" w:eastAsia="zh-CN"/>
              </w:rPr>
              <w:t>。</w:t>
            </w:r>
          </w:p>
        </w:tc>
        <w:tc>
          <w:tcPr>
            <w:tcW w:w="452" w:type="pct"/>
            <w:tcBorders>
              <w:tl2br w:val="nil"/>
              <w:tr2bl w:val="nil"/>
            </w:tcBorders>
            <w:noWrap w:val="0"/>
            <w:vAlign w:val="center"/>
          </w:tcPr>
          <w:p w14:paraId="253F4585">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9</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24CD270A">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101ACC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51" w:hRule="atLeast"/>
        </w:trPr>
        <w:tc>
          <w:tcPr>
            <w:tcW w:w="547" w:type="pct"/>
            <w:vMerge w:val="continue"/>
            <w:tcBorders>
              <w:tl2br w:val="nil"/>
              <w:tr2bl w:val="nil"/>
            </w:tcBorders>
            <w:noWrap w:val="0"/>
            <w:vAlign w:val="center"/>
          </w:tcPr>
          <w:p w14:paraId="1891403C">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p>
        </w:tc>
        <w:tc>
          <w:tcPr>
            <w:tcW w:w="3670" w:type="pct"/>
            <w:tcBorders>
              <w:tl2br w:val="nil"/>
              <w:tr2bl w:val="nil"/>
            </w:tcBorders>
            <w:noWrap w:val="0"/>
            <w:vAlign w:val="center"/>
          </w:tcPr>
          <w:p w14:paraId="0C350096">
            <w:pPr>
              <w:keepNext w:val="0"/>
              <w:keepLines w:val="0"/>
              <w:pageBreakBefore w:val="0"/>
              <w:widowControl/>
              <w:kinsoku/>
              <w:wordWrap/>
              <w:overflowPunct/>
              <w:topLinePunct w:val="0"/>
              <w:autoSpaceDE/>
              <w:autoSpaceDN/>
              <w:bidi w:val="0"/>
              <w:adjustRightInd/>
              <w:snapToGrid w:val="0"/>
              <w:spacing w:beforeAutospacing="0" w:afterAutospacing="0" w:line="360" w:lineRule="auto"/>
              <w:ind w:left="0" w:leftChars="0" w:right="0" w:right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根据投标人对本项目</w:t>
            </w:r>
            <w:r>
              <w:rPr>
                <w:rFonts w:hint="eastAsia" w:ascii="宋体" w:hAnsi="宋体" w:eastAsia="宋体" w:cs="宋体"/>
                <w:b/>
                <w:bCs/>
                <w:color w:val="auto"/>
                <w:sz w:val="21"/>
                <w:szCs w:val="21"/>
                <w:highlight w:val="none"/>
              </w:rPr>
              <w:t>维修方案</w:t>
            </w:r>
            <w:r>
              <w:rPr>
                <w:rFonts w:hint="eastAsia" w:ascii="宋体" w:hAnsi="宋体" w:eastAsia="宋体" w:cs="宋体"/>
                <w:color w:val="auto"/>
                <w:sz w:val="21"/>
                <w:szCs w:val="21"/>
                <w:highlight w:val="none"/>
              </w:rPr>
              <w:t>的科学合理性进行评分</w:t>
            </w:r>
            <w:r>
              <w:rPr>
                <w:rFonts w:hint="eastAsia" w:ascii="宋体" w:hAnsi="宋体" w:eastAsia="宋体" w:cs="宋体"/>
                <w:color w:val="auto"/>
                <w:sz w:val="21"/>
                <w:szCs w:val="21"/>
                <w:highlight w:val="none"/>
                <w:lang w:eastAsia="zh-CN"/>
              </w:rPr>
              <w:t>。</w:t>
            </w:r>
          </w:p>
          <w:p w14:paraId="3292B74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zh-CN" w:eastAsia="zh-CN"/>
              </w:rPr>
              <w:t>分；</w:t>
            </w:r>
          </w:p>
          <w:p w14:paraId="463FD817">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w:t>
            </w:r>
          </w:p>
          <w:p w14:paraId="145E24A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p w14:paraId="12D882C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cs="宋体"/>
                <w:color w:val="auto"/>
                <w:sz w:val="21"/>
                <w:szCs w:val="21"/>
                <w:highlight w:val="none"/>
                <w:lang w:val="en-US" w:eastAsia="zh-CN"/>
              </w:rPr>
              <w:t>9</w:t>
            </w:r>
            <w:r>
              <w:rPr>
                <w:rFonts w:hint="eastAsia" w:ascii="宋体" w:hAnsi="宋体" w:eastAsia="宋体" w:cs="宋体"/>
                <w:color w:val="auto"/>
                <w:sz w:val="21"/>
                <w:szCs w:val="21"/>
                <w:highlight w:val="none"/>
                <w:lang w:val="zh-CN" w:eastAsia="zh-CN"/>
              </w:rPr>
              <w:t>分；</w:t>
            </w:r>
          </w:p>
          <w:p w14:paraId="2D8B90D8">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503A4BEA">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9</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53E610E9">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3A01AC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trPr>
        <w:tc>
          <w:tcPr>
            <w:tcW w:w="547" w:type="pct"/>
            <w:vMerge w:val="continue"/>
            <w:tcBorders>
              <w:tl2br w:val="nil"/>
              <w:tr2bl w:val="nil"/>
            </w:tcBorders>
            <w:noWrap w:val="0"/>
            <w:vAlign w:val="center"/>
          </w:tcPr>
          <w:p w14:paraId="40E2DB81">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p>
        </w:tc>
        <w:tc>
          <w:tcPr>
            <w:tcW w:w="3670" w:type="pct"/>
            <w:tcBorders>
              <w:tl2br w:val="nil"/>
              <w:tr2bl w:val="nil"/>
            </w:tcBorders>
            <w:noWrap w:val="0"/>
            <w:vAlign w:val="center"/>
          </w:tcPr>
          <w:p w14:paraId="6702F245">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根据投标人对本项目</w:t>
            </w:r>
            <w:r>
              <w:rPr>
                <w:rStyle w:val="25"/>
                <w:rFonts w:hint="eastAsia" w:ascii="宋体" w:hAnsi="宋体" w:eastAsia="宋体" w:cs="宋体"/>
                <w:b/>
                <w:bCs/>
                <w:color w:val="auto"/>
                <w:sz w:val="21"/>
                <w:szCs w:val="21"/>
                <w:highlight w:val="none"/>
              </w:rPr>
              <w:t>巡查方案</w:t>
            </w:r>
            <w:r>
              <w:rPr>
                <w:rStyle w:val="25"/>
                <w:rFonts w:hint="eastAsia" w:ascii="宋体" w:hAnsi="宋体" w:eastAsia="宋体" w:cs="宋体"/>
                <w:color w:val="auto"/>
                <w:sz w:val="21"/>
                <w:szCs w:val="21"/>
                <w:highlight w:val="none"/>
              </w:rPr>
              <w:t>的科学合理性进行评分</w:t>
            </w:r>
            <w:r>
              <w:rPr>
                <w:rStyle w:val="25"/>
                <w:rFonts w:hint="eastAsia" w:ascii="宋体" w:hAnsi="宋体" w:eastAsia="宋体" w:cs="宋体"/>
                <w:color w:val="auto"/>
                <w:sz w:val="21"/>
                <w:szCs w:val="21"/>
                <w:highlight w:val="none"/>
                <w:lang w:eastAsia="zh-CN"/>
              </w:rPr>
              <w:t>。</w:t>
            </w:r>
          </w:p>
          <w:p w14:paraId="18F4D6E8">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p>
          <w:p w14:paraId="6E419D08">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eastAsia="宋体" w:cs="宋体"/>
                <w:color w:val="auto"/>
                <w:sz w:val="21"/>
                <w:szCs w:val="21"/>
                <w:highlight w:val="none"/>
                <w:lang w:val="en-US" w:eastAsia="zh-CN"/>
              </w:rPr>
              <w:t>6分；</w:t>
            </w:r>
          </w:p>
          <w:p w14:paraId="18D2BCC7">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得7分；</w:t>
            </w:r>
          </w:p>
          <w:p w14:paraId="184E9A0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分；</w:t>
            </w:r>
          </w:p>
          <w:p w14:paraId="21B28E6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0D368B55">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0-8分</w:t>
            </w:r>
          </w:p>
        </w:tc>
        <w:tc>
          <w:tcPr>
            <w:tcW w:w="329" w:type="pct"/>
            <w:tcBorders>
              <w:tl2br w:val="nil"/>
              <w:tr2bl w:val="nil"/>
            </w:tcBorders>
            <w:noWrap w:val="0"/>
            <w:vAlign w:val="center"/>
          </w:tcPr>
          <w:p w14:paraId="0C94C3F0">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F43B3F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21" w:hRule="atLeast"/>
        </w:trPr>
        <w:tc>
          <w:tcPr>
            <w:tcW w:w="547" w:type="pct"/>
            <w:tcBorders>
              <w:tl2br w:val="nil"/>
              <w:tr2bl w:val="nil"/>
            </w:tcBorders>
            <w:noWrap w:val="0"/>
            <w:vAlign w:val="center"/>
          </w:tcPr>
          <w:p w14:paraId="6B8C277E">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Style w:val="25"/>
                <w:rFonts w:hint="eastAsia" w:ascii="宋体" w:hAnsi="宋体" w:eastAsia="宋体" w:cs="宋体"/>
                <w:color w:val="auto"/>
                <w:sz w:val="21"/>
                <w:szCs w:val="21"/>
                <w:highlight w:val="none"/>
                <w:lang w:val="zh-TW"/>
              </w:rPr>
              <w:t>安全及文明保证措施</w:t>
            </w:r>
          </w:p>
        </w:tc>
        <w:tc>
          <w:tcPr>
            <w:tcW w:w="3670" w:type="pct"/>
            <w:tcBorders>
              <w:tl2br w:val="nil"/>
              <w:tr2bl w:val="nil"/>
            </w:tcBorders>
            <w:noWrap w:val="0"/>
            <w:vAlign w:val="center"/>
          </w:tcPr>
          <w:p w14:paraId="7BC65E6B">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jc w:val="left"/>
              <w:textAlignment w:val="auto"/>
              <w:rPr>
                <w:rFonts w:hint="eastAsia" w:ascii="宋体" w:hAnsi="宋体" w:eastAsia="宋体" w:cs="宋体"/>
                <w:color w:val="auto"/>
                <w:sz w:val="21"/>
                <w:szCs w:val="21"/>
                <w:highlight w:val="none"/>
              </w:rPr>
            </w:pPr>
            <w:r>
              <w:rPr>
                <w:rStyle w:val="25"/>
                <w:rFonts w:hint="eastAsia" w:ascii="宋体" w:hAnsi="宋体" w:eastAsia="宋体" w:cs="宋体"/>
                <w:color w:val="auto"/>
                <w:sz w:val="21"/>
                <w:szCs w:val="21"/>
                <w:highlight w:val="none"/>
              </w:rPr>
              <w:t>根据投标人</w:t>
            </w:r>
            <w:r>
              <w:rPr>
                <w:rStyle w:val="25"/>
                <w:rFonts w:hint="eastAsia" w:ascii="宋体" w:hAnsi="宋体" w:eastAsia="宋体" w:cs="宋体"/>
                <w:color w:val="auto"/>
                <w:sz w:val="21"/>
                <w:szCs w:val="21"/>
                <w:highlight w:val="none"/>
                <w:lang w:eastAsia="zh-CN"/>
              </w:rPr>
              <w:t>对本项目的</w:t>
            </w:r>
            <w:r>
              <w:rPr>
                <w:rStyle w:val="25"/>
                <w:rFonts w:hint="eastAsia" w:ascii="宋体" w:hAnsi="宋体" w:eastAsia="宋体" w:cs="宋体"/>
                <w:color w:val="auto"/>
                <w:sz w:val="21"/>
                <w:szCs w:val="21"/>
                <w:highlight w:val="none"/>
              </w:rPr>
              <w:t>安全</w:t>
            </w:r>
            <w:r>
              <w:rPr>
                <w:rStyle w:val="25"/>
                <w:rFonts w:hint="eastAsia" w:ascii="宋体" w:hAnsi="宋体" w:eastAsia="宋体" w:cs="宋体"/>
                <w:color w:val="auto"/>
                <w:sz w:val="21"/>
                <w:szCs w:val="21"/>
                <w:highlight w:val="none"/>
                <w:lang w:eastAsia="zh-CN"/>
              </w:rPr>
              <w:t>、</w:t>
            </w:r>
            <w:r>
              <w:rPr>
                <w:rStyle w:val="25"/>
                <w:rFonts w:hint="eastAsia" w:ascii="宋体" w:hAnsi="宋体" w:eastAsia="宋体" w:cs="宋体"/>
                <w:color w:val="auto"/>
                <w:sz w:val="21"/>
                <w:szCs w:val="21"/>
                <w:highlight w:val="none"/>
              </w:rPr>
              <w:t>文明保证措施</w:t>
            </w:r>
            <w:r>
              <w:rPr>
                <w:rStyle w:val="25"/>
                <w:rFonts w:hint="eastAsia" w:ascii="宋体" w:hAnsi="宋体" w:eastAsia="宋体" w:cs="宋体"/>
                <w:color w:val="auto"/>
                <w:sz w:val="21"/>
                <w:szCs w:val="21"/>
                <w:highlight w:val="none"/>
                <w:lang w:eastAsia="zh-CN"/>
              </w:rPr>
              <w:t>的</w:t>
            </w:r>
            <w:r>
              <w:rPr>
                <w:rStyle w:val="25"/>
                <w:rFonts w:hint="eastAsia" w:ascii="宋体" w:hAnsi="宋体" w:eastAsia="宋体" w:cs="宋体"/>
                <w:color w:val="auto"/>
                <w:sz w:val="21"/>
                <w:szCs w:val="21"/>
                <w:highlight w:val="none"/>
              </w:rPr>
              <w:t>合理性进行评分</w:t>
            </w:r>
            <w:r>
              <w:rPr>
                <w:rFonts w:hint="eastAsia" w:ascii="宋体" w:hAnsi="宋体" w:eastAsia="宋体" w:cs="宋体"/>
                <w:color w:val="auto"/>
                <w:kern w:val="0"/>
                <w:sz w:val="21"/>
                <w:szCs w:val="21"/>
                <w:highlight w:val="none"/>
                <w:lang w:val="en-US" w:eastAsia="zh-CN" w:bidi="ar"/>
              </w:rPr>
              <w:t>。</w:t>
            </w:r>
          </w:p>
          <w:p w14:paraId="5C67B8FD">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p>
          <w:p w14:paraId="47EBA589">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2F854116">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w:t>
            </w:r>
          </w:p>
          <w:p w14:paraId="470863CB">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分；</w:t>
            </w:r>
          </w:p>
          <w:p w14:paraId="181253B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29E69F2A">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8</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351F27BC">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190756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61" w:hRule="atLeast"/>
        </w:trPr>
        <w:tc>
          <w:tcPr>
            <w:tcW w:w="547" w:type="pct"/>
            <w:tcBorders>
              <w:tl2br w:val="nil"/>
              <w:tr2bl w:val="nil"/>
            </w:tcBorders>
            <w:noWrap w:val="0"/>
            <w:vAlign w:val="center"/>
          </w:tcPr>
          <w:p w14:paraId="487CDEE5">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项目重点、难点</w:t>
            </w:r>
          </w:p>
        </w:tc>
        <w:tc>
          <w:tcPr>
            <w:tcW w:w="3670" w:type="pct"/>
            <w:tcBorders>
              <w:tl2br w:val="nil"/>
              <w:tr2bl w:val="nil"/>
            </w:tcBorders>
            <w:noWrap w:val="0"/>
            <w:vAlign w:val="center"/>
          </w:tcPr>
          <w:p w14:paraId="583C4A2D">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根据投标人对项目现状、存在的问题和小型水库管理养护的难点、要点进行调查剖析。</w:t>
            </w:r>
          </w:p>
          <w:p w14:paraId="3B249F61">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p>
          <w:p w14:paraId="52420E6C">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eastAsia="宋体" w:cs="宋体"/>
                <w:color w:val="auto"/>
                <w:sz w:val="21"/>
                <w:szCs w:val="21"/>
                <w:highlight w:val="none"/>
                <w:lang w:val="en-US" w:eastAsia="zh-CN"/>
              </w:rPr>
              <w:t>6分；</w:t>
            </w:r>
          </w:p>
          <w:p w14:paraId="4A707B38">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得7分；</w:t>
            </w:r>
          </w:p>
          <w:p w14:paraId="44673849">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分；</w:t>
            </w:r>
          </w:p>
          <w:p w14:paraId="1BE0D5D4">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03A2FC46">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0-8分</w:t>
            </w:r>
          </w:p>
        </w:tc>
        <w:tc>
          <w:tcPr>
            <w:tcW w:w="329" w:type="pct"/>
            <w:tcBorders>
              <w:tl2br w:val="nil"/>
              <w:tr2bl w:val="nil"/>
            </w:tcBorders>
            <w:noWrap w:val="0"/>
            <w:vAlign w:val="center"/>
          </w:tcPr>
          <w:p w14:paraId="1E45166E">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29EFA1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0" w:hRule="atLeast"/>
        </w:trPr>
        <w:tc>
          <w:tcPr>
            <w:tcW w:w="547" w:type="pct"/>
            <w:tcBorders>
              <w:tl2br w:val="nil"/>
              <w:tr2bl w:val="nil"/>
            </w:tcBorders>
            <w:noWrap w:val="0"/>
            <w:vAlign w:val="center"/>
          </w:tcPr>
          <w:p w14:paraId="77B86FE7">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
              </w:rPr>
              <w:t>岗位职责、内部管理、考核制度</w:t>
            </w:r>
          </w:p>
        </w:tc>
        <w:tc>
          <w:tcPr>
            <w:tcW w:w="3670" w:type="pct"/>
            <w:tcBorders>
              <w:tl2br w:val="nil"/>
              <w:tr2bl w:val="nil"/>
            </w:tcBorders>
            <w:noWrap w:val="0"/>
            <w:vAlign w:val="center"/>
          </w:tcPr>
          <w:p w14:paraId="5D05100A">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根据投标人针对本项目实际情况制定岗位职责、内部管理制度的完善性、合理性进行评分。</w:t>
            </w:r>
          </w:p>
          <w:p w14:paraId="6BF7870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p>
          <w:p w14:paraId="7C93B57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750A8F90">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w:t>
            </w:r>
          </w:p>
          <w:p w14:paraId="1A17BC8F">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分；</w:t>
            </w:r>
          </w:p>
          <w:p w14:paraId="492FBB07">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16453892">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8</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78C52E0F">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4F7BAD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3" w:hRule="atLeast"/>
        </w:trPr>
        <w:tc>
          <w:tcPr>
            <w:tcW w:w="547" w:type="pct"/>
            <w:tcBorders>
              <w:tl2br w:val="nil"/>
              <w:tr2bl w:val="nil"/>
            </w:tcBorders>
            <w:noWrap w:val="0"/>
            <w:vAlign w:val="center"/>
          </w:tcPr>
          <w:p w14:paraId="55A7F8E0">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Style w:val="25"/>
                <w:rFonts w:hint="eastAsia" w:ascii="宋体" w:hAnsi="宋体" w:eastAsia="宋体" w:cs="宋体"/>
                <w:color w:val="auto"/>
                <w:sz w:val="21"/>
                <w:szCs w:val="21"/>
                <w:highlight w:val="none"/>
                <w:lang w:val="zh-TW"/>
              </w:rPr>
              <w:t>应急突发事情的响应及处理方案</w:t>
            </w:r>
          </w:p>
        </w:tc>
        <w:tc>
          <w:tcPr>
            <w:tcW w:w="3670" w:type="pct"/>
            <w:tcBorders>
              <w:tl2br w:val="nil"/>
              <w:tr2bl w:val="nil"/>
            </w:tcBorders>
            <w:noWrap w:val="0"/>
            <w:vAlign w:val="center"/>
          </w:tcPr>
          <w:p w14:paraId="14361205">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对应急突发事情的响应及处理方案是否完整、得力、可行性进行综合评分</w:t>
            </w:r>
            <w:r>
              <w:rPr>
                <w:rFonts w:hint="eastAsia" w:ascii="宋体" w:hAnsi="宋体" w:eastAsia="宋体" w:cs="宋体"/>
                <w:color w:val="auto"/>
                <w:kern w:val="0"/>
                <w:sz w:val="21"/>
                <w:szCs w:val="21"/>
                <w:highlight w:val="none"/>
                <w:lang w:val="en-US" w:eastAsia="zh-CN" w:bidi="ar"/>
              </w:rPr>
              <w:t>。</w:t>
            </w:r>
          </w:p>
          <w:p w14:paraId="5D6BA491">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p>
          <w:p w14:paraId="704B0E02">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p w14:paraId="236382F7">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w:t>
            </w:r>
          </w:p>
          <w:p w14:paraId="2639B01C">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分；</w:t>
            </w:r>
          </w:p>
          <w:p w14:paraId="00F60725">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3DBF3D0F">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w:t>
            </w:r>
            <w:r>
              <w:rPr>
                <w:rFonts w:hint="eastAsia" w:ascii="宋体" w:hAnsi="宋体" w:cs="宋体"/>
                <w:i w:val="0"/>
                <w:iCs w:val="0"/>
                <w:color w:val="auto"/>
                <w:sz w:val="21"/>
                <w:szCs w:val="21"/>
                <w:highlight w:val="none"/>
                <w:u w:val="none"/>
                <w:lang w:val="en-US" w:eastAsia="zh-CN"/>
              </w:rPr>
              <w:t>8</w:t>
            </w:r>
            <w:r>
              <w:rPr>
                <w:rFonts w:hint="eastAsia" w:ascii="宋体" w:hAnsi="宋体" w:eastAsia="宋体" w:cs="宋体"/>
                <w:i w:val="0"/>
                <w:iCs w:val="0"/>
                <w:color w:val="auto"/>
                <w:sz w:val="21"/>
                <w:szCs w:val="21"/>
                <w:highlight w:val="none"/>
                <w:u w:val="none"/>
                <w:lang w:val="en-US" w:eastAsia="zh-CN"/>
              </w:rPr>
              <w:t>分</w:t>
            </w:r>
          </w:p>
        </w:tc>
        <w:tc>
          <w:tcPr>
            <w:tcW w:w="329" w:type="pct"/>
            <w:tcBorders>
              <w:tl2br w:val="nil"/>
              <w:tr2bl w:val="nil"/>
            </w:tcBorders>
            <w:noWrap w:val="0"/>
            <w:vAlign w:val="center"/>
          </w:tcPr>
          <w:p w14:paraId="7A7E0FAB">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1E2DE2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9" w:hRule="atLeast"/>
        </w:trPr>
        <w:tc>
          <w:tcPr>
            <w:tcW w:w="547" w:type="pct"/>
            <w:tcBorders>
              <w:tl2br w:val="nil"/>
              <w:tr2bl w:val="nil"/>
            </w:tcBorders>
            <w:noWrap w:val="0"/>
            <w:vAlign w:val="center"/>
          </w:tcPr>
          <w:p w14:paraId="1450756F">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rPr>
                <w:rFonts w:hint="eastAsia" w:ascii="宋体" w:hAnsi="宋体" w:eastAsia="宋体" w:cs="宋体"/>
                <w:color w:val="auto"/>
                <w:kern w:val="2"/>
                <w:sz w:val="21"/>
                <w:szCs w:val="21"/>
                <w:highlight w:val="none"/>
                <w:lang w:val="en-US" w:eastAsia="zh-CN" w:bidi="ar-SA"/>
              </w:rPr>
            </w:pPr>
            <w:r>
              <w:rPr>
                <w:rStyle w:val="25"/>
                <w:rFonts w:hint="eastAsia" w:ascii="宋体" w:hAnsi="宋体" w:eastAsia="宋体" w:cs="宋体"/>
                <w:color w:val="auto"/>
                <w:sz w:val="21"/>
                <w:szCs w:val="21"/>
                <w:highlight w:val="none"/>
                <w:lang w:val="zh-TW"/>
              </w:rPr>
              <w:t>档案管理登记工作</w:t>
            </w:r>
          </w:p>
        </w:tc>
        <w:tc>
          <w:tcPr>
            <w:tcW w:w="3670" w:type="pct"/>
            <w:tcBorders>
              <w:tl2br w:val="nil"/>
              <w:tr2bl w:val="nil"/>
            </w:tcBorders>
            <w:noWrap w:val="0"/>
            <w:vAlign w:val="center"/>
          </w:tcPr>
          <w:p w14:paraId="4A90ECDB">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left"/>
              <w:rPr>
                <w:rFonts w:hint="eastAsia" w:ascii="宋体" w:hAnsi="宋体" w:eastAsia="宋体" w:cs="宋体"/>
                <w:color w:val="auto"/>
                <w:sz w:val="21"/>
                <w:szCs w:val="21"/>
                <w:highlight w:val="none"/>
              </w:rPr>
            </w:pPr>
            <w:r>
              <w:rPr>
                <w:rStyle w:val="25"/>
                <w:rFonts w:hint="eastAsia" w:ascii="宋体" w:hAnsi="宋体" w:eastAsia="宋体" w:cs="宋体"/>
                <w:color w:val="auto"/>
                <w:sz w:val="21"/>
                <w:szCs w:val="21"/>
                <w:highlight w:val="none"/>
              </w:rPr>
              <w:t>根据</w:t>
            </w:r>
            <w:r>
              <w:rPr>
                <w:rStyle w:val="25"/>
                <w:rFonts w:hint="eastAsia" w:ascii="宋体" w:hAnsi="宋体" w:eastAsia="宋体" w:cs="宋体"/>
                <w:color w:val="auto"/>
                <w:sz w:val="21"/>
                <w:szCs w:val="21"/>
                <w:highlight w:val="none"/>
                <w:lang w:eastAsia="zh-CN"/>
              </w:rPr>
              <w:t>项目的</w:t>
            </w:r>
            <w:r>
              <w:rPr>
                <w:rStyle w:val="25"/>
                <w:rFonts w:hint="eastAsia" w:ascii="宋体" w:hAnsi="宋体" w:eastAsia="宋体" w:cs="宋体"/>
                <w:color w:val="auto"/>
                <w:sz w:val="21"/>
                <w:szCs w:val="21"/>
                <w:highlight w:val="none"/>
              </w:rPr>
              <w:t>档案管理制度</w:t>
            </w:r>
            <w:r>
              <w:rPr>
                <w:rStyle w:val="25"/>
                <w:rFonts w:hint="eastAsia" w:ascii="宋体" w:hAnsi="宋体" w:eastAsia="宋体" w:cs="宋体"/>
                <w:color w:val="auto"/>
                <w:sz w:val="21"/>
                <w:szCs w:val="21"/>
                <w:highlight w:val="none"/>
                <w:lang w:eastAsia="zh-CN"/>
              </w:rPr>
              <w:t>、档案分类管理，承诺建立“一库一档”</w:t>
            </w:r>
            <w:r>
              <w:rPr>
                <w:rStyle w:val="25"/>
                <w:rFonts w:hint="eastAsia" w:ascii="宋体" w:hAnsi="宋体" w:eastAsia="宋体" w:cs="宋体"/>
                <w:color w:val="auto"/>
                <w:sz w:val="21"/>
                <w:szCs w:val="21"/>
                <w:highlight w:val="none"/>
              </w:rPr>
              <w:t>由评</w:t>
            </w:r>
            <w:r>
              <w:rPr>
                <w:rStyle w:val="25"/>
                <w:rFonts w:hint="eastAsia" w:ascii="宋体" w:hAnsi="宋体" w:eastAsia="宋体" w:cs="宋体"/>
                <w:color w:val="auto"/>
                <w:sz w:val="21"/>
                <w:szCs w:val="21"/>
                <w:highlight w:val="none"/>
                <w:lang w:eastAsia="zh-CN"/>
              </w:rPr>
              <w:t>委酌情</w:t>
            </w:r>
            <w:r>
              <w:rPr>
                <w:rStyle w:val="25"/>
                <w:rFonts w:hint="eastAsia" w:ascii="宋体" w:hAnsi="宋体" w:eastAsia="宋体" w:cs="宋体"/>
                <w:color w:val="auto"/>
                <w:sz w:val="21"/>
                <w:szCs w:val="21"/>
                <w:highlight w:val="none"/>
              </w:rPr>
              <w:t>打分</w:t>
            </w:r>
            <w:r>
              <w:rPr>
                <w:rFonts w:hint="eastAsia" w:ascii="宋体" w:hAnsi="宋体" w:eastAsia="宋体" w:cs="宋体"/>
                <w:color w:val="auto"/>
                <w:kern w:val="0"/>
                <w:sz w:val="21"/>
                <w:szCs w:val="21"/>
                <w:highlight w:val="none"/>
                <w:lang w:val="en-US" w:eastAsia="zh-CN" w:bidi="ar"/>
              </w:rPr>
              <w:t>。</w:t>
            </w:r>
          </w:p>
          <w:p w14:paraId="02A64D93">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提供该项内容的得基础分</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w:t>
            </w:r>
          </w:p>
          <w:p w14:paraId="21C5009C">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的得</w:t>
            </w:r>
            <w:r>
              <w:rPr>
                <w:rFonts w:hint="eastAsia" w:ascii="宋体" w:hAnsi="宋体" w:eastAsia="宋体" w:cs="宋体"/>
                <w:color w:val="auto"/>
                <w:sz w:val="21"/>
                <w:szCs w:val="21"/>
                <w:highlight w:val="none"/>
                <w:lang w:val="en-US" w:eastAsia="zh-CN"/>
              </w:rPr>
              <w:t>6分；</w:t>
            </w:r>
          </w:p>
          <w:p w14:paraId="465C3EC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内容完整、</w:t>
            </w:r>
            <w:r>
              <w:rPr>
                <w:rFonts w:hint="eastAsia" w:ascii="宋体" w:hAnsi="宋体" w:eastAsia="宋体" w:cs="宋体"/>
                <w:color w:val="auto"/>
                <w:sz w:val="21"/>
                <w:szCs w:val="21"/>
                <w:highlight w:val="none"/>
                <w:lang w:val="zh-CN" w:eastAsia="zh-CN"/>
              </w:rPr>
              <w:t>科学合理的</w:t>
            </w:r>
            <w:r>
              <w:rPr>
                <w:rFonts w:hint="eastAsia" w:ascii="宋体" w:hAnsi="宋体" w:eastAsia="宋体" w:cs="宋体"/>
                <w:color w:val="auto"/>
                <w:sz w:val="21"/>
                <w:szCs w:val="21"/>
                <w:highlight w:val="none"/>
                <w:lang w:val="en-US" w:eastAsia="zh-CN"/>
              </w:rPr>
              <w:t>得7分；</w:t>
            </w:r>
          </w:p>
          <w:p w14:paraId="58C7B18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内容</w:t>
            </w:r>
            <w:r>
              <w:rPr>
                <w:rFonts w:hint="eastAsia" w:ascii="宋体" w:hAnsi="宋体" w:eastAsia="宋体" w:cs="宋体"/>
                <w:color w:val="auto"/>
                <w:sz w:val="21"/>
                <w:szCs w:val="21"/>
                <w:highlight w:val="none"/>
                <w:lang w:val="en-US" w:eastAsia="zh-CN"/>
              </w:rPr>
              <w:t>完整、</w:t>
            </w:r>
            <w:r>
              <w:rPr>
                <w:rFonts w:hint="eastAsia" w:ascii="宋体" w:hAnsi="宋体" w:eastAsia="宋体" w:cs="宋体"/>
                <w:color w:val="auto"/>
                <w:sz w:val="21"/>
                <w:szCs w:val="21"/>
                <w:highlight w:val="none"/>
                <w:lang w:val="zh-CN" w:eastAsia="zh-CN"/>
              </w:rPr>
              <w:t>科学合理且可行性高的得</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val="zh-CN" w:eastAsia="zh-CN"/>
              </w:rPr>
              <w:t>分；</w:t>
            </w:r>
          </w:p>
          <w:p w14:paraId="552ED4EF">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both"/>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sz w:val="21"/>
                <w:szCs w:val="21"/>
                <w:highlight w:val="none"/>
                <w:lang w:val="zh-CN" w:eastAsia="zh-CN"/>
              </w:rPr>
              <w:t>未提供的不得分。</w:t>
            </w:r>
          </w:p>
        </w:tc>
        <w:tc>
          <w:tcPr>
            <w:tcW w:w="452" w:type="pct"/>
            <w:tcBorders>
              <w:tl2br w:val="nil"/>
              <w:tr2bl w:val="nil"/>
            </w:tcBorders>
            <w:noWrap w:val="0"/>
            <w:vAlign w:val="center"/>
          </w:tcPr>
          <w:p w14:paraId="3D637BDF">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jc w:val="center"/>
              <w:rPr>
                <w:rFonts w:hint="eastAsia" w:ascii="宋体" w:hAnsi="宋体" w:eastAsia="宋体" w:cs="宋体"/>
                <w:i w:val="0"/>
                <w:iCs w:val="0"/>
                <w:color w:val="auto"/>
                <w:sz w:val="21"/>
                <w:szCs w:val="21"/>
                <w:highlight w:val="none"/>
                <w:u w:val="none"/>
                <w:lang w:val="en-US" w:eastAsia="zh-CN"/>
              </w:rPr>
            </w:pPr>
            <w:r>
              <w:rPr>
                <w:rFonts w:hint="eastAsia" w:ascii="宋体" w:hAnsi="宋体" w:eastAsia="宋体" w:cs="宋体"/>
                <w:i w:val="0"/>
                <w:iCs w:val="0"/>
                <w:color w:val="auto"/>
                <w:sz w:val="21"/>
                <w:szCs w:val="21"/>
                <w:highlight w:val="none"/>
                <w:u w:val="none"/>
                <w:lang w:val="en-US" w:eastAsia="zh-CN"/>
              </w:rPr>
              <w:t>0-8分</w:t>
            </w:r>
          </w:p>
        </w:tc>
        <w:tc>
          <w:tcPr>
            <w:tcW w:w="329" w:type="pct"/>
            <w:tcBorders>
              <w:tl2br w:val="nil"/>
              <w:tr2bl w:val="nil"/>
            </w:tcBorders>
            <w:noWrap w:val="0"/>
            <w:vAlign w:val="center"/>
          </w:tcPr>
          <w:p w14:paraId="2C231526">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主观分</w:t>
            </w:r>
          </w:p>
        </w:tc>
      </w:tr>
      <w:tr w14:paraId="032688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6" w:hRule="atLeast"/>
        </w:trPr>
        <w:tc>
          <w:tcPr>
            <w:tcW w:w="547" w:type="pct"/>
            <w:tcBorders>
              <w:tl2br w:val="nil"/>
              <w:tr2bl w:val="nil"/>
            </w:tcBorders>
            <w:noWrap w:val="0"/>
            <w:vAlign w:val="center"/>
          </w:tcPr>
          <w:p w14:paraId="560686E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jc w:val="center"/>
              <w:outlineLvl w:val="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报价分</w:t>
            </w:r>
          </w:p>
        </w:tc>
        <w:tc>
          <w:tcPr>
            <w:tcW w:w="3670" w:type="pct"/>
            <w:tcBorders>
              <w:tl2br w:val="nil"/>
              <w:tr2bl w:val="nil"/>
            </w:tcBorders>
            <w:noWrap w:val="0"/>
            <w:vAlign w:val="top"/>
          </w:tcPr>
          <w:p w14:paraId="31136E3A">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有效投标报价的最低价作为评标基准价，其最低报价为满分；</w:t>
            </w:r>
          </w:p>
          <w:p w14:paraId="3985E149">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按［投标报价得分=（评标基准价/投标报价）*</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rPr>
              <w:t>］的计算公式计算。</w:t>
            </w:r>
          </w:p>
          <w:p w14:paraId="7E6BD81E">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评标过程中，不得去掉报价中的最高报价和最低报价。</w:t>
            </w:r>
          </w:p>
          <w:p w14:paraId="7F518256">
            <w:pPr>
              <w:keepNext w:val="0"/>
              <w:keepLines w:val="0"/>
              <w:pageBreakBefore w:val="0"/>
              <w:kinsoku/>
              <w:wordWrap/>
              <w:overflowPunct/>
              <w:topLinePunct w:val="0"/>
              <w:autoSpaceDE/>
              <w:autoSpaceDN/>
              <w:bidi w:val="0"/>
              <w:adjustRightInd w:val="0"/>
              <w:spacing w:beforeAutospacing="0" w:afterAutospacing="0" w:line="360" w:lineRule="auto"/>
              <w:ind w:left="0" w:leftChars="0" w:right="0" w:rightChars="0"/>
              <w:outlineLvl w:val="0"/>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color w:val="auto"/>
                <w:sz w:val="21"/>
                <w:szCs w:val="21"/>
                <w:highlight w:val="none"/>
              </w:rPr>
              <w:t>因落实政府采购政策需要进行价格调整的，以调整后的价格计算评标基准价和投标报价。</w:t>
            </w:r>
          </w:p>
        </w:tc>
        <w:tc>
          <w:tcPr>
            <w:tcW w:w="452" w:type="pct"/>
            <w:tcBorders>
              <w:tl2br w:val="nil"/>
              <w:tr2bl w:val="nil"/>
            </w:tcBorders>
            <w:noWrap w:val="0"/>
            <w:vAlign w:val="center"/>
          </w:tcPr>
          <w:p w14:paraId="043E6EC4">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15</w:t>
            </w:r>
            <w:r>
              <w:rPr>
                <w:rFonts w:hint="eastAsia" w:ascii="宋体" w:hAnsi="宋体" w:eastAsia="宋体" w:cs="宋体"/>
                <w:i w:val="0"/>
                <w:iCs w:val="0"/>
                <w:color w:val="auto"/>
                <w:kern w:val="0"/>
                <w:sz w:val="21"/>
                <w:szCs w:val="21"/>
                <w:highlight w:val="none"/>
                <w:u w:val="none"/>
                <w:lang w:val="en-US" w:eastAsia="zh-CN" w:bidi="ar"/>
              </w:rPr>
              <w:t>分</w:t>
            </w:r>
          </w:p>
        </w:tc>
        <w:tc>
          <w:tcPr>
            <w:tcW w:w="329" w:type="pct"/>
            <w:tcBorders>
              <w:tl2br w:val="nil"/>
              <w:tr2bl w:val="nil"/>
            </w:tcBorders>
            <w:noWrap w:val="0"/>
            <w:vAlign w:val="center"/>
          </w:tcPr>
          <w:p w14:paraId="57CC4294">
            <w:pPr>
              <w:keepNext w:val="0"/>
              <w:keepLines w:val="0"/>
              <w:pageBreakBefore w:val="0"/>
              <w:widowControl/>
              <w:suppressLineNumbers w:val="0"/>
              <w:kinsoku/>
              <w:wordWrap/>
              <w:overflowPunct/>
              <w:topLinePunct w:val="0"/>
              <w:autoSpaceDE/>
              <w:autoSpaceDN/>
              <w:bidi w:val="0"/>
              <w:adjustRightInd w:val="0"/>
              <w:spacing w:beforeAutospacing="0" w:afterAutospacing="0" w:line="360" w:lineRule="auto"/>
              <w:ind w:left="0" w:leftChars="0" w:right="0" w:rightChars="0"/>
              <w:jc w:val="center"/>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报价分</w:t>
            </w:r>
          </w:p>
        </w:tc>
      </w:tr>
    </w:tbl>
    <w:p w14:paraId="360D911C">
      <w:pPr>
        <w:keepNext w:val="0"/>
        <w:keepLines w:val="0"/>
        <w:pageBreakBefore w:val="0"/>
        <w:widowControl w:val="0"/>
        <w:kinsoku/>
        <w:wordWrap/>
        <w:overflowPunct/>
        <w:topLinePunct w:val="0"/>
        <w:bidi w:val="0"/>
        <w:snapToGrid w:val="0"/>
        <w:spacing w:beforeAutospacing="0" w:afterAutospacing="0" w:line="360" w:lineRule="auto"/>
        <w:ind w:left="0" w:leftChars="0" w:right="0" w:rightChars="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w:t>
      </w:r>
      <w:r>
        <w:rPr>
          <w:rFonts w:hint="eastAsia" w:ascii="宋体" w:hAnsi="宋体" w:eastAsia="宋体" w:cs="宋体"/>
          <w:color w:val="auto"/>
          <w:sz w:val="24"/>
          <w:szCs w:val="24"/>
          <w:highlight w:val="none"/>
        </w:rPr>
        <w:t>投标人编制投标文件（商务技术文件部分）时，建议按此目录（</w:t>
      </w:r>
      <w:r>
        <w:rPr>
          <w:rFonts w:hint="eastAsia" w:ascii="宋体" w:hAnsi="宋体" w:cs="宋体"/>
          <w:color w:val="auto"/>
          <w:sz w:val="24"/>
          <w:szCs w:val="24"/>
          <w:highlight w:val="none"/>
          <w:lang w:eastAsia="zh-CN"/>
        </w:rPr>
        <w:t>顺</w:t>
      </w:r>
      <w:r>
        <w:rPr>
          <w:rFonts w:hint="eastAsia" w:ascii="宋体" w:hAnsi="宋体" w:eastAsia="宋体" w:cs="宋体"/>
          <w:color w:val="auto"/>
          <w:sz w:val="24"/>
          <w:szCs w:val="24"/>
          <w:highlight w:val="none"/>
        </w:rPr>
        <w:t>序和内容）提供评标标准相应的商务技术资料。</w:t>
      </w:r>
    </w:p>
    <w:p w14:paraId="091B203A">
      <w:pPr>
        <w:keepNext w:val="0"/>
        <w:keepLines w:val="0"/>
        <w:pageBreakBefore w:val="0"/>
        <w:widowControl w:val="0"/>
        <w:kinsoku/>
        <w:wordWrap/>
        <w:overflowPunct/>
        <w:topLinePunct w:val="0"/>
        <w:bidi w:val="0"/>
        <w:snapToGrid w:val="0"/>
        <w:spacing w:beforeAutospacing="0" w:afterAutospacing="0" w:line="360" w:lineRule="auto"/>
        <w:ind w:left="0" w:leftChars="0" w:right="0" w:rightChars="0"/>
        <w:textAlignment w:val="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08C9153E">
      <w:pPr>
        <w:keepNext w:val="0"/>
        <w:keepLines w:val="0"/>
        <w:pageBreakBefore w:val="0"/>
        <w:widowControl w:val="0"/>
        <w:kinsoku/>
        <w:wordWrap/>
        <w:overflowPunct/>
        <w:topLinePunct w:val="0"/>
        <w:bidi w:val="0"/>
        <w:adjustRightInd/>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18091735">
      <w:pPr>
        <w:keepNext w:val="0"/>
        <w:keepLines w:val="0"/>
        <w:pageBreakBefore w:val="0"/>
        <w:widowControl w:val="0"/>
        <w:kinsoku/>
        <w:wordWrap/>
        <w:overflowPunct/>
        <w:topLinePunct w:val="0"/>
        <w:autoSpaceDE/>
        <w:autoSpaceDN/>
        <w:bidi w:val="0"/>
        <w:adjustRightInd/>
        <w:spacing w:beforeAutospacing="0" w:afterAutospacing="0" w:line="360" w:lineRule="auto"/>
        <w:ind w:left="0" w:leftChars="0" w:right="0" w:rightChars="0"/>
        <w:textAlignment w:val="auto"/>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二、评标标准</w:t>
      </w:r>
    </w:p>
    <w:p w14:paraId="080AACD6">
      <w:pPr>
        <w:keepNext w:val="0"/>
        <w:keepLines w:val="0"/>
        <w:pageBreakBefore w:val="0"/>
        <w:widowControl w:val="0"/>
        <w:kinsoku/>
        <w:wordWrap/>
        <w:overflowPunct/>
        <w:topLinePunct w:val="0"/>
        <w:autoSpaceDE/>
        <w:autoSpaceDN/>
        <w:bidi w:val="0"/>
        <w:adjustRightInd/>
        <w:spacing w:beforeAutospacing="0" w:afterAutospacing="0" w:line="360" w:lineRule="auto"/>
        <w:ind w:left="0" w:leftChars="0" w:right="0" w:rightChars="0" w:firstLine="482" w:firstLineChars="200"/>
        <w:textAlignment w:val="auto"/>
        <w:rPr>
          <w:rFonts w:hint="eastAsia" w:ascii="宋体" w:hAnsi="宋体" w:eastAsia="宋体" w:cs="宋体"/>
          <w:b/>
          <w:color w:val="auto"/>
          <w:sz w:val="24"/>
          <w:highlight w:val="none"/>
        </w:rPr>
      </w:pPr>
      <w:r>
        <w:rPr>
          <w:rFonts w:hint="eastAsia" w:ascii="宋体" w:hAnsi="宋体" w:cs="宋体"/>
          <w:b/>
          <w:color w:val="auto"/>
          <w:sz w:val="24"/>
          <w:highlight w:val="none"/>
          <w:lang w:val="en-US" w:eastAsia="zh-CN"/>
        </w:rPr>
        <w:t>2.1</w:t>
      </w:r>
      <w:r>
        <w:rPr>
          <w:rFonts w:hint="eastAsia" w:ascii="宋体" w:hAnsi="宋体" w:eastAsia="宋体" w:cs="宋体"/>
          <w:b/>
          <w:color w:val="auto"/>
          <w:sz w:val="24"/>
          <w:highlight w:val="none"/>
        </w:rPr>
        <w:t>评标标准：</w:t>
      </w:r>
      <w:r>
        <w:rPr>
          <w:rFonts w:hint="eastAsia" w:ascii="宋体" w:hAnsi="宋体" w:eastAsia="宋体" w:cs="宋体"/>
          <w:color w:val="auto"/>
          <w:kern w:val="0"/>
          <w:sz w:val="24"/>
          <w:highlight w:val="none"/>
        </w:rPr>
        <w:t>见评标办法前附表。</w:t>
      </w:r>
    </w:p>
    <w:p w14:paraId="019D9639">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textAlignment w:val="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2"/>
          <w:szCs w:val="32"/>
          <w:highlight w:val="none"/>
        </w:rPr>
        <w:t>三、评标程序</w:t>
      </w:r>
    </w:p>
    <w:p w14:paraId="2BE8E8B2">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E457B49">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2C49393F">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评标委员会各成员应当独立对每个投标人的商务技术文件进行评价，并汇总商务技术得分情况。</w:t>
      </w:r>
    </w:p>
    <w:p w14:paraId="1C1D55F0">
      <w:pPr>
        <w:keepNext w:val="0"/>
        <w:keepLines w:val="0"/>
        <w:pageBreakBefore w:val="0"/>
        <w:widowControl w:val="0"/>
        <w:kinsoku/>
        <w:wordWrap/>
        <w:overflowPunct/>
        <w:topLinePunct w:val="0"/>
        <w:autoSpaceDE/>
        <w:autoSpaceDN/>
        <w:bidi w:val="0"/>
        <w:spacing w:beforeAutospacing="0" w:afterAutospacing="0" w:line="360" w:lineRule="auto"/>
        <w:ind w:left="0" w:leftChars="0" w:right="0" w:rightChars="0" w:firstLine="482" w:firstLineChars="200"/>
        <w:textAlignment w:val="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79951FF5">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2C5A5118">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79DBBB36">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56F5E4C5">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0A589EE6">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4F43EA62">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3.4.1.5同时出现两种以上不一致的，按照3.4.1规定的顺序修正。修正后的报价按照财政部第87号令《政府采购货物和服务招标投标管理办法》第五十一条第二款的规定经投标人确认后产生约束力。</w:t>
      </w:r>
    </w:p>
    <w:p w14:paraId="6D0CDA27">
      <w:pPr>
        <w:keepNext w:val="0"/>
        <w:keepLines w:val="0"/>
        <w:pageBreakBefore w:val="0"/>
        <w:widowControl w:val="0"/>
        <w:kinsoku/>
        <w:wordWrap/>
        <w:overflowPunct/>
        <w:topLinePunct w:val="0"/>
        <w:autoSpaceDE/>
        <w:autoSpaceDN/>
        <w:bidi w:val="0"/>
        <w:snapToGri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11AFA338">
      <w:pPr>
        <w:keepNext w:val="0"/>
        <w:keepLines w:val="0"/>
        <w:pageBreakBefore w:val="0"/>
        <w:widowControl w:val="0"/>
        <w:kinsoku/>
        <w:wordWrap/>
        <w:overflowPunct/>
        <w:topLinePunct w:val="0"/>
        <w:autoSpaceDE/>
        <w:autoSpaceDN/>
        <w:bidi w:val="0"/>
        <w:snapToGri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3AE457C8">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37496FC">
      <w:pPr>
        <w:pStyle w:val="23"/>
        <w:keepNext w:val="0"/>
        <w:keepLines w:val="0"/>
        <w:pageBreakBefore w:val="0"/>
        <w:widowControl w:val="0"/>
        <w:kinsoku/>
        <w:wordWrap/>
        <w:overflowPunct/>
        <w:topLinePunct w:val="0"/>
        <w:autoSpaceDE/>
        <w:autoSpaceDN/>
        <w:bidi w:val="0"/>
        <w:spacing w:before="0" w:beforeAutospacing="0" w:afterAutospacing="0" w:line="360" w:lineRule="auto"/>
        <w:ind w:left="0" w:leftChars="0" w:right="0" w:rightChars="0" w:firstLine="480" w:firstLineChars="200"/>
        <w:textAlignment w:val="auto"/>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3.4.5对于未预留份额专门面向中小企业的政府采购货物或服务项目，以及预留份额政府采购货物或服务项目中的非预留部分标项，对小型和微型企业的投标报价给予</w:t>
      </w:r>
      <w:r>
        <w:rPr>
          <w:rFonts w:hint="eastAsia" w:ascii="宋体" w:hAnsi="宋体" w:cs="宋体"/>
          <w:color w:val="auto"/>
          <w:kern w:val="0"/>
          <w:szCs w:val="24"/>
          <w:highlight w:val="none"/>
          <w:lang w:val="en-US" w:eastAsia="zh-CN"/>
        </w:rPr>
        <w:t>2</w:t>
      </w:r>
      <w:r>
        <w:rPr>
          <w:rFonts w:hint="eastAsia" w:ascii="宋体" w:hAnsi="宋体" w:eastAsia="宋体" w:cs="宋体"/>
          <w:color w:val="auto"/>
          <w:kern w:val="0"/>
          <w:szCs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宋体" w:hAnsi="宋体" w:cs="宋体"/>
          <w:color w:val="auto"/>
          <w:kern w:val="0"/>
          <w:szCs w:val="24"/>
          <w:highlight w:val="none"/>
          <w:lang w:val="en-US" w:eastAsia="zh-CN"/>
        </w:rPr>
        <w:t>6</w:t>
      </w:r>
      <w:r>
        <w:rPr>
          <w:rFonts w:hint="eastAsia" w:ascii="宋体" w:hAnsi="宋体" w:eastAsia="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3C465CD7">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65763CD">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27501B4">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2" w:firstLineChars="200"/>
        <w:textAlignment w:val="auto"/>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AC37CAE">
      <w:pPr>
        <w:widowControl/>
        <w:shd w:val="clear" w:color="auto" w:fill="FFFFFF"/>
        <w:kinsoku/>
        <w:overflowPunct/>
        <w:topLinePunct w:val="0"/>
        <w:bidi w:val="0"/>
        <w:adjustRightInd/>
        <w:spacing w:beforeAutospacing="0" w:afterAutospacing="0" w:line="360" w:lineRule="auto"/>
        <w:ind w:left="0" w:leftChars="0" w:right="0" w:rightChars="0"/>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61D52CF6">
      <w:pPr>
        <w:pStyle w:val="23"/>
        <w:keepNext w:val="0"/>
        <w:keepLines w:val="0"/>
        <w:pageBreakBefore w:val="0"/>
        <w:widowControl w:val="0"/>
        <w:kinsoku/>
        <w:wordWrap/>
        <w:overflowPunct/>
        <w:topLinePunct w:val="0"/>
        <w:autoSpaceDE/>
        <w:autoSpaceDN/>
        <w:bidi w:val="0"/>
        <w:adjustRightInd w:val="0"/>
        <w:snapToGrid/>
        <w:spacing w:before="0" w:beforeAutospacing="0" w:afterAutospacing="0" w:line="360" w:lineRule="auto"/>
        <w:ind w:left="0" w:leftChars="0" w:right="0" w:rightChars="0" w:firstLine="482" w:firstLineChars="200"/>
        <w:textAlignment w:val="auto"/>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w:t>
      </w:r>
      <w:r>
        <w:rPr>
          <w:rFonts w:hint="eastAsia" w:ascii="宋体" w:hAnsi="宋体" w:eastAsia="宋体" w:cs="宋体"/>
          <w:color w:val="auto"/>
          <w:kern w:val="0"/>
          <w:szCs w:val="24"/>
          <w:highlight w:val="none"/>
          <w:lang w:eastAsia="zh-CN"/>
        </w:rPr>
        <w:t>电子公章</w:t>
      </w:r>
      <w:r>
        <w:rPr>
          <w:rFonts w:hint="eastAsia" w:ascii="宋体" w:hAnsi="宋体" w:eastAsia="宋体" w:cs="宋体"/>
          <w:color w:val="auto"/>
          <w:kern w:val="0"/>
          <w:szCs w:val="24"/>
          <w:highlight w:val="none"/>
        </w:rPr>
        <w:t>的相关数据电文或通过平台上传加盖公章的扫描件。</w:t>
      </w:r>
      <w:r>
        <w:rPr>
          <w:rFonts w:hint="eastAsia" w:ascii="宋体" w:hAnsi="宋体" w:eastAsia="宋体" w:cs="宋体"/>
          <w:color w:val="auto"/>
          <w:kern w:val="0"/>
          <w:szCs w:val="24"/>
          <w:highlight w:val="none"/>
          <w:u w:val="none"/>
        </w:rPr>
        <w:t>给予投标人提交澄清、说明或补正的时间不得少于</w:t>
      </w:r>
      <w:r>
        <w:rPr>
          <w:rFonts w:hint="eastAsia" w:ascii="宋体" w:hAnsi="宋体" w:eastAsia="宋体" w:cs="宋体"/>
          <w:color w:val="auto"/>
          <w:kern w:val="0"/>
          <w:szCs w:val="24"/>
          <w:highlight w:val="none"/>
          <w:u w:val="single"/>
          <w:lang w:val="en-US" w:eastAsia="zh-CN"/>
        </w:rPr>
        <w:t>30分钟</w:t>
      </w:r>
      <w:r>
        <w:rPr>
          <w:rFonts w:hint="eastAsia" w:ascii="宋体" w:hAnsi="宋体" w:eastAsia="宋体" w:cs="宋体"/>
          <w:color w:val="auto"/>
          <w:kern w:val="0"/>
          <w:szCs w:val="24"/>
          <w:highlight w:val="none"/>
        </w:rPr>
        <w:t>，投标人已经明确表示澄清说明或补正完毕的除外。投标人的澄清、说明或者补正不得超出投标文件的范围或者改变投标文件的实质性内容。</w:t>
      </w:r>
    </w:p>
    <w:p w14:paraId="4D16BA69">
      <w:pPr>
        <w:pStyle w:val="6"/>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textAlignment w:val="auto"/>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有下列情况之一的，投标无效：</w:t>
      </w:r>
    </w:p>
    <w:p w14:paraId="5AAD9727">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2DEB9A8B">
      <w:pPr>
        <w:keepNext w:val="0"/>
        <w:keepLines w:val="0"/>
        <w:pageBreakBefore w:val="0"/>
        <w:widowControl w:val="0"/>
        <w:kinsoku/>
        <w:wordWrap/>
        <w:overflowPunct/>
        <w:topLinePunct w:val="0"/>
        <w:autoSpaceDE/>
        <w:autoSpaceDN/>
        <w:bidi w:val="0"/>
        <w:adjustRightInd w:val="0"/>
        <w:snapToGrid/>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6BB94EC7">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14:paraId="4C35A905">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23A3C049">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4A28AD61">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4.2.6投标文件出现不是唯一的、有选择性投标报价的;</w:t>
      </w:r>
    </w:p>
    <w:p w14:paraId="65D26686">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2ADE76A6">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423D28BD">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5DF1A53C">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0836AED3">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4.2.11投标人有恶意串通、妨碍其他投标人的竞争行为、损害采购人或者其他投标人的合法权益情形的；</w:t>
      </w:r>
    </w:p>
    <w:p w14:paraId="47131437">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4.2.12投标人仅提交备份投标文件，没有在电子交易平台传输递交投标文件的，投标无效；</w:t>
      </w:r>
    </w:p>
    <w:p w14:paraId="5E71C592">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lang w:val="en-US"/>
        </w:rPr>
      </w:pPr>
      <w:r>
        <w:rPr>
          <w:rFonts w:hint="eastAsia" w:ascii="宋体" w:hAnsi="宋体" w:eastAsia="宋体" w:cs="宋体"/>
          <w:color w:val="auto"/>
          <w:kern w:val="0"/>
          <w:sz w:val="24"/>
          <w:highlight w:val="none"/>
          <w:lang w:val="en-US"/>
        </w:rPr>
        <w:t>4.2.13 投标文件不满足招标文件的其它实质性要求的；</w:t>
      </w:r>
    </w:p>
    <w:p w14:paraId="1A649BF6">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4.2.14法律、法规、规章（适用本市的）及省级以上规范性文件（适用本市的）规定的其他无效情形。</w:t>
      </w:r>
    </w:p>
    <w:p w14:paraId="45999262">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2D2A6691">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1E9FDA96">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3A6A9AB3">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0661D71D">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380E16B9">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14:paraId="1BB9DAA1">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2599DB5">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2" w:firstLineChars="200"/>
        <w:textAlignment w:val="auto"/>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有政府采购法第七十一条、第七十二条规定的违法行为之一，影响或者可能影响中标、成交结果的，依照下列规定处理：</w:t>
      </w:r>
    </w:p>
    <w:p w14:paraId="777EC075">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7.1未确定中标或者中标人的，终止本次政府采购活动，重新开展政府采购活动。</w:t>
      </w:r>
    </w:p>
    <w:p w14:paraId="623F0ED7">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14:paraId="1DFA0060">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7.3政府采购合同已签订但尚未履行的，撤销合同，从合格的中标或者成交候选人中另行确定中标或者中标人；没有合格的中标或者成交候选人的，重新开展政府采购活动。</w:t>
      </w:r>
    </w:p>
    <w:p w14:paraId="65A510EA">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7F5BC786">
      <w:pPr>
        <w:pStyle w:val="6"/>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w:t>
      </w:r>
      <w:r>
        <w:rPr>
          <w:rFonts w:hint="eastAsia" w:ascii="宋体" w:hAnsi="宋体" w:eastAsia="宋体" w:cs="宋体"/>
          <w:color w:val="auto"/>
          <w:kern w:val="0"/>
          <w:highlight w:val="none"/>
        </w:rPr>
        <w:t>或者政府采购法实施条例等法律法规规定</w:t>
      </w:r>
      <w:r>
        <w:rPr>
          <w:rFonts w:hint="eastAsia" w:ascii="宋体" w:hAnsi="宋体" w:eastAsia="宋体" w:cs="宋体"/>
          <w:color w:val="auto"/>
          <w:highlight w:val="none"/>
        </w:rPr>
        <w:t>的行为，经改正后仍然影响或者可能影响中标、成交结果或者依法被认定为中标、成交无效的，依照7.1-7.4规定处理。</w:t>
      </w:r>
    </w:p>
    <w:p w14:paraId="6746B2C1">
      <w:pPr>
        <w:pStyle w:val="6"/>
        <w:kinsoku/>
        <w:overflowPunct/>
        <w:topLinePunct w:val="0"/>
        <w:bidi w:val="0"/>
        <w:snapToGrid w:val="0"/>
        <w:spacing w:beforeAutospacing="0" w:afterAutospacing="0" w:line="360" w:lineRule="auto"/>
        <w:ind w:left="0" w:leftChars="0" w:right="0" w:rightChars="0" w:firstLine="0" w:firstLineChars="0"/>
        <w:rPr>
          <w:rFonts w:hint="eastAsia" w:ascii="宋体" w:hAnsi="宋体" w:eastAsia="宋体" w:cs="宋体"/>
          <w:color w:val="auto"/>
          <w:highlight w:val="none"/>
        </w:rPr>
      </w:pPr>
    </w:p>
    <w:bookmarkEnd w:id="26"/>
    <w:p w14:paraId="1154FC69">
      <w:pPr>
        <w:kinsoku/>
        <w:overflowPunct/>
        <w:topLinePunct w:val="0"/>
        <w:bidi w:val="0"/>
        <w:spacing w:beforeAutospacing="0" w:afterAutospacing="0" w:line="360" w:lineRule="auto"/>
        <w:ind w:left="0" w:leftChars="0" w:right="0" w:rightChars="0" w:firstLine="1084" w:firstLineChars="300"/>
        <w:outlineLvl w:val="0"/>
        <w:rPr>
          <w:rFonts w:hint="eastAsia" w:ascii="宋体" w:hAnsi="宋体" w:eastAsia="宋体" w:cs="宋体"/>
          <w:b/>
          <w:color w:val="auto"/>
          <w:sz w:val="36"/>
          <w:szCs w:val="36"/>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0" w:charSpace="0"/>
        </w:sectPr>
      </w:pPr>
      <w:bookmarkStart w:id="428" w:name="第五部分"/>
      <w:bookmarkStart w:id="429" w:name="_Toc86217003"/>
    </w:p>
    <w:p w14:paraId="12861155">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sz w:val="36"/>
          <w:szCs w:val="36"/>
          <w:highlight w:val="none"/>
        </w:rPr>
      </w:pPr>
      <w:r>
        <w:rPr>
          <w:rStyle w:val="20"/>
          <w:rFonts w:hint="eastAsia"/>
          <w:color w:val="auto"/>
          <w:sz w:val="36"/>
          <w:szCs w:val="36"/>
          <w:highlight w:val="none"/>
        </w:rPr>
        <w:t>第五部分 拟签订的合同文本</w:t>
      </w:r>
    </w:p>
    <w:p w14:paraId="50056EEC">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政府采购合同参考范本</w:t>
      </w:r>
    </w:p>
    <w:p w14:paraId="5B5B9E4A">
      <w:pPr>
        <w:keepNext w:val="0"/>
        <w:keepLines w:val="0"/>
        <w:pageBreakBefore w:val="0"/>
        <w:kinsoku/>
        <w:wordWrap/>
        <w:overflowPunct/>
        <w:topLinePunct w:val="0"/>
        <w:bidi w:val="0"/>
        <w:spacing w:beforeAutospacing="0" w:afterAutospacing="0" w:line="360" w:lineRule="auto"/>
        <w:ind w:left="0" w:leftChars="0" w:right="0" w:rightChars="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采购</w:t>
      </w:r>
      <w:r>
        <w:rPr>
          <w:rFonts w:hint="eastAsia" w:ascii="宋体" w:hAnsi="宋体" w:eastAsia="宋体" w:cs="宋体"/>
          <w:b/>
          <w:bCs/>
          <w:color w:val="auto"/>
          <w:sz w:val="24"/>
          <w:szCs w:val="24"/>
          <w:highlight w:val="none"/>
        </w:rPr>
        <w:t>合同</w:t>
      </w:r>
      <w:r>
        <w:rPr>
          <w:rFonts w:hint="eastAsia" w:ascii="宋体" w:hAnsi="宋体" w:eastAsia="宋体" w:cs="宋体"/>
          <w:b/>
          <w:bCs/>
          <w:color w:val="auto"/>
          <w:sz w:val="24"/>
          <w:szCs w:val="24"/>
          <w:highlight w:val="none"/>
          <w:lang w:eastAsia="zh-CN"/>
        </w:rPr>
        <w:t>（草案）</w:t>
      </w:r>
    </w:p>
    <w:p w14:paraId="76DAF714">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eastAsia="zh-CN"/>
        </w:rPr>
        <w:t>江山市小型水库“以大带小”维修养护（2025年度）</w:t>
      </w:r>
    </w:p>
    <w:p w14:paraId="52184FA8">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r>
        <w:rPr>
          <w:rFonts w:hint="eastAsia" w:ascii="宋体" w:hAnsi="宋体" w:eastAsia="宋体" w:cs="宋体"/>
          <w:b w:val="0"/>
          <w:bCs w:val="0"/>
          <w:color w:val="auto"/>
          <w:sz w:val="24"/>
          <w:szCs w:val="24"/>
          <w:highlight w:val="none"/>
          <w:lang w:eastAsia="zh-CN"/>
        </w:rPr>
        <w:t>LT2025ZFCG16</w:t>
      </w:r>
    </w:p>
    <w:p w14:paraId="2466C9F0">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甲方：（买方）</w:t>
      </w:r>
      <w:r>
        <w:rPr>
          <w:rFonts w:hint="eastAsia" w:ascii="宋体" w:hAnsi="宋体" w:eastAsia="宋体" w:cs="宋体"/>
          <w:i w:val="0"/>
          <w:caps w:val="0"/>
          <w:color w:val="auto"/>
          <w:spacing w:val="0"/>
          <w:sz w:val="24"/>
          <w:szCs w:val="24"/>
          <w:highlight w:val="none"/>
          <w:shd w:val="clear" w:color="auto" w:fill="FFFFFF"/>
          <w:lang w:eastAsia="zh-CN"/>
        </w:rPr>
        <w:t>江山市水库建设管理服务中心</w:t>
      </w:r>
    </w:p>
    <w:p w14:paraId="00C3399E">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乙方：（卖方）</w:t>
      </w:r>
    </w:p>
    <w:p w14:paraId="7B9366C7">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甲、乙双方根据</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日在</w:t>
      </w:r>
      <w:r>
        <w:rPr>
          <w:rFonts w:hint="eastAsia" w:ascii="宋体" w:hAnsi="宋体" w:eastAsia="宋体" w:cs="宋体"/>
          <w:color w:val="auto"/>
          <w:sz w:val="24"/>
          <w:szCs w:val="24"/>
          <w:highlight w:val="none"/>
          <w:u w:val="single"/>
          <w:lang w:val="en-US" w:eastAsia="zh-CN"/>
        </w:rPr>
        <w:t>江山市公共资源交易中心</w:t>
      </w:r>
      <w:r>
        <w:rPr>
          <w:rFonts w:hint="eastAsia" w:ascii="宋体" w:hAnsi="宋体" w:eastAsia="宋体" w:cs="宋体"/>
          <w:color w:val="auto"/>
          <w:sz w:val="24"/>
          <w:szCs w:val="24"/>
          <w:highlight w:val="none"/>
          <w:u w:val="single"/>
        </w:rPr>
        <w:t>举行</w:t>
      </w:r>
      <w:r>
        <w:rPr>
          <w:rFonts w:hint="eastAsia" w:ascii="宋体" w:hAnsi="宋体" w:eastAsia="宋体" w:cs="宋体"/>
          <w:color w:val="auto"/>
          <w:sz w:val="24"/>
          <w:szCs w:val="24"/>
          <w:highlight w:val="none"/>
          <w:u w:val="single"/>
          <w:lang w:eastAsia="zh-CN"/>
        </w:rPr>
        <w:t>的江山市小型水库“以大带小”维修养护（2025年度）</w:t>
      </w:r>
      <w:r>
        <w:rPr>
          <w:rFonts w:hint="eastAsia" w:ascii="宋体" w:hAnsi="宋体" w:cs="宋体"/>
          <w:color w:val="auto"/>
          <w:sz w:val="24"/>
          <w:szCs w:val="24"/>
          <w:highlight w:val="none"/>
          <w:u w:val="single"/>
          <w:lang w:eastAsia="zh-CN"/>
        </w:rPr>
        <w:t>公开招标</w:t>
      </w:r>
      <w:r>
        <w:rPr>
          <w:rFonts w:hint="eastAsia" w:ascii="宋体" w:hAnsi="宋体" w:eastAsia="宋体" w:cs="宋体"/>
          <w:color w:val="auto"/>
          <w:sz w:val="24"/>
          <w:szCs w:val="24"/>
          <w:highlight w:val="none"/>
        </w:rPr>
        <w:t>的结果，签署本合同。</w:t>
      </w:r>
    </w:p>
    <w:p w14:paraId="6C1C3EBC">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一、服务内容</w:t>
      </w:r>
    </w:p>
    <w:p w14:paraId="1B3A16F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维修养护项目</w:t>
      </w:r>
    </w:p>
    <w:p w14:paraId="09867E1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小型水库</w:t>
      </w:r>
      <w:r>
        <w:rPr>
          <w:rFonts w:hint="eastAsia" w:ascii="宋体" w:hAnsi="宋体" w:eastAsia="宋体" w:cs="宋体"/>
          <w:color w:val="auto"/>
          <w:sz w:val="24"/>
          <w:szCs w:val="24"/>
          <w:highlight w:val="none"/>
        </w:rPr>
        <w:t>维修养护项目包括：</w:t>
      </w:r>
      <w:r>
        <w:rPr>
          <w:rFonts w:hint="eastAsia" w:ascii="宋体" w:hAnsi="宋体" w:eastAsia="宋体" w:cs="宋体"/>
          <w:color w:val="auto"/>
          <w:sz w:val="24"/>
          <w:szCs w:val="24"/>
          <w:highlight w:val="none"/>
          <w:lang w:eastAsia="zh-CN"/>
        </w:rPr>
        <w:t>全市</w:t>
      </w:r>
      <w:r>
        <w:rPr>
          <w:rFonts w:hint="eastAsia" w:ascii="宋体" w:hAnsi="宋体" w:eastAsia="宋体" w:cs="宋体"/>
          <w:color w:val="auto"/>
          <w:sz w:val="24"/>
          <w:szCs w:val="24"/>
          <w:highlight w:val="none"/>
          <w:lang w:val="en-US" w:eastAsia="zh-CN"/>
        </w:rPr>
        <w:t>74座小型水库的</w:t>
      </w:r>
      <w:r>
        <w:rPr>
          <w:rFonts w:hint="eastAsia" w:ascii="宋体" w:hAnsi="宋体" w:eastAsia="宋体" w:cs="宋体"/>
          <w:color w:val="auto"/>
          <w:sz w:val="24"/>
          <w:szCs w:val="24"/>
          <w:highlight w:val="none"/>
        </w:rPr>
        <w:t>主体工程维修养护、放水涵闸维修养护、启闭机维修养护、机电设备维修养护、物料动力消耗、设备配件更换、防汛专用通道维修养护、安全监控系统维修养护、视频监控设施维修养护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生产</w:t>
      </w:r>
      <w:r>
        <w:rPr>
          <w:rFonts w:hint="eastAsia" w:ascii="宋体" w:hAnsi="宋体" w:eastAsia="宋体" w:cs="宋体"/>
          <w:color w:val="auto"/>
          <w:sz w:val="24"/>
          <w:szCs w:val="24"/>
          <w:highlight w:val="none"/>
          <w:lang w:eastAsia="zh-CN"/>
        </w:rPr>
        <w:t>管理</w:t>
      </w:r>
      <w:r>
        <w:rPr>
          <w:rFonts w:hint="eastAsia" w:ascii="宋体" w:hAnsi="宋体" w:eastAsia="宋体" w:cs="宋体"/>
          <w:color w:val="auto"/>
          <w:sz w:val="24"/>
          <w:szCs w:val="24"/>
          <w:highlight w:val="none"/>
        </w:rPr>
        <w:t>用房维修养护、绿化养护、围墙护栏维修养护、标识牌维修养护等。</w:t>
      </w:r>
    </w:p>
    <w:p w14:paraId="49F22BA2">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val="en-US" w:eastAsia="zh-CN"/>
        </w:rPr>
        <w:t>日常养护内容</w:t>
      </w:r>
    </w:p>
    <w:p w14:paraId="19048B0A">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水库大坝：对草坡、绿化进行修剪养护，保持坝顶及坝面整洁，无杂物、杂木、杂树；根据水库坝体现状对背水坡进行补</w:t>
      </w:r>
      <w:r>
        <w:rPr>
          <w:rFonts w:hint="eastAsia" w:ascii="宋体" w:hAnsi="宋体" w:cs="宋体"/>
          <w:color w:val="auto"/>
          <w:sz w:val="24"/>
          <w:szCs w:val="24"/>
          <w:highlight w:val="none"/>
          <w:lang w:eastAsia="zh-CN"/>
        </w:rPr>
        <w:t>植</w:t>
      </w:r>
      <w:r>
        <w:rPr>
          <w:rFonts w:hint="eastAsia" w:ascii="宋体" w:hAnsi="宋体" w:eastAsia="宋体" w:cs="宋体"/>
          <w:color w:val="auto"/>
          <w:sz w:val="24"/>
          <w:szCs w:val="24"/>
          <w:highlight w:val="none"/>
          <w:lang w:eastAsia="zh-CN"/>
        </w:rPr>
        <w:t>或重撒草籽作业；坝顶及背水坡局部坑洼、凹陷土方修补回填；清理排水沟，保持排水通畅；</w:t>
      </w:r>
      <w:r>
        <w:rPr>
          <w:rFonts w:hint="eastAsia" w:ascii="宋体" w:hAnsi="宋体" w:cs="宋体"/>
          <w:color w:val="auto"/>
          <w:sz w:val="24"/>
          <w:szCs w:val="24"/>
          <w:highlight w:val="none"/>
          <w:lang w:val="en-US" w:eastAsia="zh-CN"/>
        </w:rPr>
        <w:t>根据需要对坝顶栏杆刷漆维护，</w:t>
      </w:r>
      <w:r>
        <w:rPr>
          <w:rFonts w:hint="eastAsia" w:ascii="宋体" w:hAnsi="宋体" w:eastAsia="宋体" w:cs="宋体"/>
          <w:color w:val="auto"/>
          <w:sz w:val="24"/>
          <w:szCs w:val="24"/>
          <w:highlight w:val="none"/>
          <w:lang w:eastAsia="zh-CN"/>
        </w:rPr>
        <w:t>对坝下防冲工程损坏处</w:t>
      </w:r>
      <w:r>
        <w:rPr>
          <w:rFonts w:hint="eastAsia" w:ascii="宋体" w:hAnsi="宋体" w:eastAsia="宋体" w:cs="宋体"/>
          <w:color w:val="auto"/>
          <w:sz w:val="24"/>
          <w:szCs w:val="24"/>
          <w:highlight w:val="none"/>
          <w:lang w:val="en-US" w:eastAsia="zh-CN"/>
        </w:rPr>
        <w:t>进行修复</w:t>
      </w:r>
      <w:r>
        <w:rPr>
          <w:rFonts w:hint="eastAsia" w:ascii="宋体" w:hAnsi="宋体" w:eastAsia="宋体" w:cs="宋体"/>
          <w:color w:val="auto"/>
          <w:sz w:val="24"/>
          <w:szCs w:val="24"/>
          <w:highlight w:val="none"/>
          <w:lang w:eastAsia="zh-CN"/>
        </w:rPr>
        <w:t>。</w:t>
      </w:r>
    </w:p>
    <w:p w14:paraId="6390B72D">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溢洪道：清理溢洪道内的垃圾、土石方和影响泄洪的杂草、灌木、堆积物，保持溢洪道挡墙稳定；</w:t>
      </w:r>
      <w:r>
        <w:rPr>
          <w:rFonts w:hint="eastAsia" w:ascii="宋体" w:hAnsi="宋体" w:eastAsia="宋体" w:cs="宋体"/>
          <w:color w:val="auto"/>
          <w:sz w:val="24"/>
          <w:szCs w:val="24"/>
          <w:highlight w:val="none"/>
          <w:lang w:val="en-US" w:eastAsia="zh-CN"/>
        </w:rPr>
        <w:t>对混凝土剥蚀空蚀磨损、混凝土表面裂缝及时进行处理修复；</w:t>
      </w:r>
      <w:r>
        <w:rPr>
          <w:rFonts w:hint="eastAsia" w:ascii="宋体" w:hAnsi="宋体" w:eastAsia="宋体" w:cs="宋体"/>
          <w:color w:val="auto"/>
          <w:sz w:val="24"/>
          <w:szCs w:val="24"/>
          <w:highlight w:val="none"/>
          <w:lang w:eastAsia="zh-CN"/>
        </w:rPr>
        <w:t>协助所在乡镇（街道）、村，保持溢洪道无拦网。</w:t>
      </w:r>
    </w:p>
    <w:p w14:paraId="1268A24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放水系统：保持启闭设施、放水设施、闸门外观整洁，定期对闸门及启闭设备进行保养，做好除锈防腐工作，检查是否能正常开启与关闭。如无法修理的，及时通知工程管理单位予以更换。</w:t>
      </w:r>
    </w:p>
    <w:p w14:paraId="165840F1">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其他附属设施</w:t>
      </w:r>
    </w:p>
    <w:p w14:paraId="3F563947">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管理房和启闭机房：检查有无漏水情况、剥落的墙面，保持门窗、地面的整洁，确保各种电气设备完好，管理房和启闭机房能正常使用。</w:t>
      </w:r>
    </w:p>
    <w:p w14:paraId="4AC6EEFC">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上坝道路：及时清除道路两侧影响车辆通行的杂草、灌木，修补坑洼，确保防汛道路通畅，满足防汛抢险通行要求。当出现重大滑坡、道路塌方时，及时通知属地乡镇（街道）处理。</w:t>
      </w:r>
    </w:p>
    <w:p w14:paraId="08D0C9B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水雨情观测设施：进行经常性养护保持工程观测设施完整清洁，标识清晰。</w:t>
      </w:r>
      <w:r>
        <w:rPr>
          <w:rFonts w:hint="eastAsia" w:ascii="宋体" w:hAnsi="宋体" w:cs="宋体"/>
          <w:color w:val="auto"/>
          <w:sz w:val="24"/>
          <w:szCs w:val="24"/>
          <w:highlight w:val="none"/>
          <w:lang w:eastAsia="zh-CN"/>
        </w:rPr>
        <w:t>如有破损应及时更换。</w:t>
      </w:r>
    </w:p>
    <w:p w14:paraId="2B0976FB">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其他工作</w:t>
      </w:r>
    </w:p>
    <w:p w14:paraId="61A487EE">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保持标识标牌完整无缺失，字迹清晰；建立“一库一档”，同步做好维养资料收集及台账入册登记工作；发现库区管理和保护范围内出现侵占水域等禁止行为时，及时向所在乡镇（街道）报告；配合有关单位开展汛前检查、年度检查、特别检查等工作；配合做好上级的检查考核。</w:t>
      </w:r>
    </w:p>
    <w:p w14:paraId="0C7763A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三</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维修内容</w:t>
      </w:r>
    </w:p>
    <w:p w14:paraId="7BEA4420">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为解决小型水库各次检查中发现的可能影响工程安全和正常运转的问题，以及为提升水库外观形象等，而需要实施的工作量较大，单项投资相对较高的维修养护项目。根据检查情况，本次主要有：</w:t>
      </w:r>
    </w:p>
    <w:p w14:paraId="6C0881F2">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lang w:val="en-US" w:eastAsia="zh-CN"/>
        </w:rPr>
        <w:t>坝顶栏杆</w:t>
      </w:r>
      <w:r>
        <w:rPr>
          <w:rFonts w:hint="eastAsia" w:ascii="宋体" w:hAnsi="宋体" w:cs="宋体"/>
          <w:color w:val="auto"/>
          <w:sz w:val="24"/>
          <w:szCs w:val="24"/>
          <w:highlight w:val="none"/>
          <w:lang w:val="en-US" w:eastAsia="zh-CN"/>
        </w:rPr>
        <w:t>修复</w:t>
      </w:r>
      <w:r>
        <w:rPr>
          <w:rFonts w:hint="eastAsia" w:ascii="宋体" w:hAnsi="宋体" w:eastAsia="宋体" w:cs="宋体"/>
          <w:color w:val="auto"/>
          <w:sz w:val="24"/>
          <w:szCs w:val="24"/>
          <w:highlight w:val="none"/>
          <w:lang w:eastAsia="zh-CN"/>
        </w:rPr>
        <w:t>。对局部破损栏杆进行修补粉刷，并上漆养护。部分破损严重、安全隐患较大</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lang w:eastAsia="zh-CN"/>
        </w:rPr>
        <w:t>需拆除重建</w:t>
      </w:r>
      <w:r>
        <w:rPr>
          <w:rFonts w:hint="eastAsia" w:ascii="宋体" w:hAnsi="宋体" w:cs="宋体"/>
          <w:color w:val="auto"/>
          <w:sz w:val="24"/>
          <w:szCs w:val="24"/>
          <w:highlight w:val="none"/>
          <w:lang w:val="en-US" w:eastAsia="zh-CN"/>
        </w:rPr>
        <w:t>花岗岩栏杆</w:t>
      </w:r>
      <w:r>
        <w:rPr>
          <w:rFonts w:hint="eastAsia" w:ascii="宋体" w:hAnsi="宋体" w:eastAsia="宋体" w:cs="宋体"/>
          <w:color w:val="auto"/>
          <w:sz w:val="24"/>
          <w:szCs w:val="24"/>
          <w:highlight w:val="none"/>
          <w:lang w:eastAsia="zh-CN"/>
        </w:rPr>
        <w:t>。</w:t>
      </w:r>
    </w:p>
    <w:p w14:paraId="1F16FF2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）管理房修缮。对管理房、启闭机房存在的渗漏、墙体裂缝、粉刷脱落等问题进行修补或粉刷等处理。</w:t>
      </w:r>
      <w:r>
        <w:rPr>
          <w:rFonts w:hint="eastAsia" w:ascii="宋体" w:hAnsi="宋体" w:eastAsia="宋体" w:cs="宋体"/>
          <w:color w:val="auto"/>
          <w:sz w:val="24"/>
          <w:szCs w:val="24"/>
          <w:highlight w:val="none"/>
          <w:lang w:val="en-US" w:eastAsia="zh-CN"/>
        </w:rPr>
        <w:t>部分</w:t>
      </w:r>
      <w:r>
        <w:rPr>
          <w:rFonts w:hint="eastAsia" w:ascii="宋体" w:hAnsi="宋体" w:eastAsia="宋体" w:cs="宋体"/>
          <w:color w:val="auto"/>
          <w:sz w:val="24"/>
          <w:szCs w:val="24"/>
          <w:highlight w:val="none"/>
          <w:lang w:eastAsia="zh-CN"/>
        </w:rPr>
        <w:t>渗漏严重、裂缝贯穿等影响安全</w:t>
      </w:r>
      <w:r>
        <w:rPr>
          <w:rFonts w:hint="eastAsia" w:ascii="宋体" w:hAnsi="宋体" w:eastAsia="宋体" w:cs="宋体"/>
          <w:color w:val="auto"/>
          <w:sz w:val="24"/>
          <w:szCs w:val="24"/>
          <w:highlight w:val="none"/>
          <w:lang w:val="en-US" w:eastAsia="zh-CN"/>
        </w:rPr>
        <w:t>的进行</w:t>
      </w:r>
      <w:r>
        <w:rPr>
          <w:rFonts w:hint="eastAsia" w:ascii="宋体" w:hAnsi="宋体" w:eastAsia="宋体" w:cs="宋体"/>
          <w:color w:val="auto"/>
          <w:sz w:val="24"/>
          <w:szCs w:val="24"/>
          <w:highlight w:val="none"/>
          <w:lang w:eastAsia="zh-CN"/>
        </w:rPr>
        <w:t>大修，</w:t>
      </w:r>
      <w:r>
        <w:rPr>
          <w:rFonts w:hint="eastAsia" w:ascii="宋体" w:hAnsi="宋体" w:eastAsia="宋体" w:cs="宋体"/>
          <w:color w:val="auto"/>
          <w:sz w:val="24"/>
          <w:szCs w:val="24"/>
          <w:highlight w:val="none"/>
          <w:lang w:val="en-US" w:eastAsia="zh-CN"/>
        </w:rPr>
        <w:t>另有部分管理房考虑共享需要进行</w:t>
      </w:r>
      <w:r>
        <w:rPr>
          <w:rFonts w:hint="eastAsia" w:ascii="宋体" w:hAnsi="宋体" w:cs="宋体"/>
          <w:color w:val="auto"/>
          <w:sz w:val="24"/>
          <w:szCs w:val="24"/>
          <w:highlight w:val="none"/>
          <w:lang w:val="en-US" w:eastAsia="zh-CN"/>
        </w:rPr>
        <w:t>大</w:t>
      </w:r>
      <w:r>
        <w:rPr>
          <w:rFonts w:hint="eastAsia" w:ascii="宋体" w:hAnsi="宋体" w:eastAsia="宋体" w:cs="宋体"/>
          <w:color w:val="auto"/>
          <w:sz w:val="24"/>
          <w:szCs w:val="24"/>
          <w:highlight w:val="none"/>
          <w:lang w:val="en-US" w:eastAsia="zh-CN"/>
        </w:rPr>
        <w:t>改造。</w:t>
      </w:r>
    </w:p>
    <w:p w14:paraId="09BCDA6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（3）塌方沉陷清理修复。对局部沉陷、塌方进行处理，清理土石方并进行加固和防护处理。</w:t>
      </w:r>
    </w:p>
    <w:p w14:paraId="06585D7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渗水处理。对大坝、溢洪道等存在的渗漏情况，若是范围不大的散渗，可在技术人员的指导下，采取开挖导渗沟的方式进行处理。工程量较大、措施复杂、费用较高的渗水处理另行设计方案，不在本方案范围内。</w:t>
      </w:r>
    </w:p>
    <w:p w14:paraId="2E83239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（5）水尺更换。对破损严重的水尺及水尺柱更换</w:t>
      </w:r>
      <w:r>
        <w:rPr>
          <w:rFonts w:hint="eastAsia" w:ascii="宋体" w:hAnsi="宋体" w:cs="宋体"/>
          <w:color w:val="auto"/>
          <w:sz w:val="24"/>
          <w:szCs w:val="24"/>
          <w:highlight w:val="none"/>
          <w:lang w:val="en-US" w:eastAsia="zh-CN"/>
        </w:rPr>
        <w:t>为花岗岩水位尺</w:t>
      </w:r>
      <w:r>
        <w:rPr>
          <w:rFonts w:hint="eastAsia" w:ascii="宋体" w:hAnsi="宋体" w:eastAsia="宋体" w:cs="宋体"/>
          <w:color w:val="auto"/>
          <w:sz w:val="24"/>
          <w:szCs w:val="24"/>
          <w:highlight w:val="none"/>
          <w:lang w:val="en-US" w:eastAsia="zh-CN"/>
        </w:rPr>
        <w:t>。</w:t>
      </w:r>
    </w:p>
    <w:p w14:paraId="7BB6E658">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lang w:val="en-US" w:eastAsia="zh-CN"/>
        </w:rPr>
        <w:t>（6）路面铺填（硬化）。对交通状况较差的路面进行铺填或硬化，局部路段进行连通，以方便通行。</w:t>
      </w:r>
    </w:p>
    <w:p w14:paraId="3694B3F9">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二、合同金额</w:t>
      </w:r>
    </w:p>
    <w:p w14:paraId="078E4256">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jc w:val="both"/>
        <w:textAlignment w:val="auto"/>
        <w:outlineLvl w:val="9"/>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本合同金额为（大写）：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元）人民币。</w:t>
      </w:r>
      <w:r>
        <w:rPr>
          <w:rFonts w:hint="eastAsia" w:hAnsi="宋体" w:cs="宋体"/>
          <w:color w:val="auto"/>
          <w:sz w:val="24"/>
          <w:szCs w:val="24"/>
          <w:highlight w:val="none"/>
          <w:lang w:val="en-US" w:eastAsia="zh-CN"/>
        </w:rPr>
        <w:t>综合优惠率为</w:t>
      </w:r>
      <w:r>
        <w:rPr>
          <w:rFonts w:hint="eastAsia" w:hAnsi="宋体" w:cs="宋体"/>
          <w:color w:val="auto"/>
          <w:sz w:val="24"/>
          <w:szCs w:val="24"/>
          <w:highlight w:val="none"/>
          <w:u w:val="single"/>
          <w:lang w:val="en-US" w:eastAsia="zh-CN"/>
        </w:rPr>
        <w:t xml:space="preserve">            </w:t>
      </w:r>
      <w:r>
        <w:rPr>
          <w:rFonts w:hint="eastAsia" w:hAnsi="宋体" w:cs="宋体"/>
          <w:color w:val="auto"/>
          <w:sz w:val="24"/>
          <w:szCs w:val="24"/>
          <w:highlight w:val="none"/>
          <w:u w:val="none"/>
          <w:lang w:val="en-US" w:eastAsia="zh-CN"/>
        </w:rPr>
        <w:t>。</w:t>
      </w:r>
    </w:p>
    <w:p w14:paraId="3CB591F6">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jc w:val="both"/>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三、技术资料</w:t>
      </w:r>
    </w:p>
    <w:p w14:paraId="619F7342">
      <w:pPr>
        <w:pStyle w:val="7"/>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1.乙方应按采购文件规定的时间向甲方提供有关技术资料。</w:t>
      </w:r>
    </w:p>
    <w:p w14:paraId="1F00C851">
      <w:pPr>
        <w:pStyle w:val="7"/>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2.没有甲方事先书面同意，乙方不得将由甲方提供的</w:t>
      </w:r>
      <w:r>
        <w:rPr>
          <w:rFonts w:hint="eastAsia" w:ascii="宋体" w:hAnsi="宋体" w:eastAsia="宋体" w:cs="宋体"/>
          <w:color w:val="auto"/>
          <w:sz w:val="24"/>
          <w:szCs w:val="24"/>
          <w:highlight w:val="none"/>
          <w:lang w:eastAsia="zh-CN"/>
        </w:rPr>
        <w:t>有关合同或任何合同条文、规格、</w:t>
      </w:r>
      <w:r>
        <w:rPr>
          <w:rFonts w:hint="eastAsia" w:ascii="宋体" w:hAnsi="宋体" w:eastAsia="宋体" w:cs="宋体"/>
          <w:color w:val="auto"/>
          <w:sz w:val="24"/>
          <w:szCs w:val="24"/>
          <w:highlight w:val="none"/>
        </w:rPr>
        <w:t>计划</w:t>
      </w:r>
      <w:r>
        <w:rPr>
          <w:rFonts w:hint="eastAsia" w:ascii="宋体" w:hAnsi="宋体" w:eastAsia="宋体" w:cs="宋体"/>
          <w:color w:val="auto"/>
          <w:sz w:val="24"/>
          <w:szCs w:val="24"/>
          <w:highlight w:val="none"/>
          <w:lang w:eastAsia="zh-CN"/>
        </w:rPr>
        <w:t>、图纸、样品</w:t>
      </w:r>
      <w:r>
        <w:rPr>
          <w:rFonts w:hint="eastAsia" w:ascii="宋体" w:hAnsi="宋体" w:eastAsia="宋体" w:cs="宋体"/>
          <w:color w:val="auto"/>
          <w:sz w:val="24"/>
          <w:szCs w:val="24"/>
          <w:highlight w:val="none"/>
        </w:rPr>
        <w:t>或资料提供给与履行本合同无关的任何其他人。即使向履行本合同有关的人员提供，也应注意保密并限于履行合同的必需范围。</w:t>
      </w:r>
    </w:p>
    <w:p w14:paraId="6B428072">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四、知识产权</w:t>
      </w:r>
    </w:p>
    <w:p w14:paraId="6FEDD786">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乙方应保证</w:t>
      </w:r>
      <w:r>
        <w:rPr>
          <w:rFonts w:hint="eastAsia" w:ascii="宋体" w:hAnsi="宋体" w:eastAsia="宋体" w:cs="宋体"/>
          <w:color w:val="auto"/>
          <w:sz w:val="24"/>
          <w:szCs w:val="24"/>
          <w:highlight w:val="none"/>
          <w:lang w:eastAsia="zh-CN"/>
        </w:rPr>
        <w:t>提供</w:t>
      </w:r>
      <w:r>
        <w:rPr>
          <w:rFonts w:hint="eastAsia" w:ascii="宋体" w:hAnsi="宋体" w:eastAsia="宋体" w:cs="宋体"/>
          <w:color w:val="auto"/>
          <w:sz w:val="24"/>
          <w:szCs w:val="24"/>
          <w:highlight w:val="none"/>
        </w:rPr>
        <w:t>服务过程中不会侵犯任何第三方的知识产权</w:t>
      </w:r>
      <w:r>
        <w:rPr>
          <w:rFonts w:hint="eastAsia" w:ascii="宋体" w:hAnsi="宋体" w:eastAsia="宋体" w:cs="宋体"/>
          <w:bCs/>
          <w:color w:val="auto"/>
          <w:sz w:val="24"/>
          <w:szCs w:val="24"/>
          <w:highlight w:val="none"/>
        </w:rPr>
        <w:t>。</w:t>
      </w:r>
    </w:p>
    <w:p w14:paraId="15051D3D">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五、履约保证金</w:t>
      </w:r>
    </w:p>
    <w:p w14:paraId="79A629BA">
      <w:pPr>
        <w:keepNext w:val="0"/>
        <w:keepLines w:val="0"/>
        <w:pageBreakBefore w:val="0"/>
        <w:widowControl/>
        <w:kinsoku/>
        <w:wordWrap/>
        <w:overflowPunct/>
        <w:topLinePunct w:val="0"/>
        <w:autoSpaceDE/>
        <w:autoSpaceDN/>
        <w:bidi w:val="0"/>
        <w:adjustRightInd/>
        <w:spacing w:beforeAutospacing="0" w:afterAutospacing="0"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none"/>
          <w:lang w:val="en-US" w:eastAsia="zh-CN"/>
        </w:rPr>
        <w:t>本项目无需缴纳</w:t>
      </w:r>
      <w:r>
        <w:rPr>
          <w:rFonts w:hint="eastAsia" w:ascii="宋体" w:hAnsi="宋体" w:eastAsia="宋体" w:cs="宋体"/>
          <w:color w:val="auto"/>
          <w:kern w:val="0"/>
          <w:sz w:val="24"/>
          <w:szCs w:val="24"/>
          <w:highlight w:val="none"/>
          <w:u w:val="none"/>
        </w:rPr>
        <w:t>履约保证金</w:t>
      </w:r>
      <w:r>
        <w:rPr>
          <w:rFonts w:hint="eastAsia" w:ascii="宋体" w:hAnsi="宋体" w:eastAsia="宋体" w:cs="宋体"/>
          <w:color w:val="auto"/>
          <w:sz w:val="24"/>
          <w:szCs w:val="24"/>
          <w:highlight w:val="none"/>
          <w:lang w:eastAsia="zh-CN"/>
        </w:rPr>
        <w:t>。</w:t>
      </w:r>
    </w:p>
    <w:p w14:paraId="6B22BEA7">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六、转包或分包</w:t>
      </w:r>
    </w:p>
    <w:p w14:paraId="0FB3E8CE">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1.本合同范围的服务，应由乙方直接供应，不得转让他人供应；</w:t>
      </w:r>
    </w:p>
    <w:p w14:paraId="4F89C2D6">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2.除非得到甲方的书面同意，乙方不得将本合同范围的服务全部或部分分包给他人供应；</w:t>
      </w:r>
    </w:p>
    <w:p w14:paraId="5F5B2027">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3.如有转让和未经甲方同意的分包行为，甲方有权解除合同。</w:t>
      </w:r>
    </w:p>
    <w:p w14:paraId="55767639">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七、服务质量保证期</w:t>
      </w:r>
      <w:r>
        <w:rPr>
          <w:rFonts w:hint="eastAsia" w:ascii="宋体" w:hAnsi="宋体" w:eastAsia="宋体" w:cs="宋体"/>
          <w:b/>
          <w:color w:val="auto"/>
          <w:sz w:val="24"/>
          <w:szCs w:val="24"/>
          <w:highlight w:val="none"/>
          <w:lang w:eastAsia="zh-CN"/>
        </w:rPr>
        <w:t>和服务质量保证金（选用）</w:t>
      </w:r>
    </w:p>
    <w:p w14:paraId="1E3634CB">
      <w:pPr>
        <w:pStyle w:val="7"/>
        <w:keepNext w:val="0"/>
        <w:keepLines w:val="0"/>
        <w:pageBreakBefore w:val="0"/>
        <w:tabs>
          <w:tab w:val="left" w:pos="900"/>
          <w:tab w:val="left" w:pos="1080"/>
        </w:tabs>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1.服务质量保证期</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3  </w:t>
      </w:r>
      <w:r>
        <w:rPr>
          <w:rFonts w:hint="eastAsia" w:hAnsi="宋体" w:cs="宋体"/>
          <w:color w:val="auto"/>
          <w:sz w:val="24"/>
          <w:szCs w:val="24"/>
          <w:highlight w:val="none"/>
          <w:u w:val="none"/>
          <w:lang w:val="en-US" w:eastAsia="zh-CN"/>
        </w:rPr>
        <w:t>个月</w:t>
      </w:r>
      <w:r>
        <w:rPr>
          <w:rFonts w:hint="eastAsia" w:ascii="宋体" w:hAnsi="宋体" w:eastAsia="宋体" w:cs="宋体"/>
          <w:color w:val="auto"/>
          <w:sz w:val="24"/>
          <w:szCs w:val="24"/>
          <w:highlight w:val="none"/>
        </w:rPr>
        <w:t>。（自合同</w:t>
      </w:r>
      <w:r>
        <w:rPr>
          <w:rFonts w:hint="eastAsia" w:ascii="宋体" w:hAnsi="宋体" w:eastAsia="宋体" w:cs="宋体"/>
          <w:color w:val="auto"/>
          <w:sz w:val="24"/>
          <w:szCs w:val="24"/>
          <w:highlight w:val="none"/>
          <w:lang w:eastAsia="zh-CN"/>
        </w:rPr>
        <w:t>生效</w:t>
      </w:r>
      <w:r>
        <w:rPr>
          <w:rFonts w:hint="eastAsia" w:ascii="宋体" w:hAnsi="宋体" w:eastAsia="宋体" w:cs="宋体"/>
          <w:color w:val="auto"/>
          <w:sz w:val="24"/>
          <w:szCs w:val="24"/>
          <w:highlight w:val="none"/>
        </w:rPr>
        <w:t>之日起计）</w:t>
      </w:r>
    </w:p>
    <w:p w14:paraId="4F5B9870">
      <w:pPr>
        <w:pStyle w:val="7"/>
        <w:keepNext w:val="0"/>
        <w:keepLines w:val="0"/>
        <w:pageBreakBefore w:val="0"/>
        <w:tabs>
          <w:tab w:val="left" w:pos="900"/>
          <w:tab w:val="left" w:pos="1080"/>
        </w:tabs>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2.服务质量保证金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w:t>
      </w:r>
    </w:p>
    <w:p w14:paraId="2FE94AF9">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八、合同履行时间、履行方式及履行地点</w:t>
      </w:r>
    </w:p>
    <w:p w14:paraId="41781612">
      <w:pPr>
        <w:pStyle w:val="7"/>
        <w:keepNext w:val="0"/>
        <w:keepLines w:val="0"/>
        <w:pageBreakBefore w:val="0"/>
        <w:numPr>
          <w:ilvl w:val="0"/>
          <w:numId w:val="0"/>
        </w:numPr>
        <w:tabs>
          <w:tab w:val="left" w:pos="900"/>
          <w:tab w:val="left" w:pos="1080"/>
        </w:tabs>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snapToGrid w:val="0"/>
          <w:color w:val="auto"/>
          <w:kern w:val="2"/>
          <w:sz w:val="24"/>
          <w:szCs w:val="24"/>
          <w:highlight w:val="none"/>
          <w:lang w:val="en-US" w:eastAsia="zh-CN" w:bidi="ar-SA"/>
        </w:rPr>
        <w:t>1.</w:t>
      </w:r>
      <w:r>
        <w:rPr>
          <w:rFonts w:hint="eastAsia" w:ascii="宋体" w:hAnsi="宋体" w:eastAsia="宋体" w:cs="宋体"/>
          <w:color w:val="auto"/>
          <w:sz w:val="24"/>
          <w:szCs w:val="24"/>
          <w:highlight w:val="none"/>
        </w:rPr>
        <w:t>履行时间</w:t>
      </w:r>
      <w:r>
        <w:rPr>
          <w:rFonts w:hint="eastAsia" w:ascii="宋体" w:hAnsi="宋体" w:eastAsia="宋体" w:cs="宋体"/>
          <w:bCs/>
          <w:color w:val="auto"/>
          <w:sz w:val="24"/>
          <w:szCs w:val="24"/>
          <w:highlight w:val="none"/>
        </w:rPr>
        <w:t>：</w:t>
      </w:r>
      <w:r>
        <w:rPr>
          <w:rFonts w:hint="eastAsia" w:ascii="宋体" w:hAnsi="宋体" w:eastAsia="宋体" w:cs="宋体"/>
          <w:color w:val="auto"/>
          <w:sz w:val="24"/>
          <w:szCs w:val="24"/>
          <w:highlight w:val="none"/>
          <w:lang w:val="en-US" w:eastAsia="zh-CN"/>
        </w:rPr>
        <w:t>2025年4月至2025年12月</w:t>
      </w:r>
      <w:r>
        <w:rPr>
          <w:rFonts w:hint="eastAsia" w:ascii="宋体" w:hAnsi="宋体" w:eastAsia="宋体" w:cs="宋体"/>
          <w:b w:val="0"/>
          <w:bCs w:val="0"/>
          <w:color w:val="auto"/>
          <w:sz w:val="24"/>
          <w:szCs w:val="24"/>
          <w:highlight w:val="none"/>
          <w:lang w:eastAsia="zh-CN"/>
        </w:rPr>
        <w:t>。</w:t>
      </w:r>
    </w:p>
    <w:p w14:paraId="74530242">
      <w:pPr>
        <w:keepNext w:val="0"/>
        <w:keepLines w:val="0"/>
        <w:pageBreakBefore w:val="0"/>
        <w:widowControl/>
        <w:numPr>
          <w:ilvl w:val="0"/>
          <w:numId w:val="0"/>
        </w:numPr>
        <w:tabs>
          <w:tab w:val="left" w:pos="900"/>
          <w:tab w:val="left" w:pos="1080"/>
        </w:tabs>
        <w:kinsoku/>
        <w:wordWrap/>
        <w:overflowPunct/>
        <w:topLinePunct w:val="0"/>
        <w:autoSpaceDE/>
        <w:autoSpaceDN/>
        <w:bidi w:val="0"/>
        <w:adjustRightInd/>
        <w:spacing w:beforeAutospacing="0" w:afterAutospacing="0" w:line="360" w:lineRule="auto"/>
        <w:ind w:left="0" w:leftChars="0" w:right="0" w:rightChars="0" w:firstLine="480" w:firstLineChars="20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SA"/>
        </w:rPr>
        <w:t>2.</w:t>
      </w:r>
      <w:r>
        <w:rPr>
          <w:rFonts w:hint="eastAsia" w:ascii="宋体" w:hAnsi="宋体" w:eastAsia="宋体" w:cs="宋体"/>
          <w:color w:val="auto"/>
          <w:sz w:val="24"/>
          <w:szCs w:val="24"/>
          <w:highlight w:val="none"/>
        </w:rPr>
        <w:t>履行方式</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按要求提供</w:t>
      </w:r>
      <w:r>
        <w:rPr>
          <w:rFonts w:hint="eastAsia" w:ascii="宋体" w:hAnsi="宋体" w:eastAsia="宋体" w:cs="宋体"/>
          <w:color w:val="auto"/>
          <w:sz w:val="24"/>
          <w:szCs w:val="24"/>
          <w:highlight w:val="none"/>
          <w:lang w:eastAsia="zh-CN"/>
        </w:rPr>
        <w:t>江山市小型水库“以大带小”维修养护（2025年度）的服务。</w:t>
      </w:r>
    </w:p>
    <w:p w14:paraId="09430BA0">
      <w:pPr>
        <w:pStyle w:val="7"/>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snapToGrid w:val="0"/>
          <w:color w:val="auto"/>
          <w:kern w:val="2"/>
          <w:sz w:val="24"/>
          <w:szCs w:val="24"/>
          <w:highlight w:val="none"/>
          <w:lang w:val="en-US" w:eastAsia="zh-CN" w:bidi="ar-SA"/>
        </w:rPr>
        <w:t>3.</w:t>
      </w:r>
      <w:r>
        <w:rPr>
          <w:rFonts w:hint="eastAsia" w:ascii="宋体" w:hAnsi="宋体" w:eastAsia="宋体" w:cs="宋体"/>
          <w:color w:val="auto"/>
          <w:sz w:val="24"/>
          <w:szCs w:val="24"/>
          <w:highlight w:val="none"/>
        </w:rPr>
        <w:t>履行地点</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eastAsia="zh-CN"/>
        </w:rPr>
        <w:t>江山市</w:t>
      </w:r>
      <w:r>
        <w:rPr>
          <w:rFonts w:hint="eastAsia" w:ascii="宋体" w:hAnsi="宋体" w:eastAsia="宋体" w:cs="宋体"/>
          <w:color w:val="auto"/>
          <w:sz w:val="24"/>
          <w:szCs w:val="24"/>
          <w:highlight w:val="none"/>
          <w:lang w:val="en-IE" w:eastAsia="zh-CN"/>
        </w:rPr>
        <w:t>。</w:t>
      </w:r>
    </w:p>
    <w:p w14:paraId="3674A021">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九、款项支付</w:t>
      </w:r>
    </w:p>
    <w:p w14:paraId="2F040BEE">
      <w:pPr>
        <w:keepNext w:val="0"/>
        <w:keepLines w:val="0"/>
        <w:pageBreakBefore w:val="0"/>
        <w:widowControl/>
        <w:kinsoku/>
        <w:wordWrap/>
        <w:overflowPunct/>
        <w:topLinePunct w:val="0"/>
        <w:autoSpaceDE/>
        <w:autoSpaceDN/>
        <w:bidi w:val="0"/>
        <w:adjustRightInd/>
        <w:spacing w:beforeAutospacing="0" w:afterAutospacing="0" w:line="360" w:lineRule="auto"/>
        <w:ind w:left="0" w:leftChars="0" w:right="0" w:rightChars="0" w:firstLine="480" w:firstLineChars="200"/>
        <w:jc w:val="left"/>
        <w:textAlignment w:val="auto"/>
        <w:outlineLvl w:val="9"/>
        <w:rPr>
          <w:rFonts w:hint="eastAsia" w:ascii="宋体" w:hAnsi="宋体" w:eastAsia="宋体" w:cs="宋体"/>
          <w:color w:val="auto"/>
          <w:kern w:val="0"/>
          <w:sz w:val="24"/>
          <w:szCs w:val="24"/>
          <w:highlight w:val="none"/>
          <w:lang w:val="en-US" w:eastAsia="zh-CN"/>
        </w:rPr>
      </w:pPr>
      <w:r>
        <w:rPr>
          <w:rFonts w:hint="eastAsia" w:ascii="宋体" w:hAnsi="宋体" w:eastAsia="宋体" w:cs="宋体"/>
          <w:bCs/>
          <w:color w:val="auto"/>
          <w:sz w:val="24"/>
          <w:szCs w:val="24"/>
          <w:highlight w:val="none"/>
        </w:rPr>
        <w:t>付款方式：</w:t>
      </w:r>
      <w:r>
        <w:rPr>
          <w:rFonts w:hint="eastAsia" w:ascii="宋体" w:hAnsi="宋体" w:eastAsia="宋体" w:cs="宋体"/>
          <w:bCs/>
          <w:color w:val="auto"/>
          <w:sz w:val="24"/>
          <w:szCs w:val="24"/>
          <w:highlight w:val="none"/>
          <w:lang w:val="en-US" w:eastAsia="zh-CN"/>
        </w:rPr>
        <w:t>合同签订后一个月内支付合同款的40%，项目完工验收</w:t>
      </w:r>
      <w:r>
        <w:rPr>
          <w:rFonts w:hint="eastAsia" w:ascii="宋体" w:hAnsi="宋体" w:cs="宋体"/>
          <w:bCs/>
          <w:color w:val="auto"/>
          <w:sz w:val="24"/>
          <w:szCs w:val="24"/>
          <w:highlight w:val="none"/>
          <w:lang w:val="en-US" w:eastAsia="zh-CN"/>
        </w:rPr>
        <w:t>并经审计后</w:t>
      </w:r>
      <w:r>
        <w:rPr>
          <w:rFonts w:hint="eastAsia" w:ascii="宋体" w:hAnsi="宋体" w:eastAsia="宋体" w:cs="宋体"/>
          <w:bCs/>
          <w:color w:val="auto"/>
          <w:sz w:val="24"/>
          <w:szCs w:val="24"/>
          <w:highlight w:val="none"/>
          <w:lang w:val="en-US" w:eastAsia="zh-CN"/>
        </w:rPr>
        <w:t>三十天内付清</w:t>
      </w:r>
      <w:r>
        <w:rPr>
          <w:rFonts w:hint="eastAsia" w:ascii="宋体" w:hAnsi="宋体" w:cs="宋体"/>
          <w:bCs/>
          <w:color w:val="auto"/>
          <w:sz w:val="24"/>
          <w:szCs w:val="24"/>
          <w:highlight w:val="none"/>
          <w:lang w:val="en-US" w:eastAsia="zh-CN"/>
        </w:rPr>
        <w:t>尾</w:t>
      </w:r>
      <w:r>
        <w:rPr>
          <w:rFonts w:hint="eastAsia" w:ascii="宋体" w:hAnsi="宋体" w:eastAsia="宋体" w:cs="宋体"/>
          <w:bCs/>
          <w:color w:val="auto"/>
          <w:sz w:val="24"/>
          <w:szCs w:val="24"/>
          <w:highlight w:val="none"/>
          <w:lang w:val="en-US" w:eastAsia="zh-CN"/>
        </w:rPr>
        <w:t>款。</w:t>
      </w:r>
    </w:p>
    <w:p w14:paraId="22792CF6">
      <w:pPr>
        <w:pStyle w:val="7"/>
        <w:keepNext w:val="0"/>
        <w:keepLines w:val="0"/>
        <w:pageBreakBefore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十、税费</w:t>
      </w:r>
    </w:p>
    <w:p w14:paraId="0395BFF9">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本合同执行中相关的一切税费均由乙方负担。</w:t>
      </w:r>
    </w:p>
    <w:p w14:paraId="6CD9059E">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十一、质量保证及后续服务</w:t>
      </w:r>
    </w:p>
    <w:p w14:paraId="115CAE99">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1．乙方应按采购文件规定向甲方提供服务。</w:t>
      </w:r>
    </w:p>
    <w:p w14:paraId="24E1A512">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2．乙方提供的服务成果在服务质量保证期内发生故障，乙方应负责免费提供后续服务。对达不到要求者，根据实际情况，</w:t>
      </w:r>
      <w:r>
        <w:rPr>
          <w:rFonts w:hint="eastAsia" w:ascii="宋体" w:hAnsi="宋体" w:eastAsia="宋体" w:cs="宋体"/>
          <w:color w:val="auto"/>
          <w:sz w:val="24"/>
          <w:szCs w:val="24"/>
          <w:highlight w:val="none"/>
          <w:lang w:eastAsia="zh-CN"/>
        </w:rPr>
        <w:t>经</w:t>
      </w:r>
      <w:r>
        <w:rPr>
          <w:rFonts w:hint="eastAsia" w:ascii="宋体" w:hAnsi="宋体" w:eastAsia="宋体" w:cs="宋体"/>
          <w:color w:val="auto"/>
          <w:sz w:val="24"/>
          <w:szCs w:val="24"/>
          <w:highlight w:val="none"/>
        </w:rPr>
        <w:t>双方协商</w:t>
      </w:r>
      <w:r>
        <w:rPr>
          <w:rFonts w:hint="eastAsia" w:ascii="宋体" w:hAnsi="宋体" w:eastAsia="宋体" w:cs="宋体"/>
          <w:color w:val="auto"/>
          <w:sz w:val="24"/>
          <w:szCs w:val="24"/>
          <w:highlight w:val="none"/>
          <w:lang w:eastAsia="zh-CN"/>
        </w:rPr>
        <w:t>，可按以下办法</w:t>
      </w:r>
      <w:r>
        <w:rPr>
          <w:rFonts w:hint="eastAsia" w:ascii="宋体" w:hAnsi="宋体" w:eastAsia="宋体" w:cs="宋体"/>
          <w:color w:val="auto"/>
          <w:sz w:val="24"/>
          <w:szCs w:val="24"/>
          <w:highlight w:val="none"/>
        </w:rPr>
        <w:t>处理</w:t>
      </w:r>
      <w:r>
        <w:rPr>
          <w:rFonts w:hint="eastAsia" w:ascii="宋体" w:hAnsi="宋体" w:eastAsia="宋体" w:cs="宋体"/>
          <w:color w:val="auto"/>
          <w:sz w:val="24"/>
          <w:szCs w:val="24"/>
          <w:highlight w:val="none"/>
          <w:lang w:eastAsia="zh-CN"/>
        </w:rPr>
        <w:t>：</w:t>
      </w:r>
    </w:p>
    <w:p w14:paraId="4F015E17">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）重做：由</w:t>
      </w: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lang w:eastAsia="zh-CN"/>
        </w:rPr>
        <w:t>承担所发生的全部费用。</w:t>
      </w:r>
    </w:p>
    <w:p w14:paraId="057CE3B1">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）贬值处理：由甲</w:t>
      </w:r>
      <w:r>
        <w:rPr>
          <w:rFonts w:hint="eastAsia" w:ascii="宋体" w:hAnsi="宋体" w:eastAsia="宋体" w:cs="宋体"/>
          <w:color w:val="auto"/>
          <w:sz w:val="24"/>
          <w:szCs w:val="24"/>
          <w:highlight w:val="none"/>
        </w:rPr>
        <w:t>乙</w:t>
      </w:r>
      <w:r>
        <w:rPr>
          <w:rFonts w:hint="eastAsia" w:ascii="宋体" w:hAnsi="宋体" w:eastAsia="宋体" w:cs="宋体"/>
          <w:color w:val="auto"/>
          <w:sz w:val="24"/>
          <w:szCs w:val="24"/>
          <w:highlight w:val="none"/>
          <w:lang w:eastAsia="zh-CN"/>
        </w:rPr>
        <w:t>双</w:t>
      </w:r>
      <w:r>
        <w:rPr>
          <w:rFonts w:hint="eastAsia" w:ascii="宋体" w:hAnsi="宋体" w:eastAsia="宋体" w:cs="宋体"/>
          <w:color w:val="auto"/>
          <w:sz w:val="24"/>
          <w:szCs w:val="24"/>
          <w:highlight w:val="none"/>
        </w:rPr>
        <w:t>方</w:t>
      </w:r>
      <w:r>
        <w:rPr>
          <w:rFonts w:hint="eastAsia" w:ascii="宋体" w:hAnsi="宋体" w:eastAsia="宋体" w:cs="宋体"/>
          <w:color w:val="auto"/>
          <w:sz w:val="24"/>
          <w:szCs w:val="24"/>
          <w:highlight w:val="none"/>
          <w:lang w:eastAsia="zh-CN"/>
        </w:rPr>
        <w:t>合议定价。</w:t>
      </w:r>
    </w:p>
    <w:p w14:paraId="38BF5094">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）解除合同。</w:t>
      </w:r>
    </w:p>
    <w:p w14:paraId="696F85F4">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3.如在使用过程中发生问题，乙方在接到甲方通知后在48小时内到达</w:t>
      </w:r>
      <w:r>
        <w:rPr>
          <w:rFonts w:hint="eastAsia" w:ascii="宋体" w:hAnsi="宋体" w:eastAsia="宋体" w:cs="宋体"/>
          <w:color w:val="auto"/>
          <w:sz w:val="24"/>
          <w:szCs w:val="24"/>
          <w:highlight w:val="none"/>
          <w:lang w:eastAsia="zh-CN"/>
        </w:rPr>
        <w:t>甲方</w:t>
      </w:r>
      <w:r>
        <w:rPr>
          <w:rFonts w:hint="eastAsia" w:ascii="宋体" w:hAnsi="宋体" w:eastAsia="宋体" w:cs="宋体"/>
          <w:color w:val="auto"/>
          <w:sz w:val="24"/>
          <w:szCs w:val="24"/>
          <w:highlight w:val="none"/>
        </w:rPr>
        <w:t>现场。</w:t>
      </w:r>
    </w:p>
    <w:p w14:paraId="747CA6B8">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在服务质量保证期内，乙方应对出现的质量及安全问题负责处理解决并承担一切费用。</w:t>
      </w:r>
    </w:p>
    <w:p w14:paraId="13BE5C58">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十二、违约责任</w:t>
      </w:r>
    </w:p>
    <w:p w14:paraId="6FE27B4C">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szCs w:val="24"/>
          <w:highlight w:val="none"/>
        </w:rPr>
        <w:t>甲方无正当理由拒收接受服务的，甲方向乙方偿付合同款项百分之五作为违约金。</w:t>
      </w:r>
    </w:p>
    <w:p w14:paraId="66147664">
      <w:pPr>
        <w:pStyle w:val="7"/>
        <w:keepNext w:val="0"/>
        <w:keepLines w:val="0"/>
        <w:pageBreakBefore w:val="0"/>
        <w:widowControl w:val="0"/>
        <w:numPr>
          <w:ilvl w:val="0"/>
          <w:numId w:val="0"/>
        </w:numPr>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snapToGrid w:val="0"/>
          <w:color w:val="auto"/>
          <w:kern w:val="2"/>
          <w:sz w:val="24"/>
          <w:szCs w:val="24"/>
          <w:highlight w:val="none"/>
          <w:lang w:val="en-US" w:eastAsia="zh-CN" w:bidi="ar-SA"/>
        </w:rPr>
        <w:t>2.</w:t>
      </w:r>
      <w:r>
        <w:rPr>
          <w:rFonts w:hint="eastAsia" w:ascii="宋体" w:hAnsi="宋体" w:eastAsia="宋体" w:cs="宋体"/>
          <w:color w:val="auto"/>
          <w:sz w:val="24"/>
          <w:szCs w:val="24"/>
          <w:highlight w:val="none"/>
        </w:rPr>
        <w:t>甲方无故逾期验收和办理款项支付手续的,甲方应按逾期付款总额每日万分之五向乙方支付违约金。</w:t>
      </w:r>
    </w:p>
    <w:p w14:paraId="191CD38A">
      <w:pPr>
        <w:pStyle w:val="7"/>
        <w:keepNext w:val="0"/>
        <w:keepLines w:val="0"/>
        <w:pageBreakBefore w:val="0"/>
        <w:widowControl w:val="0"/>
        <w:numPr>
          <w:ilvl w:val="0"/>
          <w:numId w:val="0"/>
        </w:numPr>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snapToGrid w:val="0"/>
          <w:color w:val="auto"/>
          <w:kern w:val="2"/>
          <w:sz w:val="24"/>
          <w:szCs w:val="24"/>
          <w:highlight w:val="none"/>
          <w:lang w:val="en-US" w:eastAsia="zh-CN" w:bidi="ar-SA"/>
        </w:rPr>
        <w:t>3.</w:t>
      </w:r>
      <w:r>
        <w:rPr>
          <w:rFonts w:hint="eastAsia" w:ascii="宋体" w:hAnsi="宋体" w:eastAsia="宋体" w:cs="宋体"/>
          <w:color w:val="auto"/>
          <w:sz w:val="24"/>
          <w:szCs w:val="24"/>
          <w:highlight w:val="none"/>
        </w:rPr>
        <w:t>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的违约金，如造成甲方损失超过违约金的，超出部分由乙方继续承担赔偿责任。</w:t>
      </w:r>
    </w:p>
    <w:p w14:paraId="722DB047">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十三、不可抗力事件处理</w:t>
      </w:r>
    </w:p>
    <w:p w14:paraId="00F6D09E">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1.在合同有效期内，任何一方因不可抗力事件导致不能履行合同，则合同履行期可延长，其延长期与不可抗力影响期相同。</w:t>
      </w:r>
    </w:p>
    <w:p w14:paraId="0DC4FBFB">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w:t>
      </w:r>
    </w:p>
    <w:p w14:paraId="084963AB">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00499D33">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十四、诉讼</w:t>
      </w:r>
    </w:p>
    <w:p w14:paraId="55386B71">
      <w:pPr>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双方在执行合同中所发生的一切争议，应通过协商解决。如协商不成，可向甲方所在地法院起诉。</w:t>
      </w:r>
    </w:p>
    <w:p w14:paraId="1DD1F4D6">
      <w:pPr>
        <w:pStyle w:val="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left="0" w:leftChars="0" w:right="0" w:rightChars="0" w:firstLine="482" w:firstLineChars="20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十五、合同生效及其它</w:t>
      </w:r>
    </w:p>
    <w:p w14:paraId="7BC389E2">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合同经双方法定代表人或授权代表签字</w:t>
      </w:r>
      <w:r>
        <w:rPr>
          <w:rFonts w:hint="eastAsia" w:ascii="宋体" w:hAnsi="宋体" w:eastAsia="宋体" w:cs="宋体"/>
          <w:color w:val="auto"/>
          <w:sz w:val="24"/>
          <w:szCs w:val="24"/>
          <w:highlight w:val="none"/>
          <w:lang w:eastAsia="zh-CN"/>
        </w:rPr>
        <w:t>并</w:t>
      </w:r>
      <w:r>
        <w:rPr>
          <w:rFonts w:hint="eastAsia" w:ascii="宋体" w:hAnsi="宋体" w:eastAsia="宋体" w:cs="宋体"/>
          <w:color w:val="auto"/>
          <w:sz w:val="24"/>
          <w:szCs w:val="24"/>
          <w:highlight w:val="none"/>
        </w:rPr>
        <w:t>加盖单位公章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经</w:t>
      </w:r>
      <w:r>
        <w:rPr>
          <w:rFonts w:hint="eastAsia" w:ascii="宋体" w:hAnsi="宋体" w:eastAsia="宋体" w:cs="宋体"/>
          <w:color w:val="auto"/>
          <w:sz w:val="24"/>
          <w:szCs w:val="24"/>
          <w:highlight w:val="none"/>
          <w:lang w:eastAsia="zh-CN"/>
        </w:rPr>
        <w:t>浙江联腾工程咨询有限公司</w:t>
      </w:r>
      <w:r>
        <w:rPr>
          <w:rFonts w:hint="eastAsia" w:ascii="宋体" w:hAnsi="宋体" w:eastAsia="宋体" w:cs="宋体"/>
          <w:color w:val="auto"/>
          <w:sz w:val="24"/>
          <w:szCs w:val="24"/>
          <w:highlight w:val="none"/>
        </w:rPr>
        <w:t>鉴证、财政</w:t>
      </w:r>
      <w:r>
        <w:rPr>
          <w:rFonts w:hint="eastAsia" w:ascii="宋体" w:hAnsi="宋体" w:eastAsia="宋体" w:cs="宋体"/>
          <w:color w:val="auto"/>
          <w:sz w:val="24"/>
          <w:szCs w:val="24"/>
          <w:highlight w:val="none"/>
          <w:lang w:eastAsia="zh-CN"/>
        </w:rPr>
        <w:t>部门</w:t>
      </w:r>
      <w:r>
        <w:rPr>
          <w:rFonts w:hint="eastAsia" w:ascii="宋体" w:hAnsi="宋体" w:eastAsia="宋体" w:cs="宋体"/>
          <w:color w:val="auto"/>
          <w:sz w:val="24"/>
          <w:szCs w:val="24"/>
          <w:highlight w:val="none"/>
        </w:rPr>
        <w:t>备案（</w:t>
      </w:r>
      <w:r>
        <w:rPr>
          <w:rFonts w:hint="eastAsia" w:ascii="宋体" w:hAnsi="宋体" w:eastAsia="宋体" w:cs="宋体"/>
          <w:color w:val="auto"/>
          <w:sz w:val="24"/>
          <w:szCs w:val="24"/>
          <w:highlight w:val="none"/>
          <w:lang w:eastAsia="zh-CN"/>
        </w:rPr>
        <w:t>合同</w:t>
      </w:r>
      <w:r>
        <w:rPr>
          <w:rFonts w:hint="eastAsia" w:ascii="宋体" w:hAnsi="宋体" w:eastAsia="宋体" w:cs="宋体"/>
          <w:color w:val="auto"/>
          <w:sz w:val="24"/>
          <w:szCs w:val="24"/>
          <w:highlight w:val="none"/>
        </w:rPr>
        <w:t>备案前必须</w:t>
      </w:r>
      <w:r>
        <w:rPr>
          <w:rFonts w:hint="eastAsia" w:ascii="宋体" w:hAnsi="宋体" w:eastAsia="宋体" w:cs="宋体"/>
          <w:color w:val="auto"/>
          <w:sz w:val="24"/>
          <w:szCs w:val="24"/>
          <w:highlight w:val="none"/>
          <w:lang w:eastAsia="zh-CN"/>
        </w:rPr>
        <w:t>进行合同</w:t>
      </w:r>
      <w:r>
        <w:rPr>
          <w:rFonts w:hint="eastAsia" w:ascii="宋体" w:hAnsi="宋体" w:eastAsia="宋体" w:cs="宋体"/>
          <w:color w:val="auto"/>
          <w:sz w:val="24"/>
          <w:szCs w:val="24"/>
          <w:highlight w:val="none"/>
        </w:rPr>
        <w:t>公示）后生效。</w:t>
      </w:r>
    </w:p>
    <w:p w14:paraId="73824634">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合同执行中涉及采购资金和采购内容修改或补充的，须经财政</w:t>
      </w:r>
      <w:r>
        <w:rPr>
          <w:rFonts w:hint="eastAsia" w:ascii="宋体" w:hAnsi="宋体" w:eastAsia="宋体" w:cs="宋体"/>
          <w:color w:val="auto"/>
          <w:sz w:val="24"/>
          <w:szCs w:val="24"/>
          <w:highlight w:val="none"/>
          <w:lang w:eastAsia="zh-CN"/>
        </w:rPr>
        <w:t>部门</w:t>
      </w:r>
      <w:r>
        <w:rPr>
          <w:rFonts w:hint="eastAsia" w:ascii="宋体" w:hAnsi="宋体" w:eastAsia="宋体" w:cs="宋体"/>
          <w:color w:val="auto"/>
          <w:sz w:val="24"/>
          <w:szCs w:val="24"/>
          <w:highlight w:val="none"/>
        </w:rPr>
        <w:t>审批，并签书面补充协议报财政</w:t>
      </w:r>
      <w:r>
        <w:rPr>
          <w:rFonts w:hint="eastAsia" w:ascii="宋体" w:hAnsi="宋体" w:eastAsia="宋体" w:cs="宋体"/>
          <w:color w:val="auto"/>
          <w:sz w:val="24"/>
          <w:szCs w:val="24"/>
          <w:highlight w:val="none"/>
          <w:lang w:eastAsia="zh-CN"/>
        </w:rPr>
        <w:t>部门</w:t>
      </w:r>
      <w:r>
        <w:rPr>
          <w:rFonts w:hint="eastAsia" w:ascii="宋体" w:hAnsi="宋体" w:eastAsia="宋体" w:cs="宋体"/>
          <w:color w:val="auto"/>
          <w:sz w:val="24"/>
          <w:szCs w:val="24"/>
          <w:highlight w:val="none"/>
        </w:rPr>
        <w:t>备案，方可作为主合同不可分割的一部分。</w:t>
      </w:r>
    </w:p>
    <w:p w14:paraId="0BA6591F">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本合同未尽事宜，遵照《</w:t>
      </w:r>
      <w:r>
        <w:rPr>
          <w:rFonts w:hint="eastAsia" w:ascii="宋体" w:hAnsi="宋体" w:eastAsia="宋体" w:cs="宋体"/>
          <w:color w:val="auto"/>
          <w:sz w:val="24"/>
          <w:szCs w:val="24"/>
          <w:highlight w:val="none"/>
          <w:lang w:eastAsia="zh-CN"/>
        </w:rPr>
        <w:t>民法典</w:t>
      </w:r>
      <w:r>
        <w:rPr>
          <w:rFonts w:hint="eastAsia" w:ascii="宋体" w:hAnsi="宋体" w:eastAsia="宋体" w:cs="宋体"/>
          <w:color w:val="auto"/>
          <w:sz w:val="24"/>
          <w:szCs w:val="24"/>
          <w:highlight w:val="none"/>
        </w:rPr>
        <w:t>》有关条文执行。</w:t>
      </w:r>
    </w:p>
    <w:p w14:paraId="25CDD4CF">
      <w:pPr>
        <w:keepNext w:val="0"/>
        <w:keepLines w:val="0"/>
        <w:pageBreakBefore w:val="0"/>
        <w:kinsoku/>
        <w:wordWrap/>
        <w:overflowPunct/>
        <w:topLinePunct w:val="0"/>
        <w:autoSpaceDE/>
        <w:autoSpaceDN/>
        <w:bidi w:val="0"/>
        <w:snapToGrid w:val="0"/>
        <w:spacing w:beforeAutospacing="0" w:afterAutospacing="0" w:line="360" w:lineRule="auto"/>
        <w:ind w:left="0" w:leftChars="0" w:right="0" w:rightChars="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本合同</w:t>
      </w:r>
      <w:r>
        <w:rPr>
          <w:rFonts w:hint="eastAsia" w:ascii="宋体" w:hAnsi="宋体" w:eastAsia="宋体" w:cs="宋体"/>
          <w:color w:val="auto"/>
          <w:sz w:val="24"/>
          <w:szCs w:val="24"/>
          <w:highlight w:val="none"/>
          <w:lang w:eastAsia="zh-CN"/>
        </w:rPr>
        <w:t>正本</w:t>
      </w:r>
      <w:r>
        <w:rPr>
          <w:rFonts w:hint="eastAsia" w:ascii="宋体" w:hAnsi="宋体" w:eastAsia="宋体" w:cs="宋体"/>
          <w:color w:val="auto"/>
          <w:sz w:val="24"/>
          <w:szCs w:val="24"/>
          <w:highlight w:val="none"/>
        </w:rPr>
        <w:t>一式</w:t>
      </w: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份，具有同等法律效力，甲乙双方各执</w:t>
      </w: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lang w:eastAsia="zh-CN"/>
        </w:rPr>
        <w:t>备案部门及</w:t>
      </w:r>
      <w:r>
        <w:rPr>
          <w:rFonts w:hint="eastAsia" w:ascii="宋体" w:hAnsi="宋体" w:eastAsia="宋体" w:cs="宋体"/>
          <w:color w:val="auto"/>
          <w:sz w:val="24"/>
          <w:szCs w:val="24"/>
          <w:highlight w:val="none"/>
        </w:rPr>
        <w:t>鉴证方各</w:t>
      </w:r>
      <w:r>
        <w:rPr>
          <w:rFonts w:hint="eastAsia" w:ascii="宋体" w:hAnsi="宋体" w:eastAsia="宋体" w:cs="宋体"/>
          <w:color w:val="auto"/>
          <w:sz w:val="24"/>
          <w:szCs w:val="24"/>
          <w:highlight w:val="none"/>
          <w:lang w:eastAsia="zh-CN"/>
        </w:rPr>
        <w:t>执</w:t>
      </w:r>
      <w:r>
        <w:rPr>
          <w:rFonts w:hint="eastAsia" w:ascii="宋体" w:hAnsi="宋体" w:eastAsia="宋体" w:cs="宋体"/>
          <w:color w:val="auto"/>
          <w:sz w:val="24"/>
          <w:szCs w:val="24"/>
          <w:highlight w:val="none"/>
        </w:rPr>
        <w:t>一份。</w:t>
      </w:r>
    </w:p>
    <w:p w14:paraId="53F2FC20">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p>
    <w:p w14:paraId="78AC4516">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                          乙方：</w:t>
      </w:r>
    </w:p>
    <w:p w14:paraId="15CF34EA">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                          地址：</w:t>
      </w:r>
    </w:p>
    <w:p w14:paraId="7AF9F89F">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联系人：</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联系人：</w:t>
      </w:r>
    </w:p>
    <w:p w14:paraId="36984790">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联系电话：</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联系电话：</w:t>
      </w:r>
    </w:p>
    <w:p w14:paraId="292F6D23">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法定（授权）代表人：            法定（授权）代表人：</w:t>
      </w:r>
    </w:p>
    <w:p w14:paraId="4AE6DF70">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签字日期：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年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月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日   </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签字日期：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年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 月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69A45074">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p>
    <w:p w14:paraId="69962929">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鉴证方：</w:t>
      </w:r>
      <w:r>
        <w:rPr>
          <w:rFonts w:hint="eastAsia" w:ascii="宋体" w:hAnsi="宋体" w:eastAsia="宋体" w:cs="宋体"/>
          <w:color w:val="auto"/>
          <w:sz w:val="24"/>
          <w:szCs w:val="24"/>
          <w:highlight w:val="none"/>
          <w:lang w:eastAsia="zh-CN"/>
        </w:rPr>
        <w:t>浙江联腾工程咨询有限公司</w:t>
      </w:r>
    </w:p>
    <w:p w14:paraId="168A403A">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经办</w:t>
      </w:r>
      <w:r>
        <w:rPr>
          <w:rFonts w:hint="eastAsia" w:ascii="宋体" w:hAnsi="宋体" w:eastAsia="宋体" w:cs="宋体"/>
          <w:color w:val="auto"/>
          <w:sz w:val="24"/>
          <w:szCs w:val="24"/>
          <w:highlight w:val="none"/>
        </w:rPr>
        <w:t>人：</w:t>
      </w:r>
    </w:p>
    <w:p w14:paraId="0E11FF80">
      <w:pPr>
        <w:keepNext w:val="0"/>
        <w:keepLines w:val="0"/>
        <w:pageBreakBefore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outlineLvl w:val="9"/>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鉴证日期：</w:t>
      </w:r>
      <w:r>
        <w:rPr>
          <w:rFonts w:hint="eastAsia" w:ascii="宋体" w:hAnsi="宋体" w:eastAsia="宋体" w:cs="宋体"/>
          <w:color w:val="auto"/>
          <w:sz w:val="24"/>
          <w:szCs w:val="24"/>
          <w:highlight w:val="none"/>
          <w:lang w:val="en-US" w:eastAsia="zh-CN"/>
        </w:rPr>
        <w:t xml:space="preserve">    年   月   日</w:t>
      </w:r>
    </w:p>
    <w:p w14:paraId="0B5A4F2C">
      <w:pPr>
        <w:pStyle w:val="26"/>
        <w:keepNext w:val="0"/>
        <w:keepLines w:val="0"/>
        <w:pageBreakBefore w:val="0"/>
        <w:kinsoku/>
        <w:wordWrap/>
        <w:overflowPunct/>
        <w:topLinePunct w:val="0"/>
        <w:bidi w:val="0"/>
        <w:spacing w:beforeAutospacing="0" w:afterAutospacing="0" w:line="360" w:lineRule="auto"/>
        <w:ind w:left="0" w:leftChars="0" w:right="0" w:rightChars="0"/>
        <w:textAlignment w:val="auto"/>
        <w:rPr>
          <w:rFonts w:hint="eastAsia" w:ascii="宋体" w:hAnsi="宋体" w:eastAsia="宋体" w:cs="宋体"/>
          <w:color w:val="auto"/>
          <w:sz w:val="24"/>
          <w:szCs w:val="24"/>
          <w:highlight w:val="none"/>
          <w:lang w:val="zh-CN"/>
        </w:rPr>
        <w:sectPr>
          <w:headerReference r:id="rId10" w:type="first"/>
          <w:footerReference r:id="rId12" w:type="first"/>
          <w:headerReference r:id="rId9" w:type="default"/>
          <w:footerReference r:id="rId11" w:type="default"/>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3ADE8377">
      <w:pPr>
        <w:kinsoku/>
        <w:overflowPunct/>
        <w:topLinePunct w:val="0"/>
        <w:bidi w:val="0"/>
        <w:spacing w:beforeAutospacing="0" w:afterAutospacing="0" w:line="360" w:lineRule="auto"/>
        <w:ind w:left="0" w:leftChars="0" w:right="0" w:rightChars="0"/>
        <w:jc w:val="both"/>
        <w:outlineLvl w:val="0"/>
        <w:rPr>
          <w:rStyle w:val="20"/>
          <w:rFonts w:hint="eastAsia" w:eastAsia="宋体"/>
          <w:color w:val="auto"/>
          <w:sz w:val="28"/>
          <w:szCs w:val="28"/>
          <w:highlight w:val="none"/>
          <w:lang w:eastAsia="zh-CN"/>
        </w:rPr>
      </w:pPr>
      <w:r>
        <w:rPr>
          <w:rFonts w:hint="eastAsia" w:ascii="宋体" w:hAnsi="宋体" w:eastAsia="宋体" w:cs="宋体"/>
          <w:b/>
          <w:bCs/>
          <w:color w:val="auto"/>
          <w:sz w:val="28"/>
          <w:szCs w:val="28"/>
          <w:highlight w:val="none"/>
          <w:lang w:eastAsia="zh-CN"/>
        </w:rPr>
        <w:t>采购</w:t>
      </w:r>
      <w:r>
        <w:rPr>
          <w:rFonts w:hint="eastAsia" w:ascii="宋体" w:hAnsi="宋体" w:eastAsia="宋体" w:cs="宋体"/>
          <w:b/>
          <w:bCs/>
          <w:color w:val="auto"/>
          <w:sz w:val="28"/>
          <w:szCs w:val="28"/>
          <w:highlight w:val="none"/>
        </w:rPr>
        <w:t>合同</w:t>
      </w:r>
      <w:r>
        <w:rPr>
          <w:rFonts w:hint="eastAsia" w:ascii="宋体" w:hAnsi="宋体" w:cs="宋体"/>
          <w:b/>
          <w:bCs/>
          <w:color w:val="auto"/>
          <w:sz w:val="28"/>
          <w:szCs w:val="28"/>
          <w:highlight w:val="none"/>
          <w:lang w:eastAsia="zh-CN"/>
        </w:rPr>
        <w:t>附件：</w:t>
      </w:r>
    </w:p>
    <w:p w14:paraId="19307E3D">
      <w:pPr>
        <w:pStyle w:val="27"/>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江山市小型水库</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以大带小”</w:t>
      </w:r>
      <w:r>
        <w:rPr>
          <w:rFonts w:hint="eastAsia" w:ascii="宋体" w:hAnsi="宋体" w:eastAsia="宋体" w:cs="宋体"/>
          <w:b/>
          <w:bCs/>
          <w:color w:val="auto"/>
          <w:kern w:val="0"/>
          <w:sz w:val="24"/>
          <w:szCs w:val="24"/>
          <w:highlight w:val="none"/>
        </w:rPr>
        <w:t>维修养护考核办法</w:t>
      </w:r>
    </w:p>
    <w:p w14:paraId="2CB47D61">
      <w:pPr>
        <w:pStyle w:val="27"/>
        <w:keepNext w:val="0"/>
        <w:keepLines w:val="0"/>
        <w:pageBreakBefore w:val="0"/>
        <w:widowControl/>
        <w:kinsoku/>
        <w:wordWrap/>
        <w:overflowPunct/>
        <w:topLinePunct w:val="0"/>
        <w:autoSpaceDE/>
        <w:autoSpaceDN/>
        <w:bidi w:val="0"/>
        <w:snapToGrid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p>
    <w:p w14:paraId="19749720">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为进一步强化激励机制，全面提升全市小型水库“以大带小”维修养护管理水平，推动小型水库维修养护工作取得实效，根据相关法律、法规和规范标准，结合小型水库维修养护工程实际情况，制定本考核办法。</w:t>
      </w:r>
    </w:p>
    <w:p w14:paraId="374C29A8">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一、总则</w:t>
      </w:r>
    </w:p>
    <w:p w14:paraId="7A9EE054">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（一）考核原则</w:t>
      </w:r>
    </w:p>
    <w:p w14:paraId="384F75F4">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客观、公正</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全面</w:t>
      </w:r>
      <w:r>
        <w:rPr>
          <w:rFonts w:hint="eastAsia" w:ascii="宋体" w:hAnsi="宋体" w:eastAsia="宋体" w:cs="宋体"/>
          <w:color w:val="auto"/>
          <w:kern w:val="0"/>
          <w:sz w:val="24"/>
          <w:szCs w:val="24"/>
          <w:highlight w:val="none"/>
        </w:rPr>
        <w:t>。</w:t>
      </w:r>
    </w:p>
    <w:p w14:paraId="28604AE7">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（二）适用范围</w:t>
      </w:r>
    </w:p>
    <w:p w14:paraId="78F9E4BF">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spacing w:val="-6"/>
          <w:kern w:val="0"/>
          <w:sz w:val="24"/>
          <w:szCs w:val="24"/>
          <w:highlight w:val="none"/>
        </w:rPr>
      </w:pPr>
      <w:r>
        <w:rPr>
          <w:rFonts w:hint="eastAsia" w:ascii="宋体" w:hAnsi="宋体" w:eastAsia="宋体" w:cs="宋体"/>
          <w:color w:val="auto"/>
          <w:kern w:val="0"/>
          <w:sz w:val="24"/>
          <w:szCs w:val="24"/>
          <w:highlight w:val="none"/>
        </w:rPr>
        <w:t>本办法适用于小型水库“以大带小”维修养护工作</w:t>
      </w:r>
      <w:r>
        <w:rPr>
          <w:rFonts w:hint="eastAsia" w:ascii="宋体" w:hAnsi="宋体" w:eastAsia="宋体" w:cs="宋体"/>
          <w:color w:val="auto"/>
          <w:spacing w:val="-6"/>
          <w:kern w:val="0"/>
          <w:sz w:val="24"/>
          <w:szCs w:val="24"/>
          <w:highlight w:val="none"/>
        </w:rPr>
        <w:t>。</w:t>
      </w:r>
    </w:p>
    <w:p w14:paraId="53661097">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58" w:firstLineChars="200"/>
        <w:jc w:val="left"/>
        <w:textAlignment w:val="auto"/>
        <w:rPr>
          <w:rFonts w:hint="eastAsia" w:ascii="宋体" w:hAnsi="宋体" w:eastAsia="宋体" w:cs="宋体"/>
          <w:b/>
          <w:bCs/>
          <w:color w:val="auto"/>
          <w:spacing w:val="-6"/>
          <w:kern w:val="0"/>
          <w:sz w:val="24"/>
          <w:szCs w:val="24"/>
          <w:highlight w:val="none"/>
        </w:rPr>
      </w:pPr>
      <w:r>
        <w:rPr>
          <w:rFonts w:hint="eastAsia" w:ascii="宋体" w:hAnsi="宋体" w:eastAsia="宋体" w:cs="宋体"/>
          <w:b/>
          <w:bCs/>
          <w:color w:val="auto"/>
          <w:spacing w:val="-6"/>
          <w:kern w:val="0"/>
          <w:sz w:val="24"/>
          <w:szCs w:val="24"/>
          <w:highlight w:val="none"/>
        </w:rPr>
        <w:t>（三）考核对象</w:t>
      </w:r>
    </w:p>
    <w:p w14:paraId="13477822">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56"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pacing w:val="-6"/>
          <w:kern w:val="0"/>
          <w:sz w:val="24"/>
          <w:szCs w:val="24"/>
          <w:highlight w:val="none"/>
        </w:rPr>
        <w:t>全市小型水库“以大带小”维修养护工程的施工总承包单位（以下简称公司）。</w:t>
      </w:r>
    </w:p>
    <w:p w14:paraId="023E4215">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二、考核标准</w:t>
      </w:r>
    </w:p>
    <w:p w14:paraId="40749123">
      <w:pPr>
        <w:pStyle w:val="27"/>
        <w:keepNext w:val="0"/>
        <w:keepLines w:val="0"/>
        <w:pageBreakBefore w:val="0"/>
        <w:widowControl/>
        <w:shd w:val="clear" w:color="auto" w:fill="FFFFFF"/>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（一）评分标准和计分办法</w:t>
      </w:r>
    </w:p>
    <w:p w14:paraId="46C3CEFF">
      <w:pPr>
        <w:pStyle w:val="27"/>
        <w:keepNext w:val="0"/>
        <w:keepLines w:val="0"/>
        <w:pageBreakBefore w:val="0"/>
        <w:widowControl/>
        <w:shd w:val="clear" w:color="auto" w:fill="FFFFFF"/>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本办法考核以检查评分表的形式进行（具体见小型水库维修养护考核评分表），每季度考核一次。评分表总分值为100分，考核等级分为：合格、不合格。</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0分（含</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0分）</w:t>
      </w:r>
      <w:r>
        <w:rPr>
          <w:rFonts w:hint="eastAsia" w:ascii="宋体" w:hAnsi="宋体" w:cs="宋体"/>
          <w:color w:val="auto"/>
          <w:kern w:val="0"/>
          <w:sz w:val="24"/>
          <w:szCs w:val="24"/>
          <w:highlight w:val="none"/>
          <w:lang w:val="en-US" w:eastAsia="zh-CN"/>
        </w:rPr>
        <w:t>以上</w:t>
      </w:r>
      <w:r>
        <w:rPr>
          <w:rFonts w:hint="eastAsia" w:ascii="宋体" w:hAnsi="宋体" w:eastAsia="宋体" w:cs="宋体"/>
          <w:color w:val="auto"/>
          <w:kern w:val="0"/>
          <w:sz w:val="24"/>
          <w:szCs w:val="24"/>
          <w:highlight w:val="none"/>
        </w:rPr>
        <w:t>为合格，</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0分以下为不合格。年度综合得分为季度考核得分的平均值。</w:t>
      </w:r>
    </w:p>
    <w:p w14:paraId="53382915">
      <w:pPr>
        <w:pStyle w:val="27"/>
        <w:keepNext w:val="0"/>
        <w:keepLines w:val="0"/>
        <w:pageBreakBefore w:val="0"/>
        <w:widowControl/>
        <w:shd w:val="clear" w:color="auto" w:fill="FFFFFF"/>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（二）考核内容</w:t>
      </w:r>
    </w:p>
    <w:p w14:paraId="09B046C4">
      <w:pPr>
        <w:pStyle w:val="27"/>
        <w:keepNext w:val="0"/>
        <w:keepLines w:val="0"/>
        <w:pageBreakBefore w:val="0"/>
        <w:widowControl/>
        <w:shd w:val="clear" w:color="auto" w:fill="FFFFFF"/>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考核日常维修养护管理体系、现场效果、安全文明、资料档案等四个方面。管理体系方面分值20分，现场效果方面分值40分，安全文明施工方面分值20分，资料方面分值20分。</w:t>
      </w:r>
    </w:p>
    <w:p w14:paraId="3AA5EC77">
      <w:pPr>
        <w:keepNext w:val="0"/>
        <w:keepLines w:val="0"/>
        <w:pageBreakBefore w:val="0"/>
        <w:kinsoku/>
        <w:wordWrap/>
        <w:overflowPunct/>
        <w:topLinePunct w:val="0"/>
        <w:autoSpaceDE/>
        <w:autoSpaceDN/>
        <w:bidi w:val="0"/>
        <w:spacing w:beforeAutospacing="0" w:afterAutospacing="0" w:line="360" w:lineRule="auto"/>
        <w:ind w:left="0" w:leftChars="0" w:right="0" w:rightChars="0" w:firstLine="482" w:firstLineChars="200"/>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（三）一票否决内容</w:t>
      </w:r>
    </w:p>
    <w:p w14:paraId="249D4EAE">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凡维修养护施工过程中发生以下情况的，均实行一票否决，当季季度考核等级为不合格。</w:t>
      </w:r>
    </w:p>
    <w:p w14:paraId="6ABF33E8">
      <w:pPr>
        <w:pStyle w:val="27"/>
        <w:keepNext w:val="0"/>
        <w:keepLines w:val="0"/>
        <w:pageBreakBefore w:val="0"/>
        <w:widowControl/>
        <w:numPr>
          <w:ilvl w:val="0"/>
          <w:numId w:val="0"/>
        </w:numPr>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rPr>
        <w:t>因施工现场发生安全生产死亡责任事故，公司承担事故责任的。</w:t>
      </w:r>
    </w:p>
    <w:p w14:paraId="5FD4C54D">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2、因养护施工组织不当，管理不到位或违反管理规定和指令而导致进度滞后30天以上或造成经济损失一万元以上的。</w:t>
      </w:r>
    </w:p>
    <w:p w14:paraId="793AC392">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3、受到行政主管部门、监督机构和媒体通报批评或行政处罚的。</w:t>
      </w:r>
    </w:p>
    <w:p w14:paraId="58D2E895">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（四）考核加分内容</w:t>
      </w:r>
    </w:p>
    <w:p w14:paraId="1D175F12">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公司凡获得以下表彰奖励且无一票否决情形的，均可在当季考核评分时，实行加分奖励，多个奖励加分的以最高加分为准，加分后满分不超过100分。</w:t>
      </w:r>
    </w:p>
    <w:p w14:paraId="74A0C7AB">
      <w:pPr>
        <w:pStyle w:val="27"/>
        <w:keepNext w:val="0"/>
        <w:keepLines w:val="0"/>
        <w:pageBreakBefore w:val="0"/>
        <w:widowControl/>
        <w:numPr>
          <w:ilvl w:val="0"/>
          <w:numId w:val="0"/>
        </w:numPr>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rPr>
        <w:t>获得</w:t>
      </w:r>
      <w:r>
        <w:rPr>
          <w:rFonts w:hint="eastAsia" w:ascii="宋体" w:hAnsi="宋体" w:eastAsia="宋体" w:cs="宋体"/>
          <w:color w:val="auto"/>
          <w:kern w:val="0"/>
          <w:sz w:val="24"/>
          <w:szCs w:val="24"/>
          <w:highlight w:val="none"/>
          <w:lang w:val="en-US" w:eastAsia="zh-CN"/>
        </w:rPr>
        <w:t>水库</w:t>
      </w:r>
      <w:r>
        <w:rPr>
          <w:rFonts w:hint="eastAsia" w:ascii="宋体" w:hAnsi="宋体" w:eastAsia="宋体" w:cs="宋体"/>
          <w:color w:val="auto"/>
          <w:kern w:val="0"/>
          <w:sz w:val="24"/>
          <w:szCs w:val="24"/>
          <w:highlight w:val="none"/>
        </w:rPr>
        <w:t>中心或水利局奖励表彰，加2分。</w:t>
      </w:r>
    </w:p>
    <w:p w14:paraId="5EA97676">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2、获得媒体通报表彰，加3分；</w:t>
      </w:r>
    </w:p>
    <w:p w14:paraId="141925A7">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3、获得市级奖励表彰，加5分</w:t>
      </w:r>
    </w:p>
    <w:p w14:paraId="4FD9B713">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4、获得地区级及以上奖励表彰，加10分。</w:t>
      </w:r>
    </w:p>
    <w:p w14:paraId="4E3C77D9">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三、考核程序</w:t>
      </w:r>
    </w:p>
    <w:p w14:paraId="367930BC">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（一）考核周期</w:t>
      </w:r>
    </w:p>
    <w:p w14:paraId="76B4C5FF">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季</w:t>
      </w:r>
      <w:r>
        <w:rPr>
          <w:rFonts w:hint="eastAsia" w:ascii="宋体" w:hAnsi="宋体" w:eastAsia="宋体" w:cs="宋体"/>
          <w:color w:val="auto"/>
          <w:kern w:val="0"/>
          <w:sz w:val="24"/>
          <w:szCs w:val="24"/>
          <w:highlight w:val="none"/>
        </w:rPr>
        <w:t>度考核按自然季为周期，每</w:t>
      </w:r>
      <w:r>
        <w:rPr>
          <w:rFonts w:hint="eastAsia" w:ascii="宋体" w:hAnsi="宋体" w:eastAsia="宋体" w:cs="宋体"/>
          <w:color w:val="auto"/>
          <w:kern w:val="0"/>
          <w:sz w:val="24"/>
          <w:szCs w:val="24"/>
          <w:highlight w:val="none"/>
          <w:lang w:eastAsia="zh-CN"/>
        </w:rPr>
        <w:t>季</w:t>
      </w:r>
      <w:r>
        <w:rPr>
          <w:rFonts w:hint="eastAsia" w:ascii="宋体" w:hAnsi="宋体" w:eastAsia="宋体" w:cs="宋体"/>
          <w:color w:val="auto"/>
          <w:kern w:val="0"/>
          <w:sz w:val="24"/>
          <w:szCs w:val="24"/>
          <w:highlight w:val="none"/>
        </w:rPr>
        <w:t>对公司开展一次考核，原则上每季末或次季初进行考核。</w:t>
      </w:r>
    </w:p>
    <w:p w14:paraId="2E36F172">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（二）考核人员</w:t>
      </w:r>
    </w:p>
    <w:p w14:paraId="6D6F9791">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由水库</w:t>
      </w:r>
      <w:r>
        <w:rPr>
          <w:rFonts w:hint="eastAsia" w:ascii="宋体" w:hAnsi="宋体" w:eastAsia="宋体" w:cs="宋体"/>
          <w:color w:val="auto"/>
          <w:kern w:val="0"/>
          <w:sz w:val="24"/>
          <w:szCs w:val="24"/>
          <w:highlight w:val="none"/>
          <w:lang w:val="en-US" w:eastAsia="zh-CN"/>
        </w:rPr>
        <w:t>建设管理服务</w:t>
      </w:r>
      <w:r>
        <w:rPr>
          <w:rFonts w:hint="eastAsia" w:ascii="宋体" w:hAnsi="宋体" w:eastAsia="宋体" w:cs="宋体"/>
          <w:color w:val="auto"/>
          <w:kern w:val="0"/>
          <w:sz w:val="24"/>
          <w:szCs w:val="24"/>
          <w:highlight w:val="none"/>
        </w:rPr>
        <w:t>中心（以下简称中心）组成考核组，考核组人员不得少于三人，考核结果由考核组负责解释。</w:t>
      </w:r>
    </w:p>
    <w:p w14:paraId="015B6EB3">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（三）考核流程</w:t>
      </w:r>
    </w:p>
    <w:p w14:paraId="4C11E3E2">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1、现场检查工程养护情况并查阅养护资料。</w:t>
      </w:r>
    </w:p>
    <w:p w14:paraId="2C735839">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2、听取养护情况汇报。</w:t>
      </w:r>
    </w:p>
    <w:p w14:paraId="132B004E">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3、按照评分表各项内容评定得分，确定考核等级。</w:t>
      </w:r>
    </w:p>
    <w:p w14:paraId="35FF175B">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4、相关人员签字。</w:t>
      </w:r>
    </w:p>
    <w:p w14:paraId="3AC05646">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（四）考核监督</w:t>
      </w:r>
    </w:p>
    <w:p w14:paraId="0615DC24">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中心纪检组将对考核过程和考核结果实施全程监督，同时受理考核投诉等相关事宜。</w:t>
      </w:r>
    </w:p>
    <w:p w14:paraId="7F17BF82">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四、考核奖惩</w:t>
      </w:r>
    </w:p>
    <w:p w14:paraId="7A34AAD4">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核定考核等级为不合格的，中心立即下发书面整改通知，公司应在规定整改时限内对存在问题整改到位。</w:t>
      </w:r>
    </w:p>
    <w:p w14:paraId="42D5B4E3">
      <w:pPr>
        <w:pStyle w:val="27"/>
        <w:keepNext w:val="0"/>
        <w:keepLines w:val="0"/>
        <w:pageBreakBefore w:val="0"/>
        <w:widowControl/>
        <w:kinsoku/>
        <w:wordWrap/>
        <w:overflowPunct/>
        <w:topLinePunct w:val="0"/>
        <w:autoSpaceDE/>
        <w:autoSpaceDN/>
        <w:bidi w:val="0"/>
        <w:spacing w:beforeAutospacing="0" w:afterAutospacing="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季度考核不合格每次扣罚合同养护款的10%，年度综合等分不合格再扣罚合同养护款的10%。</w:t>
      </w:r>
    </w:p>
    <w:p w14:paraId="6FC68ACD">
      <w:pPr>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0A02627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小型水库日常维修养护</w:t>
      </w:r>
    </w:p>
    <w:p w14:paraId="2D9D503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考核评分表</w:t>
      </w:r>
    </w:p>
    <w:p w14:paraId="298CD00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    年    月）</w:t>
      </w:r>
    </w:p>
    <w:p w14:paraId="5229790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kern w:val="0"/>
          <w:sz w:val="24"/>
          <w:szCs w:val="24"/>
          <w:highlight w:val="none"/>
        </w:rPr>
      </w:pPr>
    </w:p>
    <w:tbl>
      <w:tblPr>
        <w:tblStyle w:val="13"/>
        <w:tblW w:w="910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530"/>
        <w:gridCol w:w="544"/>
        <w:gridCol w:w="5535"/>
        <w:gridCol w:w="758"/>
        <w:gridCol w:w="22"/>
        <w:gridCol w:w="821"/>
        <w:gridCol w:w="890"/>
      </w:tblGrid>
      <w:tr w14:paraId="1D5156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592" w:hRule="atLeast"/>
          <w:tblHeader/>
          <w:jc w:val="center"/>
        </w:trPr>
        <w:tc>
          <w:tcPr>
            <w:tcW w:w="530" w:type="dxa"/>
            <w:vAlign w:val="center"/>
          </w:tcPr>
          <w:p w14:paraId="50BD5DBE">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序号</w:t>
            </w:r>
          </w:p>
        </w:tc>
        <w:tc>
          <w:tcPr>
            <w:tcW w:w="6079" w:type="dxa"/>
            <w:gridSpan w:val="2"/>
            <w:vAlign w:val="center"/>
          </w:tcPr>
          <w:p w14:paraId="4726552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考核内容及扣分标准</w:t>
            </w:r>
          </w:p>
        </w:tc>
        <w:tc>
          <w:tcPr>
            <w:tcW w:w="780" w:type="dxa"/>
            <w:gridSpan w:val="2"/>
            <w:vAlign w:val="center"/>
          </w:tcPr>
          <w:p w14:paraId="7FE3FE7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应得分</w:t>
            </w:r>
          </w:p>
        </w:tc>
        <w:tc>
          <w:tcPr>
            <w:tcW w:w="821" w:type="dxa"/>
            <w:tcMar>
              <w:top w:w="0" w:type="dxa"/>
              <w:left w:w="108" w:type="dxa"/>
              <w:bottom w:w="0" w:type="dxa"/>
              <w:right w:w="108" w:type="dxa"/>
            </w:tcMar>
            <w:vAlign w:val="center"/>
          </w:tcPr>
          <w:p w14:paraId="130FB9B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扣减</w:t>
            </w:r>
          </w:p>
          <w:p w14:paraId="18488E4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分数</w:t>
            </w:r>
          </w:p>
        </w:tc>
        <w:tc>
          <w:tcPr>
            <w:tcW w:w="890" w:type="dxa"/>
            <w:vAlign w:val="center"/>
          </w:tcPr>
          <w:p w14:paraId="263A950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实得分</w:t>
            </w:r>
          </w:p>
        </w:tc>
      </w:tr>
      <w:tr w14:paraId="47A98F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restart"/>
            <w:vAlign w:val="center"/>
          </w:tcPr>
          <w:p w14:paraId="00840CB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一</w:t>
            </w:r>
          </w:p>
        </w:tc>
        <w:tc>
          <w:tcPr>
            <w:tcW w:w="544" w:type="dxa"/>
            <w:vMerge w:val="restart"/>
            <w:vAlign w:val="center"/>
          </w:tcPr>
          <w:p w14:paraId="77D92AB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管理配合方面20分</w:t>
            </w:r>
          </w:p>
        </w:tc>
        <w:tc>
          <w:tcPr>
            <w:tcW w:w="5535" w:type="dxa"/>
            <w:tcMar>
              <w:top w:w="0" w:type="dxa"/>
              <w:left w:w="108" w:type="dxa"/>
              <w:bottom w:w="0" w:type="dxa"/>
              <w:right w:w="108" w:type="dxa"/>
            </w:tcMar>
            <w:vAlign w:val="center"/>
          </w:tcPr>
          <w:p w14:paraId="64AA96EB">
            <w:pPr>
              <w:pStyle w:val="29"/>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1、养护人员未办理人身意外保险的，每人次扣1分；</w:t>
            </w:r>
          </w:p>
        </w:tc>
        <w:tc>
          <w:tcPr>
            <w:tcW w:w="780" w:type="dxa"/>
            <w:gridSpan w:val="2"/>
            <w:vAlign w:val="center"/>
          </w:tcPr>
          <w:p w14:paraId="41ABC85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w:t>
            </w:r>
          </w:p>
        </w:tc>
        <w:tc>
          <w:tcPr>
            <w:tcW w:w="821" w:type="dxa"/>
            <w:tcMar>
              <w:top w:w="0" w:type="dxa"/>
              <w:left w:w="108" w:type="dxa"/>
              <w:bottom w:w="0" w:type="dxa"/>
              <w:right w:w="108" w:type="dxa"/>
            </w:tcMar>
            <w:vAlign w:val="center"/>
          </w:tcPr>
          <w:p w14:paraId="0E4BE5BD">
            <w:pPr>
              <w:pStyle w:val="28"/>
              <w:widowControl/>
              <w:kinsoku/>
              <w:overflowPunct/>
              <w:topLinePunct w:val="0"/>
              <w:bidi w:val="0"/>
              <w:spacing w:beforeAutospacing="0" w:afterAutospacing="0" w:line="360" w:lineRule="auto"/>
              <w:ind w:left="0" w:leftChars="0" w:right="0" w:rightChars="0" w:firstLine="180"/>
              <w:jc w:val="center"/>
              <w:rPr>
                <w:rFonts w:hint="eastAsia" w:ascii="宋体" w:hAnsi="宋体" w:eastAsia="宋体" w:cs="宋体"/>
                <w:color w:val="auto"/>
                <w:kern w:val="0"/>
                <w:sz w:val="21"/>
                <w:szCs w:val="21"/>
                <w:highlight w:val="none"/>
              </w:rPr>
            </w:pPr>
          </w:p>
        </w:tc>
        <w:tc>
          <w:tcPr>
            <w:tcW w:w="890" w:type="dxa"/>
            <w:vAlign w:val="center"/>
          </w:tcPr>
          <w:p w14:paraId="236FC9D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26F451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3BC3A1B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69DC6E1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7FF8249B">
            <w:pPr>
              <w:pStyle w:val="29"/>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2、养护设施设备配备未符合要求的，每次扣1分；</w:t>
            </w:r>
          </w:p>
        </w:tc>
        <w:tc>
          <w:tcPr>
            <w:tcW w:w="780" w:type="dxa"/>
            <w:gridSpan w:val="2"/>
            <w:vAlign w:val="center"/>
          </w:tcPr>
          <w:p w14:paraId="55BD068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3B3DF09D">
            <w:pPr>
              <w:pStyle w:val="28"/>
              <w:widowControl/>
              <w:kinsoku/>
              <w:overflowPunct/>
              <w:topLinePunct w:val="0"/>
              <w:bidi w:val="0"/>
              <w:spacing w:beforeAutospacing="0" w:afterAutospacing="0" w:line="360" w:lineRule="auto"/>
              <w:ind w:left="0" w:leftChars="0" w:right="0" w:rightChars="0" w:firstLine="180"/>
              <w:jc w:val="center"/>
              <w:rPr>
                <w:rFonts w:hint="eastAsia" w:ascii="宋体" w:hAnsi="宋体" w:eastAsia="宋体" w:cs="宋体"/>
                <w:color w:val="auto"/>
                <w:kern w:val="0"/>
                <w:sz w:val="21"/>
                <w:szCs w:val="21"/>
                <w:highlight w:val="none"/>
              </w:rPr>
            </w:pPr>
          </w:p>
        </w:tc>
        <w:tc>
          <w:tcPr>
            <w:tcW w:w="890" w:type="dxa"/>
            <w:vAlign w:val="center"/>
          </w:tcPr>
          <w:p w14:paraId="725E543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55F7E0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60056AEF">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0879440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2801B88A">
            <w:pPr>
              <w:pStyle w:val="29"/>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3、与相关单位配合不积极或不听指挥的，每次扣1分；</w:t>
            </w:r>
          </w:p>
        </w:tc>
        <w:tc>
          <w:tcPr>
            <w:tcW w:w="780" w:type="dxa"/>
            <w:gridSpan w:val="2"/>
            <w:vAlign w:val="center"/>
          </w:tcPr>
          <w:p w14:paraId="3D2667A3">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75080372">
            <w:pPr>
              <w:pStyle w:val="28"/>
              <w:widowControl/>
              <w:kinsoku/>
              <w:overflowPunct/>
              <w:topLinePunct w:val="0"/>
              <w:bidi w:val="0"/>
              <w:spacing w:beforeAutospacing="0" w:afterAutospacing="0" w:line="360" w:lineRule="auto"/>
              <w:ind w:left="0" w:leftChars="0" w:right="0" w:rightChars="0" w:firstLine="180"/>
              <w:jc w:val="center"/>
              <w:rPr>
                <w:rFonts w:hint="eastAsia" w:ascii="宋体" w:hAnsi="宋体" w:eastAsia="宋体" w:cs="宋体"/>
                <w:color w:val="auto"/>
                <w:kern w:val="0"/>
                <w:sz w:val="21"/>
                <w:szCs w:val="21"/>
                <w:highlight w:val="none"/>
              </w:rPr>
            </w:pPr>
          </w:p>
        </w:tc>
        <w:tc>
          <w:tcPr>
            <w:tcW w:w="890" w:type="dxa"/>
            <w:vAlign w:val="center"/>
          </w:tcPr>
          <w:p w14:paraId="0A7170A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1FD7EC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restart"/>
            <w:vAlign w:val="center"/>
          </w:tcPr>
          <w:p w14:paraId="10616E1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二</w:t>
            </w:r>
          </w:p>
        </w:tc>
        <w:tc>
          <w:tcPr>
            <w:tcW w:w="544" w:type="dxa"/>
            <w:vMerge w:val="restart"/>
            <w:vAlign w:val="center"/>
          </w:tcPr>
          <w:p w14:paraId="6FFA8CF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现场效果方面40分</w:t>
            </w:r>
          </w:p>
        </w:tc>
        <w:tc>
          <w:tcPr>
            <w:tcW w:w="5535" w:type="dxa"/>
            <w:tcMar>
              <w:top w:w="0" w:type="dxa"/>
              <w:left w:w="108" w:type="dxa"/>
              <w:bottom w:w="0" w:type="dxa"/>
              <w:right w:w="108" w:type="dxa"/>
            </w:tcMar>
            <w:vAlign w:val="center"/>
          </w:tcPr>
          <w:p w14:paraId="3F1DD4DA">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1、坝身杂草丛生，有灌木类植物滋生的，坝身有大量积存垃圾的，每处扣0.5分；</w:t>
            </w:r>
          </w:p>
        </w:tc>
        <w:tc>
          <w:tcPr>
            <w:tcW w:w="780" w:type="dxa"/>
            <w:gridSpan w:val="2"/>
            <w:vAlign w:val="center"/>
          </w:tcPr>
          <w:p w14:paraId="22FB6D8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6635BF5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380F923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6B7733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5D1E960E">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0AFFF92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1C3702B9">
            <w:pPr>
              <w:pStyle w:val="30"/>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2、背水坡草皮死亡较多且未及时撒播草籽的每处扣0.5分</w:t>
            </w:r>
            <w:r>
              <w:rPr>
                <w:rFonts w:hint="eastAsia" w:ascii="宋体" w:hAnsi="宋体" w:eastAsia="宋体" w:cs="宋体"/>
                <w:color w:val="auto"/>
                <w:sz w:val="21"/>
                <w:szCs w:val="21"/>
                <w:highlight w:val="none"/>
              </w:rPr>
              <w:t>；</w:t>
            </w:r>
          </w:p>
        </w:tc>
        <w:tc>
          <w:tcPr>
            <w:tcW w:w="780" w:type="dxa"/>
            <w:gridSpan w:val="2"/>
            <w:vAlign w:val="center"/>
          </w:tcPr>
          <w:p w14:paraId="4100FB7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4CAEECD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23EB2DB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4A29DF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4B47947E">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443D41A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066AF619">
            <w:pPr>
              <w:pStyle w:val="30"/>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3、坝坡排水沟堵塞严重，排水不畅的每处扣0.5分；</w:t>
            </w:r>
          </w:p>
        </w:tc>
        <w:tc>
          <w:tcPr>
            <w:tcW w:w="780" w:type="dxa"/>
            <w:gridSpan w:val="2"/>
            <w:vAlign w:val="center"/>
          </w:tcPr>
          <w:p w14:paraId="4607647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008CBB9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3CC53343">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2B37FB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5B3DF8D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69FF025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64F1CC98">
            <w:pPr>
              <w:pStyle w:val="30"/>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4、溢洪道进口有拦鱼网未报告的，溢洪道内有垃圾、杂物等影响行洪的每处扣0.5分</w:t>
            </w:r>
            <w:r>
              <w:rPr>
                <w:rFonts w:hint="eastAsia" w:ascii="宋体" w:hAnsi="宋体" w:eastAsia="宋体" w:cs="宋体"/>
                <w:color w:val="auto"/>
                <w:sz w:val="21"/>
                <w:szCs w:val="21"/>
                <w:highlight w:val="none"/>
              </w:rPr>
              <w:t>；</w:t>
            </w:r>
          </w:p>
        </w:tc>
        <w:tc>
          <w:tcPr>
            <w:tcW w:w="780" w:type="dxa"/>
            <w:gridSpan w:val="2"/>
            <w:vAlign w:val="center"/>
          </w:tcPr>
          <w:p w14:paraId="4D1EB5CF">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3EDEBB5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5DB7399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3EDFE6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62584D2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6D7DD55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09B4EE1E">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5、启闭设施、放水设施、闸门外锈蚀严重，未处理且未报告的每处扣0.5分；</w:t>
            </w:r>
          </w:p>
        </w:tc>
        <w:tc>
          <w:tcPr>
            <w:tcW w:w="780" w:type="dxa"/>
            <w:gridSpan w:val="2"/>
            <w:vAlign w:val="center"/>
          </w:tcPr>
          <w:p w14:paraId="093DEE54">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4B0EAE8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0A0B683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141D24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5A1C4AC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42AF6DF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44E4CA14">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6、上坝道路杂草丛生，坑洼严重影响通行的，出现重大滑坡、塌方未及时报告的；每次扣0.5分；</w:t>
            </w:r>
          </w:p>
        </w:tc>
        <w:tc>
          <w:tcPr>
            <w:tcW w:w="780" w:type="dxa"/>
            <w:gridSpan w:val="2"/>
            <w:vAlign w:val="center"/>
          </w:tcPr>
          <w:p w14:paraId="67E048E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392EB22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150020B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3EEA40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65E815D7">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6BB48614">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7652C60E">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7、标志标牌、观测设施污损严重，未处理且未报告的，每处扣0.5分；</w:t>
            </w:r>
          </w:p>
        </w:tc>
        <w:tc>
          <w:tcPr>
            <w:tcW w:w="780" w:type="dxa"/>
            <w:gridSpan w:val="2"/>
            <w:vAlign w:val="center"/>
          </w:tcPr>
          <w:p w14:paraId="4C3ED11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7254E04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7D75676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145711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00FB36C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704F781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53C78BEE">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8、管理房杂乱、严重污损、标志标牌污损严重，未处理且未报告的，每处扣0.5分；</w:t>
            </w:r>
          </w:p>
        </w:tc>
        <w:tc>
          <w:tcPr>
            <w:tcW w:w="780" w:type="dxa"/>
            <w:gridSpan w:val="2"/>
            <w:vAlign w:val="center"/>
          </w:tcPr>
          <w:p w14:paraId="4B8E9C0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p>
        </w:tc>
        <w:tc>
          <w:tcPr>
            <w:tcW w:w="821" w:type="dxa"/>
            <w:tcMar>
              <w:top w:w="0" w:type="dxa"/>
              <w:left w:w="108" w:type="dxa"/>
              <w:bottom w:w="0" w:type="dxa"/>
              <w:right w:w="108" w:type="dxa"/>
            </w:tcMar>
            <w:vAlign w:val="center"/>
          </w:tcPr>
          <w:p w14:paraId="6836AA93">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01638D4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4A2F3D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restart"/>
            <w:vAlign w:val="center"/>
          </w:tcPr>
          <w:p w14:paraId="3354286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三</w:t>
            </w:r>
          </w:p>
        </w:tc>
        <w:tc>
          <w:tcPr>
            <w:tcW w:w="544" w:type="dxa"/>
            <w:vMerge w:val="restart"/>
            <w:vAlign w:val="center"/>
          </w:tcPr>
          <w:p w14:paraId="40EC62E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安全文明方面20分</w:t>
            </w:r>
          </w:p>
        </w:tc>
        <w:tc>
          <w:tcPr>
            <w:tcW w:w="5535" w:type="dxa"/>
            <w:tcMar>
              <w:top w:w="0" w:type="dxa"/>
              <w:left w:w="108" w:type="dxa"/>
              <w:bottom w:w="0" w:type="dxa"/>
              <w:right w:w="108" w:type="dxa"/>
            </w:tcMar>
            <w:vAlign w:val="center"/>
          </w:tcPr>
          <w:p w14:paraId="750BBD05">
            <w:pPr>
              <w:pStyle w:val="31"/>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sz w:val="21"/>
                <w:szCs w:val="21"/>
                <w:highlight w:val="none"/>
              </w:rPr>
              <w:t>临时用电不符合规范要求</w:t>
            </w:r>
            <w:r>
              <w:rPr>
                <w:rFonts w:hint="eastAsia" w:ascii="宋体" w:hAnsi="宋体" w:eastAsia="宋体" w:cs="宋体"/>
                <w:color w:val="auto"/>
                <w:kern w:val="0"/>
                <w:sz w:val="21"/>
                <w:szCs w:val="21"/>
                <w:highlight w:val="none"/>
              </w:rPr>
              <w:t>每一处扣0.5分；</w:t>
            </w:r>
          </w:p>
        </w:tc>
        <w:tc>
          <w:tcPr>
            <w:tcW w:w="780" w:type="dxa"/>
            <w:gridSpan w:val="2"/>
            <w:vAlign w:val="center"/>
          </w:tcPr>
          <w:p w14:paraId="3B7FD87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821" w:type="dxa"/>
            <w:tcMar>
              <w:top w:w="0" w:type="dxa"/>
              <w:left w:w="108" w:type="dxa"/>
              <w:bottom w:w="0" w:type="dxa"/>
              <w:right w:w="108" w:type="dxa"/>
            </w:tcMar>
            <w:vAlign w:val="center"/>
          </w:tcPr>
          <w:p w14:paraId="35AA17F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1508A72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68A107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325B5B14">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7D4B15E3">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7CB79AEF">
            <w:pPr>
              <w:pStyle w:val="31"/>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2、现场人员未戴安全帽扣0.5分/人；</w:t>
            </w:r>
          </w:p>
        </w:tc>
        <w:tc>
          <w:tcPr>
            <w:tcW w:w="780" w:type="dxa"/>
            <w:gridSpan w:val="2"/>
            <w:vAlign w:val="center"/>
          </w:tcPr>
          <w:p w14:paraId="6B4C78F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821" w:type="dxa"/>
            <w:tcMar>
              <w:top w:w="0" w:type="dxa"/>
              <w:left w:w="108" w:type="dxa"/>
              <w:bottom w:w="0" w:type="dxa"/>
              <w:right w:w="108" w:type="dxa"/>
            </w:tcMar>
            <w:vAlign w:val="center"/>
          </w:tcPr>
          <w:p w14:paraId="6227F86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5047089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6E62DA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76D959E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72241E4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5C95222E">
            <w:pPr>
              <w:pStyle w:val="31"/>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3、安全带等安全防护不符合要求每一处扣0.5分；</w:t>
            </w:r>
          </w:p>
        </w:tc>
        <w:tc>
          <w:tcPr>
            <w:tcW w:w="780" w:type="dxa"/>
            <w:gridSpan w:val="2"/>
            <w:vAlign w:val="center"/>
          </w:tcPr>
          <w:p w14:paraId="416EBDF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821" w:type="dxa"/>
            <w:tcMar>
              <w:top w:w="0" w:type="dxa"/>
              <w:left w:w="108" w:type="dxa"/>
              <w:bottom w:w="0" w:type="dxa"/>
              <w:right w:w="108" w:type="dxa"/>
            </w:tcMar>
            <w:vAlign w:val="center"/>
          </w:tcPr>
          <w:p w14:paraId="24F3545C">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0767DC93">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148701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3280D72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31B2939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539696AD">
            <w:pPr>
              <w:pStyle w:val="31"/>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4、施工器具、机械使用不符合要求每一处扣0.5分；</w:t>
            </w:r>
          </w:p>
        </w:tc>
        <w:tc>
          <w:tcPr>
            <w:tcW w:w="780" w:type="dxa"/>
            <w:gridSpan w:val="2"/>
            <w:vAlign w:val="center"/>
          </w:tcPr>
          <w:p w14:paraId="22997CD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821" w:type="dxa"/>
            <w:tcMar>
              <w:top w:w="0" w:type="dxa"/>
              <w:left w:w="108" w:type="dxa"/>
              <w:bottom w:w="0" w:type="dxa"/>
              <w:right w:w="108" w:type="dxa"/>
            </w:tcMar>
            <w:vAlign w:val="center"/>
          </w:tcPr>
          <w:p w14:paraId="57682284">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2C4EE19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3EAE42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3B45DC3E">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71F157A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7F741BAE">
            <w:pPr>
              <w:pStyle w:val="31"/>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5、发生人员伤害情况扣1—4分；</w:t>
            </w:r>
          </w:p>
        </w:tc>
        <w:tc>
          <w:tcPr>
            <w:tcW w:w="780" w:type="dxa"/>
            <w:gridSpan w:val="2"/>
            <w:vAlign w:val="center"/>
          </w:tcPr>
          <w:p w14:paraId="7F094E2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p>
        </w:tc>
        <w:tc>
          <w:tcPr>
            <w:tcW w:w="821" w:type="dxa"/>
            <w:tcMar>
              <w:top w:w="0" w:type="dxa"/>
              <w:left w:w="108" w:type="dxa"/>
              <w:bottom w:w="0" w:type="dxa"/>
              <w:right w:w="108" w:type="dxa"/>
            </w:tcMar>
            <w:vAlign w:val="center"/>
          </w:tcPr>
          <w:p w14:paraId="48B0F18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297F13C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12BB8E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628D3B1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3D54173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74BA0C78">
            <w:pPr>
              <w:pStyle w:val="31"/>
              <w:numPr>
                <w:ilvl w:val="0"/>
                <w:numId w:val="1"/>
              </w:numPr>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养护材料、设备堆放有一处不符合要求扣0.5分；</w:t>
            </w:r>
          </w:p>
        </w:tc>
        <w:tc>
          <w:tcPr>
            <w:tcW w:w="780" w:type="dxa"/>
            <w:gridSpan w:val="2"/>
            <w:vAlign w:val="center"/>
          </w:tcPr>
          <w:p w14:paraId="12D992D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821" w:type="dxa"/>
            <w:tcMar>
              <w:top w:w="0" w:type="dxa"/>
              <w:left w:w="108" w:type="dxa"/>
              <w:bottom w:w="0" w:type="dxa"/>
              <w:right w:w="108" w:type="dxa"/>
            </w:tcMar>
            <w:vAlign w:val="center"/>
          </w:tcPr>
          <w:p w14:paraId="3257604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568C96E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79EF57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97" w:hRule="atLeast"/>
          <w:jc w:val="center"/>
        </w:trPr>
        <w:tc>
          <w:tcPr>
            <w:tcW w:w="530" w:type="dxa"/>
            <w:vMerge w:val="continue"/>
            <w:vAlign w:val="center"/>
          </w:tcPr>
          <w:p w14:paraId="6007C8B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70DD190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535" w:type="dxa"/>
            <w:tcMar>
              <w:top w:w="0" w:type="dxa"/>
              <w:left w:w="108" w:type="dxa"/>
              <w:bottom w:w="0" w:type="dxa"/>
              <w:right w:w="108" w:type="dxa"/>
            </w:tcMar>
            <w:vAlign w:val="center"/>
          </w:tcPr>
          <w:p w14:paraId="1125BEA6">
            <w:pPr>
              <w:pStyle w:val="31"/>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7、不安全文明施工引起投诉每次扣0.5分，受到上级领导批评每次扣1分；</w:t>
            </w:r>
          </w:p>
        </w:tc>
        <w:tc>
          <w:tcPr>
            <w:tcW w:w="780" w:type="dxa"/>
            <w:gridSpan w:val="2"/>
            <w:vAlign w:val="center"/>
          </w:tcPr>
          <w:p w14:paraId="566A656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2</w:t>
            </w:r>
          </w:p>
        </w:tc>
        <w:tc>
          <w:tcPr>
            <w:tcW w:w="821" w:type="dxa"/>
            <w:tcMar>
              <w:top w:w="0" w:type="dxa"/>
              <w:left w:w="108" w:type="dxa"/>
              <w:bottom w:w="0" w:type="dxa"/>
              <w:right w:w="108" w:type="dxa"/>
            </w:tcMar>
            <w:vAlign w:val="center"/>
          </w:tcPr>
          <w:p w14:paraId="2D05D6F7">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26DE858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5E263D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567" w:hRule="exact"/>
          <w:jc w:val="center"/>
        </w:trPr>
        <w:tc>
          <w:tcPr>
            <w:tcW w:w="530" w:type="dxa"/>
            <w:vMerge w:val="restart"/>
            <w:vAlign w:val="center"/>
          </w:tcPr>
          <w:p w14:paraId="78DD080E">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四</w:t>
            </w:r>
          </w:p>
        </w:tc>
        <w:tc>
          <w:tcPr>
            <w:tcW w:w="544" w:type="dxa"/>
            <w:vMerge w:val="restart"/>
            <w:vAlign w:val="center"/>
          </w:tcPr>
          <w:p w14:paraId="7142CE99">
            <w:pPr>
              <w:pStyle w:val="32"/>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资料方面</w:t>
            </w:r>
          </w:p>
          <w:p w14:paraId="599469E5">
            <w:pPr>
              <w:pStyle w:val="32"/>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20分</w:t>
            </w:r>
          </w:p>
        </w:tc>
        <w:tc>
          <w:tcPr>
            <w:tcW w:w="5535" w:type="dxa"/>
            <w:vAlign w:val="center"/>
          </w:tcPr>
          <w:p w14:paraId="68796F77">
            <w:pPr>
              <w:pStyle w:val="32"/>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 1、资料未按要求及时上报，与养护不同步每次扣 0.5 分；</w:t>
            </w:r>
          </w:p>
        </w:tc>
        <w:tc>
          <w:tcPr>
            <w:tcW w:w="780" w:type="dxa"/>
            <w:gridSpan w:val="2"/>
            <w:vAlign w:val="center"/>
          </w:tcPr>
          <w:p w14:paraId="38069E2B">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w:t>
            </w:r>
          </w:p>
        </w:tc>
        <w:tc>
          <w:tcPr>
            <w:tcW w:w="821" w:type="dxa"/>
            <w:tcMar>
              <w:top w:w="0" w:type="dxa"/>
              <w:left w:w="108" w:type="dxa"/>
              <w:bottom w:w="0" w:type="dxa"/>
              <w:right w:w="108" w:type="dxa"/>
            </w:tcMar>
            <w:vAlign w:val="center"/>
          </w:tcPr>
          <w:p w14:paraId="43269347">
            <w:pPr>
              <w:pStyle w:val="28"/>
              <w:widowControl/>
              <w:kinsoku/>
              <w:overflowPunct/>
              <w:topLinePunct w:val="0"/>
              <w:bidi w:val="0"/>
              <w:adjustRightInd w:val="0"/>
              <w:snapToGrid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38A72F8F">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1FB2BF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567" w:hRule="exact"/>
          <w:jc w:val="center"/>
        </w:trPr>
        <w:tc>
          <w:tcPr>
            <w:tcW w:w="530" w:type="dxa"/>
            <w:vMerge w:val="continue"/>
            <w:vAlign w:val="center"/>
          </w:tcPr>
          <w:p w14:paraId="51F1AB5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3E77A202">
            <w:pPr>
              <w:pStyle w:val="32"/>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1"/>
                <w:szCs w:val="21"/>
                <w:highlight w:val="none"/>
              </w:rPr>
            </w:pPr>
          </w:p>
        </w:tc>
        <w:tc>
          <w:tcPr>
            <w:tcW w:w="5535" w:type="dxa"/>
            <w:vAlign w:val="center"/>
          </w:tcPr>
          <w:p w14:paraId="10550508">
            <w:pPr>
              <w:pStyle w:val="32"/>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 2、资料不准确、不完整、不规范每处扣0.5分；</w:t>
            </w:r>
          </w:p>
        </w:tc>
        <w:tc>
          <w:tcPr>
            <w:tcW w:w="780" w:type="dxa"/>
            <w:gridSpan w:val="2"/>
            <w:vAlign w:val="center"/>
          </w:tcPr>
          <w:p w14:paraId="5FAAD50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7</w:t>
            </w:r>
          </w:p>
        </w:tc>
        <w:tc>
          <w:tcPr>
            <w:tcW w:w="821" w:type="dxa"/>
            <w:tcMar>
              <w:top w:w="0" w:type="dxa"/>
              <w:left w:w="108" w:type="dxa"/>
              <w:bottom w:w="0" w:type="dxa"/>
              <w:right w:w="108" w:type="dxa"/>
            </w:tcMar>
            <w:vAlign w:val="center"/>
          </w:tcPr>
          <w:p w14:paraId="2ABF72DA">
            <w:pPr>
              <w:pStyle w:val="28"/>
              <w:widowControl/>
              <w:kinsoku/>
              <w:overflowPunct/>
              <w:topLinePunct w:val="0"/>
              <w:bidi w:val="0"/>
              <w:adjustRightInd w:val="0"/>
              <w:snapToGrid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0B4D5784">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72F1A0E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567" w:hRule="exact"/>
          <w:jc w:val="center"/>
        </w:trPr>
        <w:tc>
          <w:tcPr>
            <w:tcW w:w="530" w:type="dxa"/>
            <w:vMerge w:val="continue"/>
            <w:vAlign w:val="center"/>
          </w:tcPr>
          <w:p w14:paraId="2B529482">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544" w:type="dxa"/>
            <w:vMerge w:val="continue"/>
            <w:vAlign w:val="center"/>
          </w:tcPr>
          <w:p w14:paraId="3E8FA60A">
            <w:pPr>
              <w:pStyle w:val="32"/>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1"/>
                <w:szCs w:val="21"/>
                <w:highlight w:val="none"/>
              </w:rPr>
            </w:pPr>
          </w:p>
        </w:tc>
        <w:tc>
          <w:tcPr>
            <w:tcW w:w="5535" w:type="dxa"/>
            <w:vAlign w:val="center"/>
          </w:tcPr>
          <w:p w14:paraId="735492A1">
            <w:pPr>
              <w:pStyle w:val="32"/>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 xml:space="preserve"> 3、未按照“一库一档”要求建档的，每次扣0.5分；</w:t>
            </w:r>
          </w:p>
        </w:tc>
        <w:tc>
          <w:tcPr>
            <w:tcW w:w="780" w:type="dxa"/>
            <w:gridSpan w:val="2"/>
            <w:vAlign w:val="center"/>
          </w:tcPr>
          <w:p w14:paraId="201E4B9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6</w:t>
            </w:r>
          </w:p>
        </w:tc>
        <w:tc>
          <w:tcPr>
            <w:tcW w:w="821" w:type="dxa"/>
            <w:tcMar>
              <w:top w:w="0" w:type="dxa"/>
              <w:left w:w="108" w:type="dxa"/>
              <w:bottom w:w="0" w:type="dxa"/>
              <w:right w:w="108" w:type="dxa"/>
            </w:tcMar>
            <w:vAlign w:val="center"/>
          </w:tcPr>
          <w:p w14:paraId="2B394313">
            <w:pPr>
              <w:pStyle w:val="28"/>
              <w:widowControl/>
              <w:kinsoku/>
              <w:overflowPunct/>
              <w:topLinePunct w:val="0"/>
              <w:bidi w:val="0"/>
              <w:adjustRightInd w:val="0"/>
              <w:snapToGrid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6C6F86D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52F858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567" w:hRule="exact"/>
          <w:jc w:val="center"/>
        </w:trPr>
        <w:tc>
          <w:tcPr>
            <w:tcW w:w="530" w:type="dxa"/>
            <w:vAlign w:val="center"/>
          </w:tcPr>
          <w:p w14:paraId="35500CC0">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570" w:type="dxa"/>
            <w:gridSpan w:val="6"/>
            <w:vAlign w:val="center"/>
          </w:tcPr>
          <w:p w14:paraId="1C2ABCF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注：各单项分数扣完为止</w:t>
            </w:r>
          </w:p>
        </w:tc>
      </w:tr>
      <w:tr w14:paraId="6E51E5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047" w:hRule="exact"/>
          <w:jc w:val="center"/>
        </w:trPr>
        <w:tc>
          <w:tcPr>
            <w:tcW w:w="530" w:type="dxa"/>
            <w:vAlign w:val="center"/>
          </w:tcPr>
          <w:p w14:paraId="77278AD9">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五</w:t>
            </w:r>
          </w:p>
        </w:tc>
        <w:tc>
          <w:tcPr>
            <w:tcW w:w="6079" w:type="dxa"/>
            <w:gridSpan w:val="2"/>
            <w:vAlign w:val="center"/>
          </w:tcPr>
          <w:p w14:paraId="3E90C9E1">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一票否决项</w:t>
            </w:r>
          </w:p>
        </w:tc>
        <w:tc>
          <w:tcPr>
            <w:tcW w:w="1601" w:type="dxa"/>
            <w:gridSpan w:val="3"/>
            <w:vAlign w:val="center"/>
          </w:tcPr>
          <w:p w14:paraId="3EFBB231">
            <w:pPr>
              <w:pStyle w:val="28"/>
              <w:widowControl/>
              <w:kinsoku/>
              <w:overflowPunct/>
              <w:topLinePunct w:val="0"/>
              <w:bidi w:val="0"/>
              <w:adjustRightInd w:val="0"/>
              <w:snapToGrid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有一票否决项，</w:t>
            </w:r>
          </w:p>
          <w:p w14:paraId="7F544BCD">
            <w:pPr>
              <w:pStyle w:val="28"/>
              <w:widowControl/>
              <w:kinsoku/>
              <w:overflowPunct/>
              <w:topLinePunct w:val="0"/>
              <w:bidi w:val="0"/>
              <w:adjustRightInd w:val="0"/>
              <w:snapToGrid w:val="0"/>
              <w:spacing w:beforeAutospacing="0" w:afterAutospacing="0" w:line="360" w:lineRule="auto"/>
              <w:ind w:left="0" w:leftChars="0" w:right="0" w:rightChars="0"/>
              <w:jc w:val="center"/>
              <w:rPr>
                <w:rFonts w:hint="eastAsia" w:ascii="宋体" w:hAnsi="宋体" w:eastAsia="宋体" w:cs="宋体"/>
                <w:color w:val="auto"/>
                <w:spacing w:val="-8"/>
                <w:kern w:val="0"/>
                <w:sz w:val="21"/>
                <w:szCs w:val="21"/>
                <w:highlight w:val="none"/>
              </w:rPr>
            </w:pPr>
            <w:r>
              <w:rPr>
                <w:rFonts w:hint="eastAsia" w:ascii="宋体" w:hAnsi="宋体" w:eastAsia="宋体" w:cs="宋体"/>
                <w:color w:val="auto"/>
                <w:kern w:val="0"/>
                <w:sz w:val="21"/>
                <w:szCs w:val="21"/>
                <w:highlight w:val="none"/>
              </w:rPr>
              <w:t>最高得分为70分</w:t>
            </w:r>
          </w:p>
        </w:tc>
        <w:tc>
          <w:tcPr>
            <w:tcW w:w="890" w:type="dxa"/>
            <w:vAlign w:val="center"/>
          </w:tcPr>
          <w:p w14:paraId="4A902B83">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6FBB1C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415" w:hRule="exact"/>
          <w:jc w:val="center"/>
        </w:trPr>
        <w:tc>
          <w:tcPr>
            <w:tcW w:w="530" w:type="dxa"/>
            <w:vAlign w:val="center"/>
          </w:tcPr>
          <w:p w14:paraId="3FE58CC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六</w:t>
            </w:r>
          </w:p>
        </w:tc>
        <w:tc>
          <w:tcPr>
            <w:tcW w:w="6079" w:type="dxa"/>
            <w:gridSpan w:val="2"/>
            <w:vAlign w:val="center"/>
          </w:tcPr>
          <w:p w14:paraId="4263C36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加分项</w:t>
            </w:r>
          </w:p>
        </w:tc>
        <w:tc>
          <w:tcPr>
            <w:tcW w:w="1601" w:type="dxa"/>
            <w:gridSpan w:val="3"/>
            <w:vAlign w:val="center"/>
          </w:tcPr>
          <w:p w14:paraId="2FA9E4DD">
            <w:pPr>
              <w:pStyle w:val="28"/>
              <w:widowControl/>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spacing w:val="-8"/>
                <w:kern w:val="0"/>
                <w:sz w:val="21"/>
                <w:szCs w:val="21"/>
                <w:highlight w:val="none"/>
              </w:rPr>
              <w:t>局级表彰加2分；媒体表彰加3分，市级表彰加5分；地区级表彰加10分</w:t>
            </w:r>
          </w:p>
        </w:tc>
        <w:tc>
          <w:tcPr>
            <w:tcW w:w="890" w:type="dxa"/>
            <w:vAlign w:val="center"/>
          </w:tcPr>
          <w:p w14:paraId="49A5359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53F339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732" w:hRule="exact"/>
          <w:jc w:val="center"/>
        </w:trPr>
        <w:tc>
          <w:tcPr>
            <w:tcW w:w="530" w:type="dxa"/>
            <w:vAlign w:val="center"/>
          </w:tcPr>
          <w:p w14:paraId="5D8813B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七</w:t>
            </w:r>
          </w:p>
        </w:tc>
        <w:tc>
          <w:tcPr>
            <w:tcW w:w="6079" w:type="dxa"/>
            <w:gridSpan w:val="2"/>
            <w:vAlign w:val="center"/>
          </w:tcPr>
          <w:p w14:paraId="2FDB5135">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合计分</w:t>
            </w:r>
          </w:p>
        </w:tc>
        <w:tc>
          <w:tcPr>
            <w:tcW w:w="758" w:type="dxa"/>
            <w:vAlign w:val="center"/>
          </w:tcPr>
          <w:p w14:paraId="43919B4A">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100分</w:t>
            </w:r>
          </w:p>
        </w:tc>
        <w:tc>
          <w:tcPr>
            <w:tcW w:w="843" w:type="dxa"/>
            <w:gridSpan w:val="2"/>
            <w:tcMar>
              <w:top w:w="0" w:type="dxa"/>
              <w:left w:w="108" w:type="dxa"/>
              <w:bottom w:w="0" w:type="dxa"/>
              <w:right w:w="108" w:type="dxa"/>
            </w:tcMar>
            <w:vAlign w:val="center"/>
          </w:tcPr>
          <w:p w14:paraId="696062A8">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c>
          <w:tcPr>
            <w:tcW w:w="890" w:type="dxa"/>
            <w:vAlign w:val="center"/>
          </w:tcPr>
          <w:p w14:paraId="1D35A736">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p>
        </w:tc>
      </w:tr>
      <w:tr w14:paraId="4398DB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497" w:hRule="exact"/>
          <w:jc w:val="center"/>
        </w:trPr>
        <w:tc>
          <w:tcPr>
            <w:tcW w:w="530" w:type="dxa"/>
            <w:vAlign w:val="center"/>
          </w:tcPr>
          <w:p w14:paraId="35A9888D">
            <w:pPr>
              <w:pStyle w:val="28"/>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八</w:t>
            </w:r>
          </w:p>
        </w:tc>
        <w:tc>
          <w:tcPr>
            <w:tcW w:w="8570" w:type="dxa"/>
            <w:gridSpan w:val="6"/>
            <w:vAlign w:val="center"/>
          </w:tcPr>
          <w:p w14:paraId="05DE049F">
            <w:pPr>
              <w:pStyle w:val="28"/>
              <w:widowControl/>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得分：</w:t>
            </w:r>
          </w:p>
          <w:p w14:paraId="6B7F4BCC">
            <w:pPr>
              <w:pStyle w:val="28"/>
              <w:widowControl/>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考核等级：</w:t>
            </w:r>
          </w:p>
          <w:p w14:paraId="3BD7343A">
            <w:pPr>
              <w:pStyle w:val="28"/>
              <w:widowControl/>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0分（含</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0分）</w:t>
            </w:r>
            <w:r>
              <w:rPr>
                <w:rFonts w:hint="eastAsia" w:ascii="宋体" w:hAnsi="宋体" w:cs="宋体"/>
                <w:color w:val="auto"/>
                <w:kern w:val="0"/>
                <w:sz w:val="24"/>
                <w:szCs w:val="24"/>
                <w:highlight w:val="none"/>
                <w:lang w:val="en-US" w:eastAsia="zh-CN"/>
              </w:rPr>
              <w:t>以上</w:t>
            </w:r>
            <w:r>
              <w:rPr>
                <w:rFonts w:hint="eastAsia" w:ascii="宋体" w:hAnsi="宋体" w:eastAsia="宋体" w:cs="宋体"/>
                <w:color w:val="auto"/>
                <w:kern w:val="0"/>
                <w:sz w:val="24"/>
                <w:szCs w:val="24"/>
                <w:highlight w:val="none"/>
              </w:rPr>
              <w:t>为合格，</w:t>
            </w:r>
            <w:r>
              <w:rPr>
                <w:rFonts w:hint="eastAsia" w:ascii="宋体" w:hAnsi="宋体" w:cs="宋体"/>
                <w:color w:val="auto"/>
                <w:kern w:val="0"/>
                <w:sz w:val="24"/>
                <w:szCs w:val="24"/>
                <w:highlight w:val="none"/>
                <w:lang w:val="en-US" w:eastAsia="zh-CN"/>
              </w:rPr>
              <w:t>8</w:t>
            </w:r>
            <w:r>
              <w:rPr>
                <w:rFonts w:hint="eastAsia" w:ascii="宋体" w:hAnsi="宋体" w:eastAsia="宋体" w:cs="宋体"/>
                <w:color w:val="auto"/>
                <w:kern w:val="0"/>
                <w:sz w:val="24"/>
                <w:szCs w:val="24"/>
                <w:highlight w:val="none"/>
              </w:rPr>
              <w:t>0分以下为不合格</w:t>
            </w:r>
            <w:r>
              <w:rPr>
                <w:rFonts w:hint="eastAsia" w:ascii="宋体" w:hAnsi="宋体" w:eastAsia="宋体" w:cs="宋体"/>
                <w:color w:val="auto"/>
                <w:kern w:val="0"/>
                <w:sz w:val="21"/>
                <w:szCs w:val="21"/>
                <w:highlight w:val="none"/>
              </w:rPr>
              <w:t>）</w:t>
            </w:r>
          </w:p>
        </w:tc>
      </w:tr>
    </w:tbl>
    <w:p w14:paraId="0A4B9824">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4"/>
          <w:szCs w:val="24"/>
          <w:highlight w:val="none"/>
        </w:rPr>
      </w:pPr>
    </w:p>
    <w:p w14:paraId="3C49B6A4">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项目经理（签字）：</w:t>
      </w:r>
    </w:p>
    <w:p w14:paraId="294CE1BF">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4"/>
          <w:szCs w:val="24"/>
          <w:highlight w:val="none"/>
        </w:rPr>
      </w:pPr>
    </w:p>
    <w:p w14:paraId="4BDEF1EE">
      <w:pPr>
        <w:pStyle w:val="28"/>
        <w:widowControl/>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考核组（签字）：</w:t>
      </w:r>
    </w:p>
    <w:p w14:paraId="6B015A67">
      <w:pPr>
        <w:kinsoku/>
        <w:overflowPunct/>
        <w:topLinePunct w:val="0"/>
        <w:bidi w:val="0"/>
        <w:spacing w:beforeAutospacing="0"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br w:type="page"/>
      </w:r>
    </w:p>
    <w:p w14:paraId="52FFD549">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sz w:val="36"/>
          <w:szCs w:val="20"/>
          <w:highlight w:val="none"/>
        </w:rPr>
      </w:pPr>
      <w:r>
        <w:rPr>
          <w:rStyle w:val="20"/>
          <w:rFonts w:hint="eastAsia"/>
          <w:color w:val="auto"/>
          <w:sz w:val="36"/>
          <w:szCs w:val="36"/>
          <w:highlight w:val="none"/>
        </w:rPr>
        <w:t>第六部分</w:t>
      </w:r>
      <w:bookmarkEnd w:id="428"/>
      <w:r>
        <w:rPr>
          <w:rStyle w:val="20"/>
          <w:rFonts w:hint="eastAsia"/>
          <w:color w:val="auto"/>
          <w:sz w:val="36"/>
          <w:szCs w:val="36"/>
          <w:highlight w:val="none"/>
        </w:rPr>
        <w:t xml:space="preserve"> </w:t>
      </w:r>
      <w:bookmarkEnd w:id="429"/>
      <w:r>
        <w:rPr>
          <w:rStyle w:val="20"/>
          <w:rFonts w:hint="eastAsia"/>
          <w:color w:val="auto"/>
          <w:sz w:val="36"/>
          <w:szCs w:val="36"/>
          <w:highlight w:val="none"/>
        </w:rPr>
        <w:t>应提交的有关格式范例</w:t>
      </w:r>
    </w:p>
    <w:p w14:paraId="007AA99B">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36"/>
          <w:szCs w:val="36"/>
          <w:highlight w:val="none"/>
          <w:lang w:eastAsia="zh-CN"/>
        </w:rPr>
      </w:pPr>
    </w:p>
    <w:p w14:paraId="09788561">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36"/>
          <w:szCs w:val="36"/>
          <w:highlight w:val="none"/>
          <w:lang w:eastAsia="zh-CN"/>
        </w:rPr>
      </w:pPr>
    </w:p>
    <w:p w14:paraId="7A20319A">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36"/>
          <w:szCs w:val="36"/>
          <w:highlight w:val="none"/>
          <w:lang w:eastAsia="zh-CN"/>
        </w:rPr>
      </w:pPr>
      <w:r>
        <w:rPr>
          <w:rFonts w:hint="eastAsia" w:ascii="宋体" w:hAnsi="宋体" w:eastAsia="宋体" w:cs="宋体"/>
          <w:b w:val="0"/>
          <w:bCs w:val="0"/>
          <w:color w:val="auto"/>
          <w:sz w:val="36"/>
          <w:szCs w:val="36"/>
          <w:highlight w:val="none"/>
          <w:lang w:eastAsia="zh-CN"/>
        </w:rPr>
        <w:t>江山市小型水库“以大带小”维修养护</w:t>
      </w:r>
    </w:p>
    <w:p w14:paraId="7FBB4569">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36"/>
          <w:szCs w:val="36"/>
          <w:highlight w:val="none"/>
        </w:rPr>
      </w:pPr>
      <w:r>
        <w:rPr>
          <w:rFonts w:hint="eastAsia" w:ascii="宋体" w:hAnsi="宋体" w:eastAsia="宋体" w:cs="宋体"/>
          <w:b w:val="0"/>
          <w:bCs w:val="0"/>
          <w:color w:val="auto"/>
          <w:sz w:val="36"/>
          <w:szCs w:val="36"/>
          <w:highlight w:val="none"/>
          <w:lang w:eastAsia="zh-CN"/>
        </w:rPr>
        <w:t>（2025年度）</w:t>
      </w:r>
    </w:p>
    <w:p w14:paraId="0A247D69">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8"/>
          <w:szCs w:val="48"/>
          <w:highlight w:val="none"/>
        </w:rPr>
      </w:pPr>
    </w:p>
    <w:p w14:paraId="48DD1961">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8"/>
          <w:szCs w:val="48"/>
          <w:highlight w:val="none"/>
        </w:rPr>
      </w:pPr>
    </w:p>
    <w:p w14:paraId="2C06566D">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8"/>
          <w:szCs w:val="48"/>
          <w:highlight w:val="none"/>
        </w:rPr>
      </w:pPr>
    </w:p>
    <w:p w14:paraId="49F20609">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4"/>
          <w:szCs w:val="44"/>
          <w:highlight w:val="none"/>
        </w:rPr>
      </w:pPr>
      <w:r>
        <w:rPr>
          <w:rFonts w:hint="eastAsia" w:ascii="宋体" w:hAnsi="宋体" w:cs="宋体"/>
          <w:b w:val="0"/>
          <w:bCs w:val="0"/>
          <w:color w:val="auto"/>
          <w:sz w:val="44"/>
          <w:szCs w:val="44"/>
          <w:highlight w:val="none"/>
          <w:lang w:eastAsia="zh-CN"/>
        </w:rPr>
        <w:t>投标</w:t>
      </w:r>
      <w:r>
        <w:rPr>
          <w:rFonts w:hint="eastAsia" w:ascii="宋体" w:hAnsi="宋体" w:eastAsia="宋体" w:cs="宋体"/>
          <w:b w:val="0"/>
          <w:bCs w:val="0"/>
          <w:color w:val="auto"/>
          <w:sz w:val="44"/>
          <w:szCs w:val="44"/>
          <w:highlight w:val="none"/>
        </w:rPr>
        <w:t>文件</w:t>
      </w:r>
    </w:p>
    <w:p w14:paraId="155DD69D">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8"/>
          <w:szCs w:val="48"/>
          <w:highlight w:val="none"/>
        </w:rPr>
      </w:pPr>
    </w:p>
    <w:p w14:paraId="0708DBCA">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8"/>
          <w:szCs w:val="48"/>
          <w:highlight w:val="none"/>
        </w:rPr>
      </w:pPr>
    </w:p>
    <w:p w14:paraId="16EFAF65">
      <w:pPr>
        <w:pageBreakBefore w:val="0"/>
        <w:kinsoku/>
        <w:wordWrap/>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48"/>
          <w:szCs w:val="48"/>
          <w:highlight w:val="none"/>
        </w:rPr>
      </w:pPr>
    </w:p>
    <w:p w14:paraId="20188AF9">
      <w:pPr>
        <w:pageBreakBefore w:val="0"/>
        <w:kinsoku/>
        <w:wordWrap/>
        <w:overflowPunct/>
        <w:topLinePunct w:val="0"/>
        <w:bidi w:val="0"/>
        <w:spacing w:beforeAutospacing="0" w:afterAutospacing="0" w:line="360" w:lineRule="auto"/>
        <w:ind w:left="0" w:leftChars="0" w:right="0" w:rightChars="0"/>
        <w:rPr>
          <w:rFonts w:hint="eastAsia" w:ascii="宋体" w:hAnsi="宋体" w:eastAsia="宋体" w:cs="宋体"/>
          <w:b w:val="0"/>
          <w:bCs w:val="0"/>
          <w:color w:val="auto"/>
          <w:sz w:val="32"/>
          <w:highlight w:val="none"/>
          <w:lang w:val="en-US" w:eastAsia="zh-CN"/>
        </w:rPr>
      </w:pPr>
      <w:r>
        <w:rPr>
          <w:rFonts w:hint="eastAsia" w:ascii="宋体" w:hAnsi="宋体" w:eastAsia="宋体" w:cs="宋体"/>
          <w:b w:val="0"/>
          <w:bCs w:val="0"/>
          <w:color w:val="auto"/>
          <w:sz w:val="32"/>
          <w:highlight w:val="none"/>
        </w:rPr>
        <w:t>项目</w:t>
      </w:r>
      <w:r>
        <w:rPr>
          <w:rFonts w:hint="eastAsia" w:ascii="宋体" w:hAnsi="宋体" w:eastAsia="宋体" w:cs="宋体"/>
          <w:b w:val="0"/>
          <w:bCs w:val="0"/>
          <w:color w:val="auto"/>
          <w:sz w:val="32"/>
          <w:highlight w:val="none"/>
          <w:lang w:eastAsia="zh-CN"/>
        </w:rPr>
        <w:t>编号</w:t>
      </w:r>
      <w:r>
        <w:rPr>
          <w:rFonts w:hint="eastAsia" w:ascii="宋体" w:hAnsi="宋体" w:eastAsia="宋体" w:cs="宋体"/>
          <w:b w:val="0"/>
          <w:bCs w:val="0"/>
          <w:color w:val="auto"/>
          <w:sz w:val="32"/>
          <w:highlight w:val="none"/>
        </w:rPr>
        <w:t>：</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lang w:val="en-US" w:eastAsia="zh-CN"/>
        </w:rPr>
        <w:t>.</w:t>
      </w:r>
    </w:p>
    <w:p w14:paraId="3660BDF4">
      <w:pPr>
        <w:pageBreakBefore w:val="0"/>
        <w:kinsoku/>
        <w:wordWrap/>
        <w:overflowPunct/>
        <w:topLinePunct w:val="0"/>
        <w:bidi w:val="0"/>
        <w:spacing w:beforeAutospacing="0" w:afterAutospacing="0" w:line="360" w:lineRule="auto"/>
        <w:ind w:left="0" w:leftChars="0" w:right="0" w:rightChars="0"/>
        <w:rPr>
          <w:rFonts w:hint="eastAsia" w:ascii="宋体" w:hAnsi="宋体" w:eastAsia="宋体" w:cs="宋体"/>
          <w:b w:val="0"/>
          <w:bCs w:val="0"/>
          <w:color w:val="auto"/>
          <w:sz w:val="32"/>
          <w:highlight w:val="none"/>
          <w:u w:val="single"/>
          <w:lang w:val="en-US" w:eastAsia="zh-CN"/>
        </w:rPr>
      </w:pPr>
      <w:r>
        <w:rPr>
          <w:rFonts w:hint="eastAsia" w:ascii="宋体" w:hAnsi="宋体" w:eastAsia="宋体" w:cs="宋体"/>
          <w:b w:val="0"/>
          <w:bCs w:val="0"/>
          <w:color w:val="auto"/>
          <w:sz w:val="32"/>
          <w:highlight w:val="none"/>
        </w:rPr>
        <w:t>响应文件内容：</w:t>
      </w:r>
      <w:r>
        <w:rPr>
          <w:rFonts w:hint="eastAsia" w:ascii="宋体" w:hAnsi="宋体" w:eastAsia="宋体" w:cs="宋体"/>
          <w:b w:val="0"/>
          <w:bCs w:val="0"/>
          <w:color w:val="auto"/>
          <w:sz w:val="32"/>
          <w:highlight w:val="none"/>
          <w:u w:val="single"/>
        </w:rPr>
        <w:t>（资</w:t>
      </w:r>
      <w:r>
        <w:rPr>
          <w:rFonts w:hint="eastAsia" w:ascii="宋体" w:hAnsi="宋体" w:eastAsia="宋体" w:cs="宋体"/>
          <w:b w:val="0"/>
          <w:bCs w:val="0"/>
          <w:color w:val="auto"/>
          <w:sz w:val="32"/>
          <w:highlight w:val="none"/>
          <w:u w:val="single"/>
          <w:lang w:eastAsia="zh-CN"/>
        </w:rPr>
        <w:t>格文件、</w:t>
      </w:r>
      <w:r>
        <w:rPr>
          <w:rFonts w:hint="eastAsia" w:ascii="宋体" w:hAnsi="宋体" w:cs="宋体"/>
          <w:b w:val="0"/>
          <w:bCs w:val="0"/>
          <w:color w:val="auto"/>
          <w:sz w:val="32"/>
          <w:highlight w:val="none"/>
          <w:u w:val="single"/>
          <w:lang w:eastAsia="zh-CN"/>
        </w:rPr>
        <w:t>商务</w:t>
      </w:r>
      <w:r>
        <w:rPr>
          <w:rFonts w:hint="eastAsia" w:ascii="宋体" w:hAnsi="宋体" w:eastAsia="宋体" w:cs="宋体"/>
          <w:b w:val="0"/>
          <w:bCs w:val="0"/>
          <w:color w:val="auto"/>
          <w:sz w:val="32"/>
          <w:highlight w:val="none"/>
          <w:u w:val="single"/>
        </w:rPr>
        <w:t>技术文件或</w:t>
      </w:r>
      <w:r>
        <w:rPr>
          <w:rFonts w:hint="eastAsia" w:ascii="宋体" w:hAnsi="宋体" w:eastAsia="宋体" w:cs="宋体"/>
          <w:b w:val="0"/>
          <w:bCs w:val="0"/>
          <w:color w:val="auto"/>
          <w:sz w:val="32"/>
          <w:highlight w:val="none"/>
          <w:u w:val="single"/>
          <w:lang w:eastAsia="zh-CN"/>
        </w:rPr>
        <w:t>报价</w:t>
      </w:r>
      <w:r>
        <w:rPr>
          <w:rFonts w:hint="eastAsia" w:ascii="宋体" w:hAnsi="宋体" w:eastAsia="宋体" w:cs="宋体"/>
          <w:b w:val="0"/>
          <w:bCs w:val="0"/>
          <w:color w:val="auto"/>
          <w:sz w:val="32"/>
          <w:highlight w:val="none"/>
          <w:u w:val="single"/>
        </w:rPr>
        <w:t>文件）</w:t>
      </w:r>
    </w:p>
    <w:p w14:paraId="2F6170F2">
      <w:pPr>
        <w:pageBreakBefore w:val="0"/>
        <w:kinsoku/>
        <w:wordWrap/>
        <w:overflowPunct/>
        <w:topLinePunct w:val="0"/>
        <w:bidi w:val="0"/>
        <w:spacing w:beforeAutospacing="0" w:afterAutospacing="0" w:line="360" w:lineRule="auto"/>
        <w:ind w:left="0" w:leftChars="0" w:right="0" w:rightChars="0"/>
        <w:rPr>
          <w:rFonts w:hint="eastAsia" w:ascii="宋体" w:hAnsi="宋体" w:eastAsia="宋体" w:cs="宋体"/>
          <w:b w:val="0"/>
          <w:bCs w:val="0"/>
          <w:color w:val="auto"/>
          <w:sz w:val="32"/>
          <w:highlight w:val="none"/>
          <w:u w:val="single"/>
        </w:rPr>
      </w:pPr>
      <w:r>
        <w:rPr>
          <w:rFonts w:hint="eastAsia" w:ascii="宋体" w:hAnsi="宋体" w:eastAsia="宋体" w:cs="宋体"/>
          <w:b w:val="0"/>
          <w:bCs w:val="0"/>
          <w:color w:val="auto"/>
          <w:sz w:val="32"/>
          <w:highlight w:val="none"/>
        </w:rPr>
        <w:t>供应商</w:t>
      </w:r>
      <w:r>
        <w:rPr>
          <w:rFonts w:hint="eastAsia" w:ascii="宋体" w:hAnsi="宋体" w:eastAsia="宋体" w:cs="宋体"/>
          <w:b w:val="0"/>
          <w:bCs w:val="0"/>
          <w:color w:val="auto"/>
          <w:sz w:val="32"/>
          <w:highlight w:val="none"/>
          <w:lang w:eastAsia="zh-CN"/>
        </w:rPr>
        <w:t>名称</w:t>
      </w:r>
      <w:r>
        <w:rPr>
          <w:rFonts w:hint="eastAsia" w:ascii="宋体" w:hAnsi="宋体" w:eastAsia="宋体" w:cs="宋体"/>
          <w:b w:val="0"/>
          <w:bCs w:val="0"/>
          <w:color w:val="auto"/>
          <w:sz w:val="32"/>
          <w:highlight w:val="none"/>
        </w:rPr>
        <w:t>：</w:t>
      </w:r>
      <w:r>
        <w:rPr>
          <w:rFonts w:hint="eastAsia" w:ascii="宋体" w:hAnsi="宋体" w:eastAsia="宋体" w:cs="宋体"/>
          <w:b w:val="0"/>
          <w:bCs w:val="0"/>
          <w:color w:val="auto"/>
          <w:sz w:val="32"/>
          <w:highlight w:val="none"/>
          <w:u w:val="single"/>
        </w:rPr>
        <w:t xml:space="preserve"> </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rPr>
        <w:t xml:space="preserve">  （公章）</w:t>
      </w:r>
    </w:p>
    <w:p w14:paraId="0F3D421D">
      <w:pPr>
        <w:pageBreakBefore w:val="0"/>
        <w:kinsoku/>
        <w:wordWrap/>
        <w:overflowPunct/>
        <w:topLinePunct w:val="0"/>
        <w:bidi w:val="0"/>
        <w:spacing w:beforeAutospacing="0" w:afterAutospacing="0" w:line="360" w:lineRule="auto"/>
        <w:ind w:left="0" w:leftChars="0" w:right="0" w:rightChars="0"/>
        <w:rPr>
          <w:rFonts w:hint="eastAsia" w:ascii="宋体" w:hAnsi="宋体" w:eastAsia="宋体" w:cs="宋体"/>
          <w:b w:val="0"/>
          <w:bCs w:val="0"/>
          <w:color w:val="auto"/>
          <w:sz w:val="32"/>
          <w:highlight w:val="none"/>
        </w:rPr>
      </w:pPr>
      <w:r>
        <w:rPr>
          <w:rFonts w:hint="eastAsia" w:ascii="宋体" w:hAnsi="宋体" w:eastAsia="宋体" w:cs="宋体"/>
          <w:b w:val="0"/>
          <w:bCs w:val="0"/>
          <w:color w:val="auto"/>
          <w:sz w:val="32"/>
          <w:highlight w:val="none"/>
        </w:rPr>
        <w:t>法定代表人：</w:t>
      </w:r>
      <w:r>
        <w:rPr>
          <w:rFonts w:hint="eastAsia" w:ascii="宋体" w:hAnsi="宋体" w:eastAsia="宋体" w:cs="宋体"/>
          <w:b w:val="0"/>
          <w:bCs w:val="0"/>
          <w:color w:val="auto"/>
          <w:sz w:val="32"/>
          <w:highlight w:val="none"/>
          <w:u w:val="single"/>
        </w:rPr>
        <w:t xml:space="preserve"> </w:t>
      </w:r>
      <w:r>
        <w:rPr>
          <w:rFonts w:hint="eastAsia" w:ascii="宋体" w:hAnsi="宋体" w:eastAsia="宋体" w:cs="宋体"/>
          <w:b w:val="0"/>
          <w:bCs w:val="0"/>
          <w:color w:val="auto"/>
          <w:sz w:val="32"/>
          <w:highlight w:val="none"/>
          <w:u w:val="single"/>
          <w:lang w:val="en-US" w:eastAsia="zh-CN"/>
        </w:rPr>
        <w:t xml:space="preserve">                  </w:t>
      </w:r>
      <w:r>
        <w:rPr>
          <w:rFonts w:hint="eastAsia" w:ascii="宋体" w:hAnsi="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rPr>
        <w:t xml:space="preserve"> </w:t>
      </w:r>
      <w:r>
        <w:rPr>
          <w:rFonts w:hint="eastAsia" w:ascii="宋体" w:hAnsi="宋体" w:cs="宋体"/>
          <w:b w:val="0"/>
          <w:bCs w:val="0"/>
          <w:color w:val="auto"/>
          <w:sz w:val="32"/>
          <w:highlight w:val="none"/>
          <w:u w:val="single"/>
          <w:lang w:val="en-US" w:eastAsia="zh-CN"/>
        </w:rPr>
        <w:t xml:space="preserve"> </w:t>
      </w:r>
      <w:r>
        <w:rPr>
          <w:rFonts w:hint="eastAsia" w:ascii="宋体" w:hAnsi="宋体" w:eastAsia="宋体" w:cs="宋体"/>
          <w:b w:val="0"/>
          <w:bCs w:val="0"/>
          <w:color w:val="auto"/>
          <w:sz w:val="32"/>
          <w:highlight w:val="none"/>
          <w:u w:val="single"/>
        </w:rPr>
        <w:t>（签字或盖章）</w:t>
      </w:r>
    </w:p>
    <w:p w14:paraId="33E1B3D8">
      <w:pPr>
        <w:pageBreakBefore w:val="0"/>
        <w:kinsoku/>
        <w:wordWrap/>
        <w:overflowPunct/>
        <w:topLinePunct w:val="0"/>
        <w:bidi w:val="0"/>
        <w:spacing w:beforeAutospacing="0" w:afterAutospacing="0" w:line="360" w:lineRule="auto"/>
        <w:ind w:left="0" w:leftChars="0" w:right="0" w:rightChars="0"/>
        <w:rPr>
          <w:rFonts w:hint="eastAsia" w:ascii="宋体" w:hAnsi="宋体" w:eastAsia="宋体" w:cs="宋体"/>
          <w:b w:val="0"/>
          <w:bCs w:val="0"/>
          <w:color w:val="auto"/>
          <w:sz w:val="32"/>
          <w:highlight w:val="none"/>
          <w:u w:val="single"/>
        </w:rPr>
      </w:pPr>
      <w:r>
        <w:rPr>
          <w:rFonts w:hint="eastAsia" w:ascii="宋体" w:hAnsi="宋体" w:eastAsia="宋体" w:cs="宋体"/>
          <w:b w:val="0"/>
          <w:bCs w:val="0"/>
          <w:color w:val="auto"/>
          <w:sz w:val="32"/>
          <w:highlight w:val="none"/>
        </w:rPr>
        <w:t>日</w:t>
      </w:r>
      <w:r>
        <w:rPr>
          <w:rFonts w:hint="eastAsia" w:ascii="宋体" w:hAnsi="宋体" w:cs="宋体"/>
          <w:b w:val="0"/>
          <w:bCs w:val="0"/>
          <w:color w:val="auto"/>
          <w:sz w:val="32"/>
          <w:highlight w:val="none"/>
          <w:lang w:val="en-US" w:eastAsia="zh-CN"/>
        </w:rPr>
        <w:t xml:space="preserve">      </w:t>
      </w:r>
      <w:r>
        <w:rPr>
          <w:rFonts w:hint="eastAsia" w:ascii="宋体" w:hAnsi="宋体" w:eastAsia="宋体" w:cs="宋体"/>
          <w:b w:val="0"/>
          <w:bCs w:val="0"/>
          <w:color w:val="auto"/>
          <w:sz w:val="32"/>
          <w:highlight w:val="none"/>
        </w:rPr>
        <w:t>期：</w:t>
      </w:r>
      <w:r>
        <w:rPr>
          <w:rFonts w:hint="eastAsia" w:ascii="宋体" w:hAnsi="宋体" w:eastAsia="宋体" w:cs="宋体"/>
          <w:b w:val="0"/>
          <w:bCs w:val="0"/>
          <w:color w:val="auto"/>
          <w:sz w:val="32"/>
          <w:highlight w:val="none"/>
          <w:lang w:val="en-US" w:eastAsia="zh-CN"/>
        </w:rPr>
        <w:t xml:space="preserve">     </w:t>
      </w:r>
      <w:r>
        <w:rPr>
          <w:rFonts w:hint="eastAsia" w:ascii="宋体" w:hAnsi="宋体" w:eastAsia="宋体" w:cs="宋体"/>
          <w:b w:val="0"/>
          <w:bCs w:val="0"/>
          <w:color w:val="auto"/>
          <w:sz w:val="32"/>
          <w:highlight w:val="none"/>
        </w:rPr>
        <w:t>年</w:t>
      </w:r>
      <w:r>
        <w:rPr>
          <w:rFonts w:hint="eastAsia" w:ascii="宋体" w:hAnsi="宋体" w:eastAsia="宋体" w:cs="宋体"/>
          <w:b w:val="0"/>
          <w:bCs w:val="0"/>
          <w:color w:val="auto"/>
          <w:sz w:val="32"/>
          <w:highlight w:val="none"/>
          <w:lang w:val="en-US" w:eastAsia="zh-CN"/>
        </w:rPr>
        <w:t xml:space="preserve">   </w:t>
      </w:r>
      <w:r>
        <w:rPr>
          <w:rFonts w:hint="eastAsia" w:ascii="宋体" w:hAnsi="宋体" w:eastAsia="宋体" w:cs="宋体"/>
          <w:b w:val="0"/>
          <w:bCs w:val="0"/>
          <w:color w:val="auto"/>
          <w:sz w:val="32"/>
          <w:highlight w:val="none"/>
        </w:rPr>
        <w:t xml:space="preserve"> 月 </w:t>
      </w:r>
      <w:r>
        <w:rPr>
          <w:rFonts w:hint="eastAsia" w:ascii="宋体" w:hAnsi="宋体" w:eastAsia="宋体" w:cs="宋体"/>
          <w:b w:val="0"/>
          <w:bCs w:val="0"/>
          <w:color w:val="auto"/>
          <w:sz w:val="32"/>
          <w:highlight w:val="none"/>
          <w:lang w:val="en-US" w:eastAsia="zh-CN"/>
        </w:rPr>
        <w:t xml:space="preserve">  </w:t>
      </w:r>
      <w:r>
        <w:rPr>
          <w:rFonts w:hint="eastAsia" w:ascii="宋体" w:hAnsi="宋体" w:eastAsia="宋体" w:cs="宋体"/>
          <w:b w:val="0"/>
          <w:bCs w:val="0"/>
          <w:color w:val="auto"/>
          <w:sz w:val="32"/>
          <w:highlight w:val="none"/>
        </w:rPr>
        <w:t xml:space="preserve"> 日</w:t>
      </w:r>
    </w:p>
    <w:p w14:paraId="021E5060">
      <w:pPr>
        <w:pStyle w:val="5"/>
        <w:kinsoku/>
        <w:overflowPunct/>
        <w:topLinePunct w:val="0"/>
        <w:bidi w:val="0"/>
        <w:spacing w:beforeAutospacing="0" w:afterAutospacing="0" w:line="360" w:lineRule="auto"/>
        <w:ind w:left="0" w:leftChars="0" w:right="0" w:rightChars="0"/>
        <w:rPr>
          <w:rFonts w:hint="eastAsia" w:ascii="宋体" w:hAnsi="宋体" w:eastAsia="宋体" w:cs="宋体"/>
          <w:b/>
          <w:color w:val="auto"/>
          <w:kern w:val="0"/>
          <w:sz w:val="36"/>
          <w:szCs w:val="36"/>
          <w:highlight w:val="none"/>
        </w:rPr>
      </w:pPr>
    </w:p>
    <w:p w14:paraId="2C8E056F">
      <w:pPr>
        <w:pStyle w:val="5"/>
        <w:kinsoku/>
        <w:overflowPunct/>
        <w:topLinePunct w:val="0"/>
        <w:bidi w:val="0"/>
        <w:spacing w:beforeAutospacing="0" w:afterAutospacing="0" w:line="360" w:lineRule="auto"/>
        <w:ind w:left="0" w:leftChars="0" w:right="0" w:rightChars="0"/>
        <w:rPr>
          <w:rFonts w:hint="eastAsia" w:ascii="宋体" w:hAnsi="宋体" w:eastAsia="宋体" w:cs="宋体"/>
          <w:b/>
          <w:color w:val="auto"/>
          <w:kern w:val="0"/>
          <w:sz w:val="36"/>
          <w:szCs w:val="36"/>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758499C4">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3134F63C">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72EDE828">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（1）符合参加政府采购活动应当具备的一般条件的承诺函…………（页码）</w:t>
      </w:r>
    </w:p>
    <w:p w14:paraId="440C727C">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（2）落实政府采购政策需满足的资格要求</w:t>
      </w:r>
      <w:r>
        <w:rPr>
          <w:rFonts w:hint="eastAsia" w:ascii="宋体" w:hAnsi="宋体" w:eastAsia="宋体" w:cs="宋体"/>
          <w:color w:val="auto"/>
          <w:sz w:val="28"/>
          <w:szCs w:val="28"/>
          <w:highlight w:val="none"/>
          <w:lang w:val="en-US" w:eastAsia="zh-CN"/>
        </w:rPr>
        <w:t>(</w:t>
      </w:r>
      <w:r>
        <w:rPr>
          <w:rFonts w:hint="eastAsia" w:ascii="宋体" w:hAnsi="宋体" w:eastAsia="宋体" w:cs="宋体"/>
          <w:color w:val="auto"/>
          <w:sz w:val="28"/>
          <w:szCs w:val="28"/>
          <w:highlight w:val="none"/>
        </w:rPr>
        <w:t>提供中小企业声明函</w:t>
      </w:r>
      <w:r>
        <w:rPr>
          <w:rFonts w:hint="eastAsia" w:ascii="宋体" w:hAnsi="宋体" w:eastAsia="宋体" w:cs="宋体"/>
          <w:color w:val="auto"/>
          <w:sz w:val="28"/>
          <w:szCs w:val="28"/>
          <w:highlight w:val="none"/>
          <w:lang w:val="en-US" w:eastAsia="zh-CN"/>
        </w:rPr>
        <w:t>)</w:t>
      </w:r>
      <w:r>
        <w:rPr>
          <w:rFonts w:hint="eastAsia" w:ascii="宋体" w:hAnsi="宋体" w:eastAsia="宋体" w:cs="宋体"/>
          <w:color w:val="auto"/>
          <w:sz w:val="28"/>
          <w:szCs w:val="28"/>
          <w:highlight w:val="none"/>
        </w:rPr>
        <w:t>…（页码）</w:t>
      </w:r>
    </w:p>
    <w:p w14:paraId="34A155B4">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（3）有效的《营业执照》副本</w:t>
      </w:r>
      <w:r>
        <w:rPr>
          <w:rFonts w:hint="eastAsia" w:ascii="宋体" w:hAnsi="宋体" w:eastAsia="宋体" w:cs="宋体"/>
          <w:color w:val="auto"/>
          <w:sz w:val="28"/>
          <w:szCs w:val="28"/>
          <w:highlight w:val="none"/>
          <w:lang w:eastAsia="zh-CN"/>
        </w:rPr>
        <w:t>彩色</w:t>
      </w:r>
      <w:r>
        <w:rPr>
          <w:rFonts w:hint="eastAsia" w:ascii="宋体" w:hAnsi="宋体" w:eastAsia="宋体" w:cs="宋体"/>
          <w:color w:val="auto"/>
          <w:sz w:val="28"/>
          <w:szCs w:val="28"/>
          <w:highlight w:val="none"/>
        </w:rPr>
        <w:t>扫描件……………………………（页码）</w:t>
      </w:r>
    </w:p>
    <w:p w14:paraId="4AA1A9D9">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4</w:t>
      </w:r>
      <w:r>
        <w:rPr>
          <w:rFonts w:hint="eastAsia" w:ascii="宋体" w:hAnsi="宋体" w:eastAsia="宋体" w:cs="宋体"/>
          <w:color w:val="auto"/>
          <w:sz w:val="28"/>
          <w:szCs w:val="28"/>
          <w:highlight w:val="none"/>
        </w:rPr>
        <w:t>）本项目的特定资格要求</w:t>
      </w:r>
      <w:r>
        <w:rPr>
          <w:rFonts w:hint="eastAsia" w:ascii="宋体" w:hAnsi="宋体" w:eastAsia="宋体" w:cs="宋体"/>
          <w:color w:val="auto"/>
          <w:sz w:val="28"/>
          <w:szCs w:val="28"/>
          <w:highlight w:val="none"/>
          <w:lang w:val="en-US" w:eastAsia="zh-CN"/>
        </w:rPr>
        <w:t>（</w:t>
      </w:r>
      <w:r>
        <w:rPr>
          <w:rFonts w:hint="eastAsia" w:ascii="宋体" w:hAnsi="宋体" w:eastAsia="宋体" w:cs="宋体"/>
          <w:color w:val="auto"/>
          <w:sz w:val="28"/>
          <w:szCs w:val="28"/>
          <w:highlight w:val="none"/>
          <w:lang w:eastAsia="zh-CN"/>
        </w:rPr>
        <w:t>浙江省水利水电工程物业管理服务能力评价水库山塘类丙级及以上资格或水利水电工程总承包三级及以上资格</w:t>
      </w:r>
      <w:r>
        <w:rPr>
          <w:rFonts w:hint="eastAsia" w:ascii="宋体" w:hAnsi="宋体" w:eastAsia="宋体" w:cs="宋体"/>
          <w:color w:val="auto"/>
          <w:sz w:val="28"/>
          <w:szCs w:val="28"/>
          <w:highlight w:val="none"/>
          <w:lang w:eastAsia="zh-CN"/>
        </w:rPr>
        <w:t>证书彩色扫描件</w:t>
      </w:r>
      <w:r>
        <w:rPr>
          <w:rFonts w:hint="eastAsia" w:ascii="宋体" w:hAnsi="宋体" w:eastAsia="宋体" w:cs="宋体"/>
          <w:color w:val="auto"/>
          <w:sz w:val="28"/>
          <w:szCs w:val="28"/>
          <w:highlight w:val="none"/>
          <w:lang w:val="en-US" w:eastAsia="zh-CN"/>
        </w:rPr>
        <w:t>）</w:t>
      </w:r>
      <w:r>
        <w:rPr>
          <w:rFonts w:hint="eastAsia" w:ascii="宋体" w:hAnsi="宋体" w:eastAsia="宋体" w:cs="宋体"/>
          <w:color w:val="auto"/>
          <w:sz w:val="28"/>
          <w:szCs w:val="28"/>
          <w:highlight w:val="none"/>
        </w:rPr>
        <w:t>………………………………………………………………（页码）</w:t>
      </w:r>
    </w:p>
    <w:p w14:paraId="7E48426A">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一、符合参加政府采购活动应当具备的一般条件的承诺函</w:t>
      </w:r>
    </w:p>
    <w:p w14:paraId="722A35B4">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p>
    <w:p w14:paraId="0ABA53EB">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cs="宋体"/>
          <w:color w:val="auto"/>
          <w:sz w:val="24"/>
          <w:szCs w:val="24"/>
          <w:highlight w:val="none"/>
          <w:u w:val="single"/>
          <w:lang w:eastAsia="zh-CN"/>
        </w:rPr>
        <w:t>江山市小型水库“以大带小”维修养护（2025年度）</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项目</w:t>
      </w:r>
      <w:r>
        <w:rPr>
          <w:rFonts w:hint="eastAsia" w:ascii="宋体" w:hAnsi="宋体" w:eastAsia="宋体" w:cs="宋体"/>
          <w:color w:val="auto"/>
          <w:sz w:val="24"/>
          <w:highlight w:val="none"/>
        </w:rPr>
        <w:t>编号</w:t>
      </w:r>
      <w:r>
        <w:rPr>
          <w:rFonts w:hint="eastAsia" w:ascii="宋体" w:hAnsi="宋体" w:cs="宋体"/>
          <w:color w:val="auto"/>
          <w:sz w:val="24"/>
          <w:highlight w:val="none"/>
          <w:lang w:val="en-US" w:eastAsia="zh-CN"/>
        </w:rPr>
        <w:t>:</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highlight w:val="none"/>
        </w:rPr>
        <w:t>）政府采购活动，郑重承诺：</w:t>
      </w:r>
    </w:p>
    <w:p w14:paraId="38556F98">
      <w:pPr>
        <w:kinsoku/>
        <w:overflowPunct/>
        <w:topLinePunct w:val="0"/>
        <w:bidi w:val="0"/>
        <w:snapToGrid w:val="0"/>
        <w:spacing w:beforeAutospacing="0" w:afterAutospacing="0" w:line="360" w:lineRule="auto"/>
        <w:ind w:left="0" w:leftChars="0" w:right="0" w:rightChars="0"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（一）具备《中华人民共和国政府采购法》第二十二条第一款规定的条件：</w:t>
      </w:r>
    </w:p>
    <w:p w14:paraId="77EE5407">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48EEB9C9">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65D86E5D">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32C3FF91">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670AA387">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5、参加政府采购活动前三年内，在经营活动中没有重大违法记录；</w:t>
      </w:r>
    </w:p>
    <w:p w14:paraId="5F9EE513">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0836E9D2">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（二）未被信用中国（www.creditchina.gov.cn)、中国政府采购网（www.ccgp.gov.cn）列入失信被执行人、重大税收违法案件当事人名单、政府采购严重违法失信行为记录名单。</w:t>
      </w:r>
    </w:p>
    <w:p w14:paraId="4503159A">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（三）不存在以下情况：</w:t>
      </w:r>
    </w:p>
    <w:p w14:paraId="0A707E00">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1、单位负责人为同一人或者存在直接控股、管理关系的不同供应商参加同一合同项下的政府采购活动的；</w:t>
      </w:r>
    </w:p>
    <w:p w14:paraId="305A2BC7">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2、为采购项目提供整体设计、规范编制或者项目管理、监理、检测等服务后再参加该采购项目的其他采购活动的。</w:t>
      </w:r>
    </w:p>
    <w:p w14:paraId="32382B1B">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color w:val="auto"/>
          <w:kern w:val="0"/>
          <w:sz w:val="24"/>
          <w:highlight w:val="none"/>
          <w:lang w:val="zh-CN"/>
        </w:rPr>
      </w:pPr>
    </w:p>
    <w:p w14:paraId="346ADE8A">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投标人名称(电子公章)：</w:t>
      </w:r>
    </w:p>
    <w:p w14:paraId="219977A8">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年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2E10EB64">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p>
    <w:p w14:paraId="1F3069E1">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0772630E">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二、落实政府采购政策需满足的资格要求</w:t>
      </w:r>
    </w:p>
    <w:p w14:paraId="337A238D">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（根据招标公告落实政府采购政策需满足的资格要求选择提供相应的材料；未要求的，无需提供）</w:t>
      </w:r>
    </w:p>
    <w:p w14:paraId="64172A3A">
      <w:pPr>
        <w:kinsoku/>
        <w:overflowPunct/>
        <w:topLinePunct w:val="0"/>
        <w:bidi w:val="0"/>
        <w:snapToGrid w:val="0"/>
        <w:spacing w:beforeAutospacing="0" w:afterAutospacing="0" w:line="360" w:lineRule="auto"/>
        <w:ind w:left="0" w:leftChars="0" w:right="0" w:rightChars="0" w:firstLine="472" w:firstLineChars="196"/>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A</w:t>
      </w:r>
      <w:r>
        <w:rPr>
          <w:rFonts w:hint="eastAsia" w:ascii="宋体" w:hAnsi="宋体" w:eastAsia="宋体" w:cs="宋体"/>
          <w:color w:val="auto"/>
          <w:sz w:val="24"/>
          <w:szCs w:val="24"/>
          <w:highlight w:val="none"/>
        </w:rPr>
        <w:t>.专门面向中小企业，货物全部由符合政策要求的中小企业（或小微企业）制造或者服务全部由符合政策要求的中小企业（或小微企业）承接的，提供相应的中小企业声明函（附件5）。</w:t>
      </w:r>
    </w:p>
    <w:p w14:paraId="71880AD0">
      <w:pPr>
        <w:widowControl/>
        <w:kinsoku/>
        <w:overflowPunct/>
        <w:topLinePunct w:val="0"/>
        <w:bidi w:val="0"/>
        <w:spacing w:beforeAutospacing="0" w:afterAutospacing="0" w:line="360" w:lineRule="auto"/>
        <w:ind w:left="0" w:leftChars="0" w:right="0" w:rightChars="0" w:firstLine="480"/>
        <w:jc w:val="left"/>
        <w:rPr>
          <w:rFonts w:hint="eastAsia" w:ascii="宋体" w:hAnsi="宋体" w:eastAsia="宋体" w:cs="宋体"/>
          <w:color w:val="auto"/>
          <w:sz w:val="24"/>
          <w:szCs w:val="24"/>
          <w:highlight w:val="none"/>
        </w:rPr>
      </w:pPr>
    </w:p>
    <w:p w14:paraId="63F585B0">
      <w:pPr>
        <w:widowControl/>
        <w:kinsoku/>
        <w:overflowPunct/>
        <w:topLinePunct w:val="0"/>
        <w:bidi w:val="0"/>
        <w:spacing w:beforeAutospacing="0" w:afterAutospacing="0" w:line="360" w:lineRule="auto"/>
        <w:ind w:left="0" w:leftChars="0" w:right="0" w:rightChars="0" w:firstLine="472" w:firstLineChars="196"/>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B.</w:t>
      </w:r>
      <w:r>
        <w:rPr>
          <w:rFonts w:hint="eastAsia" w:ascii="宋体" w:hAnsi="宋体" w:eastAsia="宋体" w:cs="宋体"/>
          <w:color w:val="auto"/>
          <w:sz w:val="24"/>
          <w:szCs w:val="24"/>
          <w:highlight w:val="none"/>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00FDEB66">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联合协议</w:t>
      </w:r>
    </w:p>
    <w:p w14:paraId="2925807E">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cs="宋体"/>
          <w:color w:val="auto"/>
          <w:sz w:val="24"/>
          <w:szCs w:val="24"/>
          <w:highlight w:val="none"/>
          <w:lang w:eastAsia="zh-CN"/>
        </w:rPr>
        <w:t>江山市小型水库“以大带小”维修养护（2025年度）</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项目编号</w:t>
      </w:r>
      <w:r>
        <w:rPr>
          <w:rFonts w:hint="eastAsia" w:ascii="宋体" w:hAnsi="宋体" w:cs="宋体"/>
          <w:color w:val="auto"/>
          <w:sz w:val="24"/>
          <w:szCs w:val="24"/>
          <w:highlight w:val="none"/>
          <w:lang w:val="en-US" w:eastAsia="zh-CN"/>
        </w:rPr>
        <w:t>:</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投标。</w:t>
      </w:r>
    </w:p>
    <w:p w14:paraId="47654A36">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5028150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14:paraId="2E97C021">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zh-CN"/>
        </w:rPr>
        <w:t>；……。</w:t>
      </w:r>
    </w:p>
    <w:p w14:paraId="584DF6E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w:t>
      </w: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p>
    <w:p w14:paraId="3D1938BD">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五、如果中标，</w:t>
      </w:r>
      <w:r>
        <w:rPr>
          <w:rFonts w:hint="eastAsia" w:ascii="宋体" w:hAnsi="宋体" w:eastAsia="宋体" w:cs="宋体"/>
          <w:color w:val="auto"/>
          <w:sz w:val="24"/>
          <w:szCs w:val="24"/>
          <w:highlight w:val="none"/>
        </w:rPr>
        <w:t>联合体各成员方共同与采购人签订合同，并就采购合同约定的事项对采购人承担连带责任。</w:t>
      </w:r>
    </w:p>
    <w:p w14:paraId="7EEA8467">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六、有关本次联合投标的其他事宜：</w:t>
      </w:r>
    </w:p>
    <w:p w14:paraId="7C1A3DC9">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0650985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7F33B534">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2348FC8E">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lang w:val="zh-CN"/>
        </w:rPr>
      </w:pPr>
    </w:p>
    <w:p w14:paraId="09EC315A">
      <w:pPr>
        <w:kinsoku/>
        <w:overflowPunct/>
        <w:topLinePunct w:val="0"/>
        <w:bidi w:val="0"/>
        <w:snapToGrid w:val="0"/>
        <w:spacing w:beforeAutospacing="0" w:afterAutospacing="0" w:line="360" w:lineRule="auto"/>
        <w:ind w:left="0" w:leftChars="0" w:right="0" w:rightChars="0"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联合体成员名称(电子公章)：</w:t>
      </w:r>
    </w:p>
    <w:p w14:paraId="56F413DF">
      <w:pPr>
        <w:kinsoku/>
        <w:overflowPunct/>
        <w:topLinePunct w:val="0"/>
        <w:bidi w:val="0"/>
        <w:snapToGrid w:val="0"/>
        <w:spacing w:beforeAutospacing="0" w:afterAutospacing="0" w:line="360" w:lineRule="auto"/>
        <w:ind w:left="0" w:leftChars="0" w:right="0" w:rightChars="0"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联合体成员名称(电子公章)：</w:t>
      </w:r>
    </w:p>
    <w:p w14:paraId="598DB2F2">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w:t>
      </w:r>
    </w:p>
    <w:p w14:paraId="41178FF2">
      <w:pPr>
        <w:kinsoku/>
        <w:overflowPunct/>
        <w:topLinePunct w:val="0"/>
        <w:bidi w:val="0"/>
        <w:snapToGrid w:val="0"/>
        <w:spacing w:beforeAutospacing="0" w:afterAutospacing="0" w:line="360" w:lineRule="auto"/>
        <w:ind w:left="0" w:leftChars="0" w:right="0" w:rightChars="0"/>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日</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 xml:space="preserve">期：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 xml:space="preserve">年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 xml:space="preserve"> 月   日</w:t>
      </w:r>
    </w:p>
    <w:p w14:paraId="16F48C3A">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09005B3A">
      <w:pPr>
        <w:numPr>
          <w:ilvl w:val="0"/>
          <w:numId w:val="2"/>
        </w:numPr>
        <w:kinsoku/>
        <w:overflowPunct/>
        <w:topLinePunct w:val="0"/>
        <w:bidi w:val="0"/>
        <w:spacing w:beforeAutospacing="0" w:afterAutospacing="0" w:line="360" w:lineRule="auto"/>
        <w:ind w:left="0" w:leftChars="0" w:right="0" w:rightChars="0" w:firstLine="480" w:firstLineChars="200"/>
        <w:rPr>
          <w:rFonts w:hint="eastAsia"/>
          <w:color w:val="auto"/>
          <w:highlight w:val="none"/>
        </w:rPr>
      </w:pPr>
      <w:r>
        <w:rPr>
          <w:rFonts w:hint="eastAsia" w:ascii="宋体" w:hAnsi="宋体" w:eastAsia="宋体" w:cs="宋体"/>
          <w:color w:val="auto"/>
          <w:sz w:val="24"/>
          <w:szCs w:val="24"/>
          <w:highlight w:val="none"/>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14:paraId="19D52A83">
      <w:pPr>
        <w:pStyle w:val="33"/>
        <w:numPr>
          <w:ilvl w:val="0"/>
          <w:numId w:val="2"/>
        </w:numPr>
        <w:kinsoku/>
        <w:overflowPunct/>
        <w:topLinePunct w:val="0"/>
        <w:bidi w:val="0"/>
        <w:spacing w:before="0" w:beforeAutospacing="0" w:after="0" w:afterAutospacing="0" w:line="360" w:lineRule="auto"/>
        <w:ind w:left="0" w:leftChars="0" w:right="0" w:rightChars="0"/>
        <w:rPr>
          <w:rFonts w:hint="eastAsia"/>
          <w:color w:val="auto"/>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A082132">
      <w:pPr>
        <w:kinsoku/>
        <w:overflowPunct/>
        <w:topLinePunct w:val="0"/>
        <w:bidi w:val="0"/>
        <w:snapToGrid w:val="0"/>
        <w:spacing w:beforeAutospacing="0" w:afterAutospacing="0" w:line="360" w:lineRule="auto"/>
        <w:ind w:left="0" w:leftChars="0" w:right="0" w:rightChars="0"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w:t>
      </w:r>
    </w:p>
    <w:p w14:paraId="27E81F83">
      <w:pPr>
        <w:widowControl/>
        <w:kinsoku/>
        <w:overflowPunct/>
        <w:topLinePunct w:val="0"/>
        <w:bidi w:val="0"/>
        <w:spacing w:beforeAutospacing="0" w:afterAutospacing="0" w:line="360" w:lineRule="auto"/>
        <w:ind w:left="0" w:leftChars="0" w:right="0" w:rightChars="0" w:firstLine="120" w:firstLineChar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szCs w:val="24"/>
          <w:highlight w:val="none"/>
        </w:rPr>
        <w:t>）</w:t>
      </w:r>
    </w:p>
    <w:p w14:paraId="4164F6CB">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若成为</w:t>
      </w:r>
      <w:r>
        <w:rPr>
          <w:rFonts w:hint="eastAsia" w:ascii="宋体" w:hAnsi="宋体" w:cs="宋体"/>
          <w:color w:val="auto"/>
          <w:sz w:val="24"/>
          <w:szCs w:val="24"/>
          <w:highlight w:val="none"/>
          <w:lang w:eastAsia="zh-CN"/>
        </w:rPr>
        <w:t>江山市小型水库“以大带小”维修养护（2025年度）</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项目编号</w:t>
      </w:r>
      <w:r>
        <w:rPr>
          <w:rFonts w:hint="eastAsia" w:ascii="宋体" w:hAnsi="宋体" w:cs="宋体"/>
          <w:color w:val="auto"/>
          <w:sz w:val="24"/>
          <w:szCs w:val="24"/>
          <w:highlight w:val="none"/>
          <w:lang w:val="en-US" w:eastAsia="zh-CN"/>
        </w:rPr>
        <w:t>:</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的中标供应商，将依法采取分包方式履行合同。</w:t>
      </w: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（所有分包供应商名称）</w:t>
      </w:r>
      <w:r>
        <w:rPr>
          <w:rFonts w:hint="eastAsia" w:ascii="宋体" w:hAnsi="宋体" w:eastAsia="宋体" w:cs="宋体"/>
          <w:color w:val="auto"/>
          <w:kern w:val="0"/>
          <w:sz w:val="24"/>
          <w:szCs w:val="24"/>
          <w:highlight w:val="none"/>
        </w:rPr>
        <w:t>达成分包意向协议</w:t>
      </w:r>
      <w:r>
        <w:rPr>
          <w:rFonts w:hint="eastAsia" w:ascii="宋体" w:hAnsi="宋体" w:eastAsia="宋体" w:cs="宋体"/>
          <w:color w:val="auto"/>
          <w:kern w:val="0"/>
          <w:sz w:val="24"/>
          <w:szCs w:val="24"/>
          <w:highlight w:val="none"/>
          <w:lang w:val="zh-CN"/>
        </w:rPr>
        <w:t>。</w:t>
      </w:r>
    </w:p>
    <w:p w14:paraId="20E8E4F8">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一、分包标的及数量</w:t>
      </w:r>
    </w:p>
    <w:p w14:paraId="768206FA">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（投标人名称）</w:t>
      </w:r>
      <w:r>
        <w:rPr>
          <w:rFonts w:hint="eastAsia" w:ascii="宋体" w:hAnsi="宋体" w:eastAsia="宋体" w:cs="宋体"/>
          <w:color w:val="auto"/>
          <w:kern w:val="0"/>
          <w:sz w:val="24"/>
          <w:szCs w:val="24"/>
          <w:highlight w:val="none"/>
          <w:lang w:val="zh-CN"/>
        </w:rPr>
        <w:t>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工作内容</w:t>
      </w:r>
      <w:r>
        <w:rPr>
          <w:rFonts w:hint="eastAsia" w:ascii="宋体" w:hAnsi="宋体" w:cs="宋体"/>
          <w:color w:val="auto"/>
          <w:sz w:val="24"/>
          <w:szCs w:val="24"/>
          <w:highlight w:val="none"/>
          <w:u w:val="single"/>
          <w:lang w:val="en-US" w:eastAsia="zh-CN"/>
        </w:rPr>
        <w:t>)</w:t>
      </w:r>
      <w:r>
        <w:rPr>
          <w:rFonts w:hint="eastAsia" w:ascii="宋体" w:hAnsi="宋体" w:eastAsia="宋体" w:cs="宋体"/>
          <w:color w:val="auto"/>
          <w:sz w:val="24"/>
          <w:szCs w:val="24"/>
          <w:highlight w:val="none"/>
        </w:rPr>
        <w:t>分包给</w:t>
      </w:r>
      <w:r>
        <w:rPr>
          <w:rFonts w:hint="eastAsia" w:ascii="宋体" w:hAnsi="宋体" w:eastAsia="宋体" w:cs="宋体"/>
          <w:color w:val="auto"/>
          <w:kern w:val="0"/>
          <w:sz w:val="24"/>
          <w:szCs w:val="24"/>
          <w:highlight w:val="none"/>
          <w:u w:val="single"/>
        </w:rPr>
        <w:t>（某分包供应商名称）</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（某分包供应商名称），</w:t>
      </w:r>
      <w:r>
        <w:rPr>
          <w:rFonts w:hint="eastAsia" w:ascii="宋体" w:hAnsi="宋体" w:eastAsia="宋体" w:cs="宋体"/>
          <w:color w:val="auto"/>
          <w:kern w:val="0"/>
          <w:sz w:val="24"/>
          <w:szCs w:val="24"/>
          <w:highlight w:val="none"/>
          <w:lang w:val="zh-CN"/>
        </w:rPr>
        <w:t>具备承</w:t>
      </w:r>
      <w:r>
        <w:rPr>
          <w:rFonts w:hint="eastAsia" w:ascii="宋体" w:hAnsi="宋体" w:eastAsia="宋体" w:cs="宋体"/>
          <w:color w:val="auto"/>
          <w:kern w:val="0"/>
          <w:sz w:val="24"/>
          <w:szCs w:val="24"/>
          <w:highlight w:val="none"/>
        </w:rPr>
        <w:t>担</w:t>
      </w:r>
      <w:r>
        <w:rPr>
          <w:rFonts w:hint="eastAsia" w:ascii="宋体" w:hAnsi="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lang w:val="zh-CN"/>
        </w:rPr>
        <w:t>工作内容</w:t>
      </w:r>
      <w:r>
        <w:rPr>
          <w:rFonts w:hint="eastAsia" w:ascii="宋体" w:hAnsi="宋体" w:eastAsia="宋体" w:cs="宋体"/>
          <w:color w:val="auto"/>
          <w:kern w:val="0"/>
          <w:sz w:val="24"/>
          <w:szCs w:val="24"/>
          <w:highlight w:val="none"/>
          <w:lang w:val="zh-CN"/>
        </w:rPr>
        <w:t>相应资质条件且不得再次分包；</w:t>
      </w:r>
    </w:p>
    <w:p w14:paraId="49FDB37F">
      <w:pPr>
        <w:pStyle w:val="3"/>
        <w:kinsoku/>
        <w:overflowPunct/>
        <w:topLinePunct w:val="0"/>
        <w:bidi w:val="0"/>
        <w:spacing w:beforeAutospacing="0" w:afterAutospacing="0" w:line="360" w:lineRule="auto"/>
        <w:ind w:left="0" w:leftChars="0" w:right="0" w:rightChars="0" w:firstLine="229" w:firstLineChars="95"/>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w:t>
      </w:r>
    </w:p>
    <w:p w14:paraId="3681913E">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二、分包工作履行期限、地点、方式</w:t>
      </w:r>
    </w:p>
    <w:p w14:paraId="2C77B1B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single"/>
        </w:rPr>
        <w:t xml:space="preserve">                                                                       </w:t>
      </w:r>
    </w:p>
    <w:p w14:paraId="0265B71E">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三、质量</w:t>
      </w:r>
    </w:p>
    <w:p w14:paraId="096886E7">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14:paraId="652A200F">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四、价款或者报酬</w:t>
      </w:r>
    </w:p>
    <w:p w14:paraId="0D789622">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14:paraId="2F6A5A36">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五、违约责任</w:t>
      </w:r>
    </w:p>
    <w:p w14:paraId="3C41274A">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14:paraId="3BA68265">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六、争议解决的办法</w:t>
      </w:r>
    </w:p>
    <w:p w14:paraId="3702DF36">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u w:val="single"/>
        </w:rPr>
        <w:t xml:space="preserve">                                                                       </w:t>
      </w:r>
    </w:p>
    <w:p w14:paraId="14FD53AB">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七、其他</w:t>
      </w:r>
    </w:p>
    <w:p w14:paraId="1B1E9F41">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p>
    <w:p w14:paraId="1536D84B">
      <w:pPr>
        <w:kinsoku/>
        <w:overflowPunct/>
        <w:topLinePunct w:val="0"/>
        <w:bidi w:val="0"/>
        <w:snapToGrid w:val="0"/>
        <w:spacing w:beforeAutospacing="0" w:afterAutospacing="0" w:line="360" w:lineRule="auto"/>
        <w:ind w:left="0" w:leftChars="0" w:right="0" w:rightChars="0" w:firstLine="5760" w:firstLineChars="24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投标人名称(电子公章)：</w:t>
      </w:r>
    </w:p>
    <w:p w14:paraId="78818B79">
      <w:pPr>
        <w:kinsoku/>
        <w:overflowPunct/>
        <w:topLinePunct w:val="0"/>
        <w:bidi w:val="0"/>
        <w:snapToGrid w:val="0"/>
        <w:spacing w:beforeAutospacing="0" w:afterAutospacing="0" w:line="360" w:lineRule="auto"/>
        <w:ind w:left="0" w:leftChars="0" w:right="0" w:rightChars="0" w:firstLine="5880" w:firstLineChars="245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分包供应商名称：</w:t>
      </w:r>
    </w:p>
    <w:p w14:paraId="0963F9E3">
      <w:pPr>
        <w:kinsoku/>
        <w:overflowPunct/>
        <w:topLinePunct w:val="0"/>
        <w:bidi w:val="0"/>
        <w:snapToGrid w:val="0"/>
        <w:spacing w:beforeAutospacing="0" w:afterAutospacing="0" w:line="360" w:lineRule="auto"/>
        <w:ind w:left="0" w:leftChars="0" w:right="0" w:rightChars="0" w:firstLine="5760" w:firstLineChars="24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w:t>
      </w:r>
    </w:p>
    <w:p w14:paraId="67848E61">
      <w:pPr>
        <w:kinsoku/>
        <w:overflowPunct/>
        <w:topLinePunct w:val="0"/>
        <w:bidi w:val="0"/>
        <w:spacing w:beforeAutospacing="0" w:afterAutospacing="0" w:line="360" w:lineRule="auto"/>
        <w:ind w:left="0" w:leftChars="0" w:right="0" w:rightChars="0"/>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日期：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年</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月   日</w:t>
      </w:r>
    </w:p>
    <w:p w14:paraId="702B12F8">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lang w:val="zh-CN"/>
        </w:rPr>
      </w:pPr>
    </w:p>
    <w:p w14:paraId="62E17815">
      <w:pPr>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596AF77">
      <w:pPr>
        <w:widowControl/>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三、本项目的特定资格要求</w:t>
      </w:r>
    </w:p>
    <w:p w14:paraId="23ABCC55">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4AA849F3">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p>
    <w:p w14:paraId="13188DBD">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54201A5">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528E6276">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w:t>
      </w:r>
      <w:r>
        <w:rPr>
          <w:rFonts w:hint="eastAsia" w:ascii="宋体" w:hAnsi="宋体" w:eastAsia="宋体" w:cs="宋体"/>
          <w:b/>
          <w:color w:val="auto"/>
          <w:kern w:val="0"/>
          <w:sz w:val="36"/>
          <w:szCs w:val="36"/>
          <w:highlight w:val="none"/>
          <w:lang w:val="en-US" w:eastAsia="zh-CN"/>
        </w:rPr>
        <w:t xml:space="preserve">  </w:t>
      </w:r>
      <w:r>
        <w:rPr>
          <w:rFonts w:hint="eastAsia" w:ascii="宋体" w:hAnsi="宋体" w:eastAsia="宋体" w:cs="宋体"/>
          <w:b/>
          <w:color w:val="auto"/>
          <w:kern w:val="0"/>
          <w:sz w:val="36"/>
          <w:szCs w:val="36"/>
          <w:highlight w:val="none"/>
        </w:rPr>
        <w:t>录</w:t>
      </w:r>
    </w:p>
    <w:p w14:paraId="74478C69">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）投标函…………………………………………………………………………………………（页码）</w:t>
      </w:r>
    </w:p>
    <w:p w14:paraId="628DEB6C">
      <w:pPr>
        <w:keepNext w:val="0"/>
        <w:keepLines w:val="0"/>
        <w:pageBreakBefore w:val="0"/>
        <w:widowControl w:val="0"/>
        <w:numPr>
          <w:ilvl w:val="0"/>
          <w:numId w:val="0"/>
        </w:numPr>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）授权委托书或法定代表人（单位负责人、自然人本人）身份证明；被授权人身份证明、被授权人投标前3个月在本单位社保证明…………………………………………………………………（页码）</w:t>
      </w:r>
    </w:p>
    <w:p w14:paraId="7A776478">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（3）联合协议</w:t>
      </w:r>
      <w:r>
        <w:rPr>
          <w:rFonts w:hint="eastAsia" w:ascii="宋体" w:hAnsi="宋体" w:cs="宋体"/>
          <w:color w:val="auto"/>
          <w:sz w:val="21"/>
          <w:szCs w:val="21"/>
          <w:highlight w:val="none"/>
          <w:lang w:eastAsia="zh-CN"/>
        </w:rPr>
        <w:t>（如果有）</w:t>
      </w:r>
      <w:r>
        <w:rPr>
          <w:rFonts w:hint="eastAsia" w:ascii="宋体" w:hAnsi="宋体" w:eastAsia="宋体" w:cs="宋体"/>
          <w:color w:val="auto"/>
          <w:sz w:val="21"/>
          <w:szCs w:val="21"/>
          <w:highlight w:val="none"/>
        </w:rPr>
        <w:t>……………………………………………………………………………（页码）</w:t>
      </w:r>
    </w:p>
    <w:p w14:paraId="11289C8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（4）分包意向协议</w:t>
      </w:r>
      <w:r>
        <w:rPr>
          <w:rFonts w:hint="eastAsia" w:ascii="宋体" w:hAnsi="宋体" w:cs="宋体"/>
          <w:color w:val="auto"/>
          <w:sz w:val="21"/>
          <w:szCs w:val="21"/>
          <w:highlight w:val="none"/>
          <w:lang w:eastAsia="zh-CN"/>
        </w:rPr>
        <w:t>（如果有）</w:t>
      </w:r>
      <w:r>
        <w:rPr>
          <w:rFonts w:hint="eastAsia" w:ascii="宋体" w:hAnsi="宋体" w:eastAsia="宋体" w:cs="宋体"/>
          <w:color w:val="auto"/>
          <w:sz w:val="21"/>
          <w:szCs w:val="21"/>
          <w:highlight w:val="none"/>
        </w:rPr>
        <w:t>……………………………………………………………………（页码）</w:t>
      </w:r>
    </w:p>
    <w:p w14:paraId="54BFDFA3">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（5）符合性审查资料………………………………………………………………………………（页码）</w:t>
      </w:r>
    </w:p>
    <w:p w14:paraId="0FF4F2C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（6）评标标准相应的商务技术资料………………………………………………………………（页码）</w:t>
      </w:r>
    </w:p>
    <w:p w14:paraId="3ADC1C39">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（7）商务技术偏离表………………………………………………………………………………（页码）</w:t>
      </w:r>
    </w:p>
    <w:p w14:paraId="1C117BCA">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zh-CN"/>
        </w:rPr>
        <w:t>）政府采购供应商廉洁自律承诺书</w:t>
      </w:r>
      <w:r>
        <w:rPr>
          <w:rFonts w:hint="eastAsia" w:ascii="宋体" w:hAnsi="宋体" w:eastAsia="宋体" w:cs="宋体"/>
          <w:color w:val="auto"/>
          <w:sz w:val="21"/>
          <w:szCs w:val="21"/>
          <w:highlight w:val="none"/>
        </w:rPr>
        <w:t>……………………………………………………………（页码）</w:t>
      </w:r>
    </w:p>
    <w:p w14:paraId="6E774B3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lang w:val="zh-CN"/>
        </w:rPr>
        <w:t>）政府采购活动现场确认声明书</w:t>
      </w:r>
      <w:r>
        <w:rPr>
          <w:rFonts w:hint="eastAsia" w:ascii="宋体" w:hAnsi="宋体" w:eastAsia="宋体" w:cs="宋体"/>
          <w:color w:val="auto"/>
          <w:sz w:val="21"/>
          <w:szCs w:val="21"/>
          <w:highlight w:val="none"/>
        </w:rPr>
        <w:t>………………………………………………………………（页码）</w:t>
      </w:r>
    </w:p>
    <w:p w14:paraId="0E3DE67F">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lang w:val="zh-CN"/>
        </w:rPr>
      </w:pPr>
    </w:p>
    <w:p w14:paraId="22CC62B1">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lang w:val="zh-CN"/>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35E64A39">
      <w:pPr>
        <w:kinsoku/>
        <w:overflowPunct/>
        <w:topLinePunct w:val="0"/>
        <w:bidi w:val="0"/>
        <w:snapToGrid w:val="0"/>
        <w:spacing w:beforeAutospacing="0" w:afterAutospacing="0" w:line="360" w:lineRule="auto"/>
        <w:ind w:left="0" w:leftChars="0" w:right="0" w:rightChars="0"/>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一、投标</w:t>
      </w:r>
      <w:r>
        <w:rPr>
          <w:rFonts w:hint="eastAsia" w:ascii="宋体" w:hAnsi="宋体" w:eastAsia="宋体" w:cs="宋体"/>
          <w:b/>
          <w:color w:val="auto"/>
          <w:sz w:val="32"/>
          <w:szCs w:val="32"/>
          <w:highlight w:val="none"/>
        </w:rPr>
        <w:t>函</w:t>
      </w:r>
    </w:p>
    <w:p w14:paraId="15FCAB5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（采购人）、（采购代理机构）</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w:t>
      </w:r>
    </w:p>
    <w:p w14:paraId="633A0686">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我方参加你方组织的</w:t>
      </w:r>
      <w:r>
        <w:rPr>
          <w:rFonts w:hint="eastAsia" w:ascii="宋体" w:hAnsi="宋体" w:cs="宋体"/>
          <w:color w:val="auto"/>
          <w:sz w:val="21"/>
          <w:szCs w:val="21"/>
          <w:highlight w:val="none"/>
          <w:lang w:eastAsia="zh-CN"/>
        </w:rPr>
        <w:t>江山市小型水库“以大带小”维修养护（2025年度）</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项目编号</w:t>
      </w:r>
      <w:r>
        <w:rPr>
          <w:rFonts w:hint="eastAsia" w:ascii="宋体" w:hAnsi="宋体" w:cs="宋体"/>
          <w:color w:val="auto"/>
          <w:sz w:val="21"/>
          <w:szCs w:val="21"/>
          <w:highlight w:val="none"/>
          <w:lang w:val="en-US" w:eastAsia="zh-CN"/>
        </w:rPr>
        <w:t>:</w:t>
      </w:r>
      <w:r>
        <w:rPr>
          <w:rFonts w:hint="eastAsia" w:ascii="宋体" w:hAnsi="宋体" w:eastAsia="宋体" w:cs="宋体"/>
          <w:b w:val="0"/>
          <w:bCs w:val="0"/>
          <w:color w:val="auto"/>
          <w:sz w:val="21"/>
          <w:szCs w:val="21"/>
          <w:highlight w:val="none"/>
          <w:lang w:eastAsia="zh-CN"/>
        </w:rPr>
        <w:t>LT2025ZFCG16</w:t>
      </w:r>
      <w:r>
        <w:rPr>
          <w:rFonts w:hint="eastAsia" w:ascii="宋体" w:hAnsi="宋体" w:eastAsia="宋体" w:cs="宋体"/>
          <w:color w:val="auto"/>
          <w:sz w:val="21"/>
          <w:szCs w:val="21"/>
          <w:highlight w:val="none"/>
        </w:rPr>
        <w:t>）招标的有关活动，并对此项目进行投标。为此：</w:t>
      </w:r>
    </w:p>
    <w:p w14:paraId="4BD0BD9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1、我方承诺投标有效期从提交投标文件的截止之日起</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天（不少于90天），本投标文件在投标有效期满之前均具有约束力。</w:t>
      </w:r>
    </w:p>
    <w:p w14:paraId="7037FC87">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2、我方的投标文件包括以下内容：</w:t>
      </w:r>
    </w:p>
    <w:p w14:paraId="798B6D2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2.1资格文件：</w:t>
      </w:r>
    </w:p>
    <w:p w14:paraId="39DFB694">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2.1.1承诺函；</w:t>
      </w:r>
    </w:p>
    <w:p w14:paraId="2041EDE2">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2.1.2落实政府采购政策需满足的资格要求（提供中小企业声明函）；</w:t>
      </w:r>
    </w:p>
    <w:p w14:paraId="28884D32">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2.1.3本项目的特定资格要求（</w:t>
      </w:r>
      <w:r>
        <w:rPr>
          <w:rFonts w:hint="eastAsia" w:ascii="宋体" w:hAnsi="宋体" w:eastAsia="宋体" w:cs="宋体"/>
          <w:b w:val="0"/>
          <w:bCs w:val="0"/>
          <w:color w:val="auto"/>
          <w:sz w:val="21"/>
          <w:szCs w:val="21"/>
          <w:highlight w:val="none"/>
          <w:lang w:eastAsia="zh-CN"/>
        </w:rPr>
        <w:t>如果有</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w:t>
      </w:r>
    </w:p>
    <w:p w14:paraId="31CA4C33">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none"/>
          <w:lang w:val="en-US" w:eastAsia="zh-CN"/>
        </w:rPr>
        <w:t>2.1.4</w:t>
      </w:r>
      <w:r>
        <w:rPr>
          <w:rFonts w:hint="eastAsia" w:ascii="宋体" w:hAnsi="宋体" w:eastAsia="宋体" w:cs="宋体"/>
          <w:color w:val="auto"/>
          <w:sz w:val="21"/>
          <w:szCs w:val="21"/>
          <w:highlight w:val="none"/>
          <w:u w:val="none"/>
        </w:rPr>
        <w:t>有效的《营业执照》副本</w:t>
      </w:r>
      <w:r>
        <w:rPr>
          <w:rFonts w:hint="eastAsia" w:ascii="宋体" w:hAnsi="宋体" w:eastAsia="宋体" w:cs="宋体"/>
          <w:color w:val="auto"/>
          <w:sz w:val="21"/>
          <w:szCs w:val="21"/>
          <w:highlight w:val="none"/>
          <w:u w:val="none"/>
          <w:lang w:eastAsia="zh-CN"/>
        </w:rPr>
        <w:t>彩色</w:t>
      </w:r>
      <w:r>
        <w:rPr>
          <w:rFonts w:hint="eastAsia" w:ascii="宋体" w:hAnsi="宋体" w:eastAsia="宋体" w:cs="宋体"/>
          <w:color w:val="auto"/>
          <w:sz w:val="21"/>
          <w:szCs w:val="21"/>
          <w:highlight w:val="none"/>
          <w:u w:val="none"/>
        </w:rPr>
        <w:t>扫描件</w:t>
      </w:r>
      <w:r>
        <w:rPr>
          <w:rFonts w:hint="eastAsia" w:ascii="宋体" w:hAnsi="宋体" w:eastAsia="宋体" w:cs="宋体"/>
          <w:color w:val="auto"/>
          <w:sz w:val="21"/>
          <w:szCs w:val="21"/>
          <w:highlight w:val="none"/>
        </w:rPr>
        <w:t>。</w:t>
      </w:r>
    </w:p>
    <w:p w14:paraId="6DB678D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 xml:space="preserve"> </w:t>
      </w:r>
      <w:r>
        <w:rPr>
          <w:rFonts w:hint="eastAsia" w:ascii="宋体" w:hAnsi="宋体" w:eastAsia="宋体" w:cs="宋体"/>
          <w:color w:val="auto"/>
          <w:sz w:val="21"/>
          <w:szCs w:val="21"/>
          <w:highlight w:val="none"/>
        </w:rPr>
        <w:t>商务技术</w:t>
      </w:r>
      <w:r>
        <w:rPr>
          <w:rFonts w:hint="eastAsia" w:ascii="宋体" w:hAnsi="宋体" w:eastAsia="宋体" w:cs="宋体"/>
          <w:color w:val="auto"/>
          <w:sz w:val="21"/>
          <w:szCs w:val="21"/>
          <w:highlight w:val="none"/>
          <w:lang w:val="zh-CN"/>
        </w:rPr>
        <w:t>文件：</w:t>
      </w:r>
    </w:p>
    <w:p w14:paraId="4340C521">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2.2.1投标函；</w:t>
      </w:r>
    </w:p>
    <w:p w14:paraId="298F34B1">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2.2.2授权委托书或法定代表人（单位负责人）身份证明；</w:t>
      </w:r>
    </w:p>
    <w:p w14:paraId="7E68CF7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2.2.3联合协议（如果有）；</w:t>
      </w:r>
    </w:p>
    <w:p w14:paraId="0856AE60">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2.2.4分包意向协议（如果有）；</w:t>
      </w:r>
    </w:p>
    <w:p w14:paraId="774BDF0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2.2.5符合性审查资料；</w:t>
      </w:r>
    </w:p>
    <w:p w14:paraId="711102D9">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2.2.6评标标准相应的商务技术资料；</w:t>
      </w:r>
    </w:p>
    <w:p w14:paraId="5BAEED8A">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2.2.7商务技术偏离表；</w:t>
      </w:r>
    </w:p>
    <w:p w14:paraId="0C4222DC">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8</w:t>
      </w:r>
      <w:r>
        <w:rPr>
          <w:rFonts w:hint="eastAsia" w:ascii="宋体" w:hAnsi="宋体" w:eastAsia="宋体" w:cs="宋体"/>
          <w:color w:val="auto"/>
          <w:sz w:val="21"/>
          <w:szCs w:val="21"/>
          <w:highlight w:val="none"/>
          <w:lang w:val="zh-CN"/>
        </w:rPr>
        <w:t>政府采购供应商廉洁自律承诺书；</w:t>
      </w:r>
    </w:p>
    <w:p w14:paraId="2DA8F00F">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2.2.9</w:t>
      </w:r>
      <w:r>
        <w:rPr>
          <w:rFonts w:hint="eastAsia" w:ascii="宋体" w:hAnsi="宋体" w:eastAsia="宋体" w:cs="宋体"/>
          <w:color w:val="auto"/>
          <w:sz w:val="21"/>
          <w:szCs w:val="21"/>
          <w:highlight w:val="none"/>
          <w:lang w:val="zh-CN"/>
        </w:rPr>
        <w:t>政府采购活动现场确认声明书；</w:t>
      </w:r>
    </w:p>
    <w:p w14:paraId="5FE666AA">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rPr>
        <w:t>3报价文件</w:t>
      </w:r>
    </w:p>
    <w:p w14:paraId="5FAD2C5B">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2.3.1开标一览表（报价表）；</w:t>
      </w:r>
    </w:p>
    <w:p w14:paraId="3E1E502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2.3.2中小企业声明函。</w:t>
      </w:r>
    </w:p>
    <w:p w14:paraId="569C5BA2">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3、我方承诺除商务技术偏离表列出的偏离外，我方响应招标文件的全部要求。</w:t>
      </w:r>
    </w:p>
    <w:p w14:paraId="2FD39B9E">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4、如我方中标，我方承诺：</w:t>
      </w:r>
    </w:p>
    <w:p w14:paraId="3E4A5897">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4.1在收到中标通知书后，在中标通知书规定的期限内与你方签订合同；</w:t>
      </w:r>
    </w:p>
    <w:p w14:paraId="38FD7D55">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4.2在签订合同时不向你方提出附加条件；</w:t>
      </w:r>
    </w:p>
    <w:p w14:paraId="6353FFCC">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4.3按照招标文件要求提交履约保证金；</w:t>
      </w:r>
    </w:p>
    <w:p w14:paraId="4A2CD3FD">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4.4在合同约定的期限内完成合同规定的全部义务。</w:t>
      </w:r>
    </w:p>
    <w:p w14:paraId="7FD50BED">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5、其他补充说明:</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09C4350B">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p>
    <w:p w14:paraId="4E7DB568">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投标人名称（</w:t>
      </w:r>
      <w:r>
        <w:rPr>
          <w:rFonts w:hint="eastAsia" w:ascii="宋体" w:hAnsi="宋体" w:eastAsia="宋体" w:cs="宋体"/>
          <w:color w:val="auto"/>
          <w:sz w:val="21"/>
          <w:szCs w:val="21"/>
          <w:highlight w:val="none"/>
          <w:lang w:eastAsia="zh-CN"/>
        </w:rPr>
        <w:t>电子公章</w:t>
      </w:r>
      <w:r>
        <w:rPr>
          <w:rFonts w:hint="eastAsia" w:ascii="宋体" w:hAnsi="宋体" w:eastAsia="宋体" w:cs="宋体"/>
          <w:color w:val="auto"/>
          <w:sz w:val="21"/>
          <w:szCs w:val="21"/>
          <w:highlight w:val="none"/>
        </w:rPr>
        <w:t>）：</w:t>
      </w:r>
    </w:p>
    <w:p w14:paraId="3B4325B0">
      <w:pPr>
        <w:keepNext w:val="0"/>
        <w:keepLines w:val="0"/>
        <w:pageBreakBefore w:val="0"/>
        <w:widowControl w:val="0"/>
        <w:kinsoku/>
        <w:wordWrap/>
        <w:overflowPunct/>
        <w:topLinePunct w:val="0"/>
        <w:autoSpaceDE/>
        <w:autoSpaceDN/>
        <w:bidi w:val="0"/>
        <w:adjustRightInd w:val="0"/>
        <w:spacing w:beforeAutospacing="0" w:afterAutospacing="0" w:line="360" w:lineRule="auto"/>
        <w:ind w:left="0" w:leftChars="0" w:right="0" w:rightChars="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日期：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年   月   日</w:t>
      </w:r>
    </w:p>
    <w:p w14:paraId="7F9C13FC">
      <w:pPr>
        <w:pStyle w:val="34"/>
        <w:kinsoku/>
        <w:overflowPunct/>
        <w:topLinePunct w:val="0"/>
        <w:bidi w:val="0"/>
        <w:spacing w:beforeAutospacing="0" w:afterAutospacing="0" w:line="360" w:lineRule="auto"/>
        <w:ind w:left="0" w:leftChars="0" w:right="0" w:rightChars="0" w:firstLine="0" w:firstLineChars="0"/>
        <w:rPr>
          <w:rFonts w:hint="eastAsia"/>
          <w:color w:val="auto"/>
          <w:highlight w:val="none"/>
        </w:rPr>
      </w:pPr>
    </w:p>
    <w:p w14:paraId="6796893C">
      <w:pPr>
        <w:keepNext w:val="0"/>
        <w:keepLines w:val="0"/>
        <w:pageBreakBefore w:val="0"/>
        <w:widowControl w:val="0"/>
        <w:kinsoku/>
        <w:wordWrap/>
        <w:overflowPunct/>
        <w:topLinePunct w:val="0"/>
        <w:autoSpaceDE/>
        <w:autoSpaceDN/>
        <w:bidi w:val="0"/>
        <w:adjustRightInd w:val="0"/>
        <w:snapToGrid w:val="0"/>
        <w:spacing w:beforeAutospacing="0" w:afterAutospacing="0" w:line="360" w:lineRule="auto"/>
        <w:ind w:left="0" w:leftChars="0" w:right="0" w:rightChars="0" w:firstLine="422" w:firstLineChars="200"/>
        <w:jc w:val="center"/>
        <w:textAlignment w:val="auto"/>
        <w:rPr>
          <w:rFonts w:hint="eastAsia" w:ascii="宋体" w:hAnsi="宋体" w:eastAsia="宋体" w:cs="宋体"/>
          <w:b/>
          <w:color w:val="auto"/>
          <w:kern w:val="0"/>
          <w:sz w:val="21"/>
          <w:szCs w:val="21"/>
          <w:highlight w:val="none"/>
          <w:lang w:val="zh-CN"/>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682AD34">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二、授权委托书或法定代表人（单位负责人、自然人本人）身份证明；被授权人身份证明、被授权人投标前3个月在本单位社保证明</w:t>
      </w:r>
    </w:p>
    <w:p w14:paraId="6EB20E00">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32"/>
          <w:szCs w:val="32"/>
          <w:highlight w:val="none"/>
        </w:rPr>
      </w:pPr>
    </w:p>
    <w:p w14:paraId="66622CD2">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color w:val="auto"/>
          <w:sz w:val="32"/>
          <w:szCs w:val="32"/>
          <w:highlight w:val="none"/>
        </w:rPr>
      </w:pPr>
      <w:r>
        <w:rPr>
          <w:rFonts w:hint="eastAsia" w:ascii="宋体" w:hAnsi="宋体" w:eastAsia="宋体" w:cs="宋体"/>
          <w:b/>
          <w:color w:val="auto"/>
          <w:kern w:val="0"/>
          <w:sz w:val="32"/>
          <w:szCs w:val="32"/>
          <w:highlight w:val="none"/>
          <w:lang w:val="zh-CN"/>
        </w:rPr>
        <w:t>授权委托书（适用于非联合体投标）</w:t>
      </w:r>
    </w:p>
    <w:p w14:paraId="671F5B70">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u w:val="single"/>
        </w:rPr>
      </w:pPr>
    </w:p>
    <w:p w14:paraId="57631B7C">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kern w:val="0"/>
          <w:sz w:val="24"/>
          <w:highlight w:val="none"/>
          <w:lang w:val="zh-CN"/>
        </w:rPr>
        <w:t>：</w:t>
      </w:r>
    </w:p>
    <w:p w14:paraId="0DF440B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cs="宋体"/>
          <w:color w:val="auto"/>
          <w:sz w:val="24"/>
          <w:szCs w:val="24"/>
          <w:highlight w:val="none"/>
          <w:lang w:eastAsia="zh-CN"/>
        </w:rPr>
        <w:t>江山市小型水库“以大带小”维修养护（2025年度）</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项目编号：</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政府采购投标的一切事项，其法律后果由我方承担。</w:t>
      </w:r>
    </w:p>
    <w:p w14:paraId="50359B9D">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日止。</w:t>
      </w:r>
    </w:p>
    <w:p w14:paraId="76B4F795">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特此告知。</w:t>
      </w:r>
    </w:p>
    <w:p w14:paraId="588CA265">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投标人名称(电子公章)：</w:t>
      </w:r>
    </w:p>
    <w:p w14:paraId="05FD7B6F">
      <w:pPr>
        <w:kinsoku/>
        <w:overflowPunct/>
        <w:topLinePunct w:val="0"/>
        <w:bidi w:val="0"/>
        <w:snapToGrid w:val="0"/>
        <w:spacing w:beforeAutospacing="0" w:afterAutospacing="0" w:line="360" w:lineRule="auto"/>
        <w:ind w:left="0" w:leftChars="0" w:right="0" w:rightChars="0"/>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签发日期：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年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   日</w:t>
      </w:r>
    </w:p>
    <w:p w14:paraId="566E68EB">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rPr>
      </w:pPr>
    </w:p>
    <w:p w14:paraId="42E750AF">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rPr>
      </w:pPr>
    </w:p>
    <w:p w14:paraId="3DF7B10A">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388E795E">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lang w:val="zh-CN"/>
        </w:rPr>
        <w:t>授权委托书（适用于联合体投标）</w:t>
      </w:r>
    </w:p>
    <w:p w14:paraId="68C6E0F9">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u w:val="single"/>
        </w:rPr>
      </w:pPr>
    </w:p>
    <w:p w14:paraId="01689995">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（采购人）、（采购代理机构）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zh-CN"/>
        </w:rPr>
        <w:t>：</w:t>
      </w:r>
    </w:p>
    <w:p w14:paraId="4565FA2E">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现</w:t>
      </w:r>
      <w:r>
        <w:rPr>
          <w:rFonts w:hint="eastAsia" w:ascii="宋体" w:hAnsi="宋体" w:eastAsia="宋体" w:cs="宋体"/>
          <w:color w:val="auto"/>
          <w:kern w:val="0"/>
          <w:sz w:val="24"/>
          <w:szCs w:val="24"/>
          <w:highlight w:val="none"/>
          <w:lang w:val="zh-CN"/>
        </w:rPr>
        <w:t>委托</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（姓名）为我方代理人（身份证号码：</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，手机：</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），以我方名义处理</w:t>
      </w:r>
      <w:r>
        <w:rPr>
          <w:rFonts w:hint="eastAsia" w:ascii="宋体" w:hAnsi="宋体" w:cs="宋体"/>
          <w:color w:val="auto"/>
          <w:sz w:val="24"/>
          <w:szCs w:val="24"/>
          <w:highlight w:val="none"/>
          <w:lang w:eastAsia="zh-CN"/>
        </w:rPr>
        <w:t>江山市小型水库“以大带小”维修养护（2025年度）</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项目编号：</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政府采购投标的一切事项，其法律后果由我方承担。</w:t>
      </w:r>
    </w:p>
    <w:p w14:paraId="3A0E46C6">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委托期限</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自</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日起至</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日止。</w:t>
      </w:r>
    </w:p>
    <w:p w14:paraId="50E73CE0">
      <w:pPr>
        <w:kinsoku/>
        <w:overflowPunct/>
        <w:topLinePunct w:val="0"/>
        <w:bidi w:val="0"/>
        <w:snapToGrid w:val="0"/>
        <w:spacing w:beforeAutospacing="0" w:afterAutospacing="0" w:line="360" w:lineRule="auto"/>
        <w:ind w:left="0" w:leftChars="0" w:right="0" w:rightChars="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特此告知。</w:t>
      </w:r>
    </w:p>
    <w:p w14:paraId="3F1070C6">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p w14:paraId="0FFD1BE4">
      <w:pPr>
        <w:kinsoku/>
        <w:overflowPunct/>
        <w:topLinePunct w:val="0"/>
        <w:bidi w:val="0"/>
        <w:snapToGrid w:val="0"/>
        <w:spacing w:beforeAutospacing="0" w:afterAutospacing="0" w:line="360" w:lineRule="auto"/>
        <w:ind w:left="0" w:leftChars="0" w:right="0" w:rightChars="0"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联合体成员名称(电子公章)：</w:t>
      </w:r>
    </w:p>
    <w:p w14:paraId="489E5EC9">
      <w:pPr>
        <w:kinsoku/>
        <w:overflowPunct/>
        <w:topLinePunct w:val="0"/>
        <w:bidi w:val="0"/>
        <w:snapToGrid w:val="0"/>
        <w:spacing w:beforeAutospacing="0" w:afterAutospacing="0" w:line="360" w:lineRule="auto"/>
        <w:ind w:left="0" w:leftChars="0" w:right="0" w:rightChars="0" w:firstLine="5040" w:firstLineChars="21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联合体成员名称(电子公章)：</w:t>
      </w:r>
    </w:p>
    <w:p w14:paraId="6494FDD1">
      <w:pPr>
        <w:kinsoku/>
        <w:overflowPunct/>
        <w:topLinePunct w:val="0"/>
        <w:bidi w:val="0"/>
        <w:snapToGrid w:val="0"/>
        <w:spacing w:beforeAutospacing="0" w:afterAutospacing="0" w:line="360" w:lineRule="auto"/>
        <w:ind w:left="0" w:leftChars="0" w:right="0" w:rightChars="0" w:firstLine="5760" w:firstLineChars="24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w:t>
      </w:r>
    </w:p>
    <w:p w14:paraId="2350718D">
      <w:pPr>
        <w:kinsoku/>
        <w:overflowPunct/>
        <w:topLinePunct w:val="0"/>
        <w:bidi w:val="0"/>
        <w:snapToGrid w:val="0"/>
        <w:spacing w:beforeAutospacing="0" w:afterAutospacing="0" w:line="360" w:lineRule="auto"/>
        <w:ind w:left="0" w:leftChars="0" w:right="0" w:rightChars="0"/>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日</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期：</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 xml:space="preserve">  年  </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zh-CN"/>
        </w:rPr>
        <w:t>月   日</w:t>
      </w:r>
    </w:p>
    <w:p w14:paraId="24E51038">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lang w:val="zh-CN"/>
        </w:rPr>
      </w:pPr>
    </w:p>
    <w:p w14:paraId="0FD4F1E2">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lang w:val="zh-CN"/>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9B98856">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2"/>
          <w:szCs w:val="32"/>
          <w:highlight w:val="none"/>
        </w:rPr>
        <w:t>的身份证明（适用于法定代表人、单位负责人或者自然人本人代表投标人参加投标）</w:t>
      </w:r>
    </w:p>
    <w:p w14:paraId="15CAAE66">
      <w:pPr>
        <w:pStyle w:val="35"/>
        <w:kinsoku/>
        <w:overflowPunct/>
        <w:topLinePunct w:val="0"/>
        <w:bidi w:val="0"/>
        <w:spacing w:beforeAutospacing="0" w:afterAutospacing="0" w:line="360" w:lineRule="auto"/>
        <w:ind w:left="0" w:leftChars="0" w:right="0" w:rightChars="0"/>
        <w:rPr>
          <w:rFonts w:hint="eastAsia" w:ascii="宋体" w:hAnsi="宋体" w:eastAsia="宋体" w:cs="宋体"/>
          <w:bCs/>
          <w:color w:val="auto"/>
          <w:sz w:val="24"/>
          <w:highlight w:val="none"/>
        </w:rPr>
      </w:pPr>
    </w:p>
    <w:p w14:paraId="5F33202F">
      <w:pPr>
        <w:pStyle w:val="35"/>
        <w:kinsoku/>
        <w:overflowPunct/>
        <w:topLinePunct w:val="0"/>
        <w:bidi w:val="0"/>
        <w:spacing w:beforeAutospacing="0" w:afterAutospacing="0" w:line="360" w:lineRule="auto"/>
        <w:ind w:left="0" w:leftChars="0" w:right="0" w:right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1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7"/>
      </w:tblGrid>
      <w:tr w14:paraId="6FA3B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5000" w:type="pct"/>
          </w:tcPr>
          <w:p w14:paraId="6CABC7C6">
            <w:pPr>
              <w:pStyle w:val="35"/>
              <w:kinsoku/>
              <w:overflowPunct/>
              <w:topLinePunct w:val="0"/>
              <w:bidi w:val="0"/>
              <w:adjustRightInd w:val="0"/>
              <w:spacing w:beforeAutospacing="0" w:afterAutospacing="0" w:line="360" w:lineRule="auto"/>
              <w:ind w:left="0" w:leftChars="0" w:right="0" w:rightChars="0"/>
              <w:rPr>
                <w:rFonts w:hint="eastAsia" w:ascii="宋体" w:hAnsi="宋体" w:eastAsia="宋体" w:cs="宋体"/>
                <w:bCs/>
                <w:color w:val="auto"/>
                <w:sz w:val="24"/>
                <w:highlight w:val="none"/>
              </w:rPr>
            </w:pPr>
          </w:p>
          <w:p w14:paraId="2247B17E">
            <w:pPr>
              <w:pStyle w:val="35"/>
              <w:kinsoku/>
              <w:overflowPunct/>
              <w:topLinePunct w:val="0"/>
              <w:bidi w:val="0"/>
              <w:adjustRightInd w:val="0"/>
              <w:spacing w:beforeAutospacing="0" w:afterAutospacing="0" w:line="360" w:lineRule="auto"/>
              <w:ind w:left="0" w:leftChars="0" w:right="0" w:rightChars="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tc>
      </w:tr>
    </w:tbl>
    <w:p w14:paraId="1D5073B8">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color w:val="auto"/>
          <w:kern w:val="0"/>
          <w:sz w:val="24"/>
          <w:highlight w:val="none"/>
          <w:lang w:val="zh-CN"/>
        </w:rPr>
      </w:pPr>
    </w:p>
    <w:p w14:paraId="06D50EB6">
      <w:pPr>
        <w:kinsoku/>
        <w:overflowPunct/>
        <w:topLinePunct w:val="0"/>
        <w:bidi w:val="0"/>
        <w:snapToGrid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p>
    <w:p w14:paraId="34FE0021">
      <w:pPr>
        <w:kinsoku/>
        <w:overflowPunct/>
        <w:topLinePunct w:val="0"/>
        <w:bidi w:val="0"/>
        <w:snapToGrid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投标人名称(电子公章)：</w:t>
      </w:r>
    </w:p>
    <w:p w14:paraId="1F0E60AE">
      <w:pPr>
        <w:kinsoku/>
        <w:overflowPunct/>
        <w:topLinePunct w:val="0"/>
        <w:bidi w:val="0"/>
        <w:snapToGrid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期：</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年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月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日</w:t>
      </w:r>
    </w:p>
    <w:p w14:paraId="5FDB1D4B">
      <w:pPr>
        <w:kinsoku/>
        <w:overflowPunct/>
        <w:topLinePunct w:val="0"/>
        <w:bidi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p>
    <w:p w14:paraId="5CBE3D8F">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6205D662">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rPr>
        <w:t>三、</w:t>
      </w:r>
      <w:r>
        <w:rPr>
          <w:rFonts w:hint="eastAsia" w:ascii="宋体" w:hAnsi="宋体" w:eastAsia="宋体" w:cs="宋体"/>
          <w:b/>
          <w:color w:val="auto"/>
          <w:kern w:val="0"/>
          <w:sz w:val="32"/>
          <w:szCs w:val="32"/>
          <w:highlight w:val="none"/>
          <w:lang w:val="zh-CN"/>
        </w:rPr>
        <w:t>联合协议</w:t>
      </w:r>
    </w:p>
    <w:p w14:paraId="6BC67EE2">
      <w:pPr>
        <w:widowControl/>
        <w:kinsoku/>
        <w:overflowPunct/>
        <w:topLinePunct w:val="0"/>
        <w:bidi w:val="0"/>
        <w:spacing w:beforeAutospacing="0" w:afterAutospacing="0" w:line="360" w:lineRule="auto"/>
        <w:ind w:left="0" w:leftChars="0" w:right="0" w:rightChars="0"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（以联合体形式投标的，提供联合协议；本项目不接受联合体投标或者投标人不以联合体形式投标的，则不需要提供）</w:t>
      </w:r>
    </w:p>
    <w:p w14:paraId="18675266">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组成一个联合体，以一个投标人的身份</w:t>
      </w:r>
      <w:r>
        <w:rPr>
          <w:rFonts w:hint="eastAsia" w:ascii="宋体" w:hAnsi="宋体" w:eastAsia="宋体" w:cs="宋体"/>
          <w:color w:val="auto"/>
          <w:kern w:val="0"/>
          <w:sz w:val="24"/>
          <w:highlight w:val="none"/>
        </w:rPr>
        <w:t>参加</w:t>
      </w:r>
      <w:r>
        <w:rPr>
          <w:rFonts w:hint="eastAsia" w:ascii="宋体" w:hAnsi="宋体" w:cs="宋体"/>
          <w:color w:val="auto"/>
          <w:sz w:val="24"/>
          <w:szCs w:val="24"/>
          <w:highlight w:val="none"/>
          <w:u w:val="single"/>
          <w:lang w:eastAsia="zh-CN"/>
        </w:rPr>
        <w:t>江山市小型水库“以大带小”维修养护（2025年度）</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项目编号：</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投标。</w:t>
      </w:r>
    </w:p>
    <w:p w14:paraId="7247C08D">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3076486F">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6ED00C97">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 xml:space="preserve">         </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68307656">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rPr>
        <w:t>提供的全部货物由小微企业制造，其合同份额占到合同总金额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kern w:val="0"/>
          <w:sz w:val="24"/>
          <w:highlight w:val="none"/>
          <w:lang w:val="zh-CN"/>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30%以上，对联合体报价给予</w:t>
      </w:r>
      <w:r>
        <w:rPr>
          <w:rFonts w:hint="eastAsia" w:ascii="宋体" w:hAnsi="宋体" w:cs="宋体"/>
          <w:b/>
          <w:color w:val="auto"/>
          <w:kern w:val="0"/>
          <w:sz w:val="24"/>
          <w:highlight w:val="none"/>
          <w:lang w:val="en-US" w:eastAsia="zh-CN"/>
        </w:rPr>
        <w:t>6</w:t>
      </w:r>
      <w:r>
        <w:rPr>
          <w:rFonts w:hint="eastAsia" w:ascii="宋体" w:hAnsi="宋体" w:eastAsia="宋体" w:cs="宋体"/>
          <w:b/>
          <w:color w:val="auto"/>
          <w:kern w:val="0"/>
          <w:sz w:val="24"/>
          <w:highlight w:val="none"/>
          <w:lang w:val="zh-CN"/>
        </w:rPr>
        <w:t>%的扣除）</w:t>
      </w:r>
    </w:p>
    <w:p w14:paraId="60318499">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40E87EBA">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07BABF3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5B9DF1E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43AF21A5">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14:paraId="1BDA1D2E">
      <w:pPr>
        <w:kinsoku/>
        <w:overflowPunct/>
        <w:topLinePunct w:val="0"/>
        <w:bidi w:val="0"/>
        <w:snapToGrid w:val="0"/>
        <w:spacing w:beforeAutospacing="0" w:afterAutospacing="0" w:line="360" w:lineRule="auto"/>
        <w:ind w:left="0" w:leftChars="0" w:right="0" w:rightChars="0" w:firstLine="5040" w:firstLineChars="21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联合体成员名称(电子公章)：</w:t>
      </w:r>
    </w:p>
    <w:p w14:paraId="319A7DA7">
      <w:pPr>
        <w:kinsoku/>
        <w:overflowPunct/>
        <w:topLinePunct w:val="0"/>
        <w:bidi w:val="0"/>
        <w:snapToGrid w:val="0"/>
        <w:spacing w:beforeAutospacing="0" w:afterAutospacing="0" w:line="360" w:lineRule="auto"/>
        <w:ind w:left="0" w:leftChars="0" w:right="0" w:rightChars="0"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10775A2A">
      <w:pPr>
        <w:kinsoku/>
        <w:overflowPunct/>
        <w:topLinePunct w:val="0"/>
        <w:bidi w:val="0"/>
        <w:snapToGrid w:val="0"/>
        <w:spacing w:beforeAutospacing="0" w:afterAutospacing="0" w:line="360" w:lineRule="auto"/>
        <w:ind w:left="0" w:leftChars="0" w:right="0" w:rightChars="0"/>
        <w:jc w:val="right"/>
        <w:rPr>
          <w:rFonts w:hint="eastAsia"/>
          <w:color w:val="auto"/>
          <w:highlight w:val="none"/>
          <w:lang w:val="zh-CN"/>
        </w:rPr>
      </w:pPr>
      <w:r>
        <w:rPr>
          <w:rFonts w:hint="eastAsia" w:ascii="宋体" w:hAnsi="宋体" w:eastAsia="宋体" w:cs="宋体"/>
          <w:color w:val="auto"/>
          <w:kern w:val="0"/>
          <w:sz w:val="24"/>
          <w:highlight w:val="none"/>
          <w:lang w:val="zh-CN"/>
        </w:rPr>
        <w:t xml:space="preserve">日期：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年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月   日</w:t>
      </w:r>
    </w:p>
    <w:p w14:paraId="084240E4">
      <w:pPr>
        <w:kinsoku/>
        <w:overflowPunct/>
        <w:topLinePunct w:val="0"/>
        <w:bidi w:val="0"/>
        <w:snapToGrid w:val="0"/>
        <w:spacing w:beforeAutospacing="0" w:afterAutospacing="0" w:line="360" w:lineRule="auto"/>
        <w:ind w:left="0" w:leftChars="0" w:right="0" w:rightChars="0"/>
        <w:jc w:val="right"/>
        <w:rPr>
          <w:rFonts w:hint="eastAsia" w:ascii="宋体" w:hAnsi="宋体" w:eastAsia="宋体" w:cs="宋体"/>
          <w:b/>
          <w:color w:val="auto"/>
          <w:kern w:val="0"/>
          <w:sz w:val="32"/>
          <w:szCs w:val="32"/>
          <w:highlight w:val="none"/>
          <w:lang w:val="zh-CN"/>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0E2342E3">
      <w:pPr>
        <w:kinsoku/>
        <w:overflowPunct/>
        <w:topLinePunct w:val="0"/>
        <w:bidi w:val="0"/>
        <w:snapToGrid w:val="0"/>
        <w:spacing w:beforeAutospacing="0" w:afterAutospacing="0" w:line="360" w:lineRule="auto"/>
        <w:ind w:left="0" w:leftChars="0" w:right="0" w:rightChars="0"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四、分包意向协议</w:t>
      </w:r>
    </w:p>
    <w:p w14:paraId="20D684CF">
      <w:pPr>
        <w:widowControl/>
        <w:kinsoku/>
        <w:overflowPunct/>
        <w:topLinePunct w:val="0"/>
        <w:bidi w:val="0"/>
        <w:spacing w:beforeAutospacing="0" w:afterAutospacing="0" w:line="360" w:lineRule="auto"/>
        <w:ind w:left="0" w:leftChars="0" w:right="0" w:rightChars="0"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highlight w:val="none"/>
        </w:rPr>
        <w:t>）</w:t>
      </w:r>
    </w:p>
    <w:p w14:paraId="09071967">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cs="宋体"/>
          <w:color w:val="auto"/>
          <w:sz w:val="24"/>
          <w:szCs w:val="24"/>
          <w:highlight w:val="none"/>
          <w:u w:val="single"/>
          <w:lang w:eastAsia="zh-CN"/>
        </w:rPr>
        <w:t>江山市小型水库“以大带小”维修养护（2025年度）</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项目编号：</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51974BA1">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73BE2821">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 xml:space="preserve">                     （</w:t>
      </w:r>
      <w:r>
        <w:rPr>
          <w:rFonts w:hint="eastAsia" w:ascii="宋体" w:hAnsi="宋体" w:eastAsia="宋体" w:cs="宋体"/>
          <w:color w:val="auto"/>
          <w:highlight w:val="none"/>
          <w:u w:val="single"/>
        </w:rPr>
        <w:t>工作内容</w:t>
      </w:r>
      <w:r>
        <w:rPr>
          <w:rFonts w:hint="eastAsia" w:ascii="宋体" w:hAnsi="宋体" w:cs="宋体"/>
          <w:color w:val="auto"/>
          <w:highlight w:val="none"/>
          <w:u w:val="single"/>
          <w:lang w:eastAsia="zh-CN"/>
        </w:rPr>
        <w:t>）</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lang w:val="zh-CN"/>
        </w:rPr>
        <w:t>工作内容</w:t>
      </w:r>
      <w:r>
        <w:rPr>
          <w:rFonts w:hint="eastAsia" w:ascii="宋体" w:hAnsi="宋体" w:cs="宋体"/>
          <w:color w:val="auto"/>
          <w:kern w:val="0"/>
          <w:sz w:val="24"/>
          <w:highlight w:val="none"/>
          <w:u w:val="single"/>
          <w:lang w:val="zh-CN"/>
        </w:rPr>
        <w:t>）</w:t>
      </w:r>
      <w:r>
        <w:rPr>
          <w:rFonts w:hint="eastAsia" w:ascii="宋体" w:hAnsi="宋体" w:eastAsia="宋体" w:cs="宋体"/>
          <w:color w:val="auto"/>
          <w:kern w:val="0"/>
          <w:sz w:val="24"/>
          <w:highlight w:val="none"/>
          <w:lang w:val="zh-CN"/>
        </w:rPr>
        <w:t>相应资质条件且不得再次分包；</w:t>
      </w:r>
    </w:p>
    <w:p w14:paraId="72380697">
      <w:pPr>
        <w:kinsoku/>
        <w:overflowPunct/>
        <w:topLinePunct w:val="0"/>
        <w:bidi w:val="0"/>
        <w:spacing w:beforeAutospacing="0" w:afterAutospacing="0" w:line="360" w:lineRule="auto"/>
        <w:ind w:left="0" w:leftChars="0" w:right="0" w:rightChars="0"/>
        <w:rPr>
          <w:rFonts w:hint="eastAsia"/>
          <w:color w:val="auto"/>
          <w:highlight w:val="none"/>
        </w:rPr>
      </w:pPr>
      <w:r>
        <w:rPr>
          <w:rFonts w:hint="eastAsia"/>
          <w:color w:val="auto"/>
          <w:highlight w:val="none"/>
        </w:rPr>
        <w:t>……</w:t>
      </w:r>
    </w:p>
    <w:p w14:paraId="0AF74117">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二、分包工作履行期限、地点、方式</w:t>
      </w:r>
    </w:p>
    <w:p w14:paraId="2F1CE1EF">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700432BB">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三、质量</w:t>
      </w:r>
    </w:p>
    <w:p w14:paraId="70D81A8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26D0AEA6">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四、价款或者报酬</w:t>
      </w:r>
    </w:p>
    <w:p w14:paraId="76956C5F">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lang w:val="en-US" w:eastAsia="zh-CN"/>
        </w:rPr>
      </w:pPr>
      <w:r>
        <w:rPr>
          <w:rFonts w:hint="eastAsia" w:ascii="宋体" w:hAnsi="宋体" w:eastAsia="宋体" w:cs="宋体"/>
          <w:color w:val="auto"/>
          <w:highlight w:val="none"/>
          <w:u w:val="single"/>
        </w:rPr>
        <w:t xml:space="preserve">                                                                                </w:t>
      </w:r>
      <w:r>
        <w:rPr>
          <w:rFonts w:hint="eastAsia" w:ascii="宋体" w:hAnsi="宋体" w:cs="宋体"/>
          <w:color w:val="auto"/>
          <w:highlight w:val="none"/>
          <w:u w:val="single"/>
          <w:lang w:val="en-US" w:eastAsia="zh-CN"/>
        </w:rPr>
        <w:t xml:space="preserve"> </w:t>
      </w:r>
    </w:p>
    <w:p w14:paraId="38B44730">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五、违约责任</w:t>
      </w:r>
    </w:p>
    <w:p w14:paraId="742B5966">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31E4BCD5">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六、争议解决的办法</w:t>
      </w:r>
    </w:p>
    <w:p w14:paraId="020B6DC1">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662ED98">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七、其他</w:t>
      </w:r>
    </w:p>
    <w:p w14:paraId="0FF034F0">
      <w:pPr>
        <w:kinsoku/>
        <w:overflowPunct/>
        <w:topLinePunct w:val="0"/>
        <w:bidi w:val="0"/>
        <w:snapToGrid w:val="0"/>
        <w:spacing w:beforeAutospacing="0" w:afterAutospacing="0" w:line="360" w:lineRule="auto"/>
        <w:ind w:left="0" w:leftChars="0" w:right="0" w:rightChars="0"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u w:val="single"/>
        </w:rPr>
        <w:t>（分包供应商名称）提供的货物全部由小微企业制造，</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30%以上的，对大中型企业的报价给予</w:t>
      </w:r>
      <w:r>
        <w:rPr>
          <w:rFonts w:hint="eastAsia" w:ascii="宋体" w:hAnsi="宋体" w:cs="宋体"/>
          <w:b/>
          <w:color w:val="auto"/>
          <w:kern w:val="0"/>
          <w:sz w:val="24"/>
          <w:highlight w:val="none"/>
          <w:lang w:val="en-US" w:eastAsia="zh-CN"/>
        </w:rPr>
        <w:t>6</w:t>
      </w:r>
      <w:r>
        <w:rPr>
          <w:rFonts w:hint="eastAsia" w:ascii="宋体" w:hAnsi="宋体" w:eastAsia="宋体" w:cs="宋体"/>
          <w:b/>
          <w:color w:val="auto"/>
          <w:kern w:val="0"/>
          <w:sz w:val="24"/>
          <w:highlight w:val="none"/>
          <w:lang w:val="zh-CN"/>
        </w:rPr>
        <w:t>%的扣除）</w:t>
      </w:r>
    </w:p>
    <w:p w14:paraId="144C79BC">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lang w:val="zh-CN"/>
        </w:rPr>
      </w:pPr>
    </w:p>
    <w:p w14:paraId="5D752942">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投标人名称(电子公章)：</w:t>
      </w:r>
    </w:p>
    <w:p w14:paraId="6231BE3B">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w:t>
      </w:r>
    </w:p>
    <w:p w14:paraId="2EC982B0">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日期：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年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月   日</w:t>
      </w:r>
    </w:p>
    <w:p w14:paraId="007BCFCD">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lang w:val="zh-CN"/>
        </w:rPr>
      </w:pPr>
    </w:p>
    <w:p w14:paraId="1CEE129D">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headerReference r:id="rId14" w:type="first"/>
          <w:footerReference r:id="rId16" w:type="first"/>
          <w:headerReference r:id="rId13" w:type="default"/>
          <w:footerReference r:id="rId15" w:type="default"/>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0492AE13">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五、符合性审查资料</w:t>
      </w:r>
    </w:p>
    <w:p w14:paraId="1C5AAF21">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tbl>
      <w:tblPr>
        <w:tblStyle w:val="1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3975"/>
        <w:gridCol w:w="3000"/>
        <w:gridCol w:w="1764"/>
      </w:tblGrid>
      <w:tr w14:paraId="5F95A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67" w:type="dxa"/>
            <w:vAlign w:val="center"/>
          </w:tcPr>
          <w:p w14:paraId="1FA3A874">
            <w:pPr>
              <w:kinsoku/>
              <w:overflowPunct/>
              <w:topLinePunct w:val="0"/>
              <w:bidi w:val="0"/>
              <w:snapToGrid w:val="0"/>
              <w:spacing w:beforeAutospacing="0" w:afterAutospacing="0" w:line="360" w:lineRule="auto"/>
              <w:ind w:left="0" w:leftChars="0" w:right="0" w:rightChar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3975" w:type="dxa"/>
            <w:vAlign w:val="center"/>
          </w:tcPr>
          <w:p w14:paraId="31583A46">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实质性要求</w:t>
            </w:r>
          </w:p>
        </w:tc>
        <w:tc>
          <w:tcPr>
            <w:tcW w:w="3000" w:type="dxa"/>
            <w:vAlign w:val="center"/>
          </w:tcPr>
          <w:p w14:paraId="6B4635A7">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需要提供的符合性审查资料</w:t>
            </w:r>
          </w:p>
        </w:tc>
        <w:tc>
          <w:tcPr>
            <w:tcW w:w="1764" w:type="dxa"/>
            <w:vAlign w:val="center"/>
          </w:tcPr>
          <w:p w14:paraId="2CCEE5E6">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投标文件中的</w:t>
            </w:r>
          </w:p>
          <w:p w14:paraId="54F69509">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页码位置</w:t>
            </w:r>
          </w:p>
        </w:tc>
      </w:tr>
      <w:tr w14:paraId="2573B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67" w:type="dxa"/>
            <w:vAlign w:val="center"/>
          </w:tcPr>
          <w:p w14:paraId="299E21B8">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3975" w:type="dxa"/>
            <w:vAlign w:val="center"/>
          </w:tcPr>
          <w:p w14:paraId="409C8FD8">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投标文件按照招标文件要求签署、盖章。</w:t>
            </w:r>
          </w:p>
        </w:tc>
        <w:tc>
          <w:tcPr>
            <w:tcW w:w="3000" w:type="dxa"/>
            <w:vAlign w:val="center"/>
          </w:tcPr>
          <w:p w14:paraId="738C35DC">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需要使用</w:t>
            </w:r>
            <w:r>
              <w:rPr>
                <w:rFonts w:hint="eastAsia" w:ascii="宋体" w:hAnsi="宋体" w:eastAsia="宋体" w:cs="宋体"/>
                <w:color w:val="auto"/>
                <w:sz w:val="24"/>
                <w:szCs w:val="24"/>
                <w:highlight w:val="none"/>
                <w:lang w:eastAsia="zh-CN"/>
              </w:rPr>
              <w:t>电子公章</w:t>
            </w:r>
            <w:r>
              <w:rPr>
                <w:rFonts w:hint="eastAsia" w:ascii="宋体" w:hAnsi="宋体" w:eastAsia="宋体" w:cs="宋体"/>
                <w:color w:val="auto"/>
                <w:sz w:val="24"/>
                <w:szCs w:val="24"/>
                <w:highlight w:val="none"/>
              </w:rPr>
              <w:t>或者签字盖章的投标文件的组成部分</w:t>
            </w:r>
          </w:p>
        </w:tc>
        <w:tc>
          <w:tcPr>
            <w:tcW w:w="1764" w:type="dxa"/>
            <w:vAlign w:val="center"/>
          </w:tcPr>
          <w:p w14:paraId="57F7F19B">
            <w:pPr>
              <w:kinsoku/>
              <w:overflowPunct/>
              <w:topLinePunct w:val="0"/>
              <w:bidi w:val="0"/>
              <w:spacing w:beforeAutospacing="0" w:afterAutospacing="0" w:line="360" w:lineRule="auto"/>
              <w:ind w:left="0" w:leftChars="0" w:right="0" w:rightChars="0"/>
              <w:jc w:val="both"/>
              <w:rPr>
                <w:rFonts w:hint="eastAsia"/>
                <w:color w:val="auto"/>
                <w:sz w:val="24"/>
                <w:szCs w:val="24"/>
                <w:highlight w:val="none"/>
              </w:rPr>
            </w:pPr>
            <w:r>
              <w:rPr>
                <w:rFonts w:hint="eastAsia" w:ascii="宋体" w:hAnsi="宋体" w:eastAsia="宋体" w:cs="宋体"/>
                <w:color w:val="auto"/>
                <w:sz w:val="24"/>
                <w:szCs w:val="24"/>
                <w:highlight w:val="none"/>
              </w:rPr>
              <w:t>见投标文件</w:t>
            </w:r>
          </w:p>
          <w:p w14:paraId="79E63072">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页</w:t>
            </w:r>
          </w:p>
        </w:tc>
      </w:tr>
      <w:tr w14:paraId="7F823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67" w:type="dxa"/>
            <w:vAlign w:val="center"/>
          </w:tcPr>
          <w:p w14:paraId="64B28DE8">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3975" w:type="dxa"/>
            <w:vAlign w:val="center"/>
          </w:tcPr>
          <w:p w14:paraId="6B6B9A9B">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采购人拟采购的产品属于政府强制采购的节能产品品目清单范围的，投标人按招标文件要求提供国家确定的认证机构出具的、处于有效期之内的节能产品认证证书。</w:t>
            </w:r>
          </w:p>
        </w:tc>
        <w:tc>
          <w:tcPr>
            <w:tcW w:w="3000" w:type="dxa"/>
            <w:vAlign w:val="center"/>
          </w:tcPr>
          <w:p w14:paraId="3C58AFAC">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节能产品认证证书（本项目拟采购的产品不属于政府强制采购的节能产品品目清单范围的，无需提供）</w:t>
            </w:r>
          </w:p>
        </w:tc>
        <w:tc>
          <w:tcPr>
            <w:tcW w:w="1764" w:type="dxa"/>
            <w:vAlign w:val="center"/>
          </w:tcPr>
          <w:p w14:paraId="79CABDEA">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见投标文件</w:t>
            </w:r>
          </w:p>
          <w:p w14:paraId="0ADFE46F">
            <w:pPr>
              <w:pStyle w:val="3"/>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lang w:val="en-US"/>
              </w:rPr>
            </w:pPr>
            <w:r>
              <w:rPr>
                <w:rFonts w:hint="eastAsia" w:ascii="宋体" w:hAnsi="宋体" w:eastAsia="宋体" w:cs="宋体"/>
                <w:b w:val="0"/>
                <w:bCs w:val="0"/>
                <w:color w:val="auto"/>
                <w:sz w:val="24"/>
                <w:szCs w:val="24"/>
                <w:highlight w:val="none"/>
                <w:lang w:val="en-US"/>
              </w:rPr>
              <w:t>第</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页</w:t>
            </w:r>
          </w:p>
        </w:tc>
      </w:tr>
      <w:tr w14:paraId="0487F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67" w:type="dxa"/>
            <w:vAlign w:val="center"/>
          </w:tcPr>
          <w:p w14:paraId="2DE9B96F">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3975" w:type="dxa"/>
            <w:vAlign w:val="center"/>
          </w:tcPr>
          <w:p w14:paraId="675793E9">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投标文件中承诺的投标有效期不少于招标文件中载明的投标有效期。</w:t>
            </w:r>
          </w:p>
        </w:tc>
        <w:tc>
          <w:tcPr>
            <w:tcW w:w="3000" w:type="dxa"/>
            <w:vAlign w:val="center"/>
          </w:tcPr>
          <w:p w14:paraId="74143286">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投标函</w:t>
            </w:r>
          </w:p>
        </w:tc>
        <w:tc>
          <w:tcPr>
            <w:tcW w:w="1764" w:type="dxa"/>
            <w:vAlign w:val="center"/>
          </w:tcPr>
          <w:p w14:paraId="285193CB">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见投标文件</w:t>
            </w:r>
          </w:p>
          <w:p w14:paraId="641FD442">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页</w:t>
            </w:r>
          </w:p>
        </w:tc>
      </w:tr>
      <w:tr w14:paraId="36D90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67" w:type="dxa"/>
            <w:vAlign w:val="center"/>
          </w:tcPr>
          <w:p w14:paraId="4744924E">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3975" w:type="dxa"/>
            <w:vAlign w:val="center"/>
          </w:tcPr>
          <w:p w14:paraId="2128FA95">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投标文件满足招标文件的其它实质性要求。</w:t>
            </w:r>
          </w:p>
        </w:tc>
        <w:tc>
          <w:tcPr>
            <w:tcW w:w="3000" w:type="dxa"/>
            <w:vAlign w:val="center"/>
          </w:tcPr>
          <w:p w14:paraId="764D2994">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招标文件其它实质性要求相应的材料（“▲” 系指实质性要求条款，招标文件无其它实质性要求的，无需提供）</w:t>
            </w:r>
          </w:p>
        </w:tc>
        <w:tc>
          <w:tcPr>
            <w:tcW w:w="1764" w:type="dxa"/>
            <w:vAlign w:val="center"/>
          </w:tcPr>
          <w:p w14:paraId="148F2DE3">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见投标文件</w:t>
            </w:r>
          </w:p>
          <w:p w14:paraId="2EBF06F2">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页</w:t>
            </w:r>
          </w:p>
        </w:tc>
      </w:tr>
    </w:tbl>
    <w:p w14:paraId="646FB1F7">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642E4EC1">
      <w:pPr>
        <w:kinsoku/>
        <w:overflowPunct/>
        <w:topLinePunct w:val="0"/>
        <w:bidi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p>
    <w:p w14:paraId="00E3C288">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1F8B4E0D">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32"/>
          <w:szCs w:val="32"/>
          <w:highlight w:val="none"/>
        </w:rPr>
      </w:pPr>
      <w:r>
        <w:rPr>
          <w:rFonts w:hint="eastAsia" w:ascii="宋体" w:hAnsi="宋体" w:eastAsia="宋体" w:cs="宋体"/>
          <w:b/>
          <w:color w:val="auto"/>
          <w:kern w:val="0"/>
          <w:sz w:val="32"/>
          <w:szCs w:val="32"/>
          <w:highlight w:val="none"/>
        </w:rPr>
        <w:t>六、评标标准相应的商务技术资料</w:t>
      </w:r>
    </w:p>
    <w:p w14:paraId="21328525">
      <w:pPr>
        <w:kinsoku/>
        <w:overflowPunct/>
        <w:topLinePunct w:val="0"/>
        <w:bidi w:val="0"/>
        <w:snapToGrid w:val="0"/>
        <w:spacing w:beforeAutospacing="0" w:afterAutospacing="0" w:line="360" w:lineRule="auto"/>
        <w:ind w:left="0" w:leftChars="0" w:right="0" w:rightChars="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（按招标文件第四部分评标办法前附表中“投标文件中评标标准相应的商务技术资料目录”提供资料）</w:t>
      </w:r>
    </w:p>
    <w:p w14:paraId="54365AA2">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2B72CE28">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3ED1DB92">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7FBC51C9">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1701348F">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45AC071D">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11B88425">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216C299B">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p>
    <w:p w14:paraId="357B8F6B">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七、商务技术偏离表</w:t>
      </w:r>
    </w:p>
    <w:tbl>
      <w:tblPr>
        <w:tblStyle w:val="1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066"/>
        <w:gridCol w:w="3000"/>
        <w:gridCol w:w="2439"/>
      </w:tblGrid>
      <w:tr w14:paraId="46B57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0F88CEFB">
            <w:pPr>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3066" w:type="dxa"/>
            <w:vAlign w:val="center"/>
          </w:tcPr>
          <w:p w14:paraId="5E072251">
            <w:pPr>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招标文件章节及具体内容</w:t>
            </w:r>
          </w:p>
        </w:tc>
        <w:tc>
          <w:tcPr>
            <w:tcW w:w="3000" w:type="dxa"/>
            <w:vAlign w:val="center"/>
          </w:tcPr>
          <w:p w14:paraId="43DC1E90">
            <w:pPr>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投标文件章节及具体内容</w:t>
            </w:r>
          </w:p>
        </w:tc>
        <w:tc>
          <w:tcPr>
            <w:tcW w:w="2439" w:type="dxa"/>
            <w:vAlign w:val="center"/>
          </w:tcPr>
          <w:p w14:paraId="20D7F154">
            <w:pPr>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偏离说明</w:t>
            </w:r>
          </w:p>
        </w:tc>
      </w:tr>
      <w:tr w14:paraId="35F60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26A87B83">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3066" w:type="dxa"/>
            <w:vAlign w:val="center"/>
          </w:tcPr>
          <w:p w14:paraId="2EDD89A0">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2B600726">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2D4DBFCE">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78550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114078BA">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w:t>
            </w:r>
          </w:p>
        </w:tc>
        <w:tc>
          <w:tcPr>
            <w:tcW w:w="3066" w:type="dxa"/>
            <w:vAlign w:val="center"/>
          </w:tcPr>
          <w:p w14:paraId="3702BB06">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41D3B095">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65599D1C">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74453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2BD0FFE5">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p>
        </w:tc>
        <w:tc>
          <w:tcPr>
            <w:tcW w:w="3066" w:type="dxa"/>
            <w:vAlign w:val="center"/>
          </w:tcPr>
          <w:p w14:paraId="2AA32C01">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7767CC13">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1A09CF72">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15E80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484D40EB">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3066" w:type="dxa"/>
            <w:vAlign w:val="center"/>
          </w:tcPr>
          <w:p w14:paraId="234ECFC0">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002E968A">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15596F5A">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18799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096E03EA">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w:t>
            </w:r>
          </w:p>
        </w:tc>
        <w:tc>
          <w:tcPr>
            <w:tcW w:w="3066" w:type="dxa"/>
            <w:vAlign w:val="center"/>
          </w:tcPr>
          <w:p w14:paraId="2B7BAF8F">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79E49F8C">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6F0F87BB">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2E63B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5695944A">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w:t>
            </w:r>
          </w:p>
        </w:tc>
        <w:tc>
          <w:tcPr>
            <w:tcW w:w="3066" w:type="dxa"/>
            <w:vAlign w:val="center"/>
          </w:tcPr>
          <w:p w14:paraId="6BAD0BB0">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74913724">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6EBFFE54">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6891B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3C990121">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7</w:t>
            </w:r>
          </w:p>
        </w:tc>
        <w:tc>
          <w:tcPr>
            <w:tcW w:w="3066" w:type="dxa"/>
            <w:vAlign w:val="center"/>
          </w:tcPr>
          <w:p w14:paraId="166AB108">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3212825A">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1AADA67D">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3B0B0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062B1DEF">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w:t>
            </w:r>
          </w:p>
        </w:tc>
        <w:tc>
          <w:tcPr>
            <w:tcW w:w="3066" w:type="dxa"/>
            <w:vAlign w:val="center"/>
          </w:tcPr>
          <w:p w14:paraId="141C994F">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78950F99">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12000930">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r w14:paraId="51374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59" w:type="dxa"/>
            <w:vAlign w:val="center"/>
          </w:tcPr>
          <w:p w14:paraId="6C4AD7BA">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3066" w:type="dxa"/>
            <w:vAlign w:val="center"/>
          </w:tcPr>
          <w:p w14:paraId="42D1CEA9">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3000" w:type="dxa"/>
            <w:vAlign w:val="center"/>
          </w:tcPr>
          <w:p w14:paraId="09F5A174">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c>
          <w:tcPr>
            <w:tcW w:w="2439" w:type="dxa"/>
            <w:vAlign w:val="center"/>
          </w:tcPr>
          <w:p w14:paraId="2681472E">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rPr>
            </w:pPr>
          </w:p>
        </w:tc>
      </w:tr>
    </w:tbl>
    <w:p w14:paraId="029C0492">
      <w:pPr>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投标人保证：除商务技术偏离表列出的偏离外，投标人响应招标文件的全部要求</w:t>
      </w:r>
    </w:p>
    <w:p w14:paraId="6D90CF38">
      <w:pPr>
        <w:kinsoku/>
        <w:overflowPunct/>
        <w:topLinePunct w:val="0"/>
        <w:bidi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p>
    <w:p w14:paraId="6372FE29">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5377137B">
      <w:pPr>
        <w:kinsoku/>
        <w:overflowPunct/>
        <w:topLinePunct w:val="0"/>
        <w:bidi w:val="0"/>
        <w:spacing w:beforeAutospacing="0" w:afterAutospacing="0" w:line="360" w:lineRule="auto"/>
        <w:ind w:left="0" w:leftChars="0" w:right="0" w:rightChars="0" w:firstLine="1911" w:firstLineChars="595"/>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八、</w:t>
      </w:r>
      <w:r>
        <w:rPr>
          <w:rFonts w:hint="eastAsia" w:ascii="宋体" w:hAnsi="宋体" w:eastAsia="宋体" w:cs="宋体"/>
          <w:b/>
          <w:color w:val="auto"/>
          <w:kern w:val="0"/>
          <w:sz w:val="32"/>
          <w:szCs w:val="32"/>
          <w:highlight w:val="none"/>
          <w:lang w:val="zh-CN"/>
        </w:rPr>
        <w:t>政府采购供应商廉洁自律承诺书</w:t>
      </w:r>
    </w:p>
    <w:p w14:paraId="1D947AC6">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rPr>
      </w:pPr>
    </w:p>
    <w:p w14:paraId="5E627B15">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kern w:val="0"/>
          <w:sz w:val="24"/>
          <w:highlight w:val="none"/>
          <w:lang w:val="zh-CN"/>
        </w:rPr>
        <w:t>：</w:t>
      </w:r>
    </w:p>
    <w:p w14:paraId="5A0193D3">
      <w:pPr>
        <w:kinsoku/>
        <w:overflowPunct/>
        <w:topLinePunct w:val="0"/>
        <w:autoSpaceDE w:val="0"/>
        <w:autoSpaceDN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项目招标要求参加投标。在这次投标过程中和中标后，我们将严格遵守国家法律法规要求，并郑重承诺：</w:t>
      </w:r>
    </w:p>
    <w:p w14:paraId="789BCF16">
      <w:pPr>
        <w:kinsoku/>
        <w:overflowPunct/>
        <w:topLinePunct w:val="0"/>
        <w:autoSpaceDE w:val="0"/>
        <w:autoSpaceDN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1B05705C">
      <w:pPr>
        <w:kinsoku/>
        <w:overflowPunct/>
        <w:topLinePunct w:val="0"/>
        <w:autoSpaceDE w:val="0"/>
        <w:autoSpaceDN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456BACDD">
      <w:pPr>
        <w:kinsoku/>
        <w:overflowPunct/>
        <w:topLinePunct w:val="0"/>
        <w:autoSpaceDE w:val="0"/>
        <w:autoSpaceDN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155D7989">
      <w:pPr>
        <w:kinsoku/>
        <w:overflowPunct/>
        <w:topLinePunct w:val="0"/>
        <w:autoSpaceDE w:val="0"/>
        <w:autoSpaceDN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7F6C39D8">
      <w:pPr>
        <w:kinsoku/>
        <w:overflowPunct/>
        <w:topLinePunct w:val="0"/>
        <w:autoSpaceDE w:val="0"/>
        <w:autoSpaceDN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w:t>
      </w:r>
    </w:p>
    <w:p w14:paraId="67E37ABC">
      <w:pPr>
        <w:kinsoku/>
        <w:overflowPunct/>
        <w:topLinePunct w:val="0"/>
        <w:autoSpaceDE w:val="0"/>
        <w:autoSpaceDN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好处；</w:t>
      </w:r>
    </w:p>
    <w:p w14:paraId="30D4ED7B">
      <w:pPr>
        <w:kinsoku/>
        <w:overflowPunct/>
        <w:topLinePunct w:val="0"/>
        <w:autoSpaceDE w:val="0"/>
        <w:autoSpaceDN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六、严格遵守《</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政府采购法》《</w:t>
      </w:r>
      <w:r>
        <w:rPr>
          <w:rFonts w:hint="eastAsia" w:ascii="宋体" w:hAnsi="宋体" w:eastAsia="宋体" w:cs="宋体"/>
          <w:color w:val="auto"/>
          <w:sz w:val="24"/>
          <w:highlight w:val="none"/>
          <w:lang w:val="zh-CN"/>
        </w:rPr>
        <w:t>中华人民共和国</w:t>
      </w:r>
      <w:r>
        <w:rPr>
          <w:rFonts w:hint="eastAsia" w:ascii="宋体" w:hAnsi="宋体" w:eastAsia="宋体" w:cs="宋体"/>
          <w:color w:val="auto"/>
          <w:kern w:val="0"/>
          <w:sz w:val="24"/>
          <w:highlight w:val="none"/>
          <w:lang w:val="zh-CN"/>
        </w:rPr>
        <w:t>招标投标</w:t>
      </w:r>
    </w:p>
    <w:p w14:paraId="71C2EBEF">
      <w:pPr>
        <w:kinsoku/>
        <w:overflowPunct/>
        <w:topLinePunct w:val="0"/>
        <w:autoSpaceDE w:val="0"/>
        <w:autoSpaceDN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法》</w:t>
      </w:r>
      <w:r>
        <w:rPr>
          <w:rFonts w:hint="eastAsia" w:ascii="宋体" w:hAnsi="宋体" w:eastAsia="宋体" w:cs="宋体"/>
          <w:color w:val="auto"/>
          <w:sz w:val="24"/>
          <w:highlight w:val="none"/>
          <w:lang w:val="zh-CN"/>
        </w:rPr>
        <w:t>《中华人民共和国民法典》</w:t>
      </w:r>
      <w:r>
        <w:rPr>
          <w:rFonts w:hint="eastAsia" w:ascii="宋体" w:hAnsi="宋体" w:eastAsia="宋体" w:cs="宋体"/>
          <w:color w:val="auto"/>
          <w:kern w:val="0"/>
          <w:sz w:val="24"/>
          <w:highlight w:val="none"/>
          <w:lang w:val="zh-CN"/>
        </w:rPr>
        <w:t>等法律法规，诚实守信，合法经营，坚决抵制各种违法违纪行为。</w:t>
      </w:r>
    </w:p>
    <w:p w14:paraId="63E2850D">
      <w:pPr>
        <w:kinsoku/>
        <w:overflowPunct/>
        <w:topLinePunct w:val="0"/>
        <w:autoSpaceDE w:val="0"/>
        <w:autoSpaceDN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有权立即取消我单位投标、中标或在建项目的建设资格，有权拒绝我单位在一定时期内进入你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5F80FE24">
      <w:pPr>
        <w:kinsoku/>
        <w:overflowPunct/>
        <w:topLinePunct w:val="0"/>
        <w:autoSpaceDE w:val="0"/>
        <w:autoSpaceDN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p>
    <w:p w14:paraId="768809D0">
      <w:pPr>
        <w:kinsoku/>
        <w:overflowPunct/>
        <w:topLinePunct w:val="0"/>
        <w:autoSpaceDE w:val="0"/>
        <w:autoSpaceDN w:val="0"/>
        <w:bidi w:val="0"/>
        <w:spacing w:beforeAutospacing="0" w:afterAutospacing="0" w:line="360" w:lineRule="auto"/>
        <w:ind w:left="0" w:leftChars="0" w:right="0" w:rightChars="0"/>
        <w:jc w:val="left"/>
        <w:rPr>
          <w:rFonts w:hint="eastAsia" w:ascii="宋体" w:hAnsi="宋体" w:eastAsia="宋体" w:cs="宋体"/>
          <w:color w:val="auto"/>
          <w:kern w:val="0"/>
          <w:sz w:val="24"/>
          <w:highlight w:val="none"/>
          <w:lang w:val="zh-CN"/>
        </w:rPr>
      </w:pPr>
    </w:p>
    <w:p w14:paraId="4DBA278E">
      <w:pPr>
        <w:kinsoku/>
        <w:overflowPunct/>
        <w:topLinePunct w:val="0"/>
        <w:autoSpaceDE w:val="0"/>
        <w:autoSpaceDN w:val="0"/>
        <w:bidi w:val="0"/>
        <w:spacing w:beforeAutospacing="0" w:afterAutospacing="0" w:line="360" w:lineRule="auto"/>
        <w:ind w:left="0" w:leftChars="0" w:right="0" w:rightChars="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lang w:eastAsia="zh-CN"/>
        </w:rPr>
        <w:t>电子公章</w:t>
      </w:r>
      <w:r>
        <w:rPr>
          <w:rFonts w:hint="eastAsia" w:ascii="宋体" w:hAnsi="宋体" w:eastAsia="宋体" w:cs="宋体"/>
          <w:color w:val="auto"/>
          <w:kern w:val="0"/>
          <w:sz w:val="24"/>
          <w:highlight w:val="none"/>
          <w:lang w:val="zh-CN"/>
        </w:rPr>
        <w:t>）：</w:t>
      </w:r>
    </w:p>
    <w:p w14:paraId="47717766">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val="zh-CN"/>
        </w:rPr>
        <w:t xml:space="preserve">  年   月   日</w:t>
      </w:r>
    </w:p>
    <w:p w14:paraId="53BB582B">
      <w:pPr>
        <w:kinsoku/>
        <w:overflowPunct/>
        <w:topLinePunct w:val="0"/>
        <w:bidi w:val="0"/>
        <w:spacing w:beforeAutospacing="0" w:afterAutospacing="0" w:line="360" w:lineRule="auto"/>
        <w:ind w:left="0" w:leftChars="0" w:right="0" w:rightChars="0"/>
        <w:jc w:val="both"/>
        <w:rPr>
          <w:rFonts w:hint="eastAsia" w:ascii="宋体" w:hAnsi="宋体" w:eastAsia="宋体" w:cs="宋体"/>
          <w:b/>
          <w:bCs/>
          <w:color w:val="auto"/>
          <w:sz w:val="24"/>
          <w:highlight w:val="none"/>
        </w:rPr>
      </w:pPr>
    </w:p>
    <w:p w14:paraId="58462F56">
      <w:pPr>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sz w:val="24"/>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FB1EEFC">
      <w:pPr>
        <w:pStyle w:val="3"/>
        <w:keepNext w:val="0"/>
        <w:keepLines w:val="0"/>
        <w:widowControl/>
        <w:suppressLineNumbers w:val="0"/>
        <w:kinsoku/>
        <w:overflowPunct/>
        <w:topLinePunct w:val="0"/>
        <w:bidi w:val="0"/>
        <w:spacing w:beforeAutospacing="0" w:afterAutospacing="0" w:line="360" w:lineRule="auto"/>
        <w:ind w:left="0" w:leftChars="0" w:right="0" w:rightChars="0" w:firstLine="0"/>
        <w:jc w:val="center"/>
        <w:rPr>
          <w:rFonts w:hint="eastAsia" w:ascii="宋体" w:hAnsi="宋体" w:eastAsia="宋体" w:cs="宋体"/>
          <w:i w:val="0"/>
          <w:iCs w:val="0"/>
          <w:caps w:val="0"/>
          <w:color w:val="auto"/>
          <w:spacing w:val="0"/>
          <w:sz w:val="32"/>
          <w:szCs w:val="32"/>
          <w:highlight w:val="none"/>
        </w:rPr>
      </w:pPr>
      <w:r>
        <w:rPr>
          <w:rFonts w:hint="eastAsia" w:ascii="宋体" w:hAnsi="宋体" w:eastAsia="宋体" w:cs="宋体"/>
          <w:i w:val="0"/>
          <w:iCs w:val="0"/>
          <w:caps w:val="0"/>
          <w:color w:val="auto"/>
          <w:spacing w:val="0"/>
          <w:sz w:val="32"/>
          <w:szCs w:val="32"/>
          <w:highlight w:val="none"/>
          <w:lang w:eastAsia="zh-CN"/>
        </w:rPr>
        <w:t>九、</w:t>
      </w:r>
      <w:r>
        <w:rPr>
          <w:rFonts w:hint="eastAsia" w:ascii="宋体" w:hAnsi="宋体" w:eastAsia="宋体" w:cs="宋体"/>
          <w:i w:val="0"/>
          <w:iCs w:val="0"/>
          <w:caps w:val="0"/>
          <w:color w:val="auto"/>
          <w:spacing w:val="0"/>
          <w:sz w:val="32"/>
          <w:szCs w:val="32"/>
          <w:highlight w:val="none"/>
        </w:rPr>
        <w:t>政府采购活动现场确认声明书</w:t>
      </w:r>
    </w:p>
    <w:p w14:paraId="620423D8">
      <w:pPr>
        <w:keepNext w:val="0"/>
        <w:keepLines w:val="0"/>
        <w:widowControl/>
        <w:suppressLineNumbers w:val="0"/>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sz w:val="24"/>
          <w:szCs w:val="24"/>
          <w:highlight w:val="none"/>
        </w:rPr>
      </w:pPr>
    </w:p>
    <w:p w14:paraId="01C4165A">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color w:val="auto"/>
          <w:sz w:val="24"/>
          <w:szCs w:val="24"/>
          <w:highlight w:val="none"/>
        </w:rPr>
      </w:pPr>
      <w:r>
        <w:rPr>
          <w:rFonts w:hint="eastAsia" w:cs="宋体"/>
          <w:i w:val="0"/>
          <w:iCs w:val="0"/>
          <w:caps w:val="0"/>
          <w:color w:val="auto"/>
          <w:spacing w:val="0"/>
          <w:sz w:val="24"/>
          <w:szCs w:val="24"/>
          <w:highlight w:val="none"/>
          <w:u w:val="single"/>
          <w:lang w:eastAsia="zh-CN"/>
        </w:rPr>
        <w:t>浙江联腾</w:t>
      </w:r>
      <w:r>
        <w:rPr>
          <w:rFonts w:hint="eastAsia" w:ascii="宋体" w:hAnsi="宋体" w:eastAsia="宋体" w:cs="宋体"/>
          <w:i w:val="0"/>
          <w:iCs w:val="0"/>
          <w:caps w:val="0"/>
          <w:color w:val="auto"/>
          <w:spacing w:val="0"/>
          <w:sz w:val="24"/>
          <w:szCs w:val="24"/>
          <w:highlight w:val="none"/>
          <w:u w:val="single"/>
        </w:rPr>
        <w:t>工程咨询有限公司</w:t>
      </w:r>
      <w:r>
        <w:rPr>
          <w:rFonts w:hint="eastAsia" w:ascii="宋体" w:hAnsi="宋体" w:eastAsia="宋体" w:cs="宋体"/>
          <w:i w:val="0"/>
          <w:iCs w:val="0"/>
          <w:caps w:val="0"/>
          <w:color w:val="auto"/>
          <w:spacing w:val="0"/>
          <w:sz w:val="24"/>
          <w:szCs w:val="24"/>
          <w:highlight w:val="none"/>
        </w:rPr>
        <w:t>:</w:t>
      </w:r>
    </w:p>
    <w:p w14:paraId="657171D5">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本人____________（授权代表姓名），经由______________________________（单位）____________（法定代表人姓名）合法授权参加</w:t>
      </w:r>
      <w:r>
        <w:rPr>
          <w:rFonts w:hint="eastAsia" w:cs="宋体"/>
          <w:i w:val="0"/>
          <w:iCs w:val="0"/>
          <w:caps w:val="0"/>
          <w:color w:val="auto"/>
          <w:spacing w:val="0"/>
          <w:sz w:val="24"/>
          <w:szCs w:val="24"/>
          <w:highlight w:val="none"/>
          <w:u w:val="single"/>
          <w:lang w:eastAsia="zh-CN"/>
        </w:rPr>
        <w:t>江山市小型水库“以大带小”维修养护（2025年度）</w:t>
      </w:r>
      <w:r>
        <w:rPr>
          <w:rFonts w:hint="eastAsia" w:ascii="宋体" w:hAnsi="宋体" w:eastAsia="宋体" w:cs="宋体"/>
          <w:i w:val="0"/>
          <w:iCs w:val="0"/>
          <w:caps w:val="0"/>
          <w:color w:val="auto"/>
          <w:spacing w:val="0"/>
          <w:sz w:val="24"/>
          <w:szCs w:val="24"/>
          <w:highlight w:val="none"/>
        </w:rPr>
        <w:t>（编号：</w:t>
      </w:r>
      <w:r>
        <w:rPr>
          <w:rFonts w:hint="eastAsia" w:cs="宋体"/>
          <w:i w:val="0"/>
          <w:iCs w:val="0"/>
          <w:caps w:val="0"/>
          <w:color w:val="auto"/>
          <w:spacing w:val="0"/>
          <w:sz w:val="24"/>
          <w:szCs w:val="24"/>
          <w:highlight w:val="none"/>
          <w:u w:val="single"/>
          <w:lang w:eastAsia="zh-CN"/>
        </w:rPr>
        <w:t>LT2025ZFCG16</w:t>
      </w:r>
      <w:r>
        <w:rPr>
          <w:rFonts w:hint="eastAsia" w:ascii="宋体" w:hAnsi="宋体" w:eastAsia="宋体" w:cs="宋体"/>
          <w:i w:val="0"/>
          <w:iCs w:val="0"/>
          <w:caps w:val="0"/>
          <w:color w:val="auto"/>
          <w:spacing w:val="0"/>
          <w:sz w:val="24"/>
          <w:szCs w:val="24"/>
          <w:highlight w:val="none"/>
        </w:rPr>
        <w:t>）政府采购活动．经与本单位法人代表（负责人）联系确认，现就有关公平竞争事项郑重声明如下:</w:t>
      </w:r>
    </w:p>
    <w:p w14:paraId="78A951C7">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一、本单位与采购人之间</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8"/>
          <w:szCs w:val="28"/>
          <w:highlight w:val="none"/>
        </w:rPr>
        <w:t>口</w:t>
      </w:r>
      <w:r>
        <w:rPr>
          <w:rFonts w:hint="eastAsia" w:ascii="宋体" w:hAnsi="宋体" w:eastAsia="宋体" w:cs="宋体"/>
          <w:i w:val="0"/>
          <w:iCs w:val="0"/>
          <w:caps w:val="0"/>
          <w:color w:val="auto"/>
          <w:spacing w:val="0"/>
          <w:sz w:val="24"/>
          <w:szCs w:val="24"/>
          <w:highlight w:val="none"/>
        </w:rPr>
        <w:t>不存在利害关系</w:t>
      </w:r>
      <w:r>
        <w:rPr>
          <w:rFonts w:hint="eastAsia" w:ascii="宋体" w:hAnsi="宋体" w:eastAsia="宋体" w:cs="宋体"/>
          <w:i w:val="0"/>
          <w:iCs w:val="0"/>
          <w:caps w:val="0"/>
          <w:color w:val="auto"/>
          <w:spacing w:val="0"/>
          <w:sz w:val="24"/>
          <w:szCs w:val="24"/>
          <w:highlight w:val="none"/>
          <w:lang w:val="en-US" w:eastAsia="zh-CN"/>
        </w:rPr>
        <w:t xml:space="preserve">      </w:t>
      </w:r>
      <w:r>
        <w:rPr>
          <w:rFonts w:hint="eastAsia" w:ascii="宋体" w:hAnsi="宋体" w:eastAsia="宋体" w:cs="宋体"/>
          <w:i w:val="0"/>
          <w:iCs w:val="0"/>
          <w:caps w:val="0"/>
          <w:color w:val="auto"/>
          <w:spacing w:val="0"/>
          <w:sz w:val="28"/>
          <w:szCs w:val="28"/>
          <w:highlight w:val="none"/>
        </w:rPr>
        <w:t>口</w:t>
      </w:r>
      <w:r>
        <w:rPr>
          <w:rFonts w:hint="eastAsia" w:ascii="宋体" w:hAnsi="宋体" w:eastAsia="宋体" w:cs="宋体"/>
          <w:i w:val="0"/>
          <w:iCs w:val="0"/>
          <w:caps w:val="0"/>
          <w:color w:val="auto"/>
          <w:spacing w:val="0"/>
          <w:sz w:val="24"/>
          <w:szCs w:val="24"/>
          <w:highlight w:val="none"/>
        </w:rPr>
        <w:t>存在下列利害关系:</w:t>
      </w:r>
    </w:p>
    <w:p w14:paraId="6D7A4AF9">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A．投资关系</w:t>
      </w:r>
      <w:r>
        <w:rPr>
          <w:rFonts w:hint="eastAsia" w:ascii="宋体" w:hAnsi="宋体" w:eastAsia="宋体" w:cs="宋体"/>
          <w:i w:val="0"/>
          <w:iCs w:val="0"/>
          <w:caps w:val="0"/>
          <w:color w:val="auto"/>
          <w:spacing w:val="0"/>
          <w:sz w:val="24"/>
          <w:szCs w:val="24"/>
          <w:highlight w:val="none"/>
          <w:lang w:val="en-US" w:eastAsia="zh-CN"/>
        </w:rPr>
        <w:t xml:space="preserve">        </w:t>
      </w:r>
      <w:r>
        <w:rPr>
          <w:rFonts w:hint="eastAsia" w:ascii="宋体" w:hAnsi="宋体" w:eastAsia="宋体" w:cs="宋体"/>
          <w:i w:val="0"/>
          <w:iCs w:val="0"/>
          <w:caps w:val="0"/>
          <w:color w:val="auto"/>
          <w:spacing w:val="0"/>
          <w:sz w:val="24"/>
          <w:szCs w:val="24"/>
          <w:highlight w:val="none"/>
        </w:rPr>
        <w:t>B．行政隶属关系</w:t>
      </w:r>
      <w:r>
        <w:rPr>
          <w:rFonts w:hint="eastAsia" w:ascii="宋体" w:hAnsi="宋体" w:eastAsia="宋体" w:cs="宋体"/>
          <w:i w:val="0"/>
          <w:iCs w:val="0"/>
          <w:caps w:val="0"/>
          <w:color w:val="auto"/>
          <w:spacing w:val="0"/>
          <w:sz w:val="24"/>
          <w:szCs w:val="24"/>
          <w:highlight w:val="none"/>
          <w:lang w:val="en-US" w:eastAsia="zh-CN"/>
        </w:rPr>
        <w:t xml:space="preserve">        </w:t>
      </w:r>
      <w:r>
        <w:rPr>
          <w:rFonts w:hint="eastAsia" w:ascii="宋体" w:hAnsi="宋体" w:eastAsia="宋体" w:cs="宋体"/>
          <w:i w:val="0"/>
          <w:iCs w:val="0"/>
          <w:caps w:val="0"/>
          <w:color w:val="auto"/>
          <w:spacing w:val="0"/>
          <w:sz w:val="24"/>
          <w:szCs w:val="24"/>
          <w:highlight w:val="none"/>
        </w:rPr>
        <w:t>C．业务指导关系</w:t>
      </w:r>
    </w:p>
    <w:p w14:paraId="0B5E4B28">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D．其他可能影响采购公正的利害关系（如有，请如实说明）。</w:t>
      </w:r>
    </w:p>
    <w:p w14:paraId="0E7690BD">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二、现己清楚知道参加本项目采购活动的其他所有供应商名称，本单位 口与其他所有供应商之间均不存在利害关系 口与______________（供应商名称）之间存在下列利害关系:</w:t>
      </w:r>
    </w:p>
    <w:p w14:paraId="7C7D9D92">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A．法定代表人或负责人或实际控制人是同一人</w:t>
      </w:r>
    </w:p>
    <w:p w14:paraId="44825882">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B．法定代表人或负责人或实际控制人是夫妻关系</w:t>
      </w:r>
    </w:p>
    <w:p w14:paraId="5F751379">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C．法定代表人或负责人或实际控制人是直系血亲关系</w:t>
      </w:r>
    </w:p>
    <w:p w14:paraId="59FE36FE">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D．法定代表人或负责人或实际控制人存在三代以内旁系血亲关系</w:t>
      </w:r>
    </w:p>
    <w:p w14:paraId="7CF2B4DD">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E．法定代表人或负责人或实际控制人存在近姻亲关系</w:t>
      </w:r>
    </w:p>
    <w:p w14:paraId="7C6403B7">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F．法定代表人或负责人或实际控制人存在股份控制或实际控制关系</w:t>
      </w:r>
    </w:p>
    <w:p w14:paraId="179111C8">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i w:val="0"/>
          <w:iCs w:val="0"/>
          <w:caps w:val="0"/>
          <w:color w:val="auto"/>
          <w:spacing w:val="0"/>
          <w:sz w:val="24"/>
          <w:szCs w:val="24"/>
          <w:highlight w:val="none"/>
          <w:lang w:eastAsia="zh-CN"/>
        </w:rPr>
      </w:pPr>
      <w:r>
        <w:rPr>
          <w:rFonts w:hint="eastAsia" w:ascii="宋体" w:hAnsi="宋体" w:eastAsia="宋体" w:cs="宋体"/>
          <w:i w:val="0"/>
          <w:iCs w:val="0"/>
          <w:caps w:val="0"/>
          <w:color w:val="auto"/>
          <w:spacing w:val="0"/>
          <w:sz w:val="24"/>
          <w:szCs w:val="24"/>
          <w:highlight w:val="none"/>
        </w:rPr>
        <w:t>G．存在共同直接或间接投资设立子公司、联营企业和合营企业情况    </w:t>
      </w:r>
    </w:p>
    <w:p w14:paraId="2EDA1880">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H．存在分级代理或代销关系、同一生产制造商关系、管理关系、重要业务（占主营业务收入 50 ％以上）或重要财务往来关系（如融资）等其他实质性控制关系</w:t>
      </w:r>
    </w:p>
    <w:p w14:paraId="68AD01C4">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I．其他利害关系情况 ________________________________________。</w:t>
      </w:r>
    </w:p>
    <w:p w14:paraId="56FEECA9">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三、现己清楚知道并严格遵守政府采购法律法规和现场纪律。</w:t>
      </w:r>
    </w:p>
    <w:p w14:paraId="6CFE5950">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firstLine="384"/>
        <w:rPr>
          <w:rFonts w:hint="eastAsia" w:ascii="宋体" w:hAnsi="宋体" w:eastAsia="宋体" w:cs="宋体"/>
          <w:color w:val="auto"/>
          <w:sz w:val="24"/>
          <w:szCs w:val="24"/>
          <w:highlight w:val="none"/>
        </w:rPr>
      </w:pPr>
      <w:r>
        <w:rPr>
          <w:rFonts w:hint="eastAsia" w:ascii="宋体" w:hAnsi="宋体" w:eastAsia="宋体" w:cs="宋体"/>
          <w:i w:val="0"/>
          <w:iCs w:val="0"/>
          <w:caps w:val="0"/>
          <w:color w:val="auto"/>
          <w:spacing w:val="0"/>
          <w:sz w:val="24"/>
          <w:szCs w:val="24"/>
          <w:highlight w:val="none"/>
        </w:rPr>
        <w:t>四、我发现 ____________________供应商之间存在或可能存在上述第二条第 ____________项利害关系。</w:t>
      </w:r>
    </w:p>
    <w:p w14:paraId="2B6E82BA">
      <w:pPr>
        <w:pStyle w:val="11"/>
        <w:keepNext w:val="0"/>
        <w:keepLines w:val="0"/>
        <w:widowControl/>
        <w:suppressLineNumbers w:val="0"/>
        <w:kinsoku/>
        <w:wordWrap w:val="0"/>
        <w:overflowPunct/>
        <w:topLinePunct w:val="0"/>
        <w:bidi w:val="0"/>
        <w:spacing w:before="0" w:beforeAutospacing="0" w:after="0" w:afterAutospacing="0" w:line="360" w:lineRule="auto"/>
        <w:ind w:left="0" w:leftChars="0" w:right="0" w:rightChars="0"/>
        <w:jc w:val="both"/>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aps w:val="0"/>
          <w:color w:val="auto"/>
          <w:spacing w:val="0"/>
          <w:sz w:val="24"/>
          <w:szCs w:val="24"/>
          <w:highlight w:val="none"/>
        </w:rPr>
        <w:t>（供应商代表签名）:</w:t>
      </w:r>
    </w:p>
    <w:p w14:paraId="45AD43AE">
      <w:pPr>
        <w:pStyle w:val="11"/>
        <w:keepNext w:val="0"/>
        <w:keepLines w:val="0"/>
        <w:widowControl/>
        <w:suppressLineNumbers w:val="0"/>
        <w:kinsoku/>
        <w:overflowPunct/>
        <w:topLinePunct w:val="0"/>
        <w:bidi w:val="0"/>
        <w:spacing w:before="0" w:beforeAutospacing="0" w:after="0" w:afterAutospacing="0" w:line="360" w:lineRule="auto"/>
        <w:ind w:left="0" w:leftChars="0" w:right="0" w:rightChars="0"/>
        <w:jc w:val="both"/>
        <w:rPr>
          <w:rFonts w:hint="eastAsia" w:ascii="宋体" w:hAnsi="宋体" w:eastAsia="宋体" w:cs="宋体"/>
          <w:color w:val="auto"/>
          <w:highlight w:val="none"/>
          <w:lang w:eastAsia="zh-CN"/>
        </w:rPr>
      </w:pPr>
      <w:r>
        <w:rPr>
          <w:rFonts w:hint="eastAsia" w:cs="宋体"/>
          <w:i w:val="0"/>
          <w:iCs w:val="0"/>
          <w:caps w:val="0"/>
          <w:color w:val="auto"/>
          <w:spacing w:val="0"/>
          <w:sz w:val="24"/>
          <w:szCs w:val="24"/>
          <w:highlight w:val="none"/>
          <w:lang w:val="en-US" w:eastAsia="zh-CN"/>
        </w:rPr>
        <w:t xml:space="preserve">    </w:t>
      </w:r>
      <w:r>
        <w:rPr>
          <w:rFonts w:hint="eastAsia" w:ascii="宋体" w:hAnsi="宋体" w:eastAsia="宋体" w:cs="宋体"/>
          <w:i w:val="0"/>
          <w:iCs w:val="0"/>
          <w:caps w:val="0"/>
          <w:color w:val="auto"/>
          <w:spacing w:val="0"/>
          <w:sz w:val="24"/>
          <w:szCs w:val="24"/>
          <w:highlight w:val="none"/>
          <w:lang w:eastAsia="zh-CN"/>
        </w:rPr>
        <w:t xml:space="preserve">年 </w:t>
      </w:r>
      <w:r>
        <w:rPr>
          <w:rFonts w:hint="eastAsia" w:ascii="宋体" w:hAnsi="宋体" w:eastAsia="宋体" w:cs="宋体"/>
          <w:i w:val="0"/>
          <w:iCs w:val="0"/>
          <w:caps w:val="0"/>
          <w:color w:val="auto"/>
          <w:spacing w:val="0"/>
          <w:sz w:val="24"/>
          <w:szCs w:val="24"/>
          <w:highlight w:val="none"/>
          <w:lang w:val="en-US" w:eastAsia="zh-CN"/>
        </w:rPr>
        <w:t xml:space="preserve"> </w:t>
      </w:r>
      <w:r>
        <w:rPr>
          <w:rFonts w:hint="eastAsia" w:ascii="宋体" w:hAnsi="宋体" w:eastAsia="宋体" w:cs="宋体"/>
          <w:i w:val="0"/>
          <w:iCs w:val="0"/>
          <w:caps w:val="0"/>
          <w:color w:val="auto"/>
          <w:spacing w:val="0"/>
          <w:sz w:val="24"/>
          <w:szCs w:val="24"/>
          <w:highlight w:val="none"/>
          <w:lang w:eastAsia="zh-CN"/>
        </w:rPr>
        <w:t xml:space="preserve"> 月  </w:t>
      </w:r>
      <w:r>
        <w:rPr>
          <w:rFonts w:hint="eastAsia" w:ascii="宋体" w:hAnsi="宋体" w:eastAsia="宋体" w:cs="宋体"/>
          <w:i w:val="0"/>
          <w:iCs w:val="0"/>
          <w:caps w:val="0"/>
          <w:color w:val="auto"/>
          <w:spacing w:val="0"/>
          <w:sz w:val="24"/>
          <w:szCs w:val="24"/>
          <w:highlight w:val="none"/>
          <w:lang w:val="en-US" w:eastAsia="zh-CN"/>
        </w:rPr>
        <w:t xml:space="preserve"> </w:t>
      </w:r>
      <w:r>
        <w:rPr>
          <w:rFonts w:hint="eastAsia" w:ascii="宋体" w:hAnsi="宋体" w:eastAsia="宋体" w:cs="宋体"/>
          <w:i w:val="0"/>
          <w:iCs w:val="0"/>
          <w:caps w:val="0"/>
          <w:color w:val="auto"/>
          <w:spacing w:val="0"/>
          <w:sz w:val="24"/>
          <w:szCs w:val="24"/>
          <w:highlight w:val="none"/>
          <w:lang w:eastAsia="zh-CN"/>
        </w:rPr>
        <w:t>日</w:t>
      </w:r>
    </w:p>
    <w:p w14:paraId="1DC010D1">
      <w:pPr>
        <w:kinsoku/>
        <w:overflowPunct/>
        <w:topLinePunct w:val="0"/>
        <w:bidi w:val="0"/>
        <w:spacing w:beforeAutospacing="0" w:afterAutospacing="0" w:line="360" w:lineRule="auto"/>
        <w:ind w:left="0" w:leftChars="0" w:right="0" w:rightChars="0"/>
        <w:jc w:val="both"/>
        <w:outlineLvl w:val="0"/>
        <w:rPr>
          <w:rFonts w:hint="eastAsia" w:ascii="宋体" w:hAnsi="宋体" w:eastAsia="宋体" w:cs="宋体"/>
          <w:b/>
          <w:color w:val="auto"/>
          <w:kern w:val="0"/>
          <w:sz w:val="36"/>
          <w:szCs w:val="36"/>
          <w:highlight w:val="none"/>
        </w:rPr>
      </w:pPr>
    </w:p>
    <w:p w14:paraId="0B7A5FA1">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sectPr>
          <w:headerReference r:id="rId18" w:type="first"/>
          <w:footerReference r:id="rId20" w:type="first"/>
          <w:headerReference r:id="rId17" w:type="default"/>
          <w:footerReference r:id="rId19" w:type="default"/>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0F0C232C">
      <w:pPr>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rPr>
      </w:pPr>
    </w:p>
    <w:p w14:paraId="00F3EFE9">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18FEB9EE">
      <w:pPr>
        <w:kinsoku/>
        <w:overflowPunct/>
        <w:topLinePunct w:val="0"/>
        <w:bidi w:val="0"/>
        <w:spacing w:beforeAutospacing="0" w:afterAutospacing="0" w:line="360" w:lineRule="auto"/>
        <w:ind w:left="0" w:leftChars="0" w:right="0" w:rightChars="0"/>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541D4F1D">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（1）开标一览表（报价表）………………………………………………………（页码）</w:t>
      </w:r>
    </w:p>
    <w:p w14:paraId="1EB424E5">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sz w:val="24"/>
          <w:highlight w:val="none"/>
        </w:rPr>
        <w:t>（2）中小企业声明函………………………………………………………………（页码）</w:t>
      </w:r>
    </w:p>
    <w:p w14:paraId="37C4D28E">
      <w:pPr>
        <w:kinsoku/>
        <w:overflowPunct/>
        <w:topLinePunct w:val="0"/>
        <w:bidi w:val="0"/>
        <w:snapToGrid w:val="0"/>
        <w:spacing w:beforeAutospacing="0" w:afterAutospacing="0" w:line="360" w:lineRule="auto"/>
        <w:ind w:left="0" w:leftChars="0" w:right="0" w:rightChars="0"/>
        <w:jc w:val="both"/>
        <w:rPr>
          <w:rFonts w:hint="eastAsia" w:ascii="宋体" w:hAnsi="宋体" w:eastAsia="宋体" w:cs="宋体"/>
          <w:b/>
          <w:color w:val="auto"/>
          <w:kern w:val="0"/>
          <w:sz w:val="32"/>
          <w:szCs w:val="32"/>
          <w:highlight w:val="none"/>
        </w:rPr>
      </w:pPr>
    </w:p>
    <w:p w14:paraId="4A632E1B">
      <w:pPr>
        <w:pStyle w:val="37"/>
        <w:keepNext w:val="0"/>
        <w:pageBreakBefore w:val="0"/>
        <w:tabs>
          <w:tab w:val="clear" w:pos="720"/>
        </w:tabs>
        <w:kinsoku/>
        <w:overflowPunct/>
        <w:topLinePunct w:val="0"/>
        <w:bidi w:val="0"/>
        <w:snapToGrid w:val="0"/>
        <w:spacing w:beforeAutospacing="0" w:afterAutospacing="0" w:line="360" w:lineRule="auto"/>
        <w:ind w:left="0" w:leftChars="0" w:right="0" w:rightChars="0" w:firstLine="643"/>
        <w:outlineLvl w:val="9"/>
        <w:rPr>
          <w:rFonts w:hint="eastAsia" w:ascii="宋体" w:hAnsi="宋体" w:eastAsia="宋体" w:cs="宋体"/>
          <w:color w:val="auto"/>
          <w:kern w:val="2"/>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001A4682">
      <w:pPr>
        <w:pStyle w:val="37"/>
        <w:keepNext w:val="0"/>
        <w:pageBreakBefore w:val="0"/>
        <w:tabs>
          <w:tab w:val="clear" w:pos="720"/>
        </w:tabs>
        <w:kinsoku/>
        <w:overflowPunct/>
        <w:topLinePunct w:val="0"/>
        <w:bidi w:val="0"/>
        <w:snapToGrid w:val="0"/>
        <w:spacing w:beforeAutospacing="0" w:afterAutospacing="0" w:line="360" w:lineRule="auto"/>
        <w:ind w:left="0" w:leftChars="0" w:right="0" w:rightChars="0"/>
        <w:jc w:val="center"/>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146C4B1F">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p>
    <w:p w14:paraId="38B2BCA8">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u w:val="single"/>
        </w:rPr>
        <w:t>（采购人）、（采购代理机构）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kern w:val="0"/>
          <w:sz w:val="24"/>
          <w:szCs w:val="24"/>
          <w:highlight w:val="none"/>
          <w:lang w:val="zh-CN"/>
        </w:rPr>
        <w:t>：</w:t>
      </w:r>
    </w:p>
    <w:p w14:paraId="04627E3E">
      <w:pPr>
        <w:kinsoku/>
        <w:overflowPunct/>
        <w:topLinePunct w:val="0"/>
        <w:bidi w:val="0"/>
        <w:snapToGrid w:val="0"/>
        <w:spacing w:beforeAutospacing="0" w:afterAutospacing="0" w:line="360" w:lineRule="auto"/>
        <w:ind w:left="0" w:leftChars="0" w:right="0" w:rightChars="0" w:firstLine="482"/>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szCs w:val="24"/>
          <w:highlight w:val="none"/>
          <w:u w:val="single"/>
          <w:lang w:eastAsia="zh-CN"/>
        </w:rPr>
        <w:t>江山市小型水库“以大带小”维修养护（2025年度）</w:t>
      </w:r>
      <w:r>
        <w:rPr>
          <w:rFonts w:hint="eastAsia" w:ascii="宋体" w:hAnsi="宋体" w:eastAsia="宋体" w:cs="宋体"/>
          <w:color w:val="auto"/>
          <w:kern w:val="0"/>
          <w:sz w:val="24"/>
          <w:szCs w:val="24"/>
          <w:highlight w:val="none"/>
          <w:lang w:val="zh-CN"/>
        </w:rPr>
        <w:t>【项目编号：</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szCs w:val="24"/>
          <w:highlight w:val="none"/>
        </w:rPr>
        <w:t>】的实施</w:t>
      </w:r>
      <w:r>
        <w:rPr>
          <w:rFonts w:hint="eastAsia" w:ascii="宋体" w:hAnsi="宋体" w:eastAsia="宋体" w:cs="宋体"/>
          <w:color w:val="auto"/>
          <w:kern w:val="0"/>
          <w:sz w:val="24"/>
          <w:szCs w:val="24"/>
          <w:highlight w:val="none"/>
          <w:lang w:val="zh-CN"/>
        </w:rPr>
        <w:t>。</w:t>
      </w:r>
    </w:p>
    <w:p w14:paraId="17D10C2A">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4"/>
          <w:szCs w:val="24"/>
          <w:highlight w:val="none"/>
          <w:lang w:val="zh-CN"/>
        </w:rPr>
      </w:pPr>
    </w:p>
    <w:p w14:paraId="6FEADFEB">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kern w:val="0"/>
          <w:sz w:val="28"/>
          <w:szCs w:val="28"/>
          <w:highlight w:val="none"/>
          <w:lang w:val="zh-CN"/>
        </w:rPr>
      </w:pPr>
      <w:r>
        <w:rPr>
          <w:rFonts w:hint="eastAsia" w:ascii="宋体" w:hAnsi="宋体" w:eastAsia="宋体" w:cs="宋体"/>
          <w:b/>
          <w:color w:val="auto"/>
          <w:kern w:val="0"/>
          <w:sz w:val="28"/>
          <w:szCs w:val="28"/>
          <w:highlight w:val="none"/>
          <w:lang w:val="zh-CN"/>
        </w:rPr>
        <w:t>开标一览表（报价表）(单位均为人民币元)</w:t>
      </w:r>
    </w:p>
    <w:p w14:paraId="1C2A8C0C">
      <w:pPr>
        <w:kinsoku/>
        <w:overflowPunct/>
        <w:topLinePunct w:val="0"/>
        <w:bidi w:val="0"/>
        <w:spacing w:beforeAutospacing="0" w:afterAutospacing="0" w:line="360" w:lineRule="auto"/>
        <w:ind w:left="0" w:leftChars="0" w:right="0" w:rightChars="0" w:firstLine="28"/>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6E8824BC">
      <w:pPr>
        <w:kinsoku/>
        <w:overflowPunct/>
        <w:topLinePunct w:val="0"/>
        <w:bidi w:val="0"/>
        <w:spacing w:beforeAutospacing="0" w:afterAutospacing="0" w:line="360" w:lineRule="auto"/>
        <w:ind w:left="0" w:leftChars="0" w:right="0" w:rightChars="0" w:firstLine="28"/>
        <w:rPr>
          <w:rFonts w:hint="default" w:ascii="宋体" w:hAnsi="宋体" w:eastAsia="宋体" w:cs="宋体"/>
          <w:color w:val="auto"/>
          <w:spacing w:val="20"/>
          <w:sz w:val="24"/>
          <w:szCs w:val="24"/>
          <w:highlight w:val="none"/>
          <w:u w:val="single"/>
          <w:lang w:val="en-US" w:eastAsia="zh-CN"/>
        </w:rPr>
      </w:pPr>
      <w:r>
        <w:rPr>
          <w:rFonts w:hint="eastAsia" w:ascii="宋体" w:hAnsi="宋体" w:cs="宋体"/>
          <w:color w:val="auto"/>
          <w:spacing w:val="20"/>
          <w:sz w:val="24"/>
          <w:szCs w:val="24"/>
          <w:highlight w:val="none"/>
          <w:lang w:eastAsia="zh-CN"/>
        </w:rPr>
        <w:t>项目编号</w:t>
      </w:r>
      <w:r>
        <w:rPr>
          <w:rFonts w:hint="eastAsia" w:ascii="宋体" w:hAnsi="宋体" w:eastAsia="宋体" w:cs="宋体"/>
          <w:color w:val="auto"/>
          <w:spacing w:val="20"/>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p>
    <w:tbl>
      <w:tblPr>
        <w:tblStyle w:val="13"/>
        <w:tblW w:w="4996" w:type="pct"/>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3235"/>
        <w:gridCol w:w="2014"/>
        <w:gridCol w:w="2014"/>
        <w:gridCol w:w="2017"/>
      </w:tblGrid>
      <w:tr w14:paraId="0A1640B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3" w:hRule="atLeast"/>
        </w:trPr>
        <w:tc>
          <w:tcPr>
            <w:tcW w:w="1743" w:type="pct"/>
            <w:noWrap w:val="0"/>
            <w:vAlign w:val="center"/>
          </w:tcPr>
          <w:p w14:paraId="6F46276A">
            <w:pPr>
              <w:kinsoku/>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项目名称</w:t>
            </w:r>
          </w:p>
        </w:tc>
        <w:tc>
          <w:tcPr>
            <w:tcW w:w="1085" w:type="pct"/>
            <w:noWrap w:val="0"/>
            <w:vAlign w:val="center"/>
          </w:tcPr>
          <w:p w14:paraId="58138BBD">
            <w:pPr>
              <w:kinsoku/>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投标报价</w:t>
            </w:r>
          </w:p>
          <w:p w14:paraId="4024AF01">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(元）</w:t>
            </w:r>
          </w:p>
        </w:tc>
        <w:tc>
          <w:tcPr>
            <w:tcW w:w="1085" w:type="pct"/>
            <w:noWrap w:val="0"/>
            <w:vAlign w:val="center"/>
          </w:tcPr>
          <w:p w14:paraId="0D69281F">
            <w:pPr>
              <w:kinsoku/>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合同履约期限</w:t>
            </w:r>
          </w:p>
        </w:tc>
        <w:tc>
          <w:tcPr>
            <w:tcW w:w="1086" w:type="pct"/>
            <w:noWrap w:val="0"/>
            <w:vAlign w:val="center"/>
          </w:tcPr>
          <w:p w14:paraId="2FDF70B3">
            <w:pPr>
              <w:kinsoku/>
              <w:overflowPunct/>
              <w:topLinePunct w:val="0"/>
              <w:bidi w:val="0"/>
              <w:spacing w:beforeAutospacing="0" w:afterAutospacing="0" w:line="360" w:lineRule="auto"/>
              <w:ind w:left="0" w:leftChars="0" w:right="0" w:rightChars="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项目负责人</w:t>
            </w:r>
          </w:p>
        </w:tc>
      </w:tr>
      <w:tr w14:paraId="1EDD3B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3" w:hRule="atLeast"/>
        </w:trPr>
        <w:tc>
          <w:tcPr>
            <w:tcW w:w="1743" w:type="pct"/>
            <w:noWrap w:val="0"/>
            <w:vAlign w:val="center"/>
          </w:tcPr>
          <w:p w14:paraId="4B90F00B">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p>
        </w:tc>
        <w:tc>
          <w:tcPr>
            <w:tcW w:w="1085" w:type="pct"/>
            <w:noWrap w:val="0"/>
            <w:vAlign w:val="center"/>
          </w:tcPr>
          <w:p w14:paraId="2FBE21EE">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p>
        </w:tc>
        <w:tc>
          <w:tcPr>
            <w:tcW w:w="1085" w:type="pct"/>
            <w:noWrap w:val="0"/>
            <w:vAlign w:val="center"/>
          </w:tcPr>
          <w:p w14:paraId="4807084D">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p>
        </w:tc>
        <w:tc>
          <w:tcPr>
            <w:tcW w:w="1086" w:type="pct"/>
            <w:noWrap w:val="0"/>
            <w:vAlign w:val="center"/>
          </w:tcPr>
          <w:p w14:paraId="4BDB22CD">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szCs w:val="24"/>
                <w:highlight w:val="none"/>
              </w:rPr>
            </w:pPr>
          </w:p>
        </w:tc>
      </w:tr>
      <w:tr w14:paraId="42E402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3" w:hRule="atLeast"/>
        </w:trPr>
        <w:tc>
          <w:tcPr>
            <w:tcW w:w="5000" w:type="pct"/>
            <w:gridSpan w:val="4"/>
            <w:noWrap w:val="0"/>
            <w:vAlign w:val="center"/>
          </w:tcPr>
          <w:p w14:paraId="5A10E265">
            <w:pPr>
              <w:kinsoku/>
              <w:overflowPunct/>
              <w:topLinePunct w:val="0"/>
              <w:bidi w:val="0"/>
              <w:spacing w:beforeAutospacing="0" w:afterAutospacing="0" w:line="360" w:lineRule="auto"/>
              <w:ind w:left="0" w:leftChars="0" w:right="0" w:rightChars="0"/>
              <w:jc w:val="both"/>
              <w:rPr>
                <w:rFonts w:hint="eastAsia" w:ascii="宋体" w:hAnsi="宋体" w:eastAsia="宋体" w:cs="宋体"/>
                <w:b w:val="0"/>
                <w:bCs w:val="0"/>
                <w:color w:val="auto"/>
                <w:sz w:val="24"/>
                <w:szCs w:val="24"/>
                <w:highlight w:val="none"/>
                <w:lang w:eastAsia="zh-CN"/>
              </w:rPr>
            </w:pPr>
          </w:p>
          <w:p w14:paraId="669363BC">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投标报价</w:t>
            </w:r>
            <w:r>
              <w:rPr>
                <w:rFonts w:hint="eastAsia" w:ascii="宋体" w:hAnsi="宋体" w:eastAsia="宋体" w:cs="宋体"/>
                <w:color w:val="auto"/>
                <w:sz w:val="24"/>
                <w:szCs w:val="24"/>
                <w:highlight w:val="none"/>
                <w:lang w:val="en-US" w:eastAsia="zh-CN"/>
              </w:rPr>
              <w:t>大写：</w:t>
            </w:r>
            <w:r>
              <w:rPr>
                <w:rFonts w:hint="eastAsia" w:ascii="宋体" w:hAnsi="宋体" w:eastAsia="宋体" w:cs="宋体"/>
                <w:color w:val="auto"/>
                <w:sz w:val="24"/>
                <w:szCs w:val="24"/>
                <w:highlight w:val="none"/>
                <w:u w:val="single"/>
                <w:lang w:val="en-US" w:eastAsia="zh-CN"/>
              </w:rPr>
              <w:t xml:space="preserve">                                                </w:t>
            </w:r>
          </w:p>
        </w:tc>
      </w:tr>
    </w:tbl>
    <w:p w14:paraId="0B86CE2C">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p>
    <w:p w14:paraId="0E26F722">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p>
    <w:p w14:paraId="473475B9">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法人代表或授权代表（签名或盖章）：</w:t>
      </w:r>
      <w:r>
        <w:rPr>
          <w:rFonts w:hint="eastAsia" w:ascii="宋体" w:hAnsi="宋体" w:eastAsia="宋体" w:cs="宋体"/>
          <w:color w:val="auto"/>
          <w:sz w:val="24"/>
          <w:szCs w:val="24"/>
          <w:highlight w:val="none"/>
          <w:u w:val="single"/>
        </w:rPr>
        <w:t xml:space="preserve">                </w:t>
      </w:r>
    </w:p>
    <w:p w14:paraId="67A1799A">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投标供应商（盖章）：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319E0A5D">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6578B5EF">
      <w:pPr>
        <w:pStyle w:val="37"/>
        <w:keepNext w:val="0"/>
        <w:pageBreakBefore w:val="0"/>
        <w:tabs>
          <w:tab w:val="clear" w:pos="720"/>
        </w:tabs>
        <w:kinsoku/>
        <w:overflowPunct/>
        <w:topLinePunct w:val="0"/>
        <w:bidi w:val="0"/>
        <w:snapToGrid w:val="0"/>
        <w:spacing w:beforeAutospacing="0" w:afterAutospacing="0" w:line="360" w:lineRule="auto"/>
        <w:ind w:left="0" w:leftChars="0" w:right="0" w:rightChars="0"/>
        <w:jc w:val="both"/>
        <w:outlineLvl w:val="9"/>
        <w:rPr>
          <w:rFonts w:hint="eastAsia" w:ascii="宋体" w:hAnsi="宋体" w:eastAsia="宋体" w:cs="宋体"/>
          <w:color w:val="auto"/>
          <w:kern w:val="2"/>
          <w:sz w:val="32"/>
          <w:szCs w:val="32"/>
          <w:highlight w:val="none"/>
        </w:rPr>
      </w:pPr>
    </w:p>
    <w:p w14:paraId="35B7A534">
      <w:pPr>
        <w:pStyle w:val="37"/>
        <w:keepNext w:val="0"/>
        <w:pageBreakBefore w:val="0"/>
        <w:tabs>
          <w:tab w:val="clear" w:pos="720"/>
        </w:tabs>
        <w:kinsoku/>
        <w:overflowPunct/>
        <w:topLinePunct w:val="0"/>
        <w:bidi w:val="0"/>
        <w:snapToGrid w:val="0"/>
        <w:spacing w:beforeAutospacing="0" w:afterAutospacing="0" w:line="360" w:lineRule="auto"/>
        <w:ind w:left="0" w:leftChars="0" w:right="0" w:rightChars="0" w:firstLine="643"/>
        <w:outlineLvl w:val="9"/>
        <w:rPr>
          <w:rFonts w:hint="eastAsia" w:ascii="宋体" w:hAnsi="宋体" w:eastAsia="宋体" w:cs="宋体"/>
          <w:color w:val="auto"/>
          <w:kern w:val="2"/>
          <w:sz w:val="32"/>
          <w:szCs w:val="32"/>
          <w:highlight w:val="none"/>
        </w:rPr>
        <w:sectPr>
          <w:headerReference r:id="rId21" w:type="default"/>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432FA3E9">
      <w:pPr>
        <w:pStyle w:val="37"/>
        <w:keepNext w:val="0"/>
        <w:pageBreakBefore w:val="0"/>
        <w:tabs>
          <w:tab w:val="clear" w:pos="720"/>
        </w:tabs>
        <w:kinsoku/>
        <w:overflowPunct/>
        <w:topLinePunct w:val="0"/>
        <w:bidi w:val="0"/>
        <w:snapToGrid w:val="0"/>
        <w:spacing w:beforeAutospacing="0" w:afterAutospacing="0" w:line="360" w:lineRule="auto"/>
        <w:ind w:left="0" w:leftChars="0" w:right="0" w:rightChars="0" w:firstLine="643"/>
        <w:outlineLvl w:val="9"/>
        <w:rPr>
          <w:rFonts w:hint="eastAsia" w:ascii="宋体" w:hAnsi="宋体" w:eastAsia="宋体" w:cs="宋体"/>
          <w:color w:val="auto"/>
          <w:sz w:val="32"/>
          <w:szCs w:val="32"/>
          <w:highlight w:val="none"/>
        </w:rPr>
      </w:pPr>
      <w:r>
        <w:rPr>
          <w:rFonts w:hint="eastAsia" w:ascii="宋体" w:hAnsi="宋体" w:eastAsia="宋体" w:cs="宋体"/>
          <w:color w:val="auto"/>
          <w:kern w:val="2"/>
          <w:sz w:val="32"/>
          <w:szCs w:val="32"/>
          <w:highlight w:val="none"/>
        </w:rPr>
        <w:t>二、</w:t>
      </w:r>
      <w:r>
        <w:rPr>
          <w:rFonts w:hint="eastAsia" w:ascii="宋体" w:hAnsi="宋体" w:eastAsia="宋体" w:cs="宋体"/>
          <w:color w:val="auto"/>
          <w:sz w:val="32"/>
          <w:szCs w:val="32"/>
          <w:highlight w:val="none"/>
        </w:rPr>
        <w:t>中小企业声明函</w:t>
      </w:r>
    </w:p>
    <w:p w14:paraId="79E52B4D">
      <w:pPr>
        <w:widowControl/>
        <w:kinsoku/>
        <w:overflowPunct/>
        <w:topLinePunct w:val="0"/>
        <w:bidi w:val="0"/>
        <w:spacing w:beforeAutospacing="0" w:afterAutospacing="0" w:line="360" w:lineRule="auto"/>
        <w:ind w:left="0" w:leftChars="0" w:right="0" w:rightChars="0" w:firstLine="120" w:firstLineChars="5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6ADA4087">
      <w:pPr>
        <w:kinsoku/>
        <w:overflowPunct/>
        <w:topLinePunct w:val="0"/>
        <w:bidi w:val="0"/>
        <w:spacing w:beforeAutospacing="0" w:afterAutospacing="0" w:line="360" w:lineRule="auto"/>
        <w:ind w:left="0" w:leftChars="0" w:right="0" w:rightChars="0"/>
        <w:rPr>
          <w:rFonts w:hint="eastAsia" w:ascii="宋体" w:hAnsi="宋体" w:eastAsia="宋体" w:cs="宋体"/>
          <w:b/>
          <w:color w:val="auto"/>
          <w:kern w:val="0"/>
          <w:sz w:val="36"/>
          <w:szCs w:val="36"/>
          <w:highlight w:val="none"/>
        </w:rPr>
      </w:pPr>
    </w:p>
    <w:p w14:paraId="231121AE">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rPr>
        <w:sectPr>
          <w:headerReference r:id="rId22" w:type="default"/>
          <w:footerReference r:id="rId23" w:type="default"/>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516EC48A">
      <w:pPr>
        <w:pStyle w:val="2"/>
        <w:keepNext w:val="0"/>
        <w:keepLines w:val="0"/>
        <w:pageBreakBefore/>
        <w:widowControl/>
        <w:kinsoku/>
        <w:overflowPunct/>
        <w:topLinePunct w:val="0"/>
        <w:bidi w:val="0"/>
        <w:spacing w:before="0" w:beforeAutospacing="0" w:after="0" w:afterAutospacing="0" w:line="360" w:lineRule="auto"/>
        <w:ind w:left="0" w:leftChars="0" w:right="0" w:rightChars="0"/>
        <w:rPr>
          <w:rFonts w:hint="eastAsia" w:ascii="宋体" w:hAnsi="宋体" w:eastAsia="宋体" w:cs="宋体"/>
          <w:color w:val="auto"/>
          <w:highlight w:val="none"/>
        </w:rPr>
      </w:pPr>
      <w:bookmarkStart w:id="430" w:name="_Toc465665161"/>
      <w:r>
        <w:rPr>
          <w:rFonts w:hint="eastAsia" w:ascii="宋体" w:hAnsi="宋体" w:eastAsia="宋体" w:cs="宋体"/>
          <w:color w:val="auto"/>
          <w:highlight w:val="none"/>
        </w:rPr>
        <w:t>附件</w:t>
      </w:r>
      <w:bookmarkEnd w:id="430"/>
    </w:p>
    <w:p w14:paraId="3A6E0261">
      <w:pPr>
        <w:kinsoku/>
        <w:overflowPunct/>
        <w:topLinePunct w:val="0"/>
        <w:bidi w:val="0"/>
        <w:spacing w:beforeAutospacing="0" w:afterAutospacing="0" w:line="360" w:lineRule="auto"/>
        <w:ind w:left="0" w:leftChars="0" w:right="0" w:rightChars="0"/>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附件1：</w:t>
      </w:r>
    </w:p>
    <w:p w14:paraId="608A14C2">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bookmarkStart w:id="431" w:name="OLE_LINK14"/>
      <w:bookmarkStart w:id="432" w:name="OLE_LINK13"/>
      <w:r>
        <w:rPr>
          <w:rFonts w:hint="eastAsia" w:ascii="宋体" w:hAnsi="宋体" w:eastAsia="宋体" w:cs="宋体"/>
          <w:b/>
          <w:color w:val="auto"/>
          <w:spacing w:val="6"/>
          <w:sz w:val="32"/>
          <w:szCs w:val="32"/>
          <w:highlight w:val="none"/>
        </w:rPr>
        <w:t>残疾人福利性单位声明函</w:t>
      </w:r>
    </w:p>
    <w:bookmarkEnd w:id="431"/>
    <w:bookmarkEnd w:id="432"/>
    <w:p w14:paraId="7B2064F6">
      <w:pPr>
        <w:kinsoku/>
        <w:overflowPunct/>
        <w:topLinePunct w:val="0"/>
        <w:bidi w:val="0"/>
        <w:spacing w:beforeAutospacing="0" w:afterAutospacing="0" w:line="360" w:lineRule="auto"/>
        <w:ind w:left="0" w:leftChars="0" w:right="0" w:rightChars="0"/>
        <w:rPr>
          <w:rFonts w:hint="eastAsia" w:ascii="宋体" w:hAnsi="宋体" w:eastAsia="宋体" w:cs="宋体"/>
          <w:b/>
          <w:color w:val="auto"/>
          <w:spacing w:val="6"/>
          <w:sz w:val="24"/>
          <w:szCs w:val="24"/>
          <w:highlight w:val="none"/>
        </w:rPr>
      </w:pPr>
    </w:p>
    <w:p w14:paraId="4094622F">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本单位郑重声明，根据《财政部 民政部 中国残疾人联合会关于促进残疾人就业政府采购政策的通知》（财库〔2017〕141号）的规定，本单位为符合条件的残疾人福利性单位，且本单位参加__________________单位的__________________项目采购活动提供本单位制造的货物（由本单位承担工程/提供服务），或者提供其他残疾人福利性单位制造的货物（不包括使用非残疾人福利性单位注册商标的货物）。</w:t>
      </w:r>
    </w:p>
    <w:p w14:paraId="13F6162F">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本单位对上述声明的真实性负责。如有虚假，将依法承担相应责任。</w:t>
      </w:r>
    </w:p>
    <w:p w14:paraId="7BE90B12">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26D57690">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p>
    <w:p w14:paraId="63640638">
      <w:pPr>
        <w:tabs>
          <w:tab w:val="left" w:pos="4860"/>
        </w:tabs>
        <w:kinsoku/>
        <w:overflowPunct/>
        <w:topLinePunct w:val="0"/>
        <w:bidi w:val="0"/>
        <w:spacing w:beforeAutospacing="0" w:afterAutospacing="0" w:line="360" w:lineRule="auto"/>
        <w:ind w:left="0" w:leftChars="0" w:right="0" w:righ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投标人名称（电子公章）</w:t>
      </w:r>
      <w:r>
        <w:rPr>
          <w:rFonts w:hint="eastAsia" w:ascii="宋体" w:hAnsi="宋体" w:eastAsia="宋体" w:cs="宋体"/>
          <w:color w:val="auto"/>
          <w:sz w:val="24"/>
          <w:szCs w:val="24"/>
          <w:highlight w:val="none"/>
        </w:rPr>
        <w:t>：</w:t>
      </w:r>
    </w:p>
    <w:p w14:paraId="16A99EEE">
      <w:pPr>
        <w:tabs>
          <w:tab w:val="left" w:pos="4860"/>
        </w:tabs>
        <w:kinsoku/>
        <w:overflowPunct/>
        <w:topLinePunct w:val="0"/>
        <w:bidi w:val="0"/>
        <w:spacing w:beforeAutospacing="0" w:afterAutospacing="0" w:line="360" w:lineRule="auto"/>
        <w:ind w:left="0" w:leftChars="0" w:right="0" w:rightChars="0"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p>
    <w:p w14:paraId="285BE717">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p>
    <w:p w14:paraId="2E346294">
      <w:pPr>
        <w:kinsoku/>
        <w:overflowPunct/>
        <w:topLinePunct w:val="0"/>
        <w:bidi w:val="0"/>
        <w:spacing w:beforeAutospacing="0" w:afterAutospacing="0" w:line="360" w:lineRule="auto"/>
        <w:ind w:left="0" w:leftChars="0" w:right="0" w:rightChars="0" w:firstLine="420" w:firstLineChars="200"/>
        <w:rPr>
          <w:rFonts w:hint="eastAsia" w:ascii="宋体" w:hAnsi="宋体" w:eastAsia="宋体" w:cs="宋体"/>
          <w:color w:val="auto"/>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3522E974">
      <w:pPr>
        <w:kinsoku/>
        <w:overflowPunct/>
        <w:topLinePunct w:val="0"/>
        <w:bidi w:val="0"/>
        <w:spacing w:beforeAutospacing="0" w:afterAutospacing="0" w:line="360" w:lineRule="auto"/>
        <w:ind w:left="0" w:leftChars="0" w:right="0" w:rightChars="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附件2：质疑函范本及制作说明</w:t>
      </w:r>
    </w:p>
    <w:p w14:paraId="610F516D">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质疑函范本</w:t>
      </w:r>
    </w:p>
    <w:p w14:paraId="40BFA2A6">
      <w:pPr>
        <w:kinsoku/>
        <w:overflowPunct/>
        <w:topLinePunct w:val="0"/>
        <w:bidi w:val="0"/>
        <w:snapToGrid w:val="0"/>
        <w:spacing w:beforeAutospacing="0" w:afterAutospacing="0" w:line="360" w:lineRule="auto"/>
        <w:ind w:left="0" w:leftChars="0" w:right="0" w:right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一、质疑供应商基本信息</w:t>
      </w:r>
    </w:p>
    <w:p w14:paraId="27B8FB7B">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dotted"/>
        </w:rPr>
        <w:t xml:space="preserve">                          </w:t>
      </w:r>
    </w:p>
    <w:p w14:paraId="0FAD14DF">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p>
    <w:p w14:paraId="5D4F7DED">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p>
    <w:p w14:paraId="1A183A56">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p>
    <w:p w14:paraId="679C6C2C">
      <w:pPr>
        <w:kinsoku/>
        <w:overflowPunct/>
        <w:topLinePunct w:val="0"/>
        <w:bidi w:val="0"/>
        <w:snapToGrid w:val="0"/>
        <w:spacing w:beforeAutospacing="0" w:afterAutospacing="0" w:line="360" w:lineRule="auto"/>
        <w:ind w:left="0" w:leftChars="0" w:right="0" w:rightChars="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p>
    <w:p w14:paraId="67795789">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地址： </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40E4AD01">
      <w:pPr>
        <w:kinsoku/>
        <w:overflowPunct/>
        <w:topLinePunct w:val="0"/>
        <w:bidi w:val="0"/>
        <w:snapToGrid w:val="0"/>
        <w:spacing w:beforeAutospacing="0" w:afterAutospacing="0" w:line="360" w:lineRule="auto"/>
        <w:ind w:left="0" w:leftChars="0" w:right="0" w:right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7ADACE8E">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dotted"/>
        </w:rPr>
        <w:t xml:space="preserve">                                                           </w:t>
      </w:r>
    </w:p>
    <w:p w14:paraId="0DE78F2E">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dotted"/>
        </w:rPr>
        <w:t xml:space="preserve">                                   </w:t>
      </w:r>
    </w:p>
    <w:p w14:paraId="3980CFD3">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dotted"/>
        </w:rPr>
        <w:t xml:space="preserve">                           </w:t>
      </w:r>
    </w:p>
    <w:p w14:paraId="2E51322A">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dotted"/>
        </w:rPr>
        <w:t xml:space="preserve">                     </w:t>
      </w:r>
    </w:p>
    <w:p w14:paraId="32B246D1">
      <w:pPr>
        <w:kinsoku/>
        <w:overflowPunct/>
        <w:topLinePunct w:val="0"/>
        <w:bidi w:val="0"/>
        <w:snapToGrid w:val="0"/>
        <w:spacing w:beforeAutospacing="0" w:afterAutospacing="0" w:line="360" w:lineRule="auto"/>
        <w:ind w:left="0" w:leftChars="0" w:right="0" w:right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57D36ADA">
      <w:pPr>
        <w:kinsoku/>
        <w:overflowPunct/>
        <w:topLinePunct w:val="0"/>
        <w:bidi w:val="0"/>
        <w:snapToGrid w:val="0"/>
        <w:spacing w:beforeAutospacing="0" w:afterAutospacing="0" w:line="360" w:lineRule="auto"/>
        <w:ind w:left="0" w:leftChars="0" w:right="0" w:rightChars="0"/>
        <w:rPr>
          <w:rFonts w:hint="default" w:ascii="宋体" w:hAnsi="宋体" w:eastAsia="宋体" w:cs="宋体"/>
          <w:color w:val="auto"/>
          <w:sz w:val="24"/>
          <w:szCs w:val="24"/>
          <w:highlight w:val="none"/>
          <w:u w:val="dotted"/>
          <w:lang w:val="en-US" w:eastAsia="zh-CN"/>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dotted"/>
        </w:rPr>
        <w:t xml:space="preserve">                                                                </w:t>
      </w:r>
    </w:p>
    <w:p w14:paraId="19682425">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dotted"/>
          <w:lang w:val="en-US" w:eastAsia="zh-CN"/>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dotted"/>
        </w:rPr>
        <w:t xml:space="preserve">                                                                  </w:t>
      </w:r>
    </w:p>
    <w:p w14:paraId="0F17046B">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eastAsia="zh-CN"/>
        </w:rPr>
        <w:t>。</w:t>
      </w:r>
    </w:p>
    <w:p w14:paraId="7C118024">
      <w:pPr>
        <w:kinsoku/>
        <w:overflowPunct/>
        <w:topLinePunct w:val="0"/>
        <w:bidi w:val="0"/>
        <w:snapToGrid w:val="0"/>
        <w:spacing w:beforeAutospacing="0" w:afterAutospacing="0" w:line="360" w:lineRule="auto"/>
        <w:ind w:left="0" w:leftChars="0" w:right="0" w:rightChars="0"/>
        <w:rPr>
          <w:rFonts w:hint="default" w:ascii="宋体" w:hAnsi="宋体" w:eastAsia="宋体" w:cs="宋体"/>
          <w:color w:val="auto"/>
          <w:sz w:val="24"/>
          <w:szCs w:val="24"/>
          <w:highlight w:val="none"/>
          <w:u w:val="dotted"/>
          <w:lang w:val="en-US" w:eastAsia="zh-CN"/>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p>
    <w:p w14:paraId="66F53F29">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dotted"/>
          <w:lang w:val="en-US" w:eastAsia="zh-CN"/>
        </w:rPr>
      </w:pP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eastAsia="zh-CN"/>
        </w:rPr>
        <w:t>。</w:t>
      </w:r>
    </w:p>
    <w:p w14:paraId="5BE85E44">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258A68CE">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5E91F613">
      <w:pPr>
        <w:kinsoku/>
        <w:overflowPunct/>
        <w:topLinePunct w:val="0"/>
        <w:bidi w:val="0"/>
        <w:snapToGrid w:val="0"/>
        <w:spacing w:beforeAutospacing="0" w:afterAutospacing="0" w:line="360" w:lineRule="auto"/>
        <w:ind w:left="0" w:leftChars="0" w:right="0" w:right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4914D84F">
      <w:pPr>
        <w:kinsoku/>
        <w:overflowPunct/>
        <w:topLinePunct w:val="0"/>
        <w:bidi w:val="0"/>
        <w:snapToGrid w:val="0"/>
        <w:spacing w:beforeAutospacing="0" w:afterAutospacing="0" w:line="360" w:lineRule="auto"/>
        <w:ind w:left="0" w:leftChars="0" w:right="0" w:rightChars="0"/>
        <w:rPr>
          <w:rFonts w:hint="default" w:ascii="宋体" w:hAnsi="宋体" w:eastAsia="宋体" w:cs="宋体"/>
          <w:color w:val="auto"/>
          <w:sz w:val="24"/>
          <w:szCs w:val="24"/>
          <w:highlight w:val="none"/>
          <w:u w:val="dotted"/>
          <w:lang w:val="en-US" w:eastAsia="zh-CN"/>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dotted"/>
        </w:rPr>
        <w:t xml:space="preserve">                                                                      </w:t>
      </w:r>
    </w:p>
    <w:p w14:paraId="0EBA59D9">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签字(签章)：</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u w:val="dotted"/>
        </w:rPr>
        <w:t xml:space="preserve">                                   </w:t>
      </w:r>
    </w:p>
    <w:p w14:paraId="14D755A9">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期：</w:t>
      </w:r>
      <w:r>
        <w:rPr>
          <w:rFonts w:hint="eastAsia" w:ascii="宋体" w:hAnsi="宋体" w:eastAsia="宋体" w:cs="宋体"/>
          <w:color w:val="auto"/>
          <w:sz w:val="24"/>
          <w:szCs w:val="24"/>
          <w:highlight w:val="none"/>
          <w:u w:val="dotted"/>
        </w:rPr>
        <w:t xml:space="preserve">                                </w:t>
      </w:r>
    </w:p>
    <w:p w14:paraId="28EBF4AD">
      <w:pPr>
        <w:kinsoku/>
        <w:overflowPunct/>
        <w:topLinePunct w:val="0"/>
        <w:bidi w:val="0"/>
        <w:spacing w:beforeAutospacing="0" w:afterAutospacing="0" w:line="360" w:lineRule="auto"/>
        <w:ind w:left="0" w:leftChars="0" w:right="0" w:rightChars="0"/>
        <w:rPr>
          <w:rFonts w:hint="eastAsia"/>
          <w:color w:val="auto"/>
          <w:highlight w:val="none"/>
        </w:rPr>
      </w:pPr>
    </w:p>
    <w:p w14:paraId="697049DD">
      <w:pPr>
        <w:kinsoku/>
        <w:overflowPunct/>
        <w:topLinePunct w:val="0"/>
        <w:bidi w:val="0"/>
        <w:spacing w:beforeAutospacing="0" w:afterAutospacing="0" w:line="360" w:lineRule="auto"/>
        <w:ind w:left="0" w:leftChars="0" w:right="0" w:rightChars="0"/>
        <w:jc w:val="center"/>
        <w:rPr>
          <w:rFonts w:hint="eastAsia" w:ascii="宋体" w:hAnsi="宋体" w:eastAsia="宋体" w:cs="宋体"/>
          <w:b/>
          <w:bCs/>
          <w:color w:val="auto"/>
          <w:sz w:val="24"/>
          <w:szCs w:val="24"/>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3B6005AC">
      <w:pPr>
        <w:kinsoku/>
        <w:overflowPunct/>
        <w:topLinePunct w:val="0"/>
        <w:bidi w:val="0"/>
        <w:spacing w:beforeAutospacing="0" w:afterAutospacing="0" w:line="360" w:lineRule="auto"/>
        <w:ind w:left="0" w:leftChars="0" w:right="0" w:rightChars="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0FFFAE9D">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42E56408">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523D6830">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499EB8A9">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0A9CCF4A">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42F8B9D8">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1F4DCCB0">
      <w:pPr>
        <w:kinsoku/>
        <w:overflowPunct/>
        <w:topLinePunct w:val="0"/>
        <w:bidi w:val="0"/>
        <w:spacing w:beforeAutospacing="0" w:afterAutospacing="0" w:line="360" w:lineRule="auto"/>
        <w:ind w:left="0" w:leftChars="0" w:right="0" w:rightChars="0"/>
        <w:jc w:val="both"/>
        <w:rPr>
          <w:rFonts w:hint="eastAsia" w:ascii="宋体" w:hAnsi="宋体" w:eastAsia="宋体" w:cs="宋体"/>
          <w:b/>
          <w:color w:val="auto"/>
          <w:spacing w:val="6"/>
          <w:sz w:val="32"/>
          <w:szCs w:val="32"/>
          <w:highlight w:val="none"/>
        </w:rPr>
      </w:pPr>
    </w:p>
    <w:p w14:paraId="29FAA2E5">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85A6917">
      <w:pPr>
        <w:kinsoku/>
        <w:overflowPunct/>
        <w:topLinePunct w:val="0"/>
        <w:bidi w:val="0"/>
        <w:spacing w:beforeAutospacing="0" w:afterAutospacing="0" w:line="360" w:lineRule="auto"/>
        <w:ind w:left="0" w:leftChars="0" w:right="0" w:rightChars="0"/>
        <w:jc w:val="left"/>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附件3：投诉书范本及制作说明</w:t>
      </w:r>
    </w:p>
    <w:p w14:paraId="272F59D8">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投诉书范本</w:t>
      </w:r>
    </w:p>
    <w:p w14:paraId="684437A2">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一、投诉相关主体基本情况</w:t>
      </w:r>
    </w:p>
    <w:p w14:paraId="1CE70F83">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投诉人：</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p>
    <w:p w14:paraId="34E4D5C8">
      <w:pPr>
        <w:kinsoku/>
        <w:overflowPunct/>
        <w:topLinePunct w:val="0"/>
        <w:bidi w:val="0"/>
        <w:spacing w:beforeAutospacing="0" w:afterAutospacing="0" w:line="360" w:lineRule="auto"/>
        <w:ind w:left="0" w:leftChars="0" w:right="0" w:rightChars="0"/>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49DD6DDC">
      <w:pPr>
        <w:tabs>
          <w:tab w:val="left" w:pos="6510"/>
        </w:tabs>
        <w:kinsoku/>
        <w:overflowPunct/>
        <w:topLinePunct w:val="0"/>
        <w:bidi w:val="0"/>
        <w:spacing w:beforeAutospacing="0" w:afterAutospacing="0" w:line="360" w:lineRule="auto"/>
        <w:ind w:left="0" w:leftChars="0" w:right="0" w:right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法定代表人/主要负责人：</w:t>
      </w:r>
      <w:r>
        <w:rPr>
          <w:rFonts w:hint="eastAsia" w:ascii="宋体" w:hAnsi="宋体" w:eastAsia="宋体" w:cs="宋体"/>
          <w:color w:val="auto"/>
          <w:sz w:val="24"/>
          <w:szCs w:val="24"/>
          <w:highlight w:val="none"/>
          <w:u w:val="dotted"/>
        </w:rPr>
        <w:t xml:space="preserve">                </w:t>
      </w:r>
    </w:p>
    <w:p w14:paraId="3A10A57B">
      <w:pPr>
        <w:tabs>
          <w:tab w:val="left" w:pos="6510"/>
        </w:tabs>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12D4A8E7">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4BD9CD0B">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2A51D97D">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被投诉人1：</w:t>
      </w:r>
      <w:r>
        <w:rPr>
          <w:rFonts w:hint="eastAsia" w:ascii="宋体" w:hAnsi="宋体" w:eastAsia="宋体" w:cs="宋体"/>
          <w:color w:val="auto"/>
          <w:sz w:val="24"/>
          <w:szCs w:val="24"/>
          <w:highlight w:val="none"/>
          <w:u w:val="dotted"/>
        </w:rPr>
        <w:t xml:space="preserve">                            </w:t>
      </w:r>
    </w:p>
    <w:p w14:paraId="4F235425">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4A037ABE">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78302502">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被投诉人2</w:t>
      </w:r>
    </w:p>
    <w:p w14:paraId="1CA0C5EA">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w:t>
      </w:r>
    </w:p>
    <w:p w14:paraId="091598D5">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相关供应商：</w:t>
      </w:r>
      <w:r>
        <w:rPr>
          <w:rFonts w:hint="eastAsia" w:ascii="宋体" w:hAnsi="宋体" w:eastAsia="宋体" w:cs="宋体"/>
          <w:color w:val="auto"/>
          <w:sz w:val="24"/>
          <w:szCs w:val="24"/>
          <w:highlight w:val="none"/>
          <w:u w:val="dotted"/>
        </w:rPr>
        <w:t xml:space="preserve">                            </w:t>
      </w:r>
    </w:p>
    <w:p w14:paraId="5B550364">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dotted"/>
        </w:rPr>
        <w:t xml:space="preserve">                                  </w:t>
      </w:r>
    </w:p>
    <w:p w14:paraId="2D2F1BCE">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dotted"/>
        </w:rPr>
        <w:t xml:space="preserve">                              </w:t>
      </w:r>
    </w:p>
    <w:p w14:paraId="2B146141">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二、投诉项目基本情况</w:t>
      </w:r>
    </w:p>
    <w:p w14:paraId="33A73280">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采购项目名称：</w:t>
      </w:r>
      <w:r>
        <w:rPr>
          <w:rFonts w:hint="eastAsia" w:ascii="宋体" w:hAnsi="宋体" w:eastAsia="宋体" w:cs="宋体"/>
          <w:color w:val="auto"/>
          <w:sz w:val="24"/>
          <w:szCs w:val="24"/>
          <w:highlight w:val="none"/>
          <w:u w:val="dotted"/>
        </w:rPr>
        <w:t xml:space="preserve">                                                             </w:t>
      </w:r>
    </w:p>
    <w:p w14:paraId="1DAC1C2A">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采购项目编号：</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dotted"/>
        </w:rPr>
        <w:t xml:space="preserve">                                  </w:t>
      </w:r>
    </w:p>
    <w:p w14:paraId="65AC831B">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dotted"/>
        </w:rPr>
        <w:t xml:space="preserve">                           </w:t>
      </w:r>
    </w:p>
    <w:p w14:paraId="138E6593">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代理机构名称：</w:t>
      </w:r>
      <w:r>
        <w:rPr>
          <w:rFonts w:hint="eastAsia" w:ascii="宋体" w:hAnsi="宋体" w:eastAsia="宋体" w:cs="宋体"/>
          <w:color w:val="auto"/>
          <w:sz w:val="24"/>
          <w:szCs w:val="24"/>
          <w:highlight w:val="none"/>
          <w:u w:val="dotted"/>
        </w:rPr>
        <w:t xml:space="preserve">                         </w:t>
      </w:r>
    </w:p>
    <w:p w14:paraId="1A111CBF">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采购文件公告:</w:t>
      </w:r>
      <w:r>
        <w:rPr>
          <w:rFonts w:hint="eastAsia" w:ascii="宋体" w:hAnsi="宋体" w:eastAsia="宋体" w:cs="宋体"/>
          <w:color w:val="auto"/>
          <w:sz w:val="24"/>
          <w:szCs w:val="24"/>
          <w:highlight w:val="none"/>
          <w:u w:val="dotted"/>
        </w:rPr>
        <w:t xml:space="preserve">是/否 </w:t>
      </w:r>
      <w:r>
        <w:rPr>
          <w:rFonts w:hint="eastAsia" w:ascii="宋体" w:hAnsi="宋体" w:eastAsia="宋体" w:cs="宋体"/>
          <w:color w:val="auto"/>
          <w:sz w:val="24"/>
          <w:szCs w:val="24"/>
          <w:highlight w:val="none"/>
        </w:rPr>
        <w:t>公告期限：</w:t>
      </w:r>
      <w:r>
        <w:rPr>
          <w:rFonts w:hint="eastAsia" w:ascii="宋体" w:hAnsi="宋体" w:eastAsia="宋体" w:cs="宋体"/>
          <w:color w:val="auto"/>
          <w:sz w:val="24"/>
          <w:szCs w:val="24"/>
          <w:highlight w:val="none"/>
          <w:u w:val="dotted"/>
        </w:rPr>
        <w:t xml:space="preserve">                                              </w:t>
      </w:r>
    </w:p>
    <w:p w14:paraId="414F5C42">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采购结果公告:</w:t>
      </w:r>
      <w:r>
        <w:rPr>
          <w:rFonts w:hint="eastAsia" w:ascii="宋体" w:hAnsi="宋体" w:eastAsia="宋体" w:cs="宋体"/>
          <w:color w:val="auto"/>
          <w:sz w:val="24"/>
          <w:szCs w:val="24"/>
          <w:highlight w:val="none"/>
          <w:u w:val="dotted"/>
        </w:rPr>
        <w:t xml:space="preserve">是/否 </w:t>
      </w:r>
      <w:r>
        <w:rPr>
          <w:rFonts w:hint="eastAsia" w:ascii="宋体" w:hAnsi="宋体" w:eastAsia="宋体" w:cs="宋体"/>
          <w:color w:val="auto"/>
          <w:sz w:val="24"/>
          <w:szCs w:val="24"/>
          <w:highlight w:val="none"/>
        </w:rPr>
        <w:t>公告期限：</w:t>
      </w:r>
      <w:r>
        <w:rPr>
          <w:rFonts w:hint="eastAsia" w:ascii="宋体" w:hAnsi="宋体" w:eastAsia="宋体" w:cs="宋体"/>
          <w:color w:val="auto"/>
          <w:sz w:val="24"/>
          <w:szCs w:val="24"/>
          <w:highlight w:val="none"/>
          <w:u w:val="dotted"/>
        </w:rPr>
        <w:t xml:space="preserve">                                              </w:t>
      </w:r>
    </w:p>
    <w:p w14:paraId="2A24D8B8">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三、质疑基本情况</w:t>
      </w:r>
    </w:p>
    <w:p w14:paraId="77F9E522">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投诉人于</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日,向</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提出质疑，质疑事项为：</w:t>
      </w:r>
    </w:p>
    <w:p w14:paraId="422D3474">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eastAsia="zh-CN"/>
        </w:rPr>
        <w:t>。</w:t>
      </w:r>
      <w:r>
        <w:rPr>
          <w:rFonts w:hint="eastAsia" w:ascii="宋体" w:hAnsi="宋体" w:eastAsia="宋体" w:cs="宋体"/>
          <w:color w:val="auto"/>
          <w:sz w:val="24"/>
          <w:szCs w:val="24"/>
          <w:highlight w:val="none"/>
          <w:u w:val="dotted"/>
        </w:rPr>
        <w:t>采购人/代理机构</w:t>
      </w:r>
      <w:r>
        <w:rPr>
          <w:rFonts w:hint="eastAsia" w:ascii="宋体" w:hAnsi="宋体" w:eastAsia="宋体" w:cs="宋体"/>
          <w:color w:val="auto"/>
          <w:sz w:val="24"/>
          <w:szCs w:val="24"/>
          <w:highlight w:val="none"/>
        </w:rPr>
        <w:t>于</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日,就质疑事项作出了答复/没有在法定期限内作出答复。</w:t>
      </w:r>
    </w:p>
    <w:p w14:paraId="055821C5">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四、投诉事项具体内容</w:t>
      </w:r>
    </w:p>
    <w:p w14:paraId="1F3E5F61">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投诉事项 1：</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p>
    <w:p w14:paraId="614326A7">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p>
    <w:p w14:paraId="0F6D9205">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dotted"/>
        </w:rPr>
        <w:t xml:space="preserve">                                                                            </w:t>
      </w:r>
    </w:p>
    <w:p w14:paraId="015C0A2F">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dotted"/>
        </w:rPr>
        <w:t xml:space="preserve">                                                                </w:t>
      </w:r>
      <w:r>
        <w:rPr>
          <w:rFonts w:hint="eastAsia" w:ascii="宋体" w:hAnsi="宋体" w:cs="宋体"/>
          <w:color w:val="auto"/>
          <w:sz w:val="24"/>
          <w:szCs w:val="24"/>
          <w:highlight w:val="none"/>
          <w:u w:val="dotted"/>
          <w:lang w:val="en-US" w:eastAsia="zh-CN"/>
        </w:rPr>
        <w:t xml:space="preserve"> </w:t>
      </w:r>
      <w:r>
        <w:rPr>
          <w:rFonts w:hint="eastAsia" w:ascii="宋体" w:hAnsi="宋体" w:eastAsia="宋体" w:cs="宋体"/>
          <w:color w:val="auto"/>
          <w:sz w:val="24"/>
          <w:szCs w:val="24"/>
          <w:highlight w:val="none"/>
          <w:u w:val="dotted"/>
        </w:rPr>
        <w:t xml:space="preserve"> </w:t>
      </w:r>
    </w:p>
    <w:p w14:paraId="3646174D">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dotted"/>
        </w:rPr>
        <w:t xml:space="preserve">                                                                            </w:t>
      </w:r>
    </w:p>
    <w:p w14:paraId="234D40C0">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投诉事项2</w:t>
      </w:r>
    </w:p>
    <w:p w14:paraId="755C69C8">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w:t>
      </w:r>
    </w:p>
    <w:p w14:paraId="6E08020B">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五、与投诉事项相关的投诉请求</w:t>
      </w:r>
    </w:p>
    <w:p w14:paraId="27602822">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dotted"/>
        </w:rPr>
        <w:t xml:space="preserve">                                                                     </w:t>
      </w:r>
    </w:p>
    <w:p w14:paraId="1AEDDD2F">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dotted"/>
        </w:rPr>
        <w:t xml:space="preserve">                                                                           </w:t>
      </w:r>
    </w:p>
    <w:p w14:paraId="01CB4E3C">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签字(签章)：</w:t>
      </w:r>
      <w:r>
        <w:rPr>
          <w:rFonts w:hint="eastAsia" w:ascii="宋体" w:hAnsi="宋体" w:eastAsia="宋体" w:cs="宋体"/>
          <w:color w:val="auto"/>
          <w:sz w:val="24"/>
          <w:szCs w:val="24"/>
          <w:highlight w:val="none"/>
          <w:u w:val="dotted"/>
        </w:rPr>
        <w:t xml:space="preserve">                          </w:t>
      </w:r>
      <w:r>
        <w:rPr>
          <w:rFonts w:hint="eastAsia" w:ascii="宋体" w:hAnsi="宋体" w:eastAsia="宋体" w:cs="宋体"/>
          <w:color w:val="auto"/>
          <w:sz w:val="24"/>
          <w:szCs w:val="24"/>
          <w:highlight w:val="none"/>
        </w:rPr>
        <w:t>公章：</w:t>
      </w:r>
      <w:r>
        <w:rPr>
          <w:rFonts w:hint="eastAsia" w:ascii="宋体" w:hAnsi="宋体" w:eastAsia="宋体" w:cs="宋体"/>
          <w:color w:val="auto"/>
          <w:sz w:val="24"/>
          <w:szCs w:val="24"/>
          <w:highlight w:val="none"/>
          <w:u w:val="dotted"/>
        </w:rPr>
        <w:t xml:space="preserve">                          </w:t>
      </w:r>
    </w:p>
    <w:p w14:paraId="07EFE0FE">
      <w:pPr>
        <w:kinsoku/>
        <w:overflowPunct/>
        <w:topLinePunct w:val="0"/>
        <w:bidi w:val="0"/>
        <w:spacing w:beforeAutospacing="0" w:afterAutospacing="0" w:line="360" w:lineRule="auto"/>
        <w:ind w:left="0" w:leftChars="0" w:right="0" w:rightChars="0"/>
        <w:rPr>
          <w:rFonts w:hint="eastAsia"/>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dotted"/>
        </w:rPr>
        <w:t xml:space="preserve">                          </w:t>
      </w:r>
    </w:p>
    <w:p w14:paraId="7FC8F5A3">
      <w:pPr>
        <w:kinsoku/>
        <w:overflowPunct/>
        <w:topLinePunct w:val="0"/>
        <w:bidi w:val="0"/>
        <w:spacing w:beforeAutospacing="0" w:afterAutospacing="0" w:line="360" w:lineRule="auto"/>
        <w:ind w:left="0" w:leftChars="0" w:right="0" w:rightChars="0"/>
        <w:rPr>
          <w:rFonts w:hint="eastAsia" w:ascii="宋体" w:hAnsi="宋体" w:eastAsia="宋体" w:cs="宋体"/>
          <w:b/>
          <w:color w:val="auto"/>
          <w:sz w:val="24"/>
          <w:szCs w:val="24"/>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557A7D1D">
      <w:pPr>
        <w:kinsoku/>
        <w:overflowPunct/>
        <w:topLinePunct w:val="0"/>
        <w:bidi w:val="0"/>
        <w:spacing w:beforeAutospacing="0" w:afterAutospacing="0" w:line="360" w:lineRule="auto"/>
        <w:ind w:left="0" w:leftChars="0" w:right="0" w:rightChars="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4F3A3EE6">
      <w:pPr>
        <w:widowControl/>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030F7486">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3C9CB047">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0181FC21">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794A912A">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31DEDAA2">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4F94C3CB">
      <w:pPr>
        <w:widowControl/>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564ECB5">
      <w:pPr>
        <w:pStyle w:val="26"/>
        <w:kinsoku/>
        <w:overflowPunct/>
        <w:topLinePunct w:val="0"/>
        <w:bidi w:val="0"/>
        <w:spacing w:beforeAutospacing="0" w:afterAutospacing="0" w:line="360" w:lineRule="auto"/>
        <w:ind w:left="0" w:leftChars="0" w:right="0" w:rightChars="0"/>
        <w:rPr>
          <w:rFonts w:hint="eastAsia" w:ascii="宋体" w:hAnsi="宋体" w:eastAsia="宋体" w:cs="宋体"/>
          <w:color w:val="auto"/>
          <w:highlight w:val="none"/>
        </w:rPr>
      </w:pPr>
    </w:p>
    <w:p w14:paraId="6A11A61B">
      <w:pPr>
        <w:kinsoku/>
        <w:overflowPunct/>
        <w:topLinePunct w:val="0"/>
        <w:bidi w:val="0"/>
        <w:spacing w:beforeAutospacing="0" w:afterAutospacing="0" w:line="360" w:lineRule="auto"/>
        <w:ind w:left="0" w:leftChars="0" w:right="0" w:rightChars="0"/>
        <w:rPr>
          <w:rFonts w:hint="eastAsia" w:ascii="宋体" w:hAnsi="宋体" w:eastAsia="宋体" w:cs="宋体"/>
          <w:b/>
          <w:color w:val="auto"/>
          <w:sz w:val="24"/>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7EC84002">
      <w:pPr>
        <w:kinsoku/>
        <w:overflowPunct/>
        <w:topLinePunct w:val="0"/>
        <w:autoSpaceDE w:val="0"/>
        <w:autoSpaceDN w:val="0"/>
        <w:bidi w:val="0"/>
        <w:spacing w:beforeAutospacing="0" w:afterAutospacing="0" w:line="360" w:lineRule="auto"/>
        <w:ind w:left="0" w:leftChars="0" w:right="0" w:rightChars="0"/>
        <w:jc w:val="both"/>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附件4：</w:t>
      </w:r>
      <w:r>
        <w:rPr>
          <w:rFonts w:hint="eastAsia" w:ascii="宋体" w:hAnsi="宋体" w:eastAsia="宋体" w:cs="宋体"/>
          <w:b/>
          <w:bCs/>
          <w:color w:val="auto"/>
          <w:sz w:val="32"/>
          <w:szCs w:val="32"/>
          <w:highlight w:val="none"/>
        </w:rPr>
        <w:t>业务专用章使用说明函</w:t>
      </w:r>
    </w:p>
    <w:p w14:paraId="6E21C486">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highlight w:val="none"/>
          <w:u w:val="single"/>
        </w:rPr>
      </w:pPr>
    </w:p>
    <w:p w14:paraId="3CEEB00F">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u w:val="single"/>
        </w:rPr>
        <w:t>（采购人）、（采购代理机构）</w:t>
      </w:r>
      <w:r>
        <w:rPr>
          <w:rFonts w:hint="eastAsia" w:ascii="宋体" w:hAnsi="宋体" w:eastAsia="宋体" w:cs="宋体"/>
          <w:color w:val="auto"/>
          <w:sz w:val="24"/>
          <w:highlight w:val="none"/>
          <w:u w:val="single"/>
          <w:lang w:val="en-US" w:eastAsia="zh-CN"/>
        </w:rPr>
        <w:t xml:space="preserve">                                  :</w:t>
      </w:r>
    </w:p>
    <w:p w14:paraId="4F878D32">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我方</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sz w:val="24"/>
          <w:highlight w:val="none"/>
        </w:rPr>
        <w:t>(投标人全称)是中华人民共和国依法登记注册的合法企业，</w:t>
      </w:r>
      <w:r>
        <w:rPr>
          <w:rFonts w:hint="eastAsia" w:ascii="宋体" w:hAnsi="宋体" w:eastAsia="宋体" w:cs="宋体"/>
          <w:bCs/>
          <w:color w:val="auto"/>
          <w:sz w:val="24"/>
          <w:highlight w:val="none"/>
        </w:rPr>
        <w:t>在参加</w:t>
      </w:r>
      <w:r>
        <w:rPr>
          <w:rFonts w:hint="eastAsia" w:ascii="宋体" w:hAnsi="宋体" w:eastAsia="宋体" w:cs="宋体"/>
          <w:color w:val="auto"/>
          <w:sz w:val="24"/>
          <w:highlight w:val="none"/>
        </w:rPr>
        <w:t>你方组织的</w:t>
      </w:r>
      <w:r>
        <w:rPr>
          <w:rFonts w:hint="eastAsia" w:ascii="宋体" w:hAnsi="宋体" w:cs="宋体"/>
          <w:color w:val="auto"/>
          <w:sz w:val="24"/>
          <w:szCs w:val="24"/>
          <w:highlight w:val="none"/>
          <w:u w:val="single"/>
          <w:lang w:eastAsia="zh-CN"/>
        </w:rPr>
        <w:t>江山市小型水库“以大带小”维修养护（2025年度）</w:t>
      </w:r>
      <w:r>
        <w:rPr>
          <w:rFonts w:hint="eastAsia" w:ascii="宋体" w:hAnsi="宋体" w:eastAsia="宋体" w:cs="宋体"/>
          <w:color w:val="auto"/>
          <w:sz w:val="24"/>
          <w:highlight w:val="none"/>
        </w:rPr>
        <w:t>（</w:t>
      </w:r>
      <w:r>
        <w:rPr>
          <w:rFonts w:hint="eastAsia" w:ascii="宋体" w:hAnsi="宋体" w:cs="宋体"/>
          <w:color w:val="auto"/>
          <w:sz w:val="24"/>
          <w:highlight w:val="none"/>
          <w:lang w:eastAsia="zh-CN"/>
        </w:rPr>
        <w:t>项目编号</w:t>
      </w:r>
      <w:r>
        <w:rPr>
          <w:rFonts w:hint="eastAsia" w:ascii="宋体" w:hAnsi="宋体" w:cs="宋体"/>
          <w:color w:val="auto"/>
          <w:sz w:val="24"/>
          <w:highlight w:val="none"/>
          <w:lang w:val="en-US" w:eastAsia="zh-CN"/>
        </w:rPr>
        <w:t>:</w:t>
      </w:r>
      <w:r>
        <w:rPr>
          <w:rFonts w:hint="eastAsia" w:ascii="宋体" w:hAnsi="宋体" w:eastAsia="宋体" w:cs="宋体"/>
          <w:b w:val="0"/>
          <w:bCs w:val="0"/>
          <w:color w:val="auto"/>
          <w:sz w:val="24"/>
          <w:szCs w:val="24"/>
          <w:highlight w:val="none"/>
          <w:lang w:eastAsia="zh-CN"/>
        </w:rPr>
        <w:t>LT2025ZFCG16</w:t>
      </w:r>
      <w:r>
        <w:rPr>
          <w:rFonts w:hint="eastAsia" w:ascii="宋体" w:hAnsi="宋体" w:eastAsia="宋体" w:cs="宋体"/>
          <w:color w:val="auto"/>
          <w:sz w:val="24"/>
          <w:highlight w:val="none"/>
        </w:rPr>
        <w:t>）</w:t>
      </w:r>
      <w:r>
        <w:rPr>
          <w:rFonts w:hint="eastAsia" w:ascii="宋体" w:hAnsi="宋体" w:eastAsia="宋体" w:cs="宋体"/>
          <w:bCs/>
          <w:color w:val="auto"/>
          <w:sz w:val="24"/>
          <w:highlight w:val="none"/>
        </w:rPr>
        <w:t>投标活动中作如下说明：</w:t>
      </w:r>
      <w:r>
        <w:rPr>
          <w:rFonts w:hint="eastAsia" w:ascii="宋体" w:hAnsi="宋体" w:eastAsia="宋体" w:cs="宋体"/>
          <w:color w:val="auto"/>
          <w:sz w:val="24"/>
          <w:highlight w:val="none"/>
        </w:rPr>
        <w:t>我方所使用的“XX专用章”与法定名称章具有同等的法律效力，对使用“XX专用章”的行为予以完全承认，并愿意承担相应责任。</w:t>
      </w:r>
    </w:p>
    <w:p w14:paraId="70BF43EA">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特此说明。</w:t>
      </w:r>
    </w:p>
    <w:p w14:paraId="6E97DA98">
      <w:pPr>
        <w:kinsoku/>
        <w:overflowPunct/>
        <w:topLinePunct w:val="0"/>
        <w:bidi w:val="0"/>
        <w:spacing w:beforeAutospacing="0" w:afterAutospacing="0" w:line="360" w:lineRule="auto"/>
        <w:ind w:left="0" w:leftChars="0" w:right="0" w:rightChars="0" w:firstLine="494"/>
        <w:rPr>
          <w:rFonts w:hint="eastAsia" w:ascii="宋体" w:hAnsi="宋体" w:eastAsia="宋体" w:cs="宋体"/>
          <w:color w:val="auto"/>
          <w:sz w:val="24"/>
          <w:highlight w:val="none"/>
        </w:rPr>
      </w:pPr>
    </w:p>
    <w:p w14:paraId="11CD2887">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投标单位（法定名称章）：</w:t>
      </w:r>
    </w:p>
    <w:p w14:paraId="0CECBC44">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highlight w:val="none"/>
        </w:rPr>
      </w:pPr>
      <w:r>
        <w:rPr>
          <w:rFonts w:hint="eastAsia" w:ascii="宋体" w:hAnsi="宋体" w:eastAsia="宋体" w:cs="宋体"/>
          <w:color w:val="auto"/>
          <w:sz w:val="24"/>
          <w:highlight w:val="none"/>
        </w:rPr>
        <w:t>日期：       年     月     日</w:t>
      </w:r>
    </w:p>
    <w:p w14:paraId="610F3ACD">
      <w:pPr>
        <w:kinsoku/>
        <w:overflowPunct/>
        <w:topLinePunct w:val="0"/>
        <w:bidi w:val="0"/>
        <w:spacing w:beforeAutospacing="0" w:afterAutospacing="0" w:line="360" w:lineRule="auto"/>
        <w:ind w:left="0" w:leftChars="0" w:right="0" w:rightChars="0"/>
        <w:rPr>
          <w:rFonts w:hint="eastAsia" w:ascii="宋体" w:hAnsi="宋体" w:eastAsia="宋体" w:cs="宋体"/>
          <w:b/>
          <w:bCs/>
          <w:color w:val="auto"/>
          <w:sz w:val="24"/>
          <w:highlight w:val="none"/>
        </w:rPr>
      </w:pPr>
    </w:p>
    <w:p w14:paraId="1CC80217">
      <w:pPr>
        <w:kinsoku/>
        <w:overflowPunct/>
        <w:topLinePunct w:val="0"/>
        <w:bidi w:val="0"/>
        <w:spacing w:beforeAutospacing="0" w:afterAutospacing="0" w:line="360" w:lineRule="auto"/>
        <w:ind w:left="0" w:leftChars="0" w:right="0" w:rightChars="0"/>
        <w:rPr>
          <w:rFonts w:hint="eastAsia" w:ascii="宋体" w:hAnsi="宋体" w:eastAsia="宋体" w:cs="宋体"/>
          <w:b/>
          <w:bCs/>
          <w:color w:val="auto"/>
          <w:sz w:val="24"/>
          <w:highlight w:val="none"/>
        </w:rPr>
      </w:pPr>
    </w:p>
    <w:p w14:paraId="0499D170">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附：</w:t>
      </w:r>
    </w:p>
    <w:p w14:paraId="0A598A1C">
      <w:pPr>
        <w:kinsoku/>
        <w:overflowPunct/>
        <w:topLinePunct w:val="0"/>
        <w:bidi w:val="0"/>
        <w:spacing w:beforeAutospacing="0" w:afterAutospacing="0" w:line="360" w:lineRule="auto"/>
        <w:ind w:left="0" w:leftChars="0" w:right="0" w:rightChars="0"/>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color w:val="auto"/>
          <w:sz w:val="24"/>
          <w:highlight w:val="none"/>
        </w:rPr>
        <w:t>投标单位法定名称章（印模）                投标单位“XX专用章”（印模）</w:t>
      </w:r>
    </w:p>
    <w:p w14:paraId="4526C765">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r>
        <w:rPr>
          <w:rFonts w:hint="eastAsia" w:ascii="宋体" w:hAnsi="宋体" w:eastAsia="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3015615</wp:posOffset>
                </wp:positionH>
                <wp:positionV relativeFrom="paragraph">
                  <wp:posOffset>98425</wp:posOffset>
                </wp:positionV>
                <wp:extent cx="2722880" cy="2215515"/>
                <wp:effectExtent l="4445" t="4445" r="15875" b="508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22880" cy="22155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7.45pt;margin-top:7.75pt;height:174.45pt;width:214.4pt;z-index:-251656192;mso-width-relative:page;mso-height-relative:page;" fillcolor="#FFFFFF" filled="t" stroked="t" coordsize="21600,21600" o:gfxdata="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UD/EQ2gAAAAoBAAAPAAAAAAAAAAEAIAAAACIAAABkcnMvZG93bnJldi54bWxQ&#10;SwECFAAUAAAACACHTuJAtUp0/y4CAACCBAAADgAAAAAAAAABACAAAAApAQAAZHJzL2Uyb0RvYy54&#10;bWxQSwUGAAAAAAYABgBZAQAAyQUAAAAA&#10;">
                <v:fill on="t" focussize="0,0"/>
                <v:stroke color="#000000" miterlimit="2" joinstyle="miter"/>
                <v:imagedata o:title=""/>
                <o:lock v:ext="edit" aspectratio="f"/>
              </v:rect>
            </w:pict>
          </mc:Fallback>
        </mc:AlternateContent>
      </w:r>
    </w:p>
    <w:p w14:paraId="769D907B">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5E4ABBCD">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28409E27">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35C40CB7">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263B2307">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22F94C76">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6C45B7A6">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2006149D">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pPr>
    </w:p>
    <w:p w14:paraId="0821E0C5">
      <w:pPr>
        <w:kinsoku/>
        <w:overflowPunct/>
        <w:topLinePunct w:val="0"/>
        <w:autoSpaceDE w:val="0"/>
        <w:autoSpaceDN w:val="0"/>
        <w:bidi w:val="0"/>
        <w:spacing w:beforeAutospacing="0" w:afterAutospacing="0" w:line="360" w:lineRule="auto"/>
        <w:ind w:left="0" w:leftChars="0" w:right="0" w:rightChars="0"/>
        <w:jc w:val="both"/>
        <w:rPr>
          <w:rFonts w:hint="eastAsia" w:ascii="宋体" w:hAnsi="宋体" w:eastAsia="宋体" w:cs="宋体"/>
          <w:b/>
          <w:color w:val="auto"/>
          <w:spacing w:val="6"/>
          <w:sz w:val="32"/>
          <w:szCs w:val="32"/>
          <w:highlight w:val="none"/>
        </w:rPr>
      </w:pPr>
    </w:p>
    <w:p w14:paraId="520D9ED1">
      <w:pPr>
        <w:kinsoku/>
        <w:overflowPunct/>
        <w:topLinePunct w:val="0"/>
        <w:autoSpaceDE w:val="0"/>
        <w:autoSpaceDN w:val="0"/>
        <w:bidi w:val="0"/>
        <w:spacing w:beforeAutospacing="0" w:afterAutospacing="0" w:line="360" w:lineRule="auto"/>
        <w:ind w:left="0" w:leftChars="0" w:right="0" w:rightChars="0"/>
        <w:jc w:val="center"/>
        <w:rPr>
          <w:rFonts w:hint="eastAsia" w:ascii="宋体" w:hAnsi="宋体" w:eastAsia="宋体" w:cs="宋体"/>
          <w:b/>
          <w:color w:val="auto"/>
          <w:spacing w:val="6"/>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6ADBB568">
      <w:pPr>
        <w:kinsoku/>
        <w:overflowPunct/>
        <w:topLinePunct w:val="0"/>
        <w:autoSpaceDE w:val="0"/>
        <w:autoSpaceDN w:val="0"/>
        <w:bidi w:val="0"/>
        <w:spacing w:beforeAutospacing="0" w:afterAutospacing="0" w:line="360" w:lineRule="auto"/>
        <w:ind w:left="0" w:leftChars="0" w:right="0" w:rightChars="0"/>
        <w:jc w:val="both"/>
        <w:rPr>
          <w:rFonts w:hint="eastAsia" w:ascii="宋体" w:hAnsi="宋体" w:eastAsia="宋体" w:cs="宋体"/>
          <w:b/>
          <w:bCs/>
          <w:color w:val="auto"/>
          <w:sz w:val="32"/>
          <w:szCs w:val="32"/>
          <w:highlight w:val="none"/>
        </w:rPr>
      </w:pPr>
      <w:r>
        <w:rPr>
          <w:rFonts w:hint="eastAsia" w:ascii="宋体" w:hAnsi="宋体" w:eastAsia="宋体" w:cs="宋体"/>
          <w:b/>
          <w:color w:val="auto"/>
          <w:spacing w:val="6"/>
          <w:sz w:val="32"/>
          <w:szCs w:val="32"/>
          <w:highlight w:val="none"/>
        </w:rPr>
        <w:t>附件5：</w:t>
      </w:r>
      <w:r>
        <w:rPr>
          <w:rFonts w:hint="eastAsia" w:ascii="宋体" w:hAnsi="宋体" w:eastAsia="宋体" w:cs="宋体"/>
          <w:b/>
          <w:color w:val="auto"/>
          <w:sz w:val="32"/>
          <w:szCs w:val="32"/>
          <w:highlight w:val="none"/>
        </w:rPr>
        <w:t>中小企业声明函</w:t>
      </w:r>
    </w:p>
    <w:p w14:paraId="1816A7A8">
      <w:pPr>
        <w:kinsoku/>
        <w:overflowPunct/>
        <w:topLinePunct w:val="0"/>
        <w:bidi w:val="0"/>
        <w:spacing w:beforeAutospacing="0" w:afterAutospacing="0" w:line="360" w:lineRule="auto"/>
        <w:ind w:left="0" w:leftChars="0" w:right="0" w:rightChars="0"/>
        <w:jc w:val="center"/>
        <w:rPr>
          <w:rFonts w:hint="eastAsia" w:ascii="宋体" w:hAnsi="宋体" w:eastAsia="宋体" w:cs="宋体"/>
          <w:color w:val="auto"/>
          <w:sz w:val="24"/>
          <w:highlight w:val="none"/>
          <w:u w:val="single"/>
        </w:rPr>
      </w:pPr>
    </w:p>
    <w:p w14:paraId="4B60932E">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中小企业声明函（货物）</w:t>
      </w:r>
    </w:p>
    <w:p w14:paraId="51A85CA4">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cs="宋体"/>
          <w:color w:val="auto"/>
          <w:sz w:val="24"/>
          <w:szCs w:val="24"/>
          <w:highlight w:val="none"/>
          <w:u w:val="single"/>
          <w:lang w:val="en-US" w:eastAsia="zh-CN"/>
        </w:rPr>
        <w:t xml:space="preserve">         (项目名称)</w:t>
      </w:r>
      <w:r>
        <w:rPr>
          <w:rFonts w:hint="eastAsia" w:ascii="宋体" w:hAnsi="宋体" w:eastAsia="宋体" w:cs="宋体"/>
          <w:color w:val="auto"/>
          <w:sz w:val="24"/>
          <w:szCs w:val="24"/>
          <w:highlight w:val="none"/>
        </w:rPr>
        <w:t>采购活动，提供的货物全部由符合政策要求的中小企业制造。相关企业（含联合体中的中小企业、签订分包意向协议的中小企业）的具体情况如下：</w:t>
      </w:r>
    </w:p>
    <w:p w14:paraId="5355F21A">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Style w:val="19"/>
          <w:rFonts w:hint="eastAsia" w:ascii="宋体" w:hAnsi="宋体" w:eastAsia="宋体" w:cs="宋体"/>
          <w:color w:val="auto"/>
          <w:sz w:val="24"/>
          <w:szCs w:val="24"/>
          <w:highlight w:val="none"/>
        </w:rPr>
        <w:footnoteReference w:id="0"/>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3DE6DE1E">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行业；制造商为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3439B554">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7FFA1B67">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7B11B68D">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3A13F052">
      <w:pPr>
        <w:kinsoku/>
        <w:overflowPunct/>
        <w:topLinePunct w:val="0"/>
        <w:bidi w:val="0"/>
        <w:snapToGrid w:val="0"/>
        <w:spacing w:beforeAutospacing="0" w:afterAutospacing="0" w:line="360" w:lineRule="auto"/>
        <w:ind w:left="0" w:leftChars="0" w:right="0" w:rightChars="0"/>
        <w:rPr>
          <w:rFonts w:hint="eastAsia" w:ascii="宋体" w:hAnsi="宋体" w:cs="宋体"/>
          <w:color w:val="auto"/>
          <w:kern w:val="0"/>
          <w:sz w:val="24"/>
          <w:szCs w:val="24"/>
          <w:highlight w:val="none"/>
          <w:lang w:val="zh-CN"/>
        </w:rPr>
      </w:pPr>
    </w:p>
    <w:p w14:paraId="3A8AFCFA">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zh-CN"/>
        </w:rPr>
        <w:t>企业</w:t>
      </w:r>
      <w:r>
        <w:rPr>
          <w:rFonts w:hint="eastAsia" w:ascii="宋体" w:hAnsi="宋体" w:eastAsia="宋体" w:cs="宋体"/>
          <w:color w:val="auto"/>
          <w:kern w:val="0"/>
          <w:sz w:val="24"/>
          <w:szCs w:val="24"/>
          <w:highlight w:val="none"/>
          <w:lang w:val="zh-CN"/>
        </w:rPr>
        <w:t>名称(</w:t>
      </w:r>
      <w:r>
        <w:rPr>
          <w:rFonts w:hint="eastAsia" w:ascii="宋体" w:hAnsi="宋体" w:cs="宋体"/>
          <w:color w:val="auto"/>
          <w:kern w:val="0"/>
          <w:sz w:val="24"/>
          <w:szCs w:val="24"/>
          <w:highlight w:val="none"/>
          <w:lang w:val="zh-CN"/>
        </w:rPr>
        <w:t>盖</w:t>
      </w:r>
      <w:r>
        <w:rPr>
          <w:rFonts w:hint="eastAsia" w:ascii="宋体" w:hAnsi="宋体" w:eastAsia="宋体" w:cs="宋体"/>
          <w:color w:val="auto"/>
          <w:kern w:val="0"/>
          <w:sz w:val="24"/>
          <w:szCs w:val="24"/>
          <w:highlight w:val="none"/>
          <w:lang w:val="zh-CN"/>
        </w:rPr>
        <w:t>章)：</w:t>
      </w:r>
    </w:p>
    <w:p w14:paraId="0738072E">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日期</w:t>
      </w:r>
      <w:r>
        <w:rPr>
          <w:rFonts w:hint="eastAsia" w:ascii="宋体" w:hAnsi="宋体" w:eastAsia="宋体" w:cs="宋体"/>
          <w:color w:val="auto"/>
          <w:kern w:val="0"/>
          <w:sz w:val="24"/>
          <w:szCs w:val="24"/>
          <w:highlight w:val="none"/>
        </w:rPr>
        <w:t>：</w:t>
      </w:r>
    </w:p>
    <w:p w14:paraId="1FD6217B">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sz w:val="24"/>
          <w:szCs w:val="24"/>
          <w:highlight w:val="none"/>
        </w:rPr>
      </w:pPr>
    </w:p>
    <w:p w14:paraId="60AB4DE8">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ACAF5BE">
      <w:pPr>
        <w:kinsoku/>
        <w:overflowPunct/>
        <w:topLinePunct w:val="0"/>
        <w:bidi w:val="0"/>
        <w:spacing w:beforeAutospacing="0" w:afterAutospacing="0" w:line="360" w:lineRule="auto"/>
        <w:ind w:left="0" w:leftChars="0" w:right="0" w:rightChars="0"/>
        <w:jc w:val="both"/>
        <w:rPr>
          <w:rFonts w:hint="eastAsia" w:ascii="宋体" w:hAnsi="宋体" w:eastAsia="宋体" w:cs="宋体"/>
          <w:b/>
          <w:color w:val="auto"/>
          <w:sz w:val="32"/>
          <w:szCs w:val="32"/>
          <w:highlight w:val="none"/>
        </w:rPr>
      </w:pPr>
    </w:p>
    <w:p w14:paraId="246DE5F9">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32"/>
          <w:szCs w:val="32"/>
          <w:highlight w:val="none"/>
        </w:rPr>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pPr>
    </w:p>
    <w:p w14:paraId="28D1D6F1">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32"/>
          <w:szCs w:val="32"/>
          <w:highlight w:val="none"/>
        </w:rPr>
      </w:pPr>
    </w:p>
    <w:p w14:paraId="189E5555">
      <w:pPr>
        <w:kinsoku/>
        <w:overflowPunct/>
        <w:topLinePunct w:val="0"/>
        <w:bidi w:val="0"/>
        <w:spacing w:beforeAutospacing="0" w:afterAutospacing="0" w:line="360" w:lineRule="auto"/>
        <w:ind w:left="0" w:leftChars="0" w:right="0" w:rightChars="0"/>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中小企业声明函（工程、服务）</w:t>
      </w:r>
    </w:p>
    <w:p w14:paraId="5CBA66F1">
      <w:pPr>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cs="宋体"/>
          <w:color w:val="auto"/>
          <w:sz w:val="24"/>
          <w:szCs w:val="24"/>
          <w:highlight w:val="none"/>
          <w:u w:val="single"/>
          <w:lang w:val="en-US" w:eastAsia="zh-CN"/>
        </w:rPr>
        <w:t xml:space="preserve">         （项目名称）</w:t>
      </w:r>
      <w:r>
        <w:rPr>
          <w:rFonts w:hint="eastAsia" w:ascii="宋体" w:hAnsi="宋体" w:eastAsia="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0DB3683">
      <w:pPr>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w:t>
      </w:r>
      <w:r>
        <w:rPr>
          <w:rStyle w:val="19"/>
          <w:rFonts w:hint="eastAsia" w:ascii="宋体" w:hAnsi="宋体" w:eastAsia="宋体" w:cs="宋体"/>
          <w:color w:val="auto"/>
          <w:sz w:val="24"/>
          <w:szCs w:val="24"/>
          <w:highlight w:val="none"/>
        </w:rPr>
        <w:footnoteReference w:id="1"/>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4C8CDFB0">
      <w:pPr>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（标的名称）</w:t>
      </w:r>
      <w:r>
        <w:rPr>
          <w:rFonts w:hint="eastAsia" w:ascii="宋体" w:hAnsi="宋体" w:eastAsia="宋体" w:cs="宋体"/>
          <w:color w:val="auto"/>
          <w:sz w:val="24"/>
          <w:szCs w:val="24"/>
          <w:highlight w:val="none"/>
        </w:rPr>
        <w:t>，属于</w:t>
      </w:r>
      <w:r>
        <w:rPr>
          <w:rFonts w:hint="eastAsia" w:ascii="宋体" w:hAnsi="宋体" w:eastAsia="宋体" w:cs="宋体"/>
          <w:color w:val="auto"/>
          <w:sz w:val="24"/>
          <w:szCs w:val="24"/>
          <w:highlight w:val="none"/>
          <w:u w:val="single"/>
        </w:rPr>
        <w:t>（采购文件中明确的所属行业）</w:t>
      </w:r>
      <w:r>
        <w:rPr>
          <w:rFonts w:hint="eastAsia" w:ascii="宋体" w:hAnsi="宋体" w:eastAsia="宋体" w:cs="宋体"/>
          <w:color w:val="auto"/>
          <w:sz w:val="24"/>
          <w:szCs w:val="24"/>
          <w:highlight w:val="none"/>
        </w:rPr>
        <w:t>；承建（承接）企业为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56A2F06E">
      <w:pPr>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6952E18E">
      <w:pPr>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0FD4D72F">
      <w:pPr>
        <w:kinsoku/>
        <w:overflowPunct/>
        <w:topLinePunct w:val="0"/>
        <w:bidi w:val="0"/>
        <w:spacing w:beforeAutospacing="0" w:afterAutospacing="0" w:line="360" w:lineRule="auto"/>
        <w:ind w:left="0" w:leftChars="0" w:right="0" w:rightChars="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本企业对上述声明内容的真实性负责。如有虚假，将依法承担相应责任。</w:t>
      </w:r>
    </w:p>
    <w:p w14:paraId="395DA2B8">
      <w:pPr>
        <w:kinsoku/>
        <w:overflowPunct/>
        <w:topLinePunct w:val="0"/>
        <w:bidi w:val="0"/>
        <w:spacing w:beforeAutospacing="0" w:afterAutospacing="0" w:line="360" w:lineRule="auto"/>
        <w:ind w:left="0" w:leftChars="0" w:right="0" w:rightChars="0"/>
        <w:jc w:val="both"/>
        <w:rPr>
          <w:rFonts w:hint="eastAsia" w:ascii="宋体" w:hAnsi="宋体" w:eastAsia="宋体" w:cs="宋体"/>
          <w:color w:val="auto"/>
          <w:sz w:val="24"/>
          <w:szCs w:val="24"/>
          <w:highlight w:val="none"/>
        </w:rPr>
      </w:pPr>
    </w:p>
    <w:p w14:paraId="609E1AAC">
      <w:pPr>
        <w:kinsoku/>
        <w:overflowPunct/>
        <w:topLinePunct w:val="0"/>
        <w:bidi w:val="0"/>
        <w:snapToGrid w:val="0"/>
        <w:spacing w:beforeAutospacing="0" w:afterAutospacing="0" w:line="360" w:lineRule="auto"/>
        <w:ind w:left="0" w:leftChars="0" w:right="0" w:rightChars="0"/>
        <w:rPr>
          <w:rFonts w:hint="eastAsia" w:ascii="宋体" w:hAnsi="宋体" w:eastAsia="宋体" w:cs="宋体"/>
          <w:color w:val="auto"/>
          <w:kern w:val="0"/>
          <w:sz w:val="24"/>
          <w:highlight w:val="none"/>
        </w:rPr>
      </w:pPr>
      <w:r>
        <w:rPr>
          <w:rFonts w:hint="eastAsia" w:ascii="宋体" w:hAnsi="宋体" w:cs="宋体"/>
          <w:color w:val="auto"/>
          <w:kern w:val="0"/>
          <w:sz w:val="24"/>
          <w:highlight w:val="none"/>
          <w:lang w:val="zh-CN"/>
        </w:rPr>
        <w:t>企业</w:t>
      </w:r>
      <w:r>
        <w:rPr>
          <w:rFonts w:hint="eastAsia" w:ascii="宋体" w:hAnsi="宋体" w:eastAsia="宋体" w:cs="宋体"/>
          <w:color w:val="auto"/>
          <w:kern w:val="0"/>
          <w:sz w:val="24"/>
          <w:highlight w:val="none"/>
          <w:lang w:val="zh-CN"/>
        </w:rPr>
        <w:t>名称(</w:t>
      </w:r>
      <w:r>
        <w:rPr>
          <w:rFonts w:hint="eastAsia" w:ascii="宋体" w:hAnsi="宋体" w:cs="宋体"/>
          <w:color w:val="auto"/>
          <w:kern w:val="0"/>
          <w:sz w:val="24"/>
          <w:highlight w:val="none"/>
          <w:lang w:val="zh-CN"/>
        </w:rPr>
        <w:t>盖</w:t>
      </w:r>
      <w:r>
        <w:rPr>
          <w:rFonts w:hint="eastAsia" w:ascii="宋体" w:hAnsi="宋体" w:eastAsia="宋体" w:cs="宋体"/>
          <w:color w:val="auto"/>
          <w:kern w:val="0"/>
          <w:sz w:val="24"/>
          <w:highlight w:val="none"/>
          <w:lang w:val="zh-CN"/>
        </w:rPr>
        <w:t>章)：</w:t>
      </w:r>
    </w:p>
    <w:p w14:paraId="0D80C82A">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p>
    <w:p w14:paraId="7C9B47B4">
      <w:pPr>
        <w:kinsoku/>
        <w:overflowPunct/>
        <w:topLinePunct w:val="0"/>
        <w:bidi w:val="0"/>
        <w:spacing w:beforeAutospacing="0" w:afterAutospacing="0" w:line="360" w:lineRule="auto"/>
        <w:ind w:left="0" w:leftChars="0" w:right="0" w:rightChars="0"/>
        <w:rPr>
          <w:rFonts w:hint="eastAsia" w:ascii="宋体" w:hAnsi="宋体" w:eastAsia="宋体" w:cs="宋体"/>
          <w:color w:val="auto"/>
          <w:sz w:val="24"/>
          <w:szCs w:val="24"/>
          <w:highlight w:val="none"/>
        </w:rPr>
      </w:pPr>
    </w:p>
    <w:p w14:paraId="1B0DBC24">
      <w:pPr>
        <w:kinsoku/>
        <w:overflowPunct/>
        <w:topLinePunct w:val="0"/>
        <w:bidi w:val="0"/>
        <w:spacing w:beforeAutospacing="0" w:afterAutospacing="0" w:line="360" w:lineRule="auto"/>
        <w:ind w:left="0" w:leftChars="0"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AC19529">
      <w:pPr>
        <w:rPr>
          <w:color w:val="auto"/>
          <w:highlight w:val="none"/>
        </w:rPr>
      </w:pPr>
    </w:p>
    <w:bookmarkEnd w:id="433"/>
    <w:sectPr>
      <w:pgSz w:w="11905" w:h="16838"/>
      <w:pgMar w:top="1417" w:right="1417" w:bottom="1417" w:left="1417" w:header="851" w:footer="850" w:gutter="0"/>
      <w:pgBorders>
        <w:top w:val="none" w:sz="0" w:space="0"/>
        <w:left w:val="none" w:sz="0" w:space="0"/>
        <w:bottom w:val="none" w:sz="0" w:space="0"/>
        <w:right w:val="none" w:sz="0" w:space="0"/>
      </w:pgBorders>
      <w:pgNumType w:fmt="decimal"/>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AFF" w:usb1="C0007841"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FEAEE">
    <w:pPr>
      <w:pStyle w:val="8"/>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0F4588">
                          <w:pPr>
                            <w:pStyle w:val="8"/>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C0F4588">
                    <w:pPr>
                      <w:pStyle w:val="8"/>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62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7C462">
    <w:pPr>
      <w:pStyle w:val="8"/>
      <w:framePr w:wrap="around" w:vAnchor="text" w:hAnchor="margin" w:xAlign="right" w:y="1"/>
      <w:rPr>
        <w:rStyle w:val="16"/>
      </w:rPr>
    </w:pPr>
    <w:r>
      <w:fldChar w:fldCharType="begin"/>
    </w:r>
    <w:r>
      <w:rPr>
        <w:rStyle w:val="16"/>
      </w:rPr>
      <w:instrText xml:space="preserve">PAGE  </w:instrText>
    </w:r>
    <w:r>
      <w:fldChar w:fldCharType="end"/>
    </w:r>
  </w:p>
  <w:p w14:paraId="59A90B8A">
    <w:pPr>
      <w:pStyle w:val="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533E5">
    <w:pPr>
      <w:pStyle w:val="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5DEF3">
    <w:pPr>
      <w:pStyle w:val="8"/>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301722">
                          <w:pPr>
                            <w:pStyle w:val="8"/>
                          </w:pPr>
                          <w:r>
                            <w:fldChar w:fldCharType="begin"/>
                          </w:r>
                          <w:r>
                            <w:instrText xml:space="preserve"> PAGE  \* MERGEFORMAT </w:instrText>
                          </w:r>
                          <w:r>
                            <w:fldChar w:fldCharType="separate"/>
                          </w:r>
                          <w:r>
                            <w:t>33</w:t>
                          </w:r>
                          <w:r>
                            <w:fldChar w:fldCharType="end"/>
                          </w:r>
                          <w:r>
                            <w:t xml:space="preserve"> / </w:t>
                          </w:r>
                          <w:r>
                            <w:fldChar w:fldCharType="begin"/>
                          </w:r>
                          <w:r>
                            <w:instrText xml:space="preserve"> NUMPAGES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5301722">
                    <w:pPr>
                      <w:pStyle w:val="8"/>
                    </w:pPr>
                    <w:r>
                      <w:fldChar w:fldCharType="begin"/>
                    </w:r>
                    <w:r>
                      <w:instrText xml:space="preserve"> PAGE  \* MERGEFORMAT </w:instrText>
                    </w:r>
                    <w:r>
                      <w:fldChar w:fldCharType="separate"/>
                    </w:r>
                    <w:r>
                      <w:t>33</w:t>
                    </w:r>
                    <w:r>
                      <w:fldChar w:fldCharType="end"/>
                    </w:r>
                    <w:r>
                      <w:t xml:space="preserve"> / </w:t>
                    </w:r>
                    <w:r>
                      <w:fldChar w:fldCharType="begin"/>
                    </w:r>
                    <w:r>
                      <w:instrText xml:space="preserve"> NUMPAGES  \* MERGEFORMAT </w:instrText>
                    </w:r>
                    <w:r>
                      <w:fldChar w:fldCharType="separate"/>
                    </w:r>
                    <w:r>
                      <w:t>62</w:t>
                    </w:r>
                    <w:r>
                      <w:fldChar w:fldCharType="end"/>
                    </w:r>
                  </w:p>
                </w:txbxContent>
              </v:textbox>
            </v:shape>
          </w:pict>
        </mc:Fallback>
      </mc:AlternateContent>
    </w:r>
  </w:p>
  <w:p w14:paraId="40A85E0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2C3F6">
    <w:pPr>
      <w:pStyle w:val="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67</w:t>
    </w:r>
    <w:r>
      <w:rPr>
        <w:rFonts w:hint="eastAsia" w:ascii="仿宋_GB2312" w:eastAsia="仿宋_GB2312"/>
        <w:kern w:val="0"/>
      </w:rPr>
      <w:fldChar w:fldCharType="end"/>
    </w:r>
    <w:r>
      <w:rPr>
        <w:rFonts w:hint="eastAsia" w:ascii="仿宋_GB2312" w:eastAsia="仿宋_GB2312"/>
        <w:kern w:val="0"/>
      </w:rPr>
      <w:t xml:space="preserve"> 页</w:t>
    </w:r>
  </w:p>
  <w:p w14:paraId="536E7DA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394E8">
    <w:pPr>
      <w:pStyle w:val="8"/>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382F85">
                          <w:pPr>
                            <w:pStyle w:val="8"/>
                          </w:pPr>
                          <w:r>
                            <w:fldChar w:fldCharType="begin"/>
                          </w:r>
                          <w:r>
                            <w:instrText xml:space="preserve"> PAGE  \* MERGEFORMAT </w:instrText>
                          </w:r>
                          <w:r>
                            <w:fldChar w:fldCharType="separate"/>
                          </w:r>
                          <w:r>
                            <w:t>47</w:t>
                          </w:r>
                          <w:r>
                            <w:fldChar w:fldCharType="end"/>
                          </w:r>
                          <w:r>
                            <w:t xml:space="preserve"> / </w:t>
                          </w:r>
                          <w:r>
                            <w:fldChar w:fldCharType="begin"/>
                          </w:r>
                          <w:r>
                            <w:instrText xml:space="preserve"> NUMPAGES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0382F85">
                    <w:pPr>
                      <w:pStyle w:val="8"/>
                    </w:pPr>
                    <w:r>
                      <w:fldChar w:fldCharType="begin"/>
                    </w:r>
                    <w:r>
                      <w:instrText xml:space="preserve"> PAGE  \* MERGEFORMAT </w:instrText>
                    </w:r>
                    <w:r>
                      <w:fldChar w:fldCharType="separate"/>
                    </w:r>
                    <w:r>
                      <w:t>47</w:t>
                    </w:r>
                    <w:r>
                      <w:fldChar w:fldCharType="end"/>
                    </w:r>
                    <w:r>
                      <w:t xml:space="preserve"> / </w:t>
                    </w:r>
                    <w:r>
                      <w:fldChar w:fldCharType="begin"/>
                    </w:r>
                    <w:r>
                      <w:instrText xml:space="preserve"> NUMPAGES  \* MERGEFORMAT </w:instrText>
                    </w:r>
                    <w:r>
                      <w:fldChar w:fldCharType="separate"/>
                    </w:r>
                    <w:r>
                      <w:t>62</w:t>
                    </w:r>
                    <w:r>
                      <w:fldChar w:fldCharType="end"/>
                    </w:r>
                  </w:p>
                </w:txbxContent>
              </v:textbox>
            </v:shape>
          </w:pict>
        </mc:Fallback>
      </mc:AlternateContent>
    </w:r>
  </w:p>
  <w:p w14:paraId="5564F1E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DF5FC">
    <w:pPr>
      <w:pStyle w:val="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328B9418">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22258">
    <w:pPr>
      <w:pStyle w:val="8"/>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60AA41">
                          <w:pPr>
                            <w:pStyle w:val="8"/>
                          </w:pPr>
                          <w:r>
                            <w:fldChar w:fldCharType="begin"/>
                          </w:r>
                          <w:r>
                            <w:instrText xml:space="preserve"> PAGE  \* MERGEFORMAT </w:instrText>
                          </w:r>
                          <w:r>
                            <w:fldChar w:fldCharType="separate"/>
                          </w:r>
                          <w:r>
                            <w:t>51</w:t>
                          </w:r>
                          <w:r>
                            <w:fldChar w:fldCharType="end"/>
                          </w:r>
                          <w:r>
                            <w:t xml:space="preserve"> / </w:t>
                          </w:r>
                          <w:r>
                            <w:fldChar w:fldCharType="begin"/>
                          </w:r>
                          <w:r>
                            <w:instrText xml:space="preserve"> NUMPAGES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660AA41">
                    <w:pPr>
                      <w:pStyle w:val="8"/>
                    </w:pPr>
                    <w:r>
                      <w:fldChar w:fldCharType="begin"/>
                    </w:r>
                    <w:r>
                      <w:instrText xml:space="preserve"> PAGE  \* MERGEFORMAT </w:instrText>
                    </w:r>
                    <w:r>
                      <w:fldChar w:fldCharType="separate"/>
                    </w:r>
                    <w:r>
                      <w:t>51</w:t>
                    </w:r>
                    <w:r>
                      <w:fldChar w:fldCharType="end"/>
                    </w:r>
                    <w:r>
                      <w:t xml:space="preserve"> / </w:t>
                    </w:r>
                    <w:r>
                      <w:fldChar w:fldCharType="begin"/>
                    </w:r>
                    <w:r>
                      <w:instrText xml:space="preserve"> NUMPAGES  \* MERGEFORMAT </w:instrText>
                    </w:r>
                    <w:r>
                      <w:fldChar w:fldCharType="separate"/>
                    </w:r>
                    <w:r>
                      <w:t>62</w:t>
                    </w:r>
                    <w:r>
                      <w:fldChar w:fldCharType="end"/>
                    </w:r>
                  </w:p>
                </w:txbxContent>
              </v:textbox>
            </v:shape>
          </w:pict>
        </mc:Fallback>
      </mc:AlternateContent>
    </w:r>
  </w:p>
  <w:p w14:paraId="3142493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DADCDF">
    <w:pPr>
      <w:pStyle w:val="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14:paraId="10CE4EB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4100B5">
    <w:pPr>
      <w:pStyle w:val="8"/>
      <w:jc w:val="center"/>
      <w:rPr>
        <w:rFonts w:ascii="仿宋_GB2312" w:eastAsia="仿宋_GB2312"/>
        <w:szCs w:val="24"/>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EF15F1">
                          <w:pPr>
                            <w:pStyle w:val="8"/>
                          </w:pPr>
                          <w:r>
                            <w:fldChar w:fldCharType="begin"/>
                          </w:r>
                          <w:r>
                            <w:instrText xml:space="preserve"> PAGE  \* MERGEFORMAT </w:instrText>
                          </w:r>
                          <w:r>
                            <w:fldChar w:fldCharType="separate"/>
                          </w:r>
                          <w:r>
                            <w:t>54</w:t>
                          </w:r>
                          <w:r>
                            <w:fldChar w:fldCharType="end"/>
                          </w:r>
                          <w:r>
                            <w:t xml:space="preserve"> / </w:t>
                          </w:r>
                          <w:r>
                            <w:fldChar w:fldCharType="begin"/>
                          </w:r>
                          <w:r>
                            <w:instrText xml:space="preserve"> NUMPAGES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4EF15F1">
                    <w:pPr>
                      <w:pStyle w:val="8"/>
                    </w:pPr>
                    <w:r>
                      <w:fldChar w:fldCharType="begin"/>
                    </w:r>
                    <w:r>
                      <w:instrText xml:space="preserve"> PAGE  \* MERGEFORMAT </w:instrText>
                    </w:r>
                    <w:r>
                      <w:fldChar w:fldCharType="separate"/>
                    </w:r>
                    <w:r>
                      <w:t>54</w:t>
                    </w:r>
                    <w:r>
                      <w:fldChar w:fldCharType="end"/>
                    </w:r>
                    <w:r>
                      <w:t xml:space="preserve"> / </w:t>
                    </w:r>
                    <w:r>
                      <w:fldChar w:fldCharType="begin"/>
                    </w:r>
                    <w:r>
                      <w:instrText xml:space="preserve"> NUMPAGES  \* MERGEFORMAT </w:instrText>
                    </w:r>
                    <w:r>
                      <w:fldChar w:fldCharType="separate"/>
                    </w:r>
                    <w:r>
                      <w:t>62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50C387EB">
      <w:pPr>
        <w:pStyle w:val="10"/>
        <w:snapToGrid w:val="0"/>
      </w:pPr>
      <w:r>
        <w:rPr>
          <w:rStyle w:val="19"/>
        </w:rPr>
        <w:footnoteRef/>
      </w:r>
      <w:r>
        <w:t xml:space="preserve"> </w:t>
      </w:r>
      <w:r>
        <w:rPr>
          <w:rFonts w:hint="eastAsia" w:ascii="宋体" w:hAnsi="宋体" w:eastAsia="宋体" w:cs="宋体"/>
          <w:color w:val="auto"/>
          <w:sz w:val="18"/>
          <w:szCs w:val="18"/>
          <w:highlight w:val="none"/>
        </w:rPr>
        <w:t>从业人员、营业收入、资产总额填报上一年度数据，无上一年度数据的新成立企业可不填报。</w:t>
      </w:r>
    </w:p>
  </w:footnote>
  <w:footnote w:id="1">
    <w:p w14:paraId="5F61D1FF">
      <w:pPr>
        <w:pStyle w:val="10"/>
        <w:snapToGrid w:val="0"/>
      </w:pPr>
      <w:r>
        <w:rPr>
          <w:rStyle w:val="19"/>
        </w:rPr>
        <w:footnoteRef/>
      </w:r>
      <w:r>
        <w:t xml:space="preserve"> </w:t>
      </w:r>
      <w:r>
        <w:rPr>
          <w:rFonts w:hint="eastAsia" w:ascii="宋体" w:hAnsi="宋体" w:eastAsia="宋体" w:cs="宋体"/>
          <w:color w:val="auto"/>
          <w:sz w:val="18"/>
          <w:szCs w:val="18"/>
          <w:highlight w:val="none"/>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EAC35">
    <w:pPr>
      <w:pStyle w:val="9"/>
      <w:pBdr>
        <w:bottom w:val="single" w:color="auto" w:sz="6" w:space="4"/>
      </w:pBdr>
      <w:jc w:val="right"/>
    </w:pPr>
    <w:r>
      <w:t></w:t>
    </w:r>
  </w:p>
  <w:p w14:paraId="1D0EF0EE">
    <w:pPr>
      <w:pStyle w:val="1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7C3FC">
    <w:pPr>
      <w:pStyle w:val="9"/>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36149">
    <w:pPr>
      <w:pStyle w:val="9"/>
      <w:rPr>
        <w:rFonts w:ascii="仿宋_GB2312" w:eastAsia="仿宋_GB2312"/>
        <w:b/>
        <w:i/>
        <w:u w:val="single"/>
      </w:rPr>
    </w:pPr>
    <w:r>
      <w:t></w:t>
    </w:r>
  </w:p>
  <w:p w14:paraId="4BCA268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18343">
    <w:pPr>
      <w:pStyle w:val="9"/>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CA1FB">
    <w:pPr>
      <w:pStyle w:val="9"/>
      <w:rPr>
        <w:rFonts w:ascii="仿宋_GB2312" w:eastAsia="仿宋_GB2312"/>
        <w:b/>
        <w:i/>
        <w:u w:val="single"/>
      </w:rPr>
    </w:pPr>
    <w:r>
      <w:t></w:t>
    </w:r>
  </w:p>
  <w:p w14:paraId="0383C328">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C9746F">
    <w:pPr>
      <w:pStyle w:val="9"/>
    </w:pPr>
    <w:r>
      <w:t></w:t>
    </w:r>
    <w:r>
      <w:rPr>
        <w:rFonts w:hint="eastAsia"/>
      </w:rPr>
      <w:t xml:space="preserve">         </w:t>
    </w:r>
  </w:p>
  <w:p w14:paraId="47B65373">
    <w:pPr>
      <w:pStyle w:val="9"/>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02821A">
    <w:pPr>
      <w:pStyle w:val="9"/>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0977E">
    <w:pPr>
      <w:pStyle w:val="9"/>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33A3A">
    <w:pPr>
      <w:pStyle w:val="9"/>
      <w:ind w:right="360"/>
      <w:jc w:val="both"/>
      <w:rPr>
        <w:rFonts w:ascii="仿宋_GB2312" w:eastAsia="仿宋_GB2312"/>
        <w:b/>
        <w:i/>
        <w:u w:val="single"/>
      </w:rPr>
    </w:pPr>
  </w:p>
  <w:p w14:paraId="23FCB830">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843F89">
    <w:pPr>
      <w:pStyle w:val="9"/>
      <w:jc w:val="right"/>
      <w:rPr>
        <w:rFonts w:ascii="仿宋_GB2312" w:eastAsia="仿宋_GB2312"/>
        <w:b/>
        <w:i/>
        <w:iCs/>
        <w:u w:val="single"/>
      </w:rPr>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7474148"/>
    <w:multiLevelType w:val="singleLevel"/>
    <w:tmpl w:val="D7474148"/>
    <w:lvl w:ilvl="0" w:tentative="0">
      <w:start w:val="6"/>
      <w:numFmt w:val="decimal"/>
      <w:suff w:val="nothing"/>
      <w:lvlText w:val="%1、"/>
      <w:lvlJc w:val="left"/>
    </w:lvl>
  </w:abstractNum>
  <w:abstractNum w:abstractNumId="1">
    <w:nsid w:val="069AE357"/>
    <w:multiLevelType w:val="singleLevel"/>
    <w:tmpl w:val="069AE357"/>
    <w:lvl w:ilvl="0" w:tentative="0">
      <w:start w:val="3"/>
      <w:numFmt w:val="upperLetter"/>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footnotePr>
    <w:footnote w:id="4"/>
    <w:footnote w:id="5"/>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3149C7"/>
    <w:rsid w:val="06BC5B8B"/>
    <w:rsid w:val="07486EC8"/>
    <w:rsid w:val="1D436C02"/>
    <w:rsid w:val="21314928"/>
    <w:rsid w:val="266516A9"/>
    <w:rsid w:val="286F11F3"/>
    <w:rsid w:val="2987431B"/>
    <w:rsid w:val="29AF4EAA"/>
    <w:rsid w:val="2B367DA6"/>
    <w:rsid w:val="2CD250F9"/>
    <w:rsid w:val="32C50089"/>
    <w:rsid w:val="34346E4D"/>
    <w:rsid w:val="38E86458"/>
    <w:rsid w:val="3D3149C7"/>
    <w:rsid w:val="3EBA2857"/>
    <w:rsid w:val="4F2C6C47"/>
    <w:rsid w:val="57BD5228"/>
    <w:rsid w:val="58AE71E0"/>
    <w:rsid w:val="59494079"/>
    <w:rsid w:val="5A4E03B9"/>
    <w:rsid w:val="617B7560"/>
    <w:rsid w:val="6AF503DD"/>
    <w:rsid w:val="6E052FC8"/>
    <w:rsid w:val="78CC09CF"/>
    <w:rsid w:val="7D796C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5">
    <w:name w:val="Body Text"/>
    <w:basedOn w:val="1"/>
    <w:qFormat/>
    <w:uiPriority w:val="0"/>
    <w:pPr>
      <w:autoSpaceDE w:val="0"/>
      <w:autoSpaceDN w:val="0"/>
      <w:spacing w:line="360" w:lineRule="auto"/>
    </w:pPr>
    <w:rPr>
      <w:rFonts w:ascii="宋体" w:hAnsi="Arial" w:cs="Arial"/>
      <w:snapToGrid w:val="0"/>
      <w:sz w:val="24"/>
      <w:szCs w:val="21"/>
      <w:lang w:val="zh-CN"/>
    </w:rPr>
  </w:style>
  <w:style w:type="paragraph" w:styleId="6">
    <w:name w:val="Body Text Indent"/>
    <w:basedOn w:val="1"/>
    <w:qFormat/>
    <w:uiPriority w:val="0"/>
    <w:pPr>
      <w:spacing w:line="480" w:lineRule="exact"/>
      <w:ind w:firstLine="480" w:firstLineChars="200"/>
    </w:pPr>
    <w:rPr>
      <w:rFonts w:ascii="宋体" w:hAnsi="宋体"/>
      <w:sz w:val="24"/>
    </w:rPr>
  </w:style>
  <w:style w:type="paragraph" w:styleId="7">
    <w:name w:val="Plain Text"/>
    <w:basedOn w:val="1"/>
    <w:qFormat/>
    <w:uiPriority w:val="0"/>
    <w:rPr>
      <w:rFonts w:ascii="宋体" w:hAnsi="Courier New" w:cs="Arial"/>
      <w:snapToGrid w:val="0"/>
      <w:szCs w:val="21"/>
    </w:rPr>
  </w:style>
  <w:style w:type="paragraph" w:styleId="8">
    <w:name w:val="footer"/>
    <w:basedOn w:val="1"/>
    <w:qFormat/>
    <w:uiPriority w:val="99"/>
    <w:pPr>
      <w:tabs>
        <w:tab w:val="center" w:pos="4153"/>
        <w:tab w:val="right" w:pos="8306"/>
      </w:tabs>
      <w:snapToGrid w:val="0"/>
      <w:jc w:val="left"/>
    </w:pPr>
    <w:rPr>
      <w:sz w:val="18"/>
      <w:szCs w:val="18"/>
    </w:rPr>
  </w:style>
  <w:style w:type="paragraph" w:styleId="9">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0">
    <w:name w:val="footnote text"/>
    <w:basedOn w:val="4"/>
    <w:qFormat/>
    <w:uiPriority w:val="0"/>
    <w:pPr>
      <w:adjustRightInd/>
      <w:snapToGrid/>
      <w:spacing w:before="60" w:after="60" w:line="300" w:lineRule="exact"/>
      <w:ind w:firstLine="0"/>
    </w:pPr>
    <w:rPr>
      <w:rFonts w:ascii="Calibri"/>
      <w:snapToGrid/>
      <w:color w:val="0000FF"/>
      <w:kern w:val="0"/>
      <w:sz w:val="21"/>
    </w:rPr>
  </w:style>
  <w:style w:type="paragraph" w:styleId="11">
    <w:name w:val="Normal (Web)"/>
    <w:basedOn w:val="1"/>
    <w:qFormat/>
    <w:uiPriority w:val="99"/>
    <w:pPr>
      <w:widowControl/>
      <w:spacing w:before="100" w:beforeAutospacing="1" w:after="100" w:afterAutospacing="1"/>
      <w:jc w:val="left"/>
    </w:pPr>
    <w:rPr>
      <w:rFonts w:ascii="宋体" w:hAnsi="宋体"/>
      <w:kern w:val="0"/>
      <w:sz w:val="24"/>
    </w:rPr>
  </w:style>
  <w:style w:type="paragraph" w:styleId="12">
    <w:name w:val="Title"/>
    <w:basedOn w:val="1"/>
    <w:qFormat/>
    <w:uiPriority w:val="10"/>
    <w:pPr>
      <w:widowControl/>
      <w:overflowPunct w:val="0"/>
      <w:autoSpaceDE w:val="0"/>
      <w:autoSpaceDN w:val="0"/>
      <w:jc w:val="center"/>
      <w:textAlignment w:val="baseline"/>
    </w:pPr>
    <w:rPr>
      <w:b/>
      <w:kern w:val="0"/>
      <w:sz w:val="24"/>
      <w:szCs w:val="20"/>
      <w:lang w:val="en-GB"/>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page number"/>
    <w:basedOn w:val="15"/>
    <w:qFormat/>
    <w:uiPriority w:val="0"/>
    <w:rPr>
      <w:rFonts w:ascii="Arial" w:hAnsi="Arial" w:eastAsia="黑体" w:cs="Arial"/>
      <w:snapToGrid w:val="0"/>
      <w:kern w:val="0"/>
      <w:szCs w:val="21"/>
    </w:rPr>
  </w:style>
  <w:style w:type="character" w:styleId="17">
    <w:name w:val="FollowedHyperlink"/>
    <w:qFormat/>
    <w:uiPriority w:val="99"/>
    <w:rPr>
      <w:rFonts w:ascii="Arial" w:hAnsi="Arial" w:eastAsia="黑体" w:cs="Arial"/>
      <w:snapToGrid w:val="0"/>
      <w:color w:val="000000"/>
      <w:kern w:val="0"/>
      <w:sz w:val="18"/>
      <w:szCs w:val="18"/>
      <w:u w:val="none"/>
    </w:rPr>
  </w:style>
  <w:style w:type="character" w:styleId="18">
    <w:name w:val="Hyperlink"/>
    <w:qFormat/>
    <w:uiPriority w:val="99"/>
    <w:rPr>
      <w:rFonts w:ascii="Arial" w:hAnsi="Arial" w:eastAsia="黑体" w:cs="Arial"/>
      <w:snapToGrid w:val="0"/>
      <w:color w:val="000000"/>
      <w:kern w:val="0"/>
      <w:sz w:val="18"/>
      <w:szCs w:val="18"/>
      <w:u w:val="none"/>
    </w:rPr>
  </w:style>
  <w:style w:type="character" w:styleId="19">
    <w:name w:val="footnote reference"/>
    <w:basedOn w:val="15"/>
    <w:qFormat/>
    <w:uiPriority w:val="0"/>
    <w:rPr>
      <w:vertAlign w:val="superscript"/>
    </w:rPr>
  </w:style>
  <w:style w:type="character" w:customStyle="1" w:styleId="20">
    <w:name w:val="标题 1 Char"/>
    <w:link w:val="2"/>
    <w:qFormat/>
    <w:uiPriority w:val="9"/>
    <w:rPr>
      <w:b/>
      <w:bCs/>
      <w:kern w:val="44"/>
      <w:sz w:val="44"/>
      <w:szCs w:val="44"/>
    </w:rPr>
  </w:style>
  <w:style w:type="paragraph" w:styleId="21">
    <w:name w:val="List Paragraph"/>
    <w:basedOn w:val="1"/>
    <w:qFormat/>
    <w:uiPriority w:val="34"/>
    <w:pPr>
      <w:spacing w:line="360" w:lineRule="auto"/>
      <w:ind w:firstLine="200" w:firstLineChars="200"/>
    </w:pPr>
    <w:rPr>
      <w:rFonts w:eastAsia="楷体_GB2312" w:cs="Lucida Sans"/>
      <w:sz w:val="24"/>
    </w:rPr>
  </w:style>
  <w:style w:type="paragraph" w:customStyle="1" w:styleId="2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3">
    <w:name w:val="正文2"/>
    <w:basedOn w:val="1"/>
    <w:qFormat/>
    <w:uiPriority w:val="0"/>
    <w:pPr>
      <w:spacing w:before="156" w:line="360" w:lineRule="auto"/>
      <w:ind w:firstLine="510" w:firstLineChars="200"/>
    </w:pPr>
    <w:rPr>
      <w:sz w:val="24"/>
      <w:szCs w:val="20"/>
    </w:rPr>
  </w:style>
  <w:style w:type="paragraph" w:customStyle="1" w:styleId="2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25">
    <w:name w:val="NormalCharacter"/>
    <w:semiHidden/>
    <w:qFormat/>
    <w:uiPriority w:val="0"/>
  </w:style>
  <w:style w:type="paragraph" w:customStyle="1" w:styleId="26">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7">
    <w:name w:val="正文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1">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3">
    <w:name w:val="Heading2"/>
    <w:basedOn w:val="1"/>
    <w:next w:val="1"/>
    <w:qFormat/>
    <w:uiPriority w:val="0"/>
    <w:pPr>
      <w:keepNext/>
      <w:keepLines/>
      <w:spacing w:before="340" w:after="340" w:line="415" w:lineRule="auto"/>
      <w:jc w:val="both"/>
      <w:textAlignment w:val="baseline"/>
    </w:pPr>
    <w:rPr>
      <w:rFonts w:ascii="Arial" w:hAnsi="Arial" w:eastAsia="黑体" w:cs="Times New Roman"/>
      <w:b/>
      <w:bCs/>
      <w:kern w:val="2"/>
      <w:sz w:val="32"/>
      <w:szCs w:val="32"/>
      <w:lang w:val="en-US" w:eastAsia="zh-CN" w:bidi="ar-SA"/>
    </w:rPr>
  </w:style>
  <w:style w:type="paragraph" w:customStyle="1" w:styleId="34">
    <w:name w:val="*正文"/>
    <w:basedOn w:val="1"/>
    <w:qFormat/>
    <w:uiPriority w:val="0"/>
    <w:pPr>
      <w:snapToGrid w:val="0"/>
      <w:spacing w:line="360" w:lineRule="auto"/>
      <w:ind w:firstLine="482"/>
      <w:jc w:val="left"/>
    </w:pPr>
    <w:rPr>
      <w:rFonts w:ascii="宋体" w:hAnsi="宋体"/>
      <w:kern w:val="0"/>
      <w:sz w:val="24"/>
      <w:szCs w:val="20"/>
    </w:rPr>
  </w:style>
  <w:style w:type="paragraph" w:customStyle="1" w:styleId="35">
    <w:name w:val="纯文本_0_0"/>
    <w:basedOn w:val="36"/>
    <w:qFormat/>
    <w:uiPriority w:val="0"/>
    <w:rPr>
      <w:rFonts w:ascii="宋体" w:hAnsi="Courier New"/>
      <w:szCs w:val="21"/>
    </w:rPr>
  </w:style>
  <w:style w:type="paragraph" w:customStyle="1" w:styleId="3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0.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74</Pages>
  <Words>3093</Words>
  <Characters>3599</Characters>
  <Lines>0</Lines>
  <Paragraphs>0</Paragraphs>
  <TotalTime>28</TotalTime>
  <ScaleCrop>false</ScaleCrop>
  <LinksUpToDate>false</LinksUpToDate>
  <CharactersWithSpaces>3695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2025-03-24T06:12:00Z</dcterms:created>
  <dc:creator>芳</dc:creator>
  <cp:lastModifiedBy>芳</cp:lastModifiedBy>
  <dcterms:modified xsi:type="dcterms:W3CDTF">2025-03-31T07:52:23Z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389692B37E4E4611949DB89320451785_11</vt:lpwstr>
  </property>
  <property fmtid="{D5CDD505-2E9C-101B-9397-08002B2CF9AE}" pid="4" name="KSOTemplateDocerSaveRecord">
    <vt:lpwstr>eyJoZGlkIjoiYWE2MDEzMjkxNmRkMmQ4MzhkOWMzZWI2OTBhN2EyYTAiLCJ1c2VySWQiOiI3MTQxNTk3MDkifQ==</vt:lpwstr>
  </property>
</Properties>
</file>