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DA175">
      <w:pPr>
        <w:pStyle w:val="20"/>
        <w:pBdr>
          <w:bottom w:val="none" w:color="auto" w:sz="0" w:space="0"/>
        </w:pBdr>
        <w:spacing w:after="0"/>
        <w:jc w:val="both"/>
        <w:rPr>
          <w:rFonts w:hint="eastAsia" w:ascii="仿宋" w:hAnsi="仿宋" w:eastAsia="仿宋" w:cs="仿宋"/>
          <w:b/>
          <w:bCs/>
          <w:color w:val="000000"/>
          <w:kern w:val="2"/>
          <w:sz w:val="84"/>
          <w:szCs w:val="84"/>
        </w:rPr>
      </w:pPr>
      <w:r>
        <w:rPr>
          <w:rFonts w:hint="eastAsia" w:ascii="宋体" w:hAnsi="宋体" w:cs="宋体"/>
          <w:b/>
          <w:bCs/>
          <w:color w:val="000000"/>
          <w:kern w:val="2"/>
          <w:sz w:val="84"/>
          <w:szCs w:val="84"/>
        </w:rPr>
        <w:t xml:space="preserve"> </w:t>
      </w:r>
      <w:r>
        <w:rPr>
          <w:rFonts w:hint="eastAsia" w:ascii="仿宋" w:hAnsi="仿宋" w:eastAsia="仿宋" w:cs="仿宋"/>
          <w:b/>
          <w:bCs/>
          <w:color w:val="000000"/>
          <w:kern w:val="2"/>
          <w:sz w:val="84"/>
          <w:szCs w:val="84"/>
        </w:rPr>
        <w:t xml:space="preserve">             </w:t>
      </w:r>
    </w:p>
    <w:p w14:paraId="33ECF3A8">
      <w:pPr>
        <w:widowControl w:val="0"/>
        <w:autoSpaceDE w:val="0"/>
        <w:autoSpaceDN w:val="0"/>
        <w:adjustRightInd/>
        <w:snapToGrid/>
        <w:spacing w:after="0" w:line="500" w:lineRule="atLeast"/>
        <w:jc w:val="center"/>
        <w:textAlignment w:val="bottom"/>
        <w:rPr>
          <w:rFonts w:hint="eastAsia" w:ascii="仿宋" w:hAnsi="仿宋" w:eastAsia="仿宋" w:cs="仿宋"/>
          <w:b/>
          <w:bCs/>
          <w:color w:val="000000"/>
          <w:kern w:val="2"/>
          <w:sz w:val="84"/>
          <w:szCs w:val="84"/>
        </w:rPr>
      </w:pPr>
      <w:r>
        <w:rPr>
          <w:rFonts w:hint="eastAsia" w:ascii="仿宋" w:hAnsi="仿宋" w:eastAsia="仿宋" w:cs="仿宋"/>
          <w:b/>
          <w:bCs/>
          <w:color w:val="000000"/>
          <w:kern w:val="2"/>
          <w:sz w:val="84"/>
          <w:szCs w:val="84"/>
        </w:rPr>
        <w:t>衢江区政府分散采购</w:t>
      </w:r>
    </w:p>
    <w:p w14:paraId="0240C04E">
      <w:pPr>
        <w:widowControl w:val="0"/>
        <w:autoSpaceDE w:val="0"/>
        <w:autoSpaceDN w:val="0"/>
        <w:adjustRightInd/>
        <w:snapToGrid/>
        <w:spacing w:after="0" w:line="500" w:lineRule="atLeast"/>
        <w:jc w:val="center"/>
        <w:textAlignment w:val="bottom"/>
        <w:rPr>
          <w:rFonts w:hint="eastAsia" w:ascii="仿宋" w:hAnsi="仿宋" w:eastAsia="仿宋" w:cs="仿宋"/>
          <w:bCs/>
          <w:color w:val="000000"/>
          <w:kern w:val="2"/>
          <w:sz w:val="72"/>
          <w:szCs w:val="72"/>
        </w:rPr>
      </w:pPr>
    </w:p>
    <w:p w14:paraId="451DE44E">
      <w:pPr>
        <w:widowControl w:val="0"/>
        <w:adjustRightInd/>
        <w:snapToGrid/>
        <w:spacing w:after="0" w:line="240" w:lineRule="exact"/>
        <w:jc w:val="center"/>
        <w:rPr>
          <w:rFonts w:hint="eastAsia" w:ascii="仿宋" w:hAnsi="仿宋" w:eastAsia="仿宋" w:cs="仿宋"/>
          <w:b/>
          <w:color w:val="000000"/>
          <w:kern w:val="2"/>
          <w:sz w:val="52"/>
          <w:szCs w:val="24"/>
        </w:rPr>
      </w:pPr>
    </w:p>
    <w:p w14:paraId="7BB4ABCA">
      <w:pPr>
        <w:widowControl w:val="0"/>
        <w:wordWrap w:val="0"/>
        <w:adjustRightInd/>
        <w:snapToGrid/>
        <w:spacing w:after="0" w:line="400" w:lineRule="atLeast"/>
        <w:jc w:val="right"/>
        <w:rPr>
          <w:rFonts w:hint="eastAsia" w:ascii="仿宋" w:hAnsi="仿宋" w:eastAsia="仿宋" w:cs="仿宋"/>
          <w:b/>
          <w:color w:val="000000"/>
          <w:kern w:val="2"/>
          <w:sz w:val="52"/>
          <w:szCs w:val="24"/>
        </w:rPr>
      </w:pPr>
    </w:p>
    <w:p w14:paraId="41EE7652">
      <w:pPr>
        <w:widowControl w:val="0"/>
        <w:wordWrap w:val="0"/>
        <w:adjustRightInd/>
        <w:snapToGrid/>
        <w:spacing w:after="0" w:line="400" w:lineRule="atLeast"/>
        <w:jc w:val="right"/>
        <w:rPr>
          <w:rFonts w:hint="eastAsia" w:ascii="仿宋" w:hAnsi="仿宋" w:eastAsia="仿宋" w:cs="仿宋"/>
          <w:b/>
          <w:color w:val="000000"/>
          <w:kern w:val="2"/>
          <w:sz w:val="52"/>
          <w:szCs w:val="24"/>
        </w:rPr>
      </w:pPr>
      <w:r>
        <w:rPr>
          <w:rFonts w:hint="eastAsia" w:ascii="仿宋" w:hAnsi="仿宋" w:eastAsia="仿宋" w:cs="仿宋"/>
          <w:b/>
          <w:color w:val="000000"/>
          <w:kern w:val="2"/>
          <w:sz w:val="52"/>
          <w:szCs w:val="24"/>
        </w:rPr>
        <w:t xml:space="preserve">   </w:t>
      </w:r>
    </w:p>
    <w:p w14:paraId="4BE9CA95">
      <w:pPr>
        <w:widowControl w:val="0"/>
        <w:autoSpaceDE w:val="0"/>
        <w:autoSpaceDN w:val="0"/>
        <w:adjustRightInd/>
        <w:snapToGrid/>
        <w:spacing w:after="0" w:line="500" w:lineRule="atLeast"/>
        <w:jc w:val="center"/>
        <w:textAlignment w:val="bottom"/>
        <w:rPr>
          <w:rFonts w:hint="eastAsia" w:ascii="仿宋" w:hAnsi="仿宋" w:eastAsia="仿宋" w:cs="仿宋"/>
          <w:b/>
          <w:bCs/>
          <w:color w:val="000000"/>
          <w:kern w:val="2"/>
          <w:sz w:val="80"/>
          <w:szCs w:val="80"/>
        </w:rPr>
      </w:pPr>
      <w:r>
        <w:rPr>
          <w:rFonts w:hint="eastAsia" w:ascii="仿宋" w:hAnsi="仿宋" w:eastAsia="仿宋" w:cs="仿宋"/>
          <w:b/>
          <w:bCs/>
          <w:color w:val="000000"/>
          <w:kern w:val="2"/>
          <w:sz w:val="80"/>
          <w:szCs w:val="80"/>
        </w:rPr>
        <w:t>采 购 文 件</w:t>
      </w:r>
    </w:p>
    <w:p w14:paraId="4C468B04">
      <w:pPr>
        <w:widowControl w:val="0"/>
        <w:autoSpaceDE w:val="0"/>
        <w:autoSpaceDN w:val="0"/>
        <w:adjustRightInd/>
        <w:snapToGrid/>
        <w:spacing w:after="0" w:line="500" w:lineRule="atLeast"/>
        <w:jc w:val="center"/>
        <w:textAlignment w:val="bottom"/>
        <w:rPr>
          <w:rFonts w:hint="eastAsia" w:ascii="仿宋" w:hAnsi="仿宋" w:eastAsia="仿宋" w:cs="仿宋"/>
          <w:b/>
          <w:bCs/>
          <w:color w:val="000000"/>
          <w:kern w:val="2"/>
          <w:sz w:val="44"/>
          <w:szCs w:val="44"/>
        </w:rPr>
      </w:pPr>
    </w:p>
    <w:p w14:paraId="51BFC0B9">
      <w:pPr>
        <w:widowControl w:val="0"/>
        <w:autoSpaceDE w:val="0"/>
        <w:autoSpaceDN w:val="0"/>
        <w:adjustRightInd/>
        <w:snapToGrid/>
        <w:spacing w:after="0" w:line="500" w:lineRule="atLeast"/>
        <w:jc w:val="center"/>
        <w:textAlignment w:val="bottom"/>
        <w:rPr>
          <w:rFonts w:hint="eastAsia" w:ascii="仿宋" w:hAnsi="仿宋" w:eastAsia="仿宋" w:cs="仿宋"/>
          <w:b/>
          <w:bCs/>
          <w:color w:val="000000"/>
          <w:kern w:val="2"/>
          <w:sz w:val="44"/>
          <w:szCs w:val="44"/>
        </w:rPr>
      </w:pPr>
    </w:p>
    <w:p w14:paraId="0790E3F6">
      <w:pPr>
        <w:widowControl w:val="0"/>
        <w:adjustRightInd/>
        <w:snapToGrid/>
        <w:spacing w:after="0" w:line="360" w:lineRule="auto"/>
        <w:jc w:val="both"/>
        <w:rPr>
          <w:rFonts w:hint="eastAsia" w:ascii="仿宋" w:hAnsi="仿宋" w:eastAsia="仿宋" w:cs="仿宋"/>
          <w:kern w:val="2"/>
          <w:sz w:val="30"/>
          <w:szCs w:val="30"/>
        </w:rPr>
      </w:pPr>
    </w:p>
    <w:p w14:paraId="0F55092A">
      <w:pPr>
        <w:widowControl w:val="0"/>
        <w:tabs>
          <w:tab w:val="left" w:pos="4860"/>
        </w:tabs>
        <w:adjustRightInd/>
        <w:snapToGrid/>
        <w:spacing w:after="0" w:line="600" w:lineRule="exact"/>
        <w:ind w:right="1143" w:firstLine="843" w:firstLineChars="300"/>
        <w:jc w:val="both"/>
        <w:rPr>
          <w:rFonts w:hint="eastAsia" w:ascii="仿宋" w:hAnsi="仿宋" w:eastAsia="仿宋" w:cs="仿宋"/>
          <w:b/>
          <w:kern w:val="2"/>
          <w:sz w:val="28"/>
          <w:szCs w:val="24"/>
        </w:rPr>
      </w:pPr>
      <w:r>
        <w:rPr>
          <w:rFonts w:hint="eastAsia" w:ascii="仿宋" w:hAnsi="仿宋" w:eastAsia="仿宋" w:cs="仿宋"/>
          <w:b/>
          <w:color w:val="000000"/>
          <w:kern w:val="2"/>
          <w:sz w:val="28"/>
          <w:szCs w:val="24"/>
        </w:rPr>
        <w:t>采购编号：</w:t>
      </w:r>
      <w:r>
        <w:rPr>
          <w:rFonts w:hint="eastAsia" w:ascii="仿宋" w:hAnsi="仿宋" w:eastAsia="仿宋" w:cs="仿宋"/>
          <w:b/>
          <w:kern w:val="2"/>
          <w:sz w:val="28"/>
          <w:szCs w:val="24"/>
        </w:rPr>
        <w:t>QZSJ-ZFCG2025002</w:t>
      </w:r>
    </w:p>
    <w:p w14:paraId="19CFB3A0">
      <w:pPr>
        <w:widowControl w:val="0"/>
        <w:adjustRightInd/>
        <w:snapToGrid/>
        <w:spacing w:after="0"/>
        <w:ind w:left="2389" w:hanging="2389" w:hangingChars="850"/>
        <w:rPr>
          <w:rFonts w:hint="eastAsia" w:ascii="仿宋" w:hAnsi="仿宋" w:eastAsia="仿宋" w:cs="仿宋"/>
          <w:b/>
          <w:color w:val="000000"/>
          <w:kern w:val="2"/>
          <w:sz w:val="28"/>
          <w:szCs w:val="24"/>
        </w:rPr>
      </w:pPr>
      <w:r>
        <w:rPr>
          <w:rFonts w:hint="eastAsia" w:ascii="仿宋" w:hAnsi="仿宋" w:eastAsia="仿宋" w:cs="仿宋"/>
          <w:b/>
          <w:color w:val="000000"/>
          <w:kern w:val="2"/>
          <w:sz w:val="28"/>
          <w:szCs w:val="24"/>
        </w:rPr>
        <w:t xml:space="preserve">       </w:t>
      </w:r>
    </w:p>
    <w:p w14:paraId="55815E52">
      <w:pPr>
        <w:widowControl w:val="0"/>
        <w:adjustRightInd/>
        <w:snapToGrid/>
        <w:spacing w:after="0"/>
        <w:ind w:left="2080" w:hanging="2080" w:hangingChars="740"/>
        <w:jc w:val="both"/>
        <w:rPr>
          <w:rFonts w:hint="eastAsia" w:ascii="仿宋" w:hAnsi="仿宋" w:eastAsia="仿宋" w:cs="仿宋"/>
          <w:b/>
          <w:color w:val="000000"/>
          <w:kern w:val="2"/>
          <w:sz w:val="28"/>
          <w:szCs w:val="24"/>
          <w:lang w:eastAsia="zh-CN"/>
        </w:rPr>
      </w:pPr>
      <w:r>
        <w:rPr>
          <w:rFonts w:hint="eastAsia" w:ascii="仿宋" w:hAnsi="仿宋" w:eastAsia="仿宋" w:cs="仿宋"/>
          <w:b/>
          <w:color w:val="000000"/>
          <w:kern w:val="2"/>
          <w:sz w:val="28"/>
          <w:szCs w:val="24"/>
        </w:rPr>
        <w:t xml:space="preserve">      采购项目：</w:t>
      </w:r>
      <w:r>
        <w:rPr>
          <w:rFonts w:hint="eastAsia" w:ascii="仿宋" w:hAnsi="仿宋" w:eastAsia="仿宋" w:cs="仿宋"/>
          <w:b/>
          <w:color w:val="000000"/>
          <w:kern w:val="2"/>
          <w:sz w:val="28"/>
          <w:szCs w:val="24"/>
          <w:lang w:eastAsia="zh-CN"/>
        </w:rPr>
        <w:t>衢江区大洲镇6080共富老街及花海运营项目（二次）</w:t>
      </w:r>
    </w:p>
    <w:p w14:paraId="11FF0E0A">
      <w:pPr>
        <w:widowControl w:val="0"/>
        <w:adjustRightInd/>
        <w:snapToGrid/>
        <w:spacing w:after="0"/>
        <w:ind w:left="2221" w:hanging="2221" w:hangingChars="790"/>
        <w:jc w:val="both"/>
        <w:rPr>
          <w:rFonts w:hint="eastAsia" w:ascii="仿宋" w:hAnsi="仿宋" w:eastAsia="仿宋" w:cs="仿宋"/>
          <w:b/>
          <w:color w:val="000000"/>
          <w:kern w:val="2"/>
          <w:sz w:val="28"/>
          <w:szCs w:val="24"/>
        </w:rPr>
      </w:pPr>
    </w:p>
    <w:p w14:paraId="09DA2D69">
      <w:pPr>
        <w:widowControl w:val="0"/>
        <w:adjustRightInd/>
        <w:snapToGrid/>
        <w:spacing w:after="0"/>
        <w:ind w:left="2389" w:hanging="2389" w:hangingChars="850"/>
        <w:rPr>
          <w:rFonts w:hint="eastAsia" w:ascii="仿宋" w:hAnsi="仿宋" w:eastAsia="仿宋" w:cs="仿宋"/>
          <w:b/>
          <w:color w:val="000000"/>
          <w:kern w:val="2"/>
          <w:sz w:val="28"/>
          <w:szCs w:val="24"/>
        </w:rPr>
      </w:pPr>
      <w:r>
        <w:rPr>
          <w:rFonts w:hint="eastAsia" w:ascii="仿宋" w:hAnsi="仿宋" w:eastAsia="仿宋" w:cs="仿宋"/>
          <w:b/>
          <w:color w:val="000000"/>
          <w:kern w:val="2"/>
          <w:sz w:val="28"/>
          <w:szCs w:val="24"/>
        </w:rPr>
        <w:t xml:space="preserve">      采购方式：竞争性磋商</w:t>
      </w:r>
    </w:p>
    <w:p w14:paraId="7D311287">
      <w:pPr>
        <w:widowControl w:val="0"/>
        <w:adjustRightInd/>
        <w:snapToGrid/>
        <w:spacing w:after="0" w:line="240" w:lineRule="exact"/>
        <w:ind w:left="8192" w:hanging="8192" w:hangingChars="850"/>
        <w:jc w:val="center"/>
        <w:rPr>
          <w:rFonts w:hint="eastAsia" w:ascii="仿宋" w:hAnsi="仿宋" w:eastAsia="仿宋" w:cs="仿宋"/>
          <w:b/>
          <w:color w:val="000000"/>
          <w:kern w:val="2"/>
          <w:sz w:val="96"/>
          <w:szCs w:val="24"/>
        </w:rPr>
      </w:pPr>
    </w:p>
    <w:p w14:paraId="2EDFD578">
      <w:pPr>
        <w:pStyle w:val="2"/>
        <w:ind w:left="440" w:firstLine="1928"/>
        <w:rPr>
          <w:rFonts w:hint="eastAsia" w:ascii="仿宋" w:hAnsi="仿宋" w:eastAsia="仿宋" w:cs="仿宋"/>
          <w:b/>
          <w:color w:val="000000"/>
          <w:kern w:val="2"/>
          <w:sz w:val="96"/>
          <w:szCs w:val="24"/>
        </w:rPr>
      </w:pPr>
    </w:p>
    <w:p w14:paraId="4D6E252E">
      <w:pPr>
        <w:widowControl w:val="0"/>
        <w:adjustRightInd/>
        <w:snapToGrid/>
        <w:spacing w:after="0" w:line="240" w:lineRule="exact"/>
        <w:ind w:left="8192" w:hanging="8192" w:hangingChars="850"/>
        <w:jc w:val="center"/>
        <w:rPr>
          <w:rFonts w:hint="eastAsia" w:ascii="仿宋" w:hAnsi="仿宋" w:eastAsia="仿宋" w:cs="仿宋"/>
          <w:b/>
          <w:color w:val="000000"/>
          <w:kern w:val="2"/>
          <w:sz w:val="96"/>
          <w:szCs w:val="24"/>
        </w:rPr>
      </w:pPr>
    </w:p>
    <w:p w14:paraId="5FBFCB98">
      <w:pPr>
        <w:widowControl w:val="0"/>
        <w:adjustRightInd/>
        <w:snapToGrid/>
        <w:spacing w:after="0"/>
        <w:ind w:left="2389" w:leftChars="511" w:hanging="1265" w:hangingChars="450"/>
        <w:jc w:val="both"/>
        <w:rPr>
          <w:rFonts w:hint="eastAsia" w:ascii="仿宋" w:hAnsi="仿宋" w:eastAsia="仿宋" w:cs="仿宋"/>
          <w:b/>
          <w:color w:val="000000"/>
          <w:kern w:val="2"/>
          <w:sz w:val="28"/>
          <w:szCs w:val="24"/>
        </w:rPr>
      </w:pPr>
      <w:r>
        <w:rPr>
          <w:rFonts w:hint="eastAsia" w:ascii="仿宋" w:hAnsi="仿宋" w:eastAsia="仿宋" w:cs="仿宋"/>
          <w:b/>
          <w:color w:val="000000"/>
          <w:kern w:val="2"/>
          <w:sz w:val="28"/>
          <w:szCs w:val="24"/>
        </w:rPr>
        <w:t xml:space="preserve">采 购 人： 衢州市衢江区大洲镇人民政府 </w:t>
      </w:r>
    </w:p>
    <w:p w14:paraId="02DBC4FA">
      <w:pPr>
        <w:widowControl w:val="0"/>
        <w:adjustRightInd/>
        <w:snapToGrid/>
        <w:spacing w:after="0"/>
        <w:ind w:left="2389" w:hanging="2389" w:hangingChars="850"/>
        <w:jc w:val="center"/>
        <w:rPr>
          <w:rFonts w:hint="eastAsia" w:ascii="仿宋" w:hAnsi="仿宋" w:eastAsia="仿宋" w:cs="仿宋"/>
          <w:b/>
          <w:color w:val="000000"/>
          <w:kern w:val="2"/>
          <w:sz w:val="28"/>
          <w:szCs w:val="24"/>
        </w:rPr>
      </w:pPr>
    </w:p>
    <w:p w14:paraId="47C8A76E">
      <w:pPr>
        <w:widowControl w:val="0"/>
        <w:adjustRightInd/>
        <w:snapToGrid/>
        <w:spacing w:after="0"/>
        <w:ind w:left="2389" w:leftChars="511" w:hanging="1265" w:hangingChars="450"/>
        <w:jc w:val="both"/>
        <w:rPr>
          <w:rFonts w:hint="eastAsia" w:ascii="仿宋" w:hAnsi="仿宋" w:eastAsia="仿宋" w:cs="仿宋"/>
          <w:b/>
          <w:color w:val="000000"/>
          <w:kern w:val="2"/>
          <w:sz w:val="28"/>
          <w:szCs w:val="24"/>
        </w:rPr>
      </w:pPr>
      <w:r>
        <w:rPr>
          <w:rFonts w:hint="eastAsia" w:ascii="仿宋" w:hAnsi="仿宋" w:eastAsia="仿宋" w:cs="仿宋"/>
          <w:b/>
          <w:color w:val="000000"/>
          <w:kern w:val="2"/>
          <w:sz w:val="28"/>
          <w:szCs w:val="24"/>
        </w:rPr>
        <w:t>采购代理：衢州胜锦工程项目管理有限公司</w:t>
      </w:r>
    </w:p>
    <w:p w14:paraId="57A4CE7A">
      <w:pPr>
        <w:widowControl w:val="0"/>
        <w:adjustRightInd/>
        <w:snapToGrid/>
        <w:spacing w:after="0"/>
        <w:ind w:left="2389" w:hanging="2389" w:hangingChars="850"/>
        <w:rPr>
          <w:rFonts w:hint="eastAsia" w:ascii="仿宋" w:hAnsi="仿宋" w:eastAsia="仿宋" w:cs="仿宋"/>
          <w:b/>
          <w:color w:val="000000"/>
          <w:kern w:val="2"/>
          <w:sz w:val="28"/>
          <w:szCs w:val="24"/>
        </w:rPr>
      </w:pPr>
      <w:r>
        <w:rPr>
          <w:rFonts w:hint="eastAsia" w:ascii="仿宋" w:hAnsi="仿宋" w:eastAsia="仿宋" w:cs="仿宋"/>
          <w:b/>
          <w:color w:val="000000"/>
          <w:kern w:val="2"/>
          <w:sz w:val="28"/>
          <w:szCs w:val="24"/>
        </w:rPr>
        <w:t xml:space="preserve">              </w:t>
      </w:r>
    </w:p>
    <w:p w14:paraId="40FB28E5">
      <w:pPr>
        <w:widowControl w:val="0"/>
        <w:adjustRightInd/>
        <w:snapToGrid/>
        <w:spacing w:after="0"/>
        <w:jc w:val="center"/>
        <w:rPr>
          <w:rFonts w:hint="eastAsia" w:ascii="仿宋" w:hAnsi="仿宋" w:eastAsia="仿宋" w:cs="仿宋"/>
          <w:b/>
          <w:color w:val="000000"/>
          <w:kern w:val="2"/>
          <w:sz w:val="28"/>
          <w:szCs w:val="24"/>
        </w:rPr>
      </w:pPr>
      <w:r>
        <w:rPr>
          <w:rFonts w:hint="eastAsia" w:ascii="仿宋" w:hAnsi="仿宋" w:eastAsia="仿宋" w:cs="仿宋"/>
          <w:b/>
          <w:color w:val="000000"/>
          <w:kern w:val="2"/>
          <w:sz w:val="28"/>
          <w:szCs w:val="24"/>
        </w:rPr>
        <w:t>二〇二五年 二 月</w:t>
      </w:r>
    </w:p>
    <w:p w14:paraId="1C0722F2">
      <w:pPr>
        <w:jc w:val="center"/>
        <w:rPr>
          <w:rFonts w:hint="eastAsia" w:ascii="仿宋" w:hAnsi="仿宋" w:eastAsia="仿宋" w:cs="仿宋"/>
          <w:b/>
          <w:bCs/>
          <w:color w:val="000000"/>
          <w:sz w:val="36"/>
          <w:szCs w:val="36"/>
          <w:lang w:bidi="ar"/>
        </w:rPr>
        <w:sectPr>
          <w:headerReference r:id="rId5" w:type="first"/>
          <w:footerReference r:id="rId7" w:type="first"/>
          <w:headerReference r:id="rId4" w:type="default"/>
          <w:footerReference r:id="rId6" w:type="default"/>
          <w:pgSz w:w="11906" w:h="16838"/>
          <w:pgMar w:top="1440" w:right="1586" w:bottom="1440" w:left="1587" w:header="708" w:footer="708" w:gutter="0"/>
          <w:pgNumType w:start="1"/>
          <w:cols w:space="708" w:num="1"/>
          <w:titlePg/>
          <w:docGrid w:linePitch="360" w:charSpace="0"/>
        </w:sectPr>
      </w:pPr>
    </w:p>
    <w:p w14:paraId="7D5E2DD8">
      <w:pPr>
        <w:jc w:val="center"/>
        <w:rPr>
          <w:rFonts w:hint="eastAsia" w:ascii="宋体" w:hAnsi="宋体" w:eastAsia="宋体" w:cs="宋体"/>
          <w:b/>
          <w:bCs/>
          <w:color w:val="000000"/>
          <w:sz w:val="36"/>
          <w:szCs w:val="36"/>
          <w:lang w:bidi="ar"/>
        </w:rPr>
      </w:pPr>
      <w:r>
        <w:rPr>
          <w:rFonts w:ascii="宋体" w:hAnsi="宋体" w:eastAsia="宋体" w:cs="宋体"/>
          <w:b/>
          <w:bCs/>
          <w:color w:val="000000"/>
          <w:sz w:val="36"/>
          <w:szCs w:val="36"/>
          <w:lang w:bidi="ar"/>
        </w:rPr>
        <w:t>电子交易须知</w:t>
      </w:r>
    </w:p>
    <w:p w14:paraId="58D41053">
      <w:pPr>
        <w:pStyle w:val="4"/>
        <w:spacing w:after="0" w:line="240" w:lineRule="exact"/>
      </w:pPr>
    </w:p>
    <w:p w14:paraId="00BFBB5D">
      <w:pPr>
        <w:numPr>
          <w:ilvl w:val="0"/>
          <w:numId w:val="2"/>
        </w:numPr>
        <w:spacing w:after="0" w:line="460" w:lineRule="exact"/>
        <w:ind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本次采购采用电子交易方式，电子交易平台为“政府采购云平台（www.zcygov.cn）”。供应商参与本项目电子交易活动前，应注册成为政府采购云平台正式供应商。编制电子响应文件前还需申领CA证书并绑定帐号。供应商应充分考虑完成平台注册、申领 CA 证书等所需的时间。 </w:t>
      </w:r>
    </w:p>
    <w:p w14:paraId="7EE0033B">
      <w:pPr>
        <w:numPr>
          <w:ilvl w:val="0"/>
          <w:numId w:val="2"/>
        </w:numPr>
        <w:spacing w:after="0" w:line="460" w:lineRule="exact"/>
        <w:ind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 </w:t>
      </w:r>
    </w:p>
    <w:p w14:paraId="49B2C2DD">
      <w:pPr>
        <w:numPr>
          <w:ilvl w:val="0"/>
          <w:numId w:val="2"/>
        </w:numPr>
        <w:spacing w:after="0" w:line="460" w:lineRule="exact"/>
        <w:ind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供应商应当在递交响应文件截止时间前，将“电子交易客户端”生成的“电子加密响应文件”上传电子交易平台。 </w:t>
      </w:r>
    </w:p>
    <w:p w14:paraId="15BE17BD">
      <w:pPr>
        <w:numPr>
          <w:ilvl w:val="0"/>
          <w:numId w:val="2"/>
        </w:numPr>
        <w:spacing w:after="0" w:line="460" w:lineRule="exact"/>
        <w:ind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电子备份响应文件”是指与“电子加密响应文件”同时生成的数据电文形式的响应文件。供应商在电子交易平台上传“电子加密响应文件”后，还可以以电子邮件方式发送至邮箱：1694623308@qq.com的“备份电子响应文件”。 </w:t>
      </w:r>
    </w:p>
    <w:p w14:paraId="0225CF67">
      <w:pPr>
        <w:numPr>
          <w:ilvl w:val="0"/>
          <w:numId w:val="2"/>
        </w:numPr>
        <w:spacing w:after="0" w:line="460" w:lineRule="exact"/>
        <w:ind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 </w:t>
      </w:r>
    </w:p>
    <w:p w14:paraId="7138920E">
      <w:pPr>
        <w:spacing w:after="0" w:line="460" w:lineRule="exact"/>
        <w:ind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6、供应商在参加电子交易过程中,可登录电子交易平台“帮助文档”版面获取《电子交易管理操作指南》，或致电平台95763 获取相关服务支持。</w:t>
      </w:r>
    </w:p>
    <w:p w14:paraId="686DF91B">
      <w:pPr>
        <w:pStyle w:val="4"/>
        <w:spacing w:after="0" w:line="460" w:lineRule="exact"/>
        <w:ind w:firstLine="480" w:firstLineChars="200"/>
        <w:rPr>
          <w:rFonts w:hint="eastAsia" w:ascii="仿宋" w:hAnsi="仿宋" w:eastAsia="仿宋" w:cs="仿宋"/>
          <w:sz w:val="24"/>
          <w:szCs w:val="24"/>
        </w:rPr>
        <w:sectPr>
          <w:footerReference r:id="rId8" w:type="default"/>
          <w:pgSz w:w="11906" w:h="16838"/>
          <w:pgMar w:top="1440" w:right="1586" w:bottom="1440" w:left="1587" w:header="708" w:footer="708" w:gutter="0"/>
          <w:cols w:space="708" w:num="1"/>
          <w:docGrid w:linePitch="360" w:charSpace="0"/>
        </w:sectPr>
      </w:pPr>
    </w:p>
    <w:p w14:paraId="7320AD5C"/>
    <w:p w14:paraId="32986F6A">
      <w:pPr>
        <w:pStyle w:val="59"/>
        <w:keepNext w:val="0"/>
        <w:keepLines w:val="0"/>
        <w:numPr>
          <w:ilvl w:val="1"/>
          <w:numId w:val="0"/>
        </w:numPr>
        <w:adjustRightInd w:val="0"/>
        <w:snapToGrid w:val="0"/>
        <w:spacing w:before="120" w:after="120" w:line="800" w:lineRule="exact"/>
        <w:outlineLvl w:val="9"/>
        <w:rPr>
          <w:rFonts w:hint="eastAsia" w:ascii="仿宋" w:hAnsi="仿宋" w:eastAsia="仿宋" w:cs="仿宋"/>
          <w:sz w:val="44"/>
          <w:szCs w:val="44"/>
        </w:rPr>
      </w:pPr>
      <w:r>
        <w:rPr>
          <w:rFonts w:hint="eastAsia" w:ascii="仿宋" w:hAnsi="仿宋" w:eastAsia="仿宋" w:cs="仿宋"/>
          <w:sz w:val="44"/>
          <w:szCs w:val="44"/>
        </w:rPr>
        <w:t>目   录</w:t>
      </w:r>
    </w:p>
    <w:p w14:paraId="43774B67">
      <w:pPr>
        <w:pStyle w:val="59"/>
        <w:keepNext w:val="0"/>
        <w:keepLines w:val="0"/>
        <w:numPr>
          <w:ilvl w:val="1"/>
          <w:numId w:val="0"/>
        </w:numPr>
        <w:adjustRightInd w:val="0"/>
        <w:snapToGrid w:val="0"/>
        <w:spacing w:before="120" w:after="120" w:line="800" w:lineRule="exact"/>
        <w:outlineLvl w:val="9"/>
        <w:rPr>
          <w:rFonts w:hint="eastAsia" w:ascii="仿宋" w:hAnsi="仿宋" w:eastAsia="仿宋" w:cs="仿宋"/>
          <w:sz w:val="44"/>
          <w:szCs w:val="44"/>
        </w:rPr>
      </w:pPr>
    </w:p>
    <w:p w14:paraId="588BE6B1">
      <w:pPr>
        <w:pStyle w:val="59"/>
        <w:keepNext w:val="0"/>
        <w:keepLines w:val="0"/>
        <w:numPr>
          <w:ilvl w:val="1"/>
          <w:numId w:val="0"/>
        </w:numPr>
        <w:spacing w:before="120" w:after="120" w:line="800" w:lineRule="exact"/>
        <w:jc w:val="both"/>
        <w:outlineLvl w:val="9"/>
        <w:rPr>
          <w:rFonts w:hint="eastAsia" w:ascii="仿宋" w:hAnsi="仿宋" w:eastAsia="仿宋" w:cs="仿宋"/>
          <w:sz w:val="32"/>
          <w:szCs w:val="32"/>
        </w:rPr>
      </w:pPr>
    </w:p>
    <w:p w14:paraId="545DE115">
      <w:pPr>
        <w:pStyle w:val="21"/>
        <w:tabs>
          <w:tab w:val="right" w:leader="dot" w:pos="8733"/>
        </w:tabs>
        <w:spacing w:after="0" w:line="480" w:lineRule="auto"/>
        <w:rPr>
          <w:rFonts w:hint="eastAsia" w:ascii="仿宋" w:hAnsi="仿宋" w:eastAsia="仿宋" w:cs="仿宋"/>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TOC \o "1-1" \h \u </w:instrText>
      </w:r>
      <w:r>
        <w:rPr>
          <w:rFonts w:hint="eastAsia" w:ascii="仿宋" w:hAnsi="仿宋" w:eastAsia="仿宋" w:cs="仿宋"/>
          <w:b/>
          <w:sz w:val="24"/>
          <w:szCs w:val="24"/>
        </w:rPr>
        <w:fldChar w:fldCharType="separate"/>
      </w:r>
      <w:r>
        <w:fldChar w:fldCharType="begin"/>
      </w:r>
      <w:r>
        <w:instrText xml:space="preserve"> HYPERLINK \l "_Toc26169" </w:instrText>
      </w:r>
      <w:r>
        <w:fldChar w:fldCharType="separate"/>
      </w:r>
      <w:r>
        <w:rPr>
          <w:rFonts w:hint="eastAsia" w:ascii="仿宋" w:hAnsi="仿宋" w:eastAsia="仿宋" w:cs="仿宋"/>
          <w:kern w:val="44"/>
          <w:sz w:val="24"/>
          <w:szCs w:val="24"/>
        </w:rPr>
        <w:t>第一部分 竞争性磋商公告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_Toc26169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E871B3A">
      <w:pPr>
        <w:pStyle w:val="21"/>
        <w:tabs>
          <w:tab w:val="right" w:leader="dot" w:pos="8733"/>
        </w:tabs>
        <w:spacing w:after="0" w:line="480" w:lineRule="auto"/>
        <w:rPr>
          <w:rFonts w:hint="eastAsia" w:ascii="仿宋" w:hAnsi="仿宋" w:eastAsia="仿宋" w:cs="仿宋"/>
          <w:sz w:val="24"/>
          <w:szCs w:val="24"/>
        </w:rPr>
      </w:pPr>
      <w:r>
        <w:fldChar w:fldCharType="begin"/>
      </w:r>
      <w:r>
        <w:instrText xml:space="preserve"> HYPERLINK \l "_Toc4255" </w:instrText>
      </w:r>
      <w:r>
        <w:fldChar w:fldCharType="separate"/>
      </w:r>
      <w:r>
        <w:rPr>
          <w:rFonts w:hint="eastAsia" w:ascii="仿宋" w:hAnsi="仿宋" w:eastAsia="仿宋" w:cs="仿宋"/>
          <w:sz w:val="24"/>
          <w:szCs w:val="24"/>
        </w:rPr>
        <w:t>第二部分 供应商须知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_Toc4255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D599E49">
      <w:pPr>
        <w:pStyle w:val="21"/>
        <w:tabs>
          <w:tab w:val="right" w:leader="dot" w:pos="8733"/>
        </w:tabs>
        <w:spacing w:after="0" w:line="480" w:lineRule="auto"/>
        <w:rPr>
          <w:rFonts w:hint="eastAsia" w:ascii="仿宋" w:hAnsi="仿宋" w:eastAsia="仿宋" w:cs="仿宋"/>
          <w:sz w:val="24"/>
          <w:szCs w:val="24"/>
        </w:rPr>
      </w:pPr>
      <w:r>
        <w:fldChar w:fldCharType="begin"/>
      </w:r>
      <w:r>
        <w:instrText xml:space="preserve"> HYPERLINK \l "_Toc19865" </w:instrText>
      </w:r>
      <w:r>
        <w:fldChar w:fldCharType="separate"/>
      </w:r>
      <w:r>
        <w:rPr>
          <w:rFonts w:hint="eastAsia" w:ascii="仿宋" w:hAnsi="仿宋" w:eastAsia="仿宋" w:cs="仿宋"/>
          <w:spacing w:val="-3"/>
          <w:sz w:val="24"/>
          <w:szCs w:val="24"/>
        </w:rPr>
        <w:t xml:space="preserve">第三部分 </w:t>
      </w:r>
      <w:r>
        <w:rPr>
          <w:rFonts w:hint="eastAsia" w:ascii="仿宋" w:hAnsi="仿宋" w:eastAsia="仿宋" w:cs="仿宋"/>
          <w:sz w:val="24"/>
          <w:szCs w:val="24"/>
        </w:rPr>
        <w:t>采购需求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_Toc19865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5B06F25">
      <w:pPr>
        <w:pStyle w:val="21"/>
        <w:tabs>
          <w:tab w:val="right" w:leader="dot" w:pos="8733"/>
        </w:tabs>
        <w:spacing w:after="0" w:line="480" w:lineRule="auto"/>
        <w:rPr>
          <w:rFonts w:hint="eastAsia" w:ascii="仿宋" w:hAnsi="仿宋" w:eastAsia="仿宋" w:cs="仿宋"/>
          <w:sz w:val="24"/>
          <w:szCs w:val="24"/>
        </w:rPr>
      </w:pPr>
      <w:r>
        <w:fldChar w:fldCharType="begin"/>
      </w:r>
      <w:r>
        <w:instrText xml:space="preserve"> HYPERLINK \l "_Toc25368" </w:instrText>
      </w:r>
      <w:r>
        <w:fldChar w:fldCharType="separate"/>
      </w:r>
      <w:r>
        <w:rPr>
          <w:rFonts w:hint="eastAsia" w:ascii="仿宋" w:hAnsi="仿宋" w:eastAsia="仿宋" w:cs="仿宋"/>
          <w:sz w:val="24"/>
          <w:szCs w:val="24"/>
        </w:rPr>
        <w:t>第四部分 合同草案条款</w:t>
      </w:r>
      <w:r>
        <w:rPr>
          <w:rFonts w:hint="eastAsia" w:ascii="仿宋" w:hAnsi="仿宋" w:eastAsia="仿宋" w:cs="仿宋"/>
          <w:sz w:val="24"/>
          <w:szCs w:val="24"/>
        </w:rPr>
        <w:tab/>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t>2</w:t>
      </w:r>
    </w:p>
    <w:p w14:paraId="04215F87">
      <w:pPr>
        <w:pStyle w:val="21"/>
        <w:tabs>
          <w:tab w:val="right" w:leader="dot" w:pos="8733"/>
        </w:tabs>
        <w:spacing w:after="0" w:line="480" w:lineRule="auto"/>
        <w:rPr>
          <w:rFonts w:hint="eastAsia" w:ascii="仿宋" w:hAnsi="仿宋" w:eastAsia="仿宋" w:cs="仿宋"/>
          <w:sz w:val="24"/>
          <w:szCs w:val="24"/>
        </w:rPr>
      </w:pPr>
      <w:r>
        <w:fldChar w:fldCharType="begin"/>
      </w:r>
      <w:r>
        <w:instrText xml:space="preserve"> HYPERLINK \l "_Toc31363" </w:instrText>
      </w:r>
      <w:r>
        <w:fldChar w:fldCharType="separate"/>
      </w:r>
      <w:r>
        <w:rPr>
          <w:rFonts w:hint="eastAsia" w:ascii="仿宋" w:hAnsi="仿宋" w:eastAsia="仿宋" w:cs="仿宋"/>
          <w:sz w:val="24"/>
          <w:szCs w:val="24"/>
        </w:rPr>
        <w:t>第五部分 磋商程序及评审办法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_Toc31363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BF7307D">
      <w:pPr>
        <w:pStyle w:val="21"/>
        <w:tabs>
          <w:tab w:val="right" w:leader="dot" w:pos="8733"/>
        </w:tabs>
        <w:spacing w:after="0" w:line="480" w:lineRule="auto"/>
        <w:rPr>
          <w:rFonts w:hint="eastAsia" w:ascii="仿宋" w:hAnsi="仿宋" w:eastAsia="仿宋" w:cs="仿宋"/>
          <w:sz w:val="24"/>
          <w:szCs w:val="24"/>
        </w:rPr>
      </w:pPr>
      <w:r>
        <w:fldChar w:fldCharType="begin"/>
      </w:r>
      <w:r>
        <w:instrText xml:space="preserve"> HYPERLINK \l "_Toc13564" </w:instrText>
      </w:r>
      <w:r>
        <w:fldChar w:fldCharType="separate"/>
      </w:r>
      <w:r>
        <w:rPr>
          <w:rFonts w:hint="eastAsia" w:ascii="仿宋" w:hAnsi="仿宋" w:eastAsia="仿宋" w:cs="仿宋"/>
          <w:sz w:val="24"/>
          <w:szCs w:val="24"/>
        </w:rPr>
        <w:t>第六部分 磋商响应文件相关格式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_Toc13564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1337652">
      <w:pPr>
        <w:spacing w:line="480" w:lineRule="auto"/>
        <w:ind w:firstLine="300" w:firstLineChars="125"/>
        <w:rPr>
          <w:rFonts w:hint="eastAsia" w:ascii="仿宋" w:hAnsi="仿宋" w:eastAsia="仿宋" w:cs="仿宋"/>
          <w:b/>
          <w:sz w:val="32"/>
          <w:szCs w:val="32"/>
        </w:rPr>
      </w:pPr>
      <w:r>
        <w:rPr>
          <w:rFonts w:hint="eastAsia" w:ascii="仿宋" w:hAnsi="仿宋" w:eastAsia="仿宋" w:cs="仿宋"/>
          <w:sz w:val="24"/>
          <w:szCs w:val="24"/>
        </w:rPr>
        <w:fldChar w:fldCharType="end"/>
      </w:r>
    </w:p>
    <w:p w14:paraId="0D1F22FD">
      <w:pPr>
        <w:spacing w:line="480" w:lineRule="auto"/>
        <w:rPr>
          <w:rFonts w:hint="eastAsia" w:ascii="仿宋" w:hAnsi="仿宋" w:eastAsia="仿宋" w:cs="仿宋"/>
          <w:b/>
          <w:bCs/>
        </w:rPr>
      </w:pPr>
    </w:p>
    <w:p w14:paraId="1E1C6212">
      <w:pPr>
        <w:rPr>
          <w:rFonts w:hint="eastAsia" w:ascii="仿宋" w:hAnsi="仿宋" w:eastAsia="仿宋" w:cs="仿宋"/>
          <w:sz w:val="24"/>
        </w:rPr>
      </w:pPr>
    </w:p>
    <w:p w14:paraId="5A15988F">
      <w:pPr>
        <w:numPr>
          <w:ilvl w:val="1"/>
          <w:numId w:val="0"/>
        </w:numPr>
        <w:spacing w:before="120" w:after="120"/>
        <w:rPr>
          <w:rFonts w:hint="eastAsia" w:ascii="仿宋" w:hAnsi="仿宋" w:eastAsia="仿宋" w:cs="仿宋"/>
        </w:rPr>
      </w:pPr>
    </w:p>
    <w:p w14:paraId="653E974E">
      <w:pPr>
        <w:pStyle w:val="7"/>
        <w:numPr>
          <w:ilvl w:val="0"/>
          <w:numId w:val="0"/>
        </w:numPr>
        <w:spacing w:before="120" w:after="120" w:line="400" w:lineRule="exact"/>
        <w:rPr>
          <w:rFonts w:hint="eastAsia" w:ascii="仿宋" w:hAnsi="仿宋" w:eastAsia="仿宋" w:cs="仿宋"/>
          <w:sz w:val="36"/>
          <w:szCs w:val="36"/>
        </w:rPr>
        <w:sectPr>
          <w:headerReference r:id="rId9" w:type="default"/>
          <w:footerReference r:id="rId10" w:type="default"/>
          <w:pgSz w:w="11906" w:h="16838"/>
          <w:pgMar w:top="1440" w:right="1586" w:bottom="1440" w:left="1587" w:header="708" w:footer="708" w:gutter="0"/>
          <w:cols w:space="708" w:num="1"/>
          <w:docGrid w:linePitch="360" w:charSpace="0"/>
        </w:sectPr>
      </w:pPr>
    </w:p>
    <w:p w14:paraId="065AF2D1">
      <w:pPr>
        <w:pStyle w:val="66"/>
        <w:ind w:firstLine="0" w:firstLineChars="0"/>
        <w:jc w:val="center"/>
        <w:outlineLvl w:val="0"/>
        <w:rPr>
          <w:rFonts w:hint="eastAsia" w:ascii="仿宋" w:hAnsi="仿宋" w:eastAsia="仿宋" w:cs="仿宋"/>
          <w:b/>
          <w:bCs/>
          <w:sz w:val="32"/>
          <w:szCs w:val="40"/>
        </w:rPr>
      </w:pPr>
      <w:bookmarkStart w:id="0" w:name="_Toc26169"/>
      <w:bookmarkStart w:id="1" w:name="_Toc18195"/>
      <w:r>
        <w:rPr>
          <w:rFonts w:hint="eastAsia" w:ascii="仿宋" w:hAnsi="仿宋" w:eastAsia="仿宋" w:cs="仿宋"/>
          <w:b/>
          <w:kern w:val="44"/>
          <w:sz w:val="36"/>
          <w:szCs w:val="36"/>
        </w:rPr>
        <w:t>第一部分 竞争性磋商公告</w:t>
      </w:r>
      <w:bookmarkEnd w:id="0"/>
      <w:bookmarkEnd w:id="1"/>
    </w:p>
    <w:p w14:paraId="07DF308B">
      <w:pPr>
        <w:spacing w:after="0" w:line="360" w:lineRule="exact"/>
        <w:rPr>
          <w:rFonts w:hint="eastAsia" w:ascii="仿宋" w:hAnsi="仿宋" w:eastAsia="仿宋" w:cs="仿宋"/>
          <w:b/>
          <w:bCs/>
          <w:sz w:val="24"/>
          <w:szCs w:val="24"/>
        </w:rPr>
      </w:pPr>
    </w:p>
    <w:p w14:paraId="5405F484">
      <w:pPr>
        <w:pStyle w:val="36"/>
        <w:spacing w:line="420" w:lineRule="exact"/>
        <w:jc w:val="both"/>
        <w:rPr>
          <w:rFonts w:hint="eastAsia" w:ascii="仿宋" w:hAnsi="仿宋" w:eastAsia="仿宋" w:cs="仿宋"/>
        </w:rPr>
      </w:pPr>
      <w:r>
        <w:rPr>
          <w:rFonts w:hint="eastAsia" w:ascii="仿宋" w:hAnsi="仿宋" w:eastAsia="仿宋" w:cs="仿宋"/>
        </w:rPr>
        <w:t>项目概况</w:t>
      </w:r>
    </w:p>
    <w:p w14:paraId="5B559CF6">
      <w:pPr>
        <w:pStyle w:val="36"/>
        <w:spacing w:line="420" w:lineRule="exact"/>
        <w:ind w:firstLine="480" w:firstLineChars="200"/>
        <w:jc w:val="both"/>
        <w:rPr>
          <w:rFonts w:hint="eastAsia" w:ascii="仿宋" w:hAnsi="仿宋" w:eastAsia="仿宋" w:cs="仿宋"/>
        </w:rPr>
      </w:pPr>
      <w:r>
        <w:rPr>
          <w:rFonts w:hint="eastAsia" w:ascii="仿宋" w:hAnsi="仿宋" w:eastAsia="仿宋" w:cs="仿宋"/>
          <w:lang w:eastAsia="zh-CN"/>
        </w:rPr>
        <w:t>衢江区大洲镇6080共富老街及花海运营项目（二次）</w:t>
      </w:r>
      <w:r>
        <w:rPr>
          <w:rFonts w:hint="eastAsia" w:ascii="仿宋" w:hAnsi="仿宋" w:eastAsia="仿宋" w:cs="仿宋"/>
        </w:rPr>
        <w:t>的潜在供应商应在浙江政府采购网（</w:t>
      </w:r>
      <w:r>
        <w:rPr>
          <w:rFonts w:hint="eastAsia" w:ascii="仿宋" w:hAnsi="仿宋" w:eastAsia="仿宋" w:cs="仿宋"/>
          <w:lang w:val="en-US"/>
        </w:rPr>
        <w:t>网址：</w:t>
      </w:r>
      <w:r>
        <w:rPr>
          <w:rFonts w:hint="eastAsia" w:ascii="仿宋" w:hAnsi="仿宋" w:eastAsia="仿宋" w:cs="仿宋"/>
        </w:rPr>
        <w:t>http://zfcg.czt.zj.gov.cn/）获取（下载）采购文件，并</w:t>
      </w:r>
      <w:r>
        <w:rPr>
          <w:rFonts w:hint="eastAsia" w:ascii="仿宋" w:hAnsi="仿宋" w:eastAsia="仿宋" w:cs="仿宋"/>
          <w:lang w:val="en-US"/>
        </w:rPr>
        <w:t>于</w:t>
      </w:r>
      <w:r>
        <w:rPr>
          <w:rFonts w:hint="eastAsia" w:ascii="仿宋" w:hAnsi="仿宋" w:eastAsia="仿宋" w:cs="仿宋"/>
          <w:b/>
          <w:bCs/>
          <w:szCs w:val="24"/>
          <w:u w:val="single"/>
        </w:rPr>
        <w:t>202</w:t>
      </w:r>
      <w:r>
        <w:rPr>
          <w:rFonts w:hint="eastAsia" w:ascii="仿宋" w:hAnsi="仿宋" w:eastAsia="仿宋" w:cs="仿宋"/>
          <w:b/>
          <w:bCs/>
          <w:szCs w:val="24"/>
          <w:u w:val="single"/>
          <w:lang w:val="en-US"/>
        </w:rPr>
        <w:t>5</w:t>
      </w:r>
      <w:r>
        <w:rPr>
          <w:rFonts w:hint="eastAsia" w:ascii="仿宋" w:hAnsi="仿宋" w:eastAsia="仿宋" w:cs="仿宋"/>
          <w:b/>
          <w:bCs/>
          <w:szCs w:val="24"/>
        </w:rPr>
        <w:t>年</w:t>
      </w:r>
      <w:r>
        <w:rPr>
          <w:rFonts w:hint="eastAsia" w:ascii="仿宋" w:hAnsi="仿宋" w:eastAsia="仿宋" w:cs="仿宋"/>
          <w:b/>
          <w:bCs/>
          <w:szCs w:val="24"/>
          <w:u w:val="single"/>
          <w:lang w:val="en-US"/>
        </w:rPr>
        <w:t xml:space="preserve">  </w:t>
      </w:r>
      <w:r>
        <w:rPr>
          <w:rFonts w:hint="eastAsia" w:ascii="仿宋" w:hAnsi="仿宋" w:eastAsia="仿宋" w:cs="仿宋"/>
          <w:b/>
          <w:bCs/>
          <w:szCs w:val="24"/>
          <w:u w:val="single"/>
          <w:lang w:val="en-US" w:eastAsia="zh-CN"/>
        </w:rPr>
        <w:t>3</w:t>
      </w:r>
      <w:r>
        <w:rPr>
          <w:rFonts w:hint="eastAsia" w:ascii="仿宋" w:hAnsi="仿宋" w:eastAsia="仿宋" w:cs="仿宋"/>
          <w:b/>
          <w:bCs/>
          <w:szCs w:val="24"/>
        </w:rPr>
        <w:t>月</w:t>
      </w:r>
      <w:r>
        <w:rPr>
          <w:rFonts w:hint="eastAsia" w:ascii="仿宋" w:hAnsi="仿宋" w:eastAsia="仿宋" w:cs="仿宋"/>
          <w:b/>
          <w:bCs/>
          <w:szCs w:val="24"/>
          <w:u w:val="single"/>
          <w:lang w:val="en-US"/>
        </w:rPr>
        <w:t xml:space="preserve">  </w:t>
      </w:r>
      <w:r>
        <w:rPr>
          <w:rFonts w:hint="eastAsia" w:ascii="仿宋" w:hAnsi="仿宋" w:eastAsia="仿宋" w:cs="仿宋"/>
          <w:b/>
          <w:bCs/>
          <w:szCs w:val="24"/>
          <w:u w:val="single"/>
          <w:lang w:val="en-US" w:eastAsia="zh-CN"/>
        </w:rPr>
        <w:t>10</w:t>
      </w:r>
      <w:r>
        <w:rPr>
          <w:rFonts w:hint="eastAsia" w:ascii="仿宋" w:hAnsi="仿宋" w:eastAsia="仿宋" w:cs="仿宋"/>
          <w:b/>
          <w:bCs/>
          <w:szCs w:val="24"/>
          <w:u w:val="single"/>
          <w:lang w:val="en-US"/>
        </w:rPr>
        <w:t xml:space="preserve">  </w:t>
      </w:r>
      <w:r>
        <w:rPr>
          <w:rFonts w:hint="eastAsia" w:ascii="仿宋" w:hAnsi="仿宋" w:eastAsia="仿宋" w:cs="仿宋"/>
          <w:b/>
          <w:bCs/>
          <w:szCs w:val="24"/>
        </w:rPr>
        <w:t>日</w:t>
      </w:r>
      <w:r>
        <w:rPr>
          <w:rFonts w:hint="eastAsia" w:ascii="仿宋" w:hAnsi="仿宋" w:eastAsia="仿宋" w:cs="仿宋"/>
          <w:b/>
          <w:bCs/>
          <w:szCs w:val="24"/>
          <w:u w:val="single"/>
          <w:lang w:val="en-US"/>
        </w:rPr>
        <w:t xml:space="preserve">  9</w:t>
      </w:r>
      <w:r>
        <w:rPr>
          <w:rFonts w:hint="eastAsia" w:ascii="仿宋" w:hAnsi="仿宋" w:eastAsia="仿宋" w:cs="仿宋"/>
          <w:b/>
          <w:bCs/>
          <w:szCs w:val="24"/>
        </w:rPr>
        <w:t>时</w:t>
      </w:r>
      <w:r>
        <w:rPr>
          <w:rFonts w:hint="eastAsia" w:ascii="仿宋" w:hAnsi="仿宋" w:eastAsia="仿宋" w:cs="仿宋"/>
          <w:b/>
          <w:bCs/>
          <w:szCs w:val="24"/>
          <w:u w:val="single"/>
          <w:lang w:val="en-US"/>
        </w:rPr>
        <w:t xml:space="preserve"> 30 </w:t>
      </w:r>
      <w:r>
        <w:rPr>
          <w:rFonts w:hint="eastAsia" w:ascii="仿宋" w:hAnsi="仿宋" w:eastAsia="仿宋" w:cs="仿宋"/>
          <w:b/>
          <w:bCs/>
          <w:szCs w:val="24"/>
        </w:rPr>
        <w:t>分（北京时间）</w:t>
      </w:r>
      <w:r>
        <w:rPr>
          <w:rFonts w:hint="eastAsia" w:ascii="仿宋" w:hAnsi="仿宋" w:eastAsia="仿宋" w:cs="仿宋"/>
        </w:rPr>
        <w:t>前提交（上传）响应文件。</w:t>
      </w:r>
    </w:p>
    <w:p w14:paraId="1AD28F80">
      <w:pPr>
        <w:widowControl w:val="0"/>
        <w:spacing w:after="0" w:line="420" w:lineRule="exact"/>
        <w:ind w:right="-53" w:rightChars="-24" w:firstLine="480" w:firstLineChars="200"/>
        <w:jc w:val="both"/>
        <w:rPr>
          <w:rFonts w:hint="eastAsia" w:ascii="仿宋" w:hAnsi="仿宋" w:eastAsia="仿宋" w:cs="仿宋"/>
          <w:sz w:val="24"/>
          <w:szCs w:val="24"/>
        </w:rPr>
      </w:pPr>
      <w:r>
        <w:rPr>
          <w:rFonts w:hint="eastAsia" w:ascii="仿宋" w:hAnsi="仿宋" w:eastAsia="仿宋" w:cs="仿宋"/>
          <w:sz w:val="24"/>
          <w:szCs w:val="24"/>
        </w:rPr>
        <w:t>根据《中华人民共和国政府采购法》及其实施条例、《政府采购竞争性磋商采购方式管理暂行办法》等有关规定，衢州胜锦工程项目管理有限公司受衢州市衢江区大洲镇人民政府委托，以竞争性磋商的方式就</w:t>
      </w:r>
      <w:r>
        <w:rPr>
          <w:rFonts w:hint="eastAsia" w:ascii="仿宋" w:hAnsi="仿宋" w:eastAsia="仿宋" w:cs="仿宋"/>
          <w:sz w:val="24"/>
          <w:szCs w:val="24"/>
          <w:lang w:eastAsia="zh-CN"/>
        </w:rPr>
        <w:t>衢江区大洲镇6080共富老街及花海运营项目（二次）</w:t>
      </w:r>
      <w:r>
        <w:rPr>
          <w:rFonts w:hint="eastAsia" w:ascii="仿宋" w:hAnsi="仿宋" w:eastAsia="仿宋" w:cs="仿宋"/>
          <w:sz w:val="24"/>
          <w:szCs w:val="24"/>
        </w:rPr>
        <w:t>组织采购，欢迎国内合格的供应商前来参加磋商。</w:t>
      </w:r>
    </w:p>
    <w:p w14:paraId="6247E189">
      <w:pPr>
        <w:numPr>
          <w:ilvl w:val="1"/>
          <w:numId w:val="0"/>
        </w:numPr>
        <w:spacing w:after="0" w:line="420" w:lineRule="exact"/>
        <w:jc w:val="both"/>
        <w:rPr>
          <w:rFonts w:hint="eastAsia" w:ascii="仿宋" w:hAnsi="仿宋" w:eastAsia="仿宋" w:cs="仿宋"/>
          <w:b/>
          <w:sz w:val="24"/>
          <w:szCs w:val="24"/>
        </w:rPr>
      </w:pPr>
      <w:bookmarkStart w:id="2" w:name="_Toc35393798"/>
      <w:bookmarkStart w:id="3" w:name="_Toc28359089"/>
      <w:bookmarkStart w:id="4" w:name="_Toc35393629"/>
      <w:bookmarkStart w:id="5" w:name="_Toc28373"/>
      <w:bookmarkStart w:id="6" w:name="_Toc28359012"/>
      <w:r>
        <w:rPr>
          <w:rFonts w:hint="eastAsia" w:ascii="仿宋" w:hAnsi="仿宋" w:eastAsia="仿宋" w:cs="仿宋"/>
          <w:b/>
          <w:sz w:val="24"/>
          <w:szCs w:val="24"/>
        </w:rPr>
        <w:t>一、项目基本情况</w:t>
      </w:r>
      <w:bookmarkEnd w:id="2"/>
      <w:bookmarkEnd w:id="3"/>
      <w:bookmarkEnd w:id="4"/>
      <w:bookmarkEnd w:id="5"/>
      <w:bookmarkEnd w:id="6"/>
    </w:p>
    <w:p w14:paraId="547D4430">
      <w:pPr>
        <w:tabs>
          <w:tab w:val="left" w:pos="4860"/>
        </w:tabs>
        <w:spacing w:after="0" w:line="420" w:lineRule="exact"/>
        <w:ind w:right="1143" w:firstLine="480" w:firstLineChars="200"/>
        <w:jc w:val="both"/>
        <w:rPr>
          <w:rFonts w:hint="eastAsia" w:ascii="仿宋" w:hAnsi="仿宋" w:eastAsia="仿宋" w:cs="仿宋"/>
          <w:kern w:val="2"/>
          <w:sz w:val="24"/>
          <w:szCs w:val="24"/>
        </w:rPr>
      </w:pPr>
      <w:r>
        <w:rPr>
          <w:rFonts w:hint="eastAsia" w:ascii="仿宋" w:hAnsi="仿宋" w:eastAsia="仿宋" w:cs="仿宋"/>
          <w:sz w:val="24"/>
          <w:szCs w:val="24"/>
        </w:rPr>
        <w:t>1、项目编号：QZSJ-ZFCG2025002</w:t>
      </w:r>
    </w:p>
    <w:p w14:paraId="1273BA9C">
      <w:pPr>
        <w:pStyle w:val="4"/>
        <w:spacing w:after="0" w:line="4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2、项目名称：</w:t>
      </w:r>
      <w:r>
        <w:rPr>
          <w:rFonts w:hint="eastAsia" w:ascii="仿宋" w:hAnsi="仿宋" w:eastAsia="仿宋" w:cs="仿宋"/>
          <w:sz w:val="24"/>
          <w:szCs w:val="24"/>
          <w:lang w:eastAsia="zh-CN"/>
        </w:rPr>
        <w:t>衢江区大洲镇6080共富老街及花海运营项目（二次）</w:t>
      </w:r>
    </w:p>
    <w:p w14:paraId="51466A95">
      <w:pPr>
        <w:pStyle w:val="4"/>
        <w:spacing w:after="0"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3、采购方式：竞争性磋商</w:t>
      </w:r>
    </w:p>
    <w:p w14:paraId="2DBBFCF3">
      <w:pPr>
        <w:tabs>
          <w:tab w:val="left" w:pos="4860"/>
        </w:tabs>
        <w:spacing w:after="0" w:line="420" w:lineRule="exact"/>
        <w:ind w:right="1143" w:firstLine="480" w:firstLineChars="200"/>
        <w:jc w:val="both"/>
        <w:rPr>
          <w:rFonts w:hint="eastAsia" w:ascii="仿宋" w:hAnsi="仿宋" w:eastAsia="仿宋" w:cs="仿宋"/>
          <w:sz w:val="24"/>
          <w:szCs w:val="24"/>
        </w:rPr>
      </w:pPr>
      <w:r>
        <w:rPr>
          <w:rFonts w:hint="eastAsia" w:ascii="仿宋" w:hAnsi="仿宋" w:eastAsia="仿宋" w:cs="仿宋"/>
          <w:sz w:val="24"/>
          <w:szCs w:val="24"/>
        </w:rPr>
        <w:t>4、预算金额：95万元</w:t>
      </w:r>
    </w:p>
    <w:p w14:paraId="5983B0C3">
      <w:pPr>
        <w:tabs>
          <w:tab w:val="left" w:pos="4860"/>
        </w:tabs>
        <w:spacing w:after="0" w:line="420" w:lineRule="exact"/>
        <w:ind w:right="1143" w:firstLine="480" w:firstLineChars="200"/>
        <w:jc w:val="both"/>
        <w:rPr>
          <w:rFonts w:hint="eastAsia" w:ascii="仿宋" w:hAnsi="仿宋" w:eastAsia="仿宋" w:cs="仿宋"/>
          <w:sz w:val="24"/>
          <w:szCs w:val="24"/>
        </w:rPr>
      </w:pPr>
      <w:r>
        <w:rPr>
          <w:rFonts w:hint="eastAsia" w:ascii="仿宋" w:hAnsi="仿宋" w:eastAsia="仿宋" w:cs="仿宋"/>
          <w:sz w:val="24"/>
          <w:szCs w:val="24"/>
        </w:rPr>
        <w:t>5、最高限价：95万元</w:t>
      </w:r>
    </w:p>
    <w:p w14:paraId="0FA7954A">
      <w:pPr>
        <w:pStyle w:val="68"/>
        <w:widowControl w:val="0"/>
        <w:spacing w:after="0" w:afterLines="0" w:line="420" w:lineRule="exact"/>
        <w:ind w:firstLine="480"/>
        <w:jc w:val="both"/>
        <w:rPr>
          <w:rFonts w:hint="eastAsia" w:ascii="仿宋" w:hAnsi="仿宋" w:eastAsia="仿宋" w:cs="仿宋"/>
          <w:szCs w:val="24"/>
        </w:rPr>
      </w:pPr>
      <w:r>
        <w:rPr>
          <w:rFonts w:hint="eastAsia" w:ascii="仿宋" w:hAnsi="仿宋" w:eastAsia="仿宋" w:cs="仿宋"/>
          <w:kern w:val="2"/>
          <w:szCs w:val="24"/>
        </w:rPr>
        <w:t>6、服务期限：按合同约定时间执行。</w:t>
      </w:r>
    </w:p>
    <w:p w14:paraId="7D0563D6">
      <w:pPr>
        <w:pStyle w:val="68"/>
        <w:widowControl w:val="0"/>
        <w:spacing w:after="0" w:afterLines="0" w:line="420" w:lineRule="exact"/>
        <w:ind w:firstLine="480"/>
        <w:jc w:val="both"/>
        <w:rPr>
          <w:rFonts w:hint="eastAsia" w:ascii="仿宋" w:hAnsi="仿宋" w:eastAsia="仿宋" w:cs="仿宋"/>
          <w:szCs w:val="24"/>
        </w:rPr>
      </w:pPr>
      <w:r>
        <w:rPr>
          <w:rFonts w:hint="eastAsia" w:ascii="仿宋" w:hAnsi="仿宋" w:eastAsia="仿宋" w:cs="仿宋"/>
          <w:kern w:val="2"/>
          <w:szCs w:val="24"/>
        </w:rPr>
        <w:t>7、采购需求：</w:t>
      </w:r>
    </w:p>
    <w:tbl>
      <w:tblPr>
        <w:tblStyle w:val="27"/>
        <w:tblW w:w="90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8"/>
        <w:gridCol w:w="2400"/>
        <w:gridCol w:w="2610"/>
        <w:gridCol w:w="819"/>
        <w:gridCol w:w="1300"/>
        <w:gridCol w:w="1136"/>
      </w:tblGrid>
      <w:tr w14:paraId="2BD4A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A6323C6">
            <w:pPr>
              <w:widowControl w:val="0"/>
              <w:adjustRightInd/>
              <w:spacing w:after="0" w:line="420" w:lineRule="exact"/>
              <w:jc w:val="center"/>
              <w:rPr>
                <w:rFonts w:hint="eastAsia" w:ascii="仿宋" w:hAnsi="仿宋" w:eastAsia="仿宋" w:cs="仿宋"/>
                <w:bCs/>
                <w:kern w:val="2"/>
                <w:sz w:val="24"/>
                <w:szCs w:val="24"/>
              </w:rPr>
            </w:pPr>
            <w:r>
              <w:rPr>
                <w:rFonts w:hint="eastAsia" w:ascii="仿宋" w:hAnsi="仿宋" w:eastAsia="仿宋" w:cs="仿宋"/>
                <w:bCs/>
                <w:kern w:val="2"/>
                <w:sz w:val="24"/>
                <w:szCs w:val="24"/>
              </w:rPr>
              <w:t>序号</w:t>
            </w:r>
          </w:p>
        </w:tc>
        <w:tc>
          <w:tcPr>
            <w:tcW w:w="2400" w:type="dxa"/>
            <w:tcBorders>
              <w:top w:val="single" w:color="auto" w:sz="4" w:space="0"/>
              <w:left w:val="single" w:color="auto" w:sz="4" w:space="0"/>
              <w:bottom w:val="single" w:color="auto" w:sz="4" w:space="0"/>
              <w:right w:val="single" w:color="auto" w:sz="4" w:space="0"/>
            </w:tcBorders>
            <w:vAlign w:val="center"/>
          </w:tcPr>
          <w:p w14:paraId="67689372">
            <w:pPr>
              <w:widowControl w:val="0"/>
              <w:adjustRightInd/>
              <w:spacing w:after="0" w:line="420" w:lineRule="exact"/>
              <w:jc w:val="center"/>
              <w:rPr>
                <w:rFonts w:hint="eastAsia" w:ascii="仿宋" w:hAnsi="仿宋" w:eastAsia="仿宋" w:cs="仿宋"/>
                <w:bCs/>
                <w:kern w:val="2"/>
                <w:sz w:val="24"/>
                <w:szCs w:val="24"/>
              </w:rPr>
            </w:pPr>
            <w:r>
              <w:rPr>
                <w:rFonts w:hint="eastAsia" w:ascii="仿宋" w:hAnsi="仿宋" w:eastAsia="仿宋" w:cs="仿宋"/>
                <w:bCs/>
                <w:kern w:val="2"/>
                <w:sz w:val="24"/>
                <w:szCs w:val="24"/>
              </w:rPr>
              <w:t>采购内容</w:t>
            </w:r>
          </w:p>
        </w:tc>
        <w:tc>
          <w:tcPr>
            <w:tcW w:w="2610" w:type="dxa"/>
            <w:tcBorders>
              <w:top w:val="single" w:color="auto" w:sz="4" w:space="0"/>
              <w:left w:val="single" w:color="auto" w:sz="4" w:space="0"/>
              <w:bottom w:val="single" w:color="auto" w:sz="4" w:space="0"/>
              <w:right w:val="single" w:color="auto" w:sz="4" w:space="0"/>
            </w:tcBorders>
            <w:vAlign w:val="center"/>
          </w:tcPr>
          <w:p w14:paraId="6CA588C7">
            <w:pPr>
              <w:widowControl w:val="0"/>
              <w:adjustRightInd/>
              <w:spacing w:after="0" w:line="420" w:lineRule="exact"/>
              <w:jc w:val="center"/>
              <w:rPr>
                <w:rFonts w:hint="eastAsia" w:ascii="仿宋" w:hAnsi="仿宋" w:eastAsia="仿宋" w:cs="仿宋"/>
                <w:bCs/>
                <w:kern w:val="2"/>
                <w:sz w:val="24"/>
                <w:szCs w:val="24"/>
              </w:rPr>
            </w:pPr>
            <w:r>
              <w:rPr>
                <w:rFonts w:hint="eastAsia" w:ascii="仿宋" w:hAnsi="仿宋" w:eastAsia="仿宋" w:cs="仿宋"/>
                <w:bCs/>
                <w:kern w:val="2"/>
                <w:sz w:val="24"/>
                <w:szCs w:val="24"/>
              </w:rPr>
              <w:t>简要技术要求</w:t>
            </w:r>
          </w:p>
        </w:tc>
        <w:tc>
          <w:tcPr>
            <w:tcW w:w="819" w:type="dxa"/>
            <w:tcBorders>
              <w:top w:val="single" w:color="auto" w:sz="4" w:space="0"/>
              <w:left w:val="single" w:color="auto" w:sz="4" w:space="0"/>
              <w:bottom w:val="single" w:color="auto" w:sz="4" w:space="0"/>
              <w:right w:val="single" w:color="auto" w:sz="4" w:space="0"/>
            </w:tcBorders>
            <w:vAlign w:val="center"/>
          </w:tcPr>
          <w:p w14:paraId="59A9224D">
            <w:pPr>
              <w:widowControl w:val="0"/>
              <w:adjustRightInd/>
              <w:spacing w:after="0" w:line="420" w:lineRule="exact"/>
              <w:jc w:val="center"/>
              <w:rPr>
                <w:rFonts w:hint="eastAsia" w:ascii="仿宋" w:hAnsi="仿宋" w:eastAsia="仿宋" w:cs="仿宋"/>
                <w:bCs/>
                <w:kern w:val="2"/>
                <w:sz w:val="24"/>
                <w:szCs w:val="24"/>
              </w:rPr>
            </w:pPr>
            <w:r>
              <w:rPr>
                <w:rFonts w:hint="eastAsia" w:ascii="仿宋" w:hAnsi="仿宋" w:eastAsia="仿宋" w:cs="仿宋"/>
                <w:bCs/>
                <w:kern w:val="2"/>
                <w:sz w:val="24"/>
                <w:szCs w:val="24"/>
              </w:rPr>
              <w:t>数量</w:t>
            </w:r>
          </w:p>
        </w:tc>
        <w:tc>
          <w:tcPr>
            <w:tcW w:w="1300" w:type="dxa"/>
            <w:tcBorders>
              <w:top w:val="single" w:color="auto" w:sz="4" w:space="0"/>
              <w:left w:val="single" w:color="auto" w:sz="4" w:space="0"/>
              <w:bottom w:val="single" w:color="auto" w:sz="4" w:space="0"/>
              <w:right w:val="single" w:color="auto" w:sz="4" w:space="0"/>
            </w:tcBorders>
            <w:vAlign w:val="center"/>
          </w:tcPr>
          <w:p w14:paraId="2C1F21D3">
            <w:pPr>
              <w:widowControl w:val="0"/>
              <w:adjustRightInd/>
              <w:spacing w:after="0" w:line="420" w:lineRule="exact"/>
              <w:jc w:val="center"/>
              <w:rPr>
                <w:rFonts w:hint="eastAsia" w:ascii="仿宋" w:hAnsi="仿宋" w:eastAsia="仿宋" w:cs="仿宋"/>
                <w:bCs/>
                <w:kern w:val="2"/>
                <w:sz w:val="24"/>
                <w:szCs w:val="24"/>
              </w:rPr>
            </w:pPr>
            <w:r>
              <w:rPr>
                <w:rFonts w:hint="eastAsia" w:ascii="仿宋" w:hAnsi="仿宋" w:eastAsia="仿宋" w:cs="仿宋"/>
                <w:bCs/>
                <w:kern w:val="2"/>
                <w:sz w:val="24"/>
                <w:szCs w:val="24"/>
              </w:rPr>
              <w:t>预算金额</w:t>
            </w:r>
          </w:p>
          <w:p w14:paraId="72A54508">
            <w:pPr>
              <w:widowControl w:val="0"/>
              <w:adjustRightInd/>
              <w:spacing w:after="0" w:line="420" w:lineRule="exact"/>
              <w:jc w:val="center"/>
              <w:rPr>
                <w:rFonts w:hint="eastAsia" w:ascii="仿宋" w:hAnsi="仿宋" w:eastAsia="仿宋" w:cs="仿宋"/>
                <w:bCs/>
                <w:kern w:val="2"/>
                <w:sz w:val="24"/>
                <w:szCs w:val="24"/>
              </w:rPr>
            </w:pPr>
            <w:r>
              <w:rPr>
                <w:rFonts w:hint="eastAsia" w:ascii="仿宋" w:hAnsi="仿宋" w:eastAsia="仿宋" w:cs="仿宋"/>
                <w:bCs/>
                <w:kern w:val="2"/>
                <w:sz w:val="24"/>
                <w:szCs w:val="24"/>
              </w:rPr>
              <w:t>（万元）</w:t>
            </w:r>
          </w:p>
        </w:tc>
        <w:tc>
          <w:tcPr>
            <w:tcW w:w="1136" w:type="dxa"/>
            <w:tcBorders>
              <w:top w:val="single" w:color="auto" w:sz="4" w:space="0"/>
              <w:left w:val="single" w:color="auto" w:sz="4" w:space="0"/>
              <w:bottom w:val="single" w:color="auto" w:sz="4" w:space="0"/>
              <w:right w:val="single" w:color="auto" w:sz="4" w:space="0"/>
            </w:tcBorders>
            <w:vAlign w:val="center"/>
          </w:tcPr>
          <w:p w14:paraId="2CDCC905">
            <w:pPr>
              <w:widowControl w:val="0"/>
              <w:adjustRightInd/>
              <w:spacing w:after="0" w:line="420" w:lineRule="exact"/>
              <w:jc w:val="center"/>
              <w:rPr>
                <w:rFonts w:hint="eastAsia" w:ascii="仿宋" w:hAnsi="仿宋" w:eastAsia="仿宋" w:cs="仿宋"/>
                <w:bCs/>
                <w:kern w:val="2"/>
                <w:sz w:val="24"/>
                <w:szCs w:val="24"/>
              </w:rPr>
            </w:pPr>
            <w:r>
              <w:rPr>
                <w:rFonts w:hint="eastAsia" w:ascii="仿宋" w:hAnsi="仿宋" w:eastAsia="仿宋" w:cs="仿宋"/>
                <w:bCs/>
                <w:kern w:val="2"/>
                <w:sz w:val="24"/>
                <w:szCs w:val="24"/>
              </w:rPr>
              <w:t>单位</w:t>
            </w:r>
          </w:p>
        </w:tc>
      </w:tr>
      <w:tr w14:paraId="1415D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2" w:hRule="atLeast"/>
          <w:jc w:val="center"/>
        </w:trPr>
        <w:tc>
          <w:tcPr>
            <w:tcW w:w="748" w:type="dxa"/>
            <w:tcBorders>
              <w:top w:val="single" w:color="auto" w:sz="4" w:space="0"/>
              <w:left w:val="single" w:color="auto" w:sz="4" w:space="0"/>
              <w:right w:val="single" w:color="auto" w:sz="4" w:space="0"/>
            </w:tcBorders>
            <w:vAlign w:val="center"/>
          </w:tcPr>
          <w:p w14:paraId="24E2AD2E">
            <w:pPr>
              <w:widowControl w:val="0"/>
              <w:adjustRightInd/>
              <w:spacing w:after="0" w:line="420" w:lineRule="exact"/>
              <w:jc w:val="center"/>
              <w:rPr>
                <w:rFonts w:hint="eastAsia" w:ascii="仿宋" w:hAnsi="仿宋" w:eastAsia="仿宋" w:cs="仿宋"/>
                <w:bCs/>
                <w:kern w:val="2"/>
                <w:sz w:val="24"/>
                <w:szCs w:val="24"/>
              </w:rPr>
            </w:pPr>
            <w:r>
              <w:rPr>
                <w:rFonts w:hint="eastAsia" w:ascii="仿宋" w:hAnsi="仿宋" w:eastAsia="仿宋" w:cs="仿宋"/>
                <w:bCs/>
                <w:kern w:val="2"/>
                <w:sz w:val="24"/>
                <w:szCs w:val="24"/>
              </w:rPr>
              <w:t>1</w:t>
            </w:r>
          </w:p>
        </w:tc>
        <w:tc>
          <w:tcPr>
            <w:tcW w:w="2400" w:type="dxa"/>
            <w:tcBorders>
              <w:top w:val="single" w:color="auto" w:sz="4" w:space="0"/>
              <w:left w:val="single" w:color="auto" w:sz="4" w:space="0"/>
              <w:right w:val="single" w:color="auto" w:sz="4" w:space="0"/>
            </w:tcBorders>
            <w:vAlign w:val="center"/>
          </w:tcPr>
          <w:p w14:paraId="528705A1">
            <w:pPr>
              <w:widowControl w:val="0"/>
              <w:adjustRightInd/>
              <w:spacing w:after="0" w:line="420" w:lineRule="exact"/>
              <w:jc w:val="center"/>
              <w:rPr>
                <w:rFonts w:hint="eastAsia" w:ascii="仿宋" w:hAnsi="仿宋" w:eastAsia="仿宋" w:cs="仿宋"/>
                <w:bCs/>
                <w:kern w:val="2"/>
                <w:sz w:val="24"/>
                <w:szCs w:val="24"/>
                <w:lang w:eastAsia="zh-CN"/>
              </w:rPr>
            </w:pPr>
            <w:r>
              <w:rPr>
                <w:rFonts w:hint="eastAsia" w:ascii="仿宋" w:hAnsi="仿宋" w:eastAsia="仿宋" w:cs="仿宋"/>
                <w:sz w:val="24"/>
                <w:szCs w:val="24"/>
                <w:lang w:eastAsia="zh-CN"/>
              </w:rPr>
              <w:t>衢江区大洲镇6080共富老街及花海运营项目（二次）</w:t>
            </w:r>
          </w:p>
        </w:tc>
        <w:tc>
          <w:tcPr>
            <w:tcW w:w="2610" w:type="dxa"/>
            <w:tcBorders>
              <w:top w:val="single" w:color="auto" w:sz="4" w:space="0"/>
              <w:left w:val="single" w:color="auto" w:sz="4" w:space="0"/>
              <w:right w:val="single" w:color="auto" w:sz="4" w:space="0"/>
            </w:tcBorders>
            <w:vAlign w:val="center"/>
          </w:tcPr>
          <w:p w14:paraId="3B5A9F2D">
            <w:pPr>
              <w:widowControl w:val="0"/>
              <w:adjustRightInd/>
              <w:spacing w:after="0" w:line="420" w:lineRule="exact"/>
              <w:jc w:val="center"/>
              <w:rPr>
                <w:rFonts w:hint="eastAsia" w:ascii="仿宋" w:hAnsi="仿宋" w:eastAsia="仿宋" w:cs="仿宋"/>
                <w:bCs/>
                <w:kern w:val="2"/>
                <w:sz w:val="24"/>
                <w:szCs w:val="24"/>
              </w:rPr>
            </w:pPr>
            <w:r>
              <w:rPr>
                <w:rFonts w:hint="eastAsia" w:ascii="仿宋" w:hAnsi="仿宋" w:eastAsia="仿宋" w:cs="仿宋"/>
                <w:bCs/>
                <w:color w:val="000000" w:themeColor="text1"/>
                <w:kern w:val="2"/>
                <w:sz w:val="24"/>
                <w:szCs w:val="24"/>
                <w14:textFill>
                  <w14:solidFill>
                    <w14:schemeClr w14:val="tx1"/>
                  </w14:solidFill>
                </w14:textFill>
              </w:rPr>
              <w:t>具体详见采购文件第三部分采购需求</w:t>
            </w:r>
          </w:p>
        </w:tc>
        <w:tc>
          <w:tcPr>
            <w:tcW w:w="819" w:type="dxa"/>
            <w:tcBorders>
              <w:top w:val="single" w:color="auto" w:sz="4" w:space="0"/>
              <w:left w:val="single" w:color="auto" w:sz="4" w:space="0"/>
              <w:right w:val="single" w:color="auto" w:sz="4" w:space="0"/>
            </w:tcBorders>
            <w:vAlign w:val="center"/>
          </w:tcPr>
          <w:p w14:paraId="538DFD4A">
            <w:pPr>
              <w:widowControl w:val="0"/>
              <w:adjustRightInd/>
              <w:spacing w:after="0" w:line="420" w:lineRule="exact"/>
              <w:jc w:val="center"/>
              <w:rPr>
                <w:rFonts w:hint="eastAsia" w:ascii="仿宋" w:hAnsi="仿宋" w:eastAsia="仿宋" w:cs="仿宋"/>
                <w:bCs/>
                <w:kern w:val="2"/>
                <w:sz w:val="24"/>
                <w:szCs w:val="24"/>
              </w:rPr>
            </w:pPr>
            <w:r>
              <w:rPr>
                <w:rFonts w:hint="eastAsia" w:ascii="仿宋" w:hAnsi="仿宋" w:eastAsia="仿宋" w:cs="仿宋"/>
                <w:bCs/>
                <w:kern w:val="2"/>
                <w:sz w:val="24"/>
                <w:szCs w:val="24"/>
              </w:rPr>
              <w:t>1</w:t>
            </w:r>
          </w:p>
        </w:tc>
        <w:tc>
          <w:tcPr>
            <w:tcW w:w="1300" w:type="dxa"/>
            <w:tcBorders>
              <w:top w:val="single" w:color="auto" w:sz="4" w:space="0"/>
              <w:left w:val="single" w:color="auto" w:sz="4" w:space="0"/>
              <w:right w:val="single" w:color="auto" w:sz="4" w:space="0"/>
            </w:tcBorders>
            <w:vAlign w:val="center"/>
          </w:tcPr>
          <w:p w14:paraId="6A2AB61E">
            <w:pPr>
              <w:widowControl w:val="0"/>
              <w:adjustRightInd/>
              <w:spacing w:after="0" w:line="420" w:lineRule="exact"/>
              <w:jc w:val="center"/>
              <w:rPr>
                <w:rFonts w:hint="eastAsia" w:ascii="仿宋" w:hAnsi="仿宋" w:eastAsia="仿宋" w:cs="仿宋"/>
                <w:bCs/>
                <w:kern w:val="2"/>
                <w:sz w:val="24"/>
                <w:szCs w:val="24"/>
              </w:rPr>
            </w:pPr>
            <w:r>
              <w:rPr>
                <w:rFonts w:hint="eastAsia" w:ascii="仿宋" w:hAnsi="仿宋" w:eastAsia="仿宋" w:cs="仿宋"/>
                <w:sz w:val="24"/>
                <w:szCs w:val="24"/>
              </w:rPr>
              <w:t>95</w:t>
            </w:r>
          </w:p>
        </w:tc>
        <w:tc>
          <w:tcPr>
            <w:tcW w:w="1136" w:type="dxa"/>
            <w:tcBorders>
              <w:top w:val="single" w:color="auto" w:sz="4" w:space="0"/>
              <w:left w:val="single" w:color="auto" w:sz="4" w:space="0"/>
              <w:right w:val="single" w:color="auto" w:sz="4" w:space="0"/>
            </w:tcBorders>
            <w:vAlign w:val="center"/>
          </w:tcPr>
          <w:p w14:paraId="129BD32B">
            <w:pPr>
              <w:widowControl w:val="0"/>
              <w:adjustRightInd/>
              <w:spacing w:after="0" w:line="420" w:lineRule="exact"/>
              <w:jc w:val="center"/>
              <w:rPr>
                <w:rFonts w:hint="eastAsia" w:ascii="仿宋" w:hAnsi="仿宋" w:eastAsia="仿宋" w:cs="仿宋"/>
                <w:bCs/>
                <w:kern w:val="2"/>
                <w:sz w:val="24"/>
                <w:szCs w:val="24"/>
              </w:rPr>
            </w:pPr>
            <w:r>
              <w:rPr>
                <w:rFonts w:hint="eastAsia" w:ascii="仿宋" w:hAnsi="仿宋" w:eastAsia="仿宋" w:cs="仿宋"/>
                <w:bCs/>
                <w:kern w:val="2"/>
                <w:sz w:val="24"/>
                <w:szCs w:val="24"/>
              </w:rPr>
              <w:t>项</w:t>
            </w:r>
          </w:p>
        </w:tc>
      </w:tr>
    </w:tbl>
    <w:p w14:paraId="1663DEDF">
      <w:pPr>
        <w:widowControl w:val="0"/>
        <w:adjustRightInd/>
        <w:snapToGrid/>
        <w:spacing w:after="0" w:line="420" w:lineRule="exact"/>
        <w:jc w:val="both"/>
        <w:rPr>
          <w:rFonts w:hint="eastAsia" w:ascii="仿宋" w:hAnsi="仿宋" w:eastAsia="仿宋" w:cs="仿宋"/>
          <w:b/>
          <w:sz w:val="24"/>
          <w:szCs w:val="20"/>
        </w:rPr>
      </w:pPr>
      <w:r>
        <w:rPr>
          <w:rFonts w:hint="eastAsia" w:ascii="仿宋" w:hAnsi="仿宋" w:eastAsia="仿宋" w:cs="仿宋"/>
          <w:b/>
          <w:sz w:val="24"/>
          <w:szCs w:val="20"/>
        </w:rPr>
        <w:t>二、申请人的资格要求:</w:t>
      </w:r>
    </w:p>
    <w:p w14:paraId="30CDA164">
      <w:pPr>
        <w:pStyle w:val="36"/>
        <w:spacing w:line="420" w:lineRule="exact"/>
        <w:ind w:firstLine="480" w:firstLineChars="200"/>
        <w:rPr>
          <w:rFonts w:hint="eastAsia" w:ascii="仿宋" w:hAnsi="仿宋" w:eastAsia="仿宋" w:cs="仿宋"/>
          <w:lang w:val="en-US"/>
        </w:rPr>
      </w:pPr>
      <w:r>
        <w:rPr>
          <w:rFonts w:hint="eastAsia" w:ascii="仿宋" w:hAnsi="仿宋" w:eastAsia="仿宋" w:cs="仿宋"/>
          <w:lang w:val="en-US"/>
        </w:rPr>
        <w:t>1、符合《中华人民共和国政府采购法》第二十二条要求；</w:t>
      </w:r>
    </w:p>
    <w:p w14:paraId="2EA89E62">
      <w:pPr>
        <w:pStyle w:val="36"/>
        <w:spacing w:line="420" w:lineRule="exact"/>
        <w:ind w:firstLine="480" w:firstLineChars="200"/>
        <w:rPr>
          <w:rFonts w:hint="eastAsia" w:ascii="仿宋" w:hAnsi="仿宋" w:eastAsia="仿宋" w:cs="仿宋"/>
          <w:lang w:val="en-US"/>
        </w:rPr>
      </w:pPr>
      <w:r>
        <w:rPr>
          <w:rFonts w:hint="eastAsia" w:ascii="仿宋" w:hAnsi="仿宋" w:eastAsia="仿宋" w:cs="仿宋"/>
          <w:lang w:val="en-US"/>
        </w:rPr>
        <w:t>2、在中华人民共和国境内注册，且能承担本项目的供应商；</w:t>
      </w:r>
    </w:p>
    <w:p w14:paraId="4E358DE5">
      <w:pPr>
        <w:pStyle w:val="36"/>
        <w:spacing w:line="420" w:lineRule="exact"/>
        <w:ind w:firstLine="480" w:firstLineChars="200"/>
        <w:jc w:val="both"/>
        <w:rPr>
          <w:rFonts w:hint="eastAsia" w:ascii="仿宋" w:hAnsi="仿宋" w:eastAsia="仿宋" w:cs="仿宋"/>
          <w:lang w:val="en-US"/>
        </w:rPr>
      </w:pPr>
      <w:r>
        <w:rPr>
          <w:rFonts w:hint="eastAsia" w:ascii="仿宋" w:hAnsi="仿宋" w:eastAsia="仿宋" w:cs="仿宋"/>
          <w:lang w:val="en-US"/>
        </w:rPr>
        <w:t>3、未被“信用中国”（www.creditchina.gov.cn）、中国政府采购网（www.ccgp.gov.cn）列入失信被执行人、重大税收违法案件当事人名单、政府采购严重违法失信行为记录名单；</w:t>
      </w:r>
    </w:p>
    <w:p w14:paraId="45C2CDC9">
      <w:pPr>
        <w:pStyle w:val="36"/>
        <w:spacing w:line="420" w:lineRule="exact"/>
        <w:ind w:firstLine="480" w:firstLineChars="200"/>
        <w:rPr>
          <w:rFonts w:hint="eastAsia" w:ascii="仿宋" w:hAnsi="仿宋" w:eastAsia="仿宋" w:cs="仿宋"/>
          <w:lang w:val="en-US"/>
        </w:rPr>
      </w:pPr>
      <w:r>
        <w:rPr>
          <w:rFonts w:hint="eastAsia" w:ascii="仿宋" w:hAnsi="仿宋" w:eastAsia="仿宋" w:cs="仿宋"/>
          <w:lang w:val="en-US"/>
        </w:rPr>
        <w:t>4、落实政府采购政策需满足的资格要求：本项目属于专门面向中小企业采购的项目，要求供应商为中小企业；</w:t>
      </w:r>
    </w:p>
    <w:p w14:paraId="640BC8D0">
      <w:pPr>
        <w:pStyle w:val="36"/>
        <w:widowControl w:val="0"/>
        <w:spacing w:line="420" w:lineRule="exact"/>
        <w:ind w:firstLine="480" w:firstLineChars="200"/>
        <w:rPr>
          <w:rFonts w:hint="eastAsia" w:ascii="仿宋" w:hAnsi="仿宋" w:eastAsia="仿宋" w:cs="仿宋"/>
          <w:lang w:val="en-US"/>
        </w:rPr>
      </w:pPr>
      <w:r>
        <w:rPr>
          <w:rFonts w:hint="eastAsia" w:ascii="仿宋" w:hAnsi="仿宋" w:eastAsia="仿宋" w:cs="仿宋"/>
          <w:lang w:val="en-US"/>
        </w:rPr>
        <w:t>5、本项目谢绝联合体投标。</w:t>
      </w:r>
    </w:p>
    <w:p w14:paraId="4887AF05">
      <w:pPr>
        <w:pStyle w:val="36"/>
        <w:spacing w:line="420" w:lineRule="exact"/>
        <w:ind w:firstLine="480" w:firstLineChars="200"/>
        <w:rPr>
          <w:rFonts w:hint="eastAsia" w:ascii="仿宋" w:hAnsi="仿宋" w:eastAsia="仿宋" w:cs="仿宋"/>
          <w:lang w:val="en-US"/>
        </w:rPr>
      </w:pPr>
    </w:p>
    <w:p w14:paraId="6805FE98">
      <w:pPr>
        <w:pStyle w:val="36"/>
        <w:spacing w:line="420" w:lineRule="exact"/>
        <w:ind w:firstLine="480" w:firstLineChars="200"/>
        <w:rPr>
          <w:rFonts w:hint="eastAsia" w:ascii="仿宋" w:hAnsi="仿宋" w:eastAsia="仿宋" w:cs="仿宋"/>
          <w:lang w:val="en-US"/>
        </w:rPr>
      </w:pPr>
    </w:p>
    <w:p w14:paraId="646069F9">
      <w:pPr>
        <w:widowControl w:val="0"/>
        <w:adjustRightInd/>
        <w:snapToGrid/>
        <w:spacing w:after="0" w:line="420" w:lineRule="exact"/>
        <w:jc w:val="both"/>
        <w:rPr>
          <w:rFonts w:hint="eastAsia" w:ascii="仿宋" w:hAnsi="仿宋" w:eastAsia="仿宋" w:cs="仿宋"/>
          <w:b/>
          <w:sz w:val="24"/>
          <w:szCs w:val="20"/>
        </w:rPr>
      </w:pPr>
      <w:r>
        <w:rPr>
          <w:rFonts w:hint="eastAsia" w:ascii="仿宋" w:hAnsi="仿宋" w:eastAsia="仿宋" w:cs="仿宋"/>
          <w:b/>
          <w:sz w:val="24"/>
          <w:szCs w:val="20"/>
        </w:rPr>
        <w:t>三、获取采购文件</w:t>
      </w:r>
    </w:p>
    <w:p w14:paraId="062A953B">
      <w:pPr>
        <w:pStyle w:val="36"/>
        <w:spacing w:line="420" w:lineRule="exact"/>
        <w:ind w:firstLine="480" w:firstLineChars="200"/>
        <w:jc w:val="both"/>
        <w:rPr>
          <w:rFonts w:hint="eastAsia" w:ascii="仿宋" w:hAnsi="仿宋" w:eastAsia="仿宋" w:cs="仿宋"/>
          <w:szCs w:val="24"/>
        </w:rPr>
      </w:pPr>
      <w:r>
        <w:rPr>
          <w:rFonts w:hint="eastAsia" w:ascii="仿宋" w:hAnsi="仿宋" w:eastAsia="仿宋" w:cs="仿宋"/>
          <w:szCs w:val="24"/>
        </w:rPr>
        <w:t xml:space="preserve">1、获取时间：采购公告发布之日起至投标截止时间前； </w:t>
      </w:r>
    </w:p>
    <w:p w14:paraId="48E74018">
      <w:pPr>
        <w:pStyle w:val="36"/>
        <w:spacing w:line="420" w:lineRule="exact"/>
        <w:ind w:firstLine="480" w:firstLineChars="200"/>
        <w:jc w:val="both"/>
        <w:rPr>
          <w:rFonts w:hint="eastAsia" w:ascii="仿宋" w:hAnsi="仿宋" w:eastAsia="仿宋" w:cs="仿宋"/>
          <w:szCs w:val="24"/>
        </w:rPr>
      </w:pPr>
      <w:r>
        <w:rPr>
          <w:rFonts w:hint="eastAsia" w:ascii="仿宋" w:hAnsi="仿宋" w:eastAsia="仿宋" w:cs="仿宋"/>
          <w:szCs w:val="24"/>
        </w:rPr>
        <w:t xml:space="preserve">2、获取地点：浙江政府采购网（http://zfcg.czt.zj.gov.cn/）； </w:t>
      </w:r>
    </w:p>
    <w:p w14:paraId="4360B26B">
      <w:pPr>
        <w:pStyle w:val="36"/>
        <w:spacing w:line="420" w:lineRule="exact"/>
        <w:ind w:firstLine="480" w:firstLineChars="200"/>
        <w:jc w:val="both"/>
        <w:rPr>
          <w:rFonts w:hint="eastAsia" w:ascii="仿宋" w:hAnsi="仿宋" w:eastAsia="仿宋" w:cs="仿宋"/>
          <w:szCs w:val="24"/>
        </w:rPr>
      </w:pPr>
      <w:r>
        <w:rPr>
          <w:rFonts w:hint="eastAsia" w:ascii="仿宋" w:hAnsi="仿宋" w:eastAsia="仿宋" w:cs="仿宋"/>
          <w:szCs w:val="24"/>
        </w:rPr>
        <w:t>3、获取方式：潜在供应商通过“浙江政府采购网”在线获取（</w:t>
      </w:r>
      <w:r>
        <w:rPr>
          <w:rFonts w:hint="eastAsia" w:ascii="仿宋" w:hAnsi="仿宋" w:eastAsia="仿宋" w:cs="仿宋"/>
          <w:szCs w:val="24"/>
          <w:lang w:val="en-US"/>
        </w:rPr>
        <w:t>竞争性磋商</w:t>
      </w:r>
      <w:r>
        <w:rPr>
          <w:rFonts w:hint="eastAsia" w:ascii="仿宋" w:hAnsi="仿宋" w:eastAsia="仿宋" w:cs="仿宋"/>
          <w:szCs w:val="24"/>
        </w:rPr>
        <w:t>公告下方选取“潜在供应商”-“获取采购文件”），不提供纸质版采购文件。潜在供应商只有在“政府采购云平台”完成获取采购文件申请并下载了采购文件后才视作依法获取了采购文件；供应商获取</w:t>
      </w:r>
      <w:r>
        <w:rPr>
          <w:rFonts w:hint="eastAsia" w:ascii="仿宋" w:hAnsi="仿宋" w:eastAsia="仿宋" w:cs="仿宋"/>
          <w:szCs w:val="24"/>
          <w:lang w:val="en-US"/>
        </w:rPr>
        <w:t>采购</w:t>
      </w:r>
      <w:r>
        <w:rPr>
          <w:rFonts w:hint="eastAsia" w:ascii="仿宋" w:hAnsi="仿宋" w:eastAsia="仿宋" w:cs="仿宋"/>
          <w:szCs w:val="24"/>
        </w:rPr>
        <w:t xml:space="preserve">文件前应先完成“政府采购云平台”的账号注册同时办理CA领取。 </w:t>
      </w:r>
    </w:p>
    <w:p w14:paraId="71F57F4C">
      <w:pPr>
        <w:pStyle w:val="36"/>
        <w:spacing w:line="420" w:lineRule="exact"/>
        <w:ind w:firstLine="480" w:firstLineChars="200"/>
        <w:jc w:val="both"/>
        <w:rPr>
          <w:rFonts w:hint="eastAsia" w:ascii="仿宋" w:hAnsi="仿宋" w:eastAsia="仿宋" w:cs="仿宋"/>
          <w:szCs w:val="24"/>
        </w:rPr>
      </w:pPr>
      <w:r>
        <w:rPr>
          <w:rFonts w:hint="eastAsia" w:ascii="仿宋" w:hAnsi="仿宋" w:eastAsia="仿宋" w:cs="仿宋"/>
          <w:szCs w:val="24"/>
        </w:rPr>
        <w:t>4、</w:t>
      </w:r>
      <w:r>
        <w:rPr>
          <w:rFonts w:hint="eastAsia" w:ascii="仿宋" w:hAnsi="仿宋" w:eastAsia="仿宋" w:cs="仿宋"/>
          <w:szCs w:val="24"/>
          <w:lang w:val="en-US"/>
        </w:rPr>
        <w:t>售价</w:t>
      </w:r>
      <w:r>
        <w:rPr>
          <w:rFonts w:hint="eastAsia" w:ascii="仿宋" w:hAnsi="仿宋" w:eastAsia="仿宋" w:cs="仿宋"/>
          <w:szCs w:val="24"/>
        </w:rPr>
        <w:t>：</w:t>
      </w:r>
      <w:r>
        <w:rPr>
          <w:rFonts w:hint="eastAsia" w:ascii="仿宋" w:hAnsi="仿宋" w:eastAsia="仿宋" w:cs="仿宋"/>
          <w:szCs w:val="24"/>
          <w:lang w:val="en-US"/>
        </w:rPr>
        <w:t>本项目不收取工本费</w:t>
      </w:r>
      <w:r>
        <w:rPr>
          <w:rFonts w:hint="eastAsia" w:ascii="仿宋" w:hAnsi="仿宋" w:eastAsia="仿宋" w:cs="仿宋"/>
          <w:szCs w:val="24"/>
        </w:rPr>
        <w:t xml:space="preserve">； </w:t>
      </w:r>
    </w:p>
    <w:p w14:paraId="615B88C2">
      <w:pPr>
        <w:pStyle w:val="36"/>
        <w:spacing w:line="420" w:lineRule="exact"/>
        <w:ind w:firstLine="480" w:firstLineChars="200"/>
        <w:jc w:val="both"/>
        <w:rPr>
          <w:rFonts w:hint="eastAsia" w:ascii="仿宋" w:hAnsi="仿宋" w:eastAsia="仿宋" w:cs="仿宋"/>
          <w:szCs w:val="24"/>
        </w:rPr>
      </w:pPr>
      <w:r>
        <w:rPr>
          <w:rFonts w:hint="eastAsia" w:ascii="仿宋" w:hAnsi="仿宋" w:eastAsia="仿宋" w:cs="仿宋"/>
          <w:szCs w:val="24"/>
        </w:rPr>
        <w:t xml:space="preserve">5、提示： </w:t>
      </w:r>
    </w:p>
    <w:p w14:paraId="234101C0">
      <w:pPr>
        <w:pStyle w:val="36"/>
        <w:spacing w:line="420" w:lineRule="exact"/>
        <w:ind w:firstLine="480" w:firstLineChars="200"/>
        <w:jc w:val="both"/>
        <w:rPr>
          <w:rFonts w:hint="eastAsia" w:ascii="仿宋" w:hAnsi="仿宋" w:eastAsia="仿宋" w:cs="仿宋"/>
          <w:szCs w:val="24"/>
        </w:rPr>
      </w:pPr>
      <w:r>
        <w:rPr>
          <w:rFonts w:hint="eastAsia" w:ascii="仿宋" w:hAnsi="仿宋" w:eastAsia="仿宋" w:cs="仿宋"/>
          <w:szCs w:val="24"/>
          <w:lang w:val="en-US"/>
        </w:rPr>
        <w:t>竞争性磋商</w:t>
      </w:r>
      <w:r>
        <w:rPr>
          <w:rFonts w:hint="eastAsia" w:ascii="仿宋" w:hAnsi="仿宋" w:eastAsia="仿宋" w:cs="仿宋"/>
          <w:szCs w:val="24"/>
        </w:rPr>
        <w:t>公告下方的“游客”-“浏览采购文件”仅供阅览使用，不视作依法获取采购文件；</w:t>
      </w:r>
    </w:p>
    <w:p w14:paraId="7EDD2FB1">
      <w:pPr>
        <w:pStyle w:val="36"/>
        <w:spacing w:line="420" w:lineRule="exact"/>
        <w:ind w:firstLine="480" w:firstLineChars="200"/>
        <w:jc w:val="both"/>
        <w:rPr>
          <w:rFonts w:hint="eastAsia" w:ascii="仿宋" w:hAnsi="仿宋" w:eastAsia="仿宋" w:cs="仿宋"/>
          <w:szCs w:val="24"/>
        </w:rPr>
      </w:pPr>
      <w:r>
        <w:rPr>
          <w:rFonts w:hint="eastAsia" w:ascii="仿宋" w:hAnsi="仿宋" w:eastAsia="仿宋" w:cs="仿宋"/>
          <w:szCs w:val="24"/>
        </w:rPr>
        <w:t>请供应商按上述要求获取</w:t>
      </w:r>
      <w:r>
        <w:rPr>
          <w:rFonts w:hint="eastAsia" w:ascii="仿宋" w:hAnsi="仿宋" w:eastAsia="仿宋" w:cs="仿宋"/>
          <w:szCs w:val="24"/>
          <w:lang w:val="en-US"/>
        </w:rPr>
        <w:t>采购</w:t>
      </w:r>
      <w:r>
        <w:rPr>
          <w:rFonts w:hint="eastAsia" w:ascii="仿宋" w:hAnsi="仿宋" w:eastAsia="仿宋" w:cs="仿宋"/>
          <w:szCs w:val="24"/>
        </w:rPr>
        <w:t>文件，如未在“政采云”系统内完成相关流程，引起的投标无效责任自负。</w:t>
      </w:r>
    </w:p>
    <w:p w14:paraId="6E442838">
      <w:pPr>
        <w:widowControl w:val="0"/>
        <w:adjustRightInd/>
        <w:snapToGrid/>
        <w:spacing w:after="0" w:line="420" w:lineRule="exact"/>
        <w:jc w:val="both"/>
        <w:rPr>
          <w:rFonts w:hint="eastAsia" w:ascii="仿宋" w:hAnsi="仿宋" w:eastAsia="仿宋" w:cs="仿宋"/>
          <w:b/>
          <w:sz w:val="24"/>
          <w:szCs w:val="20"/>
        </w:rPr>
      </w:pPr>
      <w:r>
        <w:rPr>
          <w:rFonts w:hint="eastAsia" w:ascii="仿宋" w:hAnsi="仿宋" w:eastAsia="仿宋" w:cs="仿宋"/>
          <w:b/>
          <w:sz w:val="24"/>
          <w:szCs w:val="20"/>
        </w:rPr>
        <w:t>四、响应文件提交</w:t>
      </w:r>
    </w:p>
    <w:p w14:paraId="7BCCDE17">
      <w:pPr>
        <w:pStyle w:val="36"/>
        <w:spacing w:line="420" w:lineRule="exact"/>
        <w:ind w:firstLine="480" w:firstLineChars="200"/>
        <w:jc w:val="both"/>
        <w:rPr>
          <w:rFonts w:hint="eastAsia" w:ascii="仿宋" w:hAnsi="仿宋" w:eastAsia="仿宋" w:cs="仿宋"/>
          <w:szCs w:val="24"/>
        </w:rPr>
      </w:pPr>
      <w:r>
        <w:rPr>
          <w:rFonts w:hint="eastAsia" w:ascii="仿宋" w:hAnsi="仿宋" w:eastAsia="仿宋" w:cs="仿宋"/>
          <w:szCs w:val="24"/>
          <w:lang w:val="en-US"/>
        </w:rPr>
        <w:t>1、</w:t>
      </w:r>
      <w:r>
        <w:rPr>
          <w:rFonts w:hint="eastAsia" w:ascii="仿宋" w:hAnsi="仿宋" w:eastAsia="仿宋" w:cs="仿宋"/>
          <w:szCs w:val="24"/>
        </w:rPr>
        <w:t>截止时间：</w:t>
      </w:r>
      <w:r>
        <w:rPr>
          <w:rFonts w:hint="eastAsia" w:ascii="仿宋" w:hAnsi="仿宋" w:eastAsia="仿宋" w:cs="仿宋"/>
          <w:b/>
          <w:bCs/>
          <w:szCs w:val="24"/>
        </w:rPr>
        <w:t>202</w:t>
      </w:r>
      <w:r>
        <w:rPr>
          <w:rFonts w:hint="eastAsia" w:ascii="仿宋" w:hAnsi="仿宋" w:eastAsia="仿宋" w:cs="仿宋"/>
          <w:b/>
          <w:bCs/>
          <w:szCs w:val="24"/>
          <w:lang w:val="en-US"/>
        </w:rPr>
        <w:t>5</w:t>
      </w:r>
      <w:r>
        <w:rPr>
          <w:rFonts w:hint="eastAsia" w:ascii="仿宋" w:hAnsi="仿宋" w:eastAsia="仿宋" w:cs="仿宋"/>
          <w:b/>
          <w:bCs/>
          <w:szCs w:val="24"/>
        </w:rPr>
        <w:t>年</w:t>
      </w:r>
      <w:r>
        <w:rPr>
          <w:rFonts w:hint="eastAsia" w:ascii="仿宋" w:hAnsi="仿宋" w:eastAsia="仿宋" w:cs="仿宋"/>
          <w:b/>
          <w:bCs/>
          <w:szCs w:val="24"/>
          <w:u w:val="single"/>
          <w:lang w:val="en-US"/>
        </w:rPr>
        <w:t xml:space="preserve">  </w:t>
      </w:r>
      <w:r>
        <w:rPr>
          <w:rFonts w:hint="eastAsia" w:ascii="仿宋" w:hAnsi="仿宋" w:eastAsia="仿宋" w:cs="仿宋"/>
          <w:b/>
          <w:bCs/>
          <w:szCs w:val="24"/>
          <w:u w:val="single"/>
          <w:lang w:val="en-US" w:eastAsia="zh-CN"/>
        </w:rPr>
        <w:t>3</w:t>
      </w:r>
      <w:r>
        <w:rPr>
          <w:rFonts w:hint="eastAsia" w:ascii="仿宋" w:hAnsi="仿宋" w:eastAsia="仿宋" w:cs="仿宋"/>
          <w:b/>
          <w:bCs/>
          <w:szCs w:val="24"/>
          <w:u w:val="single"/>
          <w:lang w:val="en-US"/>
        </w:rPr>
        <w:t xml:space="preserve">  </w:t>
      </w:r>
      <w:r>
        <w:rPr>
          <w:rFonts w:hint="eastAsia" w:ascii="仿宋" w:hAnsi="仿宋" w:eastAsia="仿宋" w:cs="仿宋"/>
          <w:b/>
          <w:bCs/>
          <w:szCs w:val="24"/>
        </w:rPr>
        <w:t>月</w:t>
      </w:r>
      <w:r>
        <w:rPr>
          <w:rFonts w:hint="eastAsia" w:ascii="仿宋" w:hAnsi="仿宋" w:eastAsia="仿宋" w:cs="仿宋"/>
          <w:b/>
          <w:bCs/>
          <w:szCs w:val="24"/>
          <w:u w:val="single"/>
          <w:lang w:val="en-US"/>
        </w:rPr>
        <w:t xml:space="preserve">   </w:t>
      </w:r>
      <w:r>
        <w:rPr>
          <w:rFonts w:hint="eastAsia" w:ascii="仿宋" w:hAnsi="仿宋" w:eastAsia="仿宋" w:cs="仿宋"/>
          <w:b/>
          <w:bCs/>
          <w:szCs w:val="24"/>
          <w:u w:val="single"/>
          <w:lang w:val="en-US" w:eastAsia="zh-CN"/>
        </w:rPr>
        <w:t>10</w:t>
      </w:r>
      <w:r>
        <w:rPr>
          <w:rFonts w:hint="eastAsia" w:ascii="仿宋" w:hAnsi="仿宋" w:eastAsia="仿宋" w:cs="仿宋"/>
          <w:b/>
          <w:bCs/>
          <w:szCs w:val="24"/>
          <w:u w:val="single"/>
          <w:lang w:val="en-US"/>
        </w:rPr>
        <w:t xml:space="preserve">  </w:t>
      </w:r>
      <w:r>
        <w:rPr>
          <w:rFonts w:hint="eastAsia" w:ascii="仿宋" w:hAnsi="仿宋" w:eastAsia="仿宋" w:cs="仿宋"/>
          <w:b/>
          <w:bCs/>
          <w:szCs w:val="24"/>
        </w:rPr>
        <w:t>日</w:t>
      </w:r>
      <w:r>
        <w:rPr>
          <w:rFonts w:hint="eastAsia" w:ascii="仿宋" w:hAnsi="仿宋" w:eastAsia="仿宋" w:cs="仿宋"/>
          <w:b/>
          <w:bCs/>
          <w:szCs w:val="24"/>
          <w:u w:val="single"/>
          <w:lang w:val="en-US"/>
        </w:rPr>
        <w:t xml:space="preserve">  9  </w:t>
      </w:r>
      <w:r>
        <w:rPr>
          <w:rFonts w:hint="eastAsia" w:ascii="仿宋" w:hAnsi="仿宋" w:eastAsia="仿宋" w:cs="仿宋"/>
          <w:b/>
          <w:bCs/>
          <w:szCs w:val="24"/>
        </w:rPr>
        <w:t>时</w:t>
      </w:r>
      <w:r>
        <w:rPr>
          <w:rFonts w:hint="eastAsia" w:ascii="仿宋" w:hAnsi="仿宋" w:eastAsia="仿宋" w:cs="仿宋"/>
          <w:b/>
          <w:bCs/>
          <w:szCs w:val="24"/>
          <w:u w:val="single"/>
          <w:lang w:val="en-US"/>
        </w:rPr>
        <w:t xml:space="preserve">  30  </w:t>
      </w:r>
      <w:r>
        <w:rPr>
          <w:rFonts w:hint="eastAsia" w:ascii="仿宋" w:hAnsi="仿宋" w:eastAsia="仿宋" w:cs="仿宋"/>
          <w:b/>
          <w:bCs/>
          <w:szCs w:val="24"/>
        </w:rPr>
        <w:t>分（北京时间）</w:t>
      </w:r>
    </w:p>
    <w:p w14:paraId="614DDAFE">
      <w:pPr>
        <w:pStyle w:val="36"/>
        <w:spacing w:line="420" w:lineRule="exact"/>
        <w:ind w:firstLine="480" w:firstLineChars="200"/>
        <w:jc w:val="both"/>
        <w:rPr>
          <w:rFonts w:hint="eastAsia" w:ascii="仿宋" w:hAnsi="仿宋" w:eastAsia="仿宋" w:cs="仿宋"/>
          <w:szCs w:val="24"/>
        </w:rPr>
      </w:pPr>
      <w:r>
        <w:rPr>
          <w:rFonts w:hint="eastAsia" w:ascii="仿宋" w:hAnsi="仿宋" w:eastAsia="仿宋" w:cs="仿宋"/>
          <w:szCs w:val="24"/>
          <w:lang w:val="en-US"/>
        </w:rPr>
        <w:t>2、</w:t>
      </w:r>
      <w:r>
        <w:rPr>
          <w:rFonts w:hint="eastAsia" w:ascii="仿宋" w:hAnsi="仿宋" w:eastAsia="仿宋" w:cs="仿宋"/>
          <w:szCs w:val="24"/>
        </w:rPr>
        <w:t>地点：</w:t>
      </w:r>
      <w:r>
        <w:rPr>
          <w:rFonts w:hint="eastAsia" w:ascii="仿宋" w:hAnsi="仿宋" w:eastAsia="仿宋" w:cs="仿宋"/>
          <w:kern w:val="2"/>
          <w:szCs w:val="24"/>
        </w:rPr>
        <w:t>衢州市衢江区公共资源交易中心（振兴东路268号</w:t>
      </w:r>
      <w:r>
        <w:rPr>
          <w:rFonts w:hint="eastAsia" w:ascii="仿宋" w:hAnsi="仿宋" w:eastAsia="仿宋" w:cs="仿宋"/>
          <w:kern w:val="2"/>
          <w:szCs w:val="24"/>
          <w:lang w:val="en-US"/>
        </w:rPr>
        <w:t>六</w:t>
      </w:r>
      <w:r>
        <w:rPr>
          <w:rFonts w:hint="eastAsia" w:ascii="仿宋" w:hAnsi="仿宋" w:eastAsia="仿宋" w:cs="仿宋"/>
          <w:kern w:val="2"/>
          <w:szCs w:val="24"/>
        </w:rPr>
        <w:t>楼）的</w:t>
      </w:r>
      <w:r>
        <w:rPr>
          <w:rFonts w:hint="eastAsia" w:ascii="仿宋" w:hAnsi="仿宋" w:eastAsia="仿宋" w:cs="仿宋"/>
          <w:b/>
          <w:bCs/>
          <w:kern w:val="2"/>
          <w:szCs w:val="24"/>
          <w:u w:val="single"/>
        </w:rPr>
        <w:t xml:space="preserve"> </w:t>
      </w:r>
      <w:r>
        <w:rPr>
          <w:rFonts w:hint="eastAsia" w:ascii="仿宋" w:hAnsi="仿宋" w:eastAsia="仿宋" w:cs="仿宋"/>
          <w:b/>
          <w:bCs/>
          <w:kern w:val="2"/>
          <w:szCs w:val="24"/>
          <w:u w:val="single"/>
          <w:lang w:val="en-US"/>
        </w:rPr>
        <w:t xml:space="preserve"> </w:t>
      </w:r>
      <w:r>
        <w:rPr>
          <w:rFonts w:hint="eastAsia" w:ascii="仿宋" w:hAnsi="仿宋" w:eastAsia="仿宋" w:cs="仿宋"/>
          <w:b/>
          <w:bCs/>
          <w:kern w:val="2"/>
          <w:szCs w:val="24"/>
          <w:u w:val="single"/>
          <w:lang w:val="en-US" w:eastAsia="zh-CN"/>
        </w:rPr>
        <w:t>3</w:t>
      </w:r>
      <w:r>
        <w:rPr>
          <w:rFonts w:hint="eastAsia" w:ascii="仿宋" w:hAnsi="仿宋" w:eastAsia="仿宋" w:cs="仿宋"/>
          <w:b/>
          <w:bCs/>
          <w:kern w:val="2"/>
          <w:szCs w:val="24"/>
          <w:u w:val="single"/>
          <w:lang w:val="en-US"/>
        </w:rPr>
        <w:t xml:space="preserve">  </w:t>
      </w:r>
      <w:r>
        <w:rPr>
          <w:rFonts w:hint="eastAsia" w:ascii="仿宋" w:hAnsi="仿宋" w:eastAsia="仿宋" w:cs="仿宋"/>
          <w:kern w:val="2"/>
          <w:szCs w:val="24"/>
        </w:rPr>
        <w:t>号开标厅开标</w:t>
      </w:r>
      <w:r>
        <w:rPr>
          <w:rFonts w:hint="eastAsia" w:ascii="仿宋" w:hAnsi="仿宋" w:eastAsia="仿宋" w:cs="仿宋"/>
          <w:szCs w:val="24"/>
        </w:rPr>
        <w:t>；本项目同步在“政府采购云平台（www.zcygov.cn）”在线开标。</w:t>
      </w:r>
    </w:p>
    <w:p w14:paraId="2C4F0BD6">
      <w:pPr>
        <w:widowControl w:val="0"/>
        <w:adjustRightInd/>
        <w:snapToGrid/>
        <w:spacing w:after="0" w:line="420" w:lineRule="exact"/>
        <w:ind w:firstLine="480" w:firstLineChars="200"/>
        <w:jc w:val="both"/>
        <w:rPr>
          <w:rFonts w:hint="eastAsia" w:ascii="仿宋" w:hAnsi="仿宋" w:eastAsia="仿宋" w:cs="仿宋"/>
          <w:szCs w:val="24"/>
        </w:rPr>
      </w:pPr>
      <w:r>
        <w:rPr>
          <w:rFonts w:hint="eastAsia" w:ascii="仿宋" w:hAnsi="仿宋" w:eastAsia="仿宋" w:cs="仿宋"/>
          <w:kern w:val="2"/>
          <w:sz w:val="24"/>
          <w:szCs w:val="24"/>
        </w:rPr>
        <w:t>注：投标人应当在</w:t>
      </w:r>
      <w:r>
        <w:rPr>
          <w:rFonts w:hint="eastAsia" w:ascii="仿宋" w:hAnsi="仿宋" w:eastAsia="仿宋" w:cs="仿宋"/>
          <w:b/>
          <w:bCs/>
          <w:sz w:val="24"/>
          <w:szCs w:val="24"/>
        </w:rPr>
        <w:t>2025年</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u w:val="single"/>
          <w:lang w:val="en-US" w:eastAsia="zh-CN"/>
        </w:rPr>
        <w:t>3</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月</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u w:val="single"/>
          <w:lang w:val="en-US" w:eastAsia="zh-CN"/>
        </w:rPr>
        <w:t>10</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日</w:t>
      </w:r>
      <w:r>
        <w:rPr>
          <w:rFonts w:hint="eastAsia" w:ascii="仿宋" w:hAnsi="仿宋" w:eastAsia="仿宋" w:cs="仿宋"/>
          <w:b/>
          <w:bCs/>
          <w:sz w:val="24"/>
          <w:szCs w:val="24"/>
          <w:u w:val="single"/>
        </w:rPr>
        <w:t xml:space="preserve"> 9 </w:t>
      </w:r>
      <w:r>
        <w:rPr>
          <w:rFonts w:hint="eastAsia" w:ascii="仿宋" w:hAnsi="仿宋" w:eastAsia="仿宋" w:cs="仿宋"/>
          <w:b/>
          <w:bCs/>
          <w:sz w:val="24"/>
          <w:szCs w:val="24"/>
        </w:rPr>
        <w:t>时</w:t>
      </w:r>
      <w:r>
        <w:rPr>
          <w:rFonts w:hint="eastAsia" w:ascii="仿宋" w:hAnsi="仿宋" w:eastAsia="仿宋" w:cs="仿宋"/>
          <w:b/>
          <w:bCs/>
          <w:sz w:val="24"/>
          <w:szCs w:val="24"/>
          <w:u w:val="single"/>
        </w:rPr>
        <w:t xml:space="preserve"> 30  </w:t>
      </w:r>
      <w:r>
        <w:rPr>
          <w:rFonts w:hint="eastAsia" w:ascii="仿宋" w:hAnsi="仿宋" w:eastAsia="仿宋" w:cs="仿宋"/>
          <w:b/>
          <w:bCs/>
          <w:sz w:val="24"/>
          <w:szCs w:val="24"/>
        </w:rPr>
        <w:t>分</w:t>
      </w:r>
      <w:r>
        <w:rPr>
          <w:rFonts w:hint="eastAsia" w:ascii="仿宋" w:hAnsi="仿宋" w:eastAsia="仿宋" w:cs="仿宋"/>
          <w:kern w:val="2"/>
          <w:sz w:val="24"/>
          <w:szCs w:val="24"/>
        </w:rPr>
        <w:t>前将装有电子备份投标文件的光盘或U盘密封邮寄到衢州胜锦工程项目管理有限公司（衢州市衢江区樟潭街道东迹大道414号德信君宸10号楼三单元202室，翁女士收）或以加密压缩文件邮件形式发送至邮箱：1694623308@qq.com，逾期送达或未密封将被拒收。如投标人未在投标截止时间前完成电子投标文件的传输递交，其电子备份投标文件也将退还。</w:t>
      </w:r>
    </w:p>
    <w:p w14:paraId="59FBDFBE">
      <w:pPr>
        <w:widowControl w:val="0"/>
        <w:adjustRightInd/>
        <w:snapToGrid/>
        <w:spacing w:after="0" w:line="420" w:lineRule="exact"/>
        <w:jc w:val="both"/>
        <w:rPr>
          <w:rFonts w:hint="eastAsia" w:ascii="仿宋" w:hAnsi="仿宋" w:eastAsia="仿宋" w:cs="仿宋"/>
          <w:b/>
          <w:sz w:val="24"/>
          <w:szCs w:val="20"/>
        </w:rPr>
      </w:pPr>
      <w:r>
        <w:rPr>
          <w:rFonts w:hint="eastAsia" w:ascii="仿宋" w:hAnsi="仿宋" w:eastAsia="仿宋" w:cs="仿宋"/>
          <w:b/>
          <w:sz w:val="24"/>
          <w:szCs w:val="20"/>
        </w:rPr>
        <w:t>五、开启：</w:t>
      </w:r>
    </w:p>
    <w:p w14:paraId="67A86F50">
      <w:pPr>
        <w:pStyle w:val="36"/>
        <w:spacing w:line="420" w:lineRule="exact"/>
        <w:ind w:firstLine="480" w:firstLineChars="200"/>
        <w:jc w:val="both"/>
        <w:rPr>
          <w:rFonts w:hint="eastAsia" w:ascii="仿宋" w:hAnsi="仿宋" w:eastAsia="仿宋" w:cs="仿宋"/>
          <w:szCs w:val="24"/>
        </w:rPr>
      </w:pPr>
      <w:r>
        <w:rPr>
          <w:rFonts w:hint="eastAsia" w:ascii="仿宋" w:hAnsi="仿宋" w:eastAsia="仿宋" w:cs="仿宋"/>
          <w:szCs w:val="24"/>
          <w:lang w:val="en-US"/>
        </w:rPr>
        <w:t>1、</w:t>
      </w:r>
      <w:r>
        <w:rPr>
          <w:rFonts w:hint="eastAsia" w:ascii="仿宋" w:hAnsi="仿宋" w:eastAsia="仿宋" w:cs="仿宋"/>
          <w:szCs w:val="24"/>
        </w:rPr>
        <w:t>时间：</w:t>
      </w:r>
      <w:r>
        <w:rPr>
          <w:rFonts w:hint="eastAsia" w:ascii="仿宋" w:hAnsi="仿宋" w:eastAsia="仿宋" w:cs="仿宋"/>
          <w:b/>
          <w:bCs/>
          <w:szCs w:val="24"/>
        </w:rPr>
        <w:t>202</w:t>
      </w:r>
      <w:r>
        <w:rPr>
          <w:rFonts w:hint="eastAsia" w:ascii="仿宋" w:hAnsi="仿宋" w:eastAsia="仿宋" w:cs="仿宋"/>
          <w:b/>
          <w:bCs/>
          <w:szCs w:val="24"/>
          <w:lang w:val="en-US"/>
        </w:rPr>
        <w:t>5</w:t>
      </w:r>
      <w:r>
        <w:rPr>
          <w:rFonts w:hint="eastAsia" w:ascii="仿宋" w:hAnsi="仿宋" w:eastAsia="仿宋" w:cs="仿宋"/>
          <w:b/>
          <w:bCs/>
          <w:szCs w:val="24"/>
        </w:rPr>
        <w:t>年</w:t>
      </w:r>
      <w:r>
        <w:rPr>
          <w:rFonts w:hint="eastAsia" w:ascii="仿宋" w:hAnsi="仿宋" w:eastAsia="仿宋" w:cs="仿宋"/>
          <w:b/>
          <w:bCs/>
          <w:szCs w:val="24"/>
          <w:u w:val="single"/>
          <w:lang w:val="en-US"/>
        </w:rPr>
        <w:t xml:space="preserve"> </w:t>
      </w:r>
      <w:r>
        <w:rPr>
          <w:rFonts w:hint="eastAsia" w:ascii="仿宋" w:hAnsi="仿宋" w:eastAsia="仿宋" w:cs="仿宋"/>
          <w:b/>
          <w:bCs/>
          <w:szCs w:val="24"/>
          <w:u w:val="single"/>
          <w:lang w:val="en-US" w:eastAsia="zh-CN"/>
        </w:rPr>
        <w:t>3</w:t>
      </w:r>
      <w:r>
        <w:rPr>
          <w:rFonts w:hint="eastAsia" w:ascii="仿宋" w:hAnsi="仿宋" w:eastAsia="仿宋" w:cs="仿宋"/>
          <w:b/>
          <w:bCs/>
          <w:szCs w:val="24"/>
          <w:u w:val="single"/>
          <w:lang w:val="en-US"/>
        </w:rPr>
        <w:t xml:space="preserve"> </w:t>
      </w:r>
      <w:r>
        <w:rPr>
          <w:rFonts w:hint="eastAsia" w:ascii="仿宋" w:hAnsi="仿宋" w:eastAsia="仿宋" w:cs="仿宋"/>
          <w:b/>
          <w:bCs/>
          <w:szCs w:val="24"/>
        </w:rPr>
        <w:t>月</w:t>
      </w:r>
      <w:r>
        <w:rPr>
          <w:rFonts w:hint="eastAsia" w:ascii="仿宋" w:hAnsi="仿宋" w:eastAsia="仿宋" w:cs="仿宋"/>
          <w:b/>
          <w:bCs/>
          <w:szCs w:val="24"/>
          <w:u w:val="single"/>
          <w:lang w:val="en-US"/>
        </w:rPr>
        <w:t xml:space="preserve">   </w:t>
      </w:r>
      <w:r>
        <w:rPr>
          <w:rFonts w:hint="eastAsia" w:ascii="仿宋" w:hAnsi="仿宋" w:eastAsia="仿宋" w:cs="仿宋"/>
          <w:b/>
          <w:bCs/>
          <w:szCs w:val="24"/>
          <w:u w:val="single"/>
          <w:lang w:val="en-US" w:eastAsia="zh-CN"/>
        </w:rPr>
        <w:t>10</w:t>
      </w:r>
      <w:r>
        <w:rPr>
          <w:rFonts w:hint="eastAsia" w:ascii="仿宋" w:hAnsi="仿宋" w:eastAsia="仿宋" w:cs="仿宋"/>
          <w:b/>
          <w:bCs/>
          <w:szCs w:val="24"/>
          <w:u w:val="single"/>
          <w:lang w:val="en-US"/>
        </w:rPr>
        <w:t xml:space="preserve"> </w:t>
      </w:r>
      <w:r>
        <w:rPr>
          <w:rFonts w:hint="eastAsia" w:ascii="仿宋" w:hAnsi="仿宋" w:eastAsia="仿宋" w:cs="仿宋"/>
          <w:b/>
          <w:bCs/>
          <w:szCs w:val="24"/>
        </w:rPr>
        <w:t>日</w:t>
      </w:r>
      <w:r>
        <w:rPr>
          <w:rFonts w:hint="eastAsia" w:ascii="仿宋" w:hAnsi="仿宋" w:eastAsia="仿宋" w:cs="仿宋"/>
          <w:b/>
          <w:bCs/>
          <w:szCs w:val="24"/>
          <w:u w:val="single"/>
          <w:lang w:val="en-US"/>
        </w:rPr>
        <w:t xml:space="preserve">  9  </w:t>
      </w:r>
      <w:r>
        <w:rPr>
          <w:rFonts w:hint="eastAsia" w:ascii="仿宋" w:hAnsi="仿宋" w:eastAsia="仿宋" w:cs="仿宋"/>
          <w:b/>
          <w:bCs/>
          <w:szCs w:val="24"/>
        </w:rPr>
        <w:t>时</w:t>
      </w:r>
      <w:r>
        <w:rPr>
          <w:rFonts w:hint="eastAsia" w:ascii="仿宋" w:hAnsi="仿宋" w:eastAsia="仿宋" w:cs="仿宋"/>
          <w:b/>
          <w:bCs/>
          <w:szCs w:val="24"/>
          <w:u w:val="single"/>
          <w:lang w:val="en-US"/>
        </w:rPr>
        <w:t xml:space="preserve">  30  </w:t>
      </w:r>
      <w:r>
        <w:rPr>
          <w:rFonts w:hint="eastAsia" w:ascii="仿宋" w:hAnsi="仿宋" w:eastAsia="仿宋" w:cs="仿宋"/>
          <w:b/>
          <w:bCs/>
          <w:szCs w:val="24"/>
        </w:rPr>
        <w:t>分（北京时间）</w:t>
      </w:r>
    </w:p>
    <w:p w14:paraId="366096F0">
      <w:pPr>
        <w:pStyle w:val="36"/>
        <w:spacing w:line="420" w:lineRule="exact"/>
        <w:ind w:firstLine="480" w:firstLineChars="200"/>
        <w:jc w:val="both"/>
        <w:rPr>
          <w:rFonts w:hint="eastAsia" w:ascii="仿宋" w:hAnsi="仿宋" w:eastAsia="仿宋" w:cs="仿宋"/>
          <w:szCs w:val="24"/>
        </w:rPr>
      </w:pPr>
      <w:r>
        <w:rPr>
          <w:rFonts w:hint="eastAsia" w:ascii="仿宋" w:hAnsi="仿宋" w:eastAsia="仿宋" w:cs="仿宋"/>
          <w:szCs w:val="24"/>
          <w:lang w:val="en-US"/>
        </w:rPr>
        <w:t>2、</w:t>
      </w:r>
      <w:r>
        <w:rPr>
          <w:rFonts w:hint="eastAsia" w:ascii="仿宋" w:hAnsi="仿宋" w:eastAsia="仿宋" w:cs="仿宋"/>
          <w:szCs w:val="24"/>
        </w:rPr>
        <w:t>地点：衢州市衢江区公共资源交易中心（振兴东路268号</w:t>
      </w:r>
      <w:r>
        <w:rPr>
          <w:rFonts w:hint="eastAsia" w:ascii="仿宋" w:hAnsi="仿宋" w:eastAsia="仿宋" w:cs="仿宋"/>
          <w:szCs w:val="24"/>
          <w:lang w:val="en-US"/>
        </w:rPr>
        <w:t>六</w:t>
      </w:r>
      <w:r>
        <w:rPr>
          <w:rFonts w:hint="eastAsia" w:ascii="仿宋" w:hAnsi="仿宋" w:eastAsia="仿宋" w:cs="仿宋"/>
          <w:szCs w:val="24"/>
        </w:rPr>
        <w:t>楼）的</w:t>
      </w:r>
      <w:r>
        <w:rPr>
          <w:rFonts w:hint="eastAsia" w:ascii="仿宋" w:hAnsi="仿宋" w:eastAsia="仿宋" w:cs="仿宋"/>
          <w:szCs w:val="24"/>
          <w:u w:val="single"/>
        </w:rPr>
        <w:t xml:space="preserve"> </w:t>
      </w:r>
      <w:r>
        <w:rPr>
          <w:rFonts w:hint="eastAsia" w:ascii="仿宋" w:hAnsi="仿宋" w:eastAsia="仿宋" w:cs="仿宋"/>
          <w:szCs w:val="24"/>
          <w:u w:val="single"/>
          <w:lang w:val="en-US" w:eastAsia="zh-CN"/>
        </w:rPr>
        <w:t>3</w:t>
      </w:r>
      <w:r>
        <w:rPr>
          <w:rFonts w:hint="eastAsia" w:ascii="仿宋" w:hAnsi="仿宋" w:eastAsia="仿宋" w:cs="仿宋"/>
          <w:szCs w:val="24"/>
          <w:u w:val="single"/>
          <w:lang w:val="en-US"/>
        </w:rPr>
        <w:t xml:space="preserve"> </w:t>
      </w:r>
      <w:r>
        <w:rPr>
          <w:rFonts w:hint="eastAsia" w:ascii="仿宋" w:hAnsi="仿宋" w:eastAsia="仿宋" w:cs="仿宋"/>
          <w:szCs w:val="24"/>
        </w:rPr>
        <w:t>号开标厅开标；本项目同步在“政府采购云平台（www.zcygov.cn）”在线开标。</w:t>
      </w:r>
    </w:p>
    <w:p w14:paraId="0B2862C7">
      <w:pPr>
        <w:widowControl w:val="0"/>
        <w:adjustRightInd/>
        <w:snapToGrid/>
        <w:spacing w:after="0" w:line="420" w:lineRule="exact"/>
        <w:jc w:val="both"/>
        <w:rPr>
          <w:rFonts w:hint="eastAsia" w:ascii="仿宋" w:hAnsi="仿宋" w:eastAsia="仿宋" w:cs="仿宋"/>
          <w:b/>
          <w:sz w:val="24"/>
          <w:szCs w:val="20"/>
        </w:rPr>
      </w:pPr>
      <w:r>
        <w:rPr>
          <w:rFonts w:hint="eastAsia" w:ascii="仿宋" w:hAnsi="仿宋" w:eastAsia="仿宋" w:cs="仿宋"/>
          <w:b/>
          <w:sz w:val="24"/>
          <w:szCs w:val="20"/>
        </w:rPr>
        <w:t>六、公告期限</w:t>
      </w:r>
    </w:p>
    <w:p w14:paraId="2485A037">
      <w:pPr>
        <w:pStyle w:val="36"/>
        <w:spacing w:line="420" w:lineRule="exact"/>
        <w:ind w:firstLine="480" w:firstLineChars="200"/>
        <w:jc w:val="both"/>
        <w:rPr>
          <w:rFonts w:hint="eastAsia" w:ascii="仿宋" w:hAnsi="仿宋" w:eastAsia="仿宋" w:cs="仿宋"/>
          <w:szCs w:val="24"/>
          <w:lang w:val="en-US"/>
        </w:rPr>
      </w:pPr>
      <w:r>
        <w:rPr>
          <w:rFonts w:hint="eastAsia" w:ascii="仿宋" w:hAnsi="仿宋" w:eastAsia="仿宋" w:cs="仿宋"/>
          <w:szCs w:val="24"/>
          <w:lang w:val="en-US"/>
        </w:rPr>
        <w:t>自本公告发布之日起3个工作日。</w:t>
      </w:r>
    </w:p>
    <w:p w14:paraId="7AA828E2">
      <w:pPr>
        <w:widowControl w:val="0"/>
        <w:adjustRightInd/>
        <w:snapToGrid/>
        <w:spacing w:after="0" w:line="420" w:lineRule="exact"/>
        <w:jc w:val="both"/>
        <w:rPr>
          <w:rFonts w:hint="eastAsia" w:ascii="仿宋" w:hAnsi="仿宋" w:eastAsia="仿宋" w:cs="仿宋"/>
          <w:b/>
          <w:bCs/>
          <w:kern w:val="2"/>
          <w:sz w:val="24"/>
          <w:szCs w:val="24"/>
        </w:rPr>
      </w:pPr>
      <w:r>
        <w:rPr>
          <w:rFonts w:hint="eastAsia" w:ascii="仿宋" w:hAnsi="仿宋" w:eastAsia="仿宋" w:cs="仿宋"/>
          <w:b/>
          <w:bCs/>
          <w:kern w:val="2"/>
          <w:sz w:val="24"/>
          <w:szCs w:val="24"/>
        </w:rPr>
        <w:t>七、</w:t>
      </w:r>
      <w:bookmarkStart w:id="7" w:name="_Hlk522201534"/>
      <w:r>
        <w:rPr>
          <w:rFonts w:hint="eastAsia" w:ascii="仿宋" w:hAnsi="仿宋" w:eastAsia="仿宋" w:cs="仿宋"/>
          <w:b/>
          <w:bCs/>
          <w:kern w:val="2"/>
          <w:sz w:val="24"/>
          <w:szCs w:val="24"/>
        </w:rPr>
        <w:t>投标说明</w:t>
      </w:r>
    </w:p>
    <w:p w14:paraId="2CB63AC8">
      <w:pPr>
        <w:widowControl w:val="0"/>
        <w:autoSpaceDE w:val="0"/>
        <w:autoSpaceDN w:val="0"/>
        <w:snapToGrid/>
        <w:spacing w:after="0" w:line="420" w:lineRule="exact"/>
        <w:ind w:right="-23"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本项目实行电子投标，应按照本项目招标文件和政采云平台的要求编制、加密并递交投标文件。投标人在使用系统进行投标的过程中遇到涉及平台使用的任何问题，可致电政采云平台技术支持热线咨询，联系方式：95763。</w:t>
      </w:r>
    </w:p>
    <w:p w14:paraId="2634715A">
      <w:pPr>
        <w:widowControl w:val="0"/>
        <w:autoSpaceDE w:val="0"/>
        <w:autoSpaceDN w:val="0"/>
        <w:snapToGrid/>
        <w:spacing w:after="0" w:line="420" w:lineRule="exact"/>
        <w:ind w:right="-23"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2、投标人应在开标前完成CA数字证书办理。（办理流程详见http://zfcg.czt.zj.gov.cn/bidClientTemplate/2019-05-27/12945.html）。</w:t>
      </w:r>
      <w:r>
        <w:rPr>
          <w:rFonts w:hint="eastAsia" w:ascii="仿宋" w:hAnsi="仿宋" w:eastAsia="仿宋" w:cs="仿宋"/>
          <w:b/>
          <w:bCs/>
          <w:color w:val="000000"/>
          <w:kern w:val="2"/>
          <w:sz w:val="24"/>
          <w:szCs w:val="24"/>
        </w:rPr>
        <w:t>完成CA数字证书办理预计一周左右，建议各投标人抓紧时间办理。</w:t>
      </w:r>
    </w:p>
    <w:p w14:paraId="29D5994C">
      <w:pPr>
        <w:widowControl w:val="0"/>
        <w:autoSpaceDE w:val="0"/>
        <w:autoSpaceDN w:val="0"/>
        <w:snapToGrid/>
        <w:spacing w:after="0" w:line="420" w:lineRule="exact"/>
        <w:ind w:right="-23"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3、投标人通过政采云平台电子投标工具制作投标文件，电子投标工具请投标人自行前往浙江省政府采购网下载并安装，（下载网址：http://zfcg.czt.zj.gov.cn/bidClientTemplate/2019-05-27/12946.html），电子投标具体流程文档详见网址：https://help.zcygov.cn/web/site_2/2018/12-28/2573.html。</w:t>
      </w:r>
    </w:p>
    <w:p w14:paraId="6D0F2DF4">
      <w:pPr>
        <w:widowControl w:val="0"/>
        <w:autoSpaceDE w:val="0"/>
        <w:autoSpaceDN w:val="0"/>
        <w:snapToGrid/>
        <w:spacing w:after="0" w:line="420" w:lineRule="exact"/>
        <w:ind w:right="-23"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4、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6E6CDB97">
      <w:pPr>
        <w:widowControl w:val="0"/>
        <w:adjustRightInd/>
        <w:snapToGrid/>
        <w:spacing w:after="0" w:line="420" w:lineRule="exact"/>
        <w:jc w:val="both"/>
        <w:rPr>
          <w:rFonts w:hint="eastAsia" w:ascii="仿宋" w:hAnsi="仿宋" w:eastAsia="仿宋" w:cs="仿宋"/>
          <w:b/>
          <w:bCs/>
          <w:kern w:val="2"/>
          <w:sz w:val="24"/>
          <w:szCs w:val="24"/>
        </w:rPr>
      </w:pPr>
      <w:r>
        <w:rPr>
          <w:rFonts w:hint="eastAsia" w:ascii="仿宋" w:hAnsi="仿宋" w:eastAsia="仿宋" w:cs="仿宋"/>
          <w:b/>
          <w:bCs/>
          <w:kern w:val="2"/>
          <w:sz w:val="24"/>
          <w:szCs w:val="24"/>
        </w:rPr>
        <w:t>八、其他事项：</w:t>
      </w:r>
    </w:p>
    <w:bookmarkEnd w:id="7"/>
    <w:p w14:paraId="2293E571">
      <w:pPr>
        <w:pStyle w:val="36"/>
        <w:spacing w:line="420" w:lineRule="exact"/>
        <w:ind w:firstLine="480" w:firstLineChars="200"/>
        <w:jc w:val="both"/>
        <w:rPr>
          <w:rFonts w:hint="eastAsia" w:ascii="仿宋" w:hAnsi="仿宋" w:eastAsia="仿宋" w:cs="仿宋"/>
          <w:szCs w:val="24"/>
        </w:rPr>
      </w:pPr>
      <w:r>
        <w:rPr>
          <w:rFonts w:hint="eastAsia" w:ascii="仿宋" w:hAnsi="仿宋" w:eastAsia="仿宋" w:cs="仿宋"/>
          <w:bCs/>
          <w:color w:val="000000"/>
          <w:szCs w:val="24"/>
        </w:rPr>
        <w:t>1、</w:t>
      </w:r>
      <w:r>
        <w:rPr>
          <w:rFonts w:hint="eastAsia" w:ascii="仿宋" w:hAnsi="仿宋" w:eastAsia="仿宋" w:cs="仿宋"/>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D33025">
      <w:pPr>
        <w:widowControl w:val="0"/>
        <w:adjustRightInd/>
        <w:snapToGrid/>
        <w:spacing w:after="0" w:line="420" w:lineRule="exact"/>
        <w:ind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2、企业信用融资: </w:t>
      </w:r>
    </w:p>
    <w:p w14:paraId="305E564F">
      <w:pPr>
        <w:widowControl w:val="0"/>
        <w:adjustRightInd/>
        <w:snapToGrid/>
        <w:spacing w:after="0" w:line="420" w:lineRule="exact"/>
        <w:ind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供应商可以通过浙江政府采购网首页的“浙江政采贷”模块进入申请，还可以通过政府采购云平台首页的“金融服务”模块进入申请。</w:t>
      </w:r>
    </w:p>
    <w:p w14:paraId="5D0D294B">
      <w:pPr>
        <w:widowControl w:val="0"/>
        <w:adjustRightInd/>
        <w:snapToGrid/>
        <w:spacing w:after="0" w:line="420" w:lineRule="exact"/>
        <w:ind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E9A5F56">
      <w:pPr>
        <w:widowControl w:val="0"/>
        <w:adjustRightInd/>
        <w:snapToGrid/>
        <w:spacing w:after="0" w:line="420" w:lineRule="exact"/>
        <w:ind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D32973">
      <w:pPr>
        <w:widowControl w:val="0"/>
        <w:adjustRightInd/>
        <w:snapToGrid/>
        <w:spacing w:after="0" w:line="420" w:lineRule="exact"/>
        <w:jc w:val="both"/>
        <w:rPr>
          <w:rFonts w:hint="eastAsia" w:ascii="仿宋" w:hAnsi="仿宋" w:eastAsia="仿宋" w:cs="仿宋"/>
          <w:b/>
          <w:bCs/>
          <w:kern w:val="2"/>
          <w:sz w:val="24"/>
          <w:szCs w:val="24"/>
        </w:rPr>
      </w:pPr>
      <w:r>
        <w:rPr>
          <w:rFonts w:hint="eastAsia" w:ascii="仿宋" w:hAnsi="仿宋" w:eastAsia="仿宋" w:cs="仿宋"/>
          <w:b/>
          <w:bCs/>
          <w:kern w:val="2"/>
          <w:sz w:val="24"/>
          <w:szCs w:val="24"/>
        </w:rPr>
        <w:t xml:space="preserve">九、凡对本次采购提出询问，请按以下方式联系。 </w:t>
      </w:r>
    </w:p>
    <w:p w14:paraId="3AFBDE8E">
      <w:pPr>
        <w:spacing w:after="0" w:line="420" w:lineRule="exact"/>
        <w:ind w:right="62"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1、采购人信息：</w:t>
      </w:r>
    </w:p>
    <w:p w14:paraId="471C4C47">
      <w:pPr>
        <w:spacing w:after="0" w:line="420" w:lineRule="exact"/>
        <w:ind w:right="62"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名 称：</w:t>
      </w:r>
      <w:r>
        <w:rPr>
          <w:rFonts w:hint="eastAsia" w:ascii="仿宋" w:hAnsi="仿宋" w:eastAsia="仿宋" w:cs="仿宋"/>
          <w:sz w:val="24"/>
          <w:szCs w:val="24"/>
        </w:rPr>
        <w:t>衢州市衢江区大洲镇人民政府</w:t>
      </w:r>
    </w:p>
    <w:p w14:paraId="5F6A3F70">
      <w:pPr>
        <w:spacing w:after="0" w:line="420" w:lineRule="exact"/>
        <w:ind w:right="62"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 xml:space="preserve">项目联系人：陈先生 </w:t>
      </w:r>
    </w:p>
    <w:p w14:paraId="722CC9A3">
      <w:pPr>
        <w:spacing w:after="0" w:line="420" w:lineRule="exact"/>
        <w:ind w:right="62" w:firstLine="480" w:firstLineChars="200"/>
        <w:jc w:val="both"/>
        <w:rPr>
          <w:rFonts w:hint="eastAsia" w:ascii="宋体" w:hAnsi="宋体" w:eastAsia="宋体"/>
          <w:bCs/>
          <w:sz w:val="24"/>
          <w:szCs w:val="24"/>
        </w:rPr>
      </w:pPr>
      <w:r>
        <w:rPr>
          <w:rFonts w:hint="eastAsia" w:ascii="仿宋" w:hAnsi="仿宋" w:eastAsia="仿宋" w:cs="仿宋"/>
          <w:bCs/>
          <w:sz w:val="24"/>
          <w:szCs w:val="24"/>
        </w:rPr>
        <w:t>联系方式:</w:t>
      </w:r>
      <w:r>
        <w:rPr>
          <w:rFonts w:hint="eastAsia" w:ascii="宋体" w:hAnsi="宋体" w:eastAsia="宋体"/>
          <w:bCs/>
          <w:sz w:val="24"/>
          <w:szCs w:val="24"/>
        </w:rPr>
        <w:t xml:space="preserve"> 13106069928</w:t>
      </w:r>
    </w:p>
    <w:p w14:paraId="3FEF8401">
      <w:pPr>
        <w:spacing w:after="0" w:line="420" w:lineRule="exact"/>
        <w:ind w:right="62"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地  址：衢州市衢江区</w:t>
      </w:r>
      <w:r>
        <w:rPr>
          <w:rFonts w:hint="eastAsia" w:ascii="仿宋" w:hAnsi="仿宋" w:eastAsia="仿宋" w:cs="仿宋"/>
          <w:sz w:val="24"/>
          <w:szCs w:val="24"/>
        </w:rPr>
        <w:t>大洲镇</w:t>
      </w:r>
    </w:p>
    <w:p w14:paraId="0A3E4BB3">
      <w:pPr>
        <w:spacing w:after="0" w:line="420" w:lineRule="exact"/>
        <w:ind w:right="62" w:firstLine="480" w:firstLineChars="200"/>
        <w:jc w:val="both"/>
        <w:rPr>
          <w:rFonts w:hint="eastAsia" w:ascii="仿宋" w:hAnsi="仿宋" w:eastAsia="仿宋" w:cs="仿宋"/>
          <w:bCs/>
          <w:color w:val="FF0000"/>
          <w:sz w:val="24"/>
          <w:szCs w:val="24"/>
        </w:rPr>
      </w:pPr>
      <w:r>
        <w:rPr>
          <w:rFonts w:hint="eastAsia" w:ascii="仿宋" w:hAnsi="仿宋" w:eastAsia="仿宋" w:cs="仿宋"/>
          <w:bCs/>
          <w:sz w:val="24"/>
          <w:szCs w:val="24"/>
        </w:rPr>
        <w:t>2、采购代理机构信息：</w:t>
      </w:r>
    </w:p>
    <w:p w14:paraId="2A9A6CDF">
      <w:pPr>
        <w:spacing w:after="0" w:line="420" w:lineRule="exact"/>
        <w:ind w:right="62" w:firstLine="480" w:firstLineChars="200"/>
        <w:jc w:val="both"/>
      </w:pPr>
      <w:r>
        <w:rPr>
          <w:rFonts w:hint="eastAsia" w:ascii="仿宋" w:hAnsi="仿宋" w:eastAsia="仿宋" w:cs="仿宋"/>
          <w:bCs/>
          <w:sz w:val="24"/>
          <w:szCs w:val="24"/>
        </w:rPr>
        <w:t>名 称：衢州胜锦工程项目管理有限公司</w:t>
      </w:r>
    </w:p>
    <w:p w14:paraId="72A4C2CF">
      <w:pPr>
        <w:spacing w:after="0" w:line="420" w:lineRule="exact"/>
        <w:ind w:right="62"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 xml:space="preserve">项目联系人：翁女士  </w:t>
      </w:r>
    </w:p>
    <w:p w14:paraId="771E4464">
      <w:pPr>
        <w:spacing w:after="0" w:line="420" w:lineRule="exact"/>
        <w:ind w:right="62"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联系电话：0570-8020999  13615705589</w:t>
      </w:r>
    </w:p>
    <w:p w14:paraId="249B8F51">
      <w:pPr>
        <w:spacing w:after="0" w:line="420" w:lineRule="exact"/>
        <w:ind w:right="62" w:firstLine="480" w:firstLineChars="200"/>
        <w:jc w:val="both"/>
        <w:rPr>
          <w:rFonts w:hint="eastAsia" w:ascii="仿宋" w:hAnsi="仿宋" w:eastAsia="仿宋" w:cs="仿宋"/>
          <w:bCs/>
          <w:color w:val="FF0000"/>
          <w:sz w:val="24"/>
          <w:szCs w:val="24"/>
        </w:rPr>
      </w:pPr>
      <w:r>
        <w:rPr>
          <w:rFonts w:hint="eastAsia" w:ascii="仿宋" w:hAnsi="仿宋" w:eastAsia="仿宋" w:cs="仿宋"/>
          <w:bCs/>
          <w:sz w:val="24"/>
          <w:szCs w:val="24"/>
        </w:rPr>
        <w:t>地址：衢州市衢江区樟潭街道东迹大道414号德信君宸10号楼三单元202室</w:t>
      </w:r>
    </w:p>
    <w:p w14:paraId="2951C86C">
      <w:pPr>
        <w:spacing w:after="0" w:line="420" w:lineRule="exact"/>
        <w:ind w:right="62"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3、同级政府采购监督管理部门</w:t>
      </w:r>
    </w:p>
    <w:p w14:paraId="43D28123">
      <w:pPr>
        <w:spacing w:after="0" w:line="420" w:lineRule="exact"/>
        <w:ind w:right="62"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名  称：衢州市衢江区财政局政府采购监管科</w:t>
      </w:r>
    </w:p>
    <w:p w14:paraId="1664320B">
      <w:pPr>
        <w:spacing w:after="0" w:line="420" w:lineRule="exact"/>
        <w:ind w:right="62"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 xml:space="preserve">联系人：杨女士      </w:t>
      </w:r>
    </w:p>
    <w:p w14:paraId="43042C12">
      <w:pPr>
        <w:widowControl w:val="0"/>
        <w:tabs>
          <w:tab w:val="left" w:pos="0"/>
        </w:tabs>
        <w:autoSpaceDE w:val="0"/>
        <w:autoSpaceDN w:val="0"/>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监管部门电话：0570-8762709</w:t>
      </w:r>
    </w:p>
    <w:p w14:paraId="566DF1C6">
      <w:pPr>
        <w:spacing w:after="0" w:line="420" w:lineRule="exact"/>
        <w:ind w:right="62"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地  址：衢江区政和路6号</w:t>
      </w:r>
    </w:p>
    <w:p w14:paraId="2F360567">
      <w:pPr>
        <w:spacing w:after="0" w:line="420" w:lineRule="exact"/>
        <w:ind w:right="62" w:firstLine="480" w:firstLineChars="200"/>
        <w:jc w:val="both"/>
        <w:rPr>
          <w:rFonts w:hint="eastAsia" w:ascii="仿宋" w:hAnsi="仿宋" w:eastAsia="仿宋" w:cs="仿宋"/>
          <w:sz w:val="21"/>
          <w:szCs w:val="21"/>
        </w:rPr>
      </w:pPr>
      <w:r>
        <w:rPr>
          <w:rFonts w:hint="eastAsia" w:ascii="仿宋" w:hAnsi="仿宋" w:eastAsia="仿宋" w:cs="仿宋"/>
          <w:bCs/>
          <w:sz w:val="24"/>
          <w:szCs w:val="24"/>
        </w:rPr>
        <w:t>日  期：2025年</w:t>
      </w:r>
      <w:r>
        <w:rPr>
          <w:rFonts w:hint="eastAsia" w:ascii="仿宋" w:hAnsi="仿宋" w:eastAsia="仿宋" w:cs="仿宋"/>
          <w:bCs/>
          <w:sz w:val="24"/>
          <w:szCs w:val="24"/>
          <w:lang w:val="en-US" w:eastAsia="zh-CN"/>
        </w:rPr>
        <w:t xml:space="preserve"> 2</w:t>
      </w:r>
      <w:r>
        <w:rPr>
          <w:rFonts w:hint="eastAsia" w:ascii="仿宋" w:hAnsi="仿宋" w:eastAsia="仿宋" w:cs="仿宋"/>
          <w:bCs/>
          <w:sz w:val="24"/>
          <w:szCs w:val="24"/>
        </w:rPr>
        <w:t xml:space="preserve"> 月 </w:t>
      </w:r>
      <w:r>
        <w:rPr>
          <w:rFonts w:hint="eastAsia" w:ascii="仿宋" w:hAnsi="仿宋" w:eastAsia="仿宋" w:cs="仿宋"/>
          <w:bCs/>
          <w:sz w:val="24"/>
          <w:szCs w:val="24"/>
          <w:lang w:val="en-US" w:eastAsia="zh-CN"/>
        </w:rPr>
        <w:t>27</w:t>
      </w:r>
      <w:r>
        <w:rPr>
          <w:rFonts w:hint="eastAsia" w:ascii="仿宋" w:hAnsi="仿宋" w:eastAsia="仿宋" w:cs="仿宋"/>
          <w:bCs/>
          <w:sz w:val="24"/>
          <w:szCs w:val="24"/>
        </w:rPr>
        <w:t>日</w:t>
      </w:r>
    </w:p>
    <w:p w14:paraId="62A7D6EE">
      <w:pPr>
        <w:spacing w:after="0" w:line="420" w:lineRule="exact"/>
        <w:ind w:right="62"/>
        <w:jc w:val="both"/>
        <w:rPr>
          <w:rFonts w:hint="eastAsia" w:ascii="仿宋" w:hAnsi="仿宋" w:eastAsia="仿宋" w:cs="仿宋"/>
          <w:bCs/>
          <w:sz w:val="21"/>
          <w:szCs w:val="21"/>
        </w:rPr>
      </w:pPr>
    </w:p>
    <w:p w14:paraId="3890B63A">
      <w:pPr>
        <w:spacing w:after="0" w:line="420" w:lineRule="exact"/>
        <w:ind w:right="62" w:firstLine="420" w:firstLineChars="200"/>
        <w:jc w:val="both"/>
        <w:rPr>
          <w:rFonts w:hint="eastAsia" w:ascii="仿宋" w:hAnsi="仿宋" w:eastAsia="仿宋" w:cs="仿宋"/>
          <w:bCs/>
          <w:sz w:val="21"/>
          <w:szCs w:val="21"/>
        </w:rPr>
      </w:pPr>
      <w:r>
        <w:rPr>
          <w:rFonts w:hint="eastAsia" w:ascii="仿宋" w:hAnsi="仿宋" w:eastAsia="仿宋" w:cs="仿宋"/>
          <w:bCs/>
          <w:sz w:val="21"/>
          <w:szCs w:val="21"/>
        </w:rPr>
        <w:t>若对项目采购电子交易系统操作有疑问，可登录政采云（https://www.zcygov.cn/），点击右侧咨询小采，获取采小蜜智能服务管家帮助，或拨打政采云服务热线95763获取热线服务帮助。</w:t>
      </w:r>
    </w:p>
    <w:p w14:paraId="38A050F5">
      <w:pPr>
        <w:spacing w:after="0" w:line="420" w:lineRule="exact"/>
        <w:ind w:right="62" w:firstLine="420" w:firstLineChars="200"/>
        <w:jc w:val="both"/>
        <w:rPr>
          <w:rFonts w:hint="eastAsia" w:ascii="仿宋" w:hAnsi="仿宋" w:eastAsia="仿宋" w:cs="仿宋"/>
          <w:bCs/>
          <w:sz w:val="21"/>
          <w:szCs w:val="21"/>
          <w:lang w:val="zh-CN"/>
        </w:rPr>
      </w:pPr>
      <w:r>
        <w:rPr>
          <w:rFonts w:hint="eastAsia" w:ascii="仿宋" w:hAnsi="仿宋" w:eastAsia="仿宋" w:cs="仿宋"/>
          <w:bCs/>
          <w:sz w:val="21"/>
          <w:szCs w:val="21"/>
        </w:rPr>
        <w:t xml:space="preserve"> CA问题联系电话（人工）：汇信CA 400-888-4636；天谷CA 400-087-8198。</w:t>
      </w:r>
    </w:p>
    <w:p w14:paraId="39882D67">
      <w:pPr>
        <w:pStyle w:val="36"/>
        <w:jc w:val="both"/>
        <w:rPr>
          <w:rFonts w:hint="eastAsia" w:ascii="仿宋" w:hAnsi="仿宋" w:eastAsia="仿宋" w:cs="仿宋"/>
          <w:bCs/>
          <w:color w:val="000000"/>
          <w:szCs w:val="24"/>
        </w:rPr>
      </w:pPr>
    </w:p>
    <w:p w14:paraId="5DC548F8">
      <w:pPr>
        <w:widowControl w:val="0"/>
        <w:adjustRightInd/>
        <w:snapToGrid/>
        <w:spacing w:line="300" w:lineRule="exact"/>
        <w:jc w:val="both"/>
        <w:rPr>
          <w:rFonts w:hint="eastAsia" w:ascii="仿宋" w:hAnsi="仿宋" w:eastAsia="仿宋" w:cs="仿宋"/>
          <w:sz w:val="24"/>
          <w:szCs w:val="24"/>
        </w:rPr>
      </w:pPr>
    </w:p>
    <w:p w14:paraId="30130272">
      <w:pPr>
        <w:rPr>
          <w:rFonts w:hint="eastAsia" w:ascii="仿宋" w:hAnsi="仿宋" w:eastAsia="仿宋" w:cs="仿宋"/>
          <w:sz w:val="36"/>
          <w:szCs w:val="36"/>
        </w:rPr>
      </w:pPr>
      <w:bookmarkStart w:id="8" w:name="_Toc3918"/>
      <w:bookmarkStart w:id="9" w:name="_Toc4255"/>
      <w:r>
        <w:rPr>
          <w:rFonts w:hint="eastAsia" w:ascii="仿宋" w:hAnsi="仿宋" w:eastAsia="仿宋" w:cs="仿宋"/>
          <w:sz w:val="36"/>
          <w:szCs w:val="36"/>
        </w:rPr>
        <w:br w:type="page"/>
      </w:r>
    </w:p>
    <w:p w14:paraId="342A6A42">
      <w:pPr>
        <w:pStyle w:val="7"/>
        <w:numPr>
          <w:ilvl w:val="0"/>
          <w:numId w:val="0"/>
        </w:numPr>
        <w:spacing w:before="120" w:after="120" w:line="420" w:lineRule="auto"/>
        <w:jc w:val="center"/>
        <w:rPr>
          <w:rFonts w:hint="eastAsia" w:ascii="仿宋" w:hAnsi="仿宋" w:eastAsia="仿宋" w:cs="仿宋"/>
          <w:sz w:val="36"/>
          <w:szCs w:val="36"/>
        </w:rPr>
      </w:pPr>
      <w:r>
        <w:rPr>
          <w:rFonts w:hint="eastAsia" w:ascii="仿宋" w:hAnsi="仿宋" w:eastAsia="仿宋" w:cs="仿宋"/>
          <w:sz w:val="36"/>
          <w:szCs w:val="36"/>
        </w:rPr>
        <w:t>第二部分 供应商须知</w:t>
      </w:r>
      <w:bookmarkEnd w:id="8"/>
      <w:bookmarkEnd w:id="9"/>
    </w:p>
    <w:p w14:paraId="4DE60C00">
      <w:pPr>
        <w:numPr>
          <w:ilvl w:val="1"/>
          <w:numId w:val="0"/>
        </w:numPr>
        <w:spacing w:before="120" w:after="120" w:line="400" w:lineRule="exact"/>
        <w:rPr>
          <w:rFonts w:hint="eastAsia" w:ascii="仿宋" w:hAnsi="仿宋" w:eastAsia="仿宋" w:cs="仿宋"/>
          <w:sz w:val="24"/>
          <w:szCs w:val="24"/>
        </w:rPr>
      </w:pPr>
      <w:r>
        <w:rPr>
          <w:rFonts w:hint="eastAsia" w:ascii="仿宋" w:hAnsi="仿宋" w:eastAsia="仿宋" w:cs="仿宋"/>
          <w:sz w:val="24"/>
          <w:szCs w:val="24"/>
        </w:rPr>
        <w:t>一、供应商须知前附表</w:t>
      </w:r>
    </w:p>
    <w:tbl>
      <w:tblPr>
        <w:tblStyle w:val="27"/>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359"/>
        <w:gridCol w:w="6506"/>
      </w:tblGrid>
      <w:tr w14:paraId="23F59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14:paraId="6D63EF8E">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2359" w:type="dxa"/>
            <w:vAlign w:val="center"/>
          </w:tcPr>
          <w:p w14:paraId="7B1BA9F2">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内  容</w:t>
            </w:r>
          </w:p>
        </w:tc>
        <w:tc>
          <w:tcPr>
            <w:tcW w:w="6506" w:type="dxa"/>
            <w:vAlign w:val="center"/>
          </w:tcPr>
          <w:p w14:paraId="27BD07D1">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说明与要求</w:t>
            </w:r>
          </w:p>
        </w:tc>
      </w:tr>
      <w:tr w14:paraId="2793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03" w:type="dxa"/>
            <w:vAlign w:val="center"/>
          </w:tcPr>
          <w:p w14:paraId="7619ED26">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2359" w:type="dxa"/>
            <w:vAlign w:val="center"/>
          </w:tcPr>
          <w:p w14:paraId="392F4B47">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采购人</w:t>
            </w:r>
          </w:p>
        </w:tc>
        <w:tc>
          <w:tcPr>
            <w:tcW w:w="6506" w:type="dxa"/>
            <w:vAlign w:val="center"/>
          </w:tcPr>
          <w:p w14:paraId="0A9D4B84">
            <w:pPr>
              <w:pStyle w:val="16"/>
              <w:spacing w:line="380" w:lineRule="exact"/>
              <w:jc w:val="both"/>
              <w:rPr>
                <w:rFonts w:hint="eastAsia" w:ascii="仿宋" w:hAnsi="仿宋" w:eastAsia="仿宋" w:cs="仿宋"/>
                <w:bCs/>
                <w:sz w:val="24"/>
                <w:szCs w:val="24"/>
              </w:rPr>
            </w:pPr>
            <w:r>
              <w:rPr>
                <w:rFonts w:hint="eastAsia" w:ascii="仿宋" w:hAnsi="仿宋" w:eastAsia="仿宋" w:cs="仿宋"/>
              </w:rPr>
              <w:t>衢州市衢江区大洲镇人民政府</w:t>
            </w:r>
          </w:p>
        </w:tc>
      </w:tr>
      <w:tr w14:paraId="6A46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03" w:type="dxa"/>
            <w:vAlign w:val="center"/>
          </w:tcPr>
          <w:p w14:paraId="466EE162">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2359" w:type="dxa"/>
            <w:vAlign w:val="center"/>
          </w:tcPr>
          <w:p w14:paraId="0F706F67">
            <w:pPr>
              <w:pStyle w:val="16"/>
              <w:spacing w:after="0" w:line="420" w:lineRule="exact"/>
              <w:jc w:val="center"/>
              <w:rPr>
                <w:rFonts w:hint="eastAsia" w:ascii="仿宋" w:hAnsi="仿宋" w:eastAsia="仿宋" w:cs="仿宋"/>
                <w:bCs/>
                <w:sz w:val="24"/>
                <w:szCs w:val="24"/>
              </w:rPr>
            </w:pPr>
            <w:r>
              <w:rPr>
                <w:rFonts w:hint="eastAsia" w:ascii="仿宋" w:hAnsi="仿宋" w:eastAsia="仿宋" w:cs="仿宋"/>
                <w:bCs/>
                <w:sz w:val="24"/>
                <w:szCs w:val="24"/>
              </w:rPr>
              <w:t>项目名称</w:t>
            </w:r>
          </w:p>
        </w:tc>
        <w:tc>
          <w:tcPr>
            <w:tcW w:w="6506" w:type="dxa"/>
            <w:vAlign w:val="center"/>
          </w:tcPr>
          <w:p w14:paraId="03A9B3F6">
            <w:pPr>
              <w:pStyle w:val="16"/>
              <w:spacing w:after="0" w:line="420" w:lineRule="exact"/>
              <w:rPr>
                <w:rFonts w:hint="eastAsia" w:ascii="仿宋" w:hAnsi="仿宋" w:eastAsia="仿宋" w:cs="仿宋"/>
                <w:bCs/>
                <w:lang w:eastAsia="zh-CN"/>
              </w:rPr>
            </w:pPr>
            <w:r>
              <w:rPr>
                <w:rFonts w:hint="eastAsia" w:ascii="仿宋" w:hAnsi="仿宋" w:eastAsia="仿宋" w:cs="仿宋"/>
                <w:lang w:eastAsia="zh-CN"/>
              </w:rPr>
              <w:t>衢江区大洲镇6080共富老街及花海运营项目（二次）</w:t>
            </w:r>
          </w:p>
        </w:tc>
      </w:tr>
      <w:tr w14:paraId="38B4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03" w:type="dxa"/>
            <w:vAlign w:val="center"/>
          </w:tcPr>
          <w:p w14:paraId="1C5797C0">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2359" w:type="dxa"/>
            <w:vAlign w:val="center"/>
          </w:tcPr>
          <w:p w14:paraId="63A6F368">
            <w:pPr>
              <w:pStyle w:val="16"/>
              <w:spacing w:after="0" w:line="420" w:lineRule="exact"/>
              <w:jc w:val="center"/>
              <w:rPr>
                <w:rFonts w:hint="eastAsia" w:ascii="仿宋" w:hAnsi="仿宋" w:eastAsia="仿宋" w:cs="仿宋"/>
                <w:bCs/>
                <w:sz w:val="24"/>
                <w:szCs w:val="24"/>
              </w:rPr>
            </w:pPr>
            <w:r>
              <w:rPr>
                <w:rFonts w:hint="eastAsia" w:ascii="仿宋" w:hAnsi="仿宋" w:eastAsia="仿宋" w:cs="仿宋"/>
                <w:bCs/>
                <w:sz w:val="24"/>
                <w:szCs w:val="24"/>
              </w:rPr>
              <w:t>采购预算</w:t>
            </w:r>
          </w:p>
        </w:tc>
        <w:tc>
          <w:tcPr>
            <w:tcW w:w="6506" w:type="dxa"/>
            <w:vAlign w:val="center"/>
          </w:tcPr>
          <w:p w14:paraId="669C67E2">
            <w:pPr>
              <w:spacing w:after="0" w:line="420" w:lineRule="exact"/>
              <w:rPr>
                <w:rFonts w:hint="eastAsia" w:ascii="仿宋" w:hAnsi="仿宋" w:eastAsia="仿宋" w:cs="仿宋"/>
                <w:bCs/>
                <w:sz w:val="21"/>
                <w:szCs w:val="21"/>
              </w:rPr>
            </w:pPr>
            <w:r>
              <w:rPr>
                <w:rFonts w:hint="eastAsia" w:ascii="仿宋" w:hAnsi="仿宋" w:eastAsia="仿宋" w:cs="仿宋"/>
                <w:sz w:val="21"/>
                <w:szCs w:val="21"/>
              </w:rPr>
              <w:t>预算金额：95万元。最高限价：95万元。</w:t>
            </w:r>
          </w:p>
        </w:tc>
      </w:tr>
      <w:tr w14:paraId="30F2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14:paraId="1A539428">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2359" w:type="dxa"/>
            <w:vAlign w:val="center"/>
          </w:tcPr>
          <w:p w14:paraId="1978D6C2">
            <w:pPr>
              <w:pStyle w:val="16"/>
              <w:spacing w:after="0" w:line="42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服务期</w:t>
            </w:r>
          </w:p>
        </w:tc>
        <w:tc>
          <w:tcPr>
            <w:tcW w:w="6506" w:type="dxa"/>
            <w:vAlign w:val="center"/>
          </w:tcPr>
          <w:p w14:paraId="0C2BF256">
            <w:pPr>
              <w:widowControl w:val="0"/>
              <w:tabs>
                <w:tab w:val="left" w:pos="1260"/>
              </w:tabs>
              <w:adjustRightInd/>
              <w:snapToGrid/>
              <w:spacing w:after="0" w:line="420" w:lineRule="exact"/>
              <w:jc w:val="both"/>
              <w:rPr>
                <w:rFonts w:hint="eastAsia" w:ascii="仿宋" w:hAnsi="仿宋" w:eastAsia="仿宋" w:cs="仿宋"/>
                <w:sz w:val="21"/>
                <w:szCs w:val="21"/>
              </w:rPr>
            </w:pPr>
            <w:r>
              <w:rPr>
                <w:rFonts w:hint="eastAsia" w:ascii="仿宋" w:hAnsi="仿宋" w:eastAsia="仿宋" w:cs="仿宋"/>
                <w:sz w:val="21"/>
                <w:szCs w:val="21"/>
              </w:rPr>
              <w:t>自合同签订之日至项目结束。</w:t>
            </w:r>
          </w:p>
        </w:tc>
      </w:tr>
      <w:tr w14:paraId="2603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14:paraId="7D2AB94B">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5</w:t>
            </w:r>
          </w:p>
        </w:tc>
        <w:tc>
          <w:tcPr>
            <w:tcW w:w="2359" w:type="dxa"/>
            <w:vAlign w:val="center"/>
          </w:tcPr>
          <w:p w14:paraId="2866B345">
            <w:pPr>
              <w:pStyle w:val="16"/>
              <w:spacing w:after="0" w:line="420" w:lineRule="exact"/>
              <w:jc w:val="center"/>
              <w:rPr>
                <w:rFonts w:hint="eastAsia" w:ascii="仿宋" w:hAnsi="仿宋" w:eastAsia="仿宋" w:cs="仿宋"/>
                <w:bCs/>
                <w:sz w:val="24"/>
                <w:szCs w:val="24"/>
              </w:rPr>
            </w:pPr>
            <w:r>
              <w:rPr>
                <w:rFonts w:hint="eastAsia" w:ascii="仿宋" w:hAnsi="仿宋" w:eastAsia="仿宋" w:cs="仿宋"/>
                <w:bCs/>
                <w:sz w:val="24"/>
                <w:szCs w:val="24"/>
              </w:rPr>
              <w:t>投标有效期</w:t>
            </w:r>
          </w:p>
        </w:tc>
        <w:tc>
          <w:tcPr>
            <w:tcW w:w="6506" w:type="dxa"/>
            <w:vAlign w:val="center"/>
          </w:tcPr>
          <w:p w14:paraId="21CE7E3E">
            <w:pPr>
              <w:pStyle w:val="16"/>
              <w:spacing w:after="0" w:line="420" w:lineRule="exact"/>
              <w:rPr>
                <w:rFonts w:hint="eastAsia" w:ascii="仿宋" w:hAnsi="仿宋" w:eastAsia="仿宋" w:cs="仿宋"/>
                <w:bCs/>
              </w:rPr>
            </w:pPr>
            <w:r>
              <w:rPr>
                <w:rFonts w:hint="eastAsia" w:ascii="仿宋" w:hAnsi="仿宋" w:eastAsia="仿宋" w:cs="仿宋"/>
                <w:bCs/>
              </w:rPr>
              <w:t>响应文件递交截止之日起90天</w:t>
            </w:r>
          </w:p>
        </w:tc>
      </w:tr>
      <w:tr w14:paraId="60D4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14:paraId="59CF9CBD">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2359" w:type="dxa"/>
            <w:vAlign w:val="center"/>
          </w:tcPr>
          <w:p w14:paraId="5E51904C">
            <w:pPr>
              <w:pStyle w:val="16"/>
              <w:spacing w:after="0" w:line="420" w:lineRule="exact"/>
              <w:jc w:val="center"/>
              <w:rPr>
                <w:rFonts w:hint="eastAsia" w:ascii="仿宋" w:hAnsi="仿宋" w:eastAsia="仿宋" w:cs="仿宋"/>
                <w:bCs/>
                <w:sz w:val="24"/>
                <w:szCs w:val="24"/>
              </w:rPr>
            </w:pPr>
            <w:r>
              <w:rPr>
                <w:rFonts w:hint="eastAsia" w:ascii="仿宋" w:hAnsi="仿宋" w:eastAsia="仿宋" w:cs="仿宋"/>
                <w:bCs/>
                <w:sz w:val="24"/>
                <w:szCs w:val="24"/>
              </w:rPr>
              <w:t>响应文件递交份数及要求</w:t>
            </w:r>
          </w:p>
        </w:tc>
        <w:tc>
          <w:tcPr>
            <w:tcW w:w="6506" w:type="dxa"/>
            <w:vAlign w:val="center"/>
          </w:tcPr>
          <w:p w14:paraId="60493A0F">
            <w:pPr>
              <w:pStyle w:val="16"/>
              <w:spacing w:after="0" w:line="420" w:lineRule="exact"/>
              <w:jc w:val="both"/>
              <w:rPr>
                <w:rFonts w:hint="eastAsia" w:ascii="仿宋" w:hAnsi="仿宋" w:eastAsia="仿宋" w:cs="仿宋"/>
                <w:bCs/>
              </w:rPr>
            </w:pPr>
            <w:r>
              <w:rPr>
                <w:rFonts w:hint="eastAsia" w:ascii="仿宋" w:hAnsi="仿宋" w:eastAsia="仿宋" w:cs="仿宋"/>
                <w:bCs/>
              </w:rPr>
              <w:t>电子版一份</w:t>
            </w:r>
          </w:p>
          <w:p w14:paraId="4EC95223">
            <w:pPr>
              <w:pStyle w:val="16"/>
              <w:spacing w:after="0" w:line="420" w:lineRule="exact"/>
              <w:jc w:val="both"/>
              <w:rPr>
                <w:rFonts w:hint="eastAsia" w:ascii="仿宋" w:hAnsi="仿宋" w:eastAsia="仿宋" w:cs="仿宋"/>
                <w:bCs/>
              </w:rPr>
            </w:pPr>
            <w:r>
              <w:rPr>
                <w:rFonts w:hint="eastAsia" w:ascii="仿宋" w:hAnsi="仿宋" w:eastAsia="仿宋" w:cs="仿宋"/>
                <w:b/>
                <w:u w:val="single"/>
              </w:rPr>
              <w:t>▲投标文件分为 “资格文件”、“商务技术文件”、“报价文件”</w:t>
            </w:r>
            <w:r>
              <w:rPr>
                <w:rFonts w:hint="eastAsia" w:ascii="仿宋" w:hAnsi="仿宋" w:eastAsia="仿宋" w:cs="仿宋"/>
                <w:bCs/>
              </w:rPr>
              <w:t>。投标人请准备电子投标文件、电子备份投标文件光盘或U盘或加密压缩文件；</w:t>
            </w:r>
          </w:p>
        </w:tc>
      </w:tr>
      <w:tr w14:paraId="52BA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5" w:hRule="atLeast"/>
          <w:jc w:val="center"/>
        </w:trPr>
        <w:tc>
          <w:tcPr>
            <w:tcW w:w="803" w:type="dxa"/>
            <w:vAlign w:val="center"/>
          </w:tcPr>
          <w:p w14:paraId="7FFCF4C2">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7</w:t>
            </w:r>
          </w:p>
        </w:tc>
        <w:tc>
          <w:tcPr>
            <w:tcW w:w="2359" w:type="dxa"/>
            <w:vAlign w:val="center"/>
          </w:tcPr>
          <w:p w14:paraId="120D0547">
            <w:pPr>
              <w:pStyle w:val="16"/>
              <w:spacing w:after="0" w:line="420" w:lineRule="exact"/>
              <w:jc w:val="center"/>
              <w:rPr>
                <w:rFonts w:hint="eastAsia" w:ascii="仿宋" w:hAnsi="仿宋" w:eastAsia="仿宋" w:cs="仿宋"/>
                <w:spacing w:val="-20"/>
              </w:rPr>
            </w:pPr>
            <w:r>
              <w:rPr>
                <w:rFonts w:hint="eastAsia" w:ascii="仿宋" w:hAnsi="仿宋" w:eastAsia="仿宋" w:cs="仿宋"/>
                <w:bCs/>
                <w:sz w:val="24"/>
                <w:szCs w:val="24"/>
              </w:rPr>
              <w:t>响应文件的编制及形式</w:t>
            </w:r>
          </w:p>
        </w:tc>
        <w:tc>
          <w:tcPr>
            <w:tcW w:w="6506" w:type="dxa"/>
            <w:vAlign w:val="center"/>
          </w:tcPr>
          <w:p w14:paraId="247C4227">
            <w:pPr>
              <w:pStyle w:val="16"/>
              <w:spacing w:after="0" w:line="420" w:lineRule="exact"/>
              <w:jc w:val="both"/>
              <w:rPr>
                <w:rFonts w:hint="eastAsia" w:ascii="仿宋" w:hAnsi="仿宋" w:eastAsia="仿宋" w:cs="仿宋"/>
                <w:bCs/>
              </w:rPr>
            </w:pPr>
            <w:r>
              <w:rPr>
                <w:rFonts w:hint="eastAsia" w:ascii="仿宋" w:hAnsi="仿宋" w:eastAsia="仿宋" w:cs="仿宋"/>
                <w:bCs/>
              </w:rPr>
              <w:t>供应商应先安装“政采云电子交易客户端”，并按照本磋商文件和“政府采购云平台”的要求，通过“政采云电子交易客户端”编制并加密投标文件（包括“电子加密投标文件”和“备份投标文件”）</w:t>
            </w:r>
          </w:p>
          <w:p w14:paraId="60740FDD">
            <w:pPr>
              <w:pStyle w:val="16"/>
              <w:spacing w:after="0" w:line="420" w:lineRule="exact"/>
              <w:jc w:val="both"/>
              <w:rPr>
                <w:rFonts w:hint="eastAsia" w:ascii="仿宋" w:hAnsi="仿宋" w:eastAsia="仿宋" w:cs="仿宋"/>
                <w:bCs/>
              </w:rPr>
            </w:pPr>
            <w:r>
              <w:rPr>
                <w:rFonts w:hint="eastAsia" w:ascii="仿宋" w:hAnsi="仿宋" w:eastAsia="仿宋" w:cs="仿宋"/>
                <w:bCs/>
              </w:rPr>
              <w:t>（1）“电子加密投标文件”是指通过“政采云电子交易客户端”完成投标文件编制后生成并加密的数据电文形式的投标文件。</w:t>
            </w:r>
          </w:p>
          <w:p w14:paraId="1446BC8A">
            <w:pPr>
              <w:pStyle w:val="16"/>
              <w:spacing w:after="0" w:line="420" w:lineRule="exact"/>
              <w:jc w:val="both"/>
              <w:rPr>
                <w:rFonts w:hint="eastAsia" w:ascii="仿宋" w:hAnsi="仿宋" w:eastAsia="仿宋" w:cs="仿宋"/>
                <w:bCs/>
              </w:rPr>
            </w:pPr>
            <w:r>
              <w:rPr>
                <w:rFonts w:hint="eastAsia" w:ascii="仿宋" w:hAnsi="仿宋" w:eastAsia="仿宋" w:cs="仿宋"/>
                <w:bCs/>
              </w:rPr>
              <w:t>（2）“备份投标文件”是指与“电子加密投标文件”同时生成的数据电文形式的电子文件（备份标书），其他方式编制的备份投标文件视为无效备份投标文件。</w:t>
            </w:r>
          </w:p>
          <w:p w14:paraId="3FA6B0E9">
            <w:pPr>
              <w:pStyle w:val="16"/>
              <w:spacing w:after="0" w:line="420" w:lineRule="exact"/>
              <w:jc w:val="both"/>
              <w:rPr>
                <w:rFonts w:hint="eastAsia" w:ascii="仿宋" w:hAnsi="仿宋" w:eastAsia="仿宋" w:cs="仿宋"/>
              </w:rPr>
            </w:pPr>
            <w:r>
              <w:rPr>
                <w:rFonts w:hint="eastAsia" w:ascii="仿宋" w:hAnsi="仿宋" w:eastAsia="仿宋" w:cs="仿宋"/>
                <w:bCs/>
              </w:rPr>
              <w:t>（3）投标文件编制参照政采云平台供应商项目采购-电子招投标操作指南（网址：https://help.zcygov.cn/web/site_2/2018/12-28/2573.html）</w:t>
            </w:r>
          </w:p>
        </w:tc>
      </w:tr>
      <w:tr w14:paraId="43F6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03" w:type="dxa"/>
            <w:vAlign w:val="center"/>
          </w:tcPr>
          <w:p w14:paraId="05169196">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8</w:t>
            </w:r>
          </w:p>
        </w:tc>
        <w:tc>
          <w:tcPr>
            <w:tcW w:w="2359" w:type="dxa"/>
            <w:vAlign w:val="center"/>
          </w:tcPr>
          <w:p w14:paraId="6DA5D70F">
            <w:pPr>
              <w:pStyle w:val="16"/>
              <w:spacing w:after="0" w:line="420" w:lineRule="exact"/>
              <w:jc w:val="center"/>
              <w:rPr>
                <w:rFonts w:hint="eastAsia" w:ascii="仿宋" w:hAnsi="仿宋" w:eastAsia="仿宋" w:cs="仿宋"/>
                <w:kern w:val="2"/>
              </w:rPr>
            </w:pPr>
            <w:r>
              <w:rPr>
                <w:rFonts w:hint="eastAsia" w:ascii="仿宋" w:hAnsi="仿宋" w:eastAsia="仿宋" w:cs="仿宋"/>
                <w:bCs/>
                <w:sz w:val="24"/>
                <w:szCs w:val="24"/>
              </w:rPr>
              <w:t>响应文件的上传和递交</w:t>
            </w:r>
          </w:p>
        </w:tc>
        <w:tc>
          <w:tcPr>
            <w:tcW w:w="6506" w:type="dxa"/>
            <w:vAlign w:val="center"/>
          </w:tcPr>
          <w:p w14:paraId="68072443">
            <w:pPr>
              <w:pStyle w:val="16"/>
              <w:spacing w:after="0" w:line="420" w:lineRule="exact"/>
              <w:jc w:val="both"/>
              <w:rPr>
                <w:rFonts w:hint="eastAsia" w:ascii="仿宋" w:hAnsi="仿宋" w:eastAsia="仿宋" w:cs="仿宋"/>
                <w:bCs/>
              </w:rPr>
            </w:pPr>
            <w:r>
              <w:rPr>
                <w:rFonts w:hint="eastAsia" w:ascii="仿宋" w:hAnsi="仿宋" w:eastAsia="仿宋" w:cs="仿宋"/>
                <w:bCs/>
              </w:rPr>
              <w:t>（1）“电子加密投标文件”的上传、递交：</w:t>
            </w:r>
          </w:p>
          <w:p w14:paraId="059E77AD">
            <w:pPr>
              <w:pStyle w:val="16"/>
              <w:spacing w:after="0" w:line="420" w:lineRule="exact"/>
              <w:jc w:val="both"/>
              <w:rPr>
                <w:rFonts w:hint="eastAsia" w:ascii="仿宋" w:hAnsi="仿宋" w:eastAsia="仿宋" w:cs="仿宋"/>
                <w:bCs/>
              </w:rPr>
            </w:pPr>
            <w:r>
              <w:rPr>
                <w:rFonts w:hint="eastAsia" w:ascii="仿宋" w:hAnsi="仿宋" w:eastAsia="仿宋" w:cs="仿宋"/>
                <w:bCs/>
              </w:rPr>
              <w:t>a.投标供应商应在磋商截止时间前将“电子加密投标文件”成功上传递交至“政府采购云平台”，否则投标无效。</w:t>
            </w:r>
          </w:p>
          <w:p w14:paraId="4469A85B">
            <w:pPr>
              <w:pStyle w:val="16"/>
              <w:spacing w:after="0" w:line="420" w:lineRule="exact"/>
              <w:jc w:val="both"/>
              <w:rPr>
                <w:rFonts w:hint="eastAsia" w:ascii="仿宋" w:hAnsi="仿宋" w:eastAsia="仿宋" w:cs="仿宋"/>
                <w:bCs/>
              </w:rPr>
            </w:pPr>
            <w:r>
              <w:rPr>
                <w:rFonts w:hint="eastAsia" w:ascii="仿宋" w:hAnsi="仿宋" w:eastAsia="仿宋" w:cs="仿宋"/>
                <w:bCs/>
              </w:rPr>
              <w:t>b.“电子加密投标文件”成功上传递交后，供应商可自行打印投标文件接收回执。</w:t>
            </w:r>
          </w:p>
          <w:p w14:paraId="0438B3C5">
            <w:pPr>
              <w:pStyle w:val="16"/>
              <w:spacing w:after="0" w:line="420" w:lineRule="exact"/>
              <w:jc w:val="both"/>
              <w:rPr>
                <w:rFonts w:hint="eastAsia" w:ascii="仿宋" w:hAnsi="仿宋" w:eastAsia="仿宋" w:cs="仿宋"/>
                <w:bCs/>
              </w:rPr>
            </w:pPr>
            <w:r>
              <w:rPr>
                <w:rFonts w:hint="eastAsia" w:ascii="仿宋" w:hAnsi="仿宋" w:eastAsia="仿宋" w:cs="仿宋"/>
                <w:bCs/>
              </w:rPr>
              <w:t>（2）“备份投标文件”的密封包装、递交：</w:t>
            </w:r>
          </w:p>
          <w:p w14:paraId="58DF16C4">
            <w:pPr>
              <w:pStyle w:val="16"/>
              <w:spacing w:after="0" w:line="420" w:lineRule="exact"/>
              <w:jc w:val="both"/>
              <w:rPr>
                <w:rFonts w:hint="eastAsia" w:ascii="仿宋" w:hAnsi="仿宋" w:eastAsia="仿宋" w:cs="仿宋"/>
                <w:bCs/>
              </w:rPr>
            </w:pPr>
            <w:r>
              <w:rPr>
                <w:rFonts w:hint="eastAsia" w:ascii="仿宋" w:hAnsi="仿宋" w:eastAsia="仿宋" w:cs="仿宋"/>
                <w:bCs/>
              </w:rPr>
              <w:t>a.投标供应商在“政府采购云平台”完成“电子加密投标文件”的上传递交后，还可以在磋商截止时间前递交以介质（U盘或光盘）存储的“备份投标文件”（一份）：邮寄形式快递至招标代理公司地址（地址详见磋商公告）；或在磋商截止时间前以加密压缩文件邮件形式发送至邮箱：1694623308@q</w:t>
            </w:r>
            <w:r>
              <w:rPr>
                <w:rFonts w:hint="eastAsia" w:ascii="仿宋" w:hAnsi="仿宋" w:eastAsia="仿宋" w:cs="仿宋"/>
                <w:color w:val="000000"/>
                <w:sz w:val="24"/>
                <w:szCs w:val="24"/>
                <w:lang w:bidi="ar"/>
              </w:rPr>
              <w:t>q.com</w:t>
            </w:r>
            <w:r>
              <w:rPr>
                <w:rFonts w:hint="eastAsia" w:ascii="仿宋" w:hAnsi="仿宋" w:eastAsia="仿宋" w:cs="仿宋"/>
                <w:bCs/>
              </w:rPr>
              <w:t>（压缩文件命名为投标项目编号和投标单位简称，按接收方邮箱收件箱所显示时间为准。开标时间起半小时内发送压缩文件密码至邮箱：</w:t>
            </w:r>
            <w:r>
              <w:rPr>
                <w:rFonts w:hint="eastAsia" w:ascii="仿宋" w:hAnsi="仿宋" w:eastAsia="仿宋" w:cs="仿宋"/>
                <w:color w:val="000000"/>
                <w:lang w:bidi="ar"/>
              </w:rPr>
              <w:t>1694623308@qq.com</w:t>
            </w:r>
            <w:r>
              <w:rPr>
                <w:rFonts w:hint="eastAsia" w:ascii="仿宋" w:hAnsi="仿宋" w:eastAsia="仿宋" w:cs="仿宋"/>
                <w:bCs/>
              </w:rPr>
              <w:t>。解密CA必须是上传并制作电子投标文件CA锁。</w:t>
            </w:r>
          </w:p>
          <w:p w14:paraId="69795DE2">
            <w:pPr>
              <w:pStyle w:val="16"/>
              <w:spacing w:after="0" w:line="420" w:lineRule="exact"/>
              <w:jc w:val="both"/>
              <w:rPr>
                <w:rFonts w:hint="eastAsia" w:ascii="仿宋" w:hAnsi="仿宋" w:eastAsia="仿宋" w:cs="仿宋"/>
                <w:bCs/>
              </w:rPr>
            </w:pPr>
            <w:r>
              <w:rPr>
                <w:rFonts w:hint="eastAsia" w:ascii="仿宋" w:hAnsi="仿宋" w:eastAsia="仿宋" w:cs="仿宋"/>
                <w:bCs/>
              </w:rPr>
              <w:t>b.以介质（U盘或光盘）存储的“备份投标文件”应当密封包装，并在包装上标注投标项目名称、投标单位名称并加盖公章。没有密封包装或者逾期邮寄送达至投标地点的“备份投标文件”将不予接收；</w:t>
            </w:r>
          </w:p>
          <w:p w14:paraId="558C986D">
            <w:pPr>
              <w:pStyle w:val="16"/>
              <w:spacing w:after="0" w:line="420" w:lineRule="exact"/>
              <w:jc w:val="both"/>
              <w:rPr>
                <w:rFonts w:hint="eastAsia" w:ascii="仿宋" w:hAnsi="仿宋" w:eastAsia="仿宋" w:cs="仿宋"/>
                <w:kern w:val="2"/>
              </w:rPr>
            </w:pPr>
            <w:r>
              <w:rPr>
                <w:rFonts w:hint="eastAsia" w:ascii="仿宋" w:hAnsi="仿宋" w:eastAsia="仿宋" w:cs="仿宋"/>
                <w:bCs/>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63BA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03" w:type="dxa"/>
            <w:vAlign w:val="center"/>
          </w:tcPr>
          <w:p w14:paraId="2F3D9F99">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9</w:t>
            </w:r>
          </w:p>
        </w:tc>
        <w:tc>
          <w:tcPr>
            <w:tcW w:w="2359" w:type="dxa"/>
            <w:vAlign w:val="center"/>
          </w:tcPr>
          <w:p w14:paraId="60368E87">
            <w:pPr>
              <w:pStyle w:val="16"/>
              <w:spacing w:after="0" w:line="420" w:lineRule="exact"/>
              <w:jc w:val="center"/>
              <w:rPr>
                <w:rFonts w:hint="eastAsia" w:ascii="仿宋" w:hAnsi="仿宋" w:eastAsia="仿宋" w:cs="仿宋"/>
                <w:bCs/>
                <w:sz w:val="24"/>
                <w:szCs w:val="24"/>
              </w:rPr>
            </w:pPr>
            <w:r>
              <w:rPr>
                <w:rFonts w:hint="eastAsia" w:ascii="仿宋" w:hAnsi="仿宋" w:eastAsia="仿宋" w:cs="仿宋"/>
                <w:bCs/>
                <w:sz w:val="24"/>
                <w:szCs w:val="24"/>
              </w:rPr>
              <w:t>电子加密投标文件的解密和异常情况处理：</w:t>
            </w:r>
          </w:p>
          <w:p w14:paraId="2C7A495D">
            <w:pPr>
              <w:pStyle w:val="16"/>
              <w:spacing w:after="0" w:line="420" w:lineRule="exact"/>
              <w:rPr>
                <w:rFonts w:hint="eastAsia" w:ascii="仿宋" w:hAnsi="仿宋" w:eastAsia="仿宋" w:cs="仿宋"/>
              </w:rPr>
            </w:pPr>
          </w:p>
        </w:tc>
        <w:tc>
          <w:tcPr>
            <w:tcW w:w="6506" w:type="dxa"/>
            <w:vAlign w:val="center"/>
          </w:tcPr>
          <w:p w14:paraId="34141226">
            <w:pPr>
              <w:pStyle w:val="16"/>
              <w:spacing w:after="0" w:line="420" w:lineRule="exact"/>
              <w:jc w:val="both"/>
              <w:rPr>
                <w:rFonts w:hint="eastAsia" w:ascii="仿宋" w:hAnsi="仿宋" w:eastAsia="仿宋" w:cs="仿宋"/>
                <w:bCs/>
              </w:rPr>
            </w:pPr>
            <w:r>
              <w:rPr>
                <w:rFonts w:hint="eastAsia" w:ascii="仿宋" w:hAnsi="仿宋" w:eastAsia="仿宋" w:cs="仿宋"/>
                <w:bCs/>
              </w:rPr>
              <w:t>（1）开标后，采购组织机构将向各投标供应商发出“电子加密投标文件”的解密通知，各投标供应商代表应当在接到解密通知后30分钟内自行完成“电子加密投标文件”的在线解密。</w:t>
            </w:r>
          </w:p>
          <w:p w14:paraId="1367E1E6">
            <w:pPr>
              <w:pStyle w:val="16"/>
              <w:spacing w:after="0" w:line="420" w:lineRule="exact"/>
              <w:jc w:val="both"/>
              <w:rPr>
                <w:rFonts w:hint="eastAsia" w:ascii="仿宋" w:hAnsi="仿宋" w:eastAsia="仿宋" w:cs="仿宋"/>
                <w:bCs/>
              </w:rPr>
            </w:pPr>
            <w:r>
              <w:rPr>
                <w:rFonts w:hint="eastAsia" w:ascii="仿宋" w:hAnsi="仿宋" w:eastAsia="仿宋" w:cs="仿宋"/>
                <w:bCs/>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3433140">
            <w:pPr>
              <w:pStyle w:val="16"/>
              <w:spacing w:after="0" w:line="420" w:lineRule="exact"/>
              <w:jc w:val="both"/>
              <w:rPr>
                <w:rFonts w:hint="eastAsia" w:ascii="仿宋" w:hAnsi="仿宋" w:eastAsia="仿宋" w:cs="仿宋"/>
              </w:rPr>
            </w:pPr>
            <w:r>
              <w:rPr>
                <w:rFonts w:hint="eastAsia" w:ascii="仿宋" w:hAnsi="仿宋" w:eastAsia="仿宋" w:cs="仿宋"/>
                <w:bCs/>
              </w:rPr>
              <w:t>（3）投标截止时间前，投标供应商仅递交了“备份投标文件”而未将电子加密投标文件上传至“政府采购云平台”的，投标无效。</w:t>
            </w:r>
          </w:p>
        </w:tc>
      </w:tr>
      <w:tr w14:paraId="7CE5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3" w:type="dxa"/>
            <w:vAlign w:val="center"/>
          </w:tcPr>
          <w:p w14:paraId="213CB2CB">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10</w:t>
            </w:r>
          </w:p>
        </w:tc>
        <w:tc>
          <w:tcPr>
            <w:tcW w:w="2359" w:type="dxa"/>
            <w:vAlign w:val="center"/>
          </w:tcPr>
          <w:p w14:paraId="67C7D65E">
            <w:pPr>
              <w:pStyle w:val="16"/>
              <w:spacing w:after="0" w:line="420" w:lineRule="exact"/>
              <w:jc w:val="center"/>
              <w:rPr>
                <w:rFonts w:hint="eastAsia" w:ascii="仿宋" w:hAnsi="仿宋" w:eastAsia="仿宋" w:cs="仿宋"/>
                <w:bCs/>
                <w:sz w:val="24"/>
                <w:szCs w:val="24"/>
              </w:rPr>
            </w:pPr>
            <w:r>
              <w:rPr>
                <w:rFonts w:hint="eastAsia" w:ascii="仿宋" w:hAnsi="仿宋" w:eastAsia="仿宋" w:cs="仿宋"/>
                <w:bCs/>
                <w:sz w:val="24"/>
                <w:szCs w:val="24"/>
              </w:rPr>
              <w:t>响应文件递交截止时间</w:t>
            </w:r>
          </w:p>
        </w:tc>
        <w:tc>
          <w:tcPr>
            <w:tcW w:w="6506" w:type="dxa"/>
            <w:vAlign w:val="center"/>
          </w:tcPr>
          <w:p w14:paraId="10E6DE5F">
            <w:pPr>
              <w:pStyle w:val="16"/>
              <w:spacing w:after="0" w:line="420" w:lineRule="exact"/>
              <w:jc w:val="both"/>
              <w:rPr>
                <w:rFonts w:hint="eastAsia" w:ascii="仿宋" w:hAnsi="仿宋" w:eastAsia="仿宋" w:cs="仿宋"/>
                <w:bCs/>
              </w:rPr>
            </w:pPr>
            <w:r>
              <w:rPr>
                <w:rFonts w:hint="eastAsia" w:ascii="仿宋" w:hAnsi="仿宋" w:eastAsia="仿宋" w:cs="仿宋"/>
                <w:b/>
                <w:bCs/>
              </w:rPr>
              <w:t>2025年</w:t>
            </w:r>
            <w:r>
              <w:rPr>
                <w:rFonts w:hint="eastAsia" w:ascii="仿宋" w:hAnsi="仿宋" w:eastAsia="仿宋" w:cs="仿宋"/>
                <w:b/>
                <w:bCs/>
                <w:u w:val="single"/>
              </w:rPr>
              <w:t xml:space="preserve">  </w:t>
            </w:r>
            <w:r>
              <w:rPr>
                <w:rFonts w:hint="eastAsia" w:ascii="仿宋" w:hAnsi="仿宋" w:eastAsia="仿宋" w:cs="仿宋"/>
                <w:b/>
                <w:bCs/>
                <w:u w:val="single"/>
                <w:lang w:val="en-US" w:eastAsia="zh-CN"/>
              </w:rPr>
              <w:t>3</w:t>
            </w:r>
            <w:r>
              <w:rPr>
                <w:rFonts w:hint="eastAsia" w:ascii="仿宋" w:hAnsi="仿宋" w:eastAsia="仿宋" w:cs="仿宋"/>
                <w:b/>
                <w:bCs/>
                <w:u w:val="single"/>
              </w:rPr>
              <w:t xml:space="preserve"> </w:t>
            </w:r>
            <w:r>
              <w:rPr>
                <w:rFonts w:hint="eastAsia" w:ascii="仿宋" w:hAnsi="仿宋" w:eastAsia="仿宋" w:cs="仿宋"/>
                <w:b/>
                <w:bCs/>
              </w:rPr>
              <w:t>月</w:t>
            </w:r>
            <w:r>
              <w:rPr>
                <w:rFonts w:hint="eastAsia" w:ascii="仿宋" w:hAnsi="仿宋" w:eastAsia="仿宋" w:cs="仿宋"/>
                <w:b/>
                <w:bCs/>
                <w:u w:val="single"/>
              </w:rPr>
              <w:t xml:space="preserve">  </w:t>
            </w:r>
            <w:r>
              <w:rPr>
                <w:rFonts w:hint="eastAsia" w:ascii="仿宋" w:hAnsi="仿宋" w:eastAsia="仿宋" w:cs="仿宋"/>
                <w:b/>
                <w:bCs/>
                <w:u w:val="single"/>
                <w:lang w:val="en-US" w:eastAsia="zh-CN"/>
              </w:rPr>
              <w:t>10</w:t>
            </w:r>
            <w:r>
              <w:rPr>
                <w:rFonts w:hint="eastAsia" w:ascii="仿宋" w:hAnsi="仿宋" w:eastAsia="仿宋" w:cs="仿宋"/>
                <w:b/>
                <w:bCs/>
                <w:u w:val="single"/>
              </w:rPr>
              <w:t xml:space="preserve">  </w:t>
            </w:r>
            <w:r>
              <w:rPr>
                <w:rFonts w:hint="eastAsia" w:ascii="仿宋" w:hAnsi="仿宋" w:eastAsia="仿宋" w:cs="仿宋"/>
                <w:b/>
                <w:bCs/>
              </w:rPr>
              <w:t>日</w:t>
            </w:r>
            <w:r>
              <w:rPr>
                <w:rFonts w:hint="eastAsia" w:ascii="仿宋" w:hAnsi="仿宋" w:eastAsia="仿宋" w:cs="仿宋"/>
                <w:b/>
                <w:bCs/>
                <w:u w:val="single"/>
              </w:rPr>
              <w:t xml:space="preserve">   9  </w:t>
            </w:r>
            <w:r>
              <w:rPr>
                <w:rFonts w:hint="eastAsia" w:ascii="仿宋" w:hAnsi="仿宋" w:eastAsia="仿宋" w:cs="仿宋"/>
                <w:b/>
                <w:bCs/>
              </w:rPr>
              <w:t>时</w:t>
            </w:r>
            <w:r>
              <w:rPr>
                <w:rFonts w:hint="eastAsia" w:ascii="仿宋" w:hAnsi="仿宋" w:eastAsia="仿宋" w:cs="仿宋"/>
                <w:b/>
                <w:bCs/>
                <w:u w:val="single"/>
              </w:rPr>
              <w:t xml:space="preserve">  30 </w:t>
            </w:r>
            <w:r>
              <w:rPr>
                <w:rFonts w:hint="eastAsia" w:ascii="仿宋" w:hAnsi="仿宋" w:eastAsia="仿宋" w:cs="仿宋"/>
                <w:b/>
                <w:bCs/>
              </w:rPr>
              <w:t>分（北京时间）</w:t>
            </w:r>
          </w:p>
        </w:tc>
      </w:tr>
      <w:tr w14:paraId="2323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03" w:type="dxa"/>
            <w:vAlign w:val="center"/>
          </w:tcPr>
          <w:p w14:paraId="64AF6C0A">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11</w:t>
            </w:r>
          </w:p>
        </w:tc>
        <w:tc>
          <w:tcPr>
            <w:tcW w:w="2359" w:type="dxa"/>
            <w:vAlign w:val="center"/>
          </w:tcPr>
          <w:p w14:paraId="455FC27B">
            <w:pPr>
              <w:pStyle w:val="16"/>
              <w:spacing w:after="0" w:line="420" w:lineRule="exact"/>
              <w:jc w:val="center"/>
              <w:rPr>
                <w:rFonts w:hint="eastAsia" w:ascii="仿宋" w:hAnsi="仿宋" w:eastAsia="仿宋" w:cs="仿宋"/>
                <w:bCs/>
                <w:sz w:val="24"/>
                <w:szCs w:val="24"/>
              </w:rPr>
            </w:pPr>
            <w:r>
              <w:rPr>
                <w:rFonts w:hint="eastAsia" w:ascii="仿宋" w:hAnsi="仿宋" w:eastAsia="仿宋" w:cs="仿宋"/>
                <w:bCs/>
                <w:sz w:val="24"/>
                <w:szCs w:val="24"/>
              </w:rPr>
              <w:t>开标地点</w:t>
            </w:r>
          </w:p>
        </w:tc>
        <w:tc>
          <w:tcPr>
            <w:tcW w:w="6506" w:type="dxa"/>
            <w:vAlign w:val="center"/>
          </w:tcPr>
          <w:p w14:paraId="4F9A8CC5">
            <w:pPr>
              <w:pStyle w:val="16"/>
              <w:spacing w:after="0" w:line="420" w:lineRule="exact"/>
              <w:jc w:val="both"/>
              <w:rPr>
                <w:rFonts w:hint="eastAsia" w:ascii="仿宋" w:hAnsi="仿宋" w:eastAsia="仿宋" w:cs="仿宋"/>
                <w:bCs/>
              </w:rPr>
            </w:pPr>
            <w:r>
              <w:rPr>
                <w:rFonts w:hint="eastAsia" w:ascii="仿宋" w:hAnsi="仿宋" w:eastAsia="仿宋" w:cs="仿宋"/>
                <w:bCs/>
              </w:rPr>
              <w:t xml:space="preserve">衢江区振兴东路268号六楼 </w:t>
            </w:r>
            <w:r>
              <w:rPr>
                <w:rFonts w:hint="eastAsia" w:ascii="仿宋" w:hAnsi="仿宋" w:eastAsia="仿宋" w:cs="仿宋"/>
                <w:bCs/>
                <w:u w:val="single"/>
              </w:rPr>
              <w:t xml:space="preserve"> </w:t>
            </w:r>
            <w:r>
              <w:rPr>
                <w:rFonts w:hint="eastAsia" w:ascii="仿宋" w:hAnsi="仿宋" w:eastAsia="仿宋" w:cs="仿宋"/>
                <w:bCs/>
                <w:u w:val="single"/>
                <w:lang w:val="en-US" w:eastAsia="zh-CN"/>
              </w:rPr>
              <w:t>3</w:t>
            </w:r>
            <w:r>
              <w:rPr>
                <w:rFonts w:hint="eastAsia" w:ascii="仿宋" w:hAnsi="仿宋" w:eastAsia="仿宋" w:cs="仿宋"/>
                <w:bCs/>
                <w:u w:val="single"/>
              </w:rPr>
              <w:t xml:space="preserve">   </w:t>
            </w:r>
            <w:r>
              <w:rPr>
                <w:rFonts w:hint="eastAsia" w:ascii="仿宋" w:hAnsi="仿宋" w:eastAsia="仿宋" w:cs="仿宋"/>
                <w:bCs/>
              </w:rPr>
              <w:t>号开标室</w:t>
            </w:r>
          </w:p>
        </w:tc>
      </w:tr>
      <w:tr w14:paraId="1464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14:paraId="32197F8F">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12</w:t>
            </w:r>
          </w:p>
        </w:tc>
        <w:tc>
          <w:tcPr>
            <w:tcW w:w="2359" w:type="dxa"/>
            <w:vAlign w:val="center"/>
          </w:tcPr>
          <w:p w14:paraId="0BF9BEAA">
            <w:pPr>
              <w:pStyle w:val="16"/>
              <w:spacing w:after="0" w:line="420" w:lineRule="exact"/>
              <w:jc w:val="center"/>
              <w:rPr>
                <w:rFonts w:hint="eastAsia" w:ascii="仿宋" w:hAnsi="仿宋" w:eastAsia="仿宋" w:cs="仿宋"/>
                <w:bCs/>
                <w:sz w:val="24"/>
                <w:szCs w:val="24"/>
              </w:rPr>
            </w:pPr>
            <w:r>
              <w:rPr>
                <w:rFonts w:hint="eastAsia" w:ascii="仿宋" w:hAnsi="仿宋" w:eastAsia="仿宋" w:cs="仿宋"/>
                <w:bCs/>
                <w:sz w:val="24"/>
                <w:szCs w:val="24"/>
              </w:rPr>
              <w:t>开标时间</w:t>
            </w:r>
          </w:p>
        </w:tc>
        <w:tc>
          <w:tcPr>
            <w:tcW w:w="6506" w:type="dxa"/>
            <w:vAlign w:val="center"/>
          </w:tcPr>
          <w:p w14:paraId="0360DA4B">
            <w:pPr>
              <w:pStyle w:val="16"/>
              <w:spacing w:after="0" w:line="420" w:lineRule="exact"/>
              <w:jc w:val="both"/>
              <w:rPr>
                <w:rFonts w:hint="eastAsia" w:ascii="仿宋" w:hAnsi="仿宋" w:eastAsia="仿宋" w:cs="仿宋"/>
                <w:bCs/>
              </w:rPr>
            </w:pPr>
            <w:r>
              <w:rPr>
                <w:rFonts w:hint="eastAsia" w:ascii="仿宋" w:hAnsi="仿宋" w:eastAsia="仿宋" w:cs="仿宋"/>
                <w:b/>
                <w:bCs/>
              </w:rPr>
              <w:t>2025年</w:t>
            </w:r>
            <w:r>
              <w:rPr>
                <w:rFonts w:hint="eastAsia" w:ascii="仿宋" w:hAnsi="仿宋" w:eastAsia="仿宋" w:cs="仿宋"/>
                <w:b/>
                <w:bCs/>
                <w:u w:val="single"/>
              </w:rPr>
              <w:t xml:space="preserve">  </w:t>
            </w:r>
            <w:r>
              <w:rPr>
                <w:rFonts w:hint="eastAsia" w:ascii="仿宋" w:hAnsi="仿宋" w:eastAsia="仿宋" w:cs="仿宋"/>
                <w:b/>
                <w:bCs/>
                <w:u w:val="single"/>
                <w:lang w:val="en-US" w:eastAsia="zh-CN"/>
              </w:rPr>
              <w:t>3</w:t>
            </w:r>
            <w:r>
              <w:rPr>
                <w:rFonts w:hint="eastAsia" w:ascii="仿宋" w:hAnsi="仿宋" w:eastAsia="仿宋" w:cs="仿宋"/>
                <w:b/>
                <w:bCs/>
                <w:u w:val="single"/>
              </w:rPr>
              <w:t xml:space="preserve"> </w:t>
            </w:r>
            <w:r>
              <w:rPr>
                <w:rFonts w:hint="eastAsia" w:ascii="仿宋" w:hAnsi="仿宋" w:eastAsia="仿宋" w:cs="仿宋"/>
                <w:b/>
                <w:bCs/>
              </w:rPr>
              <w:t>月</w:t>
            </w:r>
            <w:r>
              <w:rPr>
                <w:rFonts w:hint="eastAsia" w:ascii="仿宋" w:hAnsi="仿宋" w:eastAsia="仿宋" w:cs="仿宋"/>
                <w:b/>
                <w:bCs/>
                <w:u w:val="single"/>
              </w:rPr>
              <w:t xml:space="preserve">  </w:t>
            </w:r>
            <w:r>
              <w:rPr>
                <w:rFonts w:hint="eastAsia" w:ascii="仿宋" w:hAnsi="仿宋" w:eastAsia="仿宋" w:cs="仿宋"/>
                <w:b/>
                <w:bCs/>
                <w:u w:val="single"/>
                <w:lang w:val="en-US" w:eastAsia="zh-CN"/>
              </w:rPr>
              <w:t>10</w:t>
            </w:r>
            <w:r>
              <w:rPr>
                <w:rFonts w:hint="eastAsia" w:ascii="仿宋" w:hAnsi="仿宋" w:eastAsia="仿宋" w:cs="仿宋"/>
                <w:b/>
                <w:bCs/>
                <w:u w:val="single"/>
              </w:rPr>
              <w:t xml:space="preserve">  </w:t>
            </w:r>
            <w:r>
              <w:rPr>
                <w:rFonts w:hint="eastAsia" w:ascii="仿宋" w:hAnsi="仿宋" w:eastAsia="仿宋" w:cs="仿宋"/>
                <w:b/>
                <w:bCs/>
              </w:rPr>
              <w:t>日</w:t>
            </w:r>
            <w:r>
              <w:rPr>
                <w:rFonts w:hint="eastAsia" w:ascii="仿宋" w:hAnsi="仿宋" w:eastAsia="仿宋" w:cs="仿宋"/>
                <w:b/>
                <w:bCs/>
                <w:u w:val="single"/>
              </w:rPr>
              <w:t xml:space="preserve">  9  </w:t>
            </w:r>
            <w:r>
              <w:rPr>
                <w:rFonts w:hint="eastAsia" w:ascii="仿宋" w:hAnsi="仿宋" w:eastAsia="仿宋" w:cs="仿宋"/>
                <w:b/>
                <w:bCs/>
              </w:rPr>
              <w:t>时</w:t>
            </w:r>
            <w:r>
              <w:rPr>
                <w:rFonts w:hint="eastAsia" w:ascii="仿宋" w:hAnsi="仿宋" w:eastAsia="仿宋" w:cs="仿宋"/>
                <w:b/>
                <w:bCs/>
                <w:u w:val="single"/>
              </w:rPr>
              <w:t xml:space="preserve">  30  </w:t>
            </w:r>
            <w:r>
              <w:rPr>
                <w:rFonts w:hint="eastAsia" w:ascii="仿宋" w:hAnsi="仿宋" w:eastAsia="仿宋" w:cs="仿宋"/>
                <w:b/>
                <w:bCs/>
              </w:rPr>
              <w:t>分（北京时间）</w:t>
            </w:r>
          </w:p>
        </w:tc>
      </w:tr>
      <w:tr w14:paraId="41CC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3" w:type="dxa"/>
            <w:vAlign w:val="center"/>
          </w:tcPr>
          <w:p w14:paraId="7099F7E4">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13</w:t>
            </w:r>
          </w:p>
        </w:tc>
        <w:tc>
          <w:tcPr>
            <w:tcW w:w="2359" w:type="dxa"/>
            <w:vAlign w:val="center"/>
          </w:tcPr>
          <w:p w14:paraId="7C8D84A4">
            <w:pPr>
              <w:pStyle w:val="16"/>
              <w:spacing w:after="0" w:line="420" w:lineRule="exact"/>
              <w:jc w:val="center"/>
              <w:rPr>
                <w:rFonts w:hint="eastAsia" w:ascii="仿宋" w:hAnsi="仿宋" w:eastAsia="仿宋" w:cs="仿宋"/>
                <w:bCs/>
                <w:sz w:val="24"/>
                <w:szCs w:val="24"/>
              </w:rPr>
            </w:pPr>
            <w:r>
              <w:rPr>
                <w:rFonts w:hint="eastAsia" w:ascii="仿宋" w:hAnsi="仿宋" w:eastAsia="仿宋" w:cs="仿宋"/>
                <w:bCs/>
                <w:sz w:val="24"/>
                <w:szCs w:val="24"/>
              </w:rPr>
              <w:t>签订合同</w:t>
            </w:r>
          </w:p>
        </w:tc>
        <w:tc>
          <w:tcPr>
            <w:tcW w:w="6506" w:type="dxa"/>
            <w:vAlign w:val="center"/>
          </w:tcPr>
          <w:p w14:paraId="55098005">
            <w:pPr>
              <w:pStyle w:val="16"/>
              <w:spacing w:after="0" w:line="420" w:lineRule="exact"/>
              <w:jc w:val="both"/>
              <w:rPr>
                <w:rFonts w:hint="eastAsia" w:ascii="仿宋" w:hAnsi="仿宋" w:eastAsia="仿宋" w:cs="仿宋"/>
                <w:bCs/>
              </w:rPr>
            </w:pPr>
            <w:r>
              <w:rPr>
                <w:rFonts w:hint="eastAsia" w:ascii="仿宋" w:hAnsi="仿宋" w:eastAsia="仿宋" w:cs="仿宋"/>
                <w:bCs/>
              </w:rPr>
              <w:t xml:space="preserve">中标通知书发出后三十天内签订合同 </w:t>
            </w:r>
          </w:p>
        </w:tc>
      </w:tr>
      <w:tr w14:paraId="5132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14:paraId="635F5007">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14</w:t>
            </w:r>
          </w:p>
        </w:tc>
        <w:tc>
          <w:tcPr>
            <w:tcW w:w="2359" w:type="dxa"/>
            <w:vAlign w:val="center"/>
          </w:tcPr>
          <w:p w14:paraId="6EFFF245">
            <w:pPr>
              <w:pStyle w:val="16"/>
              <w:spacing w:after="0" w:line="420" w:lineRule="exact"/>
              <w:jc w:val="center"/>
              <w:rPr>
                <w:rFonts w:hint="eastAsia" w:ascii="仿宋" w:hAnsi="仿宋" w:eastAsia="仿宋" w:cs="仿宋"/>
                <w:bCs/>
                <w:sz w:val="24"/>
                <w:szCs w:val="24"/>
              </w:rPr>
            </w:pPr>
            <w:r>
              <w:rPr>
                <w:rFonts w:hint="eastAsia" w:ascii="仿宋" w:hAnsi="仿宋" w:eastAsia="仿宋" w:cs="仿宋"/>
                <w:bCs/>
                <w:sz w:val="24"/>
                <w:szCs w:val="24"/>
              </w:rPr>
              <w:t>联合体投标</w:t>
            </w:r>
          </w:p>
        </w:tc>
        <w:tc>
          <w:tcPr>
            <w:tcW w:w="6506" w:type="dxa"/>
            <w:vAlign w:val="center"/>
          </w:tcPr>
          <w:p w14:paraId="235D38DB">
            <w:pPr>
              <w:pStyle w:val="16"/>
              <w:spacing w:after="0" w:line="420" w:lineRule="exact"/>
              <w:jc w:val="both"/>
              <w:rPr>
                <w:rFonts w:hint="eastAsia" w:ascii="仿宋" w:hAnsi="仿宋" w:eastAsia="仿宋" w:cs="仿宋"/>
                <w:bCs/>
              </w:rPr>
            </w:pPr>
            <w:r>
              <w:rPr>
                <w:rFonts w:hint="eastAsia" w:ascii="仿宋" w:hAnsi="仿宋" w:eastAsia="仿宋" w:cs="仿宋"/>
                <w:bCs/>
              </w:rPr>
              <w:t>本项目谢绝联合体投标</w:t>
            </w:r>
          </w:p>
        </w:tc>
      </w:tr>
      <w:tr w14:paraId="7F29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14:paraId="00F55714">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15</w:t>
            </w:r>
          </w:p>
        </w:tc>
        <w:tc>
          <w:tcPr>
            <w:tcW w:w="2359" w:type="dxa"/>
            <w:vAlign w:val="center"/>
          </w:tcPr>
          <w:p w14:paraId="5EEB8599">
            <w:pPr>
              <w:pStyle w:val="16"/>
              <w:spacing w:after="0" w:line="420" w:lineRule="exact"/>
              <w:jc w:val="center"/>
              <w:rPr>
                <w:rFonts w:hint="eastAsia" w:ascii="仿宋" w:hAnsi="仿宋" w:eastAsia="仿宋" w:cs="仿宋"/>
                <w:bCs/>
                <w:sz w:val="24"/>
                <w:szCs w:val="24"/>
              </w:rPr>
            </w:pPr>
            <w:r>
              <w:rPr>
                <w:rFonts w:hint="eastAsia" w:ascii="仿宋" w:hAnsi="仿宋" w:eastAsia="仿宋" w:cs="仿宋"/>
                <w:bCs/>
                <w:sz w:val="24"/>
                <w:szCs w:val="24"/>
              </w:rPr>
              <w:t>联系人</w:t>
            </w:r>
          </w:p>
        </w:tc>
        <w:tc>
          <w:tcPr>
            <w:tcW w:w="6506" w:type="dxa"/>
            <w:vAlign w:val="center"/>
          </w:tcPr>
          <w:p w14:paraId="5CD6E4C4">
            <w:pPr>
              <w:pStyle w:val="16"/>
              <w:spacing w:after="0" w:line="420" w:lineRule="exact"/>
              <w:jc w:val="both"/>
              <w:rPr>
                <w:rFonts w:hint="eastAsia" w:ascii="仿宋" w:hAnsi="仿宋" w:eastAsia="仿宋" w:cs="仿宋"/>
                <w:bCs/>
              </w:rPr>
            </w:pPr>
            <w:r>
              <w:rPr>
                <w:rFonts w:hint="eastAsia" w:ascii="仿宋" w:hAnsi="仿宋" w:eastAsia="仿宋" w:cs="仿宋"/>
                <w:bCs/>
              </w:rPr>
              <w:t xml:space="preserve"> 翁女士</w:t>
            </w:r>
          </w:p>
        </w:tc>
      </w:tr>
      <w:tr w14:paraId="188C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14:paraId="2D4F5922">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16</w:t>
            </w:r>
          </w:p>
        </w:tc>
        <w:tc>
          <w:tcPr>
            <w:tcW w:w="2359" w:type="dxa"/>
            <w:vAlign w:val="center"/>
          </w:tcPr>
          <w:p w14:paraId="662D3F2E">
            <w:pPr>
              <w:pStyle w:val="16"/>
              <w:spacing w:after="0" w:line="420" w:lineRule="exact"/>
              <w:jc w:val="center"/>
              <w:rPr>
                <w:rFonts w:hint="eastAsia" w:ascii="仿宋" w:hAnsi="仿宋" w:eastAsia="仿宋" w:cs="仿宋"/>
                <w:bCs/>
                <w:sz w:val="24"/>
                <w:szCs w:val="24"/>
              </w:rPr>
            </w:pPr>
            <w:r>
              <w:rPr>
                <w:rFonts w:hint="eastAsia" w:ascii="仿宋" w:hAnsi="仿宋" w:eastAsia="仿宋" w:cs="仿宋"/>
                <w:bCs/>
                <w:sz w:val="24"/>
                <w:szCs w:val="24"/>
              </w:rPr>
              <w:t>联系电话（传真）</w:t>
            </w:r>
          </w:p>
        </w:tc>
        <w:tc>
          <w:tcPr>
            <w:tcW w:w="6506" w:type="dxa"/>
            <w:vAlign w:val="center"/>
          </w:tcPr>
          <w:p w14:paraId="0D012346">
            <w:pPr>
              <w:pStyle w:val="16"/>
              <w:spacing w:after="0" w:line="420" w:lineRule="exact"/>
              <w:jc w:val="both"/>
              <w:rPr>
                <w:rFonts w:hint="eastAsia" w:ascii="仿宋" w:hAnsi="仿宋" w:eastAsia="仿宋" w:cs="仿宋"/>
                <w:bCs/>
              </w:rPr>
            </w:pPr>
            <w:r>
              <w:rPr>
                <w:rFonts w:hint="eastAsia" w:ascii="仿宋" w:hAnsi="仿宋" w:eastAsia="仿宋" w:cs="仿宋"/>
                <w:bCs/>
              </w:rPr>
              <w:t>0570-8020999、13615705589</w:t>
            </w:r>
          </w:p>
        </w:tc>
      </w:tr>
      <w:tr w14:paraId="3FF0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14:paraId="5EB96970">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17</w:t>
            </w:r>
          </w:p>
        </w:tc>
        <w:tc>
          <w:tcPr>
            <w:tcW w:w="2359" w:type="dxa"/>
            <w:vAlign w:val="center"/>
          </w:tcPr>
          <w:p w14:paraId="2FF927E9">
            <w:pPr>
              <w:pStyle w:val="16"/>
              <w:spacing w:after="0" w:line="420" w:lineRule="exact"/>
              <w:jc w:val="center"/>
              <w:rPr>
                <w:rFonts w:hint="eastAsia" w:ascii="仿宋" w:hAnsi="仿宋" w:eastAsia="仿宋" w:cs="仿宋"/>
                <w:bCs/>
                <w:sz w:val="24"/>
                <w:szCs w:val="24"/>
              </w:rPr>
            </w:pPr>
            <w:r>
              <w:rPr>
                <w:rFonts w:hint="eastAsia" w:ascii="仿宋" w:hAnsi="仿宋" w:eastAsia="仿宋" w:cs="仿宋"/>
                <w:bCs/>
                <w:sz w:val="24"/>
                <w:szCs w:val="24"/>
              </w:rPr>
              <w:t>信用查询</w:t>
            </w:r>
          </w:p>
        </w:tc>
        <w:tc>
          <w:tcPr>
            <w:tcW w:w="6506" w:type="dxa"/>
            <w:vAlign w:val="center"/>
          </w:tcPr>
          <w:p w14:paraId="26F4F939">
            <w:pPr>
              <w:pStyle w:val="16"/>
              <w:spacing w:after="0" w:line="420" w:lineRule="exact"/>
              <w:jc w:val="both"/>
              <w:rPr>
                <w:rFonts w:hint="eastAsia" w:ascii="仿宋" w:hAnsi="仿宋" w:eastAsia="仿宋" w:cs="仿宋"/>
                <w:bCs/>
              </w:rPr>
            </w:pPr>
            <w:r>
              <w:rPr>
                <w:rFonts w:hint="eastAsia" w:ascii="仿宋" w:hAnsi="仿宋" w:eastAsia="仿宋" w:cs="仿宋"/>
                <w:bCs/>
              </w:rPr>
              <w:t>根据《关于在政府采购活动中查询及使用信用记录有关问题的通知》财库[2016]125号的规定：</w:t>
            </w:r>
          </w:p>
          <w:p w14:paraId="25EFB848">
            <w:pPr>
              <w:pStyle w:val="16"/>
              <w:spacing w:after="0" w:line="420" w:lineRule="exact"/>
              <w:jc w:val="both"/>
              <w:rPr>
                <w:rFonts w:hint="eastAsia" w:ascii="仿宋" w:hAnsi="仿宋" w:eastAsia="仿宋" w:cs="仿宋"/>
                <w:bCs/>
              </w:rPr>
            </w:pPr>
            <w:r>
              <w:rPr>
                <w:rFonts w:hint="eastAsia" w:ascii="仿宋" w:hAnsi="仿宋" w:eastAsia="仿宋" w:cs="仿宋"/>
                <w:bCs/>
              </w:rPr>
              <w:t>1）采购人或采购代理机构将对本项目投标人的信用记录进行查询。查询渠道为信用中国网站（www.creditchina.gov.cn）、中国政府采购网（www.ccgp.gov.cn）；</w:t>
            </w:r>
          </w:p>
          <w:p w14:paraId="0652BF85">
            <w:pPr>
              <w:pStyle w:val="16"/>
              <w:spacing w:after="0" w:line="420" w:lineRule="exact"/>
              <w:jc w:val="both"/>
              <w:rPr>
                <w:rFonts w:hint="eastAsia" w:ascii="仿宋" w:hAnsi="仿宋" w:eastAsia="仿宋" w:cs="仿宋"/>
                <w:bCs/>
              </w:rPr>
            </w:pPr>
            <w:r>
              <w:rPr>
                <w:rFonts w:hint="eastAsia" w:ascii="仿宋" w:hAnsi="仿宋" w:eastAsia="仿宋" w:cs="仿宋"/>
                <w:bCs/>
              </w:rPr>
              <w:t>2）截止时点：提交响应文件截止时间前；</w:t>
            </w:r>
          </w:p>
          <w:p w14:paraId="3FCA24BD">
            <w:pPr>
              <w:pStyle w:val="16"/>
              <w:spacing w:after="0" w:line="420" w:lineRule="exact"/>
              <w:jc w:val="both"/>
              <w:rPr>
                <w:rFonts w:hint="eastAsia" w:ascii="仿宋" w:hAnsi="仿宋" w:eastAsia="仿宋" w:cs="仿宋"/>
                <w:bCs/>
              </w:rPr>
            </w:pPr>
            <w:r>
              <w:rPr>
                <w:rFonts w:hint="eastAsia" w:ascii="仿宋" w:hAnsi="仿宋" w:eastAsia="仿宋" w:cs="仿宋"/>
                <w:bCs/>
              </w:rPr>
              <w:t>3）查询记录和证据的留存：信用信息查询记录和证据以网页截图等方式留存。</w:t>
            </w:r>
          </w:p>
          <w:p w14:paraId="16168E16">
            <w:pPr>
              <w:pStyle w:val="16"/>
              <w:spacing w:after="0" w:line="420" w:lineRule="exact"/>
              <w:jc w:val="both"/>
              <w:rPr>
                <w:rFonts w:hint="eastAsia" w:ascii="仿宋" w:hAnsi="仿宋" w:eastAsia="仿宋" w:cs="仿宋"/>
                <w:bCs/>
              </w:rPr>
            </w:pPr>
            <w:r>
              <w:rPr>
                <w:rFonts w:hint="eastAsia" w:ascii="仿宋" w:hAnsi="仿宋" w:eastAsia="仿宋" w:cs="仿宋"/>
                <w:bCs/>
              </w:rPr>
              <w:t>4）使用规则：被列入失信被执行人、重大税收违法案件当事人名单、政府采购严重违法失信行为记录名单及其它不符合《中华人民共和国政府采购法》第二十二条规定条件的，其投标将被拒绝。</w:t>
            </w:r>
          </w:p>
        </w:tc>
      </w:tr>
      <w:tr w14:paraId="5A71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14:paraId="640CDA5C">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18</w:t>
            </w:r>
          </w:p>
        </w:tc>
        <w:tc>
          <w:tcPr>
            <w:tcW w:w="2359" w:type="dxa"/>
            <w:vAlign w:val="center"/>
          </w:tcPr>
          <w:p w14:paraId="52EDD69A">
            <w:pPr>
              <w:pStyle w:val="16"/>
              <w:spacing w:after="0" w:line="420" w:lineRule="exact"/>
              <w:jc w:val="center"/>
              <w:rPr>
                <w:rFonts w:hint="eastAsia" w:ascii="仿宋" w:hAnsi="仿宋" w:eastAsia="仿宋" w:cs="仿宋"/>
                <w:bCs/>
                <w:sz w:val="24"/>
                <w:szCs w:val="24"/>
              </w:rPr>
            </w:pPr>
            <w:r>
              <w:rPr>
                <w:rFonts w:hint="eastAsia" w:ascii="仿宋" w:hAnsi="仿宋" w:eastAsia="仿宋" w:cs="仿宋"/>
                <w:bCs/>
                <w:sz w:val="24"/>
                <w:szCs w:val="24"/>
              </w:rPr>
              <w:t>采购公告，更正公告，中标公示发布网址</w:t>
            </w:r>
          </w:p>
        </w:tc>
        <w:tc>
          <w:tcPr>
            <w:tcW w:w="6506" w:type="dxa"/>
            <w:vAlign w:val="center"/>
          </w:tcPr>
          <w:p w14:paraId="7062AAB7">
            <w:pPr>
              <w:pStyle w:val="16"/>
              <w:spacing w:after="0" w:line="420" w:lineRule="exact"/>
              <w:jc w:val="both"/>
              <w:rPr>
                <w:rFonts w:hint="eastAsia" w:ascii="仿宋" w:hAnsi="仿宋" w:eastAsia="仿宋" w:cs="仿宋"/>
                <w:bCs/>
              </w:rPr>
            </w:pPr>
            <w:r>
              <w:rPr>
                <w:rFonts w:hint="eastAsia" w:ascii="仿宋" w:hAnsi="仿宋" w:eastAsia="仿宋" w:cs="仿宋"/>
              </w:rPr>
              <w:t>http://zfcg.czt.zj.gov.cn/</w:t>
            </w:r>
            <w:r>
              <w:rPr>
                <w:rFonts w:hint="eastAsia" w:ascii="仿宋" w:hAnsi="仿宋" w:eastAsia="仿宋" w:cs="仿宋"/>
                <w:bCs/>
              </w:rPr>
              <w:t>（浙江政府采购网）</w:t>
            </w:r>
          </w:p>
        </w:tc>
      </w:tr>
      <w:tr w14:paraId="5C2F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14:paraId="158D0525">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19</w:t>
            </w:r>
          </w:p>
        </w:tc>
        <w:tc>
          <w:tcPr>
            <w:tcW w:w="2359" w:type="dxa"/>
            <w:vAlign w:val="center"/>
          </w:tcPr>
          <w:p w14:paraId="3D53D87B">
            <w:pPr>
              <w:pStyle w:val="16"/>
              <w:spacing w:line="380" w:lineRule="exact"/>
              <w:jc w:val="center"/>
              <w:rPr>
                <w:rFonts w:hint="eastAsia" w:ascii="仿宋" w:hAnsi="仿宋" w:eastAsia="仿宋" w:cs="仿宋"/>
                <w:bCs/>
                <w:sz w:val="24"/>
                <w:szCs w:val="24"/>
              </w:rPr>
            </w:pPr>
            <w:r>
              <w:rPr>
                <w:rFonts w:hint="eastAsia" w:ascii="仿宋" w:hAnsi="仿宋" w:eastAsia="仿宋" w:cs="仿宋"/>
                <w:sz w:val="24"/>
                <w:szCs w:val="24"/>
              </w:rPr>
              <w:t>代理服务费</w:t>
            </w:r>
          </w:p>
        </w:tc>
        <w:tc>
          <w:tcPr>
            <w:tcW w:w="6506" w:type="dxa"/>
            <w:vAlign w:val="center"/>
          </w:tcPr>
          <w:p w14:paraId="645B4E00">
            <w:pPr>
              <w:pStyle w:val="16"/>
              <w:spacing w:after="0" w:line="380" w:lineRule="exact"/>
              <w:jc w:val="both"/>
              <w:rPr>
                <w:rFonts w:hint="eastAsia" w:ascii="仿宋" w:hAnsi="仿宋" w:eastAsia="仿宋" w:cs="仿宋"/>
              </w:rPr>
            </w:pPr>
            <w:r>
              <w:rPr>
                <w:rFonts w:hint="eastAsia" w:ascii="仿宋" w:hAnsi="仿宋" w:eastAsia="仿宋" w:cs="仿宋"/>
              </w:rPr>
              <w:t>1.成交供应商应自行承担所有与采购过程中有关的全部费用，采购人无义务和责任承担该费用。本次采购代理服务费按（招标代理服务收费管理暂行办法【2002】1980）规定计算收取，由供应商在投标报价下浮率中自行考虑。</w:t>
            </w:r>
          </w:p>
          <w:p w14:paraId="0664904C">
            <w:pPr>
              <w:pStyle w:val="16"/>
              <w:spacing w:after="0" w:line="380" w:lineRule="exact"/>
              <w:jc w:val="both"/>
              <w:rPr>
                <w:rFonts w:hint="eastAsia" w:ascii="仿宋" w:hAnsi="仿宋" w:eastAsia="仿宋" w:cs="仿宋"/>
              </w:rPr>
            </w:pPr>
            <w:r>
              <w:rPr>
                <w:rFonts w:hint="eastAsia" w:ascii="仿宋" w:hAnsi="仿宋" w:eastAsia="仿宋" w:cs="仿宋"/>
              </w:rPr>
              <w:t>2.代理服务费由成交供应商在领取中标通知书前支付。</w:t>
            </w:r>
          </w:p>
          <w:p w14:paraId="7BD8B215">
            <w:pPr>
              <w:pStyle w:val="16"/>
              <w:spacing w:after="0" w:line="380" w:lineRule="exact"/>
              <w:jc w:val="both"/>
              <w:rPr>
                <w:rFonts w:hint="eastAsia" w:ascii="仿宋" w:hAnsi="仿宋" w:eastAsia="仿宋" w:cs="仿宋"/>
              </w:rPr>
            </w:pPr>
            <w:r>
              <w:rPr>
                <w:rFonts w:hint="eastAsia" w:ascii="仿宋" w:hAnsi="仿宋" w:eastAsia="仿宋" w:cs="仿宋"/>
              </w:rPr>
              <w:t>支付方式：银行汇票、电汇、银行本票、网银等。</w:t>
            </w:r>
          </w:p>
          <w:p w14:paraId="5B23B423">
            <w:pPr>
              <w:pStyle w:val="16"/>
              <w:spacing w:after="0" w:line="380" w:lineRule="exact"/>
              <w:jc w:val="both"/>
              <w:rPr>
                <w:rFonts w:hint="eastAsia" w:ascii="仿宋" w:hAnsi="仿宋" w:eastAsia="仿宋" w:cs="仿宋"/>
              </w:rPr>
            </w:pPr>
            <w:r>
              <w:rPr>
                <w:rFonts w:hint="eastAsia" w:ascii="仿宋" w:hAnsi="仿宋" w:eastAsia="仿宋" w:cs="仿宋"/>
              </w:rPr>
              <w:t>收款单位：衢州胜锦工程项目管理有限公司</w:t>
            </w:r>
          </w:p>
          <w:p w14:paraId="7E9F9DFE">
            <w:pPr>
              <w:pStyle w:val="16"/>
              <w:spacing w:after="0" w:line="380" w:lineRule="exact"/>
              <w:jc w:val="both"/>
              <w:rPr>
                <w:rFonts w:hint="eastAsia" w:ascii="仿宋" w:hAnsi="仿宋" w:eastAsia="仿宋" w:cs="仿宋"/>
              </w:rPr>
            </w:pPr>
            <w:r>
              <w:rPr>
                <w:rFonts w:hint="eastAsia" w:ascii="仿宋" w:hAnsi="仿宋" w:eastAsia="仿宋" w:cs="仿宋"/>
              </w:rPr>
              <w:t>开户银行：浙江衢州衢江农村商业银行股份有限公司</w:t>
            </w:r>
          </w:p>
          <w:p w14:paraId="7025B14C">
            <w:pPr>
              <w:pStyle w:val="16"/>
              <w:spacing w:after="0" w:line="380" w:lineRule="exact"/>
              <w:jc w:val="both"/>
              <w:rPr>
                <w:rFonts w:hint="eastAsia" w:ascii="仿宋" w:hAnsi="仿宋" w:eastAsia="仿宋" w:cs="仿宋"/>
              </w:rPr>
            </w:pPr>
            <w:r>
              <w:rPr>
                <w:rFonts w:hint="eastAsia" w:ascii="仿宋" w:hAnsi="仿宋" w:eastAsia="仿宋" w:cs="仿宋"/>
              </w:rPr>
              <w:t>账号：201000316108529</w:t>
            </w:r>
          </w:p>
          <w:p w14:paraId="5301C012">
            <w:pPr>
              <w:pStyle w:val="16"/>
              <w:spacing w:after="0" w:line="380" w:lineRule="exact"/>
              <w:jc w:val="both"/>
              <w:rPr>
                <w:rFonts w:hint="eastAsia" w:ascii="仿宋" w:hAnsi="仿宋" w:eastAsia="仿宋" w:cs="仿宋"/>
              </w:rPr>
            </w:pPr>
            <w:r>
              <w:rPr>
                <w:rFonts w:hint="eastAsia" w:ascii="仿宋" w:hAnsi="仿宋" w:eastAsia="仿宋" w:cs="仿宋"/>
              </w:rPr>
              <w:t>3.此费用不得参与竞争。</w:t>
            </w:r>
          </w:p>
        </w:tc>
      </w:tr>
      <w:tr w14:paraId="20D5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14:paraId="16B8ECAF">
            <w:pPr>
              <w:pStyle w:val="16"/>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20</w:t>
            </w:r>
          </w:p>
        </w:tc>
        <w:tc>
          <w:tcPr>
            <w:tcW w:w="2359" w:type="dxa"/>
            <w:vAlign w:val="center"/>
          </w:tcPr>
          <w:p w14:paraId="590697CA">
            <w:pPr>
              <w:autoSpaceDE w:val="0"/>
              <w:autoSpaceDN w:val="0"/>
              <w:spacing w:after="0" w:line="420" w:lineRule="exact"/>
              <w:jc w:val="center"/>
              <w:rPr>
                <w:rFonts w:hint="eastAsia" w:ascii="仿宋" w:hAnsi="仿宋" w:eastAsia="仿宋" w:cs="仿宋"/>
                <w:bCs/>
                <w:sz w:val="24"/>
                <w:szCs w:val="24"/>
              </w:rPr>
            </w:pPr>
            <w:r>
              <w:rPr>
                <w:rFonts w:hint="eastAsia" w:ascii="仿宋" w:hAnsi="仿宋" w:eastAsia="仿宋" w:cs="仿宋"/>
                <w:bCs/>
              </w:rPr>
              <w:t>解释</w:t>
            </w:r>
          </w:p>
        </w:tc>
        <w:tc>
          <w:tcPr>
            <w:tcW w:w="6506" w:type="dxa"/>
            <w:vAlign w:val="center"/>
          </w:tcPr>
          <w:p w14:paraId="0EE834D3">
            <w:pPr>
              <w:autoSpaceDE w:val="0"/>
              <w:autoSpaceDN w:val="0"/>
              <w:spacing w:after="0" w:line="420" w:lineRule="exact"/>
              <w:jc w:val="both"/>
              <w:rPr>
                <w:rFonts w:hint="eastAsia" w:ascii="仿宋" w:hAnsi="仿宋" w:eastAsia="仿宋" w:cs="仿宋"/>
                <w:bCs/>
                <w:sz w:val="21"/>
                <w:szCs w:val="21"/>
              </w:rPr>
            </w:pPr>
            <w:r>
              <w:rPr>
                <w:rFonts w:hint="eastAsia" w:ascii="仿宋" w:hAnsi="仿宋" w:eastAsia="仿宋" w:cs="仿宋"/>
                <w:b/>
                <w:bCs/>
                <w:sz w:val="21"/>
                <w:szCs w:val="21"/>
              </w:rPr>
              <w:t>本次磋商文件的解释权归采购人和采购代理机构所有</w:t>
            </w:r>
          </w:p>
        </w:tc>
      </w:tr>
    </w:tbl>
    <w:p w14:paraId="4606F17E">
      <w:pPr>
        <w:widowControl w:val="0"/>
        <w:spacing w:after="0" w:line="420" w:lineRule="exact"/>
        <w:jc w:val="both"/>
        <w:rPr>
          <w:rFonts w:hint="eastAsia" w:ascii="仿宋" w:hAnsi="仿宋" w:eastAsia="仿宋" w:cs="仿宋"/>
          <w:sz w:val="24"/>
          <w:szCs w:val="24"/>
        </w:rPr>
      </w:pPr>
      <w:r>
        <w:rPr>
          <w:rFonts w:hint="eastAsia" w:ascii="仿宋" w:hAnsi="仿宋" w:eastAsia="仿宋" w:cs="仿宋"/>
          <w:sz w:val="24"/>
          <w:szCs w:val="24"/>
        </w:rPr>
        <w:t>二、供应商须知</w:t>
      </w:r>
    </w:p>
    <w:p w14:paraId="58BDC7E1">
      <w:pPr>
        <w:widowControl w:val="0"/>
        <w:numPr>
          <w:ilvl w:val="1"/>
          <w:numId w:val="0"/>
        </w:numPr>
        <w:spacing w:after="0" w:line="420" w:lineRule="exact"/>
        <w:jc w:val="both"/>
        <w:rPr>
          <w:rFonts w:hint="eastAsia" w:ascii="仿宋" w:hAnsi="仿宋" w:eastAsia="仿宋" w:cs="仿宋"/>
          <w:sz w:val="24"/>
          <w:szCs w:val="24"/>
        </w:rPr>
      </w:pPr>
      <w:r>
        <w:rPr>
          <w:rFonts w:hint="eastAsia" w:ascii="仿宋" w:hAnsi="仿宋" w:eastAsia="仿宋" w:cs="仿宋"/>
          <w:sz w:val="24"/>
          <w:szCs w:val="24"/>
        </w:rPr>
        <w:t>（一）总则</w:t>
      </w:r>
    </w:p>
    <w:p w14:paraId="279CFB98">
      <w:pPr>
        <w:widowControl w:val="0"/>
        <w:numPr>
          <w:ilvl w:val="1"/>
          <w:numId w:val="3"/>
        </w:numPr>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 xml:space="preserve"> 定义</w:t>
      </w:r>
    </w:p>
    <w:p w14:paraId="0FDE4855">
      <w:pPr>
        <w:widowControl w:val="0"/>
        <w:numPr>
          <w:ilvl w:val="2"/>
          <w:numId w:val="3"/>
        </w:numPr>
        <w:spacing w:after="0" w:line="420" w:lineRule="exact"/>
        <w:ind w:firstLine="480"/>
        <w:jc w:val="both"/>
        <w:rPr>
          <w:rFonts w:hint="eastAsia" w:ascii="仿宋" w:hAnsi="仿宋" w:eastAsia="仿宋" w:cs="仿宋"/>
          <w:bCs/>
          <w:sz w:val="24"/>
          <w:szCs w:val="24"/>
        </w:rPr>
      </w:pPr>
      <w:r>
        <w:rPr>
          <w:rFonts w:hint="eastAsia" w:ascii="仿宋" w:hAnsi="仿宋" w:eastAsia="仿宋" w:cs="仿宋"/>
          <w:bCs/>
          <w:sz w:val="24"/>
          <w:szCs w:val="24"/>
        </w:rPr>
        <w:t>“采购代理机构”系指衢州胜锦工程项目管理有限公司。</w:t>
      </w:r>
    </w:p>
    <w:p w14:paraId="206CA81E">
      <w:pPr>
        <w:widowControl w:val="0"/>
        <w:numPr>
          <w:ilvl w:val="2"/>
          <w:numId w:val="3"/>
        </w:numPr>
        <w:spacing w:after="0" w:line="420" w:lineRule="exact"/>
        <w:ind w:firstLine="480"/>
        <w:jc w:val="both"/>
        <w:rPr>
          <w:rFonts w:hint="eastAsia" w:ascii="仿宋" w:hAnsi="仿宋" w:eastAsia="仿宋" w:cs="仿宋"/>
          <w:bCs/>
          <w:sz w:val="24"/>
          <w:szCs w:val="24"/>
        </w:rPr>
      </w:pPr>
      <w:r>
        <w:rPr>
          <w:rFonts w:hint="eastAsia" w:ascii="仿宋" w:hAnsi="仿宋" w:eastAsia="仿宋" w:cs="仿宋"/>
          <w:bCs/>
          <w:sz w:val="24"/>
          <w:szCs w:val="24"/>
        </w:rPr>
        <w:t>“采购人”系指</w:t>
      </w:r>
      <w:r>
        <w:rPr>
          <w:rFonts w:hint="eastAsia" w:ascii="仿宋" w:hAnsi="仿宋" w:eastAsia="仿宋" w:cs="仿宋"/>
          <w:sz w:val="24"/>
          <w:szCs w:val="24"/>
        </w:rPr>
        <w:t>衢州市衢江区大洲镇人民政府。</w:t>
      </w:r>
    </w:p>
    <w:p w14:paraId="355FFF40">
      <w:pPr>
        <w:widowControl w:val="0"/>
        <w:numPr>
          <w:ilvl w:val="2"/>
          <w:numId w:val="3"/>
        </w:numPr>
        <w:spacing w:after="0" w:line="420" w:lineRule="exact"/>
        <w:ind w:firstLine="480"/>
        <w:jc w:val="both"/>
        <w:rPr>
          <w:rFonts w:hint="eastAsia" w:ascii="仿宋" w:hAnsi="仿宋" w:eastAsia="仿宋" w:cs="仿宋"/>
          <w:bCs/>
          <w:sz w:val="24"/>
          <w:szCs w:val="24"/>
        </w:rPr>
      </w:pPr>
      <w:r>
        <w:rPr>
          <w:rFonts w:hint="eastAsia" w:ascii="仿宋" w:hAnsi="仿宋" w:eastAsia="仿宋" w:cs="仿宋"/>
          <w:bCs/>
          <w:sz w:val="24"/>
          <w:szCs w:val="24"/>
        </w:rPr>
        <w:t>“投标人”系指向采购人提交响应文件的供应商。</w:t>
      </w:r>
    </w:p>
    <w:p w14:paraId="0CE629BE">
      <w:pPr>
        <w:widowControl w:val="0"/>
        <w:numPr>
          <w:ilvl w:val="2"/>
          <w:numId w:val="3"/>
        </w:numPr>
        <w:spacing w:after="0" w:line="420" w:lineRule="exact"/>
        <w:ind w:firstLine="480"/>
        <w:jc w:val="both"/>
        <w:rPr>
          <w:rFonts w:hint="eastAsia" w:ascii="仿宋" w:hAnsi="仿宋" w:eastAsia="仿宋" w:cs="仿宋"/>
          <w:bCs/>
          <w:sz w:val="24"/>
          <w:szCs w:val="24"/>
        </w:rPr>
      </w:pPr>
      <w:r>
        <w:rPr>
          <w:rFonts w:hint="eastAsia" w:ascii="仿宋" w:hAnsi="仿宋" w:eastAsia="仿宋" w:cs="仿宋"/>
          <w:bCs/>
          <w:sz w:val="24"/>
          <w:szCs w:val="24"/>
        </w:rPr>
        <w:t>“货物”系指投标人按响应文件规定向采购人提供的各类设备、软件、技术资料及使用手册等。</w:t>
      </w:r>
    </w:p>
    <w:p w14:paraId="56CC94CC">
      <w:pPr>
        <w:widowControl w:val="0"/>
        <w:numPr>
          <w:ilvl w:val="2"/>
          <w:numId w:val="3"/>
        </w:numPr>
        <w:spacing w:after="0" w:line="420" w:lineRule="exact"/>
        <w:ind w:firstLine="480"/>
        <w:jc w:val="both"/>
        <w:rPr>
          <w:rFonts w:hint="eastAsia" w:ascii="仿宋" w:hAnsi="仿宋" w:eastAsia="仿宋" w:cs="仿宋"/>
          <w:bCs/>
          <w:sz w:val="24"/>
          <w:szCs w:val="24"/>
        </w:rPr>
      </w:pPr>
      <w:r>
        <w:rPr>
          <w:rFonts w:hint="eastAsia" w:ascii="仿宋" w:hAnsi="仿宋" w:eastAsia="仿宋" w:cs="仿宋"/>
          <w:bCs/>
          <w:sz w:val="24"/>
          <w:szCs w:val="24"/>
        </w:rPr>
        <w:t>“服务”系指根据本合同规定，中标人必须承担运营、安保、培训以及其他类似的义务。</w:t>
      </w:r>
    </w:p>
    <w:p w14:paraId="02CC5B05">
      <w:pPr>
        <w:widowControl w:val="0"/>
        <w:numPr>
          <w:ilvl w:val="2"/>
          <w:numId w:val="3"/>
        </w:numPr>
        <w:spacing w:after="0" w:line="420" w:lineRule="exact"/>
        <w:ind w:firstLine="480"/>
        <w:jc w:val="both"/>
        <w:rPr>
          <w:rFonts w:hint="eastAsia" w:ascii="仿宋" w:hAnsi="仿宋" w:eastAsia="仿宋" w:cs="仿宋"/>
          <w:bCs/>
          <w:sz w:val="24"/>
          <w:szCs w:val="24"/>
        </w:rPr>
      </w:pPr>
      <w:r>
        <w:rPr>
          <w:rFonts w:hint="eastAsia" w:ascii="仿宋" w:hAnsi="仿宋" w:eastAsia="仿宋" w:cs="仿宋"/>
          <w:bCs/>
          <w:sz w:val="24"/>
          <w:szCs w:val="24"/>
        </w:rPr>
        <w:t>“▲”系指实质性要求条款。</w:t>
      </w:r>
    </w:p>
    <w:p w14:paraId="51325830">
      <w:pPr>
        <w:widowControl w:val="0"/>
        <w:numPr>
          <w:ilvl w:val="1"/>
          <w:numId w:val="3"/>
        </w:numPr>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投标费用</w:t>
      </w:r>
    </w:p>
    <w:p w14:paraId="1CEA13DD">
      <w:pPr>
        <w:widowControl w:val="0"/>
        <w:tabs>
          <w:tab w:val="left" w:pos="0"/>
          <w:tab w:val="left" w:pos="900"/>
          <w:tab w:val="left" w:pos="7020"/>
          <w:tab w:val="left" w:pos="8460"/>
        </w:tabs>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不论投标结果如何，投标人均应自行承担所有与投标有关的全部费用。</w:t>
      </w:r>
    </w:p>
    <w:p w14:paraId="0F62B435">
      <w:pPr>
        <w:widowControl w:val="0"/>
        <w:numPr>
          <w:ilvl w:val="1"/>
          <w:numId w:val="3"/>
        </w:numPr>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采购方式</w:t>
      </w:r>
    </w:p>
    <w:p w14:paraId="2D726DA5">
      <w:pPr>
        <w:widowControl w:val="0"/>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本次采购采用竞争性磋商方式进行。</w:t>
      </w:r>
    </w:p>
    <w:p w14:paraId="19D0E73C">
      <w:pPr>
        <w:widowControl w:val="0"/>
        <w:numPr>
          <w:ilvl w:val="1"/>
          <w:numId w:val="3"/>
        </w:numPr>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联合体投标</w:t>
      </w:r>
    </w:p>
    <w:p w14:paraId="0DB91F6D">
      <w:pPr>
        <w:widowControl w:val="0"/>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本项目谢绝联合体投标。</w:t>
      </w:r>
    </w:p>
    <w:p w14:paraId="48206E68">
      <w:pPr>
        <w:widowControl w:val="0"/>
        <w:numPr>
          <w:ilvl w:val="1"/>
          <w:numId w:val="3"/>
        </w:numPr>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转包与分包</w:t>
      </w:r>
    </w:p>
    <w:p w14:paraId="2ED85F5D">
      <w:pPr>
        <w:widowControl w:val="0"/>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本项目不允许转包。分包须经采购人书面同意后方可实施。</w:t>
      </w:r>
    </w:p>
    <w:p w14:paraId="65D267F0">
      <w:pPr>
        <w:widowControl w:val="0"/>
        <w:numPr>
          <w:ilvl w:val="1"/>
          <w:numId w:val="3"/>
        </w:numPr>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特别说明：</w:t>
      </w:r>
    </w:p>
    <w:p w14:paraId="1A06BD1A">
      <w:pPr>
        <w:widowControl w:val="0"/>
        <w:numPr>
          <w:ilvl w:val="2"/>
          <w:numId w:val="3"/>
        </w:numPr>
        <w:spacing w:after="0" w:line="420" w:lineRule="exact"/>
        <w:ind w:firstLine="480"/>
        <w:jc w:val="both"/>
        <w:rPr>
          <w:rFonts w:hint="eastAsia" w:ascii="仿宋" w:hAnsi="仿宋" w:eastAsia="仿宋" w:cs="仿宋"/>
          <w:bCs/>
          <w:sz w:val="24"/>
          <w:szCs w:val="24"/>
        </w:rPr>
      </w:pPr>
      <w:r>
        <w:rPr>
          <w:rFonts w:hint="eastAsia" w:ascii="仿宋" w:hAnsi="仿宋" w:eastAsia="仿宋" w:cs="仿宋"/>
          <w:bCs/>
          <w:sz w:val="24"/>
          <w:szCs w:val="24"/>
        </w:rPr>
        <w:t>投标人投标所使用的资格、信誉、荣誉、业绩与企业认证必须为本法人所拥有。</w:t>
      </w:r>
    </w:p>
    <w:p w14:paraId="4AA24F05">
      <w:pPr>
        <w:widowControl w:val="0"/>
        <w:numPr>
          <w:ilvl w:val="2"/>
          <w:numId w:val="3"/>
        </w:numPr>
        <w:spacing w:after="0" w:line="420" w:lineRule="exact"/>
        <w:ind w:firstLine="480"/>
        <w:jc w:val="both"/>
        <w:rPr>
          <w:rFonts w:hint="eastAsia" w:ascii="仿宋" w:hAnsi="仿宋" w:eastAsia="仿宋" w:cs="仿宋"/>
          <w:bCs/>
          <w:sz w:val="24"/>
          <w:szCs w:val="24"/>
        </w:rPr>
      </w:pPr>
      <w:r>
        <w:rPr>
          <w:rFonts w:hint="eastAsia" w:ascii="仿宋" w:hAnsi="仿宋" w:eastAsia="仿宋" w:cs="仿宋"/>
          <w:bCs/>
          <w:sz w:val="24"/>
          <w:szCs w:val="24"/>
        </w:rPr>
        <w:t>▲投标人应仔细阅读竞争性磋商文件的所有内容，按照竞争性磋商文件的要求提交响应文件，并对所提供的全部资料的真实性承担法律责任。</w:t>
      </w:r>
    </w:p>
    <w:p w14:paraId="762AF793">
      <w:pPr>
        <w:widowControl w:val="0"/>
        <w:numPr>
          <w:ilvl w:val="2"/>
          <w:numId w:val="3"/>
        </w:numPr>
        <w:spacing w:after="0" w:line="420" w:lineRule="exact"/>
        <w:ind w:firstLine="480"/>
        <w:jc w:val="both"/>
        <w:rPr>
          <w:rFonts w:hint="eastAsia" w:ascii="仿宋" w:hAnsi="仿宋" w:eastAsia="仿宋" w:cs="仿宋"/>
          <w:bCs/>
          <w:sz w:val="24"/>
          <w:szCs w:val="24"/>
        </w:rPr>
      </w:pPr>
      <w:r>
        <w:rPr>
          <w:rFonts w:hint="eastAsia" w:ascii="仿宋" w:hAnsi="仿宋" w:eastAsia="仿宋" w:cs="仿宋"/>
          <w:bCs/>
          <w:sz w:val="24"/>
          <w:szCs w:val="24"/>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56BC4AA2">
      <w:pPr>
        <w:widowControl w:val="0"/>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 xml:space="preserve">7.关于中小企业参与政府采购活动的规定 </w:t>
      </w:r>
    </w:p>
    <w:p w14:paraId="2A0A6856">
      <w:pPr>
        <w:widowControl w:val="0"/>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本项目属于【其他未列明行业】行业。</w:t>
      </w:r>
    </w:p>
    <w:p w14:paraId="07A0DD64">
      <w:pPr>
        <w:widowControl w:val="0"/>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7.1根据《中小企业划型标准规定》（工信部联企业[2011]300 号）、《政府采购促进中小企业发展管理办法》（财库〔2020〕46 号）的有关规定，《政府采购促进中小企业发展管理办法》所称中小企业（含中型、小型、微型企业，下同）应当同时符合以下条件：</w:t>
      </w:r>
    </w:p>
    <w:p w14:paraId="50166241">
      <w:pPr>
        <w:widowControl w:val="0"/>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 xml:space="preserve">（1）符合中小企业划分标准； </w:t>
      </w:r>
    </w:p>
    <w:p w14:paraId="188B4EFC">
      <w:pPr>
        <w:widowControl w:val="0"/>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 xml:space="preserve">（2）在货物采购项目中，货物由中小企业制造，即货物由中小企业生产且使用该中小企业商号或者注册商标； </w:t>
      </w:r>
    </w:p>
    <w:p w14:paraId="49E68CDA">
      <w:pPr>
        <w:widowControl w:val="0"/>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 xml:space="preserve">在工程采购项目中，工程由中小企业承建，即工程施工单位为中小企业； </w:t>
      </w:r>
    </w:p>
    <w:p w14:paraId="1528549D">
      <w:pPr>
        <w:widowControl w:val="0"/>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 xml:space="preserve">在服务采购项目中，服务由中小企业承接，即提供服务的人员为中小企业依照《中华人民共和国劳动合同法》订立劳动合同的从业人员。 </w:t>
      </w:r>
    </w:p>
    <w:p w14:paraId="291DCF6C">
      <w:pPr>
        <w:widowControl w:val="0"/>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 xml:space="preserve">在货物采购项目中，供应商提供的货物既有中小企业制造货物，也有大型企业制造货物的，不享受本办法规定的中小企业扶持政策。 </w:t>
      </w:r>
    </w:p>
    <w:p w14:paraId="6EECAA19">
      <w:pPr>
        <w:widowControl w:val="0"/>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 xml:space="preserve">以联合体形式参加政府采购活动，联合体各方均为中小企业的，联合体视同中小企业。其中，联合体各方均为小微企业的，联合体视同小微企业。 </w:t>
      </w:r>
    </w:p>
    <w:p w14:paraId="68518463">
      <w:pPr>
        <w:widowControl w:val="0"/>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 xml:space="preserve">本办法所称中小企业划分标准，是指国务院有关部门根据企业从业人员、营业收入、资产总额等指标制定的中小企业划型标准。 </w:t>
      </w:r>
    </w:p>
    <w:p w14:paraId="363C2644">
      <w:pPr>
        <w:widowControl w:val="0"/>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 xml:space="preserve">7.2中小企业参加投标时，应提供《中小企业声明函》。 </w:t>
      </w:r>
    </w:p>
    <w:p w14:paraId="123D8A1F">
      <w:pPr>
        <w:widowControl w:val="0"/>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 </w:t>
      </w:r>
    </w:p>
    <w:p w14:paraId="5D9A04CB">
      <w:pPr>
        <w:widowControl w:val="0"/>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 xml:space="preserve">残疾人福利性单位：符合《财政部民政部中国残疾人联合会关于促进残疾人就业政府采购政策的通知》（财库〔2017〕141号）的规定单位； </w:t>
      </w:r>
    </w:p>
    <w:p w14:paraId="01E15AD6">
      <w:pPr>
        <w:widowControl w:val="0"/>
        <w:numPr>
          <w:ilvl w:val="2"/>
          <w:numId w:val="0"/>
        </w:numPr>
        <w:adjustRightInd/>
        <w:spacing w:after="0" w:line="420" w:lineRule="exact"/>
        <w:jc w:val="both"/>
        <w:rPr>
          <w:rFonts w:hint="eastAsia" w:ascii="仿宋" w:hAnsi="仿宋" w:eastAsia="仿宋" w:cs="仿宋"/>
          <w:sz w:val="24"/>
          <w:szCs w:val="24"/>
        </w:rPr>
      </w:pPr>
      <w:r>
        <w:rPr>
          <w:rFonts w:hint="eastAsia" w:ascii="仿宋" w:hAnsi="仿宋" w:eastAsia="仿宋" w:cs="仿宋"/>
          <w:sz w:val="24"/>
          <w:szCs w:val="24"/>
        </w:rPr>
        <w:t>（二）磋商文件</w:t>
      </w:r>
    </w:p>
    <w:p w14:paraId="0495C557">
      <w:pPr>
        <w:pStyle w:val="3"/>
        <w:spacing w:line="420" w:lineRule="exact"/>
        <w:ind w:left="0" w:leftChars="0" w:firstLine="434" w:firstLineChars="180"/>
        <w:rPr>
          <w:rFonts w:hint="eastAsia" w:ascii="仿宋" w:hAnsi="仿宋" w:eastAsia="仿宋" w:cs="仿宋"/>
          <w:b/>
          <w:sz w:val="24"/>
          <w:szCs w:val="24"/>
        </w:rPr>
      </w:pPr>
      <w:r>
        <w:rPr>
          <w:rFonts w:hint="eastAsia" w:ascii="仿宋" w:hAnsi="仿宋" w:eastAsia="仿宋" w:cs="仿宋"/>
          <w:b/>
          <w:sz w:val="24"/>
          <w:szCs w:val="24"/>
        </w:rPr>
        <w:t>1.磋商文件的组成</w:t>
      </w:r>
    </w:p>
    <w:p w14:paraId="4D886E99">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1.1磋商文件共分为6部分，其内容如下：</w:t>
      </w:r>
    </w:p>
    <w:p w14:paraId="593D1114">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第一部分 磋商公告</w:t>
      </w:r>
    </w:p>
    <w:p w14:paraId="7E98C9BA">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第二部分 供应商须知</w:t>
      </w:r>
    </w:p>
    <w:p w14:paraId="6B7E3B88">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第三部分 采购需要项目技术及服务要求</w:t>
      </w:r>
    </w:p>
    <w:p w14:paraId="2309B6E1">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第四部分 合同草案条款</w:t>
      </w:r>
    </w:p>
    <w:p w14:paraId="3FBCCC80">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第五部分 磋商程序及评审办法</w:t>
      </w:r>
    </w:p>
    <w:p w14:paraId="49D99C69">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第六部分 磋商响应文件相关格式</w:t>
      </w:r>
    </w:p>
    <w:p w14:paraId="2E2E3E6E">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1.2除上条1.1内容外，采购人、采购代理机构在规定时间前，以书面形式发出的对磋商文件的澄清或修改内容，均为磋商文件的组成部分。</w:t>
      </w:r>
    </w:p>
    <w:p w14:paraId="7C8A2E6A">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1.3供应商获取磋商文件后，应仔细检查磋商文件的所有内容，如有残缺等问题，应在获得磋商文件3个工作日内向采购人提出（确认下时间），否则，由此引起的损失由供应商自己承担。供应商同时应认真审阅磋商文件中所有的事项、格式、条款和规范要求等，若供应商的磋商响应文件没有按磋商文件要求提交全部资料，或磋商响应文件没有对磋商文件做出实质性响应，其风险由供应商自行承担，并根据有关条款规定，该磋商有可能被拒绝。</w:t>
      </w:r>
    </w:p>
    <w:p w14:paraId="367C5A0E">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1.4响应文件的形式和效力</w:t>
      </w:r>
    </w:p>
    <w:p w14:paraId="67EEAEB2">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1.4.1响应文件分为电子投标文件以及电子备份投标文件两部分。电子投标文件按政采云平台供应商项目采购-电子招投标操作指南（网址：https://help.zcygov.cn/web/site_2/2018/12-28/2573.html）及本招标文件要求制作、加密并递交；电子备份投标文件即电子投标文件按政采云平台供应商项目采购-电子招投标操作指南（网址：https://help.zcygov.cn/web/site_2/2018/12-28/2573.html）制作的备份文件。</w:t>
      </w:r>
    </w:p>
    <w:p w14:paraId="59E9D9F0">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1.4.2响应文件的启用，按先后顺位分别为电子投标文件、电子备份投标文件。因网络或者其他问题造成电子投标文件无法正常解密，才能启用电子备份投标文件。电子备份投标文件一旦启用，则电子投标文件失效，不予启用。</w:t>
      </w:r>
    </w:p>
    <w:p w14:paraId="287807BD">
      <w:pPr>
        <w:widowControl w:val="0"/>
        <w:spacing w:after="0" w:line="420" w:lineRule="exact"/>
        <w:ind w:firstLine="361" w:firstLineChars="150"/>
        <w:jc w:val="both"/>
        <w:rPr>
          <w:rFonts w:hint="eastAsia" w:ascii="仿宋" w:hAnsi="仿宋" w:eastAsia="仿宋" w:cs="仿宋"/>
          <w:b/>
          <w:sz w:val="24"/>
          <w:szCs w:val="24"/>
        </w:rPr>
      </w:pPr>
      <w:r>
        <w:rPr>
          <w:rFonts w:hint="eastAsia" w:ascii="仿宋" w:hAnsi="仿宋" w:eastAsia="仿宋" w:cs="仿宋"/>
          <w:b/>
          <w:sz w:val="24"/>
          <w:szCs w:val="24"/>
        </w:rPr>
        <w:t xml:space="preserve"> 2.磋商文件的澄清或者修改</w:t>
      </w:r>
    </w:p>
    <w:p w14:paraId="06A2E437">
      <w:pPr>
        <w:widowControl w:val="0"/>
        <w:spacing w:after="0" w:line="420" w:lineRule="exact"/>
        <w:ind w:right="107" w:firstLine="420"/>
        <w:jc w:val="both"/>
        <w:rPr>
          <w:rFonts w:hint="eastAsia" w:ascii="仿宋" w:hAnsi="仿宋" w:eastAsia="仿宋" w:cs="仿宋"/>
          <w:sz w:val="24"/>
          <w:szCs w:val="24"/>
        </w:rPr>
      </w:pPr>
      <w:r>
        <w:rPr>
          <w:rFonts w:hint="eastAsia" w:ascii="仿宋" w:hAnsi="仿宋" w:eastAsia="仿宋" w:cs="仿宋"/>
          <w:sz w:val="24"/>
          <w:szCs w:val="24"/>
        </w:rPr>
        <w:t>2.1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1D00136C">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2.2磋商文件发出后，采购人、采购代理机构可用补充文件的方式对已发出的磋商文件进行必要的澄清或修改。补充文件是磋商文件的组成部分，对所有供应商有约束力。</w:t>
      </w:r>
    </w:p>
    <w:p w14:paraId="1372D8BB">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2.3为使供应商在编制磋商响应文件时有充分的时间对磋商文件的澄清、修改、补充等内容进行研究，采购人、采购代理机构可以酌情延长提交磋商响应文件的截止时间，具体时间将在磋商文件的修改、补充通知中予以明确。</w:t>
      </w:r>
    </w:p>
    <w:p w14:paraId="03E5486D">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2.4磋商文件的澄清、修改、补充等内容均以书面形式明确的内容为准。当磋商文件、磋商文件的澄清、修改、补充等在同一内容的表述上不一致时，以最后发出的书面文件为准。</w:t>
      </w:r>
    </w:p>
    <w:p w14:paraId="0DF80A87">
      <w:pPr>
        <w:widowControl w:val="0"/>
        <w:spacing w:after="0" w:line="420" w:lineRule="exact"/>
        <w:jc w:val="both"/>
        <w:rPr>
          <w:rFonts w:hint="eastAsia" w:ascii="仿宋" w:hAnsi="仿宋" w:eastAsia="仿宋" w:cs="仿宋"/>
          <w:sz w:val="24"/>
          <w:szCs w:val="24"/>
        </w:rPr>
      </w:pPr>
      <w:r>
        <w:rPr>
          <w:rFonts w:hint="eastAsia" w:ascii="仿宋" w:hAnsi="仿宋" w:eastAsia="仿宋" w:cs="仿宋"/>
          <w:sz w:val="24"/>
          <w:szCs w:val="24"/>
        </w:rPr>
        <w:t>（三）磋商响应文件的编制</w:t>
      </w:r>
    </w:p>
    <w:p w14:paraId="71C0844B">
      <w:pPr>
        <w:pStyle w:val="3"/>
        <w:spacing w:line="420" w:lineRule="exact"/>
        <w:ind w:left="-374" w:firstLine="778" w:firstLineChars="323"/>
        <w:rPr>
          <w:rFonts w:hint="eastAsia" w:ascii="仿宋" w:hAnsi="仿宋" w:eastAsia="仿宋" w:cs="仿宋"/>
          <w:b/>
          <w:sz w:val="24"/>
          <w:szCs w:val="24"/>
        </w:rPr>
      </w:pPr>
      <w:r>
        <w:rPr>
          <w:rFonts w:hint="eastAsia" w:ascii="仿宋" w:hAnsi="仿宋" w:eastAsia="仿宋" w:cs="仿宋"/>
          <w:b/>
          <w:sz w:val="24"/>
          <w:szCs w:val="24"/>
        </w:rPr>
        <w:t>1.磋商响应文件的语言及度量衡单位</w:t>
      </w:r>
    </w:p>
    <w:p w14:paraId="1B03DCC7">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1.1除采购设备有关专用名称、型号外，磋商响应文件和与磋商有关的所有文件说明均应使用中文。</w:t>
      </w:r>
    </w:p>
    <w:p w14:paraId="7D70F176">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1.2除采购项目规范另有规定外，磋商响应文件使用的度量衡单位，均采用中华人民共和国法定计量单位。</w:t>
      </w:r>
    </w:p>
    <w:p w14:paraId="5FDC97C4">
      <w:pPr>
        <w:pStyle w:val="3"/>
        <w:spacing w:line="420" w:lineRule="exact"/>
        <w:ind w:left="0" w:leftChars="0" w:firstLine="410" w:firstLineChars="170"/>
        <w:rPr>
          <w:rFonts w:hint="eastAsia" w:ascii="仿宋" w:hAnsi="仿宋" w:eastAsia="仿宋" w:cs="仿宋"/>
          <w:b/>
          <w:sz w:val="24"/>
          <w:szCs w:val="24"/>
        </w:rPr>
      </w:pPr>
      <w:r>
        <w:rPr>
          <w:rFonts w:hint="eastAsia" w:ascii="仿宋" w:hAnsi="仿宋" w:eastAsia="仿宋" w:cs="仿宋"/>
          <w:b/>
          <w:sz w:val="24"/>
          <w:szCs w:val="24"/>
        </w:rPr>
        <w:t>2.磋商响应文件的组成</w:t>
      </w:r>
    </w:p>
    <w:p w14:paraId="26B6256A">
      <w:pPr>
        <w:widowControl w:val="0"/>
        <w:spacing w:after="0" w:line="420" w:lineRule="exact"/>
        <w:ind w:firstLine="482" w:firstLineChars="200"/>
        <w:jc w:val="both"/>
        <w:rPr>
          <w:rFonts w:hint="eastAsia" w:ascii="仿宋" w:hAnsi="仿宋" w:eastAsia="仿宋" w:cs="仿宋"/>
          <w:b/>
          <w:bCs/>
          <w:sz w:val="24"/>
          <w:szCs w:val="24"/>
        </w:rPr>
      </w:pPr>
      <w:r>
        <w:rPr>
          <w:rFonts w:hint="eastAsia" w:ascii="仿宋" w:hAnsi="仿宋" w:eastAsia="仿宋" w:cs="仿宋"/>
          <w:b/>
          <w:bCs/>
          <w:sz w:val="24"/>
          <w:szCs w:val="24"/>
        </w:rPr>
        <w:t>投标文件（包含电子投标文件和电子备份投标文件）由资格文件、商务技术文件和报价文件三部分组成，电子投标文件与电子备份投标文件中所须加盖公章部分均采用CA签章。</w:t>
      </w:r>
    </w:p>
    <w:p w14:paraId="45900001">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rPr>
        <w:t>2.1</w:t>
      </w:r>
      <w:r>
        <w:rPr>
          <w:rFonts w:hint="eastAsia" w:ascii="仿宋" w:hAnsi="仿宋" w:eastAsia="仿宋" w:cs="仿宋"/>
          <w:sz w:val="24"/>
          <w:szCs w:val="24"/>
        </w:rPr>
        <w:t>资格文件</w:t>
      </w:r>
    </w:p>
    <w:p w14:paraId="6438B3EB">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（1）有效的《营业执照》副本扫描件；</w:t>
      </w:r>
    </w:p>
    <w:p w14:paraId="550879C2">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（2）法定代表人身份证明（附法人身份证扫描件）或法定代表人授权委托书（附被授权人身份证扫描件）；</w:t>
      </w:r>
    </w:p>
    <w:p w14:paraId="647787A7">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（3）承诺书；</w:t>
      </w:r>
    </w:p>
    <w:p w14:paraId="53ACBD76">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（4）具有履行合同所必需的设备和专业技术能力的承诺函；</w:t>
      </w:r>
    </w:p>
    <w:p w14:paraId="45A537DE">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（5）依法缴纳税收和社会保障资金的承诺函；</w:t>
      </w:r>
    </w:p>
    <w:p w14:paraId="4C1164DB">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（6）参加本次政府采购项目前三年内在经营活动中没有重大违法记录的书面声明；</w:t>
      </w:r>
    </w:p>
    <w:p w14:paraId="5F69C24C">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（7）单位负责人为同一人或者存在直接控股、管理关系的不同供应商，不得参加同一合同项下的政府采购活动承诺函；</w:t>
      </w:r>
    </w:p>
    <w:p w14:paraId="4AA00A98">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（8）中小企业声明函、监狱企业、残疾人福利性单位及其他相关的充分的证明材料；</w:t>
      </w:r>
    </w:p>
    <w:p w14:paraId="1ADCEF64">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（9）投标供应商认为需要的其他资料（格式自拟）。</w:t>
      </w:r>
    </w:p>
    <w:p w14:paraId="072920E4">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2.2商务技术文件</w:t>
      </w:r>
    </w:p>
    <w:p w14:paraId="589140D0">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（1）投标人自评表；</w:t>
      </w:r>
    </w:p>
    <w:p w14:paraId="1AEE0008">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（2）类似业绩；</w:t>
      </w:r>
    </w:p>
    <w:p w14:paraId="572F7398">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（3）企业荣誉；</w:t>
      </w:r>
    </w:p>
    <w:p w14:paraId="1CE0A04B">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（4）人员配备；</w:t>
      </w:r>
    </w:p>
    <w:p w14:paraId="758E0257">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（5）对本项目的理解与定位；</w:t>
      </w:r>
    </w:p>
    <w:p w14:paraId="559E2A60">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（6）项目实施方案；</w:t>
      </w:r>
    </w:p>
    <w:p w14:paraId="26CC6430">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（7）推广方案；</w:t>
      </w:r>
    </w:p>
    <w:p w14:paraId="3625F544">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（8）规划设计方案；</w:t>
      </w:r>
    </w:p>
    <w:p w14:paraId="4455DAF5">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（9）运营方案；</w:t>
      </w:r>
    </w:p>
    <w:p w14:paraId="5E1C9375">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eastAsia="zh-Hans"/>
        </w:rPr>
        <w:t>质量保证措施</w:t>
      </w:r>
      <w:r>
        <w:rPr>
          <w:rFonts w:hint="eastAsia" w:ascii="仿宋" w:hAnsi="仿宋" w:eastAsia="仿宋" w:cs="仿宋"/>
          <w:sz w:val="24"/>
          <w:szCs w:val="24"/>
        </w:rPr>
        <w:t>；</w:t>
      </w:r>
    </w:p>
    <w:p w14:paraId="2C1A9AA4">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（11）服务方案及承诺；</w:t>
      </w:r>
    </w:p>
    <w:p w14:paraId="1A59496C">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（12）项目重点难点分析；</w:t>
      </w:r>
    </w:p>
    <w:p w14:paraId="6841EE7E">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（13）合理化建议。</w:t>
      </w:r>
    </w:p>
    <w:p w14:paraId="36FD6F6A">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2.3报价文件</w:t>
      </w:r>
    </w:p>
    <w:p w14:paraId="304A1B74">
      <w:pPr>
        <w:widowControl w:val="0"/>
        <w:adjustRightInd/>
        <w:snapToGrid/>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（1）▲磋商函； </w:t>
      </w:r>
    </w:p>
    <w:p w14:paraId="02606D19">
      <w:pPr>
        <w:widowControl w:val="0"/>
        <w:adjustRightInd/>
        <w:snapToGrid/>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（2）▲第一轮报价单；</w:t>
      </w:r>
    </w:p>
    <w:p w14:paraId="00B85781">
      <w:pPr>
        <w:widowControl w:val="0"/>
        <w:adjustRightInd/>
        <w:snapToGrid/>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（3）投标报价明细表；</w:t>
      </w:r>
    </w:p>
    <w:p w14:paraId="0880CEC8">
      <w:pPr>
        <w:widowControl w:val="0"/>
        <w:adjustRightInd/>
        <w:snapToGrid/>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（4）投标人针对报价需要说明的其他文件和说明（格式自拟）。</w:t>
      </w:r>
    </w:p>
    <w:p w14:paraId="476FE109">
      <w:pPr>
        <w:widowControl w:val="0"/>
        <w:adjustRightInd/>
        <w:snapToGrid/>
        <w:spacing w:after="0" w:line="420" w:lineRule="exact"/>
        <w:ind w:firstLine="482" w:firstLineChars="200"/>
        <w:jc w:val="both"/>
        <w:rPr>
          <w:rFonts w:hint="eastAsia" w:ascii="仿宋" w:hAnsi="仿宋" w:eastAsia="仿宋" w:cs="仿宋"/>
          <w:b/>
          <w:bCs/>
          <w:sz w:val="24"/>
          <w:szCs w:val="24"/>
        </w:rPr>
      </w:pPr>
      <w:r>
        <w:rPr>
          <w:rFonts w:hint="eastAsia" w:ascii="仿宋" w:hAnsi="仿宋" w:eastAsia="仿宋" w:cs="仿宋"/>
          <w:b/>
          <w:bCs/>
          <w:sz w:val="24"/>
          <w:szCs w:val="24"/>
        </w:rPr>
        <w:t>注：第二轮报价（最终轮报价）在开评标过程中进行线上报价，第二轮报价（最终轮报价）不得高于第一轮报价。</w:t>
      </w:r>
    </w:p>
    <w:p w14:paraId="09937057">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请供应商在编制磋商响应文件时仔细阅读本磋商文件及其他辅助资料，根据本磋商文件中评标原则及方法中所列内容结合自身情况据实提供相关资料。</w:t>
      </w:r>
    </w:p>
    <w:p w14:paraId="24F31C7D">
      <w:pPr>
        <w:pStyle w:val="3"/>
        <w:spacing w:line="420" w:lineRule="exact"/>
        <w:ind w:left="0" w:leftChars="0" w:firstLine="410" w:firstLineChars="170"/>
        <w:rPr>
          <w:rFonts w:hint="eastAsia" w:ascii="仿宋" w:hAnsi="仿宋" w:eastAsia="仿宋" w:cs="仿宋"/>
          <w:b/>
          <w:sz w:val="24"/>
          <w:szCs w:val="24"/>
        </w:rPr>
      </w:pPr>
      <w:r>
        <w:rPr>
          <w:rFonts w:hint="eastAsia" w:ascii="仿宋" w:hAnsi="仿宋" w:eastAsia="仿宋" w:cs="仿宋"/>
          <w:b/>
          <w:sz w:val="24"/>
          <w:szCs w:val="24"/>
        </w:rPr>
        <w:t xml:space="preserve">3.响应文件内容填写说明 </w:t>
      </w:r>
    </w:p>
    <w:p w14:paraId="16C4D70A">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3.1供应商应在认真阅读磋商文件所有内容的基础上，按照磋商文件的要求编制完整的响应文件。响应文件应按照磋商文件中规定的统一格式填写，严格按照规定的顺序装订成册并编制目录，</w:t>
      </w:r>
      <w:r>
        <w:rPr>
          <w:rFonts w:hint="eastAsia" w:ascii="仿宋" w:hAnsi="仿宋" w:eastAsia="仿宋" w:cs="仿宋"/>
          <w:b/>
          <w:sz w:val="24"/>
          <w:szCs w:val="24"/>
        </w:rPr>
        <w:t>电子投标文件</w:t>
      </w:r>
      <w:r>
        <w:rPr>
          <w:rFonts w:hint="eastAsia" w:ascii="仿宋" w:hAnsi="仿宋" w:eastAsia="仿宋" w:cs="仿宋"/>
          <w:b/>
          <w:bCs/>
          <w:sz w:val="24"/>
          <w:szCs w:val="24"/>
        </w:rPr>
        <w:t>按政采云平台供应商项目采购-电子招投标操作指南（网址：</w:t>
      </w:r>
      <w:r>
        <w:rPr>
          <w:rFonts w:hint="eastAsia" w:ascii="仿宋" w:hAnsi="仿宋" w:eastAsia="仿宋" w:cs="仿宋"/>
          <w:sz w:val="24"/>
          <w:szCs w:val="24"/>
        </w:rPr>
        <w:t>https://help.zcygov.cn/web/site_2/2018/12-28/2573.html</w:t>
      </w:r>
      <w:r>
        <w:rPr>
          <w:rFonts w:hint="eastAsia" w:ascii="仿宋" w:hAnsi="仿宋" w:eastAsia="仿宋" w:cs="仿宋"/>
          <w:b/>
          <w:bCs/>
          <w:sz w:val="24"/>
          <w:szCs w:val="24"/>
        </w:rPr>
        <w:t>）</w:t>
      </w:r>
      <w:r>
        <w:rPr>
          <w:rFonts w:hint="eastAsia" w:ascii="仿宋" w:hAnsi="仿宋" w:eastAsia="仿宋" w:cs="仿宋"/>
          <w:b/>
          <w:sz w:val="24"/>
          <w:szCs w:val="24"/>
        </w:rPr>
        <w:t>及本招标文件要求制作、加密。</w:t>
      </w:r>
      <w:r>
        <w:rPr>
          <w:rFonts w:hint="eastAsia" w:ascii="仿宋" w:hAnsi="仿宋" w:eastAsia="仿宋" w:cs="仿宋"/>
          <w:sz w:val="24"/>
          <w:szCs w:val="24"/>
        </w:rPr>
        <w:t>响应文件对磋商文件格式有要求的应按格式逐项填写内容，不准有空项；无相应内容可填的项应填写“无”、“未测试”、“没有相应指标”等明确的回答文字。</w:t>
      </w:r>
    </w:p>
    <w:p w14:paraId="2E901F7E">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3.2供应商必须保证响应文件所提供的全部资料真实可靠，并接受对其中任何资料进一步审查的要求。</w:t>
      </w:r>
    </w:p>
    <w:p w14:paraId="296C9FDB">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3.3《第一轮报价单》为在磋商仪式上唱标的内容，要求按格式填写、统一规范，不得自行增减内容。</w:t>
      </w:r>
    </w:p>
    <w:p w14:paraId="1A1E73AE">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3.3响应文件须对磋商文件中的内容做出实质性的和完整的响应，否则其磋商将被拒绝。如果磋商文件填报的内容资料不详，或没有提供磋商文件中所要求的全部资料及数据，将会导致磋商被拒绝。</w:t>
      </w:r>
    </w:p>
    <w:p w14:paraId="097FE88C">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3.4供应商已明知采购期间或之后企业将发生兼并改制，或提供的产品将停产、淘汰，或必须有偿使用指定的第三方中间件和插件的，及其他应当告知采购人可能影响采购项目实施或损害采购人利益的信息，必须在响应文件中予以特别说明，否则，可以拒绝其响应文件。</w:t>
      </w:r>
    </w:p>
    <w:p w14:paraId="1BE0D801">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3.5由于字迹模糊或表达不清引起的后果由供应商负责。</w:t>
      </w:r>
    </w:p>
    <w:p w14:paraId="29E0E78A">
      <w:pPr>
        <w:pStyle w:val="3"/>
        <w:spacing w:line="420" w:lineRule="exact"/>
        <w:ind w:left="0" w:leftChars="0" w:firstLine="410" w:firstLineChars="170"/>
        <w:rPr>
          <w:rFonts w:hint="eastAsia" w:ascii="仿宋" w:hAnsi="仿宋" w:eastAsia="仿宋" w:cs="仿宋"/>
          <w:b/>
          <w:sz w:val="24"/>
          <w:szCs w:val="24"/>
        </w:rPr>
      </w:pPr>
      <w:r>
        <w:rPr>
          <w:rFonts w:hint="eastAsia" w:ascii="仿宋" w:hAnsi="仿宋" w:eastAsia="仿宋" w:cs="仿宋"/>
          <w:b/>
          <w:sz w:val="24"/>
          <w:szCs w:val="24"/>
        </w:rPr>
        <w:t>4.磋商报价</w:t>
      </w:r>
    </w:p>
    <w:p w14:paraId="70A405A4">
      <w:pPr>
        <w:widowControl w:val="0"/>
        <w:spacing w:after="0" w:line="420" w:lineRule="exact"/>
        <w:ind w:firstLine="480" w:firstLineChars="200"/>
        <w:jc w:val="both"/>
        <w:rPr>
          <w:rFonts w:hint="eastAsia" w:ascii="仿宋" w:hAnsi="仿宋" w:eastAsia="仿宋" w:cs="仿宋"/>
          <w:b/>
          <w:bCs/>
          <w:sz w:val="24"/>
          <w:szCs w:val="24"/>
        </w:rPr>
      </w:pPr>
      <w:r>
        <w:rPr>
          <w:rFonts w:hint="eastAsia" w:ascii="仿宋" w:hAnsi="仿宋" w:eastAsia="仿宋" w:cs="仿宋"/>
          <w:sz w:val="24"/>
          <w:szCs w:val="24"/>
        </w:rPr>
        <w:t>4.1</w:t>
      </w:r>
      <w:r>
        <w:rPr>
          <w:rFonts w:hint="eastAsia" w:ascii="仿宋" w:hAnsi="仿宋" w:eastAsia="仿宋" w:cs="仿宋"/>
          <w:b/>
          <w:bCs/>
          <w:sz w:val="24"/>
          <w:szCs w:val="24"/>
          <w:lang w:val="zh-CN"/>
        </w:rPr>
        <w:t>本项目</w:t>
      </w:r>
      <w:r>
        <w:rPr>
          <w:rFonts w:hint="eastAsia" w:ascii="仿宋" w:hAnsi="仿宋" w:eastAsia="仿宋" w:cs="仿宋"/>
          <w:b/>
          <w:bCs/>
          <w:sz w:val="24"/>
          <w:szCs w:val="24"/>
        </w:rPr>
        <w:t>预算金额：</w:t>
      </w:r>
      <w:r>
        <w:rPr>
          <w:rFonts w:hint="eastAsia" w:ascii="仿宋" w:hAnsi="仿宋" w:eastAsia="仿宋" w:cs="仿宋"/>
          <w:b/>
          <w:bCs/>
          <w:sz w:val="24"/>
          <w:szCs w:val="24"/>
          <w:u w:val="single"/>
        </w:rPr>
        <w:t>95</w:t>
      </w:r>
      <w:r>
        <w:rPr>
          <w:rFonts w:hint="eastAsia" w:ascii="仿宋" w:hAnsi="仿宋" w:eastAsia="仿宋" w:cs="仿宋"/>
          <w:b/>
          <w:bCs/>
          <w:sz w:val="24"/>
          <w:szCs w:val="24"/>
        </w:rPr>
        <w:t>万元，</w:t>
      </w:r>
      <w:r>
        <w:rPr>
          <w:rFonts w:hint="eastAsia" w:ascii="仿宋" w:hAnsi="仿宋" w:eastAsia="仿宋" w:cs="仿宋"/>
          <w:b/>
          <w:bCs/>
          <w:sz w:val="24"/>
          <w:szCs w:val="24"/>
          <w:lang w:val="zh-CN"/>
        </w:rPr>
        <w:t>最高限价</w:t>
      </w:r>
      <w:r>
        <w:rPr>
          <w:rFonts w:hint="eastAsia" w:ascii="仿宋" w:hAnsi="仿宋" w:eastAsia="仿宋" w:cs="仿宋"/>
          <w:b/>
          <w:bCs/>
          <w:sz w:val="24"/>
          <w:szCs w:val="24"/>
          <w:u w:val="single"/>
        </w:rPr>
        <w:t>95</w:t>
      </w:r>
      <w:r>
        <w:rPr>
          <w:rFonts w:hint="eastAsia" w:ascii="仿宋" w:hAnsi="仿宋" w:eastAsia="仿宋" w:cs="仿宋"/>
          <w:b/>
          <w:bCs/>
          <w:sz w:val="24"/>
          <w:szCs w:val="24"/>
        </w:rPr>
        <w:t>万</w:t>
      </w:r>
      <w:r>
        <w:rPr>
          <w:rFonts w:hint="eastAsia" w:ascii="仿宋" w:hAnsi="仿宋" w:eastAsia="仿宋" w:cs="仿宋"/>
          <w:b/>
          <w:bCs/>
          <w:sz w:val="24"/>
          <w:szCs w:val="24"/>
          <w:lang w:val="zh-CN"/>
        </w:rPr>
        <w:t>元，供应商报价</w:t>
      </w:r>
      <w:r>
        <w:rPr>
          <w:rFonts w:hint="eastAsia" w:ascii="仿宋" w:hAnsi="仿宋" w:eastAsia="仿宋" w:cs="仿宋"/>
          <w:b/>
          <w:bCs/>
          <w:sz w:val="24"/>
          <w:szCs w:val="24"/>
        </w:rPr>
        <w:t>不得高于</w:t>
      </w:r>
      <w:r>
        <w:rPr>
          <w:rFonts w:hint="eastAsia" w:ascii="仿宋" w:hAnsi="仿宋" w:eastAsia="仿宋" w:cs="仿宋"/>
          <w:b/>
          <w:bCs/>
          <w:sz w:val="24"/>
          <w:szCs w:val="24"/>
          <w:lang w:val="zh-CN"/>
        </w:rPr>
        <w:t>最高限价，否则</w:t>
      </w:r>
      <w:r>
        <w:rPr>
          <w:rFonts w:hint="eastAsia" w:ascii="仿宋" w:hAnsi="仿宋" w:eastAsia="仿宋" w:cs="仿宋"/>
          <w:b/>
          <w:bCs/>
          <w:sz w:val="24"/>
          <w:szCs w:val="24"/>
        </w:rPr>
        <w:t>作</w:t>
      </w:r>
      <w:r>
        <w:rPr>
          <w:rFonts w:hint="eastAsia" w:ascii="仿宋" w:hAnsi="仿宋" w:eastAsia="仿宋" w:cs="仿宋"/>
          <w:b/>
          <w:bCs/>
          <w:sz w:val="24"/>
          <w:szCs w:val="24"/>
          <w:lang w:val="zh-CN"/>
        </w:rPr>
        <w:t>无效</w:t>
      </w:r>
      <w:r>
        <w:rPr>
          <w:rFonts w:hint="eastAsia" w:ascii="仿宋" w:hAnsi="仿宋" w:eastAsia="仿宋" w:cs="仿宋"/>
          <w:b/>
          <w:bCs/>
          <w:sz w:val="24"/>
          <w:szCs w:val="24"/>
        </w:rPr>
        <w:t>标</w:t>
      </w:r>
      <w:r>
        <w:rPr>
          <w:rFonts w:hint="eastAsia" w:ascii="仿宋" w:hAnsi="仿宋" w:eastAsia="仿宋" w:cs="仿宋"/>
          <w:b/>
          <w:bCs/>
          <w:sz w:val="24"/>
          <w:szCs w:val="24"/>
          <w:lang w:val="zh-CN"/>
        </w:rPr>
        <w:t>处理。</w:t>
      </w:r>
    </w:p>
    <w:p w14:paraId="5B9DB096">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4.2报价要求：未按报价方式要求进行投标报价的，其投标无效。</w:t>
      </w:r>
    </w:p>
    <w:p w14:paraId="1F3F859F">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4.3本次磋商采购人不接受任何选择报价。</w:t>
      </w:r>
    </w:p>
    <w:p w14:paraId="02D3088F">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4.4本报价为完成项目要求和合同有关条款等的所有费用。供应商应根据要求及相关附表格式填写报价，报价单中不得漏填项目，如发生漏填项目，视为该项费用已包含在总价中。</w:t>
      </w:r>
    </w:p>
    <w:p w14:paraId="79BD303C">
      <w:pPr>
        <w:pStyle w:val="3"/>
        <w:spacing w:line="420" w:lineRule="exact"/>
        <w:ind w:left="0" w:leftChars="0" w:firstLine="434" w:firstLineChars="180"/>
        <w:rPr>
          <w:rFonts w:hint="eastAsia" w:ascii="仿宋" w:hAnsi="仿宋" w:eastAsia="仿宋" w:cs="仿宋"/>
          <w:b/>
          <w:sz w:val="24"/>
          <w:szCs w:val="24"/>
        </w:rPr>
      </w:pPr>
      <w:r>
        <w:rPr>
          <w:rFonts w:hint="eastAsia" w:ascii="仿宋" w:hAnsi="仿宋" w:eastAsia="仿宋" w:cs="仿宋"/>
          <w:b/>
          <w:sz w:val="24"/>
          <w:szCs w:val="24"/>
        </w:rPr>
        <w:t>5</w:t>
      </w:r>
      <w:bookmarkStart w:id="10" w:name="_Toc14964480"/>
      <w:r>
        <w:rPr>
          <w:rFonts w:hint="eastAsia" w:ascii="仿宋" w:hAnsi="仿宋" w:eastAsia="仿宋" w:cs="仿宋"/>
          <w:b/>
          <w:sz w:val="24"/>
          <w:szCs w:val="24"/>
        </w:rPr>
        <w:t>.响应文件的签署及规定</w:t>
      </w:r>
      <w:bookmarkEnd w:id="10"/>
    </w:p>
    <w:p w14:paraId="64AA5AA9">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5.1电子投标文件按政采云平台供应商项目采购-电子招投标操作指南（网址：https://help.zcygov.cn/web/site_2/2018/12-28/2573.html）及本招标文件规定的格式和顺序编制电子投标文件并进行关联定位。供应商应按本须知的相关要求准备响应文件，每套文件须清楚的标明“资格文件”、“商务技术文件”、“报价文件”。</w:t>
      </w:r>
    </w:p>
    <w:p w14:paraId="7A21384F">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5.2磋商响应文件须由供应商在规定位置盖章并由法定代表人或法定代表人的授权委托人签署，供应商应写全称。</w:t>
      </w:r>
    </w:p>
    <w:p w14:paraId="09490483">
      <w:pPr>
        <w:widowControl w:val="0"/>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5.3磋商响应文件不得涂改，若有修改错漏处，须加盖单位公章或者法定代表人（或授权委托人）的签字或盖章。磋商响应文件因字迹潦草或表达不清所引起的后果由供应商负责。</w:t>
      </w:r>
    </w:p>
    <w:p w14:paraId="62FCFC6D">
      <w:pPr>
        <w:pStyle w:val="3"/>
        <w:spacing w:line="420" w:lineRule="exact"/>
        <w:ind w:left="0" w:leftChars="0" w:firstLine="434" w:firstLineChars="180"/>
        <w:rPr>
          <w:rFonts w:hint="eastAsia" w:ascii="仿宋" w:hAnsi="仿宋" w:eastAsia="仿宋" w:cs="仿宋"/>
          <w:b/>
          <w:sz w:val="24"/>
          <w:szCs w:val="24"/>
        </w:rPr>
      </w:pPr>
      <w:r>
        <w:rPr>
          <w:rFonts w:hint="eastAsia" w:ascii="仿宋" w:hAnsi="仿宋" w:eastAsia="仿宋" w:cs="仿宋"/>
          <w:b/>
          <w:sz w:val="24"/>
          <w:szCs w:val="24"/>
        </w:rPr>
        <w:t>6.磋商响应文件的提交</w:t>
      </w:r>
    </w:p>
    <w:p w14:paraId="4EB0FF10">
      <w:pPr>
        <w:pStyle w:val="3"/>
        <w:spacing w:line="420" w:lineRule="exact"/>
        <w:ind w:left="0" w:leftChars="0" w:firstLine="482" w:firstLineChars="200"/>
        <w:rPr>
          <w:rFonts w:hint="eastAsia" w:ascii="仿宋" w:hAnsi="仿宋" w:eastAsia="仿宋" w:cs="仿宋"/>
          <w:b/>
          <w:sz w:val="24"/>
          <w:szCs w:val="24"/>
        </w:rPr>
      </w:pPr>
      <w:r>
        <w:rPr>
          <w:rFonts w:hint="eastAsia" w:ascii="仿宋" w:hAnsi="仿宋" w:eastAsia="仿宋" w:cs="仿宋"/>
          <w:b/>
          <w:sz w:val="24"/>
          <w:szCs w:val="24"/>
        </w:rPr>
        <w:t>6.1递交响应文件截止期</w:t>
      </w:r>
    </w:p>
    <w:p w14:paraId="5A6F9A38">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（1）投标供应商应在磋商响应截止时间前将“电子加密投标文件”成功上传递交至“政府采购云平台”，否则投标无效。</w:t>
      </w:r>
    </w:p>
    <w:p w14:paraId="3029A289">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（2）“电子加密投标文件”成功上传递交后，供应商可自行打印投标文件接收回执。</w:t>
      </w:r>
    </w:p>
    <w:p w14:paraId="12D24551">
      <w:pPr>
        <w:pStyle w:val="3"/>
        <w:spacing w:line="420" w:lineRule="exact"/>
        <w:ind w:left="-374" w:firstLine="899" w:firstLineChars="373"/>
        <w:rPr>
          <w:rFonts w:hint="eastAsia" w:ascii="仿宋" w:hAnsi="仿宋" w:eastAsia="仿宋" w:cs="仿宋"/>
          <w:b/>
          <w:sz w:val="24"/>
          <w:szCs w:val="24"/>
        </w:rPr>
      </w:pPr>
      <w:r>
        <w:rPr>
          <w:rFonts w:hint="eastAsia" w:ascii="仿宋" w:hAnsi="仿宋" w:eastAsia="仿宋" w:cs="仿宋"/>
          <w:b/>
          <w:sz w:val="24"/>
          <w:szCs w:val="24"/>
        </w:rPr>
        <w:t>6.2磋商响应文件的修改和撤销</w:t>
      </w:r>
    </w:p>
    <w:p w14:paraId="689D5EEE">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供应商应当在磋商响应截止时间前完成响应文件的上传、递交，并可以补充、修改或者撤回响应文件。补充或者修改响应文件的，应当先行撤回原文件，补充、修改后重新上传、递交。磋商响应截止时间前未完成上传、递交的，视为撤回响应文件。磋商响应截止时间后递交的响应文件，“政府采购云平台”将予以拒收。</w:t>
      </w:r>
    </w:p>
    <w:p w14:paraId="33419EF2">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（2）在递交响应文件截止时间后，供应商不得对其响应文件做任何修改。</w:t>
      </w:r>
    </w:p>
    <w:p w14:paraId="12FA2A53">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（3）递交响应文件截止时间后，供应商不得撤回其响应文件。</w:t>
      </w:r>
    </w:p>
    <w:p w14:paraId="03652DB1">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实质上没有响应本文件要求的投标文件将被拒绝。供应商不得通过修正或撤销不合要求的偏离或保留从而使其磋商响应文件成为实质上响应的文件。 </w:t>
      </w:r>
    </w:p>
    <w:p w14:paraId="0AD4EFCC">
      <w:pPr>
        <w:widowControl w:val="0"/>
        <w:numPr>
          <w:ilvl w:val="2"/>
          <w:numId w:val="0"/>
        </w:numPr>
        <w:spacing w:after="0" w:line="420" w:lineRule="exact"/>
        <w:jc w:val="both"/>
        <w:rPr>
          <w:rFonts w:hint="eastAsia" w:ascii="仿宋" w:hAnsi="仿宋" w:eastAsia="仿宋" w:cs="仿宋"/>
          <w:sz w:val="24"/>
          <w:szCs w:val="24"/>
        </w:rPr>
      </w:pPr>
      <w:bookmarkStart w:id="11" w:name="_Toc19117"/>
      <w:bookmarkStart w:id="12" w:name="_Toc356371438"/>
      <w:bookmarkStart w:id="13" w:name="_Toc2881"/>
      <w:r>
        <w:rPr>
          <w:rFonts w:hint="eastAsia" w:ascii="仿宋" w:hAnsi="仿宋" w:eastAsia="仿宋" w:cs="仿宋"/>
          <w:sz w:val="24"/>
          <w:szCs w:val="24"/>
        </w:rPr>
        <w:t>（四）投标无效的情形</w:t>
      </w:r>
      <w:bookmarkEnd w:id="11"/>
      <w:bookmarkEnd w:id="12"/>
      <w:bookmarkEnd w:id="13"/>
    </w:p>
    <w:p w14:paraId="0ABB7381">
      <w:pPr>
        <w:widowControl w:val="0"/>
        <w:adjustRightInd/>
        <w:spacing w:after="0" w:line="420" w:lineRule="exact"/>
        <w:ind w:firstLine="480" w:firstLineChars="200"/>
        <w:jc w:val="both"/>
        <w:rPr>
          <w:rFonts w:hint="eastAsia" w:ascii="仿宋" w:hAnsi="仿宋" w:eastAsia="仿宋" w:cs="仿宋"/>
          <w:kern w:val="2"/>
          <w:sz w:val="24"/>
          <w:szCs w:val="24"/>
        </w:rPr>
      </w:pPr>
      <w:bookmarkStart w:id="14" w:name="_Toc356371439"/>
      <w:r>
        <w:rPr>
          <w:rFonts w:hint="eastAsia" w:ascii="仿宋" w:hAnsi="仿宋" w:eastAsia="仿宋" w:cs="仿宋"/>
          <w:sz w:val="24"/>
          <w:szCs w:val="24"/>
        </w:rPr>
        <w:t>实质上没有响应磋商文件要求的投标将被视为无效投标。投标人不得通过修正或撤销不合要求的偏离或保留从而使其投标成为实质上响应的投标。如发生下列情况之一的，其投标视为无效：</w:t>
      </w:r>
    </w:p>
    <w:p w14:paraId="46A48E10">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1.不具备磋商文件规定资格要求；</w:t>
      </w:r>
    </w:p>
    <w:p w14:paraId="575451B4">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2.磋商响应文件未按磋商文件要求签署、盖章的，未有效授权的；</w:t>
      </w:r>
    </w:p>
    <w:p w14:paraId="3412242C">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3.磋商文件中有▲处条款投标人未作实质性响应的；</w:t>
      </w:r>
    </w:p>
    <w:p w14:paraId="09292A6B">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4.投标人的报价明显低于其他通过符合性审查投标人的报价，投标人不能证明其报价合理性，并在评标过程中合理的时间内不能提供书面说明与相关证明材料的；</w:t>
      </w:r>
    </w:p>
    <w:p w14:paraId="427323AC">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5.磋商响应文件关键内容字迹模糊、无法辨认的；</w:t>
      </w:r>
    </w:p>
    <w:p w14:paraId="211A6D11">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6.磋商响应文件含有采购人不能接受的附件条件的；</w:t>
      </w:r>
    </w:p>
    <w:p w14:paraId="16BCFCCD">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7.报价超出磋商文件中规定的预算金额或者最高限价的；</w:t>
      </w:r>
    </w:p>
    <w:p w14:paraId="22C545BC">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8.提供虚假材料谋取中标的；</w:t>
      </w:r>
    </w:p>
    <w:p w14:paraId="1EEADED5">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9.投标人串通投标的；</w:t>
      </w:r>
    </w:p>
    <w:p w14:paraId="739EFD4A">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10.电子投标文件解密失败的，且未在规定时间内提交电子备份投标文件的；</w:t>
      </w:r>
    </w:p>
    <w:p w14:paraId="0CBA698E">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11.仅提交“备份投标文件”的；</w:t>
      </w:r>
    </w:p>
    <w:p w14:paraId="1C90C222">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12.电子投标文件未按规定要求提供电子签章的；</w:t>
      </w:r>
    </w:p>
    <w:p w14:paraId="58B94B3D">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13.电子备份投标文件启用后，未按规定要求提供电子签章的；</w:t>
      </w:r>
    </w:p>
    <w:p w14:paraId="573874E6">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14.不符合法律、法规和磋商文件规定的其他实质性要求的。</w:t>
      </w:r>
    </w:p>
    <w:p w14:paraId="142396A7">
      <w:pPr>
        <w:widowControl w:val="0"/>
        <w:numPr>
          <w:ilvl w:val="2"/>
          <w:numId w:val="0"/>
        </w:numPr>
        <w:spacing w:after="0" w:line="420" w:lineRule="exact"/>
        <w:jc w:val="both"/>
        <w:rPr>
          <w:rFonts w:hint="eastAsia" w:ascii="仿宋" w:hAnsi="仿宋" w:eastAsia="仿宋" w:cs="仿宋"/>
          <w:sz w:val="24"/>
          <w:szCs w:val="24"/>
        </w:rPr>
      </w:pPr>
      <w:bookmarkStart w:id="15" w:name="_Toc28187"/>
      <w:bookmarkStart w:id="16" w:name="串通投标的情形"/>
      <w:r>
        <w:rPr>
          <w:rFonts w:hint="eastAsia" w:ascii="仿宋" w:hAnsi="仿宋" w:eastAsia="仿宋" w:cs="仿宋"/>
          <w:sz w:val="24"/>
          <w:szCs w:val="24"/>
        </w:rPr>
        <w:t>（五）串通投标的情形</w:t>
      </w:r>
      <w:bookmarkEnd w:id="15"/>
    </w:p>
    <w:bookmarkEnd w:id="16"/>
    <w:p w14:paraId="63E4F761">
      <w:pPr>
        <w:pStyle w:val="66"/>
        <w:snapToGrid w:val="0"/>
        <w:spacing w:line="420" w:lineRule="exact"/>
        <w:ind w:firstLine="480"/>
        <w:rPr>
          <w:rFonts w:hint="eastAsia" w:ascii="仿宋" w:hAnsi="仿宋" w:eastAsia="仿宋" w:cs="仿宋"/>
          <w:bCs/>
          <w:vanish/>
          <w:sz w:val="24"/>
          <w:szCs w:val="24"/>
        </w:rPr>
      </w:pPr>
    </w:p>
    <w:p w14:paraId="773377C7">
      <w:pPr>
        <w:pStyle w:val="66"/>
        <w:numPr>
          <w:ilvl w:val="1"/>
          <w:numId w:val="3"/>
        </w:numPr>
        <w:snapToGrid w:val="0"/>
        <w:spacing w:line="420" w:lineRule="exact"/>
        <w:ind w:firstLine="480"/>
        <w:rPr>
          <w:rFonts w:hint="eastAsia" w:ascii="仿宋" w:hAnsi="仿宋" w:eastAsia="仿宋" w:cs="仿宋"/>
          <w:bCs/>
          <w:vanish/>
          <w:sz w:val="24"/>
          <w:szCs w:val="24"/>
        </w:rPr>
      </w:pPr>
    </w:p>
    <w:p w14:paraId="277EA588">
      <w:pPr>
        <w:pStyle w:val="66"/>
        <w:numPr>
          <w:ilvl w:val="1"/>
          <w:numId w:val="3"/>
        </w:numPr>
        <w:snapToGrid w:val="0"/>
        <w:spacing w:line="420" w:lineRule="exact"/>
        <w:ind w:firstLine="480"/>
        <w:rPr>
          <w:rFonts w:hint="eastAsia" w:ascii="仿宋" w:hAnsi="仿宋" w:eastAsia="仿宋" w:cs="仿宋"/>
          <w:bCs/>
          <w:vanish/>
          <w:sz w:val="24"/>
          <w:szCs w:val="24"/>
        </w:rPr>
      </w:pPr>
    </w:p>
    <w:p w14:paraId="62669493">
      <w:pPr>
        <w:pStyle w:val="66"/>
        <w:numPr>
          <w:ilvl w:val="1"/>
          <w:numId w:val="3"/>
        </w:numPr>
        <w:snapToGrid w:val="0"/>
        <w:spacing w:line="420" w:lineRule="exact"/>
        <w:ind w:firstLine="480"/>
        <w:rPr>
          <w:rFonts w:hint="eastAsia" w:ascii="仿宋" w:hAnsi="仿宋" w:eastAsia="仿宋" w:cs="仿宋"/>
          <w:bCs/>
          <w:vanish/>
          <w:sz w:val="24"/>
          <w:szCs w:val="24"/>
        </w:rPr>
      </w:pPr>
    </w:p>
    <w:p w14:paraId="2EEE6FC1">
      <w:pPr>
        <w:pStyle w:val="66"/>
        <w:numPr>
          <w:ilvl w:val="1"/>
          <w:numId w:val="3"/>
        </w:numPr>
        <w:snapToGrid w:val="0"/>
        <w:spacing w:line="420" w:lineRule="exact"/>
        <w:ind w:firstLine="480"/>
        <w:rPr>
          <w:rFonts w:hint="eastAsia" w:ascii="仿宋" w:hAnsi="仿宋" w:eastAsia="仿宋" w:cs="仿宋"/>
          <w:bCs/>
          <w:vanish/>
          <w:sz w:val="24"/>
          <w:szCs w:val="24"/>
        </w:rPr>
      </w:pPr>
    </w:p>
    <w:p w14:paraId="34000B46">
      <w:pPr>
        <w:pStyle w:val="66"/>
        <w:numPr>
          <w:ilvl w:val="1"/>
          <w:numId w:val="3"/>
        </w:numPr>
        <w:snapToGrid w:val="0"/>
        <w:spacing w:line="420" w:lineRule="exact"/>
        <w:ind w:firstLine="480"/>
        <w:rPr>
          <w:rFonts w:hint="eastAsia" w:ascii="仿宋" w:hAnsi="仿宋" w:eastAsia="仿宋" w:cs="仿宋"/>
          <w:bCs/>
          <w:vanish/>
          <w:sz w:val="24"/>
          <w:szCs w:val="24"/>
        </w:rPr>
      </w:pPr>
    </w:p>
    <w:p w14:paraId="6AB3D257">
      <w:pPr>
        <w:pStyle w:val="66"/>
        <w:numPr>
          <w:ilvl w:val="1"/>
          <w:numId w:val="3"/>
        </w:numPr>
        <w:snapToGrid w:val="0"/>
        <w:spacing w:line="420" w:lineRule="exact"/>
        <w:ind w:firstLine="480"/>
        <w:rPr>
          <w:rFonts w:hint="eastAsia" w:ascii="仿宋" w:hAnsi="仿宋" w:eastAsia="仿宋" w:cs="仿宋"/>
          <w:bCs/>
          <w:vanish/>
          <w:sz w:val="24"/>
          <w:szCs w:val="24"/>
        </w:rPr>
      </w:pPr>
    </w:p>
    <w:p w14:paraId="427EE6B7">
      <w:pPr>
        <w:pStyle w:val="66"/>
        <w:numPr>
          <w:ilvl w:val="1"/>
          <w:numId w:val="3"/>
        </w:numPr>
        <w:snapToGrid w:val="0"/>
        <w:spacing w:line="420" w:lineRule="exact"/>
        <w:ind w:firstLine="480"/>
        <w:rPr>
          <w:rFonts w:hint="eastAsia" w:ascii="仿宋" w:hAnsi="仿宋" w:eastAsia="仿宋" w:cs="仿宋"/>
          <w:bCs/>
          <w:vanish/>
          <w:sz w:val="24"/>
          <w:szCs w:val="24"/>
        </w:rPr>
      </w:pPr>
    </w:p>
    <w:p w14:paraId="503BF24D">
      <w:pPr>
        <w:pStyle w:val="66"/>
        <w:numPr>
          <w:ilvl w:val="1"/>
          <w:numId w:val="3"/>
        </w:numPr>
        <w:snapToGrid w:val="0"/>
        <w:spacing w:line="420" w:lineRule="exact"/>
        <w:ind w:firstLine="480"/>
        <w:rPr>
          <w:rFonts w:hint="eastAsia" w:ascii="仿宋" w:hAnsi="仿宋" w:eastAsia="仿宋" w:cs="仿宋"/>
          <w:bCs/>
          <w:vanish/>
          <w:sz w:val="24"/>
          <w:szCs w:val="24"/>
        </w:rPr>
      </w:pPr>
    </w:p>
    <w:p w14:paraId="6CDB7F33">
      <w:pPr>
        <w:pStyle w:val="66"/>
        <w:numPr>
          <w:ilvl w:val="1"/>
          <w:numId w:val="3"/>
        </w:numPr>
        <w:snapToGrid w:val="0"/>
        <w:spacing w:line="420" w:lineRule="exact"/>
        <w:ind w:firstLine="480"/>
        <w:rPr>
          <w:rFonts w:hint="eastAsia" w:ascii="仿宋" w:hAnsi="仿宋" w:eastAsia="仿宋" w:cs="仿宋"/>
          <w:bCs/>
          <w:vanish/>
          <w:sz w:val="24"/>
          <w:szCs w:val="24"/>
        </w:rPr>
      </w:pPr>
    </w:p>
    <w:p w14:paraId="305530E0">
      <w:pPr>
        <w:pStyle w:val="66"/>
        <w:numPr>
          <w:ilvl w:val="1"/>
          <w:numId w:val="3"/>
        </w:numPr>
        <w:snapToGrid w:val="0"/>
        <w:spacing w:line="420" w:lineRule="exact"/>
        <w:ind w:firstLine="480"/>
        <w:rPr>
          <w:rFonts w:hint="eastAsia" w:ascii="仿宋" w:hAnsi="仿宋" w:eastAsia="仿宋" w:cs="仿宋"/>
          <w:bCs/>
          <w:vanish/>
          <w:sz w:val="24"/>
          <w:szCs w:val="24"/>
        </w:rPr>
      </w:pPr>
    </w:p>
    <w:p w14:paraId="14306179">
      <w:pPr>
        <w:pStyle w:val="66"/>
        <w:numPr>
          <w:ilvl w:val="1"/>
          <w:numId w:val="3"/>
        </w:numPr>
        <w:snapToGrid w:val="0"/>
        <w:spacing w:line="420" w:lineRule="exact"/>
        <w:ind w:firstLine="480"/>
        <w:rPr>
          <w:rFonts w:hint="eastAsia" w:ascii="仿宋" w:hAnsi="仿宋" w:eastAsia="仿宋" w:cs="仿宋"/>
          <w:bCs/>
          <w:vanish/>
          <w:sz w:val="24"/>
          <w:szCs w:val="24"/>
        </w:rPr>
      </w:pPr>
    </w:p>
    <w:p w14:paraId="5A3371CC">
      <w:pPr>
        <w:pStyle w:val="66"/>
        <w:numPr>
          <w:ilvl w:val="1"/>
          <w:numId w:val="3"/>
        </w:numPr>
        <w:snapToGrid w:val="0"/>
        <w:spacing w:line="420" w:lineRule="exact"/>
        <w:ind w:firstLine="480"/>
        <w:rPr>
          <w:rFonts w:hint="eastAsia" w:ascii="仿宋" w:hAnsi="仿宋" w:eastAsia="仿宋" w:cs="仿宋"/>
          <w:bCs/>
          <w:vanish/>
          <w:sz w:val="24"/>
          <w:szCs w:val="24"/>
        </w:rPr>
      </w:pPr>
    </w:p>
    <w:p w14:paraId="7D2D40C0">
      <w:pPr>
        <w:pStyle w:val="66"/>
        <w:numPr>
          <w:ilvl w:val="1"/>
          <w:numId w:val="3"/>
        </w:numPr>
        <w:snapToGrid w:val="0"/>
        <w:spacing w:line="420" w:lineRule="exact"/>
        <w:ind w:firstLine="480"/>
        <w:rPr>
          <w:rFonts w:hint="eastAsia" w:ascii="仿宋" w:hAnsi="仿宋" w:eastAsia="仿宋" w:cs="仿宋"/>
          <w:bCs/>
          <w:vanish/>
          <w:sz w:val="24"/>
          <w:szCs w:val="24"/>
        </w:rPr>
      </w:pPr>
    </w:p>
    <w:p w14:paraId="49736D18">
      <w:pPr>
        <w:pStyle w:val="66"/>
        <w:numPr>
          <w:ilvl w:val="1"/>
          <w:numId w:val="3"/>
        </w:numPr>
        <w:snapToGrid w:val="0"/>
        <w:spacing w:line="420" w:lineRule="exact"/>
        <w:ind w:firstLine="480"/>
        <w:rPr>
          <w:rFonts w:hint="eastAsia" w:ascii="仿宋" w:hAnsi="仿宋" w:eastAsia="仿宋" w:cs="仿宋"/>
          <w:bCs/>
          <w:vanish/>
          <w:sz w:val="24"/>
          <w:szCs w:val="24"/>
        </w:rPr>
      </w:pPr>
    </w:p>
    <w:p w14:paraId="3B3231E3">
      <w:pPr>
        <w:pStyle w:val="66"/>
        <w:numPr>
          <w:ilvl w:val="1"/>
          <w:numId w:val="3"/>
        </w:numPr>
        <w:snapToGrid w:val="0"/>
        <w:spacing w:line="420" w:lineRule="exact"/>
        <w:ind w:firstLine="480"/>
        <w:rPr>
          <w:rFonts w:hint="eastAsia" w:ascii="仿宋" w:hAnsi="仿宋" w:eastAsia="仿宋" w:cs="仿宋"/>
          <w:bCs/>
          <w:vanish/>
          <w:sz w:val="24"/>
          <w:szCs w:val="24"/>
        </w:rPr>
      </w:pPr>
    </w:p>
    <w:p w14:paraId="5E8CF0C0">
      <w:pPr>
        <w:pStyle w:val="66"/>
        <w:numPr>
          <w:ilvl w:val="1"/>
          <w:numId w:val="3"/>
        </w:numPr>
        <w:snapToGrid w:val="0"/>
        <w:spacing w:line="420" w:lineRule="exact"/>
        <w:ind w:firstLine="480"/>
        <w:rPr>
          <w:rFonts w:hint="eastAsia" w:ascii="仿宋" w:hAnsi="仿宋" w:eastAsia="仿宋" w:cs="仿宋"/>
          <w:bCs/>
          <w:vanish/>
          <w:sz w:val="24"/>
          <w:szCs w:val="24"/>
        </w:rPr>
      </w:pPr>
    </w:p>
    <w:p w14:paraId="453AF7AA">
      <w:pPr>
        <w:pStyle w:val="66"/>
        <w:numPr>
          <w:ilvl w:val="1"/>
          <w:numId w:val="3"/>
        </w:numPr>
        <w:snapToGrid w:val="0"/>
        <w:spacing w:line="420" w:lineRule="exact"/>
        <w:ind w:firstLine="480"/>
        <w:rPr>
          <w:rFonts w:hint="eastAsia" w:ascii="仿宋" w:hAnsi="仿宋" w:eastAsia="仿宋" w:cs="仿宋"/>
          <w:bCs/>
          <w:vanish/>
          <w:sz w:val="24"/>
          <w:szCs w:val="24"/>
        </w:rPr>
      </w:pPr>
    </w:p>
    <w:p w14:paraId="233AE3E2">
      <w:pPr>
        <w:pStyle w:val="66"/>
        <w:numPr>
          <w:ilvl w:val="1"/>
          <w:numId w:val="3"/>
        </w:numPr>
        <w:snapToGrid w:val="0"/>
        <w:spacing w:line="420" w:lineRule="exact"/>
        <w:ind w:firstLine="480"/>
        <w:rPr>
          <w:rFonts w:hint="eastAsia" w:ascii="仿宋" w:hAnsi="仿宋" w:eastAsia="仿宋" w:cs="仿宋"/>
          <w:bCs/>
          <w:vanish/>
          <w:sz w:val="24"/>
          <w:szCs w:val="24"/>
        </w:rPr>
      </w:pPr>
    </w:p>
    <w:p w14:paraId="42889B94">
      <w:pPr>
        <w:pStyle w:val="66"/>
        <w:numPr>
          <w:ilvl w:val="1"/>
          <w:numId w:val="3"/>
        </w:numPr>
        <w:snapToGrid w:val="0"/>
        <w:spacing w:line="420" w:lineRule="exact"/>
        <w:ind w:firstLine="480"/>
        <w:rPr>
          <w:rFonts w:hint="eastAsia" w:ascii="仿宋" w:hAnsi="仿宋" w:eastAsia="仿宋" w:cs="仿宋"/>
          <w:bCs/>
          <w:vanish/>
          <w:sz w:val="24"/>
          <w:szCs w:val="24"/>
        </w:rPr>
      </w:pPr>
    </w:p>
    <w:p w14:paraId="4743B036">
      <w:pPr>
        <w:pStyle w:val="66"/>
        <w:numPr>
          <w:ilvl w:val="1"/>
          <w:numId w:val="3"/>
        </w:numPr>
        <w:snapToGrid w:val="0"/>
        <w:spacing w:line="420" w:lineRule="exact"/>
        <w:ind w:firstLine="480"/>
        <w:rPr>
          <w:rFonts w:hint="eastAsia" w:ascii="仿宋" w:hAnsi="仿宋" w:eastAsia="仿宋" w:cs="仿宋"/>
          <w:bCs/>
          <w:vanish/>
          <w:sz w:val="24"/>
          <w:szCs w:val="24"/>
        </w:rPr>
      </w:pPr>
    </w:p>
    <w:p w14:paraId="42C34B64">
      <w:pPr>
        <w:pStyle w:val="66"/>
        <w:numPr>
          <w:ilvl w:val="1"/>
          <w:numId w:val="3"/>
        </w:numPr>
        <w:snapToGrid w:val="0"/>
        <w:spacing w:line="420" w:lineRule="exact"/>
        <w:ind w:firstLine="480"/>
        <w:rPr>
          <w:rFonts w:hint="eastAsia" w:ascii="仿宋" w:hAnsi="仿宋" w:eastAsia="仿宋" w:cs="仿宋"/>
          <w:bCs/>
          <w:vanish/>
          <w:sz w:val="24"/>
          <w:szCs w:val="24"/>
        </w:rPr>
      </w:pPr>
    </w:p>
    <w:p w14:paraId="03F3B079">
      <w:pPr>
        <w:pStyle w:val="66"/>
        <w:numPr>
          <w:ilvl w:val="1"/>
          <w:numId w:val="3"/>
        </w:numPr>
        <w:snapToGrid w:val="0"/>
        <w:spacing w:line="420" w:lineRule="exact"/>
        <w:ind w:firstLine="480"/>
        <w:rPr>
          <w:rFonts w:hint="eastAsia" w:ascii="仿宋" w:hAnsi="仿宋" w:eastAsia="仿宋" w:cs="仿宋"/>
          <w:bCs/>
          <w:vanish/>
          <w:sz w:val="24"/>
          <w:szCs w:val="24"/>
        </w:rPr>
      </w:pPr>
    </w:p>
    <w:p w14:paraId="4C0E6FA9">
      <w:pPr>
        <w:pStyle w:val="66"/>
        <w:numPr>
          <w:ilvl w:val="1"/>
          <w:numId w:val="3"/>
        </w:numPr>
        <w:snapToGrid w:val="0"/>
        <w:spacing w:line="420" w:lineRule="exact"/>
        <w:ind w:firstLine="480"/>
        <w:rPr>
          <w:rFonts w:hint="eastAsia" w:ascii="仿宋" w:hAnsi="仿宋" w:eastAsia="仿宋" w:cs="仿宋"/>
          <w:bCs/>
          <w:vanish/>
          <w:sz w:val="24"/>
          <w:szCs w:val="24"/>
        </w:rPr>
      </w:pPr>
    </w:p>
    <w:p w14:paraId="6BA6BED8">
      <w:pPr>
        <w:pStyle w:val="66"/>
        <w:numPr>
          <w:ilvl w:val="1"/>
          <w:numId w:val="3"/>
        </w:numPr>
        <w:snapToGrid w:val="0"/>
        <w:spacing w:line="420" w:lineRule="exact"/>
        <w:ind w:firstLine="480"/>
        <w:rPr>
          <w:rFonts w:hint="eastAsia" w:ascii="仿宋" w:hAnsi="仿宋" w:eastAsia="仿宋" w:cs="仿宋"/>
          <w:bCs/>
          <w:vanish/>
          <w:sz w:val="24"/>
          <w:szCs w:val="24"/>
        </w:rPr>
      </w:pPr>
    </w:p>
    <w:p w14:paraId="37A88D36">
      <w:pPr>
        <w:pStyle w:val="66"/>
        <w:numPr>
          <w:ilvl w:val="1"/>
          <w:numId w:val="3"/>
        </w:numPr>
        <w:snapToGrid w:val="0"/>
        <w:spacing w:line="420" w:lineRule="exact"/>
        <w:ind w:firstLine="480"/>
        <w:rPr>
          <w:rFonts w:hint="eastAsia" w:ascii="仿宋" w:hAnsi="仿宋" w:eastAsia="仿宋" w:cs="仿宋"/>
          <w:bCs/>
          <w:vanish/>
          <w:sz w:val="24"/>
          <w:szCs w:val="24"/>
        </w:rPr>
      </w:pPr>
    </w:p>
    <w:p w14:paraId="7D06D273">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1.不同投标人的投标文件由同一单位或者个人编制；</w:t>
      </w:r>
    </w:p>
    <w:p w14:paraId="55C834E9">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2.不同投标人委托同一单位或者个人办理投标事宜；</w:t>
      </w:r>
    </w:p>
    <w:p w14:paraId="5E8FB43D">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3.不同投标人的投标文件载明的项目管理成员或者联系人员为同一人；</w:t>
      </w:r>
    </w:p>
    <w:p w14:paraId="2309C528">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4.不同投标人的投标文件异常一致或者投标报价呈规律性差异；</w:t>
      </w:r>
    </w:p>
    <w:p w14:paraId="1FF1A8A3">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5.不同投标人的投标文件相互混装。</w:t>
      </w:r>
    </w:p>
    <w:p w14:paraId="60A86B79">
      <w:pPr>
        <w:widowControl w:val="0"/>
        <w:numPr>
          <w:ilvl w:val="2"/>
          <w:numId w:val="0"/>
        </w:numPr>
        <w:spacing w:after="0" w:line="420" w:lineRule="exact"/>
        <w:jc w:val="both"/>
        <w:rPr>
          <w:rFonts w:hint="eastAsia" w:ascii="仿宋" w:hAnsi="仿宋" w:eastAsia="仿宋" w:cs="仿宋"/>
          <w:sz w:val="24"/>
          <w:szCs w:val="24"/>
        </w:rPr>
      </w:pPr>
      <w:bookmarkStart w:id="17" w:name="_Toc20496"/>
      <w:bookmarkStart w:id="18" w:name="_Toc26495"/>
      <w:bookmarkStart w:id="19" w:name="_Toc359592368"/>
      <w:r>
        <w:rPr>
          <w:rFonts w:hint="eastAsia" w:ascii="仿宋" w:hAnsi="仿宋" w:eastAsia="仿宋" w:cs="仿宋"/>
          <w:sz w:val="24"/>
          <w:szCs w:val="24"/>
        </w:rPr>
        <w:t>（六）废标的情形</w:t>
      </w:r>
      <w:bookmarkEnd w:id="17"/>
      <w:bookmarkEnd w:id="18"/>
      <w:bookmarkEnd w:id="19"/>
    </w:p>
    <w:p w14:paraId="44860C42">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采购中，出现下列情形之一的，应予废标，废标后，采购人将废标理由通知所有投标人：</w:t>
      </w:r>
    </w:p>
    <w:p w14:paraId="0A0F786E">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1.符合专业条件的投标人或对招标文件作实质性响应的投标人不足三家的（服务类采购项目除外）；</w:t>
      </w:r>
    </w:p>
    <w:p w14:paraId="23DDF7D5">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2.出现影响采购公证的违法、违规行为的；</w:t>
      </w:r>
    </w:p>
    <w:p w14:paraId="4B91E578">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3.投标人的报价均超过了采购预算（最高限价），采购人不能支付的；</w:t>
      </w:r>
    </w:p>
    <w:p w14:paraId="764A490D">
      <w:pPr>
        <w:pStyle w:val="3"/>
        <w:spacing w:line="420" w:lineRule="exact"/>
        <w:ind w:left="0" w:leftChars="0" w:firstLine="480" w:firstLineChars="200"/>
        <w:rPr>
          <w:rFonts w:hint="eastAsia" w:ascii="仿宋" w:hAnsi="仿宋" w:eastAsia="仿宋" w:cs="仿宋"/>
          <w:kern w:val="2"/>
          <w:sz w:val="24"/>
          <w:szCs w:val="24"/>
        </w:rPr>
      </w:pPr>
      <w:r>
        <w:rPr>
          <w:rFonts w:hint="eastAsia" w:ascii="仿宋" w:hAnsi="仿宋" w:eastAsia="仿宋" w:cs="仿宋"/>
          <w:sz w:val="24"/>
          <w:szCs w:val="24"/>
        </w:rPr>
        <w:t>4.因重大变故，采购任务取消的。</w:t>
      </w:r>
    </w:p>
    <w:p w14:paraId="13811CB8">
      <w:pPr>
        <w:widowControl w:val="0"/>
        <w:numPr>
          <w:ilvl w:val="2"/>
          <w:numId w:val="0"/>
        </w:numPr>
        <w:spacing w:after="0" w:line="420" w:lineRule="exact"/>
        <w:jc w:val="both"/>
        <w:rPr>
          <w:rFonts w:hint="eastAsia" w:ascii="仿宋" w:hAnsi="仿宋" w:eastAsia="仿宋" w:cs="仿宋"/>
          <w:sz w:val="24"/>
          <w:szCs w:val="24"/>
        </w:rPr>
      </w:pPr>
      <w:bookmarkStart w:id="20" w:name="_Toc1465"/>
      <w:bookmarkStart w:id="21" w:name="_Toc446"/>
      <w:r>
        <w:rPr>
          <w:rFonts w:hint="eastAsia" w:ascii="仿宋" w:hAnsi="仿宋" w:eastAsia="仿宋" w:cs="仿宋"/>
          <w:sz w:val="24"/>
          <w:szCs w:val="24"/>
        </w:rPr>
        <w:t>（七）</w:t>
      </w:r>
      <w:bookmarkEnd w:id="14"/>
      <w:bookmarkEnd w:id="20"/>
      <w:bookmarkEnd w:id="21"/>
      <w:bookmarkStart w:id="22" w:name="_Toc14964484"/>
      <w:r>
        <w:rPr>
          <w:rFonts w:hint="eastAsia" w:ascii="仿宋" w:hAnsi="仿宋" w:eastAsia="仿宋" w:cs="仿宋"/>
          <w:sz w:val="24"/>
          <w:szCs w:val="24"/>
        </w:rPr>
        <w:t>磋商</w:t>
      </w:r>
      <w:bookmarkEnd w:id="22"/>
    </w:p>
    <w:p w14:paraId="1BD765BE">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1.符合性审查</w:t>
      </w:r>
    </w:p>
    <w:p w14:paraId="1EA8FFEF">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磋商小组会依据磋商文件的规定，从响应文件的有效性、完整性和对磋商文件的响应程度进行审查，以确定是否对磋商文件的实质性要求作出响应。</w:t>
      </w:r>
    </w:p>
    <w:p w14:paraId="069586EB">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2.磋商</w:t>
      </w:r>
    </w:p>
    <w:p w14:paraId="3A886FCE">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2.1磋商小组对响应文件进行评审，并根据磋商文件规定的程序、评定成交的标准等事项与实质性响应磋商文件要求的供应商进行多轮磋商。</w:t>
      </w:r>
    </w:p>
    <w:p w14:paraId="5746D4F2">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磋商小组按供应商提交响应文件的顺序分别进行磋商（若有演示、讲解内容，演示、讲解顺序同磋商顺序）。磋商小组所有成员应当集中与单一供应商分别进行磋商，并给予所有参加磋商的供应商平等的磋商机会。</w:t>
      </w:r>
    </w:p>
    <w:p w14:paraId="356721C3">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（2）在磋商过程中，磋商小组可以根据磋商文件和磋商情况实质性变动采购需求中的技术、服务要求以及合同条款。实质性变动的内容，须经采购人代表确认。</w:t>
      </w:r>
    </w:p>
    <w:p w14:paraId="00E73394">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（3）对磋商文件作出实质性变动是磋商文件的有效组成部分，磋商小组应当及时通过电子交易平台交换数据电文同时通知所有参加磋商的供应商。</w:t>
      </w:r>
    </w:p>
    <w:p w14:paraId="57FCC056">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（4）磋商文件能够详细列明采购标的的技术、服务要求的，磋商结束后，磋商小组应当要求所有继续参加磋商的供应商在规定时间内提交最终报价。</w:t>
      </w:r>
    </w:p>
    <w:p w14:paraId="71B18FF5">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（5）磋商小组采用综合评分法对确定作出最终报价的供应商的响应文件进行综合评分。</w:t>
      </w:r>
    </w:p>
    <w:p w14:paraId="0BA015E2">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（6）供应商提交最终报价。</w:t>
      </w:r>
    </w:p>
    <w:p w14:paraId="4B44E858">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7）磋商小组对报价进行评分。“报价文件”开启后，由磋商小组对各供应商的商务报价进行核查，核查时发现磋商报价内容不清楚可要求供应商通过电子交易平台交换数据电文要求供应商作出必要的澄清、说明或者更正，磋商响应文件中磋商报价一览表内容计算上的错误，可按下面方法修改：</w:t>
      </w:r>
    </w:p>
    <w:p w14:paraId="1DF061E4">
      <w:pPr>
        <w:pStyle w:val="3"/>
        <w:spacing w:line="420" w:lineRule="exact"/>
        <w:ind w:left="0" w:leftChars="0" w:firstLine="482" w:firstLineChars="200"/>
        <w:rPr>
          <w:rFonts w:hint="eastAsia" w:ascii="仿宋" w:hAnsi="仿宋" w:eastAsia="仿宋" w:cs="仿宋"/>
          <w:b/>
          <w:sz w:val="24"/>
          <w:szCs w:val="32"/>
          <w:u w:val="single"/>
        </w:rPr>
      </w:pPr>
      <w:r>
        <w:rPr>
          <w:rFonts w:hint="eastAsia" w:ascii="仿宋" w:hAnsi="仿宋" w:eastAsia="仿宋" w:cs="仿宋"/>
          <w:b/>
          <w:sz w:val="24"/>
          <w:szCs w:val="32"/>
          <w:u w:val="single"/>
        </w:rPr>
        <w:t>①磋商响应文件的大写金额与小写金额不一致的以大写金额为准。</w:t>
      </w:r>
    </w:p>
    <w:p w14:paraId="008FC859">
      <w:pPr>
        <w:pStyle w:val="3"/>
        <w:spacing w:line="420" w:lineRule="exact"/>
        <w:ind w:left="0" w:leftChars="0" w:firstLine="482" w:firstLineChars="200"/>
        <w:rPr>
          <w:rFonts w:hint="eastAsia" w:ascii="仿宋" w:hAnsi="仿宋" w:eastAsia="仿宋" w:cs="仿宋"/>
          <w:b/>
          <w:sz w:val="24"/>
          <w:szCs w:val="32"/>
          <w:u w:val="single"/>
        </w:rPr>
      </w:pPr>
      <w:r>
        <w:rPr>
          <w:rFonts w:hint="eastAsia" w:ascii="仿宋" w:hAnsi="仿宋" w:eastAsia="仿宋" w:cs="仿宋"/>
          <w:b/>
          <w:sz w:val="24"/>
          <w:szCs w:val="32"/>
        </w:rPr>
        <w:t>②评审时</w:t>
      </w:r>
      <w:r>
        <w:rPr>
          <w:rFonts w:hint="eastAsia" w:ascii="仿宋" w:hAnsi="仿宋" w:eastAsia="仿宋" w:cs="仿宋"/>
          <w:b/>
          <w:sz w:val="24"/>
          <w:szCs w:val="32"/>
          <w:u w:val="single"/>
        </w:rPr>
        <w:t>如发现供应商的报价明显低于其他通过符合性审查投标人的报价，有权要求投标供应商在30分钟内提供说明及相关证明材料。供应商不能合理说明原因并提供证明材料的，磋商响应文件作无效标处理。</w:t>
      </w:r>
    </w:p>
    <w:p w14:paraId="5DC85F41">
      <w:pPr>
        <w:pStyle w:val="3"/>
        <w:spacing w:line="420" w:lineRule="exact"/>
        <w:ind w:left="0" w:leftChars="0" w:firstLine="482" w:firstLineChars="200"/>
        <w:rPr>
          <w:rFonts w:hint="eastAsia" w:ascii="仿宋" w:hAnsi="仿宋" w:eastAsia="仿宋" w:cs="仿宋"/>
          <w:b/>
          <w:sz w:val="24"/>
          <w:szCs w:val="32"/>
          <w:u w:val="single"/>
        </w:rPr>
      </w:pPr>
      <w:r>
        <w:rPr>
          <w:rFonts w:hint="eastAsia" w:ascii="仿宋" w:hAnsi="仿宋" w:eastAsia="仿宋" w:cs="仿宋"/>
          <w:b/>
          <w:sz w:val="24"/>
          <w:szCs w:val="32"/>
          <w:u w:val="single"/>
        </w:rPr>
        <w:t>③如果供应商不接受对其价格错误进行修正，其磋商响应将被拒绝。</w:t>
      </w:r>
    </w:p>
    <w:p w14:paraId="13BC9189">
      <w:pPr>
        <w:pStyle w:val="3"/>
        <w:spacing w:line="420" w:lineRule="exact"/>
        <w:ind w:left="0" w:leftChars="0" w:firstLine="480" w:firstLineChars="200"/>
        <w:rPr>
          <w:rFonts w:hint="eastAsia" w:ascii="仿宋" w:hAnsi="仿宋" w:eastAsia="仿宋" w:cs="仿宋"/>
          <w:b/>
          <w:sz w:val="24"/>
          <w:szCs w:val="32"/>
        </w:rPr>
      </w:pPr>
      <w:r>
        <w:rPr>
          <w:rFonts w:hint="eastAsia" w:ascii="仿宋" w:hAnsi="仿宋" w:eastAsia="仿宋" w:cs="仿宋"/>
          <w:sz w:val="24"/>
          <w:szCs w:val="32"/>
        </w:rPr>
        <w:t>（8）在详细评标之前，磋商小组要审查每份磋商响应文件是否实质上响应了磋商文件的要求。实质上响应的磋商响应应该是与磋商文件要求的全部条款、条件和规格基本相符，没有重大偏离</w:t>
      </w:r>
      <w:r>
        <w:rPr>
          <w:rFonts w:hint="eastAsia" w:ascii="仿宋" w:hAnsi="仿宋" w:eastAsia="仿宋" w:cs="仿宋"/>
          <w:b/>
          <w:sz w:val="24"/>
          <w:szCs w:val="32"/>
        </w:rPr>
        <w:t>。</w:t>
      </w:r>
    </w:p>
    <w:p w14:paraId="553D9A66">
      <w:pPr>
        <w:pStyle w:val="3"/>
        <w:spacing w:line="420" w:lineRule="exact"/>
        <w:ind w:left="0" w:leftChars="0" w:firstLine="480" w:firstLineChars="200"/>
        <w:rPr>
          <w:rFonts w:hint="eastAsia" w:ascii="仿宋" w:hAnsi="仿宋" w:eastAsia="仿宋" w:cs="仿宋"/>
          <w:sz w:val="24"/>
          <w:szCs w:val="32"/>
        </w:rPr>
      </w:pPr>
      <w:r>
        <w:rPr>
          <w:rFonts w:hint="eastAsia" w:ascii="仿宋" w:hAnsi="仿宋" w:eastAsia="仿宋" w:cs="仿宋"/>
          <w:sz w:val="24"/>
          <w:szCs w:val="32"/>
        </w:rPr>
        <w:t>（9）</w:t>
      </w:r>
      <w:r>
        <w:rPr>
          <w:rFonts w:hint="eastAsia" w:ascii="仿宋" w:hAnsi="仿宋" w:eastAsia="仿宋" w:cs="仿宋"/>
          <w:b/>
          <w:sz w:val="24"/>
          <w:szCs w:val="32"/>
        </w:rPr>
        <w:t>实质上没有响应磋商文件要求的磋商响应将被拒绝</w:t>
      </w:r>
      <w:r>
        <w:rPr>
          <w:rFonts w:hint="eastAsia" w:ascii="仿宋" w:hAnsi="仿宋" w:eastAsia="仿宋" w:cs="仿宋"/>
          <w:sz w:val="24"/>
          <w:szCs w:val="32"/>
        </w:rPr>
        <w:t>，供应商不得通过修正或撤销不合要求的偏离或保留从而使其磋商响应成为实质上响应的磋商响应。</w:t>
      </w:r>
    </w:p>
    <w:p w14:paraId="7EB2934B">
      <w:pPr>
        <w:pStyle w:val="3"/>
        <w:spacing w:line="420" w:lineRule="exact"/>
        <w:ind w:left="0" w:leftChars="0" w:firstLine="480" w:firstLineChars="200"/>
        <w:rPr>
          <w:rFonts w:hint="eastAsia" w:ascii="仿宋" w:hAnsi="仿宋" w:eastAsia="仿宋" w:cs="仿宋"/>
          <w:sz w:val="24"/>
          <w:szCs w:val="32"/>
        </w:rPr>
      </w:pPr>
      <w:r>
        <w:rPr>
          <w:rFonts w:hint="eastAsia" w:ascii="仿宋" w:hAnsi="仿宋" w:eastAsia="仿宋" w:cs="仿宋"/>
          <w:sz w:val="24"/>
          <w:szCs w:val="32"/>
        </w:rPr>
        <w:t>（10）磋商过程中遇到特殊情况，由磋商小组遵循公平、公正原则，采取投票方式按照少数服从多数原则决定。</w:t>
      </w:r>
    </w:p>
    <w:p w14:paraId="0C949091">
      <w:pPr>
        <w:pStyle w:val="3"/>
        <w:spacing w:line="420" w:lineRule="exact"/>
        <w:ind w:left="0" w:leftChars="0" w:firstLine="480" w:firstLineChars="200"/>
        <w:rPr>
          <w:rFonts w:hint="eastAsia" w:ascii="仿宋" w:hAnsi="仿宋" w:eastAsia="仿宋" w:cs="仿宋"/>
          <w:sz w:val="24"/>
          <w:szCs w:val="32"/>
        </w:rPr>
      </w:pPr>
      <w:r>
        <w:rPr>
          <w:rFonts w:hint="eastAsia" w:ascii="仿宋" w:hAnsi="仿宋" w:eastAsia="仿宋" w:cs="仿宋"/>
          <w:sz w:val="24"/>
          <w:szCs w:val="32"/>
        </w:rPr>
        <w:t>（11）磋商响应文件的澄清</w:t>
      </w:r>
    </w:p>
    <w:p w14:paraId="2A823B44">
      <w:pPr>
        <w:pStyle w:val="3"/>
        <w:spacing w:line="420" w:lineRule="exact"/>
        <w:ind w:left="0" w:leftChars="0" w:firstLine="480" w:firstLineChars="200"/>
        <w:rPr>
          <w:rFonts w:hint="eastAsia" w:ascii="仿宋" w:hAnsi="仿宋" w:eastAsia="仿宋" w:cs="仿宋"/>
          <w:sz w:val="24"/>
          <w:szCs w:val="32"/>
        </w:rPr>
      </w:pPr>
      <w:r>
        <w:rPr>
          <w:rFonts w:hint="eastAsia" w:ascii="仿宋" w:hAnsi="仿宋" w:eastAsia="仿宋" w:cs="仿宋"/>
          <w:sz w:val="24"/>
          <w:szCs w:val="32"/>
        </w:rPr>
        <w:t>11.1在评标期间，磋商小组可以以线上询标方式要求供应商对磋商响应文件中含义不明确、对同类问题表述不一致或者有明显文字和计算错误的内容作必要的澄清、说明或补正。澄清、说明或补正应通过电子交易平台交换数据电文，但澄清内容不得超出磋商响应文件的范围或者改变磋商响应文件的实质性内容。拒不按要求对其磋商响应文件进行澄清、说明或补正的磋商响应供应商，磋商小组可以否决其磋商响应。</w:t>
      </w:r>
    </w:p>
    <w:p w14:paraId="642DC646">
      <w:pPr>
        <w:pStyle w:val="3"/>
        <w:spacing w:line="420" w:lineRule="exact"/>
        <w:ind w:left="0" w:leftChars="0" w:firstLine="480" w:firstLineChars="200"/>
        <w:rPr>
          <w:rFonts w:hint="eastAsia" w:ascii="仿宋" w:hAnsi="仿宋" w:eastAsia="仿宋" w:cs="仿宋"/>
          <w:sz w:val="24"/>
          <w:szCs w:val="32"/>
        </w:rPr>
      </w:pPr>
      <w:r>
        <w:rPr>
          <w:rFonts w:hint="eastAsia" w:ascii="仿宋" w:hAnsi="仿宋" w:eastAsia="仿宋" w:cs="仿宋"/>
          <w:sz w:val="24"/>
          <w:szCs w:val="32"/>
        </w:rPr>
        <w:t>11.2▲经澄清后，若偏差仍存在，且不可接受，磋商响应文件则被认为是“没有实质性响应采购文件要求“，不进入下一步评审。</w:t>
      </w:r>
    </w:p>
    <w:p w14:paraId="6D25E18F">
      <w:pPr>
        <w:pStyle w:val="3"/>
        <w:spacing w:line="420" w:lineRule="exact"/>
        <w:ind w:left="0" w:leftChars="0" w:firstLine="480" w:firstLineChars="200"/>
        <w:rPr>
          <w:rFonts w:hint="eastAsia" w:ascii="仿宋" w:hAnsi="仿宋" w:eastAsia="仿宋" w:cs="仿宋"/>
          <w:sz w:val="24"/>
          <w:szCs w:val="32"/>
        </w:rPr>
      </w:pPr>
      <w:r>
        <w:rPr>
          <w:rFonts w:hint="eastAsia" w:ascii="仿宋" w:hAnsi="仿宋" w:eastAsia="仿宋" w:cs="仿宋"/>
          <w:sz w:val="24"/>
          <w:szCs w:val="32"/>
        </w:rPr>
        <w:t>（12）当出现磋商响应时间截止后供应商不足三家的情况时，严格按照财政部及浙江省财政厅有关规章制度进行处理。</w:t>
      </w:r>
    </w:p>
    <w:p w14:paraId="222C4DD8">
      <w:pPr>
        <w:widowControl w:val="0"/>
        <w:numPr>
          <w:ilvl w:val="2"/>
          <w:numId w:val="0"/>
        </w:numPr>
        <w:spacing w:after="0" w:line="420" w:lineRule="exact"/>
        <w:jc w:val="both"/>
        <w:rPr>
          <w:rFonts w:hint="eastAsia" w:ascii="仿宋" w:hAnsi="仿宋" w:eastAsia="仿宋" w:cs="仿宋"/>
          <w:sz w:val="24"/>
          <w:szCs w:val="24"/>
        </w:rPr>
      </w:pPr>
      <w:r>
        <w:rPr>
          <w:rFonts w:hint="eastAsia" w:ascii="仿宋" w:hAnsi="仿宋" w:eastAsia="仿宋" w:cs="仿宋"/>
          <w:sz w:val="24"/>
          <w:szCs w:val="24"/>
        </w:rPr>
        <w:t>（八）采购过程中出现以下情形，导致电子交易平台无法正常运行，或者无法保证电子交易的公平、公正和安全时，采购组织机构可中止电子交易活动：</w:t>
      </w:r>
    </w:p>
    <w:p w14:paraId="60A1B386">
      <w:pPr>
        <w:widowControl w:val="0"/>
        <w:adjustRightInd/>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1.电子交易平台发生故障而无法登录访问的；</w:t>
      </w:r>
    </w:p>
    <w:p w14:paraId="7F2735B0">
      <w:pPr>
        <w:widowControl w:val="0"/>
        <w:adjustRightInd/>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2.电子交易平台应用或数据库出现错误，不能进行正常操作的；</w:t>
      </w:r>
    </w:p>
    <w:p w14:paraId="21A0C82C">
      <w:pPr>
        <w:widowControl w:val="0"/>
        <w:adjustRightInd/>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3.电子交易平台发现严重安全漏洞，有潜在泄密危险的；</w:t>
      </w:r>
    </w:p>
    <w:p w14:paraId="7298BE07">
      <w:pPr>
        <w:widowControl w:val="0"/>
        <w:adjustRightInd/>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4.病毒发作导致不能进行正常操作的；</w:t>
      </w:r>
    </w:p>
    <w:p w14:paraId="283861EB">
      <w:pPr>
        <w:widowControl w:val="0"/>
        <w:adjustRightInd/>
        <w:spacing w:after="0" w:line="420" w:lineRule="exact"/>
        <w:ind w:firstLine="480" w:firstLineChars="200"/>
        <w:jc w:val="both"/>
        <w:rPr>
          <w:rFonts w:hint="eastAsia" w:ascii="仿宋" w:hAnsi="仿宋" w:eastAsia="仿宋" w:cs="仿宋"/>
          <w:kern w:val="2"/>
          <w:sz w:val="24"/>
          <w:szCs w:val="24"/>
        </w:rPr>
      </w:pPr>
      <w:r>
        <w:rPr>
          <w:rFonts w:hint="eastAsia" w:ascii="仿宋" w:hAnsi="仿宋" w:eastAsia="仿宋" w:cs="仿宋"/>
          <w:sz w:val="24"/>
          <w:szCs w:val="24"/>
        </w:rPr>
        <w:t>5.其他无法保证电子交易的公平、公正和安全的情况。</w:t>
      </w:r>
    </w:p>
    <w:p w14:paraId="0FA48983">
      <w:pPr>
        <w:widowControl w:val="0"/>
        <w:adjustRightInd/>
        <w:snapToGrid/>
        <w:spacing w:after="0" w:line="420" w:lineRule="exact"/>
        <w:ind w:firstLine="482" w:firstLineChars="200"/>
        <w:jc w:val="both"/>
        <w:rPr>
          <w:rFonts w:hint="eastAsia" w:ascii="仿宋" w:hAnsi="仿宋" w:eastAsia="仿宋" w:cs="仿宋"/>
          <w:b/>
          <w:sz w:val="24"/>
          <w:szCs w:val="24"/>
        </w:rPr>
      </w:pPr>
      <w:r>
        <w:rPr>
          <w:rFonts w:hint="eastAsia" w:ascii="仿宋" w:hAnsi="仿宋" w:eastAsia="仿宋" w:cs="仿宋"/>
          <w:b/>
          <w:color w:val="000000"/>
          <w:kern w:val="2"/>
          <w:sz w:val="24"/>
          <w:szCs w:val="24"/>
        </w:rPr>
        <w:t>出现前款规定情形，不影响采购公平、公正性的，采购组织机构可以待上述情形消除后继续组织电子交易活动；影响或可能影响采购公平、公正性的，应当重新采购。</w:t>
      </w:r>
    </w:p>
    <w:p w14:paraId="25899A50">
      <w:pPr>
        <w:widowControl w:val="0"/>
        <w:numPr>
          <w:ilvl w:val="2"/>
          <w:numId w:val="0"/>
        </w:numPr>
        <w:spacing w:after="0" w:line="420" w:lineRule="exact"/>
        <w:jc w:val="both"/>
        <w:rPr>
          <w:rFonts w:hint="eastAsia" w:ascii="仿宋" w:hAnsi="仿宋" w:eastAsia="仿宋" w:cs="仿宋"/>
          <w:sz w:val="24"/>
          <w:szCs w:val="24"/>
        </w:rPr>
      </w:pPr>
      <w:r>
        <w:rPr>
          <w:rFonts w:hint="eastAsia" w:ascii="仿宋" w:hAnsi="仿宋" w:eastAsia="仿宋" w:cs="仿宋"/>
          <w:sz w:val="24"/>
          <w:szCs w:val="24"/>
        </w:rPr>
        <w:t>（九）磋商有效期</w:t>
      </w:r>
    </w:p>
    <w:p w14:paraId="1A2D7FB4">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1.磋商有效期见本磋商文件中前附表所规定的期限，在此期限内，凡符合磋商文件要求的磋商响应文件均保持有效。</w:t>
      </w:r>
    </w:p>
    <w:p w14:paraId="191A9D27">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在特殊情况下，采购人和采购代理机构在原定磋商有效期内，可以根据需要以书面形式向供应商提出延长磋商有效期的要求，对此要求供应商须以书面形式予以答复。同意延长磋商有效期的供应商既不能要求也不允许修改其磋商响应文件。</w:t>
      </w:r>
    </w:p>
    <w:p w14:paraId="0F21B481">
      <w:pPr>
        <w:widowControl w:val="0"/>
        <w:numPr>
          <w:ilvl w:val="2"/>
          <w:numId w:val="0"/>
        </w:numPr>
        <w:spacing w:after="0" w:line="420" w:lineRule="exact"/>
        <w:jc w:val="both"/>
        <w:rPr>
          <w:rFonts w:hint="eastAsia" w:ascii="仿宋" w:hAnsi="仿宋" w:eastAsia="仿宋" w:cs="仿宋"/>
          <w:sz w:val="24"/>
          <w:szCs w:val="24"/>
        </w:rPr>
      </w:pPr>
      <w:r>
        <w:rPr>
          <w:rFonts w:hint="eastAsia" w:ascii="仿宋" w:hAnsi="仿宋" w:eastAsia="仿宋" w:cs="仿宋"/>
          <w:sz w:val="24"/>
          <w:szCs w:val="24"/>
        </w:rPr>
        <w:t>（十）磋商保证金</w:t>
      </w:r>
    </w:p>
    <w:p w14:paraId="0D0EFADF">
      <w:pPr>
        <w:pStyle w:val="3"/>
        <w:spacing w:line="420" w:lineRule="exact"/>
        <w:ind w:left="-374" w:firstLine="899" w:firstLineChars="373"/>
        <w:rPr>
          <w:rFonts w:hint="eastAsia" w:ascii="仿宋" w:hAnsi="仿宋" w:eastAsia="仿宋" w:cs="仿宋"/>
          <w:b/>
          <w:sz w:val="24"/>
          <w:szCs w:val="24"/>
        </w:rPr>
      </w:pPr>
      <w:r>
        <w:rPr>
          <w:rFonts w:hint="eastAsia" w:ascii="仿宋" w:hAnsi="仿宋" w:eastAsia="仿宋" w:cs="仿宋"/>
          <w:b/>
          <w:sz w:val="24"/>
          <w:szCs w:val="24"/>
        </w:rPr>
        <w:t>本项目无需交纳磋商保证金。</w:t>
      </w:r>
    </w:p>
    <w:p w14:paraId="4376BABB">
      <w:pPr>
        <w:pStyle w:val="3"/>
        <w:spacing w:line="420" w:lineRule="exact"/>
        <w:ind w:left="0" w:leftChars="0" w:firstLine="0" w:firstLineChars="0"/>
        <w:rPr>
          <w:rFonts w:hint="eastAsia" w:ascii="仿宋" w:hAnsi="仿宋" w:eastAsia="仿宋" w:cs="仿宋"/>
          <w:sz w:val="24"/>
          <w:szCs w:val="24"/>
        </w:rPr>
      </w:pPr>
      <w:r>
        <w:rPr>
          <w:rFonts w:hint="eastAsia" w:ascii="仿宋" w:hAnsi="仿宋" w:eastAsia="仿宋" w:cs="仿宋"/>
          <w:b/>
          <w:kern w:val="2"/>
          <w:sz w:val="24"/>
          <w:szCs w:val="24"/>
        </w:rPr>
        <w:t>（十</w:t>
      </w:r>
      <w:r>
        <w:rPr>
          <w:rFonts w:hint="eastAsia" w:ascii="仿宋" w:hAnsi="仿宋" w:eastAsia="仿宋" w:cs="仿宋"/>
          <w:sz w:val="24"/>
          <w:szCs w:val="24"/>
        </w:rPr>
        <w:t>一</w:t>
      </w:r>
      <w:r>
        <w:rPr>
          <w:rFonts w:hint="eastAsia" w:ascii="仿宋" w:hAnsi="仿宋" w:eastAsia="仿宋" w:cs="仿宋"/>
          <w:b/>
          <w:bCs/>
          <w:sz w:val="24"/>
          <w:szCs w:val="24"/>
        </w:rPr>
        <w:t>）磋商</w:t>
      </w:r>
    </w:p>
    <w:p w14:paraId="716649AF">
      <w:pPr>
        <w:pStyle w:val="3"/>
        <w:spacing w:line="420" w:lineRule="exact"/>
        <w:ind w:left="0" w:leftChars="0" w:firstLine="636" w:firstLineChars="265"/>
        <w:rPr>
          <w:rFonts w:hint="eastAsia" w:ascii="仿宋" w:hAnsi="仿宋" w:eastAsia="仿宋" w:cs="仿宋"/>
          <w:sz w:val="24"/>
          <w:szCs w:val="24"/>
        </w:rPr>
      </w:pPr>
      <w:r>
        <w:rPr>
          <w:rFonts w:hint="eastAsia" w:ascii="仿宋" w:hAnsi="仿宋" w:eastAsia="仿宋" w:cs="仿宋"/>
          <w:sz w:val="24"/>
          <w:szCs w:val="24"/>
        </w:rPr>
        <w:t>1.采购人依法组建磋商小组。</w:t>
      </w:r>
    </w:p>
    <w:p w14:paraId="710C01F9">
      <w:pPr>
        <w:pStyle w:val="3"/>
        <w:spacing w:line="420" w:lineRule="exact"/>
        <w:ind w:left="0" w:leftChars="0" w:firstLine="636" w:firstLineChars="265"/>
        <w:rPr>
          <w:rFonts w:hint="eastAsia" w:ascii="仿宋" w:hAnsi="仿宋" w:eastAsia="仿宋" w:cs="仿宋"/>
          <w:sz w:val="24"/>
          <w:szCs w:val="24"/>
        </w:rPr>
      </w:pPr>
      <w:r>
        <w:rPr>
          <w:rFonts w:hint="eastAsia" w:ascii="仿宋" w:hAnsi="仿宋" w:eastAsia="仿宋" w:cs="仿宋"/>
          <w:sz w:val="24"/>
          <w:szCs w:val="24"/>
        </w:rPr>
        <w:t>2.磋商程序及评审办法详见《第五部分磋商程序及评审办法》。</w:t>
      </w:r>
    </w:p>
    <w:p w14:paraId="1735FBF2">
      <w:pPr>
        <w:widowControl w:val="0"/>
        <w:numPr>
          <w:ilvl w:val="2"/>
          <w:numId w:val="0"/>
        </w:numPr>
        <w:spacing w:after="0" w:line="420" w:lineRule="exact"/>
        <w:jc w:val="both"/>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b/>
          <w:kern w:val="2"/>
          <w:sz w:val="24"/>
          <w:szCs w:val="24"/>
        </w:rPr>
        <w:t>二</w:t>
      </w:r>
      <w:r>
        <w:rPr>
          <w:rFonts w:hint="eastAsia" w:ascii="仿宋" w:hAnsi="仿宋" w:eastAsia="仿宋" w:cs="仿宋"/>
          <w:sz w:val="24"/>
          <w:szCs w:val="24"/>
        </w:rPr>
        <w:t>）磋商结果公示</w:t>
      </w:r>
    </w:p>
    <w:p w14:paraId="185FCBAB">
      <w:pPr>
        <w:pStyle w:val="3"/>
        <w:spacing w:line="420" w:lineRule="exact"/>
        <w:ind w:left="-374" w:firstLine="899" w:firstLineChars="373"/>
        <w:rPr>
          <w:rFonts w:hint="eastAsia" w:ascii="仿宋" w:hAnsi="仿宋" w:eastAsia="仿宋" w:cs="仿宋"/>
          <w:b/>
          <w:sz w:val="24"/>
          <w:szCs w:val="24"/>
        </w:rPr>
      </w:pPr>
      <w:r>
        <w:rPr>
          <w:rFonts w:hint="eastAsia" w:ascii="仿宋" w:hAnsi="仿宋" w:eastAsia="仿宋" w:cs="仿宋"/>
          <w:b/>
          <w:sz w:val="24"/>
          <w:szCs w:val="24"/>
        </w:rPr>
        <w:t>1.磋商结果公示</w:t>
      </w:r>
    </w:p>
    <w:p w14:paraId="16B1637C">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1.1确定成交供应商后，采购人和采购代理机构在浙江政府采购网（http://zfcg.czt.zj.gov.cn/）上进行成交结果公告。衢州市衢江区政府 公共资源交易专栏（http://www.qjq.gov.cn/col/col1229417788/index.html）上进行成交结果公告。</w:t>
      </w:r>
    </w:p>
    <w:p w14:paraId="4819E12F">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1.2成交供应商因自身原因放弃成交或因不可抗力不能履行合同的；经质疑，采购人和采购代理机构审查确定因成交供应商在本次采购活动中存在违规行为或其他原因使质疑成立的；采购人可以与排位在成交供应商之后的成交候选人签订政府采购合同，以此类推。</w:t>
      </w:r>
    </w:p>
    <w:p w14:paraId="3E64F1B0">
      <w:pPr>
        <w:widowControl w:val="0"/>
        <w:numPr>
          <w:ilvl w:val="2"/>
          <w:numId w:val="0"/>
        </w:numPr>
        <w:spacing w:after="0" w:line="420" w:lineRule="exact"/>
        <w:jc w:val="both"/>
        <w:rPr>
          <w:rFonts w:hint="eastAsia" w:ascii="仿宋" w:hAnsi="仿宋" w:eastAsia="仿宋" w:cs="仿宋"/>
          <w:sz w:val="24"/>
          <w:szCs w:val="24"/>
        </w:rPr>
      </w:pPr>
      <w:r>
        <w:rPr>
          <w:rFonts w:hint="eastAsia" w:ascii="仿宋" w:hAnsi="仿宋" w:eastAsia="仿宋" w:cs="仿宋"/>
          <w:sz w:val="24"/>
          <w:szCs w:val="24"/>
        </w:rPr>
        <w:t>（十三）质疑与投诉</w:t>
      </w:r>
    </w:p>
    <w:p w14:paraId="35A8A284">
      <w:pPr>
        <w:widowControl w:val="0"/>
        <w:tabs>
          <w:tab w:val="left" w:pos="9072"/>
        </w:tabs>
        <w:spacing w:after="0" w:line="420" w:lineRule="exact"/>
        <w:ind w:right="55" w:rightChars="25" w:firstLine="470" w:firstLineChars="196"/>
        <w:jc w:val="both"/>
        <w:rPr>
          <w:rFonts w:hint="eastAsia" w:ascii="仿宋" w:hAnsi="仿宋" w:eastAsia="仿宋" w:cs="仿宋"/>
          <w:kern w:val="2"/>
          <w:sz w:val="24"/>
          <w:szCs w:val="24"/>
        </w:rPr>
      </w:pPr>
      <w:r>
        <w:rPr>
          <w:rFonts w:hint="eastAsia" w:ascii="仿宋" w:hAnsi="仿宋" w:eastAsia="仿宋" w:cs="仿宋"/>
          <w:kern w:val="2"/>
          <w:sz w:val="24"/>
          <w:szCs w:val="24"/>
        </w:rPr>
        <w:t>供应商若对评标结果有异议或在参与本次磋商活动过程中确认自己的权益受到损害的，可以在法律规定的工作日内向采购人和采购代理机构提出书面质疑，书面质疑文件应该有质疑内容及必须附送有关证据材料和注明事实确切来源依据、单位名称、公章、联系</w:t>
      </w:r>
      <w:r>
        <w:rPr>
          <w:rFonts w:hint="eastAsia" w:ascii="仿宋" w:hAnsi="仿宋" w:eastAsia="仿宋" w:cs="仿宋"/>
          <w:spacing w:val="11"/>
          <w:kern w:val="2"/>
          <w:sz w:val="24"/>
          <w:szCs w:val="24"/>
        </w:rPr>
        <w:t>人姓名、联系电话、传真，否则视为无效</w:t>
      </w:r>
      <w:r>
        <w:rPr>
          <w:rFonts w:hint="eastAsia" w:ascii="仿宋" w:hAnsi="仿宋" w:eastAsia="仿宋" w:cs="仿宋"/>
          <w:kern w:val="2"/>
          <w:sz w:val="24"/>
          <w:szCs w:val="24"/>
        </w:rPr>
        <w:t>质疑。</w:t>
      </w:r>
    </w:p>
    <w:p w14:paraId="689601D0">
      <w:pPr>
        <w:widowControl w:val="0"/>
        <w:numPr>
          <w:ilvl w:val="2"/>
          <w:numId w:val="0"/>
        </w:numPr>
        <w:spacing w:after="0" w:line="420" w:lineRule="exact"/>
        <w:jc w:val="both"/>
        <w:rPr>
          <w:rFonts w:hint="eastAsia" w:ascii="仿宋" w:hAnsi="仿宋" w:eastAsia="仿宋" w:cs="仿宋"/>
          <w:sz w:val="24"/>
          <w:szCs w:val="24"/>
        </w:rPr>
      </w:pPr>
      <w:r>
        <w:rPr>
          <w:rFonts w:hint="eastAsia" w:ascii="仿宋" w:hAnsi="仿宋" w:eastAsia="仿宋" w:cs="仿宋"/>
          <w:sz w:val="24"/>
          <w:szCs w:val="24"/>
        </w:rPr>
        <w:t>（十四）授予合同签订资格</w:t>
      </w:r>
    </w:p>
    <w:p w14:paraId="5FE392B9">
      <w:pPr>
        <w:pStyle w:val="3"/>
        <w:spacing w:line="420" w:lineRule="exact"/>
        <w:ind w:left="0" w:leftChars="0" w:firstLine="482" w:firstLineChars="200"/>
        <w:rPr>
          <w:rFonts w:hint="eastAsia" w:ascii="仿宋" w:hAnsi="仿宋" w:eastAsia="仿宋" w:cs="仿宋"/>
          <w:b/>
          <w:sz w:val="24"/>
          <w:szCs w:val="24"/>
        </w:rPr>
      </w:pPr>
      <w:r>
        <w:rPr>
          <w:rFonts w:hint="eastAsia" w:ascii="仿宋" w:hAnsi="仿宋" w:eastAsia="仿宋" w:cs="仿宋"/>
          <w:b/>
          <w:sz w:val="24"/>
          <w:szCs w:val="24"/>
        </w:rPr>
        <w:t>1.成交通知书</w:t>
      </w:r>
    </w:p>
    <w:p w14:paraId="4CA8ABDF">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1.1采购人或者采购代理机构应当在成交供应商确定后2个工作日内，在省级及以上财政部门指定的媒体上公告成交结果，同时向成交供应商发出成交通知书。成交供应商应按成交通知书规定的时间、地点与采购人签订合同。 </w:t>
      </w:r>
    </w:p>
    <w:p w14:paraId="3A37773E">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1.2《成交通知书》是与采购人签订合同的凭证，是授予合同签订资格的合法依据。</w:t>
      </w:r>
    </w:p>
    <w:p w14:paraId="73B81472">
      <w:pPr>
        <w:pStyle w:val="3"/>
        <w:spacing w:line="420" w:lineRule="exact"/>
        <w:ind w:left="0" w:leftChars="0" w:firstLine="482" w:firstLineChars="200"/>
        <w:rPr>
          <w:rFonts w:hint="eastAsia" w:ascii="仿宋" w:hAnsi="仿宋" w:eastAsia="仿宋" w:cs="仿宋"/>
          <w:b/>
          <w:sz w:val="24"/>
          <w:szCs w:val="24"/>
        </w:rPr>
      </w:pPr>
      <w:r>
        <w:rPr>
          <w:rFonts w:hint="eastAsia" w:ascii="仿宋" w:hAnsi="仿宋" w:eastAsia="仿宋" w:cs="仿宋"/>
          <w:b/>
          <w:sz w:val="24"/>
          <w:szCs w:val="24"/>
        </w:rPr>
        <w:t>2.合同的签订</w:t>
      </w:r>
    </w:p>
    <w:p w14:paraId="66BA7E6E">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2.1成交供应商应该按照《成交通知书》的要求30天内与采购人签订合同，如对抗或拖延履行签订合同责任和义务的，采购代理机构将根据磋商文件条款对其进行制约。</w:t>
      </w:r>
    </w:p>
    <w:p w14:paraId="7463237D">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2.2磋商文件、成交供应商的磋商响应文件及评标过程中有关澄清文件均作为签订合同的附件组成部分。</w:t>
      </w:r>
    </w:p>
    <w:p w14:paraId="7AF866C8">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2.3成交供应商和采购人签订的合同条款不得对采购结果及成交供应商磋商响应文件中的承诺内容作实质性改变，成交供应商和采购人不得再订立背离合同实质性内容的其他协议。</w:t>
      </w:r>
    </w:p>
    <w:p w14:paraId="7A89631A">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2.4成交供应商应按成交通知书规定的时间、地点与采购人签订合同。</w:t>
      </w:r>
    </w:p>
    <w:p w14:paraId="0BCFB9AB">
      <w:pPr>
        <w:pStyle w:val="3"/>
        <w:spacing w:line="420" w:lineRule="exact"/>
        <w:ind w:left="0" w:leftChars="0" w:firstLine="482" w:firstLineChars="200"/>
        <w:rPr>
          <w:rFonts w:hint="eastAsia" w:ascii="仿宋" w:hAnsi="仿宋" w:eastAsia="仿宋" w:cs="仿宋"/>
          <w:b/>
          <w:sz w:val="24"/>
          <w:szCs w:val="24"/>
        </w:rPr>
      </w:pPr>
      <w:r>
        <w:rPr>
          <w:rFonts w:hint="eastAsia" w:ascii="仿宋" w:hAnsi="仿宋" w:eastAsia="仿宋" w:cs="仿宋"/>
          <w:b/>
          <w:sz w:val="24"/>
          <w:szCs w:val="24"/>
        </w:rPr>
        <w:t>3.授标时更改采购货物数量的权力</w:t>
      </w:r>
    </w:p>
    <w:p w14:paraId="4DF65444">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采购人在授予合同时有权对采购货物的数量和服务在一定幅度范围内予以增加或减少,但不得对单价和其他的条款和条件作任何改变。</w:t>
      </w:r>
    </w:p>
    <w:p w14:paraId="2CC3413C">
      <w:pPr>
        <w:widowControl w:val="0"/>
        <w:spacing w:after="0" w:line="420" w:lineRule="exact"/>
        <w:ind w:firstLine="482" w:firstLineChars="200"/>
        <w:jc w:val="both"/>
        <w:rPr>
          <w:rFonts w:hint="eastAsia" w:ascii="仿宋" w:hAnsi="仿宋" w:eastAsia="仿宋" w:cs="仿宋"/>
          <w:b/>
          <w:bCs/>
          <w:sz w:val="24"/>
          <w:szCs w:val="24"/>
        </w:rPr>
      </w:pPr>
      <w:r>
        <w:rPr>
          <w:rFonts w:hint="eastAsia" w:ascii="仿宋" w:hAnsi="仿宋" w:eastAsia="仿宋" w:cs="仿宋"/>
          <w:b/>
          <w:bCs/>
          <w:sz w:val="24"/>
          <w:szCs w:val="24"/>
        </w:rPr>
        <w:t>4.相关费用</w:t>
      </w:r>
    </w:p>
    <w:p w14:paraId="5D64DEAC">
      <w:pPr>
        <w:widowControl w:val="0"/>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4.1本次采购代理服务费等相关费用按国家计委计价格《【2002】1980号文件》等相关规定收取。本次代理服务费由中标人承担。</w:t>
      </w:r>
    </w:p>
    <w:p w14:paraId="16AA8D10">
      <w:pPr>
        <w:pStyle w:val="5"/>
        <w:widowControl w:val="0"/>
        <w:spacing w:after="0" w:line="420" w:lineRule="exact"/>
        <w:ind w:firstLine="480" w:firstLineChars="200"/>
        <w:rPr>
          <w:rFonts w:hint="eastAsia" w:ascii="仿宋" w:hAnsi="仿宋" w:eastAsia="仿宋" w:cs="仿宋"/>
        </w:rPr>
      </w:pPr>
      <w:r>
        <w:rPr>
          <w:rFonts w:hint="eastAsia" w:ascii="仿宋" w:hAnsi="仿宋" w:eastAsia="仿宋" w:cs="仿宋"/>
          <w:bCs/>
          <w:sz w:val="24"/>
          <w:szCs w:val="24"/>
        </w:rPr>
        <w:t>4.2公证费等费用按实结算，由中标人承担。</w:t>
      </w:r>
    </w:p>
    <w:p w14:paraId="391F474D">
      <w:pPr>
        <w:widowControl w:val="0"/>
        <w:spacing w:after="0" w:line="42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4.3以上费用不在报价中单列，请各投标供应商在报价时考虑。</w:t>
      </w:r>
    </w:p>
    <w:p w14:paraId="238023E7">
      <w:pPr>
        <w:pStyle w:val="3"/>
        <w:ind w:left="0" w:leftChars="0" w:firstLine="0" w:firstLineChars="0"/>
        <w:rPr>
          <w:rFonts w:hint="eastAsia" w:ascii="仿宋" w:hAnsi="仿宋" w:eastAsia="仿宋" w:cs="仿宋"/>
        </w:rPr>
      </w:pPr>
    </w:p>
    <w:p w14:paraId="5E24A3EF">
      <w:pPr>
        <w:pStyle w:val="6"/>
        <w:spacing w:after="0"/>
        <w:jc w:val="center"/>
        <w:outlineLvl w:val="0"/>
        <w:rPr>
          <w:rFonts w:hint="eastAsia" w:ascii="仿宋" w:hAnsi="仿宋" w:eastAsia="仿宋" w:cs="仿宋"/>
          <w:b/>
          <w:color w:val="FF0000"/>
          <w:spacing w:val="-3"/>
          <w:sz w:val="36"/>
          <w:szCs w:val="36"/>
        </w:rPr>
      </w:pPr>
      <w:bookmarkStart w:id="23" w:name="_Toc19865"/>
    </w:p>
    <w:p w14:paraId="639A5D39">
      <w:pPr>
        <w:rPr>
          <w:rFonts w:hint="eastAsia" w:ascii="仿宋" w:hAnsi="仿宋" w:eastAsia="仿宋" w:cs="仿宋"/>
          <w:b/>
          <w:spacing w:val="-2"/>
          <w:sz w:val="36"/>
          <w:szCs w:val="36"/>
        </w:rPr>
      </w:pPr>
      <w:r>
        <w:rPr>
          <w:rFonts w:hint="eastAsia" w:ascii="仿宋" w:hAnsi="仿宋" w:eastAsia="仿宋" w:cs="仿宋"/>
          <w:b/>
          <w:spacing w:val="-2"/>
          <w:sz w:val="36"/>
          <w:szCs w:val="36"/>
        </w:rPr>
        <w:br w:type="page"/>
      </w:r>
    </w:p>
    <w:p w14:paraId="6F24C26D">
      <w:pPr>
        <w:pStyle w:val="6"/>
        <w:numPr>
          <w:ilvl w:val="0"/>
          <w:numId w:val="4"/>
        </w:numPr>
        <w:spacing w:after="0"/>
        <w:jc w:val="center"/>
        <w:outlineLvl w:val="0"/>
        <w:rPr>
          <w:rFonts w:hint="eastAsia" w:ascii="仿宋" w:hAnsi="仿宋" w:eastAsia="仿宋" w:cs="仿宋"/>
          <w:b/>
          <w:spacing w:val="-2"/>
          <w:sz w:val="36"/>
          <w:szCs w:val="36"/>
        </w:rPr>
      </w:pPr>
      <w:r>
        <w:rPr>
          <w:rFonts w:hint="eastAsia" w:ascii="仿宋" w:hAnsi="仿宋" w:eastAsia="仿宋" w:cs="仿宋"/>
          <w:b/>
          <w:spacing w:val="-2"/>
          <w:sz w:val="36"/>
          <w:szCs w:val="36"/>
        </w:rPr>
        <w:t xml:space="preserve"> 采购需求</w:t>
      </w:r>
      <w:bookmarkEnd w:id="23"/>
    </w:p>
    <w:p w14:paraId="3F6E3F94">
      <w:pPr>
        <w:pStyle w:val="5"/>
        <w:ind w:firstLine="0" w:firstLineChars="0"/>
        <w:rPr>
          <w:rFonts w:hint="eastAsia" w:ascii="仿宋" w:hAnsi="仿宋" w:eastAsia="仿宋" w:cs="仿宋"/>
        </w:rPr>
      </w:pPr>
    </w:p>
    <w:p w14:paraId="07DEBEED">
      <w:pPr>
        <w:pStyle w:val="36"/>
        <w:numPr>
          <w:ilvl w:val="0"/>
          <w:numId w:val="5"/>
        </w:numPr>
        <w:spacing w:line="500" w:lineRule="exact"/>
        <w:ind w:firstLine="482" w:firstLineChars="200"/>
        <w:rPr>
          <w:rFonts w:hint="eastAsia" w:ascii="仿宋" w:hAnsi="仿宋" w:eastAsia="仿宋" w:cs="仿宋"/>
          <w:b/>
          <w:bCs/>
          <w:kern w:val="2"/>
          <w:szCs w:val="24"/>
          <w:lang w:val="en-US"/>
        </w:rPr>
      </w:pPr>
      <w:r>
        <w:rPr>
          <w:rFonts w:hint="eastAsia" w:ascii="仿宋" w:hAnsi="仿宋" w:eastAsia="仿宋" w:cs="仿宋"/>
          <w:b/>
          <w:bCs/>
          <w:kern w:val="2"/>
          <w:szCs w:val="24"/>
          <w:lang w:val="en-US"/>
        </w:rPr>
        <w:t>运营内容：</w:t>
      </w:r>
    </w:p>
    <w:p w14:paraId="66C9B766">
      <w:pPr>
        <w:pStyle w:val="36"/>
        <w:numPr>
          <w:ilvl w:val="0"/>
          <w:numId w:val="6"/>
        </w:numPr>
        <w:spacing w:line="500" w:lineRule="exact"/>
        <w:rPr>
          <w:rFonts w:hint="eastAsia" w:ascii="仿宋" w:hAnsi="仿宋" w:eastAsia="仿宋" w:cs="仿宋"/>
          <w:szCs w:val="24"/>
          <w:lang w:val="en-US"/>
        </w:rPr>
      </w:pPr>
      <w:r>
        <w:rPr>
          <w:rFonts w:hint="eastAsia"/>
          <w:lang w:val="en-US"/>
        </w:rPr>
        <w:t>6080怀旧主题街区运营：</w:t>
      </w:r>
      <w:r>
        <w:rPr>
          <w:rFonts w:hint="eastAsia" w:ascii="仿宋" w:hAnsi="仿宋" w:eastAsia="仿宋" w:cs="仿宋"/>
          <w:szCs w:val="24"/>
          <w:lang w:val="en-US"/>
        </w:rPr>
        <w:t>运营6080怀旧主题街区，街区店铺为20间，配备相应人员，建议新建并运营“大洲村史陈列馆”，新建并运营“研学馆”，建立业主微信群，及时通知游客信息，包含水电及街区物业维修等日常费用。</w:t>
      </w:r>
    </w:p>
    <w:p w14:paraId="7A867EBB">
      <w:pPr>
        <w:pStyle w:val="36"/>
        <w:numPr>
          <w:ilvl w:val="0"/>
          <w:numId w:val="6"/>
        </w:numPr>
        <w:spacing w:line="500" w:lineRule="exact"/>
        <w:rPr>
          <w:rFonts w:hint="eastAsia" w:ascii="仿宋" w:hAnsi="仿宋" w:eastAsia="仿宋" w:cs="仿宋"/>
          <w:szCs w:val="24"/>
          <w:lang w:val="en-US"/>
        </w:rPr>
      </w:pPr>
      <w:r>
        <w:rPr>
          <w:rFonts w:hint="eastAsia"/>
          <w:lang w:val="en-US"/>
        </w:rPr>
        <w:t>禅寺——花海项目运营：</w:t>
      </w:r>
      <w:r>
        <w:rPr>
          <w:rFonts w:hint="eastAsia" w:ascii="仿宋" w:hAnsi="仿宋" w:eastAsia="仿宋" w:cs="仿宋"/>
          <w:szCs w:val="24"/>
          <w:lang w:val="en-US"/>
        </w:rPr>
        <w:t>包括但不限于运营老街游览、60-80怀旧主题的“忆往昔峥嵘岁月体验之旅”和禅寺请香、花香徜徉的“妙香禅语之旅”等两个产品，将两条线路串联的一日游产品，与飞鸿滑草场串联。</w:t>
      </w:r>
    </w:p>
    <w:p w14:paraId="67F5974A">
      <w:pPr>
        <w:pStyle w:val="36"/>
        <w:numPr>
          <w:ilvl w:val="0"/>
          <w:numId w:val="6"/>
        </w:numPr>
        <w:spacing w:line="500" w:lineRule="exact"/>
        <w:rPr>
          <w:rFonts w:hint="eastAsia" w:ascii="仿宋" w:hAnsi="仿宋" w:eastAsia="仿宋" w:cs="仿宋"/>
          <w:szCs w:val="24"/>
          <w:lang w:val="en-US"/>
        </w:rPr>
      </w:pPr>
      <w:r>
        <w:rPr>
          <w:rFonts w:hint="eastAsia"/>
          <w:lang w:val="en-US"/>
        </w:rPr>
        <w:t>6080怀旧主题街区活动和引流年度完成指标</w:t>
      </w:r>
      <w:r>
        <w:rPr>
          <w:rFonts w:hint="eastAsia" w:ascii="仿宋" w:hAnsi="仿宋" w:eastAsia="仿宋" w:cs="仿宋"/>
          <w:szCs w:val="24"/>
          <w:lang w:val="en-US"/>
        </w:rPr>
        <w:t>:活动主题与季节、风俗及政府动态结合，平均每月一场活动，全年要求引进游客4000人次，如研学团、疗养团、老年团等。自营的大洲乡村陈列馆一年需组织6次以上公益性活动。</w:t>
      </w:r>
    </w:p>
    <w:p w14:paraId="52A2E723">
      <w:pPr>
        <w:pStyle w:val="36"/>
        <w:numPr>
          <w:ilvl w:val="0"/>
          <w:numId w:val="6"/>
        </w:numPr>
        <w:spacing w:line="500" w:lineRule="exact"/>
        <w:rPr>
          <w:rFonts w:hint="eastAsia" w:ascii="仿宋" w:hAnsi="仿宋" w:eastAsia="仿宋" w:cs="仿宋"/>
          <w:szCs w:val="24"/>
          <w:lang w:val="en-US"/>
        </w:rPr>
      </w:pPr>
      <w:r>
        <w:rPr>
          <w:rFonts w:hint="eastAsia"/>
          <w:lang w:val="en-US"/>
        </w:rPr>
        <w:t>线上线下营销:</w:t>
      </w:r>
      <w:r>
        <w:rPr>
          <w:rFonts w:hint="eastAsia" w:ascii="仿宋" w:hAnsi="仿宋" w:eastAsia="仿宋" w:cs="仿宋"/>
          <w:szCs w:val="24"/>
          <w:lang w:val="en-US"/>
        </w:rPr>
        <w:t>制定并执行老街的整体营销推广策略，涵盖线上线下的宣传活动，如广告投放、社交媒体推广、举办主题活动等，以提升老街的知名度和吸引力，增加客流量和商业活力</w:t>
      </w:r>
    </w:p>
    <w:p w14:paraId="6FAAB989">
      <w:pPr>
        <w:pStyle w:val="36"/>
        <w:numPr>
          <w:ilvl w:val="0"/>
          <w:numId w:val="6"/>
        </w:numPr>
        <w:spacing w:line="500" w:lineRule="exact"/>
        <w:rPr>
          <w:rFonts w:hint="eastAsia" w:ascii="仿宋" w:hAnsi="仿宋" w:eastAsia="仿宋" w:cs="仿宋"/>
          <w:szCs w:val="24"/>
          <w:lang w:val="en-US"/>
        </w:rPr>
      </w:pPr>
      <w:r>
        <w:rPr>
          <w:rFonts w:hint="eastAsia"/>
          <w:lang w:val="en-US"/>
        </w:rPr>
        <w:t>单位或政府交办的业务</w:t>
      </w:r>
      <w:r>
        <w:rPr>
          <w:rFonts w:hint="eastAsia" w:ascii="仿宋" w:hAnsi="仿宋" w:eastAsia="仿宋" w:cs="仿宋"/>
          <w:szCs w:val="24"/>
          <w:lang w:val="en-US"/>
        </w:rPr>
        <w:t>:单位或政府交办的业务</w:t>
      </w:r>
    </w:p>
    <w:p w14:paraId="10416225">
      <w:pPr>
        <w:pStyle w:val="36"/>
        <w:numPr>
          <w:ilvl w:val="0"/>
          <w:numId w:val="6"/>
        </w:numPr>
        <w:spacing w:line="500" w:lineRule="exact"/>
        <w:rPr>
          <w:rFonts w:hint="eastAsia" w:ascii="仿宋" w:hAnsi="仿宋" w:eastAsia="仿宋" w:cs="仿宋"/>
          <w:szCs w:val="24"/>
          <w:lang w:val="en-US"/>
        </w:rPr>
      </w:pPr>
      <w:r>
        <w:rPr>
          <w:rFonts w:hint="eastAsia"/>
          <w:lang w:val="en-US"/>
        </w:rPr>
        <w:t>重大活动策划</w:t>
      </w:r>
      <w:r>
        <w:rPr>
          <w:rFonts w:hint="eastAsia" w:ascii="仿宋" w:hAnsi="仿宋" w:eastAsia="仿宋" w:cs="仿宋"/>
          <w:szCs w:val="24"/>
          <w:lang w:val="en-US"/>
        </w:rPr>
        <w:t>:配合衢州市、衢江区政府的各项重大活动策划</w:t>
      </w:r>
    </w:p>
    <w:p w14:paraId="1EFEEE1F">
      <w:pPr>
        <w:pStyle w:val="36"/>
        <w:numPr>
          <w:ilvl w:val="0"/>
          <w:numId w:val="6"/>
        </w:numPr>
        <w:spacing w:line="500" w:lineRule="exact"/>
        <w:rPr>
          <w:rFonts w:hint="eastAsia" w:ascii="仿宋" w:hAnsi="仿宋" w:eastAsia="仿宋" w:cs="仿宋"/>
          <w:szCs w:val="24"/>
          <w:lang w:val="en-US"/>
        </w:rPr>
      </w:pPr>
      <w:r>
        <w:rPr>
          <w:rFonts w:hint="eastAsia"/>
          <w:lang w:val="en-US"/>
        </w:rPr>
        <w:t>公共设施:</w:t>
      </w:r>
      <w:r>
        <w:rPr>
          <w:rFonts w:hint="eastAsia" w:ascii="仿宋" w:hAnsi="仿宋" w:eastAsia="仿宋" w:cs="仿宋"/>
          <w:szCs w:val="24"/>
          <w:lang w:val="en-US"/>
        </w:rPr>
        <w:t>协助并配合政府老街基础设施的维护</w:t>
      </w:r>
    </w:p>
    <w:p w14:paraId="2726450A">
      <w:pPr>
        <w:pStyle w:val="36"/>
        <w:numPr>
          <w:ilvl w:val="0"/>
          <w:numId w:val="6"/>
        </w:numPr>
        <w:spacing w:line="500" w:lineRule="exact"/>
        <w:rPr>
          <w:rFonts w:hint="eastAsia" w:ascii="仿宋" w:hAnsi="仿宋" w:eastAsia="仿宋" w:cs="仿宋"/>
          <w:szCs w:val="24"/>
          <w:lang w:val="en-US"/>
        </w:rPr>
      </w:pPr>
      <w:r>
        <w:rPr>
          <w:rFonts w:hint="eastAsia"/>
          <w:lang w:val="en-US"/>
        </w:rPr>
        <w:t>智慧化系统:</w:t>
      </w:r>
      <w:r>
        <w:rPr>
          <w:rFonts w:hint="eastAsia" w:ascii="仿宋" w:hAnsi="仿宋" w:eastAsia="仿宋" w:cs="仿宋"/>
          <w:szCs w:val="24"/>
          <w:lang w:val="en-US"/>
        </w:rPr>
        <w:t>涉及老街的智慧化管理系统建设，包括安防监控、智慧停车、游客流量统计分析，其他为游客提供的便捷服务。</w:t>
      </w:r>
    </w:p>
    <w:p w14:paraId="305C12A1">
      <w:pPr>
        <w:pStyle w:val="36"/>
        <w:numPr>
          <w:ilvl w:val="0"/>
          <w:numId w:val="6"/>
        </w:numPr>
        <w:spacing w:line="500" w:lineRule="exact"/>
        <w:rPr>
          <w:rFonts w:hint="eastAsia" w:ascii="仿宋" w:hAnsi="仿宋" w:eastAsia="仿宋" w:cs="仿宋"/>
          <w:szCs w:val="24"/>
          <w:lang w:val="en-US"/>
        </w:rPr>
      </w:pPr>
      <w:r>
        <w:rPr>
          <w:rFonts w:hint="eastAsia"/>
          <w:lang w:val="en-US"/>
        </w:rPr>
        <w:t>培训服务:</w:t>
      </w:r>
      <w:r>
        <w:rPr>
          <w:rFonts w:hint="eastAsia" w:ascii="仿宋" w:hAnsi="仿宋" w:eastAsia="仿宋" w:cs="仿宋"/>
          <w:szCs w:val="24"/>
          <w:lang w:val="en-US"/>
        </w:rPr>
        <w:t>为老街内的商户和工作人员提供相关的业务培训，如服务意识培训、营销技巧培训、安全知识培训等，提升整体运营水平和服务标准。</w:t>
      </w:r>
    </w:p>
    <w:p w14:paraId="3049C969">
      <w:pPr>
        <w:pStyle w:val="36"/>
        <w:numPr>
          <w:ilvl w:val="0"/>
          <w:numId w:val="6"/>
        </w:numPr>
        <w:spacing w:line="500" w:lineRule="exact"/>
        <w:rPr>
          <w:rFonts w:hint="eastAsia" w:ascii="仿宋" w:hAnsi="仿宋" w:eastAsia="仿宋" w:cs="仿宋"/>
          <w:szCs w:val="24"/>
          <w:lang w:val="en-US"/>
        </w:rPr>
      </w:pPr>
      <w:r>
        <w:rPr>
          <w:rFonts w:hint="eastAsia"/>
          <w:lang w:val="en-US"/>
        </w:rPr>
        <w:t>招商工作:</w:t>
      </w:r>
      <w:r>
        <w:rPr>
          <w:rFonts w:hint="eastAsia" w:ascii="仿宋" w:hAnsi="仿宋" w:eastAsia="仿宋" w:cs="仿宋"/>
          <w:szCs w:val="24"/>
          <w:lang w:val="en-US"/>
        </w:rPr>
        <w:t>负责老街所余闲置商铺，对外宣传、推广，开展招商工作</w:t>
      </w:r>
      <w:r>
        <w:rPr>
          <w:rFonts w:hint="eastAsia"/>
          <w:lang w:val="en-US"/>
        </w:rPr>
        <w:t>。</w:t>
      </w:r>
    </w:p>
    <w:p w14:paraId="3D3EFD51">
      <w:pPr>
        <w:numPr>
          <w:ilvl w:val="0"/>
          <w:numId w:val="5"/>
        </w:numPr>
        <w:spacing w:after="0" w:line="4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项目预算金额：95万元</w:t>
      </w:r>
    </w:p>
    <w:p w14:paraId="1FA49340">
      <w:pPr>
        <w:numPr>
          <w:ilvl w:val="0"/>
          <w:numId w:val="5"/>
        </w:numPr>
        <w:spacing w:after="0" w:line="420" w:lineRule="exact"/>
        <w:ind w:firstLine="482" w:firstLineChars="200"/>
        <w:rPr>
          <w:rFonts w:hint="eastAsia" w:ascii="仿宋" w:hAnsi="仿宋" w:eastAsia="仿宋" w:cs="仿宋"/>
          <w:b/>
          <w:bCs/>
          <w:sz w:val="24"/>
          <w:szCs w:val="24"/>
        </w:rPr>
      </w:pPr>
      <w:r>
        <w:rPr>
          <w:rFonts w:hint="eastAsia" w:ascii="仿宋" w:hAnsi="仿宋" w:eastAsia="仿宋" w:cs="仿宋"/>
          <w:b/>
          <w:bCs/>
          <w:kern w:val="2"/>
          <w:sz w:val="24"/>
          <w:szCs w:val="24"/>
        </w:rPr>
        <w:t>服务期限</w:t>
      </w:r>
      <w:r>
        <w:rPr>
          <w:rFonts w:hint="eastAsia" w:cs="仿宋"/>
          <w:b/>
          <w:bCs/>
          <w:kern w:val="2"/>
          <w:sz w:val="24"/>
          <w:szCs w:val="24"/>
        </w:rPr>
        <w:t>：</w:t>
      </w:r>
      <w:r>
        <w:rPr>
          <w:rFonts w:hint="eastAsia" w:cs="仿宋"/>
          <w:kern w:val="2"/>
          <w:sz w:val="24"/>
          <w:szCs w:val="24"/>
        </w:rPr>
        <w:t>一年。</w:t>
      </w:r>
    </w:p>
    <w:p w14:paraId="527AC0FB">
      <w:pPr>
        <w:pStyle w:val="6"/>
        <w:spacing w:after="0"/>
        <w:jc w:val="center"/>
        <w:outlineLvl w:val="0"/>
        <w:rPr>
          <w:rFonts w:hint="eastAsia" w:ascii="仿宋" w:hAnsi="仿宋" w:eastAsia="仿宋" w:cs="仿宋"/>
          <w:b/>
          <w:spacing w:val="-2"/>
          <w:sz w:val="36"/>
          <w:szCs w:val="36"/>
        </w:rPr>
      </w:pPr>
    </w:p>
    <w:p w14:paraId="484C581E">
      <w:pPr>
        <w:pStyle w:val="5"/>
        <w:ind w:firstLine="210"/>
      </w:pPr>
    </w:p>
    <w:p w14:paraId="5C4E9B80"/>
    <w:p w14:paraId="01834D0E">
      <w:pPr>
        <w:pStyle w:val="6"/>
        <w:spacing w:after="0"/>
        <w:jc w:val="center"/>
        <w:outlineLvl w:val="0"/>
        <w:rPr>
          <w:rFonts w:hint="eastAsia" w:ascii="仿宋" w:hAnsi="仿宋" w:eastAsia="仿宋" w:cs="仿宋"/>
          <w:b/>
          <w:spacing w:val="-2"/>
          <w:sz w:val="36"/>
          <w:szCs w:val="36"/>
        </w:rPr>
      </w:pPr>
    </w:p>
    <w:p w14:paraId="52B1026F">
      <w:pPr>
        <w:pStyle w:val="88"/>
        <w:ind w:left="440"/>
        <w:rPr>
          <w:rFonts w:hint="eastAsia" w:ascii="仿宋" w:hAnsi="仿宋" w:eastAsia="仿宋" w:cs="仿宋"/>
        </w:rPr>
      </w:pPr>
      <w:bookmarkStart w:id="24" w:name="_Toc31363"/>
      <w:bookmarkStart w:id="25" w:name="_Toc9257"/>
    </w:p>
    <w:p w14:paraId="4115EDE3">
      <w:pPr>
        <w:pStyle w:val="7"/>
        <w:keepNext w:val="0"/>
        <w:keepLines w:val="0"/>
        <w:numPr>
          <w:ilvl w:val="0"/>
          <w:numId w:val="0"/>
        </w:numPr>
        <w:spacing w:before="120" w:after="120" w:line="320" w:lineRule="exact"/>
        <w:ind w:firstLine="2570" w:firstLineChars="800"/>
        <w:jc w:val="both"/>
        <w:rPr>
          <w:rFonts w:hint="eastAsia" w:ascii="仿宋" w:hAnsi="仿宋" w:eastAsia="仿宋" w:cs="仿宋"/>
          <w:sz w:val="21"/>
          <w:szCs w:val="21"/>
        </w:rPr>
      </w:pPr>
      <w:r>
        <w:rPr>
          <w:rFonts w:hint="eastAsia" w:ascii="仿宋" w:hAnsi="仿宋" w:eastAsia="仿宋" w:cs="仿宋"/>
          <w:sz w:val="32"/>
          <w:szCs w:val="32"/>
        </w:rPr>
        <w:t>第四章 合同主要条款</w:t>
      </w:r>
      <w:bookmarkStart w:id="26" w:name="_Hlt75236193"/>
      <w:bookmarkEnd w:id="26"/>
    </w:p>
    <w:p w14:paraId="19E998FA">
      <w:pPr>
        <w:widowControl w:val="0"/>
        <w:autoSpaceDE w:val="0"/>
        <w:autoSpaceDN w:val="0"/>
        <w:snapToGrid/>
        <w:spacing w:line="360" w:lineRule="auto"/>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color w:val="000000"/>
          <w:sz w:val="24"/>
          <w:szCs w:val="24"/>
        </w:rPr>
        <w:t>本合同为草案，以最终签订的采购合同为准</w:t>
      </w:r>
      <w:r>
        <w:rPr>
          <w:rFonts w:hint="eastAsia" w:ascii="仿宋" w:hAnsi="仿宋" w:eastAsia="仿宋" w:cs="仿宋"/>
          <w:sz w:val="24"/>
        </w:rPr>
        <w:t>）</w:t>
      </w:r>
    </w:p>
    <w:p w14:paraId="7FD23AAB">
      <w:pPr>
        <w:pStyle w:val="16"/>
        <w:overflowPunct/>
        <w:autoSpaceDE/>
        <w:autoSpaceDN/>
        <w:adjustRightInd/>
        <w:spacing w:line="480" w:lineRule="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kern w:val="2"/>
          <w:sz w:val="24"/>
          <w:szCs w:val="24"/>
        </w:rPr>
        <w:t>采购人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5C50991F">
      <w:pPr>
        <w:pStyle w:val="16"/>
        <w:overflowPunct/>
        <w:autoSpaceDE/>
        <w:autoSpaceDN/>
        <w:adjustRightInd/>
        <w:spacing w:line="480" w:lineRule="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kern w:val="2"/>
          <w:sz w:val="24"/>
          <w:szCs w:val="24"/>
        </w:rPr>
        <w:t>供应商</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476D4A61">
      <w:pPr>
        <w:widowControl w:val="0"/>
        <w:adjustRightInd/>
        <w:snapToGrid/>
        <w:spacing w:after="0" w:line="420" w:lineRule="exact"/>
        <w:ind w:firstLine="480" w:firstLineChars="200"/>
        <w:jc w:val="both"/>
        <w:rPr>
          <w:rFonts w:hint="eastAsia" w:ascii="仿宋" w:hAnsi="仿宋" w:eastAsia="仿宋" w:cs="仿宋"/>
          <w:sz w:val="24"/>
          <w:szCs w:val="24"/>
        </w:rPr>
      </w:pPr>
      <w:bookmarkStart w:id="27" w:name="_Toc326765771"/>
      <w:bookmarkStart w:id="28" w:name="_Toc328381300"/>
      <w:bookmarkStart w:id="29" w:name="_Toc350327365"/>
      <w:bookmarkStart w:id="30" w:name="_Toc349721554"/>
      <w:bookmarkStart w:id="31" w:name="_Toc339872468"/>
      <w:r>
        <w:rPr>
          <w:rFonts w:hint="eastAsia" w:ascii="仿宋" w:hAnsi="仿宋" w:eastAsia="仿宋" w:cs="仿宋"/>
          <w:color w:val="000000"/>
          <w:sz w:val="24"/>
          <w:szCs w:val="24"/>
        </w:rPr>
        <w:t xml:space="preserve">甲乙双方根据 </w:t>
      </w:r>
      <w:r>
        <w:rPr>
          <w:rFonts w:hint="eastAsia" w:ascii="仿宋" w:hAnsi="仿宋" w:eastAsia="仿宋" w:cs="仿宋"/>
          <w:color w:val="000000"/>
          <w:sz w:val="24"/>
          <w:szCs w:val="24"/>
          <w:u w:val="single"/>
        </w:rPr>
        <w:t xml:space="preserve"> </w:t>
      </w:r>
      <w:r>
        <w:rPr>
          <w:rFonts w:hint="eastAsia" w:ascii="仿宋" w:hAnsi="仿宋" w:eastAsia="仿宋" w:cs="仿宋"/>
          <w:sz w:val="24"/>
          <w:szCs w:val="24"/>
          <w:u w:val="single"/>
        </w:rPr>
        <w:t>（项目名称）（项目编号）</w:t>
      </w:r>
      <w:r>
        <w:rPr>
          <w:rFonts w:hint="eastAsia" w:ascii="仿宋" w:hAnsi="仿宋" w:eastAsia="仿宋" w:cs="仿宋"/>
          <w:color w:val="000000"/>
          <w:sz w:val="24"/>
          <w:szCs w:val="24"/>
        </w:rPr>
        <w:t>项目，经充分协商，签署本合同。</w:t>
      </w:r>
    </w:p>
    <w:p w14:paraId="2353F40A">
      <w:pPr>
        <w:widowControl w:val="0"/>
        <w:adjustRightInd/>
        <w:snapToGrid/>
        <w:spacing w:after="0" w:line="420" w:lineRule="exact"/>
        <w:rPr>
          <w:rFonts w:hint="eastAsia" w:ascii="仿宋" w:hAnsi="仿宋" w:eastAsia="仿宋" w:cs="仿宋"/>
          <w:b/>
          <w:sz w:val="24"/>
          <w:szCs w:val="24"/>
        </w:rPr>
      </w:pPr>
      <w:r>
        <w:rPr>
          <w:rFonts w:hint="eastAsia" w:ascii="仿宋" w:hAnsi="仿宋" w:eastAsia="仿宋" w:cs="仿宋"/>
          <w:b/>
          <w:sz w:val="24"/>
          <w:szCs w:val="24"/>
        </w:rPr>
        <w:t>一、说明</w:t>
      </w:r>
    </w:p>
    <w:p w14:paraId="4980D8DD">
      <w:pPr>
        <w:widowControl w:val="0"/>
        <w:adjustRightInd/>
        <w:snapToGrid/>
        <w:spacing w:after="0"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1．合同基本条款是指采购人（以下简称甲方）和成交供应商（以下简称乙方）应共同遵守的基本原则，并作为双方签约的依据。对于合同的其他条款，双方应本着互谅互让的精神协商解决。</w:t>
      </w:r>
    </w:p>
    <w:p w14:paraId="7951511E">
      <w:pPr>
        <w:widowControl w:val="0"/>
        <w:adjustRightInd/>
        <w:snapToGrid/>
        <w:spacing w:after="0" w:line="420" w:lineRule="exact"/>
        <w:ind w:firstLine="480" w:firstLineChars="200"/>
        <w:rPr>
          <w:rFonts w:hint="eastAsia" w:ascii="仿宋" w:hAnsi="仿宋" w:eastAsia="仿宋" w:cs="仿宋"/>
          <w:b/>
          <w:snapToGrid w:val="0"/>
          <w:sz w:val="24"/>
          <w:szCs w:val="24"/>
          <w:lang w:val="zh-CN"/>
        </w:rPr>
      </w:pPr>
      <w:r>
        <w:rPr>
          <w:rFonts w:hint="eastAsia" w:ascii="仿宋" w:hAnsi="仿宋" w:eastAsia="仿宋" w:cs="仿宋"/>
          <w:sz w:val="24"/>
          <w:szCs w:val="24"/>
        </w:rPr>
        <w:t>2．制定“合同主要条款”的依据是《中华人民共和国民法典》。</w:t>
      </w:r>
    </w:p>
    <w:p w14:paraId="686A0A99">
      <w:pPr>
        <w:widowControl w:val="0"/>
        <w:spacing w:after="0" w:line="420" w:lineRule="exact"/>
        <w:jc w:val="both"/>
        <w:rPr>
          <w:rFonts w:hint="eastAsia" w:ascii="仿宋" w:hAnsi="仿宋" w:eastAsia="仿宋" w:cs="仿宋"/>
          <w:b/>
          <w:bCs/>
          <w:snapToGrid w:val="0"/>
          <w:kern w:val="44"/>
          <w:sz w:val="24"/>
          <w:szCs w:val="24"/>
        </w:rPr>
      </w:pPr>
      <w:r>
        <w:rPr>
          <w:rFonts w:hint="eastAsia" w:ascii="仿宋" w:hAnsi="仿宋" w:eastAsia="仿宋" w:cs="仿宋"/>
          <w:b/>
          <w:bCs/>
          <w:snapToGrid w:val="0"/>
          <w:kern w:val="44"/>
          <w:sz w:val="24"/>
          <w:szCs w:val="24"/>
        </w:rPr>
        <w:t>二、采购内容</w:t>
      </w:r>
    </w:p>
    <w:p w14:paraId="6FF9FE87">
      <w:pPr>
        <w:widowControl w:val="0"/>
        <w:spacing w:after="0" w:line="420" w:lineRule="exact"/>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1、6080怀旧主题街区运营：运营6080怀旧主题街区，街区店铺为20间，配备相应人员，建议新建并运营“大洲村史陈列馆”，新建并运营“研学馆”，建立业主微信群，及时通知游客信息，包含水电及街区物业维修等日常费用。</w:t>
      </w:r>
    </w:p>
    <w:p w14:paraId="5637D281">
      <w:pPr>
        <w:widowControl w:val="0"/>
        <w:spacing w:after="0" w:line="420" w:lineRule="exact"/>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2、禅寺——花海项目运营：包括但不限于运营老街游览、60-80怀旧主题的“忆往昔峥嵘岁月体验之旅”和禅寺请香、花香徜徉的“妙香禅语之旅”等两个产品，将两条线路串联的一日游产品，与飞鸿滑草场串联。</w:t>
      </w:r>
    </w:p>
    <w:p w14:paraId="3E1FAFC0">
      <w:pPr>
        <w:widowControl w:val="0"/>
        <w:spacing w:after="0" w:line="420" w:lineRule="exact"/>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3、6080怀旧主题街区活动和引流年度完成指标:活动主题与季节、风俗及政府动态结合，平均每月一场活动，全年要求引进游客4000人次，如研学团、疗养团、老年团等。自营的大洲乡村陈列馆一年需组织6次以上公益性活动。</w:t>
      </w:r>
    </w:p>
    <w:p w14:paraId="5395CA61">
      <w:pPr>
        <w:widowControl w:val="0"/>
        <w:spacing w:after="0" w:line="420" w:lineRule="exact"/>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4、线上线下营销:制定并执行老街的整体营销推广策略，涵盖线上线下的宣传活动，如广告投放、社交媒体推广、举办主题活动等，以提升老街的知名度和吸引力，增加客流量和商业活力</w:t>
      </w:r>
    </w:p>
    <w:p w14:paraId="6F2F7DCE">
      <w:pPr>
        <w:widowControl w:val="0"/>
        <w:spacing w:after="0" w:line="420" w:lineRule="exact"/>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5、单位或政府交办的业务:单位或政府交办的业务</w:t>
      </w:r>
    </w:p>
    <w:p w14:paraId="6B2999C7">
      <w:pPr>
        <w:widowControl w:val="0"/>
        <w:spacing w:after="0" w:line="420" w:lineRule="exact"/>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6、重大活动策划:配合衢州市、衢江区政府的各项重大活动策划</w:t>
      </w:r>
    </w:p>
    <w:p w14:paraId="1A000C3E">
      <w:pPr>
        <w:widowControl w:val="0"/>
        <w:spacing w:after="0" w:line="420" w:lineRule="exact"/>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7、公共设施:协助并配合政府老街基础设施的维护</w:t>
      </w:r>
    </w:p>
    <w:p w14:paraId="4ED6997F">
      <w:pPr>
        <w:widowControl w:val="0"/>
        <w:spacing w:after="0" w:line="420" w:lineRule="exact"/>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8、智慧化系统:涉及老街的智慧化管理系统建设，包括安防监控、智慧停车、游客流量统计分析，其他为游客提供的便捷服务。</w:t>
      </w:r>
    </w:p>
    <w:p w14:paraId="04380A0D">
      <w:pPr>
        <w:widowControl w:val="0"/>
        <w:spacing w:after="0" w:line="420" w:lineRule="exact"/>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9、培训服务:为老街内的商户和工作人员提供相关的业务培训，如服务意识培训、营销技巧培训、安全知识培训等，提升整体运营水平和服务标准。</w:t>
      </w:r>
    </w:p>
    <w:p w14:paraId="03347C5C">
      <w:pPr>
        <w:widowControl w:val="0"/>
        <w:spacing w:after="0" w:line="420" w:lineRule="exact"/>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10、招商工作:负责老街所余闲置商铺，对外宣传、推广，开展招商工作。</w:t>
      </w:r>
    </w:p>
    <w:p w14:paraId="200DFFD9">
      <w:pPr>
        <w:widowControl w:val="0"/>
        <w:spacing w:after="0" w:line="420" w:lineRule="exact"/>
        <w:ind w:firstLine="482" w:firstLineChars="200"/>
        <w:jc w:val="both"/>
        <w:rPr>
          <w:rFonts w:hint="eastAsia" w:ascii="仿宋" w:hAnsi="仿宋" w:eastAsia="仿宋" w:cs="仿宋"/>
          <w:b/>
          <w:bCs/>
          <w:snapToGrid w:val="0"/>
          <w:kern w:val="44"/>
          <w:sz w:val="24"/>
          <w:szCs w:val="24"/>
        </w:rPr>
      </w:pPr>
      <w:r>
        <w:rPr>
          <w:rFonts w:hint="eastAsia" w:ascii="仿宋" w:hAnsi="仿宋" w:eastAsia="仿宋" w:cs="仿宋"/>
          <w:b/>
          <w:bCs/>
          <w:snapToGrid w:val="0"/>
          <w:kern w:val="44"/>
          <w:sz w:val="24"/>
          <w:szCs w:val="24"/>
        </w:rPr>
        <w:t>三、合同金额</w:t>
      </w:r>
    </w:p>
    <w:p w14:paraId="2AC86AA2">
      <w:pPr>
        <w:widowControl w:val="0"/>
        <w:spacing w:after="0" w:line="420" w:lineRule="exact"/>
        <w:ind w:firstLine="480" w:firstLineChars="200"/>
        <w:jc w:val="both"/>
        <w:rPr>
          <w:rFonts w:hint="eastAsia" w:ascii="仿宋" w:hAnsi="仿宋" w:eastAsia="仿宋" w:cs="仿宋"/>
          <w:b/>
          <w:snapToGrid w:val="0"/>
          <w:sz w:val="24"/>
          <w:szCs w:val="24"/>
          <w:lang w:val="zh-CN"/>
        </w:rPr>
      </w:pPr>
      <w:r>
        <w:rPr>
          <w:rFonts w:hint="eastAsia" w:ascii="仿宋" w:hAnsi="仿宋" w:eastAsia="仿宋" w:cs="仿宋"/>
          <w:sz w:val="24"/>
          <w:szCs w:val="24"/>
          <w:lang w:val="zh-CN"/>
        </w:rPr>
        <w:t>本合同金额为（大写）：</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元）人民币。</w:t>
      </w:r>
    </w:p>
    <w:p w14:paraId="0F412ACB">
      <w:pPr>
        <w:widowControl w:val="0"/>
        <w:spacing w:after="0" w:line="420" w:lineRule="exact"/>
        <w:jc w:val="both"/>
        <w:rPr>
          <w:rFonts w:hint="eastAsia" w:ascii="仿宋" w:hAnsi="仿宋" w:eastAsia="仿宋" w:cs="仿宋"/>
          <w:b/>
          <w:bCs/>
          <w:snapToGrid w:val="0"/>
          <w:kern w:val="44"/>
          <w:sz w:val="24"/>
          <w:szCs w:val="24"/>
        </w:rPr>
      </w:pPr>
      <w:r>
        <w:rPr>
          <w:rFonts w:hint="eastAsia" w:ascii="仿宋" w:hAnsi="仿宋" w:eastAsia="仿宋" w:cs="仿宋"/>
          <w:b/>
          <w:bCs/>
          <w:snapToGrid w:val="0"/>
          <w:kern w:val="44"/>
          <w:sz w:val="24"/>
          <w:szCs w:val="24"/>
        </w:rPr>
        <w:t>四、技术资料</w:t>
      </w:r>
    </w:p>
    <w:p w14:paraId="23B79BB3">
      <w:pPr>
        <w:widowControl w:val="0"/>
        <w:spacing w:after="0" w:line="420" w:lineRule="exact"/>
        <w:ind w:firstLine="480" w:firstLineChars="200"/>
        <w:jc w:val="both"/>
        <w:rPr>
          <w:rFonts w:hint="eastAsia" w:ascii="仿宋" w:hAnsi="仿宋" w:eastAsia="仿宋" w:cs="仿宋"/>
          <w:snapToGrid w:val="0"/>
          <w:sz w:val="24"/>
          <w:szCs w:val="24"/>
          <w:lang w:val="zh-CN"/>
        </w:rPr>
      </w:pPr>
      <w:r>
        <w:rPr>
          <w:rFonts w:hint="eastAsia" w:ascii="仿宋" w:hAnsi="仿宋" w:eastAsia="仿宋" w:cs="仿宋"/>
          <w:snapToGrid w:val="0"/>
          <w:sz w:val="24"/>
          <w:szCs w:val="24"/>
        </w:rPr>
        <w:t>1.</w:t>
      </w:r>
      <w:r>
        <w:rPr>
          <w:rFonts w:hint="eastAsia" w:ascii="仿宋" w:hAnsi="仿宋" w:eastAsia="仿宋" w:cs="仿宋"/>
          <w:snapToGrid w:val="0"/>
          <w:sz w:val="24"/>
          <w:szCs w:val="24"/>
          <w:lang w:val="zh-CN"/>
        </w:rPr>
        <w:t>乙方应按磋商文件规定的时间向甲方提供有关技术资料。</w:t>
      </w:r>
    </w:p>
    <w:p w14:paraId="2C6BBA8E">
      <w:pPr>
        <w:widowControl w:val="0"/>
        <w:spacing w:after="0" w:line="420" w:lineRule="exact"/>
        <w:ind w:firstLine="480" w:firstLineChars="200"/>
        <w:jc w:val="both"/>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2.没有甲方事先书面同意，乙方不得将由甲方提供的有关合同或任何合同条文、资料、计划、样品等提供给与履行本合同无关的任何其他人。即使向履行本合同有关的人员提供，也应注意保密并限于履行合同的必需范围。</w:t>
      </w:r>
    </w:p>
    <w:p w14:paraId="44AC2F8C">
      <w:pPr>
        <w:widowControl w:val="0"/>
        <w:spacing w:after="0" w:line="420" w:lineRule="exact"/>
        <w:ind w:firstLine="480" w:firstLineChars="200"/>
        <w:jc w:val="both"/>
        <w:rPr>
          <w:rFonts w:hint="eastAsia" w:ascii="仿宋" w:hAnsi="仿宋" w:eastAsia="仿宋" w:cs="仿宋"/>
          <w:b/>
          <w:snapToGrid w:val="0"/>
          <w:sz w:val="24"/>
          <w:szCs w:val="24"/>
          <w:lang w:val="zh-CN"/>
        </w:rPr>
      </w:pPr>
      <w:r>
        <w:rPr>
          <w:rFonts w:hint="eastAsia" w:ascii="仿宋" w:hAnsi="仿宋" w:eastAsia="仿宋" w:cs="仿宋"/>
          <w:snapToGrid w:val="0"/>
          <w:sz w:val="24"/>
          <w:szCs w:val="24"/>
          <w:lang w:val="zh-CN"/>
        </w:rPr>
        <w:t>3.乙方在项目实施过程中，对甲方所提供的所有相关资料、数据，未经甲方书面同意不得向任何第三人泄露，且保密责任不因合同的终止或解除而失效。如甲方提出要求，乙方须无条件与甲方签定保密协议。项目完成后，乙方须把甲方提供的所有资料、数据完整归还甲方，并不得留存任何复制品。</w:t>
      </w:r>
    </w:p>
    <w:p w14:paraId="44EA3DA0">
      <w:pPr>
        <w:widowControl w:val="0"/>
        <w:spacing w:after="0" w:line="420" w:lineRule="exact"/>
        <w:jc w:val="both"/>
        <w:rPr>
          <w:rFonts w:hint="eastAsia" w:ascii="仿宋" w:hAnsi="仿宋" w:eastAsia="仿宋" w:cs="仿宋"/>
          <w:b/>
          <w:bCs/>
          <w:snapToGrid w:val="0"/>
          <w:kern w:val="44"/>
          <w:sz w:val="24"/>
          <w:szCs w:val="24"/>
        </w:rPr>
      </w:pPr>
      <w:r>
        <w:rPr>
          <w:rFonts w:hint="eastAsia" w:ascii="仿宋" w:hAnsi="仿宋" w:eastAsia="仿宋" w:cs="仿宋"/>
          <w:b/>
          <w:bCs/>
          <w:snapToGrid w:val="0"/>
          <w:kern w:val="44"/>
          <w:sz w:val="24"/>
          <w:szCs w:val="24"/>
        </w:rPr>
        <w:t>五、知识产权</w:t>
      </w:r>
    </w:p>
    <w:p w14:paraId="35ABB64B">
      <w:pPr>
        <w:widowControl w:val="0"/>
        <w:spacing w:after="0" w:line="420" w:lineRule="exact"/>
        <w:ind w:firstLine="480" w:firstLineChars="200"/>
        <w:jc w:val="both"/>
        <w:rPr>
          <w:rFonts w:hint="eastAsia" w:ascii="仿宋" w:hAnsi="仿宋" w:eastAsia="仿宋" w:cs="仿宋"/>
          <w:b/>
          <w:snapToGrid w:val="0"/>
          <w:sz w:val="24"/>
          <w:szCs w:val="24"/>
          <w:lang w:val="zh-CN"/>
        </w:rPr>
      </w:pPr>
      <w:r>
        <w:rPr>
          <w:rFonts w:hint="eastAsia" w:ascii="仿宋" w:hAnsi="仿宋" w:eastAsia="仿宋" w:cs="仿宋"/>
          <w:snapToGrid w:val="0"/>
          <w:sz w:val="24"/>
          <w:szCs w:val="24"/>
          <w:lang w:val="zh-CN"/>
        </w:rPr>
        <w:t>乙方应保证本项目的响应技术、服务或其任何一部分不会产生因第三方提出侵犯其专利权、商标权或其他知识产权而引起的法律和经济纠纷；如因第三方提出其专利权、商标权或其他知识产权的侵权之诉，则一切法律责任由乙方承担。</w:t>
      </w:r>
    </w:p>
    <w:p w14:paraId="6D49B35E">
      <w:pPr>
        <w:widowControl w:val="0"/>
        <w:spacing w:after="0" w:line="420" w:lineRule="exact"/>
        <w:jc w:val="both"/>
        <w:rPr>
          <w:rFonts w:hint="eastAsia" w:ascii="仿宋" w:hAnsi="仿宋" w:eastAsia="仿宋" w:cs="仿宋"/>
          <w:b/>
          <w:bCs/>
          <w:snapToGrid w:val="0"/>
          <w:kern w:val="44"/>
          <w:sz w:val="24"/>
          <w:szCs w:val="24"/>
        </w:rPr>
      </w:pPr>
      <w:r>
        <w:rPr>
          <w:rFonts w:hint="eastAsia" w:ascii="仿宋" w:hAnsi="仿宋" w:eastAsia="仿宋" w:cs="仿宋"/>
          <w:b/>
          <w:bCs/>
          <w:snapToGrid w:val="0"/>
          <w:kern w:val="44"/>
          <w:sz w:val="24"/>
          <w:szCs w:val="24"/>
        </w:rPr>
        <w:t>六、履约保证金</w:t>
      </w:r>
    </w:p>
    <w:p w14:paraId="4BF2AF5E">
      <w:pPr>
        <w:widowControl w:val="0"/>
        <w:spacing w:after="0" w:line="420" w:lineRule="exact"/>
        <w:ind w:firstLine="480" w:firstLineChars="200"/>
        <w:jc w:val="both"/>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本项目无需支付履约保证金。</w:t>
      </w:r>
    </w:p>
    <w:p w14:paraId="066C7E94">
      <w:pPr>
        <w:widowControl w:val="0"/>
        <w:spacing w:after="0" w:line="420" w:lineRule="exact"/>
        <w:jc w:val="both"/>
        <w:rPr>
          <w:rFonts w:hint="eastAsia" w:ascii="仿宋" w:hAnsi="仿宋" w:eastAsia="仿宋" w:cs="仿宋"/>
          <w:b/>
          <w:bCs/>
          <w:snapToGrid w:val="0"/>
          <w:kern w:val="44"/>
          <w:sz w:val="24"/>
          <w:szCs w:val="24"/>
        </w:rPr>
      </w:pPr>
      <w:r>
        <w:rPr>
          <w:rFonts w:hint="eastAsia" w:ascii="仿宋" w:hAnsi="仿宋" w:eastAsia="仿宋" w:cs="仿宋"/>
          <w:b/>
          <w:bCs/>
          <w:snapToGrid w:val="0"/>
          <w:kern w:val="44"/>
          <w:sz w:val="24"/>
          <w:szCs w:val="24"/>
        </w:rPr>
        <w:t>七、转包或分包</w:t>
      </w:r>
    </w:p>
    <w:p w14:paraId="103F12B4">
      <w:pPr>
        <w:widowControl w:val="0"/>
        <w:spacing w:after="0" w:line="420" w:lineRule="exact"/>
        <w:ind w:firstLine="480" w:firstLineChars="200"/>
        <w:jc w:val="both"/>
        <w:rPr>
          <w:rFonts w:hint="eastAsia" w:ascii="仿宋" w:hAnsi="仿宋" w:eastAsia="仿宋" w:cs="仿宋"/>
          <w:snapToGrid w:val="0"/>
          <w:sz w:val="24"/>
          <w:szCs w:val="24"/>
          <w:lang w:val="zh-CN"/>
        </w:rPr>
      </w:pPr>
      <w:r>
        <w:rPr>
          <w:rFonts w:hint="eastAsia" w:ascii="仿宋" w:hAnsi="仿宋" w:eastAsia="仿宋" w:cs="仿宋"/>
          <w:snapToGrid w:val="0"/>
          <w:sz w:val="24"/>
          <w:szCs w:val="24"/>
        </w:rPr>
        <w:t>1.</w:t>
      </w:r>
      <w:r>
        <w:rPr>
          <w:rFonts w:hint="eastAsia" w:ascii="仿宋" w:hAnsi="仿宋" w:eastAsia="仿宋" w:cs="仿宋"/>
          <w:snapToGrid w:val="0"/>
          <w:sz w:val="24"/>
          <w:szCs w:val="24"/>
          <w:lang w:val="zh-CN"/>
        </w:rPr>
        <w:t>本合同范围的</w:t>
      </w:r>
      <w:r>
        <w:rPr>
          <w:rFonts w:hint="eastAsia" w:ascii="仿宋" w:hAnsi="仿宋" w:eastAsia="仿宋" w:cs="仿宋"/>
          <w:snapToGrid w:val="0"/>
          <w:sz w:val="24"/>
          <w:szCs w:val="24"/>
        </w:rPr>
        <w:t>服务</w:t>
      </w:r>
      <w:r>
        <w:rPr>
          <w:rFonts w:hint="eastAsia" w:ascii="仿宋" w:hAnsi="仿宋" w:eastAsia="仿宋" w:cs="仿宋"/>
          <w:snapToGrid w:val="0"/>
          <w:sz w:val="24"/>
          <w:szCs w:val="24"/>
          <w:lang w:val="zh-CN"/>
        </w:rPr>
        <w:t>，应由乙方直接供应，不得转让他人供应；</w:t>
      </w:r>
    </w:p>
    <w:p w14:paraId="295921E2">
      <w:pPr>
        <w:widowControl w:val="0"/>
        <w:spacing w:after="0" w:line="420" w:lineRule="exact"/>
        <w:ind w:firstLine="480" w:firstLineChars="200"/>
        <w:jc w:val="both"/>
        <w:rPr>
          <w:rFonts w:hint="eastAsia" w:ascii="仿宋" w:hAnsi="仿宋" w:eastAsia="仿宋" w:cs="仿宋"/>
          <w:snapToGrid w:val="0"/>
          <w:sz w:val="24"/>
          <w:szCs w:val="24"/>
          <w:lang w:val="zh-CN"/>
        </w:rPr>
      </w:pPr>
      <w:r>
        <w:rPr>
          <w:rFonts w:hint="eastAsia" w:ascii="仿宋" w:hAnsi="仿宋" w:eastAsia="仿宋" w:cs="仿宋"/>
          <w:snapToGrid w:val="0"/>
          <w:sz w:val="24"/>
          <w:szCs w:val="24"/>
        </w:rPr>
        <w:t>2.</w:t>
      </w:r>
      <w:r>
        <w:rPr>
          <w:rFonts w:hint="eastAsia" w:ascii="仿宋" w:hAnsi="仿宋" w:eastAsia="仿宋" w:cs="仿宋"/>
          <w:snapToGrid w:val="0"/>
          <w:sz w:val="24"/>
          <w:szCs w:val="24"/>
          <w:lang w:val="zh-CN"/>
        </w:rPr>
        <w:t>除非得到甲方的书面同意，乙方不得将本合同范围的</w:t>
      </w:r>
      <w:r>
        <w:rPr>
          <w:rFonts w:hint="eastAsia" w:ascii="仿宋" w:hAnsi="仿宋" w:eastAsia="仿宋" w:cs="仿宋"/>
          <w:snapToGrid w:val="0"/>
          <w:sz w:val="24"/>
          <w:szCs w:val="24"/>
        </w:rPr>
        <w:t>服务</w:t>
      </w:r>
      <w:r>
        <w:rPr>
          <w:rFonts w:hint="eastAsia" w:ascii="仿宋" w:hAnsi="仿宋" w:eastAsia="仿宋" w:cs="仿宋"/>
          <w:snapToGrid w:val="0"/>
          <w:sz w:val="24"/>
          <w:szCs w:val="24"/>
          <w:lang w:val="zh-CN"/>
        </w:rPr>
        <w:t>全部或部分分包给他人供应；</w:t>
      </w:r>
    </w:p>
    <w:p w14:paraId="49F7A045">
      <w:pPr>
        <w:widowControl w:val="0"/>
        <w:spacing w:after="0" w:line="420" w:lineRule="exact"/>
        <w:jc w:val="both"/>
        <w:rPr>
          <w:rFonts w:hint="eastAsia" w:ascii="仿宋" w:hAnsi="仿宋" w:eastAsia="仿宋" w:cs="仿宋"/>
          <w:b/>
          <w:bCs/>
          <w:snapToGrid w:val="0"/>
          <w:kern w:val="44"/>
          <w:sz w:val="24"/>
          <w:szCs w:val="24"/>
        </w:rPr>
      </w:pPr>
      <w:r>
        <w:rPr>
          <w:rFonts w:hint="eastAsia" w:ascii="仿宋" w:hAnsi="仿宋" w:eastAsia="仿宋" w:cs="仿宋"/>
          <w:b/>
          <w:bCs/>
          <w:snapToGrid w:val="0"/>
          <w:kern w:val="44"/>
          <w:sz w:val="24"/>
          <w:szCs w:val="24"/>
        </w:rPr>
        <w:t>八、服务期</w:t>
      </w:r>
    </w:p>
    <w:p w14:paraId="2909D429">
      <w:pPr>
        <w:widowControl w:val="0"/>
        <w:spacing w:after="0" w:line="420" w:lineRule="exact"/>
        <w:ind w:firstLine="480" w:firstLineChars="200"/>
        <w:jc w:val="both"/>
        <w:rPr>
          <w:rFonts w:hint="eastAsia" w:ascii="仿宋" w:hAnsi="仿宋" w:eastAsia="仿宋" w:cs="仿宋"/>
          <w:b/>
          <w:bCs/>
          <w:snapToGrid w:val="0"/>
          <w:kern w:val="44"/>
          <w:sz w:val="24"/>
          <w:szCs w:val="24"/>
        </w:rPr>
      </w:pPr>
      <w:r>
        <w:rPr>
          <w:rFonts w:hint="eastAsia" w:ascii="仿宋" w:hAnsi="仿宋" w:eastAsia="仿宋" w:cs="仿宋"/>
          <w:sz w:val="24"/>
          <w:szCs w:val="24"/>
        </w:rPr>
        <w:t>自合同签订之日至项目结束。</w:t>
      </w:r>
    </w:p>
    <w:p w14:paraId="3C72C3C3">
      <w:pPr>
        <w:widowControl w:val="0"/>
        <w:spacing w:after="0" w:line="420" w:lineRule="exact"/>
        <w:jc w:val="both"/>
        <w:rPr>
          <w:rFonts w:hint="eastAsia" w:ascii="仿宋" w:hAnsi="仿宋" w:eastAsia="仿宋" w:cs="仿宋"/>
          <w:b/>
          <w:bCs/>
          <w:snapToGrid w:val="0"/>
          <w:kern w:val="44"/>
          <w:sz w:val="24"/>
          <w:szCs w:val="24"/>
        </w:rPr>
      </w:pPr>
      <w:r>
        <w:rPr>
          <w:rFonts w:hint="eastAsia" w:ascii="仿宋" w:hAnsi="仿宋" w:eastAsia="仿宋" w:cs="仿宋"/>
          <w:b/>
          <w:bCs/>
          <w:snapToGrid w:val="0"/>
          <w:kern w:val="44"/>
          <w:sz w:val="24"/>
          <w:szCs w:val="24"/>
        </w:rPr>
        <w:t>九、合同款支付</w:t>
      </w:r>
    </w:p>
    <w:p w14:paraId="0E835600">
      <w:pPr>
        <w:widowControl w:val="0"/>
        <w:spacing w:after="0" w:line="420" w:lineRule="exact"/>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合同签订后支付合同价的30%，项目结束经领导考核通过后支付剩余款项。</w:t>
      </w:r>
    </w:p>
    <w:p w14:paraId="280FA220">
      <w:pPr>
        <w:widowControl w:val="0"/>
        <w:spacing w:after="0" w:line="420" w:lineRule="exact"/>
        <w:jc w:val="both"/>
        <w:rPr>
          <w:rFonts w:hint="eastAsia" w:ascii="仿宋" w:hAnsi="仿宋" w:eastAsia="仿宋" w:cs="仿宋"/>
          <w:b/>
          <w:bCs/>
          <w:snapToGrid w:val="0"/>
          <w:kern w:val="44"/>
          <w:sz w:val="24"/>
          <w:szCs w:val="24"/>
        </w:rPr>
      </w:pPr>
      <w:r>
        <w:rPr>
          <w:rFonts w:hint="eastAsia" w:ascii="仿宋" w:hAnsi="仿宋" w:eastAsia="仿宋" w:cs="仿宋"/>
          <w:b/>
          <w:bCs/>
          <w:snapToGrid w:val="0"/>
          <w:kern w:val="44"/>
          <w:sz w:val="24"/>
          <w:szCs w:val="24"/>
        </w:rPr>
        <w:t>十、税费</w:t>
      </w:r>
    </w:p>
    <w:p w14:paraId="457F311D">
      <w:pPr>
        <w:widowControl w:val="0"/>
        <w:spacing w:after="0" w:line="420" w:lineRule="exact"/>
        <w:ind w:firstLine="480" w:firstLineChars="200"/>
        <w:jc w:val="both"/>
        <w:rPr>
          <w:rFonts w:hint="eastAsia" w:ascii="仿宋" w:hAnsi="仿宋" w:eastAsia="仿宋" w:cs="仿宋"/>
          <w:b/>
          <w:snapToGrid w:val="0"/>
          <w:sz w:val="24"/>
          <w:szCs w:val="24"/>
          <w:lang w:val="zh-CN"/>
        </w:rPr>
      </w:pPr>
      <w:r>
        <w:rPr>
          <w:rFonts w:hint="eastAsia" w:ascii="仿宋" w:hAnsi="仿宋" w:eastAsia="仿宋" w:cs="仿宋"/>
          <w:snapToGrid w:val="0"/>
          <w:sz w:val="24"/>
          <w:szCs w:val="24"/>
          <w:lang w:val="zh-CN"/>
        </w:rPr>
        <w:t>本合同执行中相关的一切税费均由乙方负担。</w:t>
      </w:r>
    </w:p>
    <w:p w14:paraId="0BA4A6B3">
      <w:pPr>
        <w:widowControl w:val="0"/>
        <w:spacing w:after="0" w:line="420" w:lineRule="exact"/>
        <w:jc w:val="both"/>
        <w:rPr>
          <w:rFonts w:hint="eastAsia" w:ascii="仿宋" w:hAnsi="仿宋" w:eastAsia="仿宋" w:cs="仿宋"/>
          <w:b/>
          <w:bCs/>
          <w:snapToGrid w:val="0"/>
          <w:kern w:val="44"/>
          <w:sz w:val="24"/>
          <w:szCs w:val="24"/>
        </w:rPr>
      </w:pPr>
      <w:r>
        <w:rPr>
          <w:rFonts w:hint="eastAsia" w:ascii="仿宋" w:hAnsi="仿宋" w:eastAsia="仿宋" w:cs="仿宋"/>
          <w:b/>
          <w:bCs/>
          <w:snapToGrid w:val="0"/>
          <w:kern w:val="44"/>
          <w:sz w:val="24"/>
          <w:szCs w:val="24"/>
        </w:rPr>
        <w:t>十一、质量保证及售后服务</w:t>
      </w:r>
    </w:p>
    <w:p w14:paraId="26338A9A">
      <w:pPr>
        <w:widowControl w:val="0"/>
        <w:spacing w:after="0" w:line="420" w:lineRule="exact"/>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1.乙方应按磋商文件规定向甲方提供服务。</w:t>
      </w:r>
    </w:p>
    <w:p w14:paraId="7809E675">
      <w:pPr>
        <w:widowControl w:val="0"/>
        <w:spacing w:after="0" w:line="420" w:lineRule="exact"/>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2.乙方提供的服务成果在服务质量保证期内发生故障，乙方应负责免费提供后续服务。对达不到要求者，根据实际情况，经双方协商，可按以下办法处理：</w:t>
      </w:r>
    </w:p>
    <w:p w14:paraId="6375FD66">
      <w:pPr>
        <w:widowControl w:val="0"/>
        <w:spacing w:after="0" w:line="420" w:lineRule="exact"/>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（1）重做：由乙方承担所发生的全部费用。</w:t>
      </w:r>
    </w:p>
    <w:p w14:paraId="09F03B45">
      <w:pPr>
        <w:widowControl w:val="0"/>
        <w:spacing w:after="0" w:line="420" w:lineRule="exact"/>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（2）贬值处理：由甲乙双方合议定价。</w:t>
      </w:r>
    </w:p>
    <w:p w14:paraId="3F016AD7">
      <w:pPr>
        <w:widowControl w:val="0"/>
        <w:spacing w:after="0" w:line="420" w:lineRule="exact"/>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（3）解除合同。</w:t>
      </w:r>
    </w:p>
    <w:p w14:paraId="7430691C">
      <w:pPr>
        <w:widowControl w:val="0"/>
        <w:spacing w:after="0" w:line="420" w:lineRule="exact"/>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3.如在使用过程中发生问题，乙方在接到甲方通知后在1小时内到达甲方现场。</w:t>
      </w:r>
    </w:p>
    <w:p w14:paraId="38106388">
      <w:pPr>
        <w:widowControl w:val="0"/>
        <w:spacing w:after="0" w:line="420" w:lineRule="exact"/>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4.在服务质量保证期内，乙方应对服务出现的质量及安全问题负责处理解决并承担一切费用。</w:t>
      </w:r>
    </w:p>
    <w:p w14:paraId="0DF57CB2">
      <w:pPr>
        <w:widowControl w:val="0"/>
        <w:spacing w:after="0" w:line="420" w:lineRule="exact"/>
        <w:jc w:val="both"/>
        <w:rPr>
          <w:rFonts w:hint="eastAsia" w:ascii="仿宋" w:hAnsi="仿宋" w:eastAsia="仿宋" w:cs="仿宋"/>
          <w:b/>
          <w:bCs/>
          <w:snapToGrid w:val="0"/>
          <w:kern w:val="44"/>
          <w:sz w:val="24"/>
          <w:szCs w:val="24"/>
        </w:rPr>
      </w:pPr>
      <w:r>
        <w:rPr>
          <w:rFonts w:hint="eastAsia" w:ascii="仿宋" w:hAnsi="仿宋" w:eastAsia="仿宋" w:cs="仿宋"/>
          <w:b/>
          <w:bCs/>
          <w:snapToGrid w:val="0"/>
          <w:kern w:val="44"/>
          <w:sz w:val="24"/>
          <w:szCs w:val="24"/>
        </w:rPr>
        <w:t>十二、违约责任</w:t>
      </w:r>
    </w:p>
    <w:p w14:paraId="6C5F8103">
      <w:pPr>
        <w:widowControl w:val="0"/>
        <w:spacing w:after="0" w:line="420" w:lineRule="exact"/>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1.甲方无正当理由拒收接受服务的，甲方向乙方偿付合同款项百分之五作为违约金。</w:t>
      </w:r>
    </w:p>
    <w:p w14:paraId="591FC2BF">
      <w:pPr>
        <w:widowControl w:val="0"/>
        <w:spacing w:after="0" w:line="420" w:lineRule="exact"/>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2.甲方无故逾期验收和办理款项支付手续的，甲方应按逾期付款总额每日万分之五向乙方支付违约金。</w:t>
      </w:r>
    </w:p>
    <w:p w14:paraId="777C79D0">
      <w:pPr>
        <w:widowControl w:val="0"/>
        <w:spacing w:after="0" w:line="420" w:lineRule="exact"/>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14:paraId="2C6CE919">
      <w:pPr>
        <w:widowControl w:val="0"/>
        <w:spacing w:after="0" w:line="420" w:lineRule="exact"/>
        <w:jc w:val="both"/>
        <w:rPr>
          <w:rFonts w:hint="eastAsia" w:ascii="仿宋" w:hAnsi="仿宋" w:eastAsia="仿宋" w:cs="仿宋"/>
          <w:b/>
          <w:bCs/>
          <w:snapToGrid w:val="0"/>
          <w:kern w:val="44"/>
          <w:sz w:val="24"/>
          <w:szCs w:val="24"/>
        </w:rPr>
      </w:pPr>
      <w:r>
        <w:rPr>
          <w:rFonts w:hint="eastAsia" w:ascii="仿宋" w:hAnsi="仿宋" w:eastAsia="仿宋" w:cs="仿宋"/>
          <w:b/>
          <w:bCs/>
          <w:snapToGrid w:val="0"/>
          <w:kern w:val="44"/>
          <w:sz w:val="24"/>
          <w:szCs w:val="24"/>
        </w:rPr>
        <w:t>十三、不可抗力事件处理</w:t>
      </w:r>
    </w:p>
    <w:p w14:paraId="45B521C7">
      <w:pPr>
        <w:widowControl w:val="0"/>
        <w:spacing w:after="0" w:line="420" w:lineRule="exact"/>
        <w:ind w:firstLine="480" w:firstLineChars="200"/>
        <w:jc w:val="both"/>
        <w:rPr>
          <w:rFonts w:hint="eastAsia" w:ascii="仿宋" w:hAnsi="仿宋" w:eastAsia="仿宋" w:cs="仿宋"/>
          <w:snapToGrid w:val="0"/>
          <w:sz w:val="24"/>
          <w:szCs w:val="24"/>
          <w:lang w:val="zh-CN"/>
        </w:rPr>
      </w:pPr>
      <w:r>
        <w:rPr>
          <w:rFonts w:hint="eastAsia" w:ascii="仿宋" w:hAnsi="仿宋" w:eastAsia="仿宋" w:cs="仿宋"/>
          <w:snapToGrid w:val="0"/>
          <w:sz w:val="24"/>
          <w:szCs w:val="24"/>
        </w:rPr>
        <w:t>1.</w:t>
      </w:r>
      <w:r>
        <w:rPr>
          <w:rFonts w:hint="eastAsia" w:ascii="仿宋" w:hAnsi="仿宋" w:eastAsia="仿宋" w:cs="仿宋"/>
          <w:snapToGrid w:val="0"/>
          <w:sz w:val="24"/>
          <w:szCs w:val="24"/>
          <w:lang w:val="zh-CN"/>
        </w:rPr>
        <w:t>在合同有效期内，任何一方因不可抗力事件导致不能履行合同，则合同履行期可延长，其延长期与不可抗力影响期相同。</w:t>
      </w:r>
    </w:p>
    <w:p w14:paraId="4F1F3694">
      <w:pPr>
        <w:widowControl w:val="0"/>
        <w:spacing w:after="0" w:line="420" w:lineRule="exact"/>
        <w:ind w:firstLine="480" w:firstLineChars="200"/>
        <w:jc w:val="both"/>
        <w:rPr>
          <w:rFonts w:hint="eastAsia" w:ascii="仿宋" w:hAnsi="仿宋" w:eastAsia="仿宋" w:cs="仿宋"/>
          <w:snapToGrid w:val="0"/>
          <w:sz w:val="24"/>
          <w:szCs w:val="24"/>
          <w:lang w:val="zh-CN"/>
        </w:rPr>
      </w:pPr>
      <w:r>
        <w:rPr>
          <w:rFonts w:hint="eastAsia" w:ascii="仿宋" w:hAnsi="仿宋" w:eastAsia="仿宋" w:cs="仿宋"/>
          <w:snapToGrid w:val="0"/>
          <w:sz w:val="24"/>
          <w:szCs w:val="24"/>
        </w:rPr>
        <w:t>2.</w:t>
      </w:r>
      <w:r>
        <w:rPr>
          <w:rFonts w:hint="eastAsia" w:ascii="仿宋" w:hAnsi="仿宋" w:eastAsia="仿宋" w:cs="仿宋"/>
          <w:snapToGrid w:val="0"/>
          <w:sz w:val="24"/>
          <w:szCs w:val="24"/>
          <w:lang w:val="zh-CN"/>
        </w:rPr>
        <w:t>不可抗力事件发生后，应立即通知对方，并寄送有关权威机构出具的证明。</w:t>
      </w:r>
    </w:p>
    <w:p w14:paraId="73AEA74C">
      <w:pPr>
        <w:widowControl w:val="0"/>
        <w:spacing w:after="0" w:line="420" w:lineRule="exact"/>
        <w:ind w:firstLine="480" w:firstLineChars="200"/>
        <w:jc w:val="both"/>
        <w:rPr>
          <w:rFonts w:hint="eastAsia" w:ascii="仿宋" w:hAnsi="仿宋" w:eastAsia="仿宋" w:cs="仿宋"/>
          <w:snapToGrid w:val="0"/>
          <w:sz w:val="24"/>
          <w:szCs w:val="24"/>
          <w:lang w:val="zh-CN"/>
        </w:rPr>
      </w:pPr>
      <w:r>
        <w:rPr>
          <w:rFonts w:hint="eastAsia" w:ascii="仿宋" w:hAnsi="仿宋" w:eastAsia="仿宋" w:cs="仿宋"/>
          <w:snapToGrid w:val="0"/>
          <w:sz w:val="24"/>
          <w:szCs w:val="24"/>
        </w:rPr>
        <w:t>3.</w:t>
      </w:r>
      <w:r>
        <w:rPr>
          <w:rFonts w:hint="eastAsia" w:ascii="仿宋" w:hAnsi="仿宋" w:eastAsia="仿宋" w:cs="仿宋"/>
          <w:snapToGrid w:val="0"/>
          <w:sz w:val="24"/>
          <w:szCs w:val="24"/>
          <w:lang w:val="zh-CN"/>
        </w:rPr>
        <w:t>不可抗力事件延续120天以上，双方应通过友好协商，确定是否继续履行合同。</w:t>
      </w:r>
    </w:p>
    <w:p w14:paraId="367FCE4B">
      <w:pPr>
        <w:widowControl w:val="0"/>
        <w:spacing w:after="0" w:line="420" w:lineRule="exact"/>
        <w:jc w:val="both"/>
        <w:rPr>
          <w:rFonts w:hint="eastAsia" w:ascii="仿宋" w:hAnsi="仿宋" w:eastAsia="仿宋" w:cs="仿宋"/>
          <w:b/>
          <w:bCs/>
          <w:snapToGrid w:val="0"/>
          <w:kern w:val="44"/>
          <w:sz w:val="24"/>
          <w:szCs w:val="24"/>
        </w:rPr>
      </w:pPr>
      <w:r>
        <w:rPr>
          <w:rFonts w:hint="eastAsia" w:ascii="仿宋" w:hAnsi="仿宋" w:eastAsia="仿宋" w:cs="仿宋"/>
          <w:b/>
          <w:bCs/>
          <w:snapToGrid w:val="0"/>
          <w:kern w:val="44"/>
          <w:sz w:val="24"/>
          <w:szCs w:val="24"/>
        </w:rPr>
        <w:t>十四、诉讼</w:t>
      </w:r>
    </w:p>
    <w:p w14:paraId="012F0747">
      <w:pPr>
        <w:widowControl w:val="0"/>
        <w:spacing w:after="0" w:line="420" w:lineRule="exact"/>
        <w:ind w:firstLine="480" w:firstLineChars="200"/>
        <w:jc w:val="both"/>
        <w:rPr>
          <w:rFonts w:hint="eastAsia" w:ascii="仿宋" w:hAnsi="仿宋" w:eastAsia="仿宋" w:cs="仿宋"/>
          <w:b/>
          <w:snapToGrid w:val="0"/>
          <w:sz w:val="24"/>
          <w:szCs w:val="24"/>
          <w:lang w:val="zh-CN"/>
        </w:rPr>
      </w:pPr>
      <w:r>
        <w:rPr>
          <w:rFonts w:hint="eastAsia" w:ascii="仿宋" w:hAnsi="仿宋" w:eastAsia="仿宋" w:cs="仿宋"/>
          <w:snapToGrid w:val="0"/>
          <w:sz w:val="24"/>
          <w:szCs w:val="24"/>
          <w:lang w:val="zh-CN"/>
        </w:rPr>
        <w:t>双方在执行合同中所发生的一切争议，应通过协商解决。如协商不成，可向甲方所在地法院起诉。</w:t>
      </w:r>
    </w:p>
    <w:p w14:paraId="79ACF0DB">
      <w:pPr>
        <w:widowControl w:val="0"/>
        <w:spacing w:after="0" w:line="420" w:lineRule="exact"/>
        <w:jc w:val="both"/>
        <w:rPr>
          <w:rFonts w:hint="eastAsia" w:ascii="仿宋" w:hAnsi="仿宋" w:eastAsia="仿宋" w:cs="仿宋"/>
          <w:b/>
          <w:bCs/>
          <w:snapToGrid w:val="0"/>
          <w:kern w:val="44"/>
          <w:sz w:val="24"/>
          <w:szCs w:val="24"/>
        </w:rPr>
      </w:pPr>
      <w:r>
        <w:rPr>
          <w:rFonts w:hint="eastAsia" w:ascii="仿宋" w:hAnsi="仿宋" w:eastAsia="仿宋" w:cs="仿宋"/>
          <w:b/>
          <w:bCs/>
          <w:snapToGrid w:val="0"/>
          <w:kern w:val="44"/>
          <w:sz w:val="24"/>
          <w:szCs w:val="24"/>
        </w:rPr>
        <w:t>十五、合同生效及其它</w:t>
      </w:r>
    </w:p>
    <w:p w14:paraId="79DDB530">
      <w:pPr>
        <w:widowControl w:val="0"/>
        <w:spacing w:after="0" w:line="420" w:lineRule="exact"/>
        <w:ind w:firstLine="480" w:firstLineChars="200"/>
        <w:jc w:val="both"/>
        <w:rPr>
          <w:rFonts w:hint="eastAsia" w:ascii="仿宋" w:hAnsi="仿宋" w:eastAsia="仿宋" w:cs="仿宋"/>
          <w:snapToGrid w:val="0"/>
          <w:sz w:val="24"/>
          <w:szCs w:val="24"/>
          <w:lang w:val="zh-CN"/>
        </w:rPr>
      </w:pPr>
      <w:r>
        <w:rPr>
          <w:rFonts w:hint="eastAsia" w:ascii="仿宋" w:hAnsi="仿宋" w:eastAsia="仿宋" w:cs="仿宋"/>
          <w:snapToGrid w:val="0"/>
          <w:sz w:val="24"/>
          <w:szCs w:val="24"/>
        </w:rPr>
        <w:t>1.</w:t>
      </w:r>
      <w:r>
        <w:rPr>
          <w:rFonts w:hint="eastAsia" w:ascii="仿宋" w:hAnsi="仿宋" w:eastAsia="仿宋" w:cs="仿宋"/>
          <w:snapToGrid w:val="0"/>
          <w:sz w:val="24"/>
          <w:szCs w:val="24"/>
          <w:lang w:val="zh-CN"/>
        </w:rPr>
        <w:t>合同经双方法定代表人或授权代表签字并加盖单位公章（</w:t>
      </w:r>
      <w:r>
        <w:rPr>
          <w:rFonts w:hint="eastAsia" w:ascii="仿宋" w:hAnsi="仿宋" w:eastAsia="仿宋" w:cs="仿宋"/>
          <w:snapToGrid w:val="0"/>
          <w:sz w:val="24"/>
          <w:szCs w:val="24"/>
        </w:rPr>
        <w:t>或合同专用章</w:t>
      </w:r>
      <w:r>
        <w:rPr>
          <w:rFonts w:hint="eastAsia" w:ascii="仿宋" w:hAnsi="仿宋" w:eastAsia="仿宋" w:cs="仿宋"/>
          <w:snapToGrid w:val="0"/>
          <w:sz w:val="24"/>
          <w:szCs w:val="24"/>
          <w:lang w:val="zh-CN"/>
        </w:rPr>
        <w:t>）后生效。</w:t>
      </w:r>
    </w:p>
    <w:p w14:paraId="0128F88E">
      <w:pPr>
        <w:widowControl w:val="0"/>
        <w:spacing w:after="0" w:line="420" w:lineRule="exact"/>
        <w:ind w:firstLine="480" w:firstLineChars="200"/>
        <w:jc w:val="both"/>
        <w:rPr>
          <w:rFonts w:hint="eastAsia" w:ascii="仿宋" w:hAnsi="仿宋" w:eastAsia="仿宋" w:cs="仿宋"/>
          <w:snapToGrid w:val="0"/>
          <w:sz w:val="24"/>
          <w:szCs w:val="24"/>
          <w:lang w:val="zh-CN"/>
        </w:rPr>
      </w:pPr>
      <w:r>
        <w:rPr>
          <w:rFonts w:hint="eastAsia" w:ascii="仿宋" w:hAnsi="仿宋" w:eastAsia="仿宋" w:cs="仿宋"/>
          <w:snapToGrid w:val="0"/>
          <w:sz w:val="24"/>
          <w:szCs w:val="24"/>
        </w:rPr>
        <w:t>2.</w:t>
      </w:r>
      <w:r>
        <w:rPr>
          <w:rFonts w:hint="eastAsia" w:ascii="仿宋" w:hAnsi="仿宋" w:eastAsia="仿宋" w:cs="仿宋"/>
          <w:snapToGrid w:val="0"/>
          <w:sz w:val="24"/>
          <w:szCs w:val="24"/>
          <w:lang w:val="zh-CN"/>
        </w:rPr>
        <w:t>合同执行中涉及采购资金和采购内容修改或补充的，须经财政部门审批，并签书面补充协议报政府采购监督管理部门备案，方可作为主合同不可分割的一部分。</w:t>
      </w:r>
    </w:p>
    <w:p w14:paraId="26EB493F">
      <w:pPr>
        <w:widowControl w:val="0"/>
        <w:spacing w:after="0" w:line="420" w:lineRule="exact"/>
        <w:ind w:firstLine="480" w:firstLineChars="200"/>
        <w:jc w:val="both"/>
        <w:rPr>
          <w:rFonts w:hint="eastAsia" w:ascii="仿宋" w:hAnsi="仿宋" w:eastAsia="仿宋" w:cs="仿宋"/>
          <w:snapToGrid w:val="0"/>
          <w:sz w:val="24"/>
          <w:szCs w:val="24"/>
          <w:lang w:val="zh-CN"/>
        </w:rPr>
      </w:pPr>
      <w:r>
        <w:rPr>
          <w:rFonts w:hint="eastAsia" w:ascii="仿宋" w:hAnsi="仿宋" w:eastAsia="仿宋" w:cs="仿宋"/>
          <w:snapToGrid w:val="0"/>
          <w:sz w:val="24"/>
          <w:szCs w:val="24"/>
        </w:rPr>
        <w:t>3.</w:t>
      </w:r>
      <w:r>
        <w:rPr>
          <w:rFonts w:hint="eastAsia" w:ascii="仿宋" w:hAnsi="仿宋" w:eastAsia="仿宋" w:cs="仿宋"/>
          <w:snapToGrid w:val="0"/>
          <w:sz w:val="24"/>
          <w:szCs w:val="24"/>
          <w:lang w:val="zh-CN"/>
        </w:rPr>
        <w:t>本合同未尽事宜，遵照《</w:t>
      </w:r>
      <w:r>
        <w:rPr>
          <w:rFonts w:hint="eastAsia" w:ascii="仿宋" w:hAnsi="仿宋" w:eastAsia="仿宋" w:cs="仿宋"/>
          <w:sz w:val="24"/>
          <w:szCs w:val="24"/>
        </w:rPr>
        <w:t>民法典</w:t>
      </w:r>
      <w:r>
        <w:rPr>
          <w:rFonts w:hint="eastAsia" w:ascii="仿宋" w:hAnsi="仿宋" w:eastAsia="仿宋" w:cs="仿宋"/>
          <w:snapToGrid w:val="0"/>
          <w:sz w:val="24"/>
          <w:szCs w:val="24"/>
          <w:lang w:val="zh-CN"/>
        </w:rPr>
        <w:t>》有关条文执行。</w:t>
      </w:r>
    </w:p>
    <w:p w14:paraId="7B520F3F">
      <w:pPr>
        <w:widowControl w:val="0"/>
        <w:spacing w:after="0" w:line="420" w:lineRule="exact"/>
        <w:ind w:firstLine="480" w:firstLineChars="200"/>
        <w:jc w:val="both"/>
        <w:rPr>
          <w:rFonts w:hint="eastAsia" w:ascii="仿宋" w:hAnsi="仿宋" w:eastAsia="仿宋" w:cs="仿宋"/>
          <w:snapToGrid w:val="0"/>
          <w:sz w:val="24"/>
          <w:szCs w:val="24"/>
          <w:lang w:val="zh-CN"/>
        </w:rPr>
      </w:pPr>
      <w:r>
        <w:rPr>
          <w:rFonts w:hint="eastAsia" w:ascii="仿宋" w:hAnsi="仿宋" w:eastAsia="仿宋" w:cs="仿宋"/>
          <w:snapToGrid w:val="0"/>
          <w:sz w:val="24"/>
          <w:szCs w:val="24"/>
        </w:rPr>
        <w:t>4.</w:t>
      </w:r>
      <w:r>
        <w:rPr>
          <w:rFonts w:hint="eastAsia" w:ascii="仿宋" w:hAnsi="仿宋" w:eastAsia="仿宋" w:cs="仿宋"/>
          <w:snapToGrid w:val="0"/>
          <w:sz w:val="24"/>
          <w:szCs w:val="24"/>
          <w:lang w:val="zh-CN"/>
        </w:rPr>
        <w:t>本合同正本一式</w:t>
      </w:r>
      <w:r>
        <w:rPr>
          <w:rFonts w:hint="eastAsia" w:ascii="仿宋" w:hAnsi="仿宋" w:eastAsia="仿宋" w:cs="仿宋"/>
          <w:snapToGrid w:val="0"/>
          <w:sz w:val="24"/>
          <w:szCs w:val="24"/>
          <w:u w:val="single"/>
        </w:rPr>
        <w:t>柒</w:t>
      </w:r>
      <w:r>
        <w:rPr>
          <w:rFonts w:hint="eastAsia" w:ascii="仿宋" w:hAnsi="仿宋" w:eastAsia="仿宋" w:cs="仿宋"/>
          <w:snapToGrid w:val="0"/>
          <w:sz w:val="24"/>
          <w:szCs w:val="24"/>
          <w:lang w:val="zh-CN"/>
        </w:rPr>
        <w:t>份，甲、乙双方各执</w:t>
      </w:r>
      <w:r>
        <w:rPr>
          <w:rFonts w:hint="eastAsia" w:ascii="仿宋" w:hAnsi="仿宋" w:eastAsia="仿宋" w:cs="仿宋"/>
          <w:snapToGrid w:val="0"/>
          <w:sz w:val="24"/>
          <w:szCs w:val="24"/>
          <w:u w:val="single"/>
        </w:rPr>
        <w:t>叁</w:t>
      </w:r>
      <w:r>
        <w:rPr>
          <w:rFonts w:hint="eastAsia" w:ascii="仿宋" w:hAnsi="仿宋" w:eastAsia="仿宋" w:cs="仿宋"/>
          <w:snapToGrid w:val="0"/>
          <w:sz w:val="24"/>
          <w:szCs w:val="24"/>
          <w:lang w:val="zh-CN"/>
        </w:rPr>
        <w:t>份，招标代理单位</w:t>
      </w:r>
      <w:r>
        <w:rPr>
          <w:rFonts w:hint="eastAsia" w:ascii="仿宋" w:hAnsi="仿宋" w:eastAsia="仿宋" w:cs="仿宋"/>
          <w:snapToGrid w:val="0"/>
          <w:sz w:val="24"/>
          <w:szCs w:val="24"/>
          <w:u w:val="single"/>
        </w:rPr>
        <w:t>壹</w:t>
      </w:r>
      <w:r>
        <w:rPr>
          <w:rFonts w:hint="eastAsia" w:ascii="仿宋" w:hAnsi="仿宋" w:eastAsia="仿宋" w:cs="仿宋"/>
          <w:snapToGrid w:val="0"/>
          <w:sz w:val="24"/>
          <w:szCs w:val="24"/>
          <w:lang w:val="zh-CN"/>
        </w:rPr>
        <w:t>份，具有同等法律效力。</w:t>
      </w:r>
    </w:p>
    <w:p w14:paraId="0F28775C">
      <w:pPr>
        <w:widowControl w:val="0"/>
        <w:tabs>
          <w:tab w:val="left" w:pos="4634"/>
        </w:tabs>
        <w:adjustRightInd/>
        <w:snapToGrid/>
        <w:spacing w:before="233" w:after="120"/>
        <w:jc w:val="both"/>
        <w:rPr>
          <w:rFonts w:hint="eastAsia" w:ascii="仿宋" w:hAnsi="仿宋" w:eastAsia="仿宋" w:cs="仿宋"/>
          <w:kern w:val="2"/>
          <w:sz w:val="24"/>
          <w:szCs w:val="24"/>
        </w:rPr>
      </w:pPr>
      <w:r>
        <w:rPr>
          <w:rFonts w:hint="eastAsia" w:ascii="仿宋" w:hAnsi="仿宋" w:eastAsia="仿宋" w:cs="仿宋"/>
          <w:kern w:val="2"/>
          <w:sz w:val="24"/>
          <w:szCs w:val="24"/>
        </w:rPr>
        <w:t>（以下无正文）</w:t>
      </w:r>
    </w:p>
    <w:p w14:paraId="40B19C2F">
      <w:pPr>
        <w:rPr>
          <w:rFonts w:hint="eastAsia" w:ascii="仿宋" w:hAnsi="仿宋" w:eastAsia="仿宋" w:cs="仿宋"/>
          <w:kern w:val="2"/>
          <w:sz w:val="24"/>
          <w:szCs w:val="24"/>
        </w:rPr>
      </w:pPr>
    </w:p>
    <w:p w14:paraId="38327A47">
      <w:pPr>
        <w:rPr>
          <w:rFonts w:hint="eastAsia" w:ascii="仿宋" w:hAnsi="仿宋" w:eastAsia="仿宋" w:cs="仿宋"/>
          <w:kern w:val="2"/>
          <w:sz w:val="24"/>
          <w:szCs w:val="24"/>
        </w:rPr>
      </w:pPr>
      <w:r>
        <w:rPr>
          <w:rFonts w:hint="eastAsia" w:ascii="仿宋" w:hAnsi="仿宋" w:eastAsia="仿宋" w:cs="仿宋"/>
          <w:kern w:val="2"/>
          <w:sz w:val="24"/>
          <w:szCs w:val="24"/>
        </w:rPr>
        <w:br w:type="page"/>
      </w:r>
    </w:p>
    <w:p w14:paraId="7A7212A9">
      <w:pPr>
        <w:widowControl w:val="0"/>
        <w:tabs>
          <w:tab w:val="left" w:pos="4634"/>
        </w:tabs>
        <w:adjustRightInd/>
        <w:snapToGrid/>
        <w:spacing w:before="233" w:after="120"/>
        <w:jc w:val="both"/>
        <w:rPr>
          <w:rFonts w:hint="eastAsia" w:ascii="仿宋" w:hAnsi="仿宋" w:eastAsia="仿宋" w:cs="仿宋"/>
          <w:kern w:val="2"/>
          <w:sz w:val="24"/>
          <w:szCs w:val="24"/>
        </w:rPr>
      </w:pPr>
    </w:p>
    <w:p w14:paraId="2F573418">
      <w:pPr>
        <w:widowControl w:val="0"/>
        <w:tabs>
          <w:tab w:val="left" w:pos="4634"/>
        </w:tabs>
        <w:adjustRightInd/>
        <w:snapToGrid/>
        <w:spacing w:before="233" w:after="120"/>
        <w:jc w:val="both"/>
        <w:rPr>
          <w:rFonts w:hint="eastAsia" w:ascii="仿宋" w:hAnsi="仿宋" w:eastAsia="仿宋" w:cs="仿宋"/>
          <w:kern w:val="2"/>
          <w:sz w:val="24"/>
          <w:szCs w:val="24"/>
        </w:rPr>
      </w:pPr>
      <w:r>
        <w:rPr>
          <w:rFonts w:hint="eastAsia" w:ascii="仿宋" w:hAnsi="仿宋" w:eastAsia="仿宋" w:cs="仿宋"/>
          <w:kern w:val="2"/>
          <w:sz w:val="24"/>
          <w:szCs w:val="24"/>
        </w:rPr>
        <w:t>（此页为签章页）</w:t>
      </w:r>
    </w:p>
    <w:p w14:paraId="376E498A">
      <w:pPr>
        <w:widowControl w:val="0"/>
        <w:tabs>
          <w:tab w:val="left" w:pos="4634"/>
        </w:tabs>
        <w:adjustRightInd/>
        <w:snapToGrid/>
        <w:spacing w:before="233" w:after="120"/>
        <w:jc w:val="both"/>
        <w:rPr>
          <w:rFonts w:hint="eastAsia" w:ascii="仿宋" w:hAnsi="仿宋" w:eastAsia="仿宋" w:cs="仿宋"/>
          <w:kern w:val="2"/>
          <w:sz w:val="24"/>
          <w:szCs w:val="24"/>
        </w:rPr>
      </w:pPr>
    </w:p>
    <w:p w14:paraId="4A033051">
      <w:pPr>
        <w:widowControl w:val="0"/>
        <w:tabs>
          <w:tab w:val="left" w:pos="4634"/>
        </w:tabs>
        <w:adjustRightInd/>
        <w:snapToGrid/>
        <w:spacing w:before="233" w:after="120"/>
        <w:jc w:val="both"/>
        <w:rPr>
          <w:rFonts w:hint="eastAsia" w:ascii="仿宋" w:hAnsi="仿宋" w:eastAsia="仿宋" w:cs="仿宋"/>
          <w:kern w:val="2"/>
          <w:sz w:val="24"/>
          <w:szCs w:val="24"/>
        </w:rPr>
      </w:pPr>
      <w:r>
        <w:rPr>
          <w:rFonts w:hint="eastAsia" w:ascii="仿宋" w:hAnsi="仿宋" w:eastAsia="仿宋" w:cs="仿宋"/>
          <w:kern w:val="2"/>
          <w:sz w:val="24"/>
          <w:szCs w:val="24"/>
        </w:rPr>
        <w:t>甲方名称（盖章）：                       乙方名称（盖章）：</w:t>
      </w:r>
    </w:p>
    <w:p w14:paraId="6DF220DF">
      <w:pPr>
        <w:widowControl w:val="0"/>
        <w:tabs>
          <w:tab w:val="left" w:pos="4483"/>
        </w:tabs>
        <w:adjustRightInd/>
        <w:snapToGrid/>
        <w:spacing w:after="120"/>
        <w:jc w:val="both"/>
        <w:rPr>
          <w:rFonts w:hint="eastAsia" w:ascii="仿宋" w:hAnsi="仿宋" w:eastAsia="仿宋" w:cs="仿宋"/>
          <w:kern w:val="2"/>
          <w:sz w:val="24"/>
          <w:szCs w:val="24"/>
        </w:rPr>
      </w:pPr>
      <w:r>
        <w:rPr>
          <w:rFonts w:hint="eastAsia" w:ascii="仿宋" w:hAnsi="仿宋" w:eastAsia="仿宋" w:cs="仿宋"/>
          <w:kern w:val="2"/>
          <w:sz w:val="24"/>
          <w:szCs w:val="24"/>
        </w:rPr>
        <w:t>法定代表人</w:t>
      </w:r>
      <w:r>
        <w:rPr>
          <w:rFonts w:hint="eastAsia" w:ascii="仿宋" w:hAnsi="仿宋" w:eastAsia="仿宋" w:cs="仿宋"/>
          <w:kern w:val="2"/>
          <w:sz w:val="24"/>
          <w:szCs w:val="24"/>
        </w:rPr>
        <w:tab/>
      </w:r>
      <w:r>
        <w:rPr>
          <w:rFonts w:hint="eastAsia" w:ascii="仿宋" w:hAnsi="仿宋" w:eastAsia="仿宋" w:cs="仿宋"/>
          <w:kern w:val="2"/>
          <w:sz w:val="24"/>
          <w:szCs w:val="24"/>
        </w:rPr>
        <w:t xml:space="preserve">    法定代表人</w:t>
      </w:r>
    </w:p>
    <w:p w14:paraId="49BD3210">
      <w:pPr>
        <w:widowControl w:val="0"/>
        <w:tabs>
          <w:tab w:val="left" w:pos="4483"/>
        </w:tabs>
        <w:adjustRightInd/>
        <w:snapToGrid/>
        <w:spacing w:before="7" w:after="120"/>
        <w:jc w:val="both"/>
        <w:rPr>
          <w:rFonts w:hint="eastAsia" w:ascii="仿宋" w:hAnsi="仿宋" w:eastAsia="仿宋" w:cs="仿宋"/>
          <w:kern w:val="2"/>
          <w:sz w:val="24"/>
          <w:szCs w:val="24"/>
        </w:rPr>
      </w:pPr>
      <w:r>
        <w:rPr>
          <w:rFonts w:hint="eastAsia" w:ascii="仿宋" w:hAnsi="仿宋" w:eastAsia="仿宋" w:cs="仿宋"/>
          <w:kern w:val="2"/>
          <w:sz w:val="24"/>
          <w:szCs w:val="24"/>
        </w:rPr>
        <w:t>或授权代表（签字或盖章）：</w:t>
      </w:r>
      <w:r>
        <w:rPr>
          <w:rFonts w:hint="eastAsia" w:ascii="仿宋" w:hAnsi="仿宋" w:eastAsia="仿宋" w:cs="仿宋"/>
          <w:kern w:val="2"/>
          <w:sz w:val="24"/>
          <w:szCs w:val="24"/>
        </w:rPr>
        <w:tab/>
      </w:r>
      <w:r>
        <w:rPr>
          <w:rFonts w:hint="eastAsia" w:ascii="仿宋" w:hAnsi="仿宋" w:eastAsia="仿宋" w:cs="仿宋"/>
          <w:kern w:val="2"/>
          <w:sz w:val="24"/>
          <w:szCs w:val="24"/>
        </w:rPr>
        <w:t xml:space="preserve">    或授权代表（签字或盖章）：</w:t>
      </w:r>
    </w:p>
    <w:p w14:paraId="46A5B7A0">
      <w:pPr>
        <w:widowControl w:val="0"/>
        <w:tabs>
          <w:tab w:val="left" w:pos="1034"/>
          <w:tab w:val="left" w:pos="4468"/>
          <w:tab w:val="left" w:pos="5368"/>
        </w:tabs>
        <w:adjustRightInd/>
        <w:snapToGrid/>
        <w:spacing w:before="4" w:after="120"/>
        <w:ind w:left="1440" w:hanging="1440" w:hangingChars="600"/>
        <w:jc w:val="both"/>
        <w:rPr>
          <w:rFonts w:hint="eastAsia" w:ascii="仿宋" w:hAnsi="仿宋" w:eastAsia="仿宋" w:cs="仿宋"/>
          <w:spacing w:val="-23"/>
          <w:kern w:val="2"/>
          <w:sz w:val="24"/>
          <w:szCs w:val="24"/>
        </w:rPr>
      </w:pPr>
      <w:r>
        <w:rPr>
          <w:rFonts w:hint="eastAsia" w:ascii="仿宋" w:hAnsi="仿宋" w:eastAsia="仿宋" w:cs="仿宋"/>
          <w:kern w:val="2"/>
          <w:sz w:val="24"/>
          <w:szCs w:val="24"/>
        </w:rPr>
        <w:t xml:space="preserve">住    所：      </w:t>
      </w:r>
      <w:r>
        <w:rPr>
          <w:rFonts w:hint="eastAsia" w:ascii="仿宋" w:hAnsi="仿宋" w:eastAsia="仿宋" w:cs="仿宋"/>
          <w:kern w:val="2"/>
          <w:sz w:val="24"/>
          <w:szCs w:val="24"/>
        </w:rPr>
        <w:tab/>
      </w:r>
      <w:r>
        <w:rPr>
          <w:rFonts w:hint="eastAsia" w:ascii="仿宋" w:hAnsi="仿宋" w:eastAsia="仿宋" w:cs="仿宋"/>
          <w:kern w:val="2"/>
          <w:sz w:val="24"/>
          <w:szCs w:val="24"/>
        </w:rPr>
        <w:t xml:space="preserve">    住    所</w:t>
      </w:r>
      <w:r>
        <w:rPr>
          <w:rFonts w:hint="eastAsia" w:ascii="仿宋" w:hAnsi="仿宋" w:eastAsia="仿宋" w:cs="仿宋"/>
          <w:spacing w:val="-15"/>
          <w:kern w:val="2"/>
          <w:sz w:val="24"/>
          <w:szCs w:val="24"/>
        </w:rPr>
        <w:t>：</w:t>
      </w:r>
    </w:p>
    <w:p w14:paraId="6E207234">
      <w:pPr>
        <w:widowControl w:val="0"/>
        <w:tabs>
          <w:tab w:val="left" w:pos="4483"/>
        </w:tabs>
        <w:adjustRightInd/>
        <w:snapToGrid/>
        <w:spacing w:before="4" w:after="120"/>
        <w:jc w:val="both"/>
        <w:rPr>
          <w:rFonts w:hint="eastAsia" w:ascii="仿宋" w:hAnsi="仿宋" w:eastAsia="仿宋" w:cs="仿宋"/>
          <w:kern w:val="2"/>
          <w:sz w:val="24"/>
          <w:szCs w:val="24"/>
        </w:rPr>
      </w:pPr>
      <w:r>
        <w:rPr>
          <w:rFonts w:hint="eastAsia" w:ascii="仿宋" w:hAnsi="仿宋" w:eastAsia="仿宋" w:cs="仿宋"/>
          <w:kern w:val="2"/>
          <w:sz w:val="24"/>
          <w:szCs w:val="24"/>
        </w:rPr>
        <w:t>邮政编码：</w:t>
      </w:r>
      <w:r>
        <w:rPr>
          <w:rFonts w:hint="eastAsia" w:ascii="仿宋" w:hAnsi="仿宋" w:eastAsia="仿宋" w:cs="仿宋"/>
          <w:kern w:val="2"/>
          <w:sz w:val="24"/>
          <w:szCs w:val="24"/>
        </w:rPr>
        <w:tab/>
      </w:r>
      <w:r>
        <w:rPr>
          <w:rFonts w:hint="eastAsia" w:ascii="仿宋" w:hAnsi="仿宋" w:eastAsia="仿宋" w:cs="仿宋"/>
          <w:kern w:val="2"/>
          <w:sz w:val="24"/>
          <w:szCs w:val="24"/>
        </w:rPr>
        <w:t xml:space="preserve">    邮政编码：</w:t>
      </w:r>
    </w:p>
    <w:p w14:paraId="589C4096">
      <w:pPr>
        <w:widowControl w:val="0"/>
        <w:tabs>
          <w:tab w:val="left" w:pos="1034"/>
          <w:tab w:val="left" w:pos="4483"/>
          <w:tab w:val="left" w:pos="5383"/>
        </w:tabs>
        <w:adjustRightInd/>
        <w:snapToGrid/>
        <w:spacing w:before="5" w:after="120"/>
        <w:jc w:val="both"/>
        <w:rPr>
          <w:rFonts w:hint="eastAsia" w:ascii="仿宋" w:hAnsi="仿宋" w:eastAsia="仿宋" w:cs="仿宋"/>
          <w:kern w:val="2"/>
          <w:sz w:val="24"/>
          <w:szCs w:val="24"/>
        </w:rPr>
      </w:pPr>
      <w:r>
        <w:rPr>
          <w:rFonts w:hint="eastAsia" w:ascii="仿宋" w:hAnsi="仿宋" w:eastAsia="仿宋" w:cs="仿宋"/>
          <w:kern w:val="2"/>
          <w:sz w:val="24"/>
          <w:szCs w:val="24"/>
        </w:rPr>
        <w:t>电    话：</w:t>
      </w:r>
      <w:r>
        <w:rPr>
          <w:rFonts w:hint="eastAsia" w:ascii="仿宋" w:hAnsi="仿宋" w:eastAsia="仿宋" w:cs="仿宋"/>
          <w:kern w:val="2"/>
          <w:sz w:val="24"/>
          <w:szCs w:val="24"/>
        </w:rPr>
        <w:tab/>
      </w:r>
      <w:r>
        <w:rPr>
          <w:rFonts w:hint="eastAsia" w:ascii="仿宋" w:hAnsi="仿宋" w:eastAsia="仿宋" w:cs="仿宋"/>
          <w:kern w:val="2"/>
          <w:sz w:val="24"/>
          <w:szCs w:val="24"/>
        </w:rPr>
        <w:t xml:space="preserve">    电    话：</w:t>
      </w:r>
    </w:p>
    <w:p w14:paraId="6DE0A1C9">
      <w:pPr>
        <w:widowControl w:val="0"/>
        <w:tabs>
          <w:tab w:val="left" w:pos="1034"/>
          <w:tab w:val="left" w:pos="4483"/>
          <w:tab w:val="left" w:pos="5383"/>
        </w:tabs>
        <w:adjustRightInd/>
        <w:snapToGrid/>
        <w:spacing w:before="4" w:after="120"/>
        <w:jc w:val="both"/>
        <w:rPr>
          <w:rFonts w:hint="eastAsia" w:ascii="仿宋" w:hAnsi="仿宋" w:eastAsia="仿宋" w:cs="仿宋"/>
          <w:kern w:val="2"/>
          <w:sz w:val="24"/>
          <w:szCs w:val="24"/>
        </w:rPr>
      </w:pPr>
      <w:r>
        <w:rPr>
          <w:rFonts w:hint="eastAsia" w:ascii="仿宋" w:hAnsi="仿宋" w:eastAsia="仿宋" w:cs="仿宋"/>
          <w:kern w:val="2"/>
          <w:sz w:val="24"/>
          <w:szCs w:val="24"/>
        </w:rPr>
        <w:t>传    真：</w:t>
      </w:r>
      <w:r>
        <w:rPr>
          <w:rFonts w:hint="eastAsia" w:ascii="仿宋" w:hAnsi="仿宋" w:eastAsia="仿宋" w:cs="仿宋"/>
          <w:kern w:val="2"/>
          <w:sz w:val="24"/>
          <w:szCs w:val="24"/>
        </w:rPr>
        <w:tab/>
      </w:r>
      <w:r>
        <w:rPr>
          <w:rFonts w:hint="eastAsia" w:ascii="仿宋" w:hAnsi="仿宋" w:eastAsia="仿宋" w:cs="仿宋"/>
          <w:kern w:val="2"/>
          <w:sz w:val="24"/>
          <w:szCs w:val="24"/>
        </w:rPr>
        <w:t xml:space="preserve">    传    真：</w:t>
      </w:r>
    </w:p>
    <w:p w14:paraId="6BD1D086">
      <w:pPr>
        <w:widowControl w:val="0"/>
        <w:tabs>
          <w:tab w:val="left" w:pos="4483"/>
        </w:tabs>
        <w:adjustRightInd/>
        <w:snapToGrid/>
        <w:spacing w:before="4" w:after="120"/>
        <w:jc w:val="both"/>
        <w:rPr>
          <w:rFonts w:hint="eastAsia" w:ascii="仿宋" w:hAnsi="仿宋" w:eastAsia="仿宋" w:cs="仿宋"/>
          <w:kern w:val="2"/>
          <w:sz w:val="24"/>
          <w:szCs w:val="24"/>
        </w:rPr>
      </w:pPr>
      <w:r>
        <w:rPr>
          <w:rFonts w:hint="eastAsia" w:ascii="仿宋" w:hAnsi="仿宋" w:eastAsia="仿宋" w:cs="仿宋"/>
          <w:kern w:val="2"/>
          <w:sz w:val="24"/>
          <w:szCs w:val="24"/>
        </w:rPr>
        <w:t>开户银行:                                开户银行:</w:t>
      </w:r>
    </w:p>
    <w:p w14:paraId="16CF7720">
      <w:pPr>
        <w:widowControl w:val="0"/>
        <w:tabs>
          <w:tab w:val="left" w:pos="4483"/>
        </w:tabs>
        <w:adjustRightInd/>
        <w:snapToGrid/>
        <w:spacing w:before="4" w:after="120"/>
        <w:jc w:val="both"/>
        <w:rPr>
          <w:rFonts w:hint="eastAsia" w:ascii="仿宋" w:hAnsi="仿宋" w:eastAsia="仿宋" w:cs="仿宋"/>
          <w:kern w:val="2"/>
          <w:sz w:val="24"/>
          <w:szCs w:val="24"/>
        </w:rPr>
      </w:pPr>
      <w:r>
        <w:rPr>
          <w:rFonts w:hint="eastAsia" w:ascii="仿宋" w:hAnsi="仿宋" w:eastAsia="仿宋" w:cs="仿宋"/>
          <w:kern w:val="2"/>
          <w:sz w:val="24"/>
          <w:szCs w:val="24"/>
        </w:rPr>
        <w:t>银行帐号：                               银行帐号：</w:t>
      </w:r>
    </w:p>
    <w:p w14:paraId="6910A1C2">
      <w:pPr>
        <w:widowControl w:val="0"/>
        <w:adjustRightInd/>
        <w:snapToGrid/>
        <w:spacing w:after="0" w:line="560" w:lineRule="exact"/>
        <w:ind w:right="269"/>
        <w:jc w:val="both"/>
        <w:rPr>
          <w:rFonts w:hint="eastAsia" w:ascii="仿宋" w:hAnsi="仿宋" w:eastAsia="仿宋" w:cs="仿宋"/>
          <w:kern w:val="2"/>
          <w:sz w:val="24"/>
          <w:szCs w:val="24"/>
        </w:rPr>
      </w:pPr>
    </w:p>
    <w:p w14:paraId="5A683A0E">
      <w:pPr>
        <w:widowControl w:val="0"/>
        <w:spacing w:line="400" w:lineRule="exact"/>
        <w:jc w:val="both"/>
        <w:rPr>
          <w:rFonts w:hint="eastAsia" w:ascii="仿宋" w:hAnsi="仿宋" w:eastAsia="仿宋" w:cs="仿宋"/>
          <w:sz w:val="24"/>
          <w:szCs w:val="24"/>
        </w:rPr>
      </w:pPr>
      <w:r>
        <w:rPr>
          <w:rFonts w:hint="eastAsia" w:ascii="仿宋" w:hAnsi="仿宋" w:eastAsia="仿宋" w:cs="仿宋"/>
          <w:kern w:val="2"/>
          <w:sz w:val="24"/>
          <w:szCs w:val="24"/>
        </w:rPr>
        <w:t>签订日期：    年   月   日</w:t>
      </w:r>
    </w:p>
    <w:p w14:paraId="1EE8D676">
      <w:pPr>
        <w:spacing w:line="400" w:lineRule="exact"/>
        <w:ind w:firstLine="480" w:firstLineChars="200"/>
        <w:rPr>
          <w:rFonts w:hint="eastAsia" w:ascii="仿宋" w:hAnsi="仿宋" w:eastAsia="仿宋" w:cs="仿宋"/>
          <w:sz w:val="24"/>
          <w:szCs w:val="24"/>
        </w:rPr>
      </w:pPr>
    </w:p>
    <w:p w14:paraId="7AB3B894">
      <w:pPr>
        <w:rPr>
          <w:rFonts w:hint="eastAsia" w:ascii="仿宋" w:hAnsi="仿宋" w:eastAsia="仿宋" w:cs="仿宋"/>
          <w:kern w:val="2"/>
          <w:sz w:val="21"/>
        </w:rPr>
      </w:pPr>
    </w:p>
    <w:bookmarkEnd w:id="27"/>
    <w:bookmarkEnd w:id="28"/>
    <w:bookmarkEnd w:id="29"/>
    <w:bookmarkEnd w:id="30"/>
    <w:bookmarkEnd w:id="31"/>
    <w:p w14:paraId="107BD890"/>
    <w:p w14:paraId="19FBE0BA">
      <w:pPr>
        <w:rPr>
          <w:rFonts w:hint="eastAsia" w:ascii="仿宋" w:hAnsi="仿宋" w:eastAsia="仿宋" w:cs="仿宋"/>
          <w:sz w:val="36"/>
          <w:szCs w:val="36"/>
        </w:rPr>
      </w:pPr>
      <w:r>
        <w:rPr>
          <w:rFonts w:hint="eastAsia" w:ascii="仿宋" w:hAnsi="仿宋" w:eastAsia="仿宋" w:cs="仿宋"/>
          <w:sz w:val="36"/>
          <w:szCs w:val="36"/>
        </w:rPr>
        <w:br w:type="page"/>
      </w:r>
    </w:p>
    <w:p w14:paraId="297412F0">
      <w:pPr>
        <w:pStyle w:val="7"/>
        <w:keepNext w:val="0"/>
        <w:keepLines w:val="0"/>
        <w:numPr>
          <w:ilvl w:val="0"/>
          <w:numId w:val="0"/>
        </w:numPr>
        <w:spacing w:beforeLines="0" w:after="0" w:afterLines="0" w:line="420" w:lineRule="auto"/>
        <w:jc w:val="center"/>
        <w:rPr>
          <w:rFonts w:hint="eastAsia" w:ascii="仿宋" w:hAnsi="仿宋" w:eastAsia="仿宋" w:cs="仿宋"/>
          <w:sz w:val="36"/>
          <w:szCs w:val="36"/>
        </w:rPr>
      </w:pPr>
      <w:r>
        <w:rPr>
          <w:rFonts w:hint="eastAsia" w:ascii="仿宋" w:hAnsi="仿宋" w:eastAsia="仿宋" w:cs="仿宋"/>
          <w:sz w:val="36"/>
          <w:szCs w:val="36"/>
        </w:rPr>
        <w:t>第五部分   磋商程序及评审办法</w:t>
      </w:r>
      <w:bookmarkEnd w:id="24"/>
      <w:bookmarkEnd w:id="25"/>
    </w:p>
    <w:p w14:paraId="62E7106E">
      <w:pPr>
        <w:widowControl w:val="0"/>
        <w:numPr>
          <w:ilvl w:val="2"/>
          <w:numId w:val="0"/>
        </w:numPr>
        <w:adjustRightInd/>
        <w:snapToGrid/>
        <w:spacing w:after="0" w:line="420" w:lineRule="exact"/>
        <w:rPr>
          <w:rFonts w:hint="eastAsia" w:ascii="仿宋" w:hAnsi="仿宋" w:eastAsia="仿宋" w:cs="仿宋"/>
          <w:sz w:val="24"/>
          <w:szCs w:val="24"/>
        </w:rPr>
      </w:pPr>
      <w:r>
        <w:rPr>
          <w:rFonts w:hint="eastAsia" w:ascii="仿宋" w:hAnsi="仿宋" w:eastAsia="仿宋" w:cs="仿宋"/>
          <w:sz w:val="24"/>
          <w:szCs w:val="24"/>
        </w:rPr>
        <w:t>一、磋商</w:t>
      </w:r>
    </w:p>
    <w:p w14:paraId="503C20E7">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1.磋商是指对磋商文件响应程度及要求的服务、报价、售后服务承诺和供应商的信誉等进行确认并优化的过程。</w:t>
      </w:r>
    </w:p>
    <w:p w14:paraId="07EEBB49">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2.竞争性磋商内容：磋商文件中采购需求及相关服务，仅为基本需求及服务要求，供应商可以重新承诺优于或高于本磋商文件中的所有配置及服务承诺。</w:t>
      </w:r>
    </w:p>
    <w:p w14:paraId="0136A80C">
      <w:pPr>
        <w:widowControl w:val="0"/>
        <w:numPr>
          <w:ilvl w:val="2"/>
          <w:numId w:val="0"/>
        </w:numPr>
        <w:adjustRightInd/>
        <w:snapToGrid/>
        <w:spacing w:after="0" w:line="420" w:lineRule="exact"/>
        <w:rPr>
          <w:rFonts w:hint="eastAsia" w:ascii="仿宋" w:hAnsi="仿宋" w:eastAsia="仿宋" w:cs="仿宋"/>
          <w:sz w:val="24"/>
          <w:szCs w:val="24"/>
        </w:rPr>
      </w:pPr>
      <w:r>
        <w:rPr>
          <w:rFonts w:hint="eastAsia" w:ascii="仿宋" w:hAnsi="仿宋" w:eastAsia="仿宋" w:cs="仿宋"/>
          <w:sz w:val="24"/>
          <w:szCs w:val="24"/>
        </w:rPr>
        <w:t>二、磋商小组人员组成</w:t>
      </w:r>
    </w:p>
    <w:p w14:paraId="026160A7">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1.磋商小组组成: 本次采购采用竞争性磋商方式，将组织3人磋商小组，其中采购人代表1名以及专家2名，磋商小组负责本次项目所有磋商任务，包括全程磋商、推荐磋商成交候选人、填写磋商采购结果报告等。</w:t>
      </w:r>
    </w:p>
    <w:p w14:paraId="3AA0B3A1">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磋商小组将按照磋商文件的有关规定和有关法律法规的规定，本着公平、公正、科学、择优的原则，对符合性审查合格的供应商进行以下各方面的综合评议。每个评委独立评分，所有评委评分的算术平均值为每个供应商的最终得分，最终得分保留2位小数。</w:t>
      </w:r>
    </w:p>
    <w:p w14:paraId="7DCC33F7">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3.询标期间，投标人法定代表人或法定代表人委托人必须在线（政采云平台）。负责解答有关事宜。如不在线，则事后不得对采购过程及结果提出异议。</w:t>
      </w:r>
    </w:p>
    <w:p w14:paraId="195B752A">
      <w:pPr>
        <w:widowControl w:val="0"/>
        <w:numPr>
          <w:ilvl w:val="2"/>
          <w:numId w:val="0"/>
        </w:numPr>
        <w:adjustRightInd/>
        <w:snapToGrid/>
        <w:spacing w:after="0" w:line="420" w:lineRule="exact"/>
        <w:rPr>
          <w:rFonts w:hint="eastAsia" w:ascii="仿宋" w:hAnsi="仿宋" w:eastAsia="仿宋" w:cs="仿宋"/>
        </w:rPr>
      </w:pPr>
      <w:r>
        <w:rPr>
          <w:rFonts w:hint="eastAsia" w:ascii="仿宋" w:hAnsi="仿宋" w:eastAsia="仿宋" w:cs="仿宋"/>
          <w:sz w:val="24"/>
          <w:szCs w:val="24"/>
        </w:rPr>
        <w:t>三、评标原则</w:t>
      </w:r>
    </w:p>
    <w:p w14:paraId="0698CD94">
      <w:pPr>
        <w:widowControl w:val="0"/>
        <w:numPr>
          <w:ilvl w:val="2"/>
          <w:numId w:val="0"/>
        </w:numPr>
        <w:adjustRightInd/>
        <w:snapToGrid/>
        <w:spacing w:after="0"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1.本评标办法采用综合评标法，由商务技术分和报价分合计组成,其中商务技术分80、报价分20分；满分为100分。</w:t>
      </w:r>
    </w:p>
    <w:p w14:paraId="61483B0F">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2.商务技术分与报价分合计得分第一名为第一中标候选人，第二名为第二中标候选人，总分相同时，价格低者优先。</w:t>
      </w:r>
    </w:p>
    <w:p w14:paraId="008D683B">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3.磋商小组根据磋商文件和响应文件，结合技术评分细则对各投标人的商务技术部分进行评审。磋商小组各成员所评分值的算术平均值即为各投标人的技术分值（计算时四舍五入保留二位小数）。</w:t>
      </w:r>
    </w:p>
    <w:p w14:paraId="1F618DE2">
      <w:pPr>
        <w:widowControl w:val="0"/>
        <w:numPr>
          <w:ilvl w:val="2"/>
          <w:numId w:val="0"/>
        </w:numPr>
        <w:adjustRightInd/>
        <w:snapToGrid/>
        <w:spacing w:after="0" w:line="420" w:lineRule="exact"/>
        <w:rPr>
          <w:rFonts w:hint="eastAsia" w:ascii="仿宋" w:hAnsi="仿宋" w:eastAsia="仿宋" w:cs="仿宋"/>
          <w:sz w:val="24"/>
          <w:szCs w:val="24"/>
          <w:lang w:val="zh-CN"/>
        </w:rPr>
      </w:pPr>
      <w:bookmarkStart w:id="32" w:name="_Toc356371474"/>
      <w:bookmarkStart w:id="33" w:name="_Toc17908"/>
      <w:bookmarkStart w:id="34" w:name="_Toc18233"/>
      <w:bookmarkStart w:id="35" w:name="_Toc5078"/>
      <w:bookmarkStart w:id="36" w:name="_Toc26601"/>
      <w:bookmarkStart w:id="37" w:name="_Toc361685348"/>
      <w:bookmarkStart w:id="38" w:name="_Toc34319137"/>
      <w:bookmarkStart w:id="39" w:name="_Toc21703"/>
      <w:r>
        <w:rPr>
          <w:rFonts w:hint="eastAsia" w:ascii="仿宋" w:hAnsi="仿宋" w:eastAsia="仿宋" w:cs="仿宋"/>
          <w:sz w:val="24"/>
          <w:szCs w:val="24"/>
        </w:rPr>
        <w:t>四</w:t>
      </w:r>
      <w:r>
        <w:rPr>
          <w:rFonts w:hint="eastAsia" w:ascii="仿宋" w:hAnsi="仿宋" w:eastAsia="仿宋" w:cs="仿宋"/>
          <w:sz w:val="24"/>
          <w:szCs w:val="24"/>
          <w:lang w:val="zh-CN"/>
        </w:rPr>
        <w:t>、注意事项</w:t>
      </w:r>
      <w:bookmarkEnd w:id="32"/>
      <w:bookmarkEnd w:id="33"/>
      <w:bookmarkEnd w:id="34"/>
      <w:bookmarkEnd w:id="35"/>
      <w:bookmarkEnd w:id="36"/>
      <w:bookmarkEnd w:id="37"/>
      <w:bookmarkEnd w:id="38"/>
      <w:bookmarkEnd w:id="39"/>
    </w:p>
    <w:p w14:paraId="2FC67443">
      <w:pPr>
        <w:widowControl w:val="0"/>
        <w:numPr>
          <w:ilvl w:val="2"/>
          <w:numId w:val="0"/>
        </w:numPr>
        <w:adjustRightInd/>
        <w:snapToGrid/>
        <w:spacing w:after="0"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磋商小组认为供应商的报价明显低于其他通过符合性审查供应商的报价，有可能不能诚信履约的，应当要求其在评标现场合理的时间内提供书面说明，必要时提交相关证明材料；供应商不能证明其报价合理性的，磋商小组应当将其作为无效投标处理。同时采购代理机构应将该情况报同级财政部门，并视情将其列入不良供应商名单。</w:t>
      </w:r>
    </w:p>
    <w:p w14:paraId="12221DB8">
      <w:pPr>
        <w:widowControl w:val="0"/>
        <w:numPr>
          <w:ilvl w:val="2"/>
          <w:numId w:val="0"/>
        </w:numPr>
        <w:adjustRightInd/>
        <w:snapToGrid/>
        <w:spacing w:after="0"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2.无效报价及评标基准价：</w:t>
      </w:r>
    </w:p>
    <w:p w14:paraId="2E0D9714">
      <w:pPr>
        <w:widowControl w:val="0"/>
        <w:numPr>
          <w:ilvl w:val="2"/>
          <w:numId w:val="0"/>
        </w:numPr>
        <w:adjustRightInd/>
        <w:snapToGrid/>
        <w:spacing w:after="0"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2.1▲无效报价：投标人报价超出最高限价的；</w:t>
      </w:r>
    </w:p>
    <w:p w14:paraId="3610AFED">
      <w:pPr>
        <w:widowControl w:val="0"/>
        <w:numPr>
          <w:ilvl w:val="2"/>
          <w:numId w:val="0"/>
        </w:numPr>
        <w:adjustRightInd/>
        <w:snapToGrid/>
        <w:spacing w:after="0" w:line="42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2.2评标基准价：满足评标要求的有效报价中投标价格最低的投标报价。</w:t>
      </w:r>
      <w:bookmarkStart w:id="40" w:name="_Toc34319138"/>
      <w:bookmarkStart w:id="41" w:name="_Toc349896154"/>
      <w:bookmarkStart w:id="42" w:name="_Toc12692"/>
      <w:bookmarkStart w:id="43" w:name="_Toc12126"/>
      <w:bookmarkStart w:id="44" w:name="_Toc14994"/>
    </w:p>
    <w:p w14:paraId="6CA478D6">
      <w:pPr>
        <w:widowControl w:val="0"/>
        <w:numPr>
          <w:ilvl w:val="0"/>
          <w:numId w:val="7"/>
        </w:numPr>
        <w:adjustRightInd/>
        <w:snapToGrid/>
        <w:spacing w:line="420" w:lineRule="exact"/>
        <w:rPr>
          <w:rFonts w:hint="eastAsia" w:ascii="仿宋" w:hAnsi="仿宋" w:eastAsia="仿宋" w:cs="仿宋"/>
          <w:sz w:val="24"/>
          <w:szCs w:val="24"/>
          <w:lang w:val="zh-CN"/>
        </w:rPr>
      </w:pPr>
      <w:r>
        <w:rPr>
          <w:rFonts w:hint="eastAsia" w:ascii="仿宋" w:hAnsi="仿宋" w:eastAsia="仿宋" w:cs="仿宋"/>
          <w:sz w:val="24"/>
          <w:szCs w:val="24"/>
          <w:lang w:val="zh-CN"/>
        </w:rPr>
        <w:t>评标办法和细则</w:t>
      </w:r>
      <w:bookmarkEnd w:id="40"/>
      <w:bookmarkEnd w:id="41"/>
      <w:bookmarkEnd w:id="42"/>
      <w:bookmarkEnd w:id="43"/>
      <w:bookmarkEnd w:id="44"/>
    </w:p>
    <w:p w14:paraId="22BF52BF">
      <w:pPr>
        <w:spacing w:line="320" w:lineRule="exact"/>
        <w:jc w:val="center"/>
        <w:rPr>
          <w:rFonts w:hint="eastAsia" w:ascii="仿宋" w:hAnsi="仿宋" w:eastAsia="仿宋" w:cs="仿宋"/>
          <w:b/>
          <w:bCs/>
          <w:sz w:val="24"/>
        </w:rPr>
      </w:pPr>
      <w:r>
        <w:rPr>
          <w:rFonts w:hint="eastAsia" w:ascii="仿宋" w:hAnsi="仿宋" w:eastAsia="仿宋" w:cs="仿宋"/>
          <w:b/>
          <w:bCs/>
          <w:sz w:val="24"/>
        </w:rPr>
        <w:t>评分标准具体评审标准如下</w:t>
      </w:r>
    </w:p>
    <w:tbl>
      <w:tblPr>
        <w:tblStyle w:val="27"/>
        <w:tblpPr w:leftFromText="180" w:rightFromText="180" w:vertAnchor="text" w:horzAnchor="page" w:tblpX="1484" w:tblpY="335"/>
        <w:tblOverlap w:val="never"/>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335"/>
        <w:gridCol w:w="6339"/>
        <w:gridCol w:w="1104"/>
      </w:tblGrid>
      <w:tr w14:paraId="6472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06" w:type="dxa"/>
            <w:vAlign w:val="center"/>
          </w:tcPr>
          <w:p w14:paraId="33BA3E33">
            <w:pPr>
              <w:autoSpaceDE w:val="0"/>
              <w:autoSpaceDN w:val="0"/>
              <w:spacing w:line="360" w:lineRule="exact"/>
              <w:jc w:val="center"/>
              <w:textAlignment w:val="baseline"/>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335" w:type="dxa"/>
            <w:vAlign w:val="center"/>
          </w:tcPr>
          <w:p w14:paraId="689D217D">
            <w:pPr>
              <w:widowControl w:val="0"/>
              <w:tabs>
                <w:tab w:val="left" w:pos="360"/>
                <w:tab w:val="left" w:pos="840"/>
              </w:tabs>
              <w:spacing w:line="320" w:lineRule="exact"/>
              <w:jc w:val="center"/>
              <w:rPr>
                <w:rFonts w:hint="eastAsia" w:ascii="仿宋" w:hAnsi="仿宋" w:eastAsia="仿宋" w:cs="仿宋"/>
                <w:b/>
                <w:sz w:val="24"/>
                <w:szCs w:val="24"/>
              </w:rPr>
            </w:pPr>
            <w:r>
              <w:rPr>
                <w:rFonts w:hint="eastAsia" w:ascii="仿宋" w:hAnsi="仿宋" w:eastAsia="仿宋" w:cs="仿宋"/>
                <w:b/>
                <w:bCs/>
                <w:sz w:val="24"/>
                <w:szCs w:val="24"/>
              </w:rPr>
              <w:t>评分项目</w:t>
            </w:r>
          </w:p>
        </w:tc>
        <w:tc>
          <w:tcPr>
            <w:tcW w:w="6339" w:type="dxa"/>
            <w:vAlign w:val="center"/>
          </w:tcPr>
          <w:p w14:paraId="1807C882">
            <w:pPr>
              <w:widowControl w:val="0"/>
              <w:tabs>
                <w:tab w:val="left" w:pos="360"/>
                <w:tab w:val="left" w:pos="840"/>
              </w:tabs>
              <w:spacing w:line="320" w:lineRule="exact"/>
              <w:jc w:val="center"/>
              <w:rPr>
                <w:rFonts w:hint="eastAsia" w:ascii="仿宋" w:hAnsi="仿宋" w:eastAsia="仿宋" w:cs="仿宋"/>
                <w:b/>
                <w:bCs/>
                <w:color w:val="000000"/>
                <w:sz w:val="24"/>
                <w:szCs w:val="24"/>
              </w:rPr>
            </w:pPr>
            <w:r>
              <w:rPr>
                <w:rFonts w:hint="eastAsia" w:ascii="仿宋" w:hAnsi="仿宋" w:eastAsia="仿宋" w:cs="仿宋"/>
                <w:b/>
                <w:bCs/>
                <w:sz w:val="24"/>
                <w:szCs w:val="24"/>
              </w:rPr>
              <w:t>评分内容及分值</w:t>
            </w:r>
          </w:p>
        </w:tc>
        <w:tc>
          <w:tcPr>
            <w:tcW w:w="1104" w:type="dxa"/>
            <w:vAlign w:val="center"/>
          </w:tcPr>
          <w:p w14:paraId="531E59B9">
            <w:pPr>
              <w:widowControl w:val="0"/>
              <w:tabs>
                <w:tab w:val="left" w:pos="360"/>
                <w:tab w:val="left" w:pos="840"/>
              </w:tabs>
              <w:spacing w:line="320" w:lineRule="exact"/>
              <w:jc w:val="center"/>
              <w:rPr>
                <w:rFonts w:hint="eastAsia" w:ascii="仿宋" w:hAnsi="仿宋" w:eastAsia="仿宋" w:cs="仿宋"/>
                <w:b/>
                <w:bCs/>
                <w:color w:val="000000"/>
                <w:sz w:val="24"/>
                <w:szCs w:val="24"/>
              </w:rPr>
            </w:pPr>
            <w:r>
              <w:rPr>
                <w:rFonts w:hint="eastAsia" w:ascii="仿宋" w:hAnsi="仿宋" w:eastAsia="仿宋" w:cs="仿宋"/>
                <w:b/>
                <w:bCs/>
                <w:sz w:val="24"/>
                <w:szCs w:val="24"/>
              </w:rPr>
              <w:t>分值</w:t>
            </w:r>
          </w:p>
        </w:tc>
      </w:tr>
      <w:tr w14:paraId="2FFF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06" w:type="dxa"/>
            <w:vAlign w:val="center"/>
          </w:tcPr>
          <w:p w14:paraId="239390C4">
            <w:pPr>
              <w:autoSpaceDE w:val="0"/>
              <w:autoSpaceDN w:val="0"/>
              <w:spacing w:line="360" w:lineRule="exact"/>
              <w:jc w:val="center"/>
              <w:textAlignment w:val="baseline"/>
              <w:rPr>
                <w:rFonts w:hint="eastAsia" w:ascii="仿宋" w:hAnsi="仿宋" w:eastAsia="仿宋" w:cs="仿宋"/>
                <w:sz w:val="24"/>
                <w:szCs w:val="24"/>
                <w:lang w:bidi="ar"/>
              </w:rPr>
            </w:pPr>
            <w:r>
              <w:rPr>
                <w:rFonts w:hint="eastAsia" w:ascii="仿宋" w:hAnsi="仿宋" w:eastAsia="仿宋" w:cs="仿宋"/>
                <w:sz w:val="24"/>
                <w:szCs w:val="24"/>
              </w:rPr>
              <w:t>1</w:t>
            </w:r>
          </w:p>
        </w:tc>
        <w:tc>
          <w:tcPr>
            <w:tcW w:w="1335" w:type="dxa"/>
            <w:vAlign w:val="center"/>
          </w:tcPr>
          <w:p w14:paraId="10141C2D">
            <w:pPr>
              <w:widowControl w:val="0"/>
              <w:tabs>
                <w:tab w:val="left" w:pos="360"/>
                <w:tab w:val="left" w:pos="840"/>
              </w:tabs>
              <w:spacing w:line="320" w:lineRule="exact"/>
              <w:jc w:val="center"/>
              <w:rPr>
                <w:rFonts w:hint="eastAsia" w:ascii="仿宋" w:hAnsi="仿宋" w:eastAsia="仿宋" w:cs="仿宋"/>
                <w:color w:val="000000"/>
                <w:sz w:val="24"/>
                <w:szCs w:val="24"/>
                <w:lang w:bidi="ar"/>
              </w:rPr>
            </w:pPr>
            <w:r>
              <w:rPr>
                <w:rFonts w:hint="eastAsia" w:ascii="仿宋" w:hAnsi="仿宋" w:eastAsia="仿宋" w:cs="仿宋"/>
                <w:sz w:val="24"/>
                <w:szCs w:val="24"/>
              </w:rPr>
              <w:t>报价</w:t>
            </w:r>
          </w:p>
        </w:tc>
        <w:tc>
          <w:tcPr>
            <w:tcW w:w="6339" w:type="dxa"/>
            <w:vAlign w:val="center"/>
          </w:tcPr>
          <w:p w14:paraId="010B54B0">
            <w:pPr>
              <w:widowControl w:val="0"/>
              <w:adjustRightInd/>
              <w:snapToGrid/>
              <w:spacing w:line="320" w:lineRule="exact"/>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本项目最高限价为</w:t>
            </w:r>
            <w:r>
              <w:rPr>
                <w:rFonts w:hint="eastAsia" w:ascii="仿宋" w:hAnsi="仿宋" w:eastAsia="仿宋" w:cs="仿宋"/>
                <w:sz w:val="24"/>
                <w:szCs w:val="24"/>
                <w:lang w:bidi="ar"/>
              </w:rPr>
              <w:t>95万</w:t>
            </w:r>
            <w:r>
              <w:rPr>
                <w:rFonts w:hint="eastAsia" w:ascii="仿宋" w:hAnsi="仿宋" w:eastAsia="仿宋" w:cs="仿宋"/>
                <w:color w:val="000000"/>
                <w:sz w:val="24"/>
                <w:szCs w:val="24"/>
                <w:lang w:bidi="ar"/>
              </w:rPr>
              <w:t>元，基准价为满足评标要求且投标价格最低的投标报价，投标报价得分=(基准价／投标报价)×20，四舍五入，保留两位小数。报价高于预算价（最高限价）的，其投标文件作无效处理。</w:t>
            </w:r>
          </w:p>
        </w:tc>
        <w:tc>
          <w:tcPr>
            <w:tcW w:w="1104" w:type="dxa"/>
            <w:vAlign w:val="center"/>
          </w:tcPr>
          <w:p w14:paraId="166FD790">
            <w:pPr>
              <w:widowControl w:val="0"/>
              <w:tabs>
                <w:tab w:val="left" w:pos="360"/>
                <w:tab w:val="left" w:pos="840"/>
              </w:tabs>
              <w:spacing w:line="320" w:lineRule="exact"/>
              <w:jc w:val="center"/>
              <w:rPr>
                <w:rFonts w:hint="eastAsia" w:ascii="仿宋" w:hAnsi="仿宋" w:eastAsia="仿宋" w:cs="仿宋"/>
                <w:color w:val="000000"/>
                <w:sz w:val="24"/>
                <w:szCs w:val="24"/>
                <w:lang w:bidi="ar"/>
              </w:rPr>
            </w:pPr>
            <w:r>
              <w:rPr>
                <w:rFonts w:hint="eastAsia" w:ascii="仿宋" w:hAnsi="仿宋" w:eastAsia="仿宋" w:cs="仿宋"/>
                <w:sz w:val="24"/>
                <w:szCs w:val="24"/>
              </w:rPr>
              <w:t>20分</w:t>
            </w:r>
          </w:p>
        </w:tc>
      </w:tr>
      <w:tr w14:paraId="4462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06" w:type="dxa"/>
            <w:vAlign w:val="center"/>
          </w:tcPr>
          <w:p w14:paraId="431971FE">
            <w:pPr>
              <w:autoSpaceDE w:val="0"/>
              <w:autoSpaceDN w:val="0"/>
              <w:spacing w:line="36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1335" w:type="dxa"/>
            <w:vAlign w:val="center"/>
          </w:tcPr>
          <w:p w14:paraId="69A43849">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类似业绩</w:t>
            </w:r>
          </w:p>
        </w:tc>
        <w:tc>
          <w:tcPr>
            <w:tcW w:w="6339" w:type="dxa"/>
            <w:vAlign w:val="center"/>
          </w:tcPr>
          <w:p w14:paraId="234BF32B">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自2020年1月1日以来（以合同签订时间为准）承担过类似项目业绩的，每个得1分，本项最高得2分。</w:t>
            </w:r>
          </w:p>
          <w:p w14:paraId="2D3F04F7">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注：提供合同原件扫描件加盖公章，否则不得分。</w:t>
            </w:r>
          </w:p>
        </w:tc>
        <w:tc>
          <w:tcPr>
            <w:tcW w:w="1104" w:type="dxa"/>
            <w:vAlign w:val="center"/>
          </w:tcPr>
          <w:p w14:paraId="0F03348F">
            <w:pPr>
              <w:jc w:val="center"/>
              <w:textAlignment w:val="center"/>
              <w:rPr>
                <w:rFonts w:hint="eastAsia" w:ascii="仿宋" w:hAnsi="仿宋" w:eastAsia="仿宋" w:cs="仿宋"/>
                <w:color w:val="000000"/>
                <w:sz w:val="24"/>
                <w:szCs w:val="24"/>
                <w:lang w:bidi="ar"/>
              </w:rPr>
            </w:pPr>
            <w:r>
              <w:rPr>
                <w:rFonts w:hint="eastAsia" w:ascii="仿宋" w:hAnsi="仿宋" w:eastAsia="仿宋" w:cs="仿宋"/>
                <w:sz w:val="24"/>
                <w:szCs w:val="24"/>
                <w:lang w:val="zh-CN" w:bidi="ar"/>
              </w:rPr>
              <w:t>0-</w:t>
            </w:r>
            <w:r>
              <w:rPr>
                <w:rFonts w:hint="eastAsia" w:ascii="仿宋" w:hAnsi="仿宋" w:eastAsia="仿宋" w:cs="仿宋"/>
                <w:sz w:val="24"/>
                <w:szCs w:val="24"/>
                <w:lang w:bidi="ar"/>
              </w:rPr>
              <w:t>2</w:t>
            </w:r>
            <w:r>
              <w:rPr>
                <w:rFonts w:hint="eastAsia" w:ascii="仿宋" w:hAnsi="仿宋" w:eastAsia="仿宋" w:cs="仿宋"/>
                <w:sz w:val="24"/>
                <w:szCs w:val="24"/>
                <w:lang w:val="zh-CN" w:bidi="ar"/>
              </w:rPr>
              <w:t>分</w:t>
            </w:r>
          </w:p>
        </w:tc>
      </w:tr>
      <w:tr w14:paraId="0725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06" w:type="dxa"/>
            <w:vAlign w:val="center"/>
          </w:tcPr>
          <w:p w14:paraId="03033C5A">
            <w:pPr>
              <w:autoSpaceDE w:val="0"/>
              <w:autoSpaceDN w:val="0"/>
              <w:spacing w:line="36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1335" w:type="dxa"/>
            <w:vAlign w:val="center"/>
          </w:tcPr>
          <w:p w14:paraId="209C966C">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企业荣誉</w:t>
            </w:r>
          </w:p>
        </w:tc>
        <w:tc>
          <w:tcPr>
            <w:tcW w:w="6339" w:type="dxa"/>
            <w:vAlign w:val="center"/>
          </w:tcPr>
          <w:p w14:paraId="7E33596C">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自2020年1月1日以来（以合同签订时间为准）承接类似服务项目中获得政府部门颁发的相关荣誉或奖项的，每个得1分，本项最高得3分。</w:t>
            </w:r>
          </w:p>
          <w:p w14:paraId="631CF6F4">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注：提供证书复印件加盖公章，否则不得分。</w:t>
            </w:r>
          </w:p>
        </w:tc>
        <w:tc>
          <w:tcPr>
            <w:tcW w:w="1104" w:type="dxa"/>
            <w:vAlign w:val="center"/>
          </w:tcPr>
          <w:p w14:paraId="0AB6F347">
            <w:pPr>
              <w:jc w:val="center"/>
              <w:textAlignment w:val="center"/>
              <w:rPr>
                <w:rFonts w:hint="eastAsia" w:ascii="仿宋" w:hAnsi="仿宋" w:eastAsia="仿宋" w:cs="仿宋"/>
                <w:sz w:val="24"/>
                <w:szCs w:val="24"/>
                <w:lang w:val="zh-CN" w:bidi="ar"/>
              </w:rPr>
            </w:pPr>
            <w:r>
              <w:rPr>
                <w:rFonts w:hint="eastAsia" w:ascii="仿宋" w:hAnsi="仿宋" w:eastAsia="仿宋" w:cs="仿宋"/>
                <w:sz w:val="24"/>
                <w:szCs w:val="24"/>
                <w:lang w:val="zh-CN" w:bidi="ar"/>
              </w:rPr>
              <w:t>0-</w:t>
            </w:r>
            <w:r>
              <w:rPr>
                <w:rFonts w:hint="eastAsia" w:ascii="仿宋" w:hAnsi="仿宋" w:eastAsia="仿宋" w:cs="仿宋"/>
                <w:sz w:val="24"/>
                <w:szCs w:val="24"/>
                <w:lang w:bidi="ar"/>
              </w:rPr>
              <w:t>3</w:t>
            </w:r>
            <w:r>
              <w:rPr>
                <w:rFonts w:hint="eastAsia" w:ascii="仿宋" w:hAnsi="仿宋" w:eastAsia="仿宋" w:cs="仿宋"/>
                <w:sz w:val="24"/>
                <w:szCs w:val="24"/>
                <w:lang w:val="zh-CN" w:bidi="ar"/>
              </w:rPr>
              <w:t>分</w:t>
            </w:r>
          </w:p>
        </w:tc>
      </w:tr>
      <w:tr w14:paraId="2D73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06" w:type="dxa"/>
            <w:vAlign w:val="center"/>
          </w:tcPr>
          <w:p w14:paraId="600857F2">
            <w:pPr>
              <w:autoSpaceDE w:val="0"/>
              <w:autoSpaceDN w:val="0"/>
              <w:spacing w:line="36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4</w:t>
            </w:r>
          </w:p>
        </w:tc>
        <w:tc>
          <w:tcPr>
            <w:tcW w:w="1335" w:type="dxa"/>
            <w:vAlign w:val="center"/>
          </w:tcPr>
          <w:p w14:paraId="66B607F8">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人员配备</w:t>
            </w:r>
          </w:p>
        </w:tc>
        <w:tc>
          <w:tcPr>
            <w:tcW w:w="6339" w:type="dxa"/>
          </w:tcPr>
          <w:p w14:paraId="4404E3C9">
            <w:pPr>
              <w:widowControl w:val="0"/>
              <w:spacing w:after="0" w:line="310" w:lineRule="exact"/>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根据中标人为本项目配备的人员数量充足性及人员的专业性（如导游证）、经验丰富性情况进行综合评议，本项最高得6分。</w:t>
            </w:r>
          </w:p>
          <w:p w14:paraId="69A017D4">
            <w:pPr>
              <w:widowControl w:val="0"/>
              <w:spacing w:after="0" w:line="310" w:lineRule="exact"/>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注：提供人员相关资格证书复印件加盖公章以及中标人为其缴纳社保的证明，提供开标之日前三个月连续缴纳社保的证明，否则不得分。</w:t>
            </w:r>
          </w:p>
        </w:tc>
        <w:tc>
          <w:tcPr>
            <w:tcW w:w="1104" w:type="dxa"/>
            <w:vAlign w:val="center"/>
          </w:tcPr>
          <w:p w14:paraId="5CF3D3F2">
            <w:pPr>
              <w:jc w:val="center"/>
              <w:textAlignment w:val="center"/>
              <w:rPr>
                <w:rFonts w:hint="eastAsia" w:ascii="仿宋" w:hAnsi="仿宋" w:eastAsia="仿宋" w:cs="仿宋"/>
                <w:color w:val="000000"/>
                <w:sz w:val="24"/>
                <w:szCs w:val="24"/>
                <w:lang w:bidi="ar"/>
              </w:rPr>
            </w:pPr>
            <w:r>
              <w:rPr>
                <w:rFonts w:hint="eastAsia" w:ascii="仿宋" w:hAnsi="仿宋" w:eastAsia="仿宋" w:cs="仿宋"/>
                <w:sz w:val="24"/>
                <w:szCs w:val="24"/>
                <w:lang w:bidi="ar"/>
              </w:rPr>
              <w:t>0-6分</w:t>
            </w:r>
          </w:p>
        </w:tc>
      </w:tr>
      <w:tr w14:paraId="0DD1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606" w:type="dxa"/>
            <w:vAlign w:val="center"/>
          </w:tcPr>
          <w:p w14:paraId="65F63B58">
            <w:pPr>
              <w:autoSpaceDE w:val="0"/>
              <w:autoSpaceDN w:val="0"/>
              <w:spacing w:line="36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5</w:t>
            </w:r>
          </w:p>
        </w:tc>
        <w:tc>
          <w:tcPr>
            <w:tcW w:w="1335" w:type="dxa"/>
            <w:vAlign w:val="center"/>
          </w:tcPr>
          <w:p w14:paraId="252AE5D9">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对本项目的理解</w:t>
            </w:r>
            <w:r>
              <w:rPr>
                <w:rFonts w:hint="eastAsia" w:ascii="仿宋" w:hAnsi="仿宋" w:eastAsia="仿宋" w:cs="仿宋"/>
                <w:color w:val="000000"/>
                <w:sz w:val="24"/>
                <w:szCs w:val="24"/>
              </w:rPr>
              <w:t>与定位</w:t>
            </w:r>
          </w:p>
        </w:tc>
        <w:tc>
          <w:tcPr>
            <w:tcW w:w="6339" w:type="dxa"/>
            <w:vAlign w:val="center"/>
          </w:tcPr>
          <w:p w14:paraId="721054E8">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根据投标人对项目背景把握透彻、目标任务定位准确，工作任务罗列清晰把握到位等情况，根据内容完整、措施有效等情况进行综合打分：</w:t>
            </w:r>
          </w:p>
          <w:p w14:paraId="3A47DEC1">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实际情况了解、理解定位准确的得7.1-12分；</w:t>
            </w:r>
          </w:p>
          <w:p w14:paraId="62185A16">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对项目的实际情况了解、理解定位欠准确的得3.1-7分；</w:t>
            </w:r>
          </w:p>
          <w:p w14:paraId="7EB72958">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对项目的实际情况了解、理解定位不准确的得0-3分。</w:t>
            </w:r>
          </w:p>
          <w:p w14:paraId="6EBA09F8">
            <w:pPr>
              <w:pStyle w:val="7"/>
              <w:numPr>
                <w:ilvl w:val="0"/>
                <w:numId w:val="0"/>
              </w:numPr>
              <w:spacing w:before="120" w:after="120"/>
              <w:rPr>
                <w:rFonts w:eastAsia="仿宋"/>
              </w:rPr>
            </w:pPr>
            <w:r>
              <w:rPr>
                <w:rFonts w:hint="eastAsia" w:ascii="仿宋" w:hAnsi="仿宋" w:eastAsia="仿宋" w:cs="仿宋"/>
                <w:b w:val="0"/>
                <w:bCs/>
              </w:rPr>
              <w:t>未提供不得分。</w:t>
            </w:r>
          </w:p>
        </w:tc>
        <w:tc>
          <w:tcPr>
            <w:tcW w:w="1104" w:type="dxa"/>
            <w:vAlign w:val="center"/>
          </w:tcPr>
          <w:p w14:paraId="3198687A">
            <w:pPr>
              <w:jc w:val="center"/>
              <w:textAlignment w:val="center"/>
              <w:rPr>
                <w:rFonts w:hint="eastAsia" w:ascii="仿宋" w:hAnsi="仿宋" w:eastAsia="仿宋" w:cs="仿宋"/>
                <w:color w:val="000000"/>
                <w:sz w:val="24"/>
                <w:szCs w:val="24"/>
                <w:lang w:bidi="ar"/>
              </w:rPr>
            </w:pPr>
            <w:r>
              <w:rPr>
                <w:rFonts w:hint="eastAsia" w:ascii="仿宋" w:hAnsi="仿宋" w:eastAsia="仿宋" w:cs="仿宋"/>
                <w:sz w:val="24"/>
                <w:szCs w:val="24"/>
                <w:lang w:bidi="ar"/>
              </w:rPr>
              <w:t>0-12分</w:t>
            </w:r>
          </w:p>
        </w:tc>
      </w:tr>
      <w:tr w14:paraId="205F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06" w:type="dxa"/>
            <w:vAlign w:val="center"/>
          </w:tcPr>
          <w:p w14:paraId="6F9408F5">
            <w:pPr>
              <w:autoSpaceDE w:val="0"/>
              <w:autoSpaceDN w:val="0"/>
              <w:spacing w:line="360" w:lineRule="exact"/>
              <w:jc w:val="center"/>
              <w:textAlignment w:val="baseline"/>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6</w:t>
            </w:r>
          </w:p>
        </w:tc>
        <w:tc>
          <w:tcPr>
            <w:tcW w:w="1335" w:type="dxa"/>
            <w:vAlign w:val="center"/>
          </w:tcPr>
          <w:p w14:paraId="2E718EBD">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项目实施</w:t>
            </w:r>
          </w:p>
          <w:p w14:paraId="7AF68152">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方案</w:t>
            </w:r>
          </w:p>
        </w:tc>
        <w:tc>
          <w:tcPr>
            <w:tcW w:w="6339" w:type="dxa"/>
          </w:tcPr>
          <w:p w14:paraId="1CC3FE27">
            <w:pPr>
              <w:spacing w:after="0" w:line="340" w:lineRule="exact"/>
              <w:jc w:val="both"/>
              <w:rPr>
                <w:rFonts w:hint="eastAsia" w:ascii="仿宋" w:hAnsi="仿宋" w:eastAsia="仿宋" w:cs="仿宋"/>
                <w:sz w:val="24"/>
                <w:szCs w:val="24"/>
              </w:rPr>
            </w:pPr>
            <w:r>
              <w:rPr>
                <w:rFonts w:hint="eastAsia" w:ascii="仿宋" w:hAnsi="仿宋" w:eastAsia="仿宋" w:cs="仿宋"/>
                <w:sz w:val="24"/>
                <w:szCs w:val="24"/>
              </w:rPr>
              <w:t>根据供应商提供针对本项目的实施方案是否详细完整，总体部署方案、技术方案、确保质量方案、施工进度等方面进行打分。</w:t>
            </w:r>
          </w:p>
          <w:p w14:paraId="6B6773C0">
            <w:pPr>
              <w:spacing w:after="0" w:line="340" w:lineRule="exact"/>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1.方案科学合理、安全严密、条理清晰、完善、重点突出、专业性强的得8.1-12分；</w:t>
            </w:r>
          </w:p>
          <w:p w14:paraId="4BD65D57">
            <w:pPr>
              <w:spacing w:after="0" w:line="340" w:lineRule="exact"/>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2.方案基本合理、安全可行、具有一定条理、基本完善、专业性较强的得5.1-8分；</w:t>
            </w:r>
          </w:p>
          <w:p w14:paraId="1C81B13F">
            <w:pPr>
              <w:spacing w:after="0" w:line="340" w:lineRule="exact"/>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3.方案合理性、安全性、条理性及专业性一般的得3.1-5分；</w:t>
            </w:r>
          </w:p>
          <w:p w14:paraId="34E939DA">
            <w:pPr>
              <w:spacing w:after="0" w:line="340" w:lineRule="exact"/>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4.方案不够合理、可操作性不强的得0-3分；</w:t>
            </w:r>
          </w:p>
          <w:p w14:paraId="085728BE">
            <w:pPr>
              <w:tabs>
                <w:tab w:val="left" w:pos="360"/>
                <w:tab w:val="left" w:pos="840"/>
              </w:tabs>
              <w:spacing w:line="320" w:lineRule="exact"/>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5.未提供的不得分。</w:t>
            </w:r>
          </w:p>
        </w:tc>
        <w:tc>
          <w:tcPr>
            <w:tcW w:w="1104" w:type="dxa"/>
            <w:vAlign w:val="center"/>
          </w:tcPr>
          <w:p w14:paraId="753AC3F7">
            <w:pPr>
              <w:jc w:val="center"/>
              <w:textAlignment w:val="center"/>
              <w:rPr>
                <w:rFonts w:hint="eastAsia" w:ascii="仿宋" w:hAnsi="仿宋" w:eastAsia="仿宋" w:cs="仿宋"/>
                <w:color w:val="000000"/>
                <w:sz w:val="24"/>
                <w:szCs w:val="24"/>
                <w:lang w:bidi="ar"/>
              </w:rPr>
            </w:pPr>
            <w:r>
              <w:rPr>
                <w:rFonts w:hint="eastAsia" w:ascii="仿宋" w:hAnsi="仿宋" w:eastAsia="仿宋" w:cs="仿宋"/>
                <w:sz w:val="24"/>
                <w:szCs w:val="24"/>
                <w:lang w:bidi="ar"/>
              </w:rPr>
              <w:t>0-12分</w:t>
            </w:r>
          </w:p>
        </w:tc>
      </w:tr>
      <w:tr w14:paraId="2D45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06" w:type="dxa"/>
            <w:vAlign w:val="center"/>
          </w:tcPr>
          <w:p w14:paraId="3A53B0E3">
            <w:pPr>
              <w:autoSpaceDE w:val="0"/>
              <w:autoSpaceDN w:val="0"/>
              <w:spacing w:line="360" w:lineRule="exact"/>
              <w:jc w:val="center"/>
              <w:textAlignment w:val="baseline"/>
              <w:rPr>
                <w:rFonts w:hint="eastAsia" w:ascii="仿宋" w:hAnsi="仿宋" w:eastAsia="仿宋" w:cs="仿宋"/>
                <w:kern w:val="2"/>
                <w:sz w:val="24"/>
                <w:szCs w:val="24"/>
              </w:rPr>
            </w:pPr>
            <w:r>
              <w:rPr>
                <w:rFonts w:hint="eastAsia" w:ascii="仿宋" w:hAnsi="仿宋" w:eastAsia="仿宋" w:cs="仿宋"/>
                <w:sz w:val="24"/>
                <w:szCs w:val="24"/>
              </w:rPr>
              <w:t>7</w:t>
            </w:r>
          </w:p>
        </w:tc>
        <w:tc>
          <w:tcPr>
            <w:tcW w:w="1335" w:type="dxa"/>
            <w:vAlign w:val="center"/>
          </w:tcPr>
          <w:p w14:paraId="73875B8D">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推广方案</w:t>
            </w:r>
          </w:p>
        </w:tc>
        <w:tc>
          <w:tcPr>
            <w:tcW w:w="6339" w:type="dxa"/>
          </w:tcPr>
          <w:p w14:paraId="16E252BF">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对外推广方案，微信公众号和抖音号运营维护，根据中标人的信息采集、图文编辑、发布推送、技术支持、后台开发方案、粉丝管理方案。</w:t>
            </w:r>
          </w:p>
          <w:p w14:paraId="485BD18F">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1.有推广经验，有推广的专业人士和成功案例的，得3.1-5分；</w:t>
            </w:r>
          </w:p>
          <w:p w14:paraId="097774BE">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缺乏推广经验和推广的专业人士，成功案例较少的，1.1-3分；</w:t>
            </w:r>
          </w:p>
          <w:p w14:paraId="003F473E">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无推广经验和推广的专业人士，无成功案例的，0-1分；</w:t>
            </w:r>
          </w:p>
          <w:p w14:paraId="0D496185">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2.推广方案主题鲜明、内容齐全、表述准确的，得3.1-5分；</w:t>
            </w:r>
          </w:p>
          <w:p w14:paraId="329163C6">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推广方案主题比较明确、内容相对齐全、表述比较准确的，得1.1-3分；</w:t>
            </w:r>
          </w:p>
          <w:p w14:paraId="7584FDB7">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推广方案主题不明确、内容不齐全、表述不准确或无相关内容的，得0-1分。</w:t>
            </w:r>
          </w:p>
          <w:p w14:paraId="28AE6D26">
            <w:pPr>
              <w:textAlignment w:val="center"/>
            </w:pPr>
            <w:r>
              <w:rPr>
                <w:rFonts w:hint="eastAsia" w:ascii="仿宋" w:hAnsi="仿宋" w:eastAsia="仿宋" w:cs="仿宋"/>
                <w:color w:val="000000"/>
                <w:sz w:val="24"/>
                <w:szCs w:val="24"/>
                <w:lang w:bidi="ar"/>
              </w:rPr>
              <w:t>未提供的不得分。</w:t>
            </w:r>
          </w:p>
        </w:tc>
        <w:tc>
          <w:tcPr>
            <w:tcW w:w="1104" w:type="dxa"/>
            <w:vAlign w:val="center"/>
          </w:tcPr>
          <w:p w14:paraId="3FEE668A">
            <w:pPr>
              <w:jc w:val="center"/>
              <w:textAlignment w:val="center"/>
              <w:rPr>
                <w:rFonts w:hint="eastAsia" w:ascii="仿宋" w:hAnsi="仿宋" w:eastAsia="仿宋" w:cs="仿宋"/>
                <w:color w:val="000000"/>
                <w:sz w:val="24"/>
                <w:szCs w:val="24"/>
                <w:lang w:bidi="ar"/>
              </w:rPr>
            </w:pPr>
            <w:r>
              <w:rPr>
                <w:rFonts w:hint="eastAsia" w:ascii="仿宋" w:hAnsi="仿宋" w:eastAsia="仿宋" w:cs="仿宋"/>
                <w:sz w:val="24"/>
                <w:szCs w:val="24"/>
                <w:lang w:bidi="ar"/>
              </w:rPr>
              <w:t>0-10分</w:t>
            </w:r>
          </w:p>
        </w:tc>
      </w:tr>
      <w:tr w14:paraId="33B8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9" w:hRule="atLeast"/>
        </w:trPr>
        <w:tc>
          <w:tcPr>
            <w:tcW w:w="606" w:type="dxa"/>
            <w:vAlign w:val="center"/>
          </w:tcPr>
          <w:p w14:paraId="62DC9D62">
            <w:pPr>
              <w:autoSpaceDE w:val="0"/>
              <w:autoSpaceDN w:val="0"/>
              <w:spacing w:line="360" w:lineRule="exact"/>
              <w:jc w:val="center"/>
              <w:textAlignment w:val="baseline"/>
              <w:rPr>
                <w:rFonts w:hint="eastAsia" w:ascii="仿宋" w:hAnsi="仿宋" w:eastAsia="仿宋" w:cs="仿宋"/>
                <w:sz w:val="24"/>
                <w:szCs w:val="24"/>
                <w:lang w:bidi="ar"/>
              </w:rPr>
            </w:pPr>
            <w:r>
              <w:rPr>
                <w:rFonts w:hint="eastAsia" w:ascii="仿宋" w:hAnsi="仿宋" w:eastAsia="仿宋" w:cs="仿宋"/>
                <w:spacing w:val="6"/>
                <w:sz w:val="24"/>
                <w:szCs w:val="24"/>
              </w:rPr>
              <w:t>8</w:t>
            </w:r>
          </w:p>
        </w:tc>
        <w:tc>
          <w:tcPr>
            <w:tcW w:w="1335" w:type="dxa"/>
            <w:vAlign w:val="center"/>
          </w:tcPr>
          <w:p w14:paraId="13BC1EF7">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规划设计方案</w:t>
            </w:r>
          </w:p>
        </w:tc>
        <w:tc>
          <w:tcPr>
            <w:tcW w:w="6339" w:type="dxa"/>
          </w:tcPr>
          <w:p w14:paraId="25D01D39">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规划方案设计：老街调研及运营管理和主题活动方案：</w:t>
            </w:r>
          </w:p>
          <w:p w14:paraId="6CBCF50F">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投标人需对本项目进行项目调研，根据调研情况内容提供详细的运营管理方案。</w:t>
            </w:r>
          </w:p>
          <w:p w14:paraId="15ABB46F">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调研充分，运营方案详细、内容完整、配套活动主题鲜明、可实施性强的，得6.1-10分；</w:t>
            </w:r>
          </w:p>
          <w:p w14:paraId="12CF5A46">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调研不足，方案内容不够充分，配套活动主题不够鲜明、可实施性一般的，得3.1-6分；</w:t>
            </w:r>
          </w:p>
          <w:p w14:paraId="1E1A8F53">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调研不完整、方案内容缺失的，配套活动主题不鲜明、可实施性差的，得0-3分。</w:t>
            </w:r>
          </w:p>
          <w:p w14:paraId="4CB7EA61">
            <w:pPr>
              <w:pStyle w:val="7"/>
              <w:numPr>
                <w:ilvl w:val="0"/>
                <w:numId w:val="0"/>
              </w:numPr>
              <w:spacing w:before="120" w:after="120"/>
            </w:pPr>
            <w:r>
              <w:rPr>
                <w:rFonts w:hint="eastAsia" w:ascii="仿宋" w:hAnsi="仿宋" w:eastAsia="仿宋" w:cs="仿宋"/>
                <w:b w:val="0"/>
                <w:color w:val="000000"/>
                <w:kern w:val="0"/>
                <w:lang w:bidi="ar"/>
              </w:rPr>
              <w:t>未提供的不得分。</w:t>
            </w:r>
          </w:p>
        </w:tc>
        <w:tc>
          <w:tcPr>
            <w:tcW w:w="1104" w:type="dxa"/>
            <w:vAlign w:val="center"/>
          </w:tcPr>
          <w:p w14:paraId="38077A7A">
            <w:pPr>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0-10分</w:t>
            </w:r>
          </w:p>
        </w:tc>
      </w:tr>
      <w:tr w14:paraId="002D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06" w:type="dxa"/>
            <w:vAlign w:val="center"/>
          </w:tcPr>
          <w:p w14:paraId="230E69C1">
            <w:pPr>
              <w:autoSpaceDE w:val="0"/>
              <w:autoSpaceDN w:val="0"/>
              <w:spacing w:line="360" w:lineRule="exact"/>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9</w:t>
            </w:r>
          </w:p>
        </w:tc>
        <w:tc>
          <w:tcPr>
            <w:tcW w:w="1335" w:type="dxa"/>
            <w:vAlign w:val="center"/>
          </w:tcPr>
          <w:p w14:paraId="01CC9860">
            <w:pPr>
              <w:widowControl w:val="0"/>
              <w:tabs>
                <w:tab w:val="left" w:pos="360"/>
                <w:tab w:val="left" w:pos="840"/>
              </w:tabs>
              <w:spacing w:line="32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运营方案</w:t>
            </w:r>
          </w:p>
        </w:tc>
        <w:tc>
          <w:tcPr>
            <w:tcW w:w="6339" w:type="dxa"/>
          </w:tcPr>
          <w:p w14:paraId="59C0A6C8">
            <w:pPr>
              <w:textAlignment w:val="center"/>
              <w:rPr>
                <w:rFonts w:hint="eastAsia" w:ascii="仿宋" w:hAnsi="仿宋" w:eastAsia="仿宋" w:cs="仿宋"/>
                <w:bCs/>
                <w:sz w:val="24"/>
                <w:szCs w:val="24"/>
              </w:rPr>
            </w:pPr>
            <w:r>
              <w:rPr>
                <w:rFonts w:hint="eastAsia" w:ascii="仿宋" w:hAnsi="仿宋" w:eastAsia="仿宋" w:cs="仿宋"/>
                <w:bCs/>
                <w:sz w:val="24"/>
                <w:szCs w:val="24"/>
              </w:rPr>
              <w:t>招商思路：老街的招商思路及亮点，投标人结合目前老街的现状和周边现状，提出老街运营招商的思路。</w:t>
            </w:r>
          </w:p>
          <w:p w14:paraId="31266333">
            <w:pPr>
              <w:textAlignment w:val="center"/>
              <w:rPr>
                <w:rFonts w:hint="eastAsia" w:ascii="仿宋" w:hAnsi="仿宋" w:eastAsia="仿宋" w:cs="仿宋"/>
                <w:bCs/>
                <w:sz w:val="24"/>
                <w:szCs w:val="24"/>
              </w:rPr>
            </w:pPr>
            <w:r>
              <w:rPr>
                <w:rFonts w:hint="eastAsia" w:ascii="仿宋" w:hAnsi="仿宋" w:eastAsia="仿宋" w:cs="仿宋"/>
                <w:bCs/>
                <w:sz w:val="24"/>
                <w:szCs w:val="24"/>
              </w:rPr>
              <w:t>思路明确、亮点突出、业态规划思路的表述详尽、科学、操作性强、可信度高的，承诺服务期内能招商成功1家以上，得6.1-10分；</w:t>
            </w:r>
          </w:p>
          <w:p w14:paraId="630F1337">
            <w:pPr>
              <w:textAlignment w:val="center"/>
              <w:rPr>
                <w:rFonts w:hint="eastAsia" w:ascii="仿宋" w:hAnsi="仿宋" w:eastAsia="仿宋" w:cs="仿宋"/>
                <w:bCs/>
                <w:sz w:val="24"/>
                <w:szCs w:val="24"/>
              </w:rPr>
            </w:pPr>
            <w:r>
              <w:rPr>
                <w:rFonts w:hint="eastAsia" w:ascii="仿宋" w:hAnsi="仿宋" w:eastAsia="仿宋" w:cs="仿宋"/>
                <w:bCs/>
                <w:sz w:val="24"/>
                <w:szCs w:val="24"/>
              </w:rPr>
              <w:t>思路比较明确、有亮点、业态规划思路的表述细致度、可操作性、科学性等方面满足采购需求基本要求的，得3.1-6分；</w:t>
            </w:r>
          </w:p>
          <w:p w14:paraId="2B739263">
            <w:pPr>
              <w:textAlignment w:val="center"/>
              <w:rPr>
                <w:rFonts w:hint="eastAsia" w:ascii="仿宋" w:hAnsi="仿宋" w:eastAsia="仿宋" w:cs="仿宋"/>
                <w:bCs/>
                <w:sz w:val="24"/>
                <w:szCs w:val="24"/>
              </w:rPr>
            </w:pPr>
            <w:r>
              <w:rPr>
                <w:rFonts w:hint="eastAsia" w:ascii="仿宋" w:hAnsi="仿宋" w:eastAsia="仿宋" w:cs="仿宋"/>
                <w:bCs/>
                <w:sz w:val="24"/>
                <w:szCs w:val="24"/>
              </w:rPr>
              <w:t>思路不明确、无亮点、业态规划思路的表述细致度、可操作性、科学性等方面较差，得0-3分。</w:t>
            </w:r>
          </w:p>
          <w:p w14:paraId="61766F50">
            <w:pPr>
              <w:pStyle w:val="2"/>
              <w:ind w:left="0" w:leftChars="0" w:firstLine="0" w:firstLineChars="0"/>
              <w:rPr>
                <w:lang w:eastAsia="zh-Hans"/>
              </w:rPr>
            </w:pPr>
            <w:r>
              <w:rPr>
                <w:rFonts w:hint="eastAsia" w:ascii="仿宋" w:hAnsi="仿宋" w:eastAsia="仿宋" w:cs="仿宋"/>
                <w:color w:val="000000"/>
                <w:sz w:val="24"/>
                <w:szCs w:val="24"/>
                <w:lang w:bidi="ar"/>
              </w:rPr>
              <w:t>未提供的不得分。</w:t>
            </w:r>
          </w:p>
        </w:tc>
        <w:tc>
          <w:tcPr>
            <w:tcW w:w="1104" w:type="dxa"/>
            <w:vAlign w:val="center"/>
          </w:tcPr>
          <w:p w14:paraId="2229361E">
            <w:pPr>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0-10分</w:t>
            </w:r>
          </w:p>
        </w:tc>
      </w:tr>
      <w:tr w14:paraId="2D37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06" w:type="dxa"/>
            <w:vAlign w:val="center"/>
          </w:tcPr>
          <w:p w14:paraId="7FC5C7B3">
            <w:pPr>
              <w:autoSpaceDE w:val="0"/>
              <w:autoSpaceDN w:val="0"/>
              <w:spacing w:line="360" w:lineRule="exact"/>
              <w:jc w:val="center"/>
              <w:textAlignment w:val="baseline"/>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10</w:t>
            </w:r>
          </w:p>
        </w:tc>
        <w:tc>
          <w:tcPr>
            <w:tcW w:w="1335" w:type="dxa"/>
            <w:vAlign w:val="center"/>
          </w:tcPr>
          <w:p w14:paraId="25DF095E">
            <w:pPr>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质量保证措施</w:t>
            </w:r>
          </w:p>
        </w:tc>
        <w:tc>
          <w:tcPr>
            <w:tcW w:w="6339" w:type="dxa"/>
            <w:vAlign w:val="center"/>
          </w:tcPr>
          <w:p w14:paraId="344A3522">
            <w:pPr>
              <w:textAlignment w:val="center"/>
              <w:rPr>
                <w:rFonts w:hint="eastAsia" w:ascii="仿宋" w:hAnsi="仿宋" w:eastAsia="仿宋" w:cs="仿宋"/>
                <w:sz w:val="24"/>
                <w:szCs w:val="24"/>
              </w:rPr>
            </w:pPr>
            <w:r>
              <w:rPr>
                <w:rFonts w:hint="eastAsia" w:ascii="仿宋" w:hAnsi="仿宋" w:eastAsia="仿宋" w:cs="仿宋"/>
                <w:sz w:val="24"/>
                <w:szCs w:val="24"/>
                <w:lang w:eastAsia="zh-Hans"/>
              </w:rPr>
              <w:t>按采购要求有明确的质量保证目标，质量保证措施和体系合理先进并具有详细的实施内容等。措施内容符合项目需求的得4-5分；措施内容基本符合项目需求的得2-3分；措施内容不符合项目需求有缺陷或未提供的得0-1分。</w:t>
            </w:r>
          </w:p>
        </w:tc>
        <w:tc>
          <w:tcPr>
            <w:tcW w:w="1104" w:type="dxa"/>
            <w:vAlign w:val="center"/>
          </w:tcPr>
          <w:p w14:paraId="6D5C3686">
            <w:pPr>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0-5分</w:t>
            </w:r>
          </w:p>
        </w:tc>
      </w:tr>
      <w:tr w14:paraId="079B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06" w:type="dxa"/>
            <w:vAlign w:val="center"/>
          </w:tcPr>
          <w:p w14:paraId="506633BC">
            <w:pPr>
              <w:autoSpaceDE w:val="0"/>
              <w:autoSpaceDN w:val="0"/>
              <w:spacing w:line="360" w:lineRule="exact"/>
              <w:jc w:val="center"/>
              <w:textAlignment w:val="baseline"/>
              <w:rPr>
                <w:rFonts w:hint="eastAsia" w:ascii="仿宋" w:hAnsi="仿宋" w:eastAsia="仿宋" w:cs="仿宋"/>
                <w:spacing w:val="6"/>
                <w:sz w:val="24"/>
                <w:szCs w:val="24"/>
                <w:lang w:eastAsia="zh-CN"/>
              </w:rPr>
            </w:pPr>
            <w:r>
              <w:rPr>
                <w:rFonts w:hint="eastAsia" w:ascii="仿宋" w:hAnsi="仿宋" w:eastAsia="仿宋" w:cs="仿宋"/>
                <w:spacing w:val="6"/>
                <w:sz w:val="24"/>
                <w:szCs w:val="24"/>
              </w:rPr>
              <w:t>1</w:t>
            </w:r>
            <w:r>
              <w:rPr>
                <w:rFonts w:hint="eastAsia" w:ascii="仿宋" w:hAnsi="仿宋" w:eastAsia="仿宋" w:cs="仿宋"/>
                <w:spacing w:val="6"/>
                <w:sz w:val="24"/>
                <w:szCs w:val="24"/>
                <w:lang w:val="en-US" w:eastAsia="zh-CN"/>
              </w:rPr>
              <w:t>1</w:t>
            </w:r>
          </w:p>
        </w:tc>
        <w:tc>
          <w:tcPr>
            <w:tcW w:w="1335" w:type="dxa"/>
            <w:vAlign w:val="center"/>
          </w:tcPr>
          <w:p w14:paraId="5664E8DD">
            <w:pPr>
              <w:widowControl w:val="0"/>
              <w:tabs>
                <w:tab w:val="left" w:pos="360"/>
                <w:tab w:val="left" w:pos="840"/>
              </w:tabs>
              <w:spacing w:line="32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服务方案及承诺</w:t>
            </w:r>
          </w:p>
        </w:tc>
        <w:tc>
          <w:tcPr>
            <w:tcW w:w="6339" w:type="dxa"/>
          </w:tcPr>
          <w:p w14:paraId="15408500">
            <w:pPr>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中标人有组织公益性活动的经验并承诺开展不少于六场活动的，得1分。</w:t>
            </w:r>
          </w:p>
          <w:p w14:paraId="14416AA0">
            <w:pPr>
              <w:textAlignment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中标人有接待政府单位等考察人员的经验并承诺负责采购人后续有考察人员赴老街的讲解接待等需求的，得1分。</w:t>
            </w:r>
          </w:p>
          <w:p w14:paraId="1F137D65">
            <w:pPr>
              <w:textAlignment w:val="center"/>
              <w:rPr>
                <w:rFonts w:hint="eastAsia" w:ascii="仿宋" w:hAnsi="仿宋" w:eastAsia="仿宋" w:cs="仿宋"/>
                <w:b/>
                <w:bCs/>
                <w:sz w:val="24"/>
                <w:szCs w:val="24"/>
                <w:lang w:eastAsia="zh-Hans"/>
              </w:rPr>
            </w:pPr>
            <w:r>
              <w:rPr>
                <w:rFonts w:hint="eastAsia" w:ascii="仿宋" w:hAnsi="仿宋" w:eastAsia="仿宋" w:cs="仿宋"/>
                <w:b/>
                <w:bCs/>
                <w:sz w:val="24"/>
                <w:szCs w:val="24"/>
                <w:lang w:eastAsia="zh-Hans"/>
              </w:rPr>
              <w:t>注：提供承诺涵并加盖中标人公章，否则不得分。</w:t>
            </w:r>
          </w:p>
        </w:tc>
        <w:tc>
          <w:tcPr>
            <w:tcW w:w="1104" w:type="dxa"/>
            <w:vAlign w:val="center"/>
          </w:tcPr>
          <w:p w14:paraId="361B5D06">
            <w:pPr>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0-2分</w:t>
            </w:r>
          </w:p>
        </w:tc>
      </w:tr>
      <w:tr w14:paraId="5A3F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06" w:type="dxa"/>
            <w:vAlign w:val="center"/>
          </w:tcPr>
          <w:p w14:paraId="1F378094">
            <w:pPr>
              <w:autoSpaceDE w:val="0"/>
              <w:autoSpaceDN w:val="0"/>
              <w:spacing w:line="360" w:lineRule="exact"/>
              <w:jc w:val="center"/>
              <w:textAlignment w:val="baseline"/>
              <w:rPr>
                <w:rFonts w:hint="eastAsia" w:ascii="仿宋" w:hAnsi="仿宋" w:eastAsia="仿宋" w:cs="仿宋"/>
                <w:spacing w:val="6"/>
                <w:sz w:val="24"/>
                <w:szCs w:val="24"/>
                <w:lang w:eastAsia="zh-CN"/>
              </w:rPr>
            </w:pPr>
            <w:r>
              <w:rPr>
                <w:rFonts w:hint="eastAsia" w:ascii="仿宋" w:hAnsi="仿宋" w:eastAsia="仿宋" w:cs="仿宋"/>
                <w:spacing w:val="6"/>
                <w:sz w:val="24"/>
                <w:szCs w:val="24"/>
              </w:rPr>
              <w:t>1</w:t>
            </w:r>
            <w:r>
              <w:rPr>
                <w:rFonts w:hint="eastAsia" w:ascii="仿宋" w:hAnsi="仿宋" w:eastAsia="仿宋" w:cs="仿宋"/>
                <w:spacing w:val="6"/>
                <w:sz w:val="24"/>
                <w:szCs w:val="24"/>
                <w:lang w:val="en-US" w:eastAsia="zh-CN"/>
              </w:rPr>
              <w:t>2</w:t>
            </w:r>
          </w:p>
        </w:tc>
        <w:tc>
          <w:tcPr>
            <w:tcW w:w="1335" w:type="dxa"/>
            <w:vAlign w:val="center"/>
          </w:tcPr>
          <w:p w14:paraId="0FFA14A2">
            <w:pPr>
              <w:textAlignment w:val="center"/>
              <w:rPr>
                <w:rFonts w:hint="eastAsia" w:ascii="仿宋" w:hAnsi="仿宋" w:eastAsia="仿宋" w:cs="仿宋"/>
                <w:color w:val="000000"/>
                <w:kern w:val="2"/>
                <w:sz w:val="24"/>
                <w:szCs w:val="24"/>
              </w:rPr>
            </w:pPr>
            <w:r>
              <w:rPr>
                <w:rFonts w:hint="eastAsia" w:ascii="仿宋" w:hAnsi="仿宋" w:eastAsia="仿宋" w:cs="仿宋"/>
                <w:sz w:val="24"/>
                <w:szCs w:val="24"/>
                <w:lang w:bidi="ar"/>
              </w:rPr>
              <w:t>项目重点难点分析</w:t>
            </w:r>
          </w:p>
        </w:tc>
        <w:tc>
          <w:tcPr>
            <w:tcW w:w="6339" w:type="dxa"/>
          </w:tcPr>
          <w:p w14:paraId="2CE567DF">
            <w:pPr>
              <w:spacing w:after="0" w:line="360" w:lineRule="exact"/>
              <w:jc w:val="both"/>
              <w:rPr>
                <w:rFonts w:hint="eastAsia" w:ascii="仿宋" w:hAnsi="仿宋" w:eastAsia="仿宋" w:cs="仿宋"/>
                <w:sz w:val="24"/>
                <w:szCs w:val="24"/>
              </w:rPr>
            </w:pPr>
            <w:r>
              <w:rPr>
                <w:rFonts w:hint="eastAsia" w:ascii="仿宋" w:hAnsi="仿宋" w:eastAsia="仿宋" w:cs="仿宋"/>
                <w:sz w:val="24"/>
                <w:szCs w:val="24"/>
              </w:rPr>
              <w:t>根据供应商对本项目重点难点分析、重点难点管理措施、有利于项目建设等的阐述情况进行打分。</w:t>
            </w:r>
          </w:p>
          <w:p w14:paraId="4A02B70B">
            <w:pPr>
              <w:spacing w:after="0" w:line="360" w:lineRule="exact"/>
              <w:jc w:val="both"/>
              <w:rPr>
                <w:rFonts w:hint="eastAsia" w:ascii="仿宋" w:hAnsi="仿宋" w:eastAsia="仿宋" w:cs="仿宋"/>
                <w:sz w:val="24"/>
                <w:szCs w:val="24"/>
              </w:rPr>
            </w:pPr>
            <w:r>
              <w:rPr>
                <w:rFonts w:hint="eastAsia" w:ascii="仿宋" w:hAnsi="仿宋" w:eastAsia="仿宋" w:cs="仿宋"/>
                <w:sz w:val="24"/>
                <w:szCs w:val="24"/>
              </w:rPr>
              <w:t>1.供应商对本项目重点难点分析情况准确，所提出的建议、处理措施等有效、可行性强的，得2.1-4分；</w:t>
            </w:r>
          </w:p>
          <w:p w14:paraId="5D6A7BF5">
            <w:pPr>
              <w:spacing w:after="0" w:line="360" w:lineRule="exact"/>
              <w:jc w:val="both"/>
              <w:rPr>
                <w:rFonts w:hint="eastAsia" w:ascii="仿宋" w:hAnsi="仿宋" w:eastAsia="仿宋" w:cs="仿宋"/>
                <w:sz w:val="24"/>
                <w:szCs w:val="24"/>
              </w:rPr>
            </w:pPr>
            <w:r>
              <w:rPr>
                <w:rFonts w:hint="eastAsia" w:ascii="仿宋" w:hAnsi="仿宋" w:eastAsia="仿宋" w:cs="仿宋"/>
                <w:sz w:val="24"/>
                <w:szCs w:val="24"/>
              </w:rPr>
              <w:t>2.供应商对本项目重点难点分析情况基本准确，所提出的建议、处理措施等基本有效、具有基本可行性的，得1.1-2分；</w:t>
            </w:r>
          </w:p>
          <w:p w14:paraId="53103D88">
            <w:pPr>
              <w:spacing w:after="0" w:line="360" w:lineRule="exact"/>
              <w:jc w:val="both"/>
              <w:rPr>
                <w:rFonts w:hint="eastAsia" w:ascii="仿宋" w:hAnsi="仿宋" w:eastAsia="仿宋" w:cs="仿宋"/>
                <w:sz w:val="24"/>
                <w:szCs w:val="24"/>
              </w:rPr>
            </w:pPr>
            <w:r>
              <w:rPr>
                <w:rFonts w:hint="eastAsia" w:ascii="仿宋" w:hAnsi="仿宋" w:eastAsia="仿宋" w:cs="仿宋"/>
                <w:sz w:val="24"/>
                <w:szCs w:val="24"/>
              </w:rPr>
              <w:t>3.供应商对本项目重点难点分析情况一般，所提出的建议、处理措施等有效性、可行性一般的，得0-1分；</w:t>
            </w:r>
          </w:p>
          <w:p w14:paraId="24F97CB8">
            <w:pPr>
              <w:textAlignment w:val="center"/>
              <w:rPr>
                <w:rFonts w:hint="eastAsia" w:ascii="仿宋" w:hAnsi="仿宋" w:eastAsia="仿宋" w:cs="仿宋"/>
                <w:b/>
                <w:bCs/>
                <w:sz w:val="24"/>
                <w:szCs w:val="24"/>
                <w:lang w:eastAsia="zh-Hans"/>
              </w:rPr>
            </w:pPr>
            <w:r>
              <w:rPr>
                <w:rFonts w:hint="eastAsia" w:ascii="仿宋" w:hAnsi="仿宋" w:eastAsia="仿宋" w:cs="仿宋"/>
                <w:sz w:val="24"/>
                <w:szCs w:val="24"/>
              </w:rPr>
              <w:t>4.未提供的不得分。</w:t>
            </w:r>
          </w:p>
        </w:tc>
        <w:tc>
          <w:tcPr>
            <w:tcW w:w="1104" w:type="dxa"/>
            <w:vAlign w:val="center"/>
          </w:tcPr>
          <w:p w14:paraId="202CDC62">
            <w:pPr>
              <w:jc w:val="center"/>
              <w:textAlignment w:val="center"/>
              <w:rPr>
                <w:rFonts w:hint="eastAsia" w:ascii="仿宋" w:hAnsi="仿宋" w:eastAsia="仿宋" w:cs="仿宋"/>
                <w:sz w:val="24"/>
                <w:szCs w:val="24"/>
                <w:lang w:bidi="ar"/>
              </w:rPr>
            </w:pPr>
            <w:r>
              <w:rPr>
                <w:rFonts w:hint="eastAsia" w:ascii="仿宋" w:hAnsi="仿宋" w:eastAsia="仿宋" w:cs="仿宋"/>
                <w:color w:val="000000"/>
                <w:kern w:val="2"/>
                <w:sz w:val="24"/>
                <w:szCs w:val="24"/>
              </w:rPr>
              <w:t>0-4分</w:t>
            </w:r>
          </w:p>
        </w:tc>
      </w:tr>
      <w:tr w14:paraId="3DB4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06" w:type="dxa"/>
            <w:vAlign w:val="center"/>
          </w:tcPr>
          <w:p w14:paraId="1C344786">
            <w:pPr>
              <w:autoSpaceDE w:val="0"/>
              <w:autoSpaceDN w:val="0"/>
              <w:spacing w:line="360" w:lineRule="exact"/>
              <w:jc w:val="center"/>
              <w:textAlignment w:val="baseline"/>
              <w:rPr>
                <w:rFonts w:hint="eastAsia" w:ascii="仿宋" w:hAnsi="仿宋" w:eastAsia="仿宋" w:cs="仿宋"/>
                <w:spacing w:val="6"/>
                <w:sz w:val="24"/>
                <w:szCs w:val="24"/>
                <w:lang w:eastAsia="zh-CN"/>
              </w:rPr>
            </w:pPr>
            <w:r>
              <w:rPr>
                <w:rFonts w:hint="eastAsia" w:ascii="仿宋" w:hAnsi="仿宋" w:eastAsia="仿宋" w:cs="仿宋"/>
                <w:spacing w:val="6"/>
                <w:sz w:val="24"/>
                <w:szCs w:val="24"/>
              </w:rPr>
              <w:t>1</w:t>
            </w:r>
            <w:r>
              <w:rPr>
                <w:rFonts w:hint="eastAsia" w:ascii="仿宋" w:hAnsi="仿宋" w:eastAsia="仿宋" w:cs="仿宋"/>
                <w:spacing w:val="6"/>
                <w:sz w:val="24"/>
                <w:szCs w:val="24"/>
                <w:lang w:val="en-US" w:eastAsia="zh-CN"/>
              </w:rPr>
              <w:t>3</w:t>
            </w:r>
            <w:bookmarkStart w:id="53" w:name="_GoBack"/>
            <w:bookmarkEnd w:id="53"/>
          </w:p>
        </w:tc>
        <w:tc>
          <w:tcPr>
            <w:tcW w:w="1335" w:type="dxa"/>
            <w:vAlign w:val="center"/>
          </w:tcPr>
          <w:p w14:paraId="53EDAFAB">
            <w:pP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合理化建议</w:t>
            </w:r>
          </w:p>
        </w:tc>
        <w:tc>
          <w:tcPr>
            <w:tcW w:w="6339" w:type="dxa"/>
            <w:vAlign w:val="center"/>
          </w:tcPr>
          <w:p w14:paraId="2AA84892">
            <w:pPr>
              <w:pStyle w:val="6"/>
              <w:widowControl w:val="0"/>
              <w:adjustRightInd/>
              <w:snapToGrid/>
              <w:spacing w:after="0"/>
              <w:jc w:val="both"/>
              <w:rPr>
                <w:rFonts w:hint="eastAsia" w:ascii="仿宋" w:hAnsi="仿宋" w:eastAsia="仿宋" w:cs="仿宋"/>
                <w:sz w:val="24"/>
                <w:szCs w:val="24"/>
              </w:rPr>
            </w:pPr>
            <w:r>
              <w:rPr>
                <w:rFonts w:hint="eastAsia" w:ascii="仿宋" w:hAnsi="仿宋" w:eastAsia="仿宋" w:cs="仿宋"/>
                <w:sz w:val="24"/>
                <w:szCs w:val="24"/>
              </w:rPr>
              <w:t>根据供应商针对本项目实施过程中提出的合理化建议科学性、合理有效性打分。</w:t>
            </w:r>
          </w:p>
        </w:tc>
        <w:tc>
          <w:tcPr>
            <w:tcW w:w="1104" w:type="dxa"/>
            <w:vAlign w:val="center"/>
          </w:tcPr>
          <w:p w14:paraId="408F7183">
            <w:pPr>
              <w:pStyle w:val="6"/>
              <w:widowControl w:val="0"/>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0-4分</w:t>
            </w:r>
          </w:p>
        </w:tc>
      </w:tr>
    </w:tbl>
    <w:p w14:paraId="4C1A869D">
      <w:pPr>
        <w:spacing w:after="0" w:line="420" w:lineRule="exact"/>
        <w:rPr>
          <w:rFonts w:hint="eastAsia" w:ascii="仿宋" w:hAnsi="仿宋" w:eastAsia="仿宋" w:cs="仿宋"/>
          <w:b/>
          <w:kern w:val="2"/>
          <w:sz w:val="24"/>
          <w:szCs w:val="24"/>
        </w:rPr>
      </w:pPr>
    </w:p>
    <w:p w14:paraId="00A31535">
      <w:pPr>
        <w:spacing w:after="0" w:line="420" w:lineRule="exact"/>
        <w:rPr>
          <w:rFonts w:hint="eastAsia" w:ascii="仿宋" w:hAnsi="仿宋" w:eastAsia="仿宋" w:cs="仿宋"/>
          <w:b/>
          <w:kern w:val="2"/>
          <w:sz w:val="24"/>
          <w:szCs w:val="24"/>
        </w:rPr>
      </w:pPr>
      <w:r>
        <w:rPr>
          <w:rFonts w:hint="eastAsia" w:ascii="仿宋" w:hAnsi="仿宋" w:eastAsia="仿宋" w:cs="仿宋"/>
          <w:b/>
          <w:kern w:val="2"/>
          <w:sz w:val="24"/>
          <w:szCs w:val="24"/>
        </w:rPr>
        <w:t>六、磋商程序及方法</w:t>
      </w:r>
    </w:p>
    <w:p w14:paraId="08C8339B">
      <w:pPr>
        <w:pStyle w:val="3"/>
        <w:spacing w:line="420" w:lineRule="exact"/>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（一）磋商程序：</w:t>
      </w:r>
    </w:p>
    <w:p w14:paraId="1814EE42">
      <w:pPr>
        <w:spacing w:after="0"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1.本项目原则上采用政采云电子招投标开标及评审程序，但有下情形之一的，按以下情况处理：</w:t>
      </w:r>
    </w:p>
    <w:p w14:paraId="72073AA5">
      <w:pPr>
        <w:spacing w:after="0"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（1）若投标人的电子投标文件在规定时间内无法解密或解密失败，工作人员将开启该投标人递交的电子备份投标文件，以完成开标。</w:t>
      </w:r>
    </w:p>
    <w:p w14:paraId="537DC3E8">
      <w:pPr>
        <w:spacing w:after="0"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（2）若因政采云平台原因无法读取或电子开评标无法正常进行，工作人员将开启所有投标人递交的电子备份投标文件，以完成开标。</w:t>
      </w:r>
    </w:p>
    <w:p w14:paraId="53EE32A0">
      <w:pPr>
        <w:spacing w:after="0"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2.电子投标开标及评审程序</w:t>
      </w:r>
    </w:p>
    <w:p w14:paraId="0ADDA2B0">
      <w:pPr>
        <w:spacing w:after="0" w:line="420" w:lineRule="exact"/>
        <w:ind w:firstLine="480" w:firstLineChars="200"/>
        <w:rPr>
          <w:rFonts w:hint="eastAsia" w:ascii="仿宋" w:hAnsi="仿宋" w:eastAsia="仿宋" w:cs="仿宋"/>
          <w:b/>
          <w:bCs/>
          <w:color w:val="000000"/>
          <w:sz w:val="24"/>
          <w:szCs w:val="24"/>
        </w:rPr>
      </w:pPr>
      <w:r>
        <w:rPr>
          <w:rFonts w:hint="eastAsia" w:ascii="仿宋" w:hAnsi="仿宋" w:eastAsia="仿宋" w:cs="仿宋"/>
          <w:sz w:val="24"/>
          <w:szCs w:val="24"/>
        </w:rPr>
        <w:t>2.1投标截止时间后，投标人登录政采云平台，用“项目采购-开标评标”功能对电子投标文件进行在线解密。</w:t>
      </w:r>
      <w:r>
        <w:rPr>
          <w:rFonts w:hint="eastAsia" w:ascii="仿宋" w:hAnsi="仿宋" w:eastAsia="仿宋" w:cs="仿宋"/>
          <w:b/>
          <w:bCs/>
          <w:color w:val="000000"/>
          <w:sz w:val="24"/>
          <w:szCs w:val="24"/>
        </w:rPr>
        <w:t>在线解密电子投标文件时间为开标时间起30分钟内。</w:t>
      </w:r>
    </w:p>
    <w:p w14:paraId="5B95AC70">
      <w:pPr>
        <w:spacing w:after="0"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2.2由磋商小组会对资格文件及商务技术文件进行评审；</w:t>
      </w:r>
    </w:p>
    <w:p w14:paraId="291C8DE7">
      <w:pPr>
        <w:spacing w:after="0"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2.3在系统上公开资格审查和商务技术评审结果；</w:t>
      </w:r>
    </w:p>
    <w:p w14:paraId="061EC437">
      <w:pPr>
        <w:spacing w:after="0"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2.4在系统上公开报价文件开标情况；</w:t>
      </w:r>
    </w:p>
    <w:p w14:paraId="092B8F47">
      <w:pPr>
        <w:spacing w:after="0"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2.5评标委员会对报价文件情况进行评审；</w:t>
      </w:r>
    </w:p>
    <w:p w14:paraId="1702C88A">
      <w:pPr>
        <w:spacing w:after="0"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2.6在系统上公布评审结果。</w:t>
      </w:r>
    </w:p>
    <w:p w14:paraId="7019BC6A">
      <w:pPr>
        <w:spacing w:after="0" w:line="420" w:lineRule="exact"/>
        <w:ind w:firstLine="480" w:firstLineChars="200"/>
        <w:rPr>
          <w:rFonts w:hint="eastAsia" w:ascii="仿宋" w:hAnsi="仿宋" w:eastAsia="仿宋" w:cs="仿宋"/>
        </w:rPr>
      </w:pPr>
      <w:r>
        <w:rPr>
          <w:rFonts w:hint="eastAsia" w:ascii="仿宋" w:hAnsi="仿宋" w:eastAsia="仿宋" w:cs="仿宋"/>
          <w:sz w:val="24"/>
          <w:szCs w:val="24"/>
        </w:rPr>
        <w:t>2.7开标会结束。</w:t>
      </w:r>
    </w:p>
    <w:p w14:paraId="38150766">
      <w:pPr>
        <w:spacing w:after="0"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特别说明：政采云公司如对电子化开标及评审程序有调整的，按调整后的程序操作。</w:t>
      </w:r>
    </w:p>
    <w:p w14:paraId="6D614A9F">
      <w:pPr>
        <w:pStyle w:val="3"/>
        <w:numPr>
          <w:ilvl w:val="0"/>
          <w:numId w:val="8"/>
        </w:numPr>
        <w:spacing w:line="420" w:lineRule="exact"/>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磋商出现下列情形之一的，采购人可以直接确定报价次低的投标人为中标人。(以此类推)</w:t>
      </w:r>
    </w:p>
    <w:p w14:paraId="491D484A">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（1）第一中标候选人因自身原因放弃中标成交或因不可抗力不能履行合同的。</w:t>
      </w:r>
    </w:p>
    <w:p w14:paraId="77B7484C">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（2）经质疑，采购组织机构审查确认因排名第一中标候选人在本次采购活动中存在违法违规行为或者其他原因使质疑成立的。</w:t>
      </w:r>
    </w:p>
    <w:p w14:paraId="4A0D434A">
      <w:pPr>
        <w:pStyle w:val="3"/>
        <w:spacing w:line="420" w:lineRule="exact"/>
        <w:ind w:left="0" w:leftChars="0" w:firstLine="0" w:firstLineChars="0"/>
        <w:rPr>
          <w:rFonts w:hint="eastAsia" w:ascii="仿宋" w:hAnsi="仿宋" w:eastAsia="仿宋" w:cs="仿宋"/>
          <w:b/>
          <w:sz w:val="24"/>
          <w:szCs w:val="24"/>
        </w:rPr>
      </w:pPr>
      <w:r>
        <w:rPr>
          <w:rFonts w:hint="eastAsia" w:ascii="仿宋" w:hAnsi="仿宋" w:eastAsia="仿宋" w:cs="仿宋"/>
          <w:b/>
          <w:sz w:val="24"/>
          <w:szCs w:val="24"/>
        </w:rPr>
        <w:t>八、说明：</w:t>
      </w:r>
    </w:p>
    <w:p w14:paraId="61E73976">
      <w:pPr>
        <w:spacing w:after="0" w:line="42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1、</w:t>
      </w:r>
      <w:r>
        <w:rPr>
          <w:rFonts w:hint="eastAsia" w:ascii="仿宋" w:hAnsi="仿宋" w:eastAsia="仿宋" w:cs="仿宋"/>
          <w:sz w:val="24"/>
          <w:szCs w:val="24"/>
        </w:rPr>
        <w:t>各供应商只有在完全符合要求的前提下，才能参与正式磋商。</w:t>
      </w:r>
    </w:p>
    <w:p w14:paraId="59877A12">
      <w:pPr>
        <w:spacing w:after="0"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（1）资格性检查。依据法律法规和竞争性磋商文件的规定，对响应文件中的资格证明、等进行审查，以确定供应商是否具备磋商资格。资格性检查资料表如下：</w:t>
      </w:r>
    </w:p>
    <w:p w14:paraId="379B6846">
      <w:pPr>
        <w:pStyle w:val="5"/>
        <w:ind w:firstLine="210"/>
        <w:rPr>
          <w:rFonts w:hint="eastAsia" w:ascii="仿宋" w:hAnsi="仿宋" w:eastAsia="仿宋" w:cs="仿宋"/>
        </w:rPr>
      </w:pPr>
    </w:p>
    <w:tbl>
      <w:tblPr>
        <w:tblStyle w:val="27"/>
        <w:tblW w:w="912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2956"/>
        <w:gridCol w:w="4942"/>
      </w:tblGrid>
      <w:tr w14:paraId="063C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22" w:type="dxa"/>
            <w:vAlign w:val="center"/>
          </w:tcPr>
          <w:p w14:paraId="04C23848">
            <w:pPr>
              <w:spacing w:after="0" w:line="38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956" w:type="dxa"/>
            <w:vAlign w:val="center"/>
          </w:tcPr>
          <w:p w14:paraId="5556ACD3">
            <w:pPr>
              <w:spacing w:after="0" w:line="380" w:lineRule="exact"/>
              <w:jc w:val="center"/>
              <w:rPr>
                <w:rFonts w:hint="eastAsia" w:ascii="仿宋" w:hAnsi="仿宋" w:eastAsia="仿宋" w:cs="仿宋"/>
                <w:b/>
                <w:sz w:val="24"/>
                <w:szCs w:val="24"/>
              </w:rPr>
            </w:pPr>
            <w:r>
              <w:rPr>
                <w:rFonts w:hint="eastAsia" w:ascii="仿宋" w:hAnsi="仿宋" w:eastAsia="仿宋" w:cs="仿宋"/>
                <w:b/>
                <w:sz w:val="24"/>
                <w:szCs w:val="24"/>
              </w:rPr>
              <w:t>检查因素</w:t>
            </w:r>
          </w:p>
        </w:tc>
        <w:tc>
          <w:tcPr>
            <w:tcW w:w="4942" w:type="dxa"/>
            <w:vAlign w:val="center"/>
          </w:tcPr>
          <w:p w14:paraId="6085C255">
            <w:pPr>
              <w:spacing w:after="0" w:line="380" w:lineRule="exact"/>
              <w:jc w:val="center"/>
              <w:rPr>
                <w:rFonts w:hint="eastAsia" w:ascii="仿宋" w:hAnsi="仿宋" w:eastAsia="仿宋" w:cs="仿宋"/>
                <w:b/>
                <w:sz w:val="24"/>
                <w:szCs w:val="24"/>
              </w:rPr>
            </w:pPr>
            <w:r>
              <w:rPr>
                <w:rFonts w:hint="eastAsia" w:ascii="仿宋" w:hAnsi="仿宋" w:eastAsia="仿宋" w:cs="仿宋"/>
                <w:b/>
                <w:sz w:val="24"/>
                <w:szCs w:val="24"/>
              </w:rPr>
              <w:t>检查内容</w:t>
            </w:r>
          </w:p>
        </w:tc>
      </w:tr>
      <w:tr w14:paraId="56D1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222" w:type="dxa"/>
            <w:vAlign w:val="center"/>
          </w:tcPr>
          <w:p w14:paraId="5A5CF379">
            <w:pPr>
              <w:spacing w:after="0" w:line="38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2956" w:type="dxa"/>
            <w:vAlign w:val="center"/>
          </w:tcPr>
          <w:p w14:paraId="6E8B4459">
            <w:pPr>
              <w:spacing w:after="0" w:line="380" w:lineRule="exact"/>
              <w:rPr>
                <w:rFonts w:hint="eastAsia" w:ascii="仿宋" w:hAnsi="仿宋" w:eastAsia="仿宋" w:cs="仿宋"/>
                <w:sz w:val="24"/>
                <w:szCs w:val="24"/>
              </w:rPr>
            </w:pPr>
            <w:r>
              <w:rPr>
                <w:rFonts w:hint="eastAsia" w:ascii="仿宋" w:hAnsi="仿宋" w:eastAsia="仿宋" w:cs="仿宋"/>
                <w:sz w:val="24"/>
                <w:szCs w:val="24"/>
                <w:lang w:val="zh-CN"/>
              </w:rPr>
              <w:t>供应商应符合的资格条件</w:t>
            </w:r>
          </w:p>
        </w:tc>
        <w:tc>
          <w:tcPr>
            <w:tcW w:w="4942" w:type="dxa"/>
            <w:vAlign w:val="center"/>
          </w:tcPr>
          <w:p w14:paraId="06C67DE5">
            <w:pPr>
              <w:spacing w:after="0" w:line="380" w:lineRule="exact"/>
              <w:rPr>
                <w:rFonts w:hint="eastAsia" w:ascii="仿宋" w:hAnsi="仿宋" w:eastAsia="仿宋" w:cs="仿宋"/>
                <w:sz w:val="24"/>
                <w:szCs w:val="24"/>
              </w:rPr>
            </w:pPr>
            <w:r>
              <w:rPr>
                <w:rFonts w:hint="eastAsia" w:ascii="仿宋" w:hAnsi="仿宋" w:eastAsia="仿宋" w:cs="仿宋"/>
                <w:sz w:val="24"/>
                <w:szCs w:val="24"/>
              </w:rPr>
              <w:t>供应商提交的营业执照、法定代表人身份证明或法定代表人授权委托书。</w:t>
            </w:r>
          </w:p>
        </w:tc>
      </w:tr>
      <w:tr w14:paraId="3C27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1222" w:type="dxa"/>
            <w:vAlign w:val="center"/>
          </w:tcPr>
          <w:p w14:paraId="7C60ABB3">
            <w:pPr>
              <w:spacing w:after="0" w:line="38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2956" w:type="dxa"/>
            <w:vAlign w:val="center"/>
          </w:tcPr>
          <w:p w14:paraId="419C7F71">
            <w:pPr>
              <w:spacing w:after="0" w:line="380" w:lineRule="exact"/>
              <w:rPr>
                <w:rFonts w:hint="eastAsia" w:ascii="仿宋" w:hAnsi="仿宋" w:eastAsia="仿宋" w:cs="仿宋"/>
                <w:sz w:val="24"/>
                <w:szCs w:val="24"/>
              </w:rPr>
            </w:pPr>
            <w:r>
              <w:rPr>
                <w:rFonts w:hint="eastAsia" w:ascii="仿宋" w:hAnsi="仿宋" w:eastAsia="仿宋" w:cs="仿宋"/>
                <w:sz w:val="24"/>
                <w:szCs w:val="24"/>
              </w:rPr>
              <w:t>信用及不良记录</w:t>
            </w:r>
          </w:p>
        </w:tc>
        <w:tc>
          <w:tcPr>
            <w:tcW w:w="4942" w:type="dxa"/>
            <w:vAlign w:val="center"/>
          </w:tcPr>
          <w:p w14:paraId="64501F98">
            <w:pPr>
              <w:spacing w:after="0" w:line="380" w:lineRule="exact"/>
              <w:rPr>
                <w:rFonts w:hint="eastAsia" w:ascii="仿宋" w:hAnsi="仿宋" w:eastAsia="仿宋" w:cs="仿宋"/>
                <w:sz w:val="24"/>
                <w:szCs w:val="24"/>
              </w:rPr>
            </w:pPr>
            <w:r>
              <w:rPr>
                <w:rFonts w:hint="eastAsia" w:ascii="仿宋" w:hAnsi="仿宋" w:eastAsia="仿宋" w:cs="仿宋"/>
                <w:sz w:val="24"/>
                <w:szCs w:val="24"/>
              </w:rPr>
              <w:t>信用中国及中国政府采购网查询。</w:t>
            </w:r>
          </w:p>
        </w:tc>
      </w:tr>
    </w:tbl>
    <w:p w14:paraId="6BC57C3F">
      <w:pPr>
        <w:numPr>
          <w:ilvl w:val="0"/>
          <w:numId w:val="9"/>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27"/>
        <w:tblW w:w="9120"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34"/>
        <w:gridCol w:w="2310"/>
        <w:gridCol w:w="4560"/>
      </w:tblGrid>
      <w:tr w14:paraId="7E50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6" w:type="dxa"/>
            <w:vAlign w:val="center"/>
          </w:tcPr>
          <w:p w14:paraId="2C2A4B5D">
            <w:pPr>
              <w:spacing w:after="0" w:line="380" w:lineRule="exact"/>
              <w:jc w:val="both"/>
              <w:rPr>
                <w:rFonts w:hint="eastAsia" w:ascii="仿宋" w:hAnsi="仿宋" w:eastAsia="仿宋" w:cs="仿宋"/>
                <w:b/>
                <w:sz w:val="24"/>
                <w:szCs w:val="24"/>
              </w:rPr>
            </w:pPr>
            <w:r>
              <w:rPr>
                <w:rFonts w:hint="eastAsia" w:ascii="仿宋" w:hAnsi="仿宋" w:eastAsia="仿宋" w:cs="仿宋"/>
                <w:b/>
                <w:sz w:val="24"/>
                <w:szCs w:val="24"/>
              </w:rPr>
              <w:t>序号</w:t>
            </w:r>
          </w:p>
        </w:tc>
        <w:tc>
          <w:tcPr>
            <w:tcW w:w="3744" w:type="dxa"/>
            <w:gridSpan w:val="2"/>
            <w:vAlign w:val="center"/>
          </w:tcPr>
          <w:p w14:paraId="32664FDE">
            <w:pPr>
              <w:spacing w:after="0" w:line="380" w:lineRule="exact"/>
              <w:jc w:val="center"/>
              <w:rPr>
                <w:rFonts w:hint="eastAsia" w:ascii="仿宋" w:hAnsi="仿宋" w:eastAsia="仿宋" w:cs="仿宋"/>
                <w:b/>
                <w:sz w:val="24"/>
                <w:szCs w:val="24"/>
              </w:rPr>
            </w:pPr>
            <w:r>
              <w:rPr>
                <w:rFonts w:hint="eastAsia" w:ascii="仿宋" w:hAnsi="仿宋" w:eastAsia="仿宋" w:cs="仿宋"/>
                <w:b/>
                <w:sz w:val="24"/>
                <w:szCs w:val="24"/>
              </w:rPr>
              <w:t>评审因素</w:t>
            </w:r>
          </w:p>
        </w:tc>
        <w:tc>
          <w:tcPr>
            <w:tcW w:w="4560" w:type="dxa"/>
            <w:vAlign w:val="center"/>
          </w:tcPr>
          <w:p w14:paraId="5E5F870B">
            <w:pPr>
              <w:spacing w:after="0" w:line="380" w:lineRule="exact"/>
              <w:jc w:val="center"/>
              <w:rPr>
                <w:rFonts w:hint="eastAsia" w:ascii="仿宋" w:hAnsi="仿宋" w:eastAsia="仿宋" w:cs="仿宋"/>
                <w:b/>
                <w:sz w:val="24"/>
                <w:szCs w:val="24"/>
              </w:rPr>
            </w:pPr>
            <w:r>
              <w:rPr>
                <w:rFonts w:hint="eastAsia" w:ascii="仿宋" w:hAnsi="仿宋" w:eastAsia="仿宋" w:cs="仿宋"/>
                <w:b/>
                <w:sz w:val="24"/>
                <w:szCs w:val="24"/>
              </w:rPr>
              <w:t>评审标准</w:t>
            </w:r>
          </w:p>
        </w:tc>
      </w:tr>
      <w:tr w14:paraId="470C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6" w:type="dxa"/>
            <w:vMerge w:val="restart"/>
            <w:vAlign w:val="center"/>
          </w:tcPr>
          <w:p w14:paraId="323F584A">
            <w:pPr>
              <w:spacing w:after="0" w:line="38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434" w:type="dxa"/>
            <w:vMerge w:val="restart"/>
            <w:vAlign w:val="center"/>
          </w:tcPr>
          <w:p w14:paraId="789A14D3">
            <w:pPr>
              <w:spacing w:after="0" w:line="380" w:lineRule="exact"/>
              <w:rPr>
                <w:rFonts w:hint="eastAsia" w:ascii="仿宋" w:hAnsi="仿宋" w:eastAsia="仿宋" w:cs="仿宋"/>
                <w:sz w:val="24"/>
                <w:szCs w:val="24"/>
              </w:rPr>
            </w:pPr>
            <w:r>
              <w:rPr>
                <w:rFonts w:hint="eastAsia" w:ascii="仿宋" w:hAnsi="仿宋" w:eastAsia="仿宋" w:cs="仿宋"/>
                <w:sz w:val="24"/>
                <w:szCs w:val="24"/>
              </w:rPr>
              <w:t>有效性审查</w:t>
            </w:r>
          </w:p>
        </w:tc>
        <w:tc>
          <w:tcPr>
            <w:tcW w:w="2310" w:type="dxa"/>
            <w:vAlign w:val="center"/>
          </w:tcPr>
          <w:p w14:paraId="54E5EF69">
            <w:pPr>
              <w:spacing w:after="0" w:line="380" w:lineRule="exact"/>
              <w:rPr>
                <w:rFonts w:hint="eastAsia" w:ascii="仿宋" w:hAnsi="仿宋" w:eastAsia="仿宋" w:cs="仿宋"/>
                <w:sz w:val="24"/>
                <w:szCs w:val="24"/>
              </w:rPr>
            </w:pPr>
            <w:r>
              <w:rPr>
                <w:rFonts w:hint="eastAsia" w:ascii="仿宋" w:hAnsi="仿宋" w:eastAsia="仿宋" w:cs="仿宋"/>
                <w:sz w:val="24"/>
                <w:szCs w:val="24"/>
              </w:rPr>
              <w:t>响应文件签署</w:t>
            </w:r>
          </w:p>
        </w:tc>
        <w:tc>
          <w:tcPr>
            <w:tcW w:w="4560" w:type="dxa"/>
            <w:vAlign w:val="center"/>
          </w:tcPr>
          <w:p w14:paraId="0D9B0CD7">
            <w:pPr>
              <w:spacing w:after="0" w:line="380" w:lineRule="exact"/>
              <w:rPr>
                <w:rFonts w:hint="eastAsia" w:ascii="仿宋" w:hAnsi="仿宋" w:eastAsia="仿宋" w:cs="仿宋"/>
                <w:sz w:val="24"/>
                <w:szCs w:val="24"/>
              </w:rPr>
            </w:pPr>
            <w:r>
              <w:rPr>
                <w:rFonts w:hint="eastAsia" w:ascii="仿宋" w:hAnsi="仿宋" w:eastAsia="仿宋" w:cs="仿宋"/>
                <w:sz w:val="24"/>
                <w:szCs w:val="24"/>
              </w:rPr>
              <w:t>响应文件上法定代表人或其委托代理人的签字齐全。</w:t>
            </w:r>
          </w:p>
        </w:tc>
      </w:tr>
      <w:tr w14:paraId="5A38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6" w:type="dxa"/>
            <w:vMerge w:val="continue"/>
            <w:vAlign w:val="center"/>
          </w:tcPr>
          <w:p w14:paraId="4731508F">
            <w:pPr>
              <w:spacing w:after="0" w:line="380" w:lineRule="exact"/>
              <w:jc w:val="center"/>
              <w:rPr>
                <w:rFonts w:hint="eastAsia" w:ascii="仿宋" w:hAnsi="仿宋" w:eastAsia="仿宋" w:cs="仿宋"/>
                <w:sz w:val="24"/>
                <w:szCs w:val="24"/>
              </w:rPr>
            </w:pPr>
          </w:p>
        </w:tc>
        <w:tc>
          <w:tcPr>
            <w:tcW w:w="1434" w:type="dxa"/>
            <w:vMerge w:val="continue"/>
            <w:vAlign w:val="center"/>
          </w:tcPr>
          <w:p w14:paraId="4D119C23">
            <w:pPr>
              <w:spacing w:after="0" w:line="380" w:lineRule="exact"/>
              <w:rPr>
                <w:rFonts w:hint="eastAsia" w:ascii="仿宋" w:hAnsi="仿宋" w:eastAsia="仿宋" w:cs="仿宋"/>
                <w:sz w:val="24"/>
                <w:szCs w:val="24"/>
              </w:rPr>
            </w:pPr>
          </w:p>
        </w:tc>
        <w:tc>
          <w:tcPr>
            <w:tcW w:w="2310" w:type="dxa"/>
            <w:vAlign w:val="center"/>
          </w:tcPr>
          <w:p w14:paraId="27E6FA62">
            <w:pPr>
              <w:spacing w:after="0" w:line="380" w:lineRule="exact"/>
              <w:rPr>
                <w:rFonts w:hint="eastAsia" w:ascii="仿宋" w:hAnsi="仿宋" w:eastAsia="仿宋" w:cs="仿宋"/>
                <w:sz w:val="24"/>
                <w:szCs w:val="24"/>
              </w:rPr>
            </w:pPr>
            <w:r>
              <w:rPr>
                <w:rFonts w:hint="eastAsia" w:ascii="仿宋" w:hAnsi="仿宋" w:eastAsia="仿宋" w:cs="仿宋"/>
                <w:sz w:val="24"/>
                <w:szCs w:val="24"/>
              </w:rPr>
              <w:t>法定代表人身份证明及授权委托书</w:t>
            </w:r>
          </w:p>
        </w:tc>
        <w:tc>
          <w:tcPr>
            <w:tcW w:w="4560" w:type="dxa"/>
            <w:vAlign w:val="center"/>
          </w:tcPr>
          <w:p w14:paraId="27D00989">
            <w:pPr>
              <w:spacing w:after="0" w:line="380" w:lineRule="exact"/>
              <w:rPr>
                <w:rFonts w:hint="eastAsia" w:ascii="仿宋" w:hAnsi="仿宋" w:eastAsia="仿宋" w:cs="仿宋"/>
                <w:sz w:val="24"/>
                <w:szCs w:val="24"/>
              </w:rPr>
            </w:pPr>
            <w:r>
              <w:rPr>
                <w:rFonts w:hint="eastAsia" w:ascii="仿宋" w:hAnsi="仿宋" w:eastAsia="仿宋" w:cs="仿宋"/>
                <w:sz w:val="24"/>
                <w:szCs w:val="24"/>
              </w:rPr>
              <w:t>法定代表人身份证明及授权委托书有效，符合竞争性磋商文件规定的格式，签字或盖章齐全。</w:t>
            </w:r>
          </w:p>
        </w:tc>
      </w:tr>
      <w:tr w14:paraId="347A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6" w:type="dxa"/>
            <w:vMerge w:val="continue"/>
            <w:vAlign w:val="center"/>
          </w:tcPr>
          <w:p w14:paraId="7E35D93F">
            <w:pPr>
              <w:spacing w:after="0" w:line="380" w:lineRule="exact"/>
              <w:jc w:val="center"/>
              <w:rPr>
                <w:rFonts w:hint="eastAsia" w:ascii="仿宋" w:hAnsi="仿宋" w:eastAsia="仿宋" w:cs="仿宋"/>
                <w:sz w:val="24"/>
                <w:szCs w:val="24"/>
              </w:rPr>
            </w:pPr>
          </w:p>
        </w:tc>
        <w:tc>
          <w:tcPr>
            <w:tcW w:w="1434" w:type="dxa"/>
            <w:vMerge w:val="continue"/>
            <w:vAlign w:val="center"/>
          </w:tcPr>
          <w:p w14:paraId="477535F8">
            <w:pPr>
              <w:spacing w:after="0" w:line="380" w:lineRule="exact"/>
              <w:rPr>
                <w:rFonts w:hint="eastAsia" w:ascii="仿宋" w:hAnsi="仿宋" w:eastAsia="仿宋" w:cs="仿宋"/>
                <w:sz w:val="24"/>
                <w:szCs w:val="24"/>
              </w:rPr>
            </w:pPr>
          </w:p>
        </w:tc>
        <w:tc>
          <w:tcPr>
            <w:tcW w:w="2310" w:type="dxa"/>
            <w:vAlign w:val="center"/>
          </w:tcPr>
          <w:p w14:paraId="4BCA1D96">
            <w:pPr>
              <w:spacing w:after="0" w:line="380" w:lineRule="exact"/>
              <w:rPr>
                <w:rFonts w:hint="eastAsia" w:ascii="仿宋" w:hAnsi="仿宋" w:eastAsia="仿宋" w:cs="仿宋"/>
                <w:sz w:val="24"/>
                <w:szCs w:val="24"/>
                <w:lang w:val="zh-CN"/>
              </w:rPr>
            </w:pPr>
            <w:r>
              <w:rPr>
                <w:rFonts w:hint="eastAsia" w:ascii="仿宋" w:hAnsi="仿宋" w:eastAsia="仿宋" w:cs="仿宋"/>
                <w:sz w:val="24"/>
                <w:szCs w:val="24"/>
              </w:rPr>
              <w:t>响应</w:t>
            </w:r>
            <w:r>
              <w:rPr>
                <w:rFonts w:hint="eastAsia" w:ascii="仿宋" w:hAnsi="仿宋" w:eastAsia="仿宋" w:cs="仿宋"/>
                <w:sz w:val="24"/>
                <w:szCs w:val="24"/>
                <w:lang w:val="zh-CN"/>
              </w:rPr>
              <w:t>方案</w:t>
            </w:r>
          </w:p>
        </w:tc>
        <w:tc>
          <w:tcPr>
            <w:tcW w:w="4560" w:type="dxa"/>
            <w:vAlign w:val="center"/>
          </w:tcPr>
          <w:p w14:paraId="7E4FE4A1">
            <w:pPr>
              <w:spacing w:after="0" w:line="380" w:lineRule="exact"/>
              <w:rPr>
                <w:rFonts w:hint="eastAsia" w:ascii="仿宋" w:hAnsi="仿宋" w:eastAsia="仿宋" w:cs="仿宋"/>
                <w:sz w:val="24"/>
                <w:szCs w:val="24"/>
              </w:rPr>
            </w:pPr>
            <w:r>
              <w:rPr>
                <w:rFonts w:hint="eastAsia" w:ascii="仿宋" w:hAnsi="仿宋" w:eastAsia="仿宋" w:cs="仿宋"/>
                <w:sz w:val="24"/>
                <w:szCs w:val="24"/>
                <w:lang w:val="zh-CN"/>
              </w:rPr>
              <w:t>是否具有</w:t>
            </w:r>
            <w:r>
              <w:rPr>
                <w:rFonts w:hint="eastAsia" w:ascii="仿宋" w:hAnsi="仿宋" w:eastAsia="仿宋" w:cs="仿宋"/>
                <w:sz w:val="24"/>
                <w:szCs w:val="24"/>
              </w:rPr>
              <w:t>响应</w:t>
            </w:r>
            <w:r>
              <w:rPr>
                <w:rFonts w:hint="eastAsia" w:ascii="仿宋" w:hAnsi="仿宋" w:eastAsia="仿宋" w:cs="仿宋"/>
                <w:sz w:val="24"/>
                <w:szCs w:val="24"/>
                <w:lang w:val="zh-CN"/>
              </w:rPr>
              <w:t>方案。</w:t>
            </w:r>
          </w:p>
        </w:tc>
      </w:tr>
      <w:tr w14:paraId="61DE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16" w:type="dxa"/>
            <w:vAlign w:val="center"/>
          </w:tcPr>
          <w:p w14:paraId="1256E745">
            <w:pPr>
              <w:spacing w:after="0" w:line="38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434" w:type="dxa"/>
            <w:vAlign w:val="center"/>
          </w:tcPr>
          <w:p w14:paraId="6695C912">
            <w:pPr>
              <w:spacing w:after="0" w:line="380" w:lineRule="exact"/>
              <w:rPr>
                <w:rFonts w:hint="eastAsia" w:ascii="仿宋" w:hAnsi="仿宋" w:eastAsia="仿宋" w:cs="仿宋"/>
                <w:sz w:val="24"/>
                <w:szCs w:val="24"/>
              </w:rPr>
            </w:pPr>
            <w:r>
              <w:rPr>
                <w:rFonts w:hint="eastAsia" w:ascii="仿宋" w:hAnsi="仿宋" w:eastAsia="仿宋" w:cs="仿宋"/>
                <w:sz w:val="24"/>
                <w:szCs w:val="24"/>
              </w:rPr>
              <w:t>完整性审查</w:t>
            </w:r>
          </w:p>
        </w:tc>
        <w:tc>
          <w:tcPr>
            <w:tcW w:w="2310" w:type="dxa"/>
            <w:vAlign w:val="center"/>
          </w:tcPr>
          <w:p w14:paraId="1A59033D">
            <w:pPr>
              <w:spacing w:after="0" w:line="380" w:lineRule="exact"/>
              <w:jc w:val="both"/>
              <w:rPr>
                <w:rFonts w:hint="eastAsia" w:ascii="仿宋" w:hAnsi="仿宋" w:eastAsia="仿宋" w:cs="仿宋"/>
                <w:sz w:val="24"/>
                <w:szCs w:val="24"/>
              </w:rPr>
            </w:pPr>
            <w:r>
              <w:rPr>
                <w:rFonts w:hint="eastAsia" w:ascii="仿宋" w:hAnsi="仿宋" w:eastAsia="仿宋" w:cs="仿宋"/>
                <w:sz w:val="24"/>
                <w:szCs w:val="24"/>
              </w:rPr>
              <w:t>响应</w:t>
            </w:r>
            <w:r>
              <w:rPr>
                <w:rFonts w:hint="eastAsia" w:ascii="仿宋" w:hAnsi="仿宋" w:eastAsia="仿宋" w:cs="仿宋"/>
                <w:sz w:val="24"/>
                <w:szCs w:val="24"/>
                <w:lang w:val="zh-CN"/>
              </w:rPr>
              <w:t>文件内容</w:t>
            </w:r>
          </w:p>
        </w:tc>
        <w:tc>
          <w:tcPr>
            <w:tcW w:w="4560" w:type="dxa"/>
            <w:vAlign w:val="center"/>
          </w:tcPr>
          <w:p w14:paraId="7E7A7E35">
            <w:pPr>
              <w:spacing w:after="0" w:line="380" w:lineRule="exact"/>
              <w:jc w:val="both"/>
              <w:rPr>
                <w:rFonts w:hint="eastAsia" w:ascii="仿宋" w:hAnsi="仿宋" w:eastAsia="仿宋" w:cs="仿宋"/>
                <w:sz w:val="24"/>
                <w:szCs w:val="24"/>
              </w:rPr>
            </w:pPr>
            <w:r>
              <w:rPr>
                <w:rFonts w:hint="eastAsia" w:ascii="仿宋" w:hAnsi="仿宋" w:eastAsia="仿宋" w:cs="仿宋"/>
                <w:sz w:val="24"/>
                <w:szCs w:val="24"/>
              </w:rPr>
              <w:t>响应</w:t>
            </w:r>
            <w:r>
              <w:rPr>
                <w:rFonts w:hint="eastAsia" w:ascii="仿宋" w:hAnsi="仿宋" w:eastAsia="仿宋" w:cs="仿宋"/>
                <w:sz w:val="24"/>
                <w:szCs w:val="24"/>
                <w:lang w:val="zh-CN"/>
              </w:rPr>
              <w:t>文件内容齐全、无遗漏。</w:t>
            </w:r>
          </w:p>
        </w:tc>
      </w:tr>
      <w:tr w14:paraId="0192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6" w:type="dxa"/>
            <w:vMerge w:val="restart"/>
            <w:vAlign w:val="center"/>
          </w:tcPr>
          <w:p w14:paraId="2ADD3DDD">
            <w:pPr>
              <w:spacing w:after="0" w:line="38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434" w:type="dxa"/>
            <w:vMerge w:val="restart"/>
            <w:vAlign w:val="center"/>
          </w:tcPr>
          <w:p w14:paraId="2A826D65">
            <w:pPr>
              <w:spacing w:after="0" w:line="380" w:lineRule="exact"/>
              <w:rPr>
                <w:rFonts w:hint="eastAsia" w:ascii="仿宋" w:hAnsi="仿宋" w:eastAsia="仿宋" w:cs="仿宋"/>
                <w:sz w:val="24"/>
                <w:szCs w:val="24"/>
                <w:lang w:val="zh-CN"/>
              </w:rPr>
            </w:pPr>
            <w:r>
              <w:rPr>
                <w:rFonts w:hint="eastAsia" w:ascii="仿宋" w:hAnsi="仿宋" w:eastAsia="仿宋" w:cs="仿宋"/>
                <w:sz w:val="24"/>
                <w:szCs w:val="24"/>
              </w:rPr>
              <w:t>竞争性磋商文件的响应程度审查</w:t>
            </w:r>
          </w:p>
        </w:tc>
        <w:tc>
          <w:tcPr>
            <w:tcW w:w="2310" w:type="dxa"/>
            <w:vAlign w:val="center"/>
          </w:tcPr>
          <w:p w14:paraId="18573CE1">
            <w:pPr>
              <w:spacing w:after="0" w:line="380" w:lineRule="exact"/>
              <w:rPr>
                <w:rFonts w:hint="eastAsia" w:ascii="仿宋" w:hAnsi="仿宋" w:eastAsia="仿宋" w:cs="仿宋"/>
                <w:sz w:val="24"/>
                <w:szCs w:val="24"/>
              </w:rPr>
            </w:pPr>
            <w:r>
              <w:rPr>
                <w:rFonts w:hint="eastAsia" w:ascii="仿宋" w:hAnsi="仿宋" w:eastAsia="仿宋" w:cs="仿宋"/>
                <w:sz w:val="24"/>
                <w:szCs w:val="24"/>
              </w:rPr>
              <w:t>响应文件内容</w:t>
            </w:r>
          </w:p>
        </w:tc>
        <w:tc>
          <w:tcPr>
            <w:tcW w:w="4560" w:type="dxa"/>
            <w:vAlign w:val="center"/>
          </w:tcPr>
          <w:p w14:paraId="271DF2B3">
            <w:pPr>
              <w:spacing w:after="0" w:line="380" w:lineRule="exact"/>
              <w:rPr>
                <w:rFonts w:hint="eastAsia" w:ascii="仿宋" w:hAnsi="仿宋" w:eastAsia="仿宋" w:cs="仿宋"/>
                <w:sz w:val="24"/>
                <w:szCs w:val="24"/>
              </w:rPr>
            </w:pPr>
            <w:r>
              <w:rPr>
                <w:rFonts w:hint="eastAsia" w:ascii="仿宋" w:hAnsi="仿宋" w:eastAsia="仿宋" w:cs="仿宋"/>
                <w:sz w:val="24"/>
                <w:szCs w:val="24"/>
              </w:rPr>
              <w:t>对竞争性磋商文件第三部分规定的采购需求作出响应。</w:t>
            </w:r>
          </w:p>
        </w:tc>
      </w:tr>
      <w:tr w14:paraId="72DE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6" w:type="dxa"/>
            <w:vMerge w:val="continue"/>
            <w:vAlign w:val="center"/>
          </w:tcPr>
          <w:p w14:paraId="59F9EDA8">
            <w:pPr>
              <w:spacing w:after="0" w:line="380" w:lineRule="exact"/>
              <w:jc w:val="center"/>
              <w:rPr>
                <w:rFonts w:hint="eastAsia" w:ascii="仿宋" w:hAnsi="仿宋" w:eastAsia="仿宋" w:cs="仿宋"/>
                <w:sz w:val="24"/>
                <w:szCs w:val="24"/>
              </w:rPr>
            </w:pPr>
          </w:p>
        </w:tc>
        <w:tc>
          <w:tcPr>
            <w:tcW w:w="1434" w:type="dxa"/>
            <w:vMerge w:val="continue"/>
            <w:vAlign w:val="center"/>
          </w:tcPr>
          <w:p w14:paraId="4F94D138">
            <w:pPr>
              <w:spacing w:after="0" w:line="380" w:lineRule="exact"/>
              <w:rPr>
                <w:rFonts w:hint="eastAsia" w:ascii="仿宋" w:hAnsi="仿宋" w:eastAsia="仿宋" w:cs="仿宋"/>
                <w:sz w:val="24"/>
                <w:szCs w:val="24"/>
                <w:lang w:val="zh-CN"/>
              </w:rPr>
            </w:pPr>
          </w:p>
        </w:tc>
        <w:tc>
          <w:tcPr>
            <w:tcW w:w="2310" w:type="dxa"/>
            <w:vAlign w:val="center"/>
          </w:tcPr>
          <w:p w14:paraId="225ECCEE">
            <w:pPr>
              <w:spacing w:after="0" w:line="380" w:lineRule="exact"/>
              <w:rPr>
                <w:rFonts w:hint="eastAsia" w:ascii="仿宋" w:hAnsi="仿宋" w:eastAsia="仿宋" w:cs="仿宋"/>
                <w:sz w:val="24"/>
                <w:szCs w:val="24"/>
              </w:rPr>
            </w:pPr>
            <w:r>
              <w:rPr>
                <w:rFonts w:hint="eastAsia" w:ascii="仿宋" w:hAnsi="仿宋" w:eastAsia="仿宋" w:cs="仿宋"/>
                <w:sz w:val="24"/>
                <w:szCs w:val="24"/>
              </w:rPr>
              <w:t>磋商有效期</w:t>
            </w:r>
          </w:p>
        </w:tc>
        <w:tc>
          <w:tcPr>
            <w:tcW w:w="4560" w:type="dxa"/>
            <w:vAlign w:val="center"/>
          </w:tcPr>
          <w:p w14:paraId="020A5C7C">
            <w:pPr>
              <w:spacing w:after="0" w:line="380" w:lineRule="exact"/>
              <w:rPr>
                <w:rFonts w:hint="eastAsia" w:ascii="仿宋" w:hAnsi="仿宋" w:eastAsia="仿宋" w:cs="仿宋"/>
                <w:sz w:val="24"/>
                <w:szCs w:val="24"/>
              </w:rPr>
            </w:pPr>
            <w:r>
              <w:rPr>
                <w:rFonts w:hint="eastAsia" w:ascii="仿宋" w:hAnsi="仿宋" w:eastAsia="仿宋" w:cs="仿宋"/>
                <w:sz w:val="24"/>
                <w:szCs w:val="24"/>
              </w:rPr>
              <w:t>满足磋商文件</w:t>
            </w:r>
            <w:r>
              <w:rPr>
                <w:rFonts w:hint="eastAsia" w:ascii="仿宋" w:hAnsi="仿宋" w:eastAsia="仿宋" w:cs="仿宋"/>
                <w:sz w:val="24"/>
                <w:szCs w:val="24"/>
                <w:lang w:val="zh-CN"/>
              </w:rPr>
              <w:t>规定。</w:t>
            </w:r>
          </w:p>
        </w:tc>
      </w:tr>
    </w:tbl>
    <w:p w14:paraId="03912364">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1ED18CD">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磋商小组要求供应商澄清、说明或者更正响应文件应当以书面形式作出。供应商的澄清、说明或者更正应当由法定代表人或其授权代表签字或者加盖公章。由授权代表签字的，应当附法定代表人授权委托书。</w:t>
      </w:r>
    </w:p>
    <w:p w14:paraId="75706286">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（5）在磋商过程中磋商的任何一方不得向他人透露与磋商有关的技术资料、价格或其他信息。</w:t>
      </w:r>
    </w:p>
    <w:p w14:paraId="76A5ABB9">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8A6E78E">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（7）供应商在磋商时作出的所有书面承诺须由法定代表人或其授权代表签字或盖章。</w:t>
      </w:r>
    </w:p>
    <w:p w14:paraId="2DAE784A">
      <w:pPr>
        <w:pStyle w:val="3"/>
        <w:spacing w:line="42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8）经磋商确定最终采购需求且磋商结束后，供应商应当按照竞争性磋商文件的变动情况和磋商小组的要求重新提交响应文件或重新做出相关的书面承诺，最后书面提交最后报价及有关承诺。已提交响应文件但未在规定时间内进行最后报价的供应商，视为放弃最后报价。</w:t>
      </w:r>
    </w:p>
    <w:p w14:paraId="0472CD3D">
      <w:pPr>
        <w:spacing w:after="0" w:line="4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9）磋商小组采用综合评分法对提交最后报价的供应商的响应文件和最后报价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w:t>
      </w:r>
    </w:p>
    <w:p w14:paraId="3D0E0022">
      <w:pPr>
        <w:spacing w:after="0" w:line="420" w:lineRule="exact"/>
        <w:jc w:val="both"/>
        <w:rPr>
          <w:rFonts w:hint="eastAsia" w:ascii="仿宋" w:hAnsi="仿宋" w:eastAsia="仿宋" w:cs="仿宋"/>
          <w:sz w:val="24"/>
          <w:szCs w:val="24"/>
        </w:rPr>
      </w:pPr>
      <w:r>
        <w:rPr>
          <w:rFonts w:hint="eastAsia" w:ascii="仿宋" w:hAnsi="仿宋" w:eastAsia="仿宋" w:cs="仿宋"/>
          <w:sz w:val="24"/>
          <w:szCs w:val="24"/>
        </w:rPr>
        <w:t>（10）磋商小组各成员独立对每个实质性响应文件进行评价、打分，然后汇总每个供应商每项评分因素的得分，并根据综合评分情况按照评审得分由高到低顺序排列，其中综合得分最高的为第一中标候选人，次高的为第二中标候选人，其它三家单位以此类推，同时由磋商小组编写评审报告。若供应商的评审得分相同的，按照最后报价由低到高的顺序排列推荐。若供应商的评审得分且最后报价相同的，按照商务技术得分由高到低顺序排列推荐。若供应商的评审得分且最后报价及商务技术得分均相同的，则抽签确定。</w:t>
      </w:r>
    </w:p>
    <w:p w14:paraId="5607B093">
      <w:pPr>
        <w:pStyle w:val="8"/>
        <w:numPr>
          <w:ilvl w:val="0"/>
          <w:numId w:val="0"/>
        </w:numPr>
        <w:spacing w:beforeLines="0" w:afterLines="0" w:line="420" w:lineRule="exact"/>
        <w:rPr>
          <w:rFonts w:hint="eastAsia" w:ascii="仿宋" w:hAnsi="仿宋" w:eastAsia="仿宋" w:cs="仿宋"/>
        </w:rPr>
        <w:sectPr>
          <w:headerReference r:id="rId11" w:type="default"/>
          <w:footerReference r:id="rId12" w:type="default"/>
          <w:pgSz w:w="11906" w:h="16838"/>
          <w:pgMar w:top="1247" w:right="1586" w:bottom="1247" w:left="1520" w:header="708" w:footer="708" w:gutter="0"/>
          <w:cols w:space="708" w:num="1"/>
          <w:docGrid w:linePitch="360" w:charSpace="0"/>
        </w:sectPr>
      </w:pPr>
    </w:p>
    <w:p w14:paraId="09E460A4">
      <w:pPr>
        <w:pStyle w:val="7"/>
        <w:numPr>
          <w:ilvl w:val="0"/>
          <w:numId w:val="0"/>
        </w:numPr>
        <w:spacing w:beforeLines="0" w:afterLines="0"/>
        <w:jc w:val="center"/>
        <w:rPr>
          <w:rFonts w:hint="eastAsia" w:ascii="仿宋" w:hAnsi="仿宋" w:eastAsia="仿宋" w:cs="仿宋"/>
          <w:sz w:val="36"/>
          <w:szCs w:val="36"/>
        </w:rPr>
      </w:pPr>
      <w:bookmarkStart w:id="45" w:name="_Toc13564"/>
      <w:bookmarkStart w:id="46" w:name="_Toc10227"/>
      <w:r>
        <w:rPr>
          <w:rFonts w:hint="eastAsia" w:ascii="仿宋" w:hAnsi="仿宋" w:eastAsia="仿宋" w:cs="仿宋"/>
          <w:sz w:val="36"/>
          <w:szCs w:val="36"/>
        </w:rPr>
        <w:t>第六部分  磋商响应文件相关格式</w:t>
      </w:r>
      <w:bookmarkEnd w:id="45"/>
      <w:bookmarkEnd w:id="46"/>
    </w:p>
    <w:p w14:paraId="6FD51B3D">
      <w:pPr>
        <w:spacing w:before="312" w:beforeLines="100"/>
        <w:rPr>
          <w:rFonts w:hint="eastAsia" w:ascii="仿宋" w:hAnsi="仿宋" w:eastAsia="仿宋" w:cs="仿宋"/>
          <w:sz w:val="24"/>
        </w:rPr>
      </w:pPr>
      <w:bookmarkStart w:id="47" w:name="_Toc361685341"/>
      <w:r>
        <w:rPr>
          <w:rStyle w:val="38"/>
          <w:rFonts w:hint="eastAsia" w:ascii="仿宋" w:hAnsi="仿宋" w:eastAsia="仿宋" w:cs="仿宋"/>
          <w:sz w:val="24"/>
          <w:szCs w:val="24"/>
        </w:rPr>
        <w:t>一、响应</w:t>
      </w:r>
      <w:r>
        <w:rPr>
          <w:rFonts w:hint="eastAsia" w:ascii="仿宋" w:hAnsi="仿宋" w:eastAsia="仿宋" w:cs="仿宋"/>
          <w:b/>
          <w:sz w:val="24"/>
        </w:rPr>
        <w:t>文件封面</w:t>
      </w:r>
      <w:bookmarkEnd w:id="47"/>
    </w:p>
    <w:p w14:paraId="04F279C6">
      <w:pPr>
        <w:ind w:left="1885" w:leftChars="857"/>
        <w:jc w:val="right"/>
        <w:rPr>
          <w:rFonts w:hint="eastAsia" w:ascii="仿宋" w:hAnsi="仿宋" w:eastAsia="仿宋" w:cs="仿宋"/>
          <w:sz w:val="24"/>
        </w:rPr>
      </w:pPr>
    </w:p>
    <w:p w14:paraId="00BF28AD">
      <w:pPr>
        <w:rPr>
          <w:rFonts w:hint="eastAsia" w:ascii="仿宋" w:hAnsi="仿宋" w:eastAsia="仿宋" w:cs="仿宋"/>
          <w:sz w:val="24"/>
        </w:rPr>
      </w:pPr>
      <w:r>
        <w:rPr>
          <w:rFonts w:hint="eastAsia" w:ascii="仿宋" w:hAnsi="仿宋" w:eastAsia="仿宋" w:cs="仿宋"/>
          <w:sz w:val="24"/>
        </w:rPr>
        <w:t xml:space="preserve">                                </w:t>
      </w:r>
    </w:p>
    <w:p w14:paraId="2F1E865A">
      <w:pPr>
        <w:ind w:firstLine="4560" w:firstLineChars="1900"/>
        <w:rPr>
          <w:rFonts w:hint="eastAsia" w:ascii="仿宋" w:hAnsi="仿宋" w:eastAsia="仿宋" w:cs="仿宋"/>
          <w:sz w:val="24"/>
        </w:rPr>
      </w:pPr>
      <w:r>
        <w:rPr>
          <w:rFonts w:hint="eastAsia" w:ascii="仿宋" w:hAnsi="仿宋" w:eastAsia="仿宋" w:cs="仿宋"/>
          <w:sz w:val="24"/>
        </w:rPr>
        <w:t xml:space="preserve">                   </w:t>
      </w:r>
    </w:p>
    <w:p w14:paraId="73AD293B">
      <w:pPr>
        <w:spacing w:line="520" w:lineRule="exact"/>
        <w:jc w:val="center"/>
        <w:rPr>
          <w:rFonts w:hint="eastAsia" w:ascii="仿宋" w:hAnsi="仿宋" w:eastAsia="仿宋" w:cs="仿宋"/>
          <w:sz w:val="24"/>
        </w:rPr>
      </w:pPr>
      <w:bookmarkStart w:id="48" w:name="_Toc357410801"/>
    </w:p>
    <w:p w14:paraId="5DEC8DD3">
      <w:pPr>
        <w:spacing w:line="520" w:lineRule="exact"/>
        <w:jc w:val="both"/>
        <w:rPr>
          <w:rFonts w:hint="eastAsia" w:ascii="仿宋" w:hAnsi="仿宋" w:eastAsia="仿宋" w:cs="仿宋"/>
          <w:sz w:val="24"/>
        </w:rPr>
      </w:pPr>
    </w:p>
    <w:p w14:paraId="7ECD24FB">
      <w:pPr>
        <w:spacing w:line="520" w:lineRule="exact"/>
        <w:jc w:val="center"/>
        <w:rPr>
          <w:rFonts w:hint="eastAsia" w:ascii="仿宋" w:hAnsi="仿宋" w:eastAsia="仿宋" w:cs="仿宋"/>
          <w:sz w:val="24"/>
        </w:rPr>
      </w:pPr>
      <w:r>
        <w:rPr>
          <w:rFonts w:hint="eastAsia" w:ascii="仿宋" w:hAnsi="仿宋" w:eastAsia="仿宋" w:cs="仿宋"/>
          <w:sz w:val="24"/>
        </w:rPr>
        <w:t>（资格文件/商务技术文件/报价文件）</w:t>
      </w:r>
      <w:bookmarkEnd w:id="48"/>
    </w:p>
    <w:p w14:paraId="303D09C3">
      <w:pPr>
        <w:spacing w:line="520" w:lineRule="exact"/>
        <w:ind w:firstLine="1682" w:firstLineChars="698"/>
        <w:rPr>
          <w:rFonts w:hint="eastAsia" w:ascii="仿宋" w:hAnsi="仿宋" w:eastAsia="仿宋" w:cs="仿宋"/>
          <w:b/>
          <w:sz w:val="24"/>
        </w:rPr>
      </w:pPr>
    </w:p>
    <w:p w14:paraId="260B6AF9">
      <w:pPr>
        <w:spacing w:line="600" w:lineRule="exact"/>
        <w:ind w:firstLine="960" w:firstLineChars="400"/>
        <w:rPr>
          <w:rFonts w:hint="eastAsia" w:ascii="仿宋" w:hAnsi="仿宋" w:eastAsia="仿宋" w:cs="仿宋"/>
          <w:sz w:val="24"/>
          <w:u w:val="single"/>
        </w:rPr>
      </w:pPr>
      <w:bookmarkStart w:id="49" w:name="_Toc357410802"/>
      <w:r>
        <w:rPr>
          <w:rFonts w:hint="eastAsia" w:ascii="仿宋" w:hAnsi="仿宋" w:eastAsia="仿宋" w:cs="仿宋"/>
          <w:sz w:val="24"/>
        </w:rPr>
        <w:t>项目名称：</w:t>
      </w:r>
      <w:bookmarkEnd w:id="49"/>
      <w:r>
        <w:rPr>
          <w:rFonts w:hint="eastAsia" w:ascii="仿宋" w:hAnsi="仿宋" w:eastAsia="仿宋" w:cs="仿宋"/>
          <w:sz w:val="24"/>
          <w:u w:val="single"/>
        </w:rPr>
        <w:t xml:space="preserve">                                           </w:t>
      </w:r>
      <w:bookmarkStart w:id="50" w:name="_Toc357410803"/>
    </w:p>
    <w:p w14:paraId="55118C69">
      <w:pPr>
        <w:spacing w:line="600" w:lineRule="exact"/>
        <w:ind w:firstLine="960" w:firstLineChars="400"/>
        <w:rPr>
          <w:rFonts w:hint="eastAsia" w:ascii="仿宋" w:hAnsi="仿宋" w:eastAsia="仿宋" w:cs="仿宋"/>
          <w:sz w:val="24"/>
        </w:rPr>
      </w:pPr>
    </w:p>
    <w:p w14:paraId="38E7BB1F">
      <w:pPr>
        <w:spacing w:line="600" w:lineRule="exact"/>
        <w:ind w:firstLine="960" w:firstLineChars="400"/>
        <w:rPr>
          <w:rFonts w:hint="eastAsia" w:ascii="仿宋" w:hAnsi="仿宋" w:eastAsia="仿宋" w:cs="仿宋"/>
          <w:sz w:val="24"/>
          <w:u w:val="single"/>
        </w:rPr>
      </w:pPr>
      <w:r>
        <w:rPr>
          <w:rFonts w:hint="eastAsia" w:ascii="仿宋" w:hAnsi="仿宋" w:eastAsia="仿宋" w:cs="仿宋"/>
          <w:sz w:val="24"/>
        </w:rPr>
        <w:t>项目编号：</w:t>
      </w:r>
      <w:bookmarkEnd w:id="50"/>
      <w:r>
        <w:rPr>
          <w:rFonts w:hint="eastAsia" w:ascii="仿宋" w:hAnsi="仿宋" w:eastAsia="仿宋" w:cs="仿宋"/>
          <w:sz w:val="24"/>
          <w:u w:val="single"/>
        </w:rPr>
        <w:t xml:space="preserve">                                            </w:t>
      </w:r>
    </w:p>
    <w:p w14:paraId="16F74386">
      <w:pPr>
        <w:spacing w:line="600" w:lineRule="exact"/>
        <w:ind w:firstLine="960" w:firstLineChars="400"/>
        <w:rPr>
          <w:rFonts w:hint="eastAsia" w:ascii="仿宋" w:hAnsi="仿宋" w:eastAsia="仿宋" w:cs="仿宋"/>
          <w:sz w:val="24"/>
          <w:u w:val="single"/>
        </w:rPr>
      </w:pPr>
      <w:bookmarkStart w:id="51" w:name="_Toc357410804"/>
      <w:r>
        <w:rPr>
          <w:rFonts w:hint="eastAsia" w:ascii="仿宋" w:hAnsi="仿宋" w:eastAsia="仿宋" w:cs="仿宋"/>
          <w:sz w:val="24"/>
        </w:rPr>
        <w:t>投标人：</w:t>
      </w:r>
      <w:r>
        <w:rPr>
          <w:rFonts w:hint="eastAsia" w:ascii="仿宋" w:hAnsi="仿宋" w:eastAsia="仿宋" w:cs="仿宋"/>
          <w:sz w:val="24"/>
          <w:u w:val="single"/>
        </w:rPr>
        <w:t xml:space="preserve">                                （盖单位公章）</w:t>
      </w:r>
      <w:bookmarkEnd w:id="51"/>
    </w:p>
    <w:p w14:paraId="07493F12">
      <w:pPr>
        <w:spacing w:line="600" w:lineRule="exact"/>
        <w:ind w:firstLine="960" w:firstLineChars="400"/>
        <w:rPr>
          <w:rFonts w:hint="eastAsia" w:ascii="仿宋" w:hAnsi="仿宋" w:eastAsia="仿宋" w:cs="仿宋"/>
          <w:sz w:val="24"/>
          <w:u w:val="single"/>
        </w:rPr>
      </w:pPr>
    </w:p>
    <w:p w14:paraId="1A702F7C">
      <w:pPr>
        <w:spacing w:line="600" w:lineRule="exact"/>
        <w:ind w:firstLine="2640" w:firstLineChars="1100"/>
        <w:rPr>
          <w:rFonts w:hint="eastAsia" w:ascii="仿宋" w:hAnsi="仿宋" w:eastAsia="仿宋" w:cs="仿宋"/>
          <w:sz w:val="24"/>
        </w:rPr>
      </w:pPr>
      <w:bookmarkStart w:id="52" w:name="_Toc357410805"/>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月 </w:t>
      </w:r>
      <w:r>
        <w:rPr>
          <w:rFonts w:hint="eastAsia" w:ascii="仿宋" w:hAnsi="仿宋" w:eastAsia="仿宋" w:cs="仿宋"/>
          <w:sz w:val="24"/>
          <w:u w:val="single"/>
        </w:rPr>
        <w:t xml:space="preserve">    </w:t>
      </w:r>
      <w:r>
        <w:rPr>
          <w:rFonts w:hint="eastAsia" w:ascii="仿宋" w:hAnsi="仿宋" w:eastAsia="仿宋" w:cs="仿宋"/>
          <w:sz w:val="24"/>
        </w:rPr>
        <w:t>日</w:t>
      </w:r>
      <w:bookmarkEnd w:id="52"/>
      <w:r>
        <w:rPr>
          <w:rFonts w:hint="eastAsia" w:ascii="仿宋" w:hAnsi="仿宋" w:eastAsia="仿宋" w:cs="仿宋"/>
          <w:sz w:val="24"/>
        </w:rPr>
        <w:t xml:space="preserve">        </w:t>
      </w:r>
    </w:p>
    <w:p w14:paraId="3920217E">
      <w:pPr>
        <w:ind w:firstLine="482"/>
        <w:jc w:val="center"/>
        <w:rPr>
          <w:rStyle w:val="38"/>
          <w:rFonts w:hint="eastAsia" w:ascii="仿宋" w:hAnsi="仿宋" w:eastAsia="仿宋" w:cs="仿宋"/>
          <w:sz w:val="24"/>
          <w:szCs w:val="24"/>
        </w:rPr>
      </w:pPr>
    </w:p>
    <w:p w14:paraId="1524DD63">
      <w:pPr>
        <w:rPr>
          <w:rFonts w:hint="eastAsia" w:ascii="仿宋" w:hAnsi="仿宋" w:eastAsia="仿宋" w:cs="仿宋"/>
        </w:rPr>
      </w:pPr>
    </w:p>
    <w:p w14:paraId="31FB2503">
      <w:pPr>
        <w:numPr>
          <w:ilvl w:val="1"/>
          <w:numId w:val="0"/>
        </w:numPr>
        <w:spacing w:before="156" w:after="156"/>
        <w:rPr>
          <w:rFonts w:hint="eastAsia" w:ascii="仿宋" w:hAnsi="仿宋" w:eastAsia="仿宋" w:cs="仿宋"/>
        </w:rPr>
      </w:pPr>
    </w:p>
    <w:p w14:paraId="2945ACF0">
      <w:pPr>
        <w:pStyle w:val="26"/>
        <w:rPr>
          <w:rFonts w:hint="eastAsia" w:ascii="仿宋" w:hAnsi="仿宋" w:eastAsia="仿宋" w:cs="仿宋"/>
          <w:lang w:eastAsia="zh-CN"/>
        </w:rPr>
      </w:pPr>
    </w:p>
    <w:p w14:paraId="12040706">
      <w:pPr>
        <w:rPr>
          <w:rFonts w:hint="eastAsia" w:ascii="仿宋" w:hAnsi="仿宋" w:eastAsia="仿宋" w:cs="仿宋"/>
        </w:rPr>
      </w:pPr>
    </w:p>
    <w:p w14:paraId="6F0076AA">
      <w:pPr>
        <w:pStyle w:val="5"/>
        <w:ind w:firstLine="210"/>
        <w:rPr>
          <w:rFonts w:hint="eastAsia" w:ascii="仿宋" w:hAnsi="仿宋" w:eastAsia="仿宋" w:cs="仿宋"/>
        </w:rPr>
      </w:pPr>
    </w:p>
    <w:p w14:paraId="380F515D">
      <w:pPr>
        <w:rPr>
          <w:rFonts w:hint="eastAsia" w:ascii="仿宋" w:hAnsi="仿宋" w:eastAsia="仿宋" w:cs="仿宋"/>
        </w:rPr>
      </w:pPr>
    </w:p>
    <w:p w14:paraId="49DC890F">
      <w:pPr>
        <w:numPr>
          <w:ilvl w:val="1"/>
          <w:numId w:val="0"/>
        </w:numPr>
        <w:spacing w:before="156" w:after="156"/>
        <w:rPr>
          <w:rFonts w:hint="eastAsia" w:ascii="仿宋" w:hAnsi="仿宋" w:eastAsia="仿宋" w:cs="仿宋"/>
          <w:sz w:val="24"/>
          <w:szCs w:val="24"/>
        </w:rPr>
      </w:pPr>
      <w:r>
        <w:rPr>
          <w:rStyle w:val="38"/>
          <w:rFonts w:hint="eastAsia" w:ascii="仿宋" w:hAnsi="仿宋" w:eastAsia="仿宋" w:cs="仿宋"/>
          <w:sz w:val="24"/>
          <w:szCs w:val="24"/>
        </w:rPr>
        <w:t>二、</w:t>
      </w:r>
      <w:r>
        <w:rPr>
          <w:rFonts w:hint="eastAsia" w:ascii="仿宋" w:hAnsi="仿宋" w:eastAsia="仿宋" w:cs="仿宋"/>
          <w:b/>
          <w:sz w:val="24"/>
        </w:rPr>
        <w:t>资格文件</w:t>
      </w:r>
      <w:r>
        <w:rPr>
          <w:rStyle w:val="38"/>
          <w:rFonts w:hint="eastAsia" w:ascii="仿宋" w:hAnsi="仿宋" w:eastAsia="仿宋" w:cs="仿宋"/>
          <w:sz w:val="24"/>
          <w:szCs w:val="24"/>
        </w:rPr>
        <w:t xml:space="preserve">格式        </w:t>
      </w:r>
      <w:r>
        <w:rPr>
          <w:rFonts w:hint="eastAsia" w:ascii="仿宋" w:hAnsi="仿宋" w:eastAsia="仿宋" w:cs="仿宋"/>
          <w:sz w:val="24"/>
          <w:szCs w:val="24"/>
        </w:rPr>
        <w:t xml:space="preserve">                  </w:t>
      </w:r>
    </w:p>
    <w:p w14:paraId="69E86860">
      <w:pPr>
        <w:numPr>
          <w:ilvl w:val="1"/>
          <w:numId w:val="0"/>
        </w:numPr>
        <w:spacing w:before="156" w:after="156"/>
        <w:rPr>
          <w:rFonts w:hint="eastAsia" w:ascii="仿宋" w:hAnsi="仿宋" w:eastAsia="仿宋" w:cs="仿宋"/>
          <w:sz w:val="24"/>
          <w:szCs w:val="24"/>
        </w:rPr>
      </w:pPr>
    </w:p>
    <w:p w14:paraId="4C914005">
      <w:pPr>
        <w:numPr>
          <w:ilvl w:val="1"/>
          <w:numId w:val="0"/>
        </w:numPr>
        <w:spacing w:before="156" w:after="156"/>
        <w:jc w:val="center"/>
        <w:rPr>
          <w:rFonts w:hint="eastAsia" w:ascii="仿宋" w:hAnsi="仿宋" w:eastAsia="仿宋" w:cs="仿宋"/>
          <w:b/>
          <w:bCs/>
          <w:sz w:val="28"/>
          <w:szCs w:val="28"/>
        </w:rPr>
      </w:pPr>
      <w:r>
        <w:rPr>
          <w:rFonts w:hint="eastAsia" w:ascii="仿宋" w:hAnsi="仿宋" w:eastAsia="仿宋" w:cs="仿宋"/>
          <w:b/>
          <w:bCs/>
          <w:sz w:val="28"/>
          <w:szCs w:val="28"/>
        </w:rPr>
        <w:t>目    录</w:t>
      </w:r>
    </w:p>
    <w:p w14:paraId="228B5AAA">
      <w:pPr>
        <w:spacing w:after="0" w:line="240" w:lineRule="exact"/>
        <w:rPr>
          <w:rFonts w:hint="eastAsia" w:ascii="仿宋" w:hAnsi="仿宋" w:eastAsia="仿宋" w:cs="仿宋"/>
          <w:kern w:val="2"/>
          <w:sz w:val="24"/>
          <w:szCs w:val="24"/>
        </w:rPr>
      </w:pPr>
    </w:p>
    <w:p w14:paraId="473A968E">
      <w:pPr>
        <w:pStyle w:val="4"/>
        <w:ind w:firstLine="0"/>
        <w:rPr>
          <w:rFonts w:hint="eastAsia" w:ascii="仿宋" w:hAnsi="仿宋" w:eastAsia="仿宋" w:cs="仿宋"/>
          <w:sz w:val="24"/>
          <w:szCs w:val="24"/>
        </w:rPr>
      </w:pPr>
      <w:r>
        <w:rPr>
          <w:rFonts w:hint="eastAsia" w:ascii="仿宋" w:hAnsi="仿宋" w:eastAsia="仿宋" w:cs="仿宋"/>
          <w:sz w:val="24"/>
          <w:szCs w:val="24"/>
        </w:rPr>
        <w:t>（1）有效的《营业执照》副本扫描件；</w:t>
      </w:r>
    </w:p>
    <w:p w14:paraId="42209C49">
      <w:pPr>
        <w:pStyle w:val="4"/>
        <w:ind w:firstLine="0"/>
        <w:rPr>
          <w:rFonts w:hint="eastAsia" w:ascii="仿宋" w:hAnsi="仿宋" w:eastAsia="仿宋" w:cs="仿宋"/>
          <w:sz w:val="24"/>
          <w:szCs w:val="24"/>
        </w:rPr>
      </w:pPr>
      <w:r>
        <w:rPr>
          <w:rFonts w:hint="eastAsia" w:ascii="仿宋" w:hAnsi="仿宋" w:eastAsia="仿宋" w:cs="仿宋"/>
          <w:sz w:val="24"/>
          <w:szCs w:val="24"/>
        </w:rPr>
        <w:t>（2）法定代表人身份证明（附法人身份证扫描件）或法定代表人授权委托书（附被授权人身份证扫描件）；</w:t>
      </w:r>
    </w:p>
    <w:p w14:paraId="336C87D2">
      <w:pPr>
        <w:pStyle w:val="4"/>
        <w:ind w:firstLine="0"/>
        <w:rPr>
          <w:rFonts w:hint="eastAsia" w:ascii="仿宋" w:hAnsi="仿宋" w:eastAsia="仿宋" w:cs="仿宋"/>
          <w:sz w:val="24"/>
          <w:szCs w:val="24"/>
        </w:rPr>
      </w:pPr>
      <w:r>
        <w:rPr>
          <w:rFonts w:hint="eastAsia" w:ascii="仿宋" w:hAnsi="仿宋" w:eastAsia="仿宋" w:cs="仿宋"/>
          <w:sz w:val="24"/>
          <w:szCs w:val="24"/>
        </w:rPr>
        <w:t>（3）承诺书；</w:t>
      </w:r>
    </w:p>
    <w:p w14:paraId="7274F7AE">
      <w:pPr>
        <w:pStyle w:val="4"/>
        <w:ind w:firstLine="0"/>
        <w:rPr>
          <w:rFonts w:hint="eastAsia" w:ascii="仿宋" w:hAnsi="仿宋" w:eastAsia="仿宋" w:cs="仿宋"/>
          <w:sz w:val="24"/>
          <w:szCs w:val="24"/>
        </w:rPr>
      </w:pPr>
      <w:r>
        <w:rPr>
          <w:rFonts w:hint="eastAsia" w:ascii="仿宋" w:hAnsi="仿宋" w:eastAsia="仿宋" w:cs="仿宋"/>
          <w:sz w:val="24"/>
          <w:szCs w:val="24"/>
        </w:rPr>
        <w:t>（4）具有履行合同所必需的设备和专业技术能力的承诺函；</w:t>
      </w:r>
    </w:p>
    <w:p w14:paraId="4744811B">
      <w:pPr>
        <w:pStyle w:val="4"/>
        <w:ind w:firstLine="0"/>
        <w:rPr>
          <w:rFonts w:hint="eastAsia" w:ascii="仿宋" w:hAnsi="仿宋" w:eastAsia="仿宋" w:cs="仿宋"/>
          <w:sz w:val="24"/>
          <w:szCs w:val="24"/>
        </w:rPr>
      </w:pPr>
      <w:r>
        <w:rPr>
          <w:rFonts w:hint="eastAsia" w:ascii="仿宋" w:hAnsi="仿宋" w:eastAsia="仿宋" w:cs="仿宋"/>
          <w:sz w:val="24"/>
          <w:szCs w:val="24"/>
        </w:rPr>
        <w:t>（5）依法缴纳税收和社会保障资金的承诺函；</w:t>
      </w:r>
    </w:p>
    <w:p w14:paraId="72618946">
      <w:pPr>
        <w:pStyle w:val="4"/>
        <w:ind w:firstLine="0"/>
        <w:rPr>
          <w:rFonts w:hint="eastAsia" w:ascii="仿宋" w:hAnsi="仿宋" w:eastAsia="仿宋" w:cs="仿宋"/>
          <w:sz w:val="24"/>
          <w:szCs w:val="24"/>
        </w:rPr>
      </w:pPr>
      <w:r>
        <w:rPr>
          <w:rFonts w:hint="eastAsia" w:ascii="仿宋" w:hAnsi="仿宋" w:eastAsia="仿宋" w:cs="仿宋"/>
          <w:sz w:val="24"/>
          <w:szCs w:val="24"/>
        </w:rPr>
        <w:t>（6）参加本次政府采购项目前三年内在经营活动中没有重大违法记录的书面声明；</w:t>
      </w:r>
    </w:p>
    <w:p w14:paraId="17CC126F">
      <w:pPr>
        <w:pStyle w:val="4"/>
        <w:ind w:firstLine="0"/>
        <w:rPr>
          <w:rFonts w:hint="eastAsia" w:ascii="仿宋" w:hAnsi="仿宋" w:eastAsia="仿宋" w:cs="仿宋"/>
          <w:sz w:val="24"/>
          <w:szCs w:val="24"/>
        </w:rPr>
      </w:pPr>
      <w:r>
        <w:rPr>
          <w:rFonts w:hint="eastAsia" w:ascii="仿宋" w:hAnsi="仿宋" w:eastAsia="仿宋" w:cs="仿宋"/>
          <w:sz w:val="24"/>
          <w:szCs w:val="24"/>
        </w:rPr>
        <w:t>（7）单位负责人为同一人或者存在直接控股、管理关系的不同供应商，不得参加同一合同项下的政府采购活动承诺函；</w:t>
      </w:r>
    </w:p>
    <w:p w14:paraId="0BD10D99">
      <w:pPr>
        <w:pStyle w:val="4"/>
        <w:ind w:firstLine="0"/>
        <w:rPr>
          <w:rFonts w:hint="eastAsia" w:ascii="仿宋" w:hAnsi="仿宋" w:eastAsia="仿宋" w:cs="仿宋"/>
          <w:sz w:val="24"/>
          <w:szCs w:val="24"/>
        </w:rPr>
      </w:pPr>
      <w:r>
        <w:rPr>
          <w:rFonts w:hint="eastAsia" w:ascii="仿宋" w:hAnsi="仿宋" w:eastAsia="仿宋" w:cs="仿宋"/>
          <w:sz w:val="24"/>
          <w:szCs w:val="24"/>
        </w:rPr>
        <w:t>（8）中小企业声明函、监狱企业、残疾人福利性单位及其他相关的充分的证明材料；</w:t>
      </w:r>
    </w:p>
    <w:p w14:paraId="04D3430F">
      <w:pPr>
        <w:pStyle w:val="4"/>
        <w:ind w:firstLine="0"/>
        <w:rPr>
          <w:rFonts w:hint="eastAsia" w:ascii="仿宋" w:hAnsi="仿宋" w:eastAsia="仿宋" w:cs="仿宋"/>
          <w:sz w:val="24"/>
          <w:szCs w:val="24"/>
        </w:rPr>
      </w:pPr>
      <w:r>
        <w:rPr>
          <w:rFonts w:hint="eastAsia" w:ascii="仿宋" w:hAnsi="仿宋" w:eastAsia="仿宋" w:cs="仿宋"/>
          <w:sz w:val="24"/>
          <w:szCs w:val="24"/>
        </w:rPr>
        <w:t>（9）投标供应商认为需要的其他资料（格式自拟）。</w:t>
      </w:r>
    </w:p>
    <w:p w14:paraId="7C530A84">
      <w:pPr>
        <w:pStyle w:val="4"/>
        <w:ind w:firstLine="0"/>
        <w:rPr>
          <w:rFonts w:hint="eastAsia" w:ascii="仿宋" w:hAnsi="仿宋" w:eastAsia="仿宋" w:cs="仿宋"/>
          <w:color w:val="FF0000"/>
          <w:sz w:val="24"/>
          <w:szCs w:val="24"/>
        </w:rPr>
      </w:pPr>
    </w:p>
    <w:p w14:paraId="7055571B">
      <w:pPr>
        <w:pStyle w:val="3"/>
        <w:ind w:left="-374"/>
        <w:rPr>
          <w:rFonts w:hint="eastAsia" w:ascii="仿宋" w:hAnsi="仿宋" w:eastAsia="仿宋" w:cs="仿宋"/>
          <w:color w:val="FF0000"/>
          <w:sz w:val="24"/>
          <w:szCs w:val="24"/>
        </w:rPr>
      </w:pPr>
    </w:p>
    <w:p w14:paraId="7C92F760">
      <w:pPr>
        <w:pStyle w:val="4"/>
        <w:rPr>
          <w:rFonts w:hint="eastAsia" w:ascii="仿宋" w:hAnsi="仿宋" w:eastAsia="仿宋" w:cs="仿宋"/>
          <w:color w:val="FF0000"/>
          <w:sz w:val="24"/>
          <w:szCs w:val="24"/>
        </w:rPr>
      </w:pPr>
    </w:p>
    <w:p w14:paraId="7BB4B56E">
      <w:pPr>
        <w:pStyle w:val="3"/>
        <w:ind w:left="-374" w:firstLine="446"/>
        <w:rPr>
          <w:rFonts w:hint="eastAsia" w:ascii="仿宋" w:hAnsi="仿宋" w:eastAsia="仿宋" w:cs="仿宋"/>
        </w:rPr>
      </w:pPr>
    </w:p>
    <w:p w14:paraId="682C4F5F">
      <w:pPr>
        <w:spacing w:after="0" w:line="560" w:lineRule="exact"/>
        <w:ind w:firstLine="482" w:firstLineChars="200"/>
        <w:rPr>
          <w:rFonts w:hint="eastAsia" w:ascii="宋体" w:hAnsi="宋体" w:eastAsia="宋体" w:cs="宋体"/>
          <w:sz w:val="24"/>
          <w:szCs w:val="24"/>
        </w:rPr>
      </w:pPr>
      <w:r>
        <w:rPr>
          <w:rFonts w:hint="eastAsia" w:ascii="仿宋" w:hAnsi="仿宋" w:eastAsia="仿宋" w:cs="仿宋"/>
          <w:b/>
          <w:sz w:val="24"/>
          <w:szCs w:val="24"/>
        </w:rPr>
        <w:br w:type="page"/>
      </w:r>
    </w:p>
    <w:p w14:paraId="42D85C59">
      <w:pPr>
        <w:rPr>
          <w:rFonts w:hint="eastAsia" w:ascii="仿宋" w:hAnsi="仿宋" w:eastAsia="仿宋" w:cs="仿宋"/>
          <w:b/>
          <w:sz w:val="24"/>
        </w:rPr>
      </w:pPr>
      <w:r>
        <w:rPr>
          <w:rFonts w:hint="eastAsia" w:ascii="仿宋" w:hAnsi="仿宋" w:eastAsia="仿宋" w:cs="仿宋"/>
          <w:b/>
          <w:sz w:val="24"/>
          <w:szCs w:val="24"/>
        </w:rPr>
        <w:t>附件一</w:t>
      </w:r>
    </w:p>
    <w:p w14:paraId="6C77CB3E">
      <w:pPr>
        <w:ind w:firstLine="562" w:firstLineChars="200"/>
        <w:jc w:val="center"/>
        <w:rPr>
          <w:rFonts w:hint="eastAsia" w:ascii="仿宋" w:hAnsi="仿宋" w:eastAsia="仿宋" w:cs="仿宋"/>
          <w:b/>
          <w:kern w:val="2"/>
          <w:sz w:val="28"/>
          <w:szCs w:val="24"/>
        </w:rPr>
      </w:pPr>
    </w:p>
    <w:p w14:paraId="38C686ED">
      <w:pPr>
        <w:widowControl w:val="0"/>
        <w:spacing w:after="0" w:line="300" w:lineRule="auto"/>
        <w:jc w:val="center"/>
        <w:rPr>
          <w:rFonts w:hint="eastAsia" w:ascii="仿宋" w:hAnsi="仿宋" w:eastAsia="仿宋" w:cs="仿宋"/>
        </w:rPr>
      </w:pPr>
      <w:r>
        <w:rPr>
          <w:rFonts w:hint="eastAsia" w:ascii="仿宋" w:hAnsi="仿宋" w:eastAsia="仿宋" w:cs="仿宋"/>
          <w:b/>
          <w:snapToGrid w:val="0"/>
          <w:spacing w:val="4"/>
          <w:sz w:val="28"/>
          <w:szCs w:val="28"/>
        </w:rPr>
        <w:t>投标人基本情况表</w:t>
      </w:r>
    </w:p>
    <w:p w14:paraId="5D5D2C7D">
      <w:pPr>
        <w:widowControl w:val="0"/>
        <w:adjustRightInd/>
        <w:spacing w:line="480" w:lineRule="exact"/>
        <w:ind w:firstLine="567"/>
        <w:jc w:val="both"/>
        <w:rPr>
          <w:rFonts w:hint="eastAsia" w:ascii="仿宋" w:hAnsi="仿宋" w:eastAsia="仿宋" w:cs="仿宋"/>
          <w:color w:val="000000"/>
          <w:kern w:val="28"/>
          <w:sz w:val="28"/>
          <w:szCs w:val="20"/>
        </w:rPr>
      </w:pPr>
    </w:p>
    <w:tbl>
      <w:tblPr>
        <w:tblStyle w:val="27"/>
        <w:tblW w:w="93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98"/>
        <w:gridCol w:w="1260"/>
        <w:gridCol w:w="1442"/>
        <w:gridCol w:w="1990"/>
        <w:gridCol w:w="1119"/>
        <w:gridCol w:w="1407"/>
      </w:tblGrid>
      <w:tr w14:paraId="58BD96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0" w:hRule="atLeast"/>
          <w:jc w:val="center"/>
        </w:trPr>
        <w:tc>
          <w:tcPr>
            <w:tcW w:w="2098" w:type="dxa"/>
            <w:vAlign w:val="center"/>
          </w:tcPr>
          <w:p w14:paraId="7D88E5D2">
            <w:pPr>
              <w:widowControl w:val="0"/>
              <w:spacing w:after="0"/>
              <w:jc w:val="center"/>
              <w:rPr>
                <w:rFonts w:hint="eastAsia" w:ascii="仿宋" w:hAnsi="仿宋" w:eastAsia="仿宋" w:cs="仿宋"/>
                <w:snapToGrid w:val="0"/>
                <w:spacing w:val="-8"/>
                <w:sz w:val="21"/>
                <w:szCs w:val="21"/>
              </w:rPr>
            </w:pPr>
            <w:r>
              <w:rPr>
                <w:rFonts w:hint="eastAsia" w:ascii="仿宋" w:hAnsi="仿宋" w:eastAsia="仿宋" w:cs="仿宋"/>
                <w:snapToGrid w:val="0"/>
                <w:spacing w:val="-8"/>
                <w:sz w:val="21"/>
                <w:szCs w:val="21"/>
              </w:rPr>
              <w:t>单位名称</w:t>
            </w:r>
          </w:p>
        </w:tc>
        <w:tc>
          <w:tcPr>
            <w:tcW w:w="7218" w:type="dxa"/>
            <w:gridSpan w:val="5"/>
            <w:vAlign w:val="center"/>
          </w:tcPr>
          <w:p w14:paraId="512638BF">
            <w:pPr>
              <w:widowControl w:val="0"/>
              <w:spacing w:after="0"/>
              <w:jc w:val="both"/>
              <w:rPr>
                <w:rFonts w:hint="eastAsia" w:ascii="仿宋" w:hAnsi="仿宋" w:eastAsia="仿宋" w:cs="仿宋"/>
                <w:kern w:val="2"/>
                <w:sz w:val="21"/>
                <w:szCs w:val="21"/>
              </w:rPr>
            </w:pPr>
          </w:p>
        </w:tc>
      </w:tr>
      <w:tr w14:paraId="20BCAD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0" w:hRule="atLeast"/>
          <w:jc w:val="center"/>
        </w:trPr>
        <w:tc>
          <w:tcPr>
            <w:tcW w:w="2098" w:type="dxa"/>
            <w:vAlign w:val="center"/>
          </w:tcPr>
          <w:p w14:paraId="04DD85A5">
            <w:pPr>
              <w:widowControl w:val="0"/>
              <w:spacing w:after="0"/>
              <w:jc w:val="center"/>
              <w:rPr>
                <w:rFonts w:hint="eastAsia" w:ascii="仿宋" w:hAnsi="仿宋" w:eastAsia="仿宋" w:cs="仿宋"/>
                <w:snapToGrid w:val="0"/>
                <w:sz w:val="21"/>
                <w:szCs w:val="21"/>
              </w:rPr>
            </w:pPr>
            <w:r>
              <w:rPr>
                <w:rFonts w:hint="eastAsia" w:ascii="仿宋" w:hAnsi="仿宋" w:eastAsia="仿宋" w:cs="仿宋"/>
                <w:snapToGrid w:val="0"/>
                <w:sz w:val="21"/>
                <w:szCs w:val="21"/>
              </w:rPr>
              <w:t>单位地址</w:t>
            </w:r>
          </w:p>
        </w:tc>
        <w:tc>
          <w:tcPr>
            <w:tcW w:w="7218" w:type="dxa"/>
            <w:gridSpan w:val="5"/>
            <w:vAlign w:val="center"/>
          </w:tcPr>
          <w:p w14:paraId="77A0F070">
            <w:pPr>
              <w:widowControl w:val="0"/>
              <w:spacing w:after="0"/>
              <w:jc w:val="both"/>
              <w:rPr>
                <w:rFonts w:hint="eastAsia" w:ascii="仿宋" w:hAnsi="仿宋" w:eastAsia="仿宋" w:cs="仿宋"/>
                <w:kern w:val="2"/>
                <w:sz w:val="21"/>
                <w:szCs w:val="21"/>
              </w:rPr>
            </w:pPr>
          </w:p>
        </w:tc>
      </w:tr>
      <w:tr w14:paraId="7C6B81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0" w:hRule="atLeast"/>
          <w:jc w:val="center"/>
        </w:trPr>
        <w:tc>
          <w:tcPr>
            <w:tcW w:w="2098" w:type="dxa"/>
            <w:vAlign w:val="center"/>
          </w:tcPr>
          <w:p w14:paraId="2256F901">
            <w:pPr>
              <w:widowControl w:val="0"/>
              <w:spacing w:after="0"/>
              <w:jc w:val="center"/>
              <w:rPr>
                <w:rFonts w:hint="eastAsia" w:ascii="仿宋" w:hAnsi="仿宋" w:eastAsia="仿宋" w:cs="仿宋"/>
                <w:snapToGrid w:val="0"/>
                <w:sz w:val="21"/>
                <w:szCs w:val="21"/>
              </w:rPr>
            </w:pPr>
            <w:r>
              <w:rPr>
                <w:rFonts w:hint="eastAsia" w:ascii="仿宋" w:hAnsi="仿宋" w:eastAsia="仿宋" w:cs="仿宋"/>
                <w:snapToGrid w:val="0"/>
                <w:sz w:val="21"/>
                <w:szCs w:val="21"/>
              </w:rPr>
              <w:t>成立时间</w:t>
            </w:r>
          </w:p>
        </w:tc>
        <w:tc>
          <w:tcPr>
            <w:tcW w:w="1260" w:type="dxa"/>
            <w:vAlign w:val="center"/>
          </w:tcPr>
          <w:p w14:paraId="1A95C732">
            <w:pPr>
              <w:widowControl w:val="0"/>
              <w:spacing w:after="0"/>
              <w:jc w:val="both"/>
              <w:rPr>
                <w:rFonts w:hint="eastAsia" w:ascii="仿宋" w:hAnsi="仿宋" w:eastAsia="仿宋" w:cs="仿宋"/>
                <w:kern w:val="2"/>
                <w:sz w:val="21"/>
                <w:szCs w:val="21"/>
              </w:rPr>
            </w:pPr>
            <w:r>
              <w:rPr>
                <w:rFonts w:hint="eastAsia" w:ascii="仿宋" w:hAnsi="仿宋" w:eastAsia="仿宋" w:cs="仿宋"/>
                <w:b/>
                <w:kern w:val="2"/>
                <w:sz w:val="21"/>
                <w:szCs w:val="21"/>
              </w:rPr>
              <w:t xml:space="preserve"> </w:t>
            </w:r>
          </w:p>
        </w:tc>
        <w:tc>
          <w:tcPr>
            <w:tcW w:w="3432" w:type="dxa"/>
            <w:gridSpan w:val="2"/>
            <w:vAlign w:val="center"/>
          </w:tcPr>
          <w:p w14:paraId="018FEA61">
            <w:pPr>
              <w:widowControl w:val="0"/>
              <w:spacing w:after="0"/>
              <w:ind w:firstLine="945" w:firstLineChars="450"/>
              <w:jc w:val="both"/>
              <w:rPr>
                <w:rFonts w:hint="eastAsia" w:ascii="仿宋" w:hAnsi="仿宋" w:eastAsia="仿宋" w:cs="仿宋"/>
                <w:kern w:val="2"/>
                <w:sz w:val="21"/>
                <w:szCs w:val="21"/>
              </w:rPr>
            </w:pPr>
            <w:r>
              <w:rPr>
                <w:rFonts w:hint="eastAsia" w:ascii="仿宋" w:hAnsi="仿宋" w:eastAsia="仿宋" w:cs="仿宋"/>
                <w:kern w:val="2"/>
                <w:sz w:val="21"/>
                <w:szCs w:val="21"/>
              </w:rPr>
              <w:t>营业执照编号</w:t>
            </w:r>
          </w:p>
          <w:p w14:paraId="0EB3972D">
            <w:pPr>
              <w:widowControl w:val="0"/>
              <w:spacing w:after="0"/>
              <w:ind w:firstLine="800" w:firstLineChars="500"/>
              <w:rPr>
                <w:rFonts w:hint="eastAsia" w:ascii="仿宋" w:hAnsi="仿宋" w:eastAsia="仿宋" w:cs="仿宋"/>
                <w:kern w:val="2"/>
                <w:sz w:val="21"/>
                <w:szCs w:val="21"/>
              </w:rPr>
            </w:pPr>
            <w:r>
              <w:rPr>
                <w:rFonts w:hint="eastAsia" w:ascii="仿宋" w:hAnsi="仿宋" w:eastAsia="仿宋" w:cs="仿宋"/>
                <w:snapToGrid w:val="0"/>
                <w:spacing w:val="-10"/>
                <w:sz w:val="18"/>
                <w:szCs w:val="18"/>
              </w:rPr>
              <w:t>（事业单位法人证书）</w:t>
            </w:r>
          </w:p>
        </w:tc>
        <w:tc>
          <w:tcPr>
            <w:tcW w:w="2526" w:type="dxa"/>
            <w:gridSpan w:val="2"/>
            <w:vAlign w:val="center"/>
          </w:tcPr>
          <w:p w14:paraId="7A00E687">
            <w:pPr>
              <w:widowControl w:val="0"/>
              <w:spacing w:after="0"/>
              <w:ind w:right="-187" w:rightChars="-85"/>
              <w:jc w:val="both"/>
              <w:rPr>
                <w:rFonts w:hint="eastAsia" w:ascii="仿宋" w:hAnsi="仿宋" w:eastAsia="仿宋" w:cs="仿宋"/>
                <w:kern w:val="2"/>
                <w:sz w:val="21"/>
                <w:szCs w:val="21"/>
              </w:rPr>
            </w:pPr>
            <w:r>
              <w:rPr>
                <w:rFonts w:hint="eastAsia" w:ascii="仿宋" w:hAnsi="仿宋" w:eastAsia="仿宋" w:cs="仿宋"/>
                <w:kern w:val="2"/>
                <w:sz w:val="21"/>
                <w:szCs w:val="21"/>
              </w:rPr>
              <w:t xml:space="preserve"> </w:t>
            </w:r>
          </w:p>
        </w:tc>
      </w:tr>
      <w:tr w14:paraId="76D00E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9" w:hRule="atLeast"/>
          <w:jc w:val="center"/>
        </w:trPr>
        <w:tc>
          <w:tcPr>
            <w:tcW w:w="2098" w:type="dxa"/>
            <w:vAlign w:val="center"/>
          </w:tcPr>
          <w:p w14:paraId="2BB87A4E">
            <w:pPr>
              <w:widowControl w:val="0"/>
              <w:spacing w:after="0"/>
              <w:jc w:val="center"/>
              <w:rPr>
                <w:rFonts w:hint="eastAsia" w:ascii="仿宋" w:hAnsi="仿宋" w:eastAsia="仿宋" w:cs="仿宋"/>
                <w:snapToGrid w:val="0"/>
                <w:sz w:val="21"/>
                <w:szCs w:val="21"/>
              </w:rPr>
            </w:pPr>
            <w:r>
              <w:rPr>
                <w:rFonts w:hint="eastAsia" w:ascii="仿宋" w:hAnsi="仿宋" w:eastAsia="仿宋" w:cs="仿宋"/>
                <w:snapToGrid w:val="0"/>
                <w:sz w:val="21"/>
                <w:szCs w:val="21"/>
              </w:rPr>
              <w:t>单位性质</w:t>
            </w:r>
          </w:p>
        </w:tc>
        <w:tc>
          <w:tcPr>
            <w:tcW w:w="1260" w:type="dxa"/>
            <w:vAlign w:val="center"/>
          </w:tcPr>
          <w:p w14:paraId="30C4B7D2">
            <w:pPr>
              <w:widowControl w:val="0"/>
              <w:spacing w:after="0"/>
              <w:jc w:val="both"/>
              <w:rPr>
                <w:rFonts w:hint="eastAsia" w:ascii="仿宋" w:hAnsi="仿宋" w:eastAsia="仿宋" w:cs="仿宋"/>
                <w:kern w:val="2"/>
                <w:sz w:val="21"/>
                <w:szCs w:val="21"/>
              </w:rPr>
            </w:pPr>
          </w:p>
        </w:tc>
        <w:tc>
          <w:tcPr>
            <w:tcW w:w="1442" w:type="dxa"/>
            <w:vAlign w:val="center"/>
          </w:tcPr>
          <w:p w14:paraId="55B0EBBE">
            <w:pPr>
              <w:widowControl w:val="0"/>
              <w:spacing w:after="0"/>
              <w:jc w:val="center"/>
              <w:rPr>
                <w:rFonts w:hint="eastAsia" w:ascii="仿宋" w:hAnsi="仿宋" w:eastAsia="仿宋" w:cs="仿宋"/>
                <w:kern w:val="2"/>
                <w:sz w:val="21"/>
                <w:szCs w:val="21"/>
              </w:rPr>
            </w:pPr>
            <w:r>
              <w:rPr>
                <w:rFonts w:hint="eastAsia" w:ascii="仿宋" w:hAnsi="仿宋" w:eastAsia="仿宋" w:cs="仿宋"/>
                <w:kern w:val="2"/>
                <w:sz w:val="21"/>
                <w:szCs w:val="21"/>
              </w:rPr>
              <w:t>开户银行及账号</w:t>
            </w:r>
          </w:p>
        </w:tc>
        <w:tc>
          <w:tcPr>
            <w:tcW w:w="1990" w:type="dxa"/>
            <w:vAlign w:val="center"/>
          </w:tcPr>
          <w:p w14:paraId="0FE2F91C">
            <w:pPr>
              <w:widowControl w:val="0"/>
              <w:spacing w:after="0"/>
              <w:jc w:val="center"/>
              <w:rPr>
                <w:rFonts w:hint="eastAsia" w:ascii="仿宋" w:hAnsi="仿宋" w:eastAsia="仿宋" w:cs="仿宋"/>
                <w:kern w:val="2"/>
                <w:sz w:val="21"/>
                <w:szCs w:val="21"/>
              </w:rPr>
            </w:pPr>
          </w:p>
        </w:tc>
        <w:tc>
          <w:tcPr>
            <w:tcW w:w="1119" w:type="dxa"/>
            <w:vAlign w:val="center"/>
          </w:tcPr>
          <w:p w14:paraId="6F6C49B5">
            <w:pPr>
              <w:widowControl w:val="0"/>
              <w:spacing w:after="0"/>
              <w:jc w:val="center"/>
              <w:rPr>
                <w:rFonts w:hint="eastAsia" w:ascii="仿宋" w:hAnsi="仿宋" w:eastAsia="仿宋" w:cs="仿宋"/>
                <w:kern w:val="2"/>
                <w:sz w:val="21"/>
                <w:szCs w:val="21"/>
              </w:rPr>
            </w:pPr>
            <w:r>
              <w:rPr>
                <w:rFonts w:hint="eastAsia" w:ascii="仿宋" w:hAnsi="仿宋" w:eastAsia="仿宋" w:cs="仿宋"/>
                <w:kern w:val="2"/>
                <w:sz w:val="21"/>
                <w:szCs w:val="21"/>
              </w:rPr>
              <w:t>注册资金</w:t>
            </w:r>
          </w:p>
          <w:p w14:paraId="2DBB8CD5">
            <w:pPr>
              <w:widowControl w:val="0"/>
              <w:spacing w:after="0"/>
              <w:jc w:val="center"/>
              <w:rPr>
                <w:rFonts w:hint="eastAsia" w:ascii="仿宋" w:hAnsi="仿宋" w:eastAsia="仿宋" w:cs="仿宋"/>
                <w:kern w:val="2"/>
                <w:sz w:val="21"/>
                <w:szCs w:val="21"/>
              </w:rPr>
            </w:pPr>
            <w:r>
              <w:rPr>
                <w:rFonts w:hint="eastAsia" w:ascii="仿宋" w:hAnsi="仿宋" w:eastAsia="仿宋" w:cs="仿宋"/>
                <w:kern w:val="2"/>
                <w:sz w:val="21"/>
                <w:szCs w:val="21"/>
              </w:rPr>
              <w:t>（万元）</w:t>
            </w:r>
          </w:p>
        </w:tc>
        <w:tc>
          <w:tcPr>
            <w:tcW w:w="1407" w:type="dxa"/>
            <w:vAlign w:val="center"/>
          </w:tcPr>
          <w:p w14:paraId="63E96C59">
            <w:pPr>
              <w:widowControl w:val="0"/>
              <w:spacing w:after="0"/>
              <w:jc w:val="both"/>
              <w:rPr>
                <w:rFonts w:hint="eastAsia" w:ascii="仿宋" w:hAnsi="仿宋" w:eastAsia="仿宋" w:cs="仿宋"/>
                <w:kern w:val="2"/>
                <w:sz w:val="21"/>
                <w:szCs w:val="21"/>
              </w:rPr>
            </w:pPr>
          </w:p>
        </w:tc>
      </w:tr>
      <w:tr w14:paraId="109B5C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0" w:hRule="atLeast"/>
          <w:jc w:val="center"/>
        </w:trPr>
        <w:tc>
          <w:tcPr>
            <w:tcW w:w="2098" w:type="dxa"/>
            <w:vMerge w:val="restart"/>
            <w:vAlign w:val="center"/>
          </w:tcPr>
          <w:p w14:paraId="181AC8E3">
            <w:pPr>
              <w:widowControl w:val="0"/>
              <w:spacing w:after="0"/>
              <w:jc w:val="center"/>
              <w:rPr>
                <w:rFonts w:hint="eastAsia" w:ascii="仿宋" w:hAnsi="仿宋" w:eastAsia="仿宋" w:cs="仿宋"/>
                <w:snapToGrid w:val="0"/>
                <w:sz w:val="21"/>
                <w:szCs w:val="21"/>
              </w:rPr>
            </w:pPr>
            <w:r>
              <w:rPr>
                <w:rFonts w:hint="eastAsia" w:ascii="仿宋" w:hAnsi="仿宋" w:eastAsia="仿宋" w:cs="仿宋"/>
                <w:snapToGrid w:val="0"/>
                <w:sz w:val="21"/>
                <w:szCs w:val="21"/>
              </w:rPr>
              <w:t>联系人</w:t>
            </w:r>
          </w:p>
        </w:tc>
        <w:tc>
          <w:tcPr>
            <w:tcW w:w="1260" w:type="dxa"/>
            <w:vMerge w:val="restart"/>
            <w:vAlign w:val="center"/>
          </w:tcPr>
          <w:p w14:paraId="0681DACD">
            <w:pPr>
              <w:widowControl w:val="0"/>
              <w:spacing w:after="0"/>
              <w:jc w:val="both"/>
              <w:rPr>
                <w:rFonts w:hint="eastAsia" w:ascii="仿宋" w:hAnsi="仿宋" w:eastAsia="仿宋" w:cs="仿宋"/>
                <w:kern w:val="2"/>
                <w:sz w:val="21"/>
                <w:szCs w:val="21"/>
              </w:rPr>
            </w:pPr>
          </w:p>
        </w:tc>
        <w:tc>
          <w:tcPr>
            <w:tcW w:w="1442" w:type="dxa"/>
            <w:vAlign w:val="center"/>
          </w:tcPr>
          <w:p w14:paraId="35E05285">
            <w:pPr>
              <w:widowControl w:val="0"/>
              <w:spacing w:after="0"/>
              <w:jc w:val="center"/>
              <w:rPr>
                <w:rFonts w:hint="eastAsia" w:ascii="仿宋" w:hAnsi="仿宋" w:eastAsia="仿宋" w:cs="仿宋"/>
                <w:kern w:val="2"/>
                <w:sz w:val="21"/>
                <w:szCs w:val="21"/>
              </w:rPr>
            </w:pPr>
            <w:r>
              <w:rPr>
                <w:rFonts w:hint="eastAsia" w:ascii="仿宋" w:hAnsi="仿宋" w:eastAsia="仿宋" w:cs="仿宋"/>
                <w:kern w:val="2"/>
                <w:sz w:val="21"/>
                <w:szCs w:val="21"/>
              </w:rPr>
              <w:t>电  话</w:t>
            </w:r>
          </w:p>
        </w:tc>
        <w:tc>
          <w:tcPr>
            <w:tcW w:w="4516" w:type="dxa"/>
            <w:gridSpan w:val="3"/>
            <w:vAlign w:val="center"/>
          </w:tcPr>
          <w:p w14:paraId="1CAE5AE9">
            <w:pPr>
              <w:widowControl w:val="0"/>
              <w:spacing w:after="0"/>
              <w:jc w:val="both"/>
              <w:rPr>
                <w:rFonts w:hint="eastAsia" w:ascii="仿宋" w:hAnsi="仿宋" w:eastAsia="仿宋" w:cs="仿宋"/>
                <w:kern w:val="2"/>
                <w:sz w:val="21"/>
                <w:szCs w:val="21"/>
              </w:rPr>
            </w:pPr>
          </w:p>
        </w:tc>
      </w:tr>
      <w:tr w14:paraId="7A26A6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5" w:hRule="atLeast"/>
          <w:jc w:val="center"/>
        </w:trPr>
        <w:tc>
          <w:tcPr>
            <w:tcW w:w="2098" w:type="dxa"/>
            <w:vMerge w:val="continue"/>
            <w:vAlign w:val="center"/>
          </w:tcPr>
          <w:p w14:paraId="57C0E99B">
            <w:pPr>
              <w:widowControl w:val="0"/>
              <w:spacing w:after="0"/>
              <w:jc w:val="center"/>
              <w:rPr>
                <w:rFonts w:hint="eastAsia" w:ascii="仿宋" w:hAnsi="仿宋" w:eastAsia="仿宋" w:cs="仿宋"/>
                <w:snapToGrid w:val="0"/>
                <w:sz w:val="21"/>
                <w:szCs w:val="21"/>
              </w:rPr>
            </w:pPr>
          </w:p>
        </w:tc>
        <w:tc>
          <w:tcPr>
            <w:tcW w:w="1260" w:type="dxa"/>
            <w:vMerge w:val="continue"/>
            <w:vAlign w:val="center"/>
          </w:tcPr>
          <w:p w14:paraId="2B1986C0">
            <w:pPr>
              <w:widowControl w:val="0"/>
              <w:spacing w:after="0"/>
              <w:jc w:val="both"/>
              <w:rPr>
                <w:rFonts w:hint="eastAsia" w:ascii="仿宋" w:hAnsi="仿宋" w:eastAsia="仿宋" w:cs="仿宋"/>
                <w:kern w:val="2"/>
                <w:sz w:val="21"/>
                <w:szCs w:val="21"/>
              </w:rPr>
            </w:pPr>
          </w:p>
        </w:tc>
        <w:tc>
          <w:tcPr>
            <w:tcW w:w="1442" w:type="dxa"/>
            <w:vAlign w:val="center"/>
          </w:tcPr>
          <w:p w14:paraId="0A811EB5">
            <w:pPr>
              <w:widowControl w:val="0"/>
              <w:spacing w:after="0"/>
              <w:jc w:val="center"/>
              <w:rPr>
                <w:rFonts w:hint="eastAsia" w:ascii="仿宋" w:hAnsi="仿宋" w:eastAsia="仿宋" w:cs="仿宋"/>
                <w:kern w:val="2"/>
                <w:sz w:val="21"/>
                <w:szCs w:val="21"/>
              </w:rPr>
            </w:pPr>
            <w:r>
              <w:rPr>
                <w:rFonts w:hint="eastAsia" w:ascii="仿宋" w:hAnsi="仿宋" w:eastAsia="仿宋" w:cs="仿宋"/>
                <w:kern w:val="2"/>
                <w:sz w:val="21"/>
                <w:szCs w:val="21"/>
              </w:rPr>
              <w:t>传  真</w:t>
            </w:r>
          </w:p>
        </w:tc>
        <w:tc>
          <w:tcPr>
            <w:tcW w:w="4516" w:type="dxa"/>
            <w:gridSpan w:val="3"/>
            <w:vAlign w:val="center"/>
          </w:tcPr>
          <w:p w14:paraId="07FB92B4">
            <w:pPr>
              <w:widowControl w:val="0"/>
              <w:spacing w:after="0"/>
              <w:jc w:val="both"/>
              <w:rPr>
                <w:rFonts w:hint="eastAsia" w:ascii="仿宋" w:hAnsi="仿宋" w:eastAsia="仿宋" w:cs="仿宋"/>
                <w:kern w:val="2"/>
                <w:sz w:val="21"/>
                <w:szCs w:val="21"/>
              </w:rPr>
            </w:pPr>
          </w:p>
        </w:tc>
      </w:tr>
    </w:tbl>
    <w:p w14:paraId="2ABC51C5">
      <w:pPr>
        <w:spacing w:line="480" w:lineRule="exact"/>
        <w:jc w:val="both"/>
        <w:rPr>
          <w:rFonts w:hint="eastAsia" w:ascii="仿宋" w:hAnsi="仿宋" w:eastAsia="仿宋" w:cs="仿宋"/>
          <w:b/>
          <w:color w:val="000000"/>
          <w:sz w:val="24"/>
        </w:rPr>
      </w:pPr>
      <w:r>
        <w:rPr>
          <w:rFonts w:hint="eastAsia" w:ascii="仿宋" w:hAnsi="仿宋" w:eastAsia="仿宋" w:cs="仿宋"/>
          <w:b/>
          <w:color w:val="000000"/>
          <w:sz w:val="24"/>
        </w:rPr>
        <w:t>注：此表后附有效的《营业执照》副本扫描件（加盖公章）</w:t>
      </w:r>
    </w:p>
    <w:p w14:paraId="6430981F">
      <w:pPr>
        <w:widowControl w:val="0"/>
        <w:spacing w:after="120"/>
        <w:ind w:left="440" w:leftChars="200"/>
        <w:jc w:val="both"/>
        <w:rPr>
          <w:rFonts w:hint="eastAsia" w:ascii="仿宋" w:hAnsi="仿宋" w:eastAsia="仿宋" w:cs="仿宋"/>
          <w:b/>
          <w:sz w:val="24"/>
        </w:rPr>
      </w:pPr>
    </w:p>
    <w:p w14:paraId="25D6C6E7">
      <w:pPr>
        <w:spacing w:line="480" w:lineRule="exact"/>
        <w:ind w:firstLine="567"/>
        <w:jc w:val="both"/>
        <w:rPr>
          <w:rFonts w:hint="eastAsia" w:ascii="仿宋" w:hAnsi="仿宋" w:eastAsia="仿宋" w:cs="仿宋"/>
          <w:b/>
          <w:color w:val="000000"/>
          <w:sz w:val="24"/>
        </w:rPr>
      </w:pPr>
    </w:p>
    <w:p w14:paraId="52AC255B">
      <w:pPr>
        <w:widowControl w:val="0"/>
        <w:spacing w:after="120"/>
        <w:ind w:left="440" w:leftChars="200"/>
        <w:jc w:val="both"/>
        <w:rPr>
          <w:rFonts w:hint="eastAsia" w:ascii="仿宋" w:hAnsi="仿宋" w:eastAsia="仿宋" w:cs="仿宋"/>
          <w:kern w:val="2"/>
          <w:sz w:val="21"/>
          <w:szCs w:val="20"/>
        </w:rPr>
      </w:pPr>
    </w:p>
    <w:p w14:paraId="33E5A728">
      <w:pPr>
        <w:widowControl w:val="0"/>
        <w:spacing w:after="120"/>
        <w:ind w:left="440" w:leftChars="200"/>
        <w:jc w:val="both"/>
        <w:rPr>
          <w:rFonts w:hint="eastAsia" w:ascii="仿宋" w:hAnsi="仿宋" w:eastAsia="仿宋" w:cs="仿宋"/>
          <w:b/>
          <w:sz w:val="24"/>
        </w:rPr>
      </w:pPr>
    </w:p>
    <w:p w14:paraId="09471EBC">
      <w:pPr>
        <w:spacing w:line="480" w:lineRule="auto"/>
        <w:jc w:val="center"/>
        <w:rPr>
          <w:rFonts w:hint="eastAsia" w:ascii="仿宋" w:hAnsi="仿宋" w:eastAsia="仿宋" w:cs="仿宋"/>
          <w:sz w:val="24"/>
          <w:u w:val="single"/>
        </w:rPr>
      </w:pPr>
      <w:r>
        <w:rPr>
          <w:rFonts w:hint="eastAsia" w:ascii="仿宋" w:hAnsi="仿宋" w:eastAsia="仿宋" w:cs="仿宋"/>
          <w:sz w:val="24"/>
        </w:rPr>
        <w:t xml:space="preserve">       供应商全称（盖章）：</w:t>
      </w:r>
      <w:r>
        <w:rPr>
          <w:rFonts w:hint="eastAsia" w:ascii="仿宋" w:hAnsi="仿宋" w:eastAsia="仿宋" w:cs="仿宋"/>
          <w:sz w:val="24"/>
          <w:u w:val="single"/>
        </w:rPr>
        <w:t xml:space="preserve">                      </w:t>
      </w:r>
    </w:p>
    <w:p w14:paraId="315F383B">
      <w:pPr>
        <w:spacing w:line="480" w:lineRule="auto"/>
        <w:ind w:firstLine="1440" w:firstLineChars="600"/>
        <w:jc w:val="both"/>
        <w:rPr>
          <w:rFonts w:hint="eastAsia" w:ascii="仿宋" w:hAnsi="仿宋" w:eastAsia="仿宋" w:cs="仿宋"/>
          <w:sz w:val="24"/>
          <w:u w:val="single"/>
        </w:rPr>
      </w:pPr>
      <w:r>
        <w:rPr>
          <w:rFonts w:hint="eastAsia" w:ascii="仿宋" w:hAnsi="仿宋" w:eastAsia="仿宋" w:cs="仿宋"/>
          <w:sz w:val="24"/>
        </w:rPr>
        <w:t>法定代表人或其委托人（签字或盖章）：</w:t>
      </w:r>
      <w:r>
        <w:rPr>
          <w:rFonts w:hint="eastAsia" w:ascii="仿宋" w:hAnsi="仿宋" w:eastAsia="仿宋" w:cs="仿宋"/>
          <w:sz w:val="24"/>
          <w:u w:val="single"/>
        </w:rPr>
        <w:t xml:space="preserve">                    </w:t>
      </w:r>
    </w:p>
    <w:p w14:paraId="7323B2ED">
      <w:pPr>
        <w:spacing w:line="480" w:lineRule="auto"/>
        <w:jc w:val="center"/>
        <w:rPr>
          <w:rFonts w:hint="eastAsia" w:ascii="仿宋" w:hAnsi="仿宋" w:eastAsia="仿宋" w:cs="仿宋"/>
          <w:b/>
          <w:kern w:val="2"/>
          <w:sz w:val="28"/>
          <w:szCs w:val="24"/>
        </w:rPr>
      </w:pPr>
      <w:r>
        <w:rPr>
          <w:rFonts w:hint="eastAsia" w:ascii="仿宋" w:hAnsi="仿宋" w:eastAsia="仿宋" w:cs="仿宋"/>
          <w:sz w:val="24"/>
        </w:rPr>
        <w:t xml:space="preserve">                                 日 期：   年   月   日</w:t>
      </w:r>
    </w:p>
    <w:p w14:paraId="3A207EC4">
      <w:pPr>
        <w:spacing w:after="0" w:line="380" w:lineRule="exact"/>
        <w:rPr>
          <w:rFonts w:hint="eastAsia" w:ascii="仿宋" w:hAnsi="仿宋" w:eastAsia="仿宋" w:cs="仿宋"/>
          <w:b/>
          <w:sz w:val="24"/>
          <w:szCs w:val="24"/>
        </w:rPr>
      </w:pPr>
    </w:p>
    <w:p w14:paraId="6ED871A3">
      <w:pPr>
        <w:spacing w:after="0" w:line="380" w:lineRule="exact"/>
        <w:rPr>
          <w:rFonts w:hint="eastAsia" w:ascii="仿宋" w:hAnsi="仿宋" w:eastAsia="仿宋" w:cs="仿宋"/>
          <w:b/>
          <w:sz w:val="24"/>
          <w:szCs w:val="24"/>
        </w:rPr>
      </w:pPr>
    </w:p>
    <w:p w14:paraId="56E0698B">
      <w:pPr>
        <w:spacing w:after="0" w:line="380" w:lineRule="exact"/>
        <w:rPr>
          <w:rFonts w:hint="eastAsia" w:ascii="仿宋" w:hAnsi="仿宋" w:eastAsia="仿宋" w:cs="仿宋"/>
          <w:b/>
          <w:sz w:val="24"/>
          <w:szCs w:val="24"/>
        </w:rPr>
      </w:pPr>
    </w:p>
    <w:p w14:paraId="22241FCA">
      <w:pPr>
        <w:spacing w:after="0" w:line="380" w:lineRule="exact"/>
        <w:rPr>
          <w:rFonts w:hint="eastAsia" w:ascii="仿宋" w:hAnsi="仿宋" w:eastAsia="仿宋" w:cs="仿宋"/>
          <w:b/>
        </w:rPr>
      </w:pPr>
      <w:r>
        <w:rPr>
          <w:rFonts w:hint="eastAsia" w:ascii="仿宋" w:hAnsi="仿宋" w:eastAsia="仿宋" w:cs="仿宋"/>
          <w:b/>
          <w:sz w:val="24"/>
          <w:szCs w:val="24"/>
        </w:rPr>
        <w:t>附件二</w:t>
      </w:r>
    </w:p>
    <w:p w14:paraId="6E678C21">
      <w:pPr>
        <w:ind w:firstLine="562" w:firstLineChars="200"/>
        <w:jc w:val="center"/>
        <w:rPr>
          <w:rFonts w:hint="eastAsia" w:ascii="仿宋" w:hAnsi="仿宋" w:eastAsia="仿宋" w:cs="仿宋"/>
          <w:sz w:val="24"/>
          <w:szCs w:val="24"/>
        </w:rPr>
      </w:pPr>
      <w:r>
        <w:rPr>
          <w:rFonts w:hint="eastAsia" w:ascii="仿宋" w:hAnsi="仿宋" w:eastAsia="仿宋" w:cs="仿宋"/>
          <w:b/>
          <w:kern w:val="2"/>
          <w:sz w:val="28"/>
          <w:szCs w:val="24"/>
        </w:rPr>
        <w:t>法定代表人身份证明</w:t>
      </w:r>
    </w:p>
    <w:p w14:paraId="4BFEDA3F">
      <w:pPr>
        <w:overflowPunct w:val="0"/>
        <w:autoSpaceDE w:val="0"/>
        <w:autoSpaceDN w:val="0"/>
        <w:spacing w:line="360" w:lineRule="auto"/>
        <w:textAlignment w:val="baseline"/>
        <w:rPr>
          <w:rFonts w:hint="eastAsia" w:ascii="仿宋" w:hAnsi="仿宋" w:eastAsia="仿宋" w:cs="仿宋"/>
          <w:sz w:val="21"/>
          <w:szCs w:val="21"/>
        </w:rPr>
      </w:pPr>
    </w:p>
    <w:p w14:paraId="3FEAAE95">
      <w:pPr>
        <w:overflowPunct w:val="0"/>
        <w:autoSpaceDE w:val="0"/>
        <w:autoSpaceDN w:val="0"/>
        <w:spacing w:line="360" w:lineRule="auto"/>
        <w:ind w:firstLine="600" w:firstLineChars="250"/>
        <w:textAlignment w:val="baseline"/>
        <w:rPr>
          <w:rFonts w:hint="eastAsia" w:ascii="仿宋" w:hAnsi="仿宋" w:eastAsia="仿宋" w:cs="仿宋"/>
          <w:sz w:val="24"/>
          <w:szCs w:val="24"/>
          <w:u w:val="single"/>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p>
    <w:p w14:paraId="41DF4796">
      <w:pPr>
        <w:overflowPunct w:val="0"/>
        <w:autoSpaceDE w:val="0"/>
        <w:autoSpaceDN w:val="0"/>
        <w:spacing w:line="360" w:lineRule="auto"/>
        <w:ind w:firstLine="600" w:firstLineChars="250"/>
        <w:textAlignment w:val="baseline"/>
        <w:rPr>
          <w:rFonts w:hint="eastAsia" w:ascii="仿宋" w:hAnsi="仿宋" w:eastAsia="仿宋" w:cs="仿宋"/>
          <w:sz w:val="24"/>
          <w:szCs w:val="24"/>
          <w:u w:val="single"/>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14:paraId="2D89A01B">
      <w:pPr>
        <w:overflowPunct w:val="0"/>
        <w:autoSpaceDE w:val="0"/>
        <w:autoSpaceDN w:val="0"/>
        <w:spacing w:line="360" w:lineRule="auto"/>
        <w:ind w:firstLine="600" w:firstLineChars="250"/>
        <w:textAlignment w:val="baseline"/>
        <w:rPr>
          <w:rFonts w:hint="eastAsia" w:ascii="仿宋" w:hAnsi="仿宋" w:eastAsia="仿宋" w:cs="仿宋"/>
          <w:sz w:val="24"/>
          <w:szCs w:val="24"/>
          <w:u w:val="single"/>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p>
    <w:p w14:paraId="12FEF91D">
      <w:pPr>
        <w:overflowPunct w:val="0"/>
        <w:autoSpaceDE w:val="0"/>
        <w:autoSpaceDN w:val="0"/>
        <w:spacing w:line="360" w:lineRule="auto"/>
        <w:ind w:firstLine="600" w:firstLineChars="250"/>
        <w:textAlignment w:val="baseline"/>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D089FA2">
      <w:pPr>
        <w:overflowPunct w:val="0"/>
        <w:autoSpaceDE w:val="0"/>
        <w:autoSpaceDN w:val="0"/>
        <w:spacing w:line="360" w:lineRule="auto"/>
        <w:ind w:firstLine="600" w:firstLineChars="250"/>
        <w:textAlignment w:val="baseline"/>
        <w:rPr>
          <w:rFonts w:hint="eastAsia" w:ascii="仿宋" w:hAnsi="仿宋" w:eastAsia="仿宋" w:cs="仿宋"/>
          <w:sz w:val="24"/>
          <w:szCs w:val="24"/>
          <w:u w:val="single"/>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14:paraId="28A62065">
      <w:pPr>
        <w:overflowPunct w:val="0"/>
        <w:autoSpaceDE w:val="0"/>
        <w:autoSpaceDN w:val="0"/>
        <w:spacing w:line="360" w:lineRule="auto"/>
        <w:ind w:firstLine="600" w:firstLineChars="250"/>
        <w:textAlignment w:val="baseline"/>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p>
    <w:p w14:paraId="7093C13A">
      <w:pPr>
        <w:overflowPunct w:val="0"/>
        <w:autoSpaceDE w:val="0"/>
        <w:autoSpaceDN w:val="0"/>
        <w:spacing w:line="360" w:lineRule="auto"/>
        <w:ind w:firstLine="600" w:firstLineChars="250"/>
        <w:textAlignment w:val="baseline"/>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w:t>
      </w:r>
    </w:p>
    <w:p w14:paraId="6B2C644C">
      <w:pPr>
        <w:overflowPunct w:val="0"/>
        <w:autoSpaceDE w:val="0"/>
        <w:autoSpaceDN w:val="0"/>
        <w:spacing w:line="360" w:lineRule="auto"/>
        <w:ind w:firstLine="600" w:firstLineChars="250"/>
        <w:textAlignment w:val="baseline"/>
        <w:rPr>
          <w:rFonts w:hint="eastAsia" w:ascii="仿宋" w:hAnsi="仿宋" w:eastAsia="仿宋" w:cs="仿宋"/>
          <w:sz w:val="24"/>
          <w:szCs w:val="24"/>
        </w:rPr>
      </w:pPr>
      <w:r>
        <w:rPr>
          <w:rFonts w:hint="eastAsia" w:ascii="仿宋" w:hAnsi="仿宋" w:eastAsia="仿宋" w:cs="仿宋"/>
          <w:sz w:val="24"/>
          <w:szCs w:val="24"/>
        </w:rPr>
        <w:t>特此证明。</w:t>
      </w:r>
    </w:p>
    <w:p w14:paraId="0BBA4550">
      <w:pPr>
        <w:spacing w:line="460" w:lineRule="exact"/>
        <w:ind w:firstLine="5143" w:firstLineChars="2143"/>
        <w:rPr>
          <w:rFonts w:hint="eastAsia" w:ascii="仿宋" w:hAnsi="仿宋" w:eastAsia="仿宋" w:cs="仿宋"/>
          <w:sz w:val="24"/>
          <w:szCs w:val="24"/>
          <w:u w:val="single"/>
        </w:rPr>
      </w:pPr>
      <w:r>
        <w:rPr>
          <w:rFonts w:hint="eastAsia" w:ascii="仿宋" w:hAnsi="仿宋" w:eastAsia="仿宋" w:cs="仿宋"/>
          <w:sz w:val="24"/>
          <w:szCs w:val="24"/>
        </w:rPr>
        <w:t>供应商全称：</w:t>
      </w:r>
      <w:r>
        <w:rPr>
          <w:rFonts w:hint="eastAsia" w:ascii="仿宋" w:hAnsi="仿宋" w:eastAsia="仿宋" w:cs="仿宋"/>
          <w:sz w:val="24"/>
          <w:szCs w:val="24"/>
          <w:u w:val="single"/>
        </w:rPr>
        <w:t>（公章）</w:t>
      </w:r>
    </w:p>
    <w:p w14:paraId="453D62AF">
      <w:pPr>
        <w:spacing w:line="400" w:lineRule="exact"/>
        <w:ind w:firstLine="5160" w:firstLineChars="2150"/>
        <w:rPr>
          <w:rFonts w:hint="eastAsia" w:ascii="仿宋" w:hAnsi="仿宋" w:eastAsia="仿宋" w:cs="仿宋"/>
          <w:sz w:val="24"/>
          <w:szCs w:val="24"/>
        </w:rPr>
      </w:pPr>
      <w:r>
        <w:rPr>
          <w:rFonts w:hint="eastAsia" w:ascii="仿宋" w:hAnsi="仿宋" w:eastAsia="仿宋" w:cs="仿宋"/>
          <w:sz w:val="24"/>
          <w:szCs w:val="24"/>
        </w:rPr>
        <w:t xml:space="preserve"> </w:t>
      </w:r>
    </w:p>
    <w:p w14:paraId="25DD6D04">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 xml:space="preserve">                               年    月     日</w:t>
      </w:r>
    </w:p>
    <w:p w14:paraId="6778E8CF">
      <w:pPr>
        <w:spacing w:after="0" w:line="380" w:lineRule="exact"/>
        <w:jc w:val="both"/>
        <w:rPr>
          <w:rFonts w:hint="eastAsia" w:ascii="仿宋" w:hAnsi="仿宋" w:eastAsia="仿宋" w:cs="仿宋"/>
          <w:b/>
          <w:sz w:val="24"/>
          <w:szCs w:val="24"/>
        </w:rPr>
      </w:pPr>
    </w:p>
    <w:p w14:paraId="55947E1F">
      <w:pPr>
        <w:spacing w:after="0" w:line="380" w:lineRule="exact"/>
        <w:jc w:val="both"/>
        <w:rPr>
          <w:rFonts w:hint="eastAsia" w:ascii="仿宋" w:hAnsi="仿宋" w:eastAsia="仿宋" w:cs="仿宋"/>
          <w:b/>
        </w:rPr>
      </w:pPr>
      <w:r>
        <w:rPr>
          <w:rFonts w:hint="eastAsia" w:ascii="仿宋" w:hAnsi="仿宋" w:eastAsia="仿宋" w:cs="仿宋"/>
        </w:rPr>
        <mc:AlternateContent>
          <mc:Choice Requires="wps">
            <w:drawing>
              <wp:anchor distT="0" distB="0" distL="114300" distR="114300" simplePos="0" relativeHeight="251662336" behindDoc="1" locked="0" layoutInCell="1" allowOverlap="1">
                <wp:simplePos x="0" y="0"/>
                <wp:positionH relativeFrom="page">
                  <wp:posOffset>1399540</wp:posOffset>
                </wp:positionH>
                <wp:positionV relativeFrom="paragraph">
                  <wp:posOffset>217170</wp:posOffset>
                </wp:positionV>
                <wp:extent cx="4244340" cy="2042160"/>
                <wp:effectExtent l="0" t="0" r="0" b="0"/>
                <wp:wrapTopAndBottom/>
                <wp:docPr id="2" name="文本框 74"/>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14:paraId="2AD5D4B9">
                            <w:pPr>
                              <w:spacing w:after="120"/>
                              <w:rPr>
                                <w:rFonts w:eastAsia="宋体"/>
                                <w:sz w:val="20"/>
                                <w:szCs w:val="20"/>
                              </w:rPr>
                            </w:pPr>
                          </w:p>
                          <w:p w14:paraId="7DE1ACF8">
                            <w:pPr>
                              <w:spacing w:after="120"/>
                              <w:rPr>
                                <w:rFonts w:eastAsia="宋体"/>
                                <w:sz w:val="20"/>
                                <w:szCs w:val="20"/>
                              </w:rPr>
                            </w:pPr>
                          </w:p>
                          <w:p w14:paraId="49129036">
                            <w:pPr>
                              <w:spacing w:after="120"/>
                              <w:rPr>
                                <w:rFonts w:eastAsia="宋体"/>
                                <w:sz w:val="20"/>
                                <w:szCs w:val="20"/>
                              </w:rPr>
                            </w:pPr>
                          </w:p>
                          <w:p w14:paraId="055E3D53">
                            <w:pPr>
                              <w:spacing w:before="174"/>
                              <w:ind w:left="303"/>
                              <w:jc w:val="center"/>
                              <w:rPr>
                                <w:sz w:val="24"/>
                              </w:rPr>
                            </w:pPr>
                            <w:r>
                              <w:rPr>
                                <w:rFonts w:hint="eastAsia" w:ascii="宋体" w:hAnsi="宋体" w:eastAsia="宋体" w:cs="宋体"/>
                                <w:sz w:val="24"/>
                              </w:rPr>
                              <w:t>法定代表人身份证正反面扫描件粘贴处</w:t>
                            </w:r>
                          </w:p>
                        </w:txbxContent>
                      </wps:txbx>
                      <wps:bodyPr lIns="0" tIns="0" rIns="0" bIns="0" upright="1"/>
                    </wps:wsp>
                  </a:graphicData>
                </a:graphic>
              </wp:anchor>
            </w:drawing>
          </mc:Choice>
          <mc:Fallback>
            <w:pict>
              <v:shape id="文本框 74" o:spid="_x0000_s1026" o:spt="202" type="#_x0000_t202" style="position:absolute;left:0pt;margin-left:110.2pt;margin-top:17.1pt;height:160.8pt;width:334.2pt;mso-position-horizontal-relative:page;mso-wrap-distance-bottom:0pt;mso-wrap-distance-top:0pt;z-index:-251654144;mso-width-relative:page;mso-height-relative:page;" filled="f" stroked="t" coordsize="21600,21600" o:gfxdata="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87Ib9YAAAAKAQAADwAAAAAA&#10;AAABACAAAAAiAAAAZHJzL2Rvd25yZXYueG1sUEsBAhQAFAAAAAgAh07iQLRMLVAVAgAAMwQAAA4A&#10;AAAAAAAAAQAgAAAAJQEAAGRycy9lMm9Eb2MueG1sUEsFBgAAAAAGAAYAWQEAAKwFAAAAAA==&#10;">
                <v:fill on="f" focussize="0,0"/>
                <v:stroke weight="0.48pt" color="#000000" joinstyle="miter"/>
                <v:imagedata o:title=""/>
                <o:lock v:ext="edit" aspectratio="f"/>
                <v:textbox inset="0mm,0mm,0mm,0mm">
                  <w:txbxContent>
                    <w:p w14:paraId="2AD5D4B9">
                      <w:pPr>
                        <w:spacing w:after="120"/>
                        <w:rPr>
                          <w:rFonts w:eastAsia="宋体"/>
                          <w:sz w:val="20"/>
                          <w:szCs w:val="20"/>
                        </w:rPr>
                      </w:pPr>
                    </w:p>
                    <w:p w14:paraId="7DE1ACF8">
                      <w:pPr>
                        <w:spacing w:after="120"/>
                        <w:rPr>
                          <w:rFonts w:eastAsia="宋体"/>
                          <w:sz w:val="20"/>
                          <w:szCs w:val="20"/>
                        </w:rPr>
                      </w:pPr>
                    </w:p>
                    <w:p w14:paraId="49129036">
                      <w:pPr>
                        <w:spacing w:after="120"/>
                        <w:rPr>
                          <w:rFonts w:eastAsia="宋体"/>
                          <w:sz w:val="20"/>
                          <w:szCs w:val="20"/>
                        </w:rPr>
                      </w:pPr>
                    </w:p>
                    <w:p w14:paraId="055E3D53">
                      <w:pPr>
                        <w:spacing w:before="174"/>
                        <w:ind w:left="303"/>
                        <w:jc w:val="center"/>
                        <w:rPr>
                          <w:sz w:val="24"/>
                        </w:rPr>
                      </w:pPr>
                      <w:r>
                        <w:rPr>
                          <w:rFonts w:hint="eastAsia" w:ascii="宋体" w:hAnsi="宋体" w:eastAsia="宋体" w:cs="宋体"/>
                          <w:sz w:val="24"/>
                        </w:rPr>
                        <w:t>法定代表人身份证正反面扫描件粘贴处</w:t>
                      </w:r>
                    </w:p>
                  </w:txbxContent>
                </v:textbox>
                <w10:wrap type="topAndBottom"/>
              </v:shape>
            </w:pict>
          </mc:Fallback>
        </mc:AlternateContent>
      </w:r>
    </w:p>
    <w:p w14:paraId="08A2B427">
      <w:pPr>
        <w:spacing w:after="0" w:line="380" w:lineRule="exact"/>
        <w:jc w:val="center"/>
        <w:rPr>
          <w:rFonts w:hint="eastAsia" w:ascii="仿宋" w:hAnsi="仿宋" w:eastAsia="仿宋" w:cs="仿宋"/>
          <w:b/>
          <w:sz w:val="24"/>
          <w:szCs w:val="24"/>
        </w:rPr>
      </w:pPr>
    </w:p>
    <w:p w14:paraId="50AA2224">
      <w:pPr>
        <w:widowControl w:val="0"/>
        <w:spacing w:line="380" w:lineRule="exact"/>
        <w:rPr>
          <w:rFonts w:hint="eastAsia" w:ascii="仿宋" w:hAnsi="仿宋" w:eastAsia="仿宋" w:cs="仿宋"/>
          <w:b/>
          <w:sz w:val="24"/>
          <w:szCs w:val="24"/>
        </w:rPr>
      </w:pPr>
    </w:p>
    <w:p w14:paraId="7227379B">
      <w:pPr>
        <w:widowControl w:val="0"/>
        <w:spacing w:line="380" w:lineRule="exact"/>
        <w:rPr>
          <w:rFonts w:hint="eastAsia" w:ascii="仿宋" w:hAnsi="仿宋" w:eastAsia="仿宋" w:cs="仿宋"/>
          <w:b/>
          <w:sz w:val="24"/>
          <w:szCs w:val="24"/>
        </w:rPr>
      </w:pPr>
      <w:r>
        <w:rPr>
          <w:rFonts w:hint="eastAsia" w:ascii="仿宋" w:hAnsi="仿宋" w:eastAsia="仿宋" w:cs="仿宋"/>
          <w:b/>
          <w:sz w:val="24"/>
          <w:szCs w:val="24"/>
        </w:rPr>
        <w:t>附件三</w:t>
      </w:r>
    </w:p>
    <w:p w14:paraId="73B2D246">
      <w:pPr>
        <w:spacing w:after="0" w:line="380" w:lineRule="exact"/>
        <w:jc w:val="center"/>
        <w:rPr>
          <w:rFonts w:hint="eastAsia" w:ascii="仿宋" w:hAnsi="仿宋" w:eastAsia="仿宋" w:cs="仿宋"/>
          <w:b/>
          <w:sz w:val="24"/>
          <w:szCs w:val="24"/>
        </w:rPr>
      </w:pPr>
      <w:r>
        <w:rPr>
          <w:rFonts w:hint="eastAsia" w:ascii="仿宋" w:hAnsi="仿宋" w:eastAsia="仿宋" w:cs="仿宋"/>
          <w:b/>
          <w:kern w:val="2"/>
          <w:sz w:val="28"/>
          <w:szCs w:val="24"/>
        </w:rPr>
        <w:t>法定代表人授权委托书</w:t>
      </w:r>
    </w:p>
    <w:p w14:paraId="5B0C46C5">
      <w:pPr>
        <w:rPr>
          <w:rFonts w:hint="eastAsia" w:ascii="仿宋" w:hAnsi="仿宋" w:eastAsia="仿宋" w:cs="仿宋"/>
        </w:rPr>
      </w:pPr>
    </w:p>
    <w:p w14:paraId="3D4D5C16">
      <w:pPr>
        <w:spacing w:after="0" w:line="800" w:lineRule="exact"/>
        <w:rPr>
          <w:rFonts w:hint="eastAsia" w:ascii="仿宋" w:hAnsi="仿宋" w:eastAsia="仿宋" w:cs="仿宋"/>
          <w:sz w:val="24"/>
          <w:szCs w:val="24"/>
          <w:u w:val="single"/>
        </w:rPr>
      </w:pPr>
      <w:r>
        <w:rPr>
          <w:rFonts w:hint="eastAsia" w:ascii="仿宋" w:hAnsi="仿宋" w:eastAsia="仿宋" w:cs="仿宋"/>
          <w:sz w:val="24"/>
          <w:szCs w:val="24"/>
          <w:u w:val="single"/>
        </w:rPr>
        <w:t xml:space="preserve"> 衢州市衢江区大洲镇人民政府：</w:t>
      </w:r>
    </w:p>
    <w:p w14:paraId="7A25180F">
      <w:pPr>
        <w:pStyle w:val="2"/>
        <w:spacing w:after="0" w:line="360" w:lineRule="exact"/>
        <w:ind w:left="440" w:firstLine="440"/>
        <w:rPr>
          <w:rFonts w:hint="eastAsia" w:ascii="仿宋" w:hAnsi="仿宋" w:eastAsia="仿宋" w:cs="仿宋"/>
        </w:rPr>
      </w:pPr>
    </w:p>
    <w:p w14:paraId="496625E0">
      <w:pPr>
        <w:spacing w:line="500" w:lineRule="exact"/>
        <w:ind w:firstLine="600" w:firstLineChars="250"/>
        <w:jc w:val="both"/>
        <w:rPr>
          <w:rFonts w:hint="eastAsia" w:ascii="仿宋" w:hAnsi="仿宋" w:eastAsia="仿宋" w:cs="仿宋"/>
          <w:sz w:val="24"/>
          <w:szCs w:val="24"/>
        </w:rPr>
      </w:pPr>
      <w:r>
        <w:rPr>
          <w:rFonts w:hint="eastAsia" w:ascii="仿宋" w:hAnsi="仿宋" w:eastAsia="仿宋" w:cs="仿宋"/>
          <w:sz w:val="24"/>
          <w:szCs w:val="24"/>
          <w:u w:val="single"/>
        </w:rPr>
        <w:t>（供应商全称）</w:t>
      </w:r>
      <w:r>
        <w:rPr>
          <w:rFonts w:hint="eastAsia" w:ascii="仿宋" w:hAnsi="仿宋" w:eastAsia="仿宋" w:cs="仿宋"/>
          <w:sz w:val="24"/>
          <w:szCs w:val="24"/>
        </w:rPr>
        <w:t>法定代表人授权</w:t>
      </w:r>
      <w:r>
        <w:rPr>
          <w:rFonts w:hint="eastAsia" w:ascii="仿宋" w:hAnsi="仿宋" w:eastAsia="仿宋" w:cs="仿宋"/>
          <w:sz w:val="24"/>
          <w:szCs w:val="24"/>
          <w:u w:val="single"/>
        </w:rPr>
        <w:t>（全权代表姓名）</w:t>
      </w:r>
      <w:r>
        <w:rPr>
          <w:rFonts w:hint="eastAsia" w:ascii="仿宋" w:hAnsi="仿宋" w:eastAsia="仿宋" w:cs="仿宋"/>
          <w:sz w:val="24"/>
          <w:szCs w:val="24"/>
        </w:rPr>
        <w:t>为全权代表，参加贵处组织的</w:t>
      </w:r>
      <w:r>
        <w:rPr>
          <w:rFonts w:hint="eastAsia" w:ascii="仿宋" w:hAnsi="仿宋" w:eastAsia="仿宋" w:cs="仿宋"/>
          <w:sz w:val="24"/>
          <w:szCs w:val="24"/>
          <w:u w:val="single"/>
        </w:rPr>
        <w:t>（项目名称、编号）</w:t>
      </w:r>
      <w:r>
        <w:rPr>
          <w:rFonts w:hint="eastAsia" w:ascii="仿宋" w:hAnsi="仿宋" w:eastAsia="仿宋" w:cs="仿宋"/>
          <w:sz w:val="24"/>
          <w:szCs w:val="24"/>
        </w:rPr>
        <w:t>的采购活动，全权代表我方处理磋商活动中的一切事宜。</w:t>
      </w:r>
    </w:p>
    <w:p w14:paraId="4B338831">
      <w:pPr>
        <w:spacing w:line="500" w:lineRule="exact"/>
        <w:rPr>
          <w:rFonts w:hint="eastAsia" w:ascii="仿宋" w:hAnsi="仿宋" w:eastAsia="仿宋" w:cs="仿宋"/>
          <w:sz w:val="24"/>
          <w:szCs w:val="24"/>
        </w:rPr>
      </w:pPr>
    </w:p>
    <w:p w14:paraId="412E964C">
      <w:pPr>
        <w:spacing w:line="500" w:lineRule="exact"/>
        <w:rPr>
          <w:rFonts w:hint="eastAsia" w:ascii="仿宋" w:hAnsi="仿宋" w:eastAsia="仿宋" w:cs="仿宋"/>
          <w:sz w:val="24"/>
          <w:szCs w:val="24"/>
          <w:u w:val="single"/>
        </w:rPr>
      </w:pPr>
      <w:r>
        <w:rPr>
          <w:rFonts w:hint="eastAsia" w:ascii="仿宋" w:hAnsi="仿宋" w:eastAsia="仿宋" w:cs="仿宋"/>
          <w:sz w:val="24"/>
          <w:szCs w:val="24"/>
        </w:rPr>
        <w:t>被授权人（签字或盖章）：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法定代表人（签字或盖章）：</w:t>
      </w:r>
      <w:r>
        <w:rPr>
          <w:rFonts w:hint="eastAsia" w:ascii="仿宋" w:hAnsi="仿宋" w:eastAsia="仿宋" w:cs="仿宋"/>
          <w:sz w:val="24"/>
          <w:szCs w:val="24"/>
          <w:u w:val="single"/>
        </w:rPr>
        <w:t xml:space="preserve">          </w:t>
      </w:r>
    </w:p>
    <w:p w14:paraId="792BFEB8">
      <w:pPr>
        <w:spacing w:line="500" w:lineRule="exact"/>
        <w:rPr>
          <w:rFonts w:hint="eastAsia" w:ascii="仿宋" w:hAnsi="仿宋" w:eastAsia="仿宋" w:cs="仿宋"/>
          <w:sz w:val="24"/>
          <w:szCs w:val="24"/>
        </w:rPr>
      </w:pP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7C0AC215">
      <w:pPr>
        <w:spacing w:line="500" w:lineRule="exact"/>
        <w:rPr>
          <w:rFonts w:hint="eastAsia" w:ascii="仿宋" w:hAnsi="仿宋" w:eastAsia="仿宋" w:cs="仿宋"/>
          <w:sz w:val="24"/>
          <w:szCs w:val="24"/>
        </w:rPr>
      </w:pPr>
      <w:r>
        <w:rPr>
          <w:rFonts w:hint="eastAsia" w:ascii="仿宋" w:hAnsi="仿宋" w:eastAsia="仿宋" w:cs="仿宋"/>
          <w:sz w:val="24"/>
          <w:szCs w:val="24"/>
        </w:rPr>
        <w:t>被授权人身份证号码：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A7BEF2C">
      <w:pPr>
        <w:spacing w:line="500" w:lineRule="exact"/>
        <w:rPr>
          <w:rFonts w:hint="eastAsia" w:ascii="仿宋" w:hAnsi="仿宋" w:eastAsia="仿宋" w:cs="仿宋"/>
          <w:sz w:val="24"/>
          <w:szCs w:val="24"/>
        </w:rPr>
      </w:pPr>
      <w:r>
        <w:rPr>
          <w:rFonts w:hint="eastAsia" w:ascii="仿宋" w:hAnsi="仿宋" w:eastAsia="仿宋" w:cs="仿宋"/>
          <w:sz w:val="24"/>
          <w:szCs w:val="24"/>
        </w:rPr>
        <w:t>供应商名称（公章）：</w:t>
      </w:r>
      <w:r>
        <w:rPr>
          <w:rFonts w:hint="eastAsia" w:ascii="仿宋" w:hAnsi="仿宋" w:eastAsia="仿宋" w:cs="仿宋"/>
          <w:sz w:val="24"/>
          <w:szCs w:val="24"/>
          <w:u w:val="single"/>
        </w:rPr>
        <w:t xml:space="preserve">               </w:t>
      </w:r>
    </w:p>
    <w:p w14:paraId="24FEA24D">
      <w:pPr>
        <w:spacing w:line="500" w:lineRule="exact"/>
        <w:rPr>
          <w:rFonts w:hint="eastAsia"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w:t>
      </w:r>
    </w:p>
    <w:p w14:paraId="3AF6EEFB">
      <w:pPr>
        <w:pStyle w:val="5"/>
        <w:ind w:firstLine="240"/>
        <w:rPr>
          <w:rFonts w:hint="eastAsia" w:ascii="仿宋" w:hAnsi="仿宋" w:eastAsia="仿宋" w:cs="仿宋"/>
          <w:sz w:val="24"/>
          <w:szCs w:val="24"/>
        </w:rPr>
      </w:pPr>
    </w:p>
    <w:p w14:paraId="1D864946">
      <w:pPr>
        <w:rPr>
          <w:rFonts w:hint="eastAsia" w:ascii="仿宋" w:hAnsi="仿宋" w:eastAsia="仿宋" w:cs="仿宋"/>
        </w:rPr>
      </w:pPr>
    </w:p>
    <w:p w14:paraId="1373B386">
      <w:pPr>
        <w:spacing w:line="380" w:lineRule="exact"/>
        <w:rPr>
          <w:rFonts w:hint="eastAsia" w:ascii="仿宋" w:hAnsi="仿宋" w:eastAsia="仿宋" w:cs="仿宋"/>
          <w:b/>
          <w:sz w:val="24"/>
          <w:szCs w:val="24"/>
        </w:rPr>
      </w:pPr>
      <w:r>
        <w:rPr>
          <w:rFonts w:hint="eastAsia" w:ascii="仿宋" w:hAnsi="仿宋" w:eastAsia="仿宋" w:cs="仿宋"/>
          <w:kern w:val="2"/>
          <w:sz w:val="21"/>
          <w:szCs w:val="24"/>
        </w:rPr>
        <mc:AlternateContent>
          <mc:Choice Requires="wps">
            <w:drawing>
              <wp:anchor distT="0" distB="0" distL="114300" distR="114300" simplePos="0" relativeHeight="251664384" behindDoc="1" locked="0" layoutInCell="1" allowOverlap="1">
                <wp:simplePos x="0" y="0"/>
                <wp:positionH relativeFrom="page">
                  <wp:posOffset>1022350</wp:posOffset>
                </wp:positionH>
                <wp:positionV relativeFrom="paragraph">
                  <wp:posOffset>253365</wp:posOffset>
                </wp:positionV>
                <wp:extent cx="4244340" cy="2042160"/>
                <wp:effectExtent l="0" t="0" r="0" b="0"/>
                <wp:wrapTopAndBottom/>
                <wp:docPr id="3" name="文本框 14"/>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14:paraId="70B2E809">
                            <w:pPr>
                              <w:spacing w:after="120"/>
                              <w:rPr>
                                <w:rFonts w:eastAsia="宋体"/>
                                <w:sz w:val="20"/>
                                <w:szCs w:val="20"/>
                              </w:rPr>
                            </w:pPr>
                          </w:p>
                          <w:p w14:paraId="7F7F9949">
                            <w:pPr>
                              <w:spacing w:after="120"/>
                              <w:rPr>
                                <w:rFonts w:eastAsia="宋体"/>
                                <w:sz w:val="20"/>
                                <w:szCs w:val="20"/>
                              </w:rPr>
                            </w:pPr>
                          </w:p>
                          <w:p w14:paraId="132BC7A2">
                            <w:pPr>
                              <w:spacing w:after="120"/>
                              <w:rPr>
                                <w:rFonts w:eastAsia="宋体"/>
                                <w:sz w:val="20"/>
                                <w:szCs w:val="20"/>
                              </w:rPr>
                            </w:pPr>
                          </w:p>
                          <w:p w14:paraId="1004CDBA">
                            <w:pPr>
                              <w:spacing w:before="174"/>
                              <w:ind w:left="303"/>
                              <w:jc w:val="center"/>
                              <w:rPr>
                                <w:rFonts w:hint="eastAsia" w:ascii="宋体" w:hAnsi="宋体" w:eastAsia="宋体" w:cs="宋体"/>
                                <w:sz w:val="24"/>
                              </w:rPr>
                            </w:pPr>
                            <w:r>
                              <w:rPr>
                                <w:rFonts w:hint="eastAsia" w:ascii="宋体" w:hAnsi="宋体" w:eastAsia="宋体" w:cs="宋体"/>
                                <w:sz w:val="24"/>
                              </w:rPr>
                              <w:t>被授权人身份证正反面扫描件粘贴处</w:t>
                            </w:r>
                          </w:p>
                          <w:p w14:paraId="4FB812E7">
                            <w:pPr>
                              <w:spacing w:before="174"/>
                              <w:ind w:left="303"/>
                              <w:jc w:val="center"/>
                              <w:rPr>
                                <w:sz w:val="24"/>
                              </w:rPr>
                            </w:pPr>
                          </w:p>
                        </w:txbxContent>
                      </wps:txbx>
                      <wps:bodyPr lIns="0" tIns="0" rIns="0" bIns="0" upright="1"/>
                    </wps:wsp>
                  </a:graphicData>
                </a:graphic>
              </wp:anchor>
            </w:drawing>
          </mc:Choice>
          <mc:Fallback>
            <w:pict>
              <v:shape id="文本框 14" o:spid="_x0000_s1026" o:spt="202" type="#_x0000_t202" style="position:absolute;left:0pt;margin-left:80.5pt;margin-top:19.95pt;height:160.8pt;width:334.2pt;mso-position-horizontal-relative:page;mso-wrap-distance-bottom:0pt;mso-wrap-distance-top:0pt;z-index:-251652096;mso-width-relative:page;mso-height-relative:page;" filled="f" stroked="t" coordsize="21600,21600" o:gfxdata="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tsAwbXAAAACgEAAA8AAAAA&#10;AAAAAQAgAAAAIgAAAGRycy9kb3ducmV2LnhtbFBLAQIUABQAAAAIAIdO4kBbTL+IFQIAADMEAAAO&#10;AAAAAAAAAAEAIAAAACYBAABkcnMvZTJvRG9jLnhtbFBLBQYAAAAABgAGAFkBAACtBQAAAAA=&#10;">
                <v:fill on="f" focussize="0,0"/>
                <v:stroke weight="0.48pt" color="#000000" joinstyle="miter"/>
                <v:imagedata o:title=""/>
                <o:lock v:ext="edit" aspectratio="f"/>
                <v:textbox inset="0mm,0mm,0mm,0mm">
                  <w:txbxContent>
                    <w:p w14:paraId="70B2E809">
                      <w:pPr>
                        <w:spacing w:after="120"/>
                        <w:rPr>
                          <w:rFonts w:eastAsia="宋体"/>
                          <w:sz w:val="20"/>
                          <w:szCs w:val="20"/>
                        </w:rPr>
                      </w:pPr>
                    </w:p>
                    <w:p w14:paraId="7F7F9949">
                      <w:pPr>
                        <w:spacing w:after="120"/>
                        <w:rPr>
                          <w:rFonts w:eastAsia="宋体"/>
                          <w:sz w:val="20"/>
                          <w:szCs w:val="20"/>
                        </w:rPr>
                      </w:pPr>
                    </w:p>
                    <w:p w14:paraId="132BC7A2">
                      <w:pPr>
                        <w:spacing w:after="120"/>
                        <w:rPr>
                          <w:rFonts w:eastAsia="宋体"/>
                          <w:sz w:val="20"/>
                          <w:szCs w:val="20"/>
                        </w:rPr>
                      </w:pPr>
                    </w:p>
                    <w:p w14:paraId="1004CDBA">
                      <w:pPr>
                        <w:spacing w:before="174"/>
                        <w:ind w:left="303"/>
                        <w:jc w:val="center"/>
                        <w:rPr>
                          <w:rFonts w:hint="eastAsia" w:ascii="宋体" w:hAnsi="宋体" w:eastAsia="宋体" w:cs="宋体"/>
                          <w:sz w:val="24"/>
                        </w:rPr>
                      </w:pPr>
                      <w:r>
                        <w:rPr>
                          <w:rFonts w:hint="eastAsia" w:ascii="宋体" w:hAnsi="宋体" w:eastAsia="宋体" w:cs="宋体"/>
                          <w:sz w:val="24"/>
                        </w:rPr>
                        <w:t>被授权人身份证正反面扫描件粘贴处</w:t>
                      </w:r>
                    </w:p>
                    <w:p w14:paraId="4FB812E7">
                      <w:pPr>
                        <w:spacing w:before="174"/>
                        <w:ind w:left="303"/>
                        <w:jc w:val="center"/>
                        <w:rPr>
                          <w:sz w:val="24"/>
                        </w:rPr>
                      </w:pPr>
                    </w:p>
                  </w:txbxContent>
                </v:textbox>
                <w10:wrap type="topAndBottom"/>
              </v:shape>
            </w:pict>
          </mc:Fallback>
        </mc:AlternateContent>
      </w:r>
    </w:p>
    <w:p w14:paraId="3D790FBC">
      <w:pPr>
        <w:widowControl w:val="0"/>
        <w:spacing w:line="380" w:lineRule="exact"/>
        <w:rPr>
          <w:rFonts w:hint="eastAsia" w:ascii="仿宋" w:hAnsi="仿宋" w:eastAsia="仿宋" w:cs="仿宋"/>
          <w:b/>
          <w:sz w:val="24"/>
          <w:szCs w:val="24"/>
        </w:rPr>
      </w:pPr>
      <w:r>
        <w:rPr>
          <w:rFonts w:hint="eastAsia" w:ascii="仿宋" w:hAnsi="仿宋" w:eastAsia="仿宋" w:cs="仿宋"/>
          <w:b/>
          <w:sz w:val="24"/>
          <w:szCs w:val="24"/>
        </w:rPr>
        <w:t>附件四</w:t>
      </w:r>
    </w:p>
    <w:p w14:paraId="5FFB9D92">
      <w:pPr>
        <w:pStyle w:val="2"/>
        <w:ind w:left="440" w:firstLine="440"/>
        <w:rPr>
          <w:rFonts w:hint="eastAsia" w:ascii="仿宋" w:hAnsi="仿宋" w:eastAsia="仿宋" w:cs="仿宋"/>
        </w:rPr>
      </w:pPr>
    </w:p>
    <w:p w14:paraId="1B5AFC66">
      <w:pPr>
        <w:spacing w:line="560" w:lineRule="exact"/>
        <w:jc w:val="center"/>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承 诺 书</w:t>
      </w:r>
    </w:p>
    <w:p w14:paraId="521E4141">
      <w:pPr>
        <w:spacing w:line="560" w:lineRule="exact"/>
        <w:ind w:firstLine="480" w:firstLineChars="200"/>
        <w:rPr>
          <w:rFonts w:hint="eastAsia" w:ascii="仿宋" w:hAnsi="仿宋" w:eastAsia="仿宋" w:cs="仿宋"/>
          <w:color w:val="000000"/>
          <w:spacing w:val="6"/>
          <w:u w:val="single"/>
        </w:rPr>
      </w:pPr>
      <w:r>
        <w:rPr>
          <w:rFonts w:hint="eastAsia" w:ascii="仿宋" w:hAnsi="仿宋" w:eastAsia="仿宋" w:cs="仿宋"/>
          <w:sz w:val="24"/>
          <w:szCs w:val="24"/>
        </w:rPr>
        <w:t>致：</w:t>
      </w:r>
      <w:r>
        <w:rPr>
          <w:rFonts w:hint="eastAsia" w:ascii="仿宋" w:hAnsi="仿宋" w:eastAsia="仿宋" w:cs="仿宋"/>
          <w:sz w:val="24"/>
          <w:szCs w:val="24"/>
          <w:u w:val="single"/>
        </w:rPr>
        <w:t>衢州市衢江区大洲镇人民政府</w:t>
      </w:r>
    </w:p>
    <w:p w14:paraId="77522167">
      <w:pPr>
        <w:spacing w:after="0" w:line="560" w:lineRule="exact"/>
        <w:ind w:firstLine="504" w:firstLineChars="200"/>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我单位参加</w:t>
      </w:r>
      <w:r>
        <w:rPr>
          <w:rFonts w:hint="eastAsia" w:ascii="仿宋" w:hAnsi="仿宋" w:eastAsia="仿宋" w:cs="仿宋"/>
          <w:color w:val="000000"/>
          <w:spacing w:val="6"/>
          <w:sz w:val="24"/>
          <w:szCs w:val="24"/>
          <w:u w:val="single"/>
          <w:lang w:eastAsia="zh-CN"/>
        </w:rPr>
        <w:t>衢江区大洲镇6080共富老街及花海运营项目（二次）</w:t>
      </w:r>
      <w:r>
        <w:rPr>
          <w:rFonts w:hint="eastAsia" w:ascii="仿宋" w:hAnsi="仿宋" w:eastAsia="仿宋" w:cs="仿宋"/>
          <w:color w:val="000000"/>
          <w:spacing w:val="6"/>
          <w:sz w:val="24"/>
          <w:szCs w:val="24"/>
        </w:rPr>
        <w:t>，若有幸中标，愿作出如下承诺：</w:t>
      </w:r>
    </w:p>
    <w:p w14:paraId="102A192F">
      <w:pPr>
        <w:spacing w:line="560" w:lineRule="exact"/>
        <w:ind w:firstLine="480" w:firstLineChars="200"/>
        <w:rPr>
          <w:rFonts w:hint="eastAsia" w:ascii="仿宋" w:hAnsi="仿宋" w:eastAsia="仿宋" w:cs="仿宋"/>
          <w:color w:val="000000"/>
          <w:spacing w:val="6"/>
          <w:sz w:val="24"/>
          <w:szCs w:val="24"/>
        </w:rPr>
      </w:pPr>
      <w:r>
        <w:rPr>
          <w:rFonts w:hint="eastAsia" w:ascii="仿宋" w:hAnsi="仿宋" w:eastAsia="仿宋" w:cs="仿宋"/>
          <w:sz w:val="24"/>
          <w:szCs w:val="24"/>
        </w:rPr>
        <w:t>我方承诺，若我单位中标，如所提供的服务及售后服务达不到采购人要求，我方同意采购人可单方面解除合同，因此产生的所有经济损失由我方自行承担。</w:t>
      </w:r>
    </w:p>
    <w:p w14:paraId="3CF6CC85">
      <w:pPr>
        <w:pStyle w:val="2"/>
        <w:ind w:left="440" w:firstLine="440"/>
        <w:rPr>
          <w:rFonts w:hint="eastAsia" w:ascii="仿宋" w:hAnsi="仿宋" w:eastAsia="仿宋" w:cs="仿宋"/>
        </w:rPr>
      </w:pPr>
    </w:p>
    <w:p w14:paraId="6D026D47">
      <w:pPr>
        <w:spacing w:line="560" w:lineRule="exact"/>
        <w:ind w:firstLine="504" w:firstLineChars="200"/>
        <w:rPr>
          <w:rFonts w:hint="eastAsia" w:ascii="仿宋" w:hAnsi="仿宋" w:eastAsia="仿宋" w:cs="仿宋"/>
          <w:color w:val="000000"/>
          <w:spacing w:val="6"/>
          <w:sz w:val="24"/>
          <w:szCs w:val="24"/>
        </w:rPr>
      </w:pPr>
    </w:p>
    <w:p w14:paraId="3C0B9374">
      <w:pPr>
        <w:pStyle w:val="2"/>
        <w:ind w:left="440" w:firstLine="492"/>
        <w:rPr>
          <w:rFonts w:hint="eastAsia" w:ascii="仿宋" w:hAnsi="仿宋" w:eastAsia="仿宋" w:cs="仿宋"/>
          <w:color w:val="000000"/>
          <w:spacing w:val="6"/>
          <w:sz w:val="24"/>
          <w:szCs w:val="24"/>
        </w:rPr>
      </w:pPr>
    </w:p>
    <w:p w14:paraId="11ED23D6">
      <w:pPr>
        <w:spacing w:after="120" w:line="288" w:lineRule="auto"/>
        <w:ind w:firstLine="210" w:firstLineChars="100"/>
        <w:jc w:val="both"/>
        <w:rPr>
          <w:rFonts w:hint="eastAsia" w:ascii="仿宋" w:hAnsi="仿宋" w:eastAsia="仿宋" w:cs="仿宋"/>
          <w:kern w:val="2"/>
          <w:sz w:val="21"/>
          <w:szCs w:val="20"/>
        </w:rPr>
      </w:pPr>
    </w:p>
    <w:p w14:paraId="10D82913">
      <w:pPr>
        <w:spacing w:line="480" w:lineRule="auto"/>
        <w:jc w:val="center"/>
        <w:rPr>
          <w:rFonts w:hint="eastAsia" w:ascii="仿宋" w:hAnsi="仿宋" w:eastAsia="仿宋" w:cs="仿宋"/>
          <w:sz w:val="24"/>
          <w:u w:val="single"/>
        </w:rPr>
      </w:pPr>
      <w:r>
        <w:rPr>
          <w:rFonts w:hint="eastAsia" w:ascii="仿宋" w:hAnsi="仿宋" w:eastAsia="仿宋" w:cs="仿宋"/>
          <w:sz w:val="24"/>
        </w:rPr>
        <w:t xml:space="preserve">                            供应商全称（盖章）：</w:t>
      </w:r>
      <w:r>
        <w:rPr>
          <w:rFonts w:hint="eastAsia" w:ascii="仿宋" w:hAnsi="仿宋" w:eastAsia="仿宋" w:cs="仿宋"/>
          <w:sz w:val="24"/>
          <w:u w:val="single"/>
        </w:rPr>
        <w:t xml:space="preserve">               </w:t>
      </w:r>
    </w:p>
    <w:p w14:paraId="2F4F3566">
      <w:pPr>
        <w:spacing w:line="480" w:lineRule="auto"/>
        <w:jc w:val="center"/>
        <w:rPr>
          <w:rFonts w:hint="eastAsia" w:ascii="仿宋" w:hAnsi="仿宋" w:eastAsia="仿宋" w:cs="仿宋"/>
          <w:sz w:val="24"/>
        </w:rPr>
      </w:pPr>
      <w:r>
        <w:rPr>
          <w:rFonts w:hint="eastAsia" w:ascii="仿宋" w:hAnsi="仿宋" w:eastAsia="仿宋" w:cs="仿宋"/>
          <w:sz w:val="24"/>
        </w:rPr>
        <w:t xml:space="preserve">            法定代表人或其委托人（签字或盖章）：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44E3938">
      <w:pPr>
        <w:ind w:firstLine="274"/>
        <w:jc w:val="both"/>
        <w:rPr>
          <w:rFonts w:hint="eastAsia" w:ascii="仿宋" w:hAnsi="仿宋" w:eastAsia="仿宋" w:cs="仿宋"/>
          <w:sz w:val="24"/>
        </w:rPr>
      </w:pPr>
      <w:r>
        <w:rPr>
          <w:rFonts w:hint="eastAsia" w:ascii="仿宋" w:hAnsi="仿宋" w:eastAsia="仿宋" w:cs="仿宋"/>
          <w:sz w:val="24"/>
        </w:rPr>
        <w:t xml:space="preserve">    </w:t>
      </w:r>
    </w:p>
    <w:p w14:paraId="684A5D4F">
      <w:pPr>
        <w:ind w:firstLine="274"/>
        <w:jc w:val="both"/>
        <w:rPr>
          <w:rFonts w:hint="eastAsia" w:ascii="仿宋" w:hAnsi="仿宋" w:eastAsia="仿宋" w:cs="仿宋"/>
          <w:sz w:val="24"/>
        </w:rPr>
      </w:pPr>
    </w:p>
    <w:p w14:paraId="102B3F7E">
      <w:pPr>
        <w:ind w:firstLine="274"/>
        <w:jc w:val="both"/>
        <w:rPr>
          <w:rFonts w:hint="eastAsia" w:ascii="仿宋" w:hAnsi="仿宋" w:eastAsia="仿宋" w:cs="仿宋"/>
          <w:sz w:val="24"/>
        </w:rPr>
      </w:pPr>
    </w:p>
    <w:p w14:paraId="59503FB6">
      <w:pPr>
        <w:ind w:firstLine="274"/>
        <w:jc w:val="both"/>
        <w:rPr>
          <w:rFonts w:hint="eastAsia" w:ascii="仿宋" w:hAnsi="仿宋" w:eastAsia="仿宋" w:cs="仿宋"/>
          <w:sz w:val="24"/>
        </w:rPr>
      </w:pPr>
    </w:p>
    <w:p w14:paraId="4E28D62C">
      <w:pPr>
        <w:ind w:firstLine="274"/>
        <w:jc w:val="both"/>
        <w:rPr>
          <w:rFonts w:hint="eastAsia" w:ascii="仿宋" w:hAnsi="仿宋" w:eastAsia="仿宋" w:cs="仿宋"/>
          <w:sz w:val="24"/>
        </w:rPr>
      </w:pPr>
    </w:p>
    <w:p w14:paraId="6AFCEDD4">
      <w:pPr>
        <w:ind w:firstLine="274"/>
        <w:jc w:val="both"/>
        <w:rPr>
          <w:rFonts w:hint="eastAsia" w:ascii="仿宋" w:hAnsi="仿宋" w:eastAsia="仿宋" w:cs="仿宋"/>
          <w:sz w:val="24"/>
        </w:rPr>
      </w:pPr>
    </w:p>
    <w:p w14:paraId="732749B7">
      <w:pPr>
        <w:ind w:firstLine="274"/>
        <w:jc w:val="both"/>
        <w:rPr>
          <w:rFonts w:hint="eastAsia" w:ascii="仿宋" w:hAnsi="仿宋" w:eastAsia="仿宋" w:cs="仿宋"/>
          <w:sz w:val="24"/>
        </w:rPr>
      </w:pPr>
    </w:p>
    <w:p w14:paraId="62754917">
      <w:pPr>
        <w:ind w:firstLine="274"/>
        <w:jc w:val="both"/>
        <w:rPr>
          <w:rFonts w:hint="eastAsia" w:ascii="仿宋" w:hAnsi="仿宋" w:eastAsia="仿宋" w:cs="仿宋"/>
          <w:b/>
          <w:sz w:val="24"/>
        </w:rPr>
      </w:pPr>
      <w:r>
        <w:rPr>
          <w:rFonts w:hint="eastAsia" w:ascii="仿宋" w:hAnsi="仿宋" w:eastAsia="仿宋" w:cs="仿宋"/>
          <w:sz w:val="24"/>
        </w:rPr>
        <w:t xml:space="preserve">                                      日 期：   年   月   日</w:t>
      </w:r>
    </w:p>
    <w:p w14:paraId="560DA3E7">
      <w:pPr>
        <w:numPr>
          <w:ilvl w:val="1"/>
          <w:numId w:val="0"/>
        </w:numPr>
        <w:spacing w:before="156" w:after="156"/>
        <w:rPr>
          <w:rFonts w:hint="eastAsia" w:ascii="仿宋" w:hAnsi="仿宋" w:eastAsia="仿宋" w:cs="仿宋"/>
        </w:rPr>
      </w:pPr>
    </w:p>
    <w:p w14:paraId="74B29E13">
      <w:pPr>
        <w:pStyle w:val="5"/>
        <w:ind w:firstLine="210"/>
        <w:rPr>
          <w:rFonts w:hint="eastAsia" w:ascii="仿宋" w:hAnsi="仿宋" w:eastAsia="仿宋" w:cs="仿宋"/>
        </w:rPr>
      </w:pPr>
    </w:p>
    <w:p w14:paraId="26979544"/>
    <w:p w14:paraId="5B6B8E1F">
      <w:pPr>
        <w:spacing w:line="500" w:lineRule="exact"/>
        <w:rPr>
          <w:rFonts w:hint="eastAsia" w:ascii="仿宋" w:hAnsi="仿宋" w:eastAsia="仿宋" w:cs="仿宋"/>
          <w:b/>
          <w:sz w:val="24"/>
        </w:rPr>
      </w:pPr>
      <w:r>
        <w:rPr>
          <w:rFonts w:hint="eastAsia" w:ascii="仿宋" w:hAnsi="仿宋" w:eastAsia="仿宋" w:cs="仿宋"/>
          <w:b/>
          <w:sz w:val="24"/>
        </w:rPr>
        <w:t>附件五</w:t>
      </w:r>
    </w:p>
    <w:p w14:paraId="2DA656EB">
      <w:pPr>
        <w:adjustRightInd/>
        <w:snapToGrid/>
        <w:spacing w:after="0" w:line="360" w:lineRule="auto"/>
        <w:rPr>
          <w:rFonts w:hint="eastAsia" w:ascii="仿宋" w:hAnsi="仿宋" w:eastAsia="仿宋" w:cs="仿宋"/>
          <w:b/>
          <w:kern w:val="2"/>
          <w:sz w:val="24"/>
          <w:szCs w:val="20"/>
        </w:rPr>
      </w:pPr>
    </w:p>
    <w:p w14:paraId="42186D08">
      <w:pPr>
        <w:keepNext/>
        <w:keepLines/>
        <w:widowControl w:val="0"/>
        <w:spacing w:after="0" w:line="1000" w:lineRule="exact"/>
        <w:jc w:val="center"/>
        <w:rPr>
          <w:rFonts w:hint="eastAsia" w:ascii="仿宋" w:hAnsi="仿宋" w:eastAsia="仿宋" w:cs="仿宋"/>
          <w:b/>
          <w:bCs/>
          <w:color w:val="000000"/>
          <w:kern w:val="44"/>
          <w:sz w:val="28"/>
          <w:szCs w:val="44"/>
        </w:rPr>
      </w:pPr>
      <w:r>
        <w:rPr>
          <w:rFonts w:hint="eastAsia" w:ascii="仿宋" w:hAnsi="仿宋" w:eastAsia="仿宋" w:cs="仿宋"/>
          <w:b/>
          <w:bCs/>
          <w:color w:val="000000"/>
          <w:kern w:val="44"/>
          <w:sz w:val="28"/>
          <w:szCs w:val="44"/>
        </w:rPr>
        <w:t>具有履行合同所必需的设备和专业技术能力的承诺函</w:t>
      </w:r>
    </w:p>
    <w:p w14:paraId="7127B140">
      <w:pPr>
        <w:widowControl w:val="0"/>
        <w:adjustRightInd/>
        <w:snapToGrid/>
        <w:spacing w:after="0"/>
        <w:jc w:val="both"/>
        <w:rPr>
          <w:rFonts w:hint="eastAsia" w:ascii="仿宋" w:hAnsi="仿宋" w:eastAsia="仿宋" w:cs="仿宋"/>
          <w:kern w:val="2"/>
          <w:sz w:val="21"/>
          <w:szCs w:val="20"/>
        </w:rPr>
      </w:pPr>
    </w:p>
    <w:p w14:paraId="403D270F">
      <w:pPr>
        <w:widowControl w:val="0"/>
        <w:adjustRightInd/>
        <w:snapToGrid/>
        <w:spacing w:after="0" w:line="600" w:lineRule="exact"/>
        <w:jc w:val="both"/>
        <w:rPr>
          <w:rFonts w:hint="eastAsia" w:ascii="仿宋" w:hAnsi="仿宋" w:eastAsia="仿宋" w:cs="仿宋"/>
          <w:color w:val="000000"/>
          <w:kern w:val="2"/>
          <w:sz w:val="24"/>
          <w:szCs w:val="20"/>
        </w:rPr>
      </w:pPr>
      <w:r>
        <w:rPr>
          <w:rFonts w:hint="eastAsia" w:ascii="仿宋" w:hAnsi="仿宋" w:eastAsia="仿宋" w:cs="仿宋"/>
          <w:color w:val="000000"/>
          <w:kern w:val="2"/>
          <w:sz w:val="24"/>
          <w:szCs w:val="24"/>
          <w:u w:val="single"/>
        </w:rPr>
        <w:t xml:space="preserve"> 衢州市衢江区大洲镇人民政府、衢州胜锦工程项目管理有限公司：</w:t>
      </w:r>
    </w:p>
    <w:p w14:paraId="152E060F">
      <w:pPr>
        <w:widowControl w:val="0"/>
        <w:adjustRightInd/>
        <w:snapToGrid/>
        <w:spacing w:after="0" w:line="600" w:lineRule="exact"/>
        <w:ind w:firstLine="470" w:firstLineChars="196"/>
        <w:jc w:val="both"/>
        <w:rPr>
          <w:rFonts w:hint="eastAsia" w:ascii="仿宋" w:hAnsi="仿宋" w:eastAsia="仿宋" w:cs="仿宋"/>
          <w:color w:val="000000"/>
          <w:sz w:val="24"/>
          <w:szCs w:val="20"/>
        </w:rPr>
      </w:pPr>
      <w:r>
        <w:rPr>
          <w:rFonts w:hint="eastAsia" w:ascii="仿宋" w:hAnsi="仿宋" w:eastAsia="仿宋" w:cs="仿宋"/>
          <w:color w:val="000000"/>
          <w:sz w:val="24"/>
          <w:szCs w:val="20"/>
        </w:rPr>
        <w:t>我方</w:t>
      </w:r>
      <w:r>
        <w:rPr>
          <w:rFonts w:hint="eastAsia" w:ascii="仿宋" w:hAnsi="仿宋" w:eastAsia="仿宋" w:cs="仿宋"/>
          <w:color w:val="000000"/>
          <w:sz w:val="24"/>
          <w:szCs w:val="20"/>
          <w:u w:val="single"/>
        </w:rPr>
        <w:t xml:space="preserve"> （供应商）</w:t>
      </w:r>
      <w:r>
        <w:rPr>
          <w:rFonts w:hint="eastAsia" w:ascii="仿宋" w:hAnsi="仿宋" w:eastAsia="仿宋" w:cs="仿宋"/>
          <w:color w:val="000000"/>
          <w:sz w:val="24"/>
          <w:szCs w:val="20"/>
        </w:rPr>
        <w:t>承诺具有履行合同所必需的设备和专业技术能力。如有虚假，采购人可取消我方任何资格（投标/中标</w:t>
      </w:r>
      <w:r>
        <w:rPr>
          <w:rFonts w:hint="eastAsia" w:ascii="仿宋" w:hAnsi="仿宋" w:eastAsia="仿宋" w:cs="仿宋"/>
          <w:color w:val="000000"/>
          <w:sz w:val="24"/>
          <w:szCs w:val="24"/>
        </w:rPr>
        <w:t>（成交）</w:t>
      </w:r>
      <w:r>
        <w:rPr>
          <w:rFonts w:hint="eastAsia" w:ascii="仿宋" w:hAnsi="仿宋" w:eastAsia="仿宋" w:cs="仿宋"/>
          <w:color w:val="000000"/>
          <w:sz w:val="24"/>
          <w:szCs w:val="20"/>
        </w:rPr>
        <w:t>/签订合同），我方对此无任何异议</w:t>
      </w:r>
      <w:r>
        <w:rPr>
          <w:rFonts w:hint="eastAsia" w:ascii="仿宋" w:hAnsi="仿宋" w:eastAsia="仿宋" w:cs="仿宋"/>
          <w:color w:val="000000"/>
          <w:sz w:val="24"/>
          <w:szCs w:val="24"/>
        </w:rPr>
        <w:t>，并愿意承担一切后果和责任。</w:t>
      </w:r>
    </w:p>
    <w:p w14:paraId="479506CB">
      <w:pPr>
        <w:adjustRightInd/>
        <w:spacing w:after="0" w:line="600" w:lineRule="exact"/>
        <w:ind w:firstLine="480" w:firstLineChars="200"/>
        <w:rPr>
          <w:rFonts w:hint="eastAsia" w:ascii="仿宋" w:hAnsi="仿宋" w:eastAsia="仿宋" w:cs="仿宋"/>
          <w:color w:val="000000"/>
          <w:sz w:val="24"/>
          <w:szCs w:val="20"/>
        </w:rPr>
      </w:pPr>
    </w:p>
    <w:p w14:paraId="2EECDEC3">
      <w:pPr>
        <w:adjustRightInd/>
        <w:spacing w:after="0" w:line="600" w:lineRule="exact"/>
        <w:ind w:firstLine="480" w:firstLineChars="200"/>
        <w:rPr>
          <w:rFonts w:hint="eastAsia" w:ascii="仿宋" w:hAnsi="仿宋" w:eastAsia="仿宋" w:cs="仿宋"/>
          <w:color w:val="000000"/>
          <w:sz w:val="24"/>
          <w:szCs w:val="20"/>
        </w:rPr>
      </w:pPr>
      <w:r>
        <w:rPr>
          <w:rFonts w:hint="eastAsia" w:ascii="仿宋" w:hAnsi="仿宋" w:eastAsia="仿宋" w:cs="仿宋"/>
          <w:color w:val="000000"/>
          <w:sz w:val="24"/>
          <w:szCs w:val="20"/>
        </w:rPr>
        <w:t>特此承诺！</w:t>
      </w:r>
    </w:p>
    <w:p w14:paraId="745B47B4">
      <w:pPr>
        <w:widowControl w:val="0"/>
        <w:spacing w:after="120"/>
        <w:jc w:val="both"/>
        <w:rPr>
          <w:rFonts w:hint="eastAsia" w:ascii="仿宋" w:hAnsi="仿宋" w:eastAsia="仿宋" w:cs="仿宋"/>
          <w:b/>
          <w:kern w:val="2"/>
          <w:sz w:val="24"/>
        </w:rPr>
      </w:pPr>
    </w:p>
    <w:p w14:paraId="0A16A87E">
      <w:pPr>
        <w:widowControl w:val="0"/>
        <w:spacing w:after="120" w:line="360" w:lineRule="auto"/>
        <w:ind w:firstLine="420"/>
        <w:jc w:val="both"/>
        <w:textAlignment w:val="baseline"/>
        <w:rPr>
          <w:rFonts w:hint="eastAsia" w:ascii="仿宋" w:hAnsi="仿宋" w:eastAsia="仿宋" w:cs="仿宋"/>
          <w:b/>
          <w:sz w:val="24"/>
        </w:rPr>
      </w:pPr>
    </w:p>
    <w:p w14:paraId="5A809511">
      <w:pPr>
        <w:widowControl w:val="0"/>
        <w:adjustRightInd/>
        <w:snapToGrid/>
        <w:spacing w:after="0"/>
        <w:jc w:val="both"/>
        <w:rPr>
          <w:rFonts w:hint="eastAsia" w:ascii="仿宋" w:hAnsi="仿宋" w:eastAsia="仿宋" w:cs="仿宋"/>
          <w:b/>
          <w:kern w:val="2"/>
          <w:sz w:val="24"/>
          <w:szCs w:val="20"/>
        </w:rPr>
      </w:pPr>
    </w:p>
    <w:p w14:paraId="5806A954">
      <w:pPr>
        <w:widowControl w:val="0"/>
        <w:spacing w:after="120"/>
        <w:jc w:val="both"/>
        <w:rPr>
          <w:rFonts w:hint="eastAsia" w:ascii="仿宋" w:hAnsi="仿宋" w:eastAsia="仿宋" w:cs="仿宋"/>
          <w:b/>
          <w:kern w:val="2"/>
          <w:sz w:val="24"/>
        </w:rPr>
      </w:pPr>
    </w:p>
    <w:p w14:paraId="584A0CB7">
      <w:pPr>
        <w:spacing w:line="480" w:lineRule="auto"/>
        <w:jc w:val="center"/>
        <w:rPr>
          <w:rFonts w:hint="eastAsia" w:ascii="仿宋" w:hAnsi="仿宋" w:eastAsia="仿宋" w:cs="仿宋"/>
          <w:sz w:val="24"/>
          <w:u w:val="single"/>
        </w:rPr>
      </w:pPr>
      <w:r>
        <w:rPr>
          <w:rFonts w:hint="eastAsia" w:ascii="仿宋" w:hAnsi="仿宋" w:eastAsia="仿宋" w:cs="仿宋"/>
          <w:sz w:val="24"/>
        </w:rPr>
        <w:t xml:space="preserve">                                供应商全称（盖章）：</w:t>
      </w:r>
      <w:r>
        <w:rPr>
          <w:rFonts w:hint="eastAsia" w:ascii="仿宋" w:hAnsi="仿宋" w:eastAsia="仿宋" w:cs="仿宋"/>
          <w:sz w:val="24"/>
          <w:u w:val="single"/>
        </w:rPr>
        <w:t xml:space="preserve">               </w:t>
      </w:r>
    </w:p>
    <w:p w14:paraId="15E4A350">
      <w:pPr>
        <w:spacing w:line="480" w:lineRule="auto"/>
        <w:jc w:val="center"/>
        <w:rPr>
          <w:rFonts w:hint="eastAsia" w:ascii="仿宋" w:hAnsi="仿宋" w:eastAsia="仿宋" w:cs="仿宋"/>
          <w:sz w:val="24"/>
          <w:u w:val="single"/>
        </w:rPr>
      </w:pPr>
      <w:r>
        <w:rPr>
          <w:rFonts w:hint="eastAsia" w:ascii="仿宋" w:hAnsi="仿宋" w:eastAsia="仿宋" w:cs="仿宋"/>
          <w:sz w:val="24"/>
        </w:rPr>
        <w:t xml:space="preserve">                法定代表人或其委托人（签字或盖章）：</w:t>
      </w:r>
      <w:r>
        <w:rPr>
          <w:rFonts w:hint="eastAsia" w:ascii="仿宋" w:hAnsi="仿宋" w:eastAsia="仿宋" w:cs="仿宋"/>
          <w:sz w:val="24"/>
          <w:u w:val="single"/>
        </w:rPr>
        <w:t xml:space="preserve">               </w:t>
      </w:r>
    </w:p>
    <w:p w14:paraId="2CB8C86B">
      <w:pPr>
        <w:spacing w:line="480" w:lineRule="auto"/>
        <w:jc w:val="center"/>
        <w:rPr>
          <w:rFonts w:hint="eastAsia" w:ascii="仿宋" w:hAnsi="仿宋" w:eastAsia="仿宋" w:cs="仿宋"/>
          <w:sz w:val="21"/>
          <w:szCs w:val="21"/>
        </w:rPr>
      </w:pPr>
      <w:r>
        <w:rPr>
          <w:rFonts w:hint="eastAsia" w:ascii="仿宋" w:hAnsi="仿宋" w:eastAsia="仿宋" w:cs="仿宋"/>
          <w:sz w:val="24"/>
        </w:rPr>
        <w:t xml:space="preserve">                                 日 期：   年   月   日</w:t>
      </w:r>
    </w:p>
    <w:p w14:paraId="1A004638">
      <w:pPr>
        <w:widowControl w:val="0"/>
        <w:spacing w:after="120" w:line="360" w:lineRule="auto"/>
        <w:ind w:firstLine="420"/>
        <w:jc w:val="both"/>
        <w:textAlignment w:val="baseline"/>
        <w:rPr>
          <w:rFonts w:hint="eastAsia" w:ascii="仿宋" w:hAnsi="仿宋" w:eastAsia="仿宋" w:cs="仿宋"/>
          <w:b/>
          <w:sz w:val="24"/>
        </w:rPr>
      </w:pPr>
    </w:p>
    <w:p w14:paraId="13A55C50">
      <w:pPr>
        <w:widowControl w:val="0"/>
        <w:adjustRightInd/>
        <w:snapToGrid/>
        <w:spacing w:after="0"/>
        <w:jc w:val="both"/>
        <w:rPr>
          <w:rFonts w:hint="eastAsia" w:ascii="仿宋" w:hAnsi="仿宋" w:eastAsia="仿宋" w:cs="仿宋"/>
          <w:b/>
          <w:kern w:val="2"/>
          <w:sz w:val="24"/>
          <w:szCs w:val="20"/>
        </w:rPr>
      </w:pPr>
    </w:p>
    <w:p w14:paraId="7737E1C1">
      <w:pPr>
        <w:widowControl w:val="0"/>
        <w:spacing w:after="120"/>
        <w:jc w:val="both"/>
        <w:rPr>
          <w:rFonts w:hint="eastAsia" w:ascii="仿宋" w:hAnsi="仿宋" w:eastAsia="仿宋" w:cs="仿宋"/>
          <w:b/>
          <w:kern w:val="2"/>
          <w:sz w:val="24"/>
        </w:rPr>
      </w:pPr>
    </w:p>
    <w:p w14:paraId="0A8E4B3F">
      <w:pPr>
        <w:widowControl w:val="0"/>
        <w:spacing w:after="120" w:line="360" w:lineRule="auto"/>
        <w:ind w:firstLine="420"/>
        <w:jc w:val="both"/>
        <w:textAlignment w:val="baseline"/>
        <w:rPr>
          <w:rFonts w:hint="eastAsia" w:ascii="仿宋" w:hAnsi="仿宋" w:eastAsia="仿宋" w:cs="仿宋"/>
          <w:b/>
          <w:sz w:val="24"/>
        </w:rPr>
      </w:pPr>
    </w:p>
    <w:p w14:paraId="4793D1AF">
      <w:pPr>
        <w:widowControl w:val="0"/>
        <w:adjustRightInd/>
        <w:snapToGrid/>
        <w:spacing w:after="0"/>
        <w:jc w:val="both"/>
        <w:rPr>
          <w:rFonts w:hint="eastAsia" w:ascii="仿宋" w:hAnsi="仿宋" w:eastAsia="仿宋" w:cs="仿宋"/>
          <w:b/>
          <w:kern w:val="2"/>
          <w:sz w:val="24"/>
          <w:szCs w:val="20"/>
        </w:rPr>
      </w:pPr>
    </w:p>
    <w:p w14:paraId="2710B9CB">
      <w:pPr>
        <w:widowControl w:val="0"/>
        <w:spacing w:after="120"/>
        <w:jc w:val="both"/>
        <w:rPr>
          <w:rFonts w:hint="eastAsia" w:ascii="仿宋" w:hAnsi="仿宋" w:eastAsia="仿宋" w:cs="仿宋"/>
          <w:b/>
          <w:kern w:val="2"/>
          <w:sz w:val="24"/>
        </w:rPr>
      </w:pPr>
    </w:p>
    <w:p w14:paraId="0A117AD0">
      <w:pPr>
        <w:widowControl w:val="0"/>
        <w:spacing w:after="120" w:line="360" w:lineRule="auto"/>
        <w:ind w:firstLine="420"/>
        <w:jc w:val="both"/>
        <w:textAlignment w:val="baseline"/>
        <w:rPr>
          <w:rFonts w:hint="eastAsia" w:ascii="仿宋" w:hAnsi="仿宋" w:eastAsia="仿宋" w:cs="仿宋"/>
          <w:b/>
          <w:sz w:val="24"/>
        </w:rPr>
      </w:pPr>
    </w:p>
    <w:p w14:paraId="65088E1A">
      <w:pPr>
        <w:widowControl w:val="0"/>
        <w:spacing w:after="120"/>
        <w:jc w:val="both"/>
        <w:rPr>
          <w:rFonts w:hint="eastAsia" w:ascii="仿宋" w:hAnsi="仿宋" w:eastAsia="仿宋" w:cs="仿宋"/>
          <w:b/>
          <w:kern w:val="2"/>
          <w:sz w:val="24"/>
        </w:rPr>
      </w:pPr>
    </w:p>
    <w:p w14:paraId="1EF2C82A">
      <w:pPr>
        <w:adjustRightInd/>
        <w:snapToGrid/>
        <w:spacing w:after="0" w:line="360" w:lineRule="auto"/>
        <w:rPr>
          <w:rFonts w:hint="eastAsia" w:ascii="仿宋" w:hAnsi="仿宋" w:eastAsia="仿宋" w:cs="仿宋"/>
          <w:b/>
          <w:kern w:val="2"/>
          <w:sz w:val="24"/>
          <w:szCs w:val="20"/>
        </w:rPr>
      </w:pPr>
      <w:r>
        <w:rPr>
          <w:rFonts w:hint="eastAsia" w:ascii="仿宋" w:hAnsi="仿宋" w:eastAsia="仿宋" w:cs="仿宋"/>
          <w:b/>
          <w:kern w:val="2"/>
          <w:sz w:val="24"/>
          <w:szCs w:val="20"/>
        </w:rPr>
        <w:t>附件六</w:t>
      </w:r>
    </w:p>
    <w:p w14:paraId="6DFE066D">
      <w:pPr>
        <w:widowControl w:val="0"/>
        <w:spacing w:after="120"/>
        <w:jc w:val="both"/>
        <w:rPr>
          <w:rFonts w:hint="eastAsia" w:ascii="仿宋" w:hAnsi="仿宋" w:eastAsia="仿宋" w:cs="仿宋"/>
          <w:b/>
          <w:kern w:val="2"/>
          <w:sz w:val="24"/>
        </w:rPr>
      </w:pPr>
    </w:p>
    <w:p w14:paraId="4C41950D">
      <w:pPr>
        <w:widowControl w:val="0"/>
        <w:adjustRightInd/>
        <w:snapToGrid/>
        <w:spacing w:after="0" w:line="360" w:lineRule="auto"/>
        <w:jc w:val="center"/>
        <w:rPr>
          <w:rFonts w:hint="eastAsia" w:ascii="仿宋" w:hAnsi="仿宋" w:eastAsia="仿宋" w:cs="仿宋"/>
          <w:b/>
          <w:color w:val="000000"/>
          <w:kern w:val="36"/>
          <w:sz w:val="32"/>
          <w:szCs w:val="28"/>
        </w:rPr>
      </w:pPr>
      <w:r>
        <w:rPr>
          <w:rFonts w:hint="eastAsia" w:ascii="仿宋" w:hAnsi="仿宋" w:eastAsia="仿宋" w:cs="仿宋"/>
          <w:b/>
          <w:color w:val="000000"/>
          <w:kern w:val="36"/>
          <w:sz w:val="32"/>
          <w:szCs w:val="28"/>
        </w:rPr>
        <w:t>依法缴纳税收和社会保障资金的承诺函</w:t>
      </w:r>
    </w:p>
    <w:p w14:paraId="56FC9776">
      <w:pPr>
        <w:widowControl w:val="0"/>
        <w:adjustRightInd/>
        <w:snapToGrid/>
        <w:spacing w:after="0" w:line="360" w:lineRule="auto"/>
        <w:jc w:val="both"/>
        <w:rPr>
          <w:rFonts w:hint="eastAsia" w:ascii="仿宋" w:hAnsi="仿宋" w:eastAsia="仿宋" w:cs="仿宋"/>
          <w:b/>
          <w:color w:val="000000"/>
          <w:sz w:val="24"/>
          <w:szCs w:val="28"/>
          <w:u w:val="single"/>
        </w:rPr>
      </w:pPr>
    </w:p>
    <w:p w14:paraId="57FA6D33">
      <w:pPr>
        <w:widowControl w:val="0"/>
        <w:adjustRightInd/>
        <w:snapToGrid/>
        <w:spacing w:after="0" w:line="600" w:lineRule="exact"/>
        <w:jc w:val="both"/>
        <w:rPr>
          <w:rFonts w:hint="eastAsia" w:ascii="仿宋" w:hAnsi="仿宋" w:eastAsia="仿宋" w:cs="仿宋"/>
          <w:color w:val="000000"/>
          <w:kern w:val="2"/>
          <w:sz w:val="24"/>
          <w:szCs w:val="24"/>
          <w:u w:val="single"/>
        </w:rPr>
      </w:pPr>
      <w:r>
        <w:rPr>
          <w:rFonts w:hint="eastAsia" w:ascii="仿宋" w:hAnsi="仿宋" w:eastAsia="仿宋" w:cs="仿宋"/>
          <w:color w:val="000000"/>
          <w:kern w:val="2"/>
          <w:sz w:val="24"/>
          <w:szCs w:val="24"/>
          <w:u w:val="single"/>
        </w:rPr>
        <w:t xml:space="preserve"> 衢州市衢江区大洲镇人民政府、衢州胜锦工程项目管理有限公司：</w:t>
      </w:r>
    </w:p>
    <w:p w14:paraId="760BFB92">
      <w:pPr>
        <w:widowControl w:val="0"/>
        <w:adjustRightInd/>
        <w:snapToGrid/>
        <w:spacing w:after="0" w:line="600" w:lineRule="exact"/>
        <w:ind w:firstLine="480" w:firstLineChars="200"/>
        <w:jc w:val="both"/>
        <w:rPr>
          <w:rFonts w:hint="eastAsia" w:ascii="仿宋" w:hAnsi="仿宋" w:eastAsia="仿宋" w:cs="仿宋"/>
          <w:color w:val="000000"/>
          <w:sz w:val="24"/>
          <w:szCs w:val="20"/>
        </w:rPr>
      </w:pPr>
      <w:r>
        <w:rPr>
          <w:rFonts w:hint="eastAsia" w:ascii="仿宋" w:hAnsi="仿宋" w:eastAsia="仿宋" w:cs="仿宋"/>
          <w:color w:val="000000"/>
          <w:sz w:val="24"/>
          <w:szCs w:val="20"/>
        </w:rPr>
        <w:t>我公司郑重声明，我公司严格依法缴纳税收和社会保障资金，本文件中所提供的相关材料均真实有效，不存在虚假、造假行为。如有违反，愿承担一切责任。</w:t>
      </w:r>
    </w:p>
    <w:p w14:paraId="72FAFD10">
      <w:pPr>
        <w:widowControl w:val="0"/>
        <w:adjustRightInd/>
        <w:snapToGrid/>
        <w:spacing w:after="0" w:line="600" w:lineRule="exact"/>
        <w:ind w:firstLine="480" w:firstLineChars="200"/>
        <w:jc w:val="both"/>
        <w:rPr>
          <w:rFonts w:hint="eastAsia" w:ascii="仿宋" w:hAnsi="仿宋" w:eastAsia="仿宋" w:cs="仿宋"/>
          <w:color w:val="000000"/>
          <w:sz w:val="24"/>
          <w:szCs w:val="20"/>
        </w:rPr>
      </w:pPr>
    </w:p>
    <w:p w14:paraId="17688DC9">
      <w:pPr>
        <w:widowControl w:val="0"/>
        <w:adjustRightInd/>
        <w:snapToGrid/>
        <w:spacing w:after="0" w:line="600" w:lineRule="exact"/>
        <w:ind w:firstLine="480" w:firstLineChars="200"/>
        <w:jc w:val="both"/>
        <w:rPr>
          <w:rFonts w:hint="eastAsia" w:ascii="仿宋" w:hAnsi="仿宋" w:eastAsia="仿宋" w:cs="仿宋"/>
          <w:color w:val="000000"/>
          <w:sz w:val="24"/>
          <w:szCs w:val="20"/>
        </w:rPr>
      </w:pPr>
      <w:r>
        <w:rPr>
          <w:rFonts w:hint="eastAsia" w:ascii="仿宋" w:hAnsi="仿宋" w:eastAsia="仿宋" w:cs="仿宋"/>
          <w:color w:val="000000"/>
          <w:sz w:val="24"/>
          <w:szCs w:val="20"/>
        </w:rPr>
        <w:t>特此承诺！</w:t>
      </w:r>
    </w:p>
    <w:p w14:paraId="0192B00C">
      <w:pPr>
        <w:widowControl w:val="0"/>
        <w:spacing w:after="120" w:line="360" w:lineRule="auto"/>
        <w:ind w:firstLine="420"/>
        <w:jc w:val="both"/>
        <w:textAlignment w:val="baseline"/>
        <w:rPr>
          <w:rFonts w:hint="eastAsia" w:ascii="仿宋" w:hAnsi="仿宋" w:eastAsia="仿宋" w:cs="仿宋"/>
          <w:sz w:val="24"/>
        </w:rPr>
      </w:pPr>
    </w:p>
    <w:p w14:paraId="0B19CBA7">
      <w:pPr>
        <w:widowControl w:val="0"/>
        <w:adjustRightInd/>
        <w:snapToGrid/>
        <w:spacing w:after="0"/>
        <w:jc w:val="both"/>
        <w:rPr>
          <w:rFonts w:hint="eastAsia" w:ascii="仿宋" w:hAnsi="仿宋" w:eastAsia="仿宋" w:cs="仿宋"/>
          <w:kern w:val="2"/>
          <w:sz w:val="21"/>
          <w:szCs w:val="20"/>
        </w:rPr>
      </w:pPr>
    </w:p>
    <w:p w14:paraId="52938042">
      <w:pPr>
        <w:widowControl w:val="0"/>
        <w:spacing w:after="120"/>
        <w:jc w:val="both"/>
        <w:rPr>
          <w:rFonts w:hint="eastAsia" w:ascii="仿宋" w:hAnsi="仿宋" w:eastAsia="仿宋" w:cs="仿宋"/>
          <w:kern w:val="2"/>
          <w:sz w:val="21"/>
        </w:rPr>
      </w:pPr>
    </w:p>
    <w:p w14:paraId="02025072">
      <w:pPr>
        <w:widowControl w:val="0"/>
        <w:spacing w:after="120" w:line="360" w:lineRule="auto"/>
        <w:ind w:firstLine="420"/>
        <w:jc w:val="both"/>
        <w:textAlignment w:val="baseline"/>
        <w:rPr>
          <w:rFonts w:hint="eastAsia" w:ascii="仿宋" w:hAnsi="仿宋" w:eastAsia="仿宋" w:cs="仿宋"/>
          <w:sz w:val="24"/>
        </w:rPr>
      </w:pPr>
    </w:p>
    <w:p w14:paraId="6B659AD6">
      <w:pPr>
        <w:widowControl w:val="0"/>
        <w:spacing w:after="120"/>
        <w:jc w:val="both"/>
        <w:rPr>
          <w:rFonts w:hint="eastAsia" w:ascii="仿宋" w:hAnsi="仿宋" w:eastAsia="仿宋" w:cs="仿宋"/>
          <w:kern w:val="2"/>
          <w:sz w:val="21"/>
        </w:rPr>
      </w:pPr>
    </w:p>
    <w:p w14:paraId="2AE3A99C">
      <w:pPr>
        <w:spacing w:line="480" w:lineRule="auto"/>
        <w:jc w:val="center"/>
        <w:rPr>
          <w:rFonts w:hint="eastAsia" w:ascii="仿宋" w:hAnsi="仿宋" w:eastAsia="仿宋" w:cs="仿宋"/>
          <w:sz w:val="24"/>
          <w:u w:val="single"/>
        </w:rPr>
      </w:pPr>
      <w:r>
        <w:rPr>
          <w:rFonts w:hint="eastAsia" w:ascii="仿宋" w:hAnsi="仿宋" w:eastAsia="仿宋" w:cs="仿宋"/>
          <w:sz w:val="24"/>
        </w:rPr>
        <w:t xml:space="preserve">                                供应商全称（盖章）：</w:t>
      </w:r>
      <w:r>
        <w:rPr>
          <w:rFonts w:hint="eastAsia" w:ascii="仿宋" w:hAnsi="仿宋" w:eastAsia="仿宋" w:cs="仿宋"/>
          <w:sz w:val="24"/>
          <w:u w:val="single"/>
        </w:rPr>
        <w:t xml:space="preserve">               </w:t>
      </w:r>
    </w:p>
    <w:p w14:paraId="32658721">
      <w:pPr>
        <w:spacing w:line="480" w:lineRule="auto"/>
        <w:jc w:val="center"/>
        <w:rPr>
          <w:rFonts w:hint="eastAsia" w:ascii="仿宋" w:hAnsi="仿宋" w:eastAsia="仿宋" w:cs="仿宋"/>
          <w:sz w:val="24"/>
          <w:u w:val="single"/>
        </w:rPr>
      </w:pPr>
      <w:r>
        <w:rPr>
          <w:rFonts w:hint="eastAsia" w:ascii="仿宋" w:hAnsi="仿宋" w:eastAsia="仿宋" w:cs="仿宋"/>
          <w:sz w:val="24"/>
        </w:rPr>
        <w:t xml:space="preserve">                法定代表人或其委托人（签字或盖章）：</w:t>
      </w:r>
      <w:r>
        <w:rPr>
          <w:rFonts w:hint="eastAsia" w:ascii="仿宋" w:hAnsi="仿宋" w:eastAsia="仿宋" w:cs="仿宋"/>
          <w:sz w:val="24"/>
          <w:u w:val="single"/>
        </w:rPr>
        <w:t xml:space="preserve">               </w:t>
      </w:r>
    </w:p>
    <w:p w14:paraId="4C434071">
      <w:pPr>
        <w:widowControl w:val="0"/>
        <w:spacing w:after="120" w:line="360" w:lineRule="auto"/>
        <w:ind w:firstLine="420"/>
        <w:jc w:val="both"/>
        <w:textAlignment w:val="baseline"/>
        <w:rPr>
          <w:rFonts w:hint="eastAsia" w:ascii="仿宋" w:hAnsi="仿宋" w:eastAsia="仿宋" w:cs="仿宋"/>
          <w:b/>
          <w:sz w:val="24"/>
        </w:rPr>
      </w:pPr>
      <w:r>
        <w:rPr>
          <w:rFonts w:hint="eastAsia" w:ascii="仿宋" w:hAnsi="仿宋" w:eastAsia="仿宋" w:cs="仿宋"/>
          <w:sz w:val="24"/>
        </w:rPr>
        <w:t xml:space="preserve">                                 日 期：   年   月   日</w:t>
      </w:r>
    </w:p>
    <w:p w14:paraId="5AC966F4">
      <w:pPr>
        <w:widowControl w:val="0"/>
        <w:adjustRightInd/>
        <w:snapToGrid/>
        <w:spacing w:after="0"/>
        <w:jc w:val="both"/>
        <w:rPr>
          <w:rFonts w:hint="eastAsia" w:ascii="仿宋" w:hAnsi="仿宋" w:eastAsia="仿宋" w:cs="仿宋"/>
          <w:b/>
          <w:kern w:val="2"/>
          <w:sz w:val="24"/>
          <w:szCs w:val="20"/>
        </w:rPr>
      </w:pPr>
    </w:p>
    <w:p w14:paraId="5971AB67">
      <w:pPr>
        <w:widowControl w:val="0"/>
        <w:spacing w:after="120"/>
        <w:jc w:val="both"/>
        <w:rPr>
          <w:rFonts w:hint="eastAsia" w:ascii="仿宋" w:hAnsi="仿宋" w:eastAsia="仿宋" w:cs="仿宋"/>
          <w:b/>
          <w:kern w:val="2"/>
          <w:sz w:val="24"/>
        </w:rPr>
      </w:pPr>
    </w:p>
    <w:p w14:paraId="5BD9B2F0">
      <w:pPr>
        <w:widowControl w:val="0"/>
        <w:spacing w:after="120" w:line="360" w:lineRule="auto"/>
        <w:ind w:firstLine="420"/>
        <w:jc w:val="both"/>
        <w:textAlignment w:val="baseline"/>
        <w:rPr>
          <w:rFonts w:hint="eastAsia" w:ascii="仿宋" w:hAnsi="仿宋" w:eastAsia="仿宋" w:cs="仿宋"/>
          <w:b/>
          <w:sz w:val="24"/>
        </w:rPr>
      </w:pPr>
    </w:p>
    <w:p w14:paraId="29B873F9">
      <w:pPr>
        <w:widowControl w:val="0"/>
        <w:adjustRightInd/>
        <w:snapToGrid/>
        <w:spacing w:after="0"/>
        <w:jc w:val="both"/>
        <w:rPr>
          <w:rFonts w:hint="eastAsia" w:ascii="仿宋" w:hAnsi="仿宋" w:eastAsia="仿宋" w:cs="仿宋"/>
          <w:b/>
          <w:kern w:val="2"/>
          <w:sz w:val="24"/>
          <w:szCs w:val="20"/>
        </w:rPr>
      </w:pPr>
    </w:p>
    <w:p w14:paraId="5AEBBA26">
      <w:pPr>
        <w:widowControl w:val="0"/>
        <w:spacing w:after="120"/>
        <w:jc w:val="both"/>
        <w:rPr>
          <w:rFonts w:hint="eastAsia" w:ascii="仿宋" w:hAnsi="仿宋" w:eastAsia="仿宋" w:cs="仿宋"/>
          <w:b/>
          <w:kern w:val="2"/>
          <w:sz w:val="24"/>
        </w:rPr>
      </w:pPr>
    </w:p>
    <w:p w14:paraId="544BF0BD">
      <w:pPr>
        <w:widowControl w:val="0"/>
        <w:spacing w:after="120" w:line="360" w:lineRule="auto"/>
        <w:ind w:firstLine="420"/>
        <w:jc w:val="both"/>
        <w:textAlignment w:val="baseline"/>
        <w:rPr>
          <w:rFonts w:hint="eastAsia" w:ascii="仿宋" w:hAnsi="仿宋" w:eastAsia="仿宋" w:cs="仿宋"/>
          <w:b/>
          <w:sz w:val="24"/>
        </w:rPr>
      </w:pPr>
    </w:p>
    <w:p w14:paraId="472504BA">
      <w:pPr>
        <w:widowControl w:val="0"/>
        <w:adjustRightInd/>
        <w:snapToGrid/>
        <w:spacing w:after="0"/>
        <w:jc w:val="both"/>
        <w:rPr>
          <w:rFonts w:hint="eastAsia" w:ascii="仿宋" w:hAnsi="仿宋" w:eastAsia="仿宋" w:cs="仿宋"/>
          <w:b/>
          <w:kern w:val="2"/>
          <w:sz w:val="24"/>
          <w:szCs w:val="20"/>
        </w:rPr>
      </w:pPr>
    </w:p>
    <w:p w14:paraId="6390D1A2">
      <w:pPr>
        <w:widowControl w:val="0"/>
        <w:spacing w:after="120"/>
        <w:jc w:val="both"/>
        <w:rPr>
          <w:rFonts w:hint="eastAsia" w:ascii="仿宋" w:hAnsi="仿宋" w:eastAsia="仿宋" w:cs="仿宋"/>
          <w:b/>
          <w:kern w:val="2"/>
          <w:sz w:val="24"/>
        </w:rPr>
      </w:pPr>
    </w:p>
    <w:p w14:paraId="099C10E9">
      <w:pPr>
        <w:adjustRightInd/>
        <w:snapToGrid/>
        <w:spacing w:after="0" w:line="360" w:lineRule="auto"/>
        <w:rPr>
          <w:rFonts w:hint="eastAsia" w:ascii="仿宋" w:hAnsi="仿宋" w:eastAsia="仿宋" w:cs="仿宋"/>
          <w:b/>
          <w:kern w:val="2"/>
          <w:sz w:val="24"/>
          <w:szCs w:val="20"/>
        </w:rPr>
      </w:pPr>
    </w:p>
    <w:p w14:paraId="5197839C">
      <w:pPr>
        <w:adjustRightInd/>
        <w:snapToGrid/>
        <w:spacing w:after="0" w:line="360" w:lineRule="auto"/>
        <w:rPr>
          <w:rFonts w:hint="eastAsia" w:ascii="仿宋" w:hAnsi="仿宋" w:eastAsia="仿宋" w:cs="仿宋"/>
          <w:b/>
          <w:kern w:val="2"/>
          <w:sz w:val="24"/>
          <w:szCs w:val="20"/>
        </w:rPr>
      </w:pPr>
    </w:p>
    <w:p w14:paraId="1ACF40AA">
      <w:pPr>
        <w:adjustRightInd/>
        <w:snapToGrid/>
        <w:spacing w:after="0" w:line="360" w:lineRule="auto"/>
        <w:rPr>
          <w:rFonts w:hint="eastAsia" w:ascii="仿宋" w:hAnsi="仿宋" w:eastAsia="仿宋" w:cs="仿宋"/>
          <w:b/>
          <w:kern w:val="2"/>
          <w:sz w:val="24"/>
          <w:szCs w:val="20"/>
        </w:rPr>
      </w:pPr>
      <w:r>
        <w:rPr>
          <w:rFonts w:hint="eastAsia" w:ascii="仿宋" w:hAnsi="仿宋" w:eastAsia="仿宋" w:cs="仿宋"/>
          <w:b/>
          <w:kern w:val="2"/>
          <w:sz w:val="24"/>
          <w:szCs w:val="20"/>
        </w:rPr>
        <w:t>附件七</w:t>
      </w:r>
    </w:p>
    <w:p w14:paraId="3D627CEC">
      <w:pPr>
        <w:widowControl w:val="0"/>
        <w:spacing w:after="120"/>
        <w:jc w:val="both"/>
        <w:rPr>
          <w:rFonts w:hint="eastAsia" w:ascii="仿宋" w:hAnsi="仿宋" w:eastAsia="仿宋" w:cs="仿宋"/>
          <w:kern w:val="2"/>
          <w:sz w:val="21"/>
        </w:rPr>
      </w:pPr>
    </w:p>
    <w:p w14:paraId="5CB890B5">
      <w:pPr>
        <w:widowControl w:val="0"/>
        <w:adjustRightInd/>
        <w:snapToGrid/>
        <w:spacing w:after="0"/>
        <w:jc w:val="both"/>
        <w:rPr>
          <w:rFonts w:hint="eastAsia" w:ascii="仿宋" w:hAnsi="仿宋" w:eastAsia="仿宋" w:cs="仿宋"/>
          <w:kern w:val="2"/>
          <w:sz w:val="21"/>
          <w:szCs w:val="20"/>
        </w:rPr>
      </w:pPr>
    </w:p>
    <w:p w14:paraId="73FE6200">
      <w:pPr>
        <w:adjustRightInd/>
        <w:snapToGrid/>
        <w:spacing w:after="0" w:line="360" w:lineRule="auto"/>
        <w:jc w:val="center"/>
        <w:rPr>
          <w:rFonts w:hint="eastAsia" w:ascii="仿宋" w:hAnsi="仿宋" w:eastAsia="仿宋" w:cs="仿宋"/>
          <w:b/>
          <w:color w:val="000000"/>
          <w:w w:val="80"/>
          <w:sz w:val="32"/>
          <w:szCs w:val="32"/>
        </w:rPr>
      </w:pPr>
      <w:r>
        <w:rPr>
          <w:rFonts w:hint="eastAsia" w:ascii="仿宋" w:hAnsi="仿宋" w:eastAsia="仿宋" w:cs="仿宋"/>
          <w:b/>
          <w:color w:val="000000"/>
          <w:w w:val="80"/>
          <w:sz w:val="32"/>
          <w:szCs w:val="32"/>
        </w:rPr>
        <w:t>参加本次政府采购项目前三年内在经营活动中</w:t>
      </w:r>
    </w:p>
    <w:p w14:paraId="3C6F0D74">
      <w:pPr>
        <w:adjustRightInd/>
        <w:snapToGrid/>
        <w:spacing w:after="0" w:line="360" w:lineRule="auto"/>
        <w:jc w:val="center"/>
        <w:rPr>
          <w:rFonts w:hint="eastAsia" w:ascii="仿宋" w:hAnsi="仿宋" w:eastAsia="仿宋" w:cs="仿宋"/>
          <w:b/>
          <w:color w:val="000000"/>
          <w:w w:val="80"/>
          <w:sz w:val="32"/>
          <w:szCs w:val="32"/>
        </w:rPr>
      </w:pPr>
      <w:r>
        <w:rPr>
          <w:rFonts w:hint="eastAsia" w:ascii="仿宋" w:hAnsi="仿宋" w:eastAsia="仿宋" w:cs="仿宋"/>
          <w:b/>
          <w:color w:val="000000"/>
          <w:w w:val="80"/>
          <w:sz w:val="32"/>
          <w:szCs w:val="32"/>
        </w:rPr>
        <w:t>没有重大违法记录的书面声明</w:t>
      </w:r>
    </w:p>
    <w:p w14:paraId="0114084E">
      <w:pPr>
        <w:spacing w:after="0" w:line="240" w:lineRule="exact"/>
        <w:rPr>
          <w:rFonts w:hint="eastAsia" w:ascii="仿宋" w:hAnsi="仿宋" w:eastAsia="仿宋" w:cs="仿宋"/>
          <w:szCs w:val="20"/>
        </w:rPr>
      </w:pPr>
    </w:p>
    <w:p w14:paraId="094EB8C6">
      <w:pPr>
        <w:widowControl w:val="0"/>
        <w:adjustRightInd/>
        <w:snapToGrid/>
        <w:spacing w:after="0" w:line="600" w:lineRule="exact"/>
        <w:jc w:val="both"/>
        <w:rPr>
          <w:rFonts w:hint="eastAsia" w:ascii="仿宋" w:hAnsi="仿宋" w:eastAsia="仿宋" w:cs="仿宋"/>
          <w:color w:val="000000"/>
          <w:kern w:val="2"/>
          <w:sz w:val="24"/>
          <w:szCs w:val="24"/>
          <w:u w:val="single"/>
        </w:rPr>
      </w:pPr>
      <w:r>
        <w:rPr>
          <w:rFonts w:hint="eastAsia" w:ascii="仿宋" w:hAnsi="仿宋" w:eastAsia="仿宋" w:cs="仿宋"/>
          <w:color w:val="000000"/>
          <w:kern w:val="2"/>
          <w:sz w:val="24"/>
          <w:szCs w:val="24"/>
          <w:u w:val="single"/>
        </w:rPr>
        <w:t xml:space="preserve"> 衢州市衢江区大洲镇人民政府、衢州胜锦工程项目管理有限公司：</w:t>
      </w:r>
    </w:p>
    <w:p w14:paraId="55F9E1FE">
      <w:pPr>
        <w:widowControl w:val="0"/>
        <w:adjustRightInd/>
        <w:snapToGrid/>
        <w:spacing w:after="0" w:line="600" w:lineRule="exact"/>
        <w:ind w:firstLine="470" w:firstLineChars="196"/>
        <w:jc w:val="both"/>
        <w:rPr>
          <w:rFonts w:hint="eastAsia" w:ascii="仿宋" w:hAnsi="仿宋" w:eastAsia="仿宋" w:cs="仿宋"/>
          <w:color w:val="000000"/>
          <w:sz w:val="24"/>
          <w:szCs w:val="24"/>
        </w:rPr>
      </w:pPr>
      <w:r>
        <w:rPr>
          <w:rFonts w:hint="eastAsia" w:ascii="仿宋" w:hAnsi="仿宋" w:eastAsia="仿宋" w:cs="仿宋"/>
          <w:color w:val="000000"/>
          <w:kern w:val="2"/>
          <w:sz w:val="24"/>
          <w:szCs w:val="24"/>
        </w:rPr>
        <w:t>我方</w:t>
      </w:r>
      <w:r>
        <w:rPr>
          <w:rFonts w:hint="eastAsia" w:ascii="仿宋" w:hAnsi="仿宋" w:eastAsia="仿宋" w:cs="仿宋"/>
          <w:color w:val="000000"/>
          <w:kern w:val="2"/>
          <w:sz w:val="24"/>
          <w:szCs w:val="24"/>
          <w:u w:val="single"/>
        </w:rPr>
        <w:t xml:space="preserve">        （供应商名称）           </w:t>
      </w:r>
      <w:r>
        <w:rPr>
          <w:rFonts w:hint="eastAsia" w:ascii="仿宋" w:hAnsi="仿宋" w:eastAsia="仿宋" w:cs="仿宋"/>
          <w:color w:val="000000"/>
          <w:kern w:val="2"/>
          <w:sz w:val="24"/>
          <w:szCs w:val="24"/>
        </w:rPr>
        <w:t>在参加</w:t>
      </w:r>
      <w:r>
        <w:rPr>
          <w:rFonts w:hint="eastAsia" w:ascii="仿宋" w:hAnsi="仿宋" w:eastAsia="仿宋" w:cs="仿宋"/>
          <w:color w:val="000000"/>
          <w:kern w:val="2"/>
          <w:sz w:val="24"/>
          <w:szCs w:val="24"/>
          <w:u w:val="single"/>
          <w:lang w:eastAsia="zh-CN"/>
        </w:rPr>
        <w:t>衢江区大洲镇6080共富老街及花海运营项目（二次）</w:t>
      </w:r>
      <w:r>
        <w:rPr>
          <w:rFonts w:hint="eastAsia" w:ascii="仿宋" w:hAnsi="仿宋" w:eastAsia="仿宋" w:cs="仿宋"/>
          <w:bCs/>
          <w:color w:val="000000"/>
          <w:sz w:val="24"/>
          <w:szCs w:val="24"/>
          <w:u w:val="single"/>
        </w:rPr>
        <w:t>（项目编号：QZSJ-ZFCG2025002）</w:t>
      </w:r>
      <w:r>
        <w:rPr>
          <w:rFonts w:hint="eastAsia" w:ascii="仿宋" w:hAnsi="仿宋" w:eastAsia="仿宋" w:cs="仿宋"/>
          <w:color w:val="000000"/>
          <w:kern w:val="2"/>
          <w:sz w:val="24"/>
          <w:szCs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仿宋"/>
          <w:color w:val="000000"/>
          <w:sz w:val="24"/>
          <w:szCs w:val="24"/>
        </w:rPr>
        <w:t>。如有虚假或隐瞒，采购人可取消我方任何资格（投标/中标（成交）/签订合同），我方对此无任何异议，并愿意承担一切后果和责任。</w:t>
      </w:r>
    </w:p>
    <w:p w14:paraId="5DC03EF0">
      <w:pPr>
        <w:widowControl w:val="0"/>
        <w:adjustRightInd/>
        <w:snapToGrid/>
        <w:spacing w:after="0" w:line="600" w:lineRule="exact"/>
        <w:ind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特此声明！</w:t>
      </w:r>
    </w:p>
    <w:p w14:paraId="4844E3B3">
      <w:pPr>
        <w:widowControl w:val="0"/>
        <w:spacing w:line="440" w:lineRule="exact"/>
        <w:rPr>
          <w:rFonts w:hint="eastAsia" w:ascii="仿宋" w:hAnsi="仿宋" w:eastAsia="仿宋" w:cs="仿宋"/>
          <w:b/>
          <w:kern w:val="2"/>
          <w:sz w:val="24"/>
          <w:szCs w:val="24"/>
        </w:rPr>
      </w:pPr>
    </w:p>
    <w:p w14:paraId="023184EC">
      <w:pPr>
        <w:widowControl w:val="0"/>
        <w:spacing w:line="440" w:lineRule="exact"/>
        <w:rPr>
          <w:rFonts w:hint="eastAsia" w:ascii="仿宋" w:hAnsi="仿宋" w:eastAsia="仿宋" w:cs="仿宋"/>
          <w:b/>
          <w:kern w:val="2"/>
          <w:sz w:val="24"/>
          <w:szCs w:val="24"/>
        </w:rPr>
      </w:pPr>
    </w:p>
    <w:p w14:paraId="69C9C03F">
      <w:pPr>
        <w:widowControl w:val="0"/>
        <w:spacing w:line="440" w:lineRule="exact"/>
        <w:rPr>
          <w:rFonts w:hint="eastAsia" w:ascii="仿宋" w:hAnsi="仿宋" w:eastAsia="仿宋" w:cs="仿宋"/>
          <w:b/>
          <w:kern w:val="2"/>
          <w:sz w:val="24"/>
          <w:szCs w:val="24"/>
        </w:rPr>
      </w:pPr>
    </w:p>
    <w:p w14:paraId="7312FD52">
      <w:pPr>
        <w:spacing w:line="480" w:lineRule="auto"/>
        <w:jc w:val="center"/>
        <w:rPr>
          <w:rFonts w:hint="eastAsia" w:ascii="仿宋" w:hAnsi="仿宋" w:eastAsia="仿宋" w:cs="仿宋"/>
          <w:sz w:val="24"/>
          <w:u w:val="single"/>
        </w:rPr>
      </w:pPr>
      <w:r>
        <w:rPr>
          <w:rFonts w:hint="eastAsia" w:ascii="仿宋" w:hAnsi="仿宋" w:eastAsia="仿宋" w:cs="仿宋"/>
          <w:sz w:val="24"/>
        </w:rPr>
        <w:t xml:space="preserve">                                供应商全称（盖章）：</w:t>
      </w:r>
      <w:r>
        <w:rPr>
          <w:rFonts w:hint="eastAsia" w:ascii="仿宋" w:hAnsi="仿宋" w:eastAsia="仿宋" w:cs="仿宋"/>
          <w:sz w:val="24"/>
          <w:u w:val="single"/>
        </w:rPr>
        <w:t xml:space="preserve">               </w:t>
      </w:r>
    </w:p>
    <w:p w14:paraId="046938CA">
      <w:pPr>
        <w:spacing w:line="480" w:lineRule="auto"/>
        <w:jc w:val="center"/>
        <w:rPr>
          <w:rFonts w:hint="eastAsia" w:ascii="仿宋" w:hAnsi="仿宋" w:eastAsia="仿宋" w:cs="仿宋"/>
          <w:sz w:val="24"/>
          <w:u w:val="single"/>
        </w:rPr>
      </w:pPr>
      <w:r>
        <w:rPr>
          <w:rFonts w:hint="eastAsia" w:ascii="仿宋" w:hAnsi="仿宋" w:eastAsia="仿宋" w:cs="仿宋"/>
          <w:sz w:val="24"/>
        </w:rPr>
        <w:t xml:space="preserve">                法定代表人或其委托人（签字或盖章）：</w:t>
      </w:r>
      <w:r>
        <w:rPr>
          <w:rFonts w:hint="eastAsia" w:ascii="仿宋" w:hAnsi="仿宋" w:eastAsia="仿宋" w:cs="仿宋"/>
          <w:sz w:val="24"/>
          <w:u w:val="single"/>
        </w:rPr>
        <w:t xml:space="preserve">               </w:t>
      </w:r>
    </w:p>
    <w:p w14:paraId="06C78026">
      <w:pPr>
        <w:spacing w:line="480" w:lineRule="auto"/>
        <w:jc w:val="center"/>
        <w:rPr>
          <w:rFonts w:hint="eastAsia" w:ascii="仿宋" w:hAnsi="仿宋" w:eastAsia="仿宋" w:cs="仿宋"/>
          <w:sz w:val="21"/>
          <w:szCs w:val="21"/>
        </w:rPr>
      </w:pPr>
      <w:r>
        <w:rPr>
          <w:rFonts w:hint="eastAsia" w:ascii="仿宋" w:hAnsi="仿宋" w:eastAsia="仿宋" w:cs="仿宋"/>
          <w:sz w:val="24"/>
        </w:rPr>
        <w:t xml:space="preserve">                                 日 期：   年   月   日</w:t>
      </w:r>
    </w:p>
    <w:p w14:paraId="2DCE9396">
      <w:pPr>
        <w:adjustRightInd/>
        <w:snapToGrid/>
        <w:spacing w:after="0" w:line="360" w:lineRule="auto"/>
        <w:rPr>
          <w:rFonts w:hint="eastAsia" w:ascii="仿宋" w:hAnsi="仿宋" w:eastAsia="仿宋" w:cs="仿宋"/>
          <w:b/>
          <w:kern w:val="2"/>
          <w:sz w:val="24"/>
          <w:szCs w:val="20"/>
        </w:rPr>
      </w:pPr>
      <w:r>
        <w:rPr>
          <w:rFonts w:hint="eastAsia" w:ascii="仿宋" w:hAnsi="仿宋" w:eastAsia="仿宋" w:cs="仿宋"/>
          <w:b/>
          <w:kern w:val="2"/>
          <w:sz w:val="24"/>
          <w:szCs w:val="20"/>
        </w:rPr>
        <w:t>附件八</w:t>
      </w:r>
    </w:p>
    <w:p w14:paraId="07CCACE3">
      <w:pPr>
        <w:widowControl w:val="0"/>
        <w:spacing w:after="120"/>
        <w:jc w:val="both"/>
        <w:rPr>
          <w:rFonts w:hint="eastAsia" w:ascii="仿宋" w:hAnsi="仿宋" w:eastAsia="仿宋" w:cs="仿宋"/>
          <w:kern w:val="2"/>
          <w:sz w:val="21"/>
        </w:rPr>
      </w:pPr>
    </w:p>
    <w:p w14:paraId="19F724D3">
      <w:pPr>
        <w:widowControl w:val="0"/>
        <w:adjustRightInd/>
        <w:snapToGrid/>
        <w:spacing w:after="0" w:line="360"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单位负责人为同一人或者存在直接控股、管理关系的不同供应商，不得参加同一合同项下的政府采购活动承诺函</w:t>
      </w:r>
    </w:p>
    <w:p w14:paraId="07DA6924">
      <w:pPr>
        <w:widowControl w:val="0"/>
        <w:spacing w:after="0"/>
        <w:jc w:val="both"/>
        <w:rPr>
          <w:rFonts w:hint="eastAsia" w:ascii="仿宋" w:hAnsi="仿宋" w:eastAsia="仿宋" w:cs="仿宋"/>
          <w:kern w:val="2"/>
          <w:sz w:val="21"/>
        </w:rPr>
      </w:pPr>
    </w:p>
    <w:p w14:paraId="3E0F4310">
      <w:pPr>
        <w:widowControl w:val="0"/>
        <w:adjustRightInd/>
        <w:snapToGrid/>
        <w:spacing w:after="0" w:line="600" w:lineRule="exact"/>
        <w:jc w:val="both"/>
        <w:rPr>
          <w:rFonts w:hint="eastAsia" w:ascii="仿宋" w:hAnsi="仿宋" w:eastAsia="仿宋" w:cs="仿宋"/>
          <w:color w:val="000000"/>
          <w:kern w:val="2"/>
          <w:sz w:val="24"/>
          <w:szCs w:val="24"/>
          <w:u w:val="single"/>
        </w:rPr>
      </w:pPr>
      <w:r>
        <w:rPr>
          <w:rFonts w:hint="eastAsia" w:ascii="仿宋" w:hAnsi="仿宋" w:eastAsia="仿宋" w:cs="仿宋"/>
          <w:color w:val="000000"/>
          <w:kern w:val="2"/>
          <w:sz w:val="24"/>
          <w:szCs w:val="24"/>
          <w:u w:val="single"/>
        </w:rPr>
        <w:t>衢州市衢江区大洲镇人民政府、衢州胜锦工程项目管理有限公司：</w:t>
      </w:r>
    </w:p>
    <w:p w14:paraId="09FEA3AE">
      <w:pPr>
        <w:widowControl w:val="0"/>
        <w:adjustRightInd/>
        <w:snapToGrid/>
        <w:spacing w:after="0" w:line="600" w:lineRule="exact"/>
        <w:ind w:firstLine="480" w:firstLineChars="200"/>
        <w:rPr>
          <w:rFonts w:hint="eastAsia" w:ascii="仿宋" w:hAnsi="仿宋" w:eastAsia="仿宋" w:cs="仿宋"/>
          <w:color w:val="000000"/>
          <w:sz w:val="24"/>
          <w:szCs w:val="20"/>
        </w:rPr>
      </w:pPr>
      <w:r>
        <w:rPr>
          <w:rFonts w:hint="eastAsia" w:ascii="仿宋" w:hAnsi="仿宋" w:eastAsia="仿宋" w:cs="仿宋"/>
          <w:color w:val="000000"/>
          <w:sz w:val="24"/>
          <w:szCs w:val="20"/>
        </w:rPr>
        <w:t>我方郑重承诺，我方此次参加</w:t>
      </w:r>
      <w:r>
        <w:rPr>
          <w:rFonts w:hint="eastAsia" w:ascii="仿宋" w:hAnsi="仿宋" w:eastAsia="仿宋" w:cs="仿宋"/>
          <w:color w:val="000000"/>
          <w:kern w:val="2"/>
          <w:sz w:val="24"/>
          <w:szCs w:val="24"/>
          <w:u w:val="single"/>
          <w:lang w:eastAsia="zh-CN"/>
        </w:rPr>
        <w:t>衢江区大洲镇6080共富老街及花海运营项目（二次）</w:t>
      </w:r>
      <w:r>
        <w:rPr>
          <w:rFonts w:hint="eastAsia" w:ascii="仿宋" w:hAnsi="仿宋" w:eastAsia="仿宋" w:cs="仿宋"/>
          <w:color w:val="000000"/>
          <w:sz w:val="24"/>
          <w:szCs w:val="20"/>
        </w:rPr>
        <w:t>的投标，与参加本次项目同一合同项下政府采购活动的其他供应商不存在单位负责人为同一人或者直接控股、管理关系。如有虚假或隐瞒，愿意承担一切后果。</w:t>
      </w:r>
    </w:p>
    <w:p w14:paraId="69B55427">
      <w:pPr>
        <w:widowControl w:val="0"/>
        <w:shd w:val="clear" w:color="auto" w:fill="FFFFFF"/>
        <w:adjustRightInd/>
        <w:spacing w:after="0" w:line="600" w:lineRule="exact"/>
        <w:jc w:val="center"/>
        <w:rPr>
          <w:rFonts w:hint="eastAsia" w:ascii="仿宋" w:hAnsi="仿宋" w:eastAsia="仿宋" w:cs="仿宋"/>
          <w:b/>
          <w:color w:val="000000"/>
          <w:kern w:val="36"/>
          <w:sz w:val="24"/>
          <w:szCs w:val="20"/>
        </w:rPr>
      </w:pPr>
    </w:p>
    <w:p w14:paraId="17B9CCF5">
      <w:pPr>
        <w:adjustRightInd/>
        <w:spacing w:after="0" w:line="600" w:lineRule="exact"/>
        <w:ind w:firstLine="480" w:firstLineChars="200"/>
        <w:rPr>
          <w:rFonts w:hint="eastAsia" w:ascii="仿宋" w:hAnsi="仿宋" w:eastAsia="仿宋" w:cs="仿宋"/>
          <w:color w:val="000000"/>
          <w:sz w:val="24"/>
          <w:szCs w:val="20"/>
        </w:rPr>
      </w:pPr>
      <w:r>
        <w:rPr>
          <w:rFonts w:hint="eastAsia" w:ascii="仿宋" w:hAnsi="仿宋" w:eastAsia="仿宋" w:cs="仿宋"/>
          <w:color w:val="000000"/>
          <w:sz w:val="24"/>
          <w:szCs w:val="20"/>
        </w:rPr>
        <w:t>特此承诺！</w:t>
      </w:r>
    </w:p>
    <w:p w14:paraId="6D5A10BA">
      <w:pPr>
        <w:widowControl w:val="0"/>
        <w:spacing w:after="120"/>
        <w:jc w:val="both"/>
        <w:rPr>
          <w:rFonts w:hint="eastAsia" w:ascii="仿宋" w:hAnsi="仿宋" w:eastAsia="仿宋" w:cs="仿宋"/>
          <w:kern w:val="2"/>
          <w:sz w:val="21"/>
        </w:rPr>
      </w:pPr>
    </w:p>
    <w:p w14:paraId="231A9BB1">
      <w:pPr>
        <w:widowControl w:val="0"/>
        <w:spacing w:after="120" w:line="360" w:lineRule="auto"/>
        <w:ind w:firstLine="420"/>
        <w:jc w:val="both"/>
        <w:textAlignment w:val="baseline"/>
        <w:rPr>
          <w:rFonts w:hint="eastAsia" w:ascii="仿宋" w:hAnsi="仿宋" w:eastAsia="仿宋" w:cs="仿宋"/>
          <w:sz w:val="24"/>
        </w:rPr>
      </w:pPr>
    </w:p>
    <w:p w14:paraId="6F324143">
      <w:pPr>
        <w:widowControl w:val="0"/>
        <w:adjustRightInd/>
        <w:snapToGrid/>
        <w:spacing w:after="0"/>
        <w:jc w:val="both"/>
        <w:rPr>
          <w:rFonts w:hint="eastAsia" w:ascii="仿宋" w:hAnsi="仿宋" w:eastAsia="仿宋" w:cs="仿宋"/>
          <w:kern w:val="2"/>
          <w:sz w:val="21"/>
          <w:szCs w:val="20"/>
        </w:rPr>
      </w:pPr>
    </w:p>
    <w:p w14:paraId="2F4C6CD4">
      <w:pPr>
        <w:widowControl w:val="0"/>
        <w:spacing w:after="120"/>
        <w:jc w:val="both"/>
        <w:rPr>
          <w:rFonts w:hint="eastAsia" w:ascii="仿宋" w:hAnsi="仿宋" w:eastAsia="仿宋" w:cs="仿宋"/>
          <w:kern w:val="2"/>
          <w:sz w:val="21"/>
        </w:rPr>
      </w:pPr>
    </w:p>
    <w:p w14:paraId="14FBCC04">
      <w:pPr>
        <w:widowControl w:val="0"/>
        <w:spacing w:after="120" w:line="360" w:lineRule="auto"/>
        <w:ind w:firstLine="420"/>
        <w:jc w:val="both"/>
        <w:textAlignment w:val="baseline"/>
        <w:rPr>
          <w:rFonts w:hint="eastAsia" w:ascii="仿宋" w:hAnsi="仿宋" w:eastAsia="仿宋" w:cs="仿宋"/>
          <w:sz w:val="24"/>
        </w:rPr>
      </w:pPr>
    </w:p>
    <w:p w14:paraId="540B20FF">
      <w:pPr>
        <w:spacing w:line="480" w:lineRule="auto"/>
        <w:jc w:val="center"/>
        <w:rPr>
          <w:rFonts w:hint="eastAsia" w:ascii="仿宋" w:hAnsi="仿宋" w:eastAsia="仿宋" w:cs="仿宋"/>
          <w:sz w:val="24"/>
          <w:u w:val="single"/>
        </w:rPr>
      </w:pPr>
      <w:r>
        <w:rPr>
          <w:rFonts w:hint="eastAsia" w:ascii="仿宋" w:hAnsi="仿宋" w:eastAsia="仿宋" w:cs="仿宋"/>
          <w:sz w:val="24"/>
        </w:rPr>
        <w:t xml:space="preserve">                               供应商全称（盖章）：</w:t>
      </w:r>
      <w:r>
        <w:rPr>
          <w:rFonts w:hint="eastAsia" w:ascii="仿宋" w:hAnsi="仿宋" w:eastAsia="仿宋" w:cs="仿宋"/>
          <w:sz w:val="24"/>
          <w:u w:val="single"/>
        </w:rPr>
        <w:t xml:space="preserve">               </w:t>
      </w:r>
    </w:p>
    <w:p w14:paraId="5DFC64A5">
      <w:pPr>
        <w:spacing w:line="480" w:lineRule="auto"/>
        <w:jc w:val="center"/>
        <w:rPr>
          <w:rFonts w:hint="eastAsia" w:ascii="仿宋" w:hAnsi="仿宋" w:eastAsia="仿宋" w:cs="仿宋"/>
          <w:sz w:val="24"/>
          <w:u w:val="single"/>
        </w:rPr>
      </w:pPr>
      <w:r>
        <w:rPr>
          <w:rFonts w:hint="eastAsia" w:ascii="仿宋" w:hAnsi="仿宋" w:eastAsia="仿宋" w:cs="仿宋"/>
          <w:sz w:val="24"/>
        </w:rPr>
        <w:t xml:space="preserve">                法定代表人或其委托人（签字或盖章）：</w:t>
      </w:r>
      <w:r>
        <w:rPr>
          <w:rFonts w:hint="eastAsia" w:ascii="仿宋" w:hAnsi="仿宋" w:eastAsia="仿宋" w:cs="仿宋"/>
          <w:sz w:val="24"/>
          <w:u w:val="single"/>
        </w:rPr>
        <w:t xml:space="preserve">               </w:t>
      </w:r>
    </w:p>
    <w:p w14:paraId="6BD406F7">
      <w:pPr>
        <w:spacing w:line="480" w:lineRule="auto"/>
        <w:jc w:val="center"/>
        <w:rPr>
          <w:rFonts w:hint="eastAsia" w:ascii="仿宋" w:hAnsi="仿宋" w:eastAsia="仿宋" w:cs="仿宋"/>
          <w:sz w:val="21"/>
          <w:szCs w:val="21"/>
        </w:rPr>
      </w:pPr>
      <w:r>
        <w:rPr>
          <w:rFonts w:hint="eastAsia" w:ascii="仿宋" w:hAnsi="仿宋" w:eastAsia="仿宋" w:cs="仿宋"/>
          <w:sz w:val="24"/>
        </w:rPr>
        <w:t xml:space="preserve">                                 日 期：   年   月   日</w:t>
      </w:r>
    </w:p>
    <w:p w14:paraId="7BB953CB">
      <w:pPr>
        <w:widowControl w:val="0"/>
        <w:spacing w:line="440" w:lineRule="exact"/>
        <w:rPr>
          <w:rFonts w:hint="eastAsia" w:ascii="仿宋" w:hAnsi="仿宋" w:eastAsia="仿宋" w:cs="仿宋"/>
          <w:b/>
          <w:kern w:val="2"/>
          <w:sz w:val="24"/>
          <w:szCs w:val="24"/>
        </w:rPr>
      </w:pPr>
    </w:p>
    <w:p w14:paraId="12F8035A">
      <w:pPr>
        <w:widowControl w:val="0"/>
        <w:spacing w:line="440" w:lineRule="exact"/>
        <w:rPr>
          <w:rFonts w:hint="eastAsia" w:ascii="仿宋" w:hAnsi="仿宋" w:eastAsia="仿宋" w:cs="仿宋"/>
          <w:b/>
          <w:kern w:val="2"/>
          <w:sz w:val="24"/>
          <w:szCs w:val="24"/>
        </w:rPr>
      </w:pPr>
    </w:p>
    <w:p w14:paraId="50A31287">
      <w:pPr>
        <w:widowControl w:val="0"/>
        <w:spacing w:line="440" w:lineRule="exact"/>
        <w:rPr>
          <w:rFonts w:hint="eastAsia" w:ascii="仿宋" w:hAnsi="仿宋" w:eastAsia="仿宋" w:cs="仿宋"/>
          <w:b/>
          <w:kern w:val="2"/>
          <w:sz w:val="24"/>
          <w:szCs w:val="24"/>
        </w:rPr>
      </w:pPr>
    </w:p>
    <w:p w14:paraId="676ED80D">
      <w:pPr>
        <w:pStyle w:val="5"/>
        <w:ind w:firstLine="210"/>
        <w:rPr>
          <w:rFonts w:hint="eastAsia" w:ascii="仿宋" w:hAnsi="仿宋" w:eastAsia="仿宋" w:cs="仿宋"/>
        </w:rPr>
      </w:pPr>
    </w:p>
    <w:p w14:paraId="1E0421A8">
      <w:pPr>
        <w:rPr>
          <w:rFonts w:hint="eastAsia" w:ascii="仿宋" w:hAnsi="仿宋" w:eastAsia="仿宋" w:cs="仿宋"/>
        </w:rPr>
      </w:pPr>
    </w:p>
    <w:p w14:paraId="5E7A1797">
      <w:pPr>
        <w:pStyle w:val="5"/>
        <w:ind w:firstLine="210"/>
        <w:rPr>
          <w:rFonts w:hint="eastAsia" w:ascii="仿宋" w:hAnsi="仿宋" w:eastAsia="仿宋" w:cs="仿宋"/>
        </w:rPr>
      </w:pPr>
    </w:p>
    <w:p w14:paraId="0E925600">
      <w:pPr>
        <w:adjustRightInd/>
        <w:snapToGrid/>
        <w:spacing w:after="0"/>
        <w:jc w:val="both"/>
        <w:rPr>
          <w:rFonts w:hint="eastAsia" w:ascii="仿宋" w:hAnsi="仿宋" w:eastAsia="仿宋" w:cs="仿宋"/>
          <w:b/>
          <w:kern w:val="2"/>
          <w:sz w:val="24"/>
          <w:szCs w:val="20"/>
        </w:rPr>
      </w:pPr>
      <w:r>
        <w:rPr>
          <w:rFonts w:hint="eastAsia" w:ascii="仿宋" w:hAnsi="仿宋" w:eastAsia="仿宋" w:cs="仿宋"/>
          <w:b/>
          <w:kern w:val="2"/>
          <w:sz w:val="24"/>
          <w:szCs w:val="20"/>
        </w:rPr>
        <w:t xml:space="preserve">附件九 </w:t>
      </w:r>
    </w:p>
    <w:p w14:paraId="6D9B5D49">
      <w:pPr>
        <w:adjustRightInd/>
        <w:snapToGrid/>
        <w:spacing w:after="0"/>
        <w:jc w:val="center"/>
        <w:rPr>
          <w:rFonts w:hint="eastAsia" w:ascii="仿宋" w:hAnsi="仿宋" w:eastAsia="仿宋" w:cs="仿宋"/>
          <w:b/>
          <w:bCs/>
          <w:color w:val="000000"/>
          <w:sz w:val="28"/>
          <w:szCs w:val="28"/>
        </w:rPr>
      </w:pPr>
    </w:p>
    <w:p w14:paraId="052FBB55">
      <w:pPr>
        <w:adjustRightInd/>
        <w:snapToGrid/>
        <w:spacing w:after="0"/>
        <w:jc w:val="center"/>
        <w:rPr>
          <w:rFonts w:hint="eastAsia" w:ascii="仿宋" w:hAnsi="仿宋" w:eastAsia="仿宋" w:cs="仿宋"/>
          <w:kern w:val="2"/>
          <w:sz w:val="21"/>
          <w:szCs w:val="24"/>
        </w:rPr>
      </w:pPr>
      <w:r>
        <w:rPr>
          <w:rFonts w:hint="eastAsia" w:ascii="仿宋" w:hAnsi="仿宋" w:eastAsia="仿宋" w:cs="仿宋"/>
          <w:b/>
          <w:bCs/>
          <w:color w:val="000000"/>
          <w:sz w:val="28"/>
          <w:szCs w:val="28"/>
        </w:rPr>
        <w:t>中小企业/监狱企业/残疾人福利性单位声明函</w:t>
      </w:r>
    </w:p>
    <w:p w14:paraId="060DC5B6">
      <w:pPr>
        <w:numPr>
          <w:ilvl w:val="0"/>
          <w:numId w:val="10"/>
        </w:numPr>
        <w:adjustRightInd/>
        <w:snapToGrid/>
        <w:spacing w:after="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中小企业声明函（服务）</w:t>
      </w:r>
    </w:p>
    <w:p w14:paraId="5C9037BB">
      <w:pPr>
        <w:adjustRightInd/>
        <w:snapToGrid/>
        <w:spacing w:after="0"/>
        <w:jc w:val="both"/>
        <w:rPr>
          <w:rFonts w:hint="eastAsia" w:ascii="仿宋" w:hAnsi="仿宋" w:eastAsia="仿宋" w:cs="仿宋"/>
          <w:b/>
          <w:bCs/>
          <w:color w:val="000000"/>
          <w:sz w:val="24"/>
          <w:szCs w:val="24"/>
        </w:rPr>
      </w:pPr>
    </w:p>
    <w:p w14:paraId="58797006">
      <w:pPr>
        <w:adjustRightInd/>
        <w:snapToGrid/>
        <w:spacing w:after="0" w:line="440" w:lineRule="exact"/>
        <w:rPr>
          <w:rFonts w:hint="eastAsia" w:ascii="仿宋" w:hAnsi="仿宋" w:eastAsia="仿宋" w:cs="仿宋"/>
          <w:kern w:val="2"/>
          <w:sz w:val="21"/>
          <w:szCs w:val="24"/>
        </w:rPr>
      </w:pPr>
      <w:r>
        <w:rPr>
          <w:rFonts w:hint="eastAsia" w:ascii="仿宋" w:hAnsi="仿宋" w:eastAsia="仿宋" w:cs="仿宋"/>
          <w:color w:val="000000"/>
          <w:sz w:val="24"/>
          <w:szCs w:val="24"/>
        </w:rPr>
        <w:t xml:space="preserve">衢州市衢江区大洲镇人民政府： </w:t>
      </w:r>
    </w:p>
    <w:p w14:paraId="2AAA12C8">
      <w:pPr>
        <w:adjustRightInd/>
        <w:snapToGrid/>
        <w:spacing w:after="0" w:line="440" w:lineRule="exact"/>
        <w:rPr>
          <w:rFonts w:hint="eastAsia" w:ascii="仿宋" w:hAnsi="仿宋" w:eastAsia="仿宋" w:cs="仿宋"/>
          <w:kern w:val="2"/>
          <w:sz w:val="21"/>
          <w:szCs w:val="24"/>
        </w:rPr>
      </w:pPr>
      <w:r>
        <w:rPr>
          <w:rFonts w:hint="eastAsia" w:ascii="仿宋" w:hAnsi="仿宋" w:eastAsia="仿宋" w:cs="仿宋"/>
          <w:color w:val="000000"/>
          <w:sz w:val="24"/>
          <w:szCs w:val="24"/>
        </w:rPr>
        <w:t xml:space="preserve">衢州胜锦工程项目管理有限公司： </w:t>
      </w:r>
    </w:p>
    <w:p w14:paraId="75727851">
      <w:pPr>
        <w:widowControl w:val="0"/>
        <w:adjustRightInd/>
        <w:spacing w:after="0" w:line="42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本公司（联合体）郑重声明，根据《政府采购促进中小企业发展管理办法》（财库﹝2020﹞46 号）的规定，本公司 （联合体）参加</w:t>
      </w:r>
      <w:r>
        <w:rPr>
          <w:rFonts w:hint="eastAsia" w:ascii="仿宋" w:hAnsi="仿宋" w:eastAsia="仿宋" w:cs="仿宋"/>
          <w:kern w:val="2"/>
          <w:sz w:val="24"/>
          <w:szCs w:val="24"/>
          <w:u w:val="single"/>
        </w:rPr>
        <w:t>衢州市衢江区大洲镇人民政府</w:t>
      </w:r>
      <w:r>
        <w:rPr>
          <w:rFonts w:hint="eastAsia" w:ascii="仿宋" w:hAnsi="仿宋" w:eastAsia="仿宋" w:cs="仿宋"/>
          <w:kern w:val="2"/>
          <w:sz w:val="24"/>
          <w:szCs w:val="24"/>
        </w:rPr>
        <w:t>的</w:t>
      </w:r>
      <w:r>
        <w:rPr>
          <w:rFonts w:hint="eastAsia" w:ascii="仿宋" w:hAnsi="仿宋" w:eastAsia="仿宋" w:cs="仿宋"/>
          <w:color w:val="000000"/>
          <w:kern w:val="2"/>
          <w:sz w:val="24"/>
          <w:szCs w:val="24"/>
          <w:u w:val="single"/>
          <w:lang w:eastAsia="zh-CN"/>
        </w:rPr>
        <w:t>衢江区大洲镇6080共富老街及花海运营项目（二次）</w:t>
      </w:r>
      <w:r>
        <w:rPr>
          <w:rFonts w:hint="eastAsia" w:ascii="仿宋" w:hAnsi="仿宋" w:eastAsia="仿宋" w:cs="仿宋"/>
          <w:kern w:val="2"/>
          <w:sz w:val="24"/>
          <w:szCs w:val="24"/>
        </w:rPr>
        <w:t>采购活动，服务全部由符合政策要求的中小企业承接。相关企业（含联合体中的中小企业、签订分包意向协议的中小企业）的具体情况如下：</w:t>
      </w:r>
    </w:p>
    <w:p w14:paraId="7B330FCA">
      <w:pPr>
        <w:widowControl w:val="0"/>
        <w:adjustRightInd/>
        <w:spacing w:after="0" w:line="42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 1. </w:t>
      </w:r>
      <w:r>
        <w:rPr>
          <w:rFonts w:hint="eastAsia" w:ascii="仿宋" w:hAnsi="仿宋" w:eastAsia="仿宋" w:cs="仿宋"/>
          <w:kern w:val="2"/>
          <w:sz w:val="24"/>
          <w:szCs w:val="24"/>
          <w:u w:val="single"/>
        </w:rPr>
        <w:t>（标的名称）</w:t>
      </w:r>
      <w:r>
        <w:rPr>
          <w:rFonts w:hint="eastAsia" w:ascii="仿宋" w:hAnsi="仿宋" w:eastAsia="仿宋" w:cs="仿宋"/>
          <w:kern w:val="2"/>
          <w:sz w:val="24"/>
          <w:szCs w:val="24"/>
        </w:rPr>
        <w:t>，属于</w:t>
      </w:r>
      <w:r>
        <w:rPr>
          <w:rFonts w:hint="eastAsia" w:ascii="仿宋" w:hAnsi="仿宋" w:eastAsia="仿宋" w:cs="仿宋"/>
          <w:kern w:val="2"/>
          <w:sz w:val="24"/>
          <w:szCs w:val="24"/>
          <w:u w:val="single"/>
        </w:rPr>
        <w:t>（采购文件中明确的所属行业）</w:t>
      </w:r>
      <w:r>
        <w:rPr>
          <w:rFonts w:hint="eastAsia" w:ascii="仿宋" w:hAnsi="仿宋" w:eastAsia="仿宋" w:cs="仿宋"/>
          <w:kern w:val="2"/>
          <w:sz w:val="24"/>
          <w:szCs w:val="24"/>
        </w:rPr>
        <w:t xml:space="preserve"> 行业；承接企业为</w:t>
      </w:r>
      <w:r>
        <w:rPr>
          <w:rFonts w:hint="eastAsia" w:ascii="仿宋" w:hAnsi="仿宋" w:eastAsia="仿宋" w:cs="仿宋"/>
          <w:kern w:val="2"/>
          <w:sz w:val="24"/>
          <w:szCs w:val="24"/>
          <w:u w:val="single"/>
        </w:rPr>
        <w:t>（企业名称）</w:t>
      </w:r>
      <w:r>
        <w:rPr>
          <w:rFonts w:hint="eastAsia" w:ascii="仿宋" w:hAnsi="仿宋" w:eastAsia="仿宋" w:cs="仿宋"/>
          <w:kern w:val="2"/>
          <w:sz w:val="24"/>
          <w:szCs w:val="24"/>
        </w:rPr>
        <w:t>，从业人员</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人，营业收入为</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万元，资产总额为</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万元（注1），属于</w:t>
      </w:r>
      <w:r>
        <w:rPr>
          <w:rFonts w:hint="eastAsia" w:ascii="仿宋" w:hAnsi="仿宋" w:eastAsia="仿宋" w:cs="仿宋"/>
          <w:kern w:val="2"/>
          <w:sz w:val="24"/>
          <w:szCs w:val="24"/>
          <w:u w:val="single"/>
        </w:rPr>
        <w:t>（中型企业、小型企业、微型企业）</w:t>
      </w:r>
      <w:r>
        <w:rPr>
          <w:rFonts w:hint="eastAsia" w:ascii="仿宋" w:hAnsi="仿宋" w:eastAsia="仿宋" w:cs="仿宋"/>
          <w:kern w:val="2"/>
          <w:sz w:val="24"/>
          <w:szCs w:val="24"/>
        </w:rPr>
        <w:t>；</w:t>
      </w:r>
    </w:p>
    <w:p w14:paraId="2BC14074">
      <w:pPr>
        <w:widowControl w:val="0"/>
        <w:adjustRightInd/>
        <w:spacing w:after="0" w:line="42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 …… </w:t>
      </w:r>
    </w:p>
    <w:p w14:paraId="1C006472">
      <w:pPr>
        <w:widowControl w:val="0"/>
        <w:adjustRightInd/>
        <w:spacing w:after="0" w:line="42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以上企业，不属于大企业的分支机构，不存在控股股东为大企业的情形，也不存在与大企业的负责人为同一人的情形。 </w:t>
      </w:r>
    </w:p>
    <w:p w14:paraId="5BDBA252">
      <w:pPr>
        <w:widowControl w:val="0"/>
        <w:adjustRightInd/>
        <w:spacing w:after="0" w:line="42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本企业对上述声明内容的真实性负责。如有虚假，将依 法承担相应责任。 </w:t>
      </w:r>
    </w:p>
    <w:p w14:paraId="776E6159">
      <w:pPr>
        <w:widowControl w:val="0"/>
        <w:adjustRightInd/>
        <w:spacing w:after="0" w:line="420" w:lineRule="exact"/>
        <w:ind w:firstLine="4080" w:firstLineChars="1700"/>
        <w:jc w:val="both"/>
        <w:rPr>
          <w:rFonts w:hint="eastAsia" w:ascii="仿宋" w:hAnsi="仿宋" w:eastAsia="仿宋" w:cs="仿宋"/>
          <w:kern w:val="2"/>
          <w:sz w:val="24"/>
          <w:szCs w:val="24"/>
        </w:rPr>
      </w:pPr>
    </w:p>
    <w:p w14:paraId="3E3ADE9A">
      <w:pPr>
        <w:pStyle w:val="5"/>
        <w:ind w:firstLine="210"/>
        <w:rPr>
          <w:rFonts w:hint="eastAsia" w:ascii="仿宋" w:hAnsi="仿宋" w:eastAsia="仿宋" w:cs="仿宋"/>
        </w:rPr>
      </w:pPr>
    </w:p>
    <w:p w14:paraId="692C55F9">
      <w:pPr>
        <w:rPr>
          <w:rFonts w:hint="eastAsia" w:ascii="仿宋" w:hAnsi="仿宋" w:eastAsia="仿宋" w:cs="仿宋"/>
        </w:rPr>
      </w:pPr>
    </w:p>
    <w:p w14:paraId="5D07213A">
      <w:pPr>
        <w:widowControl w:val="0"/>
        <w:adjustRightInd/>
        <w:spacing w:after="0" w:line="420" w:lineRule="exact"/>
        <w:ind w:firstLine="4080" w:firstLineChars="1700"/>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企业名称（盖章）： </w:t>
      </w:r>
    </w:p>
    <w:p w14:paraId="455C8183">
      <w:pPr>
        <w:widowControl w:val="0"/>
        <w:adjustRightInd/>
        <w:spacing w:after="0" w:line="420" w:lineRule="exact"/>
        <w:ind w:firstLine="4080" w:firstLineChars="1700"/>
        <w:jc w:val="both"/>
        <w:rPr>
          <w:rFonts w:hint="eastAsia" w:ascii="仿宋" w:hAnsi="仿宋" w:eastAsia="仿宋" w:cs="仿宋"/>
          <w:kern w:val="2"/>
          <w:sz w:val="24"/>
          <w:szCs w:val="24"/>
        </w:rPr>
      </w:pPr>
      <w:r>
        <w:rPr>
          <w:rFonts w:hint="eastAsia" w:ascii="仿宋" w:hAnsi="仿宋" w:eastAsia="仿宋" w:cs="仿宋"/>
          <w:kern w:val="2"/>
          <w:sz w:val="24"/>
          <w:szCs w:val="24"/>
        </w:rPr>
        <w:t>日 期：</w:t>
      </w:r>
    </w:p>
    <w:p w14:paraId="4FDEF723">
      <w:pPr>
        <w:pStyle w:val="5"/>
        <w:ind w:firstLine="210"/>
        <w:rPr>
          <w:rFonts w:hint="eastAsia" w:ascii="仿宋" w:hAnsi="仿宋" w:eastAsia="仿宋" w:cs="仿宋"/>
        </w:rPr>
      </w:pPr>
    </w:p>
    <w:p w14:paraId="1CE8D800">
      <w:pPr>
        <w:widowControl w:val="0"/>
        <w:pBdr>
          <w:bottom w:val="single" w:color="auto" w:sz="6" w:space="1"/>
        </w:pBdr>
        <w:adjustRightInd/>
        <w:spacing w:after="0" w:line="420" w:lineRule="exact"/>
        <w:ind w:firstLine="504" w:firstLineChars="200"/>
        <w:jc w:val="both"/>
        <w:rPr>
          <w:rFonts w:hint="eastAsia" w:ascii="仿宋" w:hAnsi="仿宋" w:eastAsia="仿宋" w:cs="仿宋"/>
          <w:spacing w:val="6"/>
          <w:kern w:val="2"/>
          <w:sz w:val="24"/>
          <w:szCs w:val="24"/>
        </w:rPr>
      </w:pPr>
    </w:p>
    <w:p w14:paraId="4802C0B6">
      <w:pPr>
        <w:widowControl w:val="0"/>
        <w:pBdr>
          <w:bottom w:val="single" w:color="auto" w:sz="6" w:space="1"/>
        </w:pBdr>
        <w:adjustRightInd/>
        <w:spacing w:after="0" w:line="420" w:lineRule="exact"/>
        <w:ind w:firstLine="504" w:firstLineChars="200"/>
        <w:jc w:val="both"/>
        <w:rPr>
          <w:rFonts w:hint="eastAsia" w:ascii="仿宋" w:hAnsi="仿宋" w:eastAsia="仿宋" w:cs="仿宋"/>
          <w:kern w:val="2"/>
          <w:sz w:val="24"/>
          <w:szCs w:val="24"/>
        </w:rPr>
      </w:pPr>
      <w:r>
        <w:rPr>
          <w:rFonts w:hint="eastAsia" w:ascii="仿宋" w:hAnsi="仿宋" w:eastAsia="仿宋" w:cs="仿宋"/>
          <w:spacing w:val="6"/>
          <w:kern w:val="2"/>
          <w:sz w:val="24"/>
          <w:szCs w:val="24"/>
        </w:rPr>
        <w:t>（注1）从业人员、营业收入、资产总额填报上一年度数据，无上一年度数据的新成立企业可不填</w:t>
      </w:r>
      <w:r>
        <w:rPr>
          <w:rFonts w:hint="eastAsia" w:ascii="仿宋" w:hAnsi="仿宋" w:eastAsia="仿宋" w:cs="仿宋"/>
          <w:kern w:val="2"/>
          <w:sz w:val="24"/>
          <w:szCs w:val="24"/>
        </w:rPr>
        <w:t>报。</w:t>
      </w:r>
    </w:p>
    <w:p w14:paraId="6FA890A1">
      <w:pPr>
        <w:pStyle w:val="5"/>
        <w:ind w:firstLine="210"/>
      </w:pPr>
    </w:p>
    <w:p w14:paraId="3A1FBBEB">
      <w:pPr>
        <w:numPr>
          <w:ilvl w:val="1"/>
          <w:numId w:val="0"/>
        </w:numPr>
        <w:spacing w:before="156" w:after="156"/>
        <w:rPr>
          <w:rFonts w:hint="eastAsia" w:ascii="仿宋" w:hAnsi="仿宋" w:eastAsia="仿宋" w:cs="仿宋"/>
          <w:b/>
          <w:sz w:val="24"/>
          <w:szCs w:val="24"/>
        </w:rPr>
      </w:pPr>
    </w:p>
    <w:p w14:paraId="7E652D15">
      <w:pPr>
        <w:pStyle w:val="5"/>
        <w:ind w:firstLine="210"/>
      </w:pPr>
    </w:p>
    <w:p w14:paraId="2EEC856D">
      <w:pPr>
        <w:pStyle w:val="6"/>
        <w:rPr>
          <w:rFonts w:hint="eastAsia" w:ascii="仿宋" w:hAnsi="仿宋" w:eastAsia="仿宋" w:cs="仿宋"/>
        </w:rPr>
      </w:pPr>
    </w:p>
    <w:p w14:paraId="5371ABBB">
      <w:pPr>
        <w:numPr>
          <w:ilvl w:val="0"/>
          <w:numId w:val="10"/>
        </w:numPr>
        <w:adjustRightInd/>
        <w:snapToGrid/>
        <w:spacing w:after="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监狱企业声明函【不属于监狱企业，不用提供此函】</w:t>
      </w:r>
    </w:p>
    <w:p w14:paraId="7BAE957C">
      <w:pPr>
        <w:adjustRightInd/>
        <w:snapToGrid/>
        <w:spacing w:after="0"/>
        <w:jc w:val="both"/>
        <w:rPr>
          <w:rFonts w:hint="eastAsia" w:ascii="仿宋" w:hAnsi="仿宋" w:eastAsia="仿宋" w:cs="仿宋"/>
          <w:b/>
          <w:bCs/>
          <w:color w:val="000000"/>
          <w:sz w:val="24"/>
          <w:szCs w:val="24"/>
        </w:rPr>
      </w:pPr>
    </w:p>
    <w:p w14:paraId="3702C3DC">
      <w:pPr>
        <w:adjustRightInd/>
        <w:snapToGrid/>
        <w:spacing w:after="0" w:line="440" w:lineRule="exact"/>
        <w:rPr>
          <w:rFonts w:hint="eastAsia" w:ascii="仿宋" w:hAnsi="仿宋" w:eastAsia="仿宋" w:cs="仿宋"/>
          <w:kern w:val="2"/>
          <w:sz w:val="21"/>
          <w:szCs w:val="24"/>
        </w:rPr>
      </w:pPr>
      <w:r>
        <w:rPr>
          <w:rFonts w:hint="eastAsia" w:ascii="仿宋" w:hAnsi="仿宋" w:eastAsia="仿宋" w:cs="仿宋"/>
          <w:color w:val="000000"/>
          <w:sz w:val="24"/>
          <w:szCs w:val="24"/>
        </w:rPr>
        <w:t xml:space="preserve">衢州市衢江区大洲镇人民政府： </w:t>
      </w:r>
    </w:p>
    <w:p w14:paraId="2795667F">
      <w:pPr>
        <w:adjustRightInd/>
        <w:snapToGrid/>
        <w:spacing w:after="0" w:line="440" w:lineRule="exact"/>
        <w:rPr>
          <w:rFonts w:hint="eastAsia" w:ascii="仿宋" w:hAnsi="仿宋" w:eastAsia="仿宋" w:cs="仿宋"/>
          <w:kern w:val="2"/>
          <w:sz w:val="21"/>
          <w:szCs w:val="24"/>
        </w:rPr>
      </w:pPr>
      <w:r>
        <w:rPr>
          <w:rFonts w:hint="eastAsia" w:ascii="仿宋" w:hAnsi="仿宋" w:eastAsia="仿宋" w:cs="仿宋"/>
          <w:color w:val="000000"/>
          <w:sz w:val="24"/>
          <w:szCs w:val="24"/>
        </w:rPr>
        <w:t xml:space="preserve">衢州胜锦工程项目管理有限公司： </w:t>
      </w:r>
    </w:p>
    <w:p w14:paraId="162653B4">
      <w:pPr>
        <w:adjustRightInd/>
        <w:snapToGrid/>
        <w:spacing w:after="0" w:line="440" w:lineRule="exact"/>
        <w:ind w:firstLine="480" w:firstLineChars="200"/>
        <w:rPr>
          <w:rFonts w:hint="eastAsia" w:ascii="仿宋" w:hAnsi="仿宋" w:eastAsia="仿宋" w:cs="仿宋"/>
          <w:kern w:val="2"/>
          <w:sz w:val="21"/>
          <w:szCs w:val="24"/>
        </w:rPr>
      </w:pPr>
      <w:r>
        <w:rPr>
          <w:rFonts w:hint="eastAsia" w:ascii="仿宋" w:hAnsi="仿宋" w:eastAsia="仿宋" w:cs="仿宋"/>
          <w:color w:val="000000"/>
          <w:sz w:val="24"/>
          <w:szCs w:val="24"/>
        </w:rPr>
        <w:t xml:space="preserve">本公司郑重声明，本公司为监狱企业。 </w:t>
      </w:r>
    </w:p>
    <w:p w14:paraId="54113760">
      <w:pPr>
        <w:adjustRightInd/>
        <w:snapToGrid/>
        <w:spacing w:after="0" w:line="440" w:lineRule="exact"/>
        <w:ind w:firstLine="480" w:firstLineChars="200"/>
        <w:rPr>
          <w:rFonts w:hint="eastAsia" w:ascii="仿宋" w:hAnsi="仿宋" w:eastAsia="仿宋" w:cs="仿宋"/>
          <w:kern w:val="2"/>
          <w:sz w:val="21"/>
          <w:szCs w:val="24"/>
        </w:rPr>
      </w:pPr>
      <w:r>
        <w:rPr>
          <w:rFonts w:hint="eastAsia" w:ascii="仿宋" w:hAnsi="仿宋" w:eastAsia="仿宋" w:cs="仿宋"/>
          <w:color w:val="000000"/>
          <w:sz w:val="24"/>
          <w:szCs w:val="24"/>
        </w:rPr>
        <w:t xml:space="preserve">1.本公司为监狱企业的证明材料如下： </w:t>
      </w:r>
    </w:p>
    <w:p w14:paraId="4040AB34">
      <w:pPr>
        <w:adjustRightInd/>
        <w:snapToGrid/>
        <w:spacing w:after="0" w:line="440" w:lineRule="exact"/>
        <w:ind w:firstLine="480" w:firstLineChars="200"/>
        <w:rPr>
          <w:rFonts w:hint="eastAsia" w:ascii="仿宋" w:hAnsi="仿宋" w:eastAsia="仿宋" w:cs="仿宋"/>
          <w:kern w:val="2"/>
          <w:sz w:val="21"/>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u w:val="single"/>
        </w:rPr>
        <w:t xml:space="preserve">          附：                                          </w:t>
      </w:r>
      <w:r>
        <w:rPr>
          <w:rFonts w:hint="eastAsia" w:ascii="仿宋" w:hAnsi="仿宋" w:eastAsia="仿宋" w:cs="仿宋"/>
          <w:color w:val="000000"/>
          <w:sz w:val="24"/>
          <w:szCs w:val="24"/>
        </w:rPr>
        <w:t xml:space="preserve">； </w:t>
      </w:r>
    </w:p>
    <w:p w14:paraId="48982BB7">
      <w:pPr>
        <w:adjustRightInd/>
        <w:snapToGrid/>
        <w:spacing w:after="0" w:line="440" w:lineRule="exact"/>
        <w:ind w:firstLine="480" w:firstLineChars="200"/>
        <w:rPr>
          <w:rFonts w:hint="eastAsia" w:ascii="仿宋" w:hAnsi="仿宋" w:eastAsia="仿宋" w:cs="仿宋"/>
          <w:kern w:val="2"/>
          <w:sz w:val="21"/>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u w:val="single"/>
        </w:rPr>
        <w:t xml:space="preserve">           附：                                         </w:t>
      </w:r>
      <w:r>
        <w:rPr>
          <w:rFonts w:hint="eastAsia" w:ascii="仿宋" w:hAnsi="仿宋" w:eastAsia="仿宋" w:cs="仿宋"/>
          <w:color w:val="000000"/>
          <w:sz w:val="24"/>
          <w:szCs w:val="24"/>
        </w:rPr>
        <w:t xml:space="preserve">。 </w:t>
      </w:r>
    </w:p>
    <w:p w14:paraId="56DD8975">
      <w:pPr>
        <w:adjustRightInd/>
        <w:snapToGrid/>
        <w:spacing w:after="0" w:line="440" w:lineRule="exact"/>
        <w:ind w:firstLine="480" w:firstLineChars="200"/>
        <w:rPr>
          <w:rFonts w:hint="eastAsia" w:ascii="仿宋" w:hAnsi="仿宋" w:eastAsia="仿宋" w:cs="仿宋"/>
          <w:kern w:val="2"/>
          <w:sz w:val="21"/>
          <w:szCs w:val="24"/>
        </w:rPr>
      </w:pPr>
      <w:r>
        <w:rPr>
          <w:rFonts w:hint="eastAsia" w:ascii="仿宋" w:hAnsi="仿宋" w:eastAsia="仿宋" w:cs="仿宋"/>
          <w:color w:val="000000"/>
          <w:sz w:val="24"/>
          <w:szCs w:val="24"/>
        </w:rPr>
        <w:t>2.本公司参加</w:t>
      </w:r>
      <w:r>
        <w:rPr>
          <w:rFonts w:hint="eastAsia" w:ascii="仿宋" w:hAnsi="仿宋" w:eastAsia="仿宋" w:cs="仿宋"/>
          <w:color w:val="000000"/>
          <w:sz w:val="24"/>
          <w:szCs w:val="24"/>
          <w:u w:val="single"/>
        </w:rPr>
        <w:t>衢州市衢江区大洲镇人民政府</w:t>
      </w:r>
      <w:r>
        <w:rPr>
          <w:rFonts w:hint="eastAsia" w:ascii="仿宋" w:hAnsi="仿宋" w:eastAsia="仿宋" w:cs="仿宋"/>
          <w:color w:val="000000"/>
          <w:sz w:val="24"/>
          <w:szCs w:val="24"/>
        </w:rPr>
        <w:t>单位的</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项目采购活动 </w:t>
      </w:r>
    </w:p>
    <w:p w14:paraId="1C25DAAE">
      <w:pPr>
        <w:adjustRightInd/>
        <w:snapToGrid/>
        <w:spacing w:after="0" w:line="440" w:lineRule="exact"/>
        <w:rPr>
          <w:rFonts w:hint="eastAsia" w:ascii="仿宋" w:hAnsi="仿宋" w:eastAsia="仿宋" w:cs="仿宋"/>
          <w:kern w:val="2"/>
          <w:sz w:val="21"/>
          <w:szCs w:val="24"/>
        </w:rPr>
      </w:pPr>
      <w:r>
        <w:rPr>
          <w:rFonts w:hint="eastAsia" w:ascii="仿宋" w:hAnsi="仿宋" w:eastAsia="仿宋" w:cs="仿宋"/>
          <w:color w:val="000000"/>
          <w:sz w:val="24"/>
          <w:szCs w:val="24"/>
        </w:rPr>
        <w:t xml:space="preserve">提供本企业制造的货物，由本企业承担工程、提供服务。证明材料如下： </w:t>
      </w:r>
    </w:p>
    <w:p w14:paraId="2385A71C">
      <w:pPr>
        <w:adjustRightInd/>
        <w:snapToGrid/>
        <w:spacing w:after="0" w:line="440" w:lineRule="exact"/>
        <w:ind w:firstLine="480" w:firstLineChars="200"/>
        <w:rPr>
          <w:rFonts w:hint="eastAsia" w:ascii="仿宋" w:hAnsi="仿宋" w:eastAsia="仿宋" w:cs="仿宋"/>
          <w:kern w:val="2"/>
          <w:sz w:val="21"/>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u w:val="single"/>
        </w:rPr>
        <w:t xml:space="preserve">          附：                                             </w:t>
      </w:r>
      <w:r>
        <w:rPr>
          <w:rFonts w:hint="eastAsia" w:ascii="仿宋" w:hAnsi="仿宋" w:eastAsia="仿宋" w:cs="仿宋"/>
          <w:color w:val="000000"/>
          <w:sz w:val="24"/>
          <w:szCs w:val="24"/>
        </w:rPr>
        <w:t xml:space="preserve">； </w:t>
      </w:r>
    </w:p>
    <w:p w14:paraId="457B2CC2">
      <w:pPr>
        <w:adjustRightInd/>
        <w:snapToGrid/>
        <w:spacing w:after="0" w:line="440" w:lineRule="exact"/>
        <w:ind w:left="502" w:leftChars="228"/>
        <w:rPr>
          <w:rFonts w:hint="eastAsia" w:ascii="仿宋" w:hAnsi="仿宋" w:eastAsia="仿宋" w:cs="仿宋"/>
          <w:kern w:val="2"/>
          <w:sz w:val="21"/>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u w:val="single"/>
        </w:rPr>
        <w:t xml:space="preserve">            附：                                           </w:t>
      </w:r>
      <w:r>
        <w:rPr>
          <w:rFonts w:hint="eastAsia" w:ascii="仿宋" w:hAnsi="仿宋" w:eastAsia="仿宋" w:cs="仿宋"/>
          <w:color w:val="000000"/>
          <w:sz w:val="24"/>
          <w:szCs w:val="24"/>
        </w:rPr>
        <w:t xml:space="preserve">。（可指向资格后审材料中的具体页码） </w:t>
      </w:r>
    </w:p>
    <w:p w14:paraId="376D8B83">
      <w:pPr>
        <w:adjustRightInd/>
        <w:snapToGrid/>
        <w:spacing w:after="0" w:line="440" w:lineRule="exact"/>
        <w:ind w:firstLine="480" w:firstLineChars="200"/>
        <w:rPr>
          <w:rFonts w:hint="eastAsia" w:ascii="仿宋" w:hAnsi="仿宋" w:eastAsia="仿宋" w:cs="仿宋"/>
          <w:kern w:val="2"/>
          <w:sz w:val="21"/>
          <w:szCs w:val="24"/>
        </w:rPr>
      </w:pPr>
      <w:r>
        <w:rPr>
          <w:rFonts w:hint="eastAsia" w:ascii="仿宋" w:hAnsi="仿宋" w:eastAsia="仿宋" w:cs="仿宋"/>
          <w:color w:val="000000"/>
          <w:sz w:val="24"/>
          <w:szCs w:val="24"/>
        </w:rPr>
        <w:t>或者</w:t>
      </w:r>
    </w:p>
    <w:p w14:paraId="063EC2E4">
      <w:pPr>
        <w:adjustRightInd/>
        <w:snapToGrid/>
        <w:spacing w:after="0" w:line="440" w:lineRule="exact"/>
        <w:ind w:firstLine="480" w:firstLineChars="200"/>
        <w:rPr>
          <w:rFonts w:hint="eastAsia" w:ascii="仿宋" w:hAnsi="仿宋" w:eastAsia="仿宋" w:cs="仿宋"/>
          <w:kern w:val="2"/>
          <w:sz w:val="21"/>
          <w:szCs w:val="24"/>
        </w:rPr>
      </w:pPr>
      <w:r>
        <w:rPr>
          <w:rFonts w:hint="eastAsia" w:ascii="仿宋" w:hAnsi="仿宋" w:eastAsia="仿宋" w:cs="仿宋"/>
          <w:color w:val="000000"/>
          <w:sz w:val="24"/>
          <w:szCs w:val="24"/>
        </w:rPr>
        <w:t>提供其他______（请填写：小型、微型、监狱）企业制造的货物，该企业为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（请填写：小型、微型、监狱）企业且该货物由该企业生产的证明文件如下：  </w:t>
      </w:r>
    </w:p>
    <w:p w14:paraId="539A5F8A">
      <w:pPr>
        <w:adjustRightInd/>
        <w:snapToGrid/>
        <w:spacing w:after="0" w:line="440" w:lineRule="exact"/>
        <w:ind w:firstLine="480" w:firstLineChars="200"/>
        <w:rPr>
          <w:rFonts w:hint="eastAsia" w:ascii="仿宋" w:hAnsi="仿宋" w:eastAsia="仿宋" w:cs="仿宋"/>
          <w:kern w:val="2"/>
          <w:sz w:val="21"/>
          <w:szCs w:val="24"/>
        </w:rPr>
      </w:pPr>
      <w:r>
        <w:rPr>
          <w:rFonts w:hint="eastAsia" w:ascii="仿宋" w:hAnsi="仿宋" w:eastAsia="仿宋" w:cs="仿宋"/>
          <w:color w:val="000000"/>
          <w:sz w:val="24"/>
          <w:szCs w:val="24"/>
        </w:rPr>
        <w:t>（1）企业名称：</w:t>
      </w:r>
      <w:r>
        <w:rPr>
          <w:rFonts w:hint="eastAsia" w:ascii="仿宋" w:hAnsi="仿宋" w:eastAsia="仿宋" w:cs="仿宋"/>
          <w:color w:val="000000"/>
          <w:sz w:val="24"/>
          <w:szCs w:val="24"/>
          <w:u w:val="single"/>
        </w:rPr>
        <w:t xml:space="preserve">            附：该企业营业执照                    </w:t>
      </w:r>
      <w:r>
        <w:rPr>
          <w:rFonts w:hint="eastAsia" w:ascii="仿宋" w:hAnsi="仿宋" w:eastAsia="仿宋" w:cs="仿宋"/>
          <w:color w:val="000000"/>
          <w:sz w:val="24"/>
          <w:szCs w:val="24"/>
        </w:rPr>
        <w:t xml:space="preserve">； </w:t>
      </w:r>
    </w:p>
    <w:p w14:paraId="4ABEA711">
      <w:pPr>
        <w:adjustRightInd/>
        <w:snapToGrid/>
        <w:spacing w:after="0" w:line="440" w:lineRule="exact"/>
        <w:ind w:firstLine="480" w:firstLineChars="200"/>
        <w:rPr>
          <w:rFonts w:hint="eastAsia" w:ascii="仿宋" w:hAnsi="仿宋" w:eastAsia="仿宋" w:cs="仿宋"/>
          <w:kern w:val="2"/>
          <w:sz w:val="21"/>
          <w:szCs w:val="24"/>
        </w:rPr>
      </w:pPr>
      <w:r>
        <w:rPr>
          <w:rFonts w:hint="eastAsia" w:ascii="仿宋" w:hAnsi="仿宋" w:eastAsia="仿宋" w:cs="仿宋"/>
          <w:color w:val="000000"/>
          <w:sz w:val="24"/>
          <w:szCs w:val="24"/>
        </w:rPr>
        <w:t>（2）该企业从业人员：</w:t>
      </w:r>
      <w:r>
        <w:rPr>
          <w:rFonts w:hint="eastAsia" w:ascii="仿宋" w:hAnsi="仿宋" w:eastAsia="仿宋" w:cs="仿宋"/>
          <w:color w:val="000000"/>
          <w:sz w:val="24"/>
          <w:szCs w:val="24"/>
          <w:u w:val="single"/>
        </w:rPr>
        <w:t xml:space="preserve">            附：该企业社保缴纳记录          </w:t>
      </w:r>
      <w:r>
        <w:rPr>
          <w:rFonts w:hint="eastAsia" w:ascii="仿宋" w:hAnsi="仿宋" w:eastAsia="仿宋" w:cs="仿宋"/>
          <w:color w:val="000000"/>
          <w:sz w:val="24"/>
          <w:szCs w:val="24"/>
        </w:rPr>
        <w:t xml:space="preserve">； </w:t>
      </w:r>
    </w:p>
    <w:p w14:paraId="23C56D9D">
      <w:pPr>
        <w:adjustRightInd/>
        <w:snapToGrid/>
        <w:spacing w:after="0" w:line="440" w:lineRule="exact"/>
        <w:ind w:firstLine="480" w:firstLineChars="200"/>
        <w:rPr>
          <w:rFonts w:hint="eastAsia" w:ascii="仿宋" w:hAnsi="仿宋" w:eastAsia="仿宋" w:cs="仿宋"/>
          <w:kern w:val="2"/>
          <w:sz w:val="21"/>
          <w:szCs w:val="24"/>
        </w:rPr>
      </w:pPr>
      <w:r>
        <w:rPr>
          <w:rFonts w:hint="eastAsia" w:ascii="仿宋" w:hAnsi="仿宋" w:eastAsia="仿宋" w:cs="仿宋"/>
          <w:color w:val="000000"/>
          <w:sz w:val="24"/>
          <w:szCs w:val="24"/>
        </w:rPr>
        <w:t>（3）该企业营业收入证明：</w:t>
      </w:r>
      <w:r>
        <w:rPr>
          <w:rFonts w:hint="eastAsia" w:ascii="仿宋" w:hAnsi="仿宋" w:eastAsia="仿宋" w:cs="仿宋"/>
          <w:color w:val="000000"/>
          <w:sz w:val="24"/>
          <w:szCs w:val="24"/>
          <w:u w:val="single"/>
        </w:rPr>
        <w:t xml:space="preserve">                附：该企业上一年度（投标截止时间若为每年 5 月前的且无法提供上一年度的，可提供前一年度）的经第三方审计的财务报告</w:t>
      </w:r>
      <w:r>
        <w:rPr>
          <w:rFonts w:hint="eastAsia" w:ascii="仿宋" w:hAnsi="仿宋" w:eastAsia="仿宋" w:cs="仿宋"/>
          <w:color w:val="000000"/>
          <w:sz w:val="24"/>
          <w:szCs w:val="24"/>
        </w:rPr>
        <w:t>；</w:t>
      </w:r>
    </w:p>
    <w:p w14:paraId="44EE51F0">
      <w:pPr>
        <w:adjustRightInd/>
        <w:snapToGrid/>
        <w:spacing w:after="0" w:line="440" w:lineRule="exact"/>
        <w:ind w:firstLine="480" w:firstLineChars="200"/>
        <w:rPr>
          <w:rFonts w:hint="eastAsia" w:ascii="仿宋" w:hAnsi="仿宋" w:eastAsia="仿宋" w:cs="仿宋"/>
          <w:kern w:val="2"/>
          <w:sz w:val="21"/>
          <w:szCs w:val="24"/>
        </w:rPr>
      </w:pPr>
      <w:r>
        <w:rPr>
          <w:rFonts w:hint="eastAsia" w:ascii="仿宋" w:hAnsi="仿宋" w:eastAsia="仿宋" w:cs="仿宋"/>
          <w:color w:val="000000"/>
          <w:sz w:val="24"/>
          <w:szCs w:val="24"/>
        </w:rPr>
        <w:t>或者</w:t>
      </w:r>
    </w:p>
    <w:p w14:paraId="52DA96CF">
      <w:pPr>
        <w:adjustRightInd/>
        <w:snapToGrid/>
        <w:spacing w:after="0" w:line="440" w:lineRule="exact"/>
        <w:ind w:firstLine="480" w:firstLineChars="200"/>
        <w:rPr>
          <w:rFonts w:hint="eastAsia" w:ascii="仿宋" w:hAnsi="仿宋" w:eastAsia="仿宋" w:cs="仿宋"/>
          <w:kern w:val="2"/>
          <w:sz w:val="21"/>
          <w:szCs w:val="24"/>
        </w:rPr>
      </w:pPr>
      <w:r>
        <w:rPr>
          <w:rFonts w:hint="eastAsia" w:ascii="仿宋" w:hAnsi="仿宋" w:eastAsia="仿宋" w:cs="仿宋"/>
          <w:color w:val="000000"/>
          <w:sz w:val="24"/>
          <w:szCs w:val="24"/>
        </w:rPr>
        <w:t>（2）该企业为监狱企业的证明：</w:t>
      </w:r>
      <w:r>
        <w:rPr>
          <w:rFonts w:hint="eastAsia" w:ascii="仿宋" w:hAnsi="仿宋" w:eastAsia="仿宋" w:cs="仿宋"/>
          <w:color w:val="000000"/>
          <w:sz w:val="24"/>
          <w:szCs w:val="24"/>
          <w:u w:val="single"/>
        </w:rPr>
        <w:t xml:space="preserve">             附：                   </w:t>
      </w:r>
      <w:r>
        <w:rPr>
          <w:rFonts w:hint="eastAsia" w:ascii="仿宋" w:hAnsi="仿宋" w:eastAsia="仿宋" w:cs="仿宋"/>
          <w:color w:val="000000"/>
          <w:sz w:val="24"/>
          <w:szCs w:val="24"/>
        </w:rPr>
        <w:t xml:space="preserve">； </w:t>
      </w:r>
    </w:p>
    <w:p w14:paraId="7AA7B121">
      <w:pPr>
        <w:adjustRightInd/>
        <w:snapToGrid/>
        <w:spacing w:after="0" w:line="440" w:lineRule="exact"/>
        <w:ind w:firstLine="480" w:firstLineChars="200"/>
        <w:rPr>
          <w:rFonts w:hint="eastAsia" w:ascii="仿宋" w:hAnsi="仿宋" w:eastAsia="仿宋" w:cs="仿宋"/>
          <w:kern w:val="2"/>
          <w:sz w:val="21"/>
          <w:szCs w:val="24"/>
        </w:rPr>
      </w:pPr>
      <w:r>
        <w:rPr>
          <w:rFonts w:hint="eastAsia" w:ascii="仿宋" w:hAnsi="仿宋" w:eastAsia="仿宋" w:cs="仿宋"/>
          <w:color w:val="000000"/>
          <w:sz w:val="24"/>
          <w:szCs w:val="24"/>
        </w:rPr>
        <w:t>（3/4）货物由该企业生产的证明材料：</w:t>
      </w:r>
      <w:r>
        <w:rPr>
          <w:rFonts w:hint="eastAsia" w:ascii="仿宋" w:hAnsi="仿宋" w:eastAsia="仿宋" w:cs="仿宋"/>
          <w:color w:val="000000"/>
          <w:sz w:val="24"/>
          <w:szCs w:val="24"/>
          <w:u w:val="single"/>
        </w:rPr>
        <w:t xml:space="preserve">               附：           </w:t>
      </w:r>
      <w:r>
        <w:rPr>
          <w:rFonts w:hint="eastAsia" w:ascii="仿宋" w:hAnsi="仿宋" w:eastAsia="仿宋" w:cs="仿宋"/>
          <w:color w:val="000000"/>
          <w:sz w:val="24"/>
          <w:szCs w:val="24"/>
        </w:rPr>
        <w:t xml:space="preserve">。 </w:t>
      </w:r>
    </w:p>
    <w:p w14:paraId="34BE6B3E">
      <w:pPr>
        <w:adjustRightInd/>
        <w:snapToGrid/>
        <w:spacing w:after="0" w:line="440" w:lineRule="exact"/>
        <w:ind w:firstLine="480" w:firstLineChars="200"/>
        <w:rPr>
          <w:rFonts w:hint="eastAsia" w:ascii="仿宋" w:hAnsi="仿宋" w:eastAsia="仿宋" w:cs="仿宋"/>
          <w:kern w:val="2"/>
          <w:sz w:val="21"/>
          <w:szCs w:val="24"/>
        </w:rPr>
      </w:pPr>
      <w:r>
        <w:rPr>
          <w:rFonts w:hint="eastAsia" w:ascii="仿宋" w:hAnsi="仿宋" w:eastAsia="仿宋" w:cs="仿宋"/>
          <w:color w:val="000000"/>
          <w:sz w:val="24"/>
          <w:szCs w:val="24"/>
        </w:rPr>
        <w:t xml:space="preserve">本条所称货物不包括使用大型企业注册商标的货物。 </w:t>
      </w:r>
    </w:p>
    <w:p w14:paraId="6F801734">
      <w:pPr>
        <w:adjustRightInd/>
        <w:snapToGrid/>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本公司对上述声明的真实性负责。如有虚假，将依法承担相应责任。 </w:t>
      </w:r>
    </w:p>
    <w:p w14:paraId="1A61468C">
      <w:pPr>
        <w:adjustRightInd/>
        <w:snapToGrid/>
        <w:spacing w:after="0" w:line="500" w:lineRule="exact"/>
        <w:rPr>
          <w:rFonts w:hint="eastAsia" w:ascii="仿宋" w:hAnsi="仿宋" w:eastAsia="仿宋" w:cs="仿宋"/>
          <w:kern w:val="2"/>
          <w:sz w:val="21"/>
          <w:szCs w:val="24"/>
          <w:u w:val="single"/>
        </w:rPr>
      </w:pPr>
      <w:r>
        <w:rPr>
          <w:rFonts w:hint="eastAsia" w:ascii="仿宋" w:hAnsi="仿宋" w:eastAsia="仿宋" w:cs="仿宋"/>
          <w:color w:val="000000"/>
          <w:sz w:val="24"/>
          <w:szCs w:val="24"/>
        </w:rPr>
        <w:t>法定/授权代表：</w:t>
      </w:r>
      <w:r>
        <w:rPr>
          <w:rFonts w:hint="eastAsia" w:ascii="仿宋" w:hAnsi="仿宋" w:eastAsia="仿宋" w:cs="仿宋"/>
          <w:color w:val="000000"/>
          <w:sz w:val="24"/>
          <w:szCs w:val="24"/>
          <w:u w:val="single"/>
        </w:rPr>
        <w:t xml:space="preserve">（签字或盖章） </w:t>
      </w:r>
    </w:p>
    <w:p w14:paraId="0F0976FF">
      <w:pPr>
        <w:adjustRightInd/>
        <w:snapToGrid/>
        <w:spacing w:after="0" w:line="500" w:lineRule="exact"/>
        <w:rPr>
          <w:rFonts w:hint="eastAsia" w:ascii="仿宋" w:hAnsi="仿宋" w:eastAsia="仿宋" w:cs="仿宋"/>
          <w:kern w:val="2"/>
          <w:sz w:val="21"/>
          <w:szCs w:val="24"/>
          <w:u w:val="single"/>
        </w:rPr>
      </w:pPr>
      <w:r>
        <w:rPr>
          <w:rFonts w:hint="eastAsia" w:ascii="仿宋" w:hAnsi="仿宋" w:eastAsia="仿宋" w:cs="仿宋"/>
          <w:color w:val="000000"/>
          <w:sz w:val="24"/>
          <w:szCs w:val="24"/>
        </w:rPr>
        <w:t>投标人：</w:t>
      </w:r>
      <w:r>
        <w:rPr>
          <w:rFonts w:hint="eastAsia" w:ascii="仿宋" w:hAnsi="仿宋" w:eastAsia="仿宋" w:cs="仿宋"/>
          <w:color w:val="000000"/>
          <w:sz w:val="24"/>
          <w:szCs w:val="24"/>
          <w:u w:val="single"/>
        </w:rPr>
        <w:t xml:space="preserve">（全称加盖公章） </w:t>
      </w:r>
    </w:p>
    <w:p w14:paraId="0CDF15AB">
      <w:pPr>
        <w:adjustRightInd/>
        <w:snapToGrid/>
        <w:spacing w:after="0" w:line="500" w:lineRule="exact"/>
        <w:rPr>
          <w:rFonts w:hint="eastAsia" w:ascii="仿宋" w:hAnsi="仿宋" w:eastAsia="仿宋" w:cs="仿宋"/>
          <w:kern w:val="2"/>
          <w:sz w:val="21"/>
          <w:szCs w:val="24"/>
        </w:rPr>
      </w:pPr>
      <w:r>
        <w:rPr>
          <w:rFonts w:hint="eastAsia" w:ascii="仿宋" w:hAnsi="仿宋" w:eastAsia="仿宋" w:cs="仿宋"/>
          <w:color w:val="000000"/>
          <w:sz w:val="24"/>
          <w:szCs w:val="24"/>
        </w:rPr>
        <w:t>日 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日 </w:t>
      </w:r>
    </w:p>
    <w:p w14:paraId="1EB83667">
      <w:pPr>
        <w:adjustRightInd/>
        <w:snapToGrid/>
        <w:spacing w:after="0" w:line="5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注：本声明函为监狱企业填写。</w:t>
      </w:r>
    </w:p>
    <w:p w14:paraId="7EDD3361">
      <w:pPr>
        <w:wordWrap w:val="0"/>
        <w:ind w:left="2550"/>
        <w:jc w:val="both"/>
        <w:rPr>
          <w:rFonts w:hint="eastAsia" w:ascii="仿宋" w:hAnsi="仿宋" w:eastAsia="仿宋" w:cs="仿宋"/>
          <w:sz w:val="21"/>
        </w:rPr>
      </w:pPr>
    </w:p>
    <w:p w14:paraId="67861D50">
      <w:pPr>
        <w:wordWrap w:val="0"/>
        <w:ind w:left="2550"/>
        <w:jc w:val="both"/>
        <w:rPr>
          <w:rFonts w:hint="eastAsia" w:ascii="仿宋" w:hAnsi="仿宋" w:eastAsia="仿宋" w:cs="仿宋"/>
          <w:sz w:val="21"/>
        </w:rPr>
      </w:pPr>
    </w:p>
    <w:p w14:paraId="53D6DE53">
      <w:pPr>
        <w:numPr>
          <w:ilvl w:val="0"/>
          <w:numId w:val="10"/>
        </w:numPr>
        <w:adjustRightInd/>
        <w:snapToGrid/>
        <w:spacing w:after="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残疾人福利性单位声明函【不属于残疾人福利性单位，不用提供此函】</w:t>
      </w:r>
    </w:p>
    <w:p w14:paraId="399A24D9">
      <w:pPr>
        <w:adjustRightInd/>
        <w:snapToGrid/>
        <w:spacing w:after="0"/>
        <w:jc w:val="both"/>
        <w:rPr>
          <w:rFonts w:hint="eastAsia" w:ascii="仿宋" w:hAnsi="仿宋" w:eastAsia="仿宋" w:cs="仿宋"/>
          <w:b/>
          <w:bCs/>
          <w:color w:val="000000"/>
          <w:sz w:val="24"/>
          <w:szCs w:val="24"/>
        </w:rPr>
      </w:pPr>
    </w:p>
    <w:p w14:paraId="18AF12DB">
      <w:pPr>
        <w:adjustRightInd/>
        <w:snapToGrid/>
        <w:spacing w:after="0" w:line="440" w:lineRule="exact"/>
        <w:rPr>
          <w:rFonts w:hint="eastAsia" w:ascii="仿宋" w:hAnsi="仿宋" w:eastAsia="仿宋" w:cs="仿宋"/>
          <w:kern w:val="2"/>
          <w:sz w:val="21"/>
          <w:szCs w:val="24"/>
        </w:rPr>
      </w:pPr>
      <w:r>
        <w:rPr>
          <w:rFonts w:hint="eastAsia" w:ascii="仿宋" w:hAnsi="仿宋" w:eastAsia="仿宋" w:cs="仿宋"/>
          <w:color w:val="000000"/>
          <w:sz w:val="24"/>
          <w:szCs w:val="24"/>
        </w:rPr>
        <w:t xml:space="preserve">衢州市衢江区大洲镇人民政府： </w:t>
      </w:r>
    </w:p>
    <w:p w14:paraId="24C34ED5">
      <w:pPr>
        <w:adjustRightInd/>
        <w:snapToGrid/>
        <w:spacing w:after="0" w:line="440" w:lineRule="exact"/>
        <w:rPr>
          <w:rFonts w:hint="eastAsia" w:ascii="仿宋" w:hAnsi="仿宋" w:eastAsia="仿宋" w:cs="仿宋"/>
          <w:kern w:val="2"/>
          <w:sz w:val="21"/>
          <w:szCs w:val="24"/>
        </w:rPr>
      </w:pPr>
      <w:r>
        <w:rPr>
          <w:rFonts w:hint="eastAsia" w:ascii="仿宋" w:hAnsi="仿宋" w:eastAsia="仿宋" w:cs="仿宋"/>
          <w:color w:val="000000"/>
          <w:sz w:val="24"/>
          <w:szCs w:val="24"/>
        </w:rPr>
        <w:t xml:space="preserve">衢州胜锦工程项目管理有限公司： </w:t>
      </w:r>
    </w:p>
    <w:p w14:paraId="3FB34BFC">
      <w:pPr>
        <w:adjustRightInd/>
        <w:snapToGrid/>
        <w:spacing w:after="0" w:line="440" w:lineRule="exact"/>
        <w:ind w:firstLine="480" w:firstLineChars="200"/>
        <w:rPr>
          <w:rFonts w:hint="eastAsia" w:ascii="仿宋" w:hAnsi="仿宋" w:eastAsia="仿宋" w:cs="仿宋"/>
          <w:kern w:val="2"/>
          <w:sz w:val="21"/>
          <w:szCs w:val="24"/>
        </w:rPr>
      </w:pPr>
      <w:r>
        <w:rPr>
          <w:rFonts w:hint="eastAsia" w:ascii="仿宋" w:hAnsi="仿宋" w:eastAsia="仿宋" w:cs="仿宋"/>
          <w:color w:val="000000"/>
          <w:sz w:val="24"/>
          <w:szCs w:val="24"/>
        </w:rPr>
        <w:t>本单位郑重声明，根据《财政部、民政部、中国残疾人联合会关于促进残疾人就业政府采购政策的通知》（财库〔2017〕141 号）的规定，本单位为符合条件的残疾人福利性单位，且本单位参加</w:t>
      </w:r>
      <w:r>
        <w:rPr>
          <w:rFonts w:hint="eastAsia" w:ascii="仿宋" w:hAnsi="仿宋" w:eastAsia="仿宋" w:cs="仿宋"/>
          <w:color w:val="000000"/>
          <w:sz w:val="24"/>
          <w:szCs w:val="24"/>
          <w:u w:val="single"/>
        </w:rPr>
        <w:t xml:space="preserve">（采购人名称）   </w:t>
      </w:r>
      <w:r>
        <w:rPr>
          <w:rFonts w:hint="eastAsia" w:ascii="仿宋" w:hAnsi="仿宋" w:eastAsia="仿宋" w:cs="仿宋"/>
          <w:color w:val="000000"/>
          <w:sz w:val="24"/>
          <w:szCs w:val="24"/>
        </w:rPr>
        <w:t xml:space="preserve"> 单位的</w:t>
      </w:r>
      <w:r>
        <w:rPr>
          <w:rFonts w:hint="eastAsia" w:ascii="仿宋" w:hAnsi="仿宋" w:eastAsia="仿宋" w:cs="仿宋"/>
          <w:color w:val="000000"/>
          <w:sz w:val="24"/>
          <w:szCs w:val="24"/>
          <w:u w:val="single"/>
        </w:rPr>
        <w:t xml:space="preserve"> （项目名称）     </w:t>
      </w:r>
      <w:r>
        <w:rPr>
          <w:rFonts w:hint="eastAsia" w:ascii="仿宋" w:hAnsi="仿宋" w:eastAsia="仿宋" w:cs="仿宋"/>
          <w:color w:val="000000"/>
          <w:sz w:val="24"/>
          <w:szCs w:val="24"/>
        </w:rPr>
        <w:t xml:space="preserve"> 项目采购活动提供本单位制造的货物（由本单位承担 工程/提供服务），或者提供其他残疾人福利性单位制造的货物（不包括使用非残疾人福利性单位注册商标的货物）。 </w:t>
      </w:r>
    </w:p>
    <w:p w14:paraId="433A77AA">
      <w:pPr>
        <w:adjustRightInd/>
        <w:snapToGrid/>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本单位对上述声明的真实性负责。如有虚假，将依法承担相应责任。 </w:t>
      </w:r>
    </w:p>
    <w:p w14:paraId="58E3FAA5">
      <w:pPr>
        <w:adjustRightInd/>
        <w:snapToGrid/>
        <w:spacing w:after="0" w:line="360" w:lineRule="exact"/>
        <w:ind w:firstLine="480" w:firstLineChars="200"/>
        <w:rPr>
          <w:rFonts w:hint="eastAsia" w:ascii="仿宋" w:hAnsi="仿宋" w:eastAsia="仿宋" w:cs="仿宋"/>
          <w:color w:val="000000"/>
          <w:sz w:val="24"/>
          <w:szCs w:val="24"/>
        </w:rPr>
      </w:pPr>
    </w:p>
    <w:p w14:paraId="4F613121">
      <w:pPr>
        <w:adjustRightInd/>
        <w:snapToGrid/>
        <w:spacing w:after="0" w:line="440" w:lineRule="exact"/>
        <w:ind w:firstLine="480" w:firstLineChars="200"/>
        <w:rPr>
          <w:rFonts w:hint="eastAsia" w:ascii="仿宋" w:hAnsi="仿宋" w:eastAsia="仿宋" w:cs="仿宋"/>
          <w:kern w:val="2"/>
          <w:sz w:val="21"/>
          <w:szCs w:val="24"/>
        </w:rPr>
      </w:pPr>
      <w:r>
        <w:rPr>
          <w:rFonts w:hint="eastAsia" w:ascii="仿宋" w:hAnsi="仿宋" w:eastAsia="仿宋" w:cs="仿宋"/>
          <w:color w:val="000000"/>
          <w:sz w:val="24"/>
          <w:szCs w:val="24"/>
        </w:rPr>
        <w:t xml:space="preserve">投标人名称（盖章）： </w:t>
      </w:r>
    </w:p>
    <w:p w14:paraId="2F090D8A">
      <w:pPr>
        <w:adjustRightInd/>
        <w:snapToGrid/>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日期：   年   月  日 </w:t>
      </w:r>
    </w:p>
    <w:p w14:paraId="445D221F">
      <w:pPr>
        <w:adjustRightInd/>
        <w:snapToGrid/>
        <w:spacing w:after="0" w:line="320" w:lineRule="exact"/>
        <w:ind w:firstLine="480" w:firstLineChars="200"/>
        <w:rPr>
          <w:rFonts w:hint="eastAsia" w:ascii="仿宋" w:hAnsi="仿宋" w:eastAsia="仿宋" w:cs="仿宋"/>
          <w:color w:val="000000"/>
          <w:sz w:val="24"/>
          <w:szCs w:val="24"/>
        </w:rPr>
      </w:pPr>
    </w:p>
    <w:p w14:paraId="7875E05D">
      <w:pPr>
        <w:adjustRightInd/>
        <w:snapToGrid/>
        <w:spacing w:after="0" w:line="320" w:lineRule="exact"/>
        <w:ind w:firstLine="480" w:firstLineChars="200"/>
        <w:rPr>
          <w:rFonts w:hint="eastAsia" w:ascii="仿宋" w:hAnsi="仿宋" w:eastAsia="仿宋" w:cs="仿宋"/>
          <w:kern w:val="2"/>
          <w:sz w:val="21"/>
          <w:szCs w:val="24"/>
        </w:rPr>
      </w:pPr>
      <w:r>
        <w:rPr>
          <w:rFonts w:hint="eastAsia" w:ascii="仿宋" w:hAnsi="仿宋" w:eastAsia="仿宋" w:cs="仿宋"/>
          <w:color w:val="000000"/>
          <w:sz w:val="24"/>
          <w:szCs w:val="24"/>
        </w:rPr>
        <w:t xml:space="preserve">说明： </w:t>
      </w:r>
    </w:p>
    <w:p w14:paraId="058337A7">
      <w:pPr>
        <w:adjustRightInd/>
        <w:snapToGrid/>
        <w:spacing w:after="0" w:line="320" w:lineRule="exact"/>
        <w:rPr>
          <w:rFonts w:hint="eastAsia" w:ascii="仿宋" w:hAnsi="仿宋" w:eastAsia="仿宋" w:cs="仿宋"/>
          <w:kern w:val="2"/>
          <w:szCs w:val="28"/>
        </w:rPr>
      </w:pPr>
      <w:r>
        <w:rPr>
          <w:rFonts w:hint="eastAsia" w:ascii="仿宋" w:hAnsi="仿宋" w:eastAsia="仿宋" w:cs="仿宋"/>
          <w:color w:val="000000"/>
          <w:sz w:val="21"/>
          <w:szCs w:val="21"/>
        </w:rPr>
        <w:t xml:space="preserve">扶持政策说明： </w:t>
      </w:r>
    </w:p>
    <w:p w14:paraId="1B85F5B1">
      <w:pPr>
        <w:adjustRightInd/>
        <w:snapToGrid/>
        <w:spacing w:after="0" w:line="320" w:lineRule="exact"/>
        <w:ind w:firstLine="420" w:firstLineChars="200"/>
        <w:rPr>
          <w:rFonts w:hint="eastAsia" w:ascii="仿宋" w:hAnsi="仿宋" w:eastAsia="仿宋" w:cs="仿宋"/>
          <w:kern w:val="2"/>
          <w:szCs w:val="28"/>
        </w:rPr>
      </w:pPr>
      <w:r>
        <w:rPr>
          <w:rFonts w:hint="eastAsia" w:ascii="仿宋" w:hAnsi="仿宋" w:eastAsia="仿宋" w:cs="仿宋"/>
          <w:color w:val="000000"/>
          <w:sz w:val="21"/>
          <w:szCs w:val="21"/>
        </w:rPr>
        <w:t xml:space="preserve">1、根据《中小企业划型标准规定》（工信部联企业[2011]300 号）、《政府采购促进中小企业发展管理办法》（财库〔2020〕46 号）的有关规定，中小企业（含中型、小型、微型企业，下同）应当同时符合以下条件： </w:t>
      </w:r>
    </w:p>
    <w:p w14:paraId="6032F7F9">
      <w:pPr>
        <w:adjustRightInd/>
        <w:snapToGrid/>
        <w:spacing w:after="0" w:line="320" w:lineRule="exact"/>
        <w:ind w:firstLine="420" w:firstLineChars="200"/>
        <w:rPr>
          <w:rFonts w:hint="eastAsia" w:ascii="仿宋" w:hAnsi="仿宋" w:eastAsia="仿宋" w:cs="仿宋"/>
          <w:kern w:val="2"/>
          <w:szCs w:val="28"/>
        </w:rPr>
      </w:pPr>
      <w:r>
        <w:rPr>
          <w:rFonts w:hint="eastAsia" w:ascii="仿宋" w:hAnsi="仿宋" w:eastAsia="仿宋" w:cs="仿宋"/>
          <w:color w:val="000000"/>
          <w:sz w:val="21"/>
          <w:szCs w:val="21"/>
        </w:rPr>
        <w:t xml:space="preserve">（1）符合中小企业划分标准； </w:t>
      </w:r>
    </w:p>
    <w:p w14:paraId="0C96EFBE">
      <w:pPr>
        <w:adjustRightInd/>
        <w:snapToGrid/>
        <w:spacing w:after="0" w:line="320" w:lineRule="exact"/>
        <w:ind w:firstLine="420" w:firstLineChars="200"/>
        <w:rPr>
          <w:rFonts w:hint="eastAsia" w:ascii="仿宋" w:hAnsi="仿宋" w:eastAsia="仿宋" w:cs="仿宋"/>
          <w:kern w:val="2"/>
          <w:szCs w:val="28"/>
        </w:rPr>
      </w:pPr>
      <w:r>
        <w:rPr>
          <w:rFonts w:hint="eastAsia" w:ascii="仿宋" w:hAnsi="仿宋" w:eastAsia="仿宋" w:cs="仿宋"/>
          <w:color w:val="000000"/>
          <w:sz w:val="21"/>
          <w:szCs w:val="21"/>
        </w:rPr>
        <w:t xml:space="preserve">（2）在货物采购项目中，货物由中小企业制造，即货物由中小企业生产且使用该中小企业商号或者注册商标； </w:t>
      </w:r>
    </w:p>
    <w:p w14:paraId="412A4A2E">
      <w:pPr>
        <w:adjustRightInd/>
        <w:snapToGrid/>
        <w:spacing w:after="0" w:line="320" w:lineRule="exact"/>
        <w:ind w:firstLine="420" w:firstLineChars="200"/>
        <w:rPr>
          <w:rFonts w:hint="eastAsia" w:ascii="仿宋" w:hAnsi="仿宋" w:eastAsia="仿宋" w:cs="仿宋"/>
          <w:kern w:val="2"/>
          <w:szCs w:val="28"/>
        </w:rPr>
      </w:pPr>
      <w:r>
        <w:rPr>
          <w:rFonts w:hint="eastAsia" w:ascii="仿宋" w:hAnsi="仿宋" w:eastAsia="仿宋" w:cs="仿宋"/>
          <w:color w:val="000000"/>
          <w:sz w:val="21"/>
          <w:szCs w:val="21"/>
        </w:rPr>
        <w:t xml:space="preserve">在工程采购项目中，工程由中小企业承建，即工程施工单位为中小企业； </w:t>
      </w:r>
    </w:p>
    <w:p w14:paraId="75E8BBD8">
      <w:pPr>
        <w:adjustRightInd/>
        <w:snapToGrid/>
        <w:spacing w:after="0" w:line="320" w:lineRule="exact"/>
        <w:ind w:firstLine="420" w:firstLineChars="200"/>
        <w:rPr>
          <w:rFonts w:hint="eastAsia" w:ascii="仿宋" w:hAnsi="仿宋" w:eastAsia="仿宋" w:cs="仿宋"/>
          <w:kern w:val="2"/>
          <w:szCs w:val="28"/>
        </w:rPr>
      </w:pPr>
      <w:r>
        <w:rPr>
          <w:rFonts w:hint="eastAsia" w:ascii="仿宋" w:hAnsi="仿宋" w:eastAsia="仿宋" w:cs="仿宋"/>
          <w:color w:val="000000"/>
          <w:sz w:val="21"/>
          <w:szCs w:val="21"/>
        </w:rPr>
        <w:t xml:space="preserve">在服务采购项目中，服务由中小企业承接，即提供服务的人员为中小企业依照《中华人民共和国劳动合同法》订立劳动合同的从业人员。 </w:t>
      </w:r>
    </w:p>
    <w:p w14:paraId="5F49A10E">
      <w:pPr>
        <w:adjustRightInd/>
        <w:snapToGrid/>
        <w:spacing w:after="0" w:line="320" w:lineRule="exact"/>
        <w:ind w:firstLine="420" w:firstLineChars="200"/>
        <w:rPr>
          <w:rFonts w:hint="eastAsia" w:ascii="仿宋" w:hAnsi="仿宋" w:eastAsia="仿宋" w:cs="仿宋"/>
          <w:kern w:val="2"/>
          <w:szCs w:val="28"/>
        </w:rPr>
      </w:pPr>
      <w:r>
        <w:rPr>
          <w:rFonts w:hint="eastAsia" w:ascii="仿宋" w:hAnsi="仿宋" w:eastAsia="仿宋" w:cs="仿宋"/>
          <w:color w:val="000000"/>
          <w:sz w:val="21"/>
          <w:szCs w:val="21"/>
        </w:rPr>
        <w:t xml:space="preserve">在货物采购项目中，供应商提供的货物既有中小企业制造货物，也有大型企业制造货物的，不享受本办法规定的中小企业扶持政策。 </w:t>
      </w:r>
    </w:p>
    <w:p w14:paraId="763F2C94">
      <w:pPr>
        <w:adjustRightInd/>
        <w:snapToGrid/>
        <w:spacing w:after="0" w:line="320" w:lineRule="exact"/>
        <w:ind w:firstLine="420" w:firstLineChars="200"/>
        <w:rPr>
          <w:rFonts w:hint="eastAsia" w:ascii="仿宋" w:hAnsi="仿宋" w:eastAsia="仿宋" w:cs="仿宋"/>
          <w:kern w:val="2"/>
          <w:szCs w:val="28"/>
        </w:rPr>
      </w:pPr>
      <w:r>
        <w:rPr>
          <w:rFonts w:hint="eastAsia" w:ascii="仿宋" w:hAnsi="仿宋" w:eastAsia="仿宋" w:cs="仿宋"/>
          <w:color w:val="000000"/>
          <w:sz w:val="21"/>
          <w:szCs w:val="21"/>
        </w:rPr>
        <w:t xml:space="preserve">以联合体形式参加政府采购活动，联合体各方均为中小企业的，联合体视同中小企业。其中，联合体各方均为小微企业的，联合体视同小微企业。 </w:t>
      </w:r>
    </w:p>
    <w:p w14:paraId="7A4D2C59">
      <w:pPr>
        <w:adjustRightInd/>
        <w:snapToGrid/>
        <w:spacing w:after="0" w:line="320" w:lineRule="exact"/>
        <w:ind w:firstLine="420" w:firstLineChars="200"/>
        <w:rPr>
          <w:rFonts w:hint="eastAsia" w:ascii="仿宋" w:hAnsi="仿宋" w:eastAsia="仿宋" w:cs="仿宋"/>
          <w:kern w:val="2"/>
          <w:szCs w:val="28"/>
        </w:rPr>
      </w:pPr>
      <w:r>
        <w:rPr>
          <w:rFonts w:hint="eastAsia" w:ascii="仿宋" w:hAnsi="仿宋" w:eastAsia="仿宋" w:cs="仿宋"/>
          <w:color w:val="000000"/>
          <w:sz w:val="21"/>
          <w:szCs w:val="21"/>
        </w:rPr>
        <w:t xml:space="preserve">本办法所称中小企业划分标准，是指国务院有关部门根据企业从业人员、营业收入、资产总额等指标制定的中小企业划型标准。 </w:t>
      </w:r>
    </w:p>
    <w:p w14:paraId="5A41007D">
      <w:pPr>
        <w:adjustRightInd/>
        <w:snapToGrid/>
        <w:spacing w:after="0" w:line="320" w:lineRule="exact"/>
        <w:ind w:firstLine="420" w:firstLineChars="200"/>
        <w:rPr>
          <w:rFonts w:hint="eastAsia" w:ascii="仿宋" w:hAnsi="仿宋" w:eastAsia="仿宋" w:cs="仿宋"/>
          <w:kern w:val="2"/>
          <w:szCs w:val="28"/>
        </w:rPr>
      </w:pPr>
      <w:r>
        <w:rPr>
          <w:rFonts w:hint="eastAsia" w:ascii="仿宋" w:hAnsi="仿宋" w:eastAsia="仿宋" w:cs="仿宋"/>
          <w:color w:val="000000"/>
          <w:sz w:val="21"/>
          <w:szCs w:val="21"/>
        </w:rPr>
        <w:t>3、中型、小型、微型企业参加投标时，应提供《中小企业声明函》；</w:t>
      </w:r>
    </w:p>
    <w:p w14:paraId="5CCBBB8E">
      <w:pPr>
        <w:adjustRightInd/>
        <w:snapToGrid/>
        <w:spacing w:after="0" w:line="320" w:lineRule="exact"/>
        <w:ind w:firstLine="420" w:firstLineChars="200"/>
        <w:rPr>
          <w:rFonts w:hint="eastAsia" w:ascii="仿宋" w:hAnsi="仿宋" w:eastAsia="仿宋" w:cs="仿宋"/>
          <w:kern w:val="2"/>
          <w:szCs w:val="28"/>
        </w:rPr>
      </w:pPr>
      <w:r>
        <w:rPr>
          <w:rFonts w:hint="eastAsia" w:ascii="仿宋" w:hAnsi="仿宋" w:eastAsia="仿宋" w:cs="仿宋"/>
          <w:color w:val="000000"/>
          <w:sz w:val="21"/>
          <w:szCs w:val="21"/>
        </w:rPr>
        <w:t xml:space="preserve">4、监狱企业参加投标【提供《监狱企业声明函》及其相关的充分的证明材料】。 </w:t>
      </w:r>
    </w:p>
    <w:p w14:paraId="2F5BC78A">
      <w:pPr>
        <w:adjustRightInd/>
        <w:snapToGrid/>
        <w:spacing w:after="0" w:line="320" w:lineRule="exact"/>
        <w:ind w:firstLine="420" w:firstLineChars="200"/>
        <w:rPr>
          <w:rFonts w:hint="eastAsia" w:ascii="仿宋" w:hAnsi="仿宋" w:eastAsia="仿宋" w:cs="仿宋"/>
          <w:kern w:val="2"/>
          <w:szCs w:val="28"/>
        </w:rPr>
      </w:pPr>
      <w:r>
        <w:rPr>
          <w:rFonts w:hint="eastAsia" w:ascii="仿宋" w:hAnsi="仿宋" w:eastAsia="仿宋" w:cs="仿宋"/>
          <w:color w:val="000000"/>
          <w:sz w:val="21"/>
          <w:szCs w:val="21"/>
        </w:rPr>
        <w:t xml:space="preserve">5、残疾人福利性单位参加投标【提供《残疾人福利性单位声明函》】。 </w:t>
      </w:r>
    </w:p>
    <w:p w14:paraId="2D5B9B8F">
      <w:pPr>
        <w:rPr>
          <w:rStyle w:val="38"/>
          <w:rFonts w:hint="eastAsia" w:ascii="仿宋" w:hAnsi="仿宋" w:eastAsia="仿宋" w:cs="仿宋"/>
          <w:sz w:val="24"/>
          <w:szCs w:val="24"/>
        </w:rPr>
      </w:pPr>
      <w:r>
        <w:rPr>
          <w:rStyle w:val="38"/>
          <w:rFonts w:hint="eastAsia" w:ascii="仿宋" w:hAnsi="仿宋" w:eastAsia="仿宋" w:cs="仿宋"/>
          <w:sz w:val="24"/>
          <w:szCs w:val="24"/>
        </w:rPr>
        <w:br w:type="page"/>
      </w:r>
    </w:p>
    <w:p w14:paraId="7E29166A">
      <w:pPr>
        <w:numPr>
          <w:ilvl w:val="1"/>
          <w:numId w:val="0"/>
        </w:numPr>
        <w:spacing w:before="156" w:after="156"/>
        <w:rPr>
          <w:rFonts w:hint="eastAsia" w:ascii="仿宋" w:hAnsi="仿宋" w:eastAsia="仿宋" w:cs="仿宋"/>
          <w:b/>
          <w:sz w:val="24"/>
          <w:szCs w:val="24"/>
        </w:rPr>
      </w:pPr>
      <w:r>
        <w:rPr>
          <w:rStyle w:val="38"/>
          <w:rFonts w:hint="eastAsia" w:ascii="仿宋" w:hAnsi="仿宋" w:eastAsia="仿宋" w:cs="仿宋"/>
          <w:sz w:val="24"/>
          <w:szCs w:val="24"/>
        </w:rPr>
        <w:t>三、</w:t>
      </w:r>
      <w:r>
        <w:rPr>
          <w:rFonts w:hint="eastAsia" w:ascii="仿宋" w:hAnsi="仿宋" w:eastAsia="仿宋" w:cs="仿宋"/>
          <w:b/>
          <w:sz w:val="24"/>
        </w:rPr>
        <w:t>商务技术文件</w:t>
      </w:r>
      <w:r>
        <w:rPr>
          <w:rStyle w:val="38"/>
          <w:rFonts w:hint="eastAsia" w:ascii="仿宋" w:hAnsi="仿宋" w:eastAsia="仿宋" w:cs="仿宋"/>
          <w:sz w:val="24"/>
          <w:szCs w:val="24"/>
        </w:rPr>
        <w:t xml:space="preserve">格式        </w:t>
      </w:r>
      <w:r>
        <w:rPr>
          <w:rFonts w:hint="eastAsia" w:ascii="仿宋" w:hAnsi="仿宋" w:eastAsia="仿宋" w:cs="仿宋"/>
          <w:b/>
          <w:sz w:val="24"/>
          <w:szCs w:val="24"/>
        </w:rPr>
        <w:t xml:space="preserve">                  </w:t>
      </w:r>
    </w:p>
    <w:p w14:paraId="0C2FF685">
      <w:pPr>
        <w:numPr>
          <w:ilvl w:val="1"/>
          <w:numId w:val="0"/>
        </w:numPr>
        <w:spacing w:before="156" w:after="156"/>
        <w:rPr>
          <w:rFonts w:hint="eastAsia" w:ascii="仿宋" w:hAnsi="仿宋" w:eastAsia="仿宋" w:cs="仿宋"/>
          <w:b/>
          <w:sz w:val="24"/>
          <w:szCs w:val="24"/>
        </w:rPr>
      </w:pPr>
    </w:p>
    <w:p w14:paraId="13379C60">
      <w:pPr>
        <w:numPr>
          <w:ilvl w:val="1"/>
          <w:numId w:val="0"/>
        </w:numPr>
        <w:spacing w:before="156" w:after="156"/>
        <w:jc w:val="center"/>
        <w:rPr>
          <w:rFonts w:hint="eastAsia" w:ascii="仿宋" w:hAnsi="仿宋" w:eastAsia="仿宋" w:cs="仿宋"/>
          <w:b/>
          <w:sz w:val="28"/>
          <w:szCs w:val="28"/>
        </w:rPr>
      </w:pPr>
      <w:r>
        <w:rPr>
          <w:rFonts w:hint="eastAsia" w:ascii="仿宋" w:hAnsi="仿宋" w:eastAsia="仿宋" w:cs="仿宋"/>
          <w:b/>
          <w:sz w:val="28"/>
          <w:szCs w:val="28"/>
        </w:rPr>
        <w:t>目    录</w:t>
      </w:r>
    </w:p>
    <w:p w14:paraId="53F0FB1B">
      <w:pPr>
        <w:spacing w:after="0" w:line="420" w:lineRule="exact"/>
        <w:ind w:firstLine="560" w:firstLineChars="200"/>
        <w:jc w:val="both"/>
        <w:rPr>
          <w:rFonts w:hint="eastAsia" w:ascii="仿宋" w:hAnsi="仿宋" w:eastAsia="仿宋" w:cs="仿宋"/>
          <w:sz w:val="28"/>
          <w:szCs w:val="28"/>
        </w:rPr>
      </w:pPr>
    </w:p>
    <w:p w14:paraId="05257E47">
      <w:pPr>
        <w:pStyle w:val="4"/>
        <w:rPr>
          <w:rFonts w:hint="eastAsia" w:ascii="仿宋" w:hAnsi="仿宋" w:eastAsia="仿宋" w:cs="仿宋"/>
          <w:color w:val="000000"/>
          <w:sz w:val="24"/>
          <w:szCs w:val="24"/>
        </w:rPr>
      </w:pPr>
      <w:r>
        <w:rPr>
          <w:rFonts w:hint="eastAsia" w:ascii="仿宋" w:hAnsi="仿宋" w:eastAsia="仿宋" w:cs="仿宋"/>
          <w:color w:val="000000"/>
          <w:sz w:val="24"/>
          <w:szCs w:val="24"/>
        </w:rPr>
        <w:t>（1）投标人自评表；</w:t>
      </w:r>
    </w:p>
    <w:p w14:paraId="71D54C16">
      <w:pPr>
        <w:pStyle w:val="4"/>
        <w:rPr>
          <w:rFonts w:hint="eastAsia" w:ascii="仿宋" w:hAnsi="仿宋" w:eastAsia="仿宋" w:cs="仿宋"/>
          <w:color w:val="000000"/>
          <w:sz w:val="24"/>
          <w:szCs w:val="24"/>
        </w:rPr>
      </w:pPr>
      <w:r>
        <w:rPr>
          <w:rFonts w:hint="eastAsia" w:ascii="仿宋" w:hAnsi="仿宋" w:eastAsia="仿宋" w:cs="仿宋"/>
          <w:color w:val="000000"/>
          <w:sz w:val="24"/>
          <w:szCs w:val="24"/>
        </w:rPr>
        <w:t>（2）类似业绩；</w:t>
      </w:r>
    </w:p>
    <w:p w14:paraId="40A66837">
      <w:pPr>
        <w:pStyle w:val="4"/>
        <w:rPr>
          <w:rFonts w:hint="eastAsia" w:ascii="仿宋" w:hAnsi="仿宋" w:eastAsia="仿宋" w:cs="仿宋"/>
          <w:color w:val="000000"/>
          <w:sz w:val="24"/>
          <w:szCs w:val="24"/>
        </w:rPr>
      </w:pPr>
      <w:r>
        <w:rPr>
          <w:rFonts w:hint="eastAsia" w:ascii="仿宋" w:hAnsi="仿宋" w:eastAsia="仿宋" w:cs="仿宋"/>
          <w:color w:val="000000"/>
          <w:sz w:val="24"/>
          <w:szCs w:val="24"/>
        </w:rPr>
        <w:t>（3）企业荣誉；</w:t>
      </w:r>
    </w:p>
    <w:p w14:paraId="0B8E5733">
      <w:pPr>
        <w:pStyle w:val="4"/>
        <w:rPr>
          <w:rFonts w:hint="eastAsia" w:ascii="仿宋" w:hAnsi="仿宋" w:eastAsia="仿宋" w:cs="仿宋"/>
          <w:color w:val="000000"/>
          <w:sz w:val="24"/>
          <w:szCs w:val="24"/>
        </w:rPr>
      </w:pPr>
      <w:r>
        <w:rPr>
          <w:rFonts w:hint="eastAsia" w:ascii="仿宋" w:hAnsi="仿宋" w:eastAsia="仿宋" w:cs="仿宋"/>
          <w:color w:val="000000"/>
          <w:sz w:val="24"/>
          <w:szCs w:val="24"/>
        </w:rPr>
        <w:t>（4）人员配备；</w:t>
      </w:r>
    </w:p>
    <w:p w14:paraId="061D67B3">
      <w:pPr>
        <w:pStyle w:val="4"/>
        <w:rPr>
          <w:rFonts w:hint="eastAsia" w:ascii="仿宋" w:hAnsi="仿宋" w:eastAsia="仿宋" w:cs="仿宋"/>
          <w:color w:val="000000"/>
          <w:sz w:val="24"/>
          <w:szCs w:val="24"/>
        </w:rPr>
      </w:pPr>
      <w:r>
        <w:rPr>
          <w:rFonts w:hint="eastAsia" w:ascii="仿宋" w:hAnsi="仿宋" w:eastAsia="仿宋" w:cs="仿宋"/>
          <w:color w:val="000000"/>
          <w:sz w:val="24"/>
          <w:szCs w:val="24"/>
        </w:rPr>
        <w:t>（5）对本项目的理解与定位；</w:t>
      </w:r>
    </w:p>
    <w:p w14:paraId="1670F83D">
      <w:pPr>
        <w:pStyle w:val="4"/>
        <w:rPr>
          <w:rFonts w:hint="eastAsia" w:ascii="仿宋" w:hAnsi="仿宋" w:eastAsia="仿宋" w:cs="仿宋"/>
          <w:color w:val="000000"/>
          <w:sz w:val="24"/>
          <w:szCs w:val="24"/>
        </w:rPr>
      </w:pPr>
      <w:r>
        <w:rPr>
          <w:rFonts w:hint="eastAsia" w:ascii="仿宋" w:hAnsi="仿宋" w:eastAsia="仿宋" w:cs="仿宋"/>
          <w:color w:val="000000"/>
          <w:sz w:val="24"/>
          <w:szCs w:val="24"/>
        </w:rPr>
        <w:t>（6）项目实施方案；</w:t>
      </w:r>
    </w:p>
    <w:p w14:paraId="0838B0C7">
      <w:pPr>
        <w:pStyle w:val="4"/>
        <w:rPr>
          <w:rFonts w:hint="eastAsia" w:ascii="仿宋" w:hAnsi="仿宋" w:eastAsia="仿宋" w:cs="仿宋"/>
          <w:color w:val="000000"/>
          <w:sz w:val="24"/>
          <w:szCs w:val="24"/>
        </w:rPr>
      </w:pPr>
      <w:r>
        <w:rPr>
          <w:rFonts w:hint="eastAsia" w:ascii="仿宋" w:hAnsi="仿宋" w:eastAsia="仿宋" w:cs="仿宋"/>
          <w:color w:val="000000"/>
          <w:sz w:val="24"/>
          <w:szCs w:val="24"/>
        </w:rPr>
        <w:t>（7）推广方案；</w:t>
      </w:r>
    </w:p>
    <w:p w14:paraId="4DC66F35">
      <w:pPr>
        <w:pStyle w:val="4"/>
        <w:rPr>
          <w:rFonts w:hint="eastAsia" w:ascii="仿宋" w:hAnsi="仿宋" w:eastAsia="仿宋" w:cs="仿宋"/>
          <w:color w:val="000000"/>
          <w:sz w:val="24"/>
          <w:szCs w:val="24"/>
        </w:rPr>
      </w:pPr>
      <w:r>
        <w:rPr>
          <w:rFonts w:hint="eastAsia" w:ascii="仿宋" w:hAnsi="仿宋" w:eastAsia="仿宋" w:cs="仿宋"/>
          <w:color w:val="000000"/>
          <w:sz w:val="24"/>
          <w:szCs w:val="24"/>
        </w:rPr>
        <w:t>（8）规划设计方案；</w:t>
      </w:r>
    </w:p>
    <w:p w14:paraId="6FACF600">
      <w:pPr>
        <w:pStyle w:val="4"/>
        <w:rPr>
          <w:rFonts w:hint="eastAsia" w:ascii="仿宋" w:hAnsi="仿宋" w:eastAsia="仿宋" w:cs="仿宋"/>
          <w:color w:val="000000"/>
          <w:sz w:val="24"/>
          <w:szCs w:val="24"/>
        </w:rPr>
      </w:pPr>
      <w:r>
        <w:rPr>
          <w:rFonts w:hint="eastAsia" w:ascii="仿宋" w:hAnsi="仿宋" w:eastAsia="仿宋" w:cs="仿宋"/>
          <w:color w:val="000000"/>
          <w:sz w:val="24"/>
          <w:szCs w:val="24"/>
        </w:rPr>
        <w:t>（9）运营方案；</w:t>
      </w:r>
    </w:p>
    <w:p w14:paraId="7063799B">
      <w:pPr>
        <w:pStyle w:val="4"/>
        <w:rPr>
          <w:rFonts w:hint="eastAsia" w:ascii="仿宋" w:hAnsi="仿宋" w:eastAsia="仿宋" w:cs="仿宋"/>
          <w:color w:val="000000"/>
          <w:sz w:val="24"/>
          <w:szCs w:val="24"/>
        </w:rPr>
      </w:pPr>
      <w:r>
        <w:rPr>
          <w:rFonts w:hint="eastAsia" w:ascii="仿宋" w:hAnsi="仿宋" w:eastAsia="仿宋" w:cs="仿宋"/>
          <w:color w:val="000000"/>
          <w:sz w:val="24"/>
          <w:szCs w:val="24"/>
        </w:rPr>
        <w:t>（10）质量保证措施；</w:t>
      </w:r>
    </w:p>
    <w:p w14:paraId="06E5242A">
      <w:pPr>
        <w:pStyle w:val="4"/>
        <w:rPr>
          <w:rFonts w:hint="eastAsia" w:ascii="仿宋" w:hAnsi="仿宋" w:eastAsia="仿宋" w:cs="仿宋"/>
          <w:color w:val="000000"/>
          <w:sz w:val="24"/>
          <w:szCs w:val="24"/>
        </w:rPr>
      </w:pPr>
      <w:r>
        <w:rPr>
          <w:rFonts w:hint="eastAsia" w:ascii="仿宋" w:hAnsi="仿宋" w:eastAsia="仿宋" w:cs="仿宋"/>
          <w:color w:val="000000"/>
          <w:sz w:val="24"/>
          <w:szCs w:val="24"/>
        </w:rPr>
        <w:t>（11）服务方案及承诺；</w:t>
      </w:r>
    </w:p>
    <w:p w14:paraId="46FE4FA7">
      <w:pPr>
        <w:pStyle w:val="4"/>
        <w:rPr>
          <w:rFonts w:hint="eastAsia" w:ascii="仿宋" w:hAnsi="仿宋" w:eastAsia="仿宋" w:cs="仿宋"/>
          <w:color w:val="000000"/>
          <w:sz w:val="24"/>
          <w:szCs w:val="24"/>
        </w:rPr>
      </w:pPr>
      <w:r>
        <w:rPr>
          <w:rFonts w:hint="eastAsia" w:ascii="仿宋" w:hAnsi="仿宋" w:eastAsia="仿宋" w:cs="仿宋"/>
          <w:color w:val="000000"/>
          <w:sz w:val="24"/>
          <w:szCs w:val="24"/>
        </w:rPr>
        <w:t>（12）项目重点难点分析；</w:t>
      </w:r>
    </w:p>
    <w:p w14:paraId="257D48D5">
      <w:pPr>
        <w:pStyle w:val="4"/>
        <w:rPr>
          <w:rFonts w:hint="eastAsia" w:ascii="仿宋" w:hAnsi="仿宋" w:eastAsia="仿宋" w:cs="仿宋"/>
          <w:color w:val="000000"/>
          <w:sz w:val="24"/>
          <w:szCs w:val="24"/>
        </w:rPr>
      </w:pPr>
      <w:r>
        <w:rPr>
          <w:rFonts w:hint="eastAsia" w:ascii="仿宋" w:hAnsi="仿宋" w:eastAsia="仿宋" w:cs="仿宋"/>
          <w:color w:val="000000"/>
          <w:sz w:val="24"/>
          <w:szCs w:val="24"/>
        </w:rPr>
        <w:t>（13）合理化建议。</w:t>
      </w:r>
    </w:p>
    <w:p w14:paraId="7646CEC9">
      <w:pPr>
        <w:pStyle w:val="3"/>
        <w:ind w:left="-374"/>
        <w:rPr>
          <w:rFonts w:hint="eastAsia" w:ascii="仿宋" w:hAnsi="仿宋" w:eastAsia="仿宋" w:cs="仿宋"/>
          <w:color w:val="000000"/>
          <w:sz w:val="24"/>
          <w:szCs w:val="24"/>
        </w:rPr>
      </w:pPr>
    </w:p>
    <w:p w14:paraId="105BA38A">
      <w:pPr>
        <w:pStyle w:val="4"/>
        <w:rPr>
          <w:rFonts w:hint="eastAsia" w:ascii="仿宋" w:hAnsi="仿宋" w:eastAsia="仿宋" w:cs="仿宋"/>
        </w:rPr>
      </w:pPr>
    </w:p>
    <w:p w14:paraId="1DCADC42">
      <w:pPr>
        <w:rPr>
          <w:rFonts w:hint="eastAsia" w:ascii="仿宋" w:hAnsi="仿宋" w:eastAsia="仿宋" w:cs="仿宋"/>
          <w:b/>
          <w:sz w:val="24"/>
          <w:szCs w:val="24"/>
        </w:rPr>
      </w:pPr>
    </w:p>
    <w:p w14:paraId="1F5D5EF2">
      <w:pPr>
        <w:pStyle w:val="5"/>
        <w:ind w:firstLine="241"/>
        <w:rPr>
          <w:rFonts w:hint="eastAsia" w:ascii="仿宋" w:hAnsi="仿宋" w:eastAsia="仿宋" w:cs="仿宋"/>
          <w:b/>
          <w:sz w:val="24"/>
          <w:szCs w:val="24"/>
        </w:rPr>
      </w:pPr>
    </w:p>
    <w:p w14:paraId="59D9020A">
      <w:pPr>
        <w:rPr>
          <w:rFonts w:hint="eastAsia" w:ascii="仿宋" w:hAnsi="仿宋" w:eastAsia="仿宋" w:cs="仿宋"/>
        </w:rPr>
      </w:pPr>
    </w:p>
    <w:p w14:paraId="509A3DFC">
      <w:pPr>
        <w:spacing w:line="380" w:lineRule="exact"/>
        <w:rPr>
          <w:rFonts w:hint="eastAsia" w:ascii="仿宋" w:hAnsi="仿宋" w:eastAsia="仿宋" w:cs="仿宋"/>
          <w:b/>
          <w:sz w:val="24"/>
          <w:szCs w:val="24"/>
        </w:rPr>
      </w:pPr>
    </w:p>
    <w:p w14:paraId="1F6F0128">
      <w:pPr>
        <w:spacing w:line="380" w:lineRule="exact"/>
        <w:rPr>
          <w:rFonts w:hint="eastAsia" w:ascii="仿宋" w:hAnsi="仿宋" w:eastAsia="仿宋" w:cs="仿宋"/>
          <w:b/>
          <w:sz w:val="24"/>
          <w:szCs w:val="24"/>
        </w:rPr>
      </w:pPr>
    </w:p>
    <w:p w14:paraId="49980553">
      <w:pPr>
        <w:pStyle w:val="5"/>
        <w:ind w:firstLine="241"/>
        <w:rPr>
          <w:rFonts w:ascii="仿宋" w:hAnsi="仿宋" w:eastAsia="仿宋" w:cs="仿宋"/>
          <w:b/>
          <w:sz w:val="24"/>
          <w:szCs w:val="24"/>
        </w:rPr>
      </w:pPr>
    </w:p>
    <w:p w14:paraId="3CF6FA31"/>
    <w:p w14:paraId="3AB8DCFA">
      <w:pPr>
        <w:pStyle w:val="2"/>
        <w:ind w:left="440" w:firstLine="440"/>
        <w:rPr>
          <w:rFonts w:hint="eastAsia"/>
        </w:rPr>
      </w:pPr>
    </w:p>
    <w:p w14:paraId="34F8352A">
      <w:pPr>
        <w:rPr>
          <w:rFonts w:hint="eastAsia" w:ascii="仿宋" w:hAnsi="仿宋" w:eastAsia="仿宋" w:cs="仿宋"/>
          <w:b/>
          <w:sz w:val="24"/>
          <w:szCs w:val="24"/>
        </w:rPr>
      </w:pPr>
    </w:p>
    <w:p w14:paraId="7895F2BF">
      <w:pPr>
        <w:spacing w:line="380" w:lineRule="exact"/>
        <w:rPr>
          <w:rFonts w:hint="eastAsia" w:ascii="仿宋" w:hAnsi="仿宋" w:eastAsia="仿宋" w:cs="仿宋"/>
          <w:b/>
          <w:sz w:val="24"/>
          <w:szCs w:val="24"/>
        </w:rPr>
      </w:pPr>
      <w:r>
        <w:rPr>
          <w:rFonts w:hint="eastAsia" w:ascii="仿宋" w:hAnsi="仿宋" w:eastAsia="仿宋" w:cs="仿宋"/>
          <w:b/>
          <w:sz w:val="24"/>
          <w:szCs w:val="24"/>
        </w:rPr>
        <w:t>附件一</w:t>
      </w:r>
    </w:p>
    <w:p w14:paraId="2B59CBF8">
      <w:pPr>
        <w:widowControl w:val="0"/>
        <w:spacing w:after="120"/>
        <w:jc w:val="center"/>
        <w:rPr>
          <w:rFonts w:hint="eastAsia" w:ascii="仿宋" w:hAnsi="仿宋" w:eastAsia="仿宋" w:cs="仿宋"/>
          <w:b/>
          <w:kern w:val="2"/>
          <w:sz w:val="28"/>
          <w:szCs w:val="24"/>
        </w:rPr>
      </w:pPr>
      <w:r>
        <w:rPr>
          <w:rFonts w:hint="eastAsia" w:ascii="仿宋" w:hAnsi="仿宋" w:eastAsia="仿宋" w:cs="仿宋"/>
          <w:b/>
          <w:kern w:val="2"/>
          <w:sz w:val="28"/>
          <w:szCs w:val="24"/>
        </w:rPr>
        <w:t>投标人自评表</w:t>
      </w:r>
    </w:p>
    <w:tbl>
      <w:tblPr>
        <w:tblStyle w:val="27"/>
        <w:tblpPr w:leftFromText="180" w:rightFromText="180" w:vertAnchor="text" w:horzAnchor="page" w:tblpXSpec="center" w:tblpY="277"/>
        <w:tblOverlap w:val="never"/>
        <w:tblW w:w="9237" w:type="dxa"/>
        <w:jc w:val="center"/>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780"/>
        <w:gridCol w:w="7452"/>
        <w:gridCol w:w="1005"/>
      </w:tblGrid>
      <w:tr w14:paraId="7448417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13EF716F">
            <w:pPr>
              <w:autoSpaceDE w:val="0"/>
              <w:autoSpaceDN w:val="0"/>
              <w:spacing w:after="0" w:line="360" w:lineRule="exact"/>
              <w:ind w:right="-128" w:rightChars="-58"/>
              <w:jc w:val="center"/>
              <w:rPr>
                <w:rFonts w:hint="eastAsia" w:ascii="仿宋" w:hAnsi="仿宋" w:eastAsia="仿宋" w:cs="仿宋"/>
                <w:sz w:val="24"/>
                <w:szCs w:val="24"/>
              </w:rPr>
            </w:pPr>
            <w:r>
              <w:rPr>
                <w:rFonts w:hint="eastAsia" w:ascii="仿宋" w:hAnsi="仿宋" w:eastAsia="仿宋" w:cs="仿宋"/>
                <w:sz w:val="24"/>
                <w:szCs w:val="24"/>
              </w:rPr>
              <w:t>序号</w:t>
            </w:r>
          </w:p>
        </w:tc>
        <w:tc>
          <w:tcPr>
            <w:tcW w:w="7452" w:type="dxa"/>
            <w:tcBorders>
              <w:top w:val="single" w:color="auto" w:sz="4" w:space="0"/>
              <w:left w:val="single" w:color="auto" w:sz="4" w:space="0"/>
              <w:bottom w:val="single" w:color="auto" w:sz="4" w:space="0"/>
              <w:right w:val="single" w:color="auto" w:sz="4" w:space="0"/>
            </w:tcBorders>
            <w:vAlign w:val="center"/>
          </w:tcPr>
          <w:p w14:paraId="2FE7B07A">
            <w:pPr>
              <w:autoSpaceDE w:val="0"/>
              <w:autoSpaceDN w:val="0"/>
              <w:spacing w:after="0" w:line="360" w:lineRule="exact"/>
              <w:ind w:right="-128" w:rightChars="-58"/>
              <w:jc w:val="center"/>
              <w:rPr>
                <w:rFonts w:hint="eastAsia" w:ascii="仿宋" w:hAnsi="仿宋" w:eastAsia="仿宋" w:cs="仿宋"/>
                <w:sz w:val="24"/>
                <w:szCs w:val="24"/>
                <w:highlight w:val="yellow"/>
              </w:rPr>
            </w:pPr>
            <w:r>
              <w:rPr>
                <w:rFonts w:hint="eastAsia" w:ascii="仿宋" w:hAnsi="仿宋" w:eastAsia="仿宋" w:cs="仿宋"/>
                <w:sz w:val="24"/>
                <w:szCs w:val="24"/>
              </w:rPr>
              <w:t>评标因数</w:t>
            </w:r>
          </w:p>
        </w:tc>
        <w:tc>
          <w:tcPr>
            <w:tcW w:w="1005" w:type="dxa"/>
            <w:tcBorders>
              <w:top w:val="single" w:color="auto" w:sz="4" w:space="0"/>
              <w:left w:val="single" w:color="auto" w:sz="4" w:space="0"/>
              <w:bottom w:val="single" w:color="auto" w:sz="4" w:space="0"/>
              <w:right w:val="single" w:color="auto" w:sz="4" w:space="0"/>
            </w:tcBorders>
            <w:vAlign w:val="center"/>
          </w:tcPr>
          <w:p w14:paraId="5ECC4130">
            <w:pPr>
              <w:autoSpaceDE w:val="0"/>
              <w:autoSpaceDN w:val="0"/>
              <w:spacing w:after="0" w:line="360" w:lineRule="exact"/>
              <w:ind w:right="-128" w:rightChars="-58"/>
              <w:jc w:val="center"/>
              <w:rPr>
                <w:rFonts w:hint="eastAsia" w:ascii="仿宋" w:hAnsi="仿宋" w:eastAsia="仿宋" w:cs="仿宋"/>
                <w:sz w:val="24"/>
                <w:szCs w:val="24"/>
              </w:rPr>
            </w:pPr>
            <w:r>
              <w:rPr>
                <w:rFonts w:hint="eastAsia" w:ascii="仿宋" w:hAnsi="仿宋" w:eastAsia="仿宋" w:cs="仿宋"/>
                <w:sz w:val="24"/>
                <w:szCs w:val="24"/>
              </w:rPr>
              <w:t>打分</w:t>
            </w:r>
          </w:p>
        </w:tc>
      </w:tr>
      <w:tr w14:paraId="5D89C6BD">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190F3D34">
            <w:pPr>
              <w:pStyle w:val="3"/>
              <w:spacing w:line="420" w:lineRule="exact"/>
              <w:ind w:left="-374"/>
              <w:jc w:val="center"/>
              <w:rPr>
                <w:rFonts w:hint="eastAsia" w:ascii="仿宋" w:hAnsi="仿宋" w:eastAsia="仿宋" w:cs="仿宋"/>
                <w:sz w:val="24"/>
                <w:szCs w:val="24"/>
              </w:rPr>
            </w:pPr>
            <w:r>
              <w:rPr>
                <w:rFonts w:hint="eastAsia" w:ascii="仿宋" w:hAnsi="仿宋" w:eastAsia="仿宋" w:cs="仿宋"/>
                <w:sz w:val="24"/>
                <w:szCs w:val="24"/>
              </w:rPr>
              <w:t>1</w:t>
            </w:r>
          </w:p>
        </w:tc>
        <w:tc>
          <w:tcPr>
            <w:tcW w:w="7452" w:type="dxa"/>
            <w:tcBorders>
              <w:top w:val="single" w:color="auto" w:sz="4" w:space="0"/>
              <w:left w:val="single" w:color="auto" w:sz="4" w:space="0"/>
              <w:bottom w:val="single" w:color="auto" w:sz="4" w:space="0"/>
              <w:right w:val="single" w:color="auto" w:sz="4" w:space="0"/>
            </w:tcBorders>
          </w:tcPr>
          <w:p w14:paraId="701EB8B6">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自2020年1月1日以来（以合同签订时间为准）承担过类似项目业绩的，每个得1分，本项最高得2分。</w:t>
            </w:r>
          </w:p>
          <w:p w14:paraId="110F332A">
            <w:pPr>
              <w:widowControl w:val="0"/>
              <w:tabs>
                <w:tab w:val="left" w:pos="360"/>
                <w:tab w:val="left" w:pos="840"/>
              </w:tabs>
              <w:spacing w:line="320" w:lineRule="exact"/>
              <w:rPr>
                <w:rStyle w:val="87"/>
                <w:rFonts w:hint="default" w:ascii="仿宋" w:hAnsi="仿宋" w:eastAsia="仿宋" w:cs="仿宋"/>
                <w:color w:val="auto"/>
                <w:lang w:bidi="ar"/>
              </w:rPr>
            </w:pPr>
            <w:r>
              <w:rPr>
                <w:rFonts w:hint="eastAsia" w:ascii="仿宋" w:hAnsi="仿宋" w:eastAsia="仿宋" w:cs="仿宋"/>
                <w:color w:val="000000"/>
                <w:sz w:val="24"/>
                <w:szCs w:val="24"/>
                <w:lang w:bidi="ar"/>
              </w:rPr>
              <w:t>注：提供合同原件扫描件加盖公章，否则不得分。</w:t>
            </w:r>
          </w:p>
        </w:tc>
        <w:tc>
          <w:tcPr>
            <w:tcW w:w="1005" w:type="dxa"/>
            <w:tcBorders>
              <w:top w:val="single" w:color="auto" w:sz="4" w:space="0"/>
              <w:left w:val="single" w:color="auto" w:sz="4" w:space="0"/>
              <w:bottom w:val="single" w:color="auto" w:sz="4" w:space="0"/>
              <w:right w:val="single" w:color="auto" w:sz="4" w:space="0"/>
            </w:tcBorders>
            <w:vAlign w:val="center"/>
          </w:tcPr>
          <w:p w14:paraId="386FD7B6">
            <w:pPr>
              <w:pStyle w:val="3"/>
              <w:spacing w:line="320" w:lineRule="exact"/>
              <w:ind w:left="0" w:leftChars="0" w:firstLine="0" w:firstLineChars="0"/>
              <w:rPr>
                <w:rFonts w:hint="eastAsia" w:ascii="仿宋" w:hAnsi="仿宋" w:eastAsia="仿宋" w:cs="仿宋"/>
                <w:sz w:val="24"/>
                <w:szCs w:val="24"/>
              </w:rPr>
            </w:pPr>
          </w:p>
        </w:tc>
      </w:tr>
      <w:tr w14:paraId="6A42C98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601E0189">
            <w:pPr>
              <w:pStyle w:val="3"/>
              <w:spacing w:line="420" w:lineRule="exact"/>
              <w:ind w:left="-374"/>
              <w:jc w:val="center"/>
              <w:rPr>
                <w:rFonts w:hint="eastAsia" w:ascii="仿宋" w:hAnsi="仿宋" w:eastAsia="仿宋" w:cs="仿宋"/>
                <w:sz w:val="24"/>
                <w:szCs w:val="24"/>
              </w:rPr>
            </w:pPr>
          </w:p>
        </w:tc>
        <w:tc>
          <w:tcPr>
            <w:tcW w:w="7452" w:type="dxa"/>
            <w:tcBorders>
              <w:top w:val="single" w:color="auto" w:sz="4" w:space="0"/>
              <w:left w:val="single" w:color="auto" w:sz="4" w:space="0"/>
              <w:bottom w:val="single" w:color="auto" w:sz="4" w:space="0"/>
              <w:right w:val="single" w:color="auto" w:sz="4" w:space="0"/>
            </w:tcBorders>
          </w:tcPr>
          <w:p w14:paraId="0CA06609">
            <w:pP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自2020年1月1日以来（以合同签订时间为准）承接类似服务项目中获得政府部门颁发的相关荣誉或奖项的，每个得1分，本项最高得3分。</w:t>
            </w:r>
          </w:p>
          <w:p w14:paraId="2F26C961">
            <w:pPr>
              <w:widowControl w:val="0"/>
              <w:tabs>
                <w:tab w:val="left" w:pos="360"/>
                <w:tab w:val="left" w:pos="840"/>
              </w:tabs>
              <w:spacing w:line="320" w:lineRule="exact"/>
              <w:rPr>
                <w:rStyle w:val="87"/>
                <w:rFonts w:hint="default" w:ascii="仿宋" w:hAnsi="仿宋" w:eastAsia="仿宋" w:cs="仿宋"/>
                <w:color w:val="auto"/>
                <w:lang w:bidi="ar"/>
              </w:rPr>
            </w:pPr>
            <w:r>
              <w:rPr>
                <w:rFonts w:hint="eastAsia" w:ascii="仿宋" w:hAnsi="仿宋" w:eastAsia="仿宋" w:cs="仿宋"/>
                <w:color w:val="000000"/>
                <w:sz w:val="24"/>
                <w:szCs w:val="24"/>
                <w:lang w:bidi="ar"/>
              </w:rPr>
              <w:t>注：提供证书复印件加盖公章，否则不得分。</w:t>
            </w:r>
          </w:p>
        </w:tc>
        <w:tc>
          <w:tcPr>
            <w:tcW w:w="1005" w:type="dxa"/>
            <w:tcBorders>
              <w:top w:val="single" w:color="auto" w:sz="4" w:space="0"/>
              <w:left w:val="single" w:color="auto" w:sz="4" w:space="0"/>
              <w:bottom w:val="single" w:color="auto" w:sz="4" w:space="0"/>
              <w:right w:val="single" w:color="auto" w:sz="4" w:space="0"/>
            </w:tcBorders>
            <w:vAlign w:val="center"/>
          </w:tcPr>
          <w:p w14:paraId="276A489A">
            <w:pPr>
              <w:pStyle w:val="3"/>
              <w:spacing w:line="320" w:lineRule="exact"/>
              <w:ind w:left="0" w:leftChars="0" w:firstLine="0" w:firstLineChars="0"/>
              <w:rPr>
                <w:rFonts w:hint="eastAsia" w:ascii="仿宋" w:hAnsi="仿宋" w:eastAsia="仿宋" w:cs="仿宋"/>
                <w:sz w:val="24"/>
                <w:szCs w:val="24"/>
              </w:rPr>
            </w:pPr>
          </w:p>
        </w:tc>
      </w:tr>
      <w:tr w14:paraId="26ED3FA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44F608C9">
            <w:pPr>
              <w:pStyle w:val="3"/>
              <w:spacing w:line="420" w:lineRule="exact"/>
              <w:ind w:left="-374"/>
              <w:jc w:val="center"/>
              <w:rPr>
                <w:rFonts w:hint="eastAsia" w:ascii="仿宋" w:hAnsi="仿宋" w:eastAsia="仿宋" w:cs="仿宋"/>
                <w:sz w:val="24"/>
                <w:szCs w:val="24"/>
              </w:rPr>
            </w:pPr>
          </w:p>
        </w:tc>
        <w:tc>
          <w:tcPr>
            <w:tcW w:w="7452" w:type="dxa"/>
            <w:tcBorders>
              <w:top w:val="single" w:color="auto" w:sz="4" w:space="0"/>
              <w:left w:val="single" w:color="auto" w:sz="4" w:space="0"/>
              <w:bottom w:val="single" w:color="auto" w:sz="4" w:space="0"/>
              <w:right w:val="single" w:color="auto" w:sz="4" w:space="0"/>
            </w:tcBorders>
          </w:tcPr>
          <w:p w14:paraId="78060983">
            <w:pPr>
              <w:widowControl w:val="0"/>
              <w:spacing w:after="0" w:line="310" w:lineRule="exact"/>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根据中标人为本项目配备的人员数量充足性及人员的专业性（如导游证）、经验丰富性情况进行综合评议，本项最高得6分。</w:t>
            </w:r>
          </w:p>
          <w:p w14:paraId="2E69FDDE">
            <w:pPr>
              <w:widowControl w:val="0"/>
              <w:tabs>
                <w:tab w:val="left" w:pos="360"/>
                <w:tab w:val="left" w:pos="840"/>
              </w:tabs>
              <w:spacing w:line="320" w:lineRule="exact"/>
              <w:rPr>
                <w:rStyle w:val="87"/>
                <w:rFonts w:hint="default" w:ascii="仿宋" w:hAnsi="仿宋" w:eastAsia="仿宋" w:cs="仿宋"/>
                <w:color w:val="auto"/>
                <w:lang w:bidi="ar"/>
              </w:rPr>
            </w:pPr>
            <w:r>
              <w:rPr>
                <w:rFonts w:hint="eastAsia" w:ascii="仿宋" w:hAnsi="仿宋" w:eastAsia="仿宋" w:cs="仿宋"/>
                <w:color w:val="000000"/>
                <w:sz w:val="24"/>
                <w:szCs w:val="24"/>
                <w:lang w:bidi="ar"/>
              </w:rPr>
              <w:t>注：提供人员相关资格证书复印件加盖公章以及中标人为其缴纳社保的证明，提供开标之日前三个月连续缴纳社保的证明，否则不得分。</w:t>
            </w:r>
          </w:p>
        </w:tc>
        <w:tc>
          <w:tcPr>
            <w:tcW w:w="1005" w:type="dxa"/>
            <w:tcBorders>
              <w:top w:val="single" w:color="auto" w:sz="4" w:space="0"/>
              <w:left w:val="single" w:color="auto" w:sz="4" w:space="0"/>
              <w:bottom w:val="single" w:color="auto" w:sz="4" w:space="0"/>
              <w:right w:val="single" w:color="auto" w:sz="4" w:space="0"/>
            </w:tcBorders>
            <w:vAlign w:val="center"/>
          </w:tcPr>
          <w:p w14:paraId="4F4E80A6">
            <w:pPr>
              <w:pStyle w:val="3"/>
              <w:spacing w:line="320" w:lineRule="exact"/>
              <w:ind w:left="0" w:leftChars="0" w:firstLine="0" w:firstLineChars="0"/>
              <w:rPr>
                <w:rFonts w:hint="eastAsia" w:ascii="仿宋" w:hAnsi="仿宋" w:eastAsia="仿宋" w:cs="仿宋"/>
                <w:sz w:val="24"/>
                <w:szCs w:val="24"/>
              </w:rPr>
            </w:pPr>
          </w:p>
        </w:tc>
      </w:tr>
    </w:tbl>
    <w:p w14:paraId="3C9EEF90">
      <w:pPr>
        <w:pStyle w:val="33"/>
        <w:rPr>
          <w:rFonts w:hint="eastAsia" w:ascii="仿宋" w:hAnsi="仿宋" w:eastAsia="仿宋" w:cs="仿宋"/>
          <w:sz w:val="24"/>
        </w:rPr>
      </w:pPr>
    </w:p>
    <w:p w14:paraId="407E5819">
      <w:pPr>
        <w:pStyle w:val="33"/>
        <w:rPr>
          <w:rFonts w:hint="eastAsia" w:ascii="仿宋" w:hAnsi="仿宋" w:eastAsia="仿宋" w:cs="仿宋"/>
          <w:sz w:val="24"/>
        </w:rPr>
      </w:pPr>
    </w:p>
    <w:p w14:paraId="2E207331">
      <w:pPr>
        <w:pStyle w:val="33"/>
        <w:rPr>
          <w:rFonts w:hint="eastAsia" w:ascii="仿宋" w:hAnsi="仿宋" w:eastAsia="仿宋" w:cs="仿宋"/>
          <w:sz w:val="24"/>
        </w:rPr>
      </w:pPr>
    </w:p>
    <w:p w14:paraId="7D966326">
      <w:pPr>
        <w:widowControl w:val="0"/>
        <w:adjustRightInd/>
        <w:snapToGrid/>
        <w:spacing w:after="0" w:line="480" w:lineRule="auto"/>
        <w:jc w:val="center"/>
        <w:rPr>
          <w:rFonts w:hint="eastAsia" w:ascii="仿宋" w:hAnsi="仿宋" w:eastAsia="仿宋" w:cs="仿宋"/>
          <w:kern w:val="2"/>
          <w:sz w:val="24"/>
          <w:szCs w:val="24"/>
          <w:u w:val="single"/>
        </w:rPr>
      </w:pPr>
      <w:r>
        <w:rPr>
          <w:rFonts w:hint="eastAsia" w:ascii="仿宋" w:hAnsi="仿宋" w:eastAsia="仿宋" w:cs="仿宋"/>
          <w:sz w:val="24"/>
        </w:rPr>
        <w:t xml:space="preserve">                                </w:t>
      </w:r>
      <w:r>
        <w:rPr>
          <w:rFonts w:hint="eastAsia" w:ascii="仿宋" w:hAnsi="仿宋" w:eastAsia="仿宋" w:cs="仿宋"/>
          <w:kern w:val="2"/>
          <w:sz w:val="24"/>
          <w:szCs w:val="24"/>
        </w:rPr>
        <w:t>供应商全称（盖章）：</w:t>
      </w:r>
      <w:r>
        <w:rPr>
          <w:rFonts w:hint="eastAsia" w:ascii="仿宋" w:hAnsi="仿宋" w:eastAsia="仿宋" w:cs="仿宋"/>
          <w:kern w:val="2"/>
          <w:sz w:val="24"/>
          <w:szCs w:val="24"/>
          <w:u w:val="single"/>
        </w:rPr>
        <w:t xml:space="preserve">               </w:t>
      </w:r>
    </w:p>
    <w:p w14:paraId="10406262">
      <w:pPr>
        <w:widowControl w:val="0"/>
        <w:adjustRightInd/>
        <w:snapToGrid/>
        <w:spacing w:after="0" w:line="480" w:lineRule="auto"/>
        <w:jc w:val="center"/>
        <w:rPr>
          <w:rFonts w:hint="eastAsia" w:ascii="仿宋" w:hAnsi="仿宋" w:eastAsia="仿宋" w:cs="仿宋"/>
          <w:kern w:val="2"/>
          <w:sz w:val="24"/>
          <w:szCs w:val="24"/>
        </w:rPr>
      </w:pPr>
    </w:p>
    <w:p w14:paraId="4A5EA24E">
      <w:pPr>
        <w:widowControl w:val="0"/>
        <w:adjustRightInd/>
        <w:snapToGrid/>
        <w:spacing w:after="0" w:line="480" w:lineRule="auto"/>
        <w:jc w:val="center"/>
        <w:rPr>
          <w:rFonts w:hint="eastAsia" w:ascii="仿宋" w:hAnsi="仿宋" w:eastAsia="仿宋" w:cs="仿宋"/>
          <w:kern w:val="2"/>
          <w:sz w:val="24"/>
          <w:szCs w:val="24"/>
          <w:u w:val="single"/>
        </w:rPr>
      </w:pPr>
      <w:r>
        <w:rPr>
          <w:rFonts w:hint="eastAsia" w:ascii="仿宋" w:hAnsi="仿宋" w:eastAsia="仿宋" w:cs="仿宋"/>
          <w:kern w:val="2"/>
          <w:sz w:val="24"/>
          <w:szCs w:val="24"/>
        </w:rPr>
        <w:t xml:space="preserve">                法定代表人或其委托人（签字或盖章）：</w:t>
      </w:r>
      <w:r>
        <w:rPr>
          <w:rFonts w:hint="eastAsia" w:ascii="仿宋" w:hAnsi="仿宋" w:eastAsia="仿宋" w:cs="仿宋"/>
          <w:kern w:val="2"/>
          <w:sz w:val="24"/>
          <w:szCs w:val="24"/>
          <w:u w:val="single"/>
        </w:rPr>
        <w:t xml:space="preserve">               </w:t>
      </w:r>
    </w:p>
    <w:p w14:paraId="683BF3ED">
      <w:pPr>
        <w:widowControl w:val="0"/>
        <w:adjustRightInd/>
        <w:snapToGrid/>
        <w:spacing w:after="0" w:line="480" w:lineRule="auto"/>
        <w:jc w:val="center"/>
        <w:rPr>
          <w:rFonts w:hint="eastAsia" w:ascii="仿宋" w:hAnsi="仿宋" w:eastAsia="仿宋" w:cs="仿宋"/>
          <w:kern w:val="2"/>
          <w:sz w:val="24"/>
          <w:szCs w:val="24"/>
        </w:rPr>
      </w:pPr>
    </w:p>
    <w:p w14:paraId="012D10F8">
      <w:pPr>
        <w:widowControl w:val="0"/>
        <w:adjustRightInd/>
        <w:snapToGrid/>
        <w:spacing w:after="0" w:line="480" w:lineRule="auto"/>
        <w:jc w:val="center"/>
        <w:rPr>
          <w:rFonts w:hint="eastAsia" w:ascii="仿宋" w:hAnsi="仿宋" w:eastAsia="仿宋" w:cs="仿宋"/>
          <w:kern w:val="2"/>
          <w:sz w:val="24"/>
          <w:szCs w:val="24"/>
        </w:rPr>
      </w:pPr>
      <w:r>
        <w:rPr>
          <w:rFonts w:hint="eastAsia" w:ascii="仿宋" w:hAnsi="仿宋" w:eastAsia="仿宋" w:cs="仿宋"/>
          <w:kern w:val="2"/>
          <w:sz w:val="24"/>
          <w:szCs w:val="24"/>
        </w:rPr>
        <w:t xml:space="preserve">                                 日 期：   年   月   日</w:t>
      </w:r>
    </w:p>
    <w:p w14:paraId="6638927B">
      <w:pPr>
        <w:rPr>
          <w:rFonts w:hint="eastAsia" w:ascii="仿宋" w:hAnsi="仿宋" w:eastAsia="仿宋" w:cs="仿宋"/>
        </w:rPr>
      </w:pPr>
    </w:p>
    <w:p w14:paraId="3ECB8C8A">
      <w:pPr>
        <w:pStyle w:val="5"/>
        <w:ind w:firstLine="210"/>
      </w:pPr>
    </w:p>
    <w:p w14:paraId="0FFF6941"/>
    <w:p w14:paraId="0A1A1E7B">
      <w:pPr>
        <w:pStyle w:val="5"/>
        <w:ind w:firstLine="210"/>
      </w:pPr>
    </w:p>
    <w:p w14:paraId="3F947253"/>
    <w:p w14:paraId="4A980773">
      <w:pPr>
        <w:pStyle w:val="5"/>
        <w:ind w:firstLine="210"/>
      </w:pPr>
    </w:p>
    <w:p w14:paraId="79909212">
      <w:pPr>
        <w:pStyle w:val="5"/>
        <w:ind w:firstLine="0" w:firstLineChars="0"/>
        <w:rPr>
          <w:rFonts w:hint="eastAsia"/>
        </w:rPr>
      </w:pPr>
    </w:p>
    <w:p w14:paraId="330D8BA4">
      <w:pPr>
        <w:rPr>
          <w:rFonts w:hint="eastAsia"/>
        </w:rPr>
      </w:pPr>
    </w:p>
    <w:p w14:paraId="06E02288">
      <w:pPr>
        <w:pStyle w:val="5"/>
        <w:ind w:firstLine="210"/>
      </w:pPr>
    </w:p>
    <w:p w14:paraId="285D64E9">
      <w:pPr>
        <w:widowControl w:val="0"/>
        <w:spacing w:after="12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附件二</w:t>
      </w:r>
    </w:p>
    <w:p w14:paraId="287C4C0F">
      <w:pPr>
        <w:pStyle w:val="5"/>
        <w:ind w:firstLine="241"/>
        <w:rPr>
          <w:rFonts w:hint="eastAsia" w:ascii="宋体" w:hAnsi="宋体" w:cs="宋体"/>
          <w:b/>
          <w:color w:val="000000"/>
          <w:sz w:val="24"/>
          <w:szCs w:val="24"/>
        </w:rPr>
      </w:pPr>
    </w:p>
    <w:p w14:paraId="72C094FA">
      <w:pPr>
        <w:widowControl w:val="0"/>
        <w:spacing w:after="120"/>
        <w:jc w:val="center"/>
        <w:rPr>
          <w:rFonts w:ascii="Times New Roman" w:hAnsi="Times New Roman" w:eastAsia="宋体"/>
          <w:b/>
          <w:kern w:val="2"/>
          <w:sz w:val="28"/>
          <w:szCs w:val="24"/>
        </w:rPr>
      </w:pPr>
      <w:r>
        <w:rPr>
          <w:rFonts w:hint="eastAsia" w:ascii="Times New Roman" w:hAnsi="Times New Roman" w:eastAsia="宋体"/>
          <w:b/>
          <w:kern w:val="2"/>
          <w:sz w:val="28"/>
          <w:szCs w:val="24"/>
        </w:rPr>
        <w:t>业绩一览表</w:t>
      </w:r>
    </w:p>
    <w:tbl>
      <w:tblPr>
        <w:tblStyle w:val="27"/>
        <w:tblW w:w="8490"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41"/>
        <w:gridCol w:w="2235"/>
        <w:gridCol w:w="1005"/>
        <w:gridCol w:w="1485"/>
        <w:gridCol w:w="1304"/>
      </w:tblGrid>
      <w:tr w14:paraId="441C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20" w:type="dxa"/>
            <w:vAlign w:val="center"/>
          </w:tcPr>
          <w:p w14:paraId="3F74B7F8">
            <w:pPr>
              <w:widowControl w:val="0"/>
              <w:adjustRightInd/>
              <w:snapToGrid/>
              <w:spacing w:after="0" w:line="360" w:lineRule="atLeast"/>
              <w:jc w:val="center"/>
              <w:rPr>
                <w:rFonts w:hint="eastAsia" w:ascii="宋体" w:hAnsi="宋体" w:eastAsia="宋体"/>
                <w:b/>
                <w:bCs/>
                <w:color w:val="000000"/>
                <w:w w:val="90"/>
                <w:kern w:val="2"/>
                <w:sz w:val="24"/>
                <w:szCs w:val="24"/>
              </w:rPr>
            </w:pPr>
            <w:r>
              <w:rPr>
                <w:rFonts w:hint="eastAsia" w:ascii="宋体" w:hAnsi="宋体" w:eastAsia="宋体"/>
                <w:b/>
                <w:bCs/>
                <w:color w:val="000000"/>
                <w:w w:val="90"/>
                <w:kern w:val="2"/>
                <w:sz w:val="24"/>
                <w:szCs w:val="24"/>
              </w:rPr>
              <w:t>序号</w:t>
            </w:r>
          </w:p>
        </w:tc>
        <w:tc>
          <w:tcPr>
            <w:tcW w:w="1741" w:type="dxa"/>
            <w:vAlign w:val="center"/>
          </w:tcPr>
          <w:p w14:paraId="0DBEB014">
            <w:pPr>
              <w:widowControl w:val="0"/>
              <w:adjustRightInd/>
              <w:snapToGrid/>
              <w:spacing w:after="0" w:line="360" w:lineRule="atLeast"/>
              <w:jc w:val="center"/>
              <w:rPr>
                <w:rFonts w:hint="eastAsia" w:ascii="宋体" w:hAnsi="宋体" w:eastAsia="宋体"/>
                <w:b/>
                <w:bCs/>
                <w:color w:val="000000"/>
                <w:w w:val="90"/>
                <w:kern w:val="2"/>
                <w:sz w:val="24"/>
                <w:szCs w:val="24"/>
              </w:rPr>
            </w:pPr>
            <w:r>
              <w:rPr>
                <w:rFonts w:hint="eastAsia" w:ascii="宋体" w:hAnsi="宋体" w:eastAsia="宋体"/>
                <w:b/>
                <w:bCs/>
                <w:color w:val="000000"/>
                <w:w w:val="90"/>
                <w:kern w:val="2"/>
                <w:sz w:val="24"/>
                <w:szCs w:val="24"/>
              </w:rPr>
              <w:t>项目名称</w:t>
            </w:r>
          </w:p>
        </w:tc>
        <w:tc>
          <w:tcPr>
            <w:tcW w:w="2235" w:type="dxa"/>
            <w:vAlign w:val="center"/>
          </w:tcPr>
          <w:p w14:paraId="42939B02">
            <w:pPr>
              <w:widowControl w:val="0"/>
              <w:adjustRightInd/>
              <w:snapToGrid/>
              <w:spacing w:after="0" w:line="360" w:lineRule="atLeast"/>
              <w:jc w:val="center"/>
              <w:rPr>
                <w:rFonts w:hint="eastAsia" w:ascii="宋体" w:hAnsi="宋体" w:eastAsia="宋体"/>
                <w:b/>
                <w:bCs/>
                <w:color w:val="000000"/>
                <w:w w:val="90"/>
                <w:kern w:val="2"/>
                <w:sz w:val="24"/>
                <w:szCs w:val="24"/>
              </w:rPr>
            </w:pPr>
          </w:p>
          <w:p w14:paraId="00E24C9A">
            <w:pPr>
              <w:widowControl w:val="0"/>
              <w:adjustRightInd/>
              <w:snapToGrid/>
              <w:spacing w:after="0" w:line="360" w:lineRule="atLeast"/>
              <w:jc w:val="center"/>
              <w:rPr>
                <w:rFonts w:hint="eastAsia" w:ascii="宋体" w:hAnsi="宋体" w:eastAsia="宋体"/>
                <w:b/>
                <w:bCs/>
                <w:color w:val="000000"/>
                <w:w w:val="90"/>
                <w:kern w:val="2"/>
                <w:sz w:val="24"/>
                <w:szCs w:val="24"/>
              </w:rPr>
            </w:pPr>
            <w:r>
              <w:rPr>
                <w:rFonts w:hint="eastAsia" w:ascii="宋体" w:hAnsi="宋体" w:eastAsia="宋体"/>
                <w:b/>
                <w:bCs/>
                <w:color w:val="000000"/>
                <w:w w:val="90"/>
                <w:kern w:val="2"/>
                <w:sz w:val="24"/>
                <w:szCs w:val="24"/>
              </w:rPr>
              <w:t>业主单位名称</w:t>
            </w:r>
          </w:p>
          <w:p w14:paraId="57F6603A">
            <w:pPr>
              <w:widowControl w:val="0"/>
              <w:adjustRightInd/>
              <w:snapToGrid/>
              <w:spacing w:after="0" w:line="360" w:lineRule="atLeast"/>
              <w:jc w:val="center"/>
              <w:rPr>
                <w:rFonts w:hint="eastAsia" w:ascii="宋体" w:hAnsi="宋体" w:eastAsia="宋体"/>
                <w:b/>
                <w:bCs/>
                <w:color w:val="000000"/>
                <w:w w:val="90"/>
                <w:kern w:val="2"/>
                <w:sz w:val="24"/>
                <w:szCs w:val="24"/>
              </w:rPr>
            </w:pPr>
          </w:p>
        </w:tc>
        <w:tc>
          <w:tcPr>
            <w:tcW w:w="1005" w:type="dxa"/>
            <w:vAlign w:val="center"/>
          </w:tcPr>
          <w:p w14:paraId="104EEA30">
            <w:pPr>
              <w:widowControl w:val="0"/>
              <w:adjustRightInd/>
              <w:snapToGrid/>
              <w:spacing w:after="0" w:line="360" w:lineRule="atLeast"/>
              <w:jc w:val="center"/>
              <w:rPr>
                <w:rFonts w:hint="eastAsia" w:ascii="宋体" w:hAnsi="宋体" w:eastAsia="宋体"/>
                <w:b/>
                <w:bCs/>
                <w:color w:val="000000"/>
                <w:w w:val="90"/>
                <w:kern w:val="2"/>
                <w:sz w:val="24"/>
                <w:szCs w:val="24"/>
              </w:rPr>
            </w:pPr>
            <w:r>
              <w:rPr>
                <w:rFonts w:hint="eastAsia" w:ascii="宋体" w:hAnsi="宋体" w:eastAsia="宋体"/>
                <w:b/>
                <w:bCs/>
                <w:color w:val="000000"/>
                <w:w w:val="90"/>
                <w:kern w:val="2"/>
                <w:sz w:val="24"/>
                <w:szCs w:val="24"/>
              </w:rPr>
              <w:t>合同价（元）</w:t>
            </w:r>
          </w:p>
        </w:tc>
        <w:tc>
          <w:tcPr>
            <w:tcW w:w="1485" w:type="dxa"/>
            <w:vAlign w:val="center"/>
          </w:tcPr>
          <w:p w14:paraId="057A39CD">
            <w:pPr>
              <w:widowControl w:val="0"/>
              <w:adjustRightInd/>
              <w:snapToGrid/>
              <w:spacing w:after="0" w:line="360" w:lineRule="atLeast"/>
              <w:jc w:val="center"/>
              <w:rPr>
                <w:rFonts w:hint="eastAsia" w:ascii="宋体" w:hAnsi="宋体" w:eastAsia="宋体"/>
                <w:b/>
                <w:bCs/>
                <w:color w:val="000000"/>
                <w:w w:val="90"/>
                <w:kern w:val="2"/>
                <w:sz w:val="24"/>
                <w:szCs w:val="24"/>
              </w:rPr>
            </w:pPr>
            <w:r>
              <w:rPr>
                <w:rFonts w:hint="eastAsia" w:ascii="宋体" w:hAnsi="宋体" w:eastAsia="宋体"/>
                <w:b/>
                <w:bCs/>
                <w:color w:val="000000"/>
                <w:w w:val="90"/>
                <w:kern w:val="2"/>
                <w:sz w:val="24"/>
                <w:szCs w:val="24"/>
              </w:rPr>
              <w:t>合同签订</w:t>
            </w:r>
          </w:p>
          <w:p w14:paraId="78338DC4">
            <w:pPr>
              <w:widowControl w:val="0"/>
              <w:adjustRightInd/>
              <w:snapToGrid/>
              <w:spacing w:after="0" w:line="360" w:lineRule="atLeast"/>
              <w:jc w:val="center"/>
              <w:rPr>
                <w:rFonts w:hint="eastAsia" w:ascii="宋体" w:hAnsi="宋体" w:eastAsia="宋体"/>
                <w:b/>
                <w:bCs/>
                <w:color w:val="000000"/>
                <w:w w:val="90"/>
                <w:kern w:val="2"/>
                <w:sz w:val="24"/>
                <w:szCs w:val="24"/>
              </w:rPr>
            </w:pPr>
            <w:r>
              <w:rPr>
                <w:rFonts w:hint="eastAsia" w:ascii="宋体" w:hAnsi="宋体" w:eastAsia="宋体"/>
                <w:b/>
                <w:bCs/>
                <w:color w:val="000000"/>
                <w:w w:val="90"/>
                <w:kern w:val="2"/>
                <w:sz w:val="24"/>
                <w:szCs w:val="24"/>
              </w:rPr>
              <w:t>时间</w:t>
            </w:r>
          </w:p>
        </w:tc>
        <w:tc>
          <w:tcPr>
            <w:tcW w:w="1304" w:type="dxa"/>
            <w:vAlign w:val="center"/>
          </w:tcPr>
          <w:p w14:paraId="70AA90A3">
            <w:pPr>
              <w:widowControl w:val="0"/>
              <w:adjustRightInd/>
              <w:snapToGrid/>
              <w:spacing w:after="0" w:line="360" w:lineRule="atLeast"/>
              <w:jc w:val="center"/>
              <w:rPr>
                <w:rFonts w:hint="eastAsia" w:ascii="宋体" w:hAnsi="宋体" w:eastAsia="宋体"/>
                <w:b/>
                <w:bCs/>
                <w:color w:val="000000"/>
                <w:w w:val="90"/>
                <w:kern w:val="2"/>
                <w:sz w:val="24"/>
                <w:szCs w:val="24"/>
              </w:rPr>
            </w:pPr>
            <w:r>
              <w:rPr>
                <w:rFonts w:hint="eastAsia" w:ascii="宋体" w:hAnsi="宋体" w:eastAsia="宋体"/>
                <w:b/>
                <w:bCs/>
                <w:color w:val="000000"/>
                <w:w w:val="90"/>
                <w:kern w:val="2"/>
                <w:sz w:val="24"/>
                <w:szCs w:val="24"/>
              </w:rPr>
              <w:t>备注</w:t>
            </w:r>
          </w:p>
        </w:tc>
      </w:tr>
      <w:tr w14:paraId="3614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20" w:type="dxa"/>
            <w:vAlign w:val="center"/>
          </w:tcPr>
          <w:p w14:paraId="5E0FCDF3">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741" w:type="dxa"/>
            <w:vAlign w:val="center"/>
          </w:tcPr>
          <w:p w14:paraId="74DC7C68">
            <w:pPr>
              <w:widowControl w:val="0"/>
              <w:adjustRightInd/>
              <w:snapToGrid/>
              <w:spacing w:after="0" w:line="360" w:lineRule="atLeast"/>
              <w:jc w:val="center"/>
              <w:rPr>
                <w:rFonts w:hint="eastAsia" w:ascii="宋体" w:hAnsi="宋体" w:eastAsia="宋体"/>
                <w:color w:val="000000"/>
                <w:w w:val="90"/>
                <w:kern w:val="2"/>
                <w:sz w:val="24"/>
                <w:szCs w:val="24"/>
              </w:rPr>
            </w:pPr>
          </w:p>
        </w:tc>
        <w:tc>
          <w:tcPr>
            <w:tcW w:w="2235" w:type="dxa"/>
            <w:vAlign w:val="center"/>
          </w:tcPr>
          <w:p w14:paraId="3ECE639C">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005" w:type="dxa"/>
            <w:vAlign w:val="center"/>
          </w:tcPr>
          <w:p w14:paraId="69AA59FB">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485" w:type="dxa"/>
            <w:vAlign w:val="center"/>
          </w:tcPr>
          <w:p w14:paraId="36BCB7B2">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304" w:type="dxa"/>
            <w:vAlign w:val="center"/>
          </w:tcPr>
          <w:p w14:paraId="3C2DEABE">
            <w:pPr>
              <w:widowControl w:val="0"/>
              <w:adjustRightInd/>
              <w:snapToGrid/>
              <w:spacing w:after="0" w:line="360" w:lineRule="atLeast"/>
              <w:jc w:val="center"/>
              <w:rPr>
                <w:rFonts w:hint="eastAsia" w:ascii="宋体" w:hAnsi="宋体" w:eastAsia="宋体"/>
                <w:color w:val="000000"/>
                <w:w w:val="90"/>
                <w:kern w:val="2"/>
                <w:sz w:val="24"/>
                <w:szCs w:val="24"/>
              </w:rPr>
            </w:pPr>
          </w:p>
        </w:tc>
      </w:tr>
      <w:tr w14:paraId="3DE4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vAlign w:val="center"/>
          </w:tcPr>
          <w:p w14:paraId="59CD89FE">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741" w:type="dxa"/>
            <w:vAlign w:val="center"/>
          </w:tcPr>
          <w:p w14:paraId="2DC0E6C1">
            <w:pPr>
              <w:widowControl w:val="0"/>
              <w:adjustRightInd/>
              <w:snapToGrid/>
              <w:spacing w:after="0" w:line="360" w:lineRule="atLeast"/>
              <w:jc w:val="center"/>
              <w:rPr>
                <w:rFonts w:hint="eastAsia" w:ascii="宋体" w:hAnsi="宋体" w:eastAsia="宋体"/>
                <w:color w:val="000000"/>
                <w:w w:val="90"/>
                <w:kern w:val="2"/>
                <w:sz w:val="24"/>
                <w:szCs w:val="24"/>
              </w:rPr>
            </w:pPr>
          </w:p>
        </w:tc>
        <w:tc>
          <w:tcPr>
            <w:tcW w:w="2235" w:type="dxa"/>
            <w:vAlign w:val="center"/>
          </w:tcPr>
          <w:p w14:paraId="0D5A0DFF">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005" w:type="dxa"/>
            <w:vAlign w:val="center"/>
          </w:tcPr>
          <w:p w14:paraId="789FEADB">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485" w:type="dxa"/>
            <w:vAlign w:val="center"/>
          </w:tcPr>
          <w:p w14:paraId="4366F120">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304" w:type="dxa"/>
            <w:vAlign w:val="center"/>
          </w:tcPr>
          <w:p w14:paraId="06850EAC">
            <w:pPr>
              <w:widowControl w:val="0"/>
              <w:adjustRightInd/>
              <w:snapToGrid/>
              <w:spacing w:after="0" w:line="360" w:lineRule="atLeast"/>
              <w:jc w:val="center"/>
              <w:rPr>
                <w:rFonts w:hint="eastAsia" w:ascii="宋体" w:hAnsi="宋体" w:eastAsia="宋体"/>
                <w:color w:val="000000"/>
                <w:w w:val="90"/>
                <w:kern w:val="2"/>
                <w:sz w:val="24"/>
                <w:szCs w:val="24"/>
              </w:rPr>
            </w:pPr>
          </w:p>
        </w:tc>
      </w:tr>
      <w:tr w14:paraId="1812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20" w:type="dxa"/>
            <w:vAlign w:val="center"/>
          </w:tcPr>
          <w:p w14:paraId="7E05CC4C">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741" w:type="dxa"/>
            <w:vAlign w:val="center"/>
          </w:tcPr>
          <w:p w14:paraId="0163F4DE">
            <w:pPr>
              <w:widowControl w:val="0"/>
              <w:adjustRightInd/>
              <w:snapToGrid/>
              <w:spacing w:after="0" w:line="360" w:lineRule="atLeast"/>
              <w:jc w:val="center"/>
              <w:rPr>
                <w:rFonts w:hint="eastAsia" w:ascii="宋体" w:hAnsi="宋体" w:eastAsia="宋体"/>
                <w:color w:val="000000"/>
                <w:w w:val="90"/>
                <w:kern w:val="2"/>
                <w:sz w:val="24"/>
                <w:szCs w:val="24"/>
              </w:rPr>
            </w:pPr>
          </w:p>
        </w:tc>
        <w:tc>
          <w:tcPr>
            <w:tcW w:w="2235" w:type="dxa"/>
            <w:vAlign w:val="center"/>
          </w:tcPr>
          <w:p w14:paraId="3921A41C">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005" w:type="dxa"/>
            <w:vAlign w:val="center"/>
          </w:tcPr>
          <w:p w14:paraId="636A50E5">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485" w:type="dxa"/>
            <w:vAlign w:val="center"/>
          </w:tcPr>
          <w:p w14:paraId="55FA6360">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304" w:type="dxa"/>
            <w:vAlign w:val="center"/>
          </w:tcPr>
          <w:p w14:paraId="617EA593">
            <w:pPr>
              <w:widowControl w:val="0"/>
              <w:adjustRightInd/>
              <w:snapToGrid/>
              <w:spacing w:after="0" w:line="360" w:lineRule="atLeast"/>
              <w:jc w:val="center"/>
              <w:rPr>
                <w:rFonts w:hint="eastAsia" w:ascii="宋体" w:hAnsi="宋体" w:eastAsia="宋体"/>
                <w:color w:val="000000"/>
                <w:w w:val="90"/>
                <w:kern w:val="2"/>
                <w:sz w:val="24"/>
                <w:szCs w:val="24"/>
              </w:rPr>
            </w:pPr>
          </w:p>
        </w:tc>
      </w:tr>
      <w:tr w14:paraId="22A1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vAlign w:val="center"/>
          </w:tcPr>
          <w:p w14:paraId="244E027F">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741" w:type="dxa"/>
            <w:vAlign w:val="center"/>
          </w:tcPr>
          <w:p w14:paraId="239A9221">
            <w:pPr>
              <w:widowControl w:val="0"/>
              <w:adjustRightInd/>
              <w:snapToGrid/>
              <w:spacing w:after="0" w:line="360" w:lineRule="atLeast"/>
              <w:jc w:val="center"/>
              <w:rPr>
                <w:rFonts w:hint="eastAsia" w:ascii="宋体" w:hAnsi="宋体" w:eastAsia="宋体"/>
                <w:color w:val="000000"/>
                <w:w w:val="90"/>
                <w:kern w:val="2"/>
                <w:sz w:val="24"/>
                <w:szCs w:val="24"/>
              </w:rPr>
            </w:pPr>
          </w:p>
        </w:tc>
        <w:tc>
          <w:tcPr>
            <w:tcW w:w="2235" w:type="dxa"/>
            <w:vAlign w:val="center"/>
          </w:tcPr>
          <w:p w14:paraId="0F33F461">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005" w:type="dxa"/>
            <w:vAlign w:val="center"/>
          </w:tcPr>
          <w:p w14:paraId="363ECF30">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485" w:type="dxa"/>
            <w:vAlign w:val="center"/>
          </w:tcPr>
          <w:p w14:paraId="7057ACD2">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304" w:type="dxa"/>
            <w:vAlign w:val="center"/>
          </w:tcPr>
          <w:p w14:paraId="22B443B2">
            <w:pPr>
              <w:widowControl w:val="0"/>
              <w:adjustRightInd/>
              <w:snapToGrid/>
              <w:spacing w:after="0" w:line="360" w:lineRule="atLeast"/>
              <w:jc w:val="center"/>
              <w:rPr>
                <w:rFonts w:hint="eastAsia" w:ascii="宋体" w:hAnsi="宋体" w:eastAsia="宋体"/>
                <w:color w:val="000000"/>
                <w:w w:val="90"/>
                <w:kern w:val="2"/>
                <w:sz w:val="24"/>
                <w:szCs w:val="24"/>
              </w:rPr>
            </w:pPr>
          </w:p>
        </w:tc>
      </w:tr>
      <w:tr w14:paraId="1103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vAlign w:val="center"/>
          </w:tcPr>
          <w:p w14:paraId="255E3605">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741" w:type="dxa"/>
            <w:vAlign w:val="center"/>
          </w:tcPr>
          <w:p w14:paraId="1D14C474">
            <w:pPr>
              <w:widowControl w:val="0"/>
              <w:adjustRightInd/>
              <w:snapToGrid/>
              <w:spacing w:after="0" w:line="360" w:lineRule="atLeast"/>
              <w:jc w:val="center"/>
              <w:rPr>
                <w:rFonts w:hint="eastAsia" w:ascii="宋体" w:hAnsi="宋体" w:eastAsia="宋体"/>
                <w:color w:val="000000"/>
                <w:w w:val="90"/>
                <w:kern w:val="2"/>
                <w:sz w:val="24"/>
                <w:szCs w:val="24"/>
              </w:rPr>
            </w:pPr>
          </w:p>
        </w:tc>
        <w:tc>
          <w:tcPr>
            <w:tcW w:w="2235" w:type="dxa"/>
            <w:vAlign w:val="center"/>
          </w:tcPr>
          <w:p w14:paraId="52C785B3">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005" w:type="dxa"/>
            <w:vAlign w:val="center"/>
          </w:tcPr>
          <w:p w14:paraId="7CBFCA08">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485" w:type="dxa"/>
            <w:vAlign w:val="center"/>
          </w:tcPr>
          <w:p w14:paraId="0CD88260">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304" w:type="dxa"/>
            <w:vAlign w:val="center"/>
          </w:tcPr>
          <w:p w14:paraId="0EAC3DEA">
            <w:pPr>
              <w:widowControl w:val="0"/>
              <w:adjustRightInd/>
              <w:snapToGrid/>
              <w:spacing w:after="0" w:line="360" w:lineRule="atLeast"/>
              <w:jc w:val="center"/>
              <w:rPr>
                <w:rFonts w:hint="eastAsia" w:ascii="宋体" w:hAnsi="宋体" w:eastAsia="宋体"/>
                <w:color w:val="000000"/>
                <w:w w:val="90"/>
                <w:kern w:val="2"/>
                <w:sz w:val="24"/>
                <w:szCs w:val="24"/>
              </w:rPr>
            </w:pPr>
          </w:p>
        </w:tc>
      </w:tr>
      <w:tr w14:paraId="5240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vAlign w:val="center"/>
          </w:tcPr>
          <w:p w14:paraId="094C70B0">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741" w:type="dxa"/>
            <w:vAlign w:val="center"/>
          </w:tcPr>
          <w:p w14:paraId="6BA9AC3E">
            <w:pPr>
              <w:widowControl w:val="0"/>
              <w:adjustRightInd/>
              <w:snapToGrid/>
              <w:spacing w:after="0" w:line="360" w:lineRule="atLeast"/>
              <w:jc w:val="center"/>
              <w:rPr>
                <w:rFonts w:hint="eastAsia" w:ascii="宋体" w:hAnsi="宋体" w:eastAsia="宋体"/>
                <w:color w:val="000000"/>
                <w:w w:val="90"/>
                <w:kern w:val="2"/>
                <w:sz w:val="24"/>
                <w:szCs w:val="24"/>
              </w:rPr>
            </w:pPr>
          </w:p>
        </w:tc>
        <w:tc>
          <w:tcPr>
            <w:tcW w:w="2235" w:type="dxa"/>
            <w:vAlign w:val="center"/>
          </w:tcPr>
          <w:p w14:paraId="1B120C81">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005" w:type="dxa"/>
            <w:vAlign w:val="center"/>
          </w:tcPr>
          <w:p w14:paraId="3CB3B866">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485" w:type="dxa"/>
            <w:vAlign w:val="center"/>
          </w:tcPr>
          <w:p w14:paraId="289B45D7">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304" w:type="dxa"/>
            <w:vAlign w:val="center"/>
          </w:tcPr>
          <w:p w14:paraId="53763148">
            <w:pPr>
              <w:widowControl w:val="0"/>
              <w:adjustRightInd/>
              <w:snapToGrid/>
              <w:spacing w:after="0" w:line="360" w:lineRule="atLeast"/>
              <w:jc w:val="center"/>
              <w:rPr>
                <w:rFonts w:hint="eastAsia" w:ascii="宋体" w:hAnsi="宋体" w:eastAsia="宋体"/>
                <w:color w:val="000000"/>
                <w:w w:val="90"/>
                <w:kern w:val="2"/>
                <w:sz w:val="24"/>
                <w:szCs w:val="24"/>
              </w:rPr>
            </w:pPr>
          </w:p>
        </w:tc>
      </w:tr>
      <w:tr w14:paraId="5FCC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vAlign w:val="center"/>
          </w:tcPr>
          <w:p w14:paraId="659A9532">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741" w:type="dxa"/>
            <w:vAlign w:val="center"/>
          </w:tcPr>
          <w:p w14:paraId="5976439A">
            <w:pPr>
              <w:widowControl w:val="0"/>
              <w:adjustRightInd/>
              <w:snapToGrid/>
              <w:spacing w:after="0" w:line="360" w:lineRule="atLeast"/>
              <w:jc w:val="center"/>
              <w:rPr>
                <w:rFonts w:hint="eastAsia" w:ascii="宋体" w:hAnsi="宋体" w:eastAsia="宋体"/>
                <w:color w:val="000000"/>
                <w:w w:val="90"/>
                <w:kern w:val="2"/>
                <w:sz w:val="24"/>
                <w:szCs w:val="24"/>
              </w:rPr>
            </w:pPr>
          </w:p>
        </w:tc>
        <w:tc>
          <w:tcPr>
            <w:tcW w:w="2235" w:type="dxa"/>
            <w:vAlign w:val="center"/>
          </w:tcPr>
          <w:p w14:paraId="5D543F19">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005" w:type="dxa"/>
            <w:vAlign w:val="center"/>
          </w:tcPr>
          <w:p w14:paraId="05C1B671">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485" w:type="dxa"/>
            <w:vAlign w:val="center"/>
          </w:tcPr>
          <w:p w14:paraId="6E06EA0A">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304" w:type="dxa"/>
            <w:vAlign w:val="center"/>
          </w:tcPr>
          <w:p w14:paraId="428A33AD">
            <w:pPr>
              <w:widowControl w:val="0"/>
              <w:adjustRightInd/>
              <w:snapToGrid/>
              <w:spacing w:after="0" w:line="360" w:lineRule="atLeast"/>
              <w:jc w:val="center"/>
              <w:rPr>
                <w:rFonts w:hint="eastAsia" w:ascii="宋体" w:hAnsi="宋体" w:eastAsia="宋体"/>
                <w:color w:val="000000"/>
                <w:w w:val="90"/>
                <w:kern w:val="2"/>
                <w:sz w:val="24"/>
                <w:szCs w:val="24"/>
              </w:rPr>
            </w:pPr>
          </w:p>
        </w:tc>
      </w:tr>
      <w:tr w14:paraId="2E69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vAlign w:val="center"/>
          </w:tcPr>
          <w:p w14:paraId="11A91500">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741" w:type="dxa"/>
            <w:vAlign w:val="center"/>
          </w:tcPr>
          <w:p w14:paraId="6FD0B50C">
            <w:pPr>
              <w:widowControl w:val="0"/>
              <w:adjustRightInd/>
              <w:snapToGrid/>
              <w:spacing w:after="0" w:line="360" w:lineRule="atLeast"/>
              <w:jc w:val="center"/>
              <w:rPr>
                <w:rFonts w:hint="eastAsia" w:ascii="宋体" w:hAnsi="宋体" w:eastAsia="宋体"/>
                <w:color w:val="000000"/>
                <w:w w:val="90"/>
                <w:kern w:val="2"/>
                <w:sz w:val="24"/>
                <w:szCs w:val="24"/>
              </w:rPr>
            </w:pPr>
          </w:p>
        </w:tc>
        <w:tc>
          <w:tcPr>
            <w:tcW w:w="2235" w:type="dxa"/>
            <w:vAlign w:val="center"/>
          </w:tcPr>
          <w:p w14:paraId="2440F18F">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005" w:type="dxa"/>
            <w:vAlign w:val="center"/>
          </w:tcPr>
          <w:p w14:paraId="4C1E7E9B">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485" w:type="dxa"/>
            <w:vAlign w:val="center"/>
          </w:tcPr>
          <w:p w14:paraId="749FEBFE">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304" w:type="dxa"/>
            <w:vAlign w:val="center"/>
          </w:tcPr>
          <w:p w14:paraId="6755EE2A">
            <w:pPr>
              <w:widowControl w:val="0"/>
              <w:adjustRightInd/>
              <w:snapToGrid/>
              <w:spacing w:after="0" w:line="360" w:lineRule="atLeast"/>
              <w:jc w:val="center"/>
              <w:rPr>
                <w:rFonts w:hint="eastAsia" w:ascii="宋体" w:hAnsi="宋体" w:eastAsia="宋体"/>
                <w:color w:val="000000"/>
                <w:w w:val="90"/>
                <w:kern w:val="2"/>
                <w:sz w:val="24"/>
                <w:szCs w:val="24"/>
              </w:rPr>
            </w:pPr>
          </w:p>
        </w:tc>
      </w:tr>
      <w:tr w14:paraId="647E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vAlign w:val="center"/>
          </w:tcPr>
          <w:p w14:paraId="494E7A72">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741" w:type="dxa"/>
            <w:vAlign w:val="center"/>
          </w:tcPr>
          <w:p w14:paraId="42B3598A">
            <w:pPr>
              <w:widowControl w:val="0"/>
              <w:adjustRightInd/>
              <w:snapToGrid/>
              <w:spacing w:after="0" w:line="360" w:lineRule="atLeast"/>
              <w:jc w:val="center"/>
              <w:rPr>
                <w:rFonts w:hint="eastAsia" w:ascii="宋体" w:hAnsi="宋体" w:eastAsia="宋体"/>
                <w:color w:val="000000"/>
                <w:w w:val="90"/>
                <w:kern w:val="2"/>
                <w:sz w:val="24"/>
                <w:szCs w:val="24"/>
              </w:rPr>
            </w:pPr>
          </w:p>
        </w:tc>
        <w:tc>
          <w:tcPr>
            <w:tcW w:w="2235" w:type="dxa"/>
            <w:vAlign w:val="center"/>
          </w:tcPr>
          <w:p w14:paraId="32A42D14">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005" w:type="dxa"/>
            <w:vAlign w:val="center"/>
          </w:tcPr>
          <w:p w14:paraId="5689EA19">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485" w:type="dxa"/>
            <w:vAlign w:val="center"/>
          </w:tcPr>
          <w:p w14:paraId="7256EB3E">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304" w:type="dxa"/>
            <w:vAlign w:val="center"/>
          </w:tcPr>
          <w:p w14:paraId="512E8460">
            <w:pPr>
              <w:widowControl w:val="0"/>
              <w:adjustRightInd/>
              <w:snapToGrid/>
              <w:spacing w:after="0" w:line="360" w:lineRule="atLeast"/>
              <w:jc w:val="center"/>
              <w:rPr>
                <w:rFonts w:hint="eastAsia" w:ascii="宋体" w:hAnsi="宋体" w:eastAsia="宋体"/>
                <w:color w:val="000000"/>
                <w:w w:val="90"/>
                <w:kern w:val="2"/>
                <w:sz w:val="24"/>
                <w:szCs w:val="24"/>
              </w:rPr>
            </w:pPr>
          </w:p>
        </w:tc>
      </w:tr>
      <w:tr w14:paraId="2199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vAlign w:val="center"/>
          </w:tcPr>
          <w:p w14:paraId="2C9C7BDF">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741" w:type="dxa"/>
            <w:vAlign w:val="center"/>
          </w:tcPr>
          <w:p w14:paraId="7E60A4C0">
            <w:pPr>
              <w:widowControl w:val="0"/>
              <w:adjustRightInd/>
              <w:snapToGrid/>
              <w:spacing w:after="0" w:line="360" w:lineRule="atLeast"/>
              <w:jc w:val="center"/>
              <w:rPr>
                <w:rFonts w:hint="eastAsia" w:ascii="宋体" w:hAnsi="宋体" w:eastAsia="宋体"/>
                <w:color w:val="000000"/>
                <w:w w:val="90"/>
                <w:kern w:val="2"/>
                <w:sz w:val="24"/>
                <w:szCs w:val="24"/>
              </w:rPr>
            </w:pPr>
          </w:p>
        </w:tc>
        <w:tc>
          <w:tcPr>
            <w:tcW w:w="2235" w:type="dxa"/>
            <w:vAlign w:val="center"/>
          </w:tcPr>
          <w:p w14:paraId="7DD1BF7D">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005" w:type="dxa"/>
            <w:vAlign w:val="center"/>
          </w:tcPr>
          <w:p w14:paraId="326CF02A">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485" w:type="dxa"/>
            <w:vAlign w:val="center"/>
          </w:tcPr>
          <w:p w14:paraId="79B21659">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304" w:type="dxa"/>
            <w:vAlign w:val="center"/>
          </w:tcPr>
          <w:p w14:paraId="238B2210">
            <w:pPr>
              <w:widowControl w:val="0"/>
              <w:adjustRightInd/>
              <w:snapToGrid/>
              <w:spacing w:after="0" w:line="360" w:lineRule="atLeast"/>
              <w:jc w:val="center"/>
              <w:rPr>
                <w:rFonts w:hint="eastAsia" w:ascii="宋体" w:hAnsi="宋体" w:eastAsia="宋体"/>
                <w:color w:val="000000"/>
                <w:w w:val="90"/>
                <w:kern w:val="2"/>
                <w:sz w:val="24"/>
                <w:szCs w:val="24"/>
              </w:rPr>
            </w:pPr>
          </w:p>
        </w:tc>
      </w:tr>
      <w:tr w14:paraId="29EE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vAlign w:val="center"/>
          </w:tcPr>
          <w:p w14:paraId="0D830918">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741" w:type="dxa"/>
            <w:vAlign w:val="center"/>
          </w:tcPr>
          <w:p w14:paraId="54402617">
            <w:pPr>
              <w:widowControl w:val="0"/>
              <w:adjustRightInd/>
              <w:snapToGrid/>
              <w:spacing w:after="0" w:line="360" w:lineRule="atLeast"/>
              <w:jc w:val="center"/>
              <w:rPr>
                <w:rFonts w:hint="eastAsia" w:ascii="宋体" w:hAnsi="宋体" w:eastAsia="宋体"/>
                <w:color w:val="000000"/>
                <w:w w:val="90"/>
                <w:kern w:val="2"/>
                <w:sz w:val="24"/>
                <w:szCs w:val="24"/>
              </w:rPr>
            </w:pPr>
          </w:p>
        </w:tc>
        <w:tc>
          <w:tcPr>
            <w:tcW w:w="2235" w:type="dxa"/>
            <w:vAlign w:val="center"/>
          </w:tcPr>
          <w:p w14:paraId="4FB923AE">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005" w:type="dxa"/>
            <w:vAlign w:val="center"/>
          </w:tcPr>
          <w:p w14:paraId="7BB94EE5">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485" w:type="dxa"/>
            <w:vAlign w:val="center"/>
          </w:tcPr>
          <w:p w14:paraId="6AD847B3">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304" w:type="dxa"/>
            <w:vAlign w:val="center"/>
          </w:tcPr>
          <w:p w14:paraId="1C655288">
            <w:pPr>
              <w:widowControl w:val="0"/>
              <w:adjustRightInd/>
              <w:snapToGrid/>
              <w:spacing w:after="0" w:line="360" w:lineRule="atLeast"/>
              <w:jc w:val="center"/>
              <w:rPr>
                <w:rFonts w:hint="eastAsia" w:ascii="宋体" w:hAnsi="宋体" w:eastAsia="宋体"/>
                <w:color w:val="000000"/>
                <w:w w:val="90"/>
                <w:kern w:val="2"/>
                <w:sz w:val="24"/>
                <w:szCs w:val="24"/>
              </w:rPr>
            </w:pPr>
          </w:p>
        </w:tc>
      </w:tr>
      <w:tr w14:paraId="7985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vAlign w:val="center"/>
          </w:tcPr>
          <w:p w14:paraId="69785B2A">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741" w:type="dxa"/>
            <w:vAlign w:val="center"/>
          </w:tcPr>
          <w:p w14:paraId="096EB32E">
            <w:pPr>
              <w:widowControl w:val="0"/>
              <w:adjustRightInd/>
              <w:snapToGrid/>
              <w:spacing w:after="0" w:line="360" w:lineRule="atLeast"/>
              <w:jc w:val="center"/>
              <w:rPr>
                <w:rFonts w:hint="eastAsia" w:ascii="宋体" w:hAnsi="宋体" w:eastAsia="宋体"/>
                <w:color w:val="000000"/>
                <w:w w:val="90"/>
                <w:kern w:val="2"/>
                <w:sz w:val="24"/>
                <w:szCs w:val="24"/>
              </w:rPr>
            </w:pPr>
          </w:p>
        </w:tc>
        <w:tc>
          <w:tcPr>
            <w:tcW w:w="2235" w:type="dxa"/>
            <w:vAlign w:val="center"/>
          </w:tcPr>
          <w:p w14:paraId="0E2C97F0">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005" w:type="dxa"/>
            <w:vAlign w:val="center"/>
          </w:tcPr>
          <w:p w14:paraId="405C1A30">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485" w:type="dxa"/>
            <w:vAlign w:val="center"/>
          </w:tcPr>
          <w:p w14:paraId="683A9762">
            <w:pPr>
              <w:widowControl w:val="0"/>
              <w:adjustRightInd/>
              <w:snapToGrid/>
              <w:spacing w:after="0" w:line="360" w:lineRule="atLeast"/>
              <w:jc w:val="center"/>
              <w:rPr>
                <w:rFonts w:hint="eastAsia" w:ascii="宋体" w:hAnsi="宋体" w:eastAsia="宋体"/>
                <w:color w:val="000000"/>
                <w:w w:val="90"/>
                <w:kern w:val="2"/>
                <w:sz w:val="24"/>
                <w:szCs w:val="24"/>
              </w:rPr>
            </w:pPr>
          </w:p>
        </w:tc>
        <w:tc>
          <w:tcPr>
            <w:tcW w:w="1304" w:type="dxa"/>
            <w:vAlign w:val="center"/>
          </w:tcPr>
          <w:p w14:paraId="13F1AFD2">
            <w:pPr>
              <w:widowControl w:val="0"/>
              <w:adjustRightInd/>
              <w:snapToGrid/>
              <w:spacing w:after="0" w:line="360" w:lineRule="atLeast"/>
              <w:jc w:val="center"/>
              <w:rPr>
                <w:rFonts w:hint="eastAsia" w:ascii="宋体" w:hAnsi="宋体" w:eastAsia="宋体"/>
                <w:color w:val="000000"/>
                <w:w w:val="90"/>
                <w:kern w:val="2"/>
                <w:sz w:val="24"/>
                <w:szCs w:val="24"/>
              </w:rPr>
            </w:pPr>
          </w:p>
        </w:tc>
      </w:tr>
    </w:tbl>
    <w:p w14:paraId="275B9F50">
      <w:pPr>
        <w:adjustRightInd/>
        <w:snapToGrid/>
        <w:spacing w:after="0"/>
        <w:rPr>
          <w:rFonts w:hint="eastAsia" w:ascii="宋体" w:hAnsi="宋体" w:eastAsia="黑体" w:cs="宋体"/>
          <w:b/>
          <w:bCs/>
          <w:kern w:val="44"/>
          <w:sz w:val="24"/>
          <w:szCs w:val="24"/>
        </w:rPr>
      </w:pPr>
      <w:r>
        <w:rPr>
          <w:rFonts w:hint="eastAsia" w:ascii="宋体" w:hAnsi="宋体" w:eastAsia="宋体" w:cs="宋体"/>
          <w:b/>
          <w:bCs/>
          <w:kern w:val="2"/>
          <w:sz w:val="24"/>
          <w:szCs w:val="24"/>
        </w:rPr>
        <w:t>备注：提供合同原件扫描件，否则不得分。</w:t>
      </w:r>
    </w:p>
    <w:p w14:paraId="49223C01">
      <w:pPr>
        <w:pStyle w:val="5"/>
        <w:ind w:firstLine="210"/>
        <w:rPr>
          <w:rFonts w:hint="eastAsia" w:ascii="仿宋" w:hAnsi="仿宋" w:eastAsia="仿宋" w:cs="仿宋"/>
        </w:rPr>
      </w:pPr>
    </w:p>
    <w:p w14:paraId="74A5BE06">
      <w:pPr>
        <w:widowControl w:val="0"/>
        <w:adjustRightInd/>
        <w:snapToGrid/>
        <w:spacing w:after="0" w:line="480" w:lineRule="auto"/>
        <w:jc w:val="center"/>
        <w:rPr>
          <w:rFonts w:hint="eastAsia" w:ascii="仿宋" w:hAnsi="仿宋" w:eastAsia="仿宋" w:cs="仿宋"/>
          <w:kern w:val="2"/>
          <w:sz w:val="24"/>
          <w:szCs w:val="24"/>
          <w:u w:val="single"/>
        </w:rPr>
      </w:pPr>
      <w:r>
        <w:rPr>
          <w:rFonts w:hint="eastAsia" w:ascii="仿宋" w:hAnsi="仿宋" w:eastAsia="仿宋" w:cs="仿宋"/>
          <w:kern w:val="2"/>
          <w:sz w:val="24"/>
          <w:szCs w:val="24"/>
        </w:rPr>
        <w:t xml:space="preserve">                                供应商全称（盖章）：</w:t>
      </w:r>
      <w:r>
        <w:rPr>
          <w:rFonts w:hint="eastAsia" w:ascii="仿宋" w:hAnsi="仿宋" w:eastAsia="仿宋" w:cs="仿宋"/>
          <w:kern w:val="2"/>
          <w:sz w:val="24"/>
          <w:szCs w:val="24"/>
          <w:u w:val="single"/>
        </w:rPr>
        <w:t xml:space="preserve">               </w:t>
      </w:r>
    </w:p>
    <w:p w14:paraId="216D00E2">
      <w:pPr>
        <w:widowControl w:val="0"/>
        <w:adjustRightInd/>
        <w:snapToGrid/>
        <w:spacing w:after="0" w:line="480" w:lineRule="auto"/>
        <w:jc w:val="center"/>
        <w:rPr>
          <w:rFonts w:hint="eastAsia" w:ascii="仿宋" w:hAnsi="仿宋" w:eastAsia="仿宋" w:cs="仿宋"/>
          <w:kern w:val="2"/>
          <w:sz w:val="24"/>
          <w:szCs w:val="24"/>
        </w:rPr>
      </w:pPr>
      <w:r>
        <w:rPr>
          <w:rFonts w:hint="eastAsia" w:ascii="仿宋" w:hAnsi="仿宋" w:eastAsia="仿宋" w:cs="仿宋"/>
          <w:kern w:val="2"/>
          <w:sz w:val="24"/>
          <w:szCs w:val="24"/>
        </w:rPr>
        <w:t xml:space="preserve">                法定代表人或其委托人（签字或盖章）：</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 xml:space="preserve">  </w:t>
      </w:r>
    </w:p>
    <w:p w14:paraId="10FD91A2">
      <w:pPr>
        <w:widowControl w:val="0"/>
        <w:adjustRightInd/>
        <w:snapToGrid/>
        <w:spacing w:after="0" w:line="480" w:lineRule="auto"/>
        <w:jc w:val="center"/>
        <w:rPr>
          <w:rFonts w:hint="eastAsia" w:ascii="仿宋" w:hAnsi="仿宋" w:eastAsia="仿宋" w:cs="仿宋"/>
          <w:kern w:val="2"/>
          <w:sz w:val="24"/>
          <w:szCs w:val="24"/>
        </w:rPr>
      </w:pPr>
      <w:r>
        <w:rPr>
          <w:rFonts w:hint="eastAsia" w:ascii="仿宋" w:hAnsi="仿宋" w:eastAsia="仿宋" w:cs="仿宋"/>
          <w:kern w:val="2"/>
          <w:sz w:val="24"/>
          <w:szCs w:val="24"/>
        </w:rPr>
        <w:t xml:space="preserve">                                   日 期：   年   月   日</w:t>
      </w:r>
    </w:p>
    <w:p w14:paraId="7202BB2F">
      <w:pPr>
        <w:pStyle w:val="26"/>
        <w:jc w:val="left"/>
        <w:rPr>
          <w:rFonts w:hint="eastAsia" w:ascii="仿宋" w:hAnsi="仿宋" w:eastAsia="仿宋" w:cs="仿宋"/>
          <w:color w:val="000000"/>
          <w:sz w:val="24"/>
          <w:szCs w:val="24"/>
          <w:lang w:eastAsia="zh-CN"/>
        </w:rPr>
      </w:pPr>
    </w:p>
    <w:p w14:paraId="2A7CE3EA">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14:paraId="290DA50C">
      <w:pPr>
        <w:pStyle w:val="26"/>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附件三</w:t>
      </w:r>
    </w:p>
    <w:p w14:paraId="72D245FC">
      <w:pPr>
        <w:widowControl w:val="0"/>
        <w:adjustRightInd/>
        <w:snapToGrid/>
        <w:spacing w:after="156" w:afterLines="50"/>
        <w:jc w:val="center"/>
        <w:rPr>
          <w:rFonts w:hint="eastAsia" w:ascii="仿宋" w:hAnsi="仿宋" w:eastAsia="仿宋" w:cs="仿宋"/>
          <w:b/>
          <w:bCs/>
          <w:color w:val="000000"/>
          <w:kern w:val="2"/>
          <w:sz w:val="24"/>
          <w:szCs w:val="24"/>
        </w:rPr>
      </w:pPr>
    </w:p>
    <w:p w14:paraId="2CF1B701">
      <w:pPr>
        <w:rPr>
          <w:rFonts w:hint="eastAsia" w:ascii="仿宋" w:hAnsi="仿宋" w:eastAsia="仿宋" w:cs="仿宋"/>
          <w:b/>
          <w:color w:val="000000"/>
          <w:sz w:val="24"/>
          <w:szCs w:val="24"/>
        </w:rPr>
      </w:pPr>
    </w:p>
    <w:p w14:paraId="5B45E43C">
      <w:pPr>
        <w:pStyle w:val="4"/>
        <w:ind w:firstLine="0"/>
        <w:rPr>
          <w:rFonts w:hint="eastAsia" w:ascii="仿宋" w:hAnsi="仿宋" w:eastAsia="仿宋" w:cs="仿宋"/>
        </w:rPr>
      </w:pPr>
    </w:p>
    <w:p w14:paraId="26883154">
      <w:pPr>
        <w:widowControl w:val="0"/>
        <w:adjustRightInd/>
        <w:snapToGrid/>
        <w:spacing w:line="560" w:lineRule="exact"/>
        <w:rPr>
          <w:rFonts w:hint="eastAsia" w:ascii="仿宋" w:hAnsi="仿宋" w:eastAsia="仿宋" w:cs="仿宋"/>
          <w:kern w:val="2"/>
          <w:sz w:val="21"/>
          <w:szCs w:val="21"/>
        </w:rPr>
      </w:pPr>
      <w:r>
        <w:rPr>
          <w:rFonts w:hint="eastAsia" w:ascii="仿宋" w:hAnsi="仿宋" w:eastAsia="仿宋" w:cs="仿宋"/>
          <w:kern w:val="2"/>
          <w:sz w:val="21"/>
          <w:szCs w:val="21"/>
        </w:rPr>
        <w:t>企业荣誉、人员配备、对本项目的理解与定位、项目实施方案、推广方案、规划设计方案、运营方案、</w:t>
      </w:r>
      <w:r>
        <w:rPr>
          <w:rFonts w:hint="eastAsia" w:ascii="仿宋" w:hAnsi="仿宋" w:eastAsia="仿宋" w:cs="仿宋"/>
          <w:kern w:val="2"/>
          <w:sz w:val="21"/>
          <w:szCs w:val="21"/>
          <w:lang w:eastAsia="zh-Hans"/>
        </w:rPr>
        <w:t>质量保证措施</w:t>
      </w:r>
      <w:r>
        <w:rPr>
          <w:rFonts w:hint="eastAsia" w:ascii="仿宋" w:hAnsi="仿宋" w:eastAsia="仿宋" w:cs="仿宋"/>
          <w:kern w:val="2"/>
          <w:sz w:val="21"/>
          <w:szCs w:val="21"/>
        </w:rPr>
        <w:t>、服务方案及承诺、项目重点难点分析、合理化建议由供应商根据评分标准及采购文件要求自行编写。</w:t>
      </w:r>
    </w:p>
    <w:p w14:paraId="5CF6B088">
      <w:pPr>
        <w:adjustRightInd/>
        <w:spacing w:line="460" w:lineRule="exact"/>
        <w:rPr>
          <w:rFonts w:hint="eastAsia" w:ascii="仿宋" w:hAnsi="仿宋" w:eastAsia="仿宋" w:cs="仿宋"/>
          <w:b/>
          <w:bCs/>
          <w:color w:val="000000"/>
          <w:sz w:val="24"/>
          <w:szCs w:val="24"/>
        </w:rPr>
      </w:pPr>
    </w:p>
    <w:p w14:paraId="13BF6718">
      <w:pPr>
        <w:numPr>
          <w:ilvl w:val="1"/>
          <w:numId w:val="0"/>
        </w:numPr>
        <w:spacing w:before="156" w:after="156"/>
        <w:rPr>
          <w:rStyle w:val="38"/>
          <w:rFonts w:hint="eastAsia" w:ascii="仿宋" w:hAnsi="仿宋" w:eastAsia="仿宋" w:cs="仿宋"/>
          <w:sz w:val="24"/>
          <w:szCs w:val="24"/>
        </w:rPr>
      </w:pPr>
    </w:p>
    <w:p w14:paraId="13A56F12">
      <w:pPr>
        <w:numPr>
          <w:ilvl w:val="1"/>
          <w:numId w:val="0"/>
        </w:numPr>
        <w:spacing w:before="156" w:after="156"/>
        <w:rPr>
          <w:rStyle w:val="38"/>
          <w:rFonts w:hint="eastAsia" w:ascii="仿宋" w:hAnsi="仿宋" w:eastAsia="仿宋" w:cs="仿宋"/>
          <w:sz w:val="24"/>
          <w:szCs w:val="24"/>
        </w:rPr>
      </w:pPr>
    </w:p>
    <w:p w14:paraId="39E67A2C">
      <w:pPr>
        <w:numPr>
          <w:ilvl w:val="1"/>
          <w:numId w:val="0"/>
        </w:numPr>
        <w:spacing w:before="156" w:after="156"/>
        <w:rPr>
          <w:rStyle w:val="38"/>
          <w:rFonts w:hint="eastAsia" w:ascii="仿宋" w:hAnsi="仿宋" w:eastAsia="仿宋" w:cs="仿宋"/>
          <w:sz w:val="24"/>
          <w:szCs w:val="24"/>
        </w:rPr>
      </w:pPr>
    </w:p>
    <w:p w14:paraId="3CB9D795">
      <w:pPr>
        <w:rPr>
          <w:rStyle w:val="38"/>
          <w:rFonts w:hint="eastAsia" w:ascii="仿宋" w:hAnsi="仿宋" w:eastAsia="仿宋" w:cs="仿宋"/>
          <w:sz w:val="24"/>
          <w:szCs w:val="24"/>
        </w:rPr>
      </w:pPr>
    </w:p>
    <w:p w14:paraId="3C835784">
      <w:pPr>
        <w:pStyle w:val="4"/>
        <w:rPr>
          <w:rFonts w:hint="eastAsia" w:ascii="仿宋" w:hAnsi="仿宋" w:eastAsia="仿宋" w:cs="仿宋"/>
          <w:color w:val="000000"/>
          <w:sz w:val="24"/>
          <w:szCs w:val="24"/>
        </w:rPr>
      </w:pPr>
    </w:p>
    <w:p w14:paraId="71D0FA18">
      <w:pPr>
        <w:pStyle w:val="3"/>
        <w:ind w:left="-374"/>
        <w:rPr>
          <w:rFonts w:hint="eastAsia" w:ascii="仿宋" w:hAnsi="仿宋" w:eastAsia="仿宋" w:cs="仿宋"/>
          <w:color w:val="000000"/>
          <w:sz w:val="24"/>
          <w:szCs w:val="24"/>
        </w:rPr>
      </w:pPr>
    </w:p>
    <w:p w14:paraId="657D165D">
      <w:pPr>
        <w:pStyle w:val="4"/>
        <w:rPr>
          <w:rStyle w:val="38"/>
          <w:rFonts w:hint="eastAsia" w:ascii="仿宋" w:hAnsi="仿宋" w:eastAsia="仿宋" w:cs="仿宋"/>
          <w:sz w:val="24"/>
          <w:szCs w:val="24"/>
        </w:rPr>
      </w:pPr>
    </w:p>
    <w:p w14:paraId="2463F257">
      <w:pPr>
        <w:pStyle w:val="3"/>
        <w:ind w:left="-374" w:firstLine="537"/>
        <w:rPr>
          <w:rStyle w:val="38"/>
          <w:rFonts w:hint="eastAsia" w:ascii="仿宋" w:hAnsi="仿宋" w:eastAsia="仿宋" w:cs="仿宋"/>
          <w:sz w:val="24"/>
          <w:szCs w:val="24"/>
        </w:rPr>
      </w:pPr>
    </w:p>
    <w:p w14:paraId="0D0BA5F6">
      <w:pPr>
        <w:pStyle w:val="4"/>
        <w:rPr>
          <w:rStyle w:val="38"/>
          <w:rFonts w:hint="eastAsia" w:ascii="仿宋" w:hAnsi="仿宋" w:eastAsia="仿宋" w:cs="仿宋"/>
          <w:sz w:val="24"/>
          <w:szCs w:val="24"/>
        </w:rPr>
      </w:pPr>
    </w:p>
    <w:p w14:paraId="44ED5B14">
      <w:pPr>
        <w:pStyle w:val="3"/>
        <w:ind w:left="-374" w:firstLine="537"/>
        <w:rPr>
          <w:rStyle w:val="38"/>
          <w:rFonts w:hint="eastAsia" w:ascii="仿宋" w:hAnsi="仿宋" w:eastAsia="仿宋" w:cs="仿宋"/>
          <w:sz w:val="24"/>
          <w:szCs w:val="24"/>
        </w:rPr>
      </w:pPr>
    </w:p>
    <w:p w14:paraId="2D570D94">
      <w:pPr>
        <w:pStyle w:val="4"/>
        <w:rPr>
          <w:rStyle w:val="38"/>
          <w:rFonts w:hint="eastAsia" w:ascii="仿宋" w:hAnsi="仿宋" w:eastAsia="仿宋" w:cs="仿宋"/>
          <w:sz w:val="24"/>
          <w:szCs w:val="24"/>
        </w:rPr>
      </w:pPr>
    </w:p>
    <w:p w14:paraId="4CF6C642">
      <w:pPr>
        <w:pStyle w:val="3"/>
        <w:ind w:left="-374" w:firstLine="537"/>
        <w:rPr>
          <w:rStyle w:val="38"/>
          <w:rFonts w:hint="eastAsia" w:ascii="仿宋" w:hAnsi="仿宋" w:eastAsia="仿宋" w:cs="仿宋"/>
          <w:sz w:val="24"/>
          <w:szCs w:val="24"/>
        </w:rPr>
      </w:pPr>
    </w:p>
    <w:p w14:paraId="3601C304">
      <w:pPr>
        <w:pStyle w:val="4"/>
        <w:rPr>
          <w:rStyle w:val="38"/>
          <w:rFonts w:hint="eastAsia" w:ascii="仿宋" w:hAnsi="仿宋" w:eastAsia="仿宋" w:cs="仿宋"/>
          <w:sz w:val="24"/>
          <w:szCs w:val="24"/>
        </w:rPr>
      </w:pPr>
    </w:p>
    <w:p w14:paraId="5E568772">
      <w:pPr>
        <w:pStyle w:val="3"/>
        <w:ind w:left="-374" w:firstLine="537"/>
        <w:rPr>
          <w:rStyle w:val="38"/>
          <w:rFonts w:hint="eastAsia" w:ascii="仿宋" w:hAnsi="仿宋" w:eastAsia="仿宋" w:cs="仿宋"/>
          <w:sz w:val="24"/>
          <w:szCs w:val="24"/>
        </w:rPr>
      </w:pPr>
    </w:p>
    <w:p w14:paraId="5008F09F">
      <w:pPr>
        <w:pStyle w:val="4"/>
        <w:rPr>
          <w:rFonts w:hint="eastAsia" w:ascii="仿宋" w:hAnsi="仿宋" w:eastAsia="仿宋" w:cs="仿宋"/>
        </w:rPr>
      </w:pPr>
    </w:p>
    <w:p w14:paraId="3989AF23">
      <w:pPr>
        <w:pStyle w:val="3"/>
        <w:ind w:left="-374" w:firstLine="446"/>
        <w:rPr>
          <w:rFonts w:hint="eastAsia" w:ascii="仿宋" w:hAnsi="仿宋" w:eastAsia="仿宋" w:cs="仿宋"/>
        </w:rPr>
      </w:pPr>
    </w:p>
    <w:p w14:paraId="7D6AA601">
      <w:pPr>
        <w:pStyle w:val="4"/>
        <w:rPr>
          <w:rFonts w:hint="eastAsia" w:ascii="仿宋" w:hAnsi="仿宋" w:eastAsia="仿宋" w:cs="仿宋"/>
        </w:rPr>
      </w:pPr>
    </w:p>
    <w:p w14:paraId="342574F8">
      <w:pPr>
        <w:pStyle w:val="3"/>
        <w:ind w:left="-374" w:firstLine="446"/>
        <w:rPr>
          <w:rFonts w:hint="eastAsia" w:ascii="仿宋" w:hAnsi="仿宋" w:eastAsia="仿宋" w:cs="仿宋"/>
        </w:rPr>
      </w:pPr>
    </w:p>
    <w:p w14:paraId="5BAACA58">
      <w:pPr>
        <w:pStyle w:val="4"/>
        <w:rPr>
          <w:rFonts w:hint="eastAsia" w:ascii="仿宋" w:hAnsi="仿宋" w:eastAsia="仿宋" w:cs="仿宋"/>
        </w:rPr>
      </w:pPr>
    </w:p>
    <w:p w14:paraId="31A450D8">
      <w:pPr>
        <w:pStyle w:val="3"/>
        <w:ind w:left="-374" w:firstLine="446"/>
        <w:rPr>
          <w:rFonts w:hint="eastAsia" w:ascii="仿宋" w:hAnsi="仿宋" w:eastAsia="仿宋" w:cs="仿宋"/>
        </w:rPr>
      </w:pPr>
    </w:p>
    <w:p w14:paraId="6CD043BA">
      <w:pPr>
        <w:pStyle w:val="4"/>
        <w:rPr>
          <w:rFonts w:hint="eastAsia" w:ascii="仿宋" w:hAnsi="仿宋" w:eastAsia="仿宋" w:cs="仿宋"/>
        </w:rPr>
      </w:pPr>
    </w:p>
    <w:p w14:paraId="78328236">
      <w:pPr>
        <w:pStyle w:val="3"/>
        <w:ind w:left="-374" w:firstLine="446"/>
        <w:rPr>
          <w:rFonts w:hint="eastAsia" w:ascii="仿宋" w:hAnsi="仿宋" w:eastAsia="仿宋" w:cs="仿宋"/>
        </w:rPr>
      </w:pPr>
    </w:p>
    <w:p w14:paraId="2B0B9560">
      <w:pPr>
        <w:numPr>
          <w:ilvl w:val="1"/>
          <w:numId w:val="0"/>
        </w:numPr>
        <w:spacing w:before="156" w:after="156"/>
        <w:rPr>
          <w:rFonts w:hint="eastAsia" w:ascii="仿宋" w:hAnsi="仿宋" w:eastAsia="仿宋" w:cs="仿宋"/>
          <w:b/>
          <w:sz w:val="24"/>
          <w:szCs w:val="24"/>
        </w:rPr>
      </w:pPr>
      <w:r>
        <w:rPr>
          <w:rStyle w:val="38"/>
          <w:rFonts w:hint="eastAsia" w:ascii="仿宋" w:hAnsi="仿宋" w:eastAsia="仿宋" w:cs="仿宋"/>
          <w:sz w:val="24"/>
          <w:szCs w:val="24"/>
        </w:rPr>
        <w:t>四、</w:t>
      </w:r>
      <w:r>
        <w:rPr>
          <w:rFonts w:hint="eastAsia" w:ascii="仿宋" w:hAnsi="仿宋" w:eastAsia="仿宋" w:cs="仿宋"/>
          <w:b/>
          <w:sz w:val="24"/>
        </w:rPr>
        <w:t>报价文件</w:t>
      </w:r>
      <w:r>
        <w:rPr>
          <w:rStyle w:val="38"/>
          <w:rFonts w:hint="eastAsia" w:ascii="仿宋" w:hAnsi="仿宋" w:eastAsia="仿宋" w:cs="仿宋"/>
          <w:sz w:val="24"/>
          <w:szCs w:val="24"/>
        </w:rPr>
        <w:t xml:space="preserve">格式        </w:t>
      </w:r>
      <w:r>
        <w:rPr>
          <w:rFonts w:hint="eastAsia" w:ascii="仿宋" w:hAnsi="仿宋" w:eastAsia="仿宋" w:cs="仿宋"/>
          <w:b/>
          <w:sz w:val="24"/>
          <w:szCs w:val="24"/>
        </w:rPr>
        <w:t xml:space="preserve">                  </w:t>
      </w:r>
    </w:p>
    <w:p w14:paraId="6727175B">
      <w:pPr>
        <w:numPr>
          <w:ilvl w:val="1"/>
          <w:numId w:val="0"/>
        </w:numPr>
        <w:spacing w:before="156" w:after="156"/>
        <w:rPr>
          <w:rFonts w:hint="eastAsia" w:ascii="仿宋" w:hAnsi="仿宋" w:eastAsia="仿宋" w:cs="仿宋"/>
          <w:b/>
          <w:sz w:val="24"/>
          <w:szCs w:val="24"/>
        </w:rPr>
      </w:pPr>
    </w:p>
    <w:p w14:paraId="14BCB4E2">
      <w:pPr>
        <w:numPr>
          <w:ilvl w:val="1"/>
          <w:numId w:val="0"/>
        </w:numPr>
        <w:spacing w:before="156" w:after="156"/>
        <w:jc w:val="center"/>
        <w:rPr>
          <w:rFonts w:hint="eastAsia" w:ascii="仿宋" w:hAnsi="仿宋" w:eastAsia="仿宋" w:cs="仿宋"/>
          <w:b/>
          <w:sz w:val="28"/>
          <w:szCs w:val="28"/>
        </w:rPr>
      </w:pPr>
    </w:p>
    <w:p w14:paraId="20036075">
      <w:pPr>
        <w:numPr>
          <w:ilvl w:val="1"/>
          <w:numId w:val="0"/>
        </w:numPr>
        <w:spacing w:before="156" w:after="156"/>
        <w:jc w:val="center"/>
        <w:rPr>
          <w:rFonts w:hint="eastAsia" w:ascii="仿宋" w:hAnsi="仿宋" w:eastAsia="仿宋" w:cs="仿宋"/>
          <w:b/>
          <w:sz w:val="28"/>
          <w:szCs w:val="28"/>
        </w:rPr>
      </w:pPr>
      <w:r>
        <w:rPr>
          <w:rFonts w:hint="eastAsia" w:ascii="仿宋" w:hAnsi="仿宋" w:eastAsia="仿宋" w:cs="仿宋"/>
          <w:b/>
          <w:sz w:val="28"/>
          <w:szCs w:val="28"/>
        </w:rPr>
        <w:t>目  录</w:t>
      </w:r>
    </w:p>
    <w:p w14:paraId="4594F2C6">
      <w:pPr>
        <w:spacing w:after="0" w:line="600" w:lineRule="exact"/>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（1）</w:t>
      </w:r>
      <w:r>
        <w:rPr>
          <w:rFonts w:hint="eastAsia" w:ascii="仿宋" w:hAnsi="仿宋" w:eastAsia="仿宋" w:cs="仿宋"/>
          <w:color w:val="000000"/>
          <w:sz w:val="24"/>
          <w:szCs w:val="24"/>
        </w:rPr>
        <w:t xml:space="preserve">▲磋商函； </w:t>
      </w:r>
    </w:p>
    <w:p w14:paraId="70540ABA">
      <w:pPr>
        <w:spacing w:after="0" w:line="6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（2）▲第一轮报价单；</w:t>
      </w:r>
    </w:p>
    <w:p w14:paraId="0EABDFC3">
      <w:pPr>
        <w:spacing w:after="0" w:line="6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（3）投标报价明细表；</w:t>
      </w:r>
    </w:p>
    <w:p w14:paraId="5068DF42">
      <w:pPr>
        <w:spacing w:after="0" w:line="600" w:lineRule="exact"/>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（4）</w:t>
      </w:r>
      <w:r>
        <w:rPr>
          <w:rFonts w:hint="eastAsia" w:ascii="仿宋" w:hAnsi="仿宋" w:eastAsia="仿宋" w:cs="仿宋"/>
          <w:color w:val="000000"/>
          <w:sz w:val="24"/>
          <w:szCs w:val="24"/>
        </w:rPr>
        <w:t>投标人针对报价需要说明的其他文件和说明（格式自拟）。</w:t>
      </w:r>
    </w:p>
    <w:p w14:paraId="1D6D796C">
      <w:pPr>
        <w:pStyle w:val="3"/>
        <w:spacing w:line="400" w:lineRule="exact"/>
        <w:ind w:left="0" w:leftChars="0" w:firstLine="482" w:firstLineChars="200"/>
        <w:rPr>
          <w:rFonts w:hint="eastAsia" w:ascii="仿宋" w:hAnsi="仿宋" w:eastAsia="仿宋" w:cs="仿宋"/>
          <w:b/>
          <w:bCs/>
          <w:color w:val="000000"/>
          <w:sz w:val="24"/>
          <w:szCs w:val="24"/>
          <w:u w:val="single"/>
        </w:rPr>
      </w:pPr>
    </w:p>
    <w:p w14:paraId="264CB8B6">
      <w:pPr>
        <w:pStyle w:val="3"/>
        <w:spacing w:line="400" w:lineRule="exact"/>
        <w:ind w:left="0" w:leftChars="0" w:firstLine="482" w:firstLineChars="200"/>
        <w:rPr>
          <w:rFonts w:hint="eastAsia" w:ascii="仿宋" w:hAnsi="仿宋" w:eastAsia="仿宋" w:cs="仿宋"/>
          <w:b/>
          <w:bCs/>
          <w:color w:val="000000"/>
          <w:sz w:val="24"/>
          <w:szCs w:val="24"/>
          <w:u w:val="single"/>
        </w:rPr>
      </w:pPr>
    </w:p>
    <w:p w14:paraId="7724C3A3">
      <w:pPr>
        <w:pStyle w:val="3"/>
        <w:spacing w:line="400" w:lineRule="exact"/>
        <w:ind w:left="0" w:leftChars="0" w:firstLine="482" w:firstLineChars="200"/>
        <w:rPr>
          <w:rFonts w:hint="eastAsia" w:ascii="仿宋" w:hAnsi="仿宋" w:eastAsia="仿宋" w:cs="仿宋"/>
          <w:b/>
          <w:bCs/>
          <w:color w:val="000000"/>
          <w:sz w:val="24"/>
          <w:szCs w:val="24"/>
          <w:u w:val="single"/>
        </w:rPr>
      </w:pPr>
      <w:r>
        <w:rPr>
          <w:rFonts w:hint="eastAsia" w:ascii="仿宋" w:hAnsi="仿宋" w:eastAsia="仿宋" w:cs="仿宋"/>
          <w:b/>
          <w:bCs/>
          <w:color w:val="000000"/>
          <w:sz w:val="24"/>
          <w:szCs w:val="24"/>
          <w:u w:val="single"/>
        </w:rPr>
        <w:t>备注：第二轮报价（最终轮报价）在开评标过程中进行线上报价，第二轮报价（最终轮报价）不得高于第一轮报价。</w:t>
      </w:r>
    </w:p>
    <w:p w14:paraId="3DE7AF6D">
      <w:pPr>
        <w:pStyle w:val="3"/>
        <w:spacing w:line="400" w:lineRule="exact"/>
        <w:ind w:left="0" w:leftChars="0" w:firstLine="480" w:firstLineChars="200"/>
        <w:rPr>
          <w:rFonts w:hint="eastAsia" w:ascii="仿宋" w:hAnsi="仿宋" w:eastAsia="仿宋" w:cs="仿宋"/>
          <w:color w:val="000000"/>
          <w:sz w:val="24"/>
          <w:szCs w:val="24"/>
          <w:u w:val="single"/>
        </w:rPr>
      </w:pPr>
    </w:p>
    <w:p w14:paraId="77741ECB">
      <w:pPr>
        <w:pStyle w:val="3"/>
        <w:spacing w:line="400" w:lineRule="exact"/>
        <w:ind w:left="0" w:leftChars="0" w:firstLine="480" w:firstLineChars="200"/>
        <w:rPr>
          <w:rFonts w:hint="eastAsia" w:ascii="仿宋" w:hAnsi="仿宋" w:eastAsia="仿宋" w:cs="仿宋"/>
          <w:color w:val="000000"/>
          <w:sz w:val="24"/>
          <w:szCs w:val="24"/>
          <w:u w:val="single"/>
        </w:rPr>
      </w:pPr>
    </w:p>
    <w:p w14:paraId="7739E4DF">
      <w:pPr>
        <w:pStyle w:val="3"/>
        <w:spacing w:line="400" w:lineRule="exact"/>
        <w:ind w:left="0" w:leftChars="0" w:firstLine="480" w:firstLineChars="200"/>
        <w:rPr>
          <w:rFonts w:hint="eastAsia" w:ascii="仿宋" w:hAnsi="仿宋" w:eastAsia="仿宋" w:cs="仿宋"/>
          <w:color w:val="000000"/>
          <w:sz w:val="24"/>
          <w:szCs w:val="24"/>
        </w:rPr>
      </w:pPr>
    </w:p>
    <w:p w14:paraId="36F762B0">
      <w:pPr>
        <w:spacing w:after="0" w:line="400" w:lineRule="exact"/>
        <w:rPr>
          <w:rStyle w:val="38"/>
          <w:rFonts w:hint="eastAsia" w:ascii="仿宋" w:hAnsi="仿宋" w:eastAsia="仿宋" w:cs="仿宋"/>
          <w:sz w:val="24"/>
          <w:szCs w:val="24"/>
        </w:rPr>
      </w:pPr>
    </w:p>
    <w:p w14:paraId="595DD0C5">
      <w:pPr>
        <w:spacing w:after="0" w:line="400" w:lineRule="exact"/>
        <w:rPr>
          <w:rFonts w:hint="eastAsia" w:ascii="仿宋" w:hAnsi="仿宋" w:eastAsia="仿宋" w:cs="仿宋"/>
          <w:b/>
          <w:bCs/>
          <w:sz w:val="24"/>
          <w:szCs w:val="24"/>
        </w:rPr>
      </w:pPr>
    </w:p>
    <w:p w14:paraId="08FAE93E">
      <w:pPr>
        <w:spacing w:after="0" w:line="400" w:lineRule="exact"/>
        <w:rPr>
          <w:rFonts w:hint="eastAsia" w:ascii="仿宋" w:hAnsi="仿宋" w:eastAsia="仿宋" w:cs="仿宋"/>
          <w:b/>
          <w:bCs/>
          <w:sz w:val="24"/>
          <w:szCs w:val="24"/>
        </w:rPr>
      </w:pPr>
    </w:p>
    <w:p w14:paraId="3160CA49">
      <w:pPr>
        <w:spacing w:after="0" w:line="400" w:lineRule="exact"/>
        <w:rPr>
          <w:rFonts w:hint="eastAsia" w:ascii="仿宋" w:hAnsi="仿宋" w:eastAsia="仿宋" w:cs="仿宋"/>
          <w:b/>
          <w:bCs/>
          <w:sz w:val="24"/>
          <w:szCs w:val="24"/>
        </w:rPr>
      </w:pPr>
    </w:p>
    <w:p w14:paraId="6CAAE75A">
      <w:pPr>
        <w:spacing w:after="0" w:line="400" w:lineRule="exact"/>
        <w:rPr>
          <w:rFonts w:hint="eastAsia" w:ascii="仿宋" w:hAnsi="仿宋" w:eastAsia="仿宋" w:cs="仿宋"/>
          <w:b/>
          <w:bCs/>
          <w:sz w:val="24"/>
          <w:szCs w:val="24"/>
        </w:rPr>
      </w:pPr>
    </w:p>
    <w:p w14:paraId="31CFFE50">
      <w:pPr>
        <w:spacing w:before="156" w:after="156"/>
        <w:rPr>
          <w:rFonts w:hint="eastAsia" w:ascii="仿宋" w:hAnsi="仿宋" w:eastAsia="仿宋" w:cs="仿宋"/>
        </w:rPr>
      </w:pPr>
    </w:p>
    <w:p w14:paraId="00F346AF">
      <w:pPr>
        <w:pStyle w:val="26"/>
        <w:rPr>
          <w:rFonts w:hint="eastAsia" w:ascii="仿宋" w:hAnsi="仿宋" w:eastAsia="仿宋" w:cs="仿宋"/>
          <w:lang w:eastAsia="zh-CN"/>
        </w:rPr>
      </w:pPr>
    </w:p>
    <w:p w14:paraId="59C7CB63">
      <w:pPr>
        <w:widowControl w:val="0"/>
        <w:numPr>
          <w:ilvl w:val="1"/>
          <w:numId w:val="0"/>
        </w:numPr>
        <w:spacing w:before="156" w:after="156"/>
        <w:rPr>
          <w:rFonts w:hint="eastAsia" w:ascii="仿宋" w:hAnsi="仿宋" w:eastAsia="仿宋" w:cs="仿宋"/>
          <w:b/>
          <w:bCs/>
          <w:sz w:val="24"/>
          <w:szCs w:val="24"/>
        </w:rPr>
      </w:pPr>
    </w:p>
    <w:p w14:paraId="1D984B74">
      <w:pPr>
        <w:widowControl w:val="0"/>
        <w:numPr>
          <w:ilvl w:val="1"/>
          <w:numId w:val="0"/>
        </w:numPr>
        <w:spacing w:before="156" w:after="156"/>
        <w:rPr>
          <w:rFonts w:hint="eastAsia" w:ascii="仿宋" w:hAnsi="仿宋" w:eastAsia="仿宋" w:cs="仿宋"/>
          <w:b/>
          <w:bCs/>
          <w:sz w:val="24"/>
          <w:szCs w:val="24"/>
        </w:rPr>
      </w:pPr>
    </w:p>
    <w:p w14:paraId="19B878C4">
      <w:pPr>
        <w:widowControl w:val="0"/>
        <w:numPr>
          <w:ilvl w:val="1"/>
          <w:numId w:val="0"/>
        </w:numPr>
        <w:spacing w:before="156" w:after="156"/>
        <w:rPr>
          <w:rFonts w:hint="eastAsia" w:ascii="仿宋" w:hAnsi="仿宋" w:eastAsia="仿宋" w:cs="仿宋"/>
          <w:b/>
          <w:sz w:val="24"/>
          <w:szCs w:val="24"/>
        </w:rPr>
      </w:pPr>
      <w:r>
        <w:rPr>
          <w:rFonts w:hint="eastAsia" w:ascii="仿宋" w:hAnsi="仿宋" w:eastAsia="仿宋" w:cs="仿宋"/>
          <w:b/>
          <w:bCs/>
          <w:sz w:val="24"/>
          <w:szCs w:val="24"/>
        </w:rPr>
        <w:t xml:space="preserve">        </w:t>
      </w:r>
    </w:p>
    <w:p w14:paraId="7C90B43C">
      <w:pPr>
        <w:widowControl w:val="0"/>
        <w:numPr>
          <w:ilvl w:val="1"/>
          <w:numId w:val="0"/>
        </w:numPr>
        <w:spacing w:before="156" w:after="156"/>
        <w:rPr>
          <w:rFonts w:hint="eastAsia" w:ascii="仿宋" w:hAnsi="仿宋" w:eastAsia="仿宋" w:cs="仿宋"/>
          <w:b/>
          <w:sz w:val="24"/>
          <w:szCs w:val="24"/>
        </w:rPr>
      </w:pPr>
    </w:p>
    <w:p w14:paraId="73DDE970">
      <w:pPr>
        <w:rPr>
          <w:rFonts w:hint="eastAsia" w:ascii="仿宋" w:hAnsi="仿宋" w:eastAsia="仿宋" w:cs="仿宋"/>
          <w:b/>
          <w:sz w:val="24"/>
          <w:szCs w:val="24"/>
        </w:rPr>
      </w:pPr>
      <w:r>
        <w:rPr>
          <w:rFonts w:hint="eastAsia" w:ascii="仿宋" w:hAnsi="仿宋" w:eastAsia="仿宋" w:cs="仿宋"/>
          <w:b/>
          <w:sz w:val="24"/>
          <w:szCs w:val="24"/>
        </w:rPr>
        <w:br w:type="page"/>
      </w:r>
    </w:p>
    <w:p w14:paraId="0FE80A2A">
      <w:pPr>
        <w:widowControl w:val="0"/>
        <w:numPr>
          <w:ilvl w:val="1"/>
          <w:numId w:val="0"/>
        </w:numPr>
        <w:spacing w:before="156" w:after="156"/>
        <w:rPr>
          <w:rFonts w:hint="eastAsia" w:ascii="仿宋" w:hAnsi="仿宋" w:eastAsia="仿宋" w:cs="仿宋"/>
          <w:b/>
          <w:sz w:val="24"/>
          <w:szCs w:val="24"/>
        </w:rPr>
      </w:pPr>
      <w:r>
        <w:rPr>
          <w:rFonts w:hint="eastAsia" w:ascii="仿宋" w:hAnsi="仿宋" w:eastAsia="仿宋" w:cs="仿宋"/>
          <w:b/>
          <w:sz w:val="24"/>
          <w:szCs w:val="24"/>
        </w:rPr>
        <w:t>附件一</w:t>
      </w:r>
    </w:p>
    <w:p w14:paraId="700168DD">
      <w:pPr>
        <w:spacing w:after="0" w:line="560" w:lineRule="exact"/>
        <w:jc w:val="center"/>
        <w:rPr>
          <w:rFonts w:hint="eastAsia" w:ascii="仿宋" w:hAnsi="仿宋" w:eastAsia="仿宋" w:cs="仿宋"/>
          <w:sz w:val="28"/>
          <w:szCs w:val="28"/>
        </w:rPr>
      </w:pPr>
      <w:r>
        <w:rPr>
          <w:rFonts w:hint="eastAsia" w:ascii="仿宋" w:hAnsi="仿宋" w:eastAsia="仿宋" w:cs="仿宋"/>
          <w:b/>
          <w:bCs/>
          <w:sz w:val="28"/>
          <w:szCs w:val="28"/>
        </w:rPr>
        <w:t>磋 商 函</w:t>
      </w:r>
    </w:p>
    <w:p w14:paraId="7A126AB5">
      <w:pPr>
        <w:spacing w:line="219" w:lineRule="exact"/>
        <w:rPr>
          <w:rFonts w:hint="eastAsia" w:ascii="仿宋" w:hAnsi="仿宋" w:eastAsia="仿宋" w:cs="仿宋"/>
          <w:sz w:val="21"/>
          <w:szCs w:val="20"/>
        </w:rPr>
      </w:pPr>
    </w:p>
    <w:p w14:paraId="42973D8D">
      <w:pPr>
        <w:spacing w:after="0" w:line="56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（采购人）</w:t>
      </w:r>
    </w:p>
    <w:p w14:paraId="6AAD869F">
      <w:pPr>
        <w:spacing w:after="0" w:line="560" w:lineRule="exact"/>
        <w:ind w:right="80" w:firstLine="500"/>
        <w:jc w:val="both"/>
        <w:rPr>
          <w:rFonts w:hint="eastAsia" w:ascii="仿宋" w:hAnsi="仿宋" w:eastAsia="仿宋" w:cs="仿宋"/>
          <w:sz w:val="24"/>
          <w:szCs w:val="24"/>
        </w:rPr>
      </w:pPr>
      <w:r>
        <w:rPr>
          <w:rFonts w:hint="eastAsia" w:ascii="仿宋" w:hAnsi="仿宋" w:eastAsia="仿宋" w:cs="仿宋"/>
          <w:sz w:val="24"/>
          <w:szCs w:val="24"/>
        </w:rPr>
        <w:t>根据贵方为</w:t>
      </w:r>
      <w:r>
        <w:rPr>
          <w:rFonts w:hint="eastAsia" w:ascii="仿宋" w:hAnsi="仿宋" w:eastAsia="仿宋" w:cs="仿宋"/>
          <w:sz w:val="24"/>
          <w:szCs w:val="24"/>
          <w:u w:val="single"/>
        </w:rPr>
        <w:t>（项目名称）（项目编号）</w:t>
      </w:r>
      <w:r>
        <w:rPr>
          <w:rFonts w:hint="eastAsia" w:ascii="仿宋" w:hAnsi="仿宋" w:eastAsia="仿宋" w:cs="仿宋"/>
          <w:sz w:val="24"/>
          <w:szCs w:val="24"/>
        </w:rPr>
        <w:t>项目的磋商邀请，签字代表</w:t>
      </w:r>
      <w:r>
        <w:rPr>
          <w:rFonts w:hint="eastAsia" w:ascii="仿宋" w:hAnsi="仿宋" w:eastAsia="仿宋" w:cs="仿宋"/>
          <w:sz w:val="24"/>
          <w:szCs w:val="24"/>
          <w:u w:val="single"/>
        </w:rPr>
        <w:t>（姓名、职务）</w:t>
      </w:r>
      <w:r>
        <w:rPr>
          <w:rFonts w:hint="eastAsia" w:ascii="仿宋" w:hAnsi="仿宋" w:eastAsia="仿宋" w:cs="仿宋"/>
          <w:sz w:val="24"/>
          <w:szCs w:val="24"/>
        </w:rPr>
        <w:t>经正式授权并代表供应商</w:t>
      </w:r>
      <w:r>
        <w:rPr>
          <w:rFonts w:hint="eastAsia" w:ascii="仿宋" w:hAnsi="仿宋" w:eastAsia="仿宋" w:cs="仿宋"/>
          <w:sz w:val="24"/>
          <w:szCs w:val="24"/>
          <w:u w:val="single"/>
        </w:rPr>
        <w:t>（供应商名称</w:t>
      </w:r>
      <w:r>
        <w:rPr>
          <w:rFonts w:hint="eastAsia" w:ascii="仿宋" w:hAnsi="仿宋" w:eastAsia="仿宋" w:cs="仿宋"/>
          <w:sz w:val="24"/>
          <w:szCs w:val="24"/>
        </w:rPr>
        <w:t>）提交资格文件、商务技术文件、报价文件，并按竞争性磋商文件要求提供的有关文件和材料。</w:t>
      </w:r>
    </w:p>
    <w:p w14:paraId="6C42605F">
      <w:pPr>
        <w:spacing w:after="0" w:line="560" w:lineRule="exact"/>
        <w:ind w:left="500"/>
        <w:rPr>
          <w:rFonts w:hint="eastAsia" w:ascii="仿宋" w:hAnsi="仿宋" w:eastAsia="仿宋" w:cs="仿宋"/>
          <w:sz w:val="24"/>
          <w:szCs w:val="24"/>
        </w:rPr>
      </w:pPr>
      <w:r>
        <w:rPr>
          <w:rFonts w:hint="eastAsia" w:ascii="仿宋" w:hAnsi="仿宋" w:eastAsia="仿宋" w:cs="仿宋"/>
          <w:sz w:val="24"/>
          <w:szCs w:val="24"/>
        </w:rPr>
        <w:t>在此，签字代表宣布同意如下：</w:t>
      </w:r>
    </w:p>
    <w:p w14:paraId="047B6B03">
      <w:pPr>
        <w:spacing w:after="0" w:line="560" w:lineRule="exact"/>
        <w:ind w:left="500"/>
        <w:rPr>
          <w:rFonts w:hint="eastAsia" w:ascii="仿宋" w:hAnsi="仿宋" w:eastAsia="仿宋" w:cs="仿宋"/>
          <w:sz w:val="24"/>
          <w:szCs w:val="24"/>
          <w:u w:val="single"/>
        </w:rPr>
      </w:pPr>
      <w:r>
        <w:rPr>
          <w:rFonts w:hint="eastAsia" w:ascii="仿宋" w:hAnsi="仿宋" w:eastAsia="仿宋" w:cs="仿宋"/>
          <w:sz w:val="24"/>
          <w:szCs w:val="24"/>
        </w:rPr>
        <w:t>1、投标报价为人民币（大写）：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元。</w:t>
      </w:r>
    </w:p>
    <w:p w14:paraId="6CD9EE70">
      <w:pPr>
        <w:spacing w:after="0" w:line="560" w:lineRule="exact"/>
        <w:ind w:left="500"/>
        <w:rPr>
          <w:rFonts w:hint="eastAsia" w:ascii="仿宋" w:hAnsi="仿宋" w:eastAsia="仿宋" w:cs="仿宋"/>
          <w:sz w:val="24"/>
          <w:szCs w:val="24"/>
        </w:rPr>
      </w:pPr>
      <w:r>
        <w:rPr>
          <w:rFonts w:hint="eastAsia" w:ascii="仿宋" w:hAnsi="仿宋" w:eastAsia="仿宋" w:cs="仿宋"/>
          <w:sz w:val="24"/>
          <w:szCs w:val="24"/>
        </w:rPr>
        <w:t>2、供应商将按竞争性磋商文件的规定履行合同责任和义务。</w:t>
      </w:r>
    </w:p>
    <w:p w14:paraId="1DBFF7AF">
      <w:pPr>
        <w:spacing w:after="0" w:line="560" w:lineRule="exact"/>
        <w:ind w:left="500"/>
        <w:rPr>
          <w:rFonts w:hint="eastAsia" w:ascii="仿宋" w:hAnsi="仿宋" w:eastAsia="仿宋" w:cs="仿宋"/>
          <w:sz w:val="24"/>
          <w:szCs w:val="24"/>
        </w:rPr>
      </w:pPr>
      <w:r>
        <w:rPr>
          <w:rFonts w:hint="eastAsia" w:ascii="仿宋" w:hAnsi="仿宋" w:eastAsia="仿宋" w:cs="仿宋"/>
          <w:sz w:val="24"/>
          <w:szCs w:val="24"/>
        </w:rPr>
        <w:t>3、供应商已详细审查全部竞争性磋商文件。</w:t>
      </w:r>
    </w:p>
    <w:p w14:paraId="758763E4">
      <w:pPr>
        <w:spacing w:after="0" w:line="560" w:lineRule="exact"/>
        <w:ind w:left="500"/>
        <w:jc w:val="both"/>
        <w:rPr>
          <w:rFonts w:hint="eastAsia" w:ascii="仿宋" w:hAnsi="仿宋" w:eastAsia="仿宋" w:cs="仿宋"/>
          <w:sz w:val="24"/>
          <w:szCs w:val="24"/>
        </w:rPr>
      </w:pPr>
      <w:r>
        <w:rPr>
          <w:rFonts w:hint="eastAsia" w:ascii="仿宋" w:hAnsi="仿宋" w:eastAsia="仿宋" w:cs="仿宋"/>
          <w:sz w:val="24"/>
          <w:szCs w:val="24"/>
        </w:rPr>
        <w:t>4、本次磋商及其响应文件有效期为自首次响应文件截止时间起为 90 日历天。</w:t>
      </w:r>
    </w:p>
    <w:p w14:paraId="0234F0C5">
      <w:pPr>
        <w:spacing w:after="0" w:line="560" w:lineRule="exact"/>
        <w:ind w:right="120" w:firstLine="500"/>
        <w:rPr>
          <w:rFonts w:hint="eastAsia" w:ascii="仿宋" w:hAnsi="仿宋" w:eastAsia="仿宋" w:cs="仿宋"/>
          <w:sz w:val="24"/>
          <w:szCs w:val="24"/>
        </w:rPr>
      </w:pPr>
      <w:r>
        <w:rPr>
          <w:rFonts w:hint="eastAsia" w:ascii="仿宋" w:hAnsi="仿宋" w:eastAsia="仿宋" w:cs="仿宋"/>
          <w:sz w:val="24"/>
          <w:szCs w:val="24"/>
        </w:rPr>
        <w:t>5、我方承诺，与采购人聘请的为此项目提供咨询服务的公司及任何附属机构均无关联，我方不是采购人的附属机构。</w:t>
      </w:r>
    </w:p>
    <w:p w14:paraId="289F9A44">
      <w:pPr>
        <w:spacing w:after="0" w:line="560" w:lineRule="exact"/>
        <w:ind w:right="120" w:firstLine="500"/>
        <w:rPr>
          <w:rFonts w:hint="eastAsia" w:ascii="仿宋" w:hAnsi="仿宋" w:eastAsia="仿宋" w:cs="仿宋"/>
          <w:sz w:val="24"/>
          <w:szCs w:val="24"/>
        </w:rPr>
      </w:pPr>
      <w:r>
        <w:rPr>
          <w:rFonts w:hint="eastAsia" w:ascii="仿宋" w:hAnsi="仿宋" w:eastAsia="仿宋" w:cs="仿宋"/>
          <w:sz w:val="24"/>
          <w:szCs w:val="24"/>
        </w:rPr>
        <w:t>6、供应商同意提供按照贵方可能要求的与其响应文件有关的一切数据或资料，完全理解贵方不一定接受最低价的响应文件或收到的任何响应文件。</w:t>
      </w:r>
    </w:p>
    <w:p w14:paraId="6BA8C2C3">
      <w:pPr>
        <w:spacing w:after="0" w:line="560" w:lineRule="exact"/>
        <w:ind w:left="500"/>
        <w:rPr>
          <w:rFonts w:hint="eastAsia" w:ascii="仿宋" w:hAnsi="仿宋" w:eastAsia="仿宋" w:cs="仿宋"/>
          <w:sz w:val="24"/>
          <w:szCs w:val="24"/>
        </w:rPr>
      </w:pPr>
      <w:r>
        <w:rPr>
          <w:rFonts w:hint="eastAsia" w:ascii="仿宋" w:hAnsi="仿宋" w:eastAsia="仿宋" w:cs="仿宋"/>
          <w:sz w:val="24"/>
          <w:szCs w:val="24"/>
        </w:rPr>
        <w:t>7、与本次响应文件有关的一切正式往来信函请寄：</w:t>
      </w:r>
    </w:p>
    <w:p w14:paraId="7244073F">
      <w:pPr>
        <w:spacing w:after="0" w:line="560" w:lineRule="exact"/>
        <w:rPr>
          <w:rFonts w:hint="eastAsia" w:ascii="仿宋" w:hAnsi="仿宋" w:eastAsia="仿宋" w:cs="仿宋"/>
          <w:sz w:val="24"/>
          <w:szCs w:val="24"/>
        </w:rPr>
      </w:pPr>
      <w:r>
        <w:rPr>
          <w:rFonts w:hint="eastAsia" w:ascii="仿宋" w:hAnsi="仿宋" w:eastAsia="仿宋" w:cs="仿宋"/>
          <w:sz w:val="24"/>
          <w:szCs w:val="24"/>
        </w:rPr>
        <w:t>供应商名称（单位公章）</w:t>
      </w:r>
    </w:p>
    <w:p w14:paraId="1CC56B8D">
      <w:pPr>
        <w:spacing w:after="0" w:line="560" w:lineRule="exact"/>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0288" behindDoc="0" locked="0" layoutInCell="0" allowOverlap="1">
                <wp:simplePos x="0" y="0"/>
                <wp:positionH relativeFrom="column">
                  <wp:posOffset>1470660</wp:posOffset>
                </wp:positionH>
                <wp:positionV relativeFrom="paragraph">
                  <wp:posOffset>3810</wp:posOffset>
                </wp:positionV>
                <wp:extent cx="2066290" cy="0"/>
                <wp:effectExtent l="0" t="0" r="0" b="0"/>
                <wp:wrapNone/>
                <wp:docPr id="1" name="1027"/>
                <wp:cNvGraphicFramePr/>
                <a:graphic xmlns:a="http://schemas.openxmlformats.org/drawingml/2006/main">
                  <a:graphicData uri="http://schemas.microsoft.com/office/word/2010/wordprocessingShape">
                    <wps:wsp>
                      <wps:cNvCnPr/>
                      <wps:spPr>
                        <a:xfrm>
                          <a:off x="0" y="0"/>
                          <a:ext cx="2066290" cy="0"/>
                        </a:xfrm>
                        <a:prstGeom prst="line">
                          <a:avLst/>
                        </a:prstGeom>
                        <a:ln w="6858" cap="flat" cmpd="sng">
                          <a:solidFill>
                            <a:srgbClr val="000000"/>
                          </a:solidFill>
                          <a:prstDash val="solid"/>
                          <a:headEnd type="none" w="med" len="med"/>
                          <a:tailEnd type="none" w="med" len="med"/>
                        </a:ln>
                        <a:effectLst/>
                      </wps:spPr>
                      <wps:bodyPr/>
                    </wps:wsp>
                  </a:graphicData>
                </a:graphic>
              </wp:anchor>
            </w:drawing>
          </mc:Choice>
          <mc:Fallback>
            <w:pict>
              <v:line id="1027" o:spid="_x0000_s1026" o:spt="20" style="position:absolute;left:0pt;margin-left:115.8pt;margin-top:0.3pt;height:0pt;width:162.7pt;z-index:251660288;mso-width-relative:page;mso-height-relative:page;" filled="f" stroked="t" coordsize="21600,21600" o:allowincell="f" o:gfxdata="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lZcTu1AAAAAUBAAAPAAAAAAAAAAEAIAAA&#10;ACIAAABkcnMvZG93bnJldi54bWxQSwECFAAUAAAACACHTuJAet2PW9cBAADZAwAADgAAAAAAAAAB&#10;ACAAAAAjAQAAZHJzL2Uyb0RvYy54bWxQSwUGAAAAAAYABgBZAQAAbAUAAAAA&#10;">
                <v:fill on="f" focussize="0,0"/>
                <v:stroke weight="0.54pt" color="#000000" joinstyle="round"/>
                <v:imagedata o:title=""/>
                <o:lock v:ext="edit" aspectratio="f"/>
              </v:line>
            </w:pict>
          </mc:Fallback>
        </mc:AlternateContent>
      </w:r>
    </w:p>
    <w:p w14:paraId="4C33B4F5">
      <w:pPr>
        <w:spacing w:after="0" w:line="560" w:lineRule="exact"/>
        <w:rPr>
          <w:rFonts w:hint="eastAsia" w:ascii="仿宋" w:hAnsi="仿宋" w:eastAsia="仿宋" w:cs="仿宋"/>
          <w:sz w:val="24"/>
          <w:szCs w:val="24"/>
        </w:rPr>
      </w:pPr>
      <w:r>
        <w:rPr>
          <w:rFonts w:hint="eastAsia" w:ascii="仿宋" w:hAnsi="仿宋" w:eastAsia="仿宋" w:cs="仿宋"/>
          <w:sz w:val="24"/>
          <w:szCs w:val="24"/>
        </w:rPr>
        <w:t>法定代表人或其委托代理人（签字或盖章）：</w:t>
      </w:r>
      <w:r>
        <w:rPr>
          <w:rFonts w:hint="eastAsia" w:ascii="仿宋" w:hAnsi="仿宋" w:eastAsia="仿宋" w:cs="仿宋"/>
          <w:sz w:val="24"/>
          <w:szCs w:val="24"/>
          <w:u w:val="single"/>
        </w:rPr>
        <w:t xml:space="preserve">              </w:t>
      </w:r>
    </w:p>
    <w:p w14:paraId="1110E5B3">
      <w:pPr>
        <w:spacing w:after="0" w:line="560" w:lineRule="exact"/>
        <w:rPr>
          <w:rFonts w:hint="eastAsia" w:ascii="仿宋" w:hAnsi="仿宋" w:eastAsia="仿宋" w:cs="仿宋"/>
          <w:sz w:val="24"/>
          <w:szCs w:val="24"/>
          <w:u w:val="single"/>
        </w:rPr>
      </w:pPr>
      <w:r>
        <w:rPr>
          <w:rFonts w:hint="eastAsia" w:ascii="仿宋" w:hAnsi="仿宋" w:eastAsia="仿宋" w:cs="仿宋"/>
          <w:sz w:val="24"/>
          <w:szCs w:val="24"/>
        </w:rPr>
        <w:t>邮寄地址：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14:paraId="5EA49C03">
      <w:pPr>
        <w:spacing w:after="0" w:line="560" w:lineRule="exact"/>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传真：</w:t>
      </w:r>
      <w:r>
        <w:rPr>
          <w:rFonts w:hint="eastAsia" w:ascii="仿宋" w:hAnsi="仿宋" w:eastAsia="仿宋" w:cs="仿宋"/>
          <w:sz w:val="24"/>
          <w:szCs w:val="24"/>
          <w:u w:val="single"/>
        </w:rPr>
        <w:t xml:space="preserve">               </w:t>
      </w:r>
    </w:p>
    <w:p w14:paraId="59C5F3B6">
      <w:pPr>
        <w:spacing w:after="0" w:line="560" w:lineRule="exact"/>
        <w:rPr>
          <w:rFonts w:hint="eastAsia" w:ascii="仿宋" w:hAnsi="仿宋" w:eastAsia="仿宋" w:cs="仿宋"/>
          <w:sz w:val="24"/>
          <w:szCs w:val="24"/>
        </w:rPr>
      </w:pPr>
      <w:r>
        <w:rPr>
          <w:rFonts w:hint="eastAsia" w:ascii="仿宋" w:hAnsi="仿宋" w:eastAsia="仿宋" w:cs="仿宋"/>
          <w:sz w:val="24"/>
          <w:szCs w:val="24"/>
        </w:rPr>
        <w:t>日  期：</w:t>
      </w:r>
    </w:p>
    <w:p w14:paraId="0104DDD0">
      <w:pPr>
        <w:jc w:val="both"/>
        <w:rPr>
          <w:rFonts w:hint="eastAsia" w:ascii="仿宋" w:hAnsi="仿宋" w:eastAsia="仿宋" w:cs="仿宋"/>
          <w:b/>
          <w:sz w:val="24"/>
        </w:rPr>
      </w:pPr>
    </w:p>
    <w:p w14:paraId="7B7DDE21">
      <w:pPr>
        <w:jc w:val="both"/>
        <w:rPr>
          <w:rFonts w:hint="eastAsia" w:ascii="仿宋" w:hAnsi="仿宋" w:eastAsia="仿宋" w:cs="仿宋"/>
          <w:b/>
          <w:sz w:val="24"/>
        </w:rPr>
      </w:pPr>
    </w:p>
    <w:p w14:paraId="58C8B4CC">
      <w:pPr>
        <w:jc w:val="both"/>
        <w:rPr>
          <w:rFonts w:hint="eastAsia" w:ascii="仿宋" w:hAnsi="仿宋" w:eastAsia="仿宋" w:cs="仿宋"/>
          <w:b/>
          <w:sz w:val="24"/>
        </w:rPr>
      </w:pPr>
      <w:r>
        <w:rPr>
          <w:rFonts w:hint="eastAsia" w:ascii="仿宋" w:hAnsi="仿宋" w:eastAsia="仿宋" w:cs="仿宋"/>
          <w:b/>
          <w:sz w:val="24"/>
        </w:rPr>
        <w:t xml:space="preserve">附件二                  </w:t>
      </w:r>
    </w:p>
    <w:p w14:paraId="22CDD697">
      <w:pPr>
        <w:ind w:firstLine="3373" w:firstLineChars="1200"/>
        <w:jc w:val="both"/>
        <w:rPr>
          <w:rFonts w:hint="eastAsia" w:ascii="仿宋" w:hAnsi="仿宋" w:eastAsia="仿宋" w:cs="仿宋"/>
          <w:sz w:val="28"/>
          <w:szCs w:val="28"/>
        </w:rPr>
      </w:pPr>
      <w:r>
        <w:rPr>
          <w:rFonts w:hint="eastAsia" w:ascii="仿宋" w:hAnsi="仿宋" w:eastAsia="仿宋" w:cs="仿宋"/>
          <w:b/>
          <w:bCs/>
          <w:sz w:val="28"/>
          <w:szCs w:val="28"/>
        </w:rPr>
        <w:t>第一轮报价单</w:t>
      </w:r>
    </w:p>
    <w:p w14:paraId="09F14FAE">
      <w:pPr>
        <w:autoSpaceDE w:val="0"/>
        <w:autoSpaceDN w:val="0"/>
        <w:spacing w:line="520" w:lineRule="atLeast"/>
        <w:ind w:left="178" w:right="-36" w:firstLine="300"/>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434E495">
      <w:pPr>
        <w:spacing w:after="0" w:line="420" w:lineRule="exact"/>
        <w:ind w:firstLine="480" w:firstLineChars="200"/>
        <w:rPr>
          <w:rFonts w:hint="eastAsia" w:ascii="仿宋" w:hAnsi="仿宋" w:eastAsia="仿宋" w:cs="仿宋"/>
          <w:sz w:val="24"/>
        </w:rPr>
      </w:pPr>
      <w:r>
        <w:rPr>
          <w:rFonts w:hint="eastAsia" w:ascii="仿宋" w:hAnsi="仿宋" w:eastAsia="仿宋" w:cs="仿宋"/>
          <w:sz w:val="24"/>
        </w:rPr>
        <w:t>1、我方已全面阅读和研究了</w:t>
      </w:r>
      <w:r>
        <w:rPr>
          <w:rFonts w:hint="eastAsia" w:ascii="仿宋" w:hAnsi="仿宋" w:eastAsia="仿宋" w:cs="仿宋"/>
          <w:sz w:val="24"/>
          <w:u w:val="single"/>
        </w:rPr>
        <w:t xml:space="preserve">                     </w:t>
      </w:r>
      <w:r>
        <w:rPr>
          <w:rFonts w:hint="eastAsia" w:ascii="仿宋" w:hAnsi="仿宋" w:eastAsia="仿宋" w:cs="仿宋"/>
          <w:sz w:val="24"/>
        </w:rPr>
        <w:t>竞争性磋商文件；并经过澄清疑问，充分理解并掌握了本磋商采购文件的全部有关情况。现经我方认真分析研究，同意接受竞争性磋商文件的全部要约条件，并按此确定本项目投标的各项承诺内容，以本报价单向你发包的项目进行投标。</w:t>
      </w:r>
    </w:p>
    <w:p w14:paraId="5BBB7EB5">
      <w:pPr>
        <w:autoSpaceDE w:val="0"/>
        <w:autoSpaceDN w:val="0"/>
        <w:spacing w:after="0" w:line="420" w:lineRule="exact"/>
        <w:ind w:firstLine="480" w:firstLineChars="200"/>
        <w:rPr>
          <w:rFonts w:hint="eastAsia" w:ascii="仿宋" w:hAnsi="仿宋" w:eastAsia="仿宋" w:cs="仿宋"/>
          <w:sz w:val="24"/>
        </w:rPr>
      </w:pPr>
      <w:r>
        <w:rPr>
          <w:rFonts w:hint="eastAsia" w:ascii="仿宋" w:hAnsi="仿宋" w:eastAsia="仿宋" w:cs="仿宋"/>
          <w:sz w:val="24"/>
        </w:rPr>
        <w:t>我方愿以</w:t>
      </w: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，（小写）￥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元</w:t>
      </w:r>
      <w:r>
        <w:rPr>
          <w:rFonts w:hint="eastAsia" w:ascii="仿宋" w:hAnsi="仿宋" w:eastAsia="仿宋" w:cs="仿宋"/>
          <w:sz w:val="24"/>
        </w:rPr>
        <w:t>的投标报价完成本项目的采购任务。</w:t>
      </w:r>
    </w:p>
    <w:p w14:paraId="18676584">
      <w:pPr>
        <w:autoSpaceDE w:val="0"/>
        <w:autoSpaceDN w:val="0"/>
        <w:spacing w:after="0" w:line="420" w:lineRule="exact"/>
        <w:ind w:firstLine="480" w:firstLineChars="200"/>
        <w:rPr>
          <w:rFonts w:hint="eastAsia" w:ascii="仿宋" w:hAnsi="仿宋" w:eastAsia="仿宋" w:cs="仿宋"/>
          <w:sz w:val="24"/>
          <w:u w:val="single"/>
        </w:rPr>
      </w:pPr>
      <w:r>
        <w:rPr>
          <w:rFonts w:hint="eastAsia" w:ascii="仿宋" w:hAnsi="仿宋" w:eastAsia="仿宋" w:cs="仿宋"/>
          <w:sz w:val="24"/>
        </w:rPr>
        <w:t>服务期：</w:t>
      </w:r>
      <w:r>
        <w:rPr>
          <w:rFonts w:hint="eastAsia" w:ascii="仿宋" w:hAnsi="仿宋" w:eastAsia="仿宋" w:cs="仿宋"/>
          <w:sz w:val="24"/>
          <w:u w:val="single"/>
        </w:rPr>
        <w:t xml:space="preserve">                      </w:t>
      </w:r>
      <w:r>
        <w:rPr>
          <w:rFonts w:hint="eastAsia" w:ascii="仿宋" w:hAnsi="仿宋" w:eastAsia="仿宋" w:cs="仿宋"/>
          <w:sz w:val="24"/>
        </w:rPr>
        <w:t>。</w:t>
      </w:r>
    </w:p>
    <w:p w14:paraId="5B269EB2">
      <w:pPr>
        <w:autoSpaceDE w:val="0"/>
        <w:autoSpaceDN w:val="0"/>
        <w:spacing w:after="0" w:line="420" w:lineRule="exact"/>
        <w:ind w:left="178" w:right="-36" w:firstLine="300"/>
        <w:rPr>
          <w:rFonts w:hint="eastAsia" w:ascii="仿宋" w:hAnsi="仿宋" w:eastAsia="仿宋" w:cs="仿宋"/>
          <w:sz w:val="24"/>
        </w:rPr>
      </w:pPr>
      <w:r>
        <w:rPr>
          <w:rFonts w:hint="eastAsia" w:ascii="仿宋" w:hAnsi="仿宋" w:eastAsia="仿宋" w:cs="仿宋"/>
          <w:sz w:val="24"/>
        </w:rPr>
        <w:t>2、我方承诺在投标有效期内不修改、撤销投标文件。</w:t>
      </w:r>
    </w:p>
    <w:p w14:paraId="0E99B9F7">
      <w:pPr>
        <w:autoSpaceDE w:val="0"/>
        <w:autoSpaceDN w:val="0"/>
        <w:spacing w:after="0" w:line="420" w:lineRule="exact"/>
        <w:ind w:left="178" w:right="-36" w:firstLine="300"/>
        <w:rPr>
          <w:rFonts w:hint="eastAsia" w:ascii="仿宋" w:hAnsi="仿宋" w:eastAsia="仿宋" w:cs="仿宋"/>
          <w:sz w:val="24"/>
        </w:rPr>
      </w:pPr>
      <w:r>
        <w:rPr>
          <w:rFonts w:hint="eastAsia" w:ascii="仿宋" w:hAnsi="仿宋" w:eastAsia="仿宋" w:cs="仿宋"/>
          <w:sz w:val="24"/>
        </w:rPr>
        <w:t>3、如我方中标：</w:t>
      </w:r>
    </w:p>
    <w:p w14:paraId="627DA5F0">
      <w:pPr>
        <w:autoSpaceDE w:val="0"/>
        <w:autoSpaceDN w:val="0"/>
        <w:spacing w:after="0" w:line="420" w:lineRule="exact"/>
        <w:ind w:left="178" w:right="-36" w:firstLine="300"/>
        <w:rPr>
          <w:rFonts w:hint="eastAsia" w:ascii="仿宋" w:hAnsi="仿宋" w:eastAsia="仿宋" w:cs="仿宋"/>
          <w:sz w:val="24"/>
        </w:rPr>
      </w:pPr>
      <w:r>
        <w:rPr>
          <w:rFonts w:hint="eastAsia" w:ascii="仿宋" w:hAnsi="仿宋" w:eastAsia="仿宋" w:cs="仿宋"/>
          <w:sz w:val="24"/>
        </w:rPr>
        <w:t>（1）在接到你方发出的中标通知书后，按中标通知书规定的期限与你方签订合同。</w:t>
      </w:r>
    </w:p>
    <w:p w14:paraId="76C84444">
      <w:pPr>
        <w:autoSpaceDE w:val="0"/>
        <w:autoSpaceDN w:val="0"/>
        <w:spacing w:after="0" w:line="420" w:lineRule="exact"/>
        <w:ind w:left="178" w:right="-36" w:firstLine="300"/>
        <w:rPr>
          <w:rFonts w:hint="eastAsia" w:ascii="仿宋" w:hAnsi="仿宋" w:eastAsia="仿宋" w:cs="仿宋"/>
          <w:sz w:val="24"/>
        </w:rPr>
      </w:pPr>
      <w:r>
        <w:rPr>
          <w:rFonts w:hint="eastAsia" w:ascii="仿宋" w:hAnsi="仿宋" w:eastAsia="仿宋" w:cs="仿宋"/>
          <w:sz w:val="24"/>
        </w:rPr>
        <w:t>（2）我方承诺在合同约定的期限内提供货物和服务。</w:t>
      </w:r>
    </w:p>
    <w:p w14:paraId="4A9F0982">
      <w:pPr>
        <w:autoSpaceDE w:val="0"/>
        <w:autoSpaceDN w:val="0"/>
        <w:spacing w:after="0" w:line="420" w:lineRule="exact"/>
        <w:ind w:left="178" w:right="-36" w:firstLine="300"/>
        <w:rPr>
          <w:rFonts w:hint="eastAsia" w:ascii="仿宋" w:hAnsi="仿宋" w:eastAsia="仿宋" w:cs="仿宋"/>
          <w:b/>
          <w:szCs w:val="21"/>
        </w:rPr>
      </w:pPr>
      <w:r>
        <w:rPr>
          <w:rFonts w:hint="eastAsia" w:ascii="仿宋" w:hAnsi="仿宋" w:eastAsia="仿宋" w:cs="仿宋"/>
          <w:sz w:val="24"/>
        </w:rPr>
        <w:t>4、我方在此声明，所提交的投标文件及有关资料内容完整、真实和准确。</w:t>
      </w:r>
    </w:p>
    <w:p w14:paraId="1699D2C2">
      <w:pPr>
        <w:spacing w:after="0" w:line="500" w:lineRule="exact"/>
        <w:ind w:left="649" w:hanging="649" w:hangingChars="294"/>
        <w:rPr>
          <w:rFonts w:hint="eastAsia" w:ascii="仿宋" w:hAnsi="仿宋" w:eastAsia="仿宋" w:cs="仿宋"/>
          <w:b/>
          <w:szCs w:val="21"/>
        </w:rPr>
      </w:pPr>
      <w:r>
        <w:rPr>
          <w:rFonts w:hint="eastAsia" w:ascii="仿宋" w:hAnsi="仿宋" w:eastAsia="仿宋" w:cs="仿宋"/>
          <w:b/>
          <w:szCs w:val="21"/>
        </w:rPr>
        <w:t>注：1.第一轮报价填写必须为印刷体打印，手写无效；报价不清楚或模糊等原因而导致评委小组无法确认，其报价无效。</w:t>
      </w:r>
    </w:p>
    <w:p w14:paraId="77039578">
      <w:pPr>
        <w:spacing w:after="0" w:line="500" w:lineRule="exact"/>
        <w:ind w:left="1063" w:hanging="1063" w:hangingChars="294"/>
        <w:rPr>
          <w:rFonts w:hint="eastAsia" w:ascii="仿宋" w:hAnsi="仿宋" w:eastAsia="仿宋" w:cs="仿宋"/>
          <w:b/>
          <w:szCs w:val="21"/>
        </w:rPr>
      </w:pPr>
      <w:r>
        <w:rPr>
          <w:rFonts w:hint="eastAsia" w:ascii="仿宋" w:hAnsi="仿宋" w:eastAsia="仿宋" w:cs="仿宋"/>
          <w:b/>
          <w:bCs/>
          <w:sz w:val="36"/>
        </w:rPr>
        <w:t xml:space="preserve">   </w:t>
      </w:r>
      <w:r>
        <w:rPr>
          <w:rFonts w:hint="eastAsia" w:ascii="仿宋" w:hAnsi="仿宋" w:eastAsia="仿宋" w:cs="仿宋"/>
          <w:b/>
          <w:szCs w:val="21"/>
        </w:rPr>
        <w:t>2.第一轮报价需在制作响应文件时填写及上传。</w:t>
      </w:r>
    </w:p>
    <w:p w14:paraId="63B4E806">
      <w:pPr>
        <w:spacing w:after="0" w:line="500" w:lineRule="exact"/>
        <w:rPr>
          <w:rFonts w:hint="eastAsia" w:ascii="仿宋" w:hAnsi="仿宋" w:eastAsia="仿宋" w:cs="仿宋"/>
          <w:b/>
          <w:szCs w:val="21"/>
        </w:rPr>
      </w:pPr>
      <w:r>
        <w:rPr>
          <w:rFonts w:hint="eastAsia" w:ascii="仿宋" w:hAnsi="仿宋" w:eastAsia="仿宋" w:cs="仿宋"/>
          <w:b/>
          <w:szCs w:val="21"/>
        </w:rPr>
        <w:t xml:space="preserve">     </w:t>
      </w:r>
    </w:p>
    <w:p w14:paraId="6B467262">
      <w:pPr>
        <w:spacing w:after="0" w:line="500" w:lineRule="exact"/>
        <w:rPr>
          <w:rFonts w:hint="eastAsia" w:ascii="仿宋" w:hAnsi="仿宋" w:eastAsia="仿宋" w:cs="仿宋"/>
          <w:sz w:val="24"/>
        </w:rPr>
      </w:pPr>
      <w:r>
        <w:rPr>
          <w:rFonts w:hint="eastAsia" w:ascii="仿宋" w:hAnsi="仿宋" w:eastAsia="仿宋" w:cs="仿宋"/>
          <w:sz w:val="24"/>
        </w:rPr>
        <w:t xml:space="preserve">                               </w:t>
      </w:r>
    </w:p>
    <w:p w14:paraId="2457CC8D">
      <w:pPr>
        <w:spacing w:line="480" w:lineRule="auto"/>
        <w:jc w:val="center"/>
        <w:rPr>
          <w:rFonts w:hint="eastAsia" w:ascii="仿宋" w:hAnsi="仿宋" w:eastAsia="仿宋" w:cs="仿宋"/>
          <w:sz w:val="24"/>
          <w:u w:val="single"/>
        </w:rPr>
      </w:pPr>
      <w:r>
        <w:rPr>
          <w:rFonts w:hint="eastAsia" w:ascii="仿宋" w:hAnsi="仿宋" w:eastAsia="仿宋" w:cs="仿宋"/>
          <w:sz w:val="24"/>
        </w:rPr>
        <w:t xml:space="preserve">                                供应商全称（盖章）：</w:t>
      </w:r>
      <w:r>
        <w:rPr>
          <w:rFonts w:hint="eastAsia" w:ascii="仿宋" w:hAnsi="仿宋" w:eastAsia="仿宋" w:cs="仿宋"/>
          <w:sz w:val="24"/>
          <w:u w:val="single"/>
        </w:rPr>
        <w:t xml:space="preserve">               </w:t>
      </w:r>
    </w:p>
    <w:p w14:paraId="23371A2C">
      <w:pPr>
        <w:spacing w:line="480" w:lineRule="auto"/>
        <w:jc w:val="center"/>
        <w:rPr>
          <w:rFonts w:hint="eastAsia" w:ascii="仿宋" w:hAnsi="仿宋" w:eastAsia="仿宋" w:cs="仿宋"/>
          <w:sz w:val="24"/>
          <w:u w:val="single"/>
        </w:rPr>
      </w:pPr>
      <w:r>
        <w:rPr>
          <w:rFonts w:hint="eastAsia" w:ascii="仿宋" w:hAnsi="仿宋" w:eastAsia="仿宋" w:cs="仿宋"/>
          <w:sz w:val="24"/>
        </w:rPr>
        <w:t xml:space="preserve">                法定代表人或其委托人（签字或盖章）：</w:t>
      </w:r>
      <w:r>
        <w:rPr>
          <w:rFonts w:hint="eastAsia" w:ascii="仿宋" w:hAnsi="仿宋" w:eastAsia="仿宋" w:cs="仿宋"/>
          <w:sz w:val="24"/>
          <w:u w:val="single"/>
        </w:rPr>
        <w:t xml:space="preserve">               </w:t>
      </w:r>
    </w:p>
    <w:p w14:paraId="2BF55980">
      <w:pPr>
        <w:ind w:firstLine="274"/>
        <w:jc w:val="both"/>
        <w:rPr>
          <w:rFonts w:hint="eastAsia" w:ascii="仿宋" w:hAnsi="仿宋" w:eastAsia="仿宋" w:cs="仿宋"/>
          <w:b/>
          <w:sz w:val="24"/>
        </w:rPr>
      </w:pPr>
      <w:r>
        <w:rPr>
          <w:rFonts w:hint="eastAsia" w:ascii="仿宋" w:hAnsi="仿宋" w:eastAsia="仿宋" w:cs="仿宋"/>
          <w:sz w:val="24"/>
        </w:rPr>
        <w:t xml:space="preserve">                                           日 期：   年   月   日</w:t>
      </w:r>
    </w:p>
    <w:p w14:paraId="3D93A091">
      <w:pPr>
        <w:jc w:val="both"/>
        <w:rPr>
          <w:rFonts w:hint="eastAsia" w:ascii="仿宋" w:hAnsi="仿宋" w:eastAsia="仿宋" w:cs="仿宋"/>
          <w:b/>
          <w:sz w:val="24"/>
        </w:rPr>
      </w:pPr>
    </w:p>
    <w:p w14:paraId="6EEBE05D">
      <w:pPr>
        <w:jc w:val="both"/>
        <w:rPr>
          <w:rFonts w:hint="eastAsia" w:ascii="仿宋" w:hAnsi="仿宋" w:eastAsia="仿宋" w:cs="仿宋"/>
          <w:b/>
          <w:sz w:val="24"/>
        </w:rPr>
      </w:pPr>
    </w:p>
    <w:p w14:paraId="73A013D8">
      <w:pPr>
        <w:jc w:val="both"/>
        <w:rPr>
          <w:rFonts w:hint="eastAsia" w:ascii="仿宋" w:hAnsi="仿宋" w:eastAsia="仿宋" w:cs="仿宋"/>
          <w:b/>
          <w:sz w:val="24"/>
        </w:rPr>
      </w:pPr>
    </w:p>
    <w:p w14:paraId="1B93D9C8">
      <w:pPr>
        <w:jc w:val="both"/>
        <w:rPr>
          <w:rFonts w:hint="eastAsia" w:ascii="仿宋" w:hAnsi="仿宋" w:eastAsia="仿宋" w:cs="仿宋"/>
          <w:b/>
          <w:sz w:val="24"/>
        </w:rPr>
      </w:pPr>
    </w:p>
    <w:p w14:paraId="33C364B5">
      <w:pPr>
        <w:jc w:val="both"/>
        <w:rPr>
          <w:rFonts w:hint="eastAsia" w:ascii="仿宋" w:hAnsi="仿宋" w:eastAsia="仿宋" w:cs="仿宋"/>
        </w:rPr>
      </w:pPr>
      <w:r>
        <w:rPr>
          <w:rFonts w:hint="eastAsia" w:ascii="仿宋" w:hAnsi="仿宋" w:eastAsia="仿宋" w:cs="仿宋"/>
          <w:b/>
          <w:sz w:val="24"/>
        </w:rPr>
        <w:t>附件三</w:t>
      </w:r>
    </w:p>
    <w:p w14:paraId="732DCAA4">
      <w:pPr>
        <w:adjustRightInd/>
        <w:snapToGrid/>
        <w:spacing w:after="0" w:line="420" w:lineRule="atLeast"/>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62399F0A">
      <w:pPr>
        <w:widowControl w:val="0"/>
        <w:adjustRightInd/>
        <w:snapToGrid/>
        <w:spacing w:after="0" w:line="500" w:lineRule="exact"/>
        <w:rPr>
          <w:rFonts w:hint="eastAsia" w:ascii="仿宋" w:hAnsi="仿宋" w:eastAsia="仿宋" w:cs="仿宋"/>
          <w:bCs/>
          <w:kern w:val="2"/>
          <w:sz w:val="24"/>
          <w:szCs w:val="24"/>
        </w:rPr>
      </w:pPr>
      <w:r>
        <w:rPr>
          <w:rFonts w:hint="eastAsia" w:ascii="仿宋" w:hAnsi="仿宋" w:eastAsia="仿宋" w:cs="仿宋"/>
          <w:bCs/>
          <w:kern w:val="2"/>
          <w:sz w:val="24"/>
          <w:szCs w:val="24"/>
        </w:rPr>
        <w:t>项目名称：</w:t>
      </w:r>
      <w:r>
        <w:rPr>
          <w:rFonts w:hint="eastAsia" w:ascii="仿宋" w:hAnsi="仿宋" w:eastAsia="仿宋" w:cs="仿宋"/>
          <w:sz w:val="24"/>
          <w:szCs w:val="24"/>
          <w:u w:val="single"/>
          <w:lang w:eastAsia="zh-CN"/>
        </w:rPr>
        <w:t>衢江区大洲镇6080共富老街及花海运营项目（二次）</w:t>
      </w:r>
      <w:r>
        <w:rPr>
          <w:rFonts w:hint="eastAsia" w:ascii="仿宋" w:hAnsi="仿宋" w:eastAsia="仿宋" w:cs="仿宋"/>
          <w:bCs/>
          <w:kern w:val="2"/>
          <w:sz w:val="24"/>
          <w:szCs w:val="24"/>
        </w:rPr>
        <w:t xml:space="preserve">     </w:t>
      </w:r>
    </w:p>
    <w:p w14:paraId="710B45CB">
      <w:pPr>
        <w:widowControl w:val="0"/>
        <w:adjustRightInd/>
        <w:snapToGrid/>
        <w:spacing w:after="0" w:line="500" w:lineRule="exact"/>
        <w:rPr>
          <w:rFonts w:hint="eastAsia" w:ascii="仿宋" w:hAnsi="仿宋" w:eastAsia="仿宋" w:cs="仿宋"/>
          <w:bCs/>
          <w:kern w:val="2"/>
          <w:sz w:val="24"/>
          <w:szCs w:val="24"/>
        </w:rPr>
      </w:pPr>
      <w:r>
        <w:rPr>
          <w:rFonts w:hint="eastAsia" w:ascii="仿宋" w:hAnsi="仿宋" w:eastAsia="仿宋" w:cs="仿宋"/>
          <w:bCs/>
          <w:kern w:val="2"/>
          <w:sz w:val="24"/>
          <w:szCs w:val="24"/>
        </w:rPr>
        <w:t>项目编号：</w:t>
      </w:r>
      <w:r>
        <w:rPr>
          <w:rFonts w:hint="eastAsia" w:ascii="仿宋" w:hAnsi="仿宋" w:eastAsia="仿宋" w:cs="仿宋"/>
          <w:sz w:val="24"/>
          <w:szCs w:val="24"/>
          <w:u w:val="single"/>
        </w:rPr>
        <w:t>QZSJ-ZFCG2025002</w:t>
      </w:r>
    </w:p>
    <w:p w14:paraId="087B6FF5">
      <w:pPr>
        <w:overflowPunct w:val="0"/>
        <w:autoSpaceDE w:val="0"/>
        <w:autoSpaceDN w:val="0"/>
        <w:spacing w:line="500" w:lineRule="exact"/>
        <w:textAlignment w:val="baseline"/>
        <w:rPr>
          <w:rFonts w:hint="eastAsia" w:ascii="仿宋" w:hAnsi="仿宋" w:eastAsia="仿宋" w:cs="仿宋"/>
          <w:sz w:val="24"/>
          <w:szCs w:val="24"/>
        </w:rPr>
      </w:pPr>
      <w:r>
        <w:rPr>
          <w:rFonts w:hint="eastAsia" w:ascii="仿宋" w:hAnsi="仿宋" w:eastAsia="仿宋" w:cs="仿宋"/>
          <w:bCs/>
          <w:kern w:val="2"/>
          <w:sz w:val="24"/>
          <w:szCs w:val="24"/>
        </w:rPr>
        <w:t>金额单位：人民币（元）</w:t>
      </w:r>
    </w:p>
    <w:tbl>
      <w:tblPr>
        <w:tblStyle w:val="27"/>
        <w:tblW w:w="9210" w:type="dxa"/>
        <w:tblInd w:w="-1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1381"/>
        <w:gridCol w:w="2549"/>
        <w:gridCol w:w="1290"/>
        <w:gridCol w:w="960"/>
        <w:gridCol w:w="945"/>
        <w:gridCol w:w="1380"/>
      </w:tblGrid>
      <w:tr w14:paraId="3B7E7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705" w:type="dxa"/>
            <w:tcBorders>
              <w:top w:val="single" w:color="auto" w:sz="4" w:space="0"/>
              <w:left w:val="single" w:color="auto" w:sz="4" w:space="0"/>
              <w:bottom w:val="single" w:color="auto" w:sz="4" w:space="0"/>
              <w:right w:val="single" w:color="auto" w:sz="4" w:space="0"/>
            </w:tcBorders>
            <w:vAlign w:val="center"/>
          </w:tcPr>
          <w:p w14:paraId="160EFC3E">
            <w:pPr>
              <w:widowControl w:val="0"/>
              <w:tabs>
                <w:tab w:val="left" w:pos="1418"/>
              </w:tabs>
              <w:adjustRightInd/>
              <w:spacing w:before="50" w:after="50"/>
              <w:jc w:val="center"/>
              <w:rPr>
                <w:rFonts w:hint="eastAsia" w:ascii="仿宋" w:hAnsi="仿宋" w:eastAsia="仿宋" w:cs="仿宋"/>
                <w:b/>
                <w:bCs/>
                <w:spacing w:val="20"/>
                <w:kern w:val="2"/>
                <w:sz w:val="24"/>
                <w:szCs w:val="24"/>
              </w:rPr>
            </w:pPr>
            <w:r>
              <w:rPr>
                <w:rFonts w:hint="eastAsia" w:ascii="宋体" w:hAnsi="宋体" w:eastAsia="宋体" w:cs="宋体"/>
                <w:b/>
                <w:bCs/>
                <w:kern w:val="2"/>
                <w:sz w:val="24"/>
                <w:szCs w:val="24"/>
              </w:rPr>
              <w:t>序号</w:t>
            </w:r>
          </w:p>
        </w:tc>
        <w:tc>
          <w:tcPr>
            <w:tcW w:w="1381" w:type="dxa"/>
            <w:tcBorders>
              <w:top w:val="single" w:color="auto" w:sz="4" w:space="0"/>
              <w:left w:val="single" w:color="auto" w:sz="4" w:space="0"/>
              <w:bottom w:val="single" w:color="auto" w:sz="4" w:space="0"/>
              <w:right w:val="single" w:color="auto" w:sz="4" w:space="0"/>
            </w:tcBorders>
            <w:vAlign w:val="center"/>
          </w:tcPr>
          <w:p w14:paraId="1998675F">
            <w:pPr>
              <w:widowControl w:val="0"/>
              <w:tabs>
                <w:tab w:val="left" w:pos="1418"/>
              </w:tabs>
              <w:adjustRightInd/>
              <w:spacing w:before="50" w:after="50"/>
              <w:jc w:val="center"/>
              <w:rPr>
                <w:rFonts w:hint="eastAsia" w:ascii="仿宋" w:hAnsi="仿宋" w:eastAsia="仿宋" w:cs="仿宋"/>
                <w:b/>
                <w:bCs/>
                <w:spacing w:val="20"/>
                <w:kern w:val="2"/>
                <w:sz w:val="24"/>
                <w:szCs w:val="24"/>
              </w:rPr>
            </w:pPr>
            <w:r>
              <w:rPr>
                <w:rFonts w:hint="eastAsia" w:ascii="宋体" w:hAnsi="宋体" w:eastAsia="宋体" w:cs="宋体"/>
                <w:b/>
                <w:bCs/>
                <w:spacing w:val="20"/>
                <w:kern w:val="2"/>
                <w:sz w:val="24"/>
                <w:szCs w:val="24"/>
              </w:rPr>
              <w:t>项目内容</w:t>
            </w:r>
          </w:p>
        </w:tc>
        <w:tc>
          <w:tcPr>
            <w:tcW w:w="2549" w:type="dxa"/>
            <w:tcBorders>
              <w:top w:val="single" w:color="auto" w:sz="4" w:space="0"/>
              <w:left w:val="single" w:color="auto" w:sz="4" w:space="0"/>
              <w:bottom w:val="single" w:color="auto" w:sz="4" w:space="0"/>
              <w:right w:val="single" w:color="auto" w:sz="4" w:space="0"/>
            </w:tcBorders>
            <w:vAlign w:val="center"/>
          </w:tcPr>
          <w:p w14:paraId="5F39FED8">
            <w:pPr>
              <w:widowControl w:val="0"/>
              <w:spacing w:before="50" w:after="50"/>
              <w:jc w:val="center"/>
              <w:rPr>
                <w:rFonts w:hint="eastAsia" w:ascii="仿宋" w:hAnsi="仿宋" w:eastAsia="仿宋" w:cs="仿宋"/>
                <w:b/>
                <w:bCs/>
                <w:kern w:val="2"/>
                <w:sz w:val="24"/>
                <w:szCs w:val="24"/>
              </w:rPr>
            </w:pPr>
            <w:r>
              <w:rPr>
                <w:rFonts w:hint="eastAsia" w:ascii="宋体" w:hAnsi="宋体" w:eastAsia="宋体" w:cs="宋体"/>
                <w:b/>
                <w:bCs/>
                <w:kern w:val="2"/>
                <w:sz w:val="24"/>
                <w:szCs w:val="24"/>
              </w:rPr>
              <w:t>数量</w:t>
            </w:r>
          </w:p>
        </w:tc>
        <w:tc>
          <w:tcPr>
            <w:tcW w:w="1290" w:type="dxa"/>
            <w:tcBorders>
              <w:top w:val="single" w:color="auto" w:sz="4" w:space="0"/>
              <w:left w:val="single" w:color="auto" w:sz="4" w:space="0"/>
              <w:bottom w:val="single" w:color="auto" w:sz="4" w:space="0"/>
              <w:right w:val="single" w:color="auto" w:sz="4" w:space="0"/>
            </w:tcBorders>
            <w:vAlign w:val="center"/>
          </w:tcPr>
          <w:p w14:paraId="3FCB50D2">
            <w:pPr>
              <w:widowControl w:val="0"/>
              <w:spacing w:before="50" w:after="50"/>
              <w:jc w:val="center"/>
              <w:rPr>
                <w:rFonts w:hint="eastAsia" w:ascii="仿宋" w:hAnsi="仿宋" w:eastAsia="仿宋" w:cs="仿宋"/>
                <w:b/>
                <w:bCs/>
                <w:spacing w:val="20"/>
                <w:sz w:val="24"/>
                <w:szCs w:val="24"/>
              </w:rPr>
            </w:pPr>
            <w:r>
              <w:rPr>
                <w:rFonts w:hint="eastAsia" w:ascii="宋体" w:hAnsi="宋体" w:eastAsia="宋体" w:cs="宋体"/>
                <w:b/>
                <w:bCs/>
                <w:kern w:val="2"/>
                <w:sz w:val="24"/>
                <w:szCs w:val="24"/>
              </w:rPr>
              <w:t>单位</w:t>
            </w:r>
          </w:p>
        </w:tc>
        <w:tc>
          <w:tcPr>
            <w:tcW w:w="960" w:type="dxa"/>
            <w:tcBorders>
              <w:top w:val="single" w:color="auto" w:sz="4" w:space="0"/>
              <w:left w:val="single" w:color="auto" w:sz="4" w:space="0"/>
              <w:bottom w:val="single" w:color="auto" w:sz="4" w:space="0"/>
              <w:right w:val="single" w:color="auto" w:sz="4" w:space="0"/>
            </w:tcBorders>
            <w:vAlign w:val="center"/>
          </w:tcPr>
          <w:p w14:paraId="21C20F4D">
            <w:pPr>
              <w:widowControl w:val="0"/>
              <w:tabs>
                <w:tab w:val="left" w:pos="1418"/>
              </w:tabs>
              <w:adjustRightInd/>
              <w:spacing w:before="50" w:after="50"/>
              <w:jc w:val="center"/>
              <w:rPr>
                <w:rFonts w:hint="eastAsia" w:ascii="仿宋" w:hAnsi="仿宋" w:eastAsia="仿宋" w:cs="仿宋"/>
                <w:b/>
                <w:bCs/>
                <w:spacing w:val="20"/>
                <w:kern w:val="2"/>
                <w:sz w:val="24"/>
                <w:szCs w:val="24"/>
              </w:rPr>
            </w:pPr>
            <w:r>
              <w:rPr>
                <w:rFonts w:hint="eastAsia" w:ascii="宋体" w:hAnsi="宋体" w:eastAsia="宋体" w:cs="宋体"/>
                <w:b/>
                <w:bCs/>
                <w:kern w:val="2"/>
                <w:sz w:val="24"/>
                <w:szCs w:val="24"/>
              </w:rPr>
              <w:t>单价（元）</w:t>
            </w:r>
          </w:p>
        </w:tc>
        <w:tc>
          <w:tcPr>
            <w:tcW w:w="945" w:type="dxa"/>
            <w:tcBorders>
              <w:top w:val="single" w:color="auto" w:sz="4" w:space="0"/>
              <w:left w:val="single" w:color="auto" w:sz="4" w:space="0"/>
              <w:bottom w:val="single" w:color="auto" w:sz="4" w:space="0"/>
              <w:right w:val="single" w:color="auto" w:sz="4" w:space="0"/>
            </w:tcBorders>
            <w:vAlign w:val="center"/>
          </w:tcPr>
          <w:p w14:paraId="69BC1E84">
            <w:pPr>
              <w:widowControl w:val="0"/>
              <w:tabs>
                <w:tab w:val="left" w:pos="1418"/>
              </w:tabs>
              <w:adjustRightInd/>
              <w:spacing w:before="50" w:after="50"/>
              <w:jc w:val="center"/>
              <w:rPr>
                <w:rFonts w:hint="eastAsia" w:ascii="仿宋" w:hAnsi="仿宋" w:eastAsia="仿宋" w:cs="仿宋"/>
                <w:b/>
                <w:bCs/>
                <w:spacing w:val="20"/>
                <w:kern w:val="2"/>
                <w:sz w:val="24"/>
                <w:szCs w:val="24"/>
              </w:rPr>
            </w:pPr>
            <w:r>
              <w:rPr>
                <w:rFonts w:hint="eastAsia" w:ascii="宋体" w:hAnsi="宋体" w:eastAsia="宋体" w:cs="宋体"/>
                <w:b/>
                <w:bCs/>
                <w:kern w:val="2"/>
                <w:sz w:val="24"/>
                <w:szCs w:val="24"/>
              </w:rPr>
              <w:t>小计（元）</w:t>
            </w:r>
          </w:p>
        </w:tc>
        <w:tc>
          <w:tcPr>
            <w:tcW w:w="1380" w:type="dxa"/>
            <w:tcBorders>
              <w:top w:val="single" w:color="auto" w:sz="4" w:space="0"/>
              <w:left w:val="single" w:color="auto" w:sz="4" w:space="0"/>
              <w:bottom w:val="single" w:color="auto" w:sz="4" w:space="0"/>
              <w:right w:val="single" w:color="auto" w:sz="4" w:space="0"/>
            </w:tcBorders>
            <w:vAlign w:val="center"/>
          </w:tcPr>
          <w:p w14:paraId="1E3C91A2">
            <w:pPr>
              <w:widowControl w:val="0"/>
              <w:tabs>
                <w:tab w:val="left" w:pos="1418"/>
              </w:tabs>
              <w:adjustRightInd/>
              <w:spacing w:before="50" w:after="50"/>
              <w:jc w:val="center"/>
              <w:rPr>
                <w:rFonts w:hint="eastAsia" w:ascii="仿宋" w:hAnsi="仿宋" w:eastAsia="仿宋" w:cs="仿宋"/>
                <w:b/>
                <w:bCs/>
                <w:spacing w:val="20"/>
                <w:kern w:val="2"/>
                <w:sz w:val="24"/>
                <w:szCs w:val="24"/>
              </w:rPr>
            </w:pPr>
            <w:r>
              <w:rPr>
                <w:rFonts w:hint="eastAsia" w:ascii="宋体" w:hAnsi="宋体" w:eastAsia="宋体" w:cs="宋体"/>
                <w:b/>
                <w:bCs/>
                <w:spacing w:val="20"/>
                <w:kern w:val="2"/>
                <w:sz w:val="24"/>
                <w:szCs w:val="24"/>
              </w:rPr>
              <w:t>备注</w:t>
            </w:r>
          </w:p>
        </w:tc>
      </w:tr>
      <w:tr w14:paraId="5643A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705" w:type="dxa"/>
            <w:tcBorders>
              <w:top w:val="single" w:color="auto" w:sz="4" w:space="0"/>
              <w:left w:val="single" w:color="auto" w:sz="4" w:space="0"/>
              <w:bottom w:val="single" w:color="auto" w:sz="4" w:space="0"/>
              <w:right w:val="single" w:color="auto" w:sz="4" w:space="0"/>
            </w:tcBorders>
            <w:vAlign w:val="center"/>
          </w:tcPr>
          <w:p w14:paraId="0F99BF24">
            <w:pPr>
              <w:widowControl w:val="0"/>
              <w:tabs>
                <w:tab w:val="left" w:pos="1418"/>
              </w:tabs>
              <w:adjustRightInd/>
              <w:spacing w:before="50" w:after="50"/>
              <w:jc w:val="center"/>
              <w:rPr>
                <w:rFonts w:hint="eastAsia" w:ascii="仿宋" w:hAnsi="仿宋" w:eastAsia="仿宋" w:cs="仿宋"/>
                <w:kern w:val="2"/>
                <w:sz w:val="24"/>
                <w:szCs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3DF5972F">
            <w:pPr>
              <w:widowControl w:val="0"/>
              <w:tabs>
                <w:tab w:val="left" w:pos="1418"/>
              </w:tabs>
              <w:adjustRightInd/>
              <w:spacing w:before="50" w:after="50"/>
              <w:jc w:val="center"/>
              <w:rPr>
                <w:rFonts w:hint="eastAsia" w:ascii="仿宋" w:hAnsi="仿宋" w:eastAsia="仿宋" w:cs="仿宋"/>
                <w:spacing w:val="20"/>
                <w:kern w:val="2"/>
                <w:sz w:val="24"/>
                <w:szCs w:val="24"/>
              </w:rPr>
            </w:pPr>
          </w:p>
        </w:tc>
        <w:tc>
          <w:tcPr>
            <w:tcW w:w="2549" w:type="dxa"/>
            <w:tcBorders>
              <w:top w:val="single" w:color="auto" w:sz="4" w:space="0"/>
              <w:left w:val="single" w:color="auto" w:sz="4" w:space="0"/>
              <w:bottom w:val="single" w:color="auto" w:sz="4" w:space="0"/>
              <w:right w:val="single" w:color="auto" w:sz="4" w:space="0"/>
            </w:tcBorders>
            <w:vAlign w:val="center"/>
          </w:tcPr>
          <w:p w14:paraId="6F13BACB">
            <w:pPr>
              <w:widowControl w:val="0"/>
              <w:tabs>
                <w:tab w:val="left" w:pos="1418"/>
              </w:tabs>
              <w:adjustRightInd/>
              <w:spacing w:before="50" w:after="50"/>
              <w:jc w:val="center"/>
              <w:rPr>
                <w:rFonts w:hint="eastAsia" w:ascii="仿宋" w:hAnsi="仿宋" w:eastAsia="仿宋" w:cs="仿宋"/>
                <w:spacing w:val="20"/>
                <w:kern w:val="2"/>
                <w:sz w:val="24"/>
                <w:szCs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1678EA9E">
            <w:pPr>
              <w:widowControl w:val="0"/>
              <w:tabs>
                <w:tab w:val="left" w:pos="1418"/>
              </w:tabs>
              <w:adjustRightInd/>
              <w:spacing w:before="50" w:after="50"/>
              <w:jc w:val="center"/>
              <w:rPr>
                <w:rFonts w:hint="eastAsia" w:ascii="仿宋" w:hAnsi="仿宋" w:eastAsia="仿宋" w:cs="仿宋"/>
                <w:spacing w:val="20"/>
                <w:kern w:val="2"/>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54B7A4E5">
            <w:pPr>
              <w:widowControl w:val="0"/>
              <w:tabs>
                <w:tab w:val="left" w:pos="1418"/>
              </w:tabs>
              <w:adjustRightInd/>
              <w:spacing w:before="50" w:after="50"/>
              <w:jc w:val="center"/>
              <w:rPr>
                <w:rFonts w:hint="eastAsia" w:ascii="仿宋" w:hAnsi="仿宋" w:eastAsia="仿宋" w:cs="仿宋"/>
                <w:spacing w:val="20"/>
                <w:kern w:val="2"/>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4E3FF2EC">
            <w:pPr>
              <w:widowControl w:val="0"/>
              <w:tabs>
                <w:tab w:val="left" w:pos="1418"/>
              </w:tabs>
              <w:adjustRightInd/>
              <w:spacing w:before="50" w:after="50"/>
              <w:jc w:val="center"/>
              <w:rPr>
                <w:rFonts w:hint="eastAsia" w:ascii="仿宋" w:hAnsi="仿宋" w:eastAsia="仿宋" w:cs="仿宋"/>
                <w:spacing w:val="20"/>
                <w:kern w:val="2"/>
                <w:sz w:val="24"/>
                <w:szCs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75DF355C">
            <w:pPr>
              <w:widowControl w:val="0"/>
              <w:tabs>
                <w:tab w:val="left" w:pos="1418"/>
              </w:tabs>
              <w:adjustRightInd/>
              <w:spacing w:before="50" w:after="50"/>
              <w:jc w:val="center"/>
              <w:rPr>
                <w:rFonts w:hint="eastAsia" w:ascii="仿宋" w:hAnsi="仿宋" w:eastAsia="仿宋" w:cs="仿宋"/>
                <w:spacing w:val="20"/>
                <w:kern w:val="2"/>
                <w:sz w:val="24"/>
                <w:szCs w:val="24"/>
              </w:rPr>
            </w:pPr>
          </w:p>
        </w:tc>
      </w:tr>
      <w:tr w14:paraId="6A1A4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05" w:type="dxa"/>
            <w:tcBorders>
              <w:top w:val="single" w:color="auto" w:sz="4" w:space="0"/>
              <w:left w:val="single" w:color="auto" w:sz="4" w:space="0"/>
              <w:bottom w:val="single" w:color="auto" w:sz="4" w:space="0"/>
              <w:right w:val="single" w:color="auto" w:sz="4" w:space="0"/>
            </w:tcBorders>
            <w:vAlign w:val="center"/>
          </w:tcPr>
          <w:p w14:paraId="3C4C4B20">
            <w:pPr>
              <w:widowControl w:val="0"/>
              <w:tabs>
                <w:tab w:val="left" w:pos="1418"/>
              </w:tabs>
              <w:adjustRightInd/>
              <w:spacing w:before="50" w:after="50"/>
              <w:jc w:val="center"/>
              <w:rPr>
                <w:rFonts w:hint="eastAsia" w:ascii="仿宋" w:hAnsi="仿宋" w:eastAsia="仿宋" w:cs="仿宋"/>
                <w:kern w:val="2"/>
                <w:sz w:val="24"/>
                <w:szCs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2C29986F">
            <w:pPr>
              <w:widowControl w:val="0"/>
              <w:tabs>
                <w:tab w:val="left" w:pos="1418"/>
              </w:tabs>
              <w:adjustRightInd/>
              <w:spacing w:before="50" w:after="50"/>
              <w:jc w:val="center"/>
              <w:rPr>
                <w:rFonts w:hint="eastAsia" w:ascii="仿宋" w:hAnsi="仿宋" w:eastAsia="仿宋" w:cs="仿宋"/>
                <w:kern w:val="2"/>
                <w:sz w:val="24"/>
                <w:szCs w:val="24"/>
              </w:rPr>
            </w:pPr>
          </w:p>
        </w:tc>
        <w:tc>
          <w:tcPr>
            <w:tcW w:w="2549" w:type="dxa"/>
            <w:tcBorders>
              <w:top w:val="single" w:color="auto" w:sz="4" w:space="0"/>
              <w:left w:val="single" w:color="auto" w:sz="4" w:space="0"/>
              <w:bottom w:val="single" w:color="auto" w:sz="4" w:space="0"/>
              <w:right w:val="single" w:color="auto" w:sz="4" w:space="0"/>
            </w:tcBorders>
            <w:vAlign w:val="center"/>
          </w:tcPr>
          <w:p w14:paraId="7DF86056">
            <w:pPr>
              <w:widowControl w:val="0"/>
              <w:tabs>
                <w:tab w:val="left" w:pos="1418"/>
              </w:tabs>
              <w:adjustRightInd/>
              <w:spacing w:before="50" w:after="50"/>
              <w:jc w:val="center"/>
              <w:rPr>
                <w:rFonts w:hint="eastAsia" w:ascii="仿宋" w:hAnsi="仿宋" w:eastAsia="仿宋" w:cs="仿宋"/>
                <w:spacing w:val="20"/>
                <w:kern w:val="2"/>
                <w:sz w:val="24"/>
                <w:szCs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0D31511A">
            <w:pPr>
              <w:widowControl w:val="0"/>
              <w:tabs>
                <w:tab w:val="left" w:pos="1418"/>
              </w:tabs>
              <w:adjustRightInd/>
              <w:spacing w:before="50" w:after="50"/>
              <w:jc w:val="center"/>
              <w:rPr>
                <w:rFonts w:hint="eastAsia" w:ascii="仿宋" w:hAnsi="仿宋" w:eastAsia="仿宋" w:cs="仿宋"/>
                <w:spacing w:val="20"/>
                <w:kern w:val="2"/>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10BD58E7">
            <w:pPr>
              <w:widowControl w:val="0"/>
              <w:tabs>
                <w:tab w:val="left" w:pos="1418"/>
              </w:tabs>
              <w:adjustRightInd/>
              <w:spacing w:before="50" w:after="50"/>
              <w:jc w:val="center"/>
              <w:rPr>
                <w:rFonts w:hint="eastAsia" w:ascii="仿宋" w:hAnsi="仿宋" w:eastAsia="仿宋" w:cs="仿宋"/>
                <w:spacing w:val="20"/>
                <w:kern w:val="2"/>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2855CC1E">
            <w:pPr>
              <w:widowControl w:val="0"/>
              <w:tabs>
                <w:tab w:val="left" w:pos="1418"/>
              </w:tabs>
              <w:adjustRightInd/>
              <w:spacing w:before="50" w:after="50"/>
              <w:jc w:val="center"/>
              <w:rPr>
                <w:rFonts w:hint="eastAsia" w:ascii="仿宋" w:hAnsi="仿宋" w:eastAsia="仿宋" w:cs="仿宋"/>
                <w:spacing w:val="20"/>
                <w:kern w:val="2"/>
                <w:sz w:val="24"/>
                <w:szCs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0E4E77B0">
            <w:pPr>
              <w:widowControl w:val="0"/>
              <w:tabs>
                <w:tab w:val="left" w:pos="1418"/>
              </w:tabs>
              <w:adjustRightInd/>
              <w:spacing w:before="50" w:after="50"/>
              <w:jc w:val="center"/>
              <w:rPr>
                <w:rFonts w:hint="eastAsia" w:ascii="仿宋" w:hAnsi="仿宋" w:eastAsia="仿宋" w:cs="仿宋"/>
                <w:spacing w:val="20"/>
                <w:kern w:val="2"/>
                <w:sz w:val="24"/>
                <w:szCs w:val="24"/>
              </w:rPr>
            </w:pPr>
          </w:p>
        </w:tc>
      </w:tr>
      <w:tr w14:paraId="1A9A3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705" w:type="dxa"/>
            <w:tcBorders>
              <w:top w:val="single" w:color="auto" w:sz="4" w:space="0"/>
              <w:left w:val="single" w:color="auto" w:sz="4" w:space="0"/>
              <w:bottom w:val="single" w:color="auto" w:sz="4" w:space="0"/>
              <w:right w:val="single" w:color="auto" w:sz="4" w:space="0"/>
            </w:tcBorders>
            <w:vAlign w:val="center"/>
          </w:tcPr>
          <w:p w14:paraId="624DDE41">
            <w:pPr>
              <w:widowControl w:val="0"/>
              <w:tabs>
                <w:tab w:val="left" w:pos="1418"/>
              </w:tabs>
              <w:adjustRightInd/>
              <w:spacing w:before="50" w:after="50"/>
              <w:jc w:val="center"/>
              <w:rPr>
                <w:rFonts w:hint="eastAsia" w:ascii="仿宋" w:hAnsi="仿宋" w:eastAsia="仿宋" w:cs="仿宋"/>
                <w:kern w:val="2"/>
                <w:sz w:val="24"/>
                <w:szCs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193F196B">
            <w:pPr>
              <w:widowControl w:val="0"/>
              <w:tabs>
                <w:tab w:val="left" w:pos="1418"/>
              </w:tabs>
              <w:adjustRightInd/>
              <w:spacing w:before="50" w:after="50"/>
              <w:jc w:val="center"/>
              <w:rPr>
                <w:rFonts w:hint="eastAsia" w:ascii="仿宋" w:hAnsi="仿宋" w:eastAsia="仿宋" w:cs="仿宋"/>
                <w:kern w:val="2"/>
                <w:sz w:val="24"/>
                <w:szCs w:val="24"/>
              </w:rPr>
            </w:pPr>
          </w:p>
        </w:tc>
        <w:tc>
          <w:tcPr>
            <w:tcW w:w="2549" w:type="dxa"/>
            <w:tcBorders>
              <w:top w:val="single" w:color="auto" w:sz="4" w:space="0"/>
              <w:left w:val="single" w:color="auto" w:sz="4" w:space="0"/>
              <w:bottom w:val="single" w:color="auto" w:sz="4" w:space="0"/>
              <w:right w:val="single" w:color="auto" w:sz="4" w:space="0"/>
            </w:tcBorders>
            <w:vAlign w:val="center"/>
          </w:tcPr>
          <w:p w14:paraId="599993FE">
            <w:pPr>
              <w:widowControl w:val="0"/>
              <w:tabs>
                <w:tab w:val="left" w:pos="1418"/>
              </w:tabs>
              <w:adjustRightInd/>
              <w:spacing w:before="50" w:after="50"/>
              <w:jc w:val="center"/>
              <w:rPr>
                <w:rFonts w:hint="eastAsia" w:ascii="仿宋" w:hAnsi="仿宋" w:eastAsia="仿宋" w:cs="仿宋"/>
                <w:spacing w:val="20"/>
                <w:kern w:val="2"/>
                <w:sz w:val="24"/>
                <w:szCs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3E8E943A">
            <w:pPr>
              <w:widowControl w:val="0"/>
              <w:tabs>
                <w:tab w:val="left" w:pos="1418"/>
              </w:tabs>
              <w:adjustRightInd/>
              <w:spacing w:before="50" w:after="50"/>
              <w:jc w:val="center"/>
              <w:rPr>
                <w:rFonts w:hint="eastAsia" w:ascii="仿宋" w:hAnsi="仿宋" w:eastAsia="仿宋" w:cs="仿宋"/>
                <w:spacing w:val="20"/>
                <w:kern w:val="2"/>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0AEA0A11">
            <w:pPr>
              <w:widowControl w:val="0"/>
              <w:tabs>
                <w:tab w:val="left" w:pos="1418"/>
              </w:tabs>
              <w:adjustRightInd/>
              <w:spacing w:before="50" w:after="50"/>
              <w:jc w:val="center"/>
              <w:rPr>
                <w:rFonts w:hint="eastAsia" w:ascii="仿宋" w:hAnsi="仿宋" w:eastAsia="仿宋" w:cs="仿宋"/>
                <w:spacing w:val="20"/>
                <w:kern w:val="2"/>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42A2BC27">
            <w:pPr>
              <w:widowControl w:val="0"/>
              <w:tabs>
                <w:tab w:val="left" w:pos="1418"/>
              </w:tabs>
              <w:adjustRightInd/>
              <w:spacing w:before="50" w:after="50"/>
              <w:jc w:val="center"/>
              <w:rPr>
                <w:rFonts w:hint="eastAsia" w:ascii="仿宋" w:hAnsi="仿宋" w:eastAsia="仿宋" w:cs="仿宋"/>
                <w:spacing w:val="20"/>
                <w:kern w:val="2"/>
                <w:sz w:val="24"/>
                <w:szCs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74030CD8">
            <w:pPr>
              <w:widowControl w:val="0"/>
              <w:tabs>
                <w:tab w:val="left" w:pos="1418"/>
              </w:tabs>
              <w:adjustRightInd/>
              <w:spacing w:before="50" w:after="50"/>
              <w:jc w:val="center"/>
              <w:rPr>
                <w:rFonts w:hint="eastAsia" w:ascii="仿宋" w:hAnsi="仿宋" w:eastAsia="仿宋" w:cs="仿宋"/>
                <w:spacing w:val="20"/>
                <w:kern w:val="2"/>
                <w:sz w:val="24"/>
                <w:szCs w:val="24"/>
              </w:rPr>
            </w:pPr>
          </w:p>
        </w:tc>
      </w:tr>
      <w:tr w14:paraId="0C75F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705" w:type="dxa"/>
            <w:tcBorders>
              <w:top w:val="single" w:color="auto" w:sz="4" w:space="0"/>
              <w:left w:val="single" w:color="auto" w:sz="4" w:space="0"/>
              <w:bottom w:val="single" w:color="auto" w:sz="4" w:space="0"/>
              <w:right w:val="single" w:color="auto" w:sz="4" w:space="0"/>
            </w:tcBorders>
            <w:vAlign w:val="center"/>
          </w:tcPr>
          <w:p w14:paraId="3BAA1CF2">
            <w:pPr>
              <w:widowControl w:val="0"/>
              <w:tabs>
                <w:tab w:val="left" w:pos="1418"/>
              </w:tabs>
              <w:adjustRightInd/>
              <w:spacing w:before="50" w:after="50"/>
              <w:jc w:val="center"/>
              <w:rPr>
                <w:rFonts w:hint="eastAsia" w:ascii="仿宋" w:hAnsi="仿宋" w:eastAsia="仿宋" w:cs="仿宋"/>
                <w:kern w:val="2"/>
                <w:sz w:val="24"/>
                <w:szCs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21E6396A">
            <w:pPr>
              <w:widowControl w:val="0"/>
              <w:tabs>
                <w:tab w:val="left" w:pos="1418"/>
              </w:tabs>
              <w:adjustRightInd/>
              <w:spacing w:before="50" w:after="50"/>
              <w:jc w:val="center"/>
              <w:rPr>
                <w:rFonts w:hint="eastAsia" w:ascii="仿宋" w:hAnsi="仿宋" w:eastAsia="仿宋" w:cs="仿宋"/>
                <w:kern w:val="2"/>
                <w:sz w:val="24"/>
                <w:szCs w:val="24"/>
              </w:rPr>
            </w:pPr>
          </w:p>
        </w:tc>
        <w:tc>
          <w:tcPr>
            <w:tcW w:w="2549" w:type="dxa"/>
            <w:tcBorders>
              <w:top w:val="single" w:color="auto" w:sz="4" w:space="0"/>
              <w:left w:val="single" w:color="auto" w:sz="4" w:space="0"/>
              <w:bottom w:val="single" w:color="auto" w:sz="4" w:space="0"/>
              <w:right w:val="single" w:color="auto" w:sz="4" w:space="0"/>
            </w:tcBorders>
            <w:vAlign w:val="center"/>
          </w:tcPr>
          <w:p w14:paraId="1696EF1D">
            <w:pPr>
              <w:widowControl w:val="0"/>
              <w:tabs>
                <w:tab w:val="left" w:pos="1418"/>
              </w:tabs>
              <w:adjustRightInd/>
              <w:spacing w:before="50" w:after="50"/>
              <w:jc w:val="center"/>
              <w:rPr>
                <w:rFonts w:hint="eastAsia" w:ascii="仿宋" w:hAnsi="仿宋" w:eastAsia="仿宋" w:cs="仿宋"/>
                <w:spacing w:val="20"/>
                <w:kern w:val="2"/>
                <w:sz w:val="24"/>
                <w:szCs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0E94A879">
            <w:pPr>
              <w:widowControl w:val="0"/>
              <w:tabs>
                <w:tab w:val="left" w:pos="1418"/>
              </w:tabs>
              <w:adjustRightInd/>
              <w:spacing w:before="50" w:after="50"/>
              <w:jc w:val="center"/>
              <w:rPr>
                <w:rFonts w:hint="eastAsia" w:ascii="仿宋" w:hAnsi="仿宋" w:eastAsia="仿宋" w:cs="仿宋"/>
                <w:spacing w:val="20"/>
                <w:kern w:val="2"/>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4D618C75">
            <w:pPr>
              <w:widowControl w:val="0"/>
              <w:tabs>
                <w:tab w:val="left" w:pos="1418"/>
              </w:tabs>
              <w:adjustRightInd/>
              <w:spacing w:before="50" w:after="50"/>
              <w:jc w:val="center"/>
              <w:rPr>
                <w:rFonts w:hint="eastAsia" w:ascii="仿宋" w:hAnsi="仿宋" w:eastAsia="仿宋" w:cs="仿宋"/>
                <w:spacing w:val="20"/>
                <w:kern w:val="2"/>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059D60B8">
            <w:pPr>
              <w:widowControl w:val="0"/>
              <w:tabs>
                <w:tab w:val="left" w:pos="1418"/>
              </w:tabs>
              <w:adjustRightInd/>
              <w:spacing w:before="50" w:after="50"/>
              <w:jc w:val="center"/>
              <w:rPr>
                <w:rFonts w:hint="eastAsia" w:ascii="仿宋" w:hAnsi="仿宋" w:eastAsia="仿宋" w:cs="仿宋"/>
                <w:spacing w:val="20"/>
                <w:kern w:val="2"/>
                <w:sz w:val="24"/>
                <w:szCs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34FBA5B1">
            <w:pPr>
              <w:widowControl w:val="0"/>
              <w:tabs>
                <w:tab w:val="left" w:pos="1418"/>
              </w:tabs>
              <w:adjustRightInd/>
              <w:spacing w:before="50" w:after="50"/>
              <w:jc w:val="center"/>
              <w:rPr>
                <w:rFonts w:hint="eastAsia" w:ascii="仿宋" w:hAnsi="仿宋" w:eastAsia="仿宋" w:cs="仿宋"/>
                <w:spacing w:val="20"/>
                <w:kern w:val="2"/>
                <w:sz w:val="24"/>
                <w:szCs w:val="24"/>
              </w:rPr>
            </w:pPr>
          </w:p>
        </w:tc>
      </w:tr>
      <w:tr w14:paraId="0CA66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1" w:hRule="atLeast"/>
        </w:trPr>
        <w:tc>
          <w:tcPr>
            <w:tcW w:w="2086" w:type="dxa"/>
            <w:gridSpan w:val="2"/>
            <w:tcBorders>
              <w:top w:val="single" w:color="auto" w:sz="4" w:space="0"/>
              <w:left w:val="single" w:color="auto" w:sz="4" w:space="0"/>
              <w:bottom w:val="single" w:color="auto" w:sz="4" w:space="0"/>
              <w:right w:val="single" w:color="auto" w:sz="4" w:space="0"/>
            </w:tcBorders>
            <w:vAlign w:val="center"/>
          </w:tcPr>
          <w:p w14:paraId="3A6F55BA">
            <w:pPr>
              <w:autoSpaceDE w:val="0"/>
              <w:autoSpaceDN w:val="0"/>
              <w:spacing w:after="0" w:line="360" w:lineRule="auto"/>
              <w:jc w:val="center"/>
              <w:rPr>
                <w:rFonts w:hint="eastAsia" w:ascii="仿宋" w:hAnsi="仿宋" w:eastAsia="仿宋" w:cs="仿宋"/>
                <w:spacing w:val="20"/>
                <w:kern w:val="2"/>
                <w:sz w:val="24"/>
                <w:szCs w:val="24"/>
              </w:rPr>
            </w:pPr>
            <w:r>
              <w:rPr>
                <w:rFonts w:hint="eastAsia" w:ascii="宋体" w:hAnsi="宋体" w:eastAsia="宋体" w:cs="宋体"/>
                <w:sz w:val="24"/>
              </w:rPr>
              <w:t>合计金额</w:t>
            </w:r>
          </w:p>
        </w:tc>
        <w:tc>
          <w:tcPr>
            <w:tcW w:w="7124" w:type="dxa"/>
            <w:gridSpan w:val="5"/>
            <w:tcBorders>
              <w:top w:val="single" w:color="auto" w:sz="4" w:space="0"/>
              <w:left w:val="single" w:color="auto" w:sz="4" w:space="0"/>
              <w:bottom w:val="single" w:color="auto" w:sz="4" w:space="0"/>
              <w:right w:val="single" w:color="auto" w:sz="4" w:space="0"/>
            </w:tcBorders>
            <w:vAlign w:val="center"/>
          </w:tcPr>
          <w:p w14:paraId="1D7D2E27">
            <w:pPr>
              <w:autoSpaceDE w:val="0"/>
              <w:autoSpaceDN w:val="0"/>
              <w:rPr>
                <w:rFonts w:hint="eastAsia" w:ascii="宋体" w:hAnsi="宋体" w:eastAsia="宋体" w:cs="宋体"/>
                <w:sz w:val="24"/>
              </w:rPr>
            </w:pPr>
            <w:r>
              <w:rPr>
                <w:rFonts w:hint="eastAsia" w:ascii="宋体" w:hAnsi="宋体" w:eastAsia="宋体" w:cs="宋体"/>
                <w:sz w:val="24"/>
              </w:rPr>
              <w:t>大写（人民币）：</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926C055">
            <w:pPr>
              <w:autoSpaceDE w:val="0"/>
              <w:autoSpaceDN w:val="0"/>
              <w:ind w:firstLine="120" w:firstLineChars="50"/>
              <w:rPr>
                <w:rFonts w:hint="eastAsia" w:ascii="仿宋" w:hAnsi="仿宋" w:eastAsia="仿宋" w:cs="仿宋"/>
                <w:spacing w:val="20"/>
                <w:kern w:val="2"/>
                <w:sz w:val="24"/>
                <w:szCs w:val="24"/>
              </w:rPr>
            </w:pPr>
            <w:r>
              <w:rPr>
                <w:rFonts w:hint="eastAsia" w:ascii="宋体" w:hAnsi="宋体" w:eastAsia="宋体" w:cs="宋体"/>
                <w:sz w:val="24"/>
              </w:rPr>
              <w:t>小写¥</w:t>
            </w:r>
            <w:r>
              <w:rPr>
                <w:rFonts w:hint="eastAsia" w:ascii="宋体" w:hAnsi="宋体" w:eastAsia="宋体" w:cs="宋体"/>
                <w:sz w:val="24"/>
                <w:u w:val="single"/>
              </w:rPr>
              <w:t xml:space="preserve">                           </w:t>
            </w:r>
          </w:p>
        </w:tc>
      </w:tr>
    </w:tbl>
    <w:p w14:paraId="02D82A0C">
      <w:pPr>
        <w:widowControl w:val="0"/>
        <w:adjustRightInd/>
        <w:snapToGrid/>
        <w:spacing w:after="0" w:line="360" w:lineRule="auto"/>
        <w:jc w:val="both"/>
        <w:rPr>
          <w:rFonts w:hint="eastAsia" w:ascii="仿宋" w:hAnsi="仿宋" w:eastAsia="仿宋" w:cs="仿宋"/>
          <w:b/>
          <w:kern w:val="2"/>
          <w:sz w:val="24"/>
          <w:szCs w:val="24"/>
        </w:rPr>
      </w:pPr>
    </w:p>
    <w:p w14:paraId="0A028D85">
      <w:pPr>
        <w:widowControl w:val="0"/>
        <w:adjustRightInd/>
        <w:snapToGrid/>
        <w:spacing w:after="0" w:line="360" w:lineRule="auto"/>
        <w:ind w:left="826" w:hanging="826" w:hangingChars="343"/>
        <w:jc w:val="both"/>
        <w:rPr>
          <w:rFonts w:hint="eastAsia" w:ascii="仿宋" w:hAnsi="仿宋" w:eastAsia="仿宋" w:cs="仿宋"/>
          <w:b/>
          <w:kern w:val="2"/>
          <w:sz w:val="24"/>
          <w:szCs w:val="24"/>
        </w:rPr>
      </w:pPr>
      <w:r>
        <w:rPr>
          <w:rFonts w:hint="eastAsia" w:ascii="仿宋" w:hAnsi="仿宋" w:eastAsia="仿宋" w:cs="仿宋"/>
          <w:b/>
          <w:kern w:val="2"/>
          <w:sz w:val="24"/>
          <w:szCs w:val="24"/>
        </w:rPr>
        <w:t>注：1. 合计金额应与“第一轮报价单”中的投标报价相一致；</w:t>
      </w:r>
    </w:p>
    <w:p w14:paraId="776285B9">
      <w:pPr>
        <w:ind w:firstLine="480" w:firstLineChars="200"/>
        <w:jc w:val="both"/>
        <w:rPr>
          <w:rFonts w:hint="eastAsia" w:ascii="仿宋" w:hAnsi="仿宋" w:eastAsia="仿宋" w:cs="仿宋"/>
          <w:b/>
          <w:sz w:val="24"/>
          <w:szCs w:val="24"/>
        </w:rPr>
      </w:pPr>
      <w:r>
        <w:rPr>
          <w:rFonts w:hint="eastAsia" w:ascii="仿宋" w:hAnsi="仿宋" w:eastAsia="仿宋" w:cs="仿宋"/>
          <w:kern w:val="2"/>
          <w:sz w:val="24"/>
          <w:szCs w:val="24"/>
        </w:rPr>
        <w:t xml:space="preserve">2. 本表可在不改变格式的情况下根据具体需要自行增加。 </w:t>
      </w:r>
    </w:p>
    <w:p w14:paraId="6A0997DA">
      <w:pPr>
        <w:spacing w:line="480" w:lineRule="auto"/>
        <w:jc w:val="both"/>
        <w:rPr>
          <w:rFonts w:hint="eastAsia" w:ascii="仿宋" w:hAnsi="仿宋" w:eastAsia="仿宋" w:cs="仿宋"/>
          <w:sz w:val="24"/>
        </w:rPr>
      </w:pPr>
    </w:p>
    <w:p w14:paraId="103A7A07">
      <w:pPr>
        <w:spacing w:line="480" w:lineRule="auto"/>
        <w:jc w:val="center"/>
        <w:rPr>
          <w:rFonts w:hint="eastAsia" w:ascii="仿宋" w:hAnsi="仿宋" w:eastAsia="仿宋" w:cs="仿宋"/>
          <w:sz w:val="24"/>
          <w:u w:val="single"/>
        </w:rPr>
      </w:pPr>
      <w:r>
        <w:rPr>
          <w:rFonts w:hint="eastAsia" w:ascii="仿宋" w:hAnsi="仿宋" w:eastAsia="仿宋" w:cs="仿宋"/>
          <w:sz w:val="24"/>
        </w:rPr>
        <w:t xml:space="preserve">                                供应商全称（盖章）：</w:t>
      </w:r>
      <w:r>
        <w:rPr>
          <w:rFonts w:hint="eastAsia" w:ascii="仿宋" w:hAnsi="仿宋" w:eastAsia="仿宋" w:cs="仿宋"/>
          <w:sz w:val="24"/>
          <w:u w:val="single"/>
        </w:rPr>
        <w:t xml:space="preserve">               </w:t>
      </w:r>
    </w:p>
    <w:p w14:paraId="7BC780AD">
      <w:pPr>
        <w:spacing w:line="480" w:lineRule="auto"/>
        <w:jc w:val="center"/>
        <w:rPr>
          <w:rFonts w:hint="eastAsia" w:ascii="仿宋" w:hAnsi="仿宋" w:eastAsia="仿宋" w:cs="仿宋"/>
          <w:sz w:val="24"/>
          <w:u w:val="single"/>
        </w:rPr>
      </w:pPr>
      <w:r>
        <w:rPr>
          <w:rFonts w:hint="eastAsia" w:ascii="仿宋" w:hAnsi="仿宋" w:eastAsia="仿宋" w:cs="仿宋"/>
          <w:sz w:val="24"/>
        </w:rPr>
        <w:t xml:space="preserve">                法定代表人或其委托人（签字或盖章）：</w:t>
      </w:r>
      <w:r>
        <w:rPr>
          <w:rFonts w:hint="eastAsia" w:ascii="仿宋" w:hAnsi="仿宋" w:eastAsia="仿宋" w:cs="仿宋"/>
          <w:sz w:val="24"/>
          <w:u w:val="single"/>
        </w:rPr>
        <w:t xml:space="preserve">               </w:t>
      </w:r>
    </w:p>
    <w:p w14:paraId="00D245A1">
      <w:pPr>
        <w:ind w:firstLine="274"/>
        <w:jc w:val="both"/>
        <w:rPr>
          <w:rFonts w:hint="eastAsia" w:ascii="仿宋" w:hAnsi="仿宋" w:eastAsia="仿宋" w:cs="仿宋"/>
          <w:b/>
          <w:sz w:val="24"/>
        </w:rPr>
      </w:pPr>
      <w:r>
        <w:rPr>
          <w:rFonts w:hint="eastAsia" w:ascii="仿宋" w:hAnsi="仿宋" w:eastAsia="仿宋" w:cs="仿宋"/>
          <w:sz w:val="24"/>
        </w:rPr>
        <w:t xml:space="preserve">                                           日 期：   年   月   日</w:t>
      </w:r>
    </w:p>
    <w:p w14:paraId="3371E5F5">
      <w:pPr>
        <w:adjustRightInd/>
        <w:snapToGrid/>
        <w:spacing w:after="0" w:line="300" w:lineRule="exact"/>
        <w:ind w:firstLine="482" w:firstLineChars="200"/>
        <w:rPr>
          <w:rFonts w:hint="eastAsia" w:ascii="仿宋" w:hAnsi="仿宋" w:eastAsia="仿宋" w:cs="仿宋"/>
          <w:b/>
          <w:sz w:val="24"/>
          <w:lang w:val="zh-CN"/>
        </w:rPr>
      </w:pPr>
    </w:p>
    <w:p w14:paraId="175D9648">
      <w:pPr>
        <w:pStyle w:val="5"/>
        <w:ind w:firstLine="241"/>
        <w:rPr>
          <w:rFonts w:hint="eastAsia" w:ascii="仿宋" w:hAnsi="仿宋" w:eastAsia="仿宋" w:cs="仿宋"/>
          <w:b/>
          <w:sz w:val="24"/>
          <w:lang w:val="zh-CN"/>
        </w:rPr>
      </w:pPr>
    </w:p>
    <w:sectPr>
      <w:headerReference r:id="rId13" w:type="default"/>
      <w:footerReference r:id="rId14" w:type="default"/>
      <w:pgSz w:w="11906" w:h="16838"/>
      <w:pgMar w:top="1440" w:right="152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昆仑楷体">
    <w:altName w:val="黑体"/>
    <w:panose1 w:val="00000000000000000000"/>
    <w:charset w:val="86"/>
    <w:family w:val="modern"/>
    <w:pitch w:val="default"/>
    <w:sig w:usb0="00000000" w:usb1="00000000" w:usb2="00000010" w:usb3="00000000" w:csb0="00040000" w:csb1="00000000"/>
  </w:font>
  <w:font w:name="FuturaA Bk BT">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F02DC">
    <w:pPr>
      <w:pStyle w:val="19"/>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E413B">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43E413B">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咨询电话：0570-8020999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39B19">
    <w:pPr>
      <w:pStyle w:val="1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17FE2">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2117FE2">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68847">
    <w:pPr>
      <w:pStyle w:val="19"/>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788E66">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8788E66">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5EB41">
    <w:pPr>
      <w:pStyle w:val="19"/>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B537D">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E2B537D">
                    <w:pPr>
                      <w:pStyle w:val="19"/>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咨询电话：0570-8020999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1E594">
    <w:pPr>
      <w:pStyle w:val="19"/>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A09D5">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C1A09D5">
                    <w:pPr>
                      <w:pStyle w:val="19"/>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咨询电话：0570-8020999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48F20">
    <w:pPr>
      <w:pStyle w:val="19"/>
      <w:jc w:val="righ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B89C4">
                          <w:pPr>
                            <w:pStyle w:val="1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36B89C4">
                    <w:pPr>
                      <w:pStyle w:val="19"/>
                    </w:pPr>
                    <w:r>
                      <w:fldChar w:fldCharType="begin"/>
                    </w:r>
                    <w:r>
                      <w:instrText xml:space="preserve"> PAGE  \* MERGEFORMAT </w:instrText>
                    </w:r>
                    <w:r>
                      <w:fldChar w:fldCharType="separate"/>
                    </w:r>
                    <w:r>
                      <w:t>32</w:t>
                    </w:r>
                    <w:r>
                      <w:fldChar w:fldCharType="end"/>
                    </w:r>
                  </w:p>
                </w:txbxContent>
              </v:textbox>
            </v:shape>
          </w:pict>
        </mc:Fallback>
      </mc:AlternateContent>
    </w:r>
    <w:r>
      <w:rPr>
        <w:rFonts w:hint="eastAsia"/>
      </w:rPr>
      <w:t>咨询电话：0570-8020999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30533">
    <w:pPr>
      <w:pStyle w:val="20"/>
      <w:jc w:val="right"/>
      <w:rPr>
        <w:b/>
        <w:bCs/>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961FA2">
                          <w:pPr>
                            <w:pStyle w:val="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3961FA2">
                    <w:pPr>
                      <w:pStyle w:val="20"/>
                    </w:pPr>
                  </w:p>
                </w:txbxContent>
              </v:textbox>
            </v:shape>
          </w:pict>
        </mc:Fallback>
      </mc:AlternateContent>
    </w:r>
    <w:r>
      <w:rPr>
        <w:rFonts w:hint="eastAsia" w:ascii="宋体" w:hAnsi="宋体" w:cs="宋体"/>
        <w:bCs/>
        <w:color w:val="000000"/>
        <w:kern w:val="2"/>
      </w:rPr>
      <w:t>衢州胜锦工程项目管理有限公司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56F20">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C520">
    <w:pPr>
      <w:pStyle w:val="20"/>
      <w:pBdr>
        <w:bottom w:val="single" w:color="auto" w:sz="4" w:space="1"/>
      </w:pBdr>
      <w:jc w:val="right"/>
      <w:rPr>
        <w:rFonts w:hint="eastAsia" w:ascii="宋体" w:hAnsi="宋体" w:cs="宋体"/>
        <w:bCs/>
      </w:rPr>
    </w:pPr>
    <w:r>
      <w:rPr>
        <w:rFonts w:hint="eastAsia" w:ascii="宋体" w:hAnsi="宋体" w:cs="宋体"/>
        <w:bCs/>
        <w:color w:val="000000"/>
        <w:kern w:val="2"/>
      </w:rPr>
      <w:t>衢州胜锦工程项目管理有限公司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68090">
    <w:pPr>
      <w:pStyle w:val="20"/>
      <w:jc w:val="right"/>
    </w:pPr>
    <w:r>
      <w:rPr>
        <w:rFonts w:hint="eastAsia" w:ascii="宋体" w:hAnsi="宋体" w:cs="宋体"/>
        <w:bCs/>
        <w:color w:val="000000"/>
        <w:kern w:val="2"/>
      </w:rPr>
      <w:t>衢州胜锦工程项目管理有限公司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F8777">
    <w:pPr>
      <w:pStyle w:val="20"/>
      <w:jc w:val="right"/>
    </w:pPr>
    <w:r>
      <w:rPr>
        <w:rFonts w:hint="eastAsia" w:ascii="宋体" w:hAnsi="宋体" w:cs="宋体"/>
        <w:bCs/>
        <w:color w:val="000000"/>
        <w:kern w:val="2"/>
      </w:rPr>
      <w:t>衢州胜锦工程项目管理有限公司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4730B"/>
    <w:multiLevelType w:val="singleLevel"/>
    <w:tmpl w:val="8464730B"/>
    <w:lvl w:ilvl="0" w:tentative="0">
      <w:start w:val="7"/>
      <w:numFmt w:val="chineseCounting"/>
      <w:suff w:val="nothing"/>
      <w:lvlText w:val="%1、"/>
      <w:lvlJc w:val="left"/>
      <w:rPr>
        <w:rFonts w:hint="eastAsia"/>
      </w:rPr>
    </w:lvl>
  </w:abstractNum>
  <w:abstractNum w:abstractNumId="1">
    <w:nsid w:val="951E6ACD"/>
    <w:multiLevelType w:val="singleLevel"/>
    <w:tmpl w:val="951E6ACD"/>
    <w:lvl w:ilvl="0" w:tentative="0">
      <w:start w:val="3"/>
      <w:numFmt w:val="chineseCounting"/>
      <w:suff w:val="space"/>
      <w:lvlText w:val="第%1部分"/>
      <w:lvlJc w:val="left"/>
      <w:rPr>
        <w:rFonts w:hint="eastAsia"/>
      </w:rPr>
    </w:lvl>
  </w:abstractNum>
  <w:abstractNum w:abstractNumId="2">
    <w:nsid w:val="99BFD391"/>
    <w:multiLevelType w:val="singleLevel"/>
    <w:tmpl w:val="99BFD391"/>
    <w:lvl w:ilvl="0" w:tentative="0">
      <w:start w:val="5"/>
      <w:numFmt w:val="chineseCounting"/>
      <w:suff w:val="nothing"/>
      <w:lvlText w:val="%1、"/>
      <w:lvlJc w:val="left"/>
      <w:rPr>
        <w:rFonts w:hint="eastAsia"/>
      </w:rPr>
    </w:lvl>
  </w:abstractNum>
  <w:abstractNum w:abstractNumId="3">
    <w:nsid w:val="BA741DC0"/>
    <w:multiLevelType w:val="singleLevel"/>
    <w:tmpl w:val="BA741DC0"/>
    <w:lvl w:ilvl="0" w:tentative="0">
      <w:start w:val="1"/>
      <w:numFmt w:val="chineseCounting"/>
      <w:suff w:val="nothing"/>
      <w:lvlText w:val="（%1）"/>
      <w:lvlJc w:val="left"/>
      <w:rPr>
        <w:rFonts w:hint="eastAsia"/>
      </w:rPr>
    </w:lvl>
  </w:abstractNum>
  <w:abstractNum w:abstractNumId="4">
    <w:nsid w:val="E4A3EAB6"/>
    <w:multiLevelType w:val="singleLevel"/>
    <w:tmpl w:val="E4A3EAB6"/>
    <w:lvl w:ilvl="0" w:tentative="0">
      <w:start w:val="2"/>
      <w:numFmt w:val="decimal"/>
      <w:suff w:val="nothing"/>
      <w:lvlText w:val="（%1）"/>
      <w:lvlJc w:val="left"/>
    </w:lvl>
  </w:abstractNum>
  <w:abstractNum w:abstractNumId="5">
    <w:nsid w:val="ECF86224"/>
    <w:multiLevelType w:val="singleLevel"/>
    <w:tmpl w:val="ECF86224"/>
    <w:lvl w:ilvl="0" w:tentative="0">
      <w:start w:val="1"/>
      <w:numFmt w:val="decimal"/>
      <w:suff w:val="nothing"/>
      <w:lvlText w:val="%1、"/>
      <w:lvlJc w:val="left"/>
    </w:lvl>
  </w:abstractNum>
  <w:abstractNum w:abstractNumId="6">
    <w:nsid w:val="00000004"/>
    <w:multiLevelType w:val="multilevel"/>
    <w:tmpl w:val="00000004"/>
    <w:lvl w:ilvl="0" w:tentative="0">
      <w:start w:val="1"/>
      <w:numFmt w:val="chineseCountingThousand"/>
      <w:pStyle w:val="7"/>
      <w:lvlText w:val="%1."/>
      <w:lvlJc w:val="left"/>
      <w:rPr>
        <w:rFonts w:hint="eastAsia" w:ascii="宋体" w:hAnsi="宋体" w:eastAsia="宋体" w:cs="Times New Roman"/>
        <w:b/>
        <w:i w:val="0"/>
        <w:sz w:val="21"/>
        <w:szCs w:val="21"/>
      </w:rPr>
    </w:lvl>
    <w:lvl w:ilvl="1" w:tentative="0">
      <w:start w:val="1"/>
      <w:numFmt w:val="decimal"/>
      <w:pStyle w:val="8"/>
      <w:lvlText w:val="%2."/>
      <w:lvlJc w:val="left"/>
      <w:rPr>
        <w:rFonts w:hint="eastAsia" w:cs="Times New Roman"/>
      </w:rPr>
    </w:lvl>
    <w:lvl w:ilvl="2" w:tentative="0">
      <w:start w:val="1"/>
      <w:numFmt w:val="decimal"/>
      <w:pStyle w:val="9"/>
      <w:lvlText w:val="%2.%3."/>
      <w:lvlJc w:val="left"/>
      <w:rPr>
        <w:rFonts w:hint="eastAsia" w:cs="Times New Roman"/>
      </w:rPr>
    </w:lvl>
    <w:lvl w:ilvl="3" w:tentative="0">
      <w:start w:val="1"/>
      <w:numFmt w:val="decimal"/>
      <w:pStyle w:val="10"/>
      <w:lvlText w:val="%2.%3.%4."/>
      <w:lvlJc w:val="left"/>
      <w:rPr>
        <w:rFonts w:hint="eastAsia" w:cs="Times New Roman"/>
      </w:rPr>
    </w:lvl>
    <w:lvl w:ilvl="4" w:tentative="0">
      <w:start w:val="1"/>
      <w:numFmt w:val="decimal"/>
      <w:pStyle w:val="11"/>
      <w:lvlText w:val="%2.%3.%4.%5."/>
      <w:lvlJc w:val="left"/>
      <w:rPr>
        <w:rFonts w:hint="eastAsia" w:cs="Times New Roman"/>
      </w:rPr>
    </w:lvl>
    <w:lvl w:ilvl="5" w:tentative="0">
      <w:start w:val="1"/>
      <w:numFmt w:val="decimal"/>
      <w:pStyle w:val="12"/>
      <w:isLgl/>
      <w:lvlText w:val="%2.%3.%4.%5.%6."/>
      <w:lvlJc w:val="left"/>
      <w:rPr>
        <w:rFonts w:hint="eastAsia" w:ascii="宋体" w:hAnsi="宋体" w:eastAsia="宋体" w:cs="Times New Roman"/>
        <w:b/>
        <w:bCs w:val="0"/>
        <w:i w:val="0"/>
        <w:iCs w:val="0"/>
        <w:caps w:val="0"/>
        <w:smallCaps w:val="0"/>
        <w:outline w:val="0"/>
        <w:emboss w:val="0"/>
        <w:imprint w:val="0"/>
        <w:vanish w:val="0"/>
        <w:spacing w:val="0"/>
        <w:position w:val="0"/>
        <w:sz w:val="24"/>
        <w:u w:val="none"/>
        <w:vertAlign w:val="baseline"/>
      </w:rPr>
    </w:lvl>
    <w:lvl w:ilvl="6" w:tentative="0">
      <w:start w:val="1"/>
      <w:numFmt w:val="decimal"/>
      <w:isLgl/>
      <w:lvlText w:val="%1.%2.%3.%4.%5.%6.%7."/>
      <w:lvlJc w:val="left"/>
      <w:rPr>
        <w:rFonts w:hint="eastAsia" w:cs="Times New Roman"/>
      </w:rPr>
    </w:lvl>
    <w:lvl w:ilvl="7" w:tentative="0">
      <w:start w:val="1"/>
      <w:numFmt w:val="decimal"/>
      <w:lvlText w:val="%1.%2.%3.%4.%5.%6.%7.%8."/>
      <w:lvlJc w:val="left"/>
      <w:rPr>
        <w:rFonts w:hint="eastAsia" w:cs="Times New Roman"/>
      </w:rPr>
    </w:lvl>
    <w:lvl w:ilvl="8" w:tentative="0">
      <w:start w:val="1"/>
      <w:numFmt w:val="decimal"/>
      <w:lvlText w:val="%1.%2.%3.%4.%5.%6.%7.%8.%9."/>
      <w:lvlJc w:val="left"/>
      <w:rPr>
        <w:rFonts w:hint="eastAsia" w:cs="Times New Roman"/>
      </w:rPr>
    </w:lvl>
  </w:abstractNum>
  <w:abstractNum w:abstractNumId="7">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18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2A9BDFBB"/>
    <w:multiLevelType w:val="singleLevel"/>
    <w:tmpl w:val="2A9BDFBB"/>
    <w:lvl w:ilvl="0" w:tentative="0">
      <w:start w:val="1"/>
      <w:numFmt w:val="decimal"/>
      <w:suff w:val="nothing"/>
      <w:lvlText w:val="%1、"/>
      <w:lvlJc w:val="left"/>
    </w:lvl>
  </w:abstractNum>
  <w:abstractNum w:abstractNumId="9">
    <w:nsid w:val="64B065B3"/>
    <w:multiLevelType w:val="singleLevel"/>
    <w:tmpl w:val="64B065B3"/>
    <w:lvl w:ilvl="0" w:tentative="0">
      <w:start w:val="1"/>
      <w:numFmt w:val="chineseCounting"/>
      <w:suff w:val="nothing"/>
      <w:lvlText w:val="%1、"/>
      <w:lvlJc w:val="left"/>
      <w:rPr>
        <w:rFonts w:hint="eastAsia"/>
      </w:rPr>
    </w:lvl>
  </w:abstractNum>
  <w:num w:numId="1">
    <w:abstractNumId w:val="6"/>
  </w:num>
  <w:num w:numId="2">
    <w:abstractNumId w:val="8"/>
  </w:num>
  <w:num w:numId="3">
    <w:abstractNumId w:val="7"/>
  </w:num>
  <w:num w:numId="4">
    <w:abstractNumId w:val="1"/>
  </w:num>
  <w:num w:numId="5">
    <w:abstractNumId w:val="9"/>
  </w:num>
  <w:num w:numId="6">
    <w:abstractNumId w:val="5"/>
  </w:num>
  <w:num w:numId="7">
    <w:abstractNumId w:val="2"/>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noPunctuationKerning w:val="1"/>
  <w:characterSpacingControl w:val="doNotCompress"/>
  <w:noLineBreaksAfter w:lang="zh-CN" w:val="$([{£¥·‘“〈《「『【〔〖〝﹙﹛﹝＄（．［｛￡￥"/>
  <w:noLineBreaksBefore w:lang="zh-CN" w:val="!%),.:;&gt;?]}¢¨°·ˇˉ―‖’”…‰′″›℃∶、。〃〉》」』】〕〗〞︶︺︾﹀﹄﹚﹜﹞！＂％＇），．：；？］｀｜｝～￠"/>
  <w:footnotePr>
    <w:footnote w:id="0"/>
    <w:footnote w:id="1"/>
  </w:footnotePr>
  <w:compat>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NWI0YjIwNzc2YmYwYjNjMGMwMDEyY2RjMzAzZWMifQ=="/>
  </w:docVars>
  <w:rsids>
    <w:rsidRoot w:val="005F6B04"/>
    <w:rsid w:val="00000E0A"/>
    <w:rsid w:val="000021D9"/>
    <w:rsid w:val="0000365F"/>
    <w:rsid w:val="00004D61"/>
    <w:rsid w:val="0001385E"/>
    <w:rsid w:val="000166CF"/>
    <w:rsid w:val="00024BAF"/>
    <w:rsid w:val="00027620"/>
    <w:rsid w:val="000321F1"/>
    <w:rsid w:val="000329BA"/>
    <w:rsid w:val="0003494F"/>
    <w:rsid w:val="00035DE3"/>
    <w:rsid w:val="00037AD5"/>
    <w:rsid w:val="00042DAF"/>
    <w:rsid w:val="00045E3B"/>
    <w:rsid w:val="00045F51"/>
    <w:rsid w:val="000465AF"/>
    <w:rsid w:val="00046925"/>
    <w:rsid w:val="00046CDE"/>
    <w:rsid w:val="00051941"/>
    <w:rsid w:val="0005275F"/>
    <w:rsid w:val="00054422"/>
    <w:rsid w:val="00055E9D"/>
    <w:rsid w:val="00056C0A"/>
    <w:rsid w:val="00061067"/>
    <w:rsid w:val="0006449E"/>
    <w:rsid w:val="000659CE"/>
    <w:rsid w:val="00066DD9"/>
    <w:rsid w:val="00067501"/>
    <w:rsid w:val="00071105"/>
    <w:rsid w:val="000805DD"/>
    <w:rsid w:val="00080D74"/>
    <w:rsid w:val="00081FD6"/>
    <w:rsid w:val="000828D6"/>
    <w:rsid w:val="00082E25"/>
    <w:rsid w:val="000838BD"/>
    <w:rsid w:val="0008424A"/>
    <w:rsid w:val="00084325"/>
    <w:rsid w:val="00086AA1"/>
    <w:rsid w:val="000939AD"/>
    <w:rsid w:val="000961B4"/>
    <w:rsid w:val="0009651A"/>
    <w:rsid w:val="00096E81"/>
    <w:rsid w:val="000A20A2"/>
    <w:rsid w:val="000A644E"/>
    <w:rsid w:val="000A6B61"/>
    <w:rsid w:val="000B3686"/>
    <w:rsid w:val="000C0148"/>
    <w:rsid w:val="000C0393"/>
    <w:rsid w:val="000C0973"/>
    <w:rsid w:val="000C24D3"/>
    <w:rsid w:val="000C3364"/>
    <w:rsid w:val="000C541F"/>
    <w:rsid w:val="000C54C3"/>
    <w:rsid w:val="000D2225"/>
    <w:rsid w:val="000D5557"/>
    <w:rsid w:val="000D7A24"/>
    <w:rsid w:val="000E17B5"/>
    <w:rsid w:val="000E4E17"/>
    <w:rsid w:val="000F349C"/>
    <w:rsid w:val="000F35E6"/>
    <w:rsid w:val="000F5DD1"/>
    <w:rsid w:val="000F6713"/>
    <w:rsid w:val="000F73B3"/>
    <w:rsid w:val="000F7BE6"/>
    <w:rsid w:val="00100586"/>
    <w:rsid w:val="00100959"/>
    <w:rsid w:val="0010358E"/>
    <w:rsid w:val="00106703"/>
    <w:rsid w:val="001133E1"/>
    <w:rsid w:val="00113782"/>
    <w:rsid w:val="001147A1"/>
    <w:rsid w:val="00114A84"/>
    <w:rsid w:val="0012048B"/>
    <w:rsid w:val="0012083E"/>
    <w:rsid w:val="001224E3"/>
    <w:rsid w:val="00124D54"/>
    <w:rsid w:val="00125CFF"/>
    <w:rsid w:val="00126BC3"/>
    <w:rsid w:val="00126F14"/>
    <w:rsid w:val="001303A0"/>
    <w:rsid w:val="0013072A"/>
    <w:rsid w:val="00133C11"/>
    <w:rsid w:val="00136B66"/>
    <w:rsid w:val="00137D0F"/>
    <w:rsid w:val="00140260"/>
    <w:rsid w:val="00140854"/>
    <w:rsid w:val="00143FAD"/>
    <w:rsid w:val="00144CEE"/>
    <w:rsid w:val="001458E5"/>
    <w:rsid w:val="00152117"/>
    <w:rsid w:val="00152BD3"/>
    <w:rsid w:val="001577FF"/>
    <w:rsid w:val="00157A4C"/>
    <w:rsid w:val="0016118A"/>
    <w:rsid w:val="0016562C"/>
    <w:rsid w:val="001663B3"/>
    <w:rsid w:val="0016664E"/>
    <w:rsid w:val="00170197"/>
    <w:rsid w:val="00172FCB"/>
    <w:rsid w:val="00184686"/>
    <w:rsid w:val="00184F81"/>
    <w:rsid w:val="001855F7"/>
    <w:rsid w:val="00186B96"/>
    <w:rsid w:val="00187EDC"/>
    <w:rsid w:val="00191F79"/>
    <w:rsid w:val="0019399E"/>
    <w:rsid w:val="00194FB1"/>
    <w:rsid w:val="001957F9"/>
    <w:rsid w:val="001A062E"/>
    <w:rsid w:val="001A1C57"/>
    <w:rsid w:val="001A3AE4"/>
    <w:rsid w:val="001A509C"/>
    <w:rsid w:val="001A75B7"/>
    <w:rsid w:val="001B0878"/>
    <w:rsid w:val="001B1C85"/>
    <w:rsid w:val="001B3894"/>
    <w:rsid w:val="001B533A"/>
    <w:rsid w:val="001B6330"/>
    <w:rsid w:val="001B7A7A"/>
    <w:rsid w:val="001C53C6"/>
    <w:rsid w:val="001D08DD"/>
    <w:rsid w:val="001D0B61"/>
    <w:rsid w:val="001D1B49"/>
    <w:rsid w:val="001D39BE"/>
    <w:rsid w:val="001D4201"/>
    <w:rsid w:val="001D42F9"/>
    <w:rsid w:val="001D455C"/>
    <w:rsid w:val="001D5202"/>
    <w:rsid w:val="001E1705"/>
    <w:rsid w:val="001E3077"/>
    <w:rsid w:val="001E313A"/>
    <w:rsid w:val="001E416E"/>
    <w:rsid w:val="001E5563"/>
    <w:rsid w:val="001E7218"/>
    <w:rsid w:val="001E72AE"/>
    <w:rsid w:val="001F3158"/>
    <w:rsid w:val="001F3CA6"/>
    <w:rsid w:val="001F6AAE"/>
    <w:rsid w:val="002007F7"/>
    <w:rsid w:val="00201CDC"/>
    <w:rsid w:val="00204D3C"/>
    <w:rsid w:val="002053D6"/>
    <w:rsid w:val="00211860"/>
    <w:rsid w:val="00212907"/>
    <w:rsid w:val="00213099"/>
    <w:rsid w:val="0021425A"/>
    <w:rsid w:val="00214789"/>
    <w:rsid w:val="00217432"/>
    <w:rsid w:val="00223A4D"/>
    <w:rsid w:val="00224BC7"/>
    <w:rsid w:val="00226C96"/>
    <w:rsid w:val="002319FC"/>
    <w:rsid w:val="0023200B"/>
    <w:rsid w:val="0024344E"/>
    <w:rsid w:val="002454C8"/>
    <w:rsid w:val="002468A7"/>
    <w:rsid w:val="00250F77"/>
    <w:rsid w:val="00252D6D"/>
    <w:rsid w:val="00252E17"/>
    <w:rsid w:val="00253E06"/>
    <w:rsid w:val="00257048"/>
    <w:rsid w:val="002571C9"/>
    <w:rsid w:val="00257358"/>
    <w:rsid w:val="00263607"/>
    <w:rsid w:val="00264532"/>
    <w:rsid w:val="00266698"/>
    <w:rsid w:val="00266FB2"/>
    <w:rsid w:val="00275994"/>
    <w:rsid w:val="00275B5B"/>
    <w:rsid w:val="00282CCD"/>
    <w:rsid w:val="002855A6"/>
    <w:rsid w:val="00293458"/>
    <w:rsid w:val="002A004A"/>
    <w:rsid w:val="002A06E6"/>
    <w:rsid w:val="002A1718"/>
    <w:rsid w:val="002A21E8"/>
    <w:rsid w:val="002A3CF5"/>
    <w:rsid w:val="002B194C"/>
    <w:rsid w:val="002B2744"/>
    <w:rsid w:val="002B45FB"/>
    <w:rsid w:val="002B682F"/>
    <w:rsid w:val="002C0D4B"/>
    <w:rsid w:val="002C0DBA"/>
    <w:rsid w:val="002C31A1"/>
    <w:rsid w:val="002C3447"/>
    <w:rsid w:val="002C7581"/>
    <w:rsid w:val="002D557A"/>
    <w:rsid w:val="002D68C9"/>
    <w:rsid w:val="002D6E8E"/>
    <w:rsid w:val="002E1CE8"/>
    <w:rsid w:val="002E4DA8"/>
    <w:rsid w:val="002E6895"/>
    <w:rsid w:val="002E6E7D"/>
    <w:rsid w:val="002E74AD"/>
    <w:rsid w:val="002F2268"/>
    <w:rsid w:val="002F2740"/>
    <w:rsid w:val="002F4935"/>
    <w:rsid w:val="002F4F8A"/>
    <w:rsid w:val="002F5044"/>
    <w:rsid w:val="00303657"/>
    <w:rsid w:val="003047C0"/>
    <w:rsid w:val="00305579"/>
    <w:rsid w:val="0030661E"/>
    <w:rsid w:val="00307083"/>
    <w:rsid w:val="00307A5B"/>
    <w:rsid w:val="00310E43"/>
    <w:rsid w:val="00317FB1"/>
    <w:rsid w:val="00320007"/>
    <w:rsid w:val="00322EF2"/>
    <w:rsid w:val="00325646"/>
    <w:rsid w:val="00326F55"/>
    <w:rsid w:val="00334EFC"/>
    <w:rsid w:val="00335BF6"/>
    <w:rsid w:val="00335DBF"/>
    <w:rsid w:val="00337431"/>
    <w:rsid w:val="00337669"/>
    <w:rsid w:val="0034042C"/>
    <w:rsid w:val="0034069A"/>
    <w:rsid w:val="0034131C"/>
    <w:rsid w:val="00341F51"/>
    <w:rsid w:val="00342975"/>
    <w:rsid w:val="00347A06"/>
    <w:rsid w:val="003531AD"/>
    <w:rsid w:val="0035585D"/>
    <w:rsid w:val="0035632A"/>
    <w:rsid w:val="003574CD"/>
    <w:rsid w:val="003601BD"/>
    <w:rsid w:val="003607E3"/>
    <w:rsid w:val="003608E6"/>
    <w:rsid w:val="003613DA"/>
    <w:rsid w:val="00361736"/>
    <w:rsid w:val="0036174C"/>
    <w:rsid w:val="00361A9B"/>
    <w:rsid w:val="00361C32"/>
    <w:rsid w:val="003630FA"/>
    <w:rsid w:val="00363A3E"/>
    <w:rsid w:val="0036454F"/>
    <w:rsid w:val="00366A3A"/>
    <w:rsid w:val="00367EE9"/>
    <w:rsid w:val="003700C2"/>
    <w:rsid w:val="00373219"/>
    <w:rsid w:val="003773A3"/>
    <w:rsid w:val="00391ED7"/>
    <w:rsid w:val="003946FD"/>
    <w:rsid w:val="003950B4"/>
    <w:rsid w:val="0039648B"/>
    <w:rsid w:val="00396913"/>
    <w:rsid w:val="003A4418"/>
    <w:rsid w:val="003A6619"/>
    <w:rsid w:val="003B2820"/>
    <w:rsid w:val="003B32E0"/>
    <w:rsid w:val="003B45D7"/>
    <w:rsid w:val="003B62D5"/>
    <w:rsid w:val="003C2968"/>
    <w:rsid w:val="003C63A2"/>
    <w:rsid w:val="003D1DC4"/>
    <w:rsid w:val="003D464B"/>
    <w:rsid w:val="003D561C"/>
    <w:rsid w:val="003D7A5A"/>
    <w:rsid w:val="003D7C61"/>
    <w:rsid w:val="003E0942"/>
    <w:rsid w:val="003E4E3D"/>
    <w:rsid w:val="003E6F51"/>
    <w:rsid w:val="003F0CAC"/>
    <w:rsid w:val="003F2A6F"/>
    <w:rsid w:val="003F3335"/>
    <w:rsid w:val="003F336E"/>
    <w:rsid w:val="003F3BD1"/>
    <w:rsid w:val="003F4988"/>
    <w:rsid w:val="00400999"/>
    <w:rsid w:val="0040106F"/>
    <w:rsid w:val="0040205C"/>
    <w:rsid w:val="004063CC"/>
    <w:rsid w:val="0040642F"/>
    <w:rsid w:val="00407AB7"/>
    <w:rsid w:val="00410143"/>
    <w:rsid w:val="00413136"/>
    <w:rsid w:val="0041324A"/>
    <w:rsid w:val="00413452"/>
    <w:rsid w:val="00420F02"/>
    <w:rsid w:val="004238FB"/>
    <w:rsid w:val="00425803"/>
    <w:rsid w:val="00441614"/>
    <w:rsid w:val="00441793"/>
    <w:rsid w:val="00442DC8"/>
    <w:rsid w:val="004479E5"/>
    <w:rsid w:val="00457B4D"/>
    <w:rsid w:val="0046375D"/>
    <w:rsid w:val="00463796"/>
    <w:rsid w:val="00471204"/>
    <w:rsid w:val="00475DE0"/>
    <w:rsid w:val="00476F2A"/>
    <w:rsid w:val="004858CC"/>
    <w:rsid w:val="004859A9"/>
    <w:rsid w:val="00490D25"/>
    <w:rsid w:val="00491033"/>
    <w:rsid w:val="00492B8A"/>
    <w:rsid w:val="00496CE8"/>
    <w:rsid w:val="00497144"/>
    <w:rsid w:val="00497759"/>
    <w:rsid w:val="004A090B"/>
    <w:rsid w:val="004A1AB3"/>
    <w:rsid w:val="004A3152"/>
    <w:rsid w:val="004A7AC1"/>
    <w:rsid w:val="004B0362"/>
    <w:rsid w:val="004B0FCC"/>
    <w:rsid w:val="004B1057"/>
    <w:rsid w:val="004B1183"/>
    <w:rsid w:val="004B5634"/>
    <w:rsid w:val="004B78B3"/>
    <w:rsid w:val="004C4D02"/>
    <w:rsid w:val="004C680F"/>
    <w:rsid w:val="004C6BFA"/>
    <w:rsid w:val="004C74C4"/>
    <w:rsid w:val="004C7B1E"/>
    <w:rsid w:val="004D1C81"/>
    <w:rsid w:val="004D3DE3"/>
    <w:rsid w:val="004D433A"/>
    <w:rsid w:val="004E0C35"/>
    <w:rsid w:val="004E0CC9"/>
    <w:rsid w:val="004E22EE"/>
    <w:rsid w:val="004E240D"/>
    <w:rsid w:val="004E258D"/>
    <w:rsid w:val="004E25A4"/>
    <w:rsid w:val="004E2C29"/>
    <w:rsid w:val="004E3DE8"/>
    <w:rsid w:val="004E5852"/>
    <w:rsid w:val="004E651A"/>
    <w:rsid w:val="004E69BA"/>
    <w:rsid w:val="004E7C21"/>
    <w:rsid w:val="004F0F0C"/>
    <w:rsid w:val="004F1584"/>
    <w:rsid w:val="004F3D5A"/>
    <w:rsid w:val="005017D9"/>
    <w:rsid w:val="00501AE1"/>
    <w:rsid w:val="00502BA6"/>
    <w:rsid w:val="00504062"/>
    <w:rsid w:val="00505C3F"/>
    <w:rsid w:val="00511EE6"/>
    <w:rsid w:val="00514CCE"/>
    <w:rsid w:val="0051516E"/>
    <w:rsid w:val="005211F3"/>
    <w:rsid w:val="00521A99"/>
    <w:rsid w:val="005220AC"/>
    <w:rsid w:val="0052477E"/>
    <w:rsid w:val="00524BE7"/>
    <w:rsid w:val="005265B7"/>
    <w:rsid w:val="00527727"/>
    <w:rsid w:val="00527CC1"/>
    <w:rsid w:val="005321AC"/>
    <w:rsid w:val="005334E2"/>
    <w:rsid w:val="00533E4C"/>
    <w:rsid w:val="00536338"/>
    <w:rsid w:val="00536454"/>
    <w:rsid w:val="005378EB"/>
    <w:rsid w:val="00537C21"/>
    <w:rsid w:val="005414BC"/>
    <w:rsid w:val="00542C5B"/>
    <w:rsid w:val="00543C2C"/>
    <w:rsid w:val="005508F8"/>
    <w:rsid w:val="00550B12"/>
    <w:rsid w:val="00553692"/>
    <w:rsid w:val="00554144"/>
    <w:rsid w:val="00555887"/>
    <w:rsid w:val="005577DD"/>
    <w:rsid w:val="005618D8"/>
    <w:rsid w:val="00562E32"/>
    <w:rsid w:val="005634DC"/>
    <w:rsid w:val="00563FF7"/>
    <w:rsid w:val="005667DB"/>
    <w:rsid w:val="0056691B"/>
    <w:rsid w:val="00572147"/>
    <w:rsid w:val="00572443"/>
    <w:rsid w:val="00572E49"/>
    <w:rsid w:val="005758C9"/>
    <w:rsid w:val="00577E5F"/>
    <w:rsid w:val="00585391"/>
    <w:rsid w:val="005901A1"/>
    <w:rsid w:val="0059261F"/>
    <w:rsid w:val="00594E22"/>
    <w:rsid w:val="00596B85"/>
    <w:rsid w:val="005A1A33"/>
    <w:rsid w:val="005A3BD1"/>
    <w:rsid w:val="005A3E6E"/>
    <w:rsid w:val="005A3EBC"/>
    <w:rsid w:val="005A4582"/>
    <w:rsid w:val="005A7910"/>
    <w:rsid w:val="005B3DB8"/>
    <w:rsid w:val="005B4727"/>
    <w:rsid w:val="005B5A40"/>
    <w:rsid w:val="005B6FA3"/>
    <w:rsid w:val="005B715F"/>
    <w:rsid w:val="005B75EB"/>
    <w:rsid w:val="005C1AAE"/>
    <w:rsid w:val="005C1F9B"/>
    <w:rsid w:val="005C5BF0"/>
    <w:rsid w:val="005C753B"/>
    <w:rsid w:val="005C7746"/>
    <w:rsid w:val="005D0037"/>
    <w:rsid w:val="005D1291"/>
    <w:rsid w:val="005D19D9"/>
    <w:rsid w:val="005D352C"/>
    <w:rsid w:val="005D47FC"/>
    <w:rsid w:val="005E108F"/>
    <w:rsid w:val="005E1A43"/>
    <w:rsid w:val="005E3EFA"/>
    <w:rsid w:val="005E5931"/>
    <w:rsid w:val="005E73FB"/>
    <w:rsid w:val="005F32DD"/>
    <w:rsid w:val="005F3ACF"/>
    <w:rsid w:val="005F5839"/>
    <w:rsid w:val="005F6B04"/>
    <w:rsid w:val="0060062B"/>
    <w:rsid w:val="00601A17"/>
    <w:rsid w:val="00603D82"/>
    <w:rsid w:val="00607B3E"/>
    <w:rsid w:val="0061560E"/>
    <w:rsid w:val="00616D54"/>
    <w:rsid w:val="00616F78"/>
    <w:rsid w:val="006202D3"/>
    <w:rsid w:val="00622041"/>
    <w:rsid w:val="0062204C"/>
    <w:rsid w:val="00624879"/>
    <w:rsid w:val="00625D4D"/>
    <w:rsid w:val="00625DB2"/>
    <w:rsid w:val="00626E43"/>
    <w:rsid w:val="006300DC"/>
    <w:rsid w:val="00630313"/>
    <w:rsid w:val="00632D47"/>
    <w:rsid w:val="006343E0"/>
    <w:rsid w:val="00634715"/>
    <w:rsid w:val="00635363"/>
    <w:rsid w:val="006370BD"/>
    <w:rsid w:val="00637EB8"/>
    <w:rsid w:val="00640EA9"/>
    <w:rsid w:val="00644144"/>
    <w:rsid w:val="00644564"/>
    <w:rsid w:val="00650A40"/>
    <w:rsid w:val="00650FB9"/>
    <w:rsid w:val="006511BC"/>
    <w:rsid w:val="0065242D"/>
    <w:rsid w:val="00653433"/>
    <w:rsid w:val="00660F73"/>
    <w:rsid w:val="006616CE"/>
    <w:rsid w:val="00661883"/>
    <w:rsid w:val="00661E1A"/>
    <w:rsid w:val="00662DCE"/>
    <w:rsid w:val="00666941"/>
    <w:rsid w:val="00671291"/>
    <w:rsid w:val="00674325"/>
    <w:rsid w:val="00680E88"/>
    <w:rsid w:val="006827BC"/>
    <w:rsid w:val="00685B04"/>
    <w:rsid w:val="00687318"/>
    <w:rsid w:val="00692673"/>
    <w:rsid w:val="0069453E"/>
    <w:rsid w:val="006947FC"/>
    <w:rsid w:val="00695853"/>
    <w:rsid w:val="00696ACF"/>
    <w:rsid w:val="0069730C"/>
    <w:rsid w:val="00697CCD"/>
    <w:rsid w:val="006A03B3"/>
    <w:rsid w:val="006A0D5F"/>
    <w:rsid w:val="006A479A"/>
    <w:rsid w:val="006B003F"/>
    <w:rsid w:val="006B3786"/>
    <w:rsid w:val="006C0C8C"/>
    <w:rsid w:val="006C0D38"/>
    <w:rsid w:val="006C0E88"/>
    <w:rsid w:val="006C28E4"/>
    <w:rsid w:val="006C3986"/>
    <w:rsid w:val="006C6407"/>
    <w:rsid w:val="006D2FA4"/>
    <w:rsid w:val="006D4395"/>
    <w:rsid w:val="006D4C89"/>
    <w:rsid w:val="006E163B"/>
    <w:rsid w:val="006E5BD1"/>
    <w:rsid w:val="006E74CB"/>
    <w:rsid w:val="006F35BD"/>
    <w:rsid w:val="006F7148"/>
    <w:rsid w:val="006F7911"/>
    <w:rsid w:val="00700507"/>
    <w:rsid w:val="00700D65"/>
    <w:rsid w:val="00702FB1"/>
    <w:rsid w:val="00703618"/>
    <w:rsid w:val="00707A1A"/>
    <w:rsid w:val="007135D3"/>
    <w:rsid w:val="00713651"/>
    <w:rsid w:val="00714574"/>
    <w:rsid w:val="007157F9"/>
    <w:rsid w:val="00716C04"/>
    <w:rsid w:val="00721D7E"/>
    <w:rsid w:val="00724089"/>
    <w:rsid w:val="00727E5C"/>
    <w:rsid w:val="00730002"/>
    <w:rsid w:val="00741BD3"/>
    <w:rsid w:val="007428F6"/>
    <w:rsid w:val="00744638"/>
    <w:rsid w:val="0074633E"/>
    <w:rsid w:val="00747CCF"/>
    <w:rsid w:val="00750376"/>
    <w:rsid w:val="007508B9"/>
    <w:rsid w:val="00753A67"/>
    <w:rsid w:val="007558EE"/>
    <w:rsid w:val="0075706B"/>
    <w:rsid w:val="0076545C"/>
    <w:rsid w:val="00765815"/>
    <w:rsid w:val="00772617"/>
    <w:rsid w:val="00772A0C"/>
    <w:rsid w:val="007774AA"/>
    <w:rsid w:val="00780950"/>
    <w:rsid w:val="00781CC6"/>
    <w:rsid w:val="00782010"/>
    <w:rsid w:val="00783898"/>
    <w:rsid w:val="007851D5"/>
    <w:rsid w:val="007852E9"/>
    <w:rsid w:val="00791451"/>
    <w:rsid w:val="007941E4"/>
    <w:rsid w:val="00794348"/>
    <w:rsid w:val="00795537"/>
    <w:rsid w:val="00795BA1"/>
    <w:rsid w:val="007A0AE9"/>
    <w:rsid w:val="007A1325"/>
    <w:rsid w:val="007A20BD"/>
    <w:rsid w:val="007A2298"/>
    <w:rsid w:val="007A4064"/>
    <w:rsid w:val="007A42A1"/>
    <w:rsid w:val="007A4DF9"/>
    <w:rsid w:val="007A5121"/>
    <w:rsid w:val="007A704C"/>
    <w:rsid w:val="007B0786"/>
    <w:rsid w:val="007B4B83"/>
    <w:rsid w:val="007B634B"/>
    <w:rsid w:val="007C0B32"/>
    <w:rsid w:val="007C0F06"/>
    <w:rsid w:val="007C1998"/>
    <w:rsid w:val="007C321C"/>
    <w:rsid w:val="007C4696"/>
    <w:rsid w:val="007C55E2"/>
    <w:rsid w:val="007C717F"/>
    <w:rsid w:val="007C747E"/>
    <w:rsid w:val="007C7D32"/>
    <w:rsid w:val="007D3B4F"/>
    <w:rsid w:val="007D5C67"/>
    <w:rsid w:val="007D5EA7"/>
    <w:rsid w:val="007D68FE"/>
    <w:rsid w:val="007D6E18"/>
    <w:rsid w:val="007E1E4A"/>
    <w:rsid w:val="007E1EC7"/>
    <w:rsid w:val="007E746F"/>
    <w:rsid w:val="007E7DB0"/>
    <w:rsid w:val="007F1496"/>
    <w:rsid w:val="007F1FEE"/>
    <w:rsid w:val="007F2223"/>
    <w:rsid w:val="007F37BA"/>
    <w:rsid w:val="007F414D"/>
    <w:rsid w:val="007F528C"/>
    <w:rsid w:val="007F54A2"/>
    <w:rsid w:val="007F5BFA"/>
    <w:rsid w:val="00802169"/>
    <w:rsid w:val="00813245"/>
    <w:rsid w:val="00813BBB"/>
    <w:rsid w:val="0081614E"/>
    <w:rsid w:val="008171BC"/>
    <w:rsid w:val="0082070C"/>
    <w:rsid w:val="00824821"/>
    <w:rsid w:val="008251BA"/>
    <w:rsid w:val="00831058"/>
    <w:rsid w:val="00834B67"/>
    <w:rsid w:val="00834C4F"/>
    <w:rsid w:val="008360DF"/>
    <w:rsid w:val="00842002"/>
    <w:rsid w:val="00850D49"/>
    <w:rsid w:val="00853CA8"/>
    <w:rsid w:val="00857376"/>
    <w:rsid w:val="00862152"/>
    <w:rsid w:val="008630AE"/>
    <w:rsid w:val="00863F33"/>
    <w:rsid w:val="008654F0"/>
    <w:rsid w:val="00865AD6"/>
    <w:rsid w:val="008677DD"/>
    <w:rsid w:val="00871A8A"/>
    <w:rsid w:val="00872E41"/>
    <w:rsid w:val="00875110"/>
    <w:rsid w:val="008773D6"/>
    <w:rsid w:val="0088091A"/>
    <w:rsid w:val="00881763"/>
    <w:rsid w:val="00882F2C"/>
    <w:rsid w:val="00885DA6"/>
    <w:rsid w:val="00886A49"/>
    <w:rsid w:val="00893221"/>
    <w:rsid w:val="008934CF"/>
    <w:rsid w:val="00893BD4"/>
    <w:rsid w:val="008951D5"/>
    <w:rsid w:val="0089550F"/>
    <w:rsid w:val="008979C9"/>
    <w:rsid w:val="008A1E99"/>
    <w:rsid w:val="008A25E8"/>
    <w:rsid w:val="008A3819"/>
    <w:rsid w:val="008A5873"/>
    <w:rsid w:val="008A6793"/>
    <w:rsid w:val="008B3FFA"/>
    <w:rsid w:val="008B6F1E"/>
    <w:rsid w:val="008B76BD"/>
    <w:rsid w:val="008C33C2"/>
    <w:rsid w:val="008C39D7"/>
    <w:rsid w:val="008C5B9A"/>
    <w:rsid w:val="008D07E4"/>
    <w:rsid w:val="008D130D"/>
    <w:rsid w:val="008D2016"/>
    <w:rsid w:val="008D4AA9"/>
    <w:rsid w:val="008D5878"/>
    <w:rsid w:val="008D5F1B"/>
    <w:rsid w:val="008D63A9"/>
    <w:rsid w:val="008D66AE"/>
    <w:rsid w:val="008E0D0F"/>
    <w:rsid w:val="008E6D1B"/>
    <w:rsid w:val="008F4716"/>
    <w:rsid w:val="00900CAA"/>
    <w:rsid w:val="00901BFB"/>
    <w:rsid w:val="00901DD3"/>
    <w:rsid w:val="00905FDC"/>
    <w:rsid w:val="0090602B"/>
    <w:rsid w:val="009063EB"/>
    <w:rsid w:val="0090665E"/>
    <w:rsid w:val="00915064"/>
    <w:rsid w:val="009164E6"/>
    <w:rsid w:val="00920205"/>
    <w:rsid w:val="00920E5C"/>
    <w:rsid w:val="0092134B"/>
    <w:rsid w:val="00927249"/>
    <w:rsid w:val="00930202"/>
    <w:rsid w:val="00930F7A"/>
    <w:rsid w:val="00933AC4"/>
    <w:rsid w:val="009348D1"/>
    <w:rsid w:val="0093557F"/>
    <w:rsid w:val="00935EC3"/>
    <w:rsid w:val="00937899"/>
    <w:rsid w:val="009412BF"/>
    <w:rsid w:val="00944672"/>
    <w:rsid w:val="0095114E"/>
    <w:rsid w:val="009530BF"/>
    <w:rsid w:val="00954170"/>
    <w:rsid w:val="0096025D"/>
    <w:rsid w:val="0096298D"/>
    <w:rsid w:val="00963801"/>
    <w:rsid w:val="00963879"/>
    <w:rsid w:val="00963C31"/>
    <w:rsid w:val="0096470E"/>
    <w:rsid w:val="00964E64"/>
    <w:rsid w:val="0097213A"/>
    <w:rsid w:val="00975109"/>
    <w:rsid w:val="009844D1"/>
    <w:rsid w:val="00984D31"/>
    <w:rsid w:val="00985166"/>
    <w:rsid w:val="00985CE3"/>
    <w:rsid w:val="00996A5B"/>
    <w:rsid w:val="00997BE1"/>
    <w:rsid w:val="009A201C"/>
    <w:rsid w:val="009A236D"/>
    <w:rsid w:val="009A52CE"/>
    <w:rsid w:val="009A66F1"/>
    <w:rsid w:val="009B1228"/>
    <w:rsid w:val="009B1B0F"/>
    <w:rsid w:val="009B2523"/>
    <w:rsid w:val="009B67B5"/>
    <w:rsid w:val="009C20C8"/>
    <w:rsid w:val="009C4C78"/>
    <w:rsid w:val="009D08E4"/>
    <w:rsid w:val="009D1268"/>
    <w:rsid w:val="009D270D"/>
    <w:rsid w:val="009D33F0"/>
    <w:rsid w:val="009D415B"/>
    <w:rsid w:val="009D5998"/>
    <w:rsid w:val="009D70D0"/>
    <w:rsid w:val="009E2289"/>
    <w:rsid w:val="009E41E7"/>
    <w:rsid w:val="009E4A13"/>
    <w:rsid w:val="009F141F"/>
    <w:rsid w:val="009F5206"/>
    <w:rsid w:val="009F7077"/>
    <w:rsid w:val="009F79B4"/>
    <w:rsid w:val="00A0176F"/>
    <w:rsid w:val="00A02676"/>
    <w:rsid w:val="00A03875"/>
    <w:rsid w:val="00A07400"/>
    <w:rsid w:val="00A107CC"/>
    <w:rsid w:val="00A128F8"/>
    <w:rsid w:val="00A169C1"/>
    <w:rsid w:val="00A25662"/>
    <w:rsid w:val="00A25C28"/>
    <w:rsid w:val="00A2779A"/>
    <w:rsid w:val="00A308C2"/>
    <w:rsid w:val="00A30A6C"/>
    <w:rsid w:val="00A31956"/>
    <w:rsid w:val="00A31C44"/>
    <w:rsid w:val="00A36555"/>
    <w:rsid w:val="00A41089"/>
    <w:rsid w:val="00A41BC2"/>
    <w:rsid w:val="00A465BF"/>
    <w:rsid w:val="00A50159"/>
    <w:rsid w:val="00A52F7D"/>
    <w:rsid w:val="00A531D1"/>
    <w:rsid w:val="00A558F3"/>
    <w:rsid w:val="00A60B40"/>
    <w:rsid w:val="00A64551"/>
    <w:rsid w:val="00A65746"/>
    <w:rsid w:val="00A7113E"/>
    <w:rsid w:val="00A72D05"/>
    <w:rsid w:val="00A7330B"/>
    <w:rsid w:val="00A800B9"/>
    <w:rsid w:val="00A81C11"/>
    <w:rsid w:val="00A852CD"/>
    <w:rsid w:val="00A90829"/>
    <w:rsid w:val="00A925AF"/>
    <w:rsid w:val="00A93E57"/>
    <w:rsid w:val="00A94EED"/>
    <w:rsid w:val="00A95AE1"/>
    <w:rsid w:val="00A975C5"/>
    <w:rsid w:val="00AA0B1C"/>
    <w:rsid w:val="00AA0B83"/>
    <w:rsid w:val="00AA2184"/>
    <w:rsid w:val="00AA253C"/>
    <w:rsid w:val="00AA4AA0"/>
    <w:rsid w:val="00AA503F"/>
    <w:rsid w:val="00AA5454"/>
    <w:rsid w:val="00AB12A3"/>
    <w:rsid w:val="00AB2E63"/>
    <w:rsid w:val="00AB5AE0"/>
    <w:rsid w:val="00AB6909"/>
    <w:rsid w:val="00AB7173"/>
    <w:rsid w:val="00AC4319"/>
    <w:rsid w:val="00AC45EF"/>
    <w:rsid w:val="00AC5C44"/>
    <w:rsid w:val="00AC70E8"/>
    <w:rsid w:val="00AD54F2"/>
    <w:rsid w:val="00AE0296"/>
    <w:rsid w:val="00AE0809"/>
    <w:rsid w:val="00AE1B30"/>
    <w:rsid w:val="00AE28BA"/>
    <w:rsid w:val="00AE4E8E"/>
    <w:rsid w:val="00AE697A"/>
    <w:rsid w:val="00AF0D4F"/>
    <w:rsid w:val="00AF0E47"/>
    <w:rsid w:val="00AF318D"/>
    <w:rsid w:val="00AF52D9"/>
    <w:rsid w:val="00B00720"/>
    <w:rsid w:val="00B00A89"/>
    <w:rsid w:val="00B00BA4"/>
    <w:rsid w:val="00B044EF"/>
    <w:rsid w:val="00B06785"/>
    <w:rsid w:val="00B074EA"/>
    <w:rsid w:val="00B077E8"/>
    <w:rsid w:val="00B112CB"/>
    <w:rsid w:val="00B11F55"/>
    <w:rsid w:val="00B1210B"/>
    <w:rsid w:val="00B129F2"/>
    <w:rsid w:val="00B13778"/>
    <w:rsid w:val="00B13D3B"/>
    <w:rsid w:val="00B14DF5"/>
    <w:rsid w:val="00B163E7"/>
    <w:rsid w:val="00B17D35"/>
    <w:rsid w:val="00B17DAC"/>
    <w:rsid w:val="00B2074B"/>
    <w:rsid w:val="00B22660"/>
    <w:rsid w:val="00B22D74"/>
    <w:rsid w:val="00B23066"/>
    <w:rsid w:val="00B23CCB"/>
    <w:rsid w:val="00B2690D"/>
    <w:rsid w:val="00B31FB9"/>
    <w:rsid w:val="00B357CE"/>
    <w:rsid w:val="00B374CA"/>
    <w:rsid w:val="00B40EE8"/>
    <w:rsid w:val="00B42056"/>
    <w:rsid w:val="00B43178"/>
    <w:rsid w:val="00B46E81"/>
    <w:rsid w:val="00B52CA9"/>
    <w:rsid w:val="00B60A52"/>
    <w:rsid w:val="00B61549"/>
    <w:rsid w:val="00B701D4"/>
    <w:rsid w:val="00B7563F"/>
    <w:rsid w:val="00B76400"/>
    <w:rsid w:val="00B8050B"/>
    <w:rsid w:val="00B8312D"/>
    <w:rsid w:val="00B85EF2"/>
    <w:rsid w:val="00B8782D"/>
    <w:rsid w:val="00B90E2C"/>
    <w:rsid w:val="00B915CC"/>
    <w:rsid w:val="00B92411"/>
    <w:rsid w:val="00B944EE"/>
    <w:rsid w:val="00B95AC2"/>
    <w:rsid w:val="00B96B91"/>
    <w:rsid w:val="00B97813"/>
    <w:rsid w:val="00B97D60"/>
    <w:rsid w:val="00BA08A4"/>
    <w:rsid w:val="00BA394C"/>
    <w:rsid w:val="00BB0AA2"/>
    <w:rsid w:val="00BB38F6"/>
    <w:rsid w:val="00BB440A"/>
    <w:rsid w:val="00BB659A"/>
    <w:rsid w:val="00BC2D10"/>
    <w:rsid w:val="00BC339D"/>
    <w:rsid w:val="00BC3F87"/>
    <w:rsid w:val="00BC47F2"/>
    <w:rsid w:val="00BC508C"/>
    <w:rsid w:val="00BD2988"/>
    <w:rsid w:val="00BD7B51"/>
    <w:rsid w:val="00BE0253"/>
    <w:rsid w:val="00BE5320"/>
    <w:rsid w:val="00BE6521"/>
    <w:rsid w:val="00BE67C5"/>
    <w:rsid w:val="00BE7B60"/>
    <w:rsid w:val="00BE7C70"/>
    <w:rsid w:val="00BF0226"/>
    <w:rsid w:val="00BF3AEC"/>
    <w:rsid w:val="00BF4479"/>
    <w:rsid w:val="00BF5820"/>
    <w:rsid w:val="00BF6036"/>
    <w:rsid w:val="00BF78E6"/>
    <w:rsid w:val="00C001C7"/>
    <w:rsid w:val="00C00682"/>
    <w:rsid w:val="00C03213"/>
    <w:rsid w:val="00C0558E"/>
    <w:rsid w:val="00C12501"/>
    <w:rsid w:val="00C1272C"/>
    <w:rsid w:val="00C138A5"/>
    <w:rsid w:val="00C155CE"/>
    <w:rsid w:val="00C156C5"/>
    <w:rsid w:val="00C21B01"/>
    <w:rsid w:val="00C237B1"/>
    <w:rsid w:val="00C2519B"/>
    <w:rsid w:val="00C2603E"/>
    <w:rsid w:val="00C27F74"/>
    <w:rsid w:val="00C3100A"/>
    <w:rsid w:val="00C31F5B"/>
    <w:rsid w:val="00C33201"/>
    <w:rsid w:val="00C3322E"/>
    <w:rsid w:val="00C3665D"/>
    <w:rsid w:val="00C43F11"/>
    <w:rsid w:val="00C461B6"/>
    <w:rsid w:val="00C4638B"/>
    <w:rsid w:val="00C50EA7"/>
    <w:rsid w:val="00C51FA2"/>
    <w:rsid w:val="00C52733"/>
    <w:rsid w:val="00C5341A"/>
    <w:rsid w:val="00C55CDB"/>
    <w:rsid w:val="00C55F77"/>
    <w:rsid w:val="00C568BE"/>
    <w:rsid w:val="00C624C0"/>
    <w:rsid w:val="00C65484"/>
    <w:rsid w:val="00C675AD"/>
    <w:rsid w:val="00C677C4"/>
    <w:rsid w:val="00C67D05"/>
    <w:rsid w:val="00C708CD"/>
    <w:rsid w:val="00C725C6"/>
    <w:rsid w:val="00C72C03"/>
    <w:rsid w:val="00C72F48"/>
    <w:rsid w:val="00C7761B"/>
    <w:rsid w:val="00C808BE"/>
    <w:rsid w:val="00C8215E"/>
    <w:rsid w:val="00C824EC"/>
    <w:rsid w:val="00C8398C"/>
    <w:rsid w:val="00C83A72"/>
    <w:rsid w:val="00C83F1C"/>
    <w:rsid w:val="00C87CBF"/>
    <w:rsid w:val="00C90111"/>
    <w:rsid w:val="00C92203"/>
    <w:rsid w:val="00C9312D"/>
    <w:rsid w:val="00C952E9"/>
    <w:rsid w:val="00CA1CCD"/>
    <w:rsid w:val="00CA2B15"/>
    <w:rsid w:val="00CA2B65"/>
    <w:rsid w:val="00CA74C6"/>
    <w:rsid w:val="00CB6242"/>
    <w:rsid w:val="00CC3379"/>
    <w:rsid w:val="00CD0BF7"/>
    <w:rsid w:val="00CD1642"/>
    <w:rsid w:val="00CD2587"/>
    <w:rsid w:val="00CD3D47"/>
    <w:rsid w:val="00CD7488"/>
    <w:rsid w:val="00CE20AC"/>
    <w:rsid w:val="00CE3412"/>
    <w:rsid w:val="00CE36FC"/>
    <w:rsid w:val="00CE4C6D"/>
    <w:rsid w:val="00CF4070"/>
    <w:rsid w:val="00CF53AE"/>
    <w:rsid w:val="00CF7274"/>
    <w:rsid w:val="00CF7C7E"/>
    <w:rsid w:val="00D011AA"/>
    <w:rsid w:val="00D020E4"/>
    <w:rsid w:val="00D032DF"/>
    <w:rsid w:val="00D034CD"/>
    <w:rsid w:val="00D03940"/>
    <w:rsid w:val="00D0761C"/>
    <w:rsid w:val="00D10E88"/>
    <w:rsid w:val="00D117FA"/>
    <w:rsid w:val="00D13DE0"/>
    <w:rsid w:val="00D14E78"/>
    <w:rsid w:val="00D14F25"/>
    <w:rsid w:val="00D1510D"/>
    <w:rsid w:val="00D22187"/>
    <w:rsid w:val="00D2502E"/>
    <w:rsid w:val="00D26B96"/>
    <w:rsid w:val="00D305B9"/>
    <w:rsid w:val="00D30EBA"/>
    <w:rsid w:val="00D35338"/>
    <w:rsid w:val="00D3547B"/>
    <w:rsid w:val="00D37E4A"/>
    <w:rsid w:val="00D4169F"/>
    <w:rsid w:val="00D43E2D"/>
    <w:rsid w:val="00D46205"/>
    <w:rsid w:val="00D47F6D"/>
    <w:rsid w:val="00D50591"/>
    <w:rsid w:val="00D50C30"/>
    <w:rsid w:val="00D53784"/>
    <w:rsid w:val="00D5742F"/>
    <w:rsid w:val="00D65299"/>
    <w:rsid w:val="00D66B54"/>
    <w:rsid w:val="00D72675"/>
    <w:rsid w:val="00D72869"/>
    <w:rsid w:val="00D728FA"/>
    <w:rsid w:val="00D74CA7"/>
    <w:rsid w:val="00D7794E"/>
    <w:rsid w:val="00D850FD"/>
    <w:rsid w:val="00D85990"/>
    <w:rsid w:val="00D8623C"/>
    <w:rsid w:val="00D9183A"/>
    <w:rsid w:val="00D94D47"/>
    <w:rsid w:val="00DA1695"/>
    <w:rsid w:val="00DA46D7"/>
    <w:rsid w:val="00DA4D10"/>
    <w:rsid w:val="00DB0F36"/>
    <w:rsid w:val="00DB1066"/>
    <w:rsid w:val="00DB1C46"/>
    <w:rsid w:val="00DB2DDD"/>
    <w:rsid w:val="00DC0035"/>
    <w:rsid w:val="00DC1342"/>
    <w:rsid w:val="00DC2CD4"/>
    <w:rsid w:val="00DC2F25"/>
    <w:rsid w:val="00DC3FCB"/>
    <w:rsid w:val="00DC5280"/>
    <w:rsid w:val="00DC6EC3"/>
    <w:rsid w:val="00DD3CFA"/>
    <w:rsid w:val="00DD5C6C"/>
    <w:rsid w:val="00DE1B45"/>
    <w:rsid w:val="00DE340D"/>
    <w:rsid w:val="00DE56DD"/>
    <w:rsid w:val="00DF0BB2"/>
    <w:rsid w:val="00DF2AE5"/>
    <w:rsid w:val="00DF5113"/>
    <w:rsid w:val="00E0692D"/>
    <w:rsid w:val="00E12290"/>
    <w:rsid w:val="00E137C3"/>
    <w:rsid w:val="00E14470"/>
    <w:rsid w:val="00E16266"/>
    <w:rsid w:val="00E177C7"/>
    <w:rsid w:val="00E223AC"/>
    <w:rsid w:val="00E23BCD"/>
    <w:rsid w:val="00E25E2B"/>
    <w:rsid w:val="00E271A1"/>
    <w:rsid w:val="00E34D84"/>
    <w:rsid w:val="00E378E0"/>
    <w:rsid w:val="00E37CFB"/>
    <w:rsid w:val="00E37D9D"/>
    <w:rsid w:val="00E41B96"/>
    <w:rsid w:val="00E46116"/>
    <w:rsid w:val="00E501C8"/>
    <w:rsid w:val="00E51C53"/>
    <w:rsid w:val="00E5474F"/>
    <w:rsid w:val="00E54923"/>
    <w:rsid w:val="00E60B7B"/>
    <w:rsid w:val="00E6443D"/>
    <w:rsid w:val="00E65697"/>
    <w:rsid w:val="00E65E8D"/>
    <w:rsid w:val="00E671DC"/>
    <w:rsid w:val="00E83C35"/>
    <w:rsid w:val="00E83E4F"/>
    <w:rsid w:val="00E8452E"/>
    <w:rsid w:val="00E86638"/>
    <w:rsid w:val="00E87F8F"/>
    <w:rsid w:val="00E9137D"/>
    <w:rsid w:val="00E95777"/>
    <w:rsid w:val="00E962DD"/>
    <w:rsid w:val="00E975C2"/>
    <w:rsid w:val="00EA3AD2"/>
    <w:rsid w:val="00EA3FC8"/>
    <w:rsid w:val="00EA4147"/>
    <w:rsid w:val="00EA5692"/>
    <w:rsid w:val="00EA6C83"/>
    <w:rsid w:val="00EA6DB1"/>
    <w:rsid w:val="00EA77FC"/>
    <w:rsid w:val="00EB0E4D"/>
    <w:rsid w:val="00EB6CFC"/>
    <w:rsid w:val="00EC30D2"/>
    <w:rsid w:val="00EC67A4"/>
    <w:rsid w:val="00EC74C3"/>
    <w:rsid w:val="00ED0375"/>
    <w:rsid w:val="00ED2728"/>
    <w:rsid w:val="00ED433F"/>
    <w:rsid w:val="00ED4BE3"/>
    <w:rsid w:val="00ED56F7"/>
    <w:rsid w:val="00ED6CBA"/>
    <w:rsid w:val="00ED6D28"/>
    <w:rsid w:val="00EE06D9"/>
    <w:rsid w:val="00EE57BA"/>
    <w:rsid w:val="00EE7CB5"/>
    <w:rsid w:val="00EF0636"/>
    <w:rsid w:val="00EF27C3"/>
    <w:rsid w:val="00F015B7"/>
    <w:rsid w:val="00F01784"/>
    <w:rsid w:val="00F0599F"/>
    <w:rsid w:val="00F1045E"/>
    <w:rsid w:val="00F10D4F"/>
    <w:rsid w:val="00F120C5"/>
    <w:rsid w:val="00F1525B"/>
    <w:rsid w:val="00F16DAC"/>
    <w:rsid w:val="00F224E5"/>
    <w:rsid w:val="00F23F6A"/>
    <w:rsid w:val="00F25018"/>
    <w:rsid w:val="00F25690"/>
    <w:rsid w:val="00F27847"/>
    <w:rsid w:val="00F27D86"/>
    <w:rsid w:val="00F305C2"/>
    <w:rsid w:val="00F3103F"/>
    <w:rsid w:val="00F320C9"/>
    <w:rsid w:val="00F32966"/>
    <w:rsid w:val="00F33452"/>
    <w:rsid w:val="00F3461B"/>
    <w:rsid w:val="00F34DB2"/>
    <w:rsid w:val="00F363C6"/>
    <w:rsid w:val="00F3695E"/>
    <w:rsid w:val="00F429C3"/>
    <w:rsid w:val="00F459AA"/>
    <w:rsid w:val="00F47699"/>
    <w:rsid w:val="00F53471"/>
    <w:rsid w:val="00F630B3"/>
    <w:rsid w:val="00F657F3"/>
    <w:rsid w:val="00F66941"/>
    <w:rsid w:val="00F7162C"/>
    <w:rsid w:val="00F7342E"/>
    <w:rsid w:val="00F744B5"/>
    <w:rsid w:val="00F75164"/>
    <w:rsid w:val="00F75C3B"/>
    <w:rsid w:val="00F75E4F"/>
    <w:rsid w:val="00F77B05"/>
    <w:rsid w:val="00F840D1"/>
    <w:rsid w:val="00F84598"/>
    <w:rsid w:val="00F875F3"/>
    <w:rsid w:val="00F907C7"/>
    <w:rsid w:val="00F913D2"/>
    <w:rsid w:val="00F9408F"/>
    <w:rsid w:val="00F94109"/>
    <w:rsid w:val="00F94738"/>
    <w:rsid w:val="00F975BC"/>
    <w:rsid w:val="00F975DF"/>
    <w:rsid w:val="00F97C10"/>
    <w:rsid w:val="00F97F5F"/>
    <w:rsid w:val="00FA0115"/>
    <w:rsid w:val="00FA0229"/>
    <w:rsid w:val="00FA0862"/>
    <w:rsid w:val="00FA21F5"/>
    <w:rsid w:val="00FA2286"/>
    <w:rsid w:val="00FA7207"/>
    <w:rsid w:val="00FA7CB8"/>
    <w:rsid w:val="00FB04BA"/>
    <w:rsid w:val="00FB3222"/>
    <w:rsid w:val="00FB5636"/>
    <w:rsid w:val="00FB621E"/>
    <w:rsid w:val="00FC066F"/>
    <w:rsid w:val="00FC1114"/>
    <w:rsid w:val="00FC239B"/>
    <w:rsid w:val="00FC54EA"/>
    <w:rsid w:val="00FC7597"/>
    <w:rsid w:val="00FD4E8D"/>
    <w:rsid w:val="00FD5B82"/>
    <w:rsid w:val="00FD60AE"/>
    <w:rsid w:val="00FD62A4"/>
    <w:rsid w:val="00FE5E34"/>
    <w:rsid w:val="00FE6EAE"/>
    <w:rsid w:val="00FF2DA5"/>
    <w:rsid w:val="00FF464F"/>
    <w:rsid w:val="00FF4B95"/>
    <w:rsid w:val="00FF4D5F"/>
    <w:rsid w:val="01103ECC"/>
    <w:rsid w:val="01192C1F"/>
    <w:rsid w:val="01240EEC"/>
    <w:rsid w:val="012F0683"/>
    <w:rsid w:val="01414B75"/>
    <w:rsid w:val="015538F3"/>
    <w:rsid w:val="016025FC"/>
    <w:rsid w:val="016609DC"/>
    <w:rsid w:val="01661519"/>
    <w:rsid w:val="01661ACB"/>
    <w:rsid w:val="01666652"/>
    <w:rsid w:val="0183339D"/>
    <w:rsid w:val="018D20FA"/>
    <w:rsid w:val="01A15AA0"/>
    <w:rsid w:val="01A816A8"/>
    <w:rsid w:val="01AD6A8E"/>
    <w:rsid w:val="01B83384"/>
    <w:rsid w:val="01B907ED"/>
    <w:rsid w:val="01BA0F92"/>
    <w:rsid w:val="01BE413F"/>
    <w:rsid w:val="01C730E0"/>
    <w:rsid w:val="01D146E8"/>
    <w:rsid w:val="01E144FC"/>
    <w:rsid w:val="01EC6397"/>
    <w:rsid w:val="01EF052F"/>
    <w:rsid w:val="01EF3980"/>
    <w:rsid w:val="01F6725D"/>
    <w:rsid w:val="020365CC"/>
    <w:rsid w:val="02053635"/>
    <w:rsid w:val="02121D63"/>
    <w:rsid w:val="021D2C98"/>
    <w:rsid w:val="0223176A"/>
    <w:rsid w:val="023B59A5"/>
    <w:rsid w:val="023E1CA5"/>
    <w:rsid w:val="02441F1E"/>
    <w:rsid w:val="024805BF"/>
    <w:rsid w:val="024D2AA4"/>
    <w:rsid w:val="02510167"/>
    <w:rsid w:val="02521326"/>
    <w:rsid w:val="02605041"/>
    <w:rsid w:val="026B1B46"/>
    <w:rsid w:val="026D04AC"/>
    <w:rsid w:val="026D2F22"/>
    <w:rsid w:val="027648E0"/>
    <w:rsid w:val="027B3703"/>
    <w:rsid w:val="027E685E"/>
    <w:rsid w:val="02813383"/>
    <w:rsid w:val="0282196B"/>
    <w:rsid w:val="02863AA4"/>
    <w:rsid w:val="028A3101"/>
    <w:rsid w:val="02964A94"/>
    <w:rsid w:val="02A05D72"/>
    <w:rsid w:val="02A3400B"/>
    <w:rsid w:val="02AC08FF"/>
    <w:rsid w:val="02B62F40"/>
    <w:rsid w:val="02BB77E1"/>
    <w:rsid w:val="02C46BBB"/>
    <w:rsid w:val="02D5215B"/>
    <w:rsid w:val="02D65C02"/>
    <w:rsid w:val="02FE031F"/>
    <w:rsid w:val="03000794"/>
    <w:rsid w:val="030223F6"/>
    <w:rsid w:val="03023523"/>
    <w:rsid w:val="030E0DA3"/>
    <w:rsid w:val="030E2EDD"/>
    <w:rsid w:val="03102683"/>
    <w:rsid w:val="031145D3"/>
    <w:rsid w:val="03195159"/>
    <w:rsid w:val="031A4A33"/>
    <w:rsid w:val="0326672B"/>
    <w:rsid w:val="032C009C"/>
    <w:rsid w:val="03307BCF"/>
    <w:rsid w:val="03387B2B"/>
    <w:rsid w:val="033C04F4"/>
    <w:rsid w:val="033E15E5"/>
    <w:rsid w:val="034846EE"/>
    <w:rsid w:val="034B5640"/>
    <w:rsid w:val="03504706"/>
    <w:rsid w:val="03541CED"/>
    <w:rsid w:val="036044D6"/>
    <w:rsid w:val="03617EEF"/>
    <w:rsid w:val="036314C0"/>
    <w:rsid w:val="03632231"/>
    <w:rsid w:val="036B7FE7"/>
    <w:rsid w:val="036F6B27"/>
    <w:rsid w:val="03714EB0"/>
    <w:rsid w:val="03734476"/>
    <w:rsid w:val="03937EBD"/>
    <w:rsid w:val="03A467C9"/>
    <w:rsid w:val="03AD6314"/>
    <w:rsid w:val="03B14787"/>
    <w:rsid w:val="03CB60BE"/>
    <w:rsid w:val="03D42E2E"/>
    <w:rsid w:val="03D530FE"/>
    <w:rsid w:val="03E13D27"/>
    <w:rsid w:val="03E272F9"/>
    <w:rsid w:val="03E7304D"/>
    <w:rsid w:val="03EE210B"/>
    <w:rsid w:val="03F425A1"/>
    <w:rsid w:val="03FF2F27"/>
    <w:rsid w:val="03FF75C0"/>
    <w:rsid w:val="04051239"/>
    <w:rsid w:val="04052DD6"/>
    <w:rsid w:val="04075072"/>
    <w:rsid w:val="04165DDE"/>
    <w:rsid w:val="041714F5"/>
    <w:rsid w:val="0419202D"/>
    <w:rsid w:val="04231E78"/>
    <w:rsid w:val="042E3A1F"/>
    <w:rsid w:val="04555F46"/>
    <w:rsid w:val="045A2011"/>
    <w:rsid w:val="04783545"/>
    <w:rsid w:val="0481561B"/>
    <w:rsid w:val="04826D2E"/>
    <w:rsid w:val="048B7D21"/>
    <w:rsid w:val="0490060C"/>
    <w:rsid w:val="04932CE9"/>
    <w:rsid w:val="04967612"/>
    <w:rsid w:val="04A064A2"/>
    <w:rsid w:val="04AA3E00"/>
    <w:rsid w:val="04B56A94"/>
    <w:rsid w:val="04BA6F05"/>
    <w:rsid w:val="04C133B2"/>
    <w:rsid w:val="04C53F56"/>
    <w:rsid w:val="04CE74DB"/>
    <w:rsid w:val="04DC4E52"/>
    <w:rsid w:val="04E14F7D"/>
    <w:rsid w:val="04EC22AA"/>
    <w:rsid w:val="04EF6112"/>
    <w:rsid w:val="050E220C"/>
    <w:rsid w:val="051553BD"/>
    <w:rsid w:val="051A0B0D"/>
    <w:rsid w:val="05245BF9"/>
    <w:rsid w:val="052D27B0"/>
    <w:rsid w:val="052D74B5"/>
    <w:rsid w:val="053D7FC5"/>
    <w:rsid w:val="05484847"/>
    <w:rsid w:val="05490838"/>
    <w:rsid w:val="055F4B27"/>
    <w:rsid w:val="05614E35"/>
    <w:rsid w:val="05673599"/>
    <w:rsid w:val="056E3089"/>
    <w:rsid w:val="057B177D"/>
    <w:rsid w:val="05854EED"/>
    <w:rsid w:val="0588251C"/>
    <w:rsid w:val="05A351AD"/>
    <w:rsid w:val="05A6682F"/>
    <w:rsid w:val="05B00C34"/>
    <w:rsid w:val="05B611FF"/>
    <w:rsid w:val="05C36EB1"/>
    <w:rsid w:val="05CA72BB"/>
    <w:rsid w:val="05CA7E2C"/>
    <w:rsid w:val="05DC7E5A"/>
    <w:rsid w:val="05E3284E"/>
    <w:rsid w:val="05E36BAC"/>
    <w:rsid w:val="05EF631E"/>
    <w:rsid w:val="05F05BE1"/>
    <w:rsid w:val="0600615C"/>
    <w:rsid w:val="06055520"/>
    <w:rsid w:val="061340E1"/>
    <w:rsid w:val="06143D7C"/>
    <w:rsid w:val="06210484"/>
    <w:rsid w:val="06502FCC"/>
    <w:rsid w:val="0651655C"/>
    <w:rsid w:val="065F336C"/>
    <w:rsid w:val="066742BB"/>
    <w:rsid w:val="066F030D"/>
    <w:rsid w:val="06773DBD"/>
    <w:rsid w:val="067A4F24"/>
    <w:rsid w:val="0683652B"/>
    <w:rsid w:val="068909C3"/>
    <w:rsid w:val="068A68C7"/>
    <w:rsid w:val="06A116ED"/>
    <w:rsid w:val="06A47ED0"/>
    <w:rsid w:val="06AC73A5"/>
    <w:rsid w:val="06CF0001"/>
    <w:rsid w:val="06D30151"/>
    <w:rsid w:val="06D33870"/>
    <w:rsid w:val="06D478E8"/>
    <w:rsid w:val="06DC1447"/>
    <w:rsid w:val="06DC4BF1"/>
    <w:rsid w:val="06E17D3B"/>
    <w:rsid w:val="06E51298"/>
    <w:rsid w:val="06E71579"/>
    <w:rsid w:val="06F20573"/>
    <w:rsid w:val="06F65328"/>
    <w:rsid w:val="07065036"/>
    <w:rsid w:val="07106873"/>
    <w:rsid w:val="07157CEB"/>
    <w:rsid w:val="071A4BBB"/>
    <w:rsid w:val="0726236B"/>
    <w:rsid w:val="0735650B"/>
    <w:rsid w:val="073569D3"/>
    <w:rsid w:val="073A38A9"/>
    <w:rsid w:val="07414C7E"/>
    <w:rsid w:val="07415052"/>
    <w:rsid w:val="07426BAC"/>
    <w:rsid w:val="074929A9"/>
    <w:rsid w:val="074A5B58"/>
    <w:rsid w:val="074C6C01"/>
    <w:rsid w:val="07500712"/>
    <w:rsid w:val="07502B44"/>
    <w:rsid w:val="07525869"/>
    <w:rsid w:val="0769366B"/>
    <w:rsid w:val="07694E5F"/>
    <w:rsid w:val="0771092C"/>
    <w:rsid w:val="07745D98"/>
    <w:rsid w:val="0774607D"/>
    <w:rsid w:val="07837045"/>
    <w:rsid w:val="078B7BCE"/>
    <w:rsid w:val="07940D69"/>
    <w:rsid w:val="079F0915"/>
    <w:rsid w:val="07B247C5"/>
    <w:rsid w:val="07CB158C"/>
    <w:rsid w:val="07CF2865"/>
    <w:rsid w:val="07D11788"/>
    <w:rsid w:val="07D624DC"/>
    <w:rsid w:val="07D7113E"/>
    <w:rsid w:val="07D803F8"/>
    <w:rsid w:val="07DB7885"/>
    <w:rsid w:val="07DE0151"/>
    <w:rsid w:val="07E3599F"/>
    <w:rsid w:val="07E61381"/>
    <w:rsid w:val="07F372F5"/>
    <w:rsid w:val="07F82F61"/>
    <w:rsid w:val="08055C67"/>
    <w:rsid w:val="081156FA"/>
    <w:rsid w:val="08134A04"/>
    <w:rsid w:val="081610A8"/>
    <w:rsid w:val="081A6CA0"/>
    <w:rsid w:val="081B47AB"/>
    <w:rsid w:val="081C3216"/>
    <w:rsid w:val="08215480"/>
    <w:rsid w:val="08283F60"/>
    <w:rsid w:val="08426515"/>
    <w:rsid w:val="08517A4B"/>
    <w:rsid w:val="085602B5"/>
    <w:rsid w:val="0858402D"/>
    <w:rsid w:val="085B42B2"/>
    <w:rsid w:val="08677C7A"/>
    <w:rsid w:val="087878C2"/>
    <w:rsid w:val="087D1715"/>
    <w:rsid w:val="08885B9C"/>
    <w:rsid w:val="089D43E0"/>
    <w:rsid w:val="08AD1D17"/>
    <w:rsid w:val="08AF1AC7"/>
    <w:rsid w:val="08AF24E1"/>
    <w:rsid w:val="08B55786"/>
    <w:rsid w:val="08D27CA4"/>
    <w:rsid w:val="08D654FE"/>
    <w:rsid w:val="08D851EF"/>
    <w:rsid w:val="08DB5A4A"/>
    <w:rsid w:val="08DF474E"/>
    <w:rsid w:val="08EB2D90"/>
    <w:rsid w:val="08F16485"/>
    <w:rsid w:val="08F36F78"/>
    <w:rsid w:val="08FD0718"/>
    <w:rsid w:val="0905099E"/>
    <w:rsid w:val="09095327"/>
    <w:rsid w:val="090B4169"/>
    <w:rsid w:val="090E5425"/>
    <w:rsid w:val="091525F4"/>
    <w:rsid w:val="092C5FDC"/>
    <w:rsid w:val="092F438A"/>
    <w:rsid w:val="093A6B46"/>
    <w:rsid w:val="093C1B4C"/>
    <w:rsid w:val="093D5FF0"/>
    <w:rsid w:val="094D47AF"/>
    <w:rsid w:val="094F2912"/>
    <w:rsid w:val="09537E8B"/>
    <w:rsid w:val="0955056D"/>
    <w:rsid w:val="095E3DA3"/>
    <w:rsid w:val="095F549F"/>
    <w:rsid w:val="096202DD"/>
    <w:rsid w:val="0965264B"/>
    <w:rsid w:val="09652FB5"/>
    <w:rsid w:val="09722ECD"/>
    <w:rsid w:val="09795228"/>
    <w:rsid w:val="09806BB8"/>
    <w:rsid w:val="098B6401"/>
    <w:rsid w:val="098D28DB"/>
    <w:rsid w:val="09A81DB6"/>
    <w:rsid w:val="09B535B1"/>
    <w:rsid w:val="09B73EC8"/>
    <w:rsid w:val="09BF6A21"/>
    <w:rsid w:val="09C23E51"/>
    <w:rsid w:val="09CF031F"/>
    <w:rsid w:val="09D122E9"/>
    <w:rsid w:val="09D177FD"/>
    <w:rsid w:val="09D77E4D"/>
    <w:rsid w:val="09DD3CEE"/>
    <w:rsid w:val="09DE4EE3"/>
    <w:rsid w:val="09E868F9"/>
    <w:rsid w:val="09EF276F"/>
    <w:rsid w:val="09F204B1"/>
    <w:rsid w:val="0A07229F"/>
    <w:rsid w:val="0A144BCE"/>
    <w:rsid w:val="0A1B5001"/>
    <w:rsid w:val="0A1F2174"/>
    <w:rsid w:val="0A2016EE"/>
    <w:rsid w:val="0A253EF5"/>
    <w:rsid w:val="0A2833A7"/>
    <w:rsid w:val="0A2F0DBE"/>
    <w:rsid w:val="0A2F212A"/>
    <w:rsid w:val="0A303454"/>
    <w:rsid w:val="0A305A2E"/>
    <w:rsid w:val="0A350F48"/>
    <w:rsid w:val="0A363446"/>
    <w:rsid w:val="0A44744F"/>
    <w:rsid w:val="0A491CE5"/>
    <w:rsid w:val="0A4A70F7"/>
    <w:rsid w:val="0A616E8C"/>
    <w:rsid w:val="0A6A458A"/>
    <w:rsid w:val="0A70458A"/>
    <w:rsid w:val="0A966478"/>
    <w:rsid w:val="0A9E560F"/>
    <w:rsid w:val="0AA324BA"/>
    <w:rsid w:val="0AA479FE"/>
    <w:rsid w:val="0AA817FC"/>
    <w:rsid w:val="0AB66108"/>
    <w:rsid w:val="0AB67731"/>
    <w:rsid w:val="0AC359C3"/>
    <w:rsid w:val="0ACC5AF4"/>
    <w:rsid w:val="0ACD5980"/>
    <w:rsid w:val="0AD832E3"/>
    <w:rsid w:val="0AE20526"/>
    <w:rsid w:val="0AE745DF"/>
    <w:rsid w:val="0AED6EE4"/>
    <w:rsid w:val="0AF4797F"/>
    <w:rsid w:val="0AFC5793"/>
    <w:rsid w:val="0B1A49E8"/>
    <w:rsid w:val="0B1B6DB7"/>
    <w:rsid w:val="0B2132BD"/>
    <w:rsid w:val="0B232BF5"/>
    <w:rsid w:val="0B30303F"/>
    <w:rsid w:val="0B3C53CE"/>
    <w:rsid w:val="0B3F210D"/>
    <w:rsid w:val="0B42537E"/>
    <w:rsid w:val="0B440899"/>
    <w:rsid w:val="0B45649A"/>
    <w:rsid w:val="0B4C0C65"/>
    <w:rsid w:val="0B573C8A"/>
    <w:rsid w:val="0B5C63D8"/>
    <w:rsid w:val="0B5E1CBF"/>
    <w:rsid w:val="0B6338CF"/>
    <w:rsid w:val="0B662F05"/>
    <w:rsid w:val="0B710B43"/>
    <w:rsid w:val="0B716E01"/>
    <w:rsid w:val="0B7F1E98"/>
    <w:rsid w:val="0B8202FC"/>
    <w:rsid w:val="0B826BE2"/>
    <w:rsid w:val="0B8D49E6"/>
    <w:rsid w:val="0B9061AA"/>
    <w:rsid w:val="0B9446CC"/>
    <w:rsid w:val="0B971A86"/>
    <w:rsid w:val="0B984BF9"/>
    <w:rsid w:val="0B9A4D57"/>
    <w:rsid w:val="0B9B69AA"/>
    <w:rsid w:val="0BA06B57"/>
    <w:rsid w:val="0BB2767D"/>
    <w:rsid w:val="0BBF6E92"/>
    <w:rsid w:val="0BC74640"/>
    <w:rsid w:val="0BCD088E"/>
    <w:rsid w:val="0BCF1A6D"/>
    <w:rsid w:val="0BE81B6C"/>
    <w:rsid w:val="0BEE16F2"/>
    <w:rsid w:val="0BEE66BB"/>
    <w:rsid w:val="0BF04937"/>
    <w:rsid w:val="0BFD2E05"/>
    <w:rsid w:val="0BFD3061"/>
    <w:rsid w:val="0C0A6AA5"/>
    <w:rsid w:val="0C0B7609"/>
    <w:rsid w:val="0C1B3390"/>
    <w:rsid w:val="0C1E3E0F"/>
    <w:rsid w:val="0C1F467B"/>
    <w:rsid w:val="0C256B29"/>
    <w:rsid w:val="0C491D7D"/>
    <w:rsid w:val="0C4A59B7"/>
    <w:rsid w:val="0C4D3CC7"/>
    <w:rsid w:val="0C580AA0"/>
    <w:rsid w:val="0C590374"/>
    <w:rsid w:val="0C5C1C12"/>
    <w:rsid w:val="0C5D378F"/>
    <w:rsid w:val="0C79642C"/>
    <w:rsid w:val="0C856CB6"/>
    <w:rsid w:val="0C896167"/>
    <w:rsid w:val="0C8B0892"/>
    <w:rsid w:val="0C9275AC"/>
    <w:rsid w:val="0C9B273A"/>
    <w:rsid w:val="0C9E0B75"/>
    <w:rsid w:val="0CA4049A"/>
    <w:rsid w:val="0CA67059"/>
    <w:rsid w:val="0CA7641E"/>
    <w:rsid w:val="0CB61124"/>
    <w:rsid w:val="0CBB139A"/>
    <w:rsid w:val="0CBC2909"/>
    <w:rsid w:val="0CC12F88"/>
    <w:rsid w:val="0CC2517A"/>
    <w:rsid w:val="0CC905EA"/>
    <w:rsid w:val="0CC92366"/>
    <w:rsid w:val="0CD543EB"/>
    <w:rsid w:val="0CE6002E"/>
    <w:rsid w:val="0CFE7E13"/>
    <w:rsid w:val="0CFF1DA6"/>
    <w:rsid w:val="0D055429"/>
    <w:rsid w:val="0D136B46"/>
    <w:rsid w:val="0D15705C"/>
    <w:rsid w:val="0D174570"/>
    <w:rsid w:val="0D20216D"/>
    <w:rsid w:val="0D217DC7"/>
    <w:rsid w:val="0D2950B8"/>
    <w:rsid w:val="0D2B7599"/>
    <w:rsid w:val="0D2C723A"/>
    <w:rsid w:val="0D3738FC"/>
    <w:rsid w:val="0D37455F"/>
    <w:rsid w:val="0D3856BF"/>
    <w:rsid w:val="0D3D1A44"/>
    <w:rsid w:val="0D3D2EEB"/>
    <w:rsid w:val="0D5B011C"/>
    <w:rsid w:val="0D6774E2"/>
    <w:rsid w:val="0D6A6642"/>
    <w:rsid w:val="0D750039"/>
    <w:rsid w:val="0D88233C"/>
    <w:rsid w:val="0D9F2E62"/>
    <w:rsid w:val="0DA21F06"/>
    <w:rsid w:val="0DA751A0"/>
    <w:rsid w:val="0DB62C0A"/>
    <w:rsid w:val="0DBB24DB"/>
    <w:rsid w:val="0DD0220A"/>
    <w:rsid w:val="0DD053E8"/>
    <w:rsid w:val="0DD15124"/>
    <w:rsid w:val="0DD23A63"/>
    <w:rsid w:val="0DD5144B"/>
    <w:rsid w:val="0DDA3277"/>
    <w:rsid w:val="0DE54F29"/>
    <w:rsid w:val="0DE95727"/>
    <w:rsid w:val="0DF123B0"/>
    <w:rsid w:val="0DF77E44"/>
    <w:rsid w:val="0E0013EF"/>
    <w:rsid w:val="0E186F14"/>
    <w:rsid w:val="0E207C65"/>
    <w:rsid w:val="0E304F41"/>
    <w:rsid w:val="0E30553A"/>
    <w:rsid w:val="0E33259C"/>
    <w:rsid w:val="0E496737"/>
    <w:rsid w:val="0E4B0190"/>
    <w:rsid w:val="0E4C16F5"/>
    <w:rsid w:val="0E5212C0"/>
    <w:rsid w:val="0E584691"/>
    <w:rsid w:val="0E604AA9"/>
    <w:rsid w:val="0E654ABF"/>
    <w:rsid w:val="0E6D7D6A"/>
    <w:rsid w:val="0E6E6E4C"/>
    <w:rsid w:val="0E852A4F"/>
    <w:rsid w:val="0E855904"/>
    <w:rsid w:val="0E8815AF"/>
    <w:rsid w:val="0E8A6F0A"/>
    <w:rsid w:val="0E8E3A72"/>
    <w:rsid w:val="0E9059D6"/>
    <w:rsid w:val="0EA56E77"/>
    <w:rsid w:val="0EA82DA9"/>
    <w:rsid w:val="0EAB0E87"/>
    <w:rsid w:val="0EC107B8"/>
    <w:rsid w:val="0EC81657"/>
    <w:rsid w:val="0ED12288"/>
    <w:rsid w:val="0ED14B39"/>
    <w:rsid w:val="0ED32D51"/>
    <w:rsid w:val="0ED5733A"/>
    <w:rsid w:val="0EDA010F"/>
    <w:rsid w:val="0EE61BEA"/>
    <w:rsid w:val="0EE77EB9"/>
    <w:rsid w:val="0EF825C4"/>
    <w:rsid w:val="0EFB1C72"/>
    <w:rsid w:val="0EFD52CE"/>
    <w:rsid w:val="0EFE48E9"/>
    <w:rsid w:val="0F063240"/>
    <w:rsid w:val="0F0C4484"/>
    <w:rsid w:val="0F0D25AB"/>
    <w:rsid w:val="0F176518"/>
    <w:rsid w:val="0F1C1F3B"/>
    <w:rsid w:val="0F1E76BC"/>
    <w:rsid w:val="0F210E61"/>
    <w:rsid w:val="0F332DCF"/>
    <w:rsid w:val="0F38779F"/>
    <w:rsid w:val="0F3B5621"/>
    <w:rsid w:val="0F3E62DE"/>
    <w:rsid w:val="0F42388C"/>
    <w:rsid w:val="0F4B04F9"/>
    <w:rsid w:val="0F4B48EC"/>
    <w:rsid w:val="0F5058D0"/>
    <w:rsid w:val="0F512171"/>
    <w:rsid w:val="0F5A0C88"/>
    <w:rsid w:val="0F5B2655"/>
    <w:rsid w:val="0F6846B6"/>
    <w:rsid w:val="0F6A2C5B"/>
    <w:rsid w:val="0F723640"/>
    <w:rsid w:val="0F804DCF"/>
    <w:rsid w:val="0F890A28"/>
    <w:rsid w:val="0F8A7F94"/>
    <w:rsid w:val="0F924148"/>
    <w:rsid w:val="0F957C00"/>
    <w:rsid w:val="0F985EEE"/>
    <w:rsid w:val="0F9E2914"/>
    <w:rsid w:val="0FA7589A"/>
    <w:rsid w:val="0FAC61B5"/>
    <w:rsid w:val="0FB07375"/>
    <w:rsid w:val="0FB6318D"/>
    <w:rsid w:val="0FC43B6D"/>
    <w:rsid w:val="0FCE4FE4"/>
    <w:rsid w:val="0FDE0B3C"/>
    <w:rsid w:val="0FDF5333"/>
    <w:rsid w:val="0FEF255D"/>
    <w:rsid w:val="0FF13C7C"/>
    <w:rsid w:val="0FF75C89"/>
    <w:rsid w:val="0FFC7DAD"/>
    <w:rsid w:val="10011B18"/>
    <w:rsid w:val="10136DCE"/>
    <w:rsid w:val="1014160A"/>
    <w:rsid w:val="10146F07"/>
    <w:rsid w:val="1016491A"/>
    <w:rsid w:val="101C77F8"/>
    <w:rsid w:val="102425BA"/>
    <w:rsid w:val="10282B78"/>
    <w:rsid w:val="1031318A"/>
    <w:rsid w:val="103C0DED"/>
    <w:rsid w:val="10411233"/>
    <w:rsid w:val="10416B12"/>
    <w:rsid w:val="1042325B"/>
    <w:rsid w:val="104A7A99"/>
    <w:rsid w:val="104B1188"/>
    <w:rsid w:val="105C0433"/>
    <w:rsid w:val="105F7F23"/>
    <w:rsid w:val="10663B97"/>
    <w:rsid w:val="107240FA"/>
    <w:rsid w:val="10731049"/>
    <w:rsid w:val="10772DA2"/>
    <w:rsid w:val="10822662"/>
    <w:rsid w:val="108866C0"/>
    <w:rsid w:val="1088761B"/>
    <w:rsid w:val="108C2608"/>
    <w:rsid w:val="109135E1"/>
    <w:rsid w:val="10973B61"/>
    <w:rsid w:val="109B1429"/>
    <w:rsid w:val="109C0F77"/>
    <w:rsid w:val="10A801C5"/>
    <w:rsid w:val="10AC1AD6"/>
    <w:rsid w:val="10AD5132"/>
    <w:rsid w:val="10AE57CA"/>
    <w:rsid w:val="10B60B86"/>
    <w:rsid w:val="10BE58AF"/>
    <w:rsid w:val="10C15C8B"/>
    <w:rsid w:val="10C92B2E"/>
    <w:rsid w:val="10D0110D"/>
    <w:rsid w:val="10DC0284"/>
    <w:rsid w:val="10DC05C5"/>
    <w:rsid w:val="10E52FED"/>
    <w:rsid w:val="10F56B19"/>
    <w:rsid w:val="10FA3E3F"/>
    <w:rsid w:val="10FA7CEC"/>
    <w:rsid w:val="10FF0801"/>
    <w:rsid w:val="10FF3270"/>
    <w:rsid w:val="1106670A"/>
    <w:rsid w:val="11124F95"/>
    <w:rsid w:val="11134A5E"/>
    <w:rsid w:val="11146E91"/>
    <w:rsid w:val="1117096E"/>
    <w:rsid w:val="112440FC"/>
    <w:rsid w:val="11382F15"/>
    <w:rsid w:val="113E3FDC"/>
    <w:rsid w:val="11433D9D"/>
    <w:rsid w:val="11437FF1"/>
    <w:rsid w:val="1145753A"/>
    <w:rsid w:val="11580DA9"/>
    <w:rsid w:val="11645CCF"/>
    <w:rsid w:val="11691452"/>
    <w:rsid w:val="11692E07"/>
    <w:rsid w:val="116D3E01"/>
    <w:rsid w:val="1181399B"/>
    <w:rsid w:val="118618DE"/>
    <w:rsid w:val="118B402C"/>
    <w:rsid w:val="11995FBB"/>
    <w:rsid w:val="119A3444"/>
    <w:rsid w:val="119D51A7"/>
    <w:rsid w:val="119F1960"/>
    <w:rsid w:val="119F4348"/>
    <w:rsid w:val="11A021F3"/>
    <w:rsid w:val="11A93C63"/>
    <w:rsid w:val="11AE7DB6"/>
    <w:rsid w:val="11B34AEA"/>
    <w:rsid w:val="11B509F7"/>
    <w:rsid w:val="11BE1293"/>
    <w:rsid w:val="11C0121E"/>
    <w:rsid w:val="11CA0042"/>
    <w:rsid w:val="11D41D42"/>
    <w:rsid w:val="11F10771"/>
    <w:rsid w:val="11F15D95"/>
    <w:rsid w:val="11F57621"/>
    <w:rsid w:val="12016656"/>
    <w:rsid w:val="12085112"/>
    <w:rsid w:val="122648DD"/>
    <w:rsid w:val="123342EE"/>
    <w:rsid w:val="12406D8B"/>
    <w:rsid w:val="12442151"/>
    <w:rsid w:val="124A2983"/>
    <w:rsid w:val="125F56FF"/>
    <w:rsid w:val="12631F4C"/>
    <w:rsid w:val="12641232"/>
    <w:rsid w:val="127B6A48"/>
    <w:rsid w:val="12810F6F"/>
    <w:rsid w:val="12842259"/>
    <w:rsid w:val="128A209C"/>
    <w:rsid w:val="128A2145"/>
    <w:rsid w:val="128B7C18"/>
    <w:rsid w:val="12945943"/>
    <w:rsid w:val="12955333"/>
    <w:rsid w:val="12961D82"/>
    <w:rsid w:val="1299105F"/>
    <w:rsid w:val="12A12A01"/>
    <w:rsid w:val="12AB4E43"/>
    <w:rsid w:val="12BF1B68"/>
    <w:rsid w:val="12C0598C"/>
    <w:rsid w:val="12C23E4F"/>
    <w:rsid w:val="12CA4E93"/>
    <w:rsid w:val="12CE2264"/>
    <w:rsid w:val="12D7310B"/>
    <w:rsid w:val="12E17E96"/>
    <w:rsid w:val="12E44E5E"/>
    <w:rsid w:val="12F41BA8"/>
    <w:rsid w:val="12F70470"/>
    <w:rsid w:val="12F947F7"/>
    <w:rsid w:val="12FB2492"/>
    <w:rsid w:val="1302141B"/>
    <w:rsid w:val="13055720"/>
    <w:rsid w:val="130C3D68"/>
    <w:rsid w:val="13122E8E"/>
    <w:rsid w:val="131A6D6F"/>
    <w:rsid w:val="13210281"/>
    <w:rsid w:val="1336091A"/>
    <w:rsid w:val="133D2499"/>
    <w:rsid w:val="13406F79"/>
    <w:rsid w:val="13446CD1"/>
    <w:rsid w:val="1348118F"/>
    <w:rsid w:val="134D47A7"/>
    <w:rsid w:val="13664CF2"/>
    <w:rsid w:val="136F0158"/>
    <w:rsid w:val="13737D33"/>
    <w:rsid w:val="13746886"/>
    <w:rsid w:val="13765A15"/>
    <w:rsid w:val="137E2737"/>
    <w:rsid w:val="13907FE6"/>
    <w:rsid w:val="13AF6819"/>
    <w:rsid w:val="13BB5580"/>
    <w:rsid w:val="13BF0177"/>
    <w:rsid w:val="13D0009E"/>
    <w:rsid w:val="13E10AA3"/>
    <w:rsid w:val="13E470BD"/>
    <w:rsid w:val="13E512BB"/>
    <w:rsid w:val="13E57CC1"/>
    <w:rsid w:val="13F25EE3"/>
    <w:rsid w:val="13F31A6F"/>
    <w:rsid w:val="13F90AC6"/>
    <w:rsid w:val="14087653"/>
    <w:rsid w:val="140E0B40"/>
    <w:rsid w:val="140F2B07"/>
    <w:rsid w:val="141113F3"/>
    <w:rsid w:val="141A0D89"/>
    <w:rsid w:val="141B213B"/>
    <w:rsid w:val="1420330D"/>
    <w:rsid w:val="1425380F"/>
    <w:rsid w:val="14267169"/>
    <w:rsid w:val="1428768A"/>
    <w:rsid w:val="142B28C6"/>
    <w:rsid w:val="14311A96"/>
    <w:rsid w:val="143C6741"/>
    <w:rsid w:val="14420E81"/>
    <w:rsid w:val="14441408"/>
    <w:rsid w:val="144F4F09"/>
    <w:rsid w:val="14610B4B"/>
    <w:rsid w:val="146F03FA"/>
    <w:rsid w:val="146F30AD"/>
    <w:rsid w:val="14770CDE"/>
    <w:rsid w:val="14773A8D"/>
    <w:rsid w:val="148203A9"/>
    <w:rsid w:val="14861710"/>
    <w:rsid w:val="148C4BC4"/>
    <w:rsid w:val="148E2DC9"/>
    <w:rsid w:val="1497694C"/>
    <w:rsid w:val="14A70D7B"/>
    <w:rsid w:val="14C85731"/>
    <w:rsid w:val="14CF0093"/>
    <w:rsid w:val="14D4417D"/>
    <w:rsid w:val="14D61ED0"/>
    <w:rsid w:val="14E14F52"/>
    <w:rsid w:val="14F76829"/>
    <w:rsid w:val="14F85929"/>
    <w:rsid w:val="14FA66AA"/>
    <w:rsid w:val="14FD53DF"/>
    <w:rsid w:val="14FE2D02"/>
    <w:rsid w:val="151869CC"/>
    <w:rsid w:val="151E215B"/>
    <w:rsid w:val="151F41EE"/>
    <w:rsid w:val="1544709B"/>
    <w:rsid w:val="154A01B2"/>
    <w:rsid w:val="1552246A"/>
    <w:rsid w:val="155A5B5D"/>
    <w:rsid w:val="1576722A"/>
    <w:rsid w:val="157D0E86"/>
    <w:rsid w:val="15836091"/>
    <w:rsid w:val="158953ED"/>
    <w:rsid w:val="158B1587"/>
    <w:rsid w:val="158F393A"/>
    <w:rsid w:val="15916224"/>
    <w:rsid w:val="15954566"/>
    <w:rsid w:val="159B19FD"/>
    <w:rsid w:val="159B7492"/>
    <w:rsid w:val="159B7885"/>
    <w:rsid w:val="159F7372"/>
    <w:rsid w:val="15A0190E"/>
    <w:rsid w:val="15A07014"/>
    <w:rsid w:val="15AB2DEE"/>
    <w:rsid w:val="15AD17CC"/>
    <w:rsid w:val="15B368A9"/>
    <w:rsid w:val="15BA391C"/>
    <w:rsid w:val="15BC56E8"/>
    <w:rsid w:val="15BD273A"/>
    <w:rsid w:val="15BF71F0"/>
    <w:rsid w:val="15C90516"/>
    <w:rsid w:val="15CA5E3E"/>
    <w:rsid w:val="15CA61E3"/>
    <w:rsid w:val="15D17596"/>
    <w:rsid w:val="15D8657E"/>
    <w:rsid w:val="15E4239D"/>
    <w:rsid w:val="15EB6226"/>
    <w:rsid w:val="15F52E47"/>
    <w:rsid w:val="15F927C3"/>
    <w:rsid w:val="1602649E"/>
    <w:rsid w:val="16073416"/>
    <w:rsid w:val="16096294"/>
    <w:rsid w:val="160B51AD"/>
    <w:rsid w:val="16182D67"/>
    <w:rsid w:val="161B2E58"/>
    <w:rsid w:val="162367F2"/>
    <w:rsid w:val="162957F8"/>
    <w:rsid w:val="16387873"/>
    <w:rsid w:val="163E0F4D"/>
    <w:rsid w:val="164611BB"/>
    <w:rsid w:val="16474C11"/>
    <w:rsid w:val="165843E3"/>
    <w:rsid w:val="165C6EAF"/>
    <w:rsid w:val="16730526"/>
    <w:rsid w:val="16746E01"/>
    <w:rsid w:val="16824EED"/>
    <w:rsid w:val="16856FD9"/>
    <w:rsid w:val="168E606D"/>
    <w:rsid w:val="16926DF5"/>
    <w:rsid w:val="169D4243"/>
    <w:rsid w:val="16A0299A"/>
    <w:rsid w:val="16A2633C"/>
    <w:rsid w:val="16C01959"/>
    <w:rsid w:val="16D238A9"/>
    <w:rsid w:val="16D71302"/>
    <w:rsid w:val="16FA079D"/>
    <w:rsid w:val="17084306"/>
    <w:rsid w:val="17086321"/>
    <w:rsid w:val="17114775"/>
    <w:rsid w:val="171B2DF6"/>
    <w:rsid w:val="171B77D2"/>
    <w:rsid w:val="1721215E"/>
    <w:rsid w:val="17284D71"/>
    <w:rsid w:val="172E7EF5"/>
    <w:rsid w:val="172F2A23"/>
    <w:rsid w:val="17306D0F"/>
    <w:rsid w:val="173A4195"/>
    <w:rsid w:val="17443FD3"/>
    <w:rsid w:val="174C0A1A"/>
    <w:rsid w:val="174C2325"/>
    <w:rsid w:val="175D5FC1"/>
    <w:rsid w:val="17641F9C"/>
    <w:rsid w:val="176522C3"/>
    <w:rsid w:val="176549C9"/>
    <w:rsid w:val="177B0E6C"/>
    <w:rsid w:val="177C2B6D"/>
    <w:rsid w:val="1785531F"/>
    <w:rsid w:val="1796691C"/>
    <w:rsid w:val="1798014A"/>
    <w:rsid w:val="17AD5A18"/>
    <w:rsid w:val="17AE12A4"/>
    <w:rsid w:val="17B10D28"/>
    <w:rsid w:val="17B1375A"/>
    <w:rsid w:val="17BB083C"/>
    <w:rsid w:val="17BB52C7"/>
    <w:rsid w:val="17C01F1F"/>
    <w:rsid w:val="17C70597"/>
    <w:rsid w:val="17CA481C"/>
    <w:rsid w:val="17CD0105"/>
    <w:rsid w:val="17CD28C2"/>
    <w:rsid w:val="17D05FC6"/>
    <w:rsid w:val="17DD00AB"/>
    <w:rsid w:val="17E06688"/>
    <w:rsid w:val="17EF0ACA"/>
    <w:rsid w:val="17F86BCA"/>
    <w:rsid w:val="17FB380E"/>
    <w:rsid w:val="17FF1B27"/>
    <w:rsid w:val="18005322"/>
    <w:rsid w:val="180867B7"/>
    <w:rsid w:val="180C3236"/>
    <w:rsid w:val="18155A97"/>
    <w:rsid w:val="181857BF"/>
    <w:rsid w:val="181A2ED0"/>
    <w:rsid w:val="18243F2C"/>
    <w:rsid w:val="182C085A"/>
    <w:rsid w:val="182E6534"/>
    <w:rsid w:val="183029BC"/>
    <w:rsid w:val="183F32B8"/>
    <w:rsid w:val="18422A78"/>
    <w:rsid w:val="184331DD"/>
    <w:rsid w:val="18473505"/>
    <w:rsid w:val="18475FEA"/>
    <w:rsid w:val="184C7DFC"/>
    <w:rsid w:val="185208AB"/>
    <w:rsid w:val="18555482"/>
    <w:rsid w:val="185A5A01"/>
    <w:rsid w:val="18671E76"/>
    <w:rsid w:val="186A01E2"/>
    <w:rsid w:val="186D11B3"/>
    <w:rsid w:val="187E520D"/>
    <w:rsid w:val="18810E02"/>
    <w:rsid w:val="18814EDA"/>
    <w:rsid w:val="18833345"/>
    <w:rsid w:val="18842352"/>
    <w:rsid w:val="1884538B"/>
    <w:rsid w:val="18A00FA9"/>
    <w:rsid w:val="18A96438"/>
    <w:rsid w:val="18AA2C64"/>
    <w:rsid w:val="18AA43A7"/>
    <w:rsid w:val="18B10743"/>
    <w:rsid w:val="18C04586"/>
    <w:rsid w:val="18C2183F"/>
    <w:rsid w:val="18CE7ADD"/>
    <w:rsid w:val="18EC2632"/>
    <w:rsid w:val="18ED621A"/>
    <w:rsid w:val="18EF40A6"/>
    <w:rsid w:val="18F41D8F"/>
    <w:rsid w:val="18FB36C7"/>
    <w:rsid w:val="18FB7836"/>
    <w:rsid w:val="18FF6675"/>
    <w:rsid w:val="19036056"/>
    <w:rsid w:val="190B3B04"/>
    <w:rsid w:val="190C2489"/>
    <w:rsid w:val="190F3659"/>
    <w:rsid w:val="19203C73"/>
    <w:rsid w:val="1925225E"/>
    <w:rsid w:val="19267195"/>
    <w:rsid w:val="19282AC7"/>
    <w:rsid w:val="192835A8"/>
    <w:rsid w:val="192A112D"/>
    <w:rsid w:val="19324FC2"/>
    <w:rsid w:val="19467B9B"/>
    <w:rsid w:val="19495B3D"/>
    <w:rsid w:val="194E4C01"/>
    <w:rsid w:val="19551C2F"/>
    <w:rsid w:val="195B59B9"/>
    <w:rsid w:val="196411C2"/>
    <w:rsid w:val="196519E5"/>
    <w:rsid w:val="19920402"/>
    <w:rsid w:val="19934D06"/>
    <w:rsid w:val="199E3C87"/>
    <w:rsid w:val="19A1335A"/>
    <w:rsid w:val="19AA3A67"/>
    <w:rsid w:val="19B02033"/>
    <w:rsid w:val="19B337B9"/>
    <w:rsid w:val="19C67C36"/>
    <w:rsid w:val="19D2583E"/>
    <w:rsid w:val="19D33FA2"/>
    <w:rsid w:val="19D52D6D"/>
    <w:rsid w:val="19DC7C78"/>
    <w:rsid w:val="19EC5329"/>
    <w:rsid w:val="19F331C6"/>
    <w:rsid w:val="19F7436B"/>
    <w:rsid w:val="19F766CF"/>
    <w:rsid w:val="19F94908"/>
    <w:rsid w:val="1A04483A"/>
    <w:rsid w:val="1A0E36E4"/>
    <w:rsid w:val="1A1E78A4"/>
    <w:rsid w:val="1A2430CF"/>
    <w:rsid w:val="1A294123"/>
    <w:rsid w:val="1A2C6C01"/>
    <w:rsid w:val="1A2F1044"/>
    <w:rsid w:val="1A3344F7"/>
    <w:rsid w:val="1A3B1368"/>
    <w:rsid w:val="1A3C5342"/>
    <w:rsid w:val="1A465C60"/>
    <w:rsid w:val="1A483D74"/>
    <w:rsid w:val="1A556C33"/>
    <w:rsid w:val="1A562CAE"/>
    <w:rsid w:val="1A5F4DD4"/>
    <w:rsid w:val="1A633EAE"/>
    <w:rsid w:val="1A6C4E21"/>
    <w:rsid w:val="1A6C5A8B"/>
    <w:rsid w:val="1A701C4B"/>
    <w:rsid w:val="1A8539C6"/>
    <w:rsid w:val="1A8C4705"/>
    <w:rsid w:val="1A914488"/>
    <w:rsid w:val="1A98650B"/>
    <w:rsid w:val="1A9A5A5F"/>
    <w:rsid w:val="1A9E7462"/>
    <w:rsid w:val="1AA03C07"/>
    <w:rsid w:val="1AA06A87"/>
    <w:rsid w:val="1AA43BF5"/>
    <w:rsid w:val="1AB76C40"/>
    <w:rsid w:val="1AC45552"/>
    <w:rsid w:val="1AC6751C"/>
    <w:rsid w:val="1ACF2D09"/>
    <w:rsid w:val="1AD734D7"/>
    <w:rsid w:val="1AE22385"/>
    <w:rsid w:val="1AFF0FB5"/>
    <w:rsid w:val="1B066398"/>
    <w:rsid w:val="1B0B6934"/>
    <w:rsid w:val="1B0F27F0"/>
    <w:rsid w:val="1B0F3EBC"/>
    <w:rsid w:val="1B1464DA"/>
    <w:rsid w:val="1B266AB8"/>
    <w:rsid w:val="1B395F40"/>
    <w:rsid w:val="1B45480E"/>
    <w:rsid w:val="1B495A3F"/>
    <w:rsid w:val="1B515003"/>
    <w:rsid w:val="1B5E7B3D"/>
    <w:rsid w:val="1B5F3E34"/>
    <w:rsid w:val="1B686D7B"/>
    <w:rsid w:val="1B7156DA"/>
    <w:rsid w:val="1B7A20B5"/>
    <w:rsid w:val="1B7D4981"/>
    <w:rsid w:val="1B84403D"/>
    <w:rsid w:val="1B8F1AE9"/>
    <w:rsid w:val="1B911125"/>
    <w:rsid w:val="1BA222D2"/>
    <w:rsid w:val="1BA50396"/>
    <w:rsid w:val="1BA97241"/>
    <w:rsid w:val="1BB457EC"/>
    <w:rsid w:val="1BBE0057"/>
    <w:rsid w:val="1BBE01F3"/>
    <w:rsid w:val="1BDA396E"/>
    <w:rsid w:val="1BDF1618"/>
    <w:rsid w:val="1BEB2249"/>
    <w:rsid w:val="1BEF4851"/>
    <w:rsid w:val="1BF12377"/>
    <w:rsid w:val="1BF31A04"/>
    <w:rsid w:val="1BF447D3"/>
    <w:rsid w:val="1BF454CB"/>
    <w:rsid w:val="1C004C61"/>
    <w:rsid w:val="1C050FE3"/>
    <w:rsid w:val="1C0D101B"/>
    <w:rsid w:val="1C1257F8"/>
    <w:rsid w:val="1C132794"/>
    <w:rsid w:val="1C1B5646"/>
    <w:rsid w:val="1C2D0C11"/>
    <w:rsid w:val="1C3861F8"/>
    <w:rsid w:val="1C3D736A"/>
    <w:rsid w:val="1C444B9D"/>
    <w:rsid w:val="1C4965EE"/>
    <w:rsid w:val="1C4A110E"/>
    <w:rsid w:val="1C5308B0"/>
    <w:rsid w:val="1C573C8D"/>
    <w:rsid w:val="1C605E5C"/>
    <w:rsid w:val="1C621BB1"/>
    <w:rsid w:val="1C630498"/>
    <w:rsid w:val="1C710EB5"/>
    <w:rsid w:val="1C7324D9"/>
    <w:rsid w:val="1C7D3C0B"/>
    <w:rsid w:val="1C824B09"/>
    <w:rsid w:val="1C8776AA"/>
    <w:rsid w:val="1C8C3A6A"/>
    <w:rsid w:val="1C935735"/>
    <w:rsid w:val="1CA3117C"/>
    <w:rsid w:val="1CA61BE1"/>
    <w:rsid w:val="1CA76EDA"/>
    <w:rsid w:val="1CA957AA"/>
    <w:rsid w:val="1CBF5A7B"/>
    <w:rsid w:val="1CC85EEA"/>
    <w:rsid w:val="1CC95126"/>
    <w:rsid w:val="1CCC6889"/>
    <w:rsid w:val="1CD62AF4"/>
    <w:rsid w:val="1CD80200"/>
    <w:rsid w:val="1CF64F0A"/>
    <w:rsid w:val="1CFA4521"/>
    <w:rsid w:val="1CFA525B"/>
    <w:rsid w:val="1CFD6470"/>
    <w:rsid w:val="1CFE5222"/>
    <w:rsid w:val="1D0A6E0B"/>
    <w:rsid w:val="1D0E4988"/>
    <w:rsid w:val="1D1314E9"/>
    <w:rsid w:val="1D1E7349"/>
    <w:rsid w:val="1D1F51ED"/>
    <w:rsid w:val="1D27700A"/>
    <w:rsid w:val="1D2C6A42"/>
    <w:rsid w:val="1D332F04"/>
    <w:rsid w:val="1D3E3A6E"/>
    <w:rsid w:val="1D43378D"/>
    <w:rsid w:val="1D507571"/>
    <w:rsid w:val="1D544243"/>
    <w:rsid w:val="1D5708F6"/>
    <w:rsid w:val="1D5B2B82"/>
    <w:rsid w:val="1D65322C"/>
    <w:rsid w:val="1D726CC7"/>
    <w:rsid w:val="1D737D9E"/>
    <w:rsid w:val="1D7945B2"/>
    <w:rsid w:val="1D7A27AB"/>
    <w:rsid w:val="1D7A287D"/>
    <w:rsid w:val="1D807B46"/>
    <w:rsid w:val="1D8B5F1A"/>
    <w:rsid w:val="1D8D6B3F"/>
    <w:rsid w:val="1D9B18BD"/>
    <w:rsid w:val="1D9D6D4A"/>
    <w:rsid w:val="1DA12567"/>
    <w:rsid w:val="1DAF4298"/>
    <w:rsid w:val="1DAF5175"/>
    <w:rsid w:val="1DB25B36"/>
    <w:rsid w:val="1DB63878"/>
    <w:rsid w:val="1DB81C5B"/>
    <w:rsid w:val="1DC026CC"/>
    <w:rsid w:val="1DC31AF1"/>
    <w:rsid w:val="1DC328C3"/>
    <w:rsid w:val="1DCA048E"/>
    <w:rsid w:val="1DDD5157"/>
    <w:rsid w:val="1DDF654D"/>
    <w:rsid w:val="1DEC5163"/>
    <w:rsid w:val="1DF57F1A"/>
    <w:rsid w:val="1DF75FD1"/>
    <w:rsid w:val="1DF93765"/>
    <w:rsid w:val="1DFD3244"/>
    <w:rsid w:val="1E03034F"/>
    <w:rsid w:val="1E163BCA"/>
    <w:rsid w:val="1E1E4F79"/>
    <w:rsid w:val="1E206B54"/>
    <w:rsid w:val="1E2139D6"/>
    <w:rsid w:val="1E2E6509"/>
    <w:rsid w:val="1E3A27F3"/>
    <w:rsid w:val="1E3D0E8C"/>
    <w:rsid w:val="1E454BFC"/>
    <w:rsid w:val="1E5167C2"/>
    <w:rsid w:val="1E5170FD"/>
    <w:rsid w:val="1E536631"/>
    <w:rsid w:val="1E56468D"/>
    <w:rsid w:val="1E625A98"/>
    <w:rsid w:val="1E633CF2"/>
    <w:rsid w:val="1E6B1084"/>
    <w:rsid w:val="1E7061DD"/>
    <w:rsid w:val="1E751F36"/>
    <w:rsid w:val="1E771E16"/>
    <w:rsid w:val="1E8A2320"/>
    <w:rsid w:val="1E8C28FD"/>
    <w:rsid w:val="1E8F5E77"/>
    <w:rsid w:val="1E9051F5"/>
    <w:rsid w:val="1E9D6E84"/>
    <w:rsid w:val="1EAD0984"/>
    <w:rsid w:val="1EB25AF1"/>
    <w:rsid w:val="1EBD3BE8"/>
    <w:rsid w:val="1EC159B9"/>
    <w:rsid w:val="1EC829E7"/>
    <w:rsid w:val="1ED52164"/>
    <w:rsid w:val="1EDB7FC9"/>
    <w:rsid w:val="1EE03561"/>
    <w:rsid w:val="1EE12109"/>
    <w:rsid w:val="1EE47F71"/>
    <w:rsid w:val="1EE5450D"/>
    <w:rsid w:val="1EE91A2B"/>
    <w:rsid w:val="1EE956D5"/>
    <w:rsid w:val="1EED74D5"/>
    <w:rsid w:val="1EF339C3"/>
    <w:rsid w:val="1EF67F9E"/>
    <w:rsid w:val="1EFB490C"/>
    <w:rsid w:val="1F0C5EF6"/>
    <w:rsid w:val="1F1052F6"/>
    <w:rsid w:val="1F127C9A"/>
    <w:rsid w:val="1F246BFA"/>
    <w:rsid w:val="1F265BC2"/>
    <w:rsid w:val="1F2C2D5F"/>
    <w:rsid w:val="1F351905"/>
    <w:rsid w:val="1F353812"/>
    <w:rsid w:val="1F395F6F"/>
    <w:rsid w:val="1F415EFF"/>
    <w:rsid w:val="1F427217"/>
    <w:rsid w:val="1F572E39"/>
    <w:rsid w:val="1F642A48"/>
    <w:rsid w:val="1F645556"/>
    <w:rsid w:val="1F6E4E71"/>
    <w:rsid w:val="1F6F71DB"/>
    <w:rsid w:val="1F713E42"/>
    <w:rsid w:val="1F864A8E"/>
    <w:rsid w:val="1F8C1B3E"/>
    <w:rsid w:val="1F901EA7"/>
    <w:rsid w:val="1F973235"/>
    <w:rsid w:val="1F9B201F"/>
    <w:rsid w:val="1FAD3213"/>
    <w:rsid w:val="1FB02CBA"/>
    <w:rsid w:val="1FBE7ADF"/>
    <w:rsid w:val="1FE43FA1"/>
    <w:rsid w:val="1FEB1EF3"/>
    <w:rsid w:val="1FEE05D7"/>
    <w:rsid w:val="1FEE6823"/>
    <w:rsid w:val="1FEE7C4E"/>
    <w:rsid w:val="200617B6"/>
    <w:rsid w:val="200829D4"/>
    <w:rsid w:val="20210F16"/>
    <w:rsid w:val="202B6819"/>
    <w:rsid w:val="202F6CC2"/>
    <w:rsid w:val="203063FD"/>
    <w:rsid w:val="203647FC"/>
    <w:rsid w:val="203F67EF"/>
    <w:rsid w:val="204D7D98"/>
    <w:rsid w:val="20577DC1"/>
    <w:rsid w:val="205D0F1B"/>
    <w:rsid w:val="206901F4"/>
    <w:rsid w:val="20695070"/>
    <w:rsid w:val="206C5B85"/>
    <w:rsid w:val="206D1F51"/>
    <w:rsid w:val="206E5748"/>
    <w:rsid w:val="20786D84"/>
    <w:rsid w:val="20791547"/>
    <w:rsid w:val="207A39C0"/>
    <w:rsid w:val="20830008"/>
    <w:rsid w:val="20891237"/>
    <w:rsid w:val="208D3A3B"/>
    <w:rsid w:val="209916F9"/>
    <w:rsid w:val="20A02BB2"/>
    <w:rsid w:val="20AE4CDA"/>
    <w:rsid w:val="20B1184D"/>
    <w:rsid w:val="20C0606A"/>
    <w:rsid w:val="20C2526E"/>
    <w:rsid w:val="20C6538E"/>
    <w:rsid w:val="20DB1848"/>
    <w:rsid w:val="20DF0502"/>
    <w:rsid w:val="20E70994"/>
    <w:rsid w:val="20EE0629"/>
    <w:rsid w:val="20EF0E4F"/>
    <w:rsid w:val="20F218D2"/>
    <w:rsid w:val="20FC5FCA"/>
    <w:rsid w:val="21014376"/>
    <w:rsid w:val="211069B4"/>
    <w:rsid w:val="211968F9"/>
    <w:rsid w:val="21302035"/>
    <w:rsid w:val="213B3D96"/>
    <w:rsid w:val="21463165"/>
    <w:rsid w:val="214748BA"/>
    <w:rsid w:val="21562C7C"/>
    <w:rsid w:val="21601F66"/>
    <w:rsid w:val="217C6209"/>
    <w:rsid w:val="218C77FF"/>
    <w:rsid w:val="218F4816"/>
    <w:rsid w:val="21900659"/>
    <w:rsid w:val="21937D81"/>
    <w:rsid w:val="21AA5791"/>
    <w:rsid w:val="21BA0F27"/>
    <w:rsid w:val="21D62A3E"/>
    <w:rsid w:val="21EC3881"/>
    <w:rsid w:val="21EF4105"/>
    <w:rsid w:val="21EF5D5D"/>
    <w:rsid w:val="21F000C4"/>
    <w:rsid w:val="21F562B1"/>
    <w:rsid w:val="220A16CB"/>
    <w:rsid w:val="220F0188"/>
    <w:rsid w:val="221703C6"/>
    <w:rsid w:val="22187E6F"/>
    <w:rsid w:val="221B2DD2"/>
    <w:rsid w:val="22207374"/>
    <w:rsid w:val="222979DA"/>
    <w:rsid w:val="222A0391"/>
    <w:rsid w:val="222E360B"/>
    <w:rsid w:val="22393D76"/>
    <w:rsid w:val="224452DC"/>
    <w:rsid w:val="22466D05"/>
    <w:rsid w:val="22487549"/>
    <w:rsid w:val="2249504C"/>
    <w:rsid w:val="2260261A"/>
    <w:rsid w:val="22665141"/>
    <w:rsid w:val="22701487"/>
    <w:rsid w:val="2275033A"/>
    <w:rsid w:val="227D51DE"/>
    <w:rsid w:val="227D71CC"/>
    <w:rsid w:val="227E6E87"/>
    <w:rsid w:val="22851DA9"/>
    <w:rsid w:val="22857CBD"/>
    <w:rsid w:val="228C2E18"/>
    <w:rsid w:val="228E4DC3"/>
    <w:rsid w:val="228F0F8D"/>
    <w:rsid w:val="22906BC8"/>
    <w:rsid w:val="22944AC5"/>
    <w:rsid w:val="22AA24B2"/>
    <w:rsid w:val="22AB5FCA"/>
    <w:rsid w:val="22AE1C97"/>
    <w:rsid w:val="22B27A5B"/>
    <w:rsid w:val="22B93C24"/>
    <w:rsid w:val="22C15EA3"/>
    <w:rsid w:val="22D135BC"/>
    <w:rsid w:val="22D42F48"/>
    <w:rsid w:val="22DC210C"/>
    <w:rsid w:val="22EC768D"/>
    <w:rsid w:val="22EE4028"/>
    <w:rsid w:val="22F664C5"/>
    <w:rsid w:val="22FB3D6E"/>
    <w:rsid w:val="22FD4D78"/>
    <w:rsid w:val="23036221"/>
    <w:rsid w:val="2314365B"/>
    <w:rsid w:val="23204867"/>
    <w:rsid w:val="23306817"/>
    <w:rsid w:val="23350BE8"/>
    <w:rsid w:val="23445218"/>
    <w:rsid w:val="2348424B"/>
    <w:rsid w:val="234C355F"/>
    <w:rsid w:val="234C6CE0"/>
    <w:rsid w:val="234E4EBF"/>
    <w:rsid w:val="234F0BFC"/>
    <w:rsid w:val="234F6AD1"/>
    <w:rsid w:val="23583DAA"/>
    <w:rsid w:val="235958B6"/>
    <w:rsid w:val="23651377"/>
    <w:rsid w:val="2365699D"/>
    <w:rsid w:val="23921C3D"/>
    <w:rsid w:val="23940513"/>
    <w:rsid w:val="23A30C74"/>
    <w:rsid w:val="23A93537"/>
    <w:rsid w:val="23AA6E80"/>
    <w:rsid w:val="23AB6546"/>
    <w:rsid w:val="23AF585A"/>
    <w:rsid w:val="23B172FB"/>
    <w:rsid w:val="23B5053A"/>
    <w:rsid w:val="23B5283E"/>
    <w:rsid w:val="23B720F8"/>
    <w:rsid w:val="23BE4481"/>
    <w:rsid w:val="23C95987"/>
    <w:rsid w:val="23D36806"/>
    <w:rsid w:val="23E03574"/>
    <w:rsid w:val="23FD2314"/>
    <w:rsid w:val="24037CCB"/>
    <w:rsid w:val="24096721"/>
    <w:rsid w:val="240C78EE"/>
    <w:rsid w:val="24156B33"/>
    <w:rsid w:val="241B6FE9"/>
    <w:rsid w:val="241D71F3"/>
    <w:rsid w:val="242E6870"/>
    <w:rsid w:val="24350BEC"/>
    <w:rsid w:val="24416871"/>
    <w:rsid w:val="244A2F6C"/>
    <w:rsid w:val="245122AD"/>
    <w:rsid w:val="24525E83"/>
    <w:rsid w:val="246B4C91"/>
    <w:rsid w:val="24717D87"/>
    <w:rsid w:val="247E08F7"/>
    <w:rsid w:val="2481350F"/>
    <w:rsid w:val="24843D95"/>
    <w:rsid w:val="24863878"/>
    <w:rsid w:val="248F4E23"/>
    <w:rsid w:val="24914AEE"/>
    <w:rsid w:val="24AA1DE4"/>
    <w:rsid w:val="24B14566"/>
    <w:rsid w:val="24B849B5"/>
    <w:rsid w:val="24BB1DB9"/>
    <w:rsid w:val="24BC6CAA"/>
    <w:rsid w:val="24CF3471"/>
    <w:rsid w:val="24D30F57"/>
    <w:rsid w:val="24D5092B"/>
    <w:rsid w:val="24F22E03"/>
    <w:rsid w:val="24F430DB"/>
    <w:rsid w:val="24F548BC"/>
    <w:rsid w:val="24FD7FDE"/>
    <w:rsid w:val="2500362B"/>
    <w:rsid w:val="250843BC"/>
    <w:rsid w:val="25173DDD"/>
    <w:rsid w:val="251F4691"/>
    <w:rsid w:val="252349E9"/>
    <w:rsid w:val="252E3C41"/>
    <w:rsid w:val="25597E62"/>
    <w:rsid w:val="25606FB5"/>
    <w:rsid w:val="25746152"/>
    <w:rsid w:val="25871C72"/>
    <w:rsid w:val="25884FC8"/>
    <w:rsid w:val="25891C28"/>
    <w:rsid w:val="258E70B8"/>
    <w:rsid w:val="25914752"/>
    <w:rsid w:val="25993096"/>
    <w:rsid w:val="25AF02A6"/>
    <w:rsid w:val="25B74631"/>
    <w:rsid w:val="25BF2FD1"/>
    <w:rsid w:val="25BF7042"/>
    <w:rsid w:val="25CB59E7"/>
    <w:rsid w:val="25DD333E"/>
    <w:rsid w:val="25E16E3E"/>
    <w:rsid w:val="25E809FD"/>
    <w:rsid w:val="25E90563"/>
    <w:rsid w:val="25EA02E6"/>
    <w:rsid w:val="25FD2CB5"/>
    <w:rsid w:val="2604539D"/>
    <w:rsid w:val="26056DFE"/>
    <w:rsid w:val="260E74E1"/>
    <w:rsid w:val="26105AEF"/>
    <w:rsid w:val="2613738E"/>
    <w:rsid w:val="26170C36"/>
    <w:rsid w:val="261C14CC"/>
    <w:rsid w:val="26204540"/>
    <w:rsid w:val="26204AA3"/>
    <w:rsid w:val="26256EA1"/>
    <w:rsid w:val="26293998"/>
    <w:rsid w:val="262A0944"/>
    <w:rsid w:val="26386AFF"/>
    <w:rsid w:val="263D415D"/>
    <w:rsid w:val="263F5329"/>
    <w:rsid w:val="26432346"/>
    <w:rsid w:val="264F6618"/>
    <w:rsid w:val="26674FA1"/>
    <w:rsid w:val="26736388"/>
    <w:rsid w:val="267C4F33"/>
    <w:rsid w:val="268155FC"/>
    <w:rsid w:val="26823831"/>
    <w:rsid w:val="269107C7"/>
    <w:rsid w:val="26977B22"/>
    <w:rsid w:val="269A3176"/>
    <w:rsid w:val="269A5E48"/>
    <w:rsid w:val="26A62BDF"/>
    <w:rsid w:val="26AB5818"/>
    <w:rsid w:val="26AC7EE5"/>
    <w:rsid w:val="26B56155"/>
    <w:rsid w:val="26BB0AE0"/>
    <w:rsid w:val="26C24FB3"/>
    <w:rsid w:val="26C7169C"/>
    <w:rsid w:val="26D2212F"/>
    <w:rsid w:val="26D42CFE"/>
    <w:rsid w:val="26D5362D"/>
    <w:rsid w:val="26D853CD"/>
    <w:rsid w:val="26DC45EB"/>
    <w:rsid w:val="26DC7893"/>
    <w:rsid w:val="26DD34E1"/>
    <w:rsid w:val="26E7720F"/>
    <w:rsid w:val="26F718F7"/>
    <w:rsid w:val="26F75FE7"/>
    <w:rsid w:val="26F823FC"/>
    <w:rsid w:val="27143FA9"/>
    <w:rsid w:val="271546FB"/>
    <w:rsid w:val="2727227F"/>
    <w:rsid w:val="27291F7C"/>
    <w:rsid w:val="2729330D"/>
    <w:rsid w:val="272A4470"/>
    <w:rsid w:val="272B2A01"/>
    <w:rsid w:val="2732506F"/>
    <w:rsid w:val="27343A2C"/>
    <w:rsid w:val="273D34BE"/>
    <w:rsid w:val="27443EE6"/>
    <w:rsid w:val="27492CF3"/>
    <w:rsid w:val="274F0899"/>
    <w:rsid w:val="27596D4A"/>
    <w:rsid w:val="2760009D"/>
    <w:rsid w:val="276C4DC7"/>
    <w:rsid w:val="277172B3"/>
    <w:rsid w:val="27753389"/>
    <w:rsid w:val="277A4541"/>
    <w:rsid w:val="277C1336"/>
    <w:rsid w:val="27932534"/>
    <w:rsid w:val="27952D73"/>
    <w:rsid w:val="279A5D5C"/>
    <w:rsid w:val="279A6606"/>
    <w:rsid w:val="279E5226"/>
    <w:rsid w:val="27A209C9"/>
    <w:rsid w:val="27A3108A"/>
    <w:rsid w:val="27A3773C"/>
    <w:rsid w:val="27A82BA3"/>
    <w:rsid w:val="27AE6A25"/>
    <w:rsid w:val="27B33E87"/>
    <w:rsid w:val="27B801ED"/>
    <w:rsid w:val="27BF4C8F"/>
    <w:rsid w:val="27C3251F"/>
    <w:rsid w:val="27C70434"/>
    <w:rsid w:val="27CC3C98"/>
    <w:rsid w:val="27DB40BD"/>
    <w:rsid w:val="27DE158E"/>
    <w:rsid w:val="27DF2EAC"/>
    <w:rsid w:val="27EB5B50"/>
    <w:rsid w:val="27ED7F1B"/>
    <w:rsid w:val="27EF6545"/>
    <w:rsid w:val="27F0515F"/>
    <w:rsid w:val="28085490"/>
    <w:rsid w:val="280B24C5"/>
    <w:rsid w:val="2825483D"/>
    <w:rsid w:val="2826094E"/>
    <w:rsid w:val="282B245D"/>
    <w:rsid w:val="282C756B"/>
    <w:rsid w:val="28312580"/>
    <w:rsid w:val="28312F7E"/>
    <w:rsid w:val="28317A5D"/>
    <w:rsid w:val="28335B59"/>
    <w:rsid w:val="28426EEA"/>
    <w:rsid w:val="285076AB"/>
    <w:rsid w:val="28524FAC"/>
    <w:rsid w:val="28610884"/>
    <w:rsid w:val="28685348"/>
    <w:rsid w:val="286F027C"/>
    <w:rsid w:val="28870CEA"/>
    <w:rsid w:val="28972D0B"/>
    <w:rsid w:val="289F0FF5"/>
    <w:rsid w:val="28B470AD"/>
    <w:rsid w:val="28B7258F"/>
    <w:rsid w:val="28B92EB6"/>
    <w:rsid w:val="28B93EDF"/>
    <w:rsid w:val="28C12480"/>
    <w:rsid w:val="28C26CBF"/>
    <w:rsid w:val="28C5680C"/>
    <w:rsid w:val="28C715EB"/>
    <w:rsid w:val="28CA4956"/>
    <w:rsid w:val="28D24DB4"/>
    <w:rsid w:val="28DF7EE8"/>
    <w:rsid w:val="28E134F4"/>
    <w:rsid w:val="28F256CB"/>
    <w:rsid w:val="28F34C07"/>
    <w:rsid w:val="28FF7DAE"/>
    <w:rsid w:val="29001E4B"/>
    <w:rsid w:val="29023180"/>
    <w:rsid w:val="29032B32"/>
    <w:rsid w:val="29062C8F"/>
    <w:rsid w:val="290D511D"/>
    <w:rsid w:val="29142EC9"/>
    <w:rsid w:val="2917600B"/>
    <w:rsid w:val="29341AF5"/>
    <w:rsid w:val="293732A8"/>
    <w:rsid w:val="293A04C2"/>
    <w:rsid w:val="295108F9"/>
    <w:rsid w:val="295A4530"/>
    <w:rsid w:val="295C4A1E"/>
    <w:rsid w:val="295E6F67"/>
    <w:rsid w:val="29736306"/>
    <w:rsid w:val="2976753F"/>
    <w:rsid w:val="29781676"/>
    <w:rsid w:val="297A70C3"/>
    <w:rsid w:val="297B1146"/>
    <w:rsid w:val="29814533"/>
    <w:rsid w:val="298A34C8"/>
    <w:rsid w:val="299923F7"/>
    <w:rsid w:val="299D7E37"/>
    <w:rsid w:val="29A02743"/>
    <w:rsid w:val="29A11CA8"/>
    <w:rsid w:val="29B669AE"/>
    <w:rsid w:val="29B85AF3"/>
    <w:rsid w:val="29B86205"/>
    <w:rsid w:val="29C01F29"/>
    <w:rsid w:val="29CA1AD8"/>
    <w:rsid w:val="29CC0C2E"/>
    <w:rsid w:val="29D11026"/>
    <w:rsid w:val="29D5238F"/>
    <w:rsid w:val="29D94070"/>
    <w:rsid w:val="29E928DF"/>
    <w:rsid w:val="29F3207D"/>
    <w:rsid w:val="29F52EB1"/>
    <w:rsid w:val="29FC5816"/>
    <w:rsid w:val="2A063491"/>
    <w:rsid w:val="2A1262DA"/>
    <w:rsid w:val="2A1655B5"/>
    <w:rsid w:val="2A226EA2"/>
    <w:rsid w:val="2A2953D2"/>
    <w:rsid w:val="2A2953EE"/>
    <w:rsid w:val="2A3276E5"/>
    <w:rsid w:val="2A3472D4"/>
    <w:rsid w:val="2A412ED2"/>
    <w:rsid w:val="2A4F4597"/>
    <w:rsid w:val="2A5A37DD"/>
    <w:rsid w:val="2A756654"/>
    <w:rsid w:val="2A81074D"/>
    <w:rsid w:val="2A865724"/>
    <w:rsid w:val="2A897193"/>
    <w:rsid w:val="2A8B7E3A"/>
    <w:rsid w:val="2A8C6AB1"/>
    <w:rsid w:val="2A8F4118"/>
    <w:rsid w:val="2AA9011B"/>
    <w:rsid w:val="2AAC1269"/>
    <w:rsid w:val="2AB11DC5"/>
    <w:rsid w:val="2AB80337"/>
    <w:rsid w:val="2AB84E40"/>
    <w:rsid w:val="2AB96756"/>
    <w:rsid w:val="2AC31EE0"/>
    <w:rsid w:val="2AC75015"/>
    <w:rsid w:val="2AD41B5B"/>
    <w:rsid w:val="2AE525B0"/>
    <w:rsid w:val="2AE64F9C"/>
    <w:rsid w:val="2AF264A0"/>
    <w:rsid w:val="2AF4356B"/>
    <w:rsid w:val="2AFC5ECE"/>
    <w:rsid w:val="2AFD603B"/>
    <w:rsid w:val="2B21320D"/>
    <w:rsid w:val="2B260F12"/>
    <w:rsid w:val="2B2E353A"/>
    <w:rsid w:val="2B306263"/>
    <w:rsid w:val="2B391645"/>
    <w:rsid w:val="2B3B34B3"/>
    <w:rsid w:val="2B4047EB"/>
    <w:rsid w:val="2B5B780D"/>
    <w:rsid w:val="2B65243A"/>
    <w:rsid w:val="2B6C37C8"/>
    <w:rsid w:val="2B70436A"/>
    <w:rsid w:val="2B764832"/>
    <w:rsid w:val="2B7B4724"/>
    <w:rsid w:val="2B7D1419"/>
    <w:rsid w:val="2B811C25"/>
    <w:rsid w:val="2B8171F6"/>
    <w:rsid w:val="2B96498B"/>
    <w:rsid w:val="2B977377"/>
    <w:rsid w:val="2BA51BBE"/>
    <w:rsid w:val="2BAF21A7"/>
    <w:rsid w:val="2BBE2EA6"/>
    <w:rsid w:val="2BC036EF"/>
    <w:rsid w:val="2BC131EF"/>
    <w:rsid w:val="2BC523D9"/>
    <w:rsid w:val="2BCB4A87"/>
    <w:rsid w:val="2BCE4C17"/>
    <w:rsid w:val="2BD244D6"/>
    <w:rsid w:val="2BD43E70"/>
    <w:rsid w:val="2BDF0CB7"/>
    <w:rsid w:val="2BE4589D"/>
    <w:rsid w:val="2BE54E76"/>
    <w:rsid w:val="2BFA724B"/>
    <w:rsid w:val="2C017333"/>
    <w:rsid w:val="2C032D68"/>
    <w:rsid w:val="2C107EBA"/>
    <w:rsid w:val="2C1B26C3"/>
    <w:rsid w:val="2C1F433C"/>
    <w:rsid w:val="2C2C36A4"/>
    <w:rsid w:val="2C333FF7"/>
    <w:rsid w:val="2C372028"/>
    <w:rsid w:val="2C592E3C"/>
    <w:rsid w:val="2C5C383D"/>
    <w:rsid w:val="2C5D1BF0"/>
    <w:rsid w:val="2C6A670F"/>
    <w:rsid w:val="2C7212B2"/>
    <w:rsid w:val="2C740C63"/>
    <w:rsid w:val="2C7548FE"/>
    <w:rsid w:val="2C782F88"/>
    <w:rsid w:val="2C80491C"/>
    <w:rsid w:val="2C8A5FEB"/>
    <w:rsid w:val="2C8C032B"/>
    <w:rsid w:val="2CA528EB"/>
    <w:rsid w:val="2CA70915"/>
    <w:rsid w:val="2CAB3BE1"/>
    <w:rsid w:val="2CAE61F3"/>
    <w:rsid w:val="2CBC2480"/>
    <w:rsid w:val="2CBF639E"/>
    <w:rsid w:val="2CC25DF4"/>
    <w:rsid w:val="2CC71926"/>
    <w:rsid w:val="2CC81B2F"/>
    <w:rsid w:val="2CC82C80"/>
    <w:rsid w:val="2CCC7F97"/>
    <w:rsid w:val="2CD170E3"/>
    <w:rsid w:val="2CD571FC"/>
    <w:rsid w:val="2CDB7EE1"/>
    <w:rsid w:val="2CE51DEF"/>
    <w:rsid w:val="2CEF49C0"/>
    <w:rsid w:val="2CF0750F"/>
    <w:rsid w:val="2CF14ECD"/>
    <w:rsid w:val="2CF4747B"/>
    <w:rsid w:val="2D0E6396"/>
    <w:rsid w:val="2D19172E"/>
    <w:rsid w:val="2D1C7470"/>
    <w:rsid w:val="2D465E61"/>
    <w:rsid w:val="2D4F5C7B"/>
    <w:rsid w:val="2D6329A9"/>
    <w:rsid w:val="2D6B2661"/>
    <w:rsid w:val="2D6C4ECE"/>
    <w:rsid w:val="2D71641F"/>
    <w:rsid w:val="2D74468B"/>
    <w:rsid w:val="2D892316"/>
    <w:rsid w:val="2D8B0BE6"/>
    <w:rsid w:val="2D8C173A"/>
    <w:rsid w:val="2D9A6B18"/>
    <w:rsid w:val="2DA01E4F"/>
    <w:rsid w:val="2DA116B8"/>
    <w:rsid w:val="2DA34AB1"/>
    <w:rsid w:val="2DAC25A2"/>
    <w:rsid w:val="2DBE104A"/>
    <w:rsid w:val="2DBE5C85"/>
    <w:rsid w:val="2DC13F64"/>
    <w:rsid w:val="2DCA5D8C"/>
    <w:rsid w:val="2DCA68F9"/>
    <w:rsid w:val="2DD06D54"/>
    <w:rsid w:val="2DD35948"/>
    <w:rsid w:val="2DDF0273"/>
    <w:rsid w:val="2DF12C17"/>
    <w:rsid w:val="2DFB52D7"/>
    <w:rsid w:val="2E0028ED"/>
    <w:rsid w:val="2E093550"/>
    <w:rsid w:val="2E0C0B42"/>
    <w:rsid w:val="2E11579C"/>
    <w:rsid w:val="2E21207C"/>
    <w:rsid w:val="2E244AE2"/>
    <w:rsid w:val="2E2460D9"/>
    <w:rsid w:val="2E2845DF"/>
    <w:rsid w:val="2E2C5626"/>
    <w:rsid w:val="2E313AAE"/>
    <w:rsid w:val="2E4226B9"/>
    <w:rsid w:val="2E444588"/>
    <w:rsid w:val="2E52124D"/>
    <w:rsid w:val="2E5D63FB"/>
    <w:rsid w:val="2E773A9D"/>
    <w:rsid w:val="2E782484"/>
    <w:rsid w:val="2E7B5668"/>
    <w:rsid w:val="2E7C60E1"/>
    <w:rsid w:val="2E865F94"/>
    <w:rsid w:val="2E8E54E3"/>
    <w:rsid w:val="2E90111B"/>
    <w:rsid w:val="2E90563B"/>
    <w:rsid w:val="2EA039B1"/>
    <w:rsid w:val="2EAF067D"/>
    <w:rsid w:val="2ECE106D"/>
    <w:rsid w:val="2ED11C67"/>
    <w:rsid w:val="2ED1299A"/>
    <w:rsid w:val="2EDC5621"/>
    <w:rsid w:val="2EE07B0C"/>
    <w:rsid w:val="2EE31FF3"/>
    <w:rsid w:val="2EE5617D"/>
    <w:rsid w:val="2EE71907"/>
    <w:rsid w:val="2EE97A7A"/>
    <w:rsid w:val="2EEB0435"/>
    <w:rsid w:val="2EEE0E98"/>
    <w:rsid w:val="2EEE4628"/>
    <w:rsid w:val="2EF1498A"/>
    <w:rsid w:val="2F00341E"/>
    <w:rsid w:val="2F171C9D"/>
    <w:rsid w:val="2F220AAD"/>
    <w:rsid w:val="2F45759D"/>
    <w:rsid w:val="2F5277F5"/>
    <w:rsid w:val="2F6772AE"/>
    <w:rsid w:val="2F703634"/>
    <w:rsid w:val="2F847260"/>
    <w:rsid w:val="2F895B4A"/>
    <w:rsid w:val="2F8A043E"/>
    <w:rsid w:val="2F8A6913"/>
    <w:rsid w:val="2F920C38"/>
    <w:rsid w:val="2F9519EF"/>
    <w:rsid w:val="2F974053"/>
    <w:rsid w:val="2F975001"/>
    <w:rsid w:val="2F9753E6"/>
    <w:rsid w:val="2F9C4AA8"/>
    <w:rsid w:val="2FA21126"/>
    <w:rsid w:val="2FAD0A0D"/>
    <w:rsid w:val="2FAD23AE"/>
    <w:rsid w:val="2FD73790"/>
    <w:rsid w:val="2FE34275"/>
    <w:rsid w:val="2FE57FED"/>
    <w:rsid w:val="2FE96422"/>
    <w:rsid w:val="2FEA5DB9"/>
    <w:rsid w:val="2FF40FA5"/>
    <w:rsid w:val="2FF574E2"/>
    <w:rsid w:val="2FFB336C"/>
    <w:rsid w:val="3005243D"/>
    <w:rsid w:val="301C7BB3"/>
    <w:rsid w:val="302828A0"/>
    <w:rsid w:val="302B612D"/>
    <w:rsid w:val="30365728"/>
    <w:rsid w:val="304C15B0"/>
    <w:rsid w:val="305266E0"/>
    <w:rsid w:val="305D17CA"/>
    <w:rsid w:val="305F259B"/>
    <w:rsid w:val="306A2E8E"/>
    <w:rsid w:val="306B528B"/>
    <w:rsid w:val="3076077F"/>
    <w:rsid w:val="30932CC5"/>
    <w:rsid w:val="3098710B"/>
    <w:rsid w:val="30AC01E0"/>
    <w:rsid w:val="30B5283E"/>
    <w:rsid w:val="30BC3AF6"/>
    <w:rsid w:val="30C0704F"/>
    <w:rsid w:val="30C164CE"/>
    <w:rsid w:val="30D70960"/>
    <w:rsid w:val="30DC319E"/>
    <w:rsid w:val="30E16823"/>
    <w:rsid w:val="30E413CA"/>
    <w:rsid w:val="30EA7B9A"/>
    <w:rsid w:val="30ED2F19"/>
    <w:rsid w:val="30F035A2"/>
    <w:rsid w:val="30FA6E92"/>
    <w:rsid w:val="30FC2D68"/>
    <w:rsid w:val="31054F73"/>
    <w:rsid w:val="31055517"/>
    <w:rsid w:val="310677CB"/>
    <w:rsid w:val="310717CE"/>
    <w:rsid w:val="310B2926"/>
    <w:rsid w:val="311A3CC6"/>
    <w:rsid w:val="311A4468"/>
    <w:rsid w:val="311C3D61"/>
    <w:rsid w:val="311F70C7"/>
    <w:rsid w:val="31221671"/>
    <w:rsid w:val="31285A96"/>
    <w:rsid w:val="313A5EE6"/>
    <w:rsid w:val="313A610A"/>
    <w:rsid w:val="31420A68"/>
    <w:rsid w:val="314751A2"/>
    <w:rsid w:val="314E59D0"/>
    <w:rsid w:val="314F0BF7"/>
    <w:rsid w:val="315776A5"/>
    <w:rsid w:val="3159581A"/>
    <w:rsid w:val="315E6512"/>
    <w:rsid w:val="31664A2D"/>
    <w:rsid w:val="31725877"/>
    <w:rsid w:val="3175400D"/>
    <w:rsid w:val="317A2016"/>
    <w:rsid w:val="317E3045"/>
    <w:rsid w:val="31852B4F"/>
    <w:rsid w:val="3187570B"/>
    <w:rsid w:val="3190700C"/>
    <w:rsid w:val="31962EEB"/>
    <w:rsid w:val="31976FF7"/>
    <w:rsid w:val="319A59D5"/>
    <w:rsid w:val="319A6065"/>
    <w:rsid w:val="31AF7C75"/>
    <w:rsid w:val="31B347A8"/>
    <w:rsid w:val="31C3130B"/>
    <w:rsid w:val="31C85E2C"/>
    <w:rsid w:val="31CD32EA"/>
    <w:rsid w:val="31DC7A40"/>
    <w:rsid w:val="31E01E77"/>
    <w:rsid w:val="31E14FA7"/>
    <w:rsid w:val="31E41E9F"/>
    <w:rsid w:val="31E44851"/>
    <w:rsid w:val="31E7004C"/>
    <w:rsid w:val="31E72280"/>
    <w:rsid w:val="31E732D5"/>
    <w:rsid w:val="31E96FFD"/>
    <w:rsid w:val="31F4142E"/>
    <w:rsid w:val="31F44A18"/>
    <w:rsid w:val="31FE2E7E"/>
    <w:rsid w:val="32070413"/>
    <w:rsid w:val="320B0649"/>
    <w:rsid w:val="320B76FB"/>
    <w:rsid w:val="320F1351"/>
    <w:rsid w:val="320F56BE"/>
    <w:rsid w:val="3212132B"/>
    <w:rsid w:val="32127C64"/>
    <w:rsid w:val="32144BB9"/>
    <w:rsid w:val="321C1DF7"/>
    <w:rsid w:val="32300374"/>
    <w:rsid w:val="324D22D6"/>
    <w:rsid w:val="324F4F6B"/>
    <w:rsid w:val="3259294C"/>
    <w:rsid w:val="325A492E"/>
    <w:rsid w:val="32615014"/>
    <w:rsid w:val="32625925"/>
    <w:rsid w:val="3270538E"/>
    <w:rsid w:val="32762B37"/>
    <w:rsid w:val="32895F28"/>
    <w:rsid w:val="328D4B00"/>
    <w:rsid w:val="329317E9"/>
    <w:rsid w:val="329A3EF4"/>
    <w:rsid w:val="32AD5E39"/>
    <w:rsid w:val="32BE401A"/>
    <w:rsid w:val="32E20764"/>
    <w:rsid w:val="32E27D37"/>
    <w:rsid w:val="32E40FDB"/>
    <w:rsid w:val="32F717A8"/>
    <w:rsid w:val="32F9221F"/>
    <w:rsid w:val="32FE59E0"/>
    <w:rsid w:val="33004AF0"/>
    <w:rsid w:val="330E628A"/>
    <w:rsid w:val="330F6C21"/>
    <w:rsid w:val="33195C2F"/>
    <w:rsid w:val="331F2E53"/>
    <w:rsid w:val="33221291"/>
    <w:rsid w:val="33242B25"/>
    <w:rsid w:val="332F382D"/>
    <w:rsid w:val="33314023"/>
    <w:rsid w:val="33397369"/>
    <w:rsid w:val="333D13AC"/>
    <w:rsid w:val="333E1123"/>
    <w:rsid w:val="334421A4"/>
    <w:rsid w:val="3344358C"/>
    <w:rsid w:val="3349717B"/>
    <w:rsid w:val="334F2054"/>
    <w:rsid w:val="335545E3"/>
    <w:rsid w:val="335F378D"/>
    <w:rsid w:val="33603123"/>
    <w:rsid w:val="33610D01"/>
    <w:rsid w:val="336653C6"/>
    <w:rsid w:val="3366718F"/>
    <w:rsid w:val="337C7017"/>
    <w:rsid w:val="3382669A"/>
    <w:rsid w:val="33846290"/>
    <w:rsid w:val="338D1F3B"/>
    <w:rsid w:val="338D72D8"/>
    <w:rsid w:val="339511B5"/>
    <w:rsid w:val="33981BF3"/>
    <w:rsid w:val="339C1EEA"/>
    <w:rsid w:val="33A4044C"/>
    <w:rsid w:val="33A454F7"/>
    <w:rsid w:val="33AB3E6F"/>
    <w:rsid w:val="33BA35D0"/>
    <w:rsid w:val="33BB1CBE"/>
    <w:rsid w:val="33C23411"/>
    <w:rsid w:val="33C65EC7"/>
    <w:rsid w:val="33CF0BA4"/>
    <w:rsid w:val="33E44E6B"/>
    <w:rsid w:val="33F95E15"/>
    <w:rsid w:val="33FF6A6E"/>
    <w:rsid w:val="34020E29"/>
    <w:rsid w:val="340B05C3"/>
    <w:rsid w:val="34116B81"/>
    <w:rsid w:val="34234CF2"/>
    <w:rsid w:val="34247A71"/>
    <w:rsid w:val="34297405"/>
    <w:rsid w:val="343227CC"/>
    <w:rsid w:val="343942A1"/>
    <w:rsid w:val="343A7B15"/>
    <w:rsid w:val="343D15F9"/>
    <w:rsid w:val="34414BDC"/>
    <w:rsid w:val="347B7393"/>
    <w:rsid w:val="347F4EDD"/>
    <w:rsid w:val="348334BA"/>
    <w:rsid w:val="34910BED"/>
    <w:rsid w:val="349D373B"/>
    <w:rsid w:val="349D4ABA"/>
    <w:rsid w:val="34A73272"/>
    <w:rsid w:val="34A8117A"/>
    <w:rsid w:val="34AA4985"/>
    <w:rsid w:val="34AD2366"/>
    <w:rsid w:val="34B4767B"/>
    <w:rsid w:val="34B65AB4"/>
    <w:rsid w:val="34B80875"/>
    <w:rsid w:val="34B8751A"/>
    <w:rsid w:val="34D749BF"/>
    <w:rsid w:val="34D82532"/>
    <w:rsid w:val="34DA3A2A"/>
    <w:rsid w:val="34DA4B41"/>
    <w:rsid w:val="34E174DA"/>
    <w:rsid w:val="34F44187"/>
    <w:rsid w:val="34F51995"/>
    <w:rsid w:val="34FE1386"/>
    <w:rsid w:val="350503E9"/>
    <w:rsid w:val="35056115"/>
    <w:rsid w:val="35125729"/>
    <w:rsid w:val="351B5269"/>
    <w:rsid w:val="351F2FC7"/>
    <w:rsid w:val="35213A8A"/>
    <w:rsid w:val="35411821"/>
    <w:rsid w:val="354851D0"/>
    <w:rsid w:val="354E7067"/>
    <w:rsid w:val="35525873"/>
    <w:rsid w:val="35531AE6"/>
    <w:rsid w:val="35562C63"/>
    <w:rsid w:val="3559371A"/>
    <w:rsid w:val="356230C4"/>
    <w:rsid w:val="35684AE5"/>
    <w:rsid w:val="35703405"/>
    <w:rsid w:val="357428FB"/>
    <w:rsid w:val="35763948"/>
    <w:rsid w:val="35837A86"/>
    <w:rsid w:val="35886780"/>
    <w:rsid w:val="35896368"/>
    <w:rsid w:val="35896478"/>
    <w:rsid w:val="358B757A"/>
    <w:rsid w:val="358F718C"/>
    <w:rsid w:val="3598477B"/>
    <w:rsid w:val="359E02F8"/>
    <w:rsid w:val="35A33628"/>
    <w:rsid w:val="35AC1F64"/>
    <w:rsid w:val="35AE2C2F"/>
    <w:rsid w:val="35AF593B"/>
    <w:rsid w:val="35B20971"/>
    <w:rsid w:val="35B308AC"/>
    <w:rsid w:val="35B4184B"/>
    <w:rsid w:val="35B93AAE"/>
    <w:rsid w:val="35CB4FF5"/>
    <w:rsid w:val="35D0541B"/>
    <w:rsid w:val="35D32CEA"/>
    <w:rsid w:val="35DF02EB"/>
    <w:rsid w:val="35FA7D4D"/>
    <w:rsid w:val="36006F1E"/>
    <w:rsid w:val="3604322F"/>
    <w:rsid w:val="3606081D"/>
    <w:rsid w:val="36074407"/>
    <w:rsid w:val="360D744F"/>
    <w:rsid w:val="360E3886"/>
    <w:rsid w:val="361506DD"/>
    <w:rsid w:val="36154A5C"/>
    <w:rsid w:val="36197681"/>
    <w:rsid w:val="36226BB5"/>
    <w:rsid w:val="36226BBE"/>
    <w:rsid w:val="36270B8B"/>
    <w:rsid w:val="36360EBB"/>
    <w:rsid w:val="363C648D"/>
    <w:rsid w:val="363E5820"/>
    <w:rsid w:val="363F34E7"/>
    <w:rsid w:val="365569C3"/>
    <w:rsid w:val="36565E21"/>
    <w:rsid w:val="36591B83"/>
    <w:rsid w:val="36A11F7F"/>
    <w:rsid w:val="36AD4CBD"/>
    <w:rsid w:val="36AE1139"/>
    <w:rsid w:val="36B80A56"/>
    <w:rsid w:val="36C01648"/>
    <w:rsid w:val="36C34F9B"/>
    <w:rsid w:val="36C52924"/>
    <w:rsid w:val="36DA0180"/>
    <w:rsid w:val="36DA32E4"/>
    <w:rsid w:val="36DE5FA4"/>
    <w:rsid w:val="36DF2B44"/>
    <w:rsid w:val="36E52317"/>
    <w:rsid w:val="36E612F0"/>
    <w:rsid w:val="36E7546A"/>
    <w:rsid w:val="36EB7394"/>
    <w:rsid w:val="36F43B45"/>
    <w:rsid w:val="36FB2DBA"/>
    <w:rsid w:val="37007DB3"/>
    <w:rsid w:val="37087C2D"/>
    <w:rsid w:val="3709264A"/>
    <w:rsid w:val="37097A38"/>
    <w:rsid w:val="370F26BA"/>
    <w:rsid w:val="37103820"/>
    <w:rsid w:val="37195EAC"/>
    <w:rsid w:val="371A02A3"/>
    <w:rsid w:val="37200534"/>
    <w:rsid w:val="372971F2"/>
    <w:rsid w:val="37343BD3"/>
    <w:rsid w:val="3740262A"/>
    <w:rsid w:val="37520F9B"/>
    <w:rsid w:val="375355BC"/>
    <w:rsid w:val="37610978"/>
    <w:rsid w:val="3769365B"/>
    <w:rsid w:val="376B165E"/>
    <w:rsid w:val="3777214F"/>
    <w:rsid w:val="37830970"/>
    <w:rsid w:val="378F7E05"/>
    <w:rsid w:val="37A458C6"/>
    <w:rsid w:val="37A77E58"/>
    <w:rsid w:val="37AC4A6D"/>
    <w:rsid w:val="37B7027D"/>
    <w:rsid w:val="37B705BA"/>
    <w:rsid w:val="37B969AF"/>
    <w:rsid w:val="37CC68B6"/>
    <w:rsid w:val="37EC6D41"/>
    <w:rsid w:val="37EF7B6A"/>
    <w:rsid w:val="37F02695"/>
    <w:rsid w:val="380F2050"/>
    <w:rsid w:val="381D796B"/>
    <w:rsid w:val="38276C57"/>
    <w:rsid w:val="382A1256"/>
    <w:rsid w:val="382B7827"/>
    <w:rsid w:val="382D1EBF"/>
    <w:rsid w:val="383C6A4D"/>
    <w:rsid w:val="383F51D1"/>
    <w:rsid w:val="38405ECB"/>
    <w:rsid w:val="38412343"/>
    <w:rsid w:val="384138BA"/>
    <w:rsid w:val="384B525E"/>
    <w:rsid w:val="384D4009"/>
    <w:rsid w:val="385012A6"/>
    <w:rsid w:val="38523D46"/>
    <w:rsid w:val="38545DF5"/>
    <w:rsid w:val="38576BFE"/>
    <w:rsid w:val="385950D4"/>
    <w:rsid w:val="38597B31"/>
    <w:rsid w:val="3866273D"/>
    <w:rsid w:val="386761EB"/>
    <w:rsid w:val="386A2602"/>
    <w:rsid w:val="38787C50"/>
    <w:rsid w:val="387A124D"/>
    <w:rsid w:val="387C6813"/>
    <w:rsid w:val="38822108"/>
    <w:rsid w:val="38851635"/>
    <w:rsid w:val="38996E77"/>
    <w:rsid w:val="389C7A54"/>
    <w:rsid w:val="38A11A96"/>
    <w:rsid w:val="38A15137"/>
    <w:rsid w:val="38B247E4"/>
    <w:rsid w:val="38B812C3"/>
    <w:rsid w:val="38C46E29"/>
    <w:rsid w:val="38C904AC"/>
    <w:rsid w:val="38D66042"/>
    <w:rsid w:val="38DF3E4D"/>
    <w:rsid w:val="38E06579"/>
    <w:rsid w:val="38EF3C8A"/>
    <w:rsid w:val="38F01889"/>
    <w:rsid w:val="38F26899"/>
    <w:rsid w:val="38FB262F"/>
    <w:rsid w:val="390A6E93"/>
    <w:rsid w:val="39165198"/>
    <w:rsid w:val="391C6D12"/>
    <w:rsid w:val="392009B3"/>
    <w:rsid w:val="39207272"/>
    <w:rsid w:val="392F697C"/>
    <w:rsid w:val="393D299B"/>
    <w:rsid w:val="393D49F6"/>
    <w:rsid w:val="3944274F"/>
    <w:rsid w:val="39472AB8"/>
    <w:rsid w:val="394754DC"/>
    <w:rsid w:val="394A1613"/>
    <w:rsid w:val="394B3F73"/>
    <w:rsid w:val="394E000A"/>
    <w:rsid w:val="395345E4"/>
    <w:rsid w:val="39553245"/>
    <w:rsid w:val="39581830"/>
    <w:rsid w:val="39675995"/>
    <w:rsid w:val="396A50BF"/>
    <w:rsid w:val="396D03DC"/>
    <w:rsid w:val="397D69DF"/>
    <w:rsid w:val="39851371"/>
    <w:rsid w:val="398C24D2"/>
    <w:rsid w:val="39941B39"/>
    <w:rsid w:val="399C6347"/>
    <w:rsid w:val="399D79E6"/>
    <w:rsid w:val="39A11CD1"/>
    <w:rsid w:val="39B51B3B"/>
    <w:rsid w:val="39B73C32"/>
    <w:rsid w:val="39B82F65"/>
    <w:rsid w:val="39D318E6"/>
    <w:rsid w:val="39DB4870"/>
    <w:rsid w:val="39DD153C"/>
    <w:rsid w:val="39E06FA2"/>
    <w:rsid w:val="39F336FC"/>
    <w:rsid w:val="3A140EBA"/>
    <w:rsid w:val="3A1E149D"/>
    <w:rsid w:val="3A1E30A4"/>
    <w:rsid w:val="3A2B2B05"/>
    <w:rsid w:val="3A2C48AE"/>
    <w:rsid w:val="3A2E0AA5"/>
    <w:rsid w:val="3A3726E8"/>
    <w:rsid w:val="3A3B02DE"/>
    <w:rsid w:val="3A521E5E"/>
    <w:rsid w:val="3A5361AA"/>
    <w:rsid w:val="3A540249"/>
    <w:rsid w:val="3A577912"/>
    <w:rsid w:val="3A661C41"/>
    <w:rsid w:val="3A676947"/>
    <w:rsid w:val="3A6F7BCF"/>
    <w:rsid w:val="3A7676A0"/>
    <w:rsid w:val="3A7678D5"/>
    <w:rsid w:val="3A911E1D"/>
    <w:rsid w:val="3A976B09"/>
    <w:rsid w:val="3A981447"/>
    <w:rsid w:val="3A9D27AE"/>
    <w:rsid w:val="3AAC3BE1"/>
    <w:rsid w:val="3AAD55D9"/>
    <w:rsid w:val="3AB5728F"/>
    <w:rsid w:val="3ABC7FC6"/>
    <w:rsid w:val="3ABE07A1"/>
    <w:rsid w:val="3AC04AE6"/>
    <w:rsid w:val="3AC625AA"/>
    <w:rsid w:val="3AC81622"/>
    <w:rsid w:val="3AD32E2B"/>
    <w:rsid w:val="3AD46C94"/>
    <w:rsid w:val="3AD85A59"/>
    <w:rsid w:val="3AE329EA"/>
    <w:rsid w:val="3AED3E0A"/>
    <w:rsid w:val="3AF11AD6"/>
    <w:rsid w:val="3AF57963"/>
    <w:rsid w:val="3AF70FC8"/>
    <w:rsid w:val="3AF76CD4"/>
    <w:rsid w:val="3AFC74DE"/>
    <w:rsid w:val="3B07058C"/>
    <w:rsid w:val="3B0A35E6"/>
    <w:rsid w:val="3B134A91"/>
    <w:rsid w:val="3B1479D8"/>
    <w:rsid w:val="3B153C7F"/>
    <w:rsid w:val="3B1971EE"/>
    <w:rsid w:val="3B1F4D9E"/>
    <w:rsid w:val="3B221649"/>
    <w:rsid w:val="3B2B597C"/>
    <w:rsid w:val="3B2D0303"/>
    <w:rsid w:val="3B2D78B1"/>
    <w:rsid w:val="3B373454"/>
    <w:rsid w:val="3B410088"/>
    <w:rsid w:val="3B422BB7"/>
    <w:rsid w:val="3B441B08"/>
    <w:rsid w:val="3B447751"/>
    <w:rsid w:val="3B4B075F"/>
    <w:rsid w:val="3B4C0491"/>
    <w:rsid w:val="3B4F4745"/>
    <w:rsid w:val="3B503CB7"/>
    <w:rsid w:val="3B5351B5"/>
    <w:rsid w:val="3B576E71"/>
    <w:rsid w:val="3B577253"/>
    <w:rsid w:val="3B5B6CAF"/>
    <w:rsid w:val="3B6237F9"/>
    <w:rsid w:val="3B701564"/>
    <w:rsid w:val="3B7E3508"/>
    <w:rsid w:val="3B830454"/>
    <w:rsid w:val="3B85272B"/>
    <w:rsid w:val="3B9C0FC8"/>
    <w:rsid w:val="3B9F46D1"/>
    <w:rsid w:val="3BB2063A"/>
    <w:rsid w:val="3BB841A4"/>
    <w:rsid w:val="3BBD58CE"/>
    <w:rsid w:val="3BBF66E4"/>
    <w:rsid w:val="3BCB62E9"/>
    <w:rsid w:val="3BDA4F7B"/>
    <w:rsid w:val="3BDE0567"/>
    <w:rsid w:val="3BE45BE4"/>
    <w:rsid w:val="3BE76DE7"/>
    <w:rsid w:val="3BF003B8"/>
    <w:rsid w:val="3C025A83"/>
    <w:rsid w:val="3C1C6A96"/>
    <w:rsid w:val="3C1C6B44"/>
    <w:rsid w:val="3C1D4983"/>
    <w:rsid w:val="3C1E41B5"/>
    <w:rsid w:val="3C2004C1"/>
    <w:rsid w:val="3C242944"/>
    <w:rsid w:val="3C274AB3"/>
    <w:rsid w:val="3C355D3B"/>
    <w:rsid w:val="3C402E81"/>
    <w:rsid w:val="3C4131D2"/>
    <w:rsid w:val="3C436C4E"/>
    <w:rsid w:val="3C522880"/>
    <w:rsid w:val="3C597D99"/>
    <w:rsid w:val="3C5F3508"/>
    <w:rsid w:val="3C6648CA"/>
    <w:rsid w:val="3C667DFC"/>
    <w:rsid w:val="3C6D114E"/>
    <w:rsid w:val="3C6D5336"/>
    <w:rsid w:val="3C7623AB"/>
    <w:rsid w:val="3C7A3C40"/>
    <w:rsid w:val="3C8C7794"/>
    <w:rsid w:val="3C902AAA"/>
    <w:rsid w:val="3C97266F"/>
    <w:rsid w:val="3CA1082C"/>
    <w:rsid w:val="3CAB1381"/>
    <w:rsid w:val="3CB34D43"/>
    <w:rsid w:val="3CB847DB"/>
    <w:rsid w:val="3CBB23E4"/>
    <w:rsid w:val="3CBC70D6"/>
    <w:rsid w:val="3CBD2C9A"/>
    <w:rsid w:val="3CC7636E"/>
    <w:rsid w:val="3CDD7277"/>
    <w:rsid w:val="3CEA3976"/>
    <w:rsid w:val="3CEE20ED"/>
    <w:rsid w:val="3CEE473E"/>
    <w:rsid w:val="3CF7310E"/>
    <w:rsid w:val="3CFA44FF"/>
    <w:rsid w:val="3CFF12DC"/>
    <w:rsid w:val="3D0553F9"/>
    <w:rsid w:val="3D0F69C3"/>
    <w:rsid w:val="3D2C702D"/>
    <w:rsid w:val="3D2D6A72"/>
    <w:rsid w:val="3D4A33FE"/>
    <w:rsid w:val="3D4F0AD6"/>
    <w:rsid w:val="3D504129"/>
    <w:rsid w:val="3D512AE5"/>
    <w:rsid w:val="3D561BBC"/>
    <w:rsid w:val="3D566086"/>
    <w:rsid w:val="3D5E4FF8"/>
    <w:rsid w:val="3D600F12"/>
    <w:rsid w:val="3D69400B"/>
    <w:rsid w:val="3D6A366F"/>
    <w:rsid w:val="3D922601"/>
    <w:rsid w:val="3DB01748"/>
    <w:rsid w:val="3DB039E8"/>
    <w:rsid w:val="3DB474B3"/>
    <w:rsid w:val="3DB47788"/>
    <w:rsid w:val="3DB84263"/>
    <w:rsid w:val="3DB92DD2"/>
    <w:rsid w:val="3DC236C3"/>
    <w:rsid w:val="3DC3360C"/>
    <w:rsid w:val="3DD20A53"/>
    <w:rsid w:val="3DD91617"/>
    <w:rsid w:val="3DE418E4"/>
    <w:rsid w:val="3DE8183D"/>
    <w:rsid w:val="3DE831C5"/>
    <w:rsid w:val="3DF31B27"/>
    <w:rsid w:val="3DF71682"/>
    <w:rsid w:val="3DF73A3A"/>
    <w:rsid w:val="3E0C4997"/>
    <w:rsid w:val="3E0D79B0"/>
    <w:rsid w:val="3E0E6DC7"/>
    <w:rsid w:val="3E100923"/>
    <w:rsid w:val="3E163C55"/>
    <w:rsid w:val="3E1C6E03"/>
    <w:rsid w:val="3E1F291C"/>
    <w:rsid w:val="3E226CEE"/>
    <w:rsid w:val="3E227683"/>
    <w:rsid w:val="3E236116"/>
    <w:rsid w:val="3E307FF7"/>
    <w:rsid w:val="3E35630B"/>
    <w:rsid w:val="3E407CAC"/>
    <w:rsid w:val="3E4405D4"/>
    <w:rsid w:val="3E5471E3"/>
    <w:rsid w:val="3E61041F"/>
    <w:rsid w:val="3E636CAD"/>
    <w:rsid w:val="3E64073A"/>
    <w:rsid w:val="3E67367C"/>
    <w:rsid w:val="3E815385"/>
    <w:rsid w:val="3E8E3CEB"/>
    <w:rsid w:val="3E952BDE"/>
    <w:rsid w:val="3EA01252"/>
    <w:rsid w:val="3EAD43CC"/>
    <w:rsid w:val="3EAD7F28"/>
    <w:rsid w:val="3EB00EAE"/>
    <w:rsid w:val="3EB10EEE"/>
    <w:rsid w:val="3EC153E9"/>
    <w:rsid w:val="3EC35EAA"/>
    <w:rsid w:val="3ECA6239"/>
    <w:rsid w:val="3ED95DD0"/>
    <w:rsid w:val="3EDF02BC"/>
    <w:rsid w:val="3EE73044"/>
    <w:rsid w:val="3EEB27FE"/>
    <w:rsid w:val="3EF5121A"/>
    <w:rsid w:val="3EF8623B"/>
    <w:rsid w:val="3EFE3C5C"/>
    <w:rsid w:val="3EFF7E8D"/>
    <w:rsid w:val="3F077355"/>
    <w:rsid w:val="3F087854"/>
    <w:rsid w:val="3F0F69D6"/>
    <w:rsid w:val="3F1000A9"/>
    <w:rsid w:val="3F193EA2"/>
    <w:rsid w:val="3F1B0A67"/>
    <w:rsid w:val="3F2C6253"/>
    <w:rsid w:val="3F2F16A8"/>
    <w:rsid w:val="3F36410C"/>
    <w:rsid w:val="3F3A318C"/>
    <w:rsid w:val="3F3F179A"/>
    <w:rsid w:val="3F410038"/>
    <w:rsid w:val="3F485EA2"/>
    <w:rsid w:val="3F4F5483"/>
    <w:rsid w:val="3F501271"/>
    <w:rsid w:val="3F582AF8"/>
    <w:rsid w:val="3F607B5C"/>
    <w:rsid w:val="3F7171A7"/>
    <w:rsid w:val="3F774612"/>
    <w:rsid w:val="3F942BDF"/>
    <w:rsid w:val="3F9557C2"/>
    <w:rsid w:val="3FA81C09"/>
    <w:rsid w:val="3FBA3196"/>
    <w:rsid w:val="3FBE77D0"/>
    <w:rsid w:val="3FBF2B17"/>
    <w:rsid w:val="3FF0274C"/>
    <w:rsid w:val="3FFC5A92"/>
    <w:rsid w:val="3FFF0C57"/>
    <w:rsid w:val="40224945"/>
    <w:rsid w:val="402B7FA9"/>
    <w:rsid w:val="402E519C"/>
    <w:rsid w:val="40354679"/>
    <w:rsid w:val="40444CC7"/>
    <w:rsid w:val="40484254"/>
    <w:rsid w:val="404B02A6"/>
    <w:rsid w:val="40532F1C"/>
    <w:rsid w:val="405D3E20"/>
    <w:rsid w:val="4062299B"/>
    <w:rsid w:val="406916F4"/>
    <w:rsid w:val="40757DD2"/>
    <w:rsid w:val="4078013C"/>
    <w:rsid w:val="407A2131"/>
    <w:rsid w:val="40834EF6"/>
    <w:rsid w:val="409216FD"/>
    <w:rsid w:val="40925E7D"/>
    <w:rsid w:val="40A435AC"/>
    <w:rsid w:val="40A4535A"/>
    <w:rsid w:val="40B7225D"/>
    <w:rsid w:val="40B855AC"/>
    <w:rsid w:val="40BF2194"/>
    <w:rsid w:val="40D15784"/>
    <w:rsid w:val="40D64CC0"/>
    <w:rsid w:val="40D82635"/>
    <w:rsid w:val="40DB40AE"/>
    <w:rsid w:val="40E94ECF"/>
    <w:rsid w:val="40F1294E"/>
    <w:rsid w:val="40F77B80"/>
    <w:rsid w:val="40F9018D"/>
    <w:rsid w:val="40F930C1"/>
    <w:rsid w:val="40F942AC"/>
    <w:rsid w:val="40FA4F7A"/>
    <w:rsid w:val="410D640F"/>
    <w:rsid w:val="4118614A"/>
    <w:rsid w:val="41186950"/>
    <w:rsid w:val="41250249"/>
    <w:rsid w:val="41254502"/>
    <w:rsid w:val="413332AC"/>
    <w:rsid w:val="413D7313"/>
    <w:rsid w:val="414815A3"/>
    <w:rsid w:val="414D5B49"/>
    <w:rsid w:val="41545BAE"/>
    <w:rsid w:val="4155158B"/>
    <w:rsid w:val="4166128B"/>
    <w:rsid w:val="416A563D"/>
    <w:rsid w:val="416F5F43"/>
    <w:rsid w:val="417132B8"/>
    <w:rsid w:val="417842D8"/>
    <w:rsid w:val="4184151F"/>
    <w:rsid w:val="418678B6"/>
    <w:rsid w:val="41967845"/>
    <w:rsid w:val="41986C6D"/>
    <w:rsid w:val="41B6224E"/>
    <w:rsid w:val="41C24095"/>
    <w:rsid w:val="41C469D8"/>
    <w:rsid w:val="41DB4C18"/>
    <w:rsid w:val="41DD0616"/>
    <w:rsid w:val="41DF528C"/>
    <w:rsid w:val="41E55C2A"/>
    <w:rsid w:val="41E7318A"/>
    <w:rsid w:val="41FC089F"/>
    <w:rsid w:val="420936C7"/>
    <w:rsid w:val="42126570"/>
    <w:rsid w:val="42162288"/>
    <w:rsid w:val="42164BA6"/>
    <w:rsid w:val="421F62D7"/>
    <w:rsid w:val="42216C92"/>
    <w:rsid w:val="4232223D"/>
    <w:rsid w:val="42326BA1"/>
    <w:rsid w:val="42336BE8"/>
    <w:rsid w:val="4235230F"/>
    <w:rsid w:val="42390971"/>
    <w:rsid w:val="423A7D24"/>
    <w:rsid w:val="424433DA"/>
    <w:rsid w:val="42443B5F"/>
    <w:rsid w:val="42483A38"/>
    <w:rsid w:val="42530DE6"/>
    <w:rsid w:val="426A6266"/>
    <w:rsid w:val="426C716A"/>
    <w:rsid w:val="426F0009"/>
    <w:rsid w:val="426F35CE"/>
    <w:rsid w:val="427047D3"/>
    <w:rsid w:val="42726434"/>
    <w:rsid w:val="42741A74"/>
    <w:rsid w:val="427462D8"/>
    <w:rsid w:val="42786559"/>
    <w:rsid w:val="427A4E3F"/>
    <w:rsid w:val="4295531E"/>
    <w:rsid w:val="42A03B61"/>
    <w:rsid w:val="42A847A9"/>
    <w:rsid w:val="42A92031"/>
    <w:rsid w:val="42AC08DD"/>
    <w:rsid w:val="42AD499A"/>
    <w:rsid w:val="42BC4ED1"/>
    <w:rsid w:val="42BD1F2D"/>
    <w:rsid w:val="42CF51D6"/>
    <w:rsid w:val="42D140DF"/>
    <w:rsid w:val="42D73837"/>
    <w:rsid w:val="42D83C27"/>
    <w:rsid w:val="42DE3103"/>
    <w:rsid w:val="42E863C4"/>
    <w:rsid w:val="42EA4327"/>
    <w:rsid w:val="430959C5"/>
    <w:rsid w:val="4309666B"/>
    <w:rsid w:val="430F518E"/>
    <w:rsid w:val="431607CC"/>
    <w:rsid w:val="43183A41"/>
    <w:rsid w:val="431A3A63"/>
    <w:rsid w:val="431B1A64"/>
    <w:rsid w:val="432E4338"/>
    <w:rsid w:val="433D1BCC"/>
    <w:rsid w:val="433D60F2"/>
    <w:rsid w:val="43432C09"/>
    <w:rsid w:val="43461FC2"/>
    <w:rsid w:val="43465748"/>
    <w:rsid w:val="43492BAA"/>
    <w:rsid w:val="43544E57"/>
    <w:rsid w:val="435A4866"/>
    <w:rsid w:val="4360704B"/>
    <w:rsid w:val="43611C55"/>
    <w:rsid w:val="436A3330"/>
    <w:rsid w:val="43851473"/>
    <w:rsid w:val="438578E4"/>
    <w:rsid w:val="43884ABF"/>
    <w:rsid w:val="43AA58F7"/>
    <w:rsid w:val="43AA712C"/>
    <w:rsid w:val="43AB46D8"/>
    <w:rsid w:val="43B7220A"/>
    <w:rsid w:val="43B83AF3"/>
    <w:rsid w:val="43B9111D"/>
    <w:rsid w:val="43C27FD1"/>
    <w:rsid w:val="43C8289A"/>
    <w:rsid w:val="43CA3C9D"/>
    <w:rsid w:val="43CA3FD1"/>
    <w:rsid w:val="43D61FF4"/>
    <w:rsid w:val="43D62A8D"/>
    <w:rsid w:val="43E24B30"/>
    <w:rsid w:val="43EF2947"/>
    <w:rsid w:val="43F32881"/>
    <w:rsid w:val="43F346D1"/>
    <w:rsid w:val="43F6260E"/>
    <w:rsid w:val="43F8280E"/>
    <w:rsid w:val="43F9776B"/>
    <w:rsid w:val="43FD07B3"/>
    <w:rsid w:val="440D7227"/>
    <w:rsid w:val="441A605F"/>
    <w:rsid w:val="44310887"/>
    <w:rsid w:val="443223D1"/>
    <w:rsid w:val="44330ECF"/>
    <w:rsid w:val="443B5386"/>
    <w:rsid w:val="443B7A7B"/>
    <w:rsid w:val="443C5427"/>
    <w:rsid w:val="44653743"/>
    <w:rsid w:val="446A43BC"/>
    <w:rsid w:val="446E778E"/>
    <w:rsid w:val="44757A0E"/>
    <w:rsid w:val="447817FA"/>
    <w:rsid w:val="448617A9"/>
    <w:rsid w:val="448966D7"/>
    <w:rsid w:val="448D5A6C"/>
    <w:rsid w:val="4497107F"/>
    <w:rsid w:val="449820D0"/>
    <w:rsid w:val="449F0076"/>
    <w:rsid w:val="44A10B54"/>
    <w:rsid w:val="44A8487D"/>
    <w:rsid w:val="44AD48B0"/>
    <w:rsid w:val="44C65175"/>
    <w:rsid w:val="44C935E1"/>
    <w:rsid w:val="44CD0A24"/>
    <w:rsid w:val="44CD25DD"/>
    <w:rsid w:val="44DA0627"/>
    <w:rsid w:val="44DC2A9D"/>
    <w:rsid w:val="44DE4EE8"/>
    <w:rsid w:val="44DE6453"/>
    <w:rsid w:val="44E07779"/>
    <w:rsid w:val="44EA38A0"/>
    <w:rsid w:val="44EE1FB2"/>
    <w:rsid w:val="44FF35B0"/>
    <w:rsid w:val="44FF5255"/>
    <w:rsid w:val="450E5498"/>
    <w:rsid w:val="451762E5"/>
    <w:rsid w:val="4519592B"/>
    <w:rsid w:val="451C2364"/>
    <w:rsid w:val="45262FE8"/>
    <w:rsid w:val="452D5566"/>
    <w:rsid w:val="453561D8"/>
    <w:rsid w:val="453E6EE9"/>
    <w:rsid w:val="45401335"/>
    <w:rsid w:val="454315E6"/>
    <w:rsid w:val="45475868"/>
    <w:rsid w:val="454C7293"/>
    <w:rsid w:val="454F6028"/>
    <w:rsid w:val="455F3185"/>
    <w:rsid w:val="45627C50"/>
    <w:rsid w:val="456F5D0E"/>
    <w:rsid w:val="4575223B"/>
    <w:rsid w:val="45815E83"/>
    <w:rsid w:val="458219F7"/>
    <w:rsid w:val="45912351"/>
    <w:rsid w:val="459D4B76"/>
    <w:rsid w:val="45A32312"/>
    <w:rsid w:val="45A83CDB"/>
    <w:rsid w:val="45AE1C3B"/>
    <w:rsid w:val="45B8513C"/>
    <w:rsid w:val="45BC2771"/>
    <w:rsid w:val="45BD633F"/>
    <w:rsid w:val="45D21FBA"/>
    <w:rsid w:val="45D71D2E"/>
    <w:rsid w:val="45DF4693"/>
    <w:rsid w:val="45E00AF6"/>
    <w:rsid w:val="45E25B54"/>
    <w:rsid w:val="45E4394D"/>
    <w:rsid w:val="45E644FC"/>
    <w:rsid w:val="45F529DC"/>
    <w:rsid w:val="45F55134"/>
    <w:rsid w:val="45F87A16"/>
    <w:rsid w:val="45F97740"/>
    <w:rsid w:val="45FB5683"/>
    <w:rsid w:val="46136332"/>
    <w:rsid w:val="46154A6D"/>
    <w:rsid w:val="4621455F"/>
    <w:rsid w:val="46244F73"/>
    <w:rsid w:val="463174DA"/>
    <w:rsid w:val="46336771"/>
    <w:rsid w:val="46444DA0"/>
    <w:rsid w:val="46623B73"/>
    <w:rsid w:val="46715C1C"/>
    <w:rsid w:val="468E3060"/>
    <w:rsid w:val="468F5A68"/>
    <w:rsid w:val="469E3228"/>
    <w:rsid w:val="46B30C9C"/>
    <w:rsid w:val="46BE6885"/>
    <w:rsid w:val="46BF68D4"/>
    <w:rsid w:val="46C028B7"/>
    <w:rsid w:val="46D04028"/>
    <w:rsid w:val="46D37DD3"/>
    <w:rsid w:val="46E15211"/>
    <w:rsid w:val="46E23368"/>
    <w:rsid w:val="46E71725"/>
    <w:rsid w:val="46F04A68"/>
    <w:rsid w:val="46F45E43"/>
    <w:rsid w:val="46F72688"/>
    <w:rsid w:val="47040EF0"/>
    <w:rsid w:val="470A3184"/>
    <w:rsid w:val="470E18FF"/>
    <w:rsid w:val="470E2A25"/>
    <w:rsid w:val="47190737"/>
    <w:rsid w:val="4735365A"/>
    <w:rsid w:val="4737038A"/>
    <w:rsid w:val="47373148"/>
    <w:rsid w:val="47394A4E"/>
    <w:rsid w:val="474567C5"/>
    <w:rsid w:val="474B6220"/>
    <w:rsid w:val="47513C75"/>
    <w:rsid w:val="47541888"/>
    <w:rsid w:val="475851FC"/>
    <w:rsid w:val="476735A1"/>
    <w:rsid w:val="4780502D"/>
    <w:rsid w:val="478114F6"/>
    <w:rsid w:val="478163F5"/>
    <w:rsid w:val="47863A0C"/>
    <w:rsid w:val="47931DB9"/>
    <w:rsid w:val="4793661A"/>
    <w:rsid w:val="47B068D1"/>
    <w:rsid w:val="47BA2885"/>
    <w:rsid w:val="47C90583"/>
    <w:rsid w:val="47CD2F3B"/>
    <w:rsid w:val="47CF4280"/>
    <w:rsid w:val="47D93A9A"/>
    <w:rsid w:val="47E237F5"/>
    <w:rsid w:val="47FA02ED"/>
    <w:rsid w:val="48080B67"/>
    <w:rsid w:val="480F157C"/>
    <w:rsid w:val="481D3812"/>
    <w:rsid w:val="482258DD"/>
    <w:rsid w:val="48233EA4"/>
    <w:rsid w:val="482C2CC2"/>
    <w:rsid w:val="483671A1"/>
    <w:rsid w:val="48376AB4"/>
    <w:rsid w:val="483F74F2"/>
    <w:rsid w:val="48477921"/>
    <w:rsid w:val="484D14FE"/>
    <w:rsid w:val="485B055B"/>
    <w:rsid w:val="485B2AD4"/>
    <w:rsid w:val="485F2A6D"/>
    <w:rsid w:val="48664EAD"/>
    <w:rsid w:val="486A7EFB"/>
    <w:rsid w:val="48712754"/>
    <w:rsid w:val="48733940"/>
    <w:rsid w:val="487A41BA"/>
    <w:rsid w:val="48816CF6"/>
    <w:rsid w:val="48844CEB"/>
    <w:rsid w:val="48856788"/>
    <w:rsid w:val="488F47FD"/>
    <w:rsid w:val="4894126B"/>
    <w:rsid w:val="48A230BA"/>
    <w:rsid w:val="48A53D7E"/>
    <w:rsid w:val="48A72E0F"/>
    <w:rsid w:val="48A7593B"/>
    <w:rsid w:val="48A85D0C"/>
    <w:rsid w:val="48A96722"/>
    <w:rsid w:val="48AA3ACF"/>
    <w:rsid w:val="48B00411"/>
    <w:rsid w:val="48B45EB0"/>
    <w:rsid w:val="48B8735A"/>
    <w:rsid w:val="48E7438A"/>
    <w:rsid w:val="48F101F9"/>
    <w:rsid w:val="48FA52A0"/>
    <w:rsid w:val="4900159A"/>
    <w:rsid w:val="49006068"/>
    <w:rsid w:val="4904108C"/>
    <w:rsid w:val="490610B2"/>
    <w:rsid w:val="490B07CA"/>
    <w:rsid w:val="4912046C"/>
    <w:rsid w:val="49144270"/>
    <w:rsid w:val="491D0802"/>
    <w:rsid w:val="49204B5B"/>
    <w:rsid w:val="492139EC"/>
    <w:rsid w:val="492440A6"/>
    <w:rsid w:val="49244E6B"/>
    <w:rsid w:val="4950431A"/>
    <w:rsid w:val="495B2A70"/>
    <w:rsid w:val="496248E4"/>
    <w:rsid w:val="49646667"/>
    <w:rsid w:val="496E4757"/>
    <w:rsid w:val="49746EE7"/>
    <w:rsid w:val="49862A56"/>
    <w:rsid w:val="49873A7E"/>
    <w:rsid w:val="498D2E30"/>
    <w:rsid w:val="49904953"/>
    <w:rsid w:val="49AA1DA0"/>
    <w:rsid w:val="49AC060B"/>
    <w:rsid w:val="49C54446"/>
    <w:rsid w:val="49CB2082"/>
    <w:rsid w:val="49D03871"/>
    <w:rsid w:val="49D15412"/>
    <w:rsid w:val="49D92519"/>
    <w:rsid w:val="49DC528B"/>
    <w:rsid w:val="49DD3432"/>
    <w:rsid w:val="49DF4095"/>
    <w:rsid w:val="49E05A05"/>
    <w:rsid w:val="49E26FD5"/>
    <w:rsid w:val="49E70E0D"/>
    <w:rsid w:val="49F52497"/>
    <w:rsid w:val="49F52FE6"/>
    <w:rsid w:val="49F76271"/>
    <w:rsid w:val="49FE5EAE"/>
    <w:rsid w:val="4A062BE2"/>
    <w:rsid w:val="4A097B6F"/>
    <w:rsid w:val="4A1952D3"/>
    <w:rsid w:val="4A297C50"/>
    <w:rsid w:val="4A2A5389"/>
    <w:rsid w:val="4A335201"/>
    <w:rsid w:val="4A3F03AE"/>
    <w:rsid w:val="4A4D1569"/>
    <w:rsid w:val="4A5547D5"/>
    <w:rsid w:val="4A5B2D19"/>
    <w:rsid w:val="4A5D7053"/>
    <w:rsid w:val="4A70561F"/>
    <w:rsid w:val="4A767D2D"/>
    <w:rsid w:val="4A7F7BFC"/>
    <w:rsid w:val="4A8041B6"/>
    <w:rsid w:val="4A84714F"/>
    <w:rsid w:val="4A851D59"/>
    <w:rsid w:val="4A9118B7"/>
    <w:rsid w:val="4A9A5473"/>
    <w:rsid w:val="4AA03036"/>
    <w:rsid w:val="4AA32950"/>
    <w:rsid w:val="4AA65995"/>
    <w:rsid w:val="4AAD46C3"/>
    <w:rsid w:val="4AB04466"/>
    <w:rsid w:val="4ACE423D"/>
    <w:rsid w:val="4AD66A58"/>
    <w:rsid w:val="4ADD1C33"/>
    <w:rsid w:val="4AF16CEA"/>
    <w:rsid w:val="4AF170C3"/>
    <w:rsid w:val="4AF32E61"/>
    <w:rsid w:val="4AFE27B4"/>
    <w:rsid w:val="4AFE292A"/>
    <w:rsid w:val="4B1215AD"/>
    <w:rsid w:val="4B1732F9"/>
    <w:rsid w:val="4B185038"/>
    <w:rsid w:val="4B1A6F0B"/>
    <w:rsid w:val="4B1C724D"/>
    <w:rsid w:val="4B2061DA"/>
    <w:rsid w:val="4B2447C8"/>
    <w:rsid w:val="4B284BEB"/>
    <w:rsid w:val="4B284CD9"/>
    <w:rsid w:val="4B2B0DCC"/>
    <w:rsid w:val="4B2F67D9"/>
    <w:rsid w:val="4B364768"/>
    <w:rsid w:val="4B3F63AB"/>
    <w:rsid w:val="4B413891"/>
    <w:rsid w:val="4B475260"/>
    <w:rsid w:val="4B502367"/>
    <w:rsid w:val="4B586F49"/>
    <w:rsid w:val="4B5D2808"/>
    <w:rsid w:val="4B631381"/>
    <w:rsid w:val="4B6A5F5C"/>
    <w:rsid w:val="4B700C5B"/>
    <w:rsid w:val="4B76541D"/>
    <w:rsid w:val="4B766C25"/>
    <w:rsid w:val="4B777613"/>
    <w:rsid w:val="4B7B0677"/>
    <w:rsid w:val="4B831AED"/>
    <w:rsid w:val="4B8A48D9"/>
    <w:rsid w:val="4B8D03E7"/>
    <w:rsid w:val="4BA53973"/>
    <w:rsid w:val="4BA87E14"/>
    <w:rsid w:val="4BB01342"/>
    <w:rsid w:val="4BB93C45"/>
    <w:rsid w:val="4BBB1A36"/>
    <w:rsid w:val="4BBC2034"/>
    <w:rsid w:val="4BD016F9"/>
    <w:rsid w:val="4BD37954"/>
    <w:rsid w:val="4BE5029C"/>
    <w:rsid w:val="4BE86A43"/>
    <w:rsid w:val="4BE902F4"/>
    <w:rsid w:val="4BFB6776"/>
    <w:rsid w:val="4C052904"/>
    <w:rsid w:val="4C181D1A"/>
    <w:rsid w:val="4C247EBE"/>
    <w:rsid w:val="4C29203C"/>
    <w:rsid w:val="4C2A687E"/>
    <w:rsid w:val="4C2E106D"/>
    <w:rsid w:val="4C306230"/>
    <w:rsid w:val="4C3D7E25"/>
    <w:rsid w:val="4C454A60"/>
    <w:rsid w:val="4C547A7F"/>
    <w:rsid w:val="4C586BF0"/>
    <w:rsid w:val="4C5B576D"/>
    <w:rsid w:val="4C5D11DF"/>
    <w:rsid w:val="4C623E7E"/>
    <w:rsid w:val="4C6775D1"/>
    <w:rsid w:val="4C6F3D50"/>
    <w:rsid w:val="4C8E7689"/>
    <w:rsid w:val="4C934446"/>
    <w:rsid w:val="4C9574B9"/>
    <w:rsid w:val="4C9D211C"/>
    <w:rsid w:val="4CA27BF5"/>
    <w:rsid w:val="4CAD2876"/>
    <w:rsid w:val="4CB2752D"/>
    <w:rsid w:val="4CB40757"/>
    <w:rsid w:val="4CB97856"/>
    <w:rsid w:val="4CBA2C63"/>
    <w:rsid w:val="4CBB7BDE"/>
    <w:rsid w:val="4CBC355D"/>
    <w:rsid w:val="4CBC363F"/>
    <w:rsid w:val="4CC3284B"/>
    <w:rsid w:val="4CD154E3"/>
    <w:rsid w:val="4CDF49A5"/>
    <w:rsid w:val="4CE106A3"/>
    <w:rsid w:val="4CF34868"/>
    <w:rsid w:val="4CF4170E"/>
    <w:rsid w:val="4D0425A6"/>
    <w:rsid w:val="4D0A694B"/>
    <w:rsid w:val="4D0C08B2"/>
    <w:rsid w:val="4D0F7FFF"/>
    <w:rsid w:val="4D1B208F"/>
    <w:rsid w:val="4D2265C4"/>
    <w:rsid w:val="4D2B1373"/>
    <w:rsid w:val="4D3F2693"/>
    <w:rsid w:val="4D4237B5"/>
    <w:rsid w:val="4D425ACF"/>
    <w:rsid w:val="4D4A3EA0"/>
    <w:rsid w:val="4D5B1692"/>
    <w:rsid w:val="4D5C4D13"/>
    <w:rsid w:val="4D760E8A"/>
    <w:rsid w:val="4D766FEC"/>
    <w:rsid w:val="4D8A17BC"/>
    <w:rsid w:val="4D8D15BA"/>
    <w:rsid w:val="4D9D36E1"/>
    <w:rsid w:val="4D9F1383"/>
    <w:rsid w:val="4DA63DA4"/>
    <w:rsid w:val="4DAB785F"/>
    <w:rsid w:val="4DC25072"/>
    <w:rsid w:val="4DC62913"/>
    <w:rsid w:val="4DCF4D92"/>
    <w:rsid w:val="4DD033F0"/>
    <w:rsid w:val="4DDA5054"/>
    <w:rsid w:val="4DE03554"/>
    <w:rsid w:val="4DE53431"/>
    <w:rsid w:val="4DFB2A31"/>
    <w:rsid w:val="4DFC4A28"/>
    <w:rsid w:val="4DFD577B"/>
    <w:rsid w:val="4DFF712D"/>
    <w:rsid w:val="4E043178"/>
    <w:rsid w:val="4E0540E0"/>
    <w:rsid w:val="4E0A51F3"/>
    <w:rsid w:val="4E1951A8"/>
    <w:rsid w:val="4E1D2A82"/>
    <w:rsid w:val="4E2372D1"/>
    <w:rsid w:val="4E265BBF"/>
    <w:rsid w:val="4E2B4FF2"/>
    <w:rsid w:val="4E373083"/>
    <w:rsid w:val="4E3B66DB"/>
    <w:rsid w:val="4E3C356B"/>
    <w:rsid w:val="4E3E2F03"/>
    <w:rsid w:val="4E41068C"/>
    <w:rsid w:val="4E526F75"/>
    <w:rsid w:val="4E5A52AA"/>
    <w:rsid w:val="4E616639"/>
    <w:rsid w:val="4E652A02"/>
    <w:rsid w:val="4E696A6D"/>
    <w:rsid w:val="4E6E52B7"/>
    <w:rsid w:val="4E80598D"/>
    <w:rsid w:val="4E975BF2"/>
    <w:rsid w:val="4E9A5518"/>
    <w:rsid w:val="4E9D01CD"/>
    <w:rsid w:val="4EA60E8C"/>
    <w:rsid w:val="4EB1528B"/>
    <w:rsid w:val="4EB51F0A"/>
    <w:rsid w:val="4EDB5583"/>
    <w:rsid w:val="4EEB59E0"/>
    <w:rsid w:val="4EF03AEB"/>
    <w:rsid w:val="4EFB04E5"/>
    <w:rsid w:val="4F1C17D8"/>
    <w:rsid w:val="4F237244"/>
    <w:rsid w:val="4F264B3D"/>
    <w:rsid w:val="4F2C4E99"/>
    <w:rsid w:val="4F2F03F1"/>
    <w:rsid w:val="4F32226F"/>
    <w:rsid w:val="4F334479"/>
    <w:rsid w:val="4F43745C"/>
    <w:rsid w:val="4F4410E4"/>
    <w:rsid w:val="4F484182"/>
    <w:rsid w:val="4F4C3FAE"/>
    <w:rsid w:val="4F530677"/>
    <w:rsid w:val="4F54162C"/>
    <w:rsid w:val="4F5C6503"/>
    <w:rsid w:val="4F6C7425"/>
    <w:rsid w:val="4F6E62A9"/>
    <w:rsid w:val="4F72041B"/>
    <w:rsid w:val="4F7846E3"/>
    <w:rsid w:val="4F85657F"/>
    <w:rsid w:val="4F8D22DB"/>
    <w:rsid w:val="4F9C2614"/>
    <w:rsid w:val="4F9F3B92"/>
    <w:rsid w:val="4FA83873"/>
    <w:rsid w:val="4FB02A9B"/>
    <w:rsid w:val="4FBD72FD"/>
    <w:rsid w:val="4FD35314"/>
    <w:rsid w:val="4FDA145A"/>
    <w:rsid w:val="4FDA66A3"/>
    <w:rsid w:val="4FF225E0"/>
    <w:rsid w:val="4FF43C08"/>
    <w:rsid w:val="4FFA2E9B"/>
    <w:rsid w:val="500A31FD"/>
    <w:rsid w:val="50115BCE"/>
    <w:rsid w:val="501343E3"/>
    <w:rsid w:val="501605EF"/>
    <w:rsid w:val="5019541D"/>
    <w:rsid w:val="50221677"/>
    <w:rsid w:val="502B2D7C"/>
    <w:rsid w:val="503738EB"/>
    <w:rsid w:val="504228D1"/>
    <w:rsid w:val="504248BD"/>
    <w:rsid w:val="50453718"/>
    <w:rsid w:val="504908B3"/>
    <w:rsid w:val="504B7311"/>
    <w:rsid w:val="50523DA8"/>
    <w:rsid w:val="50605388"/>
    <w:rsid w:val="50714164"/>
    <w:rsid w:val="5075461D"/>
    <w:rsid w:val="507A484F"/>
    <w:rsid w:val="5082457A"/>
    <w:rsid w:val="508A00C9"/>
    <w:rsid w:val="508B3A0B"/>
    <w:rsid w:val="5092714D"/>
    <w:rsid w:val="50AA42C7"/>
    <w:rsid w:val="50AE51B5"/>
    <w:rsid w:val="50B14ACB"/>
    <w:rsid w:val="50C3518C"/>
    <w:rsid w:val="50C874A7"/>
    <w:rsid w:val="50D10728"/>
    <w:rsid w:val="50E16C37"/>
    <w:rsid w:val="50E71114"/>
    <w:rsid w:val="50E93288"/>
    <w:rsid w:val="50F46E11"/>
    <w:rsid w:val="50F549E0"/>
    <w:rsid w:val="50F624ED"/>
    <w:rsid w:val="5100621B"/>
    <w:rsid w:val="51021DE8"/>
    <w:rsid w:val="51024EE6"/>
    <w:rsid w:val="51062C1B"/>
    <w:rsid w:val="510B4618"/>
    <w:rsid w:val="5114473D"/>
    <w:rsid w:val="51156C3B"/>
    <w:rsid w:val="51181B78"/>
    <w:rsid w:val="512040BB"/>
    <w:rsid w:val="512354E9"/>
    <w:rsid w:val="512515C3"/>
    <w:rsid w:val="51342579"/>
    <w:rsid w:val="513870A6"/>
    <w:rsid w:val="51387B25"/>
    <w:rsid w:val="513F3F78"/>
    <w:rsid w:val="5144041F"/>
    <w:rsid w:val="51477D68"/>
    <w:rsid w:val="514A5AAA"/>
    <w:rsid w:val="515430BB"/>
    <w:rsid w:val="51565337"/>
    <w:rsid w:val="516D776A"/>
    <w:rsid w:val="519F5AB0"/>
    <w:rsid w:val="51A448D7"/>
    <w:rsid w:val="51AC406F"/>
    <w:rsid w:val="51AF5F48"/>
    <w:rsid w:val="51B17616"/>
    <w:rsid w:val="51B21717"/>
    <w:rsid w:val="51B764C1"/>
    <w:rsid w:val="51BB2504"/>
    <w:rsid w:val="51BE71F1"/>
    <w:rsid w:val="51C13579"/>
    <w:rsid w:val="51C32D36"/>
    <w:rsid w:val="51C36FEB"/>
    <w:rsid w:val="51CC64BF"/>
    <w:rsid w:val="51D2743F"/>
    <w:rsid w:val="51DC4D36"/>
    <w:rsid w:val="51E204A5"/>
    <w:rsid w:val="51E22514"/>
    <w:rsid w:val="51E23D73"/>
    <w:rsid w:val="51E74802"/>
    <w:rsid w:val="51EA1724"/>
    <w:rsid w:val="51F55275"/>
    <w:rsid w:val="51F960B8"/>
    <w:rsid w:val="51F9649F"/>
    <w:rsid w:val="52002FAF"/>
    <w:rsid w:val="52033575"/>
    <w:rsid w:val="520644EE"/>
    <w:rsid w:val="52095027"/>
    <w:rsid w:val="520E67B6"/>
    <w:rsid w:val="52203D7F"/>
    <w:rsid w:val="52247733"/>
    <w:rsid w:val="523E4EBD"/>
    <w:rsid w:val="523F1575"/>
    <w:rsid w:val="52421D34"/>
    <w:rsid w:val="52470050"/>
    <w:rsid w:val="524C4B5B"/>
    <w:rsid w:val="525B27AC"/>
    <w:rsid w:val="525F765D"/>
    <w:rsid w:val="526037D7"/>
    <w:rsid w:val="5261453C"/>
    <w:rsid w:val="5266567B"/>
    <w:rsid w:val="526B1223"/>
    <w:rsid w:val="5293127C"/>
    <w:rsid w:val="52956B56"/>
    <w:rsid w:val="529638D5"/>
    <w:rsid w:val="52A264B8"/>
    <w:rsid w:val="52A631B4"/>
    <w:rsid w:val="52AF1B0E"/>
    <w:rsid w:val="52B12B35"/>
    <w:rsid w:val="52B633F7"/>
    <w:rsid w:val="52BC29D7"/>
    <w:rsid w:val="52C21B14"/>
    <w:rsid w:val="52D6110F"/>
    <w:rsid w:val="52D90E94"/>
    <w:rsid w:val="52E53CDC"/>
    <w:rsid w:val="52E60631"/>
    <w:rsid w:val="52ED6F5C"/>
    <w:rsid w:val="52EE42F6"/>
    <w:rsid w:val="52F31423"/>
    <w:rsid w:val="52F757BE"/>
    <w:rsid w:val="52FC4B82"/>
    <w:rsid w:val="53034162"/>
    <w:rsid w:val="53092DE3"/>
    <w:rsid w:val="531B5950"/>
    <w:rsid w:val="53216E09"/>
    <w:rsid w:val="53314843"/>
    <w:rsid w:val="53392C3D"/>
    <w:rsid w:val="533B6846"/>
    <w:rsid w:val="533D74E9"/>
    <w:rsid w:val="53423E11"/>
    <w:rsid w:val="5344151B"/>
    <w:rsid w:val="5356544D"/>
    <w:rsid w:val="535853EE"/>
    <w:rsid w:val="535859AF"/>
    <w:rsid w:val="53612DCD"/>
    <w:rsid w:val="53655526"/>
    <w:rsid w:val="539A5DD2"/>
    <w:rsid w:val="539B7344"/>
    <w:rsid w:val="539D654D"/>
    <w:rsid w:val="53A45945"/>
    <w:rsid w:val="53B85DB8"/>
    <w:rsid w:val="53B877CB"/>
    <w:rsid w:val="53BD4847"/>
    <w:rsid w:val="53CC6C4A"/>
    <w:rsid w:val="53CF56EC"/>
    <w:rsid w:val="53D54B32"/>
    <w:rsid w:val="53DB1CAB"/>
    <w:rsid w:val="53E014CD"/>
    <w:rsid w:val="53E724E5"/>
    <w:rsid w:val="53FB6645"/>
    <w:rsid w:val="54045851"/>
    <w:rsid w:val="540B5A5D"/>
    <w:rsid w:val="540C553A"/>
    <w:rsid w:val="5413449C"/>
    <w:rsid w:val="54201122"/>
    <w:rsid w:val="54204E31"/>
    <w:rsid w:val="542850D5"/>
    <w:rsid w:val="54311127"/>
    <w:rsid w:val="54322D3F"/>
    <w:rsid w:val="54365694"/>
    <w:rsid w:val="544B3BE4"/>
    <w:rsid w:val="544D671F"/>
    <w:rsid w:val="544F35D1"/>
    <w:rsid w:val="545020BC"/>
    <w:rsid w:val="5458381F"/>
    <w:rsid w:val="545B0D66"/>
    <w:rsid w:val="546009DA"/>
    <w:rsid w:val="546926EB"/>
    <w:rsid w:val="546A0C17"/>
    <w:rsid w:val="546F517D"/>
    <w:rsid w:val="54742C67"/>
    <w:rsid w:val="54747CE9"/>
    <w:rsid w:val="547859F2"/>
    <w:rsid w:val="547F3CBD"/>
    <w:rsid w:val="54803F72"/>
    <w:rsid w:val="54851297"/>
    <w:rsid w:val="54851682"/>
    <w:rsid w:val="548B5924"/>
    <w:rsid w:val="548D63DA"/>
    <w:rsid w:val="549F7EBB"/>
    <w:rsid w:val="54AA7350"/>
    <w:rsid w:val="54B262EF"/>
    <w:rsid w:val="54B67128"/>
    <w:rsid w:val="54B964C5"/>
    <w:rsid w:val="54BA6904"/>
    <w:rsid w:val="54BF230B"/>
    <w:rsid w:val="54C067AF"/>
    <w:rsid w:val="54C11649"/>
    <w:rsid w:val="54C25046"/>
    <w:rsid w:val="54C420F0"/>
    <w:rsid w:val="54C54F9A"/>
    <w:rsid w:val="54C61C2D"/>
    <w:rsid w:val="54D06FF3"/>
    <w:rsid w:val="54D67641"/>
    <w:rsid w:val="54DC1FDB"/>
    <w:rsid w:val="54E01DD8"/>
    <w:rsid w:val="54E40912"/>
    <w:rsid w:val="54EF45E6"/>
    <w:rsid w:val="54F763FA"/>
    <w:rsid w:val="550E1231"/>
    <w:rsid w:val="550E3387"/>
    <w:rsid w:val="551E78D1"/>
    <w:rsid w:val="5522626B"/>
    <w:rsid w:val="5524005E"/>
    <w:rsid w:val="553F72AE"/>
    <w:rsid w:val="55563FFD"/>
    <w:rsid w:val="55575961"/>
    <w:rsid w:val="5565768E"/>
    <w:rsid w:val="556F40C9"/>
    <w:rsid w:val="556F68F0"/>
    <w:rsid w:val="556F7AA6"/>
    <w:rsid w:val="55705E0B"/>
    <w:rsid w:val="55707528"/>
    <w:rsid w:val="557F7167"/>
    <w:rsid w:val="558F2917"/>
    <w:rsid w:val="55980A4A"/>
    <w:rsid w:val="55B76CE6"/>
    <w:rsid w:val="55BE64C2"/>
    <w:rsid w:val="55C5688E"/>
    <w:rsid w:val="55E378BE"/>
    <w:rsid w:val="55E70907"/>
    <w:rsid w:val="55EE506B"/>
    <w:rsid w:val="55F50525"/>
    <w:rsid w:val="55F736A9"/>
    <w:rsid w:val="56016087"/>
    <w:rsid w:val="560936FE"/>
    <w:rsid w:val="561034DA"/>
    <w:rsid w:val="56111BE1"/>
    <w:rsid w:val="561D2076"/>
    <w:rsid w:val="5622373D"/>
    <w:rsid w:val="56226678"/>
    <w:rsid w:val="562375F4"/>
    <w:rsid w:val="56272B59"/>
    <w:rsid w:val="562E7748"/>
    <w:rsid w:val="56392119"/>
    <w:rsid w:val="56451B77"/>
    <w:rsid w:val="564F65B2"/>
    <w:rsid w:val="5651112D"/>
    <w:rsid w:val="56547025"/>
    <w:rsid w:val="565757EE"/>
    <w:rsid w:val="565952BB"/>
    <w:rsid w:val="5660174A"/>
    <w:rsid w:val="56666BC3"/>
    <w:rsid w:val="566E04AA"/>
    <w:rsid w:val="56730EFD"/>
    <w:rsid w:val="567633AE"/>
    <w:rsid w:val="56800E1E"/>
    <w:rsid w:val="568F468B"/>
    <w:rsid w:val="56A726FA"/>
    <w:rsid w:val="56AA3A7F"/>
    <w:rsid w:val="56B02086"/>
    <w:rsid w:val="56B96E06"/>
    <w:rsid w:val="56BA0FDC"/>
    <w:rsid w:val="56C22086"/>
    <w:rsid w:val="56C50A07"/>
    <w:rsid w:val="56C72911"/>
    <w:rsid w:val="56CD51B3"/>
    <w:rsid w:val="56D73EF4"/>
    <w:rsid w:val="56D97934"/>
    <w:rsid w:val="56DE16CE"/>
    <w:rsid w:val="56E07BFC"/>
    <w:rsid w:val="56E434E0"/>
    <w:rsid w:val="56F95FA8"/>
    <w:rsid w:val="5709335D"/>
    <w:rsid w:val="570F6C04"/>
    <w:rsid w:val="57134E62"/>
    <w:rsid w:val="57137EBD"/>
    <w:rsid w:val="57175B9E"/>
    <w:rsid w:val="571A33AF"/>
    <w:rsid w:val="57283FC9"/>
    <w:rsid w:val="573760B6"/>
    <w:rsid w:val="573E5532"/>
    <w:rsid w:val="573F1FC6"/>
    <w:rsid w:val="573F70F1"/>
    <w:rsid w:val="57436486"/>
    <w:rsid w:val="574B0BE8"/>
    <w:rsid w:val="574F18E0"/>
    <w:rsid w:val="575A2455"/>
    <w:rsid w:val="575D4FAA"/>
    <w:rsid w:val="57623B4D"/>
    <w:rsid w:val="57655631"/>
    <w:rsid w:val="576618E4"/>
    <w:rsid w:val="576A702D"/>
    <w:rsid w:val="57701E47"/>
    <w:rsid w:val="57717B5D"/>
    <w:rsid w:val="578B0F00"/>
    <w:rsid w:val="578B7877"/>
    <w:rsid w:val="57923D07"/>
    <w:rsid w:val="5798642C"/>
    <w:rsid w:val="57996B7A"/>
    <w:rsid w:val="579A2DB0"/>
    <w:rsid w:val="57AC301B"/>
    <w:rsid w:val="57AE04DD"/>
    <w:rsid w:val="57CA6439"/>
    <w:rsid w:val="57CC53F0"/>
    <w:rsid w:val="57D82346"/>
    <w:rsid w:val="58056B16"/>
    <w:rsid w:val="58061D48"/>
    <w:rsid w:val="58067D4A"/>
    <w:rsid w:val="58215023"/>
    <w:rsid w:val="582232DD"/>
    <w:rsid w:val="582A6FE8"/>
    <w:rsid w:val="5832720A"/>
    <w:rsid w:val="583E38ED"/>
    <w:rsid w:val="5841466F"/>
    <w:rsid w:val="58492205"/>
    <w:rsid w:val="584B226B"/>
    <w:rsid w:val="584E40D2"/>
    <w:rsid w:val="58652B78"/>
    <w:rsid w:val="586606AD"/>
    <w:rsid w:val="587F4B05"/>
    <w:rsid w:val="58876C5E"/>
    <w:rsid w:val="588A0D0A"/>
    <w:rsid w:val="58995ED1"/>
    <w:rsid w:val="58AA4471"/>
    <w:rsid w:val="58B50737"/>
    <w:rsid w:val="58B523E4"/>
    <w:rsid w:val="58C974CD"/>
    <w:rsid w:val="58CD6692"/>
    <w:rsid w:val="58F23BE0"/>
    <w:rsid w:val="58F401AC"/>
    <w:rsid w:val="58F41E3D"/>
    <w:rsid w:val="58F95DD6"/>
    <w:rsid w:val="59073F58"/>
    <w:rsid w:val="590B5CF8"/>
    <w:rsid w:val="591259CF"/>
    <w:rsid w:val="591A6807"/>
    <w:rsid w:val="591C2096"/>
    <w:rsid w:val="591F781C"/>
    <w:rsid w:val="59256CA2"/>
    <w:rsid w:val="59347CC9"/>
    <w:rsid w:val="593B28A8"/>
    <w:rsid w:val="594913BD"/>
    <w:rsid w:val="594F7D7C"/>
    <w:rsid w:val="59522CB1"/>
    <w:rsid w:val="595C5065"/>
    <w:rsid w:val="5962229D"/>
    <w:rsid w:val="59682F71"/>
    <w:rsid w:val="59910B7A"/>
    <w:rsid w:val="599E2E37"/>
    <w:rsid w:val="59A00D4D"/>
    <w:rsid w:val="59A367BC"/>
    <w:rsid w:val="59AD2983"/>
    <w:rsid w:val="59AE7498"/>
    <w:rsid w:val="59B94E32"/>
    <w:rsid w:val="59BC78A1"/>
    <w:rsid w:val="59BF77F2"/>
    <w:rsid w:val="59C2687D"/>
    <w:rsid w:val="59C30B55"/>
    <w:rsid w:val="59C7117E"/>
    <w:rsid w:val="59DE12F9"/>
    <w:rsid w:val="59E25AD5"/>
    <w:rsid w:val="59EF1685"/>
    <w:rsid w:val="59F65033"/>
    <w:rsid w:val="5A0520DF"/>
    <w:rsid w:val="5A0709DC"/>
    <w:rsid w:val="5A0E10D2"/>
    <w:rsid w:val="5A105C8C"/>
    <w:rsid w:val="5A120354"/>
    <w:rsid w:val="5A137A46"/>
    <w:rsid w:val="5A160909"/>
    <w:rsid w:val="5A172898"/>
    <w:rsid w:val="5A186A3C"/>
    <w:rsid w:val="5A1C33A3"/>
    <w:rsid w:val="5A233E2F"/>
    <w:rsid w:val="5A292701"/>
    <w:rsid w:val="5A2E4D91"/>
    <w:rsid w:val="5A3853C1"/>
    <w:rsid w:val="5A4159B1"/>
    <w:rsid w:val="5A540AE6"/>
    <w:rsid w:val="5A6C3D32"/>
    <w:rsid w:val="5A7A439E"/>
    <w:rsid w:val="5A7F2C1F"/>
    <w:rsid w:val="5A7F449C"/>
    <w:rsid w:val="5A83348A"/>
    <w:rsid w:val="5A884602"/>
    <w:rsid w:val="5A8E184B"/>
    <w:rsid w:val="5A9F6E84"/>
    <w:rsid w:val="5AA341F7"/>
    <w:rsid w:val="5AB625B5"/>
    <w:rsid w:val="5ABA25A5"/>
    <w:rsid w:val="5AC676CE"/>
    <w:rsid w:val="5ACF6DC2"/>
    <w:rsid w:val="5AD1405F"/>
    <w:rsid w:val="5AD20FEA"/>
    <w:rsid w:val="5AD51043"/>
    <w:rsid w:val="5ADC349A"/>
    <w:rsid w:val="5ADE5280"/>
    <w:rsid w:val="5AE24D63"/>
    <w:rsid w:val="5AEA4149"/>
    <w:rsid w:val="5AEA451D"/>
    <w:rsid w:val="5AEC4DDF"/>
    <w:rsid w:val="5AEF0A04"/>
    <w:rsid w:val="5AF211EA"/>
    <w:rsid w:val="5AF90080"/>
    <w:rsid w:val="5AFB138A"/>
    <w:rsid w:val="5B0139BA"/>
    <w:rsid w:val="5B016901"/>
    <w:rsid w:val="5B071747"/>
    <w:rsid w:val="5B0D606F"/>
    <w:rsid w:val="5B0E31EC"/>
    <w:rsid w:val="5B1045E4"/>
    <w:rsid w:val="5B145757"/>
    <w:rsid w:val="5B1769FD"/>
    <w:rsid w:val="5B18794F"/>
    <w:rsid w:val="5B1D0C8E"/>
    <w:rsid w:val="5B2B3302"/>
    <w:rsid w:val="5B2F1293"/>
    <w:rsid w:val="5B356B6E"/>
    <w:rsid w:val="5B376C76"/>
    <w:rsid w:val="5B3E4236"/>
    <w:rsid w:val="5B43045E"/>
    <w:rsid w:val="5B4D241F"/>
    <w:rsid w:val="5B595398"/>
    <w:rsid w:val="5B596ABB"/>
    <w:rsid w:val="5B5A0B9B"/>
    <w:rsid w:val="5B5F03A4"/>
    <w:rsid w:val="5B72069B"/>
    <w:rsid w:val="5B751975"/>
    <w:rsid w:val="5B8731A3"/>
    <w:rsid w:val="5B975D90"/>
    <w:rsid w:val="5BA048AF"/>
    <w:rsid w:val="5BB95D06"/>
    <w:rsid w:val="5BBC5349"/>
    <w:rsid w:val="5BC3752E"/>
    <w:rsid w:val="5BC4693D"/>
    <w:rsid w:val="5BCC50CE"/>
    <w:rsid w:val="5BD668B8"/>
    <w:rsid w:val="5BE34B31"/>
    <w:rsid w:val="5BE547F8"/>
    <w:rsid w:val="5BE911A2"/>
    <w:rsid w:val="5BF22FC6"/>
    <w:rsid w:val="5BF8242C"/>
    <w:rsid w:val="5BFB487B"/>
    <w:rsid w:val="5C051FD1"/>
    <w:rsid w:val="5C084598"/>
    <w:rsid w:val="5C1E1E67"/>
    <w:rsid w:val="5C2113FC"/>
    <w:rsid w:val="5C243761"/>
    <w:rsid w:val="5C2F7A49"/>
    <w:rsid w:val="5C3B2FCE"/>
    <w:rsid w:val="5C492EFE"/>
    <w:rsid w:val="5C536B60"/>
    <w:rsid w:val="5C697241"/>
    <w:rsid w:val="5C6C740A"/>
    <w:rsid w:val="5C6E3364"/>
    <w:rsid w:val="5C711A12"/>
    <w:rsid w:val="5C731444"/>
    <w:rsid w:val="5C7C6996"/>
    <w:rsid w:val="5C7D5F8B"/>
    <w:rsid w:val="5C891B7C"/>
    <w:rsid w:val="5C8A126F"/>
    <w:rsid w:val="5C9439A9"/>
    <w:rsid w:val="5C945048"/>
    <w:rsid w:val="5C9508E8"/>
    <w:rsid w:val="5CA93BFC"/>
    <w:rsid w:val="5CAD2F0E"/>
    <w:rsid w:val="5CBB2F80"/>
    <w:rsid w:val="5CC14097"/>
    <w:rsid w:val="5CCD34C1"/>
    <w:rsid w:val="5CCE5D52"/>
    <w:rsid w:val="5CD03307"/>
    <w:rsid w:val="5CD46C0D"/>
    <w:rsid w:val="5CDD07FD"/>
    <w:rsid w:val="5CF12FA9"/>
    <w:rsid w:val="5CF35ED0"/>
    <w:rsid w:val="5CFF1157"/>
    <w:rsid w:val="5D0163F1"/>
    <w:rsid w:val="5D071F0D"/>
    <w:rsid w:val="5D0C307D"/>
    <w:rsid w:val="5D1715E1"/>
    <w:rsid w:val="5D174EC6"/>
    <w:rsid w:val="5D1F79DE"/>
    <w:rsid w:val="5D273B6B"/>
    <w:rsid w:val="5D2D2508"/>
    <w:rsid w:val="5D364C55"/>
    <w:rsid w:val="5D3B0A5D"/>
    <w:rsid w:val="5D3F1224"/>
    <w:rsid w:val="5D502919"/>
    <w:rsid w:val="5D517719"/>
    <w:rsid w:val="5D52370D"/>
    <w:rsid w:val="5D535EC9"/>
    <w:rsid w:val="5D557DB5"/>
    <w:rsid w:val="5D5A2CEA"/>
    <w:rsid w:val="5D5C6F29"/>
    <w:rsid w:val="5D5E5E43"/>
    <w:rsid w:val="5D7161E3"/>
    <w:rsid w:val="5D7243BE"/>
    <w:rsid w:val="5D747DF9"/>
    <w:rsid w:val="5D7B6A54"/>
    <w:rsid w:val="5D866783"/>
    <w:rsid w:val="5D8F6D1E"/>
    <w:rsid w:val="5D91307A"/>
    <w:rsid w:val="5DA25798"/>
    <w:rsid w:val="5DA74AED"/>
    <w:rsid w:val="5DA87716"/>
    <w:rsid w:val="5DA91D4B"/>
    <w:rsid w:val="5DAA449E"/>
    <w:rsid w:val="5DC02CCC"/>
    <w:rsid w:val="5DC947C0"/>
    <w:rsid w:val="5DDC541F"/>
    <w:rsid w:val="5DE27A9B"/>
    <w:rsid w:val="5DF474C9"/>
    <w:rsid w:val="5E060479"/>
    <w:rsid w:val="5E073B4D"/>
    <w:rsid w:val="5E0B4F30"/>
    <w:rsid w:val="5E1318C0"/>
    <w:rsid w:val="5E183649"/>
    <w:rsid w:val="5E20206C"/>
    <w:rsid w:val="5E207148"/>
    <w:rsid w:val="5E292E76"/>
    <w:rsid w:val="5E2A6044"/>
    <w:rsid w:val="5E2B54F9"/>
    <w:rsid w:val="5E3130E8"/>
    <w:rsid w:val="5E32123F"/>
    <w:rsid w:val="5E4142D2"/>
    <w:rsid w:val="5E442F8A"/>
    <w:rsid w:val="5E4A3B1E"/>
    <w:rsid w:val="5E4E32A1"/>
    <w:rsid w:val="5E5144AA"/>
    <w:rsid w:val="5E650689"/>
    <w:rsid w:val="5E660E26"/>
    <w:rsid w:val="5E662D4E"/>
    <w:rsid w:val="5E8C7DC2"/>
    <w:rsid w:val="5E8F0FA0"/>
    <w:rsid w:val="5E906A9C"/>
    <w:rsid w:val="5E93283E"/>
    <w:rsid w:val="5E957C73"/>
    <w:rsid w:val="5E9A22B7"/>
    <w:rsid w:val="5EA33F66"/>
    <w:rsid w:val="5EA9017D"/>
    <w:rsid w:val="5EAE58CA"/>
    <w:rsid w:val="5EB32EE1"/>
    <w:rsid w:val="5EB424B5"/>
    <w:rsid w:val="5EB9200A"/>
    <w:rsid w:val="5EBC65F4"/>
    <w:rsid w:val="5EBD69F6"/>
    <w:rsid w:val="5EC20AD0"/>
    <w:rsid w:val="5EC46AE0"/>
    <w:rsid w:val="5EC60CDD"/>
    <w:rsid w:val="5EC94CF9"/>
    <w:rsid w:val="5ED45C37"/>
    <w:rsid w:val="5EDB7F65"/>
    <w:rsid w:val="5EE41DD2"/>
    <w:rsid w:val="5EE65709"/>
    <w:rsid w:val="5EE70DDC"/>
    <w:rsid w:val="5EEC6504"/>
    <w:rsid w:val="5EFA5879"/>
    <w:rsid w:val="5F0052B7"/>
    <w:rsid w:val="5F017EFE"/>
    <w:rsid w:val="5F1512E2"/>
    <w:rsid w:val="5F1553D3"/>
    <w:rsid w:val="5F19200C"/>
    <w:rsid w:val="5F291E6A"/>
    <w:rsid w:val="5F4855CE"/>
    <w:rsid w:val="5F4A0598"/>
    <w:rsid w:val="5F4B63DD"/>
    <w:rsid w:val="5F511EE5"/>
    <w:rsid w:val="5F57742D"/>
    <w:rsid w:val="5F6018D5"/>
    <w:rsid w:val="5F603B5B"/>
    <w:rsid w:val="5F700DAB"/>
    <w:rsid w:val="5F723A40"/>
    <w:rsid w:val="5F7A39FE"/>
    <w:rsid w:val="5F7F69E7"/>
    <w:rsid w:val="5F830B05"/>
    <w:rsid w:val="5F86020C"/>
    <w:rsid w:val="5F950B8C"/>
    <w:rsid w:val="5F9D54E3"/>
    <w:rsid w:val="5FA01BD0"/>
    <w:rsid w:val="5FA40442"/>
    <w:rsid w:val="5FA51EE6"/>
    <w:rsid w:val="5FA7472E"/>
    <w:rsid w:val="5FAA0FCC"/>
    <w:rsid w:val="5FBC0816"/>
    <w:rsid w:val="5FBC4017"/>
    <w:rsid w:val="5FBE7BA7"/>
    <w:rsid w:val="5FC9073E"/>
    <w:rsid w:val="5FC963AF"/>
    <w:rsid w:val="5FCD0C51"/>
    <w:rsid w:val="5FCD1D80"/>
    <w:rsid w:val="5FCD7651"/>
    <w:rsid w:val="5FD35CDC"/>
    <w:rsid w:val="5FD71DDD"/>
    <w:rsid w:val="5FE965BC"/>
    <w:rsid w:val="5FF12A44"/>
    <w:rsid w:val="5FF26AB5"/>
    <w:rsid w:val="5FF43511"/>
    <w:rsid w:val="5FFB3E9C"/>
    <w:rsid w:val="600B7660"/>
    <w:rsid w:val="600F791F"/>
    <w:rsid w:val="602035F0"/>
    <w:rsid w:val="602057E4"/>
    <w:rsid w:val="603E2C7E"/>
    <w:rsid w:val="604775C2"/>
    <w:rsid w:val="60576E08"/>
    <w:rsid w:val="605A6A74"/>
    <w:rsid w:val="6071340D"/>
    <w:rsid w:val="607246D5"/>
    <w:rsid w:val="60761B81"/>
    <w:rsid w:val="607B14D8"/>
    <w:rsid w:val="60811A6D"/>
    <w:rsid w:val="60864943"/>
    <w:rsid w:val="60A8331A"/>
    <w:rsid w:val="60AC0FB8"/>
    <w:rsid w:val="60B11606"/>
    <w:rsid w:val="60BF36F2"/>
    <w:rsid w:val="60C07B37"/>
    <w:rsid w:val="60C16133"/>
    <w:rsid w:val="60CE5DB0"/>
    <w:rsid w:val="60D371A7"/>
    <w:rsid w:val="60DA29A7"/>
    <w:rsid w:val="60DB04CD"/>
    <w:rsid w:val="60E74075"/>
    <w:rsid w:val="60E97C84"/>
    <w:rsid w:val="61013776"/>
    <w:rsid w:val="61056AD8"/>
    <w:rsid w:val="610744EB"/>
    <w:rsid w:val="611864FA"/>
    <w:rsid w:val="611B10B6"/>
    <w:rsid w:val="6120595D"/>
    <w:rsid w:val="612B5EEF"/>
    <w:rsid w:val="613842B9"/>
    <w:rsid w:val="61476E0E"/>
    <w:rsid w:val="614C538A"/>
    <w:rsid w:val="615526F7"/>
    <w:rsid w:val="615C4D7B"/>
    <w:rsid w:val="616220A4"/>
    <w:rsid w:val="61650413"/>
    <w:rsid w:val="61705ED0"/>
    <w:rsid w:val="617821BF"/>
    <w:rsid w:val="617B6051"/>
    <w:rsid w:val="61813115"/>
    <w:rsid w:val="618A11E2"/>
    <w:rsid w:val="61A83D12"/>
    <w:rsid w:val="61AD4311"/>
    <w:rsid w:val="61B41107"/>
    <w:rsid w:val="61B907F4"/>
    <w:rsid w:val="61C76BE6"/>
    <w:rsid w:val="61D30705"/>
    <w:rsid w:val="61D8607B"/>
    <w:rsid w:val="61DD5F7E"/>
    <w:rsid w:val="61E2194E"/>
    <w:rsid w:val="61E60F52"/>
    <w:rsid w:val="61E71773"/>
    <w:rsid w:val="61EA5E3D"/>
    <w:rsid w:val="61EE542C"/>
    <w:rsid w:val="61FC2D20"/>
    <w:rsid w:val="621D31BE"/>
    <w:rsid w:val="621E6B00"/>
    <w:rsid w:val="62210161"/>
    <w:rsid w:val="622343A0"/>
    <w:rsid w:val="62242CC7"/>
    <w:rsid w:val="622C5944"/>
    <w:rsid w:val="622D2EDC"/>
    <w:rsid w:val="623826DE"/>
    <w:rsid w:val="62395F09"/>
    <w:rsid w:val="624329A5"/>
    <w:rsid w:val="624402C6"/>
    <w:rsid w:val="624A18F9"/>
    <w:rsid w:val="624A313D"/>
    <w:rsid w:val="62525D26"/>
    <w:rsid w:val="62620996"/>
    <w:rsid w:val="62661690"/>
    <w:rsid w:val="62686FA8"/>
    <w:rsid w:val="626C2A72"/>
    <w:rsid w:val="62701059"/>
    <w:rsid w:val="627B74F1"/>
    <w:rsid w:val="6280757E"/>
    <w:rsid w:val="628308FC"/>
    <w:rsid w:val="628E6BC5"/>
    <w:rsid w:val="62933330"/>
    <w:rsid w:val="62966DA1"/>
    <w:rsid w:val="62967221"/>
    <w:rsid w:val="62AC7AE5"/>
    <w:rsid w:val="62C00108"/>
    <w:rsid w:val="62C3350C"/>
    <w:rsid w:val="62C47CBD"/>
    <w:rsid w:val="62C87F38"/>
    <w:rsid w:val="62D17DD9"/>
    <w:rsid w:val="62D43425"/>
    <w:rsid w:val="62DE5E6D"/>
    <w:rsid w:val="62E17797"/>
    <w:rsid w:val="62E626EE"/>
    <w:rsid w:val="62F038EF"/>
    <w:rsid w:val="6307030C"/>
    <w:rsid w:val="630A3396"/>
    <w:rsid w:val="630F1EAD"/>
    <w:rsid w:val="631A4A42"/>
    <w:rsid w:val="631B72A6"/>
    <w:rsid w:val="631C7696"/>
    <w:rsid w:val="63240B24"/>
    <w:rsid w:val="632612E7"/>
    <w:rsid w:val="632623D9"/>
    <w:rsid w:val="632779F9"/>
    <w:rsid w:val="633A1F67"/>
    <w:rsid w:val="63462ED7"/>
    <w:rsid w:val="6358514A"/>
    <w:rsid w:val="635C15C7"/>
    <w:rsid w:val="635F7342"/>
    <w:rsid w:val="636065D7"/>
    <w:rsid w:val="636163CC"/>
    <w:rsid w:val="637B0805"/>
    <w:rsid w:val="6383675D"/>
    <w:rsid w:val="638B442C"/>
    <w:rsid w:val="63996200"/>
    <w:rsid w:val="639977EE"/>
    <w:rsid w:val="63B04E04"/>
    <w:rsid w:val="63B12410"/>
    <w:rsid w:val="63B56ED1"/>
    <w:rsid w:val="63BC7F99"/>
    <w:rsid w:val="63C93EA7"/>
    <w:rsid w:val="63DA42B0"/>
    <w:rsid w:val="63E853DA"/>
    <w:rsid w:val="63F110A6"/>
    <w:rsid w:val="6404557F"/>
    <w:rsid w:val="64047D3A"/>
    <w:rsid w:val="640630B0"/>
    <w:rsid w:val="641077A6"/>
    <w:rsid w:val="641F1C43"/>
    <w:rsid w:val="642779D2"/>
    <w:rsid w:val="642825F4"/>
    <w:rsid w:val="64306C9E"/>
    <w:rsid w:val="64340620"/>
    <w:rsid w:val="643963A4"/>
    <w:rsid w:val="643A1960"/>
    <w:rsid w:val="643E022A"/>
    <w:rsid w:val="644C314E"/>
    <w:rsid w:val="645B44E3"/>
    <w:rsid w:val="64785694"/>
    <w:rsid w:val="647B5FF0"/>
    <w:rsid w:val="64806E71"/>
    <w:rsid w:val="64855C0F"/>
    <w:rsid w:val="64972F1D"/>
    <w:rsid w:val="64A439A6"/>
    <w:rsid w:val="64A66F05"/>
    <w:rsid w:val="64A95510"/>
    <w:rsid w:val="64AC3066"/>
    <w:rsid w:val="64B41760"/>
    <w:rsid w:val="64B46AB1"/>
    <w:rsid w:val="64BC7BE4"/>
    <w:rsid w:val="64C67155"/>
    <w:rsid w:val="64C976F8"/>
    <w:rsid w:val="64CB3909"/>
    <w:rsid w:val="64D07BC3"/>
    <w:rsid w:val="64D15E6F"/>
    <w:rsid w:val="64DB4E28"/>
    <w:rsid w:val="64E738E4"/>
    <w:rsid w:val="64FE021F"/>
    <w:rsid w:val="65023CB3"/>
    <w:rsid w:val="650404F5"/>
    <w:rsid w:val="651140A8"/>
    <w:rsid w:val="65126790"/>
    <w:rsid w:val="65146188"/>
    <w:rsid w:val="65180613"/>
    <w:rsid w:val="651D44A2"/>
    <w:rsid w:val="65222B6E"/>
    <w:rsid w:val="65260E4C"/>
    <w:rsid w:val="653249E7"/>
    <w:rsid w:val="65491EA9"/>
    <w:rsid w:val="654A3640"/>
    <w:rsid w:val="65553D1A"/>
    <w:rsid w:val="65654809"/>
    <w:rsid w:val="65693909"/>
    <w:rsid w:val="657614C4"/>
    <w:rsid w:val="65780014"/>
    <w:rsid w:val="657D3020"/>
    <w:rsid w:val="65805F7D"/>
    <w:rsid w:val="65846953"/>
    <w:rsid w:val="65855B7B"/>
    <w:rsid w:val="659824CA"/>
    <w:rsid w:val="659E755E"/>
    <w:rsid w:val="65A16660"/>
    <w:rsid w:val="65A24980"/>
    <w:rsid w:val="65A5466A"/>
    <w:rsid w:val="65B7335D"/>
    <w:rsid w:val="65BB75C2"/>
    <w:rsid w:val="65CA346C"/>
    <w:rsid w:val="65CE7E4B"/>
    <w:rsid w:val="65E11968"/>
    <w:rsid w:val="65E67D29"/>
    <w:rsid w:val="65E8424C"/>
    <w:rsid w:val="65F52031"/>
    <w:rsid w:val="65FF2623"/>
    <w:rsid w:val="66023C96"/>
    <w:rsid w:val="660D1128"/>
    <w:rsid w:val="66114F8D"/>
    <w:rsid w:val="6612126E"/>
    <w:rsid w:val="66131883"/>
    <w:rsid w:val="66161367"/>
    <w:rsid w:val="661C67E7"/>
    <w:rsid w:val="66224213"/>
    <w:rsid w:val="6627015B"/>
    <w:rsid w:val="66286A3B"/>
    <w:rsid w:val="662A169A"/>
    <w:rsid w:val="662D64C9"/>
    <w:rsid w:val="66340652"/>
    <w:rsid w:val="66364A8B"/>
    <w:rsid w:val="6647716A"/>
    <w:rsid w:val="665769A4"/>
    <w:rsid w:val="6658581F"/>
    <w:rsid w:val="6665080B"/>
    <w:rsid w:val="66776B35"/>
    <w:rsid w:val="66863B11"/>
    <w:rsid w:val="66886A01"/>
    <w:rsid w:val="669619E2"/>
    <w:rsid w:val="66991933"/>
    <w:rsid w:val="66A015AA"/>
    <w:rsid w:val="66A51F1B"/>
    <w:rsid w:val="66A852F5"/>
    <w:rsid w:val="66B27C46"/>
    <w:rsid w:val="66CC41FC"/>
    <w:rsid w:val="66DD5E42"/>
    <w:rsid w:val="66E93374"/>
    <w:rsid w:val="66ED5BC8"/>
    <w:rsid w:val="670C3F78"/>
    <w:rsid w:val="67193AFD"/>
    <w:rsid w:val="67217A69"/>
    <w:rsid w:val="67230476"/>
    <w:rsid w:val="6725583A"/>
    <w:rsid w:val="67262C45"/>
    <w:rsid w:val="67295ECD"/>
    <w:rsid w:val="67497DE2"/>
    <w:rsid w:val="674E031C"/>
    <w:rsid w:val="675F364D"/>
    <w:rsid w:val="6767368C"/>
    <w:rsid w:val="67687BDD"/>
    <w:rsid w:val="6771577B"/>
    <w:rsid w:val="67745DC2"/>
    <w:rsid w:val="6778730E"/>
    <w:rsid w:val="67802664"/>
    <w:rsid w:val="678A2E65"/>
    <w:rsid w:val="678C0671"/>
    <w:rsid w:val="679C6B3A"/>
    <w:rsid w:val="67A47035"/>
    <w:rsid w:val="67A62A36"/>
    <w:rsid w:val="67B44CFF"/>
    <w:rsid w:val="67B610F4"/>
    <w:rsid w:val="67B93459"/>
    <w:rsid w:val="67BC0557"/>
    <w:rsid w:val="67BD08DD"/>
    <w:rsid w:val="67BE7DB7"/>
    <w:rsid w:val="67BF096C"/>
    <w:rsid w:val="67D713AD"/>
    <w:rsid w:val="67D85D0A"/>
    <w:rsid w:val="67DE1F9F"/>
    <w:rsid w:val="67F0784A"/>
    <w:rsid w:val="67FD45B2"/>
    <w:rsid w:val="680642A6"/>
    <w:rsid w:val="68086A7C"/>
    <w:rsid w:val="680F43EB"/>
    <w:rsid w:val="6814081D"/>
    <w:rsid w:val="68150D66"/>
    <w:rsid w:val="68162CFD"/>
    <w:rsid w:val="68163C1D"/>
    <w:rsid w:val="681C1D4C"/>
    <w:rsid w:val="682D733F"/>
    <w:rsid w:val="68356714"/>
    <w:rsid w:val="683A6742"/>
    <w:rsid w:val="68444BA9"/>
    <w:rsid w:val="68456140"/>
    <w:rsid w:val="68476448"/>
    <w:rsid w:val="68492FD7"/>
    <w:rsid w:val="684B16C0"/>
    <w:rsid w:val="684E1531"/>
    <w:rsid w:val="68543FBA"/>
    <w:rsid w:val="68620EE0"/>
    <w:rsid w:val="68656A97"/>
    <w:rsid w:val="686C5E6A"/>
    <w:rsid w:val="68793A95"/>
    <w:rsid w:val="688345E5"/>
    <w:rsid w:val="68874B05"/>
    <w:rsid w:val="68921DB9"/>
    <w:rsid w:val="68926A79"/>
    <w:rsid w:val="68926F0B"/>
    <w:rsid w:val="68941781"/>
    <w:rsid w:val="68A37AB6"/>
    <w:rsid w:val="68A45648"/>
    <w:rsid w:val="68A6361F"/>
    <w:rsid w:val="68A66C9E"/>
    <w:rsid w:val="68A866B0"/>
    <w:rsid w:val="68BB694A"/>
    <w:rsid w:val="68C51B27"/>
    <w:rsid w:val="68CA3301"/>
    <w:rsid w:val="68CA61AF"/>
    <w:rsid w:val="68CB7D6F"/>
    <w:rsid w:val="68CF2C9F"/>
    <w:rsid w:val="68D40683"/>
    <w:rsid w:val="68DE4FFE"/>
    <w:rsid w:val="68DF62E7"/>
    <w:rsid w:val="68E95514"/>
    <w:rsid w:val="68F14D31"/>
    <w:rsid w:val="68F62929"/>
    <w:rsid w:val="6903447C"/>
    <w:rsid w:val="69096444"/>
    <w:rsid w:val="69121B87"/>
    <w:rsid w:val="69140AD2"/>
    <w:rsid w:val="69184ECF"/>
    <w:rsid w:val="691D6B39"/>
    <w:rsid w:val="69292478"/>
    <w:rsid w:val="692A178A"/>
    <w:rsid w:val="692A50C2"/>
    <w:rsid w:val="692B5A02"/>
    <w:rsid w:val="692D1AE1"/>
    <w:rsid w:val="69367E5D"/>
    <w:rsid w:val="693C35EF"/>
    <w:rsid w:val="69405CB8"/>
    <w:rsid w:val="694065F6"/>
    <w:rsid w:val="69412534"/>
    <w:rsid w:val="6942558D"/>
    <w:rsid w:val="695C3A5E"/>
    <w:rsid w:val="695E0E1D"/>
    <w:rsid w:val="696029D6"/>
    <w:rsid w:val="69721604"/>
    <w:rsid w:val="69723E48"/>
    <w:rsid w:val="697445C7"/>
    <w:rsid w:val="697E25CC"/>
    <w:rsid w:val="698245AF"/>
    <w:rsid w:val="698846F9"/>
    <w:rsid w:val="69892F37"/>
    <w:rsid w:val="69A13D04"/>
    <w:rsid w:val="69A30DD1"/>
    <w:rsid w:val="69A74E01"/>
    <w:rsid w:val="69AC1A87"/>
    <w:rsid w:val="69B3296D"/>
    <w:rsid w:val="69BC1C74"/>
    <w:rsid w:val="69BF4F53"/>
    <w:rsid w:val="69C45B65"/>
    <w:rsid w:val="69CA1928"/>
    <w:rsid w:val="69E91EAC"/>
    <w:rsid w:val="69EA5C8B"/>
    <w:rsid w:val="69ED7CDC"/>
    <w:rsid w:val="69EF77D5"/>
    <w:rsid w:val="69F04FE9"/>
    <w:rsid w:val="69FA4F4B"/>
    <w:rsid w:val="6A091F46"/>
    <w:rsid w:val="6A1567FD"/>
    <w:rsid w:val="6A1F27E0"/>
    <w:rsid w:val="6A24505D"/>
    <w:rsid w:val="6A2503AD"/>
    <w:rsid w:val="6A28666B"/>
    <w:rsid w:val="6A37428B"/>
    <w:rsid w:val="6A436947"/>
    <w:rsid w:val="6A49294B"/>
    <w:rsid w:val="6A536FF5"/>
    <w:rsid w:val="6A6E6724"/>
    <w:rsid w:val="6A726BE0"/>
    <w:rsid w:val="6A7370E1"/>
    <w:rsid w:val="6A785AC5"/>
    <w:rsid w:val="6A7B6430"/>
    <w:rsid w:val="6A7D0B42"/>
    <w:rsid w:val="6A7F5BC1"/>
    <w:rsid w:val="6A811942"/>
    <w:rsid w:val="6A8B436F"/>
    <w:rsid w:val="6A8D1983"/>
    <w:rsid w:val="6A8F5EAC"/>
    <w:rsid w:val="6A9261AB"/>
    <w:rsid w:val="6A956DA6"/>
    <w:rsid w:val="6A9E3C37"/>
    <w:rsid w:val="6ABE03D1"/>
    <w:rsid w:val="6ABE6E95"/>
    <w:rsid w:val="6AC0047B"/>
    <w:rsid w:val="6AC83242"/>
    <w:rsid w:val="6AD00622"/>
    <w:rsid w:val="6AD13824"/>
    <w:rsid w:val="6AD30EAB"/>
    <w:rsid w:val="6AE22007"/>
    <w:rsid w:val="6AE67450"/>
    <w:rsid w:val="6AF26E82"/>
    <w:rsid w:val="6B056872"/>
    <w:rsid w:val="6B0D2891"/>
    <w:rsid w:val="6B19714B"/>
    <w:rsid w:val="6B1A2CF4"/>
    <w:rsid w:val="6B302DD9"/>
    <w:rsid w:val="6B33512A"/>
    <w:rsid w:val="6B3C029B"/>
    <w:rsid w:val="6B4A021A"/>
    <w:rsid w:val="6B4C0BE4"/>
    <w:rsid w:val="6B4C7AE7"/>
    <w:rsid w:val="6B637A3C"/>
    <w:rsid w:val="6B672540"/>
    <w:rsid w:val="6B6753BA"/>
    <w:rsid w:val="6B686E01"/>
    <w:rsid w:val="6B6E2157"/>
    <w:rsid w:val="6B70256E"/>
    <w:rsid w:val="6B717A95"/>
    <w:rsid w:val="6B7338E0"/>
    <w:rsid w:val="6B7B2B48"/>
    <w:rsid w:val="6B7C1DBF"/>
    <w:rsid w:val="6B7E4876"/>
    <w:rsid w:val="6B86567C"/>
    <w:rsid w:val="6B903730"/>
    <w:rsid w:val="6B910133"/>
    <w:rsid w:val="6B9B589F"/>
    <w:rsid w:val="6B9E6B5C"/>
    <w:rsid w:val="6BA75AA3"/>
    <w:rsid w:val="6BA8025C"/>
    <w:rsid w:val="6BB2602C"/>
    <w:rsid w:val="6BB52B6B"/>
    <w:rsid w:val="6BB54319"/>
    <w:rsid w:val="6BB67D28"/>
    <w:rsid w:val="6BBC4E79"/>
    <w:rsid w:val="6BBF3BBE"/>
    <w:rsid w:val="6BC524A5"/>
    <w:rsid w:val="6BD46047"/>
    <w:rsid w:val="6BDC5410"/>
    <w:rsid w:val="6BE74127"/>
    <w:rsid w:val="6BEE37AA"/>
    <w:rsid w:val="6BFC7F71"/>
    <w:rsid w:val="6C005149"/>
    <w:rsid w:val="6C020F1D"/>
    <w:rsid w:val="6C052550"/>
    <w:rsid w:val="6C0F1F66"/>
    <w:rsid w:val="6C143012"/>
    <w:rsid w:val="6C191C58"/>
    <w:rsid w:val="6C1B14F7"/>
    <w:rsid w:val="6C1B1BF3"/>
    <w:rsid w:val="6C2D5BAC"/>
    <w:rsid w:val="6C2F26F3"/>
    <w:rsid w:val="6C3645D5"/>
    <w:rsid w:val="6C3C1EB6"/>
    <w:rsid w:val="6C3E28A1"/>
    <w:rsid w:val="6C427DE8"/>
    <w:rsid w:val="6C4775CD"/>
    <w:rsid w:val="6C4F5FC2"/>
    <w:rsid w:val="6C5C54B6"/>
    <w:rsid w:val="6C654DB2"/>
    <w:rsid w:val="6C6D2FFF"/>
    <w:rsid w:val="6C8163CC"/>
    <w:rsid w:val="6C8D21B6"/>
    <w:rsid w:val="6C9002F2"/>
    <w:rsid w:val="6CAA3C80"/>
    <w:rsid w:val="6CBA62FA"/>
    <w:rsid w:val="6CBF734D"/>
    <w:rsid w:val="6CCD1611"/>
    <w:rsid w:val="6CDB4991"/>
    <w:rsid w:val="6CEA3D22"/>
    <w:rsid w:val="6CF2138F"/>
    <w:rsid w:val="6CF848BB"/>
    <w:rsid w:val="6D0221C8"/>
    <w:rsid w:val="6D04053A"/>
    <w:rsid w:val="6D057795"/>
    <w:rsid w:val="6D0E43DA"/>
    <w:rsid w:val="6D1663DF"/>
    <w:rsid w:val="6D25154B"/>
    <w:rsid w:val="6D2531FB"/>
    <w:rsid w:val="6D3315F7"/>
    <w:rsid w:val="6D3412E1"/>
    <w:rsid w:val="6D367636"/>
    <w:rsid w:val="6D496FB5"/>
    <w:rsid w:val="6D505D9E"/>
    <w:rsid w:val="6D5165B7"/>
    <w:rsid w:val="6D6D16CF"/>
    <w:rsid w:val="6D797B5E"/>
    <w:rsid w:val="6D7A6346"/>
    <w:rsid w:val="6D7E290C"/>
    <w:rsid w:val="6D865607"/>
    <w:rsid w:val="6D8D2F2C"/>
    <w:rsid w:val="6D9E4008"/>
    <w:rsid w:val="6DA94025"/>
    <w:rsid w:val="6DB53CF9"/>
    <w:rsid w:val="6DB652B3"/>
    <w:rsid w:val="6DBE5C62"/>
    <w:rsid w:val="6DC578AF"/>
    <w:rsid w:val="6DD24338"/>
    <w:rsid w:val="6DD8358E"/>
    <w:rsid w:val="6DE540A6"/>
    <w:rsid w:val="6DEE026A"/>
    <w:rsid w:val="6DFD5210"/>
    <w:rsid w:val="6E077CBF"/>
    <w:rsid w:val="6E0D1106"/>
    <w:rsid w:val="6E2A45BF"/>
    <w:rsid w:val="6E311575"/>
    <w:rsid w:val="6E3777EA"/>
    <w:rsid w:val="6E3E0CCE"/>
    <w:rsid w:val="6E427D7B"/>
    <w:rsid w:val="6E454627"/>
    <w:rsid w:val="6E4D47B3"/>
    <w:rsid w:val="6E5024FA"/>
    <w:rsid w:val="6E5604DC"/>
    <w:rsid w:val="6E646012"/>
    <w:rsid w:val="6E787631"/>
    <w:rsid w:val="6E792277"/>
    <w:rsid w:val="6E825CC9"/>
    <w:rsid w:val="6E867CCA"/>
    <w:rsid w:val="6E8F2597"/>
    <w:rsid w:val="6E970A12"/>
    <w:rsid w:val="6EA51172"/>
    <w:rsid w:val="6EAC7686"/>
    <w:rsid w:val="6EB150CB"/>
    <w:rsid w:val="6EB31A47"/>
    <w:rsid w:val="6EBA3998"/>
    <w:rsid w:val="6EBA693E"/>
    <w:rsid w:val="6EBC36EB"/>
    <w:rsid w:val="6EC51FAF"/>
    <w:rsid w:val="6ED25D8D"/>
    <w:rsid w:val="6EF86B2B"/>
    <w:rsid w:val="6EFC09F5"/>
    <w:rsid w:val="6EFC565B"/>
    <w:rsid w:val="6F0A5003"/>
    <w:rsid w:val="6F2705E5"/>
    <w:rsid w:val="6F370FAB"/>
    <w:rsid w:val="6F3F2795"/>
    <w:rsid w:val="6F456AE5"/>
    <w:rsid w:val="6F4D4C8B"/>
    <w:rsid w:val="6F4F7513"/>
    <w:rsid w:val="6F522AA7"/>
    <w:rsid w:val="6F572F14"/>
    <w:rsid w:val="6F593AB8"/>
    <w:rsid w:val="6F5E5A8D"/>
    <w:rsid w:val="6F63117E"/>
    <w:rsid w:val="6F6D49E6"/>
    <w:rsid w:val="6F6E5145"/>
    <w:rsid w:val="6F6F4C02"/>
    <w:rsid w:val="6F6F69B0"/>
    <w:rsid w:val="6F72578C"/>
    <w:rsid w:val="6F763EA3"/>
    <w:rsid w:val="6F7D66F0"/>
    <w:rsid w:val="6F7E6E13"/>
    <w:rsid w:val="6F810491"/>
    <w:rsid w:val="6F8A10CB"/>
    <w:rsid w:val="6F8A1756"/>
    <w:rsid w:val="6FAE037F"/>
    <w:rsid w:val="6FB30EE1"/>
    <w:rsid w:val="6FC7705A"/>
    <w:rsid w:val="6FCA66F3"/>
    <w:rsid w:val="6FD02018"/>
    <w:rsid w:val="6FD24B2C"/>
    <w:rsid w:val="6FD60C79"/>
    <w:rsid w:val="6FD63763"/>
    <w:rsid w:val="6FDE4C75"/>
    <w:rsid w:val="6FE26866"/>
    <w:rsid w:val="6FE26C33"/>
    <w:rsid w:val="6FF20385"/>
    <w:rsid w:val="700078D1"/>
    <w:rsid w:val="70082F6F"/>
    <w:rsid w:val="700B42F9"/>
    <w:rsid w:val="700C0F9C"/>
    <w:rsid w:val="700E6A8A"/>
    <w:rsid w:val="7011013B"/>
    <w:rsid w:val="7015099A"/>
    <w:rsid w:val="701E13F8"/>
    <w:rsid w:val="70224997"/>
    <w:rsid w:val="702754DC"/>
    <w:rsid w:val="702D6C6C"/>
    <w:rsid w:val="7031318C"/>
    <w:rsid w:val="703D1BE5"/>
    <w:rsid w:val="704C4F43"/>
    <w:rsid w:val="705953EC"/>
    <w:rsid w:val="705971C6"/>
    <w:rsid w:val="705C6B07"/>
    <w:rsid w:val="70624AF4"/>
    <w:rsid w:val="706951FC"/>
    <w:rsid w:val="706F1ACC"/>
    <w:rsid w:val="707623F0"/>
    <w:rsid w:val="707C1807"/>
    <w:rsid w:val="707C38FE"/>
    <w:rsid w:val="708153C7"/>
    <w:rsid w:val="70841E18"/>
    <w:rsid w:val="70910170"/>
    <w:rsid w:val="70916CF4"/>
    <w:rsid w:val="709A35D8"/>
    <w:rsid w:val="709B37D5"/>
    <w:rsid w:val="70A33376"/>
    <w:rsid w:val="70A46127"/>
    <w:rsid w:val="70A66401"/>
    <w:rsid w:val="70B85E59"/>
    <w:rsid w:val="70C40FB7"/>
    <w:rsid w:val="70CA2C5D"/>
    <w:rsid w:val="70D966D5"/>
    <w:rsid w:val="70DC7155"/>
    <w:rsid w:val="70DF1404"/>
    <w:rsid w:val="70E271A4"/>
    <w:rsid w:val="70EB12A9"/>
    <w:rsid w:val="70F15257"/>
    <w:rsid w:val="70F25335"/>
    <w:rsid w:val="70F44EEE"/>
    <w:rsid w:val="710776FF"/>
    <w:rsid w:val="711B4E26"/>
    <w:rsid w:val="71234E08"/>
    <w:rsid w:val="71245493"/>
    <w:rsid w:val="71262B44"/>
    <w:rsid w:val="71265452"/>
    <w:rsid w:val="7127589E"/>
    <w:rsid w:val="712D267F"/>
    <w:rsid w:val="713707B2"/>
    <w:rsid w:val="713A5ABF"/>
    <w:rsid w:val="713A5C3E"/>
    <w:rsid w:val="71465249"/>
    <w:rsid w:val="714B5D3E"/>
    <w:rsid w:val="714F02F5"/>
    <w:rsid w:val="71513F25"/>
    <w:rsid w:val="71525190"/>
    <w:rsid w:val="71530DE5"/>
    <w:rsid w:val="715F4997"/>
    <w:rsid w:val="717B5942"/>
    <w:rsid w:val="717C065D"/>
    <w:rsid w:val="717F2377"/>
    <w:rsid w:val="71806092"/>
    <w:rsid w:val="718D7375"/>
    <w:rsid w:val="7192550D"/>
    <w:rsid w:val="7196758B"/>
    <w:rsid w:val="719E79D6"/>
    <w:rsid w:val="719F3722"/>
    <w:rsid w:val="71A2237A"/>
    <w:rsid w:val="71AC55D1"/>
    <w:rsid w:val="71AD2632"/>
    <w:rsid w:val="71AD5387"/>
    <w:rsid w:val="71B90CC0"/>
    <w:rsid w:val="71BD1F74"/>
    <w:rsid w:val="71C11019"/>
    <w:rsid w:val="71CD5C10"/>
    <w:rsid w:val="71CD7B52"/>
    <w:rsid w:val="71E531D2"/>
    <w:rsid w:val="71E92559"/>
    <w:rsid w:val="71EA7B31"/>
    <w:rsid w:val="71ED3E2D"/>
    <w:rsid w:val="71FB6F10"/>
    <w:rsid w:val="72055B69"/>
    <w:rsid w:val="720D2325"/>
    <w:rsid w:val="720F4BA1"/>
    <w:rsid w:val="72151369"/>
    <w:rsid w:val="721727DC"/>
    <w:rsid w:val="72283DD8"/>
    <w:rsid w:val="722E70E0"/>
    <w:rsid w:val="72340F20"/>
    <w:rsid w:val="72387406"/>
    <w:rsid w:val="724050D5"/>
    <w:rsid w:val="724107A8"/>
    <w:rsid w:val="7247542C"/>
    <w:rsid w:val="72477F8A"/>
    <w:rsid w:val="72506962"/>
    <w:rsid w:val="725E35C6"/>
    <w:rsid w:val="726D4784"/>
    <w:rsid w:val="72733359"/>
    <w:rsid w:val="727B2283"/>
    <w:rsid w:val="727D2955"/>
    <w:rsid w:val="727D7636"/>
    <w:rsid w:val="72827AE5"/>
    <w:rsid w:val="729B048A"/>
    <w:rsid w:val="72A348FA"/>
    <w:rsid w:val="72AC34D4"/>
    <w:rsid w:val="72AF7A15"/>
    <w:rsid w:val="72B605C8"/>
    <w:rsid w:val="72C1150F"/>
    <w:rsid w:val="72D81858"/>
    <w:rsid w:val="72D86BD3"/>
    <w:rsid w:val="72D9732F"/>
    <w:rsid w:val="72E1769A"/>
    <w:rsid w:val="72E737A9"/>
    <w:rsid w:val="72ED68F0"/>
    <w:rsid w:val="7304198A"/>
    <w:rsid w:val="730B5CDF"/>
    <w:rsid w:val="730F035D"/>
    <w:rsid w:val="731C6159"/>
    <w:rsid w:val="731D3709"/>
    <w:rsid w:val="732214D3"/>
    <w:rsid w:val="7328528F"/>
    <w:rsid w:val="732C2D13"/>
    <w:rsid w:val="732E7A29"/>
    <w:rsid w:val="7330035E"/>
    <w:rsid w:val="73306B4E"/>
    <w:rsid w:val="73335B78"/>
    <w:rsid w:val="73362D0B"/>
    <w:rsid w:val="735E7467"/>
    <w:rsid w:val="73642830"/>
    <w:rsid w:val="73676339"/>
    <w:rsid w:val="736A259F"/>
    <w:rsid w:val="736C5963"/>
    <w:rsid w:val="736E7D1E"/>
    <w:rsid w:val="73702427"/>
    <w:rsid w:val="73753566"/>
    <w:rsid w:val="737761CF"/>
    <w:rsid w:val="737A6AE5"/>
    <w:rsid w:val="737E3983"/>
    <w:rsid w:val="73816A2E"/>
    <w:rsid w:val="73886292"/>
    <w:rsid w:val="73A659B0"/>
    <w:rsid w:val="73A749DC"/>
    <w:rsid w:val="73B4090A"/>
    <w:rsid w:val="73B452D9"/>
    <w:rsid w:val="73C34BBD"/>
    <w:rsid w:val="73CC70D9"/>
    <w:rsid w:val="73D13DF6"/>
    <w:rsid w:val="73DD5D22"/>
    <w:rsid w:val="73E4177D"/>
    <w:rsid w:val="73F66960"/>
    <w:rsid w:val="74123013"/>
    <w:rsid w:val="7417473E"/>
    <w:rsid w:val="7419616B"/>
    <w:rsid w:val="74201108"/>
    <w:rsid w:val="742269F8"/>
    <w:rsid w:val="7423420D"/>
    <w:rsid w:val="74277C8A"/>
    <w:rsid w:val="74357AED"/>
    <w:rsid w:val="74392C54"/>
    <w:rsid w:val="743F0CF2"/>
    <w:rsid w:val="74460863"/>
    <w:rsid w:val="744D65C2"/>
    <w:rsid w:val="74714363"/>
    <w:rsid w:val="74746BC3"/>
    <w:rsid w:val="7478668A"/>
    <w:rsid w:val="747C6BB2"/>
    <w:rsid w:val="748775DB"/>
    <w:rsid w:val="74914268"/>
    <w:rsid w:val="749D324D"/>
    <w:rsid w:val="74A222CC"/>
    <w:rsid w:val="74AB5FAB"/>
    <w:rsid w:val="74AC5458"/>
    <w:rsid w:val="74B319A2"/>
    <w:rsid w:val="74B63FFE"/>
    <w:rsid w:val="74BB0573"/>
    <w:rsid w:val="74C907E0"/>
    <w:rsid w:val="74CE3AB3"/>
    <w:rsid w:val="74D05CF3"/>
    <w:rsid w:val="74D07EF1"/>
    <w:rsid w:val="74D66F0B"/>
    <w:rsid w:val="74D85DAC"/>
    <w:rsid w:val="74E21F5B"/>
    <w:rsid w:val="74E8026F"/>
    <w:rsid w:val="74E977BB"/>
    <w:rsid w:val="74F07E02"/>
    <w:rsid w:val="74F55382"/>
    <w:rsid w:val="74F5558E"/>
    <w:rsid w:val="74F56F42"/>
    <w:rsid w:val="74FA3FA5"/>
    <w:rsid w:val="74FB0D5B"/>
    <w:rsid w:val="75043F87"/>
    <w:rsid w:val="75063912"/>
    <w:rsid w:val="750C0135"/>
    <w:rsid w:val="752440D1"/>
    <w:rsid w:val="75267742"/>
    <w:rsid w:val="752A1765"/>
    <w:rsid w:val="75330AA2"/>
    <w:rsid w:val="753C107A"/>
    <w:rsid w:val="753F4529"/>
    <w:rsid w:val="75426A6D"/>
    <w:rsid w:val="75476697"/>
    <w:rsid w:val="75541728"/>
    <w:rsid w:val="755A7945"/>
    <w:rsid w:val="757B4BFB"/>
    <w:rsid w:val="757E2434"/>
    <w:rsid w:val="75885D9B"/>
    <w:rsid w:val="758C3F38"/>
    <w:rsid w:val="759233F8"/>
    <w:rsid w:val="759E7031"/>
    <w:rsid w:val="75A24A1A"/>
    <w:rsid w:val="75A47960"/>
    <w:rsid w:val="75A53FE4"/>
    <w:rsid w:val="75AD0232"/>
    <w:rsid w:val="75B64C0B"/>
    <w:rsid w:val="75B93491"/>
    <w:rsid w:val="75C34366"/>
    <w:rsid w:val="75C70DF4"/>
    <w:rsid w:val="75CA7EC8"/>
    <w:rsid w:val="75D00CA6"/>
    <w:rsid w:val="75D35E9F"/>
    <w:rsid w:val="75D96C81"/>
    <w:rsid w:val="75DB5650"/>
    <w:rsid w:val="75E12C59"/>
    <w:rsid w:val="75ED63C6"/>
    <w:rsid w:val="75F177A1"/>
    <w:rsid w:val="75F51C70"/>
    <w:rsid w:val="75F62877"/>
    <w:rsid w:val="75F723F1"/>
    <w:rsid w:val="75FB66EA"/>
    <w:rsid w:val="75FE7D82"/>
    <w:rsid w:val="760C45A2"/>
    <w:rsid w:val="76126817"/>
    <w:rsid w:val="76147C80"/>
    <w:rsid w:val="7622118C"/>
    <w:rsid w:val="762A53DF"/>
    <w:rsid w:val="76373F9F"/>
    <w:rsid w:val="76385D7C"/>
    <w:rsid w:val="763F4E57"/>
    <w:rsid w:val="76430960"/>
    <w:rsid w:val="764619DE"/>
    <w:rsid w:val="764640EB"/>
    <w:rsid w:val="764C0A24"/>
    <w:rsid w:val="7662101C"/>
    <w:rsid w:val="76673B90"/>
    <w:rsid w:val="76696686"/>
    <w:rsid w:val="766969B6"/>
    <w:rsid w:val="7670790C"/>
    <w:rsid w:val="76724FD8"/>
    <w:rsid w:val="767D7C04"/>
    <w:rsid w:val="768047C0"/>
    <w:rsid w:val="7680716A"/>
    <w:rsid w:val="76807B7D"/>
    <w:rsid w:val="768E31B2"/>
    <w:rsid w:val="76941488"/>
    <w:rsid w:val="769A2126"/>
    <w:rsid w:val="76A034E7"/>
    <w:rsid w:val="76A20435"/>
    <w:rsid w:val="76AF56D4"/>
    <w:rsid w:val="76B95FFB"/>
    <w:rsid w:val="76C16E53"/>
    <w:rsid w:val="76C4666B"/>
    <w:rsid w:val="76C57D88"/>
    <w:rsid w:val="76D22A09"/>
    <w:rsid w:val="76DC141B"/>
    <w:rsid w:val="76F105F2"/>
    <w:rsid w:val="76FB3B4A"/>
    <w:rsid w:val="76FF60F3"/>
    <w:rsid w:val="77035A43"/>
    <w:rsid w:val="77051312"/>
    <w:rsid w:val="77101F09"/>
    <w:rsid w:val="77290347"/>
    <w:rsid w:val="772C3A29"/>
    <w:rsid w:val="772C5186"/>
    <w:rsid w:val="773528D9"/>
    <w:rsid w:val="773A3D47"/>
    <w:rsid w:val="77446442"/>
    <w:rsid w:val="7746531B"/>
    <w:rsid w:val="774B05D2"/>
    <w:rsid w:val="774B69F1"/>
    <w:rsid w:val="77521091"/>
    <w:rsid w:val="775929EB"/>
    <w:rsid w:val="775A0F79"/>
    <w:rsid w:val="775A2609"/>
    <w:rsid w:val="775A3500"/>
    <w:rsid w:val="775A6197"/>
    <w:rsid w:val="775F555C"/>
    <w:rsid w:val="777326C0"/>
    <w:rsid w:val="777624B8"/>
    <w:rsid w:val="7778219D"/>
    <w:rsid w:val="777961F0"/>
    <w:rsid w:val="777F5BFE"/>
    <w:rsid w:val="778049C1"/>
    <w:rsid w:val="77814CB2"/>
    <w:rsid w:val="7782124A"/>
    <w:rsid w:val="778757BC"/>
    <w:rsid w:val="778E7BEF"/>
    <w:rsid w:val="77901BB9"/>
    <w:rsid w:val="77955411"/>
    <w:rsid w:val="779571D0"/>
    <w:rsid w:val="779731EC"/>
    <w:rsid w:val="77A57E06"/>
    <w:rsid w:val="77B51620"/>
    <w:rsid w:val="77BB1F94"/>
    <w:rsid w:val="77CF2484"/>
    <w:rsid w:val="77D01FB6"/>
    <w:rsid w:val="77D51C6E"/>
    <w:rsid w:val="77D6093C"/>
    <w:rsid w:val="77DB4DDA"/>
    <w:rsid w:val="77DE25AC"/>
    <w:rsid w:val="77DF1253"/>
    <w:rsid w:val="77F2504F"/>
    <w:rsid w:val="77FD7B0C"/>
    <w:rsid w:val="78000AED"/>
    <w:rsid w:val="7806246C"/>
    <w:rsid w:val="78073BAF"/>
    <w:rsid w:val="78250553"/>
    <w:rsid w:val="78312019"/>
    <w:rsid w:val="785D0952"/>
    <w:rsid w:val="786372CE"/>
    <w:rsid w:val="78761344"/>
    <w:rsid w:val="787B6CDF"/>
    <w:rsid w:val="788075B7"/>
    <w:rsid w:val="78836E5E"/>
    <w:rsid w:val="78840DC0"/>
    <w:rsid w:val="788B412A"/>
    <w:rsid w:val="788D16FF"/>
    <w:rsid w:val="789904AB"/>
    <w:rsid w:val="789F3887"/>
    <w:rsid w:val="78A27685"/>
    <w:rsid w:val="78A60B07"/>
    <w:rsid w:val="78AE50C3"/>
    <w:rsid w:val="78B53BF7"/>
    <w:rsid w:val="78BC4064"/>
    <w:rsid w:val="78C23EBA"/>
    <w:rsid w:val="78C47EAB"/>
    <w:rsid w:val="78C5677C"/>
    <w:rsid w:val="78C9618A"/>
    <w:rsid w:val="78CB1313"/>
    <w:rsid w:val="78CE10BA"/>
    <w:rsid w:val="78E16A22"/>
    <w:rsid w:val="78E535BC"/>
    <w:rsid w:val="78F0447B"/>
    <w:rsid w:val="790D2F35"/>
    <w:rsid w:val="79131B35"/>
    <w:rsid w:val="791805F7"/>
    <w:rsid w:val="79240509"/>
    <w:rsid w:val="79253E2A"/>
    <w:rsid w:val="792740CD"/>
    <w:rsid w:val="79286731"/>
    <w:rsid w:val="792B1A80"/>
    <w:rsid w:val="79344D47"/>
    <w:rsid w:val="79385D3E"/>
    <w:rsid w:val="79421C2E"/>
    <w:rsid w:val="794C5FB4"/>
    <w:rsid w:val="795409C4"/>
    <w:rsid w:val="79643EDE"/>
    <w:rsid w:val="796B468C"/>
    <w:rsid w:val="79755924"/>
    <w:rsid w:val="797A0C49"/>
    <w:rsid w:val="797A1700"/>
    <w:rsid w:val="797A1E72"/>
    <w:rsid w:val="797E28D4"/>
    <w:rsid w:val="79846ADF"/>
    <w:rsid w:val="798A0908"/>
    <w:rsid w:val="7996767E"/>
    <w:rsid w:val="79A13C0A"/>
    <w:rsid w:val="79A56BB6"/>
    <w:rsid w:val="79AA2F81"/>
    <w:rsid w:val="79B0209F"/>
    <w:rsid w:val="79B80332"/>
    <w:rsid w:val="79BA3129"/>
    <w:rsid w:val="79BC7489"/>
    <w:rsid w:val="79C45508"/>
    <w:rsid w:val="79C7011E"/>
    <w:rsid w:val="79D33EA3"/>
    <w:rsid w:val="79DA6906"/>
    <w:rsid w:val="79DA782F"/>
    <w:rsid w:val="79E66436"/>
    <w:rsid w:val="79E676B6"/>
    <w:rsid w:val="79E76DFC"/>
    <w:rsid w:val="79EC1DCC"/>
    <w:rsid w:val="79F710A9"/>
    <w:rsid w:val="7A0062D5"/>
    <w:rsid w:val="7A132456"/>
    <w:rsid w:val="7A2534D9"/>
    <w:rsid w:val="7A38725A"/>
    <w:rsid w:val="7A3C770F"/>
    <w:rsid w:val="7A4837CB"/>
    <w:rsid w:val="7A4B3F2A"/>
    <w:rsid w:val="7A5251D0"/>
    <w:rsid w:val="7A54030D"/>
    <w:rsid w:val="7A6B4218"/>
    <w:rsid w:val="7A6D203B"/>
    <w:rsid w:val="7A6E6327"/>
    <w:rsid w:val="7A8D19E7"/>
    <w:rsid w:val="7A8F5469"/>
    <w:rsid w:val="7A910122"/>
    <w:rsid w:val="7AA92A83"/>
    <w:rsid w:val="7AAC30FA"/>
    <w:rsid w:val="7ABE2CD8"/>
    <w:rsid w:val="7AC01457"/>
    <w:rsid w:val="7AC47564"/>
    <w:rsid w:val="7AC824D8"/>
    <w:rsid w:val="7AD21500"/>
    <w:rsid w:val="7AD602C4"/>
    <w:rsid w:val="7AD85D51"/>
    <w:rsid w:val="7ADF5501"/>
    <w:rsid w:val="7AE4587D"/>
    <w:rsid w:val="7AE85F45"/>
    <w:rsid w:val="7AEE39B7"/>
    <w:rsid w:val="7AF01A1E"/>
    <w:rsid w:val="7AF44D2F"/>
    <w:rsid w:val="7AF8726E"/>
    <w:rsid w:val="7AFC7130"/>
    <w:rsid w:val="7B084FBA"/>
    <w:rsid w:val="7B2B65AE"/>
    <w:rsid w:val="7B3311D9"/>
    <w:rsid w:val="7B511BFA"/>
    <w:rsid w:val="7B560AA6"/>
    <w:rsid w:val="7B630E8F"/>
    <w:rsid w:val="7B6E718A"/>
    <w:rsid w:val="7B7C4D52"/>
    <w:rsid w:val="7B7D00DC"/>
    <w:rsid w:val="7B836277"/>
    <w:rsid w:val="7B853434"/>
    <w:rsid w:val="7B8C0930"/>
    <w:rsid w:val="7B9C5646"/>
    <w:rsid w:val="7B9D4C4C"/>
    <w:rsid w:val="7BA23F0F"/>
    <w:rsid w:val="7BA479E1"/>
    <w:rsid w:val="7BAF041E"/>
    <w:rsid w:val="7BB816DF"/>
    <w:rsid w:val="7BBE2DB8"/>
    <w:rsid w:val="7BC05414"/>
    <w:rsid w:val="7BC13AC4"/>
    <w:rsid w:val="7BC167E5"/>
    <w:rsid w:val="7BC46163"/>
    <w:rsid w:val="7BC75A82"/>
    <w:rsid w:val="7BC820C7"/>
    <w:rsid w:val="7BCB31C0"/>
    <w:rsid w:val="7BD21B11"/>
    <w:rsid w:val="7BD93770"/>
    <w:rsid w:val="7BD95425"/>
    <w:rsid w:val="7BE17E00"/>
    <w:rsid w:val="7BE2675B"/>
    <w:rsid w:val="7BE97AEA"/>
    <w:rsid w:val="7BF44D1A"/>
    <w:rsid w:val="7BF504F3"/>
    <w:rsid w:val="7BF91B22"/>
    <w:rsid w:val="7BF94DC7"/>
    <w:rsid w:val="7C0048AA"/>
    <w:rsid w:val="7C0179A8"/>
    <w:rsid w:val="7C03790E"/>
    <w:rsid w:val="7C0C3B26"/>
    <w:rsid w:val="7C1A77FF"/>
    <w:rsid w:val="7C1C322C"/>
    <w:rsid w:val="7C2A07F1"/>
    <w:rsid w:val="7C2E4EAC"/>
    <w:rsid w:val="7C526DAF"/>
    <w:rsid w:val="7C5A48DE"/>
    <w:rsid w:val="7C7519EE"/>
    <w:rsid w:val="7C793E60"/>
    <w:rsid w:val="7C8415C1"/>
    <w:rsid w:val="7C8B2BAE"/>
    <w:rsid w:val="7C920181"/>
    <w:rsid w:val="7C945B4B"/>
    <w:rsid w:val="7C9C0DA0"/>
    <w:rsid w:val="7CA42211"/>
    <w:rsid w:val="7CAF530F"/>
    <w:rsid w:val="7CB00608"/>
    <w:rsid w:val="7CB35202"/>
    <w:rsid w:val="7CBA3B49"/>
    <w:rsid w:val="7CBC7C6E"/>
    <w:rsid w:val="7CC3396C"/>
    <w:rsid w:val="7CC5032B"/>
    <w:rsid w:val="7CD17B03"/>
    <w:rsid w:val="7CD8116C"/>
    <w:rsid w:val="7CDC68AC"/>
    <w:rsid w:val="7CDF2133"/>
    <w:rsid w:val="7CE114F3"/>
    <w:rsid w:val="7CE82FE6"/>
    <w:rsid w:val="7CEE026C"/>
    <w:rsid w:val="7CF31A4B"/>
    <w:rsid w:val="7CF46482"/>
    <w:rsid w:val="7CF8087B"/>
    <w:rsid w:val="7CFF2C19"/>
    <w:rsid w:val="7D024C8A"/>
    <w:rsid w:val="7D073B2B"/>
    <w:rsid w:val="7D07564E"/>
    <w:rsid w:val="7D0A66B6"/>
    <w:rsid w:val="7D0B0682"/>
    <w:rsid w:val="7D0E0AB3"/>
    <w:rsid w:val="7D0E2B49"/>
    <w:rsid w:val="7D1B4BDF"/>
    <w:rsid w:val="7D3227D3"/>
    <w:rsid w:val="7D384FFC"/>
    <w:rsid w:val="7D3E3E65"/>
    <w:rsid w:val="7D403C47"/>
    <w:rsid w:val="7D476CD2"/>
    <w:rsid w:val="7D4A7DCD"/>
    <w:rsid w:val="7D577726"/>
    <w:rsid w:val="7D5A7BAA"/>
    <w:rsid w:val="7D641B1E"/>
    <w:rsid w:val="7D677C31"/>
    <w:rsid w:val="7D6A07B6"/>
    <w:rsid w:val="7D6C608D"/>
    <w:rsid w:val="7D7D673C"/>
    <w:rsid w:val="7D8643AD"/>
    <w:rsid w:val="7D89476B"/>
    <w:rsid w:val="7D8D6D10"/>
    <w:rsid w:val="7D942BC5"/>
    <w:rsid w:val="7D9D2231"/>
    <w:rsid w:val="7D9D6DDE"/>
    <w:rsid w:val="7DA34C18"/>
    <w:rsid w:val="7DA5310C"/>
    <w:rsid w:val="7DA9385D"/>
    <w:rsid w:val="7DAA36C0"/>
    <w:rsid w:val="7DB33048"/>
    <w:rsid w:val="7DC00FA3"/>
    <w:rsid w:val="7DCA1685"/>
    <w:rsid w:val="7DCE1E62"/>
    <w:rsid w:val="7DD80A90"/>
    <w:rsid w:val="7DE6133B"/>
    <w:rsid w:val="7DE95B7F"/>
    <w:rsid w:val="7DEC3679"/>
    <w:rsid w:val="7DEF37C6"/>
    <w:rsid w:val="7DF13200"/>
    <w:rsid w:val="7DF25DF3"/>
    <w:rsid w:val="7DF37025"/>
    <w:rsid w:val="7DF557B0"/>
    <w:rsid w:val="7DF60F62"/>
    <w:rsid w:val="7E067D86"/>
    <w:rsid w:val="7E1519AA"/>
    <w:rsid w:val="7E1B2BBD"/>
    <w:rsid w:val="7E1D0E98"/>
    <w:rsid w:val="7E1E7F1F"/>
    <w:rsid w:val="7E2B4BAF"/>
    <w:rsid w:val="7E2E7D64"/>
    <w:rsid w:val="7E2F00A4"/>
    <w:rsid w:val="7E464105"/>
    <w:rsid w:val="7E466158"/>
    <w:rsid w:val="7E4E1E86"/>
    <w:rsid w:val="7E540565"/>
    <w:rsid w:val="7E5B4D76"/>
    <w:rsid w:val="7E5F30CD"/>
    <w:rsid w:val="7E615DC7"/>
    <w:rsid w:val="7E657326"/>
    <w:rsid w:val="7E77512B"/>
    <w:rsid w:val="7E861566"/>
    <w:rsid w:val="7E8A175E"/>
    <w:rsid w:val="7E8E3293"/>
    <w:rsid w:val="7E9D1413"/>
    <w:rsid w:val="7E9D3970"/>
    <w:rsid w:val="7EA2691F"/>
    <w:rsid w:val="7EA87618"/>
    <w:rsid w:val="7EAD3577"/>
    <w:rsid w:val="7EAF3549"/>
    <w:rsid w:val="7EB24D50"/>
    <w:rsid w:val="7EB83C9C"/>
    <w:rsid w:val="7EB95426"/>
    <w:rsid w:val="7EC32874"/>
    <w:rsid w:val="7EC9695B"/>
    <w:rsid w:val="7ECC1E4F"/>
    <w:rsid w:val="7ED054D4"/>
    <w:rsid w:val="7EDF52B1"/>
    <w:rsid w:val="7EE527EB"/>
    <w:rsid w:val="7EE60DD2"/>
    <w:rsid w:val="7EF61E5B"/>
    <w:rsid w:val="7EF86F5C"/>
    <w:rsid w:val="7F045051"/>
    <w:rsid w:val="7F0D693B"/>
    <w:rsid w:val="7F254B62"/>
    <w:rsid w:val="7F295EA0"/>
    <w:rsid w:val="7F3355B2"/>
    <w:rsid w:val="7F3919A4"/>
    <w:rsid w:val="7F421071"/>
    <w:rsid w:val="7F441B43"/>
    <w:rsid w:val="7F4C539D"/>
    <w:rsid w:val="7F4F5AA1"/>
    <w:rsid w:val="7F543C14"/>
    <w:rsid w:val="7F5C1418"/>
    <w:rsid w:val="7F5E345E"/>
    <w:rsid w:val="7F5F5DC7"/>
    <w:rsid w:val="7F6164BE"/>
    <w:rsid w:val="7F673085"/>
    <w:rsid w:val="7F674246"/>
    <w:rsid w:val="7F6A3EBF"/>
    <w:rsid w:val="7F6E6484"/>
    <w:rsid w:val="7F886FE1"/>
    <w:rsid w:val="7F8F33F3"/>
    <w:rsid w:val="7F994FC3"/>
    <w:rsid w:val="7F9A63D4"/>
    <w:rsid w:val="7FB064B2"/>
    <w:rsid w:val="7FB25DB8"/>
    <w:rsid w:val="7FB86EAE"/>
    <w:rsid w:val="7FB95060"/>
    <w:rsid w:val="7FCE1F12"/>
    <w:rsid w:val="7FD81939"/>
    <w:rsid w:val="7FDA157B"/>
    <w:rsid w:val="7FDC5377"/>
    <w:rsid w:val="7FDE0B61"/>
    <w:rsid w:val="7FE15C9A"/>
    <w:rsid w:val="7FEA5B42"/>
    <w:rsid w:val="7FEC5165"/>
    <w:rsid w:val="7FEF09C7"/>
    <w:rsid w:val="7FF80BD2"/>
    <w:rsid w:val="7FFF16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99" w:semiHidden="0" w:name="toc 2" w:locked="1"/>
    <w:lsdException w:uiPriority="0" w:name="toc 3" w:locked="1"/>
    <w:lsdException w:uiPriority="0" w:name="toc 4" w:locked="1"/>
    <w:lsdException w:uiPriority="0" w:name="toc 5" w:locked="1"/>
    <w:lsdException w:qFormat="1" w:unhideWhenUsed="0" w:uiPriority="99" w:semiHidden="0" w:name="toc 6" w:locked="1"/>
    <w:lsdException w:uiPriority="0" w:name="toc 7" w:locked="1"/>
    <w:lsdException w:uiPriority="0" w:name="toc 8" w:locked="1"/>
    <w:lsdException w:uiPriority="0" w:name="toc 9" w:locked="1"/>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7">
    <w:name w:val="heading 1"/>
    <w:basedOn w:val="1"/>
    <w:next w:val="1"/>
    <w:link w:val="37"/>
    <w:autoRedefine/>
    <w:qFormat/>
    <w:uiPriority w:val="9"/>
    <w:pPr>
      <w:keepNext/>
      <w:keepLines/>
      <w:widowControl w:val="0"/>
      <w:numPr>
        <w:ilvl w:val="0"/>
        <w:numId w:val="1"/>
      </w:numPr>
      <w:adjustRightInd/>
      <w:snapToGrid/>
      <w:spacing w:beforeLines="50" w:afterLines="50" w:line="360" w:lineRule="auto"/>
      <w:outlineLvl w:val="0"/>
    </w:pPr>
    <w:rPr>
      <w:rFonts w:ascii="Times New Roman" w:hAnsi="Times New Roman" w:eastAsia="宋体"/>
      <w:b/>
      <w:kern w:val="44"/>
      <w:sz w:val="24"/>
      <w:szCs w:val="24"/>
    </w:rPr>
  </w:style>
  <w:style w:type="paragraph" w:styleId="8">
    <w:name w:val="heading 2"/>
    <w:basedOn w:val="1"/>
    <w:next w:val="1"/>
    <w:link w:val="94"/>
    <w:autoRedefine/>
    <w:qFormat/>
    <w:uiPriority w:val="9"/>
    <w:pPr>
      <w:keepNext/>
      <w:keepLines/>
      <w:widowControl w:val="0"/>
      <w:numPr>
        <w:ilvl w:val="1"/>
        <w:numId w:val="1"/>
      </w:numPr>
      <w:adjustRightInd/>
      <w:snapToGrid/>
      <w:spacing w:beforeLines="50" w:afterLines="50" w:line="360" w:lineRule="auto"/>
      <w:jc w:val="both"/>
      <w:outlineLvl w:val="1"/>
    </w:pPr>
    <w:rPr>
      <w:rFonts w:ascii="Times New Roman" w:hAnsi="Times New Roman" w:eastAsia="宋体"/>
      <w:b/>
      <w:kern w:val="2"/>
      <w:sz w:val="20"/>
      <w:szCs w:val="20"/>
    </w:rPr>
  </w:style>
  <w:style w:type="paragraph" w:styleId="9">
    <w:name w:val="heading 3"/>
    <w:basedOn w:val="1"/>
    <w:next w:val="1"/>
    <w:link w:val="39"/>
    <w:autoRedefine/>
    <w:qFormat/>
    <w:uiPriority w:val="9"/>
    <w:pPr>
      <w:keepNext/>
      <w:keepLines/>
      <w:widowControl w:val="0"/>
      <w:numPr>
        <w:ilvl w:val="2"/>
        <w:numId w:val="1"/>
      </w:numPr>
      <w:adjustRightInd/>
      <w:snapToGrid/>
      <w:spacing w:beforeLines="50" w:afterLines="50" w:line="360" w:lineRule="auto"/>
      <w:jc w:val="both"/>
      <w:outlineLvl w:val="2"/>
    </w:pPr>
    <w:rPr>
      <w:rFonts w:ascii="Times New Roman" w:hAnsi="Times New Roman" w:eastAsia="宋体"/>
      <w:b/>
      <w:kern w:val="2"/>
      <w:sz w:val="20"/>
      <w:szCs w:val="20"/>
    </w:rPr>
  </w:style>
  <w:style w:type="paragraph" w:styleId="10">
    <w:name w:val="heading 4"/>
    <w:basedOn w:val="1"/>
    <w:next w:val="1"/>
    <w:link w:val="40"/>
    <w:autoRedefine/>
    <w:qFormat/>
    <w:uiPriority w:val="99"/>
    <w:pPr>
      <w:keepNext/>
      <w:keepLines/>
      <w:widowControl w:val="0"/>
      <w:numPr>
        <w:ilvl w:val="3"/>
        <w:numId w:val="1"/>
      </w:numPr>
      <w:adjustRightInd/>
      <w:snapToGrid/>
      <w:spacing w:beforeLines="50" w:afterLines="50" w:line="360" w:lineRule="auto"/>
      <w:jc w:val="both"/>
      <w:outlineLvl w:val="3"/>
    </w:pPr>
    <w:rPr>
      <w:rFonts w:ascii="Times New Roman" w:hAnsi="Times New Roman" w:eastAsia="宋体"/>
      <w:b/>
      <w:kern w:val="2"/>
      <w:sz w:val="20"/>
      <w:szCs w:val="20"/>
    </w:rPr>
  </w:style>
  <w:style w:type="paragraph" w:styleId="11">
    <w:name w:val="heading 5"/>
    <w:basedOn w:val="1"/>
    <w:next w:val="1"/>
    <w:link w:val="41"/>
    <w:autoRedefine/>
    <w:qFormat/>
    <w:uiPriority w:val="99"/>
    <w:pPr>
      <w:keepNext/>
      <w:keepLines/>
      <w:widowControl w:val="0"/>
      <w:numPr>
        <w:ilvl w:val="4"/>
        <w:numId w:val="1"/>
      </w:numPr>
      <w:adjustRightInd/>
      <w:snapToGrid/>
      <w:spacing w:beforeLines="50" w:afterLines="50" w:line="360" w:lineRule="auto"/>
      <w:jc w:val="both"/>
      <w:outlineLvl w:val="4"/>
    </w:pPr>
    <w:rPr>
      <w:rFonts w:ascii="Times New Roman" w:hAnsi="Times New Roman" w:eastAsia="宋体"/>
      <w:b/>
      <w:kern w:val="2"/>
      <w:sz w:val="20"/>
      <w:szCs w:val="20"/>
    </w:rPr>
  </w:style>
  <w:style w:type="paragraph" w:styleId="12">
    <w:name w:val="heading 6"/>
    <w:basedOn w:val="1"/>
    <w:next w:val="1"/>
    <w:link w:val="42"/>
    <w:autoRedefine/>
    <w:qFormat/>
    <w:uiPriority w:val="99"/>
    <w:pPr>
      <w:keepNext/>
      <w:keepLines/>
      <w:widowControl w:val="0"/>
      <w:numPr>
        <w:ilvl w:val="5"/>
        <w:numId w:val="1"/>
      </w:numPr>
      <w:adjustRightInd/>
      <w:snapToGrid/>
      <w:spacing w:before="240" w:after="64" w:line="320" w:lineRule="auto"/>
      <w:jc w:val="both"/>
      <w:outlineLvl w:val="5"/>
    </w:pPr>
    <w:rPr>
      <w:rFonts w:ascii="Calibri Light" w:hAnsi="Calibri Light" w:eastAsia="宋体"/>
      <w:b/>
      <w:bCs/>
      <w:kern w:val="2"/>
      <w:sz w:val="24"/>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65"/>
    <w:autoRedefine/>
    <w:unhideWhenUsed/>
    <w:qFormat/>
    <w:uiPriority w:val="99"/>
    <w:pPr>
      <w:widowControl/>
      <w:adjustRightInd w:val="0"/>
      <w:snapToGrid w:val="0"/>
      <w:spacing w:after="120"/>
      <w:ind w:left="420" w:leftChars="200" w:firstLine="420" w:firstLineChars="200"/>
      <w:jc w:val="left"/>
    </w:pPr>
    <w:rPr>
      <w:rFonts w:eastAsia="微软雅黑"/>
      <w:sz w:val="22"/>
      <w:szCs w:val="22"/>
    </w:rPr>
  </w:style>
  <w:style w:type="paragraph" w:styleId="3">
    <w:name w:val="Body Text Indent"/>
    <w:basedOn w:val="1"/>
    <w:next w:val="4"/>
    <w:link w:val="46"/>
    <w:autoRedefine/>
    <w:qFormat/>
    <w:uiPriority w:val="99"/>
    <w:pPr>
      <w:widowControl w:val="0"/>
      <w:adjustRightInd/>
      <w:snapToGrid/>
      <w:spacing w:after="0"/>
      <w:ind w:left="-357" w:leftChars="-170" w:firstLine="535" w:firstLineChars="223"/>
      <w:jc w:val="both"/>
    </w:pPr>
    <w:rPr>
      <w:rFonts w:eastAsia="宋体"/>
      <w:sz w:val="20"/>
      <w:szCs w:val="20"/>
    </w:rPr>
  </w:style>
  <w:style w:type="paragraph" w:styleId="4">
    <w:name w:val="Normal Indent"/>
    <w:basedOn w:val="1"/>
    <w:next w:val="3"/>
    <w:autoRedefine/>
    <w:qFormat/>
    <w:uiPriority w:val="0"/>
    <w:pPr>
      <w:adjustRightInd/>
      <w:ind w:firstLine="420"/>
      <w:jc w:val="both"/>
    </w:pPr>
    <w:rPr>
      <w:rFonts w:ascii="Calibri"/>
      <w:kern w:val="2"/>
      <w:sz w:val="21"/>
    </w:rPr>
  </w:style>
  <w:style w:type="paragraph" w:styleId="5">
    <w:name w:val="Body Text First Indent"/>
    <w:basedOn w:val="6"/>
    <w:next w:val="1"/>
    <w:autoRedefine/>
    <w:qFormat/>
    <w:uiPriority w:val="0"/>
    <w:pPr>
      <w:spacing w:line="288" w:lineRule="auto"/>
      <w:ind w:firstLine="420" w:firstLineChars="100"/>
      <w:jc w:val="both"/>
    </w:pPr>
    <w:rPr>
      <w:rFonts w:ascii="Times New Roman"/>
      <w:kern w:val="2"/>
      <w:sz w:val="21"/>
    </w:rPr>
  </w:style>
  <w:style w:type="paragraph" w:styleId="6">
    <w:name w:val="Body Text"/>
    <w:basedOn w:val="1"/>
    <w:next w:val="1"/>
    <w:link w:val="45"/>
    <w:autoRedefine/>
    <w:qFormat/>
    <w:uiPriority w:val="99"/>
    <w:pPr>
      <w:spacing w:after="120"/>
    </w:pPr>
    <w:rPr>
      <w:rFonts w:eastAsia="宋体"/>
      <w:szCs w:val="20"/>
    </w:rPr>
  </w:style>
  <w:style w:type="paragraph" w:styleId="13">
    <w:name w:val="Document Map"/>
    <w:basedOn w:val="1"/>
    <w:link w:val="43"/>
    <w:autoRedefine/>
    <w:qFormat/>
    <w:uiPriority w:val="99"/>
    <w:rPr>
      <w:rFonts w:ascii="宋体" w:eastAsia="宋体"/>
      <w:sz w:val="18"/>
      <w:szCs w:val="18"/>
    </w:rPr>
  </w:style>
  <w:style w:type="paragraph" w:styleId="14">
    <w:name w:val="annotation text"/>
    <w:basedOn w:val="1"/>
    <w:link w:val="44"/>
    <w:autoRedefine/>
    <w:qFormat/>
    <w:uiPriority w:val="99"/>
    <w:rPr>
      <w:rFonts w:eastAsia="宋体"/>
      <w:szCs w:val="20"/>
    </w:rPr>
  </w:style>
  <w:style w:type="paragraph" w:styleId="15">
    <w:name w:val="List 2"/>
    <w:basedOn w:val="1"/>
    <w:autoRedefine/>
    <w:qFormat/>
    <w:uiPriority w:val="99"/>
    <w:pPr>
      <w:ind w:left="100" w:leftChars="200" w:hanging="200" w:hangingChars="200"/>
    </w:pPr>
    <w:rPr>
      <w:sz w:val="28"/>
    </w:rPr>
  </w:style>
  <w:style w:type="paragraph" w:styleId="16">
    <w:name w:val="Plain Text"/>
    <w:basedOn w:val="1"/>
    <w:next w:val="17"/>
    <w:link w:val="47"/>
    <w:autoRedefine/>
    <w:qFormat/>
    <w:uiPriority w:val="99"/>
    <w:pPr>
      <w:overflowPunct w:val="0"/>
      <w:autoSpaceDE w:val="0"/>
      <w:autoSpaceDN w:val="0"/>
      <w:textAlignment w:val="baseline"/>
    </w:pPr>
    <w:rPr>
      <w:rFonts w:ascii="宋体" w:hAnsi="Courier New" w:eastAsia="宋体"/>
      <w:sz w:val="21"/>
      <w:szCs w:val="21"/>
    </w:rPr>
  </w:style>
  <w:style w:type="paragraph" w:styleId="17">
    <w:name w:val="Date"/>
    <w:basedOn w:val="1"/>
    <w:next w:val="1"/>
    <w:link w:val="48"/>
    <w:autoRedefine/>
    <w:qFormat/>
    <w:uiPriority w:val="99"/>
    <w:pPr>
      <w:ind w:left="100" w:leftChars="2500"/>
    </w:pPr>
    <w:rPr>
      <w:rFonts w:eastAsia="宋体"/>
      <w:szCs w:val="20"/>
    </w:rPr>
  </w:style>
  <w:style w:type="paragraph" w:styleId="18">
    <w:name w:val="Balloon Text"/>
    <w:basedOn w:val="1"/>
    <w:link w:val="49"/>
    <w:autoRedefine/>
    <w:qFormat/>
    <w:uiPriority w:val="99"/>
    <w:pPr>
      <w:spacing w:after="0"/>
    </w:pPr>
    <w:rPr>
      <w:rFonts w:eastAsia="宋体"/>
      <w:sz w:val="18"/>
      <w:szCs w:val="18"/>
    </w:rPr>
  </w:style>
  <w:style w:type="paragraph" w:styleId="19">
    <w:name w:val="footer"/>
    <w:basedOn w:val="1"/>
    <w:link w:val="50"/>
    <w:autoRedefine/>
    <w:qFormat/>
    <w:uiPriority w:val="99"/>
    <w:pPr>
      <w:tabs>
        <w:tab w:val="center" w:pos="4153"/>
        <w:tab w:val="right" w:pos="8306"/>
      </w:tabs>
    </w:pPr>
    <w:rPr>
      <w:rFonts w:eastAsia="宋体"/>
      <w:sz w:val="18"/>
      <w:szCs w:val="18"/>
    </w:rPr>
  </w:style>
  <w:style w:type="paragraph" w:styleId="20">
    <w:name w:val="header"/>
    <w:basedOn w:val="1"/>
    <w:link w:val="51"/>
    <w:autoRedefine/>
    <w:qFormat/>
    <w:uiPriority w:val="99"/>
    <w:pPr>
      <w:pBdr>
        <w:bottom w:val="single" w:color="auto" w:sz="6" w:space="1"/>
      </w:pBdr>
      <w:tabs>
        <w:tab w:val="center" w:pos="4153"/>
        <w:tab w:val="right" w:pos="8306"/>
      </w:tabs>
      <w:jc w:val="center"/>
    </w:pPr>
    <w:rPr>
      <w:rFonts w:eastAsia="宋体"/>
      <w:sz w:val="18"/>
      <w:szCs w:val="18"/>
    </w:rPr>
  </w:style>
  <w:style w:type="paragraph" w:styleId="21">
    <w:name w:val="toc 1"/>
    <w:basedOn w:val="1"/>
    <w:next w:val="1"/>
    <w:autoRedefine/>
    <w:qFormat/>
    <w:locked/>
    <w:uiPriority w:val="0"/>
  </w:style>
  <w:style w:type="paragraph" w:styleId="22">
    <w:name w:val="footnote text"/>
    <w:basedOn w:val="1"/>
    <w:autoRedefine/>
    <w:qFormat/>
    <w:uiPriority w:val="99"/>
    <w:rPr>
      <w:rFonts w:ascii="仿宋_GB2312" w:eastAsia="仿宋_GB2312"/>
      <w:sz w:val="18"/>
      <w:szCs w:val="18"/>
    </w:rPr>
  </w:style>
  <w:style w:type="paragraph" w:styleId="23">
    <w:name w:val="toc 6"/>
    <w:basedOn w:val="1"/>
    <w:next w:val="1"/>
    <w:autoRedefine/>
    <w:qFormat/>
    <w:locked/>
    <w:uiPriority w:val="99"/>
    <w:pPr>
      <w:ind w:left="1050"/>
    </w:pPr>
    <w:rPr>
      <w:rFonts w:ascii="仿宋_GB2312" w:eastAsia="仿宋_GB2312"/>
      <w:sz w:val="18"/>
      <w:szCs w:val="18"/>
    </w:rPr>
  </w:style>
  <w:style w:type="paragraph" w:styleId="24">
    <w:name w:val="toc 2"/>
    <w:basedOn w:val="1"/>
    <w:next w:val="1"/>
    <w:autoRedefine/>
    <w:qFormat/>
    <w:locked/>
    <w:uiPriority w:val="99"/>
    <w:pPr>
      <w:ind w:left="210"/>
    </w:pPr>
    <w:rPr>
      <w:rFonts w:ascii="仿宋_GB2312" w:eastAsia="仿宋_GB2312"/>
      <w:smallCaps/>
      <w:sz w:val="20"/>
    </w:rPr>
  </w:style>
  <w:style w:type="paragraph" w:styleId="25">
    <w:name w:val="Normal (Web)"/>
    <w:basedOn w:val="1"/>
    <w:autoRedefine/>
    <w:qFormat/>
    <w:uiPriority w:val="99"/>
    <w:pPr>
      <w:spacing w:beforeAutospacing="1" w:afterAutospacing="1"/>
    </w:pPr>
    <w:rPr>
      <w:rFonts w:ascii="宋体" w:hAnsi="宋体" w:eastAsia="宋体"/>
      <w:sz w:val="24"/>
    </w:rPr>
  </w:style>
  <w:style w:type="paragraph" w:styleId="26">
    <w:name w:val="Title"/>
    <w:basedOn w:val="1"/>
    <w:next w:val="1"/>
    <w:autoRedefine/>
    <w:qFormat/>
    <w:locked/>
    <w:uiPriority w:val="99"/>
    <w:pPr>
      <w:jc w:val="center"/>
    </w:pPr>
    <w:rPr>
      <w:rFonts w:ascii="Arial" w:hAnsi="Arial"/>
      <w:b/>
      <w:sz w:val="36"/>
      <w:lang w:eastAsia="en-US"/>
    </w:rPr>
  </w:style>
  <w:style w:type="table" w:styleId="28">
    <w:name w:val="Table Grid"/>
    <w:basedOn w:val="27"/>
    <w:autoRedefine/>
    <w:qFormat/>
    <w:locked/>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locked/>
    <w:uiPriority w:val="0"/>
    <w:rPr>
      <w:b/>
      <w:bCs/>
    </w:rPr>
  </w:style>
  <w:style w:type="character" w:styleId="31">
    <w:name w:val="page number"/>
    <w:autoRedefine/>
    <w:qFormat/>
    <w:uiPriority w:val="99"/>
    <w:rPr>
      <w:rFonts w:cs="Times New Roman"/>
    </w:rPr>
  </w:style>
  <w:style w:type="character" w:styleId="32">
    <w:name w:val="Hyperlink"/>
    <w:autoRedefine/>
    <w:qFormat/>
    <w:uiPriority w:val="0"/>
    <w:rPr>
      <w:color w:val="0000FF"/>
      <w:u w:val="single"/>
    </w:rPr>
  </w:style>
  <w:style w:type="paragraph" w:customStyle="1" w:styleId="33">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Default"/>
    <w:next w:val="35"/>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3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6">
    <w:name w:val="[Normal]"/>
    <w:autoRedefine/>
    <w:qFormat/>
    <w:uiPriority w:val="0"/>
    <w:rPr>
      <w:rFonts w:ascii="宋体" w:hAnsi="宋体" w:eastAsia="宋体" w:cs="Times New Roman"/>
      <w:sz w:val="24"/>
      <w:szCs w:val="22"/>
      <w:lang w:val="zh-CN" w:eastAsia="zh-CN" w:bidi="ar-SA"/>
    </w:rPr>
  </w:style>
  <w:style w:type="character" w:customStyle="1" w:styleId="37">
    <w:name w:val="标题 1 字符"/>
    <w:link w:val="7"/>
    <w:autoRedefine/>
    <w:qFormat/>
    <w:locked/>
    <w:uiPriority w:val="9"/>
    <w:rPr>
      <w:rFonts w:ascii="Times New Roman" w:hAnsi="Times New Roman" w:eastAsia="宋体" w:cs="Times New Roman"/>
      <w:b/>
      <w:kern w:val="44"/>
      <w:sz w:val="24"/>
      <w:szCs w:val="24"/>
    </w:rPr>
  </w:style>
  <w:style w:type="character" w:customStyle="1" w:styleId="38">
    <w:name w:val="标题 2 字符"/>
    <w:autoRedefine/>
    <w:qFormat/>
    <w:locked/>
    <w:uiPriority w:val="9"/>
    <w:rPr>
      <w:rFonts w:ascii="Times New Roman" w:hAnsi="Times New Roman" w:eastAsia="宋体" w:cs="Times New Roman"/>
      <w:b/>
      <w:kern w:val="2"/>
      <w:sz w:val="20"/>
      <w:szCs w:val="20"/>
    </w:rPr>
  </w:style>
  <w:style w:type="character" w:customStyle="1" w:styleId="39">
    <w:name w:val="标题 3 字符"/>
    <w:link w:val="9"/>
    <w:autoRedefine/>
    <w:qFormat/>
    <w:locked/>
    <w:uiPriority w:val="9"/>
    <w:rPr>
      <w:rFonts w:ascii="Times New Roman" w:hAnsi="Times New Roman" w:eastAsia="宋体" w:cs="Times New Roman"/>
      <w:b/>
      <w:kern w:val="2"/>
      <w:sz w:val="20"/>
      <w:szCs w:val="20"/>
    </w:rPr>
  </w:style>
  <w:style w:type="character" w:customStyle="1" w:styleId="40">
    <w:name w:val="标题 4 字符"/>
    <w:link w:val="10"/>
    <w:autoRedefine/>
    <w:qFormat/>
    <w:locked/>
    <w:uiPriority w:val="99"/>
    <w:rPr>
      <w:rFonts w:ascii="Times New Roman" w:hAnsi="Times New Roman" w:eastAsia="宋体" w:cs="Times New Roman"/>
      <w:b/>
      <w:kern w:val="2"/>
      <w:sz w:val="20"/>
      <w:szCs w:val="20"/>
    </w:rPr>
  </w:style>
  <w:style w:type="character" w:customStyle="1" w:styleId="41">
    <w:name w:val="标题 5 字符"/>
    <w:link w:val="11"/>
    <w:autoRedefine/>
    <w:qFormat/>
    <w:locked/>
    <w:uiPriority w:val="99"/>
    <w:rPr>
      <w:rFonts w:ascii="Times New Roman" w:hAnsi="Times New Roman" w:eastAsia="宋体" w:cs="Times New Roman"/>
      <w:b/>
      <w:kern w:val="2"/>
      <w:sz w:val="20"/>
      <w:szCs w:val="20"/>
    </w:rPr>
  </w:style>
  <w:style w:type="character" w:customStyle="1" w:styleId="42">
    <w:name w:val="标题 6 字符"/>
    <w:link w:val="12"/>
    <w:autoRedefine/>
    <w:qFormat/>
    <w:locked/>
    <w:uiPriority w:val="99"/>
    <w:rPr>
      <w:rFonts w:ascii="Calibri Light" w:hAnsi="Calibri Light" w:eastAsia="宋体" w:cs="Times New Roman"/>
      <w:b/>
      <w:bCs/>
      <w:kern w:val="2"/>
      <w:sz w:val="24"/>
      <w:szCs w:val="24"/>
    </w:rPr>
  </w:style>
  <w:style w:type="character" w:customStyle="1" w:styleId="43">
    <w:name w:val="文档结构图 字符"/>
    <w:link w:val="13"/>
    <w:autoRedefine/>
    <w:qFormat/>
    <w:locked/>
    <w:uiPriority w:val="99"/>
    <w:rPr>
      <w:rFonts w:ascii="宋体" w:hAnsi="Tahoma" w:eastAsia="宋体" w:cs="Times New Roman"/>
      <w:sz w:val="18"/>
      <w:szCs w:val="18"/>
    </w:rPr>
  </w:style>
  <w:style w:type="character" w:customStyle="1" w:styleId="44">
    <w:name w:val="批注文字 字符"/>
    <w:link w:val="14"/>
    <w:autoRedefine/>
    <w:qFormat/>
    <w:locked/>
    <w:uiPriority w:val="99"/>
    <w:rPr>
      <w:rFonts w:ascii="Tahoma" w:hAnsi="Tahoma" w:cs="Times New Roman"/>
      <w:kern w:val="0"/>
      <w:sz w:val="22"/>
    </w:rPr>
  </w:style>
  <w:style w:type="character" w:customStyle="1" w:styleId="45">
    <w:name w:val="正文文本 字符"/>
    <w:link w:val="6"/>
    <w:autoRedefine/>
    <w:qFormat/>
    <w:locked/>
    <w:uiPriority w:val="99"/>
    <w:rPr>
      <w:rFonts w:ascii="Tahoma" w:hAnsi="Tahoma" w:cs="Times New Roman"/>
      <w:kern w:val="0"/>
      <w:sz w:val="22"/>
    </w:rPr>
  </w:style>
  <w:style w:type="character" w:customStyle="1" w:styleId="46">
    <w:name w:val="正文文本缩进 字符"/>
    <w:link w:val="3"/>
    <w:autoRedefine/>
    <w:qFormat/>
    <w:locked/>
    <w:uiPriority w:val="99"/>
    <w:rPr>
      <w:rFonts w:ascii="Tahoma" w:hAnsi="Tahoma" w:cs="Times New Roman"/>
    </w:rPr>
  </w:style>
  <w:style w:type="character" w:customStyle="1" w:styleId="47">
    <w:name w:val="纯文本 字符"/>
    <w:link w:val="16"/>
    <w:autoRedefine/>
    <w:qFormat/>
    <w:locked/>
    <w:uiPriority w:val="99"/>
    <w:rPr>
      <w:rFonts w:ascii="宋体" w:hAnsi="Courier New" w:eastAsia="宋体" w:cs="Courier New"/>
      <w:kern w:val="0"/>
      <w:sz w:val="21"/>
      <w:szCs w:val="21"/>
    </w:rPr>
  </w:style>
  <w:style w:type="character" w:customStyle="1" w:styleId="48">
    <w:name w:val="日期 字符"/>
    <w:link w:val="17"/>
    <w:autoRedefine/>
    <w:qFormat/>
    <w:locked/>
    <w:uiPriority w:val="99"/>
    <w:rPr>
      <w:rFonts w:ascii="Tahoma" w:hAnsi="Tahoma" w:cs="Times New Roman"/>
      <w:kern w:val="0"/>
      <w:sz w:val="22"/>
    </w:rPr>
  </w:style>
  <w:style w:type="character" w:customStyle="1" w:styleId="49">
    <w:name w:val="批注框文本 字符"/>
    <w:link w:val="18"/>
    <w:autoRedefine/>
    <w:qFormat/>
    <w:locked/>
    <w:uiPriority w:val="99"/>
    <w:rPr>
      <w:rFonts w:ascii="Tahoma" w:hAnsi="Tahoma" w:cs="Times New Roman"/>
      <w:sz w:val="18"/>
      <w:szCs w:val="18"/>
    </w:rPr>
  </w:style>
  <w:style w:type="character" w:customStyle="1" w:styleId="50">
    <w:name w:val="页脚 字符"/>
    <w:link w:val="19"/>
    <w:autoRedefine/>
    <w:qFormat/>
    <w:locked/>
    <w:uiPriority w:val="99"/>
    <w:rPr>
      <w:rFonts w:ascii="Tahoma" w:hAnsi="Tahoma" w:cs="Times New Roman"/>
      <w:sz w:val="18"/>
      <w:szCs w:val="18"/>
    </w:rPr>
  </w:style>
  <w:style w:type="character" w:customStyle="1" w:styleId="51">
    <w:name w:val="页眉 字符"/>
    <w:link w:val="20"/>
    <w:autoRedefine/>
    <w:qFormat/>
    <w:locked/>
    <w:uiPriority w:val="99"/>
    <w:rPr>
      <w:rFonts w:ascii="Tahoma" w:hAnsi="Tahoma" w:cs="Times New Roman"/>
      <w:kern w:val="0"/>
      <w:sz w:val="18"/>
      <w:szCs w:val="18"/>
    </w:rPr>
  </w:style>
  <w:style w:type="paragraph" w:customStyle="1" w:styleId="52">
    <w:name w:val="列出段落1"/>
    <w:basedOn w:val="1"/>
    <w:autoRedefine/>
    <w:qFormat/>
    <w:uiPriority w:val="99"/>
    <w:pPr>
      <w:ind w:firstLine="420" w:firstLineChars="200"/>
    </w:pPr>
  </w:style>
  <w:style w:type="paragraph" w:customStyle="1" w:styleId="53">
    <w:name w:val="列出段落11"/>
    <w:basedOn w:val="1"/>
    <w:link w:val="54"/>
    <w:autoRedefine/>
    <w:qFormat/>
    <w:uiPriority w:val="0"/>
    <w:pPr>
      <w:widowControl w:val="0"/>
      <w:adjustRightInd/>
      <w:snapToGrid/>
      <w:spacing w:after="0"/>
      <w:ind w:firstLine="420" w:firstLineChars="200"/>
      <w:jc w:val="both"/>
    </w:pPr>
    <w:rPr>
      <w:rFonts w:ascii="Calibri" w:hAnsi="Calibri" w:eastAsia="宋体"/>
      <w:kern w:val="2"/>
      <w:sz w:val="21"/>
      <w:szCs w:val="20"/>
    </w:rPr>
  </w:style>
  <w:style w:type="character" w:customStyle="1" w:styleId="54">
    <w:name w:val="列出段落 Char"/>
    <w:link w:val="53"/>
    <w:autoRedefine/>
    <w:qFormat/>
    <w:locked/>
    <w:uiPriority w:val="0"/>
    <w:rPr>
      <w:rFonts w:ascii="Calibri" w:hAnsi="Calibri" w:eastAsia="宋体"/>
      <w:kern w:val="2"/>
      <w:sz w:val="21"/>
    </w:rPr>
  </w:style>
  <w:style w:type="paragraph" w:customStyle="1" w:styleId="55">
    <w:name w:val="无间隔1"/>
    <w:link w:val="56"/>
    <w:autoRedefine/>
    <w:qFormat/>
    <w:uiPriority w:val="99"/>
    <w:pPr>
      <w:widowControl w:val="0"/>
      <w:spacing w:line="360" w:lineRule="auto"/>
      <w:jc w:val="both"/>
    </w:pPr>
    <w:rPr>
      <w:rFonts w:ascii="Times New Roman" w:hAnsi="Times New Roman" w:eastAsia="宋体" w:cs="Times New Roman"/>
      <w:sz w:val="24"/>
      <w:lang w:val="en-US" w:eastAsia="zh-CN" w:bidi="ar-SA"/>
    </w:rPr>
  </w:style>
  <w:style w:type="character" w:customStyle="1" w:styleId="56">
    <w:name w:val="无间隔 Char"/>
    <w:link w:val="55"/>
    <w:autoRedefine/>
    <w:qFormat/>
    <w:locked/>
    <w:uiPriority w:val="99"/>
    <w:rPr>
      <w:sz w:val="24"/>
      <w:lang w:bidi="ar-SA"/>
    </w:rPr>
  </w:style>
  <w:style w:type="paragraph" w:customStyle="1" w:styleId="57">
    <w:name w:val="无间隔2"/>
    <w:autoRedefine/>
    <w:qFormat/>
    <w:uiPriority w:val="99"/>
    <w:pPr>
      <w:widowControl w:val="0"/>
      <w:spacing w:line="360" w:lineRule="auto"/>
      <w:jc w:val="both"/>
    </w:pPr>
    <w:rPr>
      <w:rFonts w:ascii="Calibri" w:hAnsi="Calibri" w:eastAsia="宋体" w:cs="Times New Roman"/>
      <w:kern w:val="2"/>
      <w:sz w:val="24"/>
      <w:szCs w:val="22"/>
      <w:lang w:val="en-US" w:eastAsia="zh-CN" w:bidi="ar-SA"/>
    </w:rPr>
  </w:style>
  <w:style w:type="character" w:customStyle="1" w:styleId="58">
    <w:name w:val="正文文本缩进 Char"/>
    <w:autoRedefine/>
    <w:qFormat/>
    <w:uiPriority w:val="99"/>
    <w:rPr>
      <w:sz w:val="24"/>
    </w:rPr>
  </w:style>
  <w:style w:type="paragraph" w:customStyle="1" w:styleId="59">
    <w:name w:val="样式1"/>
    <w:basedOn w:val="8"/>
    <w:autoRedefine/>
    <w:qFormat/>
    <w:uiPriority w:val="99"/>
    <w:pPr>
      <w:jc w:val="center"/>
    </w:pPr>
    <w:rPr>
      <w:rFonts w:ascii="宋体" w:hAnsi="宋体"/>
      <w:sz w:val="36"/>
      <w:szCs w:val="36"/>
    </w:rPr>
  </w:style>
  <w:style w:type="paragraph" w:customStyle="1" w:styleId="60">
    <w:name w:val="默认段落字体 Para Char Char Char Char Char Char Char Char Char1 Char Char Char Char"/>
    <w:basedOn w:val="1"/>
    <w:autoRedefine/>
    <w:qFormat/>
    <w:uiPriority w:val="99"/>
    <w:rPr>
      <w:sz w:val="24"/>
      <w:szCs w:val="20"/>
    </w:rPr>
  </w:style>
  <w:style w:type="paragraph" w:customStyle="1" w:styleId="61">
    <w:name w:val="Proposals body"/>
    <w:basedOn w:val="1"/>
    <w:next w:val="1"/>
    <w:autoRedefine/>
    <w:qFormat/>
    <w:uiPriority w:val="99"/>
    <w:pPr>
      <w:spacing w:line="360" w:lineRule="auto"/>
    </w:pPr>
    <w:rPr>
      <w:rFonts w:ascii="宋体" w:hAnsi="Times New Roman" w:eastAsia="宋体"/>
      <w:color w:val="000000"/>
      <w:sz w:val="24"/>
    </w:rPr>
  </w:style>
  <w:style w:type="character" w:customStyle="1" w:styleId="62">
    <w:name w:val="style21"/>
    <w:autoRedefine/>
    <w:qFormat/>
    <w:uiPriority w:val="99"/>
    <w:rPr>
      <w:sz w:val="22"/>
    </w:rPr>
  </w:style>
  <w:style w:type="character" w:customStyle="1" w:styleId="63">
    <w:name w:val="large1"/>
    <w:autoRedefine/>
    <w:qFormat/>
    <w:uiPriority w:val="0"/>
    <w:rPr>
      <w:rFonts w:hint="eastAsia" w:ascii="宋体" w:hAnsi="宋体" w:eastAsia="宋体"/>
      <w:sz w:val="21"/>
      <w:szCs w:val="21"/>
    </w:rPr>
  </w:style>
  <w:style w:type="paragraph" w:customStyle="1" w:styleId="6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65">
    <w:name w:val="正文文本首行缩进 2 字符"/>
    <w:link w:val="2"/>
    <w:autoRedefine/>
    <w:semiHidden/>
    <w:qFormat/>
    <w:uiPriority w:val="99"/>
    <w:rPr>
      <w:rFonts w:ascii="Tahoma" w:hAnsi="Tahoma" w:eastAsia="微软雅黑" w:cs="Times New Roman"/>
      <w:sz w:val="22"/>
      <w:szCs w:val="22"/>
    </w:rPr>
  </w:style>
  <w:style w:type="paragraph" w:customStyle="1" w:styleId="66">
    <w:name w:val="列出段落2"/>
    <w:basedOn w:val="1"/>
    <w:autoRedefine/>
    <w:qFormat/>
    <w:uiPriority w:val="0"/>
    <w:pPr>
      <w:widowControl w:val="0"/>
      <w:adjustRightInd/>
      <w:snapToGrid/>
      <w:spacing w:after="0"/>
      <w:ind w:firstLine="420" w:firstLineChars="200"/>
      <w:jc w:val="both"/>
    </w:pPr>
    <w:rPr>
      <w:rFonts w:ascii="等线" w:hAnsi="等线" w:eastAsia="等线"/>
      <w:kern w:val="2"/>
      <w:sz w:val="21"/>
    </w:rPr>
  </w:style>
  <w:style w:type="paragraph" w:customStyle="1" w:styleId="67">
    <w:name w:val="标题 11"/>
    <w:basedOn w:val="1"/>
    <w:next w:val="1"/>
    <w:autoRedefine/>
    <w:qFormat/>
    <w:uiPriority w:val="0"/>
    <w:pPr>
      <w:keepNext/>
      <w:keepLines/>
      <w:spacing w:before="340" w:after="330" w:line="578" w:lineRule="auto"/>
      <w:outlineLvl w:val="0"/>
    </w:pPr>
    <w:rPr>
      <w:rFonts w:ascii="Times New Roman" w:hAnsi="Times New Roman" w:eastAsia="宋体"/>
      <w:b/>
      <w:bCs/>
      <w:kern w:val="44"/>
      <w:sz w:val="44"/>
      <w:szCs w:val="44"/>
    </w:rPr>
  </w:style>
  <w:style w:type="paragraph" w:customStyle="1" w:styleId="68">
    <w:name w:val="正文段"/>
    <w:basedOn w:val="1"/>
    <w:autoRedefine/>
    <w:qFormat/>
    <w:uiPriority w:val="99"/>
    <w:pPr>
      <w:spacing w:afterLines="50"/>
      <w:ind w:firstLine="200" w:firstLineChars="200"/>
    </w:pPr>
    <w:rPr>
      <w:sz w:val="24"/>
      <w:szCs w:val="20"/>
    </w:rPr>
  </w:style>
  <w:style w:type="paragraph" w:customStyle="1" w:styleId="69">
    <w:name w:val="表内文字"/>
    <w:basedOn w:val="1"/>
    <w:autoRedefine/>
    <w:qFormat/>
    <w:uiPriority w:val="0"/>
    <w:pPr>
      <w:tabs>
        <w:tab w:val="left" w:pos="1418"/>
      </w:tabs>
      <w:spacing w:line="360" w:lineRule="auto"/>
      <w:jc w:val="center"/>
    </w:pPr>
    <w:rPr>
      <w:rFonts w:hint="eastAsia" w:ascii="仿宋_GB2312" w:eastAsia="仿宋_GB2312"/>
      <w:spacing w:val="-20"/>
      <w:sz w:val="24"/>
    </w:rPr>
  </w:style>
  <w:style w:type="paragraph" w:customStyle="1" w:styleId="70">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首行缩进"/>
    <w:basedOn w:val="1"/>
    <w:autoRedefine/>
    <w:qFormat/>
    <w:uiPriority w:val="0"/>
    <w:pPr>
      <w:spacing w:line="360" w:lineRule="auto"/>
      <w:ind w:firstLine="480" w:firstLineChars="200"/>
    </w:pPr>
    <w:rPr>
      <w:rFonts w:ascii="宋体" w:hAnsi="宋体" w:cs="宋体"/>
      <w:sz w:val="24"/>
    </w:rPr>
  </w:style>
  <w:style w:type="paragraph" w:customStyle="1" w:styleId="72">
    <w:name w:val="msolistparagraph"/>
    <w:basedOn w:val="1"/>
    <w:autoRedefine/>
    <w:qFormat/>
    <w:uiPriority w:val="0"/>
    <w:pPr>
      <w:ind w:firstLine="420" w:firstLineChars="200"/>
    </w:pPr>
    <w:rPr>
      <w:sz w:val="21"/>
    </w:rPr>
  </w:style>
  <w:style w:type="paragraph" w:customStyle="1" w:styleId="73">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3"/>
    <w:basedOn w:val="1"/>
    <w:autoRedefine/>
    <w:qFormat/>
    <w:uiPriority w:val="0"/>
    <w:pPr>
      <w:spacing w:line="312" w:lineRule="atLeast"/>
      <w:ind w:left="1134" w:hanging="566"/>
      <w:textAlignment w:val="baseline"/>
    </w:pPr>
    <w:rPr>
      <w:rFonts w:ascii="昆仑楷体" w:eastAsia="昆仑楷体"/>
      <w:sz w:val="24"/>
      <w:szCs w:val="20"/>
    </w:rPr>
  </w:style>
  <w:style w:type="paragraph" w:customStyle="1" w:styleId="75">
    <w:name w:val="Table Paragraph"/>
    <w:basedOn w:val="1"/>
    <w:autoRedefine/>
    <w:qFormat/>
    <w:uiPriority w:val="1"/>
    <w:rPr>
      <w:rFonts w:ascii="宋体" w:hAnsi="宋体" w:eastAsia="宋体" w:cs="宋体"/>
      <w:lang w:val="zh-CN" w:bidi="zh-CN"/>
    </w:rPr>
  </w:style>
  <w:style w:type="character" w:customStyle="1" w:styleId="76">
    <w:name w:val="bookmark-item"/>
    <w:basedOn w:val="29"/>
    <w:autoRedefine/>
    <w:qFormat/>
    <w:uiPriority w:val="0"/>
  </w:style>
  <w:style w:type="character" w:customStyle="1" w:styleId="77">
    <w:name w:val="NormalCharacter"/>
    <w:autoRedefine/>
    <w:qFormat/>
    <w:uiPriority w:val="0"/>
    <w:rPr>
      <w:rFonts w:ascii="Times New Roman" w:hAnsi="Times New Roman" w:eastAsia="宋体"/>
      <w:lang w:val="en-US" w:eastAsia="zh-CN" w:bidi="ar-SA"/>
    </w:rPr>
  </w:style>
  <w:style w:type="character" w:customStyle="1" w:styleId="78">
    <w:name w:val="Hyperlink.3"/>
    <w:autoRedefine/>
    <w:qFormat/>
    <w:uiPriority w:val="99"/>
    <w:rPr>
      <w:rFonts w:ascii="宋体" w:hAnsi="宋体" w:eastAsia="宋体" w:cs="宋体"/>
      <w:lang w:val="en-US"/>
    </w:rPr>
  </w:style>
  <w:style w:type="character" w:customStyle="1" w:styleId="79">
    <w:name w:val="font11"/>
    <w:basedOn w:val="29"/>
    <w:autoRedefine/>
    <w:qFormat/>
    <w:uiPriority w:val="0"/>
    <w:rPr>
      <w:rFonts w:hint="eastAsia" w:ascii="宋体" w:hAnsi="宋体" w:eastAsia="宋体" w:cs="宋体"/>
      <w:color w:val="000000"/>
      <w:sz w:val="21"/>
      <w:szCs w:val="21"/>
      <w:u w:val="none"/>
    </w:rPr>
  </w:style>
  <w:style w:type="character" w:customStyle="1" w:styleId="80">
    <w:name w:val="font12"/>
    <w:autoRedefine/>
    <w:qFormat/>
    <w:uiPriority w:val="0"/>
    <w:rPr>
      <w:rFonts w:hint="default" w:ascii="Calibri" w:hAnsi="Calibri" w:cs="Calibri"/>
      <w:color w:val="000000"/>
      <w:sz w:val="18"/>
      <w:szCs w:val="18"/>
      <w:u w:val="none"/>
    </w:rPr>
  </w:style>
  <w:style w:type="character" w:customStyle="1" w:styleId="81">
    <w:name w:val="font101"/>
    <w:autoRedefine/>
    <w:qFormat/>
    <w:uiPriority w:val="0"/>
    <w:rPr>
      <w:rFonts w:hint="eastAsia" w:ascii="宋体" w:hAnsi="宋体" w:eastAsia="宋体" w:cs="宋体"/>
      <w:color w:val="000000"/>
      <w:sz w:val="18"/>
      <w:szCs w:val="18"/>
      <w:u w:val="none"/>
    </w:rPr>
  </w:style>
  <w:style w:type="character" w:customStyle="1" w:styleId="82">
    <w:name w:val="font131"/>
    <w:autoRedefine/>
    <w:qFormat/>
    <w:uiPriority w:val="0"/>
    <w:rPr>
      <w:rFonts w:ascii="Arial" w:hAnsi="Arial" w:cs="Arial"/>
      <w:color w:val="000000"/>
      <w:sz w:val="18"/>
      <w:szCs w:val="18"/>
      <w:u w:val="none"/>
    </w:rPr>
  </w:style>
  <w:style w:type="character" w:customStyle="1" w:styleId="83">
    <w:name w:val="font91"/>
    <w:autoRedefine/>
    <w:qFormat/>
    <w:uiPriority w:val="0"/>
    <w:rPr>
      <w:rFonts w:hint="eastAsia" w:ascii="宋体" w:hAnsi="宋体" w:eastAsia="宋体" w:cs="宋体"/>
      <w:color w:val="000000"/>
      <w:sz w:val="18"/>
      <w:szCs w:val="18"/>
      <w:u w:val="none"/>
    </w:rPr>
  </w:style>
  <w:style w:type="character" w:customStyle="1" w:styleId="84">
    <w:name w:val="font21"/>
    <w:autoRedefine/>
    <w:qFormat/>
    <w:uiPriority w:val="0"/>
    <w:rPr>
      <w:rFonts w:hint="eastAsia" w:ascii="宋体" w:hAnsi="宋体" w:eastAsia="宋体" w:cs="宋体"/>
      <w:color w:val="000000"/>
      <w:sz w:val="18"/>
      <w:szCs w:val="18"/>
      <w:u w:val="none"/>
    </w:rPr>
  </w:style>
  <w:style w:type="character" w:customStyle="1" w:styleId="85">
    <w:name w:val="font81"/>
    <w:autoRedefine/>
    <w:qFormat/>
    <w:uiPriority w:val="0"/>
    <w:rPr>
      <w:rFonts w:hint="eastAsia" w:ascii="微软雅黑" w:hAnsi="微软雅黑" w:eastAsia="微软雅黑" w:cs="微软雅黑"/>
      <w:color w:val="000000"/>
      <w:sz w:val="18"/>
      <w:szCs w:val="18"/>
      <w:u w:val="none"/>
    </w:rPr>
  </w:style>
  <w:style w:type="character" w:customStyle="1" w:styleId="86">
    <w:name w:val="font111"/>
    <w:autoRedefine/>
    <w:qFormat/>
    <w:uiPriority w:val="0"/>
    <w:rPr>
      <w:rFonts w:hint="eastAsia" w:ascii="微软雅黑" w:hAnsi="微软雅黑" w:eastAsia="微软雅黑" w:cs="微软雅黑"/>
      <w:color w:val="000000"/>
      <w:sz w:val="18"/>
      <w:szCs w:val="18"/>
      <w:u w:val="none"/>
    </w:rPr>
  </w:style>
  <w:style w:type="character" w:customStyle="1" w:styleId="87">
    <w:name w:val="font31"/>
    <w:autoRedefine/>
    <w:qFormat/>
    <w:uiPriority w:val="0"/>
    <w:rPr>
      <w:rFonts w:hint="eastAsia" w:ascii="宋体" w:hAnsi="宋体" w:eastAsia="宋体" w:cs="宋体"/>
      <w:b/>
      <w:bCs/>
      <w:color w:val="000000"/>
      <w:sz w:val="24"/>
      <w:szCs w:val="24"/>
      <w:u w:val="none"/>
    </w:rPr>
  </w:style>
  <w:style w:type="paragraph" w:customStyle="1" w:styleId="88">
    <w:name w:val="BodyText1I2"/>
    <w:basedOn w:val="89"/>
    <w:autoRedefine/>
    <w:qFormat/>
    <w:uiPriority w:val="0"/>
    <w:pPr>
      <w:spacing w:after="120" w:line="240" w:lineRule="auto"/>
      <w:ind w:left="420" w:leftChars="200" w:firstLine="420" w:firstLineChars="200"/>
    </w:pPr>
    <w:rPr>
      <w:sz w:val="21"/>
    </w:rPr>
  </w:style>
  <w:style w:type="paragraph" w:customStyle="1" w:styleId="89">
    <w:name w:val="BodyTextIndent"/>
    <w:basedOn w:val="1"/>
    <w:next w:val="88"/>
    <w:autoRedefine/>
    <w:qFormat/>
    <w:uiPriority w:val="0"/>
    <w:pPr>
      <w:spacing w:line="360" w:lineRule="auto"/>
      <w:ind w:firstLine="435"/>
      <w:jc w:val="both"/>
      <w:textAlignment w:val="baseline"/>
    </w:pPr>
    <w:rPr>
      <w:rFonts w:ascii="Calibri" w:hAnsi="Calibri" w:eastAsia="宋体"/>
      <w:kern w:val="2"/>
      <w:sz w:val="28"/>
      <w:szCs w:val="24"/>
    </w:rPr>
  </w:style>
  <w:style w:type="paragraph" w:customStyle="1" w:styleId="90">
    <w:name w:val="BodyText"/>
    <w:basedOn w:val="1"/>
    <w:autoRedefine/>
    <w:qFormat/>
    <w:uiPriority w:val="0"/>
    <w:pPr>
      <w:spacing w:after="120"/>
    </w:pPr>
    <w:rPr>
      <w:rFonts w:ascii="FuturaA Bk BT" w:hAnsi="FuturaA Bk BT" w:eastAsia="仿宋_GB2312"/>
      <w:sz w:val="20"/>
    </w:rPr>
  </w:style>
  <w:style w:type="character" w:customStyle="1" w:styleId="91">
    <w:name w:val="UserStyle_222"/>
    <w:autoRedefine/>
    <w:qFormat/>
    <w:uiPriority w:val="0"/>
    <w:rPr>
      <w:rFonts w:ascii="宋体" w:hAnsi="Times New Roman" w:eastAsia="宋体" w:cs="Times New Roman"/>
      <w:sz w:val="18"/>
      <w:szCs w:val="18"/>
    </w:rPr>
  </w:style>
  <w:style w:type="paragraph" w:customStyle="1" w:styleId="92">
    <w:name w:val="_Style 17"/>
    <w:basedOn w:val="1"/>
    <w:next w:val="93"/>
    <w:autoRedefine/>
    <w:qFormat/>
    <w:uiPriority w:val="0"/>
    <w:pPr>
      <w:ind w:firstLine="420" w:firstLineChars="200"/>
    </w:pPr>
    <w:rPr>
      <w:rFonts w:ascii="Calibri" w:hAnsi="Calibri"/>
      <w:sz w:val="21"/>
      <w:szCs w:val="24"/>
    </w:rPr>
  </w:style>
  <w:style w:type="paragraph" w:customStyle="1" w:styleId="93">
    <w:name w:val="列表段落1"/>
    <w:basedOn w:val="1"/>
    <w:autoRedefine/>
    <w:qFormat/>
    <w:uiPriority w:val="0"/>
    <w:pPr>
      <w:ind w:firstLine="420" w:firstLineChars="200"/>
    </w:pPr>
    <w:rPr>
      <w:rFonts w:ascii="Calibri" w:hAnsi="Calibri" w:eastAsia="仿宋_GB2312"/>
      <w:sz w:val="24"/>
      <w:szCs w:val="21"/>
    </w:rPr>
  </w:style>
  <w:style w:type="character" w:customStyle="1" w:styleId="94">
    <w:name w:val="标题 2 字符1"/>
    <w:link w:val="8"/>
    <w:autoRedefine/>
    <w:qFormat/>
    <w:locked/>
    <w:uiPriority w:val="9"/>
    <w:rPr>
      <w:rFonts w:ascii="Times New Roman" w:hAnsi="Times New Roman" w:eastAsia="宋体" w:cs="Times New Roman"/>
      <w:b/>
      <w:kern w:val="2"/>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8629</Words>
  <Characters>9617</Characters>
  <Lines>232</Lines>
  <Paragraphs>65</Paragraphs>
  <TotalTime>28</TotalTime>
  <ScaleCrop>false</ScaleCrop>
  <LinksUpToDate>false</LinksUpToDate>
  <CharactersWithSpaces>9861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温州市伟业造价师事务所（普通合伙）</cp:lastModifiedBy>
  <cp:lastPrinted>2024-04-01T01:01:00Z</cp:lastPrinted>
  <dcterms:modified xsi:type="dcterms:W3CDTF">2025-02-27T02:51:29Z</dcterms:modified>
  <cp:revision>1984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27BDAB9D485C4F3FAF11EECF63309934_13</vt:lpwstr>
  </property>
  <property fmtid="{D5CDD505-2E9C-101B-9397-08002B2CF9AE}" pid="4" name="commondata">
    <vt:lpwstr>eyJoZGlkIjoiNmMyMmUyMWQ0YjM4ZjFlYmIxYjYyMGY1NThjMmY4MmQifQ==</vt:lpwstr>
  </property>
  <property fmtid="{D5CDD505-2E9C-101B-9397-08002B2CF9AE}" pid="5" name="KSOTemplateDocerSaveRecord">
    <vt:lpwstr>eyJoZGlkIjoiODkxNWI0YjIwNzc2YmYwYjNjMGMwMDEyY2RjMzAzZWMiLCJ1c2VySWQiOiI2NzIzMjU5ODQifQ==</vt:lpwstr>
  </property>
</Properties>
</file>