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10C28E74">
      <w:pPr>
        <w:spacing w:line="360" w:lineRule="auto"/>
        <w:rPr>
          <w:rFonts w:hint="eastAsia" w:ascii="宋体" w:hAnsi="宋体" w:eastAsia="宋体" w:cs="宋体"/>
          <w:b/>
          <w:bCs/>
          <w:sz w:val="32"/>
          <w:szCs w:val="32"/>
          <w:lang w:eastAsia="zh-CN"/>
        </w:rPr>
      </w:pPr>
    </w:p>
    <w:p w14:paraId="06475E15">
      <w:pPr>
        <w:spacing w:line="360" w:lineRule="auto"/>
        <w:rPr>
          <w:rFonts w:hint="eastAsia" w:ascii="宋体" w:hAnsi="宋体" w:eastAsia="宋体" w:cs="宋体"/>
          <w:b/>
          <w:bCs/>
          <w:sz w:val="32"/>
          <w:szCs w:val="32"/>
        </w:rPr>
      </w:pPr>
    </w:p>
    <w:p w14:paraId="0C3D5F76">
      <w:pPr>
        <w:spacing w:line="360" w:lineRule="auto"/>
        <w:ind w:left="0" w:leftChars="0" w:firstLine="0" w:firstLineChars="0"/>
        <w:jc w:val="center"/>
        <w:rPr>
          <w:rFonts w:hint="eastAsia" w:ascii="宋体" w:hAnsi="宋体" w:eastAsia="宋体" w:cs="宋体"/>
          <w:b/>
          <w:bCs/>
          <w:sz w:val="48"/>
          <w:szCs w:val="48"/>
          <w:lang w:eastAsia="zh-CN"/>
        </w:rPr>
      </w:pPr>
      <w:r>
        <w:rPr>
          <w:rFonts w:hint="eastAsia" w:ascii="宋体" w:hAnsi="宋体" w:eastAsia="宋体" w:cs="宋体"/>
          <w:b/>
          <w:bCs/>
          <w:sz w:val="48"/>
          <w:szCs w:val="48"/>
          <w:lang w:eastAsia="zh-CN"/>
        </w:rPr>
        <w:t>常山县农业农村局2025年种粮面积测量核查第三方服务项目</w:t>
      </w:r>
    </w:p>
    <w:p w14:paraId="74F08CD4">
      <w:pPr>
        <w:pStyle w:val="5"/>
        <w:spacing w:line="360" w:lineRule="auto"/>
        <w:rPr>
          <w:rFonts w:hint="eastAsia" w:ascii="宋体" w:hAnsi="宋体" w:eastAsia="宋体" w:cs="宋体"/>
          <w:b w:val="0"/>
          <w:bCs w:val="0"/>
          <w:sz w:val="24"/>
          <w:szCs w:val="24"/>
        </w:rPr>
      </w:pPr>
    </w:p>
    <w:p w14:paraId="563E519C">
      <w:pPr>
        <w:spacing w:line="360" w:lineRule="auto"/>
        <w:ind w:left="0" w:leftChars="0" w:firstLine="0" w:firstLineChars="0"/>
        <w:jc w:val="center"/>
        <w:rPr>
          <w:rFonts w:hint="eastAsia" w:ascii="宋体" w:hAnsi="宋体" w:eastAsia="宋体" w:cs="宋体"/>
          <w:b/>
          <w:bCs/>
          <w:sz w:val="52"/>
          <w:szCs w:val="52"/>
        </w:rPr>
      </w:pPr>
      <w:r>
        <w:rPr>
          <w:rFonts w:hint="eastAsia" w:ascii="宋体" w:hAnsi="宋体" w:eastAsia="宋体" w:cs="宋体"/>
          <w:b/>
          <w:bCs/>
          <w:sz w:val="52"/>
          <w:szCs w:val="52"/>
        </w:rPr>
        <w:t>竞争性磋商采购文件</w:t>
      </w:r>
    </w:p>
    <w:p w14:paraId="1CF6FE33">
      <w:pPr>
        <w:spacing w:line="360" w:lineRule="auto"/>
        <w:rPr>
          <w:rFonts w:hint="eastAsia" w:ascii="宋体" w:hAnsi="宋体" w:eastAsia="宋体" w:cs="宋体"/>
        </w:rPr>
      </w:pPr>
    </w:p>
    <w:p w14:paraId="3CC67A1B">
      <w:pPr>
        <w:tabs>
          <w:tab w:val="left" w:pos="0"/>
        </w:tabs>
        <w:adjustRightInd w:val="0"/>
        <w:snapToGrid w:val="0"/>
        <w:spacing w:line="360" w:lineRule="auto"/>
        <w:ind w:left="0" w:leftChars="0" w:firstLine="0" w:firstLineChars="0"/>
        <w:jc w:val="center"/>
        <w:rPr>
          <w:rFonts w:hint="eastAsia" w:ascii="宋体" w:hAnsi="宋体" w:eastAsia="宋体" w:cs="宋体"/>
          <w:b/>
          <w:sz w:val="100"/>
          <w:szCs w:val="100"/>
        </w:rPr>
      </w:pPr>
      <w:r>
        <w:rPr>
          <w:rFonts w:hint="eastAsia" w:ascii="宋体" w:hAnsi="宋体" w:eastAsia="宋体" w:cs="宋体"/>
          <w:b/>
          <w:kern w:val="0"/>
          <w:sz w:val="32"/>
        </w:rPr>
        <w:t>（线上电子招投标）</w:t>
      </w:r>
    </w:p>
    <w:p w14:paraId="05152AE7">
      <w:pPr>
        <w:spacing w:line="360" w:lineRule="auto"/>
        <w:rPr>
          <w:rFonts w:hint="eastAsia" w:ascii="宋体" w:hAnsi="宋体" w:eastAsia="宋体" w:cs="宋体"/>
          <w:sz w:val="28"/>
          <w:szCs w:val="28"/>
        </w:rPr>
      </w:pPr>
    </w:p>
    <w:p w14:paraId="5BB7C0A7">
      <w:pPr>
        <w:spacing w:line="360" w:lineRule="auto"/>
        <w:rPr>
          <w:rFonts w:hint="eastAsia" w:ascii="宋体" w:hAnsi="宋体" w:eastAsia="宋体" w:cs="宋体"/>
          <w:sz w:val="28"/>
          <w:szCs w:val="28"/>
        </w:rPr>
      </w:pPr>
    </w:p>
    <w:p w14:paraId="3F96809F">
      <w:pPr>
        <w:spacing w:line="360" w:lineRule="auto"/>
        <w:ind w:firstLine="2642" w:firstLineChars="940"/>
        <w:rPr>
          <w:rFonts w:hint="eastAsia" w:ascii="宋体" w:hAnsi="宋体" w:eastAsia="宋体" w:cs="宋体"/>
          <w:b/>
          <w:sz w:val="28"/>
          <w:szCs w:val="28"/>
        </w:rPr>
      </w:pPr>
    </w:p>
    <w:p w14:paraId="49274153">
      <w:pPr>
        <w:spacing w:line="360" w:lineRule="auto"/>
        <w:rPr>
          <w:rFonts w:hint="eastAsia" w:ascii="宋体" w:hAnsi="宋体" w:eastAsia="宋体" w:cs="宋体"/>
          <w:b/>
          <w:sz w:val="28"/>
          <w:szCs w:val="28"/>
        </w:rPr>
      </w:pPr>
    </w:p>
    <w:p w14:paraId="2821F1D6">
      <w:pPr>
        <w:spacing w:line="360" w:lineRule="auto"/>
        <w:rPr>
          <w:rFonts w:hint="eastAsia" w:ascii="宋体" w:hAnsi="宋体" w:eastAsia="宋体" w:cs="宋体"/>
          <w:sz w:val="28"/>
          <w:szCs w:val="28"/>
        </w:rPr>
      </w:pPr>
      <w:r>
        <w:rPr>
          <w:rFonts w:hint="eastAsia" w:ascii="宋体" w:hAnsi="宋体" w:eastAsia="宋体" w:cs="宋体"/>
          <w:b/>
          <w:sz w:val="28"/>
          <w:szCs w:val="28"/>
        </w:rPr>
        <w:t xml:space="preserve"> </w:t>
      </w:r>
    </w:p>
    <w:p w14:paraId="12CF1BAC">
      <w:pPr>
        <w:spacing w:line="360" w:lineRule="auto"/>
        <w:rPr>
          <w:rFonts w:hint="eastAsia" w:ascii="宋体" w:hAnsi="宋体" w:eastAsia="宋体" w:cs="宋体"/>
          <w:sz w:val="28"/>
          <w:szCs w:val="28"/>
        </w:rPr>
      </w:pPr>
      <w:r>
        <w:rPr>
          <w:rFonts w:hint="eastAsia" w:ascii="宋体" w:hAnsi="宋体" w:eastAsia="宋体" w:cs="宋体"/>
          <w:sz w:val="28"/>
          <w:szCs w:val="28"/>
        </w:rPr>
        <w:t xml:space="preserve">               项目编号：</w:t>
      </w:r>
      <w:r>
        <w:rPr>
          <w:rFonts w:hint="eastAsia" w:ascii="宋体" w:hAnsi="宋体" w:eastAsia="宋体" w:cs="宋体"/>
          <w:sz w:val="28"/>
          <w:szCs w:val="28"/>
          <w:highlight w:val="none"/>
          <w:lang w:eastAsia="zh-CN"/>
        </w:rPr>
        <w:t>JYZFCG-2025-CS003</w:t>
      </w:r>
      <w:r>
        <w:rPr>
          <w:rFonts w:hint="eastAsia" w:ascii="宋体" w:hAnsi="宋体" w:eastAsia="宋体" w:cs="宋体"/>
          <w:sz w:val="28"/>
          <w:szCs w:val="28"/>
          <w:highlight w:val="none"/>
        </w:rPr>
        <w:t xml:space="preserve"> </w:t>
      </w:r>
    </w:p>
    <w:p w14:paraId="4672D4F7">
      <w:pPr>
        <w:spacing w:line="360" w:lineRule="auto"/>
        <w:rPr>
          <w:rFonts w:hint="eastAsia" w:ascii="宋体" w:hAnsi="宋体" w:eastAsia="宋体" w:cs="宋体"/>
          <w:sz w:val="28"/>
          <w:szCs w:val="28"/>
          <w:lang w:eastAsia="zh-CN"/>
        </w:rPr>
      </w:pPr>
      <w:r>
        <w:rPr>
          <w:rFonts w:hint="eastAsia" w:ascii="宋体" w:hAnsi="宋体" w:eastAsia="宋体" w:cs="宋体"/>
          <w:sz w:val="28"/>
          <w:szCs w:val="28"/>
        </w:rPr>
        <w:t xml:space="preserve">               采购单位：</w:t>
      </w:r>
      <w:r>
        <w:rPr>
          <w:rFonts w:hint="eastAsia" w:ascii="宋体" w:hAnsi="宋体" w:eastAsia="宋体" w:cs="宋体"/>
          <w:sz w:val="28"/>
          <w:szCs w:val="28"/>
          <w:lang w:eastAsia="zh-CN"/>
        </w:rPr>
        <w:t>常山县农业农村局</w:t>
      </w:r>
    </w:p>
    <w:p w14:paraId="6DFB7A21">
      <w:pPr>
        <w:spacing w:line="360" w:lineRule="auto"/>
        <w:rPr>
          <w:rFonts w:hint="eastAsia" w:ascii="宋体" w:hAnsi="宋体" w:eastAsia="宋体" w:cs="宋体"/>
          <w:sz w:val="28"/>
          <w:szCs w:val="28"/>
        </w:rPr>
      </w:pPr>
      <w:r>
        <w:rPr>
          <w:rFonts w:hint="eastAsia" w:ascii="宋体" w:hAnsi="宋体" w:eastAsia="宋体" w:cs="宋体"/>
          <w:sz w:val="28"/>
          <w:szCs w:val="28"/>
        </w:rPr>
        <w:t xml:space="preserve">               采购代理机构：浙江九越建设管理有限公司</w:t>
      </w:r>
    </w:p>
    <w:p w14:paraId="1C3AEACE">
      <w:pPr>
        <w:spacing w:line="360" w:lineRule="auto"/>
        <w:jc w:val="center"/>
        <w:rPr>
          <w:rFonts w:hint="eastAsia" w:ascii="宋体" w:hAnsi="宋体" w:eastAsia="宋体" w:cs="宋体"/>
          <w:sz w:val="28"/>
          <w:szCs w:val="28"/>
        </w:rPr>
      </w:pPr>
    </w:p>
    <w:p w14:paraId="3A13A738">
      <w:pPr>
        <w:spacing w:line="360" w:lineRule="auto"/>
        <w:ind w:firstLine="3500" w:firstLineChars="1250"/>
        <w:rPr>
          <w:rFonts w:hint="eastAsia" w:ascii="宋体" w:hAnsi="宋体" w:eastAsia="宋体" w:cs="宋体"/>
          <w:sz w:val="28"/>
          <w:szCs w:val="28"/>
        </w:rPr>
      </w:pPr>
    </w:p>
    <w:p w14:paraId="6071031B">
      <w:pPr>
        <w:spacing w:line="360" w:lineRule="auto"/>
        <w:ind w:firstLine="3500" w:firstLineChars="1250"/>
        <w:rPr>
          <w:rFonts w:hint="eastAsia" w:ascii="宋体" w:hAnsi="宋体" w:eastAsia="宋体" w:cs="宋体"/>
          <w:sz w:val="28"/>
          <w:szCs w:val="28"/>
        </w:rPr>
      </w:pPr>
    </w:p>
    <w:p w14:paraId="456AC726">
      <w:pPr>
        <w:spacing w:line="360" w:lineRule="auto"/>
        <w:ind w:firstLine="3640" w:firstLineChars="1300"/>
        <w:rPr>
          <w:rFonts w:hint="eastAsia" w:ascii="宋体" w:hAnsi="宋体" w:eastAsia="宋体" w:cs="宋体"/>
          <w:b/>
          <w:bCs/>
          <w:sz w:val="32"/>
          <w:szCs w:val="32"/>
        </w:rPr>
        <w:sectPr>
          <w:headerReference r:id="rId5" w:type="default"/>
          <w:pgSz w:w="11906" w:h="16838"/>
          <w:pgMar w:top="1440" w:right="1080" w:bottom="1440" w:left="1080" w:header="57" w:footer="992" w:gutter="0"/>
          <w:pgNumType w:start="1"/>
          <w:cols w:space="720" w:num="1"/>
          <w:docGrid w:type="lines" w:linePitch="317" w:charSpace="0"/>
        </w:sectPr>
      </w:pPr>
      <w:r>
        <w:rPr>
          <w:rFonts w:hint="eastAsia" w:ascii="宋体" w:hAnsi="宋体" w:eastAsia="宋体" w:cs="宋体"/>
          <w:sz w:val="28"/>
          <w:szCs w:val="28"/>
        </w:rPr>
        <w:t>二〇二</w:t>
      </w:r>
      <w:r>
        <w:rPr>
          <w:rFonts w:hint="eastAsia" w:ascii="宋体" w:hAnsi="宋体" w:eastAsia="宋体" w:cs="宋体"/>
          <w:sz w:val="28"/>
          <w:szCs w:val="28"/>
          <w:lang w:val="en-US" w:eastAsia="zh-CN"/>
        </w:rPr>
        <w:t>五</w:t>
      </w:r>
      <w:r>
        <w:rPr>
          <w:rFonts w:hint="eastAsia" w:ascii="宋体" w:hAnsi="宋体" w:eastAsia="宋体" w:cs="宋体"/>
          <w:sz w:val="28"/>
          <w:szCs w:val="28"/>
        </w:rPr>
        <w:t>年</w:t>
      </w:r>
      <w:r>
        <w:rPr>
          <w:rFonts w:hint="eastAsia" w:ascii="宋体" w:hAnsi="宋体" w:eastAsia="宋体" w:cs="宋体"/>
          <w:sz w:val="28"/>
          <w:szCs w:val="28"/>
          <w:lang w:eastAsia="zh-CN"/>
        </w:rPr>
        <w:t>四</w:t>
      </w:r>
      <w:r>
        <w:rPr>
          <w:rFonts w:hint="eastAsia" w:ascii="宋体" w:hAnsi="宋体" w:eastAsia="宋体" w:cs="宋体"/>
          <w:sz w:val="28"/>
          <w:szCs w:val="28"/>
        </w:rPr>
        <w:t>月</w:t>
      </w:r>
    </w:p>
    <w:p w14:paraId="341FEE32">
      <w:pPr>
        <w:spacing w:line="360" w:lineRule="auto"/>
        <w:rPr>
          <w:rFonts w:hint="eastAsia" w:ascii="宋体" w:hAnsi="宋体" w:eastAsia="宋体" w:cs="宋体"/>
          <w:b/>
          <w:bCs/>
          <w:sz w:val="32"/>
          <w:szCs w:val="32"/>
        </w:rPr>
      </w:pPr>
    </w:p>
    <w:p w14:paraId="6E6C0021">
      <w:pPr>
        <w:spacing w:line="360" w:lineRule="auto"/>
        <w:ind w:left="0" w:leftChars="0" w:firstLine="0" w:firstLineChars="0"/>
        <w:jc w:val="center"/>
        <w:rPr>
          <w:rFonts w:hint="eastAsia" w:ascii="宋体" w:hAnsi="宋体" w:eastAsia="宋体" w:cs="宋体"/>
          <w:b/>
          <w:bCs/>
          <w:sz w:val="36"/>
          <w:szCs w:val="36"/>
          <w:lang w:val="en-US" w:eastAsia="zh-CN"/>
        </w:rPr>
      </w:pPr>
      <w:r>
        <w:rPr>
          <w:rFonts w:hint="eastAsia" w:ascii="宋体" w:hAnsi="宋体" w:eastAsia="宋体" w:cs="宋体"/>
          <w:b/>
          <w:bCs/>
          <w:sz w:val="36"/>
          <w:szCs w:val="36"/>
          <w:lang w:val="en-US" w:eastAsia="zh-CN"/>
        </w:rPr>
        <w:t>目录</w:t>
      </w:r>
    </w:p>
    <w:p w14:paraId="16331A78">
      <w:pPr>
        <w:pStyle w:val="37"/>
        <w:tabs>
          <w:tab w:val="right" w:leader="dot" w:pos="9746"/>
        </w:tabs>
        <w:spacing w:line="360" w:lineRule="auto"/>
        <w:rPr>
          <w:rFonts w:hint="eastAsia" w:ascii="宋体" w:hAnsi="宋体" w:eastAsia="宋体" w:cs="宋体"/>
          <w:sz w:val="30"/>
          <w:szCs w:val="30"/>
        </w:rPr>
      </w:pPr>
      <w:r>
        <w:rPr>
          <w:rFonts w:hint="eastAsia" w:ascii="宋体" w:hAnsi="宋体" w:eastAsia="宋体" w:cs="宋体"/>
          <w:b/>
          <w:bCs/>
          <w:sz w:val="24"/>
        </w:rPr>
        <w:fldChar w:fldCharType="begin"/>
      </w:r>
      <w:r>
        <w:rPr>
          <w:rFonts w:hint="eastAsia" w:ascii="宋体" w:hAnsi="宋体" w:eastAsia="宋体" w:cs="宋体"/>
          <w:b/>
          <w:bCs/>
          <w:sz w:val="24"/>
        </w:rPr>
        <w:instrText xml:space="preserve">TOC \o "1-1" \h \u </w:instrText>
      </w:r>
      <w:r>
        <w:rPr>
          <w:rFonts w:hint="eastAsia" w:ascii="宋体" w:hAnsi="宋体" w:eastAsia="宋体" w:cs="宋体"/>
          <w:b/>
          <w:bCs/>
          <w:sz w:val="24"/>
        </w:rPr>
        <w:fldChar w:fldCharType="separate"/>
      </w:r>
      <w:r>
        <w:rPr>
          <w:rFonts w:hint="eastAsia" w:ascii="宋体" w:hAnsi="宋体" w:eastAsia="宋体" w:cs="宋体"/>
          <w:bCs/>
          <w:sz w:val="30"/>
          <w:szCs w:val="30"/>
        </w:rPr>
        <w:fldChar w:fldCharType="begin"/>
      </w:r>
      <w:r>
        <w:rPr>
          <w:rFonts w:hint="eastAsia" w:ascii="宋体" w:hAnsi="宋体" w:eastAsia="宋体" w:cs="宋体"/>
          <w:bCs/>
          <w:sz w:val="30"/>
          <w:szCs w:val="30"/>
        </w:rPr>
        <w:instrText xml:space="preserve"> HYPERLINK \l _Toc32515 </w:instrText>
      </w:r>
      <w:r>
        <w:rPr>
          <w:rFonts w:hint="eastAsia" w:ascii="宋体" w:hAnsi="宋体" w:eastAsia="宋体" w:cs="宋体"/>
          <w:bCs/>
          <w:sz w:val="30"/>
          <w:szCs w:val="30"/>
        </w:rPr>
        <w:fldChar w:fldCharType="separate"/>
      </w:r>
      <w:r>
        <w:rPr>
          <w:rFonts w:hint="eastAsia" w:ascii="宋体" w:hAnsi="宋体" w:eastAsia="宋体" w:cs="宋体"/>
          <w:sz w:val="30"/>
          <w:szCs w:val="30"/>
          <w:lang w:val="en-US" w:eastAsia="zh-CN"/>
        </w:rPr>
        <w:t>第一章   竞争性磋商公告</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_Toc32515 \h </w:instrText>
      </w:r>
      <w:r>
        <w:rPr>
          <w:rFonts w:hint="eastAsia" w:ascii="宋体" w:hAnsi="宋体" w:eastAsia="宋体" w:cs="宋体"/>
          <w:sz w:val="30"/>
          <w:szCs w:val="30"/>
        </w:rPr>
        <w:fldChar w:fldCharType="separate"/>
      </w:r>
      <w:r>
        <w:rPr>
          <w:rFonts w:hint="eastAsia" w:ascii="宋体" w:hAnsi="宋体" w:eastAsia="宋体" w:cs="宋体"/>
          <w:sz w:val="30"/>
          <w:szCs w:val="30"/>
        </w:rPr>
        <w:t>3</w:t>
      </w:r>
      <w:r>
        <w:rPr>
          <w:rFonts w:hint="eastAsia" w:ascii="宋体" w:hAnsi="宋体" w:eastAsia="宋体" w:cs="宋体"/>
          <w:sz w:val="30"/>
          <w:szCs w:val="30"/>
        </w:rPr>
        <w:fldChar w:fldCharType="end"/>
      </w:r>
      <w:r>
        <w:rPr>
          <w:rFonts w:hint="eastAsia" w:ascii="宋体" w:hAnsi="宋体" w:eastAsia="宋体" w:cs="宋体"/>
          <w:bCs/>
          <w:sz w:val="30"/>
          <w:szCs w:val="30"/>
        </w:rPr>
        <w:fldChar w:fldCharType="end"/>
      </w:r>
    </w:p>
    <w:p w14:paraId="79C95209">
      <w:pPr>
        <w:pStyle w:val="37"/>
        <w:tabs>
          <w:tab w:val="right" w:leader="dot" w:pos="9746"/>
        </w:tabs>
        <w:spacing w:line="360" w:lineRule="auto"/>
        <w:rPr>
          <w:rFonts w:hint="eastAsia" w:ascii="宋体" w:hAnsi="宋体" w:eastAsia="宋体" w:cs="宋体"/>
          <w:sz w:val="30"/>
          <w:szCs w:val="30"/>
        </w:rPr>
      </w:pPr>
      <w:r>
        <w:rPr>
          <w:rFonts w:hint="eastAsia" w:ascii="宋体" w:hAnsi="宋体" w:eastAsia="宋体" w:cs="宋体"/>
          <w:bCs/>
          <w:sz w:val="30"/>
          <w:szCs w:val="30"/>
        </w:rPr>
        <w:fldChar w:fldCharType="begin"/>
      </w:r>
      <w:r>
        <w:rPr>
          <w:rFonts w:hint="eastAsia" w:ascii="宋体" w:hAnsi="宋体" w:eastAsia="宋体" w:cs="宋体"/>
          <w:bCs/>
          <w:sz w:val="30"/>
          <w:szCs w:val="30"/>
        </w:rPr>
        <w:instrText xml:space="preserve"> HYPERLINK \l _Toc6146 </w:instrText>
      </w:r>
      <w:r>
        <w:rPr>
          <w:rFonts w:hint="eastAsia" w:ascii="宋体" w:hAnsi="宋体" w:eastAsia="宋体" w:cs="宋体"/>
          <w:bCs/>
          <w:sz w:val="30"/>
          <w:szCs w:val="30"/>
        </w:rPr>
        <w:fldChar w:fldCharType="separate"/>
      </w:r>
      <w:r>
        <w:rPr>
          <w:rFonts w:hint="eastAsia" w:ascii="宋体" w:hAnsi="宋体" w:eastAsia="宋体" w:cs="宋体"/>
          <w:sz w:val="30"/>
          <w:szCs w:val="30"/>
          <w:lang w:eastAsia="zh-CN"/>
        </w:rPr>
        <w:t>第二章   磋商供应商须知</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_Toc6146 \h </w:instrText>
      </w:r>
      <w:r>
        <w:rPr>
          <w:rFonts w:hint="eastAsia" w:ascii="宋体" w:hAnsi="宋体" w:eastAsia="宋体" w:cs="宋体"/>
          <w:sz w:val="30"/>
          <w:szCs w:val="30"/>
        </w:rPr>
        <w:fldChar w:fldCharType="separate"/>
      </w:r>
      <w:r>
        <w:rPr>
          <w:rFonts w:hint="eastAsia" w:ascii="宋体" w:hAnsi="宋体" w:eastAsia="宋体" w:cs="宋体"/>
          <w:sz w:val="30"/>
          <w:szCs w:val="30"/>
        </w:rPr>
        <w:t>7</w:t>
      </w:r>
      <w:r>
        <w:rPr>
          <w:rFonts w:hint="eastAsia" w:ascii="宋体" w:hAnsi="宋体" w:eastAsia="宋体" w:cs="宋体"/>
          <w:sz w:val="30"/>
          <w:szCs w:val="30"/>
        </w:rPr>
        <w:fldChar w:fldCharType="end"/>
      </w:r>
      <w:r>
        <w:rPr>
          <w:rFonts w:hint="eastAsia" w:ascii="宋体" w:hAnsi="宋体" w:eastAsia="宋体" w:cs="宋体"/>
          <w:bCs/>
          <w:sz w:val="30"/>
          <w:szCs w:val="30"/>
        </w:rPr>
        <w:fldChar w:fldCharType="end"/>
      </w:r>
    </w:p>
    <w:p w14:paraId="6F5EF857">
      <w:pPr>
        <w:pStyle w:val="37"/>
        <w:tabs>
          <w:tab w:val="right" w:leader="dot" w:pos="9746"/>
        </w:tabs>
        <w:spacing w:line="360" w:lineRule="auto"/>
        <w:rPr>
          <w:rFonts w:hint="eastAsia" w:ascii="宋体" w:hAnsi="宋体" w:eastAsia="宋体" w:cs="宋体"/>
          <w:sz w:val="30"/>
          <w:szCs w:val="30"/>
        </w:rPr>
      </w:pPr>
      <w:r>
        <w:rPr>
          <w:rFonts w:hint="eastAsia" w:ascii="宋体" w:hAnsi="宋体" w:eastAsia="宋体" w:cs="宋体"/>
          <w:bCs/>
          <w:sz w:val="30"/>
          <w:szCs w:val="30"/>
        </w:rPr>
        <w:fldChar w:fldCharType="begin"/>
      </w:r>
      <w:r>
        <w:rPr>
          <w:rFonts w:hint="eastAsia" w:ascii="宋体" w:hAnsi="宋体" w:eastAsia="宋体" w:cs="宋体"/>
          <w:bCs/>
          <w:sz w:val="30"/>
          <w:szCs w:val="30"/>
        </w:rPr>
        <w:instrText xml:space="preserve"> HYPERLINK \l _Toc26964 </w:instrText>
      </w:r>
      <w:r>
        <w:rPr>
          <w:rFonts w:hint="eastAsia" w:ascii="宋体" w:hAnsi="宋体" w:eastAsia="宋体" w:cs="宋体"/>
          <w:bCs/>
          <w:sz w:val="30"/>
          <w:szCs w:val="30"/>
        </w:rPr>
        <w:fldChar w:fldCharType="separate"/>
      </w:r>
      <w:r>
        <w:rPr>
          <w:rFonts w:hint="eastAsia" w:ascii="宋体" w:hAnsi="宋体" w:eastAsia="宋体" w:cs="宋体"/>
          <w:sz w:val="30"/>
          <w:szCs w:val="30"/>
          <w:lang w:eastAsia="zh-CN"/>
        </w:rPr>
        <w:t xml:space="preserve">第三章 </w:t>
      </w:r>
      <w:r>
        <w:rPr>
          <w:rFonts w:hint="eastAsia" w:ascii="宋体" w:hAnsi="宋体" w:eastAsia="宋体" w:cs="宋体"/>
          <w:sz w:val="30"/>
          <w:szCs w:val="30"/>
          <w:lang w:val="en-US" w:eastAsia="zh-CN"/>
        </w:rPr>
        <w:t xml:space="preserve">  </w:t>
      </w:r>
      <w:r>
        <w:rPr>
          <w:rFonts w:hint="eastAsia" w:ascii="宋体" w:hAnsi="宋体" w:eastAsia="宋体" w:cs="宋体"/>
          <w:sz w:val="30"/>
          <w:szCs w:val="30"/>
          <w:lang w:eastAsia="zh-CN"/>
        </w:rPr>
        <w:t>招标内容及要求</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_Toc26964 \h </w:instrText>
      </w:r>
      <w:r>
        <w:rPr>
          <w:rFonts w:hint="eastAsia" w:ascii="宋体" w:hAnsi="宋体" w:eastAsia="宋体" w:cs="宋体"/>
          <w:sz w:val="30"/>
          <w:szCs w:val="30"/>
        </w:rPr>
        <w:fldChar w:fldCharType="separate"/>
      </w:r>
      <w:r>
        <w:rPr>
          <w:rFonts w:hint="eastAsia" w:ascii="宋体" w:hAnsi="宋体" w:eastAsia="宋体" w:cs="宋体"/>
          <w:sz w:val="30"/>
          <w:szCs w:val="30"/>
        </w:rPr>
        <w:t>31</w:t>
      </w:r>
      <w:r>
        <w:rPr>
          <w:rFonts w:hint="eastAsia" w:ascii="宋体" w:hAnsi="宋体" w:eastAsia="宋体" w:cs="宋体"/>
          <w:sz w:val="30"/>
          <w:szCs w:val="30"/>
        </w:rPr>
        <w:fldChar w:fldCharType="end"/>
      </w:r>
      <w:r>
        <w:rPr>
          <w:rFonts w:hint="eastAsia" w:ascii="宋体" w:hAnsi="宋体" w:eastAsia="宋体" w:cs="宋体"/>
          <w:bCs/>
          <w:sz w:val="30"/>
          <w:szCs w:val="30"/>
        </w:rPr>
        <w:fldChar w:fldCharType="end"/>
      </w:r>
    </w:p>
    <w:p w14:paraId="39A97095">
      <w:pPr>
        <w:pStyle w:val="37"/>
        <w:tabs>
          <w:tab w:val="right" w:leader="dot" w:pos="9746"/>
        </w:tabs>
        <w:spacing w:line="360" w:lineRule="auto"/>
        <w:rPr>
          <w:rFonts w:hint="eastAsia" w:ascii="宋体" w:hAnsi="宋体" w:eastAsia="宋体" w:cs="宋体"/>
          <w:sz w:val="30"/>
          <w:szCs w:val="30"/>
          <w:lang w:val="en-US" w:eastAsia="zh-CN"/>
        </w:rPr>
      </w:pPr>
      <w:r>
        <w:rPr>
          <w:rFonts w:hint="eastAsia" w:ascii="宋体" w:hAnsi="宋体" w:eastAsia="宋体" w:cs="宋体"/>
          <w:bCs/>
          <w:sz w:val="30"/>
          <w:szCs w:val="30"/>
        </w:rPr>
        <w:fldChar w:fldCharType="begin"/>
      </w:r>
      <w:r>
        <w:rPr>
          <w:rFonts w:hint="eastAsia" w:ascii="宋体" w:hAnsi="宋体" w:eastAsia="宋体" w:cs="宋体"/>
          <w:bCs/>
          <w:sz w:val="30"/>
          <w:szCs w:val="30"/>
        </w:rPr>
        <w:instrText xml:space="preserve"> HYPERLINK \l _Toc1250 </w:instrText>
      </w:r>
      <w:r>
        <w:rPr>
          <w:rFonts w:hint="eastAsia" w:ascii="宋体" w:hAnsi="宋体" w:eastAsia="宋体" w:cs="宋体"/>
          <w:bCs/>
          <w:sz w:val="30"/>
          <w:szCs w:val="30"/>
        </w:rPr>
        <w:fldChar w:fldCharType="separate"/>
      </w:r>
      <w:r>
        <w:rPr>
          <w:rFonts w:hint="eastAsia" w:ascii="宋体" w:hAnsi="宋体" w:eastAsia="宋体" w:cs="宋体"/>
          <w:sz w:val="30"/>
          <w:szCs w:val="30"/>
          <w:lang w:val="en-US" w:eastAsia="zh-CN"/>
        </w:rPr>
        <w:t xml:space="preserve">第四章   </w:t>
      </w:r>
      <w:r>
        <w:rPr>
          <w:rFonts w:hint="eastAsia" w:ascii="宋体" w:hAnsi="宋体" w:eastAsia="宋体" w:cs="宋体"/>
          <w:sz w:val="30"/>
          <w:szCs w:val="30"/>
          <w:lang w:eastAsia="zh-CN"/>
        </w:rPr>
        <w:t>合同样本</w:t>
      </w:r>
      <w:r>
        <w:rPr>
          <w:rFonts w:hint="eastAsia" w:ascii="宋体" w:hAnsi="宋体" w:eastAsia="宋体" w:cs="宋体"/>
          <w:sz w:val="30"/>
          <w:szCs w:val="30"/>
        </w:rPr>
        <w:tab/>
      </w:r>
      <w:r>
        <w:rPr>
          <w:rFonts w:hint="eastAsia" w:ascii="宋体" w:hAnsi="宋体" w:eastAsia="宋体" w:cs="宋体"/>
          <w:sz w:val="30"/>
          <w:szCs w:val="30"/>
          <w:lang w:val="en-US" w:eastAsia="zh-CN"/>
        </w:rPr>
        <w:t>3</w:t>
      </w:r>
      <w:r>
        <w:rPr>
          <w:rFonts w:hint="eastAsia" w:ascii="宋体" w:hAnsi="宋体" w:eastAsia="宋体" w:cs="宋体"/>
          <w:bCs/>
          <w:sz w:val="30"/>
          <w:szCs w:val="30"/>
        </w:rPr>
        <w:fldChar w:fldCharType="end"/>
      </w:r>
      <w:r>
        <w:rPr>
          <w:rFonts w:hint="eastAsia" w:ascii="宋体" w:hAnsi="宋体" w:eastAsia="宋体" w:cs="宋体"/>
          <w:bCs/>
          <w:sz w:val="30"/>
          <w:szCs w:val="30"/>
          <w:lang w:val="en-US" w:eastAsia="zh-CN"/>
        </w:rPr>
        <w:t>5</w:t>
      </w:r>
    </w:p>
    <w:p w14:paraId="1E68C2DD">
      <w:pPr>
        <w:pStyle w:val="37"/>
        <w:tabs>
          <w:tab w:val="right" w:leader="dot" w:pos="9746"/>
        </w:tabs>
        <w:spacing w:line="360" w:lineRule="auto"/>
        <w:rPr>
          <w:rFonts w:hint="eastAsia" w:ascii="宋体" w:hAnsi="宋体" w:eastAsia="宋体" w:cs="宋体"/>
          <w:sz w:val="30"/>
          <w:szCs w:val="30"/>
        </w:rPr>
      </w:pPr>
      <w:r>
        <w:rPr>
          <w:rFonts w:hint="eastAsia" w:ascii="宋体" w:hAnsi="宋体" w:eastAsia="宋体" w:cs="宋体"/>
          <w:bCs/>
          <w:sz w:val="30"/>
          <w:szCs w:val="30"/>
        </w:rPr>
        <w:fldChar w:fldCharType="begin"/>
      </w:r>
      <w:r>
        <w:rPr>
          <w:rFonts w:hint="eastAsia" w:ascii="宋体" w:hAnsi="宋体" w:eastAsia="宋体" w:cs="宋体"/>
          <w:bCs/>
          <w:sz w:val="30"/>
          <w:szCs w:val="30"/>
        </w:rPr>
        <w:instrText xml:space="preserve"> HYPERLINK \l _Toc5722 </w:instrText>
      </w:r>
      <w:r>
        <w:rPr>
          <w:rFonts w:hint="eastAsia" w:ascii="宋体" w:hAnsi="宋体" w:eastAsia="宋体" w:cs="宋体"/>
          <w:bCs/>
          <w:sz w:val="30"/>
          <w:szCs w:val="30"/>
        </w:rPr>
        <w:fldChar w:fldCharType="separate"/>
      </w:r>
      <w:r>
        <w:rPr>
          <w:rFonts w:hint="eastAsia" w:ascii="宋体" w:hAnsi="宋体" w:eastAsia="宋体" w:cs="宋体"/>
          <w:sz w:val="30"/>
          <w:szCs w:val="30"/>
          <w:lang w:val="en-US" w:eastAsia="zh-CN"/>
        </w:rPr>
        <w:t>第五章   评标原则及方法</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_Toc5722 \h </w:instrText>
      </w:r>
      <w:r>
        <w:rPr>
          <w:rFonts w:hint="eastAsia" w:ascii="宋体" w:hAnsi="宋体" w:eastAsia="宋体" w:cs="宋体"/>
          <w:sz w:val="30"/>
          <w:szCs w:val="30"/>
        </w:rPr>
        <w:fldChar w:fldCharType="separate"/>
      </w:r>
      <w:r>
        <w:rPr>
          <w:rFonts w:hint="eastAsia" w:ascii="宋体" w:hAnsi="宋体" w:eastAsia="宋体" w:cs="宋体"/>
          <w:sz w:val="30"/>
          <w:szCs w:val="30"/>
        </w:rPr>
        <w:t>39</w:t>
      </w:r>
      <w:r>
        <w:rPr>
          <w:rFonts w:hint="eastAsia" w:ascii="宋体" w:hAnsi="宋体" w:eastAsia="宋体" w:cs="宋体"/>
          <w:sz w:val="30"/>
          <w:szCs w:val="30"/>
        </w:rPr>
        <w:fldChar w:fldCharType="end"/>
      </w:r>
      <w:r>
        <w:rPr>
          <w:rFonts w:hint="eastAsia" w:ascii="宋体" w:hAnsi="宋体" w:eastAsia="宋体" w:cs="宋体"/>
          <w:bCs/>
          <w:sz w:val="30"/>
          <w:szCs w:val="30"/>
        </w:rPr>
        <w:fldChar w:fldCharType="end"/>
      </w:r>
    </w:p>
    <w:p w14:paraId="4A062FF0">
      <w:pPr>
        <w:pStyle w:val="37"/>
        <w:tabs>
          <w:tab w:val="right" w:leader="dot" w:pos="9746"/>
        </w:tabs>
        <w:spacing w:line="360" w:lineRule="auto"/>
        <w:rPr>
          <w:rFonts w:hint="eastAsia" w:ascii="宋体" w:hAnsi="宋体" w:eastAsia="宋体" w:cs="宋体"/>
        </w:rPr>
      </w:pPr>
      <w:r>
        <w:rPr>
          <w:rFonts w:hint="eastAsia" w:ascii="宋体" w:hAnsi="宋体" w:eastAsia="宋体" w:cs="宋体"/>
          <w:bCs/>
          <w:sz w:val="30"/>
          <w:szCs w:val="30"/>
        </w:rPr>
        <w:fldChar w:fldCharType="begin"/>
      </w:r>
      <w:r>
        <w:rPr>
          <w:rFonts w:hint="eastAsia" w:ascii="宋体" w:hAnsi="宋体" w:eastAsia="宋体" w:cs="宋体"/>
          <w:bCs/>
          <w:sz w:val="30"/>
          <w:szCs w:val="30"/>
        </w:rPr>
        <w:instrText xml:space="preserve"> HYPERLINK \l _Toc15742 </w:instrText>
      </w:r>
      <w:r>
        <w:rPr>
          <w:rFonts w:hint="eastAsia" w:ascii="宋体" w:hAnsi="宋体" w:eastAsia="宋体" w:cs="宋体"/>
          <w:bCs/>
          <w:sz w:val="30"/>
          <w:szCs w:val="30"/>
        </w:rPr>
        <w:fldChar w:fldCharType="separate"/>
      </w:r>
      <w:r>
        <w:rPr>
          <w:rFonts w:hint="eastAsia" w:ascii="宋体" w:hAnsi="宋体" w:eastAsia="宋体" w:cs="宋体"/>
          <w:sz w:val="30"/>
          <w:szCs w:val="30"/>
          <w:lang w:val="en-US" w:eastAsia="zh-CN"/>
        </w:rPr>
        <w:t>第六章   投标文件格式</w:t>
      </w:r>
      <w:r>
        <w:rPr>
          <w:rFonts w:hint="eastAsia" w:ascii="宋体" w:hAnsi="宋体" w:eastAsia="宋体" w:cs="宋体"/>
          <w:sz w:val="30"/>
          <w:szCs w:val="30"/>
        </w:rPr>
        <w:tab/>
      </w:r>
      <w:r>
        <w:rPr>
          <w:rFonts w:hint="eastAsia" w:ascii="宋体" w:hAnsi="宋体" w:eastAsia="宋体" w:cs="宋体"/>
          <w:sz w:val="30"/>
          <w:szCs w:val="30"/>
        </w:rPr>
        <w:fldChar w:fldCharType="begin"/>
      </w:r>
      <w:r>
        <w:rPr>
          <w:rFonts w:hint="eastAsia" w:ascii="宋体" w:hAnsi="宋体" w:eastAsia="宋体" w:cs="宋体"/>
          <w:sz w:val="30"/>
          <w:szCs w:val="30"/>
        </w:rPr>
        <w:instrText xml:space="preserve"> PAGEREF _Toc15742 \h </w:instrText>
      </w:r>
      <w:r>
        <w:rPr>
          <w:rFonts w:hint="eastAsia" w:ascii="宋体" w:hAnsi="宋体" w:eastAsia="宋体" w:cs="宋体"/>
          <w:sz w:val="30"/>
          <w:szCs w:val="30"/>
        </w:rPr>
        <w:fldChar w:fldCharType="separate"/>
      </w:r>
      <w:r>
        <w:rPr>
          <w:rFonts w:hint="eastAsia" w:ascii="宋体" w:hAnsi="宋体" w:eastAsia="宋体" w:cs="宋体"/>
          <w:sz w:val="30"/>
          <w:szCs w:val="30"/>
        </w:rPr>
        <w:t>45</w:t>
      </w:r>
      <w:r>
        <w:rPr>
          <w:rFonts w:hint="eastAsia" w:ascii="宋体" w:hAnsi="宋体" w:eastAsia="宋体" w:cs="宋体"/>
          <w:sz w:val="30"/>
          <w:szCs w:val="30"/>
        </w:rPr>
        <w:fldChar w:fldCharType="end"/>
      </w:r>
      <w:r>
        <w:rPr>
          <w:rFonts w:hint="eastAsia" w:ascii="宋体" w:hAnsi="宋体" w:eastAsia="宋体" w:cs="宋体"/>
          <w:bCs/>
          <w:sz w:val="30"/>
          <w:szCs w:val="30"/>
        </w:rPr>
        <w:fldChar w:fldCharType="end"/>
      </w:r>
    </w:p>
    <w:p w14:paraId="2DAF260F">
      <w:pPr>
        <w:pStyle w:val="37"/>
        <w:tabs>
          <w:tab w:val="right" w:leader="dot" w:pos="9746"/>
        </w:tabs>
        <w:spacing w:line="360" w:lineRule="auto"/>
        <w:rPr>
          <w:rFonts w:hint="eastAsia" w:ascii="宋体" w:hAnsi="宋体" w:eastAsia="宋体" w:cs="宋体"/>
        </w:rPr>
      </w:pPr>
    </w:p>
    <w:p w14:paraId="2FA44F75">
      <w:pPr>
        <w:spacing w:line="360" w:lineRule="auto"/>
        <w:rPr>
          <w:rFonts w:hint="eastAsia" w:ascii="宋体" w:hAnsi="宋体" w:eastAsia="宋体" w:cs="宋体"/>
          <w:b/>
          <w:bCs/>
          <w:sz w:val="24"/>
        </w:rPr>
      </w:pPr>
      <w:r>
        <w:rPr>
          <w:rFonts w:hint="eastAsia" w:ascii="宋体" w:hAnsi="宋体" w:eastAsia="宋体" w:cs="宋体"/>
          <w:bCs/>
        </w:rPr>
        <w:fldChar w:fldCharType="end"/>
      </w:r>
    </w:p>
    <w:p w14:paraId="5A8F3502">
      <w:pPr>
        <w:pStyle w:val="84"/>
        <w:tabs>
          <w:tab w:val="right" w:leader="dot" w:pos="10206"/>
        </w:tabs>
        <w:spacing w:line="360" w:lineRule="auto"/>
        <w:rPr>
          <w:rFonts w:hint="eastAsia" w:ascii="宋体" w:hAnsi="宋体" w:eastAsia="宋体" w:cs="宋体"/>
        </w:rPr>
      </w:pPr>
    </w:p>
    <w:p w14:paraId="2B66BE35">
      <w:pPr>
        <w:pStyle w:val="47"/>
        <w:spacing w:line="360" w:lineRule="auto"/>
        <w:ind w:left="840" w:hanging="420"/>
        <w:rPr>
          <w:rFonts w:hint="eastAsia" w:ascii="宋体" w:hAnsi="宋体" w:eastAsia="宋体" w:cs="宋体"/>
        </w:rPr>
      </w:pPr>
    </w:p>
    <w:p w14:paraId="7AAC1B99">
      <w:pPr>
        <w:pStyle w:val="5"/>
        <w:spacing w:line="360" w:lineRule="auto"/>
        <w:jc w:val="both"/>
        <w:rPr>
          <w:rFonts w:hint="eastAsia" w:ascii="宋体" w:hAnsi="宋体" w:eastAsia="宋体" w:cs="宋体"/>
          <w:sz w:val="22"/>
          <w:szCs w:val="22"/>
        </w:rPr>
      </w:pPr>
    </w:p>
    <w:p w14:paraId="5A9BCF50">
      <w:pPr>
        <w:spacing w:line="360" w:lineRule="auto"/>
        <w:rPr>
          <w:rFonts w:hint="eastAsia" w:ascii="宋体" w:hAnsi="宋体" w:eastAsia="宋体" w:cs="宋体"/>
          <w:sz w:val="22"/>
          <w:szCs w:val="22"/>
        </w:rPr>
      </w:pPr>
    </w:p>
    <w:p w14:paraId="1BC75F14">
      <w:pPr>
        <w:spacing w:line="360" w:lineRule="auto"/>
        <w:rPr>
          <w:rFonts w:hint="eastAsia" w:ascii="宋体" w:hAnsi="宋体" w:eastAsia="宋体" w:cs="宋体"/>
          <w:sz w:val="22"/>
          <w:szCs w:val="22"/>
        </w:rPr>
      </w:pPr>
    </w:p>
    <w:p w14:paraId="0FD4754D">
      <w:pPr>
        <w:spacing w:line="360" w:lineRule="auto"/>
        <w:rPr>
          <w:rFonts w:hint="eastAsia" w:ascii="宋体" w:hAnsi="宋体" w:eastAsia="宋体" w:cs="宋体"/>
          <w:sz w:val="32"/>
          <w:szCs w:val="32"/>
          <w:lang w:eastAsia="zh-CN"/>
        </w:rPr>
      </w:pPr>
      <w:bookmarkStart w:id="0" w:name="OLE_LINK3"/>
      <w:r>
        <w:rPr>
          <w:rFonts w:hint="eastAsia" w:ascii="宋体" w:hAnsi="宋体" w:eastAsia="宋体" w:cs="宋体"/>
          <w:sz w:val="32"/>
          <w:szCs w:val="32"/>
          <w:lang w:eastAsia="zh-CN"/>
        </w:rPr>
        <w:br w:type="page"/>
      </w:r>
    </w:p>
    <w:p w14:paraId="38F2A626">
      <w:pPr>
        <w:pStyle w:val="5"/>
        <w:bidi w:val="0"/>
        <w:spacing w:line="360" w:lineRule="auto"/>
        <w:rPr>
          <w:rFonts w:hint="eastAsia" w:ascii="宋体" w:hAnsi="宋体" w:eastAsia="宋体" w:cs="宋体"/>
          <w:lang w:val="en-US" w:eastAsia="zh-CN"/>
        </w:rPr>
      </w:pPr>
      <w:bookmarkStart w:id="1" w:name="_Toc32515"/>
      <w:r>
        <w:rPr>
          <w:rFonts w:hint="eastAsia" w:ascii="宋体" w:hAnsi="宋体" w:eastAsia="宋体" w:cs="宋体"/>
          <w:lang w:val="en-US" w:eastAsia="zh-CN"/>
        </w:rPr>
        <w:t xml:space="preserve">第一章  </w:t>
      </w:r>
      <w:bookmarkStart w:id="2" w:name="_Toc26854"/>
      <w:r>
        <w:rPr>
          <w:rFonts w:hint="eastAsia" w:ascii="宋体" w:hAnsi="宋体" w:eastAsia="宋体" w:cs="宋体"/>
          <w:lang w:val="en-US" w:eastAsia="zh-CN"/>
        </w:rPr>
        <w:t xml:space="preserve"> 竞争性磋商公告</w:t>
      </w:r>
      <w:bookmarkEnd w:id="1"/>
      <w:bookmarkEnd w:id="2"/>
    </w:p>
    <w:p w14:paraId="66DE46DE">
      <w:pPr>
        <w:pBdr>
          <w:top w:val="single" w:color="auto" w:sz="4" w:space="1"/>
          <w:left w:val="single" w:color="auto" w:sz="4" w:space="4"/>
          <w:bottom w:val="single" w:color="auto" w:sz="4" w:space="1"/>
          <w:right w:val="single" w:color="auto" w:sz="4" w:space="4"/>
        </w:pBdr>
        <w:spacing w:after="0" w:afterLines="0" w:afterAutospacing="0" w:line="360" w:lineRule="auto"/>
        <w:ind w:firstLine="480" w:firstLineChars="200"/>
        <w:rPr>
          <w:rFonts w:hint="eastAsia" w:ascii="宋体" w:hAnsi="宋体" w:eastAsia="宋体" w:cs="宋体"/>
          <w:szCs w:val="21"/>
        </w:rPr>
      </w:pPr>
      <w:r>
        <w:rPr>
          <w:rFonts w:hint="eastAsia" w:ascii="宋体" w:hAnsi="宋体" w:eastAsia="宋体" w:cs="宋体"/>
          <w:szCs w:val="21"/>
          <w:u w:val="single"/>
          <w:lang w:eastAsia="zh-CN"/>
        </w:rPr>
        <w:t>常山县农业农村局2025年种粮面积测量核查第三方服务项目</w:t>
      </w:r>
      <w:r>
        <w:rPr>
          <w:rFonts w:hint="eastAsia" w:ascii="宋体" w:hAnsi="宋体" w:eastAsia="宋体" w:cs="宋体"/>
          <w:szCs w:val="21"/>
        </w:rPr>
        <w:t>的潜在投标人应在政府采购云平台（</w:t>
      </w:r>
      <w:r>
        <w:rPr>
          <w:rStyle w:val="56"/>
          <w:rFonts w:hint="eastAsia" w:ascii="宋体" w:hAnsi="宋体" w:eastAsia="宋体" w:cs="宋体"/>
        </w:rPr>
        <w:t>www.zcygov.cn</w:t>
      </w:r>
      <w:r>
        <w:rPr>
          <w:rFonts w:hint="eastAsia" w:ascii="宋体" w:hAnsi="宋体" w:eastAsia="宋体" w:cs="宋体"/>
          <w:szCs w:val="21"/>
        </w:rPr>
        <w:t>）上获取招标文件，并</w:t>
      </w:r>
      <w:r>
        <w:rPr>
          <w:rFonts w:hint="eastAsia" w:ascii="宋体" w:hAnsi="宋体" w:eastAsia="宋体" w:cs="宋体"/>
          <w:szCs w:val="21"/>
          <w:highlight w:val="none"/>
        </w:rPr>
        <w:t>于</w:t>
      </w:r>
      <w:r>
        <w:rPr>
          <w:rFonts w:hint="eastAsia" w:ascii="宋体" w:hAnsi="宋体" w:eastAsia="宋体" w:cs="宋体"/>
          <w:szCs w:val="21"/>
          <w:highlight w:val="none"/>
          <w:u w:val="single"/>
          <w:lang w:eastAsia="zh-CN"/>
        </w:rPr>
        <w:t>2025年04月27日14时00分</w:t>
      </w:r>
      <w:r>
        <w:rPr>
          <w:rFonts w:hint="eastAsia" w:ascii="宋体" w:hAnsi="宋体" w:eastAsia="宋体" w:cs="宋体"/>
          <w:bCs/>
          <w:szCs w:val="21"/>
          <w:highlight w:val="none"/>
        </w:rPr>
        <w:t>（北</w:t>
      </w:r>
      <w:r>
        <w:rPr>
          <w:rFonts w:hint="eastAsia" w:ascii="宋体" w:hAnsi="宋体" w:eastAsia="宋体" w:cs="宋体"/>
          <w:bCs/>
          <w:szCs w:val="21"/>
        </w:rPr>
        <w:t>京时间）前递交投标文件</w:t>
      </w:r>
      <w:r>
        <w:rPr>
          <w:rFonts w:hint="eastAsia" w:ascii="宋体" w:hAnsi="宋体" w:eastAsia="宋体" w:cs="宋体"/>
          <w:szCs w:val="21"/>
        </w:rPr>
        <w:t>。</w:t>
      </w:r>
    </w:p>
    <w:p w14:paraId="64373B68">
      <w:pPr>
        <w:pStyle w:val="6"/>
        <w:bidi w:val="0"/>
        <w:spacing w:line="360" w:lineRule="auto"/>
        <w:rPr>
          <w:rFonts w:hint="eastAsia" w:ascii="宋体" w:hAnsi="宋体" w:eastAsia="宋体" w:cs="宋体"/>
        </w:rPr>
      </w:pPr>
      <w:bookmarkStart w:id="3" w:name="_Toc28359002"/>
      <w:bookmarkStart w:id="4" w:name="_Toc28359079"/>
      <w:bookmarkStart w:id="5" w:name="_Toc35393621"/>
      <w:bookmarkStart w:id="6" w:name="_Hlk24379207"/>
      <w:bookmarkStart w:id="7" w:name="_Toc35393790"/>
      <w:r>
        <w:rPr>
          <w:rFonts w:hint="eastAsia" w:ascii="宋体" w:hAnsi="宋体" w:eastAsia="宋体" w:cs="宋体"/>
        </w:rPr>
        <w:t>一、项目基本情况</w:t>
      </w:r>
    </w:p>
    <w:p w14:paraId="0364CF5F">
      <w:pPr>
        <w:bidi w:val="0"/>
        <w:spacing w:line="360" w:lineRule="auto"/>
        <w:rPr>
          <w:rFonts w:hint="eastAsia" w:ascii="宋体" w:hAnsi="宋体" w:eastAsia="宋体" w:cs="宋体"/>
          <w:highlight w:val="none"/>
        </w:rPr>
      </w:pPr>
      <w:r>
        <w:rPr>
          <w:rFonts w:hint="eastAsia" w:ascii="宋体" w:hAnsi="宋体" w:eastAsia="宋体" w:cs="宋体"/>
        </w:rPr>
        <w:t>项目编号</w:t>
      </w:r>
      <w:r>
        <w:rPr>
          <w:rFonts w:hint="eastAsia" w:ascii="宋体" w:hAnsi="宋体" w:eastAsia="宋体" w:cs="宋体"/>
          <w:highlight w:val="none"/>
        </w:rPr>
        <w:t>：</w:t>
      </w:r>
      <w:r>
        <w:rPr>
          <w:rFonts w:hint="eastAsia" w:ascii="宋体" w:hAnsi="宋体" w:eastAsia="宋体" w:cs="宋体"/>
          <w:highlight w:val="none"/>
          <w:lang w:eastAsia="zh-CN"/>
        </w:rPr>
        <w:t xml:space="preserve">JYZFCG-2025-CS003 </w:t>
      </w:r>
    </w:p>
    <w:p w14:paraId="293677BC">
      <w:pPr>
        <w:bidi w:val="0"/>
        <w:spacing w:line="360" w:lineRule="auto"/>
        <w:rPr>
          <w:rFonts w:hint="eastAsia" w:ascii="宋体" w:hAnsi="宋体" w:eastAsia="宋体" w:cs="宋体"/>
          <w:lang w:eastAsia="zh-CN"/>
        </w:rPr>
      </w:pPr>
      <w:r>
        <w:rPr>
          <w:rFonts w:hint="eastAsia" w:ascii="宋体" w:hAnsi="宋体" w:eastAsia="宋体" w:cs="宋体"/>
        </w:rPr>
        <w:t>项目名称：</w:t>
      </w:r>
      <w:r>
        <w:rPr>
          <w:rFonts w:hint="eastAsia" w:ascii="宋体" w:hAnsi="宋体" w:eastAsia="宋体" w:cs="宋体"/>
          <w:lang w:eastAsia="zh-CN"/>
        </w:rPr>
        <w:t>常山县农业农村局2025年种粮面积测量核查第三方服务项目</w:t>
      </w:r>
    </w:p>
    <w:p w14:paraId="67553AA4">
      <w:pPr>
        <w:bidi w:val="0"/>
        <w:spacing w:line="360" w:lineRule="auto"/>
        <w:rPr>
          <w:rFonts w:hint="eastAsia" w:ascii="宋体" w:hAnsi="宋体" w:eastAsia="宋体" w:cs="宋体"/>
          <w:lang w:eastAsia="zh-CN"/>
        </w:rPr>
      </w:pPr>
      <w:r>
        <w:rPr>
          <w:rFonts w:hint="eastAsia" w:ascii="宋体" w:hAnsi="宋体" w:eastAsia="宋体" w:cs="宋体"/>
        </w:rPr>
        <w:t>采购方式：</w:t>
      </w:r>
      <w:r>
        <w:rPr>
          <w:rFonts w:hint="eastAsia" w:ascii="宋体" w:hAnsi="宋体" w:eastAsia="宋体" w:cs="宋体"/>
          <w:lang w:eastAsia="zh-CN"/>
        </w:rPr>
        <w:t>竞争性磋商</w:t>
      </w:r>
    </w:p>
    <w:p w14:paraId="205A983E">
      <w:pPr>
        <w:bidi w:val="0"/>
        <w:spacing w:line="360" w:lineRule="auto"/>
        <w:rPr>
          <w:rFonts w:hint="default" w:ascii="宋体" w:hAnsi="宋体" w:eastAsia="宋体" w:cs="宋体"/>
          <w:lang w:val="en-US"/>
        </w:rPr>
      </w:pPr>
      <w:r>
        <w:rPr>
          <w:rFonts w:hint="eastAsia" w:ascii="宋体" w:hAnsi="宋体" w:eastAsia="宋体" w:cs="宋体"/>
        </w:rPr>
        <w:t>预算金额</w:t>
      </w:r>
      <w:r>
        <w:rPr>
          <w:rFonts w:hint="eastAsia" w:ascii="宋体" w:hAnsi="宋体" w:eastAsia="宋体" w:cs="宋体"/>
          <w:lang w:val="en-US" w:eastAsia="zh-CN"/>
        </w:rPr>
        <w:t>（元）</w:t>
      </w:r>
      <w:r>
        <w:rPr>
          <w:rFonts w:hint="eastAsia" w:ascii="宋体" w:hAnsi="宋体" w:eastAsia="宋体" w:cs="宋体"/>
        </w:rPr>
        <w:t>：</w:t>
      </w:r>
      <w:r>
        <w:rPr>
          <w:rFonts w:hint="eastAsia" w:ascii="宋体" w:hAnsi="宋体" w:eastAsia="宋体" w:cs="宋体"/>
          <w:highlight w:val="none"/>
          <w:lang w:val="en-US" w:eastAsia="zh-CN"/>
        </w:rPr>
        <w:t>400000</w:t>
      </w:r>
    </w:p>
    <w:p w14:paraId="56105CDA">
      <w:pPr>
        <w:bidi w:val="0"/>
        <w:spacing w:line="360" w:lineRule="auto"/>
        <w:rPr>
          <w:rFonts w:hint="default" w:ascii="宋体" w:hAnsi="宋体" w:eastAsia="宋体" w:cs="宋体"/>
          <w:lang w:val="en-US" w:eastAsia="zh-CN"/>
        </w:rPr>
      </w:pPr>
      <w:r>
        <w:rPr>
          <w:rFonts w:hint="eastAsia" w:ascii="宋体" w:hAnsi="宋体" w:eastAsia="宋体" w:cs="宋体"/>
          <w:lang w:val="en-US" w:eastAsia="zh-CN"/>
        </w:rPr>
        <w:t>最高限价（元）：400000</w:t>
      </w:r>
    </w:p>
    <w:p w14:paraId="7036ECF4">
      <w:pPr>
        <w:bidi w:val="0"/>
        <w:spacing w:line="360" w:lineRule="auto"/>
        <w:rPr>
          <w:rFonts w:hint="eastAsia" w:ascii="宋体" w:hAnsi="宋体" w:eastAsia="宋体" w:cs="宋体"/>
        </w:rPr>
      </w:pPr>
      <w:r>
        <w:rPr>
          <w:rFonts w:hint="eastAsia" w:ascii="宋体" w:hAnsi="宋体" w:eastAsia="宋体" w:cs="宋体"/>
        </w:rPr>
        <w:t>采购需求：</w:t>
      </w:r>
    </w:p>
    <w:p w14:paraId="2631B37B">
      <w:pPr>
        <w:bidi w:val="0"/>
        <w:spacing w:line="360" w:lineRule="auto"/>
        <w:rPr>
          <w:rFonts w:hint="eastAsia" w:ascii="宋体" w:hAnsi="宋体" w:eastAsia="宋体" w:cs="宋体"/>
          <w:b w:val="0"/>
          <w:bCs w:val="0"/>
        </w:rPr>
      </w:pPr>
      <w:r>
        <w:rPr>
          <w:rFonts w:hint="eastAsia" w:ascii="宋体" w:hAnsi="宋体" w:eastAsia="宋体" w:cs="宋体"/>
          <w:b w:val="0"/>
          <w:bCs w:val="0"/>
        </w:rPr>
        <w:t>标项一:</w:t>
      </w:r>
    </w:p>
    <w:p w14:paraId="6908C0AE">
      <w:pPr>
        <w:bidi w:val="0"/>
        <w:spacing w:line="360" w:lineRule="auto"/>
        <w:rPr>
          <w:rFonts w:hint="eastAsia" w:ascii="宋体" w:hAnsi="宋体" w:eastAsia="宋体" w:cs="宋体"/>
          <w:lang w:eastAsia="zh-CN"/>
        </w:rPr>
      </w:pPr>
      <w:r>
        <w:rPr>
          <w:rFonts w:hint="eastAsia" w:ascii="宋体" w:hAnsi="宋体" w:eastAsia="宋体" w:cs="宋体"/>
        </w:rPr>
        <w:t>标项名称:</w:t>
      </w:r>
      <w:r>
        <w:rPr>
          <w:rFonts w:hint="eastAsia" w:ascii="宋体" w:hAnsi="宋体" w:eastAsia="宋体" w:cs="宋体"/>
          <w:lang w:eastAsia="zh-CN"/>
        </w:rPr>
        <w:t>常山县农业农村局2025年种粮面积测量核查第三方服务项目标项一</w:t>
      </w:r>
    </w:p>
    <w:p w14:paraId="3D5E1D7B">
      <w:pPr>
        <w:bidi w:val="0"/>
        <w:spacing w:line="360" w:lineRule="auto"/>
        <w:rPr>
          <w:rFonts w:hint="eastAsia" w:ascii="宋体" w:hAnsi="宋体" w:eastAsia="宋体" w:cs="宋体"/>
          <w:lang w:val="en-US" w:eastAsia="zh-CN"/>
        </w:rPr>
      </w:pPr>
      <w:r>
        <w:rPr>
          <w:rFonts w:hint="eastAsia" w:ascii="宋体" w:hAnsi="宋体" w:eastAsia="宋体" w:cs="宋体"/>
        </w:rPr>
        <w:t>数量</w:t>
      </w:r>
      <w:r>
        <w:rPr>
          <w:rFonts w:hint="eastAsia" w:ascii="宋体" w:hAnsi="宋体" w:eastAsia="宋体" w:cs="宋体"/>
          <w:lang w:eastAsia="zh-CN"/>
        </w:rPr>
        <w:t>：</w:t>
      </w:r>
      <w:r>
        <w:rPr>
          <w:rFonts w:hint="eastAsia" w:ascii="宋体" w:hAnsi="宋体" w:eastAsia="宋体" w:cs="宋体"/>
          <w:lang w:val="en-US" w:eastAsia="zh-CN"/>
        </w:rPr>
        <w:t>1</w:t>
      </w:r>
    </w:p>
    <w:p w14:paraId="0E9FF015">
      <w:pPr>
        <w:bidi w:val="0"/>
        <w:spacing w:line="360" w:lineRule="auto"/>
        <w:rPr>
          <w:rFonts w:hint="eastAsia" w:ascii="宋体" w:hAnsi="宋体" w:eastAsia="宋体" w:cs="宋体"/>
          <w:highlight w:val="none"/>
          <w:lang w:val="en-US" w:eastAsia="zh-CN"/>
        </w:rPr>
      </w:pPr>
      <w:r>
        <w:rPr>
          <w:rFonts w:hint="eastAsia" w:ascii="宋体" w:hAnsi="宋体" w:eastAsia="宋体" w:cs="宋体"/>
        </w:rPr>
        <w:t>预算金额（元）</w:t>
      </w:r>
      <w:r>
        <w:rPr>
          <w:rFonts w:hint="eastAsia" w:ascii="宋体" w:hAnsi="宋体" w:eastAsia="宋体" w:cs="宋体"/>
          <w:highlight w:val="none"/>
          <w:lang w:eastAsia="zh-CN"/>
        </w:rPr>
        <w:t>：</w:t>
      </w:r>
      <w:r>
        <w:rPr>
          <w:rFonts w:hint="eastAsia" w:ascii="宋体" w:hAnsi="宋体" w:eastAsia="宋体" w:cs="宋体"/>
          <w:highlight w:val="none"/>
          <w:lang w:val="en-US" w:eastAsia="zh-CN"/>
        </w:rPr>
        <w:t>400000</w:t>
      </w:r>
    </w:p>
    <w:p w14:paraId="51A61265">
      <w:pPr>
        <w:bidi w:val="0"/>
        <w:spacing w:line="360" w:lineRule="auto"/>
        <w:rPr>
          <w:rFonts w:hint="eastAsia" w:ascii="宋体" w:hAnsi="宋体" w:eastAsia="宋体" w:cs="宋体"/>
        </w:rPr>
      </w:pPr>
      <w:r>
        <w:rPr>
          <w:rFonts w:hint="eastAsia" w:ascii="宋体" w:hAnsi="宋体" w:eastAsia="宋体" w:cs="宋体"/>
        </w:rPr>
        <w:t>简要规格描述或项目基本概况介绍、用途：详见本采购文件第三章《招标内容及要求》</w:t>
      </w:r>
    </w:p>
    <w:p w14:paraId="4FB17B40">
      <w:pPr>
        <w:bidi w:val="0"/>
        <w:spacing w:line="360" w:lineRule="auto"/>
        <w:rPr>
          <w:rFonts w:hint="eastAsia" w:ascii="宋体" w:hAnsi="宋体" w:eastAsia="宋体" w:cs="宋体"/>
          <w:b w:val="0"/>
          <w:bCs w:val="0"/>
          <w:lang w:eastAsia="zh-CN"/>
        </w:rPr>
      </w:pPr>
      <w:r>
        <w:rPr>
          <w:rFonts w:hint="eastAsia" w:ascii="宋体" w:hAnsi="宋体" w:eastAsia="宋体" w:cs="宋体"/>
          <w:b w:val="0"/>
          <w:bCs w:val="0"/>
        </w:rPr>
        <w:t>备注：</w:t>
      </w:r>
      <w:r>
        <w:rPr>
          <w:rFonts w:hint="eastAsia" w:ascii="宋体" w:hAnsi="宋体" w:eastAsia="宋体" w:cs="宋体"/>
          <w:b w:val="0"/>
          <w:bCs w:val="0"/>
          <w:lang w:val="en-US" w:eastAsia="zh-CN"/>
        </w:rPr>
        <w:t>/</w:t>
      </w:r>
    </w:p>
    <w:p w14:paraId="583DDB6B">
      <w:pPr>
        <w:bidi w:val="0"/>
        <w:spacing w:after="0" w:afterLines="0" w:afterAutospacing="0" w:line="360" w:lineRule="auto"/>
        <w:rPr>
          <w:rFonts w:hint="eastAsia" w:ascii="宋体" w:hAnsi="宋体" w:eastAsia="宋体" w:cs="宋体"/>
        </w:rPr>
      </w:pPr>
      <w:r>
        <w:rPr>
          <w:rFonts w:hint="eastAsia" w:ascii="宋体" w:hAnsi="宋体" w:eastAsia="宋体" w:cs="宋体"/>
        </w:rPr>
        <w:t>合同履约期限：</w:t>
      </w:r>
      <w:r>
        <w:rPr>
          <w:rFonts w:hint="eastAsia" w:ascii="宋体" w:hAnsi="宋体" w:eastAsia="宋体" w:cs="宋体"/>
          <w:lang w:val="en-US" w:eastAsia="zh-CN"/>
        </w:rPr>
        <w:t>合同签订之日起至验收合格止。</w:t>
      </w:r>
    </w:p>
    <w:p w14:paraId="625D4E54">
      <w:pPr>
        <w:pStyle w:val="6"/>
        <w:bidi w:val="0"/>
        <w:spacing w:before="113" w:beforeLines="35" w:beforeAutospacing="0" w:line="360" w:lineRule="auto"/>
        <w:rPr>
          <w:rFonts w:hint="eastAsia" w:ascii="宋体" w:hAnsi="宋体" w:eastAsia="宋体" w:cs="宋体"/>
        </w:rPr>
      </w:pPr>
      <w:r>
        <w:rPr>
          <w:rFonts w:hint="eastAsia" w:ascii="宋体" w:hAnsi="宋体" w:eastAsia="宋体" w:cs="宋体"/>
        </w:rPr>
        <w:t>二、申请人的资格要求：</w:t>
      </w:r>
    </w:p>
    <w:p w14:paraId="28E936F4">
      <w:pPr>
        <w:bidi w:val="0"/>
        <w:spacing w:line="360" w:lineRule="auto"/>
        <w:rPr>
          <w:rFonts w:hint="eastAsia" w:ascii="宋体" w:hAnsi="宋体" w:eastAsia="宋体" w:cs="宋体"/>
        </w:rPr>
      </w:pPr>
      <w:r>
        <w:rPr>
          <w:rFonts w:hint="eastAsia" w:ascii="宋体" w:hAnsi="宋体" w:eastAsia="宋体" w:cs="宋体"/>
        </w:rPr>
        <w:t>1.满足《中华人民共和国政府采购法》第二十二条规定；</w:t>
      </w:r>
    </w:p>
    <w:p w14:paraId="4845055B">
      <w:pPr>
        <w:bidi w:val="0"/>
        <w:spacing w:line="360" w:lineRule="auto"/>
        <w:rPr>
          <w:rFonts w:hint="eastAsia" w:ascii="宋体" w:hAnsi="宋体" w:eastAsia="宋体" w:cs="宋体"/>
          <w:lang w:eastAsia="zh-CN"/>
        </w:rPr>
      </w:pPr>
      <w:r>
        <w:rPr>
          <w:rFonts w:hint="eastAsia" w:ascii="宋体" w:hAnsi="宋体" w:eastAsia="宋体" w:cs="宋体"/>
          <w:lang w:val="en-US" w:eastAsia="zh-CN"/>
        </w:rPr>
        <w:t>2</w:t>
      </w:r>
      <w:r>
        <w:rPr>
          <w:rFonts w:hint="eastAsia" w:ascii="宋体" w:hAnsi="宋体" w:eastAsia="宋体" w:cs="宋体"/>
        </w:rPr>
        <w:t>.未被列入“信用中国”（</w:t>
      </w:r>
      <w:r>
        <w:rPr>
          <w:rStyle w:val="56"/>
          <w:rFonts w:hint="eastAsia" w:ascii="宋体" w:hAnsi="宋体" w:eastAsia="宋体" w:cs="宋体"/>
        </w:rPr>
        <w:t>www.creditchina.gov.cn</w:t>
      </w:r>
      <w:r>
        <w:rPr>
          <w:rFonts w:hint="eastAsia" w:ascii="宋体" w:hAnsi="宋体" w:eastAsia="宋体" w:cs="宋体"/>
        </w:rPr>
        <w:t>）失信被执行人、重大税收违法案件当事人名单；未被列入中国政府采购网（</w:t>
      </w:r>
      <w:r>
        <w:rPr>
          <w:rStyle w:val="56"/>
          <w:rFonts w:hint="eastAsia" w:ascii="宋体" w:hAnsi="宋体" w:eastAsia="宋体" w:cs="宋体"/>
        </w:rPr>
        <w:t>www.ccgp.gov.cn</w:t>
      </w:r>
      <w:r>
        <w:rPr>
          <w:rFonts w:hint="eastAsia" w:ascii="宋体" w:hAnsi="宋体" w:eastAsia="宋体" w:cs="宋体"/>
        </w:rPr>
        <w:t>）政府采购严重违法失信行为信息记录名单</w:t>
      </w:r>
      <w:r>
        <w:rPr>
          <w:rFonts w:hint="eastAsia" w:ascii="宋体" w:hAnsi="宋体" w:eastAsia="宋体" w:cs="宋体"/>
          <w:lang w:eastAsia="zh-CN"/>
        </w:rPr>
        <w:t>；</w:t>
      </w:r>
    </w:p>
    <w:p w14:paraId="499170BA">
      <w:pPr>
        <w:bidi w:val="0"/>
        <w:spacing w:line="360" w:lineRule="auto"/>
        <w:rPr>
          <w:rFonts w:hint="eastAsia" w:ascii="宋体" w:hAnsi="宋体" w:eastAsia="宋体" w:cs="宋体"/>
          <w:lang w:eastAsia="zh-CN"/>
        </w:rPr>
      </w:pPr>
      <w:r>
        <w:rPr>
          <w:rFonts w:hint="eastAsia" w:ascii="宋体" w:hAnsi="宋体" w:eastAsia="宋体" w:cs="宋体"/>
        </w:rPr>
        <w:t>3.落实政府采购政策需满足的资格要求：</w:t>
      </w:r>
      <w:r>
        <w:rPr>
          <w:rFonts w:hint="eastAsia" w:ascii="宋体" w:hAnsi="宋体" w:eastAsia="宋体" w:cs="宋体"/>
          <w:lang w:val="en-US" w:eastAsia="zh-CN"/>
        </w:rPr>
        <w:t>无；</w:t>
      </w:r>
    </w:p>
    <w:p w14:paraId="3047EA35">
      <w:pPr>
        <w:bidi w:val="0"/>
        <w:spacing w:line="360" w:lineRule="auto"/>
        <w:rPr>
          <w:rStyle w:val="55"/>
          <w:rFonts w:hint="eastAsia" w:ascii="宋体" w:hAnsi="宋体" w:eastAsia="宋体" w:cs="宋体"/>
          <w:lang w:val="en-US" w:eastAsia="zh-CN"/>
        </w:rPr>
      </w:pPr>
      <w:r>
        <w:rPr>
          <w:rFonts w:hint="eastAsia" w:ascii="宋体" w:hAnsi="宋体" w:eastAsia="宋体" w:cs="宋体"/>
          <w:b/>
          <w:bCs/>
        </w:rPr>
        <w:t>4.本项目的特定资格要求：投标人须具有测绘资质乙级及以上资质。</w:t>
      </w:r>
    </w:p>
    <w:p w14:paraId="3316EDD0">
      <w:pPr>
        <w:pStyle w:val="6"/>
        <w:bidi w:val="0"/>
        <w:spacing w:line="360" w:lineRule="auto"/>
        <w:rPr>
          <w:rFonts w:hint="eastAsia" w:ascii="宋体" w:hAnsi="宋体" w:eastAsia="宋体" w:cs="宋体"/>
        </w:rPr>
      </w:pPr>
      <w:r>
        <w:rPr>
          <w:rFonts w:hint="eastAsia" w:ascii="宋体" w:hAnsi="宋体" w:eastAsia="宋体" w:cs="宋体"/>
        </w:rPr>
        <w:t>三、获取采购文件</w:t>
      </w:r>
    </w:p>
    <w:p w14:paraId="5EC472E7">
      <w:pPr>
        <w:spacing w:line="360" w:lineRule="auto"/>
        <w:ind w:firstLine="480" w:firstLineChars="200"/>
        <w:rPr>
          <w:rFonts w:hint="eastAsia" w:ascii="宋体" w:hAnsi="宋体" w:eastAsia="宋体" w:cs="宋体"/>
          <w:szCs w:val="21"/>
          <w:highlight w:val="none"/>
        </w:rPr>
      </w:pPr>
      <w:r>
        <w:rPr>
          <w:rFonts w:hint="eastAsia" w:ascii="宋体" w:hAnsi="宋体" w:eastAsia="宋体" w:cs="宋体"/>
          <w:szCs w:val="21"/>
        </w:rPr>
        <w:t>1.</w:t>
      </w:r>
      <w:r>
        <w:rPr>
          <w:rFonts w:hint="eastAsia" w:ascii="宋体" w:hAnsi="宋体" w:eastAsia="宋体" w:cs="宋体"/>
          <w:szCs w:val="21"/>
          <w:highlight w:val="none"/>
        </w:rPr>
        <w:t>获取时间：</w:t>
      </w:r>
      <w:r>
        <w:rPr>
          <w:rFonts w:hint="eastAsia" w:ascii="宋体" w:hAnsi="宋体" w:eastAsia="宋体" w:cs="宋体"/>
          <w:szCs w:val="21"/>
          <w:highlight w:val="none"/>
          <w:lang w:eastAsia="zh-CN"/>
        </w:rPr>
        <w:t>2025年</w:t>
      </w:r>
      <w:r>
        <w:rPr>
          <w:rFonts w:hint="eastAsia" w:ascii="宋体" w:hAnsi="宋体" w:eastAsia="宋体" w:cs="宋体"/>
          <w:szCs w:val="21"/>
          <w:highlight w:val="none"/>
          <w:lang w:val="en-US" w:eastAsia="zh-CN"/>
        </w:rPr>
        <w:t>04</w:t>
      </w:r>
      <w:r>
        <w:rPr>
          <w:rFonts w:hint="eastAsia" w:ascii="宋体" w:hAnsi="宋体" w:eastAsia="宋体" w:cs="宋体"/>
          <w:szCs w:val="21"/>
          <w:highlight w:val="none"/>
          <w:lang w:eastAsia="zh-CN"/>
        </w:rPr>
        <w:t>月</w:t>
      </w:r>
      <w:r>
        <w:rPr>
          <w:rFonts w:hint="eastAsia" w:ascii="宋体" w:hAnsi="宋体" w:eastAsia="宋体" w:cs="宋体"/>
          <w:szCs w:val="21"/>
          <w:highlight w:val="none"/>
          <w:lang w:val="en-US" w:eastAsia="zh-CN"/>
        </w:rPr>
        <w:t>16</w:t>
      </w:r>
      <w:r>
        <w:rPr>
          <w:rFonts w:hint="eastAsia" w:ascii="宋体" w:hAnsi="宋体" w:eastAsia="宋体" w:cs="宋体"/>
          <w:szCs w:val="21"/>
          <w:highlight w:val="none"/>
          <w:lang w:eastAsia="zh-CN"/>
        </w:rPr>
        <w:t>日</w:t>
      </w:r>
      <w:r>
        <w:rPr>
          <w:rFonts w:hint="eastAsia" w:ascii="宋体" w:hAnsi="宋体" w:eastAsia="宋体" w:cs="宋体"/>
          <w:szCs w:val="21"/>
          <w:highlight w:val="none"/>
        </w:rPr>
        <w:t xml:space="preserve">至 </w:t>
      </w:r>
      <w:r>
        <w:rPr>
          <w:rFonts w:hint="eastAsia" w:ascii="宋体" w:hAnsi="宋体" w:eastAsia="宋体" w:cs="宋体"/>
          <w:szCs w:val="21"/>
          <w:highlight w:val="none"/>
          <w:lang w:eastAsia="zh-CN"/>
        </w:rPr>
        <w:t>2025年</w:t>
      </w:r>
      <w:r>
        <w:rPr>
          <w:rFonts w:hint="eastAsia" w:ascii="宋体" w:hAnsi="宋体" w:eastAsia="宋体" w:cs="宋体"/>
          <w:szCs w:val="21"/>
          <w:highlight w:val="none"/>
          <w:lang w:val="en-US" w:eastAsia="zh-CN"/>
        </w:rPr>
        <w:t>04月27日</w:t>
      </w:r>
      <w:r>
        <w:rPr>
          <w:rFonts w:hint="eastAsia" w:ascii="宋体" w:hAnsi="宋体" w:eastAsia="宋体" w:cs="宋体"/>
          <w:szCs w:val="21"/>
          <w:highlight w:val="none"/>
        </w:rPr>
        <w:t>，每天上午00</w:t>
      </w:r>
      <w:r>
        <w:rPr>
          <w:rFonts w:hint="eastAsia" w:ascii="宋体" w:hAnsi="宋体" w:eastAsia="宋体" w:cs="宋体"/>
          <w:szCs w:val="21"/>
          <w:highlight w:val="none"/>
          <w:lang w:eastAsia="zh-CN"/>
        </w:rPr>
        <w:t>:</w:t>
      </w:r>
      <w:r>
        <w:rPr>
          <w:rFonts w:hint="eastAsia" w:ascii="宋体" w:hAnsi="宋体" w:eastAsia="宋体" w:cs="宋体"/>
          <w:szCs w:val="21"/>
          <w:highlight w:val="none"/>
        </w:rPr>
        <w:t>00至12</w:t>
      </w:r>
      <w:r>
        <w:rPr>
          <w:rFonts w:hint="eastAsia" w:ascii="宋体" w:hAnsi="宋体" w:eastAsia="宋体" w:cs="宋体"/>
          <w:szCs w:val="21"/>
          <w:highlight w:val="none"/>
          <w:lang w:eastAsia="zh-CN"/>
        </w:rPr>
        <w:t>:</w:t>
      </w:r>
      <w:r>
        <w:rPr>
          <w:rFonts w:hint="eastAsia" w:ascii="宋体" w:hAnsi="宋体" w:eastAsia="宋体" w:cs="宋体"/>
          <w:szCs w:val="21"/>
          <w:highlight w:val="none"/>
        </w:rPr>
        <w:t>00，下午12</w:t>
      </w:r>
      <w:r>
        <w:rPr>
          <w:rFonts w:hint="eastAsia" w:ascii="宋体" w:hAnsi="宋体" w:eastAsia="宋体" w:cs="宋体"/>
          <w:szCs w:val="21"/>
          <w:highlight w:val="none"/>
          <w:lang w:eastAsia="zh-CN"/>
        </w:rPr>
        <w:t>:</w:t>
      </w:r>
      <w:r>
        <w:rPr>
          <w:rFonts w:hint="eastAsia" w:ascii="宋体" w:hAnsi="宋体" w:eastAsia="宋体" w:cs="宋体"/>
          <w:szCs w:val="21"/>
          <w:highlight w:val="none"/>
        </w:rPr>
        <w:t>00至23</w:t>
      </w:r>
      <w:r>
        <w:rPr>
          <w:rFonts w:hint="eastAsia" w:ascii="宋体" w:hAnsi="宋体" w:eastAsia="宋体" w:cs="宋体"/>
          <w:szCs w:val="21"/>
          <w:highlight w:val="none"/>
          <w:lang w:eastAsia="zh-CN"/>
        </w:rPr>
        <w:t>:</w:t>
      </w:r>
      <w:r>
        <w:rPr>
          <w:rFonts w:hint="eastAsia" w:ascii="宋体" w:hAnsi="宋体" w:eastAsia="宋体" w:cs="宋体"/>
          <w:szCs w:val="21"/>
          <w:highlight w:val="none"/>
        </w:rPr>
        <w:t>59（北京时间）</w:t>
      </w:r>
    </w:p>
    <w:p w14:paraId="66FEB989">
      <w:pPr>
        <w:spacing w:line="360" w:lineRule="auto"/>
        <w:ind w:firstLine="480" w:firstLineChars="200"/>
        <w:rPr>
          <w:rFonts w:hint="eastAsia" w:ascii="宋体" w:hAnsi="宋体" w:eastAsia="宋体" w:cs="宋体"/>
          <w:szCs w:val="21"/>
        </w:rPr>
      </w:pPr>
      <w:r>
        <w:rPr>
          <w:rFonts w:hint="eastAsia" w:ascii="宋体" w:hAnsi="宋体" w:eastAsia="宋体" w:cs="宋体"/>
          <w:szCs w:val="21"/>
        </w:rPr>
        <w:t>2.地点：政府采购云平台</w:t>
      </w:r>
      <w:r>
        <w:rPr>
          <w:rStyle w:val="56"/>
          <w:rFonts w:hint="eastAsia" w:ascii="宋体" w:hAnsi="宋体" w:eastAsia="宋体" w:cs="宋体"/>
        </w:rPr>
        <w:t>（www.zcygov.cn）</w:t>
      </w:r>
    </w:p>
    <w:p w14:paraId="4E420072">
      <w:pPr>
        <w:spacing w:line="360" w:lineRule="auto"/>
        <w:ind w:firstLine="480" w:firstLineChars="200"/>
        <w:rPr>
          <w:rFonts w:hint="eastAsia" w:ascii="宋体" w:hAnsi="宋体" w:eastAsia="宋体" w:cs="宋体"/>
          <w:szCs w:val="21"/>
        </w:rPr>
      </w:pPr>
      <w:r>
        <w:rPr>
          <w:rFonts w:hint="eastAsia" w:ascii="宋体" w:hAnsi="宋体" w:eastAsia="宋体" w:cs="宋体"/>
          <w:szCs w:val="21"/>
        </w:rPr>
        <w:t>3.方式：潜在供应商</w:t>
      </w:r>
      <w:r>
        <w:rPr>
          <w:rFonts w:hint="eastAsia" w:ascii="宋体" w:hAnsi="宋体" w:eastAsia="宋体" w:cs="宋体"/>
          <w:szCs w:val="21"/>
          <w:lang w:eastAsia="zh-CN"/>
        </w:rPr>
        <w:t>登录</w:t>
      </w:r>
      <w:r>
        <w:rPr>
          <w:rFonts w:hint="eastAsia" w:ascii="宋体" w:hAnsi="宋体" w:eastAsia="宋体" w:cs="宋体"/>
          <w:szCs w:val="21"/>
        </w:rPr>
        <w:t>政采云平台，在线申请获取采购文件（进入“项目采购”应用，在获取采购文件菜单中选择项目，申请获取采购文件；仅需浏览采购文件的供应商可点击“游客，浏览采购文件”直接下载采购文件浏览）</w:t>
      </w:r>
    </w:p>
    <w:p w14:paraId="07AE5FCC">
      <w:pPr>
        <w:spacing w:line="360" w:lineRule="auto"/>
        <w:ind w:firstLine="480" w:firstLineChars="200"/>
        <w:rPr>
          <w:rFonts w:hint="eastAsia" w:ascii="宋体" w:hAnsi="宋体" w:eastAsia="宋体" w:cs="宋体"/>
          <w:szCs w:val="21"/>
        </w:rPr>
      </w:pPr>
      <w:r>
        <w:rPr>
          <w:rFonts w:hint="eastAsia" w:ascii="宋体" w:hAnsi="宋体" w:eastAsia="宋体" w:cs="宋体"/>
          <w:szCs w:val="21"/>
        </w:rPr>
        <w:t>4.售价：0元</w:t>
      </w:r>
    </w:p>
    <w:p w14:paraId="3E486FD6">
      <w:pPr>
        <w:spacing w:line="360" w:lineRule="auto"/>
        <w:ind w:firstLine="480" w:firstLineChars="200"/>
        <w:rPr>
          <w:rStyle w:val="56"/>
          <w:rFonts w:hint="eastAsia" w:ascii="宋体" w:hAnsi="宋体" w:eastAsia="宋体" w:cs="宋体"/>
        </w:rPr>
      </w:pPr>
      <w:r>
        <w:rPr>
          <w:rFonts w:hint="eastAsia" w:ascii="宋体" w:hAnsi="宋体" w:eastAsia="宋体" w:cs="宋体"/>
          <w:szCs w:val="21"/>
        </w:rPr>
        <w:t>供应商获取采购文件前应先完成“政府采购云平台--政府采购供应商入驻”（网址：</w:t>
      </w:r>
      <w:r>
        <w:rPr>
          <w:rStyle w:val="56"/>
          <w:rFonts w:hint="eastAsia" w:ascii="宋体" w:hAnsi="宋体" w:eastAsia="宋体" w:cs="宋体"/>
        </w:rPr>
        <w:t>https://middle.zcygov.cn/settle-front/#/registry）</w:t>
      </w:r>
      <w:r>
        <w:rPr>
          <w:rFonts w:hint="eastAsia" w:ascii="宋体" w:hAnsi="宋体" w:eastAsia="宋体" w:cs="宋体"/>
          <w:szCs w:val="21"/>
        </w:rPr>
        <w:t>；已注册供应商：（</w:t>
      </w:r>
      <w:r>
        <w:rPr>
          <w:rFonts w:hint="eastAsia" w:ascii="宋体" w:hAnsi="宋体" w:eastAsia="宋体" w:cs="宋体"/>
          <w:szCs w:val="21"/>
          <w:lang w:eastAsia="zh-CN"/>
        </w:rPr>
        <w:t>直接登录</w:t>
      </w:r>
      <w:r>
        <w:rPr>
          <w:rStyle w:val="56"/>
          <w:rFonts w:hint="eastAsia" w:ascii="宋体" w:hAnsi="宋体" w:eastAsia="宋体" w:cs="宋体"/>
        </w:rPr>
        <w:t>https://login.zcygov.cn/user-login/#/login ）。</w:t>
      </w:r>
    </w:p>
    <w:p w14:paraId="60041B47">
      <w:pPr>
        <w:spacing w:line="360" w:lineRule="auto"/>
        <w:ind w:firstLine="480" w:firstLineChars="200"/>
        <w:rPr>
          <w:rFonts w:hint="eastAsia" w:ascii="宋体" w:hAnsi="宋体" w:eastAsia="宋体" w:cs="宋体"/>
          <w:szCs w:val="21"/>
        </w:rPr>
      </w:pPr>
      <w:r>
        <w:rPr>
          <w:rFonts w:hint="eastAsia" w:ascii="宋体" w:hAnsi="宋体" w:eastAsia="宋体" w:cs="宋体"/>
          <w:szCs w:val="21"/>
        </w:rPr>
        <w:t>提示：招标公告附件内的采购文件（或采购需求）仅供阅览使用，供应商只有在“政府采购云平台”完成获取采购文件申请并下载了采购文件后才视作依法获取采购文件（法律法规所指的供应商获取采购文件时间以供应商完成获取采购文件申请后下载采购文件的时间为准）。</w:t>
      </w:r>
    </w:p>
    <w:p w14:paraId="6381036E">
      <w:pPr>
        <w:bidi w:val="0"/>
        <w:spacing w:after="0" w:afterLines="0" w:afterAutospacing="0" w:line="360" w:lineRule="auto"/>
        <w:rPr>
          <w:rFonts w:hint="eastAsia" w:ascii="宋体" w:hAnsi="宋体" w:eastAsia="宋体" w:cs="宋体"/>
        </w:rPr>
      </w:pPr>
      <w:r>
        <w:rPr>
          <w:rFonts w:hint="eastAsia" w:ascii="宋体" w:hAnsi="宋体" w:eastAsia="宋体" w:cs="宋体"/>
        </w:rPr>
        <w:t>注：请供应商按上述要求获取采购文件，如未在“政采云”系统内完成相关流程，引起的投标无效责任自负。</w:t>
      </w:r>
    </w:p>
    <w:p w14:paraId="2920A07F">
      <w:pPr>
        <w:pStyle w:val="6"/>
        <w:bidi w:val="0"/>
        <w:spacing w:before="0" w:beforeLines="0" w:beforeAutospacing="0" w:line="360" w:lineRule="auto"/>
        <w:rPr>
          <w:rFonts w:hint="eastAsia" w:ascii="宋体" w:hAnsi="宋体" w:eastAsia="宋体" w:cs="宋体"/>
        </w:rPr>
      </w:pPr>
      <w:r>
        <w:rPr>
          <w:rFonts w:hint="eastAsia" w:ascii="宋体" w:hAnsi="宋体" w:eastAsia="宋体" w:cs="宋体"/>
        </w:rPr>
        <w:t>四、响应文件提交</w:t>
      </w:r>
    </w:p>
    <w:p w14:paraId="119C5E26">
      <w:pPr>
        <w:spacing w:line="360" w:lineRule="auto"/>
        <w:ind w:firstLine="480" w:firstLineChars="200"/>
        <w:rPr>
          <w:rFonts w:hint="eastAsia" w:ascii="宋体" w:hAnsi="宋体" w:eastAsia="宋体" w:cs="宋体"/>
          <w:bCs/>
          <w:szCs w:val="21"/>
        </w:rPr>
      </w:pPr>
      <w:r>
        <w:rPr>
          <w:rFonts w:hint="eastAsia" w:ascii="宋体" w:hAnsi="宋体" w:eastAsia="宋体" w:cs="宋体"/>
          <w:szCs w:val="21"/>
        </w:rPr>
        <w:t>截止时间、开标时间</w:t>
      </w:r>
      <w:r>
        <w:rPr>
          <w:rFonts w:hint="eastAsia" w:ascii="宋体" w:hAnsi="宋体" w:eastAsia="宋体" w:cs="宋体"/>
          <w:szCs w:val="21"/>
          <w:highlight w:val="none"/>
        </w:rPr>
        <w:t>：</w:t>
      </w:r>
      <w:r>
        <w:rPr>
          <w:rFonts w:hint="eastAsia" w:ascii="宋体" w:hAnsi="宋体" w:eastAsia="宋体" w:cs="宋体"/>
          <w:b/>
          <w:bCs/>
          <w:szCs w:val="21"/>
          <w:highlight w:val="none"/>
          <w:u w:val="single"/>
        </w:rPr>
        <w:t xml:space="preserve"> </w:t>
      </w:r>
      <w:r>
        <w:rPr>
          <w:rFonts w:hint="eastAsia" w:ascii="宋体" w:hAnsi="宋体" w:eastAsia="宋体" w:cs="宋体"/>
          <w:b/>
          <w:bCs/>
          <w:szCs w:val="21"/>
          <w:highlight w:val="none"/>
          <w:u w:val="single"/>
          <w:lang w:eastAsia="zh-CN"/>
        </w:rPr>
        <w:t>2025年04月27日14时00分</w:t>
      </w:r>
      <w:r>
        <w:rPr>
          <w:rFonts w:hint="eastAsia" w:ascii="宋体" w:hAnsi="宋体" w:eastAsia="宋体" w:cs="宋体"/>
          <w:bCs/>
          <w:szCs w:val="21"/>
          <w:highlight w:val="none"/>
        </w:rPr>
        <w:t>（北</w:t>
      </w:r>
      <w:r>
        <w:rPr>
          <w:rFonts w:hint="eastAsia" w:ascii="宋体" w:hAnsi="宋体" w:eastAsia="宋体" w:cs="宋体"/>
          <w:bCs/>
          <w:szCs w:val="21"/>
        </w:rPr>
        <w:t>京时间）</w:t>
      </w:r>
    </w:p>
    <w:p w14:paraId="5976C91E">
      <w:pPr>
        <w:spacing w:after="0" w:afterLines="0" w:afterAutospacing="0" w:line="360" w:lineRule="auto"/>
        <w:ind w:firstLine="480" w:firstLineChars="200"/>
        <w:rPr>
          <w:rFonts w:hint="eastAsia" w:ascii="宋体" w:hAnsi="宋体" w:eastAsia="宋体" w:cs="宋体"/>
          <w:bCs/>
          <w:szCs w:val="21"/>
          <w:u w:val="single"/>
        </w:rPr>
      </w:pPr>
      <w:r>
        <w:rPr>
          <w:rFonts w:hint="eastAsia" w:ascii="宋体" w:hAnsi="宋体" w:eastAsia="宋体" w:cs="宋体"/>
          <w:szCs w:val="21"/>
        </w:rPr>
        <w:t>地点：政府采购云平台</w:t>
      </w:r>
      <w:r>
        <w:rPr>
          <w:rStyle w:val="56"/>
          <w:rFonts w:hint="eastAsia" w:ascii="宋体" w:hAnsi="宋体" w:eastAsia="宋体" w:cs="宋体"/>
        </w:rPr>
        <w:t>（www.zcygov.cn）</w:t>
      </w:r>
    </w:p>
    <w:p w14:paraId="35D7433D">
      <w:pPr>
        <w:pStyle w:val="6"/>
        <w:bidi w:val="0"/>
        <w:spacing w:before="0" w:beforeLines="0" w:beforeAutospacing="0" w:line="360" w:lineRule="auto"/>
        <w:rPr>
          <w:rFonts w:hint="eastAsia" w:ascii="宋体" w:hAnsi="宋体" w:eastAsia="宋体" w:cs="宋体"/>
        </w:rPr>
      </w:pPr>
      <w:r>
        <w:rPr>
          <w:rFonts w:hint="eastAsia" w:ascii="宋体" w:hAnsi="宋体" w:eastAsia="宋体" w:cs="宋体"/>
        </w:rPr>
        <w:t>五、开启（竞争性磋商方式必须填写）</w:t>
      </w:r>
    </w:p>
    <w:p w14:paraId="3C87EA06">
      <w:pPr>
        <w:bidi w:val="0"/>
        <w:spacing w:line="360" w:lineRule="auto"/>
        <w:rPr>
          <w:rFonts w:hint="eastAsia" w:ascii="宋体" w:hAnsi="宋体" w:eastAsia="宋体" w:cs="宋体"/>
        </w:rPr>
      </w:pPr>
      <w:r>
        <w:rPr>
          <w:rFonts w:hint="eastAsia" w:ascii="宋体" w:hAnsi="宋体" w:eastAsia="宋体" w:cs="宋体"/>
        </w:rPr>
        <w:t>截止时间、开标时间</w:t>
      </w:r>
      <w:r>
        <w:rPr>
          <w:rFonts w:hint="eastAsia" w:ascii="宋体" w:hAnsi="宋体" w:eastAsia="宋体" w:cs="宋体"/>
          <w:highlight w:val="none"/>
        </w:rPr>
        <w:t>：</w:t>
      </w:r>
      <w:r>
        <w:rPr>
          <w:rFonts w:hint="eastAsia" w:ascii="宋体" w:hAnsi="宋体" w:eastAsia="宋体" w:cs="宋体"/>
          <w:highlight w:val="none"/>
          <w:u w:val="single"/>
          <w:lang w:eastAsia="zh-CN"/>
        </w:rPr>
        <w:t>2025年04月27日14时00分</w:t>
      </w:r>
      <w:r>
        <w:rPr>
          <w:rFonts w:hint="eastAsia" w:ascii="宋体" w:hAnsi="宋体" w:eastAsia="宋体" w:cs="宋体"/>
        </w:rPr>
        <w:t>（北京时间）</w:t>
      </w:r>
    </w:p>
    <w:p w14:paraId="1A9E7B6B">
      <w:pPr>
        <w:bidi w:val="0"/>
        <w:spacing w:after="0" w:afterLines="0" w:afterAutospacing="0" w:line="360" w:lineRule="auto"/>
        <w:rPr>
          <w:rFonts w:hint="eastAsia" w:ascii="宋体" w:hAnsi="宋体" w:eastAsia="宋体" w:cs="宋体"/>
        </w:rPr>
      </w:pPr>
      <w:r>
        <w:rPr>
          <w:rFonts w:hint="eastAsia" w:ascii="宋体" w:hAnsi="宋体" w:eastAsia="宋体" w:cs="宋体"/>
        </w:rPr>
        <w:t>地点：衢州市公共资源交易常山分中心(常山县紫港路2号常山县行政服务中心东边附属楼2楼)；同步在“政采云远程开标大厅”在线开标。</w:t>
      </w:r>
    </w:p>
    <w:p w14:paraId="3E39F559">
      <w:pPr>
        <w:pStyle w:val="6"/>
        <w:bidi w:val="0"/>
        <w:spacing w:before="0" w:beforeLines="0" w:beforeAutospacing="0" w:line="360" w:lineRule="auto"/>
        <w:rPr>
          <w:rFonts w:hint="eastAsia" w:ascii="宋体" w:hAnsi="宋体" w:eastAsia="宋体" w:cs="宋体"/>
        </w:rPr>
      </w:pPr>
      <w:r>
        <w:rPr>
          <w:rFonts w:hint="eastAsia" w:ascii="宋体" w:hAnsi="宋体" w:eastAsia="宋体" w:cs="宋体"/>
        </w:rPr>
        <w:t>六、公告期限</w:t>
      </w:r>
    </w:p>
    <w:p w14:paraId="07141BF8">
      <w:pPr>
        <w:bidi w:val="0"/>
        <w:spacing w:after="0" w:afterLines="0" w:afterAutospacing="0" w:line="360" w:lineRule="auto"/>
        <w:rPr>
          <w:rFonts w:hint="eastAsia" w:ascii="宋体" w:hAnsi="宋体" w:eastAsia="宋体" w:cs="宋体"/>
        </w:rPr>
      </w:pPr>
      <w:r>
        <w:rPr>
          <w:rFonts w:hint="eastAsia" w:ascii="宋体" w:hAnsi="宋体" w:eastAsia="宋体" w:cs="宋体"/>
        </w:rPr>
        <w:t>自本公告发布之日起3个工作日。</w:t>
      </w:r>
    </w:p>
    <w:p w14:paraId="18AF8F4F">
      <w:pPr>
        <w:pStyle w:val="6"/>
        <w:bidi w:val="0"/>
        <w:spacing w:before="0" w:beforeLines="0" w:beforeAutospacing="0" w:line="360" w:lineRule="auto"/>
        <w:rPr>
          <w:rFonts w:hint="eastAsia" w:ascii="宋体" w:hAnsi="宋体" w:eastAsia="宋体" w:cs="宋体"/>
        </w:rPr>
      </w:pPr>
      <w:r>
        <w:rPr>
          <w:rFonts w:hint="eastAsia" w:ascii="宋体" w:hAnsi="宋体" w:eastAsia="宋体" w:cs="宋体"/>
        </w:rPr>
        <w:t>七、其他补充事宜</w:t>
      </w:r>
    </w:p>
    <w:bookmarkEnd w:id="3"/>
    <w:bookmarkEnd w:id="4"/>
    <w:bookmarkEnd w:id="5"/>
    <w:bookmarkEnd w:id="6"/>
    <w:bookmarkEnd w:id="7"/>
    <w:p w14:paraId="12C4863D">
      <w:pPr>
        <w:bidi w:val="0"/>
        <w:spacing w:line="360" w:lineRule="auto"/>
        <w:rPr>
          <w:rFonts w:hint="eastAsia" w:ascii="宋体" w:hAnsi="宋体" w:eastAsia="宋体" w:cs="宋体"/>
        </w:rPr>
      </w:pPr>
      <w:r>
        <w:rPr>
          <w:rFonts w:hint="eastAsia" w:ascii="宋体" w:hAnsi="宋体" w:eastAsia="宋体" w:cs="宋体"/>
        </w:rPr>
        <w:t>1.《浙江省财政厅关于进一步发挥政府采购政策功能全力推动经济稳进提质的通知》 （浙财采监</w:t>
      </w:r>
      <w:r>
        <w:rPr>
          <w:rFonts w:hint="eastAsia" w:ascii="宋体" w:hAnsi="宋体" w:eastAsia="宋体" w:cs="宋体"/>
          <w:lang w:eastAsia="zh-CN"/>
        </w:rPr>
        <w:t>〔2022〕3号</w:t>
      </w:r>
      <w:r>
        <w:rPr>
          <w:rFonts w:hint="eastAsia" w:ascii="宋体" w:hAnsi="宋体" w:eastAsia="宋体" w:cs="宋体"/>
        </w:rPr>
        <w:t>）、《浙江省财政厅关于进一步促进政府采购公平竞争打造最优营商环境的通知》（浙财采监</w:t>
      </w:r>
      <w:r>
        <w:rPr>
          <w:rFonts w:hint="eastAsia" w:ascii="宋体" w:hAnsi="宋体" w:eastAsia="宋体" w:cs="宋体"/>
          <w:lang w:eastAsia="zh-CN"/>
        </w:rPr>
        <w:t>〔2021〕22号</w:t>
      </w:r>
      <w:r>
        <w:rPr>
          <w:rFonts w:hint="eastAsia" w:ascii="宋体" w:hAnsi="宋体" w:eastAsia="宋体" w:cs="宋体"/>
        </w:rPr>
        <w:t>）已分别于2022年1月29日和2022年2月1日开始实施，此前有关规定与上述文件内容不一致的，按上述文件要求执行。</w:t>
      </w:r>
    </w:p>
    <w:p w14:paraId="323847BE">
      <w:pPr>
        <w:bidi w:val="0"/>
        <w:spacing w:line="360" w:lineRule="auto"/>
        <w:rPr>
          <w:rFonts w:hint="eastAsia" w:ascii="宋体" w:hAnsi="宋体" w:eastAsia="宋体" w:cs="宋体"/>
        </w:rPr>
      </w:pPr>
      <w:r>
        <w:rPr>
          <w:rFonts w:hint="eastAsia" w:ascii="宋体" w:hAnsi="宋体" w:eastAsia="宋体" w:cs="宋体"/>
        </w:rPr>
        <w:t>2.根据《浙江省财政厅关于进一步促进政府采购公平竞争打造最优营商环境的通知》（浙财采监</w:t>
      </w:r>
      <w:r>
        <w:rPr>
          <w:rFonts w:hint="eastAsia" w:ascii="宋体" w:hAnsi="宋体" w:eastAsia="宋体" w:cs="宋体"/>
          <w:lang w:eastAsia="zh-CN"/>
        </w:rPr>
        <w:t>〔2021〕22号</w:t>
      </w:r>
      <w:r>
        <w:rPr>
          <w:rFonts w:hint="eastAsia" w:ascii="宋体" w:hAnsi="宋体" w:eastAsia="宋体" w:cs="宋体"/>
        </w:rPr>
        <w:t>）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宋体" w:hAnsi="宋体" w:eastAsia="宋体" w:cs="宋体"/>
          <w:lang w:eastAsia="zh-CN"/>
        </w:rPr>
        <w:t>政务</w:t>
      </w:r>
      <w:r>
        <w:rPr>
          <w:rFonts w:hint="eastAsia" w:ascii="宋体" w:hAnsi="宋体" w:eastAsia="宋体" w:cs="宋体"/>
        </w:rPr>
        <w:t>服务网-政府采购投诉处理-在线办理。</w:t>
      </w:r>
    </w:p>
    <w:p w14:paraId="7FBC08FF">
      <w:pPr>
        <w:bidi w:val="0"/>
        <w:spacing w:line="360" w:lineRule="auto"/>
        <w:rPr>
          <w:rStyle w:val="51"/>
          <w:rFonts w:hint="eastAsia" w:ascii="宋体" w:hAnsi="宋体" w:eastAsia="宋体" w:cs="宋体"/>
        </w:rPr>
      </w:pPr>
      <w:r>
        <w:rPr>
          <w:rFonts w:hint="eastAsia" w:ascii="宋体" w:hAnsi="宋体" w:eastAsia="宋体" w:cs="宋体"/>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r>
        <w:rPr>
          <w:rStyle w:val="51"/>
          <w:rFonts w:hint="eastAsia" w:ascii="宋体" w:hAnsi="宋体" w:eastAsia="宋体" w:cs="宋体"/>
        </w:rPr>
        <w:t>质疑函范本、投诉书范本请到浙江政府采购网下载专区下载。</w:t>
      </w:r>
    </w:p>
    <w:p w14:paraId="6005C175">
      <w:pPr>
        <w:spacing w:line="360" w:lineRule="auto"/>
        <w:ind w:firstLine="480" w:firstLineChars="200"/>
        <w:rPr>
          <w:rFonts w:hint="eastAsia" w:ascii="宋体" w:hAnsi="宋体" w:eastAsia="宋体" w:cs="宋体"/>
          <w:szCs w:val="21"/>
        </w:rPr>
      </w:pPr>
      <w:r>
        <w:rPr>
          <w:rFonts w:hint="eastAsia" w:ascii="宋体" w:hAnsi="宋体" w:eastAsia="宋体" w:cs="宋体"/>
          <w:szCs w:val="21"/>
        </w:rPr>
        <w:t>4.在线投标（电子交易）说明</w:t>
      </w:r>
      <w:r>
        <w:rPr>
          <w:rFonts w:hint="eastAsia" w:ascii="宋体" w:hAnsi="宋体" w:eastAsia="宋体" w:cs="宋体"/>
          <w:b/>
          <w:bCs/>
          <w:szCs w:val="21"/>
        </w:rPr>
        <w:t>：</w:t>
      </w:r>
    </w:p>
    <w:p w14:paraId="0D41B837">
      <w:pPr>
        <w:pStyle w:val="29"/>
        <w:wordWrap w:val="0"/>
        <w:snapToGrid w:val="0"/>
        <w:spacing w:line="360" w:lineRule="auto"/>
        <w:ind w:firstLine="480" w:firstLineChars="200"/>
        <w:rPr>
          <w:rStyle w:val="51"/>
          <w:rFonts w:hint="eastAsia" w:ascii="宋体" w:hAnsi="宋体" w:eastAsia="宋体" w:cs="宋体"/>
        </w:rPr>
      </w:pPr>
      <w:r>
        <w:rPr>
          <w:rFonts w:hint="eastAsia" w:ascii="宋体" w:hAnsi="宋体" w:eastAsia="宋体" w:cs="宋体"/>
          <w:bCs/>
          <w:kern w:val="0"/>
        </w:rPr>
        <w:t>4.1投标人应在投标前完成CA数字证书办理。（办理流程详见</w:t>
      </w:r>
      <w:r>
        <w:rPr>
          <w:rFonts w:hint="eastAsia" w:ascii="宋体" w:hAnsi="宋体" w:eastAsia="宋体" w:cs="宋体"/>
        </w:rPr>
        <w:fldChar w:fldCharType="begin"/>
      </w:r>
      <w:r>
        <w:rPr>
          <w:rFonts w:hint="eastAsia" w:ascii="宋体" w:hAnsi="宋体" w:eastAsia="宋体" w:cs="宋体"/>
        </w:rPr>
        <w:instrText xml:space="preserve"> HYPERLINK "http://zfcg.czt.zj.gov.cn/bidClientTemplate/2019-05-27/12945.html" </w:instrText>
      </w:r>
      <w:r>
        <w:rPr>
          <w:rFonts w:hint="eastAsia" w:ascii="宋体" w:hAnsi="宋体" w:eastAsia="宋体" w:cs="宋体"/>
        </w:rPr>
        <w:fldChar w:fldCharType="separate"/>
      </w:r>
      <w:r>
        <w:rPr>
          <w:rFonts w:hint="eastAsia" w:ascii="宋体" w:hAnsi="宋体" w:eastAsia="宋体" w:cs="宋体"/>
          <w:bCs/>
          <w:kern w:val="0"/>
          <w:u w:val="single"/>
        </w:rPr>
        <w:t>http://zfcg.czt.zj.gov.cn/bidClientTemplate/2019-05-27/12945.html</w:t>
      </w:r>
      <w:r>
        <w:rPr>
          <w:rFonts w:hint="eastAsia" w:ascii="宋体" w:hAnsi="宋体" w:eastAsia="宋体" w:cs="宋体"/>
          <w:bCs/>
          <w:kern w:val="0"/>
          <w:u w:val="single"/>
        </w:rPr>
        <w:fldChar w:fldCharType="end"/>
      </w:r>
      <w:r>
        <w:rPr>
          <w:rFonts w:hint="eastAsia" w:ascii="宋体" w:hAnsi="宋体" w:eastAsia="宋体" w:cs="宋体"/>
          <w:bCs/>
          <w:kern w:val="0"/>
        </w:rPr>
        <w:t>，或登录“浙江政府采购网-下载专区-电子投标客户端-CA驱动和申领流程”）。</w:t>
      </w:r>
      <w:r>
        <w:rPr>
          <w:rStyle w:val="51"/>
          <w:rFonts w:hint="eastAsia" w:ascii="宋体" w:hAnsi="宋体" w:eastAsia="宋体" w:cs="宋体"/>
          <w:shd w:val="clear"/>
        </w:rPr>
        <w:t>完成CA数字</w:t>
      </w:r>
      <w:r>
        <w:rPr>
          <w:rStyle w:val="51"/>
          <w:rFonts w:hint="eastAsia" w:ascii="宋体" w:hAnsi="宋体" w:eastAsia="宋体" w:cs="宋体"/>
        </w:rPr>
        <w:t>证书办理预计一周左右，建议各投标人抓紧时间办理。</w:t>
      </w:r>
    </w:p>
    <w:p w14:paraId="74A8655C">
      <w:pPr>
        <w:pStyle w:val="29"/>
        <w:wordWrap w:val="0"/>
        <w:snapToGrid w:val="0"/>
        <w:spacing w:line="360" w:lineRule="auto"/>
        <w:ind w:firstLine="480" w:firstLineChars="200"/>
        <w:rPr>
          <w:rFonts w:hint="eastAsia" w:ascii="宋体" w:hAnsi="宋体" w:eastAsia="宋体" w:cs="宋体"/>
          <w:bCs/>
          <w:kern w:val="0"/>
        </w:rPr>
      </w:pPr>
      <w:r>
        <w:rPr>
          <w:rFonts w:hint="eastAsia" w:ascii="宋体" w:hAnsi="宋体" w:eastAsia="宋体" w:cs="宋体"/>
          <w:bCs/>
          <w:kern w:val="0"/>
        </w:rPr>
        <w:t>4.2投标人通过“政采云电子交易客户端”制作响应文件。（“政采云电子交易客户端”下载详见</w:t>
      </w:r>
      <w:r>
        <w:rPr>
          <w:rStyle w:val="56"/>
          <w:rFonts w:hint="eastAsia" w:ascii="宋体" w:hAnsi="宋体" w:eastAsia="宋体" w:cs="宋体"/>
        </w:rPr>
        <w:fldChar w:fldCharType="begin"/>
      </w:r>
      <w:r>
        <w:rPr>
          <w:rStyle w:val="56"/>
          <w:rFonts w:hint="eastAsia" w:ascii="宋体" w:hAnsi="宋体" w:eastAsia="宋体" w:cs="宋体"/>
        </w:rPr>
        <w:instrText xml:space="preserve"> HYPERLINK "http://zfcg.czt.zj.gov.cn/bidClientTemplate/2019-09-24/12975.html" </w:instrText>
      </w:r>
      <w:r>
        <w:rPr>
          <w:rStyle w:val="56"/>
          <w:rFonts w:hint="eastAsia" w:ascii="宋体" w:hAnsi="宋体" w:eastAsia="宋体" w:cs="宋体"/>
        </w:rPr>
        <w:fldChar w:fldCharType="separate"/>
      </w:r>
      <w:r>
        <w:rPr>
          <w:rStyle w:val="56"/>
          <w:rFonts w:hint="eastAsia" w:ascii="宋体" w:hAnsi="宋体" w:eastAsia="宋体" w:cs="宋体"/>
        </w:rPr>
        <w:t>http://zfcg.czt.zj.gov.cn/bidClientTemplate/2019-09-24/12975.html</w:t>
      </w:r>
      <w:r>
        <w:rPr>
          <w:rStyle w:val="56"/>
          <w:rFonts w:hint="eastAsia" w:ascii="宋体" w:hAnsi="宋体" w:eastAsia="宋体" w:cs="宋体"/>
        </w:rPr>
        <w:fldChar w:fldCharType="end"/>
      </w:r>
      <w:r>
        <w:rPr>
          <w:rFonts w:hint="eastAsia" w:ascii="宋体" w:hAnsi="宋体" w:eastAsia="宋体" w:cs="宋体"/>
          <w:bCs/>
          <w:kern w:val="0"/>
        </w:rPr>
        <w:t>或登录“ 浙江政府采购网-下载专区- 电子投标客户端- 政采云电子交易客户端”）。</w:t>
      </w:r>
    </w:p>
    <w:p w14:paraId="2B1D3841">
      <w:pPr>
        <w:pStyle w:val="29"/>
        <w:wordWrap w:val="0"/>
        <w:snapToGrid w:val="0"/>
        <w:spacing w:line="360" w:lineRule="auto"/>
        <w:ind w:firstLine="480" w:firstLineChars="200"/>
        <w:rPr>
          <w:rFonts w:hint="eastAsia" w:ascii="宋体" w:hAnsi="宋体" w:eastAsia="宋体" w:cs="宋体"/>
          <w:bCs/>
          <w:kern w:val="0"/>
        </w:rPr>
      </w:pPr>
      <w:r>
        <w:rPr>
          <w:rFonts w:hint="eastAsia" w:ascii="宋体" w:hAnsi="宋体" w:eastAsia="宋体" w:cs="宋体"/>
          <w:bCs/>
          <w:kern w:val="0"/>
        </w:rPr>
        <w:t>4.3电子投标制作具体流程详见政府采购项目电子交易管理操作指南：【请投标供应商点击链接</w:t>
      </w:r>
      <w:r>
        <w:rPr>
          <w:rStyle w:val="56"/>
          <w:rFonts w:hint="eastAsia" w:ascii="宋体" w:hAnsi="宋体" w:eastAsia="宋体" w:cs="宋体"/>
        </w:rPr>
        <w:t>https://service.zcygov.cn/#/knowledges/CW1EtGwBFdiHxlNd6I3m/6IMVAG0BFdiHxlNdQ8Na</w:t>
      </w:r>
      <w:r>
        <w:rPr>
          <w:rFonts w:hint="eastAsia" w:ascii="宋体" w:hAnsi="宋体" w:eastAsia="宋体" w:cs="宋体"/>
          <w:bCs/>
          <w:kern w:val="0"/>
        </w:rPr>
        <w:t>或登录“政府采购云平台</w:t>
      </w:r>
      <w:r>
        <w:rPr>
          <w:rStyle w:val="56"/>
          <w:rFonts w:hint="eastAsia" w:ascii="宋体" w:hAnsi="宋体" w:eastAsia="宋体" w:cs="宋体"/>
        </w:rPr>
        <w:t>（www.zcygov.cn）</w:t>
      </w:r>
      <w:r>
        <w:rPr>
          <w:rFonts w:hint="eastAsia" w:ascii="宋体" w:hAnsi="宋体" w:eastAsia="宋体" w:cs="宋体"/>
          <w:bCs/>
          <w:kern w:val="0"/>
        </w:rPr>
        <w:t>”，从首页-服务中心-帮助文档-项目采购-操作流程-电子招投标，查看文档和视频】。供应商在使用系统进行投标的过程中遇到涉及平台使用的任何问题，可致电政府采购云平台技术支持热线咨询，联系方式：</w:t>
      </w:r>
      <w:r>
        <w:rPr>
          <w:rStyle w:val="55"/>
          <w:rFonts w:hint="eastAsia" w:ascii="宋体" w:hAnsi="宋体" w:eastAsia="宋体" w:cs="宋体"/>
          <w:lang w:val="en-US" w:eastAsia="zh-CN"/>
        </w:rPr>
        <w:t>95763</w:t>
      </w:r>
      <w:r>
        <w:rPr>
          <w:rFonts w:hint="eastAsia" w:ascii="宋体" w:hAnsi="宋体" w:eastAsia="宋体" w:cs="宋体"/>
          <w:bCs/>
          <w:kern w:val="0"/>
        </w:rPr>
        <w:t>。</w:t>
      </w:r>
    </w:p>
    <w:p w14:paraId="5FFB7E6E">
      <w:pPr>
        <w:spacing w:line="360" w:lineRule="auto"/>
        <w:ind w:firstLine="480" w:firstLineChars="200"/>
        <w:rPr>
          <w:rFonts w:hint="eastAsia" w:ascii="宋体" w:hAnsi="宋体" w:eastAsia="宋体" w:cs="宋体"/>
          <w:szCs w:val="21"/>
        </w:rPr>
      </w:pPr>
      <w:r>
        <w:rPr>
          <w:rFonts w:hint="eastAsia" w:ascii="宋体" w:hAnsi="宋体" w:eastAsia="宋体" w:cs="宋体"/>
          <w:szCs w:val="21"/>
        </w:rPr>
        <w:t>4.4本项目投标文件的解密、报价文件确认等所使用的CA必须和制作</w:t>
      </w:r>
      <w:r>
        <w:rPr>
          <w:rFonts w:hint="eastAsia" w:ascii="宋体" w:hAnsi="宋体" w:eastAsia="宋体" w:cs="宋体"/>
          <w:szCs w:val="21"/>
          <w:lang w:val="zh-CN"/>
        </w:rPr>
        <w:t>电子加密投标文件时使用的</w:t>
      </w:r>
      <w:r>
        <w:rPr>
          <w:rFonts w:hint="eastAsia" w:ascii="宋体" w:hAnsi="宋体" w:eastAsia="宋体" w:cs="宋体"/>
          <w:szCs w:val="21"/>
        </w:rPr>
        <w:t>CA为</w:t>
      </w:r>
      <w:r>
        <w:rPr>
          <w:rFonts w:hint="eastAsia" w:ascii="宋体" w:hAnsi="宋体" w:eastAsia="宋体" w:cs="宋体"/>
          <w:szCs w:val="21"/>
          <w:lang w:val="zh-CN"/>
        </w:rPr>
        <w:t>同一个。</w:t>
      </w:r>
      <w:r>
        <w:rPr>
          <w:rFonts w:hint="eastAsia" w:ascii="宋体" w:hAnsi="宋体" w:eastAsia="宋体" w:cs="宋体"/>
          <w:szCs w:val="21"/>
        </w:rPr>
        <w:t>为确保网上操作合法、有效和安全，投标供应商应当在投标截止时间前完成在“政府采购云平台”的身份认证，确保在电子投标过程中能够对相关数据电文进行加密和使用电子签章。</w:t>
      </w:r>
    </w:p>
    <w:p w14:paraId="665EC581">
      <w:pPr>
        <w:spacing w:line="360" w:lineRule="auto"/>
        <w:ind w:firstLine="480" w:firstLineChars="200"/>
        <w:rPr>
          <w:rFonts w:hint="eastAsia" w:ascii="宋体" w:hAnsi="宋体" w:eastAsia="宋体" w:cs="宋体"/>
          <w:szCs w:val="21"/>
        </w:rPr>
      </w:pPr>
      <w:r>
        <w:rPr>
          <w:rFonts w:hint="eastAsia" w:ascii="宋体" w:hAnsi="宋体" w:eastAsia="宋体" w:cs="宋体"/>
          <w:szCs w:val="21"/>
        </w:rPr>
        <w:t>4.5本项目采用电子投标，供应商代表无需出席开标现场会议。开标时间前供应商登录“政府采购云平台”进入开标大厅等候开标。</w:t>
      </w:r>
    </w:p>
    <w:p w14:paraId="3F2FEF76">
      <w:pPr>
        <w:widowControl/>
        <w:spacing w:line="360" w:lineRule="auto"/>
        <w:ind w:firstLine="480" w:firstLineChars="200"/>
        <w:jc w:val="left"/>
        <w:rPr>
          <w:rFonts w:hint="eastAsia" w:ascii="宋体" w:hAnsi="宋体" w:eastAsia="宋体" w:cs="宋体"/>
          <w:b/>
          <w:bCs/>
          <w:szCs w:val="21"/>
        </w:rPr>
      </w:pPr>
      <w:r>
        <w:rPr>
          <w:rFonts w:hint="eastAsia" w:ascii="宋体" w:hAnsi="宋体" w:eastAsia="宋体" w:cs="宋体"/>
          <w:szCs w:val="21"/>
        </w:rPr>
        <w:t>5.政采</w:t>
      </w:r>
      <w:r>
        <w:rPr>
          <w:rFonts w:hint="eastAsia" w:ascii="宋体" w:hAnsi="宋体" w:eastAsia="宋体" w:cs="宋体"/>
          <w:szCs w:val="21"/>
          <w:lang w:val="zh-CN"/>
        </w:rPr>
        <w:t>贷</w:t>
      </w:r>
      <w:r>
        <w:rPr>
          <w:rFonts w:hint="eastAsia" w:ascii="宋体" w:hAnsi="宋体" w:eastAsia="宋体" w:cs="宋体"/>
          <w:b/>
          <w:bCs/>
          <w:szCs w:val="21"/>
        </w:rPr>
        <w:t>：</w:t>
      </w:r>
    </w:p>
    <w:p w14:paraId="0FD254D8">
      <w:pPr>
        <w:widowControl/>
        <w:wordWrap w:val="0"/>
        <w:spacing w:after="0" w:afterLines="0" w:afterAutospacing="0" w:line="360" w:lineRule="auto"/>
        <w:ind w:firstLine="482" w:firstLineChars="200"/>
        <w:jc w:val="left"/>
        <w:rPr>
          <w:rStyle w:val="51"/>
          <w:rFonts w:hint="eastAsia" w:ascii="宋体" w:hAnsi="宋体" w:eastAsia="宋体" w:cs="宋体"/>
        </w:rPr>
      </w:pPr>
      <w:r>
        <w:rPr>
          <w:rStyle w:val="51"/>
          <w:rFonts w:hint="eastAsia" w:ascii="宋体" w:hAnsi="宋体" w:eastAsia="宋体" w:cs="宋体"/>
          <w:szCs w:val="21"/>
        </w:rPr>
        <w:t>本采购项目，中标人与采购单位签订的政府采购合同适用于衢州市常山县政府采购贷款政策，简称“政采贷”，具体内容可参阅《常山县“政采贷”办理指引》</w:t>
      </w:r>
      <w:r>
        <w:rPr>
          <w:rStyle w:val="51"/>
          <w:rFonts w:hint="eastAsia" w:ascii="宋体" w:hAnsi="宋体" w:eastAsia="宋体" w:cs="宋体"/>
        </w:rPr>
        <w:t xml:space="preserve">http://www.zjcs.gov.cn/art/2022/1/10/art_1229091236_4857590.html   </w:t>
      </w:r>
    </w:p>
    <w:p w14:paraId="1E30E56E">
      <w:pPr>
        <w:pStyle w:val="6"/>
        <w:bidi w:val="0"/>
        <w:spacing w:before="76" w:beforeLines="23" w:beforeAutospacing="0" w:line="360" w:lineRule="auto"/>
        <w:rPr>
          <w:rFonts w:hint="eastAsia" w:ascii="宋体" w:hAnsi="宋体" w:eastAsia="宋体" w:cs="宋体"/>
        </w:rPr>
      </w:pPr>
      <w:bookmarkStart w:id="8" w:name="_Toc35393796"/>
      <w:bookmarkStart w:id="9" w:name="_Toc28359008"/>
      <w:bookmarkStart w:id="10" w:name="_Toc35393627"/>
      <w:bookmarkStart w:id="11" w:name="_Toc28359085"/>
      <w:r>
        <w:rPr>
          <w:rFonts w:hint="eastAsia" w:ascii="宋体" w:hAnsi="宋体" w:eastAsia="宋体" w:cs="宋体"/>
        </w:rPr>
        <w:t>八、对本次招标提出询问，请按以下方式联系。</w:t>
      </w:r>
      <w:bookmarkEnd w:id="8"/>
      <w:bookmarkEnd w:id="9"/>
      <w:bookmarkEnd w:id="10"/>
      <w:bookmarkEnd w:id="11"/>
    </w:p>
    <w:p w14:paraId="4657FB54">
      <w:pPr>
        <w:widowControl/>
        <w:spacing w:line="360" w:lineRule="auto"/>
        <w:ind w:firstLine="480" w:firstLineChars="200"/>
        <w:jc w:val="left"/>
        <w:rPr>
          <w:rFonts w:hint="eastAsia" w:ascii="宋体" w:hAnsi="宋体" w:eastAsia="宋体" w:cs="宋体"/>
          <w:szCs w:val="21"/>
        </w:rPr>
      </w:pPr>
      <w:r>
        <w:rPr>
          <w:rFonts w:hint="eastAsia" w:ascii="宋体" w:hAnsi="宋体" w:eastAsia="宋体" w:cs="宋体"/>
          <w:szCs w:val="21"/>
        </w:rPr>
        <w:t>1.采购人信息</w:t>
      </w:r>
    </w:p>
    <w:p w14:paraId="74CF7BF2">
      <w:pPr>
        <w:widowControl/>
        <w:spacing w:line="360" w:lineRule="auto"/>
        <w:ind w:firstLine="480" w:firstLineChars="200"/>
        <w:jc w:val="left"/>
        <w:rPr>
          <w:rFonts w:hint="eastAsia" w:ascii="宋体" w:hAnsi="宋体" w:eastAsia="宋体" w:cs="宋体"/>
          <w:szCs w:val="21"/>
        </w:rPr>
      </w:pPr>
      <w:r>
        <w:rPr>
          <w:rFonts w:hint="eastAsia" w:ascii="宋体" w:hAnsi="宋体" w:eastAsia="宋体" w:cs="宋体"/>
          <w:szCs w:val="21"/>
        </w:rPr>
        <w:t>采购单位：</w:t>
      </w:r>
      <w:r>
        <w:rPr>
          <w:rFonts w:hint="eastAsia" w:ascii="宋体" w:hAnsi="宋体" w:eastAsia="宋体" w:cs="宋体"/>
          <w:szCs w:val="21"/>
          <w:lang w:eastAsia="zh-CN"/>
        </w:rPr>
        <w:t>常山县农业农村局</w:t>
      </w:r>
    </w:p>
    <w:p w14:paraId="3539E505">
      <w:pPr>
        <w:widowControl/>
        <w:spacing w:line="360" w:lineRule="auto"/>
        <w:ind w:firstLine="480" w:firstLineChars="200"/>
        <w:jc w:val="left"/>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项目联系人（询问）：廖文莉</w:t>
      </w:r>
    </w:p>
    <w:p w14:paraId="6476D7AB">
      <w:pPr>
        <w:widowControl/>
        <w:spacing w:line="360" w:lineRule="auto"/>
        <w:ind w:firstLine="480" w:firstLineChars="200"/>
        <w:jc w:val="left"/>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项目联系方式（询问）：0570-5663118</w:t>
      </w:r>
    </w:p>
    <w:p w14:paraId="67436030">
      <w:pPr>
        <w:widowControl/>
        <w:spacing w:line="360" w:lineRule="auto"/>
        <w:ind w:firstLine="480" w:firstLineChars="200"/>
        <w:jc w:val="left"/>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质疑联系人：廖文莉</w:t>
      </w:r>
    </w:p>
    <w:p w14:paraId="6A4545AE">
      <w:pPr>
        <w:widowControl/>
        <w:spacing w:line="360" w:lineRule="auto"/>
        <w:ind w:firstLine="480" w:firstLineChars="200"/>
        <w:jc w:val="left"/>
        <w:rPr>
          <w:rFonts w:hint="eastAsia" w:ascii="宋体" w:hAnsi="宋体" w:eastAsia="宋体" w:cs="宋体"/>
          <w:szCs w:val="21"/>
          <w:highlight w:val="none"/>
          <w:lang w:val="en-US" w:eastAsia="zh-CN"/>
        </w:rPr>
      </w:pPr>
      <w:r>
        <w:rPr>
          <w:rFonts w:hint="eastAsia" w:ascii="宋体" w:hAnsi="宋体" w:eastAsia="宋体" w:cs="宋体"/>
          <w:szCs w:val="21"/>
          <w:highlight w:val="none"/>
          <w:lang w:eastAsia="zh-CN"/>
        </w:rPr>
        <w:t>质疑联系方式：0570-5663118</w:t>
      </w:r>
    </w:p>
    <w:p w14:paraId="17E87329">
      <w:pPr>
        <w:widowControl/>
        <w:spacing w:line="360" w:lineRule="auto"/>
        <w:ind w:firstLine="480" w:firstLineChars="200"/>
        <w:jc w:val="left"/>
        <w:rPr>
          <w:rFonts w:hint="eastAsia" w:ascii="宋体" w:hAnsi="宋体" w:eastAsia="宋体" w:cs="宋体"/>
          <w:szCs w:val="21"/>
        </w:rPr>
      </w:pPr>
      <w:r>
        <w:rPr>
          <w:rFonts w:hint="eastAsia" w:ascii="宋体" w:hAnsi="宋体" w:eastAsia="宋体" w:cs="宋体"/>
          <w:szCs w:val="21"/>
        </w:rPr>
        <w:t xml:space="preserve">2.采购代理机构信息 </w:t>
      </w:r>
    </w:p>
    <w:p w14:paraId="034F7BAE">
      <w:pPr>
        <w:widowControl/>
        <w:spacing w:line="360" w:lineRule="auto"/>
        <w:ind w:firstLine="480" w:firstLineChars="200"/>
        <w:jc w:val="left"/>
        <w:rPr>
          <w:rFonts w:hint="eastAsia" w:ascii="宋体" w:hAnsi="宋体" w:eastAsia="宋体" w:cs="宋体"/>
          <w:szCs w:val="21"/>
        </w:rPr>
      </w:pPr>
      <w:r>
        <w:rPr>
          <w:rFonts w:hint="eastAsia" w:ascii="宋体" w:hAnsi="宋体" w:eastAsia="宋体" w:cs="宋体"/>
          <w:szCs w:val="21"/>
        </w:rPr>
        <w:t>名 称：浙江九越建设管理有限公司</w:t>
      </w:r>
    </w:p>
    <w:p w14:paraId="56B46DAD">
      <w:pPr>
        <w:widowControl/>
        <w:spacing w:line="360" w:lineRule="auto"/>
        <w:ind w:firstLine="480" w:firstLineChars="200"/>
        <w:jc w:val="left"/>
        <w:rPr>
          <w:rFonts w:hint="eastAsia" w:ascii="宋体" w:hAnsi="宋体" w:eastAsia="宋体" w:cs="宋体"/>
          <w:szCs w:val="21"/>
        </w:rPr>
      </w:pPr>
      <w:r>
        <w:rPr>
          <w:rFonts w:hint="eastAsia" w:ascii="宋体" w:hAnsi="宋体" w:eastAsia="宋体" w:cs="宋体"/>
          <w:szCs w:val="21"/>
        </w:rPr>
        <w:t>项目联系人（询问）：陈娇娇</w:t>
      </w:r>
    </w:p>
    <w:p w14:paraId="3DAEEE03">
      <w:pPr>
        <w:widowControl/>
        <w:spacing w:line="360" w:lineRule="auto"/>
        <w:ind w:firstLine="480" w:firstLineChars="200"/>
        <w:jc w:val="left"/>
        <w:rPr>
          <w:rFonts w:hint="eastAsia" w:ascii="宋体" w:hAnsi="宋体" w:eastAsia="宋体" w:cs="宋体"/>
          <w:szCs w:val="21"/>
        </w:rPr>
      </w:pPr>
      <w:r>
        <w:rPr>
          <w:rFonts w:hint="eastAsia" w:ascii="宋体" w:hAnsi="宋体" w:eastAsia="宋体" w:cs="宋体"/>
          <w:szCs w:val="21"/>
        </w:rPr>
        <w:t>项目联系方式（询问）：15257055966</w:t>
      </w:r>
    </w:p>
    <w:p w14:paraId="2B74A3EA">
      <w:pPr>
        <w:widowControl/>
        <w:spacing w:line="360" w:lineRule="auto"/>
        <w:ind w:firstLine="480" w:firstLineChars="200"/>
        <w:jc w:val="left"/>
        <w:rPr>
          <w:rFonts w:hint="eastAsia" w:ascii="宋体" w:hAnsi="宋体" w:eastAsia="宋体" w:cs="宋体"/>
          <w:szCs w:val="21"/>
        </w:rPr>
      </w:pPr>
      <w:r>
        <w:rPr>
          <w:rFonts w:hint="eastAsia" w:ascii="宋体" w:hAnsi="宋体" w:eastAsia="宋体" w:cs="宋体"/>
          <w:szCs w:val="21"/>
        </w:rPr>
        <w:t>质疑联系人：盛赟</w:t>
      </w:r>
    </w:p>
    <w:p w14:paraId="25FFFACC">
      <w:pPr>
        <w:widowControl/>
        <w:spacing w:line="360" w:lineRule="auto"/>
        <w:ind w:firstLine="480" w:firstLineChars="200"/>
        <w:jc w:val="left"/>
        <w:rPr>
          <w:rFonts w:hint="eastAsia" w:ascii="宋体" w:hAnsi="宋体" w:eastAsia="宋体" w:cs="宋体"/>
          <w:szCs w:val="21"/>
        </w:rPr>
      </w:pPr>
      <w:r>
        <w:rPr>
          <w:rFonts w:hint="eastAsia" w:ascii="宋体" w:hAnsi="宋体" w:eastAsia="宋体" w:cs="宋体"/>
          <w:szCs w:val="21"/>
        </w:rPr>
        <w:t>质疑联系方式：0570-5662932</w:t>
      </w:r>
    </w:p>
    <w:p w14:paraId="4F52DD40">
      <w:pPr>
        <w:widowControl/>
        <w:spacing w:line="360" w:lineRule="auto"/>
        <w:ind w:firstLine="480" w:firstLineChars="200"/>
        <w:jc w:val="left"/>
        <w:rPr>
          <w:rFonts w:hint="eastAsia" w:ascii="宋体" w:hAnsi="宋体" w:eastAsia="宋体" w:cs="宋体"/>
          <w:szCs w:val="21"/>
        </w:rPr>
      </w:pPr>
      <w:r>
        <w:rPr>
          <w:rFonts w:hint="eastAsia" w:ascii="宋体" w:hAnsi="宋体" w:eastAsia="宋体" w:cs="宋体"/>
          <w:szCs w:val="21"/>
        </w:rPr>
        <w:t>3.同级政府采购监管部门</w:t>
      </w:r>
    </w:p>
    <w:p w14:paraId="78DF4B25">
      <w:pPr>
        <w:widowControl/>
        <w:spacing w:line="360" w:lineRule="auto"/>
        <w:ind w:firstLine="480" w:firstLineChars="200"/>
        <w:jc w:val="left"/>
        <w:rPr>
          <w:rFonts w:hint="eastAsia" w:ascii="宋体" w:hAnsi="宋体" w:eastAsia="宋体" w:cs="宋体"/>
          <w:szCs w:val="21"/>
        </w:rPr>
      </w:pPr>
      <w:r>
        <w:rPr>
          <w:rFonts w:hint="eastAsia" w:ascii="宋体" w:hAnsi="宋体" w:eastAsia="宋体" w:cs="宋体"/>
          <w:szCs w:val="21"/>
        </w:rPr>
        <w:t>名 称：常山县财政局政府采购监管科</w:t>
      </w:r>
    </w:p>
    <w:p w14:paraId="2B709D8A">
      <w:pPr>
        <w:widowControl/>
        <w:spacing w:line="360" w:lineRule="auto"/>
        <w:ind w:firstLine="480" w:firstLineChars="200"/>
        <w:jc w:val="left"/>
        <w:rPr>
          <w:rFonts w:hint="eastAsia" w:ascii="宋体" w:hAnsi="宋体" w:eastAsia="宋体" w:cs="宋体"/>
          <w:szCs w:val="21"/>
        </w:rPr>
      </w:pPr>
      <w:r>
        <w:rPr>
          <w:rFonts w:hint="eastAsia" w:ascii="宋体" w:hAnsi="宋体" w:eastAsia="宋体" w:cs="宋体"/>
          <w:szCs w:val="21"/>
        </w:rPr>
        <w:t>地址：常山县天马街道定阳北路415号</w:t>
      </w:r>
    </w:p>
    <w:p w14:paraId="319AF5C6">
      <w:pPr>
        <w:widowControl/>
        <w:spacing w:line="360" w:lineRule="auto"/>
        <w:ind w:firstLine="480" w:firstLineChars="200"/>
        <w:jc w:val="left"/>
        <w:rPr>
          <w:rFonts w:hint="eastAsia" w:ascii="宋体" w:hAnsi="宋体" w:eastAsia="宋体" w:cs="宋体"/>
          <w:szCs w:val="21"/>
        </w:rPr>
      </w:pPr>
      <w:r>
        <w:rPr>
          <w:rFonts w:hint="eastAsia" w:ascii="宋体" w:hAnsi="宋体" w:eastAsia="宋体" w:cs="宋体"/>
          <w:szCs w:val="21"/>
        </w:rPr>
        <w:t>联系人：李先生</w:t>
      </w:r>
    </w:p>
    <w:p w14:paraId="4D368DA1">
      <w:pPr>
        <w:widowControl/>
        <w:spacing w:line="360" w:lineRule="auto"/>
        <w:ind w:firstLine="480" w:firstLineChars="200"/>
        <w:jc w:val="left"/>
        <w:rPr>
          <w:rFonts w:hint="eastAsia" w:ascii="宋体" w:hAnsi="宋体" w:eastAsia="宋体" w:cs="宋体"/>
          <w:szCs w:val="21"/>
        </w:rPr>
      </w:pPr>
      <w:r>
        <w:rPr>
          <w:rFonts w:hint="eastAsia" w:ascii="宋体" w:hAnsi="宋体" w:eastAsia="宋体" w:cs="宋体"/>
          <w:szCs w:val="21"/>
        </w:rPr>
        <w:t>监督投诉电话：0570-5015373</w:t>
      </w:r>
    </w:p>
    <w:p w14:paraId="089175D3">
      <w:pPr>
        <w:widowControl/>
        <w:spacing w:line="360" w:lineRule="auto"/>
        <w:jc w:val="right"/>
        <w:rPr>
          <w:rFonts w:hint="eastAsia" w:ascii="宋体" w:hAnsi="宋体" w:eastAsia="宋体" w:cs="宋体"/>
          <w:szCs w:val="21"/>
        </w:rPr>
      </w:pPr>
      <w:r>
        <w:rPr>
          <w:rFonts w:hint="eastAsia" w:ascii="宋体" w:hAnsi="宋体" w:eastAsia="宋体" w:cs="宋体"/>
          <w:szCs w:val="21"/>
          <w:lang w:eastAsia="zh-CN"/>
        </w:rPr>
        <w:t>常山县农业农村局</w:t>
      </w:r>
      <w:r>
        <w:rPr>
          <w:rFonts w:hint="eastAsia" w:ascii="宋体" w:hAnsi="宋体" w:eastAsia="宋体" w:cs="宋体"/>
          <w:szCs w:val="21"/>
        </w:rPr>
        <w:t xml:space="preserve">      </w:t>
      </w:r>
    </w:p>
    <w:p w14:paraId="7997449E">
      <w:pPr>
        <w:widowControl/>
        <w:spacing w:line="360" w:lineRule="auto"/>
        <w:ind w:firstLine="480" w:firstLineChars="200"/>
        <w:jc w:val="right"/>
        <w:rPr>
          <w:rFonts w:hint="eastAsia" w:ascii="宋体" w:hAnsi="宋体" w:eastAsia="宋体" w:cs="宋体"/>
          <w:szCs w:val="21"/>
        </w:rPr>
      </w:pPr>
    </w:p>
    <w:p w14:paraId="47D0440C">
      <w:pPr>
        <w:widowControl/>
        <w:spacing w:after="0" w:afterLines="0" w:afterAutospacing="0" w:line="360" w:lineRule="auto"/>
        <w:ind w:firstLine="480" w:firstLineChars="200"/>
        <w:jc w:val="right"/>
        <w:rPr>
          <w:rFonts w:hint="eastAsia" w:ascii="宋体" w:hAnsi="宋体" w:eastAsia="宋体" w:cs="宋体"/>
          <w:szCs w:val="21"/>
        </w:rPr>
      </w:pPr>
      <w:r>
        <w:rPr>
          <w:rFonts w:hint="eastAsia" w:ascii="宋体" w:hAnsi="宋体" w:eastAsia="宋体" w:cs="宋体"/>
          <w:szCs w:val="21"/>
        </w:rPr>
        <w:t>浙江九越建设管理有限公司</w:t>
      </w:r>
    </w:p>
    <w:p w14:paraId="3D7DAE3A">
      <w:pPr>
        <w:widowControl/>
        <w:spacing w:before="321" w:beforeLines="100" w:beforeAutospacing="0" w:line="360" w:lineRule="auto"/>
        <w:ind w:firstLine="480" w:firstLineChars="200"/>
        <w:jc w:val="right"/>
        <w:rPr>
          <w:rFonts w:hint="eastAsia" w:ascii="宋体" w:hAnsi="宋体" w:eastAsia="宋体" w:cs="宋体"/>
          <w:sz w:val="28"/>
          <w:szCs w:val="28"/>
        </w:rPr>
      </w:pPr>
      <w:r>
        <w:rPr>
          <w:rFonts w:hint="eastAsia" w:ascii="宋体" w:hAnsi="宋体" w:eastAsia="宋体" w:cs="宋体"/>
          <w:szCs w:val="21"/>
          <w:lang w:eastAsia="zh-CN"/>
        </w:rPr>
        <w:t>2025年</w:t>
      </w:r>
      <w:r>
        <w:rPr>
          <w:rFonts w:hint="eastAsia" w:ascii="宋体" w:hAnsi="宋体" w:eastAsia="宋体" w:cs="宋体"/>
          <w:szCs w:val="21"/>
          <w:lang w:val="en-US" w:eastAsia="zh-CN"/>
        </w:rPr>
        <w:t>04</w:t>
      </w:r>
      <w:r>
        <w:rPr>
          <w:rFonts w:hint="eastAsia" w:ascii="宋体" w:hAnsi="宋体" w:eastAsia="宋体" w:cs="宋体"/>
          <w:szCs w:val="21"/>
        </w:rPr>
        <w:t>月</w:t>
      </w:r>
    </w:p>
    <w:bookmarkEnd w:id="0"/>
    <w:p w14:paraId="2A719092">
      <w:pPr>
        <w:spacing w:line="360" w:lineRule="auto"/>
        <w:rPr>
          <w:rFonts w:hint="eastAsia" w:ascii="宋体" w:hAnsi="宋体" w:eastAsia="宋体" w:cs="宋体"/>
          <w:lang w:eastAsia="zh-CN"/>
        </w:rPr>
      </w:pPr>
      <w:bookmarkStart w:id="12" w:name="_Toc19851"/>
      <w:bookmarkStart w:id="13" w:name="_Toc249758708"/>
      <w:bookmarkStart w:id="14" w:name="_Toc241404198"/>
      <w:bookmarkStart w:id="15" w:name="_Toc221356882"/>
      <w:bookmarkStart w:id="16" w:name="_Toc262105499"/>
      <w:bookmarkStart w:id="17" w:name="_Toc222114875"/>
      <w:bookmarkStart w:id="18" w:name="_Toc245191310"/>
      <w:bookmarkStart w:id="19" w:name="_Toc245722277"/>
      <w:bookmarkStart w:id="20" w:name="_Toc246261261"/>
      <w:bookmarkStart w:id="21" w:name="_Toc221374622"/>
      <w:bookmarkStart w:id="22" w:name="_Toc249758860"/>
      <w:bookmarkStart w:id="23" w:name="_Toc223715994"/>
      <w:bookmarkStart w:id="24" w:name="_Toc221423615"/>
      <w:bookmarkStart w:id="25" w:name="_Toc221356947"/>
      <w:bookmarkStart w:id="26" w:name="_Toc2510"/>
      <w:bookmarkStart w:id="27" w:name="_Toc239145350"/>
      <w:bookmarkStart w:id="28" w:name="_Toc262049414"/>
      <w:bookmarkStart w:id="29" w:name="_Toc410031812"/>
      <w:bookmarkStart w:id="30" w:name="_Toc6146"/>
      <w:bookmarkStart w:id="31" w:name="_Toc1794"/>
      <w:r>
        <w:rPr>
          <w:rFonts w:hint="eastAsia" w:ascii="宋体" w:hAnsi="宋体" w:eastAsia="宋体" w:cs="宋体"/>
          <w:lang w:eastAsia="zh-CN"/>
        </w:rPr>
        <w:br w:type="page"/>
      </w:r>
    </w:p>
    <w:p w14:paraId="23C82AF7">
      <w:pPr>
        <w:pStyle w:val="5"/>
        <w:bidi w:val="0"/>
        <w:spacing w:line="360" w:lineRule="auto"/>
        <w:rPr>
          <w:rFonts w:hint="eastAsia" w:ascii="宋体" w:hAnsi="宋体" w:eastAsia="宋体" w:cs="宋体"/>
          <w:lang w:eastAsia="zh-CN"/>
        </w:rPr>
      </w:pPr>
      <w:r>
        <w:rPr>
          <w:rFonts w:hint="eastAsia" w:ascii="宋体" w:hAnsi="宋体" w:eastAsia="宋体" w:cs="宋体"/>
          <w:lang w:eastAsia="zh-CN"/>
        </w:rPr>
        <w:t xml:space="preserve">第二章   </w:t>
      </w:r>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r>
        <w:rPr>
          <w:rFonts w:hint="eastAsia" w:ascii="宋体" w:hAnsi="宋体" w:eastAsia="宋体" w:cs="宋体"/>
          <w:lang w:eastAsia="zh-CN"/>
        </w:rPr>
        <w:t>磋商供应商须知</w:t>
      </w:r>
      <w:bookmarkEnd w:id="30"/>
      <w:bookmarkEnd w:id="31"/>
    </w:p>
    <w:p w14:paraId="4758708F">
      <w:pPr>
        <w:spacing w:line="360" w:lineRule="auto"/>
        <w:jc w:val="center"/>
        <w:rPr>
          <w:rFonts w:hint="eastAsia" w:ascii="宋体" w:hAnsi="宋体" w:eastAsia="宋体" w:cs="宋体"/>
          <w:b/>
          <w:bCs/>
          <w:sz w:val="32"/>
          <w:szCs w:val="32"/>
        </w:rPr>
      </w:pPr>
      <w:r>
        <w:rPr>
          <w:rFonts w:hint="eastAsia" w:ascii="宋体" w:hAnsi="宋体" w:eastAsia="宋体" w:cs="宋体"/>
          <w:b/>
          <w:bCs/>
          <w:sz w:val="32"/>
          <w:szCs w:val="32"/>
        </w:rPr>
        <w:t>磋商供应商须知前附表</w:t>
      </w:r>
    </w:p>
    <w:tbl>
      <w:tblPr>
        <w:tblStyle w:val="48"/>
        <w:tblW w:w="103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3"/>
        <w:gridCol w:w="2756"/>
        <w:gridCol w:w="6703"/>
      </w:tblGrid>
      <w:tr w14:paraId="6DBC9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913" w:type="dxa"/>
            <w:vAlign w:val="center"/>
          </w:tcPr>
          <w:p w14:paraId="48572A76">
            <w:pPr>
              <w:pStyle w:val="63"/>
              <w:bidi w:val="0"/>
              <w:spacing w:line="360" w:lineRule="auto"/>
              <w:ind w:firstLine="0"/>
              <w:rPr>
                <w:rFonts w:hint="eastAsia" w:ascii="宋体" w:hAnsi="宋体" w:eastAsia="宋体" w:cs="宋体"/>
              </w:rPr>
            </w:pPr>
            <w:r>
              <w:rPr>
                <w:rFonts w:hint="eastAsia" w:ascii="宋体" w:hAnsi="宋体" w:eastAsia="宋体" w:cs="宋体"/>
              </w:rPr>
              <w:t>序号</w:t>
            </w:r>
          </w:p>
        </w:tc>
        <w:tc>
          <w:tcPr>
            <w:tcW w:w="2756" w:type="dxa"/>
            <w:vAlign w:val="center"/>
          </w:tcPr>
          <w:p w14:paraId="04EC0F1D">
            <w:pPr>
              <w:pStyle w:val="63"/>
              <w:bidi w:val="0"/>
              <w:spacing w:line="360" w:lineRule="auto"/>
              <w:ind w:firstLine="0"/>
              <w:rPr>
                <w:rFonts w:hint="eastAsia" w:ascii="宋体" w:hAnsi="宋体" w:eastAsia="宋体" w:cs="宋体"/>
              </w:rPr>
            </w:pPr>
            <w:r>
              <w:rPr>
                <w:rFonts w:hint="eastAsia" w:ascii="宋体" w:hAnsi="宋体" w:eastAsia="宋体" w:cs="宋体"/>
              </w:rPr>
              <w:t>条款名称</w:t>
            </w:r>
          </w:p>
        </w:tc>
        <w:tc>
          <w:tcPr>
            <w:tcW w:w="6703" w:type="dxa"/>
            <w:vAlign w:val="center"/>
          </w:tcPr>
          <w:p w14:paraId="16F42950">
            <w:pPr>
              <w:pStyle w:val="63"/>
              <w:bidi w:val="0"/>
              <w:spacing w:line="360" w:lineRule="auto"/>
              <w:ind w:firstLine="0"/>
              <w:rPr>
                <w:rFonts w:hint="eastAsia" w:ascii="宋体" w:hAnsi="宋体" w:eastAsia="宋体" w:cs="宋体"/>
              </w:rPr>
            </w:pPr>
            <w:r>
              <w:rPr>
                <w:rFonts w:hint="eastAsia" w:ascii="宋体" w:hAnsi="宋体" w:eastAsia="宋体" w:cs="宋体"/>
              </w:rPr>
              <w:t>编列内容</w:t>
            </w:r>
          </w:p>
        </w:tc>
      </w:tr>
      <w:tr w14:paraId="37EF7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3" w:type="dxa"/>
            <w:vAlign w:val="center"/>
          </w:tcPr>
          <w:p w14:paraId="703723C2">
            <w:pPr>
              <w:pStyle w:val="63"/>
              <w:numPr>
                <w:ilvl w:val="0"/>
                <w:numId w:val="10"/>
              </w:numPr>
              <w:bidi w:val="0"/>
              <w:snapToGrid/>
              <w:spacing w:line="360" w:lineRule="auto"/>
              <w:ind w:left="70" w:leftChars="0" w:firstLine="170" w:firstLineChars="0"/>
              <w:jc w:val="distribute"/>
              <w:rPr>
                <w:rFonts w:hint="eastAsia" w:ascii="宋体" w:hAnsi="宋体" w:eastAsia="宋体" w:cs="宋体"/>
              </w:rPr>
            </w:pPr>
          </w:p>
        </w:tc>
        <w:tc>
          <w:tcPr>
            <w:tcW w:w="2756" w:type="dxa"/>
            <w:vAlign w:val="center"/>
          </w:tcPr>
          <w:p w14:paraId="752AC26E">
            <w:pPr>
              <w:pStyle w:val="63"/>
              <w:bidi w:val="0"/>
              <w:spacing w:line="360" w:lineRule="auto"/>
              <w:rPr>
                <w:rFonts w:hint="eastAsia" w:ascii="宋体" w:hAnsi="宋体" w:eastAsia="宋体" w:cs="宋体"/>
              </w:rPr>
            </w:pPr>
            <w:r>
              <w:rPr>
                <w:rFonts w:hint="eastAsia" w:ascii="宋体" w:hAnsi="宋体" w:eastAsia="宋体" w:cs="宋体"/>
              </w:rPr>
              <w:t>采购人</w:t>
            </w:r>
          </w:p>
        </w:tc>
        <w:tc>
          <w:tcPr>
            <w:tcW w:w="6703" w:type="dxa"/>
            <w:vAlign w:val="center"/>
          </w:tcPr>
          <w:p w14:paraId="7DDAE164">
            <w:pPr>
              <w:pStyle w:val="63"/>
              <w:bidi w:val="0"/>
              <w:spacing w:line="360" w:lineRule="auto"/>
              <w:jc w:val="left"/>
              <w:rPr>
                <w:rFonts w:hint="eastAsia" w:ascii="宋体" w:hAnsi="宋体" w:eastAsia="宋体" w:cs="宋体"/>
                <w:lang w:eastAsia="zh-CN"/>
              </w:rPr>
            </w:pPr>
            <w:r>
              <w:rPr>
                <w:rFonts w:hint="eastAsia" w:ascii="宋体" w:hAnsi="宋体" w:eastAsia="宋体" w:cs="宋体"/>
                <w:lang w:eastAsia="zh-CN"/>
              </w:rPr>
              <w:t>常山县农业农村局</w:t>
            </w:r>
          </w:p>
        </w:tc>
      </w:tr>
      <w:tr w14:paraId="4B5EB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3" w:type="dxa"/>
            <w:vAlign w:val="center"/>
          </w:tcPr>
          <w:p w14:paraId="5D0BBE45">
            <w:pPr>
              <w:pStyle w:val="63"/>
              <w:numPr>
                <w:ilvl w:val="0"/>
                <w:numId w:val="10"/>
              </w:numPr>
              <w:bidi w:val="0"/>
              <w:spacing w:line="360" w:lineRule="auto"/>
              <w:ind w:left="70" w:leftChars="0" w:firstLine="170" w:firstLineChars="0"/>
              <w:jc w:val="center"/>
              <w:rPr>
                <w:rFonts w:hint="eastAsia" w:ascii="宋体" w:hAnsi="宋体" w:eastAsia="宋体" w:cs="宋体"/>
              </w:rPr>
            </w:pPr>
          </w:p>
        </w:tc>
        <w:tc>
          <w:tcPr>
            <w:tcW w:w="2756" w:type="dxa"/>
            <w:vAlign w:val="center"/>
          </w:tcPr>
          <w:p w14:paraId="0D08629D">
            <w:pPr>
              <w:pStyle w:val="63"/>
              <w:bidi w:val="0"/>
              <w:spacing w:line="360" w:lineRule="auto"/>
              <w:rPr>
                <w:rFonts w:hint="eastAsia" w:ascii="宋体" w:hAnsi="宋体" w:eastAsia="宋体" w:cs="宋体"/>
              </w:rPr>
            </w:pPr>
            <w:r>
              <w:rPr>
                <w:rFonts w:hint="eastAsia" w:ascii="宋体" w:hAnsi="宋体" w:eastAsia="宋体" w:cs="宋体"/>
              </w:rPr>
              <w:t>项目名称</w:t>
            </w:r>
          </w:p>
        </w:tc>
        <w:tc>
          <w:tcPr>
            <w:tcW w:w="6703" w:type="dxa"/>
            <w:vAlign w:val="center"/>
          </w:tcPr>
          <w:p w14:paraId="2E81B945">
            <w:pPr>
              <w:pStyle w:val="63"/>
              <w:bidi w:val="0"/>
              <w:spacing w:line="360" w:lineRule="auto"/>
              <w:jc w:val="left"/>
              <w:rPr>
                <w:rFonts w:hint="eastAsia" w:ascii="宋体" w:hAnsi="宋体" w:eastAsia="宋体" w:cs="宋体"/>
                <w:lang w:eastAsia="zh-CN"/>
              </w:rPr>
            </w:pPr>
            <w:r>
              <w:rPr>
                <w:rFonts w:hint="eastAsia" w:ascii="宋体" w:hAnsi="宋体" w:eastAsia="宋体" w:cs="宋体"/>
                <w:lang w:eastAsia="zh-CN"/>
              </w:rPr>
              <w:t>常山县农业农村局2025年种粮面积测量核查第三方服务项目</w:t>
            </w:r>
          </w:p>
        </w:tc>
      </w:tr>
      <w:tr w14:paraId="5ADCD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3" w:type="dxa"/>
            <w:vAlign w:val="center"/>
          </w:tcPr>
          <w:p w14:paraId="54B3D413">
            <w:pPr>
              <w:pStyle w:val="63"/>
              <w:numPr>
                <w:ilvl w:val="0"/>
                <w:numId w:val="10"/>
              </w:numPr>
              <w:bidi w:val="0"/>
              <w:spacing w:line="360" w:lineRule="auto"/>
              <w:ind w:left="70" w:leftChars="0" w:firstLine="170" w:firstLineChars="0"/>
              <w:jc w:val="center"/>
              <w:rPr>
                <w:rFonts w:hint="eastAsia" w:ascii="宋体" w:hAnsi="宋体" w:eastAsia="宋体" w:cs="宋体"/>
              </w:rPr>
            </w:pPr>
          </w:p>
        </w:tc>
        <w:tc>
          <w:tcPr>
            <w:tcW w:w="2756" w:type="dxa"/>
            <w:vAlign w:val="center"/>
          </w:tcPr>
          <w:p w14:paraId="44AAA459">
            <w:pPr>
              <w:pStyle w:val="63"/>
              <w:bidi w:val="0"/>
              <w:spacing w:line="360" w:lineRule="auto"/>
              <w:rPr>
                <w:rFonts w:hint="default" w:ascii="宋体" w:hAnsi="宋体" w:eastAsia="宋体" w:cs="宋体"/>
                <w:highlight w:val="none"/>
                <w:lang w:val="en-US" w:eastAsia="zh-CN"/>
              </w:rPr>
            </w:pPr>
            <w:r>
              <w:rPr>
                <w:rFonts w:hint="eastAsia" w:ascii="宋体" w:hAnsi="宋体" w:eastAsia="宋体" w:cs="宋体"/>
                <w:highlight w:val="none"/>
                <w:lang w:val="zh-CN"/>
              </w:rPr>
              <w:t>采购预算</w:t>
            </w:r>
            <w:r>
              <w:rPr>
                <w:rFonts w:hint="eastAsia" w:ascii="宋体" w:hAnsi="宋体" w:eastAsia="宋体" w:cs="宋体"/>
                <w:highlight w:val="none"/>
                <w:lang w:val="en-US" w:eastAsia="zh-CN"/>
              </w:rPr>
              <w:t>及最高限价</w:t>
            </w:r>
          </w:p>
        </w:tc>
        <w:tc>
          <w:tcPr>
            <w:tcW w:w="6703" w:type="dxa"/>
            <w:vAlign w:val="center"/>
          </w:tcPr>
          <w:p w14:paraId="350B0D30">
            <w:pPr>
              <w:pStyle w:val="63"/>
              <w:bidi w:val="0"/>
              <w:spacing w:line="360" w:lineRule="auto"/>
              <w:jc w:val="left"/>
              <w:rPr>
                <w:rFonts w:hint="eastAsia" w:ascii="宋体" w:hAnsi="宋体" w:eastAsia="宋体" w:cs="宋体"/>
                <w:highlight w:val="none"/>
                <w:lang w:val="en-US" w:eastAsia="zh-CN"/>
              </w:rPr>
            </w:pPr>
            <w:r>
              <w:rPr>
                <w:rFonts w:hint="eastAsia" w:ascii="宋体" w:hAnsi="宋体" w:eastAsia="宋体" w:cs="宋体"/>
                <w:highlight w:val="none"/>
                <w:lang w:val="en-US" w:eastAsia="zh-CN"/>
              </w:rPr>
              <w:t>本项目采用预算金额：40万元</w:t>
            </w:r>
          </w:p>
          <w:p w14:paraId="2646F87B">
            <w:pPr>
              <w:bidi w:val="0"/>
              <w:spacing w:line="360" w:lineRule="auto"/>
              <w:ind w:left="0" w:leftChars="0" w:firstLine="0" w:firstLineChars="0"/>
              <w:rPr>
                <w:rFonts w:hint="eastAsia" w:ascii="宋体" w:hAnsi="宋体" w:eastAsia="宋体" w:cs="宋体"/>
                <w:highlight w:val="none"/>
                <w:lang w:val="en-US" w:eastAsia="zh-CN"/>
              </w:rPr>
            </w:pPr>
            <w:r>
              <w:rPr>
                <w:rFonts w:hint="eastAsia" w:ascii="宋体" w:hAnsi="宋体" w:eastAsia="宋体" w:cs="宋体"/>
                <w:lang w:val="en-US" w:eastAsia="zh-CN"/>
              </w:rPr>
              <w:t>最高限价：40</w:t>
            </w:r>
            <w:r>
              <w:rPr>
                <w:rFonts w:hint="eastAsia" w:ascii="宋体" w:hAnsi="宋体" w:eastAsia="宋体" w:cs="宋体"/>
                <w:highlight w:val="none"/>
                <w:lang w:val="en-US" w:eastAsia="zh-CN"/>
              </w:rPr>
              <w:t>万元</w:t>
            </w:r>
          </w:p>
        </w:tc>
      </w:tr>
      <w:tr w14:paraId="7D72E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3" w:type="dxa"/>
            <w:vAlign w:val="center"/>
          </w:tcPr>
          <w:p w14:paraId="36708FC1">
            <w:pPr>
              <w:pStyle w:val="63"/>
              <w:numPr>
                <w:ilvl w:val="0"/>
                <w:numId w:val="10"/>
              </w:numPr>
              <w:bidi w:val="0"/>
              <w:spacing w:line="360" w:lineRule="auto"/>
              <w:ind w:left="70" w:leftChars="0" w:firstLine="170" w:firstLineChars="0"/>
              <w:rPr>
                <w:rFonts w:hint="eastAsia" w:ascii="宋体" w:hAnsi="宋体" w:eastAsia="宋体" w:cs="宋体"/>
              </w:rPr>
            </w:pPr>
          </w:p>
        </w:tc>
        <w:tc>
          <w:tcPr>
            <w:tcW w:w="2756" w:type="dxa"/>
            <w:vAlign w:val="center"/>
          </w:tcPr>
          <w:p w14:paraId="6B16D20D">
            <w:pPr>
              <w:pStyle w:val="63"/>
              <w:bidi w:val="0"/>
              <w:spacing w:line="360" w:lineRule="auto"/>
              <w:rPr>
                <w:rFonts w:hint="eastAsia" w:ascii="宋体" w:hAnsi="宋体" w:eastAsia="宋体" w:cs="宋体"/>
              </w:rPr>
            </w:pPr>
            <w:r>
              <w:rPr>
                <w:rFonts w:hint="eastAsia" w:ascii="宋体" w:hAnsi="宋体" w:eastAsia="宋体" w:cs="宋体"/>
              </w:rPr>
              <w:t>投标有效期</w:t>
            </w:r>
          </w:p>
        </w:tc>
        <w:tc>
          <w:tcPr>
            <w:tcW w:w="6703" w:type="dxa"/>
            <w:vAlign w:val="center"/>
          </w:tcPr>
          <w:p w14:paraId="41FA32B3">
            <w:pPr>
              <w:pStyle w:val="63"/>
              <w:bidi w:val="0"/>
              <w:spacing w:line="360" w:lineRule="auto"/>
              <w:jc w:val="left"/>
              <w:rPr>
                <w:rFonts w:hint="eastAsia" w:ascii="宋体" w:hAnsi="宋体" w:eastAsia="宋体" w:cs="宋体"/>
              </w:rPr>
            </w:pPr>
            <w:r>
              <w:rPr>
                <w:rFonts w:hint="eastAsia" w:ascii="宋体" w:hAnsi="宋体" w:eastAsia="宋体" w:cs="宋体"/>
              </w:rPr>
              <w:t>90日历天（从投标截止之日起算）</w:t>
            </w:r>
          </w:p>
        </w:tc>
      </w:tr>
      <w:tr w14:paraId="0DDD7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3" w:type="dxa"/>
            <w:vAlign w:val="center"/>
          </w:tcPr>
          <w:p w14:paraId="562419AD">
            <w:pPr>
              <w:pStyle w:val="63"/>
              <w:numPr>
                <w:ilvl w:val="0"/>
                <w:numId w:val="10"/>
              </w:numPr>
              <w:bidi w:val="0"/>
              <w:spacing w:line="360" w:lineRule="auto"/>
              <w:ind w:left="70" w:leftChars="0" w:firstLine="170" w:firstLineChars="0"/>
              <w:rPr>
                <w:rFonts w:hint="eastAsia" w:ascii="宋体" w:hAnsi="宋体" w:eastAsia="宋体" w:cs="宋体"/>
              </w:rPr>
            </w:pPr>
          </w:p>
        </w:tc>
        <w:tc>
          <w:tcPr>
            <w:tcW w:w="2756" w:type="dxa"/>
            <w:vAlign w:val="center"/>
          </w:tcPr>
          <w:p w14:paraId="4125433E">
            <w:pPr>
              <w:pStyle w:val="63"/>
              <w:bidi w:val="0"/>
              <w:spacing w:line="360" w:lineRule="auto"/>
              <w:rPr>
                <w:rFonts w:hint="eastAsia" w:ascii="宋体" w:hAnsi="宋体" w:eastAsia="宋体" w:cs="宋体"/>
              </w:rPr>
            </w:pPr>
            <w:r>
              <w:rPr>
                <w:rFonts w:hint="eastAsia" w:ascii="宋体" w:hAnsi="宋体" w:eastAsia="宋体" w:cs="宋体"/>
              </w:rPr>
              <w:t>供应商要求澄清磋商文件的截止时间及方式</w:t>
            </w:r>
          </w:p>
        </w:tc>
        <w:tc>
          <w:tcPr>
            <w:tcW w:w="6703" w:type="dxa"/>
            <w:vAlign w:val="center"/>
          </w:tcPr>
          <w:p w14:paraId="4BDF48C9">
            <w:pPr>
              <w:pStyle w:val="63"/>
              <w:bidi w:val="0"/>
              <w:spacing w:line="360" w:lineRule="auto"/>
              <w:jc w:val="left"/>
              <w:rPr>
                <w:rFonts w:hint="eastAsia" w:ascii="宋体" w:hAnsi="宋体" w:eastAsia="宋体" w:cs="宋体"/>
              </w:rPr>
            </w:pPr>
            <w:r>
              <w:rPr>
                <w:rFonts w:hint="eastAsia" w:ascii="宋体" w:hAnsi="宋体" w:eastAsia="宋体" w:cs="宋体"/>
              </w:rPr>
              <w:t>在提交首次响应文件截止时间五日前，供应商将要求澄清的问题加盖公章后以书面形式送至代理机构。</w:t>
            </w:r>
          </w:p>
        </w:tc>
      </w:tr>
      <w:tr w14:paraId="53081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3" w:type="dxa"/>
            <w:vAlign w:val="center"/>
          </w:tcPr>
          <w:p w14:paraId="3244DC9A">
            <w:pPr>
              <w:pStyle w:val="63"/>
              <w:numPr>
                <w:ilvl w:val="0"/>
                <w:numId w:val="10"/>
              </w:numPr>
              <w:bidi w:val="0"/>
              <w:spacing w:line="360" w:lineRule="auto"/>
              <w:ind w:left="70" w:leftChars="0" w:firstLine="170" w:firstLineChars="0"/>
              <w:rPr>
                <w:rFonts w:hint="eastAsia" w:ascii="宋体" w:hAnsi="宋体" w:eastAsia="宋体" w:cs="宋体"/>
              </w:rPr>
            </w:pPr>
          </w:p>
        </w:tc>
        <w:tc>
          <w:tcPr>
            <w:tcW w:w="2756" w:type="dxa"/>
            <w:vAlign w:val="center"/>
          </w:tcPr>
          <w:p w14:paraId="775E2565">
            <w:pPr>
              <w:pStyle w:val="63"/>
              <w:bidi w:val="0"/>
              <w:spacing w:line="360" w:lineRule="auto"/>
              <w:rPr>
                <w:rFonts w:hint="eastAsia" w:ascii="宋体" w:hAnsi="宋体" w:eastAsia="宋体" w:cs="宋体"/>
              </w:rPr>
            </w:pPr>
            <w:r>
              <w:rPr>
                <w:rFonts w:hint="eastAsia" w:ascii="宋体" w:hAnsi="宋体" w:eastAsia="宋体" w:cs="宋体"/>
              </w:rPr>
              <w:t>采购人书面澄清、修改的时间</w:t>
            </w:r>
          </w:p>
        </w:tc>
        <w:tc>
          <w:tcPr>
            <w:tcW w:w="6703" w:type="dxa"/>
            <w:vAlign w:val="center"/>
          </w:tcPr>
          <w:p w14:paraId="43CBFE23">
            <w:pPr>
              <w:pStyle w:val="63"/>
              <w:bidi w:val="0"/>
              <w:spacing w:line="360" w:lineRule="auto"/>
              <w:jc w:val="left"/>
              <w:rPr>
                <w:rFonts w:hint="eastAsia" w:ascii="宋体" w:hAnsi="宋体" w:eastAsia="宋体" w:cs="宋体"/>
              </w:rPr>
            </w:pPr>
            <w:r>
              <w:rPr>
                <w:rFonts w:hint="eastAsia" w:ascii="宋体" w:hAnsi="宋体" w:eastAsia="宋体" w:cs="宋体"/>
              </w:rPr>
              <w:t>提交首次响应文件截止时间</w:t>
            </w:r>
            <w:r>
              <w:rPr>
                <w:rFonts w:hint="eastAsia" w:ascii="宋体" w:hAnsi="宋体" w:eastAsia="宋体" w:cs="宋体"/>
                <w:u w:val="single"/>
              </w:rPr>
              <w:t>5</w:t>
            </w:r>
            <w:r>
              <w:rPr>
                <w:rFonts w:hint="eastAsia" w:ascii="宋体" w:hAnsi="宋体" w:eastAsia="宋体" w:cs="宋体"/>
              </w:rPr>
              <w:t>日前。</w:t>
            </w:r>
          </w:p>
        </w:tc>
      </w:tr>
      <w:tr w14:paraId="576564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3" w:type="dxa"/>
            <w:vAlign w:val="center"/>
          </w:tcPr>
          <w:p w14:paraId="365F0177">
            <w:pPr>
              <w:pStyle w:val="63"/>
              <w:numPr>
                <w:ilvl w:val="0"/>
                <w:numId w:val="10"/>
              </w:numPr>
              <w:bidi w:val="0"/>
              <w:spacing w:line="360" w:lineRule="auto"/>
              <w:ind w:left="70" w:leftChars="0" w:firstLine="170" w:firstLineChars="0"/>
              <w:rPr>
                <w:rFonts w:hint="eastAsia" w:ascii="宋体" w:hAnsi="宋体" w:eastAsia="宋体" w:cs="宋体"/>
              </w:rPr>
            </w:pPr>
          </w:p>
        </w:tc>
        <w:tc>
          <w:tcPr>
            <w:tcW w:w="2756" w:type="dxa"/>
            <w:vAlign w:val="center"/>
          </w:tcPr>
          <w:p w14:paraId="6D11F3EB">
            <w:pPr>
              <w:pStyle w:val="63"/>
              <w:bidi w:val="0"/>
              <w:spacing w:line="360" w:lineRule="auto"/>
              <w:rPr>
                <w:rFonts w:hint="eastAsia" w:ascii="宋体" w:hAnsi="宋体" w:eastAsia="宋体" w:cs="宋体"/>
              </w:rPr>
            </w:pPr>
            <w:r>
              <w:rPr>
                <w:rFonts w:hint="eastAsia" w:ascii="宋体" w:hAnsi="宋体" w:eastAsia="宋体" w:cs="宋体"/>
              </w:rPr>
              <w:t>供应商确认收到磋商文件澄清、补充、修改的时间</w:t>
            </w:r>
          </w:p>
        </w:tc>
        <w:tc>
          <w:tcPr>
            <w:tcW w:w="6703" w:type="dxa"/>
            <w:vAlign w:val="center"/>
          </w:tcPr>
          <w:p w14:paraId="0FB6EDAA">
            <w:pPr>
              <w:pStyle w:val="63"/>
              <w:bidi w:val="0"/>
              <w:spacing w:line="360" w:lineRule="auto"/>
              <w:jc w:val="left"/>
              <w:rPr>
                <w:rFonts w:hint="eastAsia" w:ascii="宋体" w:hAnsi="宋体" w:eastAsia="宋体" w:cs="宋体"/>
              </w:rPr>
            </w:pPr>
            <w:r>
              <w:rPr>
                <w:rFonts w:hint="eastAsia" w:ascii="宋体" w:hAnsi="宋体" w:eastAsia="宋体" w:cs="宋体"/>
              </w:rPr>
              <w:t>发出澄清、修改、补充公告后</w:t>
            </w:r>
            <w:r>
              <w:rPr>
                <w:rFonts w:hint="eastAsia" w:ascii="宋体" w:hAnsi="宋体" w:eastAsia="宋体" w:cs="宋体"/>
                <w:u w:val="single"/>
              </w:rPr>
              <w:t xml:space="preserve">  24  </w:t>
            </w:r>
            <w:r>
              <w:rPr>
                <w:rFonts w:hint="eastAsia" w:ascii="宋体" w:hAnsi="宋体" w:eastAsia="宋体" w:cs="宋体"/>
              </w:rPr>
              <w:t>小时内。</w:t>
            </w:r>
          </w:p>
        </w:tc>
      </w:tr>
      <w:tr w14:paraId="03F92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3" w:type="dxa"/>
            <w:vAlign w:val="center"/>
          </w:tcPr>
          <w:p w14:paraId="1036BA45">
            <w:pPr>
              <w:pStyle w:val="63"/>
              <w:numPr>
                <w:ilvl w:val="0"/>
                <w:numId w:val="10"/>
              </w:numPr>
              <w:bidi w:val="0"/>
              <w:spacing w:line="360" w:lineRule="auto"/>
              <w:ind w:left="70" w:leftChars="0" w:firstLine="170" w:firstLineChars="0"/>
              <w:rPr>
                <w:rFonts w:hint="eastAsia" w:ascii="宋体" w:hAnsi="宋体" w:eastAsia="宋体" w:cs="宋体"/>
              </w:rPr>
            </w:pPr>
          </w:p>
        </w:tc>
        <w:tc>
          <w:tcPr>
            <w:tcW w:w="2756" w:type="dxa"/>
            <w:vAlign w:val="center"/>
          </w:tcPr>
          <w:p w14:paraId="1E1FD62E">
            <w:pPr>
              <w:pStyle w:val="63"/>
              <w:bidi w:val="0"/>
              <w:spacing w:line="360" w:lineRule="auto"/>
              <w:rPr>
                <w:rFonts w:hint="eastAsia" w:ascii="宋体" w:hAnsi="宋体" w:eastAsia="宋体" w:cs="宋体"/>
              </w:rPr>
            </w:pPr>
            <w:r>
              <w:rPr>
                <w:rFonts w:hint="eastAsia" w:ascii="宋体" w:hAnsi="宋体" w:eastAsia="宋体" w:cs="宋体"/>
              </w:rPr>
              <w:t>提交首次响应文件截止时间</w:t>
            </w:r>
          </w:p>
        </w:tc>
        <w:tc>
          <w:tcPr>
            <w:tcW w:w="6703" w:type="dxa"/>
            <w:vAlign w:val="center"/>
          </w:tcPr>
          <w:p w14:paraId="41C3E8AA">
            <w:pPr>
              <w:pStyle w:val="63"/>
              <w:bidi w:val="0"/>
              <w:spacing w:line="360" w:lineRule="auto"/>
              <w:jc w:val="left"/>
              <w:rPr>
                <w:rFonts w:hint="eastAsia" w:ascii="宋体" w:hAnsi="宋体" w:eastAsia="宋体" w:cs="宋体"/>
                <w:lang w:eastAsia="zh-CN"/>
              </w:rPr>
            </w:pPr>
            <w:r>
              <w:rPr>
                <w:rFonts w:hint="eastAsia" w:ascii="宋体" w:hAnsi="宋体" w:eastAsia="宋体" w:cs="宋体"/>
                <w:u w:val="single"/>
                <w:lang w:eastAsia="zh-CN"/>
              </w:rPr>
              <w:t>2025年04月27日14时00分</w:t>
            </w:r>
          </w:p>
        </w:tc>
      </w:tr>
      <w:tr w14:paraId="6D37C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3" w:type="dxa"/>
            <w:vAlign w:val="center"/>
          </w:tcPr>
          <w:p w14:paraId="0E7C8E7A">
            <w:pPr>
              <w:pStyle w:val="63"/>
              <w:numPr>
                <w:ilvl w:val="0"/>
                <w:numId w:val="10"/>
              </w:numPr>
              <w:bidi w:val="0"/>
              <w:spacing w:line="360" w:lineRule="auto"/>
              <w:ind w:left="70" w:leftChars="0" w:firstLine="170" w:firstLineChars="0"/>
              <w:rPr>
                <w:rFonts w:hint="eastAsia" w:ascii="宋体" w:hAnsi="宋体" w:eastAsia="宋体" w:cs="宋体"/>
              </w:rPr>
            </w:pPr>
          </w:p>
        </w:tc>
        <w:tc>
          <w:tcPr>
            <w:tcW w:w="2756" w:type="dxa"/>
            <w:vAlign w:val="center"/>
          </w:tcPr>
          <w:p w14:paraId="39F07155">
            <w:pPr>
              <w:pStyle w:val="63"/>
              <w:bidi w:val="0"/>
              <w:spacing w:line="360" w:lineRule="auto"/>
              <w:rPr>
                <w:rFonts w:hint="eastAsia" w:ascii="宋体" w:hAnsi="宋体" w:eastAsia="宋体" w:cs="宋体"/>
              </w:rPr>
            </w:pPr>
            <w:r>
              <w:rPr>
                <w:rFonts w:hint="eastAsia" w:ascii="宋体" w:hAnsi="宋体" w:eastAsia="宋体" w:cs="宋体"/>
              </w:rPr>
              <w:t>报价的次数</w:t>
            </w:r>
          </w:p>
        </w:tc>
        <w:tc>
          <w:tcPr>
            <w:tcW w:w="6703" w:type="dxa"/>
            <w:vAlign w:val="center"/>
          </w:tcPr>
          <w:p w14:paraId="4A34E626">
            <w:pPr>
              <w:pStyle w:val="63"/>
              <w:bidi w:val="0"/>
              <w:spacing w:line="360" w:lineRule="auto"/>
              <w:jc w:val="left"/>
              <w:rPr>
                <w:rFonts w:hint="eastAsia" w:ascii="宋体" w:hAnsi="宋体" w:eastAsia="宋体" w:cs="宋体"/>
              </w:rPr>
            </w:pPr>
            <w:r>
              <w:rPr>
                <w:rStyle w:val="55"/>
                <w:rFonts w:hint="eastAsia" w:ascii="宋体" w:hAnsi="宋体" w:eastAsia="宋体" w:cs="宋体"/>
              </w:rPr>
              <w:t>2 次</w:t>
            </w:r>
            <w:r>
              <w:rPr>
                <w:rFonts w:hint="eastAsia" w:ascii="宋体" w:hAnsi="宋体" w:eastAsia="宋体" w:cs="宋体"/>
              </w:rPr>
              <w:t>。</w:t>
            </w:r>
          </w:p>
        </w:tc>
      </w:tr>
      <w:tr w14:paraId="05CF3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3" w:type="dxa"/>
            <w:vAlign w:val="center"/>
          </w:tcPr>
          <w:p w14:paraId="7E3E0A14">
            <w:pPr>
              <w:pStyle w:val="63"/>
              <w:numPr>
                <w:ilvl w:val="0"/>
                <w:numId w:val="10"/>
              </w:numPr>
              <w:bidi w:val="0"/>
              <w:spacing w:line="360" w:lineRule="auto"/>
              <w:ind w:left="70" w:leftChars="0" w:firstLine="170" w:firstLineChars="0"/>
              <w:rPr>
                <w:rFonts w:hint="eastAsia" w:ascii="宋体" w:hAnsi="宋体" w:eastAsia="宋体" w:cs="宋体"/>
              </w:rPr>
            </w:pPr>
          </w:p>
        </w:tc>
        <w:tc>
          <w:tcPr>
            <w:tcW w:w="2756" w:type="dxa"/>
            <w:vAlign w:val="center"/>
          </w:tcPr>
          <w:p w14:paraId="17AC3239">
            <w:pPr>
              <w:pStyle w:val="63"/>
              <w:bidi w:val="0"/>
              <w:spacing w:line="360" w:lineRule="auto"/>
              <w:rPr>
                <w:rFonts w:hint="eastAsia" w:ascii="宋体" w:hAnsi="宋体" w:eastAsia="宋体" w:cs="宋体"/>
              </w:rPr>
            </w:pPr>
            <w:r>
              <w:rPr>
                <w:rFonts w:hint="eastAsia" w:ascii="宋体" w:hAnsi="宋体" w:eastAsia="宋体" w:cs="宋体"/>
              </w:rPr>
              <w:t>磋商保证金</w:t>
            </w:r>
          </w:p>
        </w:tc>
        <w:tc>
          <w:tcPr>
            <w:tcW w:w="6703" w:type="dxa"/>
            <w:vAlign w:val="center"/>
          </w:tcPr>
          <w:p w14:paraId="474428CC">
            <w:pPr>
              <w:pStyle w:val="63"/>
              <w:bidi w:val="0"/>
              <w:spacing w:line="360" w:lineRule="auto"/>
              <w:jc w:val="left"/>
              <w:rPr>
                <w:rFonts w:hint="eastAsia" w:ascii="宋体" w:hAnsi="宋体" w:eastAsia="宋体" w:cs="宋体"/>
              </w:rPr>
            </w:pPr>
            <w:r>
              <w:rPr>
                <w:rFonts w:hint="eastAsia" w:ascii="宋体" w:hAnsi="宋体" w:eastAsia="宋体" w:cs="宋体"/>
              </w:rPr>
              <w:t>1.根据《浙江省财政厅关于明确政府采购保证金管理工作的通知》（浙财采监〔2019〕5号）规定，本项目无需缴纳投标保证金。</w:t>
            </w:r>
          </w:p>
          <w:p w14:paraId="630AB01F">
            <w:pPr>
              <w:pStyle w:val="63"/>
              <w:bidi w:val="0"/>
              <w:spacing w:line="360" w:lineRule="auto"/>
              <w:jc w:val="left"/>
              <w:rPr>
                <w:rFonts w:hint="eastAsia" w:ascii="宋体" w:hAnsi="宋体" w:eastAsia="宋体" w:cs="宋体"/>
                <w:lang w:val="zh-CN"/>
              </w:rPr>
            </w:pPr>
            <w:r>
              <w:rPr>
                <w:rFonts w:hint="eastAsia" w:ascii="宋体" w:hAnsi="宋体" w:eastAsia="宋体" w:cs="宋体"/>
              </w:rPr>
              <w:t>2.投标人在投标有效期内撤回响应文件或者中标人在法定期限内无正当理由不与采购单位签订合同的，应当按照本项目采购预算价2%的标准承担因此给采购单位造成的损失的赔偿责任及相应的法律责任。</w:t>
            </w:r>
          </w:p>
        </w:tc>
      </w:tr>
      <w:tr w14:paraId="6B6F3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3" w:type="dxa"/>
            <w:vAlign w:val="center"/>
          </w:tcPr>
          <w:p w14:paraId="0001B5B3">
            <w:pPr>
              <w:pStyle w:val="63"/>
              <w:numPr>
                <w:ilvl w:val="0"/>
                <w:numId w:val="10"/>
              </w:numPr>
              <w:bidi w:val="0"/>
              <w:spacing w:line="360" w:lineRule="auto"/>
              <w:ind w:left="70" w:leftChars="0" w:firstLine="170" w:firstLineChars="0"/>
              <w:rPr>
                <w:rFonts w:hint="eastAsia" w:ascii="宋体" w:hAnsi="宋体" w:eastAsia="宋体" w:cs="宋体"/>
              </w:rPr>
            </w:pPr>
          </w:p>
        </w:tc>
        <w:tc>
          <w:tcPr>
            <w:tcW w:w="2756" w:type="dxa"/>
            <w:vAlign w:val="center"/>
          </w:tcPr>
          <w:p w14:paraId="6827873D">
            <w:pPr>
              <w:pStyle w:val="63"/>
              <w:bidi w:val="0"/>
              <w:spacing w:line="360" w:lineRule="auto"/>
              <w:rPr>
                <w:rFonts w:hint="eastAsia" w:ascii="宋体" w:hAnsi="宋体" w:eastAsia="宋体" w:cs="宋体"/>
              </w:rPr>
            </w:pPr>
            <w:r>
              <w:rPr>
                <w:rFonts w:hint="eastAsia" w:ascii="宋体" w:hAnsi="宋体" w:eastAsia="宋体" w:cs="宋体"/>
              </w:rPr>
              <w:t>是否允许提交备选响应方案</w:t>
            </w:r>
          </w:p>
        </w:tc>
        <w:tc>
          <w:tcPr>
            <w:tcW w:w="6703" w:type="dxa"/>
            <w:vAlign w:val="center"/>
          </w:tcPr>
          <w:p w14:paraId="5BFD9A83">
            <w:pPr>
              <w:pStyle w:val="63"/>
              <w:bidi w:val="0"/>
              <w:spacing w:line="360" w:lineRule="auto"/>
              <w:jc w:val="left"/>
              <w:rPr>
                <w:rFonts w:hint="eastAsia" w:ascii="宋体" w:hAnsi="宋体" w:eastAsia="宋体" w:cs="宋体"/>
              </w:rPr>
            </w:pPr>
            <w:r>
              <w:rPr>
                <w:rFonts w:hint="eastAsia" w:ascii="宋体" w:hAnsi="宋体" w:eastAsia="宋体" w:cs="宋体"/>
              </w:rPr>
              <w:t>不允许。</w:t>
            </w:r>
          </w:p>
        </w:tc>
      </w:tr>
      <w:tr w14:paraId="659ED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jc w:val="center"/>
        </w:trPr>
        <w:tc>
          <w:tcPr>
            <w:tcW w:w="913" w:type="dxa"/>
            <w:vAlign w:val="center"/>
          </w:tcPr>
          <w:p w14:paraId="665B6F3D">
            <w:pPr>
              <w:pStyle w:val="63"/>
              <w:numPr>
                <w:ilvl w:val="0"/>
                <w:numId w:val="10"/>
              </w:numPr>
              <w:bidi w:val="0"/>
              <w:spacing w:line="360" w:lineRule="auto"/>
              <w:ind w:left="70" w:leftChars="0" w:firstLine="170" w:firstLineChars="0"/>
              <w:rPr>
                <w:rFonts w:hint="eastAsia" w:ascii="宋体" w:hAnsi="宋体" w:eastAsia="宋体" w:cs="宋体"/>
              </w:rPr>
            </w:pPr>
          </w:p>
        </w:tc>
        <w:tc>
          <w:tcPr>
            <w:tcW w:w="2756" w:type="dxa"/>
            <w:vAlign w:val="center"/>
          </w:tcPr>
          <w:p w14:paraId="6E4716A7">
            <w:pPr>
              <w:pStyle w:val="63"/>
              <w:bidi w:val="0"/>
              <w:spacing w:line="360" w:lineRule="auto"/>
              <w:rPr>
                <w:rFonts w:hint="eastAsia" w:ascii="宋体" w:hAnsi="宋体" w:eastAsia="宋体" w:cs="宋体"/>
              </w:rPr>
            </w:pPr>
            <w:r>
              <w:rPr>
                <w:rFonts w:hint="eastAsia" w:ascii="宋体" w:hAnsi="宋体" w:eastAsia="宋体" w:cs="宋体"/>
                <w:lang w:val="zh-CN"/>
              </w:rPr>
              <w:t>磋商小组的组建</w:t>
            </w:r>
          </w:p>
        </w:tc>
        <w:tc>
          <w:tcPr>
            <w:tcW w:w="6703" w:type="dxa"/>
            <w:vAlign w:val="center"/>
          </w:tcPr>
          <w:p w14:paraId="3F95ADA7">
            <w:pPr>
              <w:pStyle w:val="63"/>
              <w:bidi w:val="0"/>
              <w:spacing w:line="360" w:lineRule="auto"/>
              <w:jc w:val="left"/>
              <w:rPr>
                <w:rFonts w:hint="eastAsia" w:ascii="宋体" w:hAnsi="宋体" w:eastAsia="宋体" w:cs="宋体"/>
              </w:rPr>
            </w:pPr>
            <w:r>
              <w:rPr>
                <w:rFonts w:hint="eastAsia" w:ascii="宋体" w:hAnsi="宋体" w:eastAsia="宋体" w:cs="宋体"/>
              </w:rPr>
              <w:t>按规定组建磋商小组。</w:t>
            </w:r>
          </w:p>
          <w:p w14:paraId="092F66DE">
            <w:pPr>
              <w:pStyle w:val="63"/>
              <w:bidi w:val="0"/>
              <w:spacing w:line="360" w:lineRule="auto"/>
              <w:jc w:val="left"/>
              <w:rPr>
                <w:rFonts w:hint="eastAsia" w:ascii="宋体" w:hAnsi="宋体" w:eastAsia="宋体" w:cs="宋体"/>
                <w:lang w:eastAsia="zh-CN"/>
              </w:rPr>
            </w:pPr>
            <w:r>
              <w:rPr>
                <w:rFonts w:hint="eastAsia" w:ascii="宋体" w:hAnsi="宋体" w:eastAsia="宋体" w:cs="宋体"/>
              </w:rPr>
              <w:t>评标专家确定方式：</w:t>
            </w:r>
            <w:r>
              <w:rPr>
                <w:rFonts w:hint="eastAsia" w:ascii="宋体" w:hAnsi="宋体" w:eastAsia="宋体" w:cs="宋体"/>
                <w:lang w:eastAsia="zh-CN"/>
              </w:rPr>
              <w:t>本项目评标委员会由共3人组成，其中采购单位代表（1名），其余2名从“政采云专家库系统”中随机抽取产生。</w:t>
            </w:r>
          </w:p>
        </w:tc>
      </w:tr>
      <w:tr w14:paraId="0BE23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3" w:type="dxa"/>
            <w:vAlign w:val="center"/>
          </w:tcPr>
          <w:p w14:paraId="551F43F2">
            <w:pPr>
              <w:pStyle w:val="63"/>
              <w:numPr>
                <w:ilvl w:val="0"/>
                <w:numId w:val="10"/>
              </w:numPr>
              <w:bidi w:val="0"/>
              <w:spacing w:line="360" w:lineRule="auto"/>
              <w:ind w:left="70" w:leftChars="0" w:firstLine="170" w:firstLineChars="0"/>
              <w:rPr>
                <w:rFonts w:hint="eastAsia" w:ascii="宋体" w:hAnsi="宋体" w:eastAsia="宋体" w:cs="宋体"/>
              </w:rPr>
            </w:pPr>
          </w:p>
        </w:tc>
        <w:tc>
          <w:tcPr>
            <w:tcW w:w="2756" w:type="dxa"/>
            <w:vAlign w:val="center"/>
          </w:tcPr>
          <w:p w14:paraId="019F700A">
            <w:pPr>
              <w:pStyle w:val="63"/>
              <w:bidi w:val="0"/>
              <w:spacing w:line="360" w:lineRule="auto"/>
              <w:rPr>
                <w:rFonts w:hint="eastAsia" w:ascii="宋体" w:hAnsi="宋体" w:eastAsia="宋体" w:cs="宋体"/>
              </w:rPr>
            </w:pPr>
            <w:r>
              <w:rPr>
                <w:rFonts w:hint="eastAsia" w:ascii="宋体" w:hAnsi="宋体" w:eastAsia="宋体" w:cs="宋体"/>
              </w:rPr>
              <w:t>▲响应文件的组成、编制及在线投标响应（电子投标）说明</w:t>
            </w:r>
          </w:p>
        </w:tc>
        <w:tc>
          <w:tcPr>
            <w:tcW w:w="6703" w:type="dxa"/>
            <w:vAlign w:val="center"/>
          </w:tcPr>
          <w:p w14:paraId="6AE4A039">
            <w:pPr>
              <w:pStyle w:val="63"/>
              <w:bidi w:val="0"/>
              <w:spacing w:line="360" w:lineRule="auto"/>
              <w:jc w:val="left"/>
              <w:rPr>
                <w:rFonts w:hint="eastAsia" w:ascii="宋体" w:hAnsi="宋体" w:eastAsia="宋体" w:cs="宋体"/>
              </w:rPr>
            </w:pPr>
            <w:r>
              <w:rPr>
                <w:rFonts w:hint="eastAsia" w:ascii="宋体" w:hAnsi="宋体" w:eastAsia="宋体" w:cs="宋体"/>
              </w:rPr>
              <w:t>响应文件由资格审查资料、技术资信文件、报价文件组成。</w:t>
            </w:r>
          </w:p>
          <w:p w14:paraId="66969339">
            <w:pPr>
              <w:pStyle w:val="63"/>
              <w:bidi w:val="0"/>
              <w:spacing w:line="360" w:lineRule="auto"/>
              <w:jc w:val="left"/>
              <w:rPr>
                <w:rFonts w:hint="eastAsia" w:ascii="宋体" w:hAnsi="宋体" w:eastAsia="宋体" w:cs="宋体"/>
                <w:lang w:val="zh-CN"/>
              </w:rPr>
            </w:pPr>
            <w:r>
              <w:rPr>
                <w:rFonts w:hint="eastAsia" w:ascii="宋体" w:hAnsi="宋体" w:eastAsia="宋体" w:cs="宋体"/>
                <w:lang w:val="zh-CN"/>
              </w:rPr>
              <w:t>2、投标文件编制：供应商应先安装“政采云电子交易客户端”，并按照本采购文件和“政府采购云平台”的要求，通过“政采云电子交易客户端”编制并加密投标文件。</w:t>
            </w:r>
          </w:p>
          <w:p w14:paraId="707E709C">
            <w:pPr>
              <w:pStyle w:val="63"/>
              <w:bidi w:val="0"/>
              <w:spacing w:line="360" w:lineRule="auto"/>
              <w:jc w:val="left"/>
              <w:rPr>
                <w:rFonts w:hint="eastAsia" w:ascii="宋体" w:hAnsi="宋体" w:eastAsia="宋体" w:cs="宋体"/>
                <w:lang w:val="zh-CN"/>
              </w:rPr>
            </w:pPr>
            <w:r>
              <w:rPr>
                <w:rFonts w:hint="eastAsia" w:ascii="宋体" w:hAnsi="宋体" w:eastAsia="宋体" w:cs="宋体"/>
                <w:lang w:val="zh-CN"/>
              </w:rPr>
              <w:t>3、投标文件的形式：电子投标文件（包括“电子加密投标文件”和“备份投标文件”，在投标文件编制完成后同时生成）；</w:t>
            </w:r>
          </w:p>
          <w:p w14:paraId="13274BF5">
            <w:pPr>
              <w:pStyle w:val="63"/>
              <w:bidi w:val="0"/>
              <w:spacing w:line="360" w:lineRule="auto"/>
              <w:jc w:val="left"/>
              <w:rPr>
                <w:rFonts w:hint="eastAsia" w:ascii="宋体" w:hAnsi="宋体" w:eastAsia="宋体" w:cs="宋体"/>
                <w:lang w:val="zh-CN"/>
              </w:rPr>
            </w:pPr>
            <w:r>
              <w:rPr>
                <w:rFonts w:hint="eastAsia" w:ascii="宋体" w:hAnsi="宋体" w:eastAsia="宋体" w:cs="宋体"/>
                <w:lang w:val="zh-CN"/>
              </w:rPr>
              <w:t>（1）“电子加密投标文件”是指通过“政采云电子交易客户端”完成投标文件编制后生成并加密的数据电文形式的投标文件。</w:t>
            </w:r>
          </w:p>
          <w:p w14:paraId="0156CA0F">
            <w:pPr>
              <w:pStyle w:val="63"/>
              <w:bidi w:val="0"/>
              <w:spacing w:line="360" w:lineRule="auto"/>
              <w:jc w:val="left"/>
              <w:rPr>
                <w:rFonts w:hint="eastAsia" w:ascii="宋体" w:hAnsi="宋体" w:eastAsia="宋体" w:cs="宋体"/>
                <w:lang w:val="zh-CN"/>
              </w:rPr>
            </w:pPr>
            <w:r>
              <w:rPr>
                <w:rFonts w:hint="eastAsia" w:ascii="宋体" w:hAnsi="宋体" w:eastAsia="宋体" w:cs="宋体"/>
                <w:lang w:val="zh-CN"/>
              </w:rPr>
              <w:t>（2）“备份投标文件”是指与“电子加密投标文件”同时生成的数据电文形式的电子文件（备份标书），其他方式编制的备份投标文件视为无效备份投标文件。</w:t>
            </w:r>
          </w:p>
          <w:p w14:paraId="3AC0A1A6">
            <w:pPr>
              <w:pStyle w:val="63"/>
              <w:bidi w:val="0"/>
              <w:spacing w:line="360" w:lineRule="auto"/>
              <w:jc w:val="left"/>
              <w:rPr>
                <w:rFonts w:hint="eastAsia" w:ascii="宋体" w:hAnsi="宋体" w:eastAsia="宋体" w:cs="宋体"/>
                <w:lang w:val="zh-CN"/>
              </w:rPr>
            </w:pPr>
            <w:r>
              <w:rPr>
                <w:rFonts w:hint="eastAsia" w:ascii="宋体" w:hAnsi="宋体" w:eastAsia="宋体" w:cs="宋体"/>
                <w:lang w:val="zh-CN"/>
              </w:rPr>
              <w:t>4、投标文件份数：（1）“电子加密投标文件”：在线上传一份。（2）“备份投标文件”：发送至邮箱：</w:t>
            </w:r>
            <w:r>
              <w:rPr>
                <w:rFonts w:hint="eastAsia" w:ascii="宋体" w:hAnsi="宋体" w:eastAsia="宋体" w:cs="宋体"/>
                <w:u w:val="single"/>
              </w:rPr>
              <w:t>1627136484@qq.com</w:t>
            </w:r>
            <w:r>
              <w:rPr>
                <w:rFonts w:hint="eastAsia" w:ascii="宋体" w:hAnsi="宋体" w:eastAsia="宋体" w:cs="宋体"/>
              </w:rPr>
              <w:t>按接收方邮箱收件箱所显示时间为准</w:t>
            </w:r>
            <w:r>
              <w:rPr>
                <w:rFonts w:hint="eastAsia" w:ascii="宋体" w:hAnsi="宋体" w:eastAsia="宋体" w:cs="宋体"/>
                <w:lang w:val="zh-CN"/>
              </w:rPr>
              <w:t>。</w:t>
            </w:r>
          </w:p>
          <w:p w14:paraId="1A1B8C5F">
            <w:pPr>
              <w:pStyle w:val="63"/>
              <w:bidi w:val="0"/>
              <w:spacing w:line="360" w:lineRule="auto"/>
              <w:jc w:val="left"/>
              <w:rPr>
                <w:rFonts w:hint="eastAsia" w:ascii="宋体" w:hAnsi="宋体" w:eastAsia="宋体" w:cs="宋体"/>
                <w:lang w:val="zh-CN"/>
              </w:rPr>
            </w:pPr>
            <w:r>
              <w:rPr>
                <w:rFonts w:hint="eastAsia" w:ascii="宋体" w:hAnsi="宋体" w:eastAsia="宋体" w:cs="宋体"/>
                <w:lang w:val="zh-CN"/>
              </w:rPr>
              <w:t>5、投标文件的上传和递交：</w:t>
            </w:r>
          </w:p>
          <w:p w14:paraId="40119364">
            <w:pPr>
              <w:pStyle w:val="63"/>
              <w:bidi w:val="0"/>
              <w:spacing w:line="360" w:lineRule="auto"/>
              <w:jc w:val="left"/>
              <w:rPr>
                <w:rFonts w:hint="eastAsia" w:ascii="宋体" w:hAnsi="宋体" w:eastAsia="宋体" w:cs="宋体"/>
                <w:lang w:val="zh-CN"/>
              </w:rPr>
            </w:pPr>
            <w:r>
              <w:rPr>
                <w:rFonts w:hint="eastAsia" w:ascii="宋体" w:hAnsi="宋体" w:eastAsia="宋体" w:cs="宋体"/>
                <w:lang w:val="zh-CN"/>
              </w:rPr>
              <w:t>（1）“电子加密投标文件”的上传、递交：</w:t>
            </w:r>
          </w:p>
          <w:p w14:paraId="56830C36">
            <w:pPr>
              <w:pStyle w:val="63"/>
              <w:bidi w:val="0"/>
              <w:spacing w:line="360" w:lineRule="auto"/>
              <w:jc w:val="left"/>
              <w:rPr>
                <w:rFonts w:hint="eastAsia" w:ascii="宋体" w:hAnsi="宋体" w:eastAsia="宋体" w:cs="宋体"/>
                <w:lang w:val="zh-CN"/>
              </w:rPr>
            </w:pPr>
            <w:r>
              <w:rPr>
                <w:rFonts w:hint="eastAsia" w:ascii="宋体" w:hAnsi="宋体" w:eastAsia="宋体" w:cs="宋体"/>
                <w:lang w:val="zh-CN"/>
              </w:rPr>
              <w:t>供应商应在投标截止时间前将“电子加密投标文件”成功上传递交至“政府采购云平台”，否则投标无效。</w:t>
            </w:r>
          </w:p>
          <w:p w14:paraId="1D0392F4">
            <w:pPr>
              <w:pStyle w:val="63"/>
              <w:bidi w:val="0"/>
              <w:spacing w:line="360" w:lineRule="auto"/>
              <w:jc w:val="left"/>
              <w:rPr>
                <w:rFonts w:hint="eastAsia" w:ascii="宋体" w:hAnsi="宋体" w:eastAsia="宋体" w:cs="宋体"/>
                <w:lang w:val="zh-CN"/>
              </w:rPr>
            </w:pPr>
            <w:r>
              <w:rPr>
                <w:rFonts w:hint="eastAsia" w:ascii="宋体" w:hAnsi="宋体" w:eastAsia="宋体" w:cs="宋体"/>
                <w:lang w:val="zh-CN"/>
              </w:rPr>
              <w:t>（2）“备份投标文件”的递交：</w:t>
            </w:r>
          </w:p>
          <w:p w14:paraId="382C398A">
            <w:pPr>
              <w:pStyle w:val="63"/>
              <w:bidi w:val="0"/>
              <w:spacing w:line="360" w:lineRule="auto"/>
              <w:jc w:val="left"/>
              <w:rPr>
                <w:rFonts w:hint="eastAsia" w:ascii="宋体" w:hAnsi="宋体" w:eastAsia="宋体" w:cs="宋体"/>
                <w:lang w:val="zh-CN"/>
              </w:rPr>
            </w:pPr>
            <w:r>
              <w:rPr>
                <w:rFonts w:hint="eastAsia" w:ascii="宋体" w:hAnsi="宋体" w:eastAsia="宋体" w:cs="宋体"/>
                <w:lang w:val="zh-CN"/>
              </w:rPr>
              <w:t>a.供应商在“政府采购云平台”完成“电子加密投标文件”的上传递交后，还可以（以</w:t>
            </w:r>
            <w:r>
              <w:rPr>
                <w:rFonts w:hint="eastAsia" w:ascii="宋体" w:hAnsi="宋体" w:eastAsia="宋体" w:cs="宋体"/>
              </w:rPr>
              <w:t>电子邮件的</w:t>
            </w:r>
            <w:r>
              <w:rPr>
                <w:rFonts w:hint="eastAsia" w:ascii="宋体" w:hAnsi="宋体" w:eastAsia="宋体" w:cs="宋体"/>
                <w:lang w:val="zh-CN"/>
              </w:rPr>
              <w:t>形式）在投标截止时间前发送一份 “备份投标文件”至邮箱：</w:t>
            </w:r>
            <w:r>
              <w:rPr>
                <w:rFonts w:hint="eastAsia" w:ascii="宋体" w:hAnsi="宋体" w:eastAsia="宋体" w:cs="宋体"/>
                <w:u w:val="single"/>
              </w:rPr>
              <w:t>1627136484@qq.com</w:t>
            </w:r>
            <w:r>
              <w:rPr>
                <w:rFonts w:hint="eastAsia" w:ascii="宋体" w:hAnsi="宋体" w:eastAsia="宋体" w:cs="宋体"/>
                <w:lang w:val="zh-CN"/>
              </w:rPr>
              <w:t>；</w:t>
            </w:r>
          </w:p>
          <w:p w14:paraId="21E05F78">
            <w:pPr>
              <w:pStyle w:val="63"/>
              <w:bidi w:val="0"/>
              <w:spacing w:line="360" w:lineRule="auto"/>
              <w:jc w:val="left"/>
              <w:rPr>
                <w:rFonts w:hint="eastAsia" w:ascii="宋体" w:hAnsi="宋体" w:eastAsia="宋体" w:cs="宋体"/>
                <w:lang w:val="zh-CN"/>
              </w:rPr>
            </w:pPr>
            <w:r>
              <w:rPr>
                <w:rFonts w:hint="eastAsia" w:ascii="宋体" w:hAnsi="宋体" w:eastAsia="宋体" w:cs="宋体"/>
                <w:lang w:val="zh-CN"/>
              </w:rPr>
              <w:t>b.通过“政府采购云平台”成功上传递交的“电子加密投标文件”已按时解密的，“备份投标文件”自动失效。投标截止时间前，供应商仅递交了“备份投标文件”而未将“电子加密投标文件”成功上传至“政府采购云平台”的，投标无效。</w:t>
            </w:r>
          </w:p>
          <w:p w14:paraId="4A5B94E2">
            <w:pPr>
              <w:pStyle w:val="63"/>
              <w:bidi w:val="0"/>
              <w:spacing w:line="360" w:lineRule="auto"/>
              <w:jc w:val="left"/>
              <w:rPr>
                <w:rFonts w:hint="eastAsia" w:ascii="宋体" w:hAnsi="宋体" w:eastAsia="宋体" w:cs="宋体"/>
                <w:lang w:val="zh-CN"/>
              </w:rPr>
            </w:pPr>
            <w:r>
              <w:rPr>
                <w:rFonts w:hint="eastAsia" w:ascii="宋体" w:hAnsi="宋体" w:eastAsia="宋体" w:cs="宋体"/>
                <w:lang w:val="zh-CN"/>
              </w:rPr>
              <w:t>6、电子加密投标文件的解密和异常情况处理：</w:t>
            </w:r>
          </w:p>
          <w:p w14:paraId="135A0C43">
            <w:pPr>
              <w:pStyle w:val="63"/>
              <w:bidi w:val="0"/>
              <w:spacing w:line="360" w:lineRule="auto"/>
              <w:jc w:val="left"/>
              <w:rPr>
                <w:rFonts w:hint="eastAsia" w:ascii="宋体" w:hAnsi="宋体" w:eastAsia="宋体" w:cs="宋体"/>
                <w:lang w:val="zh-CN"/>
              </w:rPr>
            </w:pPr>
            <w:r>
              <w:rPr>
                <w:rFonts w:hint="eastAsia" w:ascii="宋体" w:hAnsi="宋体" w:eastAsia="宋体" w:cs="宋体"/>
                <w:lang w:val="zh-CN"/>
              </w:rPr>
              <w:t>（1）开标后，采购组织机构将向各供应商发出“电子加密投标文件”的解密通知，各供应商代表应当在接到解密通知后</w:t>
            </w:r>
            <w:r>
              <w:rPr>
                <w:rFonts w:hint="eastAsia" w:ascii="宋体" w:hAnsi="宋体" w:eastAsia="宋体" w:cs="宋体"/>
              </w:rPr>
              <w:t>30</w:t>
            </w:r>
            <w:r>
              <w:rPr>
                <w:rFonts w:hint="eastAsia" w:ascii="宋体" w:hAnsi="宋体" w:eastAsia="宋体" w:cs="宋体"/>
                <w:lang w:val="zh-CN"/>
              </w:rPr>
              <w:t>分钟内自行完成“电子加密投标文件”的在线解密，超过解密时限，默认供应商自动放弃。</w:t>
            </w:r>
          </w:p>
          <w:p w14:paraId="4CB10BE6">
            <w:pPr>
              <w:pStyle w:val="63"/>
              <w:bidi w:val="0"/>
              <w:spacing w:line="360" w:lineRule="auto"/>
              <w:jc w:val="left"/>
              <w:rPr>
                <w:rFonts w:hint="eastAsia" w:ascii="宋体" w:hAnsi="宋体" w:eastAsia="宋体" w:cs="宋体"/>
                <w:lang w:val="zh-CN"/>
              </w:rPr>
            </w:pPr>
            <w:r>
              <w:rPr>
                <w:rFonts w:hint="eastAsia" w:ascii="宋体" w:hAnsi="宋体" w:eastAsia="宋体" w:cs="宋体"/>
                <w:lang w:val="zh-CN"/>
              </w:rPr>
              <w:t>（2）通过“政府采购云平台”成功上传递交的“电子加密投标文件”无法按时解密，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14:paraId="318453A2">
            <w:pPr>
              <w:pStyle w:val="63"/>
              <w:bidi w:val="0"/>
              <w:spacing w:line="360" w:lineRule="auto"/>
              <w:jc w:val="left"/>
              <w:rPr>
                <w:rFonts w:hint="eastAsia" w:ascii="宋体" w:hAnsi="宋体" w:eastAsia="宋体" w:cs="宋体"/>
                <w:lang w:val="zh-CN"/>
              </w:rPr>
            </w:pPr>
            <w:r>
              <w:rPr>
                <w:rFonts w:hint="eastAsia" w:ascii="宋体" w:hAnsi="宋体" w:eastAsia="宋体" w:cs="宋体"/>
                <w:lang w:val="zh-CN"/>
              </w:rPr>
              <w:t>（3）投标截止时间前，供应商仅递交了“备份投标文件”而未将电子加密投标文件上传至“政府采购云平台”的，投标无效。</w:t>
            </w:r>
          </w:p>
          <w:p w14:paraId="2A4D9317">
            <w:pPr>
              <w:pStyle w:val="63"/>
              <w:bidi w:val="0"/>
              <w:spacing w:line="360" w:lineRule="auto"/>
              <w:jc w:val="left"/>
              <w:rPr>
                <w:rFonts w:hint="eastAsia" w:ascii="宋体" w:hAnsi="宋体" w:eastAsia="宋体" w:cs="宋体"/>
              </w:rPr>
            </w:pPr>
            <w:r>
              <w:rPr>
                <w:rFonts w:hint="eastAsia" w:ascii="宋体" w:hAnsi="宋体" w:eastAsia="宋体" w:cs="宋体"/>
                <w:lang w:val="zh-CN"/>
              </w:rPr>
              <w:t>7、投标截止后，在投标有效期内，供应商不能撤销投标文件。供应商强行撤销投标文件的，应按预算金额的2%赔偿对招标代理机构造成的损失。</w:t>
            </w:r>
          </w:p>
        </w:tc>
      </w:tr>
      <w:tr w14:paraId="5160E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3" w:type="dxa"/>
            <w:vAlign w:val="center"/>
          </w:tcPr>
          <w:p w14:paraId="2304D1B6">
            <w:pPr>
              <w:pStyle w:val="63"/>
              <w:numPr>
                <w:ilvl w:val="0"/>
                <w:numId w:val="10"/>
              </w:numPr>
              <w:bidi w:val="0"/>
              <w:spacing w:line="360" w:lineRule="auto"/>
              <w:ind w:left="70" w:leftChars="0" w:firstLine="170" w:firstLineChars="0"/>
              <w:rPr>
                <w:rFonts w:hint="eastAsia" w:ascii="宋体" w:hAnsi="宋体" w:eastAsia="宋体" w:cs="宋体"/>
              </w:rPr>
            </w:pPr>
          </w:p>
        </w:tc>
        <w:tc>
          <w:tcPr>
            <w:tcW w:w="2756" w:type="dxa"/>
            <w:vAlign w:val="center"/>
          </w:tcPr>
          <w:p w14:paraId="6BE16AB8">
            <w:pPr>
              <w:pStyle w:val="63"/>
              <w:bidi w:val="0"/>
              <w:spacing w:line="360" w:lineRule="auto"/>
              <w:rPr>
                <w:rFonts w:hint="eastAsia" w:ascii="宋体" w:hAnsi="宋体" w:eastAsia="宋体" w:cs="宋体"/>
              </w:rPr>
            </w:pPr>
            <w:r>
              <w:rPr>
                <w:rFonts w:hint="eastAsia" w:ascii="宋体" w:hAnsi="宋体" w:eastAsia="宋体" w:cs="宋体"/>
              </w:rPr>
              <w:t>履约保证金</w:t>
            </w:r>
            <w:r>
              <w:rPr>
                <w:rFonts w:hint="eastAsia" w:ascii="宋体" w:hAnsi="宋体" w:eastAsia="宋体" w:cs="宋体"/>
                <w:lang w:eastAsia="zh-CN"/>
              </w:rPr>
              <w:t>缴纳</w:t>
            </w:r>
          </w:p>
        </w:tc>
        <w:tc>
          <w:tcPr>
            <w:tcW w:w="6703" w:type="dxa"/>
            <w:vAlign w:val="center"/>
          </w:tcPr>
          <w:p w14:paraId="3BD4D9B0">
            <w:pPr>
              <w:pStyle w:val="63"/>
              <w:bidi w:val="0"/>
              <w:spacing w:line="360" w:lineRule="auto"/>
              <w:jc w:val="left"/>
              <w:rPr>
                <w:rFonts w:hint="eastAsia" w:ascii="宋体" w:hAnsi="宋体" w:eastAsia="宋体" w:cs="宋体"/>
                <w:lang w:val="zh-CN"/>
              </w:rPr>
            </w:pPr>
            <w:r>
              <w:rPr>
                <w:rFonts w:hint="eastAsia" w:ascii="宋体" w:hAnsi="宋体" w:eastAsia="宋体" w:cs="宋体"/>
                <w:lang w:val="zh-CN"/>
              </w:rPr>
              <w:t>采购合同签订生效前，</w:t>
            </w:r>
            <w:r>
              <w:rPr>
                <w:rFonts w:hint="eastAsia" w:ascii="宋体" w:hAnsi="宋体" w:eastAsia="宋体" w:cs="宋体"/>
              </w:rPr>
              <w:t>乙方应当以（现金转账、支票、汇票、本票或者金融机构、担保机构出具的保函之一）向甲方交纳合同价的1%</w:t>
            </w:r>
            <w:r>
              <w:rPr>
                <w:rFonts w:hint="eastAsia" w:ascii="宋体" w:hAnsi="宋体" w:eastAsia="宋体" w:cs="宋体"/>
                <w:lang w:val="zh-CN"/>
              </w:rPr>
              <w:t>作为履约保证金</w:t>
            </w:r>
            <w:r>
              <w:rPr>
                <w:rFonts w:hint="eastAsia" w:ascii="宋体" w:hAnsi="宋体" w:eastAsia="宋体" w:cs="宋体"/>
              </w:rPr>
              <w:t>。</w:t>
            </w:r>
          </w:p>
        </w:tc>
      </w:tr>
      <w:tr w14:paraId="3471B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3" w:type="dxa"/>
            <w:vAlign w:val="center"/>
          </w:tcPr>
          <w:p w14:paraId="73FAAA0A">
            <w:pPr>
              <w:pStyle w:val="63"/>
              <w:numPr>
                <w:ilvl w:val="0"/>
                <w:numId w:val="10"/>
              </w:numPr>
              <w:bidi w:val="0"/>
              <w:spacing w:line="360" w:lineRule="auto"/>
              <w:ind w:left="70" w:leftChars="0" w:firstLine="170" w:firstLineChars="0"/>
              <w:rPr>
                <w:rFonts w:hint="eastAsia" w:ascii="宋体" w:hAnsi="宋体" w:eastAsia="宋体" w:cs="宋体"/>
              </w:rPr>
            </w:pPr>
          </w:p>
        </w:tc>
        <w:tc>
          <w:tcPr>
            <w:tcW w:w="2756" w:type="dxa"/>
            <w:vAlign w:val="center"/>
          </w:tcPr>
          <w:p w14:paraId="54CA9016">
            <w:pPr>
              <w:pStyle w:val="63"/>
              <w:bidi w:val="0"/>
              <w:spacing w:line="360" w:lineRule="auto"/>
              <w:rPr>
                <w:rFonts w:hint="eastAsia" w:ascii="宋体" w:hAnsi="宋体" w:eastAsia="宋体" w:cs="宋体"/>
              </w:rPr>
            </w:pPr>
            <w:r>
              <w:rPr>
                <w:rFonts w:hint="eastAsia" w:ascii="宋体" w:hAnsi="宋体" w:eastAsia="宋体" w:cs="宋体"/>
              </w:rPr>
              <w:t>履约保证金退还</w:t>
            </w:r>
          </w:p>
        </w:tc>
        <w:tc>
          <w:tcPr>
            <w:tcW w:w="6703" w:type="dxa"/>
            <w:vAlign w:val="center"/>
          </w:tcPr>
          <w:p w14:paraId="40162A9F">
            <w:pPr>
              <w:pStyle w:val="63"/>
              <w:bidi w:val="0"/>
              <w:spacing w:line="360" w:lineRule="auto"/>
              <w:jc w:val="left"/>
              <w:rPr>
                <w:rFonts w:hint="eastAsia" w:ascii="宋体" w:hAnsi="宋体" w:eastAsia="宋体" w:cs="宋体"/>
                <w:lang w:val="zh-CN"/>
              </w:rPr>
            </w:pPr>
            <w:r>
              <w:rPr>
                <w:rFonts w:hint="eastAsia" w:ascii="宋体" w:hAnsi="宋体" w:eastAsia="宋体" w:cs="宋体"/>
                <w:lang w:val="en-US" w:eastAsia="zh-CN"/>
              </w:rPr>
              <w:t>履约保证金在合同履行期满后30天内退还。</w:t>
            </w:r>
            <w:r>
              <w:rPr>
                <w:rFonts w:hint="eastAsia" w:ascii="宋体" w:hAnsi="宋体" w:eastAsia="宋体" w:cs="宋体"/>
                <w:lang w:val="zh-CN"/>
              </w:rPr>
              <w:t>（不计息）。</w:t>
            </w:r>
          </w:p>
        </w:tc>
      </w:tr>
      <w:tr w14:paraId="65C79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3" w:type="dxa"/>
            <w:vAlign w:val="center"/>
          </w:tcPr>
          <w:p w14:paraId="5EDE5F79">
            <w:pPr>
              <w:pStyle w:val="63"/>
              <w:numPr>
                <w:ilvl w:val="0"/>
                <w:numId w:val="10"/>
              </w:numPr>
              <w:bidi w:val="0"/>
              <w:spacing w:line="360" w:lineRule="auto"/>
              <w:ind w:left="70" w:leftChars="0" w:firstLine="170" w:firstLineChars="0"/>
              <w:rPr>
                <w:rFonts w:hint="eastAsia" w:ascii="宋体" w:hAnsi="宋体" w:eastAsia="宋体" w:cs="宋体"/>
              </w:rPr>
            </w:pPr>
          </w:p>
        </w:tc>
        <w:tc>
          <w:tcPr>
            <w:tcW w:w="2756" w:type="dxa"/>
            <w:vAlign w:val="center"/>
          </w:tcPr>
          <w:p w14:paraId="214EECE9">
            <w:pPr>
              <w:pStyle w:val="63"/>
              <w:bidi w:val="0"/>
              <w:spacing w:line="360" w:lineRule="auto"/>
              <w:rPr>
                <w:rFonts w:hint="eastAsia" w:ascii="宋体" w:hAnsi="宋体" w:eastAsia="宋体" w:cs="宋体"/>
              </w:rPr>
            </w:pPr>
            <w:r>
              <w:rPr>
                <w:rFonts w:hint="eastAsia" w:ascii="宋体" w:hAnsi="宋体" w:eastAsia="宋体" w:cs="宋体"/>
              </w:rPr>
              <w:t>中标结果公告期限</w:t>
            </w:r>
          </w:p>
        </w:tc>
        <w:tc>
          <w:tcPr>
            <w:tcW w:w="6703" w:type="dxa"/>
            <w:vAlign w:val="center"/>
          </w:tcPr>
          <w:p w14:paraId="2FFB7726">
            <w:pPr>
              <w:pStyle w:val="63"/>
              <w:bidi w:val="0"/>
              <w:spacing w:line="360" w:lineRule="auto"/>
              <w:jc w:val="left"/>
              <w:rPr>
                <w:rFonts w:hint="eastAsia" w:ascii="宋体" w:hAnsi="宋体" w:eastAsia="宋体" w:cs="宋体"/>
              </w:rPr>
            </w:pPr>
            <w:r>
              <w:rPr>
                <w:rFonts w:hint="eastAsia" w:ascii="宋体" w:hAnsi="宋体" w:eastAsia="宋体" w:cs="宋体"/>
              </w:rPr>
              <w:t>1个工作日（中标结果公告发布之日起至第2个工作日止）。</w:t>
            </w:r>
          </w:p>
        </w:tc>
      </w:tr>
      <w:tr w14:paraId="4C69BD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3" w:type="dxa"/>
            <w:vAlign w:val="center"/>
          </w:tcPr>
          <w:p w14:paraId="6D922C75">
            <w:pPr>
              <w:pStyle w:val="63"/>
              <w:numPr>
                <w:ilvl w:val="0"/>
                <w:numId w:val="10"/>
              </w:numPr>
              <w:bidi w:val="0"/>
              <w:spacing w:line="360" w:lineRule="auto"/>
              <w:ind w:left="70" w:leftChars="0" w:firstLine="170" w:firstLineChars="0"/>
              <w:rPr>
                <w:rFonts w:hint="eastAsia" w:ascii="宋体" w:hAnsi="宋体" w:eastAsia="宋体" w:cs="宋体"/>
              </w:rPr>
            </w:pPr>
          </w:p>
        </w:tc>
        <w:tc>
          <w:tcPr>
            <w:tcW w:w="2756" w:type="dxa"/>
            <w:vAlign w:val="center"/>
          </w:tcPr>
          <w:p w14:paraId="01D41842">
            <w:pPr>
              <w:pStyle w:val="63"/>
              <w:bidi w:val="0"/>
              <w:spacing w:line="360" w:lineRule="auto"/>
              <w:rPr>
                <w:rFonts w:hint="eastAsia" w:ascii="宋体" w:hAnsi="宋体" w:eastAsia="宋体" w:cs="宋体"/>
              </w:rPr>
            </w:pPr>
            <w:r>
              <w:rPr>
                <w:rFonts w:hint="eastAsia" w:ascii="宋体" w:hAnsi="宋体" w:eastAsia="宋体" w:cs="宋体"/>
              </w:rPr>
              <w:t>签订合同</w:t>
            </w:r>
          </w:p>
        </w:tc>
        <w:tc>
          <w:tcPr>
            <w:tcW w:w="6703" w:type="dxa"/>
            <w:vAlign w:val="center"/>
          </w:tcPr>
          <w:p w14:paraId="5D00AF99">
            <w:pPr>
              <w:pStyle w:val="63"/>
              <w:bidi w:val="0"/>
              <w:spacing w:line="360" w:lineRule="auto"/>
              <w:jc w:val="left"/>
              <w:rPr>
                <w:rFonts w:hint="eastAsia" w:ascii="宋体" w:hAnsi="宋体" w:eastAsia="宋体" w:cs="宋体"/>
              </w:rPr>
            </w:pPr>
            <w:r>
              <w:rPr>
                <w:rFonts w:hint="eastAsia" w:ascii="宋体" w:hAnsi="宋体" w:eastAsia="宋体" w:cs="宋体"/>
              </w:rPr>
              <w:t>公示期结束无异议后发出中标通知书30天内。</w:t>
            </w:r>
          </w:p>
        </w:tc>
      </w:tr>
      <w:tr w14:paraId="048B8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3" w:type="dxa"/>
            <w:vAlign w:val="center"/>
          </w:tcPr>
          <w:p w14:paraId="7DEEBE75">
            <w:pPr>
              <w:pStyle w:val="63"/>
              <w:numPr>
                <w:ilvl w:val="0"/>
                <w:numId w:val="10"/>
              </w:numPr>
              <w:bidi w:val="0"/>
              <w:spacing w:line="360" w:lineRule="auto"/>
              <w:ind w:left="70" w:leftChars="0" w:firstLine="170" w:firstLineChars="0"/>
              <w:rPr>
                <w:rFonts w:hint="eastAsia" w:ascii="宋体" w:hAnsi="宋体" w:eastAsia="宋体" w:cs="宋体"/>
              </w:rPr>
            </w:pPr>
          </w:p>
        </w:tc>
        <w:tc>
          <w:tcPr>
            <w:tcW w:w="2756" w:type="dxa"/>
            <w:vAlign w:val="center"/>
          </w:tcPr>
          <w:p w14:paraId="2B002122">
            <w:pPr>
              <w:pStyle w:val="63"/>
              <w:bidi w:val="0"/>
              <w:spacing w:line="360" w:lineRule="auto"/>
              <w:rPr>
                <w:rFonts w:hint="eastAsia" w:ascii="宋体" w:hAnsi="宋体" w:eastAsia="宋体" w:cs="宋体"/>
              </w:rPr>
            </w:pPr>
            <w:r>
              <w:rPr>
                <w:rFonts w:hint="eastAsia" w:ascii="宋体" w:hAnsi="宋体" w:eastAsia="宋体" w:cs="宋体"/>
              </w:rPr>
              <w:t>合同备案</w:t>
            </w:r>
          </w:p>
        </w:tc>
        <w:tc>
          <w:tcPr>
            <w:tcW w:w="6703" w:type="dxa"/>
            <w:vAlign w:val="center"/>
          </w:tcPr>
          <w:p w14:paraId="26D33F0B">
            <w:pPr>
              <w:pStyle w:val="63"/>
              <w:bidi w:val="0"/>
              <w:spacing w:line="360" w:lineRule="auto"/>
              <w:jc w:val="left"/>
              <w:rPr>
                <w:rFonts w:hint="eastAsia" w:ascii="宋体" w:hAnsi="宋体" w:eastAsia="宋体" w:cs="宋体"/>
              </w:rPr>
            </w:pPr>
            <w:r>
              <w:rPr>
                <w:rFonts w:hint="eastAsia" w:ascii="宋体" w:hAnsi="宋体" w:eastAsia="宋体" w:cs="宋体"/>
              </w:rPr>
              <w:t>中标人与采购人签订合同后，2日历天内将合同扫描件电子版发送至邮箱：</w:t>
            </w:r>
            <w:r>
              <w:rPr>
                <w:rFonts w:hint="eastAsia" w:ascii="宋体" w:hAnsi="宋体" w:eastAsia="宋体" w:cs="宋体"/>
                <w:u w:val="single"/>
              </w:rPr>
              <w:t>1627136484@qq.com</w:t>
            </w:r>
            <w:r>
              <w:rPr>
                <w:rFonts w:hint="eastAsia" w:ascii="宋体" w:hAnsi="宋体" w:eastAsia="宋体" w:cs="宋体"/>
              </w:rPr>
              <w:t>；本项目政府采购合同按规定在浙江政府采购网</w:t>
            </w:r>
            <w:r>
              <w:rPr>
                <w:rStyle w:val="56"/>
                <w:rFonts w:hint="eastAsia" w:ascii="宋体" w:hAnsi="宋体" w:eastAsia="宋体" w:cs="宋体"/>
              </w:rPr>
              <w:t>（http://zfcg.czt.zj.gov.cn/）</w:t>
            </w:r>
            <w:r>
              <w:rPr>
                <w:rFonts w:hint="eastAsia" w:ascii="宋体" w:hAnsi="宋体" w:eastAsia="宋体" w:cs="宋体"/>
              </w:rPr>
              <w:t>予以公告。</w:t>
            </w:r>
          </w:p>
        </w:tc>
      </w:tr>
      <w:tr w14:paraId="56BAE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3" w:type="dxa"/>
            <w:vAlign w:val="center"/>
          </w:tcPr>
          <w:p w14:paraId="758BBDD5">
            <w:pPr>
              <w:pStyle w:val="63"/>
              <w:numPr>
                <w:ilvl w:val="0"/>
                <w:numId w:val="10"/>
              </w:numPr>
              <w:bidi w:val="0"/>
              <w:spacing w:line="360" w:lineRule="auto"/>
              <w:ind w:left="70" w:leftChars="0" w:firstLine="170" w:firstLineChars="0"/>
              <w:rPr>
                <w:rFonts w:hint="eastAsia" w:ascii="宋体" w:hAnsi="宋体" w:eastAsia="宋体" w:cs="宋体"/>
              </w:rPr>
            </w:pPr>
          </w:p>
        </w:tc>
        <w:tc>
          <w:tcPr>
            <w:tcW w:w="2756" w:type="dxa"/>
            <w:vAlign w:val="center"/>
          </w:tcPr>
          <w:p w14:paraId="26EB9124">
            <w:pPr>
              <w:pStyle w:val="63"/>
              <w:bidi w:val="0"/>
              <w:spacing w:line="360" w:lineRule="auto"/>
              <w:rPr>
                <w:rFonts w:hint="eastAsia" w:ascii="宋体" w:hAnsi="宋体" w:eastAsia="宋体" w:cs="宋体"/>
              </w:rPr>
            </w:pPr>
            <w:r>
              <w:rPr>
                <w:rFonts w:hint="eastAsia" w:ascii="宋体" w:hAnsi="宋体" w:eastAsia="宋体" w:cs="宋体"/>
              </w:rPr>
              <w:t>公告及澄清文件</w:t>
            </w:r>
          </w:p>
          <w:p w14:paraId="177A95E1">
            <w:pPr>
              <w:pStyle w:val="63"/>
              <w:bidi w:val="0"/>
              <w:spacing w:line="360" w:lineRule="auto"/>
              <w:rPr>
                <w:rFonts w:hint="eastAsia" w:ascii="宋体" w:hAnsi="宋体" w:eastAsia="宋体" w:cs="宋体"/>
              </w:rPr>
            </w:pPr>
            <w:r>
              <w:rPr>
                <w:rFonts w:hint="eastAsia" w:ascii="宋体" w:hAnsi="宋体" w:eastAsia="宋体" w:cs="宋体"/>
              </w:rPr>
              <w:t>发布网址</w:t>
            </w:r>
          </w:p>
        </w:tc>
        <w:tc>
          <w:tcPr>
            <w:tcW w:w="6703" w:type="dxa"/>
            <w:vAlign w:val="center"/>
          </w:tcPr>
          <w:p w14:paraId="36548327">
            <w:pPr>
              <w:pStyle w:val="63"/>
              <w:bidi w:val="0"/>
              <w:spacing w:line="360" w:lineRule="auto"/>
              <w:jc w:val="left"/>
              <w:rPr>
                <w:rFonts w:hint="eastAsia" w:ascii="宋体" w:hAnsi="宋体" w:eastAsia="宋体" w:cs="宋体"/>
              </w:rPr>
            </w:pPr>
            <w:r>
              <w:rPr>
                <w:rFonts w:hint="eastAsia" w:ascii="宋体" w:hAnsi="宋体" w:eastAsia="宋体" w:cs="宋体"/>
              </w:rPr>
              <w:t>浙江政府采购网（</w:t>
            </w:r>
            <w:r>
              <w:rPr>
                <w:rStyle w:val="56"/>
                <w:rFonts w:hint="eastAsia" w:ascii="宋体" w:hAnsi="宋体" w:eastAsia="宋体" w:cs="宋体"/>
              </w:rPr>
              <w:fldChar w:fldCharType="begin"/>
            </w:r>
            <w:r>
              <w:rPr>
                <w:rStyle w:val="56"/>
                <w:rFonts w:hint="eastAsia" w:ascii="宋体" w:hAnsi="宋体" w:eastAsia="宋体" w:cs="宋体"/>
              </w:rPr>
              <w:instrText xml:space="preserve"> HYPERLINK "http://www.zjzfcg.gov.cn" </w:instrText>
            </w:r>
            <w:r>
              <w:rPr>
                <w:rStyle w:val="56"/>
                <w:rFonts w:hint="eastAsia" w:ascii="宋体" w:hAnsi="宋体" w:eastAsia="宋体" w:cs="宋体"/>
              </w:rPr>
              <w:fldChar w:fldCharType="separate"/>
            </w:r>
            <w:r>
              <w:rPr>
                <w:rStyle w:val="56"/>
                <w:rFonts w:hint="eastAsia" w:ascii="宋体" w:hAnsi="宋体" w:eastAsia="宋体" w:cs="宋体"/>
              </w:rPr>
              <w:t>http://zfcg.czt.zj.gov.cn/</w:t>
            </w:r>
            <w:r>
              <w:rPr>
                <w:rStyle w:val="56"/>
                <w:rFonts w:hint="eastAsia" w:ascii="宋体" w:hAnsi="宋体" w:eastAsia="宋体" w:cs="宋体"/>
              </w:rPr>
              <w:fldChar w:fldCharType="end"/>
            </w:r>
            <w:r>
              <w:rPr>
                <w:rStyle w:val="56"/>
                <w:rFonts w:hint="eastAsia" w:ascii="宋体" w:hAnsi="宋体" w:eastAsia="宋体" w:cs="宋体"/>
              </w:rPr>
              <w:t>）</w:t>
            </w:r>
            <w:r>
              <w:rPr>
                <w:rFonts w:hint="eastAsia" w:ascii="宋体" w:hAnsi="宋体" w:eastAsia="宋体" w:cs="宋体"/>
              </w:rPr>
              <w:t>、常山县人民政府网</w:t>
            </w:r>
            <w:r>
              <w:rPr>
                <w:rStyle w:val="56"/>
                <w:rFonts w:hint="eastAsia" w:ascii="宋体" w:hAnsi="宋体" w:eastAsia="宋体" w:cs="宋体"/>
              </w:rPr>
              <w:t>（</w:t>
            </w:r>
            <w:r>
              <w:rPr>
                <w:rStyle w:val="56"/>
                <w:rFonts w:hint="eastAsia" w:ascii="宋体" w:hAnsi="宋体" w:eastAsia="宋体" w:cs="宋体"/>
              </w:rPr>
              <w:drawing>
                <wp:inline distT="0" distB="0" distL="114300" distR="114300">
                  <wp:extent cx="190500" cy="142875"/>
                  <wp:effectExtent l="0" t="0" r="0" b="9525"/>
                  <wp:docPr id="3"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IMG_256"/>
                          <pic:cNvPicPr>
                            <a:picLocks noChangeAspect="1"/>
                          </pic:cNvPicPr>
                        </pic:nvPicPr>
                        <pic:blipFill>
                          <a:blip r:embed="rId9"/>
                          <a:stretch>
                            <a:fillRect/>
                          </a:stretch>
                        </pic:blipFill>
                        <pic:spPr>
                          <a:xfrm>
                            <a:off x="0" y="0"/>
                            <a:ext cx="190500" cy="142875"/>
                          </a:xfrm>
                          <a:prstGeom prst="rect">
                            <a:avLst/>
                          </a:prstGeom>
                          <a:noFill/>
                          <a:ln>
                            <a:noFill/>
                          </a:ln>
                        </pic:spPr>
                      </pic:pic>
                    </a:graphicData>
                  </a:graphic>
                </wp:inline>
              </w:drawing>
            </w:r>
            <w:r>
              <w:rPr>
                <w:rStyle w:val="56"/>
                <w:rFonts w:hint="eastAsia" w:ascii="宋体" w:hAnsi="宋体" w:eastAsia="宋体" w:cs="宋体"/>
              </w:rPr>
              <w:t>http://www.zjcs.gov.cn/）</w:t>
            </w:r>
          </w:p>
        </w:tc>
      </w:tr>
      <w:tr w14:paraId="2DC8E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913" w:type="dxa"/>
            <w:vAlign w:val="center"/>
          </w:tcPr>
          <w:p w14:paraId="7EF7EE95">
            <w:pPr>
              <w:pStyle w:val="63"/>
              <w:numPr>
                <w:ilvl w:val="0"/>
                <w:numId w:val="10"/>
              </w:numPr>
              <w:bidi w:val="0"/>
              <w:spacing w:line="360" w:lineRule="auto"/>
              <w:ind w:left="70" w:leftChars="0" w:firstLine="170" w:firstLineChars="0"/>
              <w:rPr>
                <w:rFonts w:hint="eastAsia" w:ascii="宋体" w:hAnsi="宋体" w:eastAsia="宋体" w:cs="宋体"/>
              </w:rPr>
            </w:pPr>
          </w:p>
        </w:tc>
        <w:tc>
          <w:tcPr>
            <w:tcW w:w="2756" w:type="dxa"/>
            <w:vAlign w:val="center"/>
          </w:tcPr>
          <w:p w14:paraId="75C45391">
            <w:pPr>
              <w:pStyle w:val="63"/>
              <w:bidi w:val="0"/>
              <w:spacing w:line="360" w:lineRule="auto"/>
              <w:rPr>
                <w:rFonts w:hint="eastAsia" w:ascii="宋体" w:hAnsi="宋体" w:eastAsia="宋体" w:cs="宋体"/>
              </w:rPr>
            </w:pPr>
            <w:r>
              <w:rPr>
                <w:rFonts w:hint="eastAsia" w:ascii="宋体" w:hAnsi="宋体" w:eastAsia="宋体" w:cs="宋体"/>
              </w:rPr>
              <w:t>成交候选供应商</w:t>
            </w:r>
          </w:p>
        </w:tc>
        <w:tc>
          <w:tcPr>
            <w:tcW w:w="6703" w:type="dxa"/>
            <w:vAlign w:val="center"/>
          </w:tcPr>
          <w:p w14:paraId="213DCB0D">
            <w:pPr>
              <w:pStyle w:val="63"/>
              <w:bidi w:val="0"/>
              <w:spacing w:line="360" w:lineRule="auto"/>
              <w:jc w:val="left"/>
              <w:rPr>
                <w:rFonts w:hint="eastAsia" w:ascii="宋体" w:hAnsi="宋体" w:eastAsia="宋体" w:cs="宋体"/>
              </w:rPr>
            </w:pPr>
            <w:r>
              <w:rPr>
                <w:rFonts w:hint="eastAsia" w:ascii="宋体" w:hAnsi="宋体" w:eastAsia="宋体" w:cs="宋体"/>
              </w:rPr>
              <w:t>本项目由磋商小组按评标后得分由高到低顺序排列，得分最高的投标人为排名第一的中标候选人，采购人收到评标报告5个工作日内确定中标人。</w:t>
            </w:r>
          </w:p>
        </w:tc>
      </w:tr>
      <w:tr w14:paraId="4C9C2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3" w:type="dxa"/>
            <w:vAlign w:val="center"/>
          </w:tcPr>
          <w:p w14:paraId="5099D114">
            <w:pPr>
              <w:pStyle w:val="63"/>
              <w:numPr>
                <w:ilvl w:val="0"/>
                <w:numId w:val="10"/>
              </w:numPr>
              <w:bidi w:val="0"/>
              <w:spacing w:line="360" w:lineRule="auto"/>
              <w:ind w:left="70" w:leftChars="0" w:firstLine="170" w:firstLineChars="0"/>
              <w:rPr>
                <w:rFonts w:hint="eastAsia" w:ascii="宋体" w:hAnsi="宋体" w:eastAsia="宋体" w:cs="宋体"/>
              </w:rPr>
            </w:pPr>
          </w:p>
          <w:p w14:paraId="08F9F60F">
            <w:pPr>
              <w:pStyle w:val="63"/>
              <w:bidi w:val="0"/>
              <w:spacing w:line="360" w:lineRule="auto"/>
              <w:ind w:firstLineChars="0"/>
              <w:jc w:val="both"/>
              <w:rPr>
                <w:rFonts w:hint="eastAsia" w:ascii="宋体" w:hAnsi="宋体" w:eastAsia="宋体" w:cs="宋体"/>
              </w:rPr>
            </w:pPr>
          </w:p>
        </w:tc>
        <w:tc>
          <w:tcPr>
            <w:tcW w:w="2756" w:type="dxa"/>
            <w:vAlign w:val="center"/>
          </w:tcPr>
          <w:p w14:paraId="7C43183E">
            <w:pPr>
              <w:pStyle w:val="63"/>
              <w:bidi w:val="0"/>
              <w:spacing w:line="360" w:lineRule="auto"/>
              <w:rPr>
                <w:rFonts w:hint="eastAsia" w:ascii="宋体" w:hAnsi="宋体" w:eastAsia="宋体" w:cs="宋体"/>
              </w:rPr>
            </w:pPr>
            <w:r>
              <w:rPr>
                <w:rFonts w:hint="eastAsia" w:ascii="宋体" w:hAnsi="宋体" w:eastAsia="宋体" w:cs="宋体"/>
              </w:rPr>
              <w:t>服务费</w:t>
            </w:r>
          </w:p>
        </w:tc>
        <w:tc>
          <w:tcPr>
            <w:tcW w:w="6703" w:type="dxa"/>
            <w:vAlign w:val="center"/>
          </w:tcPr>
          <w:p w14:paraId="1F3E1B3F">
            <w:pPr>
              <w:pageBreakBefore w:val="0"/>
              <w:kinsoku/>
              <w:topLinePunct w:val="0"/>
              <w:bidi w:val="0"/>
              <w:snapToGrid w:val="0"/>
              <w:spacing w:line="360" w:lineRule="auto"/>
              <w:ind w:left="0" w:leftChars="0" w:firstLine="0" w:firstLineChars="0"/>
              <w:rPr>
                <w:rFonts w:hint="eastAsia" w:ascii="宋体" w:hAnsi="宋体" w:eastAsia="宋体" w:cs="宋体"/>
                <w:kern w:val="0"/>
                <w:sz w:val="24"/>
                <w:szCs w:val="21"/>
                <w:lang w:val="en-US" w:eastAsia="zh-CN" w:bidi="ar-SA"/>
              </w:rPr>
            </w:pPr>
            <w:r>
              <w:rPr>
                <w:rFonts w:hint="eastAsia" w:ascii="宋体" w:hAnsi="宋体" w:eastAsia="宋体" w:cs="宋体"/>
                <w:kern w:val="0"/>
                <w:sz w:val="24"/>
                <w:szCs w:val="21"/>
                <w:lang w:val="en-US" w:eastAsia="zh-CN" w:bidi="ar-SA"/>
              </w:rPr>
              <w:t>本项目招标代理费【招标代理费收费标准按照国家计委关于印发《招标代理服务费管理暂行办法》的通知（计价格〔2002〕1980号）规定的收费标准执行，按服务招标计算】，由中标人支付给代理机构。各投标人在投标报价时自行考虑在投标报价中，代理费按中标人投标总价计算（仅提供增值税普通发票），由中标人在领取中标通知书前一次性支付给代理机构。</w:t>
            </w:r>
          </w:p>
          <w:p w14:paraId="478D1EF5">
            <w:pPr>
              <w:pageBreakBefore w:val="0"/>
              <w:kinsoku/>
              <w:topLinePunct w:val="0"/>
              <w:bidi w:val="0"/>
              <w:snapToGrid w:val="0"/>
              <w:spacing w:line="360" w:lineRule="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《招标代理服务费管理暂行办法》的通知规定的收费标准</w:t>
            </w:r>
          </w:p>
          <w:tbl>
            <w:tblPr>
              <w:tblStyle w:val="48"/>
              <w:tblW w:w="686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292"/>
              <w:gridCol w:w="2293"/>
              <w:gridCol w:w="2280"/>
            </w:tblGrid>
            <w:tr w14:paraId="6A94DF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292" w:type="dxa"/>
                  <w:vAlign w:val="top"/>
                </w:tcPr>
                <w:p w14:paraId="2CBFEE96">
                  <w:pPr>
                    <w:pageBreakBefore w:val="0"/>
                    <w:kinsoku/>
                    <w:topLinePunct w:val="0"/>
                    <w:bidi w:val="0"/>
                    <w:snapToGrid w:val="0"/>
                    <w:spacing w:before="100" w:beforeAutospacing="1" w:after="100" w:afterAutospacing="1" w:line="360" w:lineRule="auto"/>
                    <w:ind w:left="0" w:leftChars="0" w:firstLine="0" w:firstLineChars="0"/>
                    <w:jc w:val="both"/>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中标金额（万元）</w:t>
                  </w:r>
                </w:p>
              </w:tc>
              <w:tc>
                <w:tcPr>
                  <w:tcW w:w="2293" w:type="dxa"/>
                  <w:vAlign w:val="top"/>
                </w:tcPr>
                <w:p w14:paraId="1533C73B">
                  <w:pPr>
                    <w:pageBreakBefore w:val="0"/>
                    <w:kinsoku/>
                    <w:topLinePunct w:val="0"/>
                    <w:bidi w:val="0"/>
                    <w:snapToGrid w:val="0"/>
                    <w:spacing w:before="100" w:beforeAutospacing="1" w:after="100" w:afterAutospacing="1"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货物费率</w:t>
                  </w:r>
                </w:p>
              </w:tc>
              <w:tc>
                <w:tcPr>
                  <w:tcW w:w="2280" w:type="dxa"/>
                  <w:vAlign w:val="top"/>
                </w:tcPr>
                <w:p w14:paraId="34115A0B">
                  <w:pPr>
                    <w:pageBreakBefore w:val="0"/>
                    <w:kinsoku/>
                    <w:topLinePunct w:val="0"/>
                    <w:bidi w:val="0"/>
                    <w:snapToGrid w:val="0"/>
                    <w:spacing w:before="100" w:beforeAutospacing="1" w:after="100" w:afterAutospacing="1"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服务费率</w:t>
                  </w:r>
                </w:p>
              </w:tc>
            </w:tr>
            <w:tr w14:paraId="39DA28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292" w:type="dxa"/>
                  <w:vAlign w:val="top"/>
                </w:tcPr>
                <w:p w14:paraId="1828E33D">
                  <w:pPr>
                    <w:pageBreakBefore w:val="0"/>
                    <w:kinsoku/>
                    <w:topLinePunct w:val="0"/>
                    <w:bidi w:val="0"/>
                    <w:snapToGrid w:val="0"/>
                    <w:spacing w:before="100" w:beforeAutospacing="1" w:after="100" w:afterAutospacing="1"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100以下</w:t>
                  </w:r>
                </w:p>
              </w:tc>
              <w:tc>
                <w:tcPr>
                  <w:tcW w:w="2293" w:type="dxa"/>
                  <w:vAlign w:val="top"/>
                </w:tcPr>
                <w:p w14:paraId="0694B6EE">
                  <w:pPr>
                    <w:pageBreakBefore w:val="0"/>
                    <w:kinsoku/>
                    <w:topLinePunct w:val="0"/>
                    <w:bidi w:val="0"/>
                    <w:snapToGrid w:val="0"/>
                    <w:spacing w:before="100" w:beforeAutospacing="1" w:after="100" w:afterAutospacing="1"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1.5%</w:t>
                  </w:r>
                </w:p>
              </w:tc>
              <w:tc>
                <w:tcPr>
                  <w:tcW w:w="2280" w:type="dxa"/>
                  <w:vAlign w:val="top"/>
                </w:tcPr>
                <w:p w14:paraId="46FBA954">
                  <w:pPr>
                    <w:pageBreakBefore w:val="0"/>
                    <w:kinsoku/>
                    <w:topLinePunct w:val="0"/>
                    <w:bidi w:val="0"/>
                    <w:snapToGrid w:val="0"/>
                    <w:spacing w:before="100" w:beforeAutospacing="1" w:after="100" w:afterAutospacing="1"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1.5%</w:t>
                  </w:r>
                </w:p>
              </w:tc>
            </w:tr>
            <w:tr w14:paraId="398CF2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292" w:type="dxa"/>
                  <w:vAlign w:val="top"/>
                </w:tcPr>
                <w:p w14:paraId="457417B6">
                  <w:pPr>
                    <w:pageBreakBefore w:val="0"/>
                    <w:kinsoku/>
                    <w:topLinePunct w:val="0"/>
                    <w:bidi w:val="0"/>
                    <w:snapToGrid w:val="0"/>
                    <w:spacing w:before="100" w:beforeAutospacing="1" w:after="100" w:afterAutospacing="1"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100-500</w:t>
                  </w:r>
                </w:p>
              </w:tc>
              <w:tc>
                <w:tcPr>
                  <w:tcW w:w="2293" w:type="dxa"/>
                  <w:vAlign w:val="top"/>
                </w:tcPr>
                <w:p w14:paraId="78D7AF4C">
                  <w:pPr>
                    <w:pageBreakBefore w:val="0"/>
                    <w:kinsoku/>
                    <w:topLinePunct w:val="0"/>
                    <w:bidi w:val="0"/>
                    <w:snapToGrid w:val="0"/>
                    <w:spacing w:before="100" w:beforeAutospacing="1" w:after="100" w:afterAutospacing="1"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w:t>
                  </w:r>
                </w:p>
              </w:tc>
              <w:tc>
                <w:tcPr>
                  <w:tcW w:w="2280" w:type="dxa"/>
                  <w:vAlign w:val="top"/>
                </w:tcPr>
                <w:p w14:paraId="01D5C4DA">
                  <w:pPr>
                    <w:pageBreakBefore w:val="0"/>
                    <w:kinsoku/>
                    <w:topLinePunct w:val="0"/>
                    <w:bidi w:val="0"/>
                    <w:snapToGrid w:val="0"/>
                    <w:spacing w:before="100" w:beforeAutospacing="1" w:after="100" w:afterAutospacing="1"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0.8%</w:t>
                  </w:r>
                </w:p>
              </w:tc>
            </w:tr>
            <w:tr w14:paraId="46C067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292" w:type="dxa"/>
                  <w:vAlign w:val="top"/>
                </w:tcPr>
                <w:p w14:paraId="2882197E">
                  <w:pPr>
                    <w:pageBreakBefore w:val="0"/>
                    <w:kinsoku/>
                    <w:topLinePunct w:val="0"/>
                    <w:bidi w:val="0"/>
                    <w:snapToGrid w:val="0"/>
                    <w:spacing w:before="100" w:beforeAutospacing="1" w:after="100" w:afterAutospacing="1"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500-1000</w:t>
                  </w:r>
                </w:p>
              </w:tc>
              <w:tc>
                <w:tcPr>
                  <w:tcW w:w="2293" w:type="dxa"/>
                  <w:vAlign w:val="top"/>
                </w:tcPr>
                <w:p w14:paraId="08A2944C">
                  <w:pPr>
                    <w:pageBreakBefore w:val="0"/>
                    <w:kinsoku/>
                    <w:topLinePunct w:val="0"/>
                    <w:bidi w:val="0"/>
                    <w:snapToGrid w:val="0"/>
                    <w:spacing w:before="100" w:beforeAutospacing="1" w:after="100" w:afterAutospacing="1"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0.8%</w:t>
                  </w:r>
                </w:p>
              </w:tc>
              <w:tc>
                <w:tcPr>
                  <w:tcW w:w="2280" w:type="dxa"/>
                  <w:vAlign w:val="top"/>
                </w:tcPr>
                <w:p w14:paraId="1F611DD7">
                  <w:pPr>
                    <w:pageBreakBefore w:val="0"/>
                    <w:kinsoku/>
                    <w:topLinePunct w:val="0"/>
                    <w:bidi w:val="0"/>
                    <w:snapToGrid w:val="0"/>
                    <w:spacing w:before="100" w:beforeAutospacing="1" w:after="100" w:afterAutospacing="1"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0.45%</w:t>
                  </w:r>
                </w:p>
              </w:tc>
            </w:tr>
            <w:tr w14:paraId="49F7DB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292" w:type="dxa"/>
                  <w:vAlign w:val="top"/>
                </w:tcPr>
                <w:p w14:paraId="7CADE02B">
                  <w:pPr>
                    <w:pageBreakBefore w:val="0"/>
                    <w:kinsoku/>
                    <w:topLinePunct w:val="0"/>
                    <w:bidi w:val="0"/>
                    <w:snapToGrid w:val="0"/>
                    <w:spacing w:before="100" w:beforeAutospacing="1" w:after="100" w:afterAutospacing="1" w:line="360" w:lineRule="auto"/>
                    <w:jc w:val="center"/>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1000-5000</w:t>
                  </w:r>
                </w:p>
              </w:tc>
              <w:tc>
                <w:tcPr>
                  <w:tcW w:w="2293" w:type="dxa"/>
                  <w:vAlign w:val="top"/>
                </w:tcPr>
                <w:p w14:paraId="2135AEEB">
                  <w:pPr>
                    <w:pageBreakBefore w:val="0"/>
                    <w:kinsoku/>
                    <w:topLinePunct w:val="0"/>
                    <w:bidi w:val="0"/>
                    <w:snapToGrid w:val="0"/>
                    <w:spacing w:before="100" w:beforeAutospacing="1" w:after="100" w:afterAutospacing="1" w:line="360" w:lineRule="auto"/>
                    <w:jc w:val="center"/>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0.5%</w:t>
                  </w:r>
                </w:p>
              </w:tc>
              <w:tc>
                <w:tcPr>
                  <w:tcW w:w="2280" w:type="dxa"/>
                  <w:vAlign w:val="top"/>
                </w:tcPr>
                <w:p w14:paraId="5019F446">
                  <w:pPr>
                    <w:pageBreakBefore w:val="0"/>
                    <w:kinsoku/>
                    <w:topLinePunct w:val="0"/>
                    <w:bidi w:val="0"/>
                    <w:snapToGrid w:val="0"/>
                    <w:spacing w:before="100" w:beforeAutospacing="1" w:after="100" w:afterAutospacing="1" w:line="360" w:lineRule="auto"/>
                    <w:jc w:val="center"/>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0.25%</w:t>
                  </w:r>
                </w:p>
              </w:tc>
            </w:tr>
          </w:tbl>
          <w:p w14:paraId="1D1AB32A">
            <w:pPr>
              <w:pStyle w:val="63"/>
              <w:bidi w:val="0"/>
              <w:spacing w:line="360" w:lineRule="auto"/>
              <w:jc w:val="left"/>
              <w:rPr>
                <w:rFonts w:hint="eastAsia" w:ascii="宋体" w:hAnsi="宋体" w:eastAsia="宋体" w:cs="宋体"/>
              </w:rPr>
            </w:pPr>
          </w:p>
        </w:tc>
      </w:tr>
      <w:tr w14:paraId="4651B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3" w:type="dxa"/>
            <w:vAlign w:val="center"/>
          </w:tcPr>
          <w:p w14:paraId="675D0798">
            <w:pPr>
              <w:pStyle w:val="63"/>
              <w:numPr>
                <w:ilvl w:val="0"/>
                <w:numId w:val="10"/>
              </w:numPr>
              <w:bidi w:val="0"/>
              <w:spacing w:line="360" w:lineRule="auto"/>
              <w:ind w:left="70" w:leftChars="0" w:firstLine="170" w:firstLineChars="0"/>
              <w:rPr>
                <w:rFonts w:hint="eastAsia" w:ascii="宋体" w:hAnsi="宋体" w:eastAsia="宋体" w:cs="宋体"/>
              </w:rPr>
            </w:pPr>
          </w:p>
        </w:tc>
        <w:tc>
          <w:tcPr>
            <w:tcW w:w="2756" w:type="dxa"/>
            <w:vAlign w:val="center"/>
          </w:tcPr>
          <w:p w14:paraId="6199885A">
            <w:pPr>
              <w:pStyle w:val="63"/>
              <w:bidi w:val="0"/>
              <w:spacing w:line="360" w:lineRule="auto"/>
              <w:rPr>
                <w:rFonts w:hint="eastAsia" w:ascii="宋体" w:hAnsi="宋体" w:eastAsia="宋体" w:cs="宋体"/>
              </w:rPr>
            </w:pPr>
            <w:r>
              <w:rPr>
                <w:rFonts w:hint="eastAsia" w:ascii="宋体" w:hAnsi="宋体" w:eastAsia="宋体" w:cs="宋体"/>
              </w:rPr>
              <w:t>中小企业预留份额情况</w:t>
            </w:r>
          </w:p>
        </w:tc>
        <w:tc>
          <w:tcPr>
            <w:tcW w:w="6703" w:type="dxa"/>
            <w:vAlign w:val="center"/>
          </w:tcPr>
          <w:p w14:paraId="06D75C98">
            <w:pPr>
              <w:pStyle w:val="63"/>
              <w:bidi w:val="0"/>
              <w:spacing w:line="360" w:lineRule="auto"/>
              <w:jc w:val="left"/>
              <w:rPr>
                <w:rFonts w:hint="eastAsia" w:ascii="宋体" w:hAnsi="宋体" w:eastAsia="宋体" w:cs="宋体"/>
              </w:rPr>
            </w:pPr>
            <w:r>
              <w:rPr>
                <w:rFonts w:hint="eastAsia" w:ascii="宋体" w:hAnsi="宋体" w:eastAsia="宋体" w:cs="宋体"/>
              </w:rPr>
              <w:t>根据《政府采购促进中小企业发展管理办法》财库</w:t>
            </w:r>
            <w:r>
              <w:rPr>
                <w:rFonts w:hint="eastAsia" w:ascii="宋体" w:hAnsi="宋体" w:eastAsia="宋体" w:cs="宋体"/>
                <w:lang w:eastAsia="zh-CN"/>
              </w:rPr>
              <w:t>〔2020〕46号</w:t>
            </w:r>
            <w:r>
              <w:rPr>
                <w:rFonts w:hint="eastAsia" w:ascii="宋体" w:hAnsi="宋体" w:eastAsia="宋体" w:cs="宋体"/>
              </w:rPr>
              <w:t>文件的规定，本项目（</w:t>
            </w:r>
            <w:r>
              <w:rPr>
                <w:rFonts w:hint="eastAsia" w:ascii="宋体" w:hAnsi="宋体" w:eastAsia="宋体" w:cs="宋体"/>
                <w:b w:val="0"/>
                <w:bCs w:val="0"/>
              </w:rPr>
              <w:sym w:font="Wingdings" w:char="00A8"/>
            </w:r>
            <w:r>
              <w:rPr>
                <w:rFonts w:hint="eastAsia" w:ascii="宋体" w:hAnsi="宋体" w:eastAsia="宋体" w:cs="宋体"/>
                <w:b w:val="0"/>
                <w:bCs w:val="0"/>
              </w:rPr>
              <w:t>是</w:t>
            </w:r>
            <w:r>
              <w:rPr>
                <w:rFonts w:hint="eastAsia" w:ascii="宋体" w:hAnsi="宋体" w:eastAsia="宋体" w:cs="宋体"/>
              </w:rPr>
              <w:t xml:space="preserve"> </w:t>
            </w:r>
            <w:r>
              <w:rPr>
                <w:rFonts w:hint="eastAsia" w:ascii="宋体" w:hAnsi="宋体" w:eastAsia="宋体" w:cs="宋体"/>
                <w:b/>
                <w:bCs/>
              </w:rPr>
              <w:sym w:font="Wingdings" w:char="00FE"/>
            </w:r>
            <w:r>
              <w:rPr>
                <w:rFonts w:hint="eastAsia" w:ascii="宋体" w:hAnsi="宋体" w:eastAsia="宋体" w:cs="宋体"/>
                <w:b/>
                <w:bCs/>
              </w:rPr>
              <w:t>否</w:t>
            </w:r>
            <w:r>
              <w:rPr>
                <w:rFonts w:hint="eastAsia" w:ascii="宋体" w:hAnsi="宋体" w:eastAsia="宋体" w:cs="宋体"/>
              </w:rPr>
              <w:t>）属于预留份额专门面向中小企业采购的项目。</w:t>
            </w:r>
          </w:p>
        </w:tc>
      </w:tr>
      <w:tr w14:paraId="58235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3" w:type="dxa"/>
            <w:vAlign w:val="center"/>
          </w:tcPr>
          <w:p w14:paraId="071A49CA">
            <w:pPr>
              <w:pStyle w:val="63"/>
              <w:numPr>
                <w:ilvl w:val="0"/>
                <w:numId w:val="10"/>
              </w:numPr>
              <w:bidi w:val="0"/>
              <w:spacing w:line="360" w:lineRule="auto"/>
              <w:ind w:left="70" w:leftChars="0" w:firstLine="170" w:firstLineChars="0"/>
              <w:rPr>
                <w:rFonts w:hint="eastAsia" w:ascii="宋体" w:hAnsi="宋体" w:eastAsia="宋体" w:cs="宋体"/>
              </w:rPr>
            </w:pPr>
          </w:p>
        </w:tc>
        <w:tc>
          <w:tcPr>
            <w:tcW w:w="2756" w:type="dxa"/>
            <w:vAlign w:val="center"/>
          </w:tcPr>
          <w:p w14:paraId="593A7CC9">
            <w:pPr>
              <w:pStyle w:val="63"/>
              <w:bidi w:val="0"/>
              <w:spacing w:line="360" w:lineRule="auto"/>
              <w:rPr>
                <w:rFonts w:hint="eastAsia" w:ascii="宋体" w:hAnsi="宋体" w:eastAsia="宋体" w:cs="宋体"/>
              </w:rPr>
            </w:pPr>
            <w:r>
              <w:rPr>
                <w:rFonts w:hint="eastAsia" w:ascii="宋体" w:hAnsi="宋体" w:eastAsia="宋体" w:cs="宋体"/>
              </w:rPr>
              <w:t>中小企业优惠措施</w:t>
            </w:r>
          </w:p>
        </w:tc>
        <w:tc>
          <w:tcPr>
            <w:tcW w:w="6703" w:type="dxa"/>
            <w:vAlign w:val="center"/>
          </w:tcPr>
          <w:p w14:paraId="3844BFE4">
            <w:pPr>
              <w:pStyle w:val="63"/>
              <w:bidi w:val="0"/>
              <w:spacing w:line="360" w:lineRule="auto"/>
              <w:jc w:val="left"/>
              <w:rPr>
                <w:rFonts w:hint="eastAsia" w:ascii="宋体" w:hAnsi="宋体" w:eastAsia="宋体" w:cs="宋体"/>
              </w:rPr>
            </w:pPr>
            <w:r>
              <w:rPr>
                <w:rFonts w:hint="eastAsia" w:ascii="宋体" w:hAnsi="宋体" w:eastAsia="宋体" w:cs="宋体"/>
              </w:rPr>
              <w:t>1.项目属性：</w:t>
            </w:r>
            <w:r>
              <w:rPr>
                <w:rFonts w:hint="eastAsia" w:ascii="宋体" w:hAnsi="宋体" w:eastAsia="宋体" w:cs="宋体"/>
              </w:rPr>
              <w:sym w:font="Wingdings" w:char="00A8"/>
            </w:r>
            <w:r>
              <w:rPr>
                <w:rFonts w:hint="eastAsia" w:ascii="宋体" w:hAnsi="宋体" w:eastAsia="宋体" w:cs="宋体"/>
              </w:rPr>
              <w:t>货物类</w:t>
            </w:r>
            <w:r>
              <w:rPr>
                <w:rFonts w:hint="eastAsia" w:ascii="宋体" w:hAnsi="宋体" w:eastAsia="宋体" w:cs="宋体"/>
                <w:b/>
                <w:bCs/>
              </w:rPr>
              <w:sym w:font="Wingdings" w:char="00FE"/>
            </w:r>
            <w:r>
              <w:rPr>
                <w:rFonts w:hint="eastAsia" w:ascii="宋体" w:hAnsi="宋体" w:eastAsia="宋体" w:cs="宋体"/>
                <w:b/>
                <w:bCs/>
              </w:rPr>
              <w:t>服务类</w:t>
            </w:r>
            <w:r>
              <w:rPr>
                <w:rFonts w:hint="eastAsia" w:ascii="宋体" w:hAnsi="宋体" w:eastAsia="宋体" w:cs="宋体"/>
              </w:rPr>
              <w:sym w:font="Wingdings" w:char="00A8"/>
            </w:r>
            <w:r>
              <w:rPr>
                <w:rFonts w:hint="eastAsia" w:ascii="宋体" w:hAnsi="宋体" w:eastAsia="宋体" w:cs="宋体"/>
              </w:rPr>
              <w:t>A工程类</w:t>
            </w:r>
          </w:p>
          <w:p w14:paraId="4AE7E3A1">
            <w:pPr>
              <w:pStyle w:val="63"/>
              <w:bidi w:val="0"/>
              <w:spacing w:line="360" w:lineRule="auto"/>
              <w:jc w:val="left"/>
              <w:rPr>
                <w:rFonts w:hint="eastAsia" w:ascii="宋体" w:hAnsi="宋体" w:eastAsia="宋体" w:cs="宋体"/>
              </w:rPr>
            </w:pPr>
            <w:r>
              <w:rPr>
                <w:rFonts w:hint="eastAsia" w:ascii="宋体" w:hAnsi="宋体" w:eastAsia="宋体" w:cs="宋体"/>
              </w:rPr>
              <w:t>2.中小企业划分标准所属行业根据《中小企业划型标准规定》执行。</w:t>
            </w:r>
          </w:p>
          <w:p w14:paraId="6DF494F9">
            <w:pPr>
              <w:pStyle w:val="63"/>
              <w:bidi w:val="0"/>
              <w:spacing w:line="360" w:lineRule="auto"/>
              <w:jc w:val="left"/>
              <w:rPr>
                <w:rStyle w:val="55"/>
                <w:rFonts w:hint="eastAsia" w:ascii="宋体" w:hAnsi="宋体" w:eastAsia="宋体" w:cs="宋体"/>
                <w:u w:val="single"/>
                <w:lang w:val="en-US" w:eastAsia="zh-CN"/>
              </w:rPr>
            </w:pPr>
            <w:r>
              <w:rPr>
                <w:rFonts w:hint="eastAsia" w:ascii="宋体" w:hAnsi="宋体" w:eastAsia="宋体" w:cs="宋体"/>
              </w:rPr>
              <w:t>3.采购标的名称：</w:t>
            </w:r>
            <w:r>
              <w:rPr>
                <w:rStyle w:val="55"/>
                <w:rFonts w:hint="eastAsia" w:ascii="宋体" w:hAnsi="宋体" w:eastAsia="宋体" w:cs="宋体"/>
                <w:b/>
                <w:bCs/>
                <w:u w:val="single"/>
                <w:lang w:val="en-US" w:eastAsia="zh-CN"/>
              </w:rPr>
              <w:t>常山县农业农村局2025年种粮面积测量核查第三方服务项目</w:t>
            </w:r>
            <w:r>
              <w:rPr>
                <w:rFonts w:hint="eastAsia" w:ascii="宋体" w:hAnsi="宋体" w:eastAsia="宋体" w:cs="宋体"/>
                <w:b/>
                <w:bCs/>
              </w:rPr>
              <w:t>。</w:t>
            </w:r>
            <w:r>
              <w:rPr>
                <w:rFonts w:hint="eastAsia" w:ascii="宋体" w:hAnsi="宋体" w:eastAsia="宋体" w:cs="宋体"/>
              </w:rPr>
              <w:t>对应的中小企业划型标准所属行业为：</w:t>
            </w:r>
            <w:r>
              <w:rPr>
                <w:rStyle w:val="55"/>
                <w:rFonts w:hint="eastAsia" w:ascii="宋体" w:hAnsi="宋体" w:eastAsia="宋体" w:cs="宋体"/>
                <w:u w:val="single"/>
                <w:lang w:val="en-US" w:eastAsia="zh-CN"/>
              </w:rPr>
              <w:t>软件和信息技术服务业。</w:t>
            </w:r>
          </w:p>
          <w:p w14:paraId="104296F7">
            <w:pPr>
              <w:pStyle w:val="63"/>
              <w:bidi w:val="0"/>
              <w:spacing w:line="360" w:lineRule="auto"/>
              <w:jc w:val="left"/>
              <w:rPr>
                <w:rFonts w:hint="eastAsia" w:ascii="宋体" w:hAnsi="宋体" w:eastAsia="宋体" w:cs="宋体"/>
              </w:rPr>
            </w:pPr>
            <w:r>
              <w:rPr>
                <w:rFonts w:hint="eastAsia" w:ascii="宋体" w:hAnsi="宋体" w:eastAsia="宋体" w:cs="宋体"/>
                <w:lang w:val="en-US" w:eastAsia="zh-CN"/>
              </w:rPr>
              <w:t>4.</w:t>
            </w:r>
            <w:r>
              <w:rPr>
                <w:rFonts w:hint="eastAsia" w:ascii="宋体" w:hAnsi="宋体" w:eastAsia="宋体" w:cs="宋体"/>
              </w:rPr>
              <w:t>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14:paraId="7D976E79">
            <w:pPr>
              <w:pStyle w:val="63"/>
              <w:bidi w:val="0"/>
              <w:spacing w:line="360" w:lineRule="auto"/>
              <w:jc w:val="left"/>
              <w:rPr>
                <w:rFonts w:hint="eastAsia" w:ascii="宋体" w:hAnsi="宋体" w:eastAsia="宋体" w:cs="宋体"/>
              </w:rPr>
            </w:pPr>
            <w:r>
              <w:rPr>
                <w:rFonts w:hint="eastAsia" w:ascii="宋体" w:hAnsi="宋体" w:eastAsia="宋体" w:cs="宋体"/>
                <w:lang w:val="en-US" w:eastAsia="zh-CN"/>
              </w:rPr>
              <w:t>5.</w:t>
            </w:r>
            <w:r>
              <w:rPr>
                <w:rFonts w:hint="eastAsia" w:ascii="宋体" w:hAnsi="宋体" w:eastAsia="宋体" w:cs="宋体"/>
              </w:rPr>
              <w:t>以联合体形式参加政府采购活动，联合体各方均为小微企业的，联合体视同小微企业。</w:t>
            </w:r>
          </w:p>
          <w:p w14:paraId="1D3B3F31">
            <w:pPr>
              <w:pStyle w:val="63"/>
              <w:bidi w:val="0"/>
              <w:spacing w:line="360" w:lineRule="auto"/>
              <w:jc w:val="left"/>
              <w:rPr>
                <w:rFonts w:hint="eastAsia" w:ascii="宋体" w:hAnsi="宋体" w:eastAsia="宋体" w:cs="宋体"/>
              </w:rPr>
            </w:pPr>
            <w:r>
              <w:rPr>
                <w:rFonts w:hint="eastAsia" w:ascii="宋体" w:hAnsi="宋体" w:eastAsia="宋体" w:cs="宋体"/>
                <w:lang w:val="en-US" w:eastAsia="zh-CN"/>
              </w:rPr>
              <w:t>6.</w:t>
            </w:r>
            <w:r>
              <w:rPr>
                <w:rFonts w:hint="eastAsia" w:ascii="宋体" w:hAnsi="宋体" w:eastAsia="宋体" w:cs="宋体"/>
              </w:rPr>
              <w:t>符合小微企业划分标准的个体工商户，视同小微企业。</w:t>
            </w:r>
          </w:p>
          <w:p w14:paraId="0A11E294">
            <w:pPr>
              <w:pStyle w:val="63"/>
              <w:bidi w:val="0"/>
              <w:spacing w:line="360" w:lineRule="auto"/>
              <w:jc w:val="left"/>
              <w:rPr>
                <w:rFonts w:hint="eastAsia" w:ascii="宋体" w:hAnsi="宋体" w:eastAsia="宋体" w:cs="宋体"/>
              </w:rPr>
            </w:pPr>
            <w:r>
              <w:rPr>
                <w:rFonts w:hint="eastAsia" w:ascii="宋体" w:hAnsi="宋体" w:eastAsia="宋体" w:cs="宋体"/>
                <w:lang w:val="en-US" w:eastAsia="zh-CN"/>
              </w:rPr>
              <w:t>7.</w:t>
            </w:r>
            <w:r>
              <w:rPr>
                <w:rFonts w:hint="eastAsia" w:ascii="宋体" w:hAnsi="宋体" w:eastAsia="宋体" w:cs="宋体"/>
              </w:rPr>
              <w:t>参加</w:t>
            </w:r>
            <w:r>
              <w:rPr>
                <w:rFonts w:hint="eastAsia" w:ascii="宋体" w:hAnsi="宋体" w:eastAsia="宋体" w:cs="宋体"/>
                <w:lang w:eastAsia="zh-CN"/>
              </w:rPr>
              <w:t>本次</w:t>
            </w:r>
            <w:r>
              <w:rPr>
                <w:rFonts w:hint="eastAsia" w:ascii="宋体" w:hAnsi="宋体" w:eastAsia="宋体" w:cs="宋体"/>
              </w:rPr>
              <w:t>采购活动的投标人提供的服务全部由小微企业提供的，其报价给予</w:t>
            </w:r>
            <w:r>
              <w:rPr>
                <w:rFonts w:hint="eastAsia" w:ascii="宋体" w:hAnsi="宋体" w:eastAsia="宋体" w:cs="宋体"/>
                <w:lang w:val="en-US" w:eastAsia="zh-CN"/>
              </w:rPr>
              <w:t>1</w:t>
            </w:r>
            <w:r>
              <w:rPr>
                <w:rFonts w:hint="eastAsia" w:ascii="宋体" w:hAnsi="宋体" w:eastAsia="宋体" w:cs="宋体"/>
              </w:rPr>
              <w:t>0%的扣除，用扣除后的价格参加评审。小微企业将合同分包给大中型企业的，其报价不予扣除。</w:t>
            </w:r>
          </w:p>
          <w:p w14:paraId="64FFFF11">
            <w:pPr>
              <w:pStyle w:val="63"/>
              <w:bidi w:val="0"/>
              <w:spacing w:line="360" w:lineRule="auto"/>
              <w:jc w:val="left"/>
              <w:rPr>
                <w:rFonts w:hint="eastAsia" w:ascii="宋体" w:hAnsi="宋体" w:eastAsia="宋体" w:cs="宋体"/>
              </w:rPr>
            </w:pPr>
            <w:r>
              <w:rPr>
                <w:rFonts w:hint="eastAsia" w:ascii="宋体" w:hAnsi="宋体" w:eastAsia="宋体" w:cs="宋体"/>
                <w:lang w:val="en-US" w:eastAsia="zh-CN"/>
              </w:rPr>
              <w:t>8.</w:t>
            </w:r>
            <w:r>
              <w:rPr>
                <w:rFonts w:hint="eastAsia" w:ascii="宋体" w:hAnsi="宋体" w:eastAsia="宋体" w:cs="宋体"/>
              </w:rPr>
              <w:t>接受大中型企业与小微企业组成联合体。对于联合协议约定小微企业的合同份额占到合同总金额30%以上的，其报价给予6%扣除，用扣除后的价格参加评审。组成联合体的小微企业与联合体内其他企业之间存在直接控股、管理关系的，不享受价格扣除优惠政策。</w:t>
            </w:r>
            <w:r>
              <w:rPr>
                <w:rStyle w:val="55"/>
                <w:rFonts w:hint="eastAsia" w:ascii="宋体" w:hAnsi="宋体" w:eastAsia="宋体" w:cs="宋体"/>
                <w:lang w:eastAsia="zh-CN"/>
              </w:rPr>
              <w:t>（</w:t>
            </w:r>
            <w:r>
              <w:rPr>
                <w:rStyle w:val="55"/>
                <w:rFonts w:hint="eastAsia" w:ascii="宋体" w:hAnsi="宋体" w:eastAsia="宋体" w:cs="宋体"/>
                <w:lang w:val="en-US" w:eastAsia="zh-CN"/>
              </w:rPr>
              <w:t>不适用于本项目</w:t>
            </w:r>
            <w:r>
              <w:rPr>
                <w:rStyle w:val="55"/>
                <w:rFonts w:hint="eastAsia" w:ascii="宋体" w:hAnsi="宋体" w:eastAsia="宋体" w:cs="宋体"/>
                <w:lang w:eastAsia="zh-CN"/>
              </w:rPr>
              <w:t>）</w:t>
            </w:r>
          </w:p>
          <w:p w14:paraId="7DE9E7C1">
            <w:pPr>
              <w:pStyle w:val="63"/>
              <w:bidi w:val="0"/>
              <w:spacing w:line="360" w:lineRule="auto"/>
              <w:jc w:val="left"/>
              <w:rPr>
                <w:rFonts w:hint="eastAsia" w:ascii="宋体" w:hAnsi="宋体" w:eastAsia="宋体" w:cs="宋体"/>
              </w:rPr>
            </w:pPr>
            <w:r>
              <w:rPr>
                <w:rFonts w:hint="eastAsia" w:ascii="宋体" w:hAnsi="宋体" w:eastAsia="宋体" w:cs="宋体"/>
                <w:lang w:val="en-US" w:eastAsia="zh-CN"/>
              </w:rPr>
              <w:t>9.</w:t>
            </w:r>
            <w:r>
              <w:rPr>
                <w:rFonts w:hint="eastAsia" w:ascii="宋体" w:hAnsi="宋体" w:eastAsia="宋体" w:cs="宋体"/>
              </w:rPr>
              <w:t>允许大中型企业向一家或者多家小微企业分包。对于分包意向协议约定小微企业的合同份额占到合同总金额30%以上的，其报价给予6%的扣除，用扣除后的价格参加评审。接受分包的小微企业与分包企业之间存在直接控股、管理关系的，不享受价格扣除优惠政策。</w:t>
            </w:r>
            <w:r>
              <w:rPr>
                <w:rStyle w:val="55"/>
                <w:rFonts w:hint="eastAsia" w:ascii="宋体" w:hAnsi="宋体" w:eastAsia="宋体" w:cs="宋体"/>
                <w:lang w:val="en-US" w:eastAsia="zh-CN"/>
              </w:rPr>
              <w:t>（不适用于本项目）</w:t>
            </w:r>
          </w:p>
          <w:p w14:paraId="00B0DF7C">
            <w:pPr>
              <w:pStyle w:val="63"/>
              <w:bidi w:val="0"/>
              <w:spacing w:line="360" w:lineRule="auto"/>
              <w:jc w:val="left"/>
              <w:rPr>
                <w:rFonts w:hint="eastAsia" w:ascii="宋体" w:hAnsi="宋体" w:eastAsia="宋体" w:cs="宋体"/>
              </w:rPr>
            </w:pPr>
            <w:r>
              <w:rPr>
                <w:rFonts w:hint="eastAsia" w:ascii="宋体" w:hAnsi="宋体" w:eastAsia="宋体" w:cs="宋体"/>
                <w:lang w:val="en-US" w:eastAsia="zh-CN"/>
              </w:rPr>
              <w:t>10.</w:t>
            </w:r>
            <w:r>
              <w:rPr>
                <w:rFonts w:hint="eastAsia" w:ascii="宋体" w:hAnsi="宋体" w:eastAsia="宋体" w:cs="宋体"/>
              </w:rPr>
              <w:t>提供的服务全部由小微企业承接（包括联合体内的小微企业和接受分包的小微企业）的，投标人应当出具《中小企业声明函》。</w:t>
            </w:r>
          </w:p>
          <w:p w14:paraId="229FB860">
            <w:pPr>
              <w:pStyle w:val="63"/>
              <w:bidi w:val="0"/>
              <w:spacing w:line="360" w:lineRule="auto"/>
              <w:jc w:val="left"/>
              <w:rPr>
                <w:rFonts w:hint="eastAsia" w:ascii="宋体" w:hAnsi="宋体" w:eastAsia="宋体" w:cs="宋体"/>
              </w:rPr>
            </w:pPr>
            <w:r>
              <w:rPr>
                <w:rFonts w:hint="eastAsia" w:ascii="宋体" w:hAnsi="宋体" w:eastAsia="宋体" w:cs="宋体"/>
              </w:rPr>
              <w:t>1</w:t>
            </w:r>
            <w:r>
              <w:rPr>
                <w:rFonts w:hint="eastAsia" w:ascii="宋体" w:hAnsi="宋体" w:eastAsia="宋体" w:cs="宋体"/>
                <w:lang w:val="en-US" w:eastAsia="zh-CN"/>
              </w:rPr>
              <w:t>1.</w:t>
            </w:r>
            <w:r>
              <w:rPr>
                <w:rFonts w:hint="eastAsia" w:ascii="宋体" w:hAnsi="宋体" w:eastAsia="宋体" w:cs="宋体"/>
              </w:rPr>
              <w:t>残疾人福利性单位视同小微企业，享受小微企业同等的价格扣除。残疾人福利性单位参加政府采购活动时，应当提供《残疾人福利性单位声明函》。</w:t>
            </w:r>
          </w:p>
          <w:p w14:paraId="2688EF23">
            <w:pPr>
              <w:pStyle w:val="63"/>
              <w:bidi w:val="0"/>
              <w:spacing w:line="360" w:lineRule="auto"/>
              <w:jc w:val="left"/>
              <w:rPr>
                <w:rFonts w:hint="eastAsia" w:ascii="宋体" w:hAnsi="宋体" w:eastAsia="宋体" w:cs="宋体"/>
              </w:rPr>
            </w:pPr>
            <w:r>
              <w:rPr>
                <w:rFonts w:hint="eastAsia" w:ascii="宋体" w:hAnsi="宋体" w:eastAsia="宋体" w:cs="宋体"/>
              </w:rPr>
              <w:t>1</w:t>
            </w:r>
            <w:r>
              <w:rPr>
                <w:rFonts w:hint="eastAsia" w:ascii="宋体" w:hAnsi="宋体" w:eastAsia="宋体" w:cs="宋体"/>
                <w:lang w:val="en-US" w:eastAsia="zh-CN"/>
              </w:rPr>
              <w:t>2.</w:t>
            </w:r>
            <w:r>
              <w:rPr>
                <w:rFonts w:hint="eastAsia" w:ascii="宋体" w:hAnsi="宋体" w:eastAsia="宋体" w:cs="宋体"/>
              </w:rPr>
              <w:t>监狱企业视同小微企业，享受小微企业同等的价格扣除。监狱企业参加政府采购活动时，应当出具省级以上监狱管理局、戒毒管理局（含新疆生产建设兵团）提供的属于监狱企业的证明文件。</w:t>
            </w:r>
          </w:p>
        </w:tc>
      </w:tr>
      <w:tr w14:paraId="19158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3" w:type="dxa"/>
            <w:vAlign w:val="center"/>
          </w:tcPr>
          <w:p w14:paraId="415ED6D7">
            <w:pPr>
              <w:pStyle w:val="63"/>
              <w:numPr>
                <w:ilvl w:val="0"/>
                <w:numId w:val="10"/>
              </w:numPr>
              <w:bidi w:val="0"/>
              <w:spacing w:line="360" w:lineRule="auto"/>
              <w:ind w:left="70" w:leftChars="0" w:firstLine="170" w:firstLineChars="0"/>
              <w:rPr>
                <w:rFonts w:hint="eastAsia" w:ascii="宋体" w:hAnsi="宋体" w:eastAsia="宋体" w:cs="宋体"/>
              </w:rPr>
            </w:pPr>
          </w:p>
        </w:tc>
        <w:tc>
          <w:tcPr>
            <w:tcW w:w="2756" w:type="dxa"/>
            <w:vAlign w:val="center"/>
          </w:tcPr>
          <w:p w14:paraId="6254E3CF">
            <w:pPr>
              <w:pStyle w:val="63"/>
              <w:bidi w:val="0"/>
              <w:spacing w:line="360" w:lineRule="auto"/>
              <w:rPr>
                <w:rFonts w:hint="eastAsia" w:ascii="宋体" w:hAnsi="宋体" w:eastAsia="宋体" w:cs="宋体"/>
              </w:rPr>
            </w:pPr>
            <w:r>
              <w:rPr>
                <w:rFonts w:hint="eastAsia" w:ascii="宋体" w:hAnsi="宋体" w:eastAsia="宋体" w:cs="宋体"/>
              </w:rPr>
              <w:t>磋商供应商信用查询</w:t>
            </w:r>
          </w:p>
        </w:tc>
        <w:tc>
          <w:tcPr>
            <w:tcW w:w="6703" w:type="dxa"/>
            <w:vAlign w:val="center"/>
          </w:tcPr>
          <w:p w14:paraId="582721B0">
            <w:pPr>
              <w:pStyle w:val="63"/>
              <w:bidi w:val="0"/>
              <w:spacing w:line="360" w:lineRule="auto"/>
              <w:jc w:val="left"/>
              <w:rPr>
                <w:rFonts w:hint="eastAsia" w:ascii="宋体" w:hAnsi="宋体" w:eastAsia="宋体" w:cs="宋体"/>
              </w:rPr>
            </w:pPr>
            <w:r>
              <w:rPr>
                <w:rFonts w:hint="eastAsia" w:ascii="宋体" w:hAnsi="宋体" w:eastAsia="宋体" w:cs="宋体"/>
              </w:rPr>
              <w:t>根据《关于在政府采购活动中查询及使用信用记录有关问题的通知》财库</w:t>
            </w:r>
            <w:r>
              <w:rPr>
                <w:rFonts w:hint="eastAsia" w:ascii="宋体" w:hAnsi="宋体" w:eastAsia="宋体" w:cs="宋体"/>
                <w:lang w:eastAsia="zh-CN"/>
              </w:rPr>
              <w:t>〔2016〕125号</w:t>
            </w:r>
            <w:r>
              <w:rPr>
                <w:rFonts w:hint="eastAsia" w:ascii="宋体" w:hAnsi="宋体" w:eastAsia="宋体" w:cs="宋体"/>
              </w:rPr>
              <w:t>的规定：</w:t>
            </w:r>
          </w:p>
          <w:p w14:paraId="1A2BB27E">
            <w:pPr>
              <w:pStyle w:val="63"/>
              <w:bidi w:val="0"/>
              <w:spacing w:line="360" w:lineRule="auto"/>
              <w:jc w:val="left"/>
              <w:rPr>
                <w:rFonts w:hint="eastAsia" w:ascii="宋体" w:hAnsi="宋体" w:eastAsia="宋体" w:cs="宋体"/>
              </w:rPr>
            </w:pPr>
            <w:r>
              <w:rPr>
                <w:rFonts w:hint="eastAsia" w:ascii="宋体" w:hAnsi="宋体" w:eastAsia="宋体" w:cs="宋体"/>
              </w:rPr>
              <w:t>1）采购代理机构将对本项目投标供应商的信用信息进行查询和甄别，查询渠道为信用中国网站</w:t>
            </w:r>
            <w:r>
              <w:rPr>
                <w:rStyle w:val="56"/>
                <w:rFonts w:hint="eastAsia" w:ascii="宋体" w:hAnsi="宋体" w:eastAsia="宋体" w:cs="宋体"/>
              </w:rPr>
              <w:t>（www.creditchina.gov.cn）</w:t>
            </w:r>
            <w:r>
              <w:rPr>
                <w:rFonts w:hint="eastAsia" w:ascii="宋体" w:hAnsi="宋体" w:eastAsia="宋体" w:cs="宋体"/>
              </w:rPr>
              <w:t>、中国政府采购网</w:t>
            </w:r>
            <w:r>
              <w:rPr>
                <w:rStyle w:val="56"/>
                <w:rFonts w:hint="eastAsia" w:ascii="宋体" w:hAnsi="宋体" w:eastAsia="宋体" w:cs="宋体"/>
              </w:rPr>
              <w:t>（www.ccgp.gov.cn）</w:t>
            </w:r>
            <w:r>
              <w:rPr>
                <w:rFonts w:hint="eastAsia" w:ascii="宋体" w:hAnsi="宋体" w:eastAsia="宋体" w:cs="宋体"/>
              </w:rPr>
              <w:t>。</w:t>
            </w:r>
          </w:p>
          <w:p w14:paraId="4C9DC698">
            <w:pPr>
              <w:pStyle w:val="63"/>
              <w:bidi w:val="0"/>
              <w:spacing w:line="360" w:lineRule="auto"/>
              <w:jc w:val="left"/>
              <w:rPr>
                <w:rFonts w:hint="eastAsia" w:ascii="宋体" w:hAnsi="宋体" w:eastAsia="宋体" w:cs="宋体"/>
              </w:rPr>
            </w:pPr>
            <w:r>
              <w:rPr>
                <w:rFonts w:hint="eastAsia" w:ascii="宋体" w:hAnsi="宋体" w:eastAsia="宋体" w:cs="宋体"/>
              </w:rPr>
              <w:t>2）截止时点：提交响应文件（响应文件）截止时间前3年内。</w:t>
            </w:r>
          </w:p>
          <w:p w14:paraId="7B982032">
            <w:pPr>
              <w:pStyle w:val="63"/>
              <w:bidi w:val="0"/>
              <w:spacing w:line="360" w:lineRule="auto"/>
              <w:jc w:val="left"/>
              <w:rPr>
                <w:rFonts w:hint="eastAsia" w:ascii="宋体" w:hAnsi="宋体" w:eastAsia="宋体" w:cs="宋体"/>
              </w:rPr>
            </w:pPr>
            <w:r>
              <w:rPr>
                <w:rFonts w:hint="eastAsia" w:ascii="宋体" w:hAnsi="宋体" w:eastAsia="宋体" w:cs="宋体"/>
              </w:rPr>
              <w:t>3）信用信息查询记录和证据以网页截图方式留存。</w:t>
            </w:r>
          </w:p>
          <w:p w14:paraId="7ADA1310">
            <w:pPr>
              <w:pStyle w:val="63"/>
              <w:bidi w:val="0"/>
              <w:spacing w:line="360" w:lineRule="auto"/>
              <w:jc w:val="left"/>
              <w:rPr>
                <w:rFonts w:hint="eastAsia" w:ascii="宋体" w:hAnsi="宋体" w:eastAsia="宋体" w:cs="宋体"/>
              </w:rPr>
            </w:pPr>
            <w:r>
              <w:rPr>
                <w:rFonts w:hint="eastAsia" w:ascii="宋体" w:hAnsi="宋体" w:eastAsia="宋体" w:cs="宋体"/>
              </w:rPr>
              <w:t>4）不良信用记录指：1.被列入信用中国网站“失信被执行人”“ 重大税收违法案件当事人” 名单； 2.被列入中国政府采购网政府采购严重违法失信行为记录名单；</w:t>
            </w:r>
          </w:p>
          <w:p w14:paraId="2424C40B">
            <w:pPr>
              <w:pStyle w:val="63"/>
              <w:bidi w:val="0"/>
              <w:spacing w:line="360" w:lineRule="auto"/>
              <w:jc w:val="left"/>
              <w:rPr>
                <w:rFonts w:hint="eastAsia" w:ascii="宋体" w:hAnsi="宋体" w:eastAsia="宋体" w:cs="宋体"/>
              </w:rPr>
            </w:pPr>
            <w:r>
              <w:rPr>
                <w:rFonts w:hint="eastAsia" w:ascii="宋体" w:hAnsi="宋体" w:eastAsia="宋体" w:cs="宋体"/>
              </w:rPr>
              <w:t>5）信用信息的使用规则：供应商存在不良信用记录的，其响应文件将被拒绝。</w:t>
            </w:r>
          </w:p>
          <w:p w14:paraId="30E591E7">
            <w:pPr>
              <w:pStyle w:val="63"/>
              <w:bidi w:val="0"/>
              <w:spacing w:line="360" w:lineRule="auto"/>
              <w:jc w:val="left"/>
              <w:rPr>
                <w:rFonts w:hint="eastAsia" w:ascii="宋体" w:hAnsi="宋体" w:eastAsia="宋体" w:cs="宋体"/>
              </w:rPr>
            </w:pPr>
            <w:r>
              <w:rPr>
                <w:rFonts w:hint="eastAsia" w:ascii="宋体" w:hAnsi="宋体" w:eastAsia="宋体" w:cs="宋体"/>
              </w:rPr>
              <w:t>6）如允许联合体投标的，联合体成员存在不良信用记录视同联合体存在不良信用记录。</w:t>
            </w:r>
          </w:p>
        </w:tc>
      </w:tr>
      <w:tr w14:paraId="3A4840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3" w:type="dxa"/>
            <w:vAlign w:val="center"/>
          </w:tcPr>
          <w:p w14:paraId="119D8F0D">
            <w:pPr>
              <w:pStyle w:val="63"/>
              <w:numPr>
                <w:ilvl w:val="0"/>
                <w:numId w:val="10"/>
              </w:numPr>
              <w:bidi w:val="0"/>
              <w:spacing w:line="360" w:lineRule="auto"/>
              <w:ind w:left="70" w:leftChars="0" w:firstLine="170" w:firstLineChars="0"/>
              <w:rPr>
                <w:rFonts w:hint="eastAsia" w:ascii="宋体" w:hAnsi="宋体" w:eastAsia="宋体" w:cs="宋体"/>
              </w:rPr>
            </w:pPr>
          </w:p>
        </w:tc>
        <w:tc>
          <w:tcPr>
            <w:tcW w:w="2756" w:type="dxa"/>
            <w:vAlign w:val="center"/>
          </w:tcPr>
          <w:p w14:paraId="24BE0570">
            <w:pPr>
              <w:pStyle w:val="63"/>
              <w:bidi w:val="0"/>
              <w:spacing w:line="360" w:lineRule="auto"/>
              <w:rPr>
                <w:rFonts w:hint="eastAsia" w:ascii="宋体" w:hAnsi="宋体" w:eastAsia="宋体" w:cs="宋体"/>
              </w:rPr>
            </w:pPr>
            <w:r>
              <w:rPr>
                <w:rFonts w:hint="eastAsia" w:ascii="宋体" w:hAnsi="宋体" w:eastAsia="宋体" w:cs="宋体"/>
              </w:rPr>
              <w:t>磋商供应商失信被执行人查询</w:t>
            </w:r>
          </w:p>
        </w:tc>
        <w:tc>
          <w:tcPr>
            <w:tcW w:w="6703" w:type="dxa"/>
            <w:vAlign w:val="center"/>
          </w:tcPr>
          <w:p w14:paraId="38D4A70A">
            <w:pPr>
              <w:pStyle w:val="63"/>
              <w:bidi w:val="0"/>
              <w:spacing w:line="360" w:lineRule="auto"/>
              <w:jc w:val="left"/>
              <w:rPr>
                <w:rFonts w:hint="eastAsia" w:ascii="宋体" w:hAnsi="宋体" w:eastAsia="宋体" w:cs="宋体"/>
              </w:rPr>
            </w:pPr>
            <w:r>
              <w:rPr>
                <w:rFonts w:hint="eastAsia" w:ascii="宋体" w:hAnsi="宋体" w:eastAsia="宋体" w:cs="宋体"/>
              </w:rPr>
              <w:t>1）采购组织机构将对本项目投标供应商的失信被执行信息进行查询和甄别，通过中国执行信息公开网</w:t>
            </w:r>
            <w:r>
              <w:rPr>
                <w:rStyle w:val="56"/>
                <w:rFonts w:hint="eastAsia" w:ascii="宋体" w:hAnsi="宋体" w:eastAsia="宋体" w:cs="宋体"/>
              </w:rPr>
              <w:t>（http://zxgk.court.gov.cn/）</w:t>
            </w:r>
            <w:r>
              <w:rPr>
                <w:rFonts w:hint="eastAsia" w:ascii="宋体" w:hAnsi="宋体" w:eastAsia="宋体" w:cs="宋体"/>
              </w:rPr>
              <w:t>查询。</w:t>
            </w:r>
          </w:p>
          <w:p w14:paraId="769DFE79">
            <w:pPr>
              <w:pStyle w:val="63"/>
              <w:bidi w:val="0"/>
              <w:spacing w:line="360" w:lineRule="auto"/>
              <w:jc w:val="left"/>
              <w:rPr>
                <w:rFonts w:hint="eastAsia" w:ascii="宋体" w:hAnsi="宋体" w:eastAsia="宋体" w:cs="宋体"/>
              </w:rPr>
            </w:pPr>
            <w:r>
              <w:rPr>
                <w:rFonts w:hint="eastAsia" w:ascii="宋体" w:hAnsi="宋体" w:eastAsia="宋体" w:cs="宋体"/>
              </w:rPr>
              <w:t>2）失信被执行信息的使用规则：供应商存在失信被执行信息的，限制参与本项目。</w:t>
            </w:r>
          </w:p>
          <w:p w14:paraId="4A5E414E">
            <w:pPr>
              <w:pStyle w:val="63"/>
              <w:bidi w:val="0"/>
              <w:spacing w:line="360" w:lineRule="auto"/>
              <w:jc w:val="left"/>
              <w:rPr>
                <w:rFonts w:hint="eastAsia" w:ascii="宋体" w:hAnsi="宋体" w:eastAsia="宋体" w:cs="宋体"/>
              </w:rPr>
            </w:pPr>
            <w:r>
              <w:rPr>
                <w:rFonts w:hint="eastAsia" w:ascii="宋体" w:hAnsi="宋体" w:eastAsia="宋体" w:cs="宋体"/>
              </w:rPr>
              <w:t>3）如允许联合体参加投标的，联合体成员存在失信被执行信息的，视同联合体存在失信被执行信息的。</w:t>
            </w:r>
          </w:p>
        </w:tc>
      </w:tr>
      <w:tr w14:paraId="15B61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3" w:type="dxa"/>
            <w:vAlign w:val="center"/>
          </w:tcPr>
          <w:p w14:paraId="668950DB">
            <w:pPr>
              <w:pStyle w:val="63"/>
              <w:numPr>
                <w:ilvl w:val="0"/>
                <w:numId w:val="10"/>
              </w:numPr>
              <w:bidi w:val="0"/>
              <w:spacing w:line="360" w:lineRule="auto"/>
              <w:ind w:left="70" w:leftChars="0" w:firstLine="170" w:firstLineChars="0"/>
              <w:rPr>
                <w:rFonts w:hint="eastAsia" w:ascii="宋体" w:hAnsi="宋体" w:eastAsia="宋体" w:cs="宋体"/>
              </w:rPr>
            </w:pPr>
          </w:p>
        </w:tc>
        <w:tc>
          <w:tcPr>
            <w:tcW w:w="2756" w:type="dxa"/>
            <w:vAlign w:val="center"/>
          </w:tcPr>
          <w:p w14:paraId="03E77D89">
            <w:pPr>
              <w:pStyle w:val="63"/>
              <w:bidi w:val="0"/>
              <w:spacing w:line="360" w:lineRule="auto"/>
              <w:rPr>
                <w:rFonts w:hint="eastAsia" w:ascii="宋体" w:hAnsi="宋体" w:eastAsia="宋体" w:cs="宋体"/>
              </w:rPr>
            </w:pPr>
            <w:r>
              <w:rPr>
                <w:rFonts w:hint="eastAsia" w:ascii="宋体" w:hAnsi="宋体" w:eastAsia="宋体" w:cs="宋体"/>
              </w:rPr>
              <w:t>特别说明</w:t>
            </w:r>
          </w:p>
        </w:tc>
        <w:tc>
          <w:tcPr>
            <w:tcW w:w="6703" w:type="dxa"/>
            <w:vAlign w:val="center"/>
          </w:tcPr>
          <w:p w14:paraId="79BC2327">
            <w:pPr>
              <w:pStyle w:val="63"/>
              <w:bidi w:val="0"/>
              <w:spacing w:line="360" w:lineRule="auto"/>
              <w:jc w:val="left"/>
              <w:rPr>
                <w:rFonts w:hint="eastAsia" w:ascii="宋体" w:hAnsi="宋体" w:eastAsia="宋体" w:cs="宋体"/>
                <w:lang w:eastAsia="zh-CN"/>
              </w:rPr>
            </w:pPr>
            <w:r>
              <w:rPr>
                <w:rFonts w:hint="eastAsia" w:ascii="宋体" w:hAnsi="宋体" w:eastAsia="宋体" w:cs="宋体"/>
              </w:rPr>
              <w:t>中标人应提供与电子投标文件内容一致的纸质投标文件（资格审查资料、技术资信文件、报价文件）一正三副。中标人在领取中标通知书时提供纸质投标文件</w:t>
            </w:r>
            <w:r>
              <w:rPr>
                <w:rFonts w:hint="eastAsia" w:ascii="宋体" w:hAnsi="宋体" w:eastAsia="宋体" w:cs="宋体"/>
                <w:lang w:eastAsia="zh-CN"/>
              </w:rPr>
              <w:t>。</w:t>
            </w:r>
          </w:p>
        </w:tc>
      </w:tr>
    </w:tbl>
    <w:p w14:paraId="1B8CE098">
      <w:pPr>
        <w:spacing w:line="360" w:lineRule="auto"/>
        <w:jc w:val="center"/>
        <w:rPr>
          <w:rFonts w:hint="eastAsia" w:ascii="宋体" w:hAnsi="宋体" w:eastAsia="宋体" w:cs="宋体"/>
          <w:b/>
          <w:bCs/>
          <w:sz w:val="32"/>
          <w:szCs w:val="32"/>
        </w:rPr>
      </w:pPr>
    </w:p>
    <w:p w14:paraId="7251065E">
      <w:pPr>
        <w:pStyle w:val="47"/>
        <w:spacing w:line="360" w:lineRule="auto"/>
        <w:ind w:left="840" w:hanging="420"/>
        <w:rPr>
          <w:rFonts w:hint="eastAsia" w:ascii="宋体" w:hAnsi="宋体" w:eastAsia="宋体" w:cs="宋体"/>
        </w:rPr>
      </w:pPr>
    </w:p>
    <w:p w14:paraId="1418BA57">
      <w:pPr>
        <w:pStyle w:val="7"/>
        <w:bidi w:val="0"/>
        <w:spacing w:line="360" w:lineRule="auto"/>
        <w:rPr>
          <w:rFonts w:hint="eastAsia" w:ascii="宋体" w:hAnsi="宋体" w:eastAsia="宋体" w:cs="宋体"/>
        </w:rPr>
      </w:pPr>
      <w:bookmarkStart w:id="32" w:name="_Toc16502"/>
      <w:bookmarkStart w:id="33" w:name="_Toc223715996"/>
      <w:bookmarkStart w:id="34" w:name="_Toc245191312"/>
      <w:bookmarkStart w:id="35" w:name="_Toc262049416"/>
      <w:bookmarkStart w:id="36" w:name="_Toc245722279"/>
      <w:bookmarkStart w:id="37" w:name="_Toc410031814"/>
      <w:bookmarkStart w:id="38" w:name="_Toc249758862"/>
      <w:bookmarkStart w:id="39" w:name="_Toc241404200"/>
      <w:bookmarkStart w:id="40" w:name="_Toc221356884"/>
      <w:bookmarkStart w:id="41" w:name="_Toc221374624"/>
      <w:bookmarkStart w:id="42" w:name="_Toc239145352"/>
      <w:bookmarkStart w:id="43" w:name="_Toc262105501"/>
      <w:bookmarkStart w:id="44" w:name="_Toc222114877"/>
      <w:bookmarkStart w:id="45" w:name="_Toc246261263"/>
      <w:bookmarkStart w:id="46" w:name="_Toc249758710"/>
      <w:bookmarkStart w:id="47" w:name="_Toc221423617"/>
      <w:bookmarkStart w:id="48" w:name="_Toc221356949"/>
      <w:r>
        <w:rPr>
          <w:rFonts w:hint="eastAsia" w:ascii="宋体" w:hAnsi="宋体" w:eastAsia="宋体" w:cs="宋体"/>
        </w:rPr>
        <w:br w:type="page"/>
      </w:r>
      <w:r>
        <w:rPr>
          <w:rFonts w:hint="eastAsia" w:ascii="宋体" w:hAnsi="宋体" w:eastAsia="宋体" w:cs="宋体"/>
        </w:rPr>
        <w:t>一、总则</w:t>
      </w:r>
      <w:bookmarkEnd w:id="32"/>
    </w:p>
    <w:p w14:paraId="7DCDF7DF">
      <w:pPr>
        <w:bidi w:val="0"/>
        <w:spacing w:line="360" w:lineRule="auto"/>
        <w:rPr>
          <w:rFonts w:hint="eastAsia" w:ascii="宋体" w:hAnsi="宋体" w:eastAsia="宋体" w:cs="宋体"/>
          <w:b/>
          <w:bCs/>
        </w:rPr>
      </w:pPr>
      <w:r>
        <w:rPr>
          <w:rFonts w:hint="eastAsia" w:ascii="宋体" w:hAnsi="宋体" w:eastAsia="宋体" w:cs="宋体"/>
          <w:b/>
          <w:bCs/>
        </w:rPr>
        <w:t>1、适用范围</w:t>
      </w:r>
    </w:p>
    <w:p w14:paraId="43392237">
      <w:pPr>
        <w:bidi w:val="0"/>
        <w:spacing w:line="360" w:lineRule="auto"/>
        <w:rPr>
          <w:rFonts w:hint="eastAsia" w:ascii="宋体" w:hAnsi="宋体" w:eastAsia="宋体" w:cs="宋体"/>
        </w:rPr>
      </w:pPr>
      <w:r>
        <w:rPr>
          <w:rFonts w:hint="eastAsia" w:ascii="宋体" w:hAnsi="宋体" w:eastAsia="宋体" w:cs="宋体"/>
        </w:rPr>
        <w:t>仅适用于本次招标文件中采购项目的招标、投标、评标、定标、验收、合同履约、付款等行为（法律、法规另有规定的，从其规定）。</w:t>
      </w:r>
    </w:p>
    <w:p w14:paraId="44F3FB99">
      <w:pPr>
        <w:bidi w:val="0"/>
        <w:spacing w:line="360" w:lineRule="auto"/>
        <w:rPr>
          <w:rFonts w:hint="eastAsia" w:ascii="宋体" w:hAnsi="宋体" w:eastAsia="宋体" w:cs="宋体"/>
          <w:b/>
          <w:bCs/>
        </w:rPr>
      </w:pPr>
      <w:r>
        <w:rPr>
          <w:rFonts w:hint="eastAsia" w:ascii="宋体" w:hAnsi="宋体" w:eastAsia="宋体" w:cs="宋体"/>
          <w:b/>
          <w:bCs/>
        </w:rPr>
        <w:t>2、定义解释</w:t>
      </w:r>
    </w:p>
    <w:p w14:paraId="7E6944E7">
      <w:pPr>
        <w:bidi w:val="0"/>
        <w:spacing w:line="360" w:lineRule="auto"/>
        <w:rPr>
          <w:rFonts w:hint="eastAsia" w:ascii="宋体" w:hAnsi="宋体" w:eastAsia="宋体" w:cs="宋体"/>
        </w:rPr>
      </w:pPr>
      <w:r>
        <w:rPr>
          <w:rFonts w:hint="eastAsia" w:ascii="宋体" w:hAnsi="宋体" w:eastAsia="宋体" w:cs="宋体"/>
        </w:rPr>
        <w:t>2.1“采购代理机构”是指浙江九越建设管理有限公司。</w:t>
      </w:r>
    </w:p>
    <w:p w14:paraId="5BFFF673">
      <w:pPr>
        <w:bidi w:val="0"/>
        <w:spacing w:line="360" w:lineRule="auto"/>
        <w:rPr>
          <w:rFonts w:hint="eastAsia" w:ascii="宋体" w:hAnsi="宋体" w:eastAsia="宋体" w:cs="宋体"/>
          <w:lang w:val="en-US" w:eastAsia="zh-CN"/>
        </w:rPr>
      </w:pPr>
      <w:r>
        <w:rPr>
          <w:rFonts w:hint="eastAsia" w:ascii="宋体" w:hAnsi="宋体" w:eastAsia="宋体" w:cs="宋体"/>
        </w:rPr>
        <w:t>2.2“采购人（单位）”是指</w:t>
      </w:r>
      <w:r>
        <w:rPr>
          <w:rFonts w:hint="eastAsia" w:ascii="宋体" w:hAnsi="宋体" w:eastAsia="宋体" w:cs="宋体"/>
          <w:lang w:eastAsia="zh-CN"/>
        </w:rPr>
        <w:t>常山县农业农村局。</w:t>
      </w:r>
    </w:p>
    <w:p w14:paraId="19AB21E9">
      <w:pPr>
        <w:bidi w:val="0"/>
        <w:spacing w:line="360" w:lineRule="auto"/>
        <w:rPr>
          <w:rFonts w:hint="eastAsia" w:ascii="宋体" w:hAnsi="宋体" w:eastAsia="宋体" w:cs="宋体"/>
        </w:rPr>
      </w:pPr>
      <w:r>
        <w:rPr>
          <w:rFonts w:hint="eastAsia" w:ascii="宋体" w:hAnsi="宋体" w:eastAsia="宋体" w:cs="宋体"/>
        </w:rPr>
        <w:t>2.3“采购项目”是指本磋商文件所要求的</w:t>
      </w:r>
      <w:r>
        <w:rPr>
          <w:rFonts w:hint="eastAsia" w:ascii="宋体" w:hAnsi="宋体" w:eastAsia="宋体" w:cs="宋体"/>
          <w:lang w:eastAsia="zh-CN"/>
        </w:rPr>
        <w:t>常山县农业农村局2025年种粮面积测量核查第三方服务项目</w:t>
      </w:r>
      <w:r>
        <w:rPr>
          <w:rFonts w:hint="eastAsia" w:ascii="宋体" w:hAnsi="宋体" w:eastAsia="宋体" w:cs="宋体"/>
        </w:rPr>
        <w:t>。</w:t>
      </w:r>
    </w:p>
    <w:p w14:paraId="21E7A750">
      <w:pPr>
        <w:bidi w:val="0"/>
        <w:spacing w:line="360" w:lineRule="auto"/>
        <w:rPr>
          <w:rFonts w:hint="eastAsia" w:ascii="宋体" w:hAnsi="宋体" w:eastAsia="宋体" w:cs="宋体"/>
        </w:rPr>
      </w:pPr>
      <w:r>
        <w:rPr>
          <w:rFonts w:hint="eastAsia" w:ascii="宋体" w:hAnsi="宋体" w:eastAsia="宋体" w:cs="宋体"/>
        </w:rPr>
        <w:t>2.4“磋商供应商”“投标人”是指获得磋商文件并向采购代理机构提交响应文件的磋商供应商。</w:t>
      </w:r>
    </w:p>
    <w:p w14:paraId="14A58E87">
      <w:pPr>
        <w:bidi w:val="0"/>
        <w:spacing w:line="360" w:lineRule="auto"/>
        <w:rPr>
          <w:rFonts w:hint="eastAsia" w:ascii="宋体" w:hAnsi="宋体" w:eastAsia="宋体" w:cs="宋体"/>
        </w:rPr>
      </w:pPr>
      <w:r>
        <w:rPr>
          <w:rFonts w:hint="eastAsia" w:ascii="宋体" w:hAnsi="宋体" w:eastAsia="宋体" w:cs="宋体"/>
        </w:rPr>
        <w:t>2.5“潜在磋商供应商”是指符合磋商文件规定的磋商供应商。</w:t>
      </w:r>
    </w:p>
    <w:p w14:paraId="5F9466C6">
      <w:pPr>
        <w:bidi w:val="0"/>
        <w:spacing w:line="360" w:lineRule="auto"/>
        <w:rPr>
          <w:rFonts w:hint="eastAsia" w:ascii="宋体" w:hAnsi="宋体" w:eastAsia="宋体" w:cs="宋体"/>
        </w:rPr>
      </w:pPr>
      <w:r>
        <w:rPr>
          <w:rFonts w:hint="eastAsia" w:ascii="宋体" w:hAnsi="宋体" w:eastAsia="宋体" w:cs="宋体"/>
        </w:rPr>
        <w:t>2.6 “中标人”是指经磋商小组审查通过，并经公示无异议的磋商供应商。</w:t>
      </w:r>
    </w:p>
    <w:p w14:paraId="4EC2A7ED">
      <w:pPr>
        <w:bidi w:val="0"/>
        <w:spacing w:line="360" w:lineRule="auto"/>
        <w:rPr>
          <w:rFonts w:hint="eastAsia" w:ascii="宋体" w:hAnsi="宋体" w:eastAsia="宋体" w:cs="宋体"/>
        </w:rPr>
      </w:pPr>
      <w:r>
        <w:rPr>
          <w:rFonts w:hint="eastAsia" w:ascii="宋体" w:hAnsi="宋体" w:eastAsia="宋体" w:cs="宋体"/>
        </w:rPr>
        <w:t>2.7“磋商供应商代表”是指磋商供应商法定代表人或磋商供应商法定代表人授权委托的人。</w:t>
      </w:r>
    </w:p>
    <w:p w14:paraId="52BE6823">
      <w:pPr>
        <w:bidi w:val="0"/>
        <w:spacing w:line="360" w:lineRule="auto"/>
        <w:rPr>
          <w:rFonts w:hint="eastAsia" w:ascii="宋体" w:hAnsi="宋体" w:eastAsia="宋体" w:cs="宋体"/>
        </w:rPr>
      </w:pPr>
      <w:r>
        <w:rPr>
          <w:rFonts w:hint="eastAsia" w:ascii="宋体" w:hAnsi="宋体" w:eastAsia="宋体" w:cs="宋体"/>
        </w:rPr>
        <w:t>2.8“产品（货物）”是指按采购文件要求配置的一切设备、机械、仪器仪表、备品备件、工具、手册</w:t>
      </w:r>
      <w:r>
        <w:rPr>
          <w:rFonts w:hint="eastAsia" w:ascii="宋体" w:hAnsi="宋体" w:eastAsia="宋体" w:cs="宋体"/>
          <w:lang w:eastAsia="zh-CN"/>
        </w:rPr>
        <w:t>及其他有关</w:t>
      </w:r>
      <w:r>
        <w:rPr>
          <w:rFonts w:hint="eastAsia" w:ascii="宋体" w:hAnsi="宋体" w:eastAsia="宋体" w:cs="宋体"/>
        </w:rPr>
        <w:t>技术资料和文字材料；</w:t>
      </w:r>
    </w:p>
    <w:p w14:paraId="28AF9D2D">
      <w:pPr>
        <w:bidi w:val="0"/>
        <w:spacing w:line="360" w:lineRule="auto"/>
        <w:rPr>
          <w:rFonts w:hint="eastAsia" w:ascii="宋体" w:hAnsi="宋体" w:eastAsia="宋体" w:cs="宋体"/>
        </w:rPr>
      </w:pPr>
      <w:r>
        <w:rPr>
          <w:rFonts w:hint="eastAsia" w:ascii="宋体" w:hAnsi="宋体" w:eastAsia="宋体" w:cs="宋体"/>
        </w:rPr>
        <w:t>2.9“服务”在货物类采购项目中是指采购文件规定供方须承担的货物运输、操作使用、技术支持、培训、维修保养服务；在服务类采购项目是</w:t>
      </w:r>
      <w:r>
        <w:rPr>
          <w:rFonts w:hint="eastAsia" w:ascii="宋体" w:hAnsi="宋体" w:eastAsia="宋体" w:cs="宋体"/>
          <w:lang w:eastAsia="zh-CN"/>
        </w:rPr>
        <w:t>指采购</w:t>
      </w:r>
      <w:r>
        <w:rPr>
          <w:rFonts w:hint="eastAsia" w:ascii="宋体" w:hAnsi="宋体" w:eastAsia="宋体" w:cs="宋体"/>
        </w:rPr>
        <w:t>内容本身及相关的售后技术支持、培训服务；</w:t>
      </w:r>
    </w:p>
    <w:p w14:paraId="24D93752">
      <w:pPr>
        <w:bidi w:val="0"/>
        <w:spacing w:line="360" w:lineRule="auto"/>
        <w:rPr>
          <w:rFonts w:hint="eastAsia" w:ascii="宋体" w:hAnsi="宋体" w:eastAsia="宋体" w:cs="宋体"/>
        </w:rPr>
      </w:pPr>
      <w:r>
        <w:rPr>
          <w:rFonts w:hint="eastAsia" w:ascii="宋体" w:hAnsi="宋体" w:eastAsia="宋体" w:cs="宋体"/>
        </w:rPr>
        <w:t>2.10“书面形式”包括纸质文件、电子邮件、信函、传真等。</w:t>
      </w:r>
    </w:p>
    <w:p w14:paraId="5A3D9B49">
      <w:pPr>
        <w:bidi w:val="0"/>
        <w:spacing w:line="360" w:lineRule="auto"/>
        <w:rPr>
          <w:rFonts w:hint="eastAsia" w:ascii="宋体" w:hAnsi="宋体" w:eastAsia="宋体" w:cs="宋体"/>
        </w:rPr>
      </w:pPr>
      <w:r>
        <w:rPr>
          <w:rFonts w:hint="eastAsia" w:ascii="宋体" w:hAnsi="宋体" w:eastAsia="宋体" w:cs="宋体"/>
        </w:rPr>
        <w:t>2.11实质性响应：是指投标文件相关内容符合招标（采购）文件规定的实质性内容、条款和规定。</w:t>
      </w:r>
    </w:p>
    <w:p w14:paraId="2DE1383E">
      <w:pPr>
        <w:bidi w:val="0"/>
        <w:spacing w:line="360" w:lineRule="auto"/>
        <w:rPr>
          <w:rFonts w:hint="eastAsia" w:ascii="宋体" w:hAnsi="宋体" w:eastAsia="宋体" w:cs="宋体"/>
          <w:b/>
          <w:bCs/>
        </w:rPr>
      </w:pPr>
      <w:r>
        <w:rPr>
          <w:rFonts w:hint="eastAsia" w:ascii="宋体" w:hAnsi="宋体" w:eastAsia="宋体" w:cs="宋体"/>
          <w:b/>
          <w:bCs/>
        </w:rPr>
        <w:t>2.12采购文件中所有标示“▲”的均为采购人提出的实质性条款，如未实质性响应的，将按无效投标处理。</w:t>
      </w:r>
    </w:p>
    <w:p w14:paraId="044BEE64">
      <w:pPr>
        <w:bidi w:val="0"/>
        <w:spacing w:line="360" w:lineRule="auto"/>
        <w:rPr>
          <w:rFonts w:hint="eastAsia" w:ascii="宋体" w:hAnsi="宋体" w:eastAsia="宋体" w:cs="宋体"/>
          <w:b/>
          <w:bCs/>
        </w:rPr>
      </w:pPr>
      <w:r>
        <w:rPr>
          <w:rFonts w:hint="eastAsia" w:ascii="宋体" w:hAnsi="宋体" w:eastAsia="宋体" w:cs="宋体"/>
          <w:b/>
          <w:bCs/>
        </w:rPr>
        <w:t>3、项目说明</w:t>
      </w:r>
    </w:p>
    <w:p w14:paraId="3B5FDFD6">
      <w:pPr>
        <w:bidi w:val="0"/>
        <w:spacing w:line="360" w:lineRule="auto"/>
        <w:rPr>
          <w:rFonts w:hint="eastAsia" w:ascii="宋体" w:hAnsi="宋体" w:eastAsia="宋体" w:cs="宋体"/>
        </w:rPr>
      </w:pPr>
      <w:r>
        <w:rPr>
          <w:rFonts w:hint="eastAsia" w:ascii="宋体" w:hAnsi="宋体" w:eastAsia="宋体" w:cs="宋体"/>
        </w:rPr>
        <w:t>3.1《中华人民共和国政府采购法》、《中华人民共和国政府采购法实施条例》、《政府采购竞争性磋商采购方式管理暂行办法》、《财政部关于政府采购竞争性磋商采购方式管理暂行办法有关问题的补充通知》和其他有关法律、行政法规以及省市规范性文件规定。</w:t>
      </w:r>
    </w:p>
    <w:p w14:paraId="18151F9E">
      <w:pPr>
        <w:bidi w:val="0"/>
        <w:spacing w:line="360" w:lineRule="auto"/>
        <w:rPr>
          <w:rFonts w:hint="eastAsia" w:ascii="宋体" w:hAnsi="宋体" w:eastAsia="宋体" w:cs="宋体"/>
          <w:b/>
          <w:bCs/>
        </w:rPr>
      </w:pPr>
      <w:r>
        <w:rPr>
          <w:rFonts w:hint="eastAsia" w:ascii="宋体" w:hAnsi="宋体" w:eastAsia="宋体" w:cs="宋体"/>
          <w:b/>
          <w:bCs/>
        </w:rPr>
        <w:t>4、合格磋商供应商的条件</w:t>
      </w:r>
    </w:p>
    <w:p w14:paraId="0461EB4F">
      <w:pPr>
        <w:bidi w:val="0"/>
        <w:spacing w:line="360" w:lineRule="auto"/>
        <w:rPr>
          <w:rFonts w:hint="eastAsia" w:ascii="宋体" w:hAnsi="宋体" w:eastAsia="宋体" w:cs="宋体"/>
        </w:rPr>
      </w:pPr>
      <w:r>
        <w:rPr>
          <w:rFonts w:hint="eastAsia" w:ascii="宋体" w:hAnsi="宋体" w:eastAsia="宋体" w:cs="宋体"/>
        </w:rPr>
        <w:t>4.1凡符合本磋商文件第一章竞争性磋商公告磋商供应商资格要求的均为合格的磋商供应商。</w:t>
      </w:r>
    </w:p>
    <w:p w14:paraId="335E30E0">
      <w:pPr>
        <w:bidi w:val="0"/>
        <w:spacing w:line="360" w:lineRule="auto"/>
        <w:rPr>
          <w:rFonts w:hint="eastAsia" w:ascii="宋体" w:hAnsi="宋体" w:eastAsia="宋体" w:cs="宋体"/>
          <w:b/>
          <w:bCs/>
        </w:rPr>
      </w:pPr>
      <w:r>
        <w:rPr>
          <w:rFonts w:hint="eastAsia" w:ascii="宋体" w:hAnsi="宋体" w:eastAsia="宋体" w:cs="宋体"/>
          <w:b/>
          <w:bCs/>
        </w:rPr>
        <w:t>5、投标费用</w:t>
      </w:r>
    </w:p>
    <w:p w14:paraId="00E2E0C5">
      <w:pPr>
        <w:bidi w:val="0"/>
        <w:spacing w:line="360" w:lineRule="auto"/>
        <w:rPr>
          <w:rFonts w:hint="eastAsia" w:ascii="宋体" w:hAnsi="宋体" w:eastAsia="宋体" w:cs="宋体"/>
          <w:b/>
          <w:bCs/>
        </w:rPr>
      </w:pPr>
      <w:r>
        <w:rPr>
          <w:rFonts w:hint="eastAsia" w:ascii="宋体" w:hAnsi="宋体" w:eastAsia="宋体" w:cs="宋体"/>
          <w:b/>
          <w:bCs/>
        </w:rPr>
        <w:t>5.1磋商供应商应承担参加本次投标有关的全部费用，无论结果如何，采购人和采购代理机构在任何情况下均无义务和责任承担这些费用。</w:t>
      </w:r>
    </w:p>
    <w:p w14:paraId="238E44DD">
      <w:pPr>
        <w:bidi w:val="0"/>
        <w:spacing w:line="360" w:lineRule="auto"/>
        <w:rPr>
          <w:rFonts w:hint="eastAsia" w:ascii="宋体" w:hAnsi="宋体" w:eastAsia="宋体" w:cs="宋体"/>
          <w:b/>
          <w:bCs/>
        </w:rPr>
      </w:pPr>
      <w:r>
        <w:rPr>
          <w:rFonts w:hint="eastAsia" w:ascii="宋体" w:hAnsi="宋体" w:eastAsia="宋体" w:cs="宋体"/>
          <w:b/>
          <w:bCs/>
        </w:rPr>
        <w:t>6、特别说明</w:t>
      </w:r>
    </w:p>
    <w:p w14:paraId="1646F803">
      <w:pPr>
        <w:bidi w:val="0"/>
        <w:spacing w:line="360" w:lineRule="auto"/>
        <w:rPr>
          <w:rFonts w:hint="eastAsia" w:ascii="宋体" w:hAnsi="宋体" w:eastAsia="宋体" w:cs="宋体"/>
        </w:rPr>
      </w:pPr>
      <w:r>
        <w:rPr>
          <w:rFonts w:hint="eastAsia" w:ascii="宋体" w:hAnsi="宋体" w:eastAsia="宋体" w:cs="宋体"/>
        </w:rPr>
        <w:t xml:space="preserve">6.1投标人投标所使用的资格、信誉、荣誉、业绩与企业认证必须为投标人所拥有。投标人投标所使用的采购项目实施人员可以为其控股公司的工作人员。 </w:t>
      </w:r>
    </w:p>
    <w:p w14:paraId="21BCF6E4">
      <w:pPr>
        <w:bidi w:val="0"/>
        <w:spacing w:line="360" w:lineRule="auto"/>
        <w:rPr>
          <w:rFonts w:hint="eastAsia" w:ascii="宋体" w:hAnsi="宋体" w:eastAsia="宋体" w:cs="宋体"/>
        </w:rPr>
      </w:pPr>
      <w:r>
        <w:rPr>
          <w:rFonts w:hint="eastAsia" w:ascii="宋体" w:hAnsi="宋体" w:eastAsia="宋体" w:cs="宋体"/>
        </w:rPr>
        <w:t>6.2投标人在投标活动中提供任何虚假材料或从事其他违法活动的</w:t>
      </w:r>
      <w:r>
        <w:rPr>
          <w:rFonts w:hint="eastAsia" w:ascii="宋体" w:hAnsi="宋体" w:eastAsia="宋体" w:cs="宋体"/>
          <w:lang w:eastAsia="zh-CN"/>
        </w:rPr>
        <w:t>，</w:t>
      </w:r>
      <w:r>
        <w:rPr>
          <w:rFonts w:hint="eastAsia" w:ascii="宋体" w:hAnsi="宋体" w:eastAsia="宋体" w:cs="宋体"/>
        </w:rPr>
        <w:t>其投标无效，并报监管部门查处；成交后发现的</w:t>
      </w:r>
      <w:r>
        <w:rPr>
          <w:rFonts w:hint="eastAsia" w:ascii="宋体" w:hAnsi="宋体" w:eastAsia="宋体" w:cs="宋体"/>
          <w:lang w:eastAsia="zh-CN"/>
        </w:rPr>
        <w:t>，</w:t>
      </w:r>
      <w:r>
        <w:rPr>
          <w:rFonts w:hint="eastAsia" w:ascii="宋体" w:hAnsi="宋体" w:eastAsia="宋体" w:cs="宋体"/>
        </w:rPr>
        <w:t>中标人须依照《中华人民共和国消费者权益保护法》规定赔偿。且民事赔偿并不免除违法投标人的行政与刑事责任。</w:t>
      </w:r>
    </w:p>
    <w:p w14:paraId="285A93E7">
      <w:pPr>
        <w:bidi w:val="0"/>
        <w:spacing w:line="360" w:lineRule="auto"/>
        <w:rPr>
          <w:rFonts w:hint="eastAsia" w:ascii="宋体" w:hAnsi="宋体" w:eastAsia="宋体" w:cs="宋体"/>
        </w:rPr>
      </w:pPr>
      <w:r>
        <w:rPr>
          <w:rFonts w:hint="eastAsia" w:ascii="宋体" w:hAnsi="宋体" w:eastAsia="宋体" w:cs="宋体"/>
        </w:rPr>
        <w:t>6.3投标人应仔细阅读招标文件的所有内容，按照招标文件的要求提交投标文件。投标文件应对招标文件的要求作出实质性响应，并对所提供的全部资料的真实性承担法律责任。</w:t>
      </w:r>
    </w:p>
    <w:p w14:paraId="3F21E734">
      <w:pPr>
        <w:bidi w:val="0"/>
        <w:spacing w:line="360" w:lineRule="auto"/>
        <w:rPr>
          <w:rFonts w:hint="eastAsia" w:ascii="宋体" w:hAnsi="宋体" w:eastAsia="宋体" w:cs="宋体"/>
        </w:rPr>
      </w:pPr>
      <w:r>
        <w:rPr>
          <w:rFonts w:hint="eastAsia" w:ascii="宋体" w:hAnsi="宋体" w:eastAsia="宋体" w:cs="宋体"/>
        </w:rPr>
        <w:t>6.4采用最低评标价法的采购项目，提供相同品牌产品的不同投标人参加同一合同项下投标的，以其中通过资格审查、符合性审查且报价最低的参加评标；报价相同的，由采购单位现场抽签确定一个参加评标的投标人，其他投标无效。</w:t>
      </w:r>
    </w:p>
    <w:p w14:paraId="00AB4CFD">
      <w:pPr>
        <w:bidi w:val="0"/>
        <w:spacing w:line="360" w:lineRule="auto"/>
        <w:rPr>
          <w:rFonts w:hint="eastAsia" w:ascii="宋体" w:hAnsi="宋体" w:eastAsia="宋体" w:cs="宋体"/>
        </w:rPr>
      </w:pPr>
      <w:r>
        <w:rPr>
          <w:rFonts w:hint="eastAsia" w:ascii="宋体" w:hAnsi="宋体" w:eastAsia="宋体" w:cs="宋体"/>
        </w:rPr>
        <w:t>使用综合评分法的采购项目，提供相同品牌产品且通过资格审查、符合性审查的不同投标人参加同一合同项下投标的，按一家投标人计算，评审后得分最高的同品牌投标人获得中标人推荐资格；评审得分相同的，由采购单位现场抽签确定一个投标人获得中标人推荐资格，其他同品牌投标人不作为中标候选人。</w:t>
      </w:r>
    </w:p>
    <w:p w14:paraId="382C21D0">
      <w:pPr>
        <w:bidi w:val="0"/>
        <w:spacing w:line="360" w:lineRule="auto"/>
        <w:rPr>
          <w:rFonts w:hint="eastAsia" w:ascii="宋体" w:hAnsi="宋体" w:eastAsia="宋体" w:cs="宋体"/>
        </w:rPr>
      </w:pPr>
      <w:r>
        <w:rPr>
          <w:rFonts w:hint="eastAsia" w:ascii="宋体" w:hAnsi="宋体" w:eastAsia="宋体" w:cs="宋体"/>
        </w:rPr>
        <w:t>非单一产品采购项目，采购人应当根据采购项目技术构成、产品价格比重等合理确定核心产品，并在招标文件中载明。多家投标人提供的核心产品品牌相同的，按前两款规定处理。</w:t>
      </w:r>
    </w:p>
    <w:p w14:paraId="13E6E189">
      <w:pPr>
        <w:bidi w:val="0"/>
        <w:spacing w:line="360" w:lineRule="auto"/>
        <w:rPr>
          <w:rFonts w:hint="eastAsia" w:ascii="宋体" w:hAnsi="宋体" w:eastAsia="宋体" w:cs="宋体"/>
          <w:b/>
          <w:bCs/>
        </w:rPr>
      </w:pPr>
      <w:r>
        <w:rPr>
          <w:rFonts w:hint="eastAsia" w:ascii="宋体" w:hAnsi="宋体" w:eastAsia="宋体" w:cs="宋体"/>
          <w:b/>
          <w:bCs/>
        </w:rPr>
        <w:t>7、质疑与投诉</w:t>
      </w:r>
    </w:p>
    <w:p w14:paraId="315E911E">
      <w:pPr>
        <w:bidi w:val="0"/>
        <w:spacing w:line="360" w:lineRule="auto"/>
        <w:rPr>
          <w:rFonts w:hint="eastAsia" w:ascii="宋体" w:hAnsi="宋体" w:eastAsia="宋体" w:cs="宋体"/>
        </w:rPr>
      </w:pPr>
      <w:r>
        <w:rPr>
          <w:rFonts w:hint="eastAsia" w:ascii="宋体" w:hAnsi="宋体" w:eastAsia="宋体" w:cs="宋体"/>
        </w:rPr>
        <w:t>政府采购供应商可以通过登录“浙江政务服务网”</w:t>
      </w:r>
      <w:r>
        <w:rPr>
          <w:rStyle w:val="56"/>
          <w:rFonts w:hint="eastAsia" w:ascii="宋体" w:hAnsi="宋体" w:eastAsia="宋体" w:cs="宋体"/>
        </w:rPr>
        <w:t>（http://www.zjzwfw.gov.cn/）</w:t>
      </w:r>
      <w:r>
        <w:rPr>
          <w:rFonts w:hint="eastAsia" w:ascii="宋体" w:hAnsi="宋体" w:eastAsia="宋体" w:cs="宋体"/>
        </w:rPr>
        <w:t>，搜索关键字“政府采购投诉处理”，或者选择“部门窗口—省财政厅—行政裁决—政府采购投诉处理”，点击“在线办理”，即可进行在线投诉。财政部门审查受理、处理决定等政府采购投诉处理相关文书均在线送达，政府采购投诉供应商明确表示需要邮寄的除外。</w:t>
      </w:r>
    </w:p>
    <w:p w14:paraId="2BDEE486">
      <w:pPr>
        <w:bidi w:val="0"/>
        <w:spacing w:line="360" w:lineRule="auto"/>
        <w:rPr>
          <w:rFonts w:hint="eastAsia" w:ascii="宋体" w:hAnsi="宋体" w:eastAsia="宋体" w:cs="宋体"/>
        </w:rPr>
      </w:pPr>
      <w:r>
        <w:rPr>
          <w:rFonts w:hint="eastAsia" w:ascii="宋体" w:hAnsi="宋体" w:eastAsia="宋体" w:cs="宋体"/>
        </w:rPr>
        <w:t>供应商也可通过邮寄方式寄递政府采购投诉、举报材料，邮寄地址为涉及政府采购项目采购人预算级次相应的财政部门。政府采购投诉、举报材料中须写明邮箱地址、传真号码，财政部门审查受理、处理决定等相关文书可通过电子邮件、传真等形式送达 ，供应商明确表示需要邮寄的除外。</w:t>
      </w:r>
    </w:p>
    <w:p w14:paraId="5A70F2BD">
      <w:pPr>
        <w:bidi w:val="0"/>
        <w:spacing w:line="360" w:lineRule="auto"/>
        <w:rPr>
          <w:rFonts w:hint="eastAsia" w:ascii="宋体" w:hAnsi="宋体" w:eastAsia="宋体" w:cs="宋体"/>
        </w:rPr>
      </w:pPr>
      <w:r>
        <w:rPr>
          <w:rFonts w:hint="eastAsia" w:ascii="宋体" w:hAnsi="宋体" w:eastAsia="宋体" w:cs="宋体"/>
        </w:rPr>
        <w:t>在线或者邮寄政府采购投诉举报材料当日下班时间点后收到的视为下一个工作日收到。</w:t>
      </w:r>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Start w:id="49" w:name="_Toc15395"/>
      <w:bookmarkStart w:id="50" w:name="_Toc221356950"/>
      <w:bookmarkStart w:id="51" w:name="_Toc223715997"/>
      <w:bookmarkStart w:id="52" w:name="_Toc221374625"/>
      <w:bookmarkStart w:id="53" w:name="_Toc222114878"/>
      <w:bookmarkStart w:id="54" w:name="_Toc221356885"/>
      <w:bookmarkStart w:id="55" w:name="_Toc249758711"/>
      <w:bookmarkStart w:id="56" w:name="_Toc410031815"/>
      <w:bookmarkStart w:id="57" w:name="_Toc241404201"/>
      <w:bookmarkStart w:id="58" w:name="_Toc262049417"/>
      <w:bookmarkStart w:id="59" w:name="_Toc239145353"/>
      <w:bookmarkStart w:id="60" w:name="_Toc262105502"/>
      <w:bookmarkStart w:id="61" w:name="_Toc246261264"/>
      <w:bookmarkStart w:id="62" w:name="_Toc245722280"/>
      <w:bookmarkStart w:id="63" w:name="_Toc249758863"/>
      <w:bookmarkStart w:id="64" w:name="_Toc245191313"/>
      <w:bookmarkStart w:id="65" w:name="_Toc221423618"/>
    </w:p>
    <w:p w14:paraId="2A70CBE8">
      <w:pPr>
        <w:pStyle w:val="7"/>
        <w:spacing w:before="0" w:after="0" w:line="360" w:lineRule="auto"/>
        <w:jc w:val="center"/>
        <w:rPr>
          <w:rFonts w:hint="eastAsia" w:ascii="宋体" w:hAnsi="宋体" w:eastAsia="宋体" w:cs="宋体"/>
        </w:rPr>
      </w:pPr>
      <w:r>
        <w:rPr>
          <w:rFonts w:hint="eastAsia" w:ascii="宋体" w:hAnsi="宋体" w:eastAsia="宋体" w:cs="宋体"/>
        </w:rPr>
        <w:t>二、招标文件</w:t>
      </w:r>
      <w:bookmarkEnd w:id="49"/>
    </w:p>
    <w:p w14:paraId="784DFDBF">
      <w:pPr>
        <w:bidi w:val="0"/>
        <w:spacing w:line="360" w:lineRule="auto"/>
        <w:rPr>
          <w:rFonts w:hint="eastAsia" w:ascii="宋体" w:hAnsi="宋体" w:eastAsia="宋体" w:cs="宋体"/>
        </w:rPr>
      </w:pPr>
      <w:bookmarkStart w:id="66" w:name="_Toc1105"/>
      <w:r>
        <w:rPr>
          <w:rFonts w:hint="eastAsia" w:ascii="宋体" w:hAnsi="宋体" w:eastAsia="宋体" w:cs="宋体"/>
        </w:rPr>
        <w:t>1、磋商文件的组成</w:t>
      </w:r>
    </w:p>
    <w:p w14:paraId="069803AE">
      <w:pPr>
        <w:bidi w:val="0"/>
        <w:spacing w:line="360" w:lineRule="auto"/>
        <w:rPr>
          <w:rFonts w:hint="eastAsia" w:ascii="宋体" w:hAnsi="宋体" w:eastAsia="宋体" w:cs="宋体"/>
        </w:rPr>
      </w:pPr>
      <w:r>
        <w:rPr>
          <w:rFonts w:hint="eastAsia" w:ascii="宋体" w:hAnsi="宋体" w:eastAsia="宋体" w:cs="宋体"/>
        </w:rPr>
        <w:t>1.1磋商文件共分为6部分，其内容如下：</w:t>
      </w:r>
    </w:p>
    <w:p w14:paraId="264C4520">
      <w:pPr>
        <w:bidi w:val="0"/>
        <w:spacing w:line="360" w:lineRule="auto"/>
        <w:rPr>
          <w:rFonts w:hint="eastAsia" w:ascii="宋体" w:hAnsi="宋体" w:eastAsia="宋体" w:cs="宋体"/>
        </w:rPr>
      </w:pPr>
      <w:r>
        <w:rPr>
          <w:rFonts w:hint="eastAsia" w:ascii="宋体" w:hAnsi="宋体" w:eastAsia="宋体" w:cs="宋体"/>
        </w:rPr>
        <w:t>第一章  竞争性磋商公告</w:t>
      </w:r>
    </w:p>
    <w:p w14:paraId="25E858FE">
      <w:pPr>
        <w:bidi w:val="0"/>
        <w:spacing w:line="360" w:lineRule="auto"/>
        <w:rPr>
          <w:rFonts w:hint="eastAsia" w:ascii="宋体" w:hAnsi="宋体" w:eastAsia="宋体" w:cs="宋体"/>
        </w:rPr>
      </w:pPr>
      <w:r>
        <w:rPr>
          <w:rFonts w:hint="eastAsia" w:ascii="宋体" w:hAnsi="宋体" w:eastAsia="宋体" w:cs="宋体"/>
        </w:rPr>
        <w:t>第二章  磋商供应商须知</w:t>
      </w:r>
    </w:p>
    <w:p w14:paraId="4E8B7D1C">
      <w:pPr>
        <w:bidi w:val="0"/>
        <w:spacing w:line="360" w:lineRule="auto"/>
        <w:rPr>
          <w:rFonts w:hint="eastAsia" w:ascii="宋体" w:hAnsi="宋体" w:eastAsia="宋体" w:cs="宋体"/>
        </w:rPr>
      </w:pPr>
      <w:r>
        <w:rPr>
          <w:rFonts w:hint="eastAsia" w:ascii="宋体" w:hAnsi="宋体" w:eastAsia="宋体" w:cs="宋体"/>
        </w:rPr>
        <w:t>第三章  采购内容及要求</w:t>
      </w:r>
    </w:p>
    <w:p w14:paraId="3033B53F">
      <w:pPr>
        <w:bidi w:val="0"/>
        <w:spacing w:line="360" w:lineRule="auto"/>
        <w:rPr>
          <w:rFonts w:hint="eastAsia" w:ascii="宋体" w:hAnsi="宋体" w:eastAsia="宋体" w:cs="宋体"/>
        </w:rPr>
      </w:pPr>
      <w:r>
        <w:rPr>
          <w:rFonts w:hint="eastAsia" w:ascii="宋体" w:hAnsi="宋体" w:eastAsia="宋体" w:cs="宋体"/>
        </w:rPr>
        <w:t>第四章  合同条款</w:t>
      </w:r>
    </w:p>
    <w:p w14:paraId="1574C5AB">
      <w:pPr>
        <w:bidi w:val="0"/>
        <w:spacing w:line="360" w:lineRule="auto"/>
        <w:rPr>
          <w:rFonts w:hint="eastAsia" w:ascii="宋体" w:hAnsi="宋体" w:eastAsia="宋体" w:cs="宋体"/>
        </w:rPr>
      </w:pPr>
      <w:r>
        <w:rPr>
          <w:rFonts w:hint="eastAsia" w:ascii="宋体" w:hAnsi="宋体" w:eastAsia="宋体" w:cs="宋体"/>
        </w:rPr>
        <w:t>第五章  评标原则及办法</w:t>
      </w:r>
    </w:p>
    <w:p w14:paraId="02443AD3">
      <w:pPr>
        <w:bidi w:val="0"/>
        <w:spacing w:line="360" w:lineRule="auto"/>
        <w:rPr>
          <w:rFonts w:hint="eastAsia" w:ascii="宋体" w:hAnsi="宋体" w:eastAsia="宋体" w:cs="宋体"/>
        </w:rPr>
      </w:pPr>
      <w:r>
        <w:rPr>
          <w:rFonts w:hint="eastAsia" w:ascii="宋体" w:hAnsi="宋体" w:eastAsia="宋体" w:cs="宋体"/>
        </w:rPr>
        <w:t>第六章  响应文件格式</w:t>
      </w:r>
    </w:p>
    <w:p w14:paraId="603A1DFD">
      <w:pPr>
        <w:bidi w:val="0"/>
        <w:spacing w:line="360" w:lineRule="auto"/>
        <w:rPr>
          <w:rFonts w:hint="eastAsia" w:ascii="宋体" w:hAnsi="宋体" w:eastAsia="宋体" w:cs="宋体"/>
        </w:rPr>
      </w:pPr>
      <w:r>
        <w:rPr>
          <w:rFonts w:hint="eastAsia" w:ascii="宋体" w:hAnsi="宋体" w:eastAsia="宋体" w:cs="宋体"/>
        </w:rPr>
        <w:t>1.2除上条1.1内容外，采购人、采购代理机构在规定时间前，以书面形式发出的对磋商文件的澄清或修改内容，均为磋商文件的组成部分。</w:t>
      </w:r>
    </w:p>
    <w:p w14:paraId="696019B4">
      <w:pPr>
        <w:bidi w:val="0"/>
        <w:spacing w:line="360" w:lineRule="auto"/>
        <w:rPr>
          <w:rFonts w:hint="eastAsia" w:ascii="宋体" w:hAnsi="宋体" w:eastAsia="宋体" w:cs="宋体"/>
        </w:rPr>
      </w:pPr>
      <w:r>
        <w:rPr>
          <w:rFonts w:hint="eastAsia" w:ascii="宋体" w:hAnsi="宋体" w:eastAsia="宋体" w:cs="宋体"/>
        </w:rPr>
        <w:t>1.3磋商供应商获取磋商文件后，应仔细检查磋商文件的所有内容，如有残缺等问题，应在获得磋商文件3日内向采购人提出，否则，由此引起的损失由磋商供应商自己承担。磋商供应商同时应认真审阅磋商文件中所有的事项、格式、条款和规范要求等，若磋商供应商的响应文件没有按磋商文件要求提交全部资料，或响应文件没有对磋商文件</w:t>
      </w:r>
      <w:r>
        <w:rPr>
          <w:rFonts w:hint="eastAsia" w:ascii="宋体" w:hAnsi="宋体" w:eastAsia="宋体" w:cs="宋体"/>
          <w:lang w:eastAsia="zh-CN"/>
        </w:rPr>
        <w:t>作出</w:t>
      </w:r>
      <w:r>
        <w:rPr>
          <w:rFonts w:hint="eastAsia" w:ascii="宋体" w:hAnsi="宋体" w:eastAsia="宋体" w:cs="宋体"/>
        </w:rPr>
        <w:t>实质性响应，并根据有关条款规定，其风险由磋商供应商自行承担。</w:t>
      </w:r>
    </w:p>
    <w:p w14:paraId="7289489C">
      <w:pPr>
        <w:bidi w:val="0"/>
        <w:spacing w:line="360" w:lineRule="auto"/>
        <w:rPr>
          <w:rFonts w:hint="eastAsia" w:ascii="宋体" w:hAnsi="宋体" w:eastAsia="宋体" w:cs="宋体"/>
        </w:rPr>
      </w:pPr>
      <w:r>
        <w:rPr>
          <w:rFonts w:hint="eastAsia" w:ascii="宋体" w:hAnsi="宋体" w:eastAsia="宋体" w:cs="宋体"/>
        </w:rPr>
        <w:t>2、磋商文件的澄清与修改</w:t>
      </w:r>
    </w:p>
    <w:p w14:paraId="1D14DA35">
      <w:pPr>
        <w:bidi w:val="0"/>
        <w:spacing w:line="360" w:lineRule="auto"/>
        <w:rPr>
          <w:rFonts w:hint="eastAsia" w:ascii="宋体" w:hAnsi="宋体" w:eastAsia="宋体" w:cs="宋体"/>
        </w:rPr>
      </w:pPr>
      <w:r>
        <w:rPr>
          <w:rFonts w:hint="eastAsia" w:ascii="宋体" w:hAnsi="宋体" w:eastAsia="宋体" w:cs="宋体"/>
        </w:rPr>
        <w:t>2.1磋商供应商应认真阅读本磋商文件，发现其中有误或有不合理要求的，磋商供应商必须在前附表规定的时间内以书面形式要求招标采购人澄清。采购代理机构对已发出的磋商文件进行必要澄清、答复、修改或补充的，应当在提交首次响应文件截止时间至少5日前，在财政部门指定的政府采购信息发布媒体上发布更正公告，并以书面形式通知所有获取磋商文件的供应商。</w:t>
      </w:r>
    </w:p>
    <w:p w14:paraId="1D8471C0">
      <w:pPr>
        <w:bidi w:val="0"/>
        <w:spacing w:line="360" w:lineRule="auto"/>
        <w:rPr>
          <w:rFonts w:hint="eastAsia" w:ascii="宋体" w:hAnsi="宋体" w:eastAsia="宋体" w:cs="宋体"/>
        </w:rPr>
      </w:pPr>
      <w:r>
        <w:rPr>
          <w:rFonts w:hint="eastAsia" w:ascii="宋体" w:hAnsi="宋体" w:eastAsia="宋体" w:cs="宋体"/>
        </w:rPr>
        <w:t>2.2采购代理机构必须以书面形式答复磋商供应商要求澄清的问题，并将不包含问题来源的答复书面通知所有购买磋商文件的磋商供应商；除书面答复以外的其他澄清方式及澄清内容均无效。</w:t>
      </w:r>
    </w:p>
    <w:p w14:paraId="5856264A">
      <w:pPr>
        <w:bidi w:val="0"/>
        <w:spacing w:line="360" w:lineRule="auto"/>
        <w:rPr>
          <w:rFonts w:hint="eastAsia" w:ascii="宋体" w:hAnsi="宋体" w:eastAsia="宋体" w:cs="宋体"/>
        </w:rPr>
      </w:pPr>
      <w:r>
        <w:rPr>
          <w:rFonts w:hint="eastAsia" w:ascii="宋体" w:hAnsi="宋体" w:eastAsia="宋体" w:cs="宋体"/>
        </w:rPr>
        <w:t>2.3磋商文件澄清、答复、修改、补充的内容为磋商文件的组成部分。当磋商文件与磋商文件的答复、澄清、修改、补充通知就同一内容的表述不一致时，以最后发出的书面文件为准。</w:t>
      </w:r>
    </w:p>
    <w:p w14:paraId="481F165C">
      <w:pPr>
        <w:bidi w:val="0"/>
        <w:spacing w:line="360" w:lineRule="auto"/>
        <w:rPr>
          <w:rFonts w:hint="eastAsia" w:ascii="宋体" w:hAnsi="宋体" w:eastAsia="宋体" w:cs="宋体"/>
        </w:rPr>
      </w:pPr>
      <w:r>
        <w:rPr>
          <w:rFonts w:hint="eastAsia" w:ascii="宋体" w:hAnsi="宋体" w:eastAsia="宋体" w:cs="宋体"/>
        </w:rPr>
        <w:t>2.4磋商文件的澄清、答复、修改或补充都应该通过本代理机构以法定形式发布，采购人非通过本机构，不得擅自澄清、答复、修改或补充磋商文件。</w:t>
      </w:r>
    </w:p>
    <w:p w14:paraId="7670DECD">
      <w:pPr>
        <w:pStyle w:val="7"/>
        <w:bidi w:val="0"/>
        <w:spacing w:line="360" w:lineRule="auto"/>
        <w:rPr>
          <w:rFonts w:hint="eastAsia" w:ascii="宋体" w:hAnsi="宋体" w:eastAsia="宋体" w:cs="宋体"/>
        </w:rPr>
      </w:pPr>
      <w:r>
        <w:rPr>
          <w:rFonts w:hint="eastAsia" w:ascii="宋体" w:hAnsi="宋体" w:eastAsia="宋体" w:cs="宋体"/>
        </w:rPr>
        <w:t>三、</w:t>
      </w:r>
      <w:bookmarkEnd w:id="66"/>
      <w:r>
        <w:rPr>
          <w:rFonts w:hint="eastAsia" w:ascii="宋体" w:hAnsi="宋体" w:eastAsia="宋体" w:cs="宋体"/>
        </w:rPr>
        <w:t>响应文件</w:t>
      </w:r>
    </w:p>
    <w:p w14:paraId="547AAC36">
      <w:pPr>
        <w:bidi w:val="0"/>
        <w:spacing w:line="360" w:lineRule="auto"/>
        <w:rPr>
          <w:rFonts w:hint="eastAsia" w:ascii="宋体" w:hAnsi="宋体" w:eastAsia="宋体" w:cs="宋体"/>
          <w:b/>
          <w:bCs/>
        </w:rPr>
      </w:pPr>
      <w:r>
        <w:rPr>
          <w:rFonts w:hint="eastAsia" w:ascii="宋体" w:hAnsi="宋体" w:eastAsia="宋体" w:cs="宋体"/>
          <w:b/>
          <w:bCs/>
        </w:rPr>
        <w:t>1、投标文件的语言及度量衡单位</w:t>
      </w:r>
    </w:p>
    <w:p w14:paraId="348B22AC">
      <w:pPr>
        <w:bidi w:val="0"/>
        <w:spacing w:line="360" w:lineRule="auto"/>
        <w:rPr>
          <w:rFonts w:hint="eastAsia" w:ascii="宋体" w:hAnsi="宋体" w:eastAsia="宋体" w:cs="宋体"/>
        </w:rPr>
      </w:pPr>
      <w:r>
        <w:rPr>
          <w:rFonts w:hint="eastAsia" w:ascii="宋体" w:hAnsi="宋体" w:eastAsia="宋体" w:cs="宋体"/>
        </w:rPr>
        <w:t>1.1除采购货物有关专用名称外，投标文件和与投标有关的所有文件说明均应使用中文。</w:t>
      </w:r>
    </w:p>
    <w:p w14:paraId="5B4A5E5A">
      <w:pPr>
        <w:bidi w:val="0"/>
        <w:spacing w:line="360" w:lineRule="auto"/>
        <w:rPr>
          <w:rFonts w:hint="eastAsia" w:ascii="宋体" w:hAnsi="宋体" w:eastAsia="宋体" w:cs="宋体"/>
        </w:rPr>
      </w:pPr>
      <w:r>
        <w:rPr>
          <w:rFonts w:hint="eastAsia" w:ascii="宋体" w:hAnsi="宋体" w:eastAsia="宋体" w:cs="宋体"/>
        </w:rPr>
        <w:t>1.2除采购项目规范另有规定外，投标文件使用的度量衡单位，均采用中华人民共和国法定计量单位。</w:t>
      </w:r>
    </w:p>
    <w:p w14:paraId="285E865D">
      <w:pPr>
        <w:bidi w:val="0"/>
        <w:spacing w:line="360" w:lineRule="auto"/>
        <w:rPr>
          <w:rFonts w:hint="eastAsia" w:ascii="宋体" w:hAnsi="宋体" w:eastAsia="宋体" w:cs="宋体"/>
        </w:rPr>
      </w:pPr>
      <w:r>
        <w:rPr>
          <w:rFonts w:hint="eastAsia" w:ascii="宋体" w:hAnsi="宋体" w:eastAsia="宋体" w:cs="宋体"/>
        </w:rPr>
        <w:t>2、响应文件的形式和效力</w:t>
      </w:r>
    </w:p>
    <w:p w14:paraId="48815156">
      <w:pPr>
        <w:bidi w:val="0"/>
        <w:spacing w:line="360" w:lineRule="auto"/>
        <w:rPr>
          <w:rFonts w:hint="eastAsia" w:ascii="宋体" w:hAnsi="宋体" w:eastAsia="宋体" w:cs="宋体"/>
        </w:rPr>
      </w:pPr>
      <w:r>
        <w:rPr>
          <w:rFonts w:hint="eastAsia" w:ascii="宋体" w:hAnsi="宋体" w:eastAsia="宋体" w:cs="宋体"/>
        </w:rPr>
        <w:t>2.1响应文件按政府采购云平台“供应商-政府采购项目电子交易操作指南”及本招标文件要求制作、加密并递交。</w:t>
      </w:r>
    </w:p>
    <w:p w14:paraId="10363F2E">
      <w:pPr>
        <w:bidi w:val="0"/>
        <w:spacing w:line="360" w:lineRule="auto"/>
        <w:rPr>
          <w:rFonts w:hint="eastAsia" w:ascii="宋体" w:hAnsi="宋体" w:eastAsia="宋体" w:cs="宋体"/>
          <w:b/>
          <w:bCs/>
        </w:rPr>
      </w:pPr>
      <w:r>
        <w:rPr>
          <w:rFonts w:hint="eastAsia" w:ascii="宋体" w:hAnsi="宋体" w:eastAsia="宋体" w:cs="宋体"/>
          <w:b/>
          <w:bCs/>
        </w:rPr>
        <w:t>3、响应文件的组成</w:t>
      </w:r>
    </w:p>
    <w:p w14:paraId="579CD15C">
      <w:pPr>
        <w:bidi w:val="0"/>
        <w:spacing w:line="360" w:lineRule="auto"/>
        <w:rPr>
          <w:rFonts w:hint="eastAsia" w:ascii="宋体" w:hAnsi="宋体" w:eastAsia="宋体" w:cs="宋体"/>
        </w:rPr>
      </w:pPr>
      <w:r>
        <w:rPr>
          <w:rFonts w:hint="eastAsia" w:ascii="宋体" w:hAnsi="宋体" w:eastAsia="宋体" w:cs="宋体"/>
          <w:b/>
          <w:bCs/>
        </w:rPr>
        <w:t>投标文件由资格审查资料、技术资信文件、报价文件三部分组成。响应文件中所</w:t>
      </w:r>
      <w:r>
        <w:rPr>
          <w:rFonts w:hint="eastAsia" w:ascii="宋体" w:hAnsi="宋体" w:eastAsia="宋体" w:cs="宋体"/>
          <w:b/>
          <w:bCs/>
          <w:lang w:eastAsia="zh-CN"/>
        </w:rPr>
        <w:t>需</w:t>
      </w:r>
      <w:r>
        <w:rPr>
          <w:rFonts w:hint="eastAsia" w:ascii="宋体" w:hAnsi="宋体" w:eastAsia="宋体" w:cs="宋体"/>
          <w:b/>
          <w:bCs/>
        </w:rPr>
        <w:t>加盖公章部分均采用CA签章。</w:t>
      </w:r>
    </w:p>
    <w:p w14:paraId="6EFC057A">
      <w:pPr>
        <w:bidi w:val="0"/>
        <w:spacing w:line="360" w:lineRule="auto"/>
        <w:rPr>
          <w:rFonts w:hint="eastAsia" w:ascii="宋体" w:hAnsi="宋体" w:eastAsia="宋体" w:cs="宋体"/>
        </w:rPr>
      </w:pPr>
      <w:r>
        <w:rPr>
          <w:rFonts w:hint="eastAsia" w:ascii="宋体" w:hAnsi="宋体" w:eastAsia="宋体" w:cs="宋体"/>
        </w:rPr>
        <w:t>3.1资格审查资料的组成：</w:t>
      </w:r>
    </w:p>
    <w:p w14:paraId="4D6E8381">
      <w:pPr>
        <w:bidi w:val="0"/>
        <w:spacing w:line="360" w:lineRule="auto"/>
        <w:rPr>
          <w:rFonts w:hint="eastAsia" w:ascii="宋体" w:hAnsi="宋体" w:eastAsia="宋体" w:cs="宋体"/>
        </w:rPr>
      </w:pPr>
      <w:r>
        <w:rPr>
          <w:rFonts w:hint="eastAsia" w:ascii="宋体" w:hAnsi="宋体" w:eastAsia="宋体" w:cs="宋体"/>
        </w:rPr>
        <w:t>▲1）有效期内的营业执照扫描件；</w:t>
      </w:r>
    </w:p>
    <w:p w14:paraId="624BBABA">
      <w:pPr>
        <w:bidi w:val="0"/>
        <w:spacing w:line="360" w:lineRule="auto"/>
        <w:rPr>
          <w:rFonts w:hint="eastAsia" w:ascii="宋体" w:hAnsi="宋体" w:eastAsia="宋体" w:cs="宋体"/>
        </w:rPr>
      </w:pPr>
      <w:r>
        <w:rPr>
          <w:rFonts w:hint="eastAsia" w:ascii="宋体" w:hAnsi="宋体" w:eastAsia="宋体" w:cs="宋体"/>
        </w:rPr>
        <w:t>▲2）法定代表人身份证明【格式见附件】（供应商代表为法定代表人时提供）或法定代表人授权委托书【格式见附件】（供应商代表为授权委托人时提供）；</w:t>
      </w:r>
    </w:p>
    <w:p w14:paraId="71DD63C6">
      <w:pPr>
        <w:bidi w:val="0"/>
        <w:spacing w:line="360" w:lineRule="auto"/>
        <w:rPr>
          <w:rFonts w:hint="eastAsia" w:ascii="宋体" w:hAnsi="宋体" w:eastAsia="宋体" w:cs="宋体"/>
        </w:rPr>
      </w:pPr>
      <w:r>
        <w:rPr>
          <w:rFonts w:hint="eastAsia" w:ascii="宋体" w:hAnsi="宋体" w:eastAsia="宋体" w:cs="宋体"/>
        </w:rPr>
        <w:t>▲3）参与政府采购活动投标资格声明函【格式见附件】；</w:t>
      </w:r>
    </w:p>
    <w:p w14:paraId="68E1B16C">
      <w:pPr>
        <w:pStyle w:val="2"/>
        <w:rPr>
          <w:rFonts w:hint="default" w:eastAsia="仿宋"/>
          <w:lang w:val="en-US" w:eastAsia="zh-CN"/>
        </w:rPr>
      </w:pPr>
      <w:r>
        <w:rPr>
          <w:rFonts w:hint="eastAsia" w:ascii="宋体" w:hAnsi="宋体" w:eastAsia="宋体" w:cs="宋体"/>
        </w:rPr>
        <w:t>▲</w:t>
      </w:r>
      <w:r>
        <w:rPr>
          <w:rFonts w:hint="eastAsia" w:ascii="宋体" w:hAnsi="宋体" w:eastAsia="宋体" w:cs="宋体"/>
          <w:lang w:val="en-US" w:eastAsia="zh-CN"/>
        </w:rPr>
        <w:t>4</w:t>
      </w:r>
      <w:r>
        <w:rPr>
          <w:rFonts w:hint="eastAsia" w:ascii="宋体" w:hAnsi="宋体" w:eastAsia="宋体" w:cs="宋体"/>
        </w:rPr>
        <w:t>）</w:t>
      </w:r>
      <w:r>
        <w:rPr>
          <w:rStyle w:val="51"/>
          <w:rFonts w:hint="eastAsia"/>
          <w:b/>
          <w:bCs/>
        </w:rPr>
        <w:t>测绘资质乙级及以上资质</w:t>
      </w:r>
      <w:r>
        <w:rPr>
          <w:rStyle w:val="51"/>
          <w:rFonts w:hint="eastAsia"/>
          <w:b/>
          <w:bCs/>
          <w:lang w:val="en-US" w:eastAsia="zh-CN"/>
        </w:rPr>
        <w:t>证书扫描件。</w:t>
      </w:r>
    </w:p>
    <w:p w14:paraId="1E52350C">
      <w:pPr>
        <w:bidi w:val="0"/>
        <w:spacing w:line="360" w:lineRule="auto"/>
        <w:rPr>
          <w:rFonts w:hint="eastAsia" w:ascii="宋体" w:hAnsi="宋体" w:eastAsia="宋体" w:cs="宋体"/>
        </w:rPr>
      </w:pPr>
      <w:r>
        <w:rPr>
          <w:rFonts w:hint="eastAsia" w:ascii="宋体" w:hAnsi="宋体" w:eastAsia="宋体" w:cs="宋体"/>
        </w:rPr>
        <w:t>注：资格审查资料应包含以上所有内容，投标人提供资格审查资料不完整或不符合招标文件要求的，则资格审查不予通过。</w:t>
      </w:r>
    </w:p>
    <w:p w14:paraId="7DBB2D42">
      <w:pPr>
        <w:bidi w:val="0"/>
        <w:spacing w:line="360" w:lineRule="auto"/>
        <w:rPr>
          <w:rFonts w:hint="eastAsia" w:ascii="宋体" w:hAnsi="宋体" w:eastAsia="宋体" w:cs="宋体"/>
          <w:b/>
          <w:bCs/>
        </w:rPr>
      </w:pPr>
      <w:r>
        <w:rPr>
          <w:rFonts w:hint="eastAsia" w:ascii="宋体" w:hAnsi="宋体" w:eastAsia="宋体" w:cs="宋体"/>
          <w:b/>
          <w:bCs/>
        </w:rPr>
        <w:t>3.2技术资信文件（请附“供应商自评表”【格式见附件】，以便评审）：</w:t>
      </w:r>
    </w:p>
    <w:p w14:paraId="119E09F1">
      <w:pPr>
        <w:bidi w:val="0"/>
        <w:spacing w:line="360" w:lineRule="auto"/>
        <w:rPr>
          <w:rFonts w:hint="eastAsia" w:ascii="宋体" w:hAnsi="宋体" w:eastAsia="宋体" w:cs="宋体"/>
          <w:b/>
          <w:bCs/>
        </w:rPr>
      </w:pPr>
      <w:r>
        <w:rPr>
          <w:rFonts w:hint="eastAsia" w:ascii="宋体" w:hAnsi="宋体" w:eastAsia="宋体" w:cs="宋体"/>
          <w:b/>
          <w:bCs/>
        </w:rPr>
        <w:t>（1）资信部分</w:t>
      </w:r>
    </w:p>
    <w:p w14:paraId="7E276D4F">
      <w:pPr>
        <w:bidi w:val="0"/>
        <w:spacing w:line="360" w:lineRule="auto"/>
        <w:rPr>
          <w:rFonts w:hint="eastAsia" w:ascii="宋体" w:hAnsi="宋体" w:eastAsia="宋体" w:cs="宋体"/>
        </w:rPr>
      </w:pPr>
      <w:r>
        <w:rPr>
          <w:rFonts w:hint="eastAsia" w:ascii="宋体" w:hAnsi="宋体" w:eastAsia="宋体" w:cs="宋体"/>
        </w:rPr>
        <w:t>1）投标声明书【格式见附件】；</w:t>
      </w:r>
    </w:p>
    <w:p w14:paraId="520228C1">
      <w:pPr>
        <w:bidi w:val="0"/>
        <w:spacing w:line="360" w:lineRule="auto"/>
        <w:rPr>
          <w:rFonts w:hint="eastAsia" w:ascii="宋体" w:hAnsi="宋体" w:eastAsia="宋体" w:cs="宋体"/>
        </w:rPr>
      </w:pPr>
      <w:r>
        <w:rPr>
          <w:rFonts w:hint="eastAsia" w:ascii="宋体" w:hAnsi="宋体" w:eastAsia="宋体" w:cs="宋体"/>
        </w:rPr>
        <w:t>2）投标人基本情况表【格式见附件】；</w:t>
      </w:r>
    </w:p>
    <w:p w14:paraId="6CDF0C8D">
      <w:pPr>
        <w:bidi w:val="0"/>
        <w:spacing w:line="360" w:lineRule="auto"/>
        <w:rPr>
          <w:rFonts w:hint="eastAsia" w:ascii="宋体" w:hAnsi="宋体" w:eastAsia="宋体" w:cs="宋体"/>
        </w:rPr>
      </w:pPr>
      <w:r>
        <w:rPr>
          <w:rFonts w:hint="eastAsia" w:ascii="宋体" w:hAnsi="宋体" w:eastAsia="宋体" w:cs="宋体"/>
          <w:lang w:val="en-US" w:eastAsia="zh-CN"/>
        </w:rPr>
        <w:t>3</w:t>
      </w:r>
      <w:r>
        <w:rPr>
          <w:rFonts w:hint="eastAsia" w:ascii="宋体" w:hAnsi="宋体" w:eastAsia="宋体" w:cs="宋体"/>
        </w:rPr>
        <w:t>）</w:t>
      </w:r>
      <w:r>
        <w:rPr>
          <w:rFonts w:hint="eastAsia" w:ascii="宋体" w:hAnsi="宋体" w:eastAsia="宋体" w:cs="宋体"/>
          <w:lang w:val="en-US" w:eastAsia="zh-CN"/>
        </w:rPr>
        <w:t>类似业绩</w:t>
      </w:r>
      <w:r>
        <w:rPr>
          <w:rFonts w:hint="eastAsia" w:ascii="宋体" w:hAnsi="宋体" w:eastAsia="宋体" w:cs="宋体"/>
        </w:rPr>
        <w:t>；</w:t>
      </w:r>
    </w:p>
    <w:p w14:paraId="577298EC">
      <w:pPr>
        <w:bidi w:val="0"/>
        <w:spacing w:line="360" w:lineRule="auto"/>
        <w:rPr>
          <w:rFonts w:hint="eastAsia" w:ascii="宋体" w:hAnsi="宋体" w:eastAsia="宋体" w:cs="宋体"/>
        </w:rPr>
      </w:pPr>
      <w:r>
        <w:rPr>
          <w:rFonts w:hint="eastAsia" w:ascii="宋体" w:hAnsi="宋体" w:eastAsia="宋体" w:cs="宋体"/>
          <w:lang w:val="en-US" w:eastAsia="zh-CN"/>
        </w:rPr>
        <w:t>4</w:t>
      </w:r>
      <w:r>
        <w:rPr>
          <w:rFonts w:hint="eastAsia" w:ascii="宋体" w:hAnsi="宋体" w:eastAsia="宋体" w:cs="宋体"/>
        </w:rPr>
        <w:t>）投标人认为有必要提供的其他文件和说明（格式自拟）。</w:t>
      </w:r>
    </w:p>
    <w:p w14:paraId="306B91B0">
      <w:pPr>
        <w:bidi w:val="0"/>
        <w:spacing w:line="360" w:lineRule="auto"/>
        <w:rPr>
          <w:rFonts w:hint="eastAsia" w:ascii="宋体" w:hAnsi="宋体" w:eastAsia="宋体" w:cs="宋体"/>
          <w:b/>
          <w:bCs/>
        </w:rPr>
      </w:pPr>
      <w:r>
        <w:rPr>
          <w:rFonts w:hint="eastAsia" w:ascii="宋体" w:hAnsi="宋体" w:eastAsia="宋体" w:cs="宋体"/>
          <w:b/>
          <w:bCs/>
        </w:rPr>
        <w:t>（2）技术部分</w:t>
      </w:r>
    </w:p>
    <w:p w14:paraId="6BC7A97C">
      <w:pPr>
        <w:bidi w:val="0"/>
        <w:spacing w:line="360" w:lineRule="auto"/>
        <w:rPr>
          <w:rFonts w:hint="default" w:ascii="宋体" w:hAnsi="宋体" w:eastAsia="宋体" w:cs="宋体"/>
          <w:lang w:val="en-US"/>
        </w:rPr>
      </w:pPr>
      <w:r>
        <w:rPr>
          <w:rFonts w:hint="eastAsia" w:ascii="宋体" w:hAnsi="宋体" w:eastAsia="宋体" w:cs="宋体"/>
          <w:b/>
          <w:color w:val="auto"/>
          <w:kern w:val="2"/>
          <w:sz w:val="24"/>
          <w:szCs w:val="24"/>
          <w:u w:val="none"/>
          <w:shd w:val="clear" w:fill="92CDDC"/>
          <w:lang w:val="en-US" w:eastAsia="zh-CN" w:bidi="ar-SA"/>
        </w:rPr>
        <w:t>1）偏离表【格式见附件】；（偏离表必须编制在投标文件内，如未提交此表按无效标处理。）</w:t>
      </w:r>
    </w:p>
    <w:p w14:paraId="418D3A02">
      <w:pPr>
        <w:bidi w:val="0"/>
        <w:spacing w:line="360" w:lineRule="auto"/>
        <w:rPr>
          <w:rFonts w:hint="eastAsia" w:ascii="宋体" w:hAnsi="宋体" w:eastAsia="宋体" w:cs="宋体"/>
        </w:rPr>
      </w:pPr>
      <w:r>
        <w:rPr>
          <w:rFonts w:hint="eastAsia" w:ascii="宋体" w:hAnsi="宋体" w:eastAsia="宋体" w:cs="宋体"/>
        </w:rPr>
        <w:t>2）</w:t>
      </w:r>
      <w:r>
        <w:rPr>
          <w:rFonts w:hint="eastAsia" w:ascii="宋体" w:hAnsi="宋体" w:eastAsia="宋体" w:cs="宋体"/>
          <w:lang w:eastAsia="zh-CN"/>
        </w:rPr>
        <w:t>项目负责人、项目组服务人员配备综合水平</w:t>
      </w:r>
      <w:r>
        <w:rPr>
          <w:rFonts w:hint="eastAsia" w:ascii="宋体" w:hAnsi="宋体" w:eastAsia="宋体" w:cs="宋体"/>
        </w:rPr>
        <w:t>；</w:t>
      </w:r>
    </w:p>
    <w:p w14:paraId="16F220EF">
      <w:pPr>
        <w:bidi w:val="0"/>
        <w:spacing w:line="360" w:lineRule="auto"/>
        <w:rPr>
          <w:rFonts w:hint="eastAsia" w:ascii="宋体" w:hAnsi="宋体" w:eastAsia="宋体" w:cs="宋体"/>
        </w:rPr>
      </w:pPr>
      <w:r>
        <w:rPr>
          <w:rFonts w:hint="eastAsia" w:ascii="宋体" w:hAnsi="宋体" w:eastAsia="宋体" w:cs="宋体"/>
        </w:rPr>
        <w:t>3）</w:t>
      </w:r>
      <w:r>
        <w:rPr>
          <w:rFonts w:hint="eastAsia" w:ascii="宋体" w:hAnsi="宋体" w:eastAsia="宋体" w:cs="宋体"/>
          <w:lang w:eastAsia="zh-CN"/>
        </w:rPr>
        <w:t>主要设备</w:t>
      </w:r>
      <w:r>
        <w:rPr>
          <w:rFonts w:hint="eastAsia" w:ascii="宋体" w:hAnsi="宋体" w:eastAsia="宋体" w:cs="宋体"/>
        </w:rPr>
        <w:t>；</w:t>
      </w:r>
    </w:p>
    <w:p w14:paraId="04E13E5F">
      <w:pPr>
        <w:bidi w:val="0"/>
        <w:spacing w:line="360" w:lineRule="auto"/>
        <w:rPr>
          <w:rFonts w:hint="eastAsia" w:ascii="宋体" w:hAnsi="宋体" w:eastAsia="宋体" w:cs="宋体"/>
          <w:lang w:val="en-US" w:eastAsia="zh-CN"/>
        </w:rPr>
      </w:pPr>
      <w:r>
        <w:rPr>
          <w:rFonts w:hint="eastAsia" w:ascii="宋体" w:hAnsi="宋体" w:eastAsia="宋体" w:cs="宋体"/>
          <w:lang w:val="en-US" w:eastAsia="zh-CN"/>
        </w:rPr>
        <w:t>4)项目背景分析；</w:t>
      </w:r>
    </w:p>
    <w:p w14:paraId="56713AE7">
      <w:pPr>
        <w:bidi w:val="0"/>
        <w:spacing w:line="360" w:lineRule="auto"/>
        <w:rPr>
          <w:rFonts w:hint="eastAsia" w:ascii="宋体" w:hAnsi="宋体" w:eastAsia="宋体" w:cs="宋体"/>
          <w:lang w:val="en-US" w:eastAsia="zh-CN"/>
        </w:rPr>
      </w:pPr>
      <w:r>
        <w:rPr>
          <w:rFonts w:hint="eastAsia" w:ascii="宋体" w:hAnsi="宋体" w:eastAsia="宋体" w:cs="宋体"/>
          <w:lang w:val="en-US" w:eastAsia="zh-CN"/>
        </w:rPr>
        <w:t>5)总体认知；</w:t>
      </w:r>
    </w:p>
    <w:p w14:paraId="57CF5CDA">
      <w:pPr>
        <w:bidi w:val="0"/>
        <w:spacing w:line="360" w:lineRule="auto"/>
        <w:rPr>
          <w:rFonts w:hint="eastAsia" w:ascii="宋体" w:hAnsi="宋体" w:eastAsia="宋体" w:cs="宋体"/>
          <w:lang w:val="en-US" w:eastAsia="zh-CN"/>
        </w:rPr>
      </w:pPr>
      <w:r>
        <w:rPr>
          <w:rFonts w:hint="eastAsia" w:ascii="宋体" w:hAnsi="宋体" w:eastAsia="宋体" w:cs="宋体"/>
          <w:lang w:val="en-US" w:eastAsia="zh-CN"/>
        </w:rPr>
        <w:t>6）项目实施方案；</w:t>
      </w:r>
    </w:p>
    <w:p w14:paraId="4EFBB0A6">
      <w:pPr>
        <w:bidi w:val="0"/>
        <w:spacing w:line="360" w:lineRule="auto"/>
        <w:rPr>
          <w:rFonts w:hint="eastAsia" w:ascii="宋体" w:hAnsi="宋体" w:eastAsia="宋体" w:cs="宋体"/>
          <w:lang w:val="en-US" w:eastAsia="zh-CN"/>
        </w:rPr>
      </w:pPr>
      <w:r>
        <w:rPr>
          <w:rFonts w:hint="eastAsia" w:ascii="宋体" w:hAnsi="宋体" w:eastAsia="宋体" w:cs="宋体"/>
          <w:lang w:val="en-US" w:eastAsia="zh-CN"/>
        </w:rPr>
        <w:t>7）为本项目投入相关仪器、设备情况；</w:t>
      </w:r>
    </w:p>
    <w:p w14:paraId="730C8507">
      <w:pPr>
        <w:bidi w:val="0"/>
        <w:spacing w:line="360" w:lineRule="auto"/>
        <w:rPr>
          <w:rFonts w:hint="eastAsia" w:ascii="宋体" w:hAnsi="宋体" w:eastAsia="宋体" w:cs="宋体"/>
          <w:lang w:val="en-US" w:eastAsia="zh-CN"/>
        </w:rPr>
      </w:pPr>
      <w:r>
        <w:rPr>
          <w:rFonts w:hint="eastAsia" w:ascii="宋体" w:hAnsi="宋体" w:eastAsia="宋体" w:cs="宋体"/>
          <w:lang w:val="en-US" w:eastAsia="zh-CN"/>
        </w:rPr>
        <w:t>8）项目质量与核查精度保障方案；</w:t>
      </w:r>
    </w:p>
    <w:p w14:paraId="01E5B8D8">
      <w:pPr>
        <w:bidi w:val="0"/>
        <w:spacing w:line="360" w:lineRule="auto"/>
        <w:rPr>
          <w:rFonts w:hint="eastAsia" w:ascii="宋体" w:hAnsi="宋体" w:eastAsia="宋体" w:cs="宋体"/>
          <w:lang w:val="en-US" w:eastAsia="zh-CN"/>
        </w:rPr>
      </w:pPr>
      <w:r>
        <w:rPr>
          <w:rFonts w:hint="eastAsia" w:ascii="宋体" w:hAnsi="宋体" w:eastAsia="宋体" w:cs="宋体"/>
          <w:lang w:val="en-US" w:eastAsia="zh-CN"/>
        </w:rPr>
        <w:t>9）进度保证措施；</w:t>
      </w:r>
    </w:p>
    <w:p w14:paraId="4DBC1F41">
      <w:pPr>
        <w:bidi w:val="0"/>
        <w:spacing w:line="360" w:lineRule="auto"/>
        <w:rPr>
          <w:rFonts w:hint="eastAsia" w:ascii="宋体" w:hAnsi="宋体" w:eastAsia="宋体" w:cs="宋体"/>
          <w:lang w:val="en-US" w:eastAsia="zh-CN"/>
        </w:rPr>
      </w:pPr>
      <w:r>
        <w:rPr>
          <w:rFonts w:hint="eastAsia" w:ascii="宋体" w:hAnsi="宋体" w:eastAsia="宋体" w:cs="宋体"/>
          <w:lang w:val="en-US" w:eastAsia="zh-CN"/>
        </w:rPr>
        <w:t>10）项目管理服务机构设置方案、运行流程、管理方式及计划；</w:t>
      </w:r>
    </w:p>
    <w:p w14:paraId="611DD75A">
      <w:pPr>
        <w:bidi w:val="0"/>
        <w:spacing w:line="360" w:lineRule="auto"/>
        <w:rPr>
          <w:rFonts w:hint="eastAsia" w:ascii="宋体" w:hAnsi="宋体" w:eastAsia="宋体" w:cs="宋体"/>
          <w:lang w:val="en-US" w:eastAsia="zh-CN"/>
        </w:rPr>
      </w:pPr>
      <w:r>
        <w:rPr>
          <w:rFonts w:hint="eastAsia" w:ascii="宋体" w:hAnsi="宋体" w:eastAsia="宋体" w:cs="宋体"/>
          <w:lang w:val="en-US" w:eastAsia="zh-CN"/>
        </w:rPr>
        <w:t>11）项目关键技术难点、解决方案及合理化建议；</w:t>
      </w:r>
    </w:p>
    <w:p w14:paraId="1B611F85">
      <w:pPr>
        <w:bidi w:val="0"/>
        <w:spacing w:line="360" w:lineRule="auto"/>
        <w:rPr>
          <w:rFonts w:hint="eastAsia" w:ascii="宋体" w:hAnsi="宋体" w:eastAsia="宋体" w:cs="宋体"/>
          <w:lang w:val="en-US" w:eastAsia="zh-CN"/>
        </w:rPr>
      </w:pPr>
      <w:r>
        <w:rPr>
          <w:rFonts w:hint="eastAsia" w:ascii="宋体" w:hAnsi="宋体" w:eastAsia="宋体" w:cs="宋体"/>
          <w:lang w:val="en-US" w:eastAsia="zh-CN"/>
        </w:rPr>
        <w:t>12）应急事件的处理措施；</w:t>
      </w:r>
    </w:p>
    <w:p w14:paraId="2A4FAF46">
      <w:pPr>
        <w:bidi w:val="0"/>
        <w:spacing w:line="360" w:lineRule="auto"/>
        <w:rPr>
          <w:rFonts w:hint="eastAsia" w:ascii="宋体" w:hAnsi="宋体" w:eastAsia="宋体" w:cs="宋体"/>
          <w:lang w:val="en-US" w:eastAsia="zh-CN"/>
        </w:rPr>
      </w:pPr>
      <w:r>
        <w:rPr>
          <w:rFonts w:hint="eastAsia" w:ascii="宋体" w:hAnsi="宋体" w:eastAsia="宋体" w:cs="宋体"/>
          <w:lang w:val="en-US" w:eastAsia="zh-CN"/>
        </w:rPr>
        <w:t>13）安全技术措施、文明施测措施；</w:t>
      </w:r>
    </w:p>
    <w:p w14:paraId="548B108F">
      <w:pPr>
        <w:bidi w:val="0"/>
        <w:spacing w:line="360" w:lineRule="auto"/>
        <w:rPr>
          <w:rFonts w:hint="eastAsia" w:ascii="宋体" w:hAnsi="宋体" w:eastAsia="宋体" w:cs="宋体"/>
          <w:lang w:val="en-US" w:eastAsia="zh-CN"/>
        </w:rPr>
      </w:pPr>
      <w:r>
        <w:rPr>
          <w:rFonts w:hint="eastAsia" w:ascii="宋体" w:hAnsi="宋体" w:eastAsia="宋体" w:cs="宋体"/>
          <w:lang w:val="en-US" w:eastAsia="zh-CN"/>
        </w:rPr>
        <w:t>14）现场应急响应时间承诺；</w:t>
      </w:r>
    </w:p>
    <w:p w14:paraId="5B62682E">
      <w:pPr>
        <w:bidi w:val="0"/>
        <w:spacing w:line="360" w:lineRule="auto"/>
        <w:rPr>
          <w:rFonts w:hint="eastAsia" w:ascii="宋体" w:hAnsi="宋体" w:eastAsia="宋体" w:cs="宋体"/>
          <w:lang w:val="en-US" w:eastAsia="zh-CN"/>
        </w:rPr>
      </w:pPr>
      <w:r>
        <w:rPr>
          <w:rFonts w:hint="eastAsia" w:ascii="宋体" w:hAnsi="宋体" w:eastAsia="宋体" w:cs="宋体"/>
          <w:lang w:val="en-US" w:eastAsia="zh-CN"/>
        </w:rPr>
        <w:t>15）核查成果方案；</w:t>
      </w:r>
    </w:p>
    <w:p w14:paraId="67C2A948">
      <w:pPr>
        <w:bidi w:val="0"/>
        <w:spacing w:line="360" w:lineRule="auto"/>
        <w:rPr>
          <w:rFonts w:hint="eastAsia" w:ascii="宋体" w:hAnsi="宋体" w:eastAsia="宋体" w:cs="宋体"/>
          <w:lang w:val="en-US" w:eastAsia="zh-CN"/>
        </w:rPr>
      </w:pPr>
      <w:r>
        <w:rPr>
          <w:rFonts w:hint="eastAsia" w:ascii="宋体" w:hAnsi="宋体" w:eastAsia="宋体" w:cs="宋体"/>
          <w:lang w:val="en-US" w:eastAsia="zh-CN"/>
        </w:rPr>
        <w:t>16）田块矢量化演示；</w:t>
      </w:r>
    </w:p>
    <w:p w14:paraId="46526DC9">
      <w:pPr>
        <w:bidi w:val="0"/>
        <w:spacing w:line="360" w:lineRule="auto"/>
        <w:rPr>
          <w:rFonts w:hint="eastAsia" w:ascii="宋体" w:hAnsi="宋体" w:eastAsia="宋体" w:cs="宋体"/>
          <w:lang w:val="en-US" w:eastAsia="zh-CN"/>
        </w:rPr>
      </w:pPr>
      <w:r>
        <w:rPr>
          <w:rFonts w:hint="eastAsia" w:ascii="宋体" w:hAnsi="宋体" w:eastAsia="宋体" w:cs="宋体"/>
          <w:lang w:val="en-US" w:eastAsia="zh-CN"/>
        </w:rPr>
        <w:t>17）服务期限及后续服务承诺；</w:t>
      </w:r>
    </w:p>
    <w:p w14:paraId="2E239B0B">
      <w:pPr>
        <w:bidi w:val="0"/>
        <w:spacing w:line="360" w:lineRule="auto"/>
        <w:rPr>
          <w:rFonts w:hint="default" w:ascii="宋体" w:hAnsi="宋体" w:eastAsia="宋体" w:cs="宋体"/>
          <w:lang w:val="en-US" w:eastAsia="zh-CN"/>
        </w:rPr>
      </w:pPr>
      <w:r>
        <w:rPr>
          <w:rFonts w:hint="eastAsia" w:ascii="宋体" w:hAnsi="宋体" w:eastAsia="宋体" w:cs="宋体"/>
          <w:lang w:val="en-US" w:eastAsia="zh-CN"/>
        </w:rPr>
        <w:t>18）安全保密措施；</w:t>
      </w:r>
    </w:p>
    <w:p w14:paraId="58B2D2A5">
      <w:pPr>
        <w:bidi w:val="0"/>
        <w:spacing w:line="360" w:lineRule="auto"/>
        <w:rPr>
          <w:rFonts w:hint="eastAsia" w:ascii="宋体" w:hAnsi="宋体" w:eastAsia="宋体" w:cs="宋体"/>
        </w:rPr>
      </w:pPr>
      <w:r>
        <w:rPr>
          <w:rFonts w:hint="eastAsia" w:ascii="宋体" w:hAnsi="宋体" w:eastAsia="宋体" w:cs="宋体"/>
        </w:rPr>
        <w:t>2）-</w:t>
      </w:r>
      <w:r>
        <w:rPr>
          <w:rFonts w:hint="eastAsia" w:ascii="宋体" w:hAnsi="宋体" w:eastAsia="宋体" w:cs="宋体"/>
          <w:lang w:val="en-US" w:eastAsia="zh-CN"/>
        </w:rPr>
        <w:t>18</w:t>
      </w:r>
      <w:r>
        <w:rPr>
          <w:rFonts w:hint="eastAsia" w:ascii="宋体" w:hAnsi="宋体" w:eastAsia="宋体" w:cs="宋体"/>
        </w:rPr>
        <w:t>）项具体内容可参考评分内容编制。</w:t>
      </w:r>
    </w:p>
    <w:p w14:paraId="416BD061">
      <w:pPr>
        <w:bidi w:val="0"/>
        <w:spacing w:line="360" w:lineRule="auto"/>
        <w:rPr>
          <w:rFonts w:hint="eastAsia" w:ascii="宋体" w:hAnsi="宋体" w:eastAsia="宋体" w:cs="宋体"/>
          <w:b/>
          <w:bCs/>
        </w:rPr>
      </w:pPr>
      <w:r>
        <w:rPr>
          <w:rFonts w:hint="eastAsia" w:ascii="宋体" w:hAnsi="宋体" w:eastAsia="宋体" w:cs="宋体"/>
          <w:b/>
          <w:bCs/>
        </w:rPr>
        <w:t>3.3报价文件：</w:t>
      </w:r>
    </w:p>
    <w:p w14:paraId="20FE095B">
      <w:pPr>
        <w:bidi w:val="0"/>
        <w:spacing w:line="360" w:lineRule="auto"/>
        <w:rPr>
          <w:rFonts w:hint="eastAsia" w:ascii="宋体" w:hAnsi="宋体" w:eastAsia="宋体" w:cs="宋体"/>
        </w:rPr>
      </w:pPr>
      <w:r>
        <w:rPr>
          <w:rFonts w:hint="eastAsia" w:ascii="宋体" w:hAnsi="宋体" w:eastAsia="宋体" w:cs="宋体"/>
        </w:rPr>
        <w:t>1）开标一览表【格式见附件】；</w:t>
      </w:r>
    </w:p>
    <w:p w14:paraId="2771F951">
      <w:pPr>
        <w:bidi w:val="0"/>
        <w:spacing w:line="360" w:lineRule="auto"/>
        <w:rPr>
          <w:rFonts w:hint="eastAsia" w:ascii="宋体" w:hAnsi="宋体" w:eastAsia="宋体" w:cs="宋体"/>
        </w:rPr>
      </w:pPr>
      <w:r>
        <w:rPr>
          <w:rFonts w:hint="eastAsia" w:ascii="宋体" w:hAnsi="宋体" w:eastAsia="宋体" w:cs="宋体"/>
        </w:rPr>
        <w:t>2）投标报价明细表【格式见附件】；</w:t>
      </w:r>
    </w:p>
    <w:p w14:paraId="62759175">
      <w:pPr>
        <w:bidi w:val="0"/>
        <w:spacing w:line="360" w:lineRule="auto"/>
        <w:rPr>
          <w:rFonts w:hint="eastAsia" w:ascii="宋体" w:hAnsi="宋体" w:eastAsia="宋体" w:cs="宋体"/>
        </w:rPr>
      </w:pPr>
      <w:r>
        <w:rPr>
          <w:rFonts w:hint="eastAsia" w:ascii="宋体" w:hAnsi="宋体" w:eastAsia="宋体" w:cs="宋体"/>
          <w:lang w:val="en-US" w:eastAsia="zh-CN"/>
        </w:rPr>
        <w:t>3</w:t>
      </w:r>
      <w:r>
        <w:rPr>
          <w:rFonts w:hint="eastAsia" w:ascii="宋体" w:hAnsi="宋体" w:eastAsia="宋体" w:cs="宋体"/>
        </w:rPr>
        <w:t>）最终报价表；（根据系统要求在线填写。）</w:t>
      </w:r>
    </w:p>
    <w:p w14:paraId="19A629FF">
      <w:pPr>
        <w:bidi w:val="0"/>
        <w:spacing w:line="360" w:lineRule="auto"/>
        <w:rPr>
          <w:rFonts w:hint="eastAsia" w:ascii="宋体" w:hAnsi="宋体" w:eastAsia="宋体" w:cs="宋体"/>
        </w:rPr>
      </w:pPr>
      <w:r>
        <w:rPr>
          <w:rFonts w:hint="eastAsia" w:ascii="宋体" w:hAnsi="宋体" w:eastAsia="宋体" w:cs="宋体"/>
          <w:lang w:val="en-US" w:eastAsia="zh-CN"/>
        </w:rPr>
        <w:t>4</w:t>
      </w:r>
      <w:r>
        <w:rPr>
          <w:rFonts w:hint="eastAsia" w:ascii="宋体" w:hAnsi="宋体" w:eastAsia="宋体" w:cs="宋体"/>
        </w:rPr>
        <w:t>）磋商供应商针对报价需要说明的其他文件和资料（格式自拟）</w:t>
      </w:r>
    </w:p>
    <w:p w14:paraId="49DDF57A">
      <w:pPr>
        <w:tabs>
          <w:tab w:val="left" w:pos="720"/>
          <w:tab w:val="left" w:pos="5355"/>
        </w:tabs>
        <w:spacing w:line="360" w:lineRule="auto"/>
        <w:ind w:firstLine="480" w:firstLineChars="200"/>
        <w:jc w:val="left"/>
        <w:rPr>
          <w:rFonts w:hint="eastAsia" w:ascii="宋体" w:hAnsi="宋体" w:eastAsia="宋体" w:cs="宋体"/>
          <w:b/>
          <w:bCs/>
        </w:rPr>
      </w:pPr>
      <w:r>
        <w:rPr>
          <w:rFonts w:hint="eastAsia" w:ascii="宋体" w:hAnsi="宋体" w:eastAsia="宋体" w:cs="宋体"/>
          <w:lang w:val="en-US" w:eastAsia="zh-CN"/>
        </w:rPr>
        <w:t>5）</w:t>
      </w:r>
      <w:r>
        <w:rPr>
          <w:rFonts w:hint="eastAsia" w:ascii="宋体" w:hAnsi="宋体" w:eastAsia="宋体" w:cs="宋体"/>
        </w:rPr>
        <w:t>享受小微企业（含监狱企业、残疾人福利性企业）价格扶持政策的证明材料（详见“政府采购扶持政策说明”，非小微企业、监狱企业、残疾人福利性企业的，无需提供）；</w:t>
      </w:r>
    </w:p>
    <w:p w14:paraId="6CE010AE">
      <w:pPr>
        <w:bidi w:val="0"/>
        <w:spacing w:line="360" w:lineRule="auto"/>
        <w:rPr>
          <w:rFonts w:hint="eastAsia" w:ascii="宋体" w:hAnsi="宋体" w:eastAsia="宋体" w:cs="宋体"/>
          <w:b/>
          <w:bCs/>
        </w:rPr>
      </w:pPr>
      <w:r>
        <w:rPr>
          <w:rFonts w:hint="eastAsia" w:ascii="宋体" w:hAnsi="宋体" w:eastAsia="宋体" w:cs="宋体"/>
          <w:b/>
          <w:bCs/>
        </w:rPr>
        <w:t>4、投标文件的编制格式及说明</w:t>
      </w:r>
    </w:p>
    <w:p w14:paraId="04483B08">
      <w:pPr>
        <w:bidi w:val="0"/>
        <w:spacing w:line="360" w:lineRule="auto"/>
        <w:rPr>
          <w:rFonts w:hint="eastAsia" w:ascii="宋体" w:hAnsi="宋体" w:eastAsia="宋体" w:cs="宋体"/>
        </w:rPr>
      </w:pPr>
      <w:r>
        <w:rPr>
          <w:rFonts w:hint="eastAsia" w:ascii="宋体" w:hAnsi="宋体" w:eastAsia="宋体" w:cs="宋体"/>
        </w:rPr>
        <w:t>4.1响应文件应包括规定的内容，磋商供应商提交的响应文件应当使用磋商文件所提供的响应文件全部格式（格式可以按同样格式扩展）；未提供响应文件标准格式的，由磋商供应商自行编写：电子响应文件按政采云平台“供应商-政府采购项目电子交易操作指南”及本竞争性磋商要求制作、加密。</w:t>
      </w:r>
    </w:p>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p w14:paraId="48D46BC7">
      <w:pPr>
        <w:bidi w:val="0"/>
        <w:spacing w:line="360" w:lineRule="auto"/>
        <w:rPr>
          <w:rFonts w:hint="eastAsia" w:ascii="宋体" w:hAnsi="宋体" w:eastAsia="宋体" w:cs="宋体"/>
          <w:b/>
          <w:bCs/>
          <w:lang w:val="en-US" w:eastAsia="zh-CN"/>
        </w:rPr>
      </w:pPr>
      <w:bookmarkStart w:id="67" w:name="_Toc6995"/>
      <w:bookmarkStart w:id="68" w:name="_Toc245191314"/>
      <w:bookmarkStart w:id="69" w:name="_Toc262049418"/>
      <w:bookmarkStart w:id="70" w:name="_Toc241404202"/>
      <w:bookmarkStart w:id="71" w:name="_Toc262105503"/>
      <w:bookmarkStart w:id="72" w:name="_Toc239145354"/>
      <w:bookmarkStart w:id="73" w:name="_Toc249758864"/>
      <w:bookmarkStart w:id="74" w:name="_Toc410031816"/>
      <w:bookmarkStart w:id="75" w:name="_Toc222114879"/>
      <w:bookmarkStart w:id="76" w:name="_Toc221374626"/>
      <w:bookmarkStart w:id="77" w:name="_Toc246261265"/>
      <w:bookmarkStart w:id="78" w:name="_Toc221356887"/>
      <w:bookmarkStart w:id="79" w:name="_Toc221356951"/>
      <w:bookmarkStart w:id="80" w:name="_Toc223715998"/>
      <w:bookmarkStart w:id="81" w:name="_Toc221423619"/>
      <w:bookmarkStart w:id="82" w:name="_Toc245722281"/>
      <w:bookmarkStart w:id="83" w:name="_Toc249758712"/>
      <w:r>
        <w:rPr>
          <w:rFonts w:hint="eastAsia" w:ascii="宋体" w:hAnsi="宋体" w:eastAsia="宋体" w:cs="宋体"/>
          <w:b/>
          <w:bCs/>
          <w:lang w:val="en-US" w:eastAsia="zh-CN"/>
        </w:rPr>
        <w:t>5、投标报价</w:t>
      </w:r>
    </w:p>
    <w:p w14:paraId="36359609">
      <w:pPr>
        <w:bidi w:val="0"/>
        <w:spacing w:line="360" w:lineRule="auto"/>
        <w:rPr>
          <w:rFonts w:hint="eastAsia" w:ascii="宋体" w:hAnsi="宋体" w:eastAsia="宋体" w:cs="宋体"/>
          <w:b/>
          <w:bCs/>
        </w:rPr>
      </w:pPr>
      <w:r>
        <w:rPr>
          <w:rFonts w:hint="eastAsia" w:ascii="宋体" w:hAnsi="宋体" w:eastAsia="宋体" w:cs="宋体"/>
        </w:rPr>
        <w:t>▲5.1 本次报价非一次性报价，在磋商后根据磋商情况</w:t>
      </w:r>
      <w:r>
        <w:rPr>
          <w:rFonts w:hint="eastAsia" w:ascii="宋体" w:hAnsi="宋体" w:eastAsia="宋体" w:cs="宋体"/>
          <w:b/>
          <w:bCs/>
          <w:u w:val="single"/>
        </w:rPr>
        <w:t>（包括细化采购方案和要求，增补部分采购内容等）</w:t>
      </w:r>
      <w:r>
        <w:rPr>
          <w:rFonts w:hint="eastAsia" w:ascii="宋体" w:hAnsi="宋体" w:eastAsia="宋体" w:cs="宋体"/>
        </w:rPr>
        <w:t>，供应商须进行最终报价。本项目投标报价应包含第三章采购内容及要求的所有内容。</w:t>
      </w:r>
    </w:p>
    <w:p w14:paraId="5F1BA1E8">
      <w:pPr>
        <w:bidi w:val="0"/>
        <w:spacing w:line="360" w:lineRule="auto"/>
        <w:rPr>
          <w:rFonts w:hint="eastAsia" w:ascii="宋体" w:hAnsi="宋体" w:eastAsia="宋体" w:cs="宋体"/>
        </w:rPr>
      </w:pPr>
      <w:r>
        <w:rPr>
          <w:rFonts w:hint="eastAsia" w:ascii="宋体" w:hAnsi="宋体" w:eastAsia="宋体" w:cs="宋体"/>
        </w:rPr>
        <w:t>5.2投标相关报价明细表填写时应详细注明该表列举的费用及分项清单。</w:t>
      </w:r>
    </w:p>
    <w:p w14:paraId="296443DE">
      <w:pPr>
        <w:bidi w:val="0"/>
        <w:spacing w:line="360" w:lineRule="auto"/>
        <w:rPr>
          <w:rFonts w:hint="eastAsia" w:ascii="宋体" w:hAnsi="宋体" w:eastAsia="宋体" w:cs="宋体"/>
        </w:rPr>
      </w:pPr>
      <w:r>
        <w:rPr>
          <w:rFonts w:hint="eastAsia" w:ascii="宋体" w:hAnsi="宋体" w:eastAsia="宋体" w:cs="宋体"/>
          <w:b/>
          <w:bCs/>
        </w:rPr>
        <w:t>5.</w:t>
      </w:r>
      <w:r>
        <w:rPr>
          <w:rFonts w:hint="eastAsia" w:ascii="宋体" w:hAnsi="宋体" w:eastAsia="宋体" w:cs="宋体"/>
          <w:b/>
          <w:bCs/>
          <w:lang w:val="en-US" w:eastAsia="zh-CN"/>
        </w:rPr>
        <w:t>3</w:t>
      </w:r>
      <w:r>
        <w:rPr>
          <w:rFonts w:hint="eastAsia" w:ascii="宋体" w:hAnsi="宋体" w:eastAsia="宋体" w:cs="宋体"/>
          <w:b/>
          <w:bCs/>
        </w:rPr>
        <w:t>磋商供应商必须按第六章响应文件格式中的开标一览表（统一格式）的内容填写价格</w:t>
      </w:r>
      <w:r>
        <w:rPr>
          <w:rFonts w:hint="eastAsia" w:ascii="宋体" w:hAnsi="宋体" w:eastAsia="宋体" w:cs="宋体"/>
          <w:b/>
          <w:bCs/>
          <w:lang w:eastAsia="zh-CN"/>
        </w:rPr>
        <w:t>及其</w:t>
      </w:r>
      <w:r>
        <w:rPr>
          <w:rFonts w:hint="eastAsia" w:ascii="宋体" w:hAnsi="宋体" w:eastAsia="宋体" w:cs="宋体"/>
          <w:b/>
          <w:bCs/>
        </w:rPr>
        <w:t>他事项。</w:t>
      </w:r>
    </w:p>
    <w:p w14:paraId="2C5ADCEF">
      <w:pPr>
        <w:bidi w:val="0"/>
        <w:spacing w:line="360" w:lineRule="auto"/>
        <w:rPr>
          <w:rFonts w:hint="eastAsia" w:ascii="宋体" w:hAnsi="宋体" w:eastAsia="宋体" w:cs="宋体"/>
        </w:rPr>
      </w:pPr>
      <w:r>
        <w:rPr>
          <w:rFonts w:hint="eastAsia" w:ascii="宋体" w:hAnsi="宋体" w:eastAsia="宋体" w:cs="宋体"/>
        </w:rPr>
        <w:t>5.</w:t>
      </w:r>
      <w:r>
        <w:rPr>
          <w:rFonts w:hint="eastAsia" w:ascii="宋体" w:hAnsi="宋体" w:eastAsia="宋体" w:cs="宋体"/>
          <w:lang w:val="en-US" w:eastAsia="zh-CN"/>
        </w:rPr>
        <w:t>4</w:t>
      </w:r>
      <w:r>
        <w:rPr>
          <w:rFonts w:hint="eastAsia" w:ascii="宋体" w:hAnsi="宋体" w:eastAsia="宋体" w:cs="宋体"/>
        </w:rPr>
        <w:t>所有投标均以人民币报价。</w:t>
      </w:r>
    </w:p>
    <w:p w14:paraId="7F122582">
      <w:pPr>
        <w:bidi w:val="0"/>
        <w:spacing w:line="360" w:lineRule="auto"/>
        <w:rPr>
          <w:rFonts w:hint="eastAsia" w:ascii="宋体" w:hAnsi="宋体" w:eastAsia="宋体" w:cs="宋体"/>
        </w:rPr>
      </w:pPr>
      <w:r>
        <w:rPr>
          <w:rFonts w:hint="eastAsia" w:ascii="宋体" w:hAnsi="宋体" w:eastAsia="宋体" w:cs="宋体"/>
        </w:rPr>
        <w:t>5.</w:t>
      </w:r>
      <w:r>
        <w:rPr>
          <w:rFonts w:hint="eastAsia" w:ascii="宋体" w:hAnsi="宋体" w:eastAsia="宋体" w:cs="宋体"/>
          <w:lang w:val="en-US" w:eastAsia="zh-CN"/>
        </w:rPr>
        <w:t>5</w:t>
      </w:r>
      <w:r>
        <w:rPr>
          <w:rFonts w:hint="eastAsia" w:ascii="宋体" w:hAnsi="宋体" w:eastAsia="宋体" w:cs="宋体"/>
        </w:rPr>
        <w:t>采购人不接受任何选择报价，投标单位只允许有一个有效报价。</w:t>
      </w:r>
    </w:p>
    <w:p w14:paraId="4A034719">
      <w:pPr>
        <w:bidi w:val="0"/>
        <w:spacing w:line="360" w:lineRule="auto"/>
        <w:rPr>
          <w:rFonts w:hint="eastAsia" w:ascii="宋体" w:hAnsi="宋体" w:eastAsia="宋体" w:cs="宋体"/>
          <w:b/>
          <w:bCs/>
        </w:rPr>
      </w:pPr>
      <w:r>
        <w:rPr>
          <w:rFonts w:hint="eastAsia" w:ascii="宋体" w:hAnsi="宋体" w:eastAsia="宋体" w:cs="宋体"/>
          <w:b/>
          <w:bCs/>
        </w:rPr>
        <w:t>6、响应文件的份数和签署</w:t>
      </w:r>
    </w:p>
    <w:p w14:paraId="25C8F544">
      <w:pPr>
        <w:bidi w:val="0"/>
        <w:spacing w:line="360" w:lineRule="auto"/>
        <w:rPr>
          <w:rFonts w:hint="eastAsia" w:ascii="宋体" w:hAnsi="宋体" w:eastAsia="宋体" w:cs="宋体"/>
          <w:b/>
          <w:bCs/>
        </w:rPr>
      </w:pPr>
      <w:r>
        <w:rPr>
          <w:rFonts w:hint="eastAsia" w:ascii="宋体" w:hAnsi="宋体" w:eastAsia="宋体" w:cs="宋体"/>
          <w:b/>
          <w:bCs/>
        </w:rPr>
        <w:t>电子响应文件按政采云平台“供应商-政府采购项目电子交易操作指南”</w:t>
      </w:r>
      <w:r>
        <w:rPr>
          <w:rFonts w:hint="eastAsia" w:ascii="宋体" w:hAnsi="宋体" w:eastAsia="宋体" w:cs="宋体"/>
          <w:b/>
          <w:bCs/>
        </w:rPr>
        <w:fldChar w:fldCharType="begin"/>
      </w:r>
      <w:r>
        <w:rPr>
          <w:rFonts w:hint="eastAsia" w:ascii="宋体" w:hAnsi="宋体" w:eastAsia="宋体" w:cs="宋体"/>
          <w:b/>
          <w:bCs/>
        </w:rPr>
        <w:instrText xml:space="preserve"> HYPERLINK "https://help.zcy.gov.cn/web/site_2/2018/12-28/2573.html）及本招标文件规定的格式和顺序编制电子投标文件并进行关联定位。" </w:instrText>
      </w:r>
      <w:r>
        <w:rPr>
          <w:rFonts w:hint="eastAsia" w:ascii="宋体" w:hAnsi="宋体" w:eastAsia="宋体" w:cs="宋体"/>
          <w:b/>
          <w:bCs/>
        </w:rPr>
        <w:fldChar w:fldCharType="separate"/>
      </w:r>
      <w:r>
        <w:rPr>
          <w:rFonts w:hint="eastAsia" w:ascii="宋体" w:hAnsi="宋体" w:eastAsia="宋体" w:cs="宋体"/>
          <w:b/>
          <w:bCs/>
        </w:rPr>
        <w:t>及本竞争性磋商文件规定的格式和顺序编制电子响应文件并进行关联定位。</w:t>
      </w:r>
      <w:r>
        <w:rPr>
          <w:rFonts w:hint="eastAsia" w:ascii="宋体" w:hAnsi="宋体" w:eastAsia="宋体" w:cs="宋体"/>
          <w:b/>
          <w:bCs/>
        </w:rPr>
        <w:fldChar w:fldCharType="end"/>
      </w:r>
    </w:p>
    <w:p w14:paraId="4020E7A1">
      <w:pPr>
        <w:bidi w:val="0"/>
        <w:spacing w:line="360" w:lineRule="auto"/>
        <w:rPr>
          <w:rFonts w:hint="eastAsia" w:ascii="宋体" w:hAnsi="宋体" w:eastAsia="宋体" w:cs="宋体"/>
          <w:b/>
          <w:bCs/>
        </w:rPr>
      </w:pPr>
      <w:r>
        <w:rPr>
          <w:rFonts w:hint="eastAsia" w:ascii="宋体" w:hAnsi="宋体" w:eastAsia="宋体" w:cs="宋体"/>
          <w:b/>
          <w:bCs/>
        </w:rPr>
        <w:t>7、投标有效期</w:t>
      </w:r>
    </w:p>
    <w:p w14:paraId="5F986138">
      <w:pPr>
        <w:bidi w:val="0"/>
        <w:spacing w:line="360" w:lineRule="auto"/>
        <w:rPr>
          <w:rFonts w:hint="eastAsia" w:ascii="宋体" w:hAnsi="宋体" w:eastAsia="宋体" w:cs="宋体"/>
        </w:rPr>
      </w:pPr>
      <w:r>
        <w:rPr>
          <w:rFonts w:hint="eastAsia" w:ascii="宋体" w:hAnsi="宋体" w:eastAsia="宋体" w:cs="宋体"/>
        </w:rPr>
        <w:t>7.1投标有效期见本磋商文件中前附表所规定的期限，在此期限内，凡符合磋商文件要求的响应文件均保持有效。</w:t>
      </w:r>
    </w:p>
    <w:p w14:paraId="59640A55">
      <w:pPr>
        <w:bidi w:val="0"/>
        <w:spacing w:line="360" w:lineRule="auto"/>
        <w:rPr>
          <w:rFonts w:hint="eastAsia" w:ascii="宋体" w:hAnsi="宋体" w:eastAsia="宋体" w:cs="宋体"/>
        </w:rPr>
      </w:pPr>
      <w:r>
        <w:rPr>
          <w:rFonts w:hint="eastAsia" w:ascii="宋体" w:hAnsi="宋体" w:eastAsia="宋体" w:cs="宋体"/>
        </w:rPr>
        <w:t>7.2在特殊情况下，招标采购人在原定投标有效期内，可以根据需要以书面形式向磋商供应商提出延长投标有效期的要求，对此要求磋商供应商须以书面形式予以答复。磋商供应商可以拒绝招标采购人这种要求。同意延长投标有效期的磋商供应商既不能要求也不允许修改其响应文件。</w:t>
      </w:r>
    </w:p>
    <w:p w14:paraId="2693BB39">
      <w:pPr>
        <w:bidi w:val="0"/>
        <w:spacing w:line="360" w:lineRule="auto"/>
        <w:rPr>
          <w:rFonts w:hint="eastAsia" w:ascii="宋体" w:hAnsi="宋体" w:eastAsia="宋体" w:cs="宋体"/>
        </w:rPr>
      </w:pPr>
      <w:r>
        <w:rPr>
          <w:rFonts w:hint="eastAsia" w:ascii="宋体" w:hAnsi="宋体" w:eastAsia="宋体" w:cs="宋体"/>
        </w:rPr>
        <w:t>8、磋商保证金</w:t>
      </w:r>
    </w:p>
    <w:p w14:paraId="0E4DA86D">
      <w:pPr>
        <w:bidi w:val="0"/>
        <w:spacing w:line="360" w:lineRule="auto"/>
        <w:rPr>
          <w:rFonts w:hint="eastAsia" w:ascii="宋体" w:hAnsi="宋体" w:eastAsia="宋体" w:cs="宋体"/>
        </w:rPr>
      </w:pPr>
      <w:r>
        <w:rPr>
          <w:rFonts w:hint="eastAsia" w:ascii="宋体" w:hAnsi="宋体" w:eastAsia="宋体" w:cs="宋体"/>
        </w:rPr>
        <w:t>8.1磋商保证金的规定：详见</w:t>
      </w:r>
      <w:bookmarkStart w:id="84" w:name="_Toc421834141"/>
      <w:bookmarkStart w:id="85" w:name="_Toc469694892"/>
      <w:bookmarkStart w:id="86" w:name="_Toc469273548"/>
      <w:r>
        <w:rPr>
          <w:rFonts w:hint="eastAsia" w:ascii="宋体" w:hAnsi="宋体" w:eastAsia="宋体" w:cs="宋体"/>
        </w:rPr>
        <w:t>磋商供应商须知前附表</w:t>
      </w:r>
      <w:bookmarkEnd w:id="84"/>
      <w:bookmarkEnd w:id="85"/>
      <w:bookmarkEnd w:id="86"/>
      <w:r>
        <w:rPr>
          <w:rFonts w:hint="eastAsia" w:ascii="宋体" w:hAnsi="宋体" w:eastAsia="宋体" w:cs="宋体"/>
        </w:rPr>
        <w:t>。</w:t>
      </w:r>
    </w:p>
    <w:p w14:paraId="1AF126CF">
      <w:pPr>
        <w:pStyle w:val="7"/>
        <w:spacing w:before="0" w:after="0" w:line="360" w:lineRule="auto"/>
        <w:jc w:val="center"/>
        <w:rPr>
          <w:rFonts w:hint="eastAsia" w:ascii="宋体" w:hAnsi="宋体" w:eastAsia="宋体" w:cs="宋体"/>
        </w:rPr>
      </w:pPr>
      <w:r>
        <w:rPr>
          <w:rFonts w:hint="eastAsia" w:ascii="宋体" w:hAnsi="宋体" w:eastAsia="宋体" w:cs="宋体"/>
        </w:rPr>
        <w:t>四、投标</w:t>
      </w:r>
      <w:bookmarkEnd w:id="67"/>
    </w:p>
    <w:p w14:paraId="22CCB496">
      <w:pPr>
        <w:bidi w:val="0"/>
        <w:spacing w:line="360" w:lineRule="auto"/>
        <w:rPr>
          <w:rFonts w:hint="eastAsia" w:ascii="宋体" w:hAnsi="宋体" w:eastAsia="宋体" w:cs="宋体"/>
          <w:b/>
          <w:bCs/>
        </w:rPr>
      </w:pPr>
      <w:bookmarkStart w:id="87" w:name="_Toc25626"/>
      <w:bookmarkStart w:id="88" w:name="_Toc2836"/>
      <w:r>
        <w:rPr>
          <w:rFonts w:hint="eastAsia" w:ascii="宋体" w:hAnsi="宋体" w:eastAsia="宋体" w:cs="宋体"/>
          <w:b/>
          <w:bCs/>
        </w:rPr>
        <w:t>1、响应文件的提交</w:t>
      </w:r>
    </w:p>
    <w:p w14:paraId="468F8FB6">
      <w:pPr>
        <w:bidi w:val="0"/>
        <w:spacing w:line="360" w:lineRule="auto"/>
        <w:rPr>
          <w:rFonts w:hint="eastAsia" w:ascii="宋体" w:hAnsi="宋体" w:eastAsia="宋体" w:cs="宋体"/>
        </w:rPr>
      </w:pPr>
      <w:r>
        <w:rPr>
          <w:rFonts w:hint="eastAsia" w:ascii="宋体" w:hAnsi="宋体" w:eastAsia="宋体" w:cs="宋体"/>
        </w:rPr>
        <w:t>1.1投标人应当在投标截止时间前完成电子响应文件的传输递交，投标截止时间前可以补充、修改或者撤回电子响应文件。补充或者修改电子响应文件的，应当先行撤回原文件，补充、修改后重新传输递交。投标截止时间前未完成传输的，视为撤回响应文件。</w:t>
      </w:r>
    </w:p>
    <w:p w14:paraId="692B45EE">
      <w:pPr>
        <w:bidi w:val="0"/>
        <w:spacing w:line="360" w:lineRule="auto"/>
        <w:rPr>
          <w:rFonts w:hint="eastAsia" w:ascii="宋体" w:hAnsi="宋体" w:eastAsia="宋体" w:cs="宋体"/>
        </w:rPr>
      </w:pPr>
      <w:r>
        <w:rPr>
          <w:rFonts w:hint="eastAsia" w:ascii="宋体" w:hAnsi="宋体" w:eastAsia="宋体" w:cs="宋体"/>
        </w:rPr>
        <w:t>1.2磋商供应商应按本磋商文件竞争性磋商公告规定的地点，于规定的提交时间，提交响应文件。</w:t>
      </w:r>
    </w:p>
    <w:p w14:paraId="5019377E">
      <w:pPr>
        <w:bidi w:val="0"/>
        <w:spacing w:line="360" w:lineRule="auto"/>
        <w:rPr>
          <w:rFonts w:hint="eastAsia" w:ascii="宋体" w:hAnsi="宋体" w:eastAsia="宋体" w:cs="宋体"/>
          <w:b/>
          <w:bCs/>
        </w:rPr>
      </w:pPr>
      <w:r>
        <w:rPr>
          <w:rFonts w:hint="eastAsia" w:ascii="宋体" w:hAnsi="宋体" w:eastAsia="宋体" w:cs="宋体"/>
          <w:b/>
          <w:bCs/>
        </w:rPr>
        <w:t>2、响应文件提交的截止时间</w:t>
      </w:r>
    </w:p>
    <w:p w14:paraId="39C80A7F">
      <w:pPr>
        <w:bidi w:val="0"/>
        <w:spacing w:line="360" w:lineRule="auto"/>
        <w:rPr>
          <w:rFonts w:hint="eastAsia" w:ascii="宋体" w:hAnsi="宋体" w:eastAsia="宋体" w:cs="宋体"/>
        </w:rPr>
      </w:pPr>
      <w:r>
        <w:rPr>
          <w:rFonts w:hint="eastAsia" w:ascii="宋体" w:hAnsi="宋体" w:eastAsia="宋体" w:cs="宋体"/>
        </w:rPr>
        <w:t>2.1响应文件提交的截止时间见磋商文件投标须知前附表规定。</w:t>
      </w:r>
    </w:p>
    <w:p w14:paraId="53640F29">
      <w:pPr>
        <w:bidi w:val="0"/>
        <w:spacing w:line="360" w:lineRule="auto"/>
        <w:rPr>
          <w:rFonts w:hint="eastAsia" w:ascii="宋体" w:hAnsi="宋体" w:eastAsia="宋体" w:cs="宋体"/>
        </w:rPr>
      </w:pPr>
      <w:r>
        <w:rPr>
          <w:rFonts w:hint="eastAsia" w:ascii="宋体" w:hAnsi="宋体" w:eastAsia="宋体" w:cs="宋体"/>
        </w:rPr>
        <w:t>2.2招标采购人可按本磋商文件规定以修改补充通知的方式，酌情延长提交响应文件的截止时间。在此情况下，磋商供应商的所有权利和义务以及磋商供应商受制约的截止时间，均以延长后新的投标截止时间为准。</w:t>
      </w:r>
    </w:p>
    <w:p w14:paraId="4DE0DC12">
      <w:pPr>
        <w:bidi w:val="0"/>
        <w:spacing w:line="360" w:lineRule="auto"/>
        <w:rPr>
          <w:rFonts w:hint="eastAsia" w:ascii="宋体" w:hAnsi="宋体" w:eastAsia="宋体" w:cs="宋体"/>
        </w:rPr>
      </w:pPr>
      <w:r>
        <w:rPr>
          <w:rFonts w:hint="eastAsia" w:ascii="宋体" w:hAnsi="宋体" w:eastAsia="宋体" w:cs="宋体"/>
        </w:rPr>
        <w:t>2.3磋商供应商在投标截止时间以后送达的响应文件将被拒绝接受。</w:t>
      </w:r>
    </w:p>
    <w:p w14:paraId="2D043959">
      <w:pPr>
        <w:bidi w:val="0"/>
        <w:spacing w:line="360" w:lineRule="auto"/>
        <w:rPr>
          <w:rFonts w:hint="eastAsia" w:ascii="宋体" w:hAnsi="宋体" w:eastAsia="宋体" w:cs="宋体"/>
          <w:b/>
          <w:bCs/>
        </w:rPr>
      </w:pPr>
      <w:r>
        <w:rPr>
          <w:rFonts w:hint="eastAsia" w:ascii="宋体" w:hAnsi="宋体" w:eastAsia="宋体" w:cs="宋体"/>
          <w:b/>
          <w:bCs/>
        </w:rPr>
        <w:t>3、响应文件的补充、修改与撤回</w:t>
      </w:r>
    </w:p>
    <w:p w14:paraId="5F08F731">
      <w:pPr>
        <w:bidi w:val="0"/>
        <w:spacing w:line="360" w:lineRule="auto"/>
        <w:rPr>
          <w:rFonts w:hint="eastAsia" w:ascii="宋体" w:hAnsi="宋体" w:eastAsia="宋体" w:cs="宋体"/>
        </w:rPr>
      </w:pPr>
      <w:r>
        <w:rPr>
          <w:rFonts w:hint="eastAsia" w:ascii="宋体" w:hAnsi="宋体" w:eastAsia="宋体" w:cs="宋体"/>
        </w:rPr>
        <w:t>3.1磋商供应商在提交响应文件以后，在规定的投标截止时间之前，可以补充修改或撤回已提交的响应文件：递交响应文件截止时间之前补充或者修改电子响应文件的，应当先行撤回原文件，补充、修改后重新传输递交。</w:t>
      </w:r>
    </w:p>
    <w:p w14:paraId="474A8D47">
      <w:pPr>
        <w:bidi w:val="0"/>
        <w:spacing w:line="360" w:lineRule="auto"/>
        <w:rPr>
          <w:rFonts w:hint="eastAsia" w:ascii="宋体" w:hAnsi="宋体" w:eastAsia="宋体" w:cs="宋体"/>
        </w:rPr>
      </w:pPr>
      <w:r>
        <w:rPr>
          <w:rFonts w:hint="eastAsia" w:ascii="宋体" w:hAnsi="宋体" w:eastAsia="宋体" w:cs="宋体"/>
        </w:rPr>
        <w:t>3.2在投标截止时间之后，磋商供应商不得补充、修改响应文件。</w:t>
      </w:r>
    </w:p>
    <w:p w14:paraId="26E3841C">
      <w:pPr>
        <w:bidi w:val="0"/>
        <w:spacing w:line="360" w:lineRule="auto"/>
        <w:rPr>
          <w:rFonts w:hint="eastAsia" w:ascii="宋体" w:hAnsi="宋体" w:eastAsia="宋体" w:cs="宋体"/>
        </w:rPr>
      </w:pPr>
      <w:r>
        <w:rPr>
          <w:rFonts w:hint="eastAsia" w:ascii="宋体" w:hAnsi="宋体" w:eastAsia="宋体" w:cs="宋体"/>
        </w:rPr>
        <w:t>3.3根据磋商文件规定，在投标截止时间之后至磋商供应商在投标声明书中规定的投标有效期满之前的这段时间内，磋商供应商不得撤回其响应文件，否则应当按照本项目采购预算价2%的标准承担因此给采购单位造成的损失的赔偿责任及相应的法律责任。</w:t>
      </w:r>
    </w:p>
    <w:p w14:paraId="5153A45A">
      <w:pPr>
        <w:pStyle w:val="7"/>
        <w:spacing w:before="0" w:after="0" w:line="360" w:lineRule="auto"/>
        <w:jc w:val="center"/>
        <w:rPr>
          <w:rFonts w:hint="eastAsia" w:ascii="宋体" w:hAnsi="宋体" w:eastAsia="宋体" w:cs="宋体"/>
        </w:rPr>
      </w:pPr>
      <w:r>
        <w:rPr>
          <w:rFonts w:hint="eastAsia" w:ascii="宋体" w:hAnsi="宋体" w:eastAsia="宋体" w:cs="宋体"/>
        </w:rPr>
        <w:t>五、开标</w:t>
      </w:r>
      <w:bookmarkEnd w:id="87"/>
    </w:p>
    <w:p w14:paraId="3091E8E9">
      <w:pPr>
        <w:bidi w:val="0"/>
        <w:spacing w:line="360" w:lineRule="auto"/>
        <w:rPr>
          <w:rFonts w:hint="eastAsia" w:ascii="宋体" w:hAnsi="宋体" w:eastAsia="宋体" w:cs="宋体"/>
          <w:b/>
          <w:bCs/>
        </w:rPr>
      </w:pPr>
      <w:r>
        <w:rPr>
          <w:rFonts w:hint="eastAsia" w:ascii="宋体" w:hAnsi="宋体" w:eastAsia="宋体" w:cs="宋体"/>
          <w:b/>
          <w:bCs/>
        </w:rPr>
        <w:t>1、开标</w:t>
      </w:r>
    </w:p>
    <w:p w14:paraId="756B9C51">
      <w:pPr>
        <w:bidi w:val="0"/>
        <w:spacing w:line="360" w:lineRule="auto"/>
        <w:rPr>
          <w:rFonts w:hint="eastAsia" w:ascii="宋体" w:hAnsi="宋体" w:eastAsia="宋体" w:cs="宋体"/>
        </w:rPr>
      </w:pPr>
      <w:r>
        <w:rPr>
          <w:rFonts w:hint="eastAsia" w:ascii="宋体" w:hAnsi="宋体" w:eastAsia="宋体" w:cs="宋体"/>
        </w:rPr>
        <w:t>1.1招标采购人按本磋商文件磋商供应商须知前附表规定的时间和地点公开开标。</w:t>
      </w:r>
    </w:p>
    <w:p w14:paraId="400BF017">
      <w:pPr>
        <w:bidi w:val="0"/>
        <w:spacing w:line="360" w:lineRule="auto"/>
        <w:rPr>
          <w:rFonts w:hint="eastAsia" w:ascii="宋体" w:hAnsi="宋体" w:eastAsia="宋体" w:cs="宋体"/>
        </w:rPr>
      </w:pPr>
      <w:r>
        <w:rPr>
          <w:rFonts w:hint="eastAsia" w:ascii="宋体" w:hAnsi="宋体" w:eastAsia="宋体" w:cs="宋体"/>
        </w:rPr>
        <w:t>1.2投标人须在开标时间前准备好电脑与制作本项目电子加密投标文件的同一个 CA锁，并打开“政采云电子投标客户端”软件，等待解密通知。</w:t>
      </w:r>
    </w:p>
    <w:p w14:paraId="69B06AA0">
      <w:pPr>
        <w:bidi w:val="0"/>
        <w:spacing w:line="360" w:lineRule="auto"/>
        <w:rPr>
          <w:rFonts w:hint="eastAsia" w:ascii="宋体" w:hAnsi="宋体" w:eastAsia="宋体" w:cs="宋体"/>
        </w:rPr>
      </w:pPr>
      <w:r>
        <w:rPr>
          <w:rFonts w:hint="eastAsia" w:ascii="宋体" w:hAnsi="宋体" w:eastAsia="宋体" w:cs="宋体"/>
        </w:rPr>
        <w:t>1.3采购组织机构将按照磋商文件规定的时间通过“政府采购云平台”组织开标、开启投标文件，所有供应商均应当准时在线参加。供应商如不参加开标大会的，视同认可开标结果，事后不得对采购相关人员、开标过程和开标结果提出异议，同时供应商因未在线参加开标而导致投标文件无法按时解密等一切后果由供应商自己承担。</w:t>
      </w:r>
    </w:p>
    <w:p w14:paraId="2696F6E8">
      <w:pPr>
        <w:bidi w:val="0"/>
        <w:spacing w:line="360" w:lineRule="auto"/>
        <w:rPr>
          <w:rFonts w:hint="eastAsia" w:ascii="宋体" w:hAnsi="宋体" w:eastAsia="宋体" w:cs="宋体"/>
          <w:b/>
          <w:bCs/>
        </w:rPr>
      </w:pPr>
      <w:r>
        <w:rPr>
          <w:rFonts w:hint="eastAsia" w:ascii="宋体" w:hAnsi="宋体" w:eastAsia="宋体" w:cs="宋体"/>
          <w:b/>
          <w:bCs/>
        </w:rPr>
        <w:t>2、开标程序</w:t>
      </w:r>
    </w:p>
    <w:p w14:paraId="2632C08C">
      <w:pPr>
        <w:bidi w:val="0"/>
        <w:spacing w:line="360" w:lineRule="auto"/>
        <w:rPr>
          <w:rFonts w:hint="eastAsia" w:ascii="宋体" w:hAnsi="宋体" w:eastAsia="宋体" w:cs="宋体"/>
        </w:rPr>
      </w:pPr>
      <w:r>
        <w:rPr>
          <w:rFonts w:hint="eastAsia" w:ascii="宋体" w:hAnsi="宋体" w:eastAsia="宋体" w:cs="宋体"/>
        </w:rPr>
        <w:t>2.1主持人宣布投标截止时间，投标截止时间以北京时间为准。</w:t>
      </w:r>
    </w:p>
    <w:p w14:paraId="021E4F4F">
      <w:pPr>
        <w:bidi w:val="0"/>
        <w:spacing w:line="360" w:lineRule="auto"/>
        <w:rPr>
          <w:rFonts w:hint="eastAsia" w:ascii="宋体" w:hAnsi="宋体" w:eastAsia="宋体" w:cs="宋体"/>
        </w:rPr>
      </w:pPr>
      <w:r>
        <w:rPr>
          <w:rFonts w:hint="eastAsia" w:ascii="宋体" w:hAnsi="宋体" w:eastAsia="宋体" w:cs="宋体"/>
        </w:rPr>
        <w:t>2.2 电子投标开标及评审程序</w:t>
      </w:r>
    </w:p>
    <w:p w14:paraId="5017AC06">
      <w:pPr>
        <w:bidi w:val="0"/>
        <w:spacing w:line="360" w:lineRule="auto"/>
        <w:rPr>
          <w:rFonts w:hint="eastAsia" w:ascii="宋体" w:hAnsi="宋体" w:eastAsia="宋体" w:cs="宋体"/>
        </w:rPr>
      </w:pPr>
      <w:r>
        <w:rPr>
          <w:rFonts w:hint="eastAsia" w:ascii="宋体" w:hAnsi="宋体" w:eastAsia="宋体" w:cs="宋体"/>
        </w:rPr>
        <w:t>（1）向各供应商发出电子加密投标文件【开始解密】通知，由供应商按采购文件规定的时间内自行进行投标文件解密。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14:paraId="3A9C27B8">
      <w:pPr>
        <w:bidi w:val="0"/>
        <w:spacing w:line="360" w:lineRule="auto"/>
        <w:rPr>
          <w:rFonts w:hint="eastAsia" w:ascii="宋体" w:hAnsi="宋体" w:eastAsia="宋体" w:cs="宋体"/>
        </w:rPr>
      </w:pPr>
      <w:r>
        <w:rPr>
          <w:rFonts w:hint="eastAsia" w:ascii="宋体" w:hAnsi="宋体" w:eastAsia="宋体" w:cs="宋体"/>
        </w:rPr>
        <w:t>（2）投标文件解密结束，各供应商通过邮件形式回传《政府采购活动现场确认声明书》给代理机构</w:t>
      </w:r>
      <w:r>
        <w:rPr>
          <w:rFonts w:hint="eastAsia" w:ascii="宋体" w:hAnsi="宋体" w:eastAsia="宋体" w:cs="宋体"/>
          <w:b/>
          <w:bCs/>
          <w:u w:val="single"/>
        </w:rPr>
        <w:t>（1627136484@qq.com）</w:t>
      </w:r>
      <w:r>
        <w:rPr>
          <w:rFonts w:hint="eastAsia" w:ascii="宋体" w:hAnsi="宋体" w:eastAsia="宋体" w:cs="宋体"/>
        </w:rPr>
        <w:t>；</w:t>
      </w:r>
    </w:p>
    <w:p w14:paraId="0C7148A9">
      <w:pPr>
        <w:bidi w:val="0"/>
        <w:spacing w:line="360" w:lineRule="auto"/>
        <w:rPr>
          <w:rFonts w:hint="eastAsia" w:ascii="宋体" w:hAnsi="宋体" w:eastAsia="宋体" w:cs="宋体"/>
        </w:rPr>
      </w:pPr>
      <w:r>
        <w:rPr>
          <w:rFonts w:hint="eastAsia" w:ascii="宋体" w:hAnsi="宋体" w:eastAsia="宋体" w:cs="宋体"/>
        </w:rPr>
        <w:t>（3）开启投标文件，进入资格审查；</w:t>
      </w:r>
    </w:p>
    <w:p w14:paraId="375B5CD8">
      <w:pPr>
        <w:bidi w:val="0"/>
        <w:spacing w:line="360" w:lineRule="auto"/>
        <w:rPr>
          <w:rFonts w:hint="eastAsia" w:ascii="宋体" w:hAnsi="宋体" w:eastAsia="宋体" w:cs="宋体"/>
        </w:rPr>
      </w:pPr>
      <w:r>
        <w:rPr>
          <w:rFonts w:hint="eastAsia" w:ascii="宋体" w:hAnsi="宋体" w:eastAsia="宋体" w:cs="宋体"/>
        </w:rPr>
        <w:t>（4）开启资格审查通过的供应商的商务技术文件（技术资信文件）进入符合性审查、商务技术（技术资信）评审；</w:t>
      </w:r>
    </w:p>
    <w:p w14:paraId="132E1954">
      <w:pPr>
        <w:bidi w:val="0"/>
        <w:spacing w:line="360" w:lineRule="auto"/>
        <w:rPr>
          <w:rFonts w:hint="eastAsia" w:ascii="宋体" w:hAnsi="宋体" w:eastAsia="宋体" w:cs="宋体"/>
        </w:rPr>
      </w:pPr>
      <w:r>
        <w:rPr>
          <w:rFonts w:hint="eastAsia" w:ascii="宋体" w:hAnsi="宋体" w:eastAsia="宋体" w:cs="宋体"/>
        </w:rPr>
        <w:t>（5）开启符合性审查、技术资信评审有效供应商的《报价文件》。</w:t>
      </w:r>
    </w:p>
    <w:p w14:paraId="64FF86D2">
      <w:pPr>
        <w:bidi w:val="0"/>
        <w:spacing w:line="360" w:lineRule="auto"/>
        <w:rPr>
          <w:rFonts w:hint="eastAsia" w:ascii="宋体" w:hAnsi="宋体" w:eastAsia="宋体" w:cs="宋体"/>
        </w:rPr>
      </w:pPr>
      <w:r>
        <w:rPr>
          <w:rFonts w:hint="eastAsia" w:ascii="宋体" w:hAnsi="宋体" w:eastAsia="宋体" w:cs="宋体"/>
        </w:rPr>
        <w:t>（6）供应商按</w:t>
      </w:r>
      <w:r>
        <w:rPr>
          <w:rFonts w:hint="eastAsia" w:ascii="宋体" w:hAnsi="宋体" w:eastAsia="宋体" w:cs="宋体"/>
          <w:lang w:eastAsia="zh-CN"/>
        </w:rPr>
        <w:t>政采云系统投标</w:t>
      </w:r>
      <w:r>
        <w:rPr>
          <w:rFonts w:hint="eastAsia" w:ascii="宋体" w:hAnsi="宋体" w:eastAsia="宋体" w:cs="宋体"/>
        </w:rPr>
        <w:t>的前后顺序决定磋商的顺序，就价格、服务等认为需要磋商的内容进行磋商（采用在线询标），响应人作出最终承诺和最终报价。由评标委员会对报价的合理性、准确性等进行审查核实。</w:t>
      </w:r>
    </w:p>
    <w:p w14:paraId="7BE51D94">
      <w:pPr>
        <w:bidi w:val="0"/>
        <w:spacing w:line="360" w:lineRule="auto"/>
        <w:rPr>
          <w:rFonts w:hint="eastAsia" w:ascii="宋体" w:hAnsi="宋体" w:eastAsia="宋体" w:cs="宋体"/>
        </w:rPr>
      </w:pPr>
      <w:r>
        <w:rPr>
          <w:rFonts w:hint="eastAsia" w:ascii="宋体" w:hAnsi="宋体" w:eastAsia="宋体" w:cs="宋体"/>
        </w:rPr>
        <w:t>（7）在系统上公布评审结果。</w:t>
      </w:r>
    </w:p>
    <w:p w14:paraId="22B5FF24">
      <w:pPr>
        <w:bidi w:val="0"/>
        <w:spacing w:line="360" w:lineRule="auto"/>
        <w:rPr>
          <w:rFonts w:hint="eastAsia" w:ascii="宋体" w:hAnsi="宋体" w:eastAsia="宋体" w:cs="宋体"/>
          <w:bCs/>
          <w:szCs w:val="21"/>
        </w:rPr>
      </w:pPr>
      <w:r>
        <w:rPr>
          <w:rFonts w:hint="eastAsia" w:ascii="宋体" w:hAnsi="宋体" w:eastAsia="宋体" w:cs="宋体"/>
        </w:rPr>
        <w:t>特别说明：政采云公司如对电子化开标及评审程序有调整的，按调整后的程序操作。</w:t>
      </w:r>
    </w:p>
    <w:p w14:paraId="254D512D">
      <w:pPr>
        <w:pStyle w:val="7"/>
        <w:spacing w:before="0" w:after="0" w:line="360" w:lineRule="auto"/>
        <w:jc w:val="center"/>
        <w:rPr>
          <w:rFonts w:hint="eastAsia" w:ascii="宋体" w:hAnsi="宋体" w:eastAsia="宋体" w:cs="宋体"/>
        </w:rPr>
      </w:pPr>
      <w:r>
        <w:rPr>
          <w:rFonts w:hint="eastAsia" w:ascii="宋体" w:hAnsi="宋体" w:eastAsia="宋体" w:cs="宋体"/>
        </w:rPr>
        <w:t>六、评标</w:t>
      </w:r>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8"/>
    </w:p>
    <w:p w14:paraId="2DC90C1B">
      <w:pPr>
        <w:bidi w:val="0"/>
        <w:spacing w:line="360" w:lineRule="auto"/>
        <w:rPr>
          <w:rFonts w:hint="eastAsia" w:ascii="宋体" w:hAnsi="宋体" w:eastAsia="宋体" w:cs="宋体"/>
          <w:b/>
          <w:bCs/>
        </w:rPr>
      </w:pPr>
      <w:bookmarkStart w:id="89" w:name="_Toc21033"/>
      <w:bookmarkStart w:id="90" w:name="_Toc249758721"/>
      <w:bookmarkStart w:id="91" w:name="_Toc410031821"/>
      <w:bookmarkStart w:id="92" w:name="_Toc262049425"/>
      <w:bookmarkStart w:id="93" w:name="_Toc249758871"/>
      <w:bookmarkStart w:id="94" w:name="_Toc262105510"/>
      <w:bookmarkStart w:id="95" w:name="_Toc221356890"/>
      <w:bookmarkStart w:id="96" w:name="_Toc410031819"/>
      <w:bookmarkStart w:id="97" w:name="_Toc245191317"/>
      <w:bookmarkStart w:id="98" w:name="_Toc221356954"/>
      <w:bookmarkStart w:id="99" w:name="_Toc221374629"/>
      <w:bookmarkStart w:id="100" w:name="_Toc249758867"/>
      <w:bookmarkStart w:id="101" w:name="_Toc223716001"/>
      <w:bookmarkStart w:id="102" w:name="_Toc245722284"/>
      <w:bookmarkStart w:id="103" w:name="_Toc222114882"/>
      <w:bookmarkStart w:id="104" w:name="_Toc262105506"/>
      <w:bookmarkStart w:id="105" w:name="_Toc246261268"/>
      <w:bookmarkStart w:id="106" w:name="_Toc239145357"/>
      <w:bookmarkStart w:id="107" w:name="_Toc249758715"/>
      <w:bookmarkStart w:id="108" w:name="_Toc241404205"/>
      <w:bookmarkStart w:id="109" w:name="_Toc221423622"/>
      <w:bookmarkStart w:id="110" w:name="_Toc262049421"/>
      <w:r>
        <w:rPr>
          <w:rFonts w:hint="eastAsia" w:ascii="宋体" w:hAnsi="宋体" w:eastAsia="宋体" w:cs="宋体"/>
          <w:b/>
          <w:bCs/>
        </w:rPr>
        <w:t>1、组建磋商小组</w:t>
      </w:r>
    </w:p>
    <w:p w14:paraId="0F9C6CDC">
      <w:pPr>
        <w:bidi w:val="0"/>
        <w:spacing w:line="360" w:lineRule="auto"/>
        <w:rPr>
          <w:rFonts w:hint="eastAsia" w:ascii="宋体" w:hAnsi="宋体" w:eastAsia="宋体" w:cs="宋体"/>
          <w:lang w:eastAsia="zh-CN"/>
        </w:rPr>
      </w:pPr>
      <w:r>
        <w:rPr>
          <w:rFonts w:hint="eastAsia" w:ascii="宋体" w:hAnsi="宋体" w:eastAsia="宋体" w:cs="宋体"/>
        </w:rPr>
        <w:t>本项目磋商小组由</w:t>
      </w:r>
      <w:r>
        <w:rPr>
          <w:rFonts w:hint="eastAsia" w:ascii="宋体" w:hAnsi="宋体" w:eastAsia="宋体" w:cs="宋体"/>
          <w:lang w:eastAsia="zh-CN"/>
        </w:rPr>
        <w:t>本项目评标委员会共3人组成，其中采购单位代表（1名），其余2名从“政采云专家库系统”中随机抽取产生。</w:t>
      </w:r>
    </w:p>
    <w:p w14:paraId="0CC2B4D8">
      <w:pPr>
        <w:bidi w:val="0"/>
        <w:spacing w:line="360" w:lineRule="auto"/>
        <w:rPr>
          <w:rFonts w:hint="eastAsia" w:ascii="宋体" w:hAnsi="宋体" w:eastAsia="宋体" w:cs="宋体"/>
          <w:b/>
          <w:bCs/>
        </w:rPr>
      </w:pPr>
      <w:r>
        <w:rPr>
          <w:rFonts w:hint="eastAsia" w:ascii="宋体" w:hAnsi="宋体" w:eastAsia="宋体" w:cs="宋体"/>
          <w:b/>
          <w:bCs/>
        </w:rPr>
        <w:t>2、评标的方式</w:t>
      </w:r>
    </w:p>
    <w:p w14:paraId="29F76E1B">
      <w:pPr>
        <w:bidi w:val="0"/>
        <w:spacing w:line="360" w:lineRule="auto"/>
        <w:rPr>
          <w:rFonts w:hint="eastAsia" w:ascii="宋体" w:hAnsi="宋体" w:eastAsia="宋体" w:cs="宋体"/>
        </w:rPr>
      </w:pPr>
      <w:r>
        <w:rPr>
          <w:rFonts w:hint="eastAsia" w:ascii="宋体" w:hAnsi="宋体" w:eastAsia="宋体" w:cs="宋体"/>
        </w:rPr>
        <w:t>本项目采用不公开方式评标，评标的依据为磋商文件和响应文件。</w:t>
      </w:r>
    </w:p>
    <w:p w14:paraId="62940FE0">
      <w:pPr>
        <w:bidi w:val="0"/>
        <w:spacing w:line="360" w:lineRule="auto"/>
        <w:rPr>
          <w:rFonts w:hint="eastAsia" w:ascii="宋体" w:hAnsi="宋体" w:eastAsia="宋体" w:cs="宋体"/>
          <w:b/>
          <w:bCs/>
        </w:rPr>
      </w:pPr>
      <w:r>
        <w:rPr>
          <w:rFonts w:hint="eastAsia" w:ascii="宋体" w:hAnsi="宋体" w:eastAsia="宋体" w:cs="宋体"/>
          <w:b/>
          <w:bCs/>
        </w:rPr>
        <w:t>3、评标程序</w:t>
      </w:r>
    </w:p>
    <w:p w14:paraId="13FEB6C8">
      <w:pPr>
        <w:bidi w:val="0"/>
        <w:spacing w:line="360" w:lineRule="auto"/>
        <w:rPr>
          <w:rFonts w:hint="eastAsia" w:ascii="宋体" w:hAnsi="宋体" w:eastAsia="宋体" w:cs="宋体"/>
        </w:rPr>
      </w:pPr>
      <w:r>
        <w:rPr>
          <w:rFonts w:hint="eastAsia" w:ascii="宋体" w:hAnsi="宋体" w:eastAsia="宋体" w:cs="宋体"/>
        </w:rPr>
        <w:t>3.1形式审查</w:t>
      </w:r>
    </w:p>
    <w:p w14:paraId="07966E8A">
      <w:pPr>
        <w:bidi w:val="0"/>
        <w:spacing w:line="360" w:lineRule="auto"/>
        <w:rPr>
          <w:rFonts w:hint="eastAsia" w:ascii="宋体" w:hAnsi="宋体" w:eastAsia="宋体" w:cs="宋体"/>
        </w:rPr>
      </w:pPr>
      <w:r>
        <w:rPr>
          <w:rFonts w:hint="eastAsia" w:ascii="宋体" w:hAnsi="宋体" w:eastAsia="宋体" w:cs="宋体"/>
        </w:rPr>
        <w:t>采购人代表和代理机构工作人员协助磋商小组对磋商供应商的响应文件的完整性、合法性等进行审查。</w:t>
      </w:r>
    </w:p>
    <w:p w14:paraId="490AD189">
      <w:pPr>
        <w:bidi w:val="0"/>
        <w:spacing w:line="360" w:lineRule="auto"/>
        <w:rPr>
          <w:rFonts w:hint="eastAsia" w:ascii="宋体" w:hAnsi="宋体" w:eastAsia="宋体" w:cs="宋体"/>
        </w:rPr>
      </w:pPr>
      <w:r>
        <w:rPr>
          <w:rFonts w:hint="eastAsia" w:ascii="宋体" w:hAnsi="宋体" w:eastAsia="宋体" w:cs="宋体"/>
        </w:rPr>
        <w:t>3.2实质审查与比较</w:t>
      </w:r>
    </w:p>
    <w:p w14:paraId="67B15B23">
      <w:pPr>
        <w:bidi w:val="0"/>
        <w:spacing w:line="360" w:lineRule="auto"/>
        <w:rPr>
          <w:rFonts w:hint="eastAsia" w:ascii="宋体" w:hAnsi="宋体" w:eastAsia="宋体" w:cs="宋体"/>
        </w:rPr>
      </w:pPr>
      <w:r>
        <w:rPr>
          <w:rFonts w:hint="eastAsia" w:ascii="宋体" w:hAnsi="宋体" w:eastAsia="宋体" w:cs="宋体"/>
        </w:rPr>
        <w:t>（1）磋商小组审查响应文件的实质性内容是否符合磋商文件的实质性要求。</w:t>
      </w:r>
    </w:p>
    <w:p w14:paraId="79315A24">
      <w:pPr>
        <w:bidi w:val="0"/>
        <w:spacing w:line="360" w:lineRule="auto"/>
        <w:rPr>
          <w:rFonts w:hint="eastAsia" w:ascii="宋体" w:hAnsi="宋体" w:eastAsia="宋体" w:cs="宋体"/>
        </w:rPr>
      </w:pPr>
      <w:r>
        <w:rPr>
          <w:rFonts w:hint="eastAsia" w:ascii="宋体" w:hAnsi="宋体" w:eastAsia="宋体" w:cs="宋体"/>
        </w:rPr>
        <w:t>（2）磋商小组将根据磋商供应商的响应文件进行审查、核对</w:t>
      </w:r>
      <w:r>
        <w:rPr>
          <w:rFonts w:hint="eastAsia" w:ascii="宋体" w:hAnsi="宋体" w:eastAsia="宋体" w:cs="宋体"/>
          <w:lang w:eastAsia="zh-CN"/>
        </w:rPr>
        <w:t>，</w:t>
      </w:r>
      <w:r>
        <w:rPr>
          <w:rFonts w:hint="eastAsia" w:ascii="宋体" w:hAnsi="宋体" w:eastAsia="宋体" w:cs="宋体"/>
        </w:rPr>
        <w:t>如有疑问</w:t>
      </w:r>
      <w:r>
        <w:rPr>
          <w:rFonts w:hint="eastAsia" w:ascii="宋体" w:hAnsi="宋体" w:eastAsia="宋体" w:cs="宋体"/>
          <w:lang w:eastAsia="zh-CN"/>
        </w:rPr>
        <w:t>，</w:t>
      </w:r>
      <w:r>
        <w:rPr>
          <w:rFonts w:hint="eastAsia" w:ascii="宋体" w:hAnsi="宋体" w:eastAsia="宋体" w:cs="宋体"/>
        </w:rPr>
        <w:t>将对磋商供应商进行在线询标</w:t>
      </w:r>
      <w:r>
        <w:rPr>
          <w:rFonts w:hint="eastAsia" w:ascii="宋体" w:hAnsi="宋体" w:eastAsia="宋体" w:cs="宋体"/>
          <w:lang w:eastAsia="zh-CN"/>
        </w:rPr>
        <w:t>，</w:t>
      </w:r>
      <w:r>
        <w:rPr>
          <w:rFonts w:hint="eastAsia" w:ascii="宋体" w:hAnsi="宋体" w:eastAsia="宋体" w:cs="宋体"/>
        </w:rPr>
        <w:t>磋商供应商要向磋商小组澄清有关问题</w:t>
      </w:r>
      <w:r>
        <w:rPr>
          <w:rFonts w:hint="eastAsia" w:ascii="宋体" w:hAnsi="宋体" w:eastAsia="宋体" w:cs="宋体"/>
          <w:lang w:eastAsia="zh-CN"/>
        </w:rPr>
        <w:t>，</w:t>
      </w:r>
      <w:r>
        <w:rPr>
          <w:rFonts w:hint="eastAsia" w:ascii="宋体" w:hAnsi="宋体" w:eastAsia="宋体" w:cs="宋体"/>
        </w:rPr>
        <w:t>并最终以书面形式进行答复。投标人代表拒绝澄清或者未按规定时间提交澄清文件或者澄清的内容改变了投标文件的实质性内容的，评标委员会有权对该投标文件作出不利于投标人的评判。</w:t>
      </w:r>
    </w:p>
    <w:p w14:paraId="5A779EA4">
      <w:pPr>
        <w:bidi w:val="0"/>
        <w:spacing w:line="360" w:lineRule="auto"/>
        <w:rPr>
          <w:rFonts w:hint="eastAsia" w:ascii="宋体" w:hAnsi="宋体" w:eastAsia="宋体" w:cs="宋体"/>
        </w:rPr>
      </w:pPr>
      <w:r>
        <w:rPr>
          <w:rFonts w:hint="eastAsia" w:ascii="宋体" w:hAnsi="宋体" w:eastAsia="宋体" w:cs="宋体"/>
        </w:rPr>
        <w:t>（3）各磋商供应商的技术分为所有评委的有效评分的算术平均数，资信分由评委统一打分，由代理机构工作人员进行计算复核。</w:t>
      </w:r>
    </w:p>
    <w:p w14:paraId="3ABAE756">
      <w:pPr>
        <w:bidi w:val="0"/>
        <w:spacing w:line="360" w:lineRule="auto"/>
        <w:rPr>
          <w:rFonts w:hint="eastAsia" w:ascii="宋体" w:hAnsi="宋体" w:eastAsia="宋体" w:cs="宋体"/>
          <w:bCs/>
          <w:szCs w:val="21"/>
        </w:rPr>
      </w:pPr>
      <w:r>
        <w:rPr>
          <w:rFonts w:hint="eastAsia" w:ascii="宋体" w:hAnsi="宋体" w:eastAsia="宋体" w:cs="宋体"/>
        </w:rPr>
        <w:t>（4）代理机构工作人员协助磋商小组根据本项目的评分标准计算各磋商供应商的商务报价得分</w:t>
      </w:r>
      <w:r>
        <w:rPr>
          <w:rFonts w:hint="eastAsia" w:ascii="宋体" w:hAnsi="宋体" w:eastAsia="宋体" w:cs="宋体"/>
          <w:bCs/>
          <w:szCs w:val="21"/>
        </w:rPr>
        <w:t>。</w:t>
      </w:r>
    </w:p>
    <w:p w14:paraId="5808D656">
      <w:pPr>
        <w:bidi w:val="0"/>
        <w:spacing w:line="360" w:lineRule="auto"/>
        <w:rPr>
          <w:rFonts w:hint="eastAsia" w:ascii="宋体" w:hAnsi="宋体" w:eastAsia="宋体" w:cs="宋体"/>
        </w:rPr>
      </w:pPr>
      <w:r>
        <w:rPr>
          <w:rFonts w:hint="eastAsia" w:ascii="宋体" w:hAnsi="宋体" w:eastAsia="宋体" w:cs="宋体"/>
        </w:rPr>
        <w:t>（5）磋商小组完成评标后</w:t>
      </w:r>
      <w:r>
        <w:rPr>
          <w:rFonts w:hint="eastAsia" w:ascii="宋体" w:hAnsi="宋体" w:eastAsia="宋体" w:cs="宋体"/>
          <w:lang w:eastAsia="zh-CN"/>
        </w:rPr>
        <w:t>，</w:t>
      </w:r>
      <w:r>
        <w:rPr>
          <w:rFonts w:hint="eastAsia" w:ascii="宋体" w:hAnsi="宋体" w:eastAsia="宋体" w:cs="宋体"/>
        </w:rPr>
        <w:t>评委对各部分得分汇总</w:t>
      </w:r>
      <w:r>
        <w:rPr>
          <w:rFonts w:hint="eastAsia" w:ascii="宋体" w:hAnsi="宋体" w:eastAsia="宋体" w:cs="宋体"/>
          <w:lang w:eastAsia="zh-CN"/>
        </w:rPr>
        <w:t>，</w:t>
      </w:r>
      <w:r>
        <w:rPr>
          <w:rFonts w:hint="eastAsia" w:ascii="宋体" w:hAnsi="宋体" w:eastAsia="宋体" w:cs="宋体"/>
        </w:rPr>
        <w:t>计算出本项目最终得分、性价比、评标价等。磋商小组按评标原则推荐成交候选供应商同时起草评标报告。</w:t>
      </w:r>
    </w:p>
    <w:p w14:paraId="26B3BB53">
      <w:pPr>
        <w:bidi w:val="0"/>
        <w:spacing w:line="360" w:lineRule="auto"/>
        <w:rPr>
          <w:rFonts w:hint="eastAsia" w:ascii="宋体" w:hAnsi="宋体" w:eastAsia="宋体" w:cs="宋体"/>
          <w:b/>
          <w:bCs/>
        </w:rPr>
      </w:pPr>
      <w:r>
        <w:rPr>
          <w:rFonts w:hint="eastAsia" w:ascii="宋体" w:hAnsi="宋体" w:eastAsia="宋体" w:cs="宋体"/>
          <w:b/>
          <w:bCs/>
        </w:rPr>
        <w:t>4、澄清问题的形式</w:t>
      </w:r>
    </w:p>
    <w:p w14:paraId="75C4D14C">
      <w:pPr>
        <w:bidi w:val="0"/>
        <w:spacing w:line="360" w:lineRule="auto"/>
        <w:rPr>
          <w:rFonts w:hint="eastAsia" w:ascii="宋体" w:hAnsi="宋体" w:eastAsia="宋体" w:cs="宋体"/>
        </w:rPr>
      </w:pPr>
      <w:r>
        <w:rPr>
          <w:rFonts w:hint="eastAsia" w:ascii="宋体" w:hAnsi="宋体" w:eastAsia="宋体" w:cs="宋体"/>
        </w:rPr>
        <w:t>对响应文件中含义不明确、同类问题表述不一致或者有明显文字和计算错误的内容，磋商小组可要求磋商供应商作出必要的澄清、说明或者纠正。磋商供应商的澄清、说明或者补正应当采用书面形式，由其授权代表签字或盖章确认，并不得超出响应文件的范围或者改变响应文件的实质性内容。</w:t>
      </w:r>
    </w:p>
    <w:p w14:paraId="6B0192CA">
      <w:pPr>
        <w:bidi w:val="0"/>
        <w:spacing w:line="360" w:lineRule="auto"/>
        <w:rPr>
          <w:rFonts w:hint="eastAsia" w:ascii="宋体" w:hAnsi="宋体" w:eastAsia="宋体" w:cs="宋体"/>
          <w:b/>
          <w:bCs/>
        </w:rPr>
      </w:pPr>
      <w:r>
        <w:rPr>
          <w:rFonts w:hint="eastAsia" w:ascii="宋体" w:hAnsi="宋体" w:eastAsia="宋体" w:cs="宋体"/>
          <w:b/>
          <w:bCs/>
        </w:rPr>
        <w:t>5、错误修正</w:t>
      </w:r>
    </w:p>
    <w:p w14:paraId="22714F49">
      <w:pPr>
        <w:bidi w:val="0"/>
        <w:spacing w:line="360" w:lineRule="auto"/>
        <w:rPr>
          <w:rFonts w:hint="eastAsia" w:ascii="宋体" w:hAnsi="宋体" w:eastAsia="宋体" w:cs="宋体"/>
        </w:rPr>
      </w:pPr>
      <w:r>
        <w:rPr>
          <w:rFonts w:hint="eastAsia" w:ascii="宋体" w:hAnsi="宋体" w:eastAsia="宋体" w:cs="宋体"/>
        </w:rPr>
        <w:t>响应文件如果出现计算或表达上的错误，修正错误的原则如下：</w:t>
      </w:r>
    </w:p>
    <w:p w14:paraId="65E6C3DD">
      <w:pPr>
        <w:bidi w:val="0"/>
        <w:spacing w:line="360" w:lineRule="auto"/>
        <w:rPr>
          <w:rFonts w:hint="eastAsia" w:ascii="宋体" w:hAnsi="宋体" w:eastAsia="宋体" w:cs="宋体"/>
        </w:rPr>
      </w:pPr>
      <w:r>
        <w:rPr>
          <w:rFonts w:hint="eastAsia" w:ascii="宋体" w:hAnsi="宋体" w:eastAsia="宋体" w:cs="宋体"/>
        </w:rPr>
        <w:t>（一）响应文件中开标一览表内容与响应文件中相应内容不一致的，以开标一览表为准；</w:t>
      </w:r>
    </w:p>
    <w:p w14:paraId="79B1E822">
      <w:pPr>
        <w:bidi w:val="0"/>
        <w:spacing w:line="360" w:lineRule="auto"/>
        <w:rPr>
          <w:rFonts w:hint="eastAsia" w:ascii="宋体" w:hAnsi="宋体" w:eastAsia="宋体" w:cs="宋体"/>
        </w:rPr>
      </w:pPr>
      <w:r>
        <w:rPr>
          <w:rFonts w:hint="eastAsia" w:ascii="宋体" w:hAnsi="宋体" w:eastAsia="宋体" w:cs="宋体"/>
        </w:rPr>
        <w:t>（二）大写金额和小写金额不一致的，以大写金额为准；</w:t>
      </w:r>
    </w:p>
    <w:p w14:paraId="70D29189">
      <w:pPr>
        <w:bidi w:val="0"/>
        <w:spacing w:line="360" w:lineRule="auto"/>
        <w:rPr>
          <w:rFonts w:hint="eastAsia" w:ascii="宋体" w:hAnsi="宋体" w:eastAsia="宋体" w:cs="宋体"/>
        </w:rPr>
      </w:pPr>
      <w:r>
        <w:rPr>
          <w:rFonts w:hint="eastAsia" w:ascii="宋体" w:hAnsi="宋体" w:eastAsia="宋体" w:cs="宋体"/>
        </w:rPr>
        <w:t>（三）单价金额小数点或者百分比有明显错位的，以开标一览表的总价为准，并修改单价；</w:t>
      </w:r>
    </w:p>
    <w:p w14:paraId="2AC4087D">
      <w:pPr>
        <w:bidi w:val="0"/>
        <w:spacing w:line="360" w:lineRule="auto"/>
        <w:rPr>
          <w:rFonts w:hint="eastAsia" w:ascii="宋体" w:hAnsi="宋体" w:eastAsia="宋体" w:cs="宋体"/>
        </w:rPr>
      </w:pPr>
      <w:r>
        <w:rPr>
          <w:rFonts w:hint="eastAsia" w:ascii="宋体" w:hAnsi="宋体" w:eastAsia="宋体" w:cs="宋体"/>
        </w:rPr>
        <w:t>（四）总价金额与按单价汇总金额不一致的，以单价金额计算结果为准。</w:t>
      </w:r>
    </w:p>
    <w:p w14:paraId="1056D42D">
      <w:pPr>
        <w:bidi w:val="0"/>
        <w:spacing w:line="360" w:lineRule="auto"/>
        <w:rPr>
          <w:rFonts w:hint="eastAsia" w:ascii="宋体" w:hAnsi="宋体" w:eastAsia="宋体" w:cs="宋体"/>
        </w:rPr>
      </w:pPr>
      <w:r>
        <w:rPr>
          <w:rFonts w:hint="eastAsia" w:ascii="宋体" w:hAnsi="宋体" w:eastAsia="宋体" w:cs="宋体"/>
        </w:rPr>
        <w:t>同时出现两种以上不一致的，按照前款规定的顺序修正。按上述修正错误的原则及方法调整或修正响应文件的投标报价，磋商供应商同意并确认后，调整后的投标报价对磋商供应商具有约束作用。如果磋商供应商不接受修正后的报价，则其投标将作为无效投标处理。</w:t>
      </w:r>
    </w:p>
    <w:p w14:paraId="4B6ECE25">
      <w:pPr>
        <w:bidi w:val="0"/>
        <w:spacing w:line="360" w:lineRule="auto"/>
        <w:rPr>
          <w:rFonts w:hint="eastAsia" w:ascii="宋体" w:hAnsi="宋体" w:eastAsia="宋体" w:cs="宋体"/>
          <w:b/>
          <w:bCs/>
        </w:rPr>
      </w:pPr>
      <w:r>
        <w:rPr>
          <w:rFonts w:hint="eastAsia" w:ascii="宋体" w:hAnsi="宋体" w:eastAsia="宋体" w:cs="宋体"/>
          <w:b/>
          <w:bCs/>
        </w:rPr>
        <w:t>6、评标原则和评标办法</w:t>
      </w:r>
    </w:p>
    <w:p w14:paraId="11DF4998">
      <w:pPr>
        <w:bidi w:val="0"/>
        <w:spacing w:line="360" w:lineRule="auto"/>
        <w:rPr>
          <w:rFonts w:hint="eastAsia" w:ascii="宋体" w:hAnsi="宋体" w:eastAsia="宋体" w:cs="宋体"/>
        </w:rPr>
      </w:pPr>
      <w:r>
        <w:rPr>
          <w:rFonts w:hint="eastAsia" w:ascii="宋体" w:hAnsi="宋体" w:eastAsia="宋体" w:cs="宋体"/>
        </w:rPr>
        <w:t>6.1评标原则。磋商小组必须公平、公正、客观，不带任何倾向性和启发性；不得向外界透露任何与评标有关的内容；任何单位和个人不得干扰、影响评标的正常进行；磋商小组及有关工作人员不得私下与磋商供应商接触。</w:t>
      </w:r>
    </w:p>
    <w:p w14:paraId="6B62C512">
      <w:pPr>
        <w:bidi w:val="0"/>
        <w:spacing w:line="360" w:lineRule="auto"/>
        <w:rPr>
          <w:rFonts w:hint="eastAsia" w:ascii="宋体" w:hAnsi="宋体" w:eastAsia="宋体" w:cs="宋体"/>
        </w:rPr>
      </w:pPr>
      <w:r>
        <w:rPr>
          <w:rFonts w:hint="eastAsia" w:ascii="宋体" w:hAnsi="宋体" w:eastAsia="宋体" w:cs="宋体"/>
        </w:rPr>
        <w:t>6.2评标办法。本项目评标办法是综合评分法，具体评标内容及评分标准等详见《第五章：评标原则及方法》。</w:t>
      </w:r>
    </w:p>
    <w:p w14:paraId="2D049986">
      <w:pPr>
        <w:bidi w:val="0"/>
        <w:spacing w:line="360" w:lineRule="auto"/>
        <w:rPr>
          <w:rFonts w:hint="eastAsia" w:ascii="宋体" w:hAnsi="宋体" w:eastAsia="宋体" w:cs="宋体"/>
          <w:b/>
          <w:bCs/>
        </w:rPr>
      </w:pPr>
      <w:r>
        <w:rPr>
          <w:rFonts w:hint="eastAsia" w:ascii="宋体" w:hAnsi="宋体" w:eastAsia="宋体" w:cs="宋体"/>
          <w:b/>
          <w:bCs/>
        </w:rPr>
        <w:t>7、无效标条款</w:t>
      </w:r>
    </w:p>
    <w:p w14:paraId="787FA475">
      <w:pPr>
        <w:bidi w:val="0"/>
        <w:spacing w:line="360" w:lineRule="auto"/>
        <w:rPr>
          <w:rFonts w:hint="eastAsia" w:ascii="宋体" w:hAnsi="宋体" w:eastAsia="宋体" w:cs="宋体"/>
        </w:rPr>
      </w:pPr>
      <w:r>
        <w:rPr>
          <w:rFonts w:hint="eastAsia" w:ascii="宋体" w:hAnsi="宋体" w:eastAsia="宋体" w:cs="宋体"/>
        </w:rPr>
        <w:t>7.1开标时，如出现以下情况之一的，则响应文件不予启封或唱标，即使已启封或唱标的，其响应文件仍然无效：</w:t>
      </w:r>
    </w:p>
    <w:p w14:paraId="512F8355">
      <w:pPr>
        <w:bidi w:val="0"/>
        <w:spacing w:line="360" w:lineRule="auto"/>
        <w:rPr>
          <w:rFonts w:hint="eastAsia" w:ascii="宋体" w:hAnsi="宋体" w:eastAsia="宋体" w:cs="宋体"/>
        </w:rPr>
      </w:pPr>
      <w:r>
        <w:rPr>
          <w:rFonts w:hint="eastAsia" w:ascii="宋体" w:hAnsi="宋体" w:eastAsia="宋体" w:cs="宋体"/>
        </w:rPr>
        <w:t>（一）响应文件未按磋商文件要求签署、盖章的；</w:t>
      </w:r>
    </w:p>
    <w:p w14:paraId="5EFFF477">
      <w:pPr>
        <w:bidi w:val="0"/>
        <w:spacing w:line="360" w:lineRule="auto"/>
        <w:rPr>
          <w:rFonts w:hint="eastAsia" w:ascii="宋体" w:hAnsi="宋体" w:eastAsia="宋体" w:cs="宋体"/>
        </w:rPr>
      </w:pPr>
      <w:r>
        <w:rPr>
          <w:rFonts w:hint="eastAsia" w:ascii="宋体" w:hAnsi="宋体" w:eastAsia="宋体" w:cs="宋体"/>
        </w:rPr>
        <w:t>（二）不具备磋商文件中规定的资格要求的；</w:t>
      </w:r>
    </w:p>
    <w:p w14:paraId="2034D2E4">
      <w:pPr>
        <w:bidi w:val="0"/>
        <w:spacing w:line="360" w:lineRule="auto"/>
        <w:rPr>
          <w:rFonts w:hint="eastAsia" w:ascii="宋体" w:hAnsi="宋体" w:eastAsia="宋体" w:cs="宋体"/>
        </w:rPr>
      </w:pPr>
      <w:r>
        <w:rPr>
          <w:rFonts w:hint="eastAsia" w:ascii="宋体" w:hAnsi="宋体" w:eastAsia="宋体" w:cs="宋体"/>
        </w:rPr>
        <w:t>（三）报价超过磋商文件中规定的预算金额或者最高限价的；</w:t>
      </w:r>
    </w:p>
    <w:p w14:paraId="5A99BDAC">
      <w:pPr>
        <w:bidi w:val="0"/>
        <w:spacing w:line="360" w:lineRule="auto"/>
        <w:rPr>
          <w:rFonts w:hint="eastAsia" w:ascii="宋体" w:hAnsi="宋体" w:eastAsia="宋体" w:cs="宋体"/>
        </w:rPr>
      </w:pPr>
      <w:r>
        <w:rPr>
          <w:rFonts w:hint="eastAsia" w:ascii="宋体" w:hAnsi="宋体" w:eastAsia="宋体" w:cs="宋体"/>
        </w:rPr>
        <w:t>（四）响应文件含有采购人不能接受的附加条件的</w:t>
      </w:r>
      <w:r>
        <w:rPr>
          <w:rFonts w:hint="eastAsia" w:ascii="宋体" w:hAnsi="宋体" w:eastAsia="宋体" w:cs="宋体"/>
          <w:lang w:eastAsia="zh-CN"/>
        </w:rPr>
        <w:t>；</w:t>
      </w:r>
    </w:p>
    <w:p w14:paraId="52C6864E">
      <w:pPr>
        <w:bidi w:val="0"/>
        <w:spacing w:line="360" w:lineRule="auto"/>
        <w:rPr>
          <w:rFonts w:hint="eastAsia" w:ascii="宋体" w:hAnsi="宋体" w:eastAsia="宋体" w:cs="宋体"/>
        </w:rPr>
      </w:pPr>
      <w:r>
        <w:rPr>
          <w:rFonts w:hint="eastAsia" w:ascii="宋体" w:hAnsi="宋体" w:eastAsia="宋体" w:cs="宋体"/>
        </w:rPr>
        <w:t>（</w:t>
      </w:r>
      <w:r>
        <w:rPr>
          <w:rFonts w:hint="eastAsia" w:ascii="宋体" w:hAnsi="宋体" w:eastAsia="宋体" w:cs="宋体"/>
          <w:b/>
          <w:bCs/>
        </w:rPr>
        <w:t>五）响应文件明显不符合竞争性磋商文件要求的或者与竞争性磋商文件标注“▲”的条款发生实质性负偏离的；</w:t>
      </w:r>
    </w:p>
    <w:p w14:paraId="330C873C">
      <w:pPr>
        <w:bidi w:val="0"/>
        <w:spacing w:line="360" w:lineRule="auto"/>
        <w:rPr>
          <w:rFonts w:hint="eastAsia" w:ascii="宋体" w:hAnsi="宋体" w:eastAsia="宋体" w:cs="宋体"/>
        </w:rPr>
      </w:pPr>
      <w:r>
        <w:rPr>
          <w:rFonts w:hint="eastAsia" w:ascii="宋体" w:hAnsi="宋体" w:eastAsia="宋体" w:cs="宋体"/>
        </w:rPr>
        <w:t>（六）法律、法规和磋商文件规定的其他无效情形。</w:t>
      </w:r>
    </w:p>
    <w:p w14:paraId="3ECBBEE1">
      <w:pPr>
        <w:bidi w:val="0"/>
        <w:spacing w:line="360" w:lineRule="auto"/>
        <w:rPr>
          <w:rFonts w:hint="eastAsia" w:ascii="宋体" w:hAnsi="宋体" w:eastAsia="宋体" w:cs="宋体"/>
        </w:rPr>
      </w:pPr>
      <w:r>
        <w:rPr>
          <w:rFonts w:hint="eastAsia" w:ascii="宋体" w:hAnsi="宋体" w:eastAsia="宋体" w:cs="宋体"/>
        </w:rPr>
        <w:t>（七）电子响应文件解密失败的。</w:t>
      </w:r>
    </w:p>
    <w:p w14:paraId="4935BD84">
      <w:pPr>
        <w:bidi w:val="0"/>
        <w:spacing w:line="360" w:lineRule="auto"/>
        <w:rPr>
          <w:rFonts w:hint="eastAsia" w:ascii="宋体" w:hAnsi="宋体" w:eastAsia="宋体" w:cs="宋体"/>
          <w:b/>
          <w:bCs/>
        </w:rPr>
      </w:pPr>
      <w:r>
        <w:rPr>
          <w:rFonts w:hint="eastAsia" w:ascii="宋体" w:hAnsi="宋体" w:eastAsia="宋体" w:cs="宋体"/>
          <w:b/>
          <w:bCs/>
        </w:rPr>
        <w:t>（</w:t>
      </w:r>
      <w:r>
        <w:rPr>
          <w:rFonts w:hint="eastAsia" w:ascii="宋体" w:hAnsi="宋体" w:eastAsia="宋体" w:cs="宋体"/>
          <w:b/>
          <w:bCs/>
          <w:lang w:val="en-US" w:eastAsia="zh-CN"/>
        </w:rPr>
        <w:t>八</w:t>
      </w:r>
      <w:r>
        <w:rPr>
          <w:rFonts w:hint="eastAsia" w:ascii="宋体" w:hAnsi="宋体" w:eastAsia="宋体" w:cs="宋体"/>
          <w:b/>
          <w:bCs/>
        </w:rPr>
        <w:t>）为防止供应商串通投标，采购文件中明确规定参与同一标项的供应商存在以下情形的，投标无效:MAC地址相同</w:t>
      </w:r>
      <w:r>
        <w:rPr>
          <w:rFonts w:hint="eastAsia" w:ascii="宋体" w:hAnsi="宋体" w:eastAsia="宋体" w:cs="宋体"/>
          <w:b/>
          <w:bCs/>
          <w:lang w:eastAsia="zh-CN"/>
        </w:rPr>
        <w:t>；</w:t>
      </w:r>
      <w:r>
        <w:rPr>
          <w:rFonts w:hint="eastAsia" w:ascii="宋体" w:hAnsi="宋体" w:eastAsia="宋体" w:cs="宋体"/>
          <w:b/>
          <w:bCs/>
        </w:rPr>
        <w:t>计算机硬盘序列号相同；</w:t>
      </w:r>
    </w:p>
    <w:p w14:paraId="54979451">
      <w:pPr>
        <w:bidi w:val="0"/>
        <w:spacing w:line="360" w:lineRule="auto"/>
        <w:rPr>
          <w:rFonts w:hint="eastAsia" w:ascii="宋体" w:hAnsi="宋体" w:eastAsia="宋体" w:cs="宋体"/>
        </w:rPr>
      </w:pPr>
      <w:r>
        <w:rPr>
          <w:rFonts w:hint="eastAsia" w:ascii="宋体" w:hAnsi="宋体" w:eastAsia="宋体" w:cs="宋体"/>
        </w:rPr>
        <w:t>7.2有下列情形之一的，视为磋商供应商串通投标，其投标无效：</w:t>
      </w:r>
    </w:p>
    <w:p w14:paraId="0B3FB1CF">
      <w:pPr>
        <w:bidi w:val="0"/>
        <w:spacing w:line="360" w:lineRule="auto"/>
        <w:rPr>
          <w:rFonts w:hint="eastAsia" w:ascii="宋体" w:hAnsi="宋体" w:eastAsia="宋体" w:cs="宋体"/>
        </w:rPr>
      </w:pPr>
      <w:r>
        <w:rPr>
          <w:rFonts w:hint="eastAsia" w:ascii="宋体" w:hAnsi="宋体" w:eastAsia="宋体" w:cs="宋体"/>
        </w:rPr>
        <w:t>（一）不同磋商供应商的响应文件由同一单位或者个人编制；</w:t>
      </w:r>
    </w:p>
    <w:p w14:paraId="5743E286">
      <w:pPr>
        <w:bidi w:val="0"/>
        <w:spacing w:line="360" w:lineRule="auto"/>
        <w:rPr>
          <w:rFonts w:hint="eastAsia" w:ascii="宋体" w:hAnsi="宋体" w:eastAsia="宋体" w:cs="宋体"/>
        </w:rPr>
      </w:pPr>
      <w:r>
        <w:rPr>
          <w:rFonts w:hint="eastAsia" w:ascii="宋体" w:hAnsi="宋体" w:eastAsia="宋体" w:cs="宋体"/>
        </w:rPr>
        <w:t>（二）不同磋商供应商委托同一单位或者个人办理投标事宜；</w:t>
      </w:r>
    </w:p>
    <w:p w14:paraId="3BCD4F41">
      <w:pPr>
        <w:bidi w:val="0"/>
        <w:spacing w:line="360" w:lineRule="auto"/>
        <w:rPr>
          <w:rFonts w:hint="eastAsia" w:ascii="宋体" w:hAnsi="宋体" w:eastAsia="宋体" w:cs="宋体"/>
        </w:rPr>
      </w:pPr>
      <w:r>
        <w:rPr>
          <w:rFonts w:hint="eastAsia" w:ascii="宋体" w:hAnsi="宋体" w:eastAsia="宋体" w:cs="宋体"/>
        </w:rPr>
        <w:t>（三）不同磋商供应商的响应文件载明的项目管理成员或者联系人员为同一人；</w:t>
      </w:r>
    </w:p>
    <w:p w14:paraId="7AC2FFDE">
      <w:pPr>
        <w:bidi w:val="0"/>
        <w:spacing w:line="360" w:lineRule="auto"/>
        <w:rPr>
          <w:rFonts w:hint="eastAsia" w:ascii="宋体" w:hAnsi="宋体" w:eastAsia="宋体" w:cs="宋体"/>
        </w:rPr>
      </w:pPr>
      <w:r>
        <w:rPr>
          <w:rFonts w:hint="eastAsia" w:ascii="宋体" w:hAnsi="宋体" w:eastAsia="宋体" w:cs="宋体"/>
        </w:rPr>
        <w:t>（四）不同磋商供应商的响应文件异常一致或者投标报价呈规律性差异；</w:t>
      </w:r>
    </w:p>
    <w:p w14:paraId="22C90931">
      <w:pPr>
        <w:bidi w:val="0"/>
        <w:spacing w:line="360" w:lineRule="auto"/>
        <w:rPr>
          <w:rFonts w:hint="eastAsia" w:ascii="宋体" w:hAnsi="宋体" w:eastAsia="宋体" w:cs="宋体"/>
        </w:rPr>
      </w:pPr>
      <w:r>
        <w:rPr>
          <w:rFonts w:hint="eastAsia" w:ascii="宋体" w:hAnsi="宋体" w:eastAsia="宋体" w:cs="宋体"/>
        </w:rPr>
        <w:t>（五）不同磋商供应商的响应文件相互混装；</w:t>
      </w:r>
    </w:p>
    <w:p w14:paraId="53F36BC9">
      <w:pPr>
        <w:bidi w:val="0"/>
        <w:spacing w:line="360" w:lineRule="auto"/>
        <w:rPr>
          <w:rFonts w:hint="eastAsia" w:ascii="宋体" w:hAnsi="宋体" w:eastAsia="宋体" w:cs="宋体"/>
        </w:rPr>
      </w:pPr>
      <w:r>
        <w:rPr>
          <w:rFonts w:hint="eastAsia" w:ascii="宋体" w:hAnsi="宋体" w:eastAsia="宋体" w:cs="宋体"/>
        </w:rPr>
        <w:t>7.3磋商小组认为磋商供应商的报价明显低于其他通过符合性审查磋商供应商的报价，有可能影响产品质量或者不能诚信履约的，应当要求其在评标现场合理的时间内提供书面说明，必要时提交相关证明材料；磋商供应商不能证明其报价合理性的，磋商小组应当将其作为无效投标处理。</w:t>
      </w:r>
    </w:p>
    <w:p w14:paraId="33E4C46A">
      <w:pPr>
        <w:bidi w:val="0"/>
        <w:spacing w:line="360" w:lineRule="auto"/>
        <w:rPr>
          <w:rFonts w:hint="eastAsia" w:ascii="宋体" w:hAnsi="宋体" w:eastAsia="宋体" w:cs="宋体"/>
          <w:b/>
          <w:bCs/>
        </w:rPr>
      </w:pPr>
      <w:r>
        <w:rPr>
          <w:rFonts w:hint="eastAsia" w:ascii="宋体" w:hAnsi="宋体" w:eastAsia="宋体" w:cs="宋体"/>
          <w:b/>
          <w:bCs/>
        </w:rPr>
        <w:t>8、终止竞争性磋商采购活动的情形</w:t>
      </w:r>
    </w:p>
    <w:p w14:paraId="002B2B65">
      <w:pPr>
        <w:bidi w:val="0"/>
        <w:spacing w:line="360" w:lineRule="auto"/>
        <w:rPr>
          <w:rFonts w:hint="eastAsia" w:ascii="宋体" w:hAnsi="宋体" w:eastAsia="宋体" w:cs="宋体"/>
        </w:rPr>
      </w:pPr>
      <w:r>
        <w:rPr>
          <w:rFonts w:hint="eastAsia" w:ascii="宋体" w:hAnsi="宋体" w:eastAsia="宋体" w:cs="宋体"/>
        </w:rPr>
        <w:t>8.1出现下列情形之一的，采购人或采购代理机构应当终止竞争性磋商采购活动，发布项目终止公告并说明原因，重新开展采购活动：</w:t>
      </w:r>
    </w:p>
    <w:p w14:paraId="3A985828">
      <w:pPr>
        <w:bidi w:val="0"/>
        <w:spacing w:line="360" w:lineRule="auto"/>
        <w:rPr>
          <w:rFonts w:hint="eastAsia" w:ascii="宋体" w:hAnsi="宋体" w:eastAsia="宋体" w:cs="宋体"/>
        </w:rPr>
      </w:pPr>
      <w:r>
        <w:rPr>
          <w:rFonts w:hint="eastAsia" w:ascii="宋体" w:hAnsi="宋体" w:eastAsia="宋体" w:cs="宋体"/>
        </w:rPr>
        <w:t>因情况变化，不再符合规定的竞争性磋商采购方式适用情形的；</w:t>
      </w:r>
    </w:p>
    <w:p w14:paraId="5B7F9EEA">
      <w:pPr>
        <w:bidi w:val="0"/>
        <w:spacing w:line="360" w:lineRule="auto"/>
        <w:rPr>
          <w:rFonts w:hint="eastAsia" w:ascii="宋体" w:hAnsi="宋体" w:eastAsia="宋体" w:cs="宋体"/>
        </w:rPr>
      </w:pPr>
      <w:r>
        <w:rPr>
          <w:rFonts w:hint="eastAsia" w:ascii="宋体" w:hAnsi="宋体" w:eastAsia="宋体" w:cs="宋体"/>
        </w:rPr>
        <w:t>出现影响采购公正的违法、违规行为的；</w:t>
      </w:r>
    </w:p>
    <w:p w14:paraId="750754CC">
      <w:pPr>
        <w:bidi w:val="0"/>
        <w:spacing w:line="360" w:lineRule="auto"/>
        <w:rPr>
          <w:rFonts w:hint="eastAsia" w:ascii="宋体" w:hAnsi="宋体" w:eastAsia="宋体" w:cs="宋体"/>
        </w:rPr>
      </w:pPr>
      <w:r>
        <w:rPr>
          <w:rFonts w:hint="eastAsia" w:ascii="宋体" w:hAnsi="宋体" w:eastAsia="宋体" w:cs="宋体"/>
        </w:rPr>
        <w:t>根据《财政部关于政府采购竞争性磋商采购方式管理暂行办法有关问题的补充通知》（财库</w:t>
      </w:r>
      <w:r>
        <w:rPr>
          <w:rFonts w:hint="eastAsia" w:ascii="宋体" w:hAnsi="宋体" w:eastAsia="宋体" w:cs="宋体"/>
          <w:lang w:eastAsia="zh-CN"/>
        </w:rPr>
        <w:t>〔2015〕124号</w:t>
      </w:r>
      <w:r>
        <w:rPr>
          <w:rFonts w:hint="eastAsia" w:ascii="宋体" w:hAnsi="宋体" w:eastAsia="宋体" w:cs="宋体"/>
        </w:rPr>
        <w:t>）采用竞争性磋商采购方式的政府购买服务项目在采购过程中符合要求的供应商只有2家的，竞争性磋商采购活动可以继续进行。采购过程中符合要求的供应商只有1家的，采购人终止竞争性磋商采购活动。</w:t>
      </w:r>
    </w:p>
    <w:p w14:paraId="17DCC5C8">
      <w:pPr>
        <w:bidi w:val="0"/>
        <w:spacing w:line="360" w:lineRule="auto"/>
        <w:rPr>
          <w:rFonts w:hint="eastAsia" w:ascii="宋体" w:hAnsi="宋体" w:eastAsia="宋体" w:cs="宋体"/>
          <w:b/>
          <w:bCs/>
        </w:rPr>
      </w:pPr>
      <w:r>
        <w:rPr>
          <w:rFonts w:hint="eastAsia" w:ascii="宋体" w:hAnsi="宋体" w:eastAsia="宋体" w:cs="宋体"/>
          <w:b/>
          <w:bCs/>
        </w:rPr>
        <w:t>9、评标过程的监控</w:t>
      </w:r>
    </w:p>
    <w:p w14:paraId="085F1543">
      <w:pPr>
        <w:tabs>
          <w:tab w:val="left" w:pos="312"/>
        </w:tabs>
        <w:spacing w:before="0" w:after="0" w:line="360" w:lineRule="auto"/>
        <w:jc w:val="left"/>
        <w:outlineLvl w:val="9"/>
        <w:rPr>
          <w:rFonts w:hint="eastAsia" w:ascii="宋体" w:hAnsi="宋体" w:eastAsia="宋体" w:cs="宋体"/>
          <w:b w:val="0"/>
          <w:color w:val="auto"/>
          <w:kern w:val="2"/>
          <w:sz w:val="24"/>
          <w:szCs w:val="24"/>
          <w:lang w:val="en-US" w:eastAsia="zh-CN" w:bidi="ar-SA"/>
        </w:rPr>
      </w:pPr>
      <w:r>
        <w:rPr>
          <w:rFonts w:hint="eastAsia" w:ascii="宋体" w:hAnsi="宋体" w:eastAsia="宋体" w:cs="宋体"/>
          <w:b w:val="0"/>
          <w:color w:val="auto"/>
          <w:kern w:val="2"/>
          <w:sz w:val="24"/>
          <w:szCs w:val="24"/>
          <w:lang w:val="en-US" w:eastAsia="zh-CN" w:bidi="ar-SA"/>
        </w:rPr>
        <w:t>本项目评标过程实行全程录音、录像监控，磋商供应商在评标过程中所进行的试图影响评标结果的不公正活动，可能导致其投标被拒绝。</w:t>
      </w:r>
    </w:p>
    <w:p w14:paraId="07A0FE92">
      <w:pPr>
        <w:pStyle w:val="7"/>
        <w:spacing w:before="0" w:after="0" w:line="360" w:lineRule="auto"/>
        <w:jc w:val="center"/>
        <w:rPr>
          <w:rFonts w:hint="eastAsia" w:ascii="宋体" w:hAnsi="宋体" w:eastAsia="宋体" w:cs="宋体"/>
        </w:rPr>
      </w:pPr>
      <w:r>
        <w:rPr>
          <w:rFonts w:hint="eastAsia" w:ascii="宋体" w:hAnsi="宋体" w:eastAsia="宋体" w:cs="宋体"/>
        </w:rPr>
        <w:t>七、定标</w:t>
      </w:r>
      <w:bookmarkEnd w:id="89"/>
    </w:p>
    <w:p w14:paraId="76DF5682">
      <w:pPr>
        <w:bidi w:val="0"/>
        <w:spacing w:line="360" w:lineRule="auto"/>
        <w:rPr>
          <w:rFonts w:hint="eastAsia" w:ascii="宋体" w:hAnsi="宋体" w:eastAsia="宋体" w:cs="宋体"/>
          <w:b/>
          <w:bCs/>
        </w:rPr>
      </w:pPr>
      <w:bookmarkStart w:id="111" w:name="_Toc18706"/>
      <w:r>
        <w:rPr>
          <w:rFonts w:hint="eastAsia" w:ascii="宋体" w:hAnsi="宋体" w:eastAsia="宋体" w:cs="宋体"/>
          <w:b/>
          <w:bCs/>
        </w:rPr>
        <w:t>1、确定中标单位。</w:t>
      </w:r>
    </w:p>
    <w:p w14:paraId="40EFB789">
      <w:pPr>
        <w:bidi w:val="0"/>
        <w:spacing w:line="360" w:lineRule="auto"/>
        <w:rPr>
          <w:rFonts w:hint="eastAsia" w:ascii="宋体" w:hAnsi="宋体" w:eastAsia="宋体" w:cs="宋体"/>
        </w:rPr>
      </w:pPr>
      <w:r>
        <w:rPr>
          <w:rFonts w:hint="eastAsia" w:ascii="宋体" w:hAnsi="宋体" w:eastAsia="宋体" w:cs="宋体"/>
        </w:rPr>
        <w:t>1.1采购代理机构在评标结束后2个工作日内将评标报告交采购人确认。</w:t>
      </w:r>
    </w:p>
    <w:p w14:paraId="1950D987">
      <w:pPr>
        <w:bidi w:val="0"/>
        <w:spacing w:line="360" w:lineRule="auto"/>
        <w:rPr>
          <w:rFonts w:hint="eastAsia" w:ascii="宋体" w:hAnsi="宋体" w:eastAsia="宋体" w:cs="宋体"/>
        </w:rPr>
      </w:pPr>
      <w:r>
        <w:rPr>
          <w:rFonts w:hint="eastAsia" w:ascii="宋体" w:hAnsi="宋体" w:eastAsia="宋体" w:cs="宋体"/>
        </w:rPr>
        <w:t>1.2磋商供应商对评标结果无异议的，采购人应在收到评标报告后5个工作日内对评标结果进行确认。</w:t>
      </w:r>
    </w:p>
    <w:p w14:paraId="7735C40E">
      <w:pPr>
        <w:bidi w:val="0"/>
        <w:spacing w:line="360" w:lineRule="auto"/>
        <w:rPr>
          <w:rFonts w:hint="eastAsia" w:ascii="宋体" w:hAnsi="宋体" w:eastAsia="宋体" w:cs="宋体"/>
        </w:rPr>
      </w:pPr>
      <w:r>
        <w:rPr>
          <w:rFonts w:hint="eastAsia" w:ascii="宋体" w:hAnsi="宋体" w:eastAsia="宋体" w:cs="宋体"/>
        </w:rPr>
        <w:t>如有磋商供应商对评标结果提出质疑的，采购人可在质疑处理完毕后确定中标单位。</w:t>
      </w:r>
    </w:p>
    <w:p w14:paraId="0E6A0E7B">
      <w:pPr>
        <w:bidi w:val="0"/>
        <w:spacing w:line="360" w:lineRule="auto"/>
        <w:rPr>
          <w:rFonts w:hint="eastAsia" w:ascii="宋体" w:hAnsi="宋体" w:eastAsia="宋体" w:cs="宋体"/>
        </w:rPr>
      </w:pPr>
      <w:r>
        <w:rPr>
          <w:rFonts w:hint="eastAsia" w:ascii="宋体" w:hAnsi="宋体" w:eastAsia="宋体" w:cs="宋体"/>
        </w:rPr>
        <w:t>1.3采购人依法确定中标单位后2个工作日内，在常山县人民政府网、浙江政府采购网上公告中标结果，</w:t>
      </w:r>
    </w:p>
    <w:p w14:paraId="2EFCB764">
      <w:pPr>
        <w:bidi w:val="0"/>
        <w:spacing w:line="360" w:lineRule="auto"/>
        <w:rPr>
          <w:rFonts w:hint="eastAsia" w:ascii="宋体" w:hAnsi="宋体" w:eastAsia="宋体" w:cs="宋体"/>
        </w:rPr>
      </w:pPr>
      <w:r>
        <w:rPr>
          <w:rFonts w:hint="eastAsia" w:ascii="宋体" w:hAnsi="宋体" w:eastAsia="宋体" w:cs="宋体"/>
        </w:rPr>
        <w:t>同时采购人或采购代理机构应当向中标人以书面形式发出《中标通知书》。</w:t>
      </w:r>
    </w:p>
    <w:p w14:paraId="0A3DD4E1">
      <w:pPr>
        <w:pStyle w:val="7"/>
        <w:spacing w:before="0" w:beforeAutospacing="0" w:after="0" w:afterAutospacing="0" w:line="360" w:lineRule="auto"/>
        <w:ind w:firstLine="321" w:firstLineChars="100"/>
        <w:jc w:val="center"/>
        <w:rPr>
          <w:rFonts w:hint="eastAsia" w:ascii="宋体" w:hAnsi="宋体" w:eastAsia="宋体" w:cs="宋体"/>
        </w:rPr>
      </w:pPr>
      <w:r>
        <w:rPr>
          <w:rFonts w:hint="eastAsia" w:ascii="宋体" w:hAnsi="宋体" w:eastAsia="宋体" w:cs="宋体"/>
        </w:rPr>
        <w:t>八、合同授予</w:t>
      </w:r>
      <w:bookmarkEnd w:id="111"/>
      <w:r>
        <w:rPr>
          <w:rFonts w:hint="eastAsia" w:ascii="宋体" w:hAnsi="宋体" w:eastAsia="宋体" w:cs="宋体"/>
        </w:rPr>
        <w:t>及其他</w:t>
      </w:r>
    </w:p>
    <w:p w14:paraId="1002504A">
      <w:pPr>
        <w:bidi w:val="0"/>
        <w:spacing w:line="360" w:lineRule="auto"/>
        <w:rPr>
          <w:rFonts w:hint="eastAsia" w:ascii="宋体" w:hAnsi="宋体" w:eastAsia="宋体" w:cs="宋体"/>
          <w:b/>
          <w:bCs/>
        </w:rPr>
      </w:pPr>
      <w:r>
        <w:rPr>
          <w:rFonts w:hint="eastAsia" w:ascii="宋体" w:hAnsi="宋体" w:eastAsia="宋体" w:cs="宋体"/>
          <w:b/>
          <w:bCs/>
        </w:rPr>
        <w:t>1、签订合同</w:t>
      </w:r>
    </w:p>
    <w:p w14:paraId="3FA64217">
      <w:pPr>
        <w:bidi w:val="0"/>
        <w:spacing w:line="360" w:lineRule="auto"/>
        <w:rPr>
          <w:rFonts w:hint="eastAsia" w:ascii="宋体" w:hAnsi="宋体" w:eastAsia="宋体" w:cs="宋体"/>
        </w:rPr>
      </w:pPr>
      <w:bookmarkStart w:id="112" w:name="OLE_LINK1"/>
      <w:r>
        <w:rPr>
          <w:rFonts w:hint="eastAsia" w:ascii="宋体" w:hAnsi="宋体" w:eastAsia="宋体" w:cs="宋体"/>
        </w:rPr>
        <w:t>1.1中标通知书于中标公告发布之日签发，中标人应于中标结果公告发布之日起两个工作日内，凭法定代表人（负责人）授权委托书及被授权人身份证原件至浙江九越建设管理有限公司领取中标通知书，逾期领取的后果自负。中标人与采购单位须在中标结果公告发出两个工作日后的三十天内签订合同。《中标通知书》一经发出即发生法律效力。采购单位无义务向未中标人解释落选原因，不退回响应文件。《中标通知书》作为签订合同的重要依据，对采购单位和中标人具有法律效力。采购单位改变中标结果或者中标人放弃中标项目的都应承担法律责任。</w:t>
      </w:r>
      <w:bookmarkEnd w:id="112"/>
    </w:p>
    <w:p w14:paraId="3D084B46">
      <w:pPr>
        <w:bidi w:val="0"/>
        <w:spacing w:line="360" w:lineRule="auto"/>
        <w:rPr>
          <w:rFonts w:hint="eastAsia" w:ascii="宋体" w:hAnsi="宋体" w:eastAsia="宋体" w:cs="宋体"/>
        </w:rPr>
      </w:pPr>
      <w:r>
        <w:rPr>
          <w:rFonts w:hint="eastAsia" w:ascii="宋体" w:hAnsi="宋体" w:eastAsia="宋体" w:cs="宋体"/>
        </w:rPr>
        <w:t>1.2 中标人拖延、拒签合同的</w:t>
      </w:r>
      <w:r>
        <w:rPr>
          <w:rFonts w:hint="eastAsia" w:ascii="宋体" w:hAnsi="宋体" w:eastAsia="宋体" w:cs="宋体"/>
          <w:lang w:eastAsia="zh-CN"/>
        </w:rPr>
        <w:t>，</w:t>
      </w:r>
      <w:r>
        <w:rPr>
          <w:rFonts w:hint="eastAsia" w:ascii="宋体" w:hAnsi="宋体" w:eastAsia="宋体" w:cs="宋体"/>
        </w:rPr>
        <w:t>应当按照本项目采购预算价2%的标准承担因此给采购单位造成的损失的赔偿责任及相应的法律责任。</w:t>
      </w:r>
    </w:p>
    <w:p w14:paraId="233FC4AA">
      <w:pPr>
        <w:pStyle w:val="7"/>
        <w:spacing w:before="0" w:after="0" w:line="360" w:lineRule="auto"/>
        <w:ind w:firstLine="321" w:firstLineChars="100"/>
        <w:jc w:val="center"/>
        <w:rPr>
          <w:rFonts w:hint="eastAsia" w:ascii="宋体" w:hAnsi="宋体" w:eastAsia="宋体" w:cs="宋体"/>
        </w:rPr>
      </w:pPr>
      <w:bookmarkStart w:id="113" w:name="_Toc16204"/>
      <w:r>
        <w:rPr>
          <w:rFonts w:hint="eastAsia" w:ascii="宋体" w:hAnsi="宋体" w:eastAsia="宋体" w:cs="宋体"/>
        </w:rPr>
        <w:t>九、政府采购扶持政策说明</w:t>
      </w:r>
      <w:bookmarkEnd w:id="113"/>
    </w:p>
    <w:p w14:paraId="39B1093A">
      <w:pPr>
        <w:pStyle w:val="29"/>
        <w:snapToGrid w:val="0"/>
        <w:spacing w:line="360" w:lineRule="auto"/>
        <w:ind w:firstLine="480" w:firstLineChars="200"/>
        <w:rPr>
          <w:rFonts w:hint="eastAsia" w:ascii="宋体" w:hAnsi="宋体" w:eastAsia="宋体" w:cs="宋体"/>
        </w:rPr>
      </w:pPr>
    </w:p>
    <w:p w14:paraId="59652DFE">
      <w:pPr>
        <w:spacing w:line="360" w:lineRule="auto"/>
        <w:ind w:firstLine="482" w:firstLineChars="200"/>
        <w:jc w:val="left"/>
        <w:rPr>
          <w:rFonts w:hint="eastAsia" w:ascii="宋体" w:hAnsi="宋体" w:eastAsia="宋体" w:cs="宋体"/>
          <w:b/>
          <w:szCs w:val="21"/>
        </w:rPr>
      </w:pPr>
      <w:r>
        <w:rPr>
          <w:rFonts w:hint="eastAsia" w:ascii="宋体" w:hAnsi="宋体" w:eastAsia="宋体" w:cs="宋体"/>
          <w:b/>
          <w:szCs w:val="21"/>
        </w:rPr>
        <w:t>1、享受小微企业价格折扣应具备的条件</w:t>
      </w:r>
    </w:p>
    <w:p w14:paraId="2D9D47C4">
      <w:pPr>
        <w:bidi w:val="0"/>
        <w:spacing w:line="360" w:lineRule="auto"/>
        <w:rPr>
          <w:rFonts w:hint="eastAsia" w:ascii="宋体" w:hAnsi="宋体" w:eastAsia="宋体" w:cs="宋体"/>
          <w:b/>
          <w:bCs/>
        </w:rPr>
      </w:pPr>
      <w:r>
        <w:rPr>
          <w:rFonts w:hint="eastAsia" w:ascii="宋体" w:hAnsi="宋体" w:eastAsia="宋体" w:cs="宋体"/>
          <w:b/>
          <w:bCs/>
        </w:rPr>
        <w:t>符合中小企业划分标准</w:t>
      </w:r>
      <w:r>
        <w:rPr>
          <w:rFonts w:hint="eastAsia" w:ascii="宋体" w:hAnsi="宋体" w:eastAsia="宋体" w:cs="宋体"/>
          <w:b/>
          <w:bCs/>
          <w:lang w:eastAsia="zh-CN"/>
        </w:rPr>
        <w:t>：</w:t>
      </w:r>
    </w:p>
    <w:p w14:paraId="05AF6A9C">
      <w:pPr>
        <w:bidi w:val="0"/>
        <w:spacing w:line="360" w:lineRule="auto"/>
        <w:rPr>
          <w:rFonts w:hint="eastAsia" w:ascii="宋体" w:hAnsi="宋体" w:eastAsia="宋体" w:cs="宋体"/>
        </w:rPr>
      </w:pPr>
      <w:r>
        <w:rPr>
          <w:rFonts w:hint="eastAsia" w:ascii="宋体" w:hAnsi="宋体" w:eastAsia="宋体" w:cs="宋体"/>
          <w:lang w:val="en-US" w:eastAsia="zh-CN"/>
        </w:rPr>
        <w:t>1</w:t>
      </w:r>
      <w:r>
        <w:rPr>
          <w:rFonts w:hint="eastAsia" w:ascii="宋体" w:hAnsi="宋体" w:eastAsia="宋体" w:cs="宋体"/>
        </w:rPr>
        <w:t>）在货物采购项目中，货物由中小企业制造，即货物由中小企业生产且使用该中小企业商号或者注册商标。中小企业划分标准，是指国务院有关部门根据企业从业人员、营业收入、资产总额等指标制定的中小企业划型标准。小型、微型企业提供中型企业制造的货物的，视同为中型企业。</w:t>
      </w:r>
    </w:p>
    <w:p w14:paraId="206B8210">
      <w:pPr>
        <w:bidi w:val="0"/>
        <w:spacing w:line="360" w:lineRule="auto"/>
        <w:rPr>
          <w:rFonts w:hint="eastAsia" w:ascii="宋体" w:hAnsi="宋体" w:eastAsia="宋体" w:cs="宋体"/>
        </w:rPr>
      </w:pPr>
      <w:r>
        <w:rPr>
          <w:rFonts w:hint="eastAsia" w:ascii="宋体" w:hAnsi="宋体" w:eastAsia="宋体" w:cs="宋体"/>
          <w:lang w:val="en-US" w:eastAsia="zh-CN"/>
        </w:rPr>
        <w:t>2）</w:t>
      </w:r>
      <w:r>
        <w:rPr>
          <w:rFonts w:hint="eastAsia" w:ascii="宋体" w:hAnsi="宋体" w:eastAsia="宋体" w:cs="宋体"/>
        </w:rPr>
        <w:t>在工程采购项目中，工程由中小企业承建，即工程施工单位为中小企业；</w:t>
      </w:r>
    </w:p>
    <w:p w14:paraId="1ACF850F">
      <w:pPr>
        <w:bidi w:val="0"/>
        <w:spacing w:line="360" w:lineRule="auto"/>
        <w:rPr>
          <w:rFonts w:hint="eastAsia" w:ascii="宋体" w:hAnsi="宋体" w:eastAsia="宋体" w:cs="宋体"/>
        </w:rPr>
      </w:pPr>
      <w:r>
        <w:rPr>
          <w:rFonts w:hint="eastAsia" w:ascii="宋体" w:hAnsi="宋体" w:eastAsia="宋体" w:cs="宋体"/>
          <w:lang w:val="en-US" w:eastAsia="zh-CN"/>
        </w:rPr>
        <w:t>3）</w:t>
      </w:r>
      <w:r>
        <w:rPr>
          <w:rFonts w:hint="eastAsia" w:ascii="宋体" w:hAnsi="宋体" w:eastAsia="宋体" w:cs="宋体"/>
        </w:rPr>
        <w:t>在服务采购项目中，服务由中小企业承接，即提供服务的人员为中小企业依照</w:t>
      </w:r>
      <w:r>
        <w:rPr>
          <w:rFonts w:hint="eastAsia" w:ascii="宋体" w:hAnsi="宋体" w:eastAsia="宋体" w:cs="宋体"/>
          <w:lang w:val="zh-CN"/>
        </w:rPr>
        <w:t>《中华人民共和国民法典》</w:t>
      </w:r>
      <w:r>
        <w:rPr>
          <w:rFonts w:hint="eastAsia" w:ascii="宋体" w:hAnsi="宋体" w:eastAsia="宋体" w:cs="宋体"/>
        </w:rPr>
        <w:t>订立劳动合同的从业人员。</w:t>
      </w:r>
    </w:p>
    <w:p w14:paraId="5AAE0F41">
      <w:pPr>
        <w:bidi w:val="0"/>
        <w:spacing w:line="360" w:lineRule="auto"/>
        <w:rPr>
          <w:rFonts w:hint="eastAsia" w:ascii="宋体" w:hAnsi="宋体" w:eastAsia="宋体" w:cs="宋体"/>
          <w:b/>
          <w:bCs/>
        </w:rPr>
      </w:pPr>
      <w:r>
        <w:rPr>
          <w:rFonts w:hint="eastAsia" w:ascii="宋体" w:hAnsi="宋体" w:eastAsia="宋体" w:cs="宋体"/>
          <w:b/>
          <w:bCs/>
        </w:rPr>
        <w:t>2、享受小微企业价格折扣应提供以下证明材料：</w:t>
      </w:r>
    </w:p>
    <w:p w14:paraId="0BBAC5D4">
      <w:pPr>
        <w:bidi w:val="0"/>
        <w:spacing w:line="360" w:lineRule="auto"/>
        <w:rPr>
          <w:rFonts w:hint="eastAsia" w:ascii="宋体" w:hAnsi="宋体" w:eastAsia="宋体" w:cs="宋体"/>
        </w:rPr>
      </w:pPr>
      <w:r>
        <w:rPr>
          <w:rFonts w:hint="eastAsia" w:ascii="宋体" w:hAnsi="宋体" w:eastAsia="宋体" w:cs="宋体"/>
        </w:rPr>
        <w:t>《中小企业声明函》【格式见附件一】；</w:t>
      </w:r>
    </w:p>
    <w:p w14:paraId="516BB73E">
      <w:pPr>
        <w:bidi w:val="0"/>
        <w:spacing w:line="360" w:lineRule="auto"/>
        <w:rPr>
          <w:rFonts w:hint="eastAsia" w:ascii="宋体" w:hAnsi="宋体" w:eastAsia="宋体" w:cs="宋体"/>
          <w:b/>
          <w:bCs/>
        </w:rPr>
      </w:pPr>
      <w:r>
        <w:rPr>
          <w:rFonts w:hint="eastAsia" w:ascii="宋体" w:hAnsi="宋体" w:eastAsia="宋体" w:cs="宋体"/>
          <w:b/>
          <w:bCs/>
        </w:rPr>
        <w:t>3、享受监狱企业价格折扣应提供以下证明材料：</w:t>
      </w:r>
    </w:p>
    <w:p w14:paraId="4958671A">
      <w:pPr>
        <w:bidi w:val="0"/>
        <w:spacing w:line="360" w:lineRule="auto"/>
        <w:rPr>
          <w:rFonts w:hint="eastAsia" w:ascii="宋体" w:hAnsi="宋体" w:eastAsia="宋体" w:cs="宋体"/>
        </w:rPr>
      </w:pPr>
      <w:r>
        <w:rPr>
          <w:rFonts w:hint="eastAsia" w:ascii="宋体" w:hAnsi="宋体" w:eastAsia="宋体" w:cs="宋体"/>
        </w:rPr>
        <w:t>监狱企业参加政府采购活动时，应当提供由省级以上监狱管理局、戒毒管理局(含新疆生产建设兵团)出具的属于监狱企业的证明文件（原件或复印件加盖公章）。在政府采购活动中，监狱企业视同小型、微型企业，享受评审中价格扣除政策；</w:t>
      </w:r>
    </w:p>
    <w:p w14:paraId="54A479F6">
      <w:pPr>
        <w:bidi w:val="0"/>
        <w:spacing w:line="360" w:lineRule="auto"/>
        <w:rPr>
          <w:rFonts w:hint="eastAsia" w:ascii="宋体" w:hAnsi="宋体" w:eastAsia="宋体" w:cs="宋体"/>
          <w:b/>
          <w:bCs/>
        </w:rPr>
      </w:pPr>
      <w:r>
        <w:rPr>
          <w:rFonts w:hint="eastAsia" w:ascii="宋体" w:hAnsi="宋体" w:eastAsia="宋体" w:cs="宋体"/>
          <w:b/>
          <w:bCs/>
        </w:rPr>
        <w:t>4、享受残疾人福利性单</w:t>
      </w:r>
      <w:r>
        <w:rPr>
          <w:rFonts w:hint="eastAsia" w:ascii="宋体" w:hAnsi="宋体" w:eastAsia="宋体" w:cs="宋体"/>
          <w:b/>
          <w:bCs/>
          <w:lang w:eastAsia="zh-CN"/>
        </w:rPr>
        <w:t>位价</w:t>
      </w:r>
      <w:r>
        <w:rPr>
          <w:rFonts w:hint="eastAsia" w:ascii="宋体" w:hAnsi="宋体" w:eastAsia="宋体" w:cs="宋体"/>
          <w:b/>
          <w:bCs/>
        </w:rPr>
        <w:t>格折扣应提供以下证明材料：</w:t>
      </w:r>
    </w:p>
    <w:p w14:paraId="51605A41">
      <w:pPr>
        <w:bidi w:val="0"/>
        <w:spacing w:line="360" w:lineRule="auto"/>
        <w:rPr>
          <w:rFonts w:hint="eastAsia" w:ascii="宋体" w:hAnsi="宋体" w:eastAsia="宋体" w:cs="宋体"/>
        </w:rPr>
      </w:pPr>
      <w:r>
        <w:rPr>
          <w:rFonts w:hint="eastAsia" w:ascii="宋体" w:hAnsi="宋体" w:eastAsia="宋体" w:cs="宋体"/>
        </w:rPr>
        <w:t>残疾人福利性单位声明函【格式见附件二】；</w:t>
      </w:r>
    </w:p>
    <w:p w14:paraId="0A6C93D6">
      <w:pPr>
        <w:spacing w:after="100" w:line="360" w:lineRule="auto"/>
        <w:jc w:val="left"/>
        <w:outlineLvl w:val="9"/>
        <w:rPr>
          <w:rFonts w:hint="eastAsia" w:ascii="宋体" w:hAnsi="宋体" w:eastAsia="宋体" w:cs="宋体"/>
          <w:szCs w:val="21"/>
        </w:rPr>
      </w:pPr>
      <w:bookmarkStart w:id="114" w:name="_Toc19824"/>
      <w:r>
        <w:rPr>
          <w:rFonts w:hint="eastAsia" w:ascii="宋体" w:hAnsi="宋体" w:eastAsia="宋体" w:cs="宋体"/>
          <w:szCs w:val="21"/>
        </w:rPr>
        <w:br w:type="page"/>
      </w:r>
      <w:bookmarkEnd w:id="114"/>
      <w:r>
        <w:rPr>
          <w:rFonts w:hint="eastAsia" w:ascii="宋体" w:hAnsi="宋体" w:eastAsia="宋体" w:cs="宋体"/>
          <w:szCs w:val="21"/>
        </w:rPr>
        <w:t>附件一：</w:t>
      </w:r>
    </w:p>
    <w:p w14:paraId="30DF9D71">
      <w:pPr>
        <w:pStyle w:val="8"/>
        <w:bidi w:val="0"/>
        <w:spacing w:line="360" w:lineRule="auto"/>
        <w:rPr>
          <w:rFonts w:hint="eastAsia" w:ascii="宋体" w:hAnsi="宋体" w:eastAsia="宋体" w:cs="宋体"/>
          <w:b/>
          <w:bCs/>
          <w:szCs w:val="21"/>
        </w:rPr>
      </w:pPr>
      <w:r>
        <w:rPr>
          <w:rFonts w:hint="eastAsia" w:ascii="宋体" w:hAnsi="宋体" w:eastAsia="宋体" w:cs="宋体"/>
          <w:b/>
          <w:bCs/>
          <w:szCs w:val="21"/>
        </w:rPr>
        <w:t>中小企业声明函</w:t>
      </w:r>
      <w:r>
        <w:rPr>
          <w:rFonts w:hint="eastAsia" w:ascii="宋体" w:hAnsi="宋体" w:eastAsia="宋体" w:cs="宋体"/>
          <w:b/>
          <w:bCs/>
          <w:sz w:val="24"/>
          <w:szCs w:val="24"/>
        </w:rPr>
        <w:t>（</w:t>
      </w:r>
      <w:r>
        <w:rPr>
          <w:rFonts w:hint="eastAsia" w:ascii="宋体" w:hAnsi="宋体" w:eastAsia="宋体" w:cs="宋体"/>
          <w:b/>
          <w:bCs/>
          <w:szCs w:val="21"/>
          <w:lang w:eastAsia="zh-CN"/>
        </w:rPr>
        <w:t>服务</w:t>
      </w:r>
      <w:r>
        <w:rPr>
          <w:rFonts w:hint="eastAsia" w:ascii="宋体" w:hAnsi="宋体" w:eastAsia="宋体" w:cs="宋体"/>
          <w:b/>
          <w:bCs/>
          <w:szCs w:val="21"/>
        </w:rPr>
        <w:t>）</w:t>
      </w:r>
    </w:p>
    <w:p w14:paraId="2A25C057">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本公司（联合体）郑重声明，根据《政府采购促进中小企业发展管理办法》（财库〔2020〕46 号）的规定，本公司（联合体）参加</w:t>
      </w:r>
      <w:r>
        <w:rPr>
          <w:rFonts w:hint="eastAsia" w:ascii="宋体" w:hAnsi="宋体" w:eastAsia="宋体" w:cs="宋体"/>
          <w:color w:val="auto"/>
          <w:sz w:val="24"/>
          <w:u w:val="single"/>
        </w:rPr>
        <w:t>（单位名称）</w:t>
      </w:r>
      <w:r>
        <w:rPr>
          <w:rFonts w:hint="eastAsia" w:ascii="宋体" w:hAnsi="宋体" w:eastAsia="宋体" w:cs="宋体"/>
          <w:color w:val="auto"/>
          <w:sz w:val="24"/>
        </w:rPr>
        <w:t>的</w:t>
      </w:r>
      <w:r>
        <w:rPr>
          <w:rFonts w:hint="eastAsia" w:ascii="宋体" w:hAnsi="宋体" w:eastAsia="宋体" w:cs="宋体"/>
          <w:color w:val="auto"/>
          <w:sz w:val="24"/>
          <w:u w:val="single"/>
        </w:rPr>
        <w:t>（项目名称）</w:t>
      </w:r>
      <w:r>
        <w:rPr>
          <w:rFonts w:hint="eastAsia" w:ascii="宋体" w:hAnsi="宋体" w:eastAsia="宋体" w:cs="宋体"/>
          <w:color w:val="auto"/>
          <w:sz w:val="24"/>
        </w:rPr>
        <w:t>采购活动，服务全部由符合政策要求的中小企业承接。相关企业（含联合体中的中小企业、签订分包意向协议的中小企业）的具体情况如下∶</w:t>
      </w:r>
    </w:p>
    <w:p w14:paraId="707AD331">
      <w:pPr>
        <w:spacing w:line="48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w:t>
      </w:r>
      <w:r>
        <w:rPr>
          <w:rFonts w:hint="eastAsia" w:ascii="宋体" w:hAnsi="宋体" w:eastAsia="宋体" w:cs="宋体"/>
          <w:color w:val="auto"/>
          <w:sz w:val="24"/>
          <w:u w:val="single"/>
        </w:rPr>
        <w:t>.（标的名称）</w:t>
      </w:r>
      <w:r>
        <w:rPr>
          <w:rFonts w:hint="eastAsia" w:ascii="宋体" w:hAnsi="宋体" w:eastAsia="宋体" w:cs="宋体"/>
          <w:color w:val="auto"/>
          <w:sz w:val="24"/>
        </w:rPr>
        <w:t>，属于</w:t>
      </w:r>
      <w:r>
        <w:rPr>
          <w:rFonts w:hint="eastAsia" w:ascii="宋体" w:hAnsi="宋体" w:eastAsia="宋体" w:cs="宋体"/>
          <w:color w:val="auto"/>
          <w:sz w:val="24"/>
          <w:u w:val="single"/>
        </w:rPr>
        <w:t>（采购文件中明确的所属行业）；</w:t>
      </w:r>
      <w:r>
        <w:rPr>
          <w:rFonts w:hint="eastAsia" w:ascii="宋体" w:hAnsi="宋体" w:eastAsia="宋体" w:cs="宋体"/>
          <w:color w:val="auto"/>
          <w:sz w:val="24"/>
        </w:rPr>
        <w:t>承接企业为</w:t>
      </w:r>
      <w:r>
        <w:rPr>
          <w:rFonts w:hint="eastAsia" w:ascii="宋体" w:hAnsi="宋体" w:eastAsia="宋体" w:cs="宋体"/>
          <w:color w:val="auto"/>
          <w:sz w:val="24"/>
          <w:u w:val="single"/>
        </w:rPr>
        <w:t>（企业名称）</w:t>
      </w:r>
      <w:r>
        <w:rPr>
          <w:rFonts w:hint="eastAsia" w:ascii="宋体" w:hAnsi="宋体" w:eastAsia="宋体" w:cs="宋体"/>
          <w:color w:val="auto"/>
          <w:sz w:val="24"/>
        </w:rPr>
        <w:t>，从业人员____人，营业收入为____万元，资产总额为____万元</w:t>
      </w:r>
      <w:r>
        <w:rPr>
          <w:rStyle w:val="58"/>
          <w:rFonts w:hint="eastAsia" w:ascii="宋体" w:hAnsi="宋体" w:eastAsia="宋体" w:cs="宋体"/>
          <w:color w:val="auto"/>
        </w:rPr>
        <w:footnoteReference w:id="0"/>
      </w:r>
      <w:r>
        <w:rPr>
          <w:rFonts w:hint="eastAsia" w:ascii="宋体" w:hAnsi="宋体" w:eastAsia="宋体" w:cs="宋体"/>
          <w:color w:val="auto"/>
          <w:sz w:val="24"/>
        </w:rPr>
        <w:t>，属于</w:t>
      </w:r>
      <w:r>
        <w:rPr>
          <w:rFonts w:hint="eastAsia" w:ascii="宋体" w:hAnsi="宋体" w:eastAsia="宋体" w:cs="宋体"/>
          <w:color w:val="auto"/>
          <w:sz w:val="24"/>
          <w:u w:val="single"/>
        </w:rPr>
        <w:t>（中型企业、小型企业、微型企业）；</w:t>
      </w:r>
    </w:p>
    <w:p w14:paraId="523DFA97">
      <w:pPr>
        <w:spacing w:line="48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w:t>
      </w:r>
      <w:r>
        <w:rPr>
          <w:rFonts w:hint="eastAsia" w:ascii="宋体" w:hAnsi="宋体" w:eastAsia="宋体" w:cs="宋体"/>
          <w:color w:val="auto"/>
          <w:sz w:val="24"/>
          <w:u w:val="single"/>
        </w:rPr>
        <w:t>（标的名称）</w:t>
      </w:r>
      <w:r>
        <w:rPr>
          <w:rFonts w:hint="eastAsia" w:ascii="宋体" w:hAnsi="宋体" w:eastAsia="宋体" w:cs="宋体"/>
          <w:color w:val="auto"/>
          <w:sz w:val="24"/>
        </w:rPr>
        <w:t>，属于</w:t>
      </w:r>
      <w:r>
        <w:rPr>
          <w:rFonts w:hint="eastAsia" w:ascii="宋体" w:hAnsi="宋体" w:eastAsia="宋体" w:cs="宋体"/>
          <w:color w:val="auto"/>
          <w:sz w:val="24"/>
          <w:u w:val="single"/>
        </w:rPr>
        <w:t>（采购文件中明确的所属行业）；</w:t>
      </w:r>
      <w:r>
        <w:rPr>
          <w:rFonts w:hint="eastAsia" w:ascii="宋体" w:hAnsi="宋体" w:eastAsia="宋体" w:cs="宋体"/>
          <w:color w:val="auto"/>
          <w:sz w:val="24"/>
        </w:rPr>
        <w:t>承接企业为</w:t>
      </w:r>
      <w:r>
        <w:rPr>
          <w:rFonts w:hint="eastAsia" w:ascii="宋体" w:hAnsi="宋体" w:eastAsia="宋体" w:cs="宋体"/>
          <w:color w:val="auto"/>
          <w:sz w:val="24"/>
          <w:u w:val="single"/>
        </w:rPr>
        <w:t>（企业名称）</w:t>
      </w:r>
      <w:r>
        <w:rPr>
          <w:rFonts w:hint="eastAsia" w:ascii="宋体" w:hAnsi="宋体" w:eastAsia="宋体" w:cs="宋体"/>
          <w:color w:val="auto"/>
          <w:sz w:val="24"/>
        </w:rPr>
        <w:t>，从业人员___人，营业收入为____万元，资产总额为___万元</w:t>
      </w:r>
      <w:r>
        <w:rPr>
          <w:rStyle w:val="58"/>
          <w:rFonts w:hint="eastAsia" w:ascii="宋体" w:hAnsi="宋体" w:eastAsia="宋体" w:cs="宋体"/>
          <w:color w:val="auto"/>
        </w:rPr>
        <w:footnoteReference w:id="1"/>
      </w:r>
      <w:r>
        <w:rPr>
          <w:rFonts w:hint="eastAsia" w:ascii="宋体" w:hAnsi="宋体" w:eastAsia="宋体" w:cs="宋体"/>
          <w:color w:val="auto"/>
          <w:sz w:val="24"/>
        </w:rPr>
        <w:t>，属于</w:t>
      </w:r>
      <w:r>
        <w:rPr>
          <w:rFonts w:hint="eastAsia" w:ascii="宋体" w:hAnsi="宋体" w:eastAsia="宋体" w:cs="宋体"/>
          <w:color w:val="auto"/>
          <w:sz w:val="24"/>
          <w:u w:val="single"/>
        </w:rPr>
        <w:t>（中型企业、小型企业、微型企业）；</w:t>
      </w:r>
    </w:p>
    <w:p w14:paraId="2CF16EFC">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w:t>
      </w:r>
    </w:p>
    <w:p w14:paraId="3DD4624A">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以上企业，不属于大企业的分支机构，不存在控股股东为大企业的情形，也不存在与大企业的负责人为同一人的情形。</w:t>
      </w:r>
    </w:p>
    <w:p w14:paraId="381BF483">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本企业对上述声明内容的真实性负责。如有虚假，将依法承担相应责任。</w:t>
      </w:r>
    </w:p>
    <w:p w14:paraId="7D49B14F">
      <w:pPr>
        <w:spacing w:line="360" w:lineRule="auto"/>
        <w:ind w:firstLine="480" w:firstLineChars="200"/>
        <w:jc w:val="right"/>
        <w:rPr>
          <w:rFonts w:hint="eastAsia" w:ascii="宋体" w:hAnsi="宋体" w:eastAsia="宋体" w:cs="宋体"/>
          <w:color w:val="auto"/>
          <w:sz w:val="24"/>
        </w:rPr>
      </w:pPr>
    </w:p>
    <w:p w14:paraId="24D8ADC5">
      <w:pPr>
        <w:spacing w:line="360" w:lineRule="auto"/>
        <w:ind w:firstLine="480" w:firstLineChars="200"/>
        <w:jc w:val="right"/>
        <w:rPr>
          <w:rFonts w:hint="eastAsia" w:ascii="宋体" w:hAnsi="宋体" w:eastAsia="宋体" w:cs="宋体"/>
          <w:color w:val="auto"/>
          <w:sz w:val="24"/>
        </w:rPr>
      </w:pPr>
    </w:p>
    <w:p w14:paraId="04DBB753">
      <w:pPr>
        <w:spacing w:line="360" w:lineRule="auto"/>
        <w:ind w:firstLine="480" w:firstLineChars="200"/>
        <w:jc w:val="right"/>
        <w:rPr>
          <w:rFonts w:hint="eastAsia" w:ascii="宋体" w:hAnsi="宋体" w:eastAsia="宋体" w:cs="宋体"/>
          <w:color w:val="auto"/>
          <w:sz w:val="24"/>
        </w:rPr>
      </w:pPr>
    </w:p>
    <w:p w14:paraId="2D098D9A">
      <w:pPr>
        <w:spacing w:line="360" w:lineRule="auto"/>
        <w:ind w:firstLine="480" w:firstLineChars="200"/>
        <w:jc w:val="right"/>
        <w:rPr>
          <w:rFonts w:hint="eastAsia" w:ascii="宋体" w:hAnsi="宋体" w:eastAsia="宋体" w:cs="宋体"/>
          <w:color w:val="auto"/>
          <w:sz w:val="24"/>
        </w:rPr>
      </w:pPr>
    </w:p>
    <w:p w14:paraId="00BF6DE2">
      <w:pPr>
        <w:spacing w:line="360" w:lineRule="auto"/>
        <w:ind w:firstLine="480" w:firstLineChars="200"/>
        <w:jc w:val="center"/>
        <w:rPr>
          <w:rFonts w:hint="eastAsia" w:ascii="宋体" w:hAnsi="宋体" w:eastAsia="宋体" w:cs="宋体"/>
          <w:color w:val="auto"/>
          <w:sz w:val="24"/>
          <w:lang w:eastAsia="zh-CN"/>
        </w:rPr>
      </w:pPr>
      <w:r>
        <w:rPr>
          <w:rFonts w:hint="eastAsia" w:ascii="宋体" w:hAnsi="宋体" w:eastAsia="宋体" w:cs="宋体"/>
          <w:color w:val="auto"/>
          <w:sz w:val="24"/>
        </w:rPr>
        <w:t xml:space="preserve">                             </w:t>
      </w:r>
      <w:r>
        <w:rPr>
          <w:rFonts w:hint="eastAsia" w:ascii="宋体" w:hAnsi="宋体" w:eastAsia="宋体" w:cs="宋体"/>
          <w:color w:val="auto"/>
          <w:sz w:val="24"/>
          <w:lang w:val="en-US" w:eastAsia="zh-CN"/>
        </w:rPr>
        <w:t xml:space="preserve">   </w:t>
      </w:r>
      <w:r>
        <w:rPr>
          <w:rFonts w:hint="eastAsia" w:ascii="宋体" w:hAnsi="宋体" w:eastAsia="宋体" w:cs="宋体"/>
          <w:color w:val="auto"/>
          <w:sz w:val="24"/>
        </w:rPr>
        <w:t>企业名称（盖章）</w:t>
      </w:r>
      <w:r>
        <w:rPr>
          <w:rFonts w:hint="eastAsia" w:ascii="宋体" w:hAnsi="宋体" w:eastAsia="宋体" w:cs="宋体"/>
          <w:color w:val="auto"/>
          <w:sz w:val="24"/>
          <w:lang w:eastAsia="zh-CN"/>
        </w:rPr>
        <w:t>：</w:t>
      </w:r>
    </w:p>
    <w:p w14:paraId="5CAD53F9">
      <w:pPr>
        <w:spacing w:line="360" w:lineRule="auto"/>
        <w:ind w:firstLine="6000" w:firstLineChars="2500"/>
        <w:rPr>
          <w:rFonts w:hint="eastAsia" w:ascii="宋体" w:hAnsi="宋体" w:eastAsia="宋体" w:cs="宋体"/>
          <w:color w:val="auto"/>
          <w:sz w:val="24"/>
        </w:rPr>
      </w:pPr>
      <w:r>
        <w:rPr>
          <w:rFonts w:hint="eastAsia" w:ascii="宋体" w:hAnsi="宋体" w:eastAsia="宋体" w:cs="宋体"/>
          <w:color w:val="auto"/>
          <w:sz w:val="24"/>
        </w:rPr>
        <w:t>日期：</w:t>
      </w:r>
    </w:p>
    <w:p w14:paraId="31CE8A8F">
      <w:pPr>
        <w:spacing w:line="360" w:lineRule="auto"/>
        <w:rPr>
          <w:rFonts w:hint="eastAsia" w:ascii="宋体" w:hAnsi="宋体" w:eastAsia="宋体" w:cs="宋体"/>
          <w:color w:val="auto"/>
          <w:sz w:val="24"/>
        </w:rPr>
      </w:pPr>
    </w:p>
    <w:p w14:paraId="512912C2">
      <w:pPr>
        <w:spacing w:line="360" w:lineRule="auto"/>
        <w:rPr>
          <w:rFonts w:hint="eastAsia" w:ascii="宋体" w:hAnsi="宋体" w:eastAsia="宋体" w:cs="宋体"/>
          <w:szCs w:val="21"/>
        </w:rPr>
      </w:pPr>
    </w:p>
    <w:p w14:paraId="7053B8E2">
      <w:pPr>
        <w:spacing w:line="360" w:lineRule="auto"/>
        <w:rPr>
          <w:rFonts w:hint="eastAsia" w:ascii="宋体" w:hAnsi="宋体" w:eastAsia="宋体" w:cs="宋体"/>
          <w:szCs w:val="21"/>
        </w:rPr>
      </w:pPr>
    </w:p>
    <w:p w14:paraId="5B5EC649">
      <w:pPr>
        <w:pStyle w:val="79"/>
        <w:spacing w:line="360" w:lineRule="auto"/>
        <w:jc w:val="center"/>
        <w:outlineLvl w:val="9"/>
        <w:rPr>
          <w:rFonts w:hint="eastAsia" w:ascii="宋体" w:hAnsi="宋体" w:eastAsia="宋体" w:cs="宋体"/>
          <w:b/>
          <w:szCs w:val="21"/>
        </w:rPr>
      </w:pPr>
      <w:bookmarkStart w:id="115" w:name="_Toc10011"/>
      <w:r>
        <w:rPr>
          <w:rFonts w:hint="eastAsia" w:ascii="宋体" w:hAnsi="宋体" w:eastAsia="宋体" w:cs="宋体"/>
          <w:b/>
          <w:szCs w:val="21"/>
        </w:rPr>
        <w:drawing>
          <wp:inline distT="0" distB="0" distL="114300" distR="114300">
            <wp:extent cx="5595620" cy="7649845"/>
            <wp:effectExtent l="0" t="0" r="5080" b="8255"/>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10"/>
                    <a:stretch>
                      <a:fillRect/>
                    </a:stretch>
                  </pic:blipFill>
                  <pic:spPr>
                    <a:xfrm>
                      <a:off x="0" y="0"/>
                      <a:ext cx="5595620" cy="7649845"/>
                    </a:xfrm>
                    <a:prstGeom prst="rect">
                      <a:avLst/>
                    </a:prstGeom>
                    <a:noFill/>
                    <a:ln>
                      <a:noFill/>
                    </a:ln>
                  </pic:spPr>
                </pic:pic>
              </a:graphicData>
            </a:graphic>
          </wp:inline>
        </w:drawing>
      </w:r>
    </w:p>
    <w:p w14:paraId="3D8B3C5D">
      <w:pPr>
        <w:pStyle w:val="79"/>
        <w:spacing w:line="360" w:lineRule="auto"/>
        <w:jc w:val="left"/>
        <w:outlineLvl w:val="9"/>
        <w:rPr>
          <w:rFonts w:hint="eastAsia" w:ascii="宋体" w:hAnsi="宋体" w:eastAsia="宋体" w:cs="宋体"/>
          <w:b/>
          <w:szCs w:val="21"/>
        </w:rPr>
      </w:pPr>
      <w:r>
        <w:rPr>
          <w:rFonts w:hint="eastAsia" w:ascii="宋体" w:hAnsi="宋体" w:eastAsia="宋体" w:cs="宋体"/>
          <w:b/>
          <w:szCs w:val="21"/>
        </w:rPr>
        <w:br w:type="page"/>
      </w:r>
    </w:p>
    <w:p w14:paraId="0CE24207">
      <w:pPr>
        <w:pStyle w:val="79"/>
        <w:spacing w:line="360" w:lineRule="auto"/>
        <w:jc w:val="center"/>
        <w:outlineLvl w:val="9"/>
        <w:rPr>
          <w:rFonts w:hint="eastAsia" w:ascii="宋体" w:hAnsi="宋体" w:eastAsia="宋体" w:cs="宋体"/>
          <w:b/>
          <w:szCs w:val="21"/>
        </w:rPr>
      </w:pPr>
      <w:r>
        <w:rPr>
          <w:rFonts w:hint="eastAsia" w:ascii="宋体" w:hAnsi="宋体" w:eastAsia="宋体" w:cs="宋体"/>
          <w:b/>
          <w:szCs w:val="21"/>
        </w:rPr>
        <w:drawing>
          <wp:inline distT="0" distB="0" distL="114300" distR="114300">
            <wp:extent cx="5600700" cy="7705725"/>
            <wp:effectExtent l="0" t="0" r="0" b="9525"/>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pic:cNvPicPr>
                  </pic:nvPicPr>
                  <pic:blipFill>
                    <a:blip r:embed="rId11"/>
                    <a:stretch>
                      <a:fillRect/>
                    </a:stretch>
                  </pic:blipFill>
                  <pic:spPr>
                    <a:xfrm>
                      <a:off x="0" y="0"/>
                      <a:ext cx="5600700" cy="7705725"/>
                    </a:xfrm>
                    <a:prstGeom prst="rect">
                      <a:avLst/>
                    </a:prstGeom>
                    <a:noFill/>
                    <a:ln>
                      <a:noFill/>
                    </a:ln>
                  </pic:spPr>
                </pic:pic>
              </a:graphicData>
            </a:graphic>
          </wp:inline>
        </w:drawing>
      </w:r>
    </w:p>
    <w:p w14:paraId="6447406C">
      <w:pPr>
        <w:pStyle w:val="79"/>
        <w:spacing w:line="360" w:lineRule="auto"/>
        <w:jc w:val="left"/>
        <w:outlineLvl w:val="9"/>
        <w:rPr>
          <w:rFonts w:hint="eastAsia" w:ascii="宋体" w:hAnsi="宋体" w:eastAsia="宋体" w:cs="宋体"/>
          <w:b/>
          <w:szCs w:val="21"/>
        </w:rPr>
      </w:pPr>
      <w:r>
        <w:rPr>
          <w:rFonts w:hint="eastAsia" w:ascii="宋体" w:hAnsi="宋体" w:eastAsia="宋体" w:cs="宋体"/>
          <w:b/>
          <w:szCs w:val="21"/>
        </w:rPr>
        <w:br w:type="page"/>
      </w:r>
    </w:p>
    <w:p w14:paraId="4E2C7BFA">
      <w:pPr>
        <w:pStyle w:val="79"/>
        <w:spacing w:line="360" w:lineRule="auto"/>
        <w:jc w:val="center"/>
        <w:outlineLvl w:val="9"/>
        <w:rPr>
          <w:rFonts w:hint="eastAsia" w:ascii="宋体" w:hAnsi="宋体" w:eastAsia="宋体" w:cs="宋体"/>
          <w:b/>
          <w:szCs w:val="21"/>
        </w:rPr>
      </w:pPr>
      <w:r>
        <w:rPr>
          <w:rFonts w:hint="eastAsia" w:ascii="宋体" w:hAnsi="宋体" w:eastAsia="宋体" w:cs="宋体"/>
          <w:b/>
          <w:szCs w:val="21"/>
        </w:rPr>
        <w:drawing>
          <wp:inline distT="0" distB="0" distL="114300" distR="114300">
            <wp:extent cx="5597525" cy="7550785"/>
            <wp:effectExtent l="0" t="0" r="3175" b="12065"/>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12"/>
                    <a:stretch>
                      <a:fillRect/>
                    </a:stretch>
                  </pic:blipFill>
                  <pic:spPr>
                    <a:xfrm>
                      <a:off x="0" y="0"/>
                      <a:ext cx="5597525" cy="7550785"/>
                    </a:xfrm>
                    <a:prstGeom prst="rect">
                      <a:avLst/>
                    </a:prstGeom>
                    <a:noFill/>
                    <a:ln>
                      <a:noFill/>
                    </a:ln>
                  </pic:spPr>
                </pic:pic>
              </a:graphicData>
            </a:graphic>
          </wp:inline>
        </w:drawing>
      </w:r>
    </w:p>
    <w:p w14:paraId="21F77304">
      <w:pPr>
        <w:pStyle w:val="79"/>
        <w:spacing w:line="360" w:lineRule="auto"/>
        <w:jc w:val="center"/>
        <w:outlineLvl w:val="9"/>
        <w:rPr>
          <w:rFonts w:hint="eastAsia" w:ascii="宋体" w:hAnsi="宋体" w:eastAsia="宋体" w:cs="宋体"/>
          <w:b/>
          <w:szCs w:val="21"/>
        </w:rPr>
      </w:pPr>
      <w:r>
        <w:rPr>
          <w:rFonts w:hint="eastAsia" w:ascii="宋体" w:hAnsi="宋体" w:eastAsia="宋体" w:cs="宋体"/>
          <w:b/>
          <w:szCs w:val="21"/>
        </w:rPr>
        <w:drawing>
          <wp:inline distT="0" distB="0" distL="114300" distR="114300">
            <wp:extent cx="5595620" cy="7357110"/>
            <wp:effectExtent l="0" t="0" r="5080" b="15240"/>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1"/>
                    </pic:cNvPicPr>
                  </pic:nvPicPr>
                  <pic:blipFill>
                    <a:blip r:embed="rId13"/>
                    <a:stretch>
                      <a:fillRect/>
                    </a:stretch>
                  </pic:blipFill>
                  <pic:spPr>
                    <a:xfrm>
                      <a:off x="0" y="0"/>
                      <a:ext cx="5595620" cy="7357110"/>
                    </a:xfrm>
                    <a:prstGeom prst="rect">
                      <a:avLst/>
                    </a:prstGeom>
                    <a:noFill/>
                    <a:ln>
                      <a:noFill/>
                    </a:ln>
                  </pic:spPr>
                </pic:pic>
              </a:graphicData>
            </a:graphic>
          </wp:inline>
        </w:drawing>
      </w:r>
    </w:p>
    <w:p w14:paraId="19DD2BF9">
      <w:pPr>
        <w:rPr>
          <w:rFonts w:hint="eastAsia" w:ascii="宋体" w:hAnsi="宋体" w:eastAsia="宋体" w:cs="宋体"/>
          <w:b/>
          <w:szCs w:val="21"/>
        </w:rPr>
      </w:pPr>
      <w:r>
        <w:rPr>
          <w:rFonts w:hint="eastAsia" w:ascii="宋体" w:hAnsi="宋体" w:eastAsia="宋体" w:cs="宋体"/>
          <w:b/>
          <w:szCs w:val="21"/>
        </w:rPr>
        <w:br w:type="page"/>
      </w:r>
    </w:p>
    <w:p w14:paraId="0DAD1EBC">
      <w:pPr>
        <w:pStyle w:val="79"/>
        <w:spacing w:line="360" w:lineRule="auto"/>
        <w:jc w:val="left"/>
        <w:outlineLvl w:val="9"/>
        <w:rPr>
          <w:rFonts w:hint="eastAsia" w:ascii="宋体" w:hAnsi="宋体" w:eastAsia="宋体" w:cs="宋体"/>
          <w:sz w:val="22"/>
        </w:rPr>
      </w:pPr>
      <w:r>
        <w:rPr>
          <w:rFonts w:hint="eastAsia" w:ascii="宋体" w:hAnsi="宋体" w:eastAsia="宋体" w:cs="宋体"/>
          <w:sz w:val="22"/>
        </w:rPr>
        <w:t>附件二：</w:t>
      </w:r>
      <w:bookmarkEnd w:id="115"/>
      <w:r>
        <w:rPr>
          <w:rFonts w:hint="eastAsia" w:ascii="宋体" w:hAnsi="宋体" w:eastAsia="宋体" w:cs="宋体"/>
          <w:sz w:val="22"/>
        </w:rPr>
        <w:t xml:space="preserve"> </w:t>
      </w:r>
    </w:p>
    <w:p w14:paraId="30CB442F">
      <w:pPr>
        <w:pStyle w:val="8"/>
        <w:bidi w:val="0"/>
        <w:spacing w:line="360" w:lineRule="auto"/>
        <w:rPr>
          <w:rFonts w:hint="eastAsia" w:ascii="宋体" w:hAnsi="宋体" w:eastAsia="宋体" w:cs="宋体"/>
          <w:lang w:val="en-GB"/>
        </w:rPr>
      </w:pPr>
      <w:bookmarkStart w:id="116" w:name="_Toc30594"/>
      <w:bookmarkStart w:id="117" w:name="OLE_LINK14"/>
      <w:r>
        <w:rPr>
          <w:rFonts w:hint="eastAsia" w:ascii="宋体" w:hAnsi="宋体" w:eastAsia="宋体" w:cs="宋体"/>
          <w:lang w:val="en-GB"/>
        </w:rPr>
        <w:t>残疾人福利性单位声明函</w:t>
      </w:r>
      <w:bookmarkEnd w:id="116"/>
      <w:bookmarkEnd w:id="117"/>
    </w:p>
    <w:p w14:paraId="5FC8BD60">
      <w:pPr>
        <w:pStyle w:val="79"/>
        <w:spacing w:line="360" w:lineRule="auto"/>
        <w:jc w:val="center"/>
        <w:rPr>
          <w:rFonts w:hint="eastAsia" w:ascii="宋体" w:hAnsi="宋体" w:eastAsia="宋体" w:cs="宋体"/>
          <w:b/>
          <w:sz w:val="24"/>
          <w:szCs w:val="24"/>
          <w:lang w:val="en-GB"/>
        </w:rPr>
      </w:pPr>
    </w:p>
    <w:p w14:paraId="0913484E">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本单位郑重声明，根据《财政部 民政部 中国残疾人联合会关于促进残疾人就业政府采购政策的通知》（财库</w:t>
      </w:r>
      <w:r>
        <w:rPr>
          <w:rFonts w:hint="eastAsia" w:ascii="宋体" w:hAnsi="宋体" w:eastAsia="宋体" w:cs="宋体"/>
          <w:sz w:val="24"/>
          <w:szCs w:val="24"/>
          <w:lang w:eastAsia="zh-CN"/>
        </w:rPr>
        <w:t>〔2017〕141号</w:t>
      </w:r>
      <w:r>
        <w:rPr>
          <w:rFonts w:hint="eastAsia" w:ascii="宋体" w:hAnsi="宋体" w:eastAsia="宋体" w:cs="宋体"/>
          <w:sz w:val="24"/>
          <w:szCs w:val="24"/>
        </w:rPr>
        <w:t>）的规定，本单位为符合条件的残疾人福利性单位，且本单位参加</w:t>
      </w:r>
      <w:r>
        <w:rPr>
          <w:rFonts w:hint="eastAsia" w:ascii="宋体" w:hAnsi="宋体" w:eastAsia="宋体" w:cs="宋体"/>
          <w:sz w:val="24"/>
          <w:szCs w:val="24"/>
          <w:u w:val="single"/>
        </w:rPr>
        <w:t xml:space="preserve">          </w:t>
      </w:r>
      <w:r>
        <w:rPr>
          <w:rFonts w:hint="eastAsia" w:ascii="宋体" w:hAnsi="宋体" w:eastAsia="宋体" w:cs="宋体"/>
          <w:sz w:val="24"/>
          <w:szCs w:val="24"/>
        </w:rPr>
        <w:t>单位的</w:t>
      </w:r>
      <w:r>
        <w:rPr>
          <w:rFonts w:hint="eastAsia" w:ascii="宋体" w:hAnsi="宋体" w:eastAsia="宋体" w:cs="宋体"/>
          <w:sz w:val="24"/>
          <w:szCs w:val="24"/>
          <w:u w:val="single"/>
        </w:rPr>
        <w:t xml:space="preserve">          </w:t>
      </w:r>
      <w:r>
        <w:rPr>
          <w:rFonts w:hint="eastAsia" w:ascii="宋体" w:hAnsi="宋体" w:eastAsia="宋体" w:cs="宋体"/>
          <w:sz w:val="24"/>
          <w:szCs w:val="24"/>
        </w:rPr>
        <w:t>项目采购活动提供本单位制造的货物（由本单位承担工程/提供服务），或者提供其他残疾人福利性单位制造的货物（不包括使用非残疾人福利性单位注册商标的货物）。</w:t>
      </w:r>
    </w:p>
    <w:p w14:paraId="1A5A8E63">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本单位对上述声明的真实性负责。如有虚假，将依法承担相应责任。</w:t>
      </w:r>
    </w:p>
    <w:p w14:paraId="5241514A">
      <w:pPr>
        <w:spacing w:line="360" w:lineRule="auto"/>
        <w:ind w:firstLine="624" w:firstLineChars="200"/>
        <w:rPr>
          <w:rFonts w:hint="eastAsia" w:ascii="宋体" w:hAnsi="宋体" w:eastAsia="宋体" w:cs="宋体"/>
          <w:spacing w:val="6"/>
          <w:sz w:val="30"/>
          <w:szCs w:val="30"/>
        </w:rPr>
      </w:pPr>
    </w:p>
    <w:p w14:paraId="37D4D9F0">
      <w:pPr>
        <w:spacing w:line="360" w:lineRule="auto"/>
        <w:ind w:firstLine="504" w:firstLineChars="200"/>
        <w:rPr>
          <w:rFonts w:hint="eastAsia" w:ascii="宋体" w:hAnsi="宋体" w:eastAsia="宋体" w:cs="宋体"/>
          <w:spacing w:val="6"/>
          <w:sz w:val="24"/>
          <w:szCs w:val="24"/>
        </w:rPr>
      </w:pPr>
    </w:p>
    <w:p w14:paraId="1679712B">
      <w:pPr>
        <w:spacing w:line="360" w:lineRule="auto"/>
        <w:ind w:left="0" w:leftChars="0" w:firstLine="482" w:firstLineChars="200"/>
        <w:rPr>
          <w:rFonts w:hint="eastAsia" w:ascii="宋体" w:hAnsi="宋体" w:eastAsia="宋体" w:cs="宋体"/>
          <w:b/>
          <w:bCs/>
          <w:sz w:val="24"/>
          <w:szCs w:val="24"/>
        </w:rPr>
      </w:pPr>
      <w:r>
        <w:rPr>
          <w:rFonts w:hint="eastAsia" w:ascii="宋体" w:hAnsi="宋体" w:eastAsia="宋体" w:cs="宋体"/>
          <w:b/>
          <w:bCs/>
          <w:sz w:val="24"/>
          <w:szCs w:val="24"/>
        </w:rPr>
        <w:t>投标人（盖章）：</w:t>
      </w:r>
    </w:p>
    <w:p w14:paraId="4DD1692D">
      <w:pPr>
        <w:tabs>
          <w:tab w:val="left" w:pos="4860"/>
        </w:tabs>
        <w:spacing w:line="360" w:lineRule="auto"/>
        <w:ind w:left="0" w:leftChars="0" w:right="1560" w:firstLine="482" w:firstLineChars="200"/>
        <w:rPr>
          <w:rFonts w:hint="eastAsia" w:ascii="宋体" w:hAnsi="宋体" w:eastAsia="宋体" w:cs="宋体"/>
          <w:b/>
          <w:bCs/>
          <w:sz w:val="24"/>
          <w:szCs w:val="24"/>
        </w:rPr>
      </w:pPr>
    </w:p>
    <w:p w14:paraId="130F1527">
      <w:pPr>
        <w:tabs>
          <w:tab w:val="left" w:pos="4860"/>
        </w:tabs>
        <w:spacing w:line="360" w:lineRule="auto"/>
        <w:ind w:left="0" w:leftChars="0" w:right="1560" w:firstLine="482" w:firstLineChars="200"/>
        <w:rPr>
          <w:rFonts w:hint="eastAsia" w:ascii="宋体" w:hAnsi="宋体" w:eastAsia="宋体" w:cs="宋体"/>
          <w:b/>
          <w:bCs/>
          <w:sz w:val="24"/>
          <w:szCs w:val="24"/>
        </w:rPr>
      </w:pPr>
      <w:r>
        <w:rPr>
          <w:rFonts w:hint="eastAsia" w:ascii="宋体" w:hAnsi="宋体" w:eastAsia="宋体" w:cs="宋体"/>
          <w:b/>
          <w:bCs/>
          <w:sz w:val="24"/>
          <w:szCs w:val="24"/>
        </w:rPr>
        <w:t>日  期：</w:t>
      </w:r>
    </w:p>
    <w:p w14:paraId="67ECE9CA">
      <w:pPr>
        <w:tabs>
          <w:tab w:val="left" w:pos="4860"/>
        </w:tabs>
        <w:spacing w:line="360" w:lineRule="auto"/>
        <w:ind w:right="1560"/>
        <w:rPr>
          <w:rFonts w:hint="eastAsia" w:ascii="宋体" w:hAnsi="宋体" w:eastAsia="宋体" w:cs="宋体"/>
          <w:spacing w:val="6"/>
          <w:sz w:val="24"/>
          <w:szCs w:val="24"/>
        </w:rPr>
      </w:pPr>
    </w:p>
    <w:p w14:paraId="60EEAE09">
      <w:pPr>
        <w:tabs>
          <w:tab w:val="left" w:pos="4860"/>
        </w:tabs>
        <w:spacing w:line="360" w:lineRule="auto"/>
        <w:ind w:right="1560"/>
        <w:jc w:val="left"/>
        <w:rPr>
          <w:rFonts w:hint="eastAsia" w:ascii="宋体" w:hAnsi="宋体" w:eastAsia="宋体" w:cs="宋体"/>
          <w:b/>
          <w:sz w:val="24"/>
          <w:szCs w:val="24"/>
        </w:rPr>
      </w:pPr>
      <w:r>
        <w:rPr>
          <w:rFonts w:hint="eastAsia" w:ascii="宋体" w:hAnsi="宋体" w:eastAsia="宋体" w:cs="宋体"/>
          <w:b/>
          <w:sz w:val="24"/>
          <w:szCs w:val="24"/>
        </w:rPr>
        <w:t>备注说明：</w:t>
      </w:r>
    </w:p>
    <w:p w14:paraId="5C555799">
      <w:pPr>
        <w:tabs>
          <w:tab w:val="left" w:pos="4860"/>
        </w:tabs>
        <w:spacing w:line="360" w:lineRule="auto"/>
        <w:ind w:right="-94"/>
        <w:jc w:val="left"/>
        <w:rPr>
          <w:rFonts w:hint="eastAsia" w:ascii="宋体" w:hAnsi="宋体" w:eastAsia="宋体" w:cs="宋体"/>
          <w:b/>
          <w:sz w:val="24"/>
          <w:szCs w:val="24"/>
        </w:rPr>
      </w:pPr>
      <w:r>
        <w:rPr>
          <w:rFonts w:hint="eastAsia" w:ascii="宋体" w:hAnsi="宋体" w:eastAsia="宋体" w:cs="宋体"/>
          <w:b/>
          <w:sz w:val="24"/>
          <w:szCs w:val="24"/>
        </w:rPr>
        <w:t>1、如中标，将在中标公示中将此残疾人福利性单位声明函予以公示，接受社会监督；</w:t>
      </w:r>
    </w:p>
    <w:p w14:paraId="7D631FAA">
      <w:pPr>
        <w:tabs>
          <w:tab w:val="left" w:pos="4860"/>
        </w:tabs>
        <w:spacing w:line="360" w:lineRule="auto"/>
        <w:ind w:right="-94"/>
        <w:jc w:val="left"/>
        <w:rPr>
          <w:rFonts w:hint="eastAsia" w:ascii="宋体" w:hAnsi="宋体" w:eastAsia="宋体" w:cs="宋体"/>
          <w:spacing w:val="6"/>
          <w:sz w:val="24"/>
          <w:szCs w:val="24"/>
        </w:rPr>
      </w:pPr>
      <w:r>
        <w:rPr>
          <w:rFonts w:hint="eastAsia" w:ascii="宋体" w:hAnsi="宋体" w:eastAsia="宋体" w:cs="宋体"/>
          <w:b/>
          <w:sz w:val="24"/>
          <w:szCs w:val="24"/>
        </w:rPr>
        <w:t>2、供应商提供的《残疾人福利性单位声明函》与事实不符的，依照《</w:t>
      </w:r>
      <w:r>
        <w:rPr>
          <w:rFonts w:hint="eastAsia" w:ascii="宋体" w:hAnsi="宋体" w:eastAsia="宋体" w:cs="宋体"/>
          <w:b/>
          <w:sz w:val="24"/>
          <w:szCs w:val="24"/>
          <w:lang w:eastAsia="zh-CN"/>
        </w:rPr>
        <w:t>中华人民共和国政府采购法</w:t>
      </w:r>
      <w:r>
        <w:rPr>
          <w:rFonts w:hint="eastAsia" w:ascii="宋体" w:hAnsi="宋体" w:eastAsia="宋体" w:cs="宋体"/>
          <w:b/>
          <w:sz w:val="24"/>
          <w:szCs w:val="24"/>
        </w:rPr>
        <w:t>》第七十七条第一款的规定追究法律责任。</w:t>
      </w:r>
    </w:p>
    <w:p w14:paraId="4D7B0A32">
      <w:pPr>
        <w:pStyle w:val="5"/>
        <w:bidi w:val="0"/>
        <w:spacing w:line="360" w:lineRule="auto"/>
        <w:rPr>
          <w:rFonts w:hint="eastAsia" w:ascii="宋体" w:hAnsi="宋体" w:eastAsia="宋体" w:cs="宋体"/>
          <w:b/>
          <w:bCs/>
          <w:sz w:val="32"/>
          <w:szCs w:val="32"/>
        </w:rPr>
      </w:pPr>
      <w:r>
        <w:rPr>
          <w:rFonts w:hint="eastAsia" w:ascii="宋体" w:hAnsi="宋体" w:eastAsia="宋体" w:cs="宋体"/>
          <w:sz w:val="22"/>
        </w:rPr>
        <w:br w:type="page"/>
      </w:r>
      <w:bookmarkStart w:id="118" w:name="_Toc26964"/>
      <w:bookmarkStart w:id="119" w:name="_Toc23316"/>
      <w:bookmarkStart w:id="120" w:name="_Toc5518"/>
      <w:r>
        <w:rPr>
          <w:rFonts w:hint="eastAsia" w:ascii="宋体" w:hAnsi="宋体" w:eastAsia="宋体" w:cs="宋体"/>
          <w:lang w:eastAsia="zh-CN"/>
        </w:rPr>
        <w:t xml:space="preserve">第三章 </w:t>
      </w:r>
      <w:bookmarkStart w:id="121" w:name="_Toc22314"/>
      <w:r>
        <w:rPr>
          <w:rFonts w:hint="eastAsia" w:ascii="宋体" w:hAnsi="宋体" w:eastAsia="宋体" w:cs="宋体"/>
          <w:lang w:val="en-US" w:eastAsia="zh-CN"/>
        </w:rPr>
        <w:t xml:space="preserve">  </w:t>
      </w:r>
      <w:r>
        <w:rPr>
          <w:rFonts w:hint="eastAsia" w:ascii="宋体" w:hAnsi="宋体" w:eastAsia="宋体" w:cs="宋体"/>
          <w:lang w:eastAsia="zh-CN"/>
        </w:rPr>
        <w:t>招标内容及要求</w:t>
      </w:r>
      <w:bookmarkEnd w:id="90"/>
      <w:bookmarkEnd w:id="91"/>
      <w:bookmarkEnd w:id="92"/>
      <w:bookmarkEnd w:id="93"/>
      <w:bookmarkEnd w:id="94"/>
      <w:bookmarkEnd w:id="118"/>
      <w:bookmarkEnd w:id="119"/>
      <w:bookmarkEnd w:id="120"/>
      <w:bookmarkEnd w:id="121"/>
    </w:p>
    <w:p w14:paraId="3838B3E2">
      <w:pPr>
        <w:autoSpaceDE w:val="0"/>
        <w:autoSpaceDN w:val="0"/>
        <w:adjustRightInd w:val="0"/>
        <w:snapToGrid w:val="0"/>
        <w:spacing w:line="360" w:lineRule="auto"/>
        <w:outlineLvl w:val="3"/>
        <w:rPr>
          <w:rFonts w:hint="eastAsia" w:ascii="宋体" w:hAnsi="宋体" w:eastAsia="宋体" w:cs="宋体"/>
          <w:b/>
          <w:color w:val="000000"/>
          <w:sz w:val="24"/>
          <w:szCs w:val="24"/>
        </w:rPr>
      </w:pPr>
      <w:r>
        <w:rPr>
          <w:rFonts w:hint="eastAsia" w:ascii="宋体" w:hAnsi="宋体" w:eastAsia="宋体" w:cs="宋体"/>
          <w:b/>
          <w:color w:val="000000"/>
          <w:sz w:val="24"/>
          <w:szCs w:val="24"/>
        </w:rPr>
        <w:t>一、采购总说明</w:t>
      </w:r>
    </w:p>
    <w:p w14:paraId="1139C768">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现场勘察：本项目投标人于投标截止时间前自行进行现场踏勘等活动，以获取本次投标所需的现场资料及数据，投标人若未到现场踏勘，引起的一切后果均由其自行负责，由此造成投标价的偏差均不予调整。现场踏勘费用自理。</w:t>
      </w:r>
    </w:p>
    <w:p w14:paraId="04D903D6">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2、投标供应商必须根据自己的综合优势对本项目的全部内容进行投标，不得只投其中一部分内容。</w:t>
      </w:r>
    </w:p>
    <w:p w14:paraId="153D32E2">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3、本项目服务的标准、规范，应符合国家有关条例及规范。</w:t>
      </w:r>
    </w:p>
    <w:p w14:paraId="74A2D788">
      <w:pPr>
        <w:adjustRightInd w:val="0"/>
        <w:snapToGrid w:val="0"/>
        <w:spacing w:line="360" w:lineRule="auto"/>
        <w:outlineLvl w:val="3"/>
        <w:rPr>
          <w:rFonts w:hint="eastAsia" w:ascii="宋体" w:hAnsi="宋体" w:eastAsia="宋体" w:cs="宋体"/>
          <w:b/>
          <w:bCs/>
          <w:sz w:val="24"/>
          <w:szCs w:val="24"/>
        </w:rPr>
      </w:pPr>
      <w:r>
        <w:rPr>
          <w:rFonts w:hint="eastAsia" w:ascii="宋体" w:hAnsi="宋体" w:eastAsia="宋体" w:cs="宋体"/>
          <w:b/>
          <w:bCs/>
          <w:sz w:val="24"/>
          <w:szCs w:val="24"/>
        </w:rPr>
        <w:t>二、采购要求</w:t>
      </w:r>
    </w:p>
    <w:p w14:paraId="2F90597E">
      <w:pPr>
        <w:spacing w:line="360" w:lineRule="auto"/>
        <w:ind w:firstLine="482" w:firstLineChars="200"/>
        <w:outlineLvl w:val="4"/>
        <w:rPr>
          <w:rFonts w:hint="eastAsia" w:ascii="宋体" w:hAnsi="宋体" w:eastAsia="宋体" w:cs="宋体"/>
          <w:b/>
          <w:sz w:val="24"/>
          <w:szCs w:val="24"/>
        </w:rPr>
      </w:pPr>
      <w:r>
        <w:rPr>
          <w:rFonts w:hint="eastAsia" w:ascii="宋体" w:hAnsi="宋体" w:eastAsia="宋体" w:cs="宋体"/>
          <w:b/>
          <w:sz w:val="24"/>
          <w:szCs w:val="24"/>
        </w:rPr>
        <w:t>（一）核查内容</w:t>
      </w:r>
    </w:p>
    <w:p w14:paraId="2E591893">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1.适时开展全县粮油作物（早稻、</w:t>
      </w:r>
      <w:r>
        <w:rPr>
          <w:rFonts w:hint="eastAsia" w:ascii="宋体" w:hAnsi="宋体" w:eastAsia="宋体" w:cs="宋体"/>
          <w:color w:val="000000"/>
          <w:sz w:val="24"/>
          <w:szCs w:val="24"/>
          <w:lang w:eastAsia="zh-CN"/>
        </w:rPr>
        <w:t>单季</w:t>
      </w:r>
      <w:r>
        <w:rPr>
          <w:rFonts w:hint="eastAsia" w:ascii="宋体" w:hAnsi="宋体" w:eastAsia="宋体" w:cs="宋体"/>
          <w:color w:val="000000"/>
          <w:sz w:val="24"/>
          <w:szCs w:val="24"/>
        </w:rPr>
        <w:t>晚稻、连作晚稻、再生稻、油菜、小麦、旱粮等）种植区域航摄，建立相应作物并基于农户申报范围的地块矢量数据库，精度要求优于10cm级分辨率图，满足补贴面积核查需求。</w:t>
      </w:r>
    </w:p>
    <w:p w14:paraId="4AFD1DED">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2.基于相应采集的矢量数据，结合（大户）农户申报数据，开展相关补贴的现场面积核查，生成相应的规模种粮大户补贴数据，</w:t>
      </w:r>
      <w:bookmarkStart w:id="122" w:name="_Hlk161665563"/>
      <w:r>
        <w:rPr>
          <w:rFonts w:hint="eastAsia" w:ascii="宋体" w:hAnsi="宋体" w:eastAsia="宋体" w:cs="宋体"/>
          <w:color w:val="000000"/>
          <w:sz w:val="24"/>
          <w:szCs w:val="24"/>
        </w:rPr>
        <w:t>并针对各个补贴对象生成种植面积的报告</w:t>
      </w:r>
      <w:r>
        <w:rPr>
          <w:rFonts w:hint="eastAsia" w:ascii="宋体" w:hAnsi="宋体" w:eastAsia="宋体" w:cs="宋体"/>
          <w:color w:val="000000"/>
          <w:sz w:val="24"/>
          <w:szCs w:val="24"/>
          <w:lang w:eastAsia="zh-CN"/>
        </w:rPr>
        <w:t>，</w:t>
      </w:r>
      <w:r>
        <w:rPr>
          <w:rFonts w:hint="eastAsia" w:ascii="宋体" w:hAnsi="宋体" w:eastAsia="宋体" w:cs="宋体"/>
          <w:color w:val="000000"/>
          <w:sz w:val="24"/>
          <w:szCs w:val="24"/>
        </w:rPr>
        <w:t>出具图片、影像、具体面积、方位、农户基础信息等资料。</w:t>
      </w:r>
      <w:bookmarkEnd w:id="122"/>
    </w:p>
    <w:p w14:paraId="125EFBCD">
      <w:pPr>
        <w:spacing w:line="360" w:lineRule="auto"/>
        <w:ind w:firstLine="480" w:firstLineChars="200"/>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3.根据采购方需求，调查部分乡镇特色产业种植分布情况。</w:t>
      </w:r>
    </w:p>
    <w:p w14:paraId="12D88A1D">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目前我县粮油规模种植补贴面积约为</w:t>
      </w:r>
      <w:r>
        <w:rPr>
          <w:rFonts w:hint="eastAsia" w:ascii="宋体" w:hAnsi="宋体" w:eastAsia="宋体" w:cs="宋体"/>
          <w:color w:val="000000"/>
          <w:sz w:val="24"/>
          <w:szCs w:val="24"/>
          <w:lang w:val="en-US" w:eastAsia="zh-CN"/>
        </w:rPr>
        <w:t>7.5</w:t>
      </w:r>
      <w:r>
        <w:rPr>
          <w:rFonts w:hint="eastAsia" w:ascii="宋体" w:hAnsi="宋体" w:eastAsia="宋体" w:cs="宋体"/>
          <w:color w:val="000000"/>
          <w:sz w:val="24"/>
          <w:szCs w:val="24"/>
        </w:rPr>
        <w:t>万亩，具体以实际面积为准。</w:t>
      </w:r>
    </w:p>
    <w:p w14:paraId="1F33A1D0">
      <w:pPr>
        <w:spacing w:line="360" w:lineRule="auto"/>
        <w:ind w:firstLine="482" w:firstLineChars="200"/>
        <w:outlineLvl w:val="4"/>
        <w:rPr>
          <w:rFonts w:hint="eastAsia" w:ascii="宋体" w:hAnsi="宋体" w:eastAsia="宋体" w:cs="宋体"/>
          <w:b/>
          <w:sz w:val="24"/>
          <w:szCs w:val="24"/>
        </w:rPr>
      </w:pPr>
      <w:r>
        <w:rPr>
          <w:rFonts w:hint="eastAsia" w:ascii="宋体" w:hAnsi="宋体" w:eastAsia="宋体" w:cs="宋体"/>
          <w:b/>
          <w:sz w:val="24"/>
          <w:szCs w:val="24"/>
        </w:rPr>
        <w:t>（二）核查方式</w:t>
      </w:r>
    </w:p>
    <w:p w14:paraId="57A81B80">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第三方中介机构采用</w:t>
      </w:r>
      <w:r>
        <w:rPr>
          <w:rFonts w:hint="eastAsia" w:ascii="宋体" w:hAnsi="宋体" w:eastAsia="宋体" w:cs="宋体"/>
          <w:color w:val="000000"/>
          <w:sz w:val="24"/>
          <w:szCs w:val="24"/>
          <w:lang w:val="en-US" w:eastAsia="zh-CN"/>
        </w:rPr>
        <w:t>无人机航拍</w:t>
      </w:r>
      <w:r>
        <w:rPr>
          <w:rFonts w:hint="eastAsia" w:ascii="宋体" w:hAnsi="宋体" w:eastAsia="宋体" w:cs="宋体"/>
          <w:color w:val="000000"/>
          <w:sz w:val="24"/>
          <w:szCs w:val="24"/>
        </w:rPr>
        <w:t>方式对补贴对象实际种植现状进行取证拍照，对种植边界进行定位，对水稻种植和畈内各自然田块边界进行定位，对种植作物的面积进行核实。根据获取的实际种植作物情况图片或影像资料结合核实的面积数据出具种植情况分析报告。</w:t>
      </w:r>
    </w:p>
    <w:p w14:paraId="0D3200D5">
      <w:pPr>
        <w:spacing w:line="360" w:lineRule="auto"/>
        <w:ind w:firstLine="482" w:firstLineChars="200"/>
        <w:outlineLvl w:val="4"/>
        <w:rPr>
          <w:rFonts w:hint="eastAsia" w:ascii="宋体" w:hAnsi="宋体" w:eastAsia="宋体" w:cs="宋体"/>
          <w:b/>
          <w:sz w:val="24"/>
          <w:szCs w:val="24"/>
        </w:rPr>
      </w:pPr>
      <w:r>
        <w:rPr>
          <w:rFonts w:hint="eastAsia" w:ascii="宋体" w:hAnsi="宋体" w:eastAsia="宋体" w:cs="宋体"/>
          <w:b/>
          <w:sz w:val="24"/>
          <w:szCs w:val="24"/>
        </w:rPr>
        <w:t>（三）核查要求</w:t>
      </w:r>
    </w:p>
    <w:p w14:paraId="1DC2B6CA">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▲第三方中介机构核实的面积数据的准确度不得低于97%，并对采集数据的真实性、准确性负责，种植情况分析报告要有项目负责人、经办人签字并加盖印章。</w:t>
      </w:r>
    </w:p>
    <w:p w14:paraId="5991C790">
      <w:pPr>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注：对于农户提出核实的面积数据质疑的情况，中标（成交）供应商必须根据现场实际情况采用农户认可的核实方式重新进行面积数据的复核，审核费用由过错方承担。</w:t>
      </w:r>
    </w:p>
    <w:p w14:paraId="5782A782">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1.项目负责人必须具备地图测绘等相关资质，实地测绘、核查必须由项目负责人全程参与，并对具体工作准确性、真实性负责。</w:t>
      </w:r>
    </w:p>
    <w:p w14:paraId="1C6B72E1">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做好核查过程记录。现场核查种植情况，核对种植作物、种植田块面积、种植区域等信息，做好农户申报地块航拍和农户确认等照片、影视资料收集整理工作；对于农户提出核实的面积数据质疑的情况，第三方中介机构必须根据现场实际情况采用农户认可的核实方式重新进行面积数据的复核，审核费用由过错方承担。</w:t>
      </w:r>
    </w:p>
    <w:p w14:paraId="17A02021">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出具核查报告。在作业现场能快速处理所获取的图片、影像、面积数据等并制作补贴对象实种面积情况分析报告。以图像和数据结合的方式体现，图像展示为被核实补贴对象实种面积的整体正射影像图、区域标定图、主体细节图以及核实数据图；核实报告录入数据体现为地理坐标、抽查时间、联系人及联系方式、申报面积、实测面积以及种植情况的录入，核实报告能清晰直观展现补贴对象申报材料和种植面积的真实性。</w:t>
      </w:r>
    </w:p>
    <w:p w14:paraId="170B8F49">
      <w:pPr>
        <w:spacing w:line="360" w:lineRule="auto"/>
        <w:ind w:firstLine="482" w:firstLineChars="200"/>
        <w:outlineLvl w:val="4"/>
        <w:rPr>
          <w:rFonts w:hint="eastAsia" w:ascii="宋体" w:hAnsi="宋体" w:eastAsia="宋体" w:cs="宋体"/>
          <w:b/>
          <w:sz w:val="24"/>
          <w:szCs w:val="24"/>
        </w:rPr>
      </w:pPr>
      <w:r>
        <w:rPr>
          <w:rFonts w:hint="eastAsia" w:ascii="宋体" w:hAnsi="宋体" w:eastAsia="宋体" w:cs="宋体"/>
          <w:b/>
          <w:sz w:val="24"/>
          <w:szCs w:val="24"/>
        </w:rPr>
        <w:t>（四）核查实施步骤</w:t>
      </w:r>
    </w:p>
    <w:p w14:paraId="524A4A1E">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1.适时开展全县粮油作物（早稻、</w:t>
      </w:r>
      <w:r>
        <w:rPr>
          <w:rFonts w:hint="eastAsia" w:ascii="宋体" w:hAnsi="宋体" w:eastAsia="宋体" w:cs="宋体"/>
          <w:sz w:val="24"/>
          <w:szCs w:val="24"/>
          <w:lang w:eastAsia="zh-CN"/>
        </w:rPr>
        <w:t>单季</w:t>
      </w:r>
      <w:r>
        <w:rPr>
          <w:rFonts w:hint="eastAsia" w:ascii="宋体" w:hAnsi="宋体" w:eastAsia="宋体" w:cs="宋体"/>
          <w:sz w:val="24"/>
          <w:szCs w:val="24"/>
        </w:rPr>
        <w:t>晚稻、连作晚稻、再生稻、油菜、小麦、旱粮等）种植区域航摄，建立相应作物并基于农户申报范围的地块矢量数据库，满足补贴面积核查需求。</w:t>
      </w:r>
    </w:p>
    <w:p w14:paraId="6A328391">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第三方机构规划核实方案并联络核实事宜。根据各乡镇（街道）上报的补贴对象的材料数据、方位信息、联系人、联系方式等，结合补贴地块数据信息库，规划实种面积核实方案及实施步骤并做好核实方案实施前的联络工作，获得所在乡镇村庄的支持和配合；合理安排时间确保补贴对象全程参与实种面积核实工作。</w:t>
      </w:r>
    </w:p>
    <w:p w14:paraId="12423ACC">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在现场快速处理所获取的图片、影象、面积数据等并制作核实报告。要求补贴对象结合申报材料审查结果确认方位、轮廓范围等信息，确保测绘结果的真实性、准确性，并确认核实报告并签字；核实报告经补贴对象审查，未得到签字确认的，协同采购方进一步确认，并附相关证明材料。</w:t>
      </w:r>
    </w:p>
    <w:p w14:paraId="697612E0">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4.常山县农业农村局对中标单位进行工作考核和核查结果抽查，供应商须无条件接受检查组的检查，采购人有权根据评分结果对中标供应商进行处罚。</w:t>
      </w:r>
    </w:p>
    <w:p w14:paraId="40AC64CD">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每次根据采购人抽查的结果进行综合评分，并将反馈意见结果通知供应商。具体为一次综合评分得分率低于90分的扣罚合同总价10%并给予供应商警告；全年累计二次得分低于90分的扣罚合同总价20%并给予中标单位严重警告，同时对供应商进行劝退；全年累计三次得分低于90分的扣罚合同总价30%，终止合同</w:t>
      </w:r>
      <w:bookmarkStart w:id="123" w:name="_Hlk99781116"/>
      <w:r>
        <w:rPr>
          <w:rFonts w:hint="eastAsia" w:ascii="宋体" w:hAnsi="宋体" w:eastAsia="宋体" w:cs="宋体"/>
          <w:sz w:val="24"/>
          <w:szCs w:val="24"/>
        </w:rPr>
        <w:t>并上报财政采购监管部门，且列入政府采购黑名单；</w:t>
      </w:r>
      <w:bookmarkEnd w:id="123"/>
      <w:r>
        <w:rPr>
          <w:rFonts w:hint="eastAsia" w:ascii="宋体" w:hAnsi="宋体" w:eastAsia="宋体" w:cs="宋体"/>
          <w:sz w:val="24"/>
          <w:szCs w:val="24"/>
        </w:rPr>
        <w:t>得分为90分（含）以上，合同正常执行。</w:t>
      </w:r>
    </w:p>
    <w:p w14:paraId="56BEE825">
      <w:pPr>
        <w:pStyle w:val="23"/>
        <w:spacing w:line="360" w:lineRule="auto"/>
        <w:ind w:left="40" w:firstLine="0" w:firstLineChars="0"/>
        <w:jc w:val="center"/>
        <w:rPr>
          <w:rFonts w:hint="eastAsia" w:ascii="宋体" w:hAnsi="宋体" w:eastAsia="宋体" w:cs="宋体"/>
          <w:b/>
          <w:bCs/>
          <w:sz w:val="24"/>
          <w:szCs w:val="24"/>
        </w:rPr>
      </w:pPr>
      <w:r>
        <w:rPr>
          <w:rFonts w:hint="eastAsia" w:ascii="宋体" w:hAnsi="宋体" w:eastAsia="宋体" w:cs="宋体"/>
          <w:b/>
          <w:bCs/>
          <w:sz w:val="24"/>
          <w:szCs w:val="24"/>
        </w:rPr>
        <w:br w:type="page"/>
      </w:r>
      <w:r>
        <w:rPr>
          <w:rFonts w:hint="eastAsia" w:ascii="宋体" w:hAnsi="宋体" w:eastAsia="宋体" w:cs="宋体"/>
          <w:b/>
          <w:bCs/>
          <w:sz w:val="24"/>
          <w:szCs w:val="24"/>
        </w:rPr>
        <w:t>考核细则</w:t>
      </w:r>
    </w:p>
    <w:tbl>
      <w:tblPr>
        <w:tblStyle w:val="48"/>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95"/>
        <w:gridCol w:w="6139"/>
        <w:gridCol w:w="1837"/>
        <w:gridCol w:w="1087"/>
      </w:tblGrid>
      <w:tr w14:paraId="6115157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90" w:hRule="atLeast"/>
          <w:jc w:val="center"/>
        </w:trPr>
        <w:tc>
          <w:tcPr>
            <w:tcW w:w="895" w:type="dxa"/>
            <w:noWrap w:val="0"/>
            <w:vAlign w:val="center"/>
          </w:tcPr>
          <w:p w14:paraId="6FE3F5B3">
            <w:pPr>
              <w:adjustRightInd w:val="0"/>
              <w:snapToGrid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序号</w:t>
            </w:r>
          </w:p>
        </w:tc>
        <w:tc>
          <w:tcPr>
            <w:tcW w:w="6139" w:type="dxa"/>
            <w:noWrap w:val="0"/>
            <w:vAlign w:val="center"/>
          </w:tcPr>
          <w:p w14:paraId="27FF6837">
            <w:pPr>
              <w:adjustRightInd w:val="0"/>
              <w:snapToGrid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内容</w:t>
            </w:r>
          </w:p>
        </w:tc>
        <w:tc>
          <w:tcPr>
            <w:tcW w:w="1837" w:type="dxa"/>
            <w:noWrap w:val="0"/>
            <w:vAlign w:val="center"/>
          </w:tcPr>
          <w:p w14:paraId="0766FB76">
            <w:pPr>
              <w:adjustRightInd w:val="0"/>
              <w:snapToGrid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扣分标准</w:t>
            </w:r>
          </w:p>
        </w:tc>
        <w:tc>
          <w:tcPr>
            <w:tcW w:w="1087" w:type="dxa"/>
            <w:noWrap w:val="0"/>
            <w:vAlign w:val="center"/>
          </w:tcPr>
          <w:p w14:paraId="7DCAAEBB">
            <w:pPr>
              <w:adjustRightInd w:val="0"/>
              <w:snapToGrid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打分</w:t>
            </w:r>
          </w:p>
        </w:tc>
      </w:tr>
      <w:tr w14:paraId="7CE2B39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45" w:hRule="atLeast"/>
          <w:jc w:val="center"/>
        </w:trPr>
        <w:tc>
          <w:tcPr>
            <w:tcW w:w="895" w:type="dxa"/>
            <w:noWrap w:val="0"/>
            <w:vAlign w:val="center"/>
          </w:tcPr>
          <w:p w14:paraId="7FC43614">
            <w:pPr>
              <w:adjustRightInd w:val="0"/>
              <w:snapToGrid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1</w:t>
            </w:r>
          </w:p>
        </w:tc>
        <w:tc>
          <w:tcPr>
            <w:tcW w:w="6139" w:type="dxa"/>
            <w:noWrap w:val="0"/>
            <w:vAlign w:val="center"/>
          </w:tcPr>
          <w:p w14:paraId="5D937CFD">
            <w:pPr>
              <w:adjustRightInd w:val="0"/>
              <w:snapToGrid w:val="0"/>
              <w:spacing w:line="240" w:lineRule="auto"/>
              <w:jc w:val="left"/>
              <w:rPr>
                <w:rFonts w:hint="eastAsia" w:ascii="宋体" w:hAnsi="宋体" w:eastAsia="宋体" w:cs="宋体"/>
                <w:sz w:val="24"/>
                <w:szCs w:val="24"/>
              </w:rPr>
            </w:pPr>
            <w:r>
              <w:rPr>
                <w:rFonts w:hint="eastAsia" w:ascii="宋体" w:hAnsi="宋体" w:eastAsia="宋体" w:cs="宋体"/>
                <w:sz w:val="24"/>
                <w:szCs w:val="24"/>
              </w:rPr>
              <w:t>核查工作人员未对补贴对象实种面积据实核实或虚假应付了事。</w:t>
            </w:r>
          </w:p>
        </w:tc>
        <w:tc>
          <w:tcPr>
            <w:tcW w:w="1837" w:type="dxa"/>
            <w:noWrap w:val="0"/>
            <w:vAlign w:val="center"/>
          </w:tcPr>
          <w:p w14:paraId="4FF78033">
            <w:pPr>
              <w:adjustRightInd w:val="0"/>
              <w:snapToGrid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-5</w:t>
            </w:r>
          </w:p>
        </w:tc>
        <w:tc>
          <w:tcPr>
            <w:tcW w:w="1087" w:type="dxa"/>
            <w:noWrap w:val="0"/>
            <w:vAlign w:val="center"/>
          </w:tcPr>
          <w:p w14:paraId="1FA95563">
            <w:pPr>
              <w:adjustRightInd w:val="0"/>
              <w:snapToGrid w:val="0"/>
              <w:spacing w:line="360" w:lineRule="auto"/>
              <w:jc w:val="center"/>
              <w:rPr>
                <w:rFonts w:hint="eastAsia" w:ascii="宋体" w:hAnsi="宋体" w:eastAsia="宋体" w:cs="宋体"/>
                <w:sz w:val="24"/>
                <w:szCs w:val="24"/>
              </w:rPr>
            </w:pPr>
          </w:p>
        </w:tc>
      </w:tr>
      <w:tr w14:paraId="3B66295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4" w:hRule="atLeast"/>
          <w:jc w:val="center"/>
        </w:trPr>
        <w:tc>
          <w:tcPr>
            <w:tcW w:w="895" w:type="dxa"/>
            <w:noWrap w:val="0"/>
            <w:vAlign w:val="center"/>
          </w:tcPr>
          <w:p w14:paraId="33503554">
            <w:pPr>
              <w:adjustRightInd w:val="0"/>
              <w:snapToGrid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2</w:t>
            </w:r>
          </w:p>
        </w:tc>
        <w:tc>
          <w:tcPr>
            <w:tcW w:w="6139" w:type="dxa"/>
            <w:noWrap w:val="0"/>
            <w:vAlign w:val="center"/>
          </w:tcPr>
          <w:p w14:paraId="30336C67">
            <w:pPr>
              <w:adjustRightInd w:val="0"/>
              <w:snapToGrid w:val="0"/>
              <w:spacing w:line="240" w:lineRule="auto"/>
              <w:jc w:val="left"/>
              <w:rPr>
                <w:rFonts w:hint="eastAsia" w:ascii="宋体" w:hAnsi="宋体" w:eastAsia="宋体" w:cs="宋体"/>
                <w:sz w:val="24"/>
                <w:szCs w:val="24"/>
              </w:rPr>
            </w:pPr>
            <w:r>
              <w:rPr>
                <w:rFonts w:hint="eastAsia" w:ascii="宋体" w:hAnsi="宋体" w:eastAsia="宋体" w:cs="宋体"/>
                <w:sz w:val="24"/>
                <w:szCs w:val="24"/>
              </w:rPr>
              <w:t>核查工作人员对发现的问题没有及时处理或没有及时上报情况。</w:t>
            </w:r>
          </w:p>
        </w:tc>
        <w:tc>
          <w:tcPr>
            <w:tcW w:w="1837" w:type="dxa"/>
            <w:noWrap w:val="0"/>
            <w:vAlign w:val="center"/>
          </w:tcPr>
          <w:p w14:paraId="452F6187">
            <w:pPr>
              <w:adjustRightInd w:val="0"/>
              <w:snapToGrid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-5</w:t>
            </w:r>
          </w:p>
        </w:tc>
        <w:tc>
          <w:tcPr>
            <w:tcW w:w="1087" w:type="dxa"/>
            <w:noWrap w:val="0"/>
            <w:vAlign w:val="center"/>
          </w:tcPr>
          <w:p w14:paraId="7E00C916">
            <w:pPr>
              <w:adjustRightInd w:val="0"/>
              <w:snapToGrid w:val="0"/>
              <w:spacing w:line="360" w:lineRule="auto"/>
              <w:jc w:val="center"/>
              <w:rPr>
                <w:rFonts w:hint="eastAsia" w:ascii="宋体" w:hAnsi="宋体" w:eastAsia="宋体" w:cs="宋体"/>
                <w:sz w:val="24"/>
                <w:szCs w:val="24"/>
              </w:rPr>
            </w:pPr>
          </w:p>
        </w:tc>
      </w:tr>
      <w:tr w14:paraId="75E9D8B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4" w:hRule="atLeast"/>
          <w:jc w:val="center"/>
        </w:trPr>
        <w:tc>
          <w:tcPr>
            <w:tcW w:w="895" w:type="dxa"/>
            <w:noWrap w:val="0"/>
            <w:vAlign w:val="center"/>
          </w:tcPr>
          <w:p w14:paraId="1D309325">
            <w:pPr>
              <w:adjustRightInd w:val="0"/>
              <w:snapToGrid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3</w:t>
            </w:r>
          </w:p>
        </w:tc>
        <w:tc>
          <w:tcPr>
            <w:tcW w:w="6139" w:type="dxa"/>
            <w:noWrap w:val="0"/>
            <w:vAlign w:val="center"/>
          </w:tcPr>
          <w:p w14:paraId="4CA07CE8">
            <w:pPr>
              <w:adjustRightInd w:val="0"/>
              <w:snapToGrid w:val="0"/>
              <w:spacing w:line="240" w:lineRule="auto"/>
              <w:jc w:val="left"/>
              <w:rPr>
                <w:rFonts w:hint="eastAsia" w:ascii="宋体" w:hAnsi="宋体" w:eastAsia="宋体" w:cs="宋体"/>
                <w:sz w:val="24"/>
                <w:szCs w:val="24"/>
              </w:rPr>
            </w:pPr>
            <w:r>
              <w:rPr>
                <w:rFonts w:hint="eastAsia" w:ascii="宋体" w:hAnsi="宋体" w:eastAsia="宋体" w:cs="宋体"/>
                <w:kern w:val="0"/>
                <w:sz w:val="24"/>
                <w:szCs w:val="24"/>
              </w:rPr>
              <w:t>中标</w:t>
            </w:r>
            <w:r>
              <w:rPr>
                <w:rFonts w:hint="eastAsia" w:ascii="宋体" w:hAnsi="宋体" w:eastAsia="宋体" w:cs="宋体"/>
                <w:sz w:val="24"/>
                <w:szCs w:val="24"/>
              </w:rPr>
              <w:t>人未在时间节点前完成相应任务（采购人主动要求调整时间节点的除外）。</w:t>
            </w:r>
          </w:p>
        </w:tc>
        <w:tc>
          <w:tcPr>
            <w:tcW w:w="1837" w:type="dxa"/>
            <w:noWrap w:val="0"/>
            <w:vAlign w:val="center"/>
          </w:tcPr>
          <w:p w14:paraId="401E04E0">
            <w:pPr>
              <w:adjustRightInd w:val="0"/>
              <w:snapToGrid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-5</w:t>
            </w:r>
          </w:p>
        </w:tc>
        <w:tc>
          <w:tcPr>
            <w:tcW w:w="1087" w:type="dxa"/>
            <w:noWrap w:val="0"/>
            <w:vAlign w:val="center"/>
          </w:tcPr>
          <w:p w14:paraId="45EDA485">
            <w:pPr>
              <w:adjustRightInd w:val="0"/>
              <w:snapToGrid w:val="0"/>
              <w:spacing w:line="360" w:lineRule="auto"/>
              <w:jc w:val="center"/>
              <w:rPr>
                <w:rFonts w:hint="eastAsia" w:ascii="宋体" w:hAnsi="宋体" w:eastAsia="宋体" w:cs="宋体"/>
                <w:sz w:val="24"/>
                <w:szCs w:val="24"/>
              </w:rPr>
            </w:pPr>
          </w:p>
        </w:tc>
      </w:tr>
      <w:tr w14:paraId="24CC914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4" w:hRule="atLeast"/>
          <w:jc w:val="center"/>
        </w:trPr>
        <w:tc>
          <w:tcPr>
            <w:tcW w:w="895" w:type="dxa"/>
            <w:noWrap w:val="0"/>
            <w:vAlign w:val="center"/>
          </w:tcPr>
          <w:p w14:paraId="5D60D323">
            <w:pPr>
              <w:adjustRightInd w:val="0"/>
              <w:snapToGrid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4</w:t>
            </w:r>
          </w:p>
        </w:tc>
        <w:tc>
          <w:tcPr>
            <w:tcW w:w="6139" w:type="dxa"/>
            <w:noWrap w:val="0"/>
            <w:vAlign w:val="center"/>
          </w:tcPr>
          <w:p w14:paraId="0FA6D20C">
            <w:pPr>
              <w:adjustRightInd w:val="0"/>
              <w:snapToGrid w:val="0"/>
              <w:spacing w:line="240" w:lineRule="auto"/>
              <w:jc w:val="left"/>
              <w:rPr>
                <w:rFonts w:hint="eastAsia" w:ascii="宋体" w:hAnsi="宋体" w:eastAsia="宋体" w:cs="宋体"/>
                <w:sz w:val="24"/>
                <w:szCs w:val="24"/>
              </w:rPr>
            </w:pPr>
            <w:r>
              <w:rPr>
                <w:rFonts w:hint="eastAsia" w:ascii="宋体" w:hAnsi="宋体" w:eastAsia="宋体" w:cs="宋体"/>
                <w:sz w:val="24"/>
                <w:szCs w:val="24"/>
              </w:rPr>
              <w:t>核查工作人员在核查作业过程中与补贴对象发生矛盾引起投诉且主要责任为核查人员的。</w:t>
            </w:r>
          </w:p>
        </w:tc>
        <w:tc>
          <w:tcPr>
            <w:tcW w:w="1837" w:type="dxa"/>
            <w:noWrap w:val="0"/>
            <w:vAlign w:val="center"/>
          </w:tcPr>
          <w:p w14:paraId="742E1009">
            <w:pPr>
              <w:adjustRightInd w:val="0"/>
              <w:snapToGrid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-5</w:t>
            </w:r>
          </w:p>
        </w:tc>
        <w:tc>
          <w:tcPr>
            <w:tcW w:w="1087" w:type="dxa"/>
            <w:noWrap w:val="0"/>
            <w:vAlign w:val="center"/>
          </w:tcPr>
          <w:p w14:paraId="1C74D3C6">
            <w:pPr>
              <w:adjustRightInd w:val="0"/>
              <w:snapToGrid w:val="0"/>
              <w:spacing w:line="360" w:lineRule="auto"/>
              <w:jc w:val="center"/>
              <w:rPr>
                <w:rFonts w:hint="eastAsia" w:ascii="宋体" w:hAnsi="宋体" w:eastAsia="宋体" w:cs="宋体"/>
                <w:sz w:val="24"/>
                <w:szCs w:val="24"/>
              </w:rPr>
            </w:pPr>
          </w:p>
        </w:tc>
      </w:tr>
      <w:tr w14:paraId="487597E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4" w:hRule="atLeast"/>
          <w:jc w:val="center"/>
        </w:trPr>
        <w:tc>
          <w:tcPr>
            <w:tcW w:w="9958" w:type="dxa"/>
            <w:gridSpan w:val="4"/>
            <w:noWrap w:val="0"/>
            <w:vAlign w:val="center"/>
          </w:tcPr>
          <w:p w14:paraId="5221E699">
            <w:pPr>
              <w:adjustRightInd w:val="0"/>
              <w:snapToGrid w:val="0"/>
              <w:spacing w:line="360" w:lineRule="auto"/>
              <w:jc w:val="left"/>
              <w:rPr>
                <w:rFonts w:hint="eastAsia" w:ascii="宋体" w:hAnsi="宋体" w:eastAsia="宋体" w:cs="宋体"/>
                <w:sz w:val="24"/>
                <w:szCs w:val="24"/>
              </w:rPr>
            </w:pPr>
            <w:r>
              <w:rPr>
                <w:rFonts w:hint="eastAsia" w:ascii="宋体" w:hAnsi="宋体" w:eastAsia="宋体" w:cs="宋体"/>
                <w:sz w:val="24"/>
                <w:szCs w:val="24"/>
              </w:rPr>
              <w:t>总分：100分</w:t>
            </w:r>
          </w:p>
        </w:tc>
      </w:tr>
      <w:tr w14:paraId="5FD0E59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62" w:hRule="atLeast"/>
          <w:jc w:val="center"/>
        </w:trPr>
        <w:tc>
          <w:tcPr>
            <w:tcW w:w="9958" w:type="dxa"/>
            <w:gridSpan w:val="4"/>
            <w:noWrap w:val="0"/>
            <w:vAlign w:val="center"/>
          </w:tcPr>
          <w:p w14:paraId="48962F3B">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一票否决：出现以下情形之一的，扣100分：</w:t>
            </w:r>
          </w:p>
          <w:p w14:paraId="743A5D51">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1）在核查作业时有打人等粗暴行为；（2）核查人员与核查对象串通伪造核查数据；（3）在核查作业时有损采购人形象被媒体曝光；（4）无法提交合格数据库；（5）无法实现信息系统平台多终端（各类手机、平板、电脑）运行展示；</w:t>
            </w:r>
            <w:r>
              <w:rPr>
                <w:rFonts w:hint="eastAsia" w:ascii="宋体" w:hAnsi="宋体" w:eastAsia="宋体" w:cs="宋体"/>
                <w:bCs/>
                <w:sz w:val="24"/>
                <w:szCs w:val="24"/>
              </w:rPr>
              <w:t>（6）最终成果不符合采购文件要求。</w:t>
            </w:r>
          </w:p>
        </w:tc>
      </w:tr>
    </w:tbl>
    <w:p w14:paraId="55F46C7D">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w:t>
      </w:r>
      <w:r>
        <w:rPr>
          <w:rFonts w:hint="eastAsia" w:ascii="宋体" w:hAnsi="宋体" w:eastAsia="宋体" w:cs="宋体"/>
          <w:sz w:val="24"/>
          <w:szCs w:val="24"/>
          <w:lang w:eastAsia="zh-CN"/>
        </w:rPr>
        <w:t>采购人</w:t>
      </w:r>
      <w:r>
        <w:rPr>
          <w:rFonts w:hint="eastAsia" w:ascii="宋体" w:hAnsi="宋体" w:eastAsia="宋体" w:cs="宋体"/>
          <w:sz w:val="24"/>
          <w:szCs w:val="24"/>
        </w:rPr>
        <w:t>对中标单位核查结果进行抽查，如中标单位核实结果与抽查核定面积有差异，误差率3%以内，视作合格，不扣除服务费；误差率在3%（含）—10%（不含），扣除10%的服务费，误差率10%（含）—15%（不含），扣除20%的服务费；误差率在15%（含）以上，扣除50%的服务费，并上报财政采购监管部门，且列入政府采购黑名单。</w:t>
      </w:r>
    </w:p>
    <w:p w14:paraId="37539019">
      <w:pPr>
        <w:spacing w:line="360" w:lineRule="auto"/>
        <w:ind w:firstLine="482" w:firstLineChars="200"/>
        <w:outlineLvl w:val="4"/>
        <w:rPr>
          <w:rFonts w:hint="eastAsia" w:ascii="宋体" w:hAnsi="宋体" w:eastAsia="宋体" w:cs="宋体"/>
          <w:b/>
          <w:sz w:val="24"/>
          <w:szCs w:val="24"/>
          <w:lang w:val="zh-CN" w:eastAsia="zh-CN"/>
        </w:rPr>
      </w:pPr>
      <w:r>
        <w:rPr>
          <w:rFonts w:hint="eastAsia" w:ascii="宋体" w:hAnsi="宋体" w:eastAsia="宋体" w:cs="宋体"/>
          <w:b/>
          <w:sz w:val="24"/>
          <w:szCs w:val="24"/>
          <w:lang w:val="zh-CN" w:eastAsia="zh-CN"/>
        </w:rPr>
        <w:t>（五）成果文件提交：</w:t>
      </w:r>
    </w:p>
    <w:p w14:paraId="6AC83C0B">
      <w:pPr>
        <w:spacing w:line="360" w:lineRule="auto"/>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1.所有作业现场的原始记录信息资料；</w:t>
      </w:r>
    </w:p>
    <w:p w14:paraId="4DAF0C63">
      <w:pPr>
        <w:spacing w:line="360" w:lineRule="auto"/>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2.按照常山县农业农村局确认的表格样式制作装订的成果文件：纸质精装A4文本格式（一式叁份），电子版含EXCEL数据（</w:t>
      </w:r>
      <w:r>
        <w:rPr>
          <w:rFonts w:hint="eastAsia" w:ascii="宋体" w:hAnsi="宋体" w:eastAsia="宋体" w:cs="宋体"/>
          <w:color w:val="auto"/>
          <w:sz w:val="24"/>
          <w:szCs w:val="24"/>
          <w:highlight w:val="none"/>
          <w:lang w:eastAsia="zh-CN" w:bidi="ar-SA"/>
        </w:rPr>
        <w:t>移动硬盘</w:t>
      </w:r>
      <w:r>
        <w:rPr>
          <w:rFonts w:hint="eastAsia" w:ascii="宋体" w:hAnsi="宋体" w:eastAsia="宋体" w:cs="宋体"/>
          <w:color w:val="auto"/>
          <w:sz w:val="24"/>
          <w:szCs w:val="24"/>
          <w:highlight w:val="none"/>
          <w:lang w:bidi="ar-SA"/>
        </w:rPr>
        <w:t>、一式贰份）；</w:t>
      </w:r>
    </w:p>
    <w:p w14:paraId="3E021B39">
      <w:pPr>
        <w:spacing w:line="360" w:lineRule="auto"/>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3.提供作业过程中采集的全部图片、影像、数据等信息移动硬盘；相关数据须免费储存2年以上，供采购单位取证调用。</w:t>
      </w:r>
    </w:p>
    <w:p w14:paraId="217ACEF8">
      <w:pPr>
        <w:spacing w:line="360" w:lineRule="auto"/>
        <w:ind w:firstLine="482" w:firstLineChars="200"/>
        <w:outlineLvl w:val="4"/>
        <w:rPr>
          <w:rFonts w:hint="eastAsia" w:ascii="宋体" w:hAnsi="宋体" w:eastAsia="宋体" w:cs="宋体"/>
          <w:b/>
          <w:sz w:val="24"/>
          <w:szCs w:val="24"/>
          <w:lang w:val="zh-CN" w:eastAsia="zh-CN"/>
        </w:rPr>
      </w:pPr>
      <w:r>
        <w:rPr>
          <w:rFonts w:hint="eastAsia" w:ascii="宋体" w:hAnsi="宋体" w:eastAsia="宋体" w:cs="宋体"/>
          <w:b/>
          <w:sz w:val="24"/>
          <w:szCs w:val="24"/>
          <w:lang w:val="zh-CN" w:eastAsia="zh-CN"/>
        </w:rPr>
        <w:t>（六）服务期限（具体时间按采购单位要求）</w:t>
      </w:r>
    </w:p>
    <w:p w14:paraId="0A296ED0">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color w:val="auto"/>
          <w:sz w:val="24"/>
          <w:szCs w:val="24"/>
          <w:highlight w:val="none"/>
          <w:lang w:bidi="ar-SA"/>
        </w:rPr>
        <w:t>1</w:t>
      </w:r>
      <w:r>
        <w:rPr>
          <w:rFonts w:hint="eastAsia" w:ascii="宋体" w:hAnsi="宋体" w:eastAsia="宋体" w:cs="宋体"/>
          <w:sz w:val="24"/>
          <w:szCs w:val="24"/>
          <w:highlight w:val="none"/>
        </w:rPr>
        <w:t>.油菜实种面积核实在202</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年4月30日前完成航拍，202</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年5月10日前完成核实工作，并出具审核报告。</w:t>
      </w:r>
    </w:p>
    <w:p w14:paraId="06EE4BCE">
      <w:pPr>
        <w:pStyle w:val="47"/>
        <w:spacing w:line="360" w:lineRule="auto"/>
        <w:ind w:left="0" w:leftChars="0" w:firstLine="480" w:firstLineChars="200"/>
        <w:rPr>
          <w:rFonts w:hint="eastAsia" w:ascii="宋体" w:hAnsi="宋体" w:eastAsia="宋体" w:cs="宋体"/>
          <w:sz w:val="24"/>
          <w:szCs w:val="24"/>
          <w:highlight w:val="none"/>
        </w:rPr>
      </w:pPr>
      <w:bookmarkStart w:id="124" w:name="_Hlk99782264"/>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.早稻实种面积核实在202</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年5月31日前完成航拍，202</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年6月20日前完成核实工作，并出具审核报告。</w:t>
      </w:r>
      <w:bookmarkEnd w:id="124"/>
    </w:p>
    <w:p w14:paraId="6FC05D94">
      <w:pPr>
        <w:pStyle w:val="47"/>
        <w:spacing w:line="360" w:lineRule="auto"/>
        <w:ind w:left="0" w:leftChars="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.单季晚稻、连作晚稻</w:t>
      </w:r>
      <w:bookmarkStart w:id="125" w:name="_Hlk69138645"/>
      <w:r>
        <w:rPr>
          <w:rFonts w:hint="eastAsia" w:ascii="宋体" w:hAnsi="宋体" w:eastAsia="宋体" w:cs="宋体"/>
          <w:sz w:val="24"/>
          <w:szCs w:val="24"/>
          <w:highlight w:val="none"/>
        </w:rPr>
        <w:t>实种面积核实在202</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年8月31日前完成航拍，202</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年9月20日前完成核实工作，并出具审核报告。</w:t>
      </w:r>
      <w:bookmarkEnd w:id="125"/>
    </w:p>
    <w:p w14:paraId="1E8AAC3B">
      <w:pPr>
        <w:pStyle w:val="47"/>
        <w:spacing w:line="360" w:lineRule="auto"/>
        <w:ind w:left="0" w:leftChars="0"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val="en-US" w:eastAsia="zh-CN" w:bidi="ar-SA"/>
        </w:rPr>
        <w:t>4</w:t>
      </w:r>
      <w:r>
        <w:rPr>
          <w:rFonts w:hint="eastAsia" w:ascii="宋体" w:hAnsi="宋体" w:eastAsia="宋体" w:cs="宋体"/>
          <w:color w:val="auto"/>
          <w:sz w:val="24"/>
          <w:szCs w:val="24"/>
          <w:highlight w:val="none"/>
          <w:lang w:bidi="ar-SA"/>
        </w:rPr>
        <w:t>.再生稻实种面积第一次核实在202</w:t>
      </w:r>
      <w:r>
        <w:rPr>
          <w:rFonts w:hint="eastAsia" w:ascii="宋体" w:hAnsi="宋体" w:eastAsia="宋体" w:cs="宋体"/>
          <w:color w:val="auto"/>
          <w:sz w:val="24"/>
          <w:szCs w:val="24"/>
          <w:highlight w:val="none"/>
          <w:lang w:val="en-US" w:eastAsia="zh-CN" w:bidi="ar-SA"/>
        </w:rPr>
        <w:t>5</w:t>
      </w:r>
      <w:r>
        <w:rPr>
          <w:rFonts w:hint="eastAsia" w:ascii="宋体" w:hAnsi="宋体" w:eastAsia="宋体" w:cs="宋体"/>
          <w:color w:val="auto"/>
          <w:sz w:val="24"/>
          <w:szCs w:val="24"/>
          <w:highlight w:val="none"/>
          <w:lang w:bidi="ar-SA"/>
        </w:rPr>
        <w:t>年10月</w:t>
      </w:r>
      <w:r>
        <w:rPr>
          <w:rFonts w:hint="eastAsia" w:ascii="宋体" w:hAnsi="宋体" w:eastAsia="宋体" w:cs="宋体"/>
          <w:color w:val="auto"/>
          <w:sz w:val="24"/>
          <w:szCs w:val="24"/>
          <w:highlight w:val="none"/>
          <w:lang w:val="en-US" w:eastAsia="zh-CN" w:bidi="ar-SA"/>
        </w:rPr>
        <w:t>15</w:t>
      </w:r>
      <w:r>
        <w:rPr>
          <w:rFonts w:hint="eastAsia" w:ascii="宋体" w:hAnsi="宋体" w:eastAsia="宋体" w:cs="宋体"/>
          <w:color w:val="auto"/>
          <w:sz w:val="24"/>
          <w:szCs w:val="24"/>
          <w:highlight w:val="none"/>
          <w:lang w:bidi="ar-SA"/>
        </w:rPr>
        <w:t>日前完成航拍，第二次核实在</w:t>
      </w:r>
      <w:r>
        <w:rPr>
          <w:rFonts w:hint="eastAsia" w:ascii="宋体" w:hAnsi="宋体" w:eastAsia="宋体" w:cs="宋体"/>
          <w:color w:val="auto"/>
          <w:sz w:val="24"/>
          <w:szCs w:val="24"/>
          <w:highlight w:val="none"/>
          <w:lang w:val="en-US" w:eastAsia="zh-CN" w:bidi="ar-SA"/>
        </w:rPr>
        <w:t>10</w:t>
      </w:r>
      <w:r>
        <w:rPr>
          <w:rFonts w:hint="eastAsia" w:ascii="宋体" w:hAnsi="宋体" w:eastAsia="宋体" w:cs="宋体"/>
          <w:color w:val="auto"/>
          <w:sz w:val="24"/>
          <w:szCs w:val="24"/>
          <w:highlight w:val="none"/>
          <w:lang w:bidi="ar-SA"/>
        </w:rPr>
        <w:t>月</w:t>
      </w:r>
      <w:r>
        <w:rPr>
          <w:rFonts w:hint="eastAsia" w:ascii="宋体" w:hAnsi="宋体" w:eastAsia="宋体" w:cs="宋体"/>
          <w:color w:val="auto"/>
          <w:sz w:val="24"/>
          <w:szCs w:val="24"/>
          <w:highlight w:val="none"/>
          <w:lang w:val="en-US" w:eastAsia="zh-CN" w:bidi="ar-SA"/>
        </w:rPr>
        <w:t>25</w:t>
      </w:r>
      <w:r>
        <w:rPr>
          <w:rFonts w:hint="eastAsia" w:ascii="宋体" w:hAnsi="宋体" w:eastAsia="宋体" w:cs="宋体"/>
          <w:color w:val="auto"/>
          <w:sz w:val="24"/>
          <w:szCs w:val="24"/>
          <w:highlight w:val="none"/>
          <w:lang w:bidi="ar-SA"/>
        </w:rPr>
        <w:t>日前完成航拍，202</w:t>
      </w:r>
      <w:r>
        <w:rPr>
          <w:rFonts w:hint="eastAsia" w:ascii="宋体" w:hAnsi="宋体" w:eastAsia="宋体" w:cs="宋体"/>
          <w:color w:val="auto"/>
          <w:sz w:val="24"/>
          <w:szCs w:val="24"/>
          <w:highlight w:val="none"/>
          <w:lang w:val="en-US" w:eastAsia="zh-CN" w:bidi="ar-SA"/>
        </w:rPr>
        <w:t>5</w:t>
      </w:r>
      <w:r>
        <w:rPr>
          <w:rFonts w:hint="eastAsia" w:ascii="宋体" w:hAnsi="宋体" w:eastAsia="宋体" w:cs="宋体"/>
          <w:color w:val="auto"/>
          <w:sz w:val="24"/>
          <w:szCs w:val="24"/>
          <w:highlight w:val="none"/>
          <w:lang w:bidi="ar-SA"/>
        </w:rPr>
        <w:t>年11月</w:t>
      </w:r>
      <w:r>
        <w:rPr>
          <w:rFonts w:hint="eastAsia" w:ascii="宋体" w:hAnsi="宋体" w:eastAsia="宋体" w:cs="宋体"/>
          <w:color w:val="auto"/>
          <w:sz w:val="24"/>
          <w:szCs w:val="24"/>
          <w:highlight w:val="none"/>
          <w:lang w:val="en-US" w:eastAsia="zh-CN" w:bidi="ar-SA"/>
        </w:rPr>
        <w:t>1</w:t>
      </w:r>
      <w:r>
        <w:rPr>
          <w:rFonts w:hint="eastAsia" w:ascii="宋体" w:hAnsi="宋体" w:eastAsia="宋体" w:cs="宋体"/>
          <w:color w:val="auto"/>
          <w:sz w:val="24"/>
          <w:szCs w:val="24"/>
          <w:highlight w:val="none"/>
          <w:lang w:bidi="ar-SA"/>
        </w:rPr>
        <w:t>0日前完成核实工作，并出具审核报告。</w:t>
      </w:r>
    </w:p>
    <w:p w14:paraId="5F5953F6">
      <w:pPr>
        <w:snapToGrid w:val="0"/>
        <w:spacing w:line="360" w:lineRule="auto"/>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val="en-US" w:eastAsia="zh-CN" w:bidi="ar-SA"/>
        </w:rPr>
        <w:t>5</w:t>
      </w:r>
      <w:r>
        <w:rPr>
          <w:rFonts w:hint="eastAsia" w:ascii="宋体" w:hAnsi="宋体" w:eastAsia="宋体" w:cs="宋体"/>
          <w:color w:val="auto"/>
          <w:sz w:val="24"/>
          <w:szCs w:val="24"/>
          <w:highlight w:val="none"/>
          <w:lang w:bidi="ar-SA"/>
        </w:rPr>
        <w:t>.旱粮实种面积核查应在常山县农业农村局提交材料20天以内完成航拍及核实工作，并出具审核报告。</w:t>
      </w:r>
    </w:p>
    <w:p w14:paraId="00AF433B">
      <w:pPr>
        <w:snapToGrid w:val="0"/>
        <w:spacing w:line="360" w:lineRule="auto"/>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val="en-US" w:eastAsia="zh-CN" w:bidi="ar-SA"/>
        </w:rPr>
        <w:t>6</w:t>
      </w:r>
      <w:r>
        <w:rPr>
          <w:rFonts w:hint="eastAsia" w:ascii="宋体" w:hAnsi="宋体" w:eastAsia="宋体" w:cs="宋体"/>
          <w:color w:val="auto"/>
          <w:sz w:val="24"/>
          <w:szCs w:val="24"/>
          <w:highlight w:val="none"/>
          <w:lang w:bidi="ar-SA"/>
        </w:rPr>
        <w:t>.202</w:t>
      </w:r>
      <w:r>
        <w:rPr>
          <w:rFonts w:hint="eastAsia" w:ascii="宋体" w:hAnsi="宋体" w:eastAsia="宋体" w:cs="宋体"/>
          <w:color w:val="auto"/>
          <w:sz w:val="24"/>
          <w:szCs w:val="24"/>
          <w:highlight w:val="none"/>
          <w:lang w:val="en-US" w:eastAsia="zh-CN" w:bidi="ar-SA"/>
        </w:rPr>
        <w:t>5</w:t>
      </w:r>
      <w:r>
        <w:rPr>
          <w:rFonts w:hint="eastAsia" w:ascii="宋体" w:hAnsi="宋体" w:eastAsia="宋体" w:cs="宋体"/>
          <w:color w:val="auto"/>
          <w:sz w:val="24"/>
          <w:szCs w:val="24"/>
          <w:highlight w:val="none"/>
          <w:lang w:bidi="ar-SA"/>
        </w:rPr>
        <w:t xml:space="preserve">年11月30日前出具核实成果文件，并经常山县农业农村局组织的专家评审小组审核会进行验收。 </w:t>
      </w:r>
    </w:p>
    <w:p w14:paraId="7BAAAAE3">
      <w:pPr>
        <w:spacing w:line="360" w:lineRule="auto"/>
        <w:ind w:firstLine="482" w:firstLineChars="200"/>
        <w:outlineLvl w:val="4"/>
        <w:rPr>
          <w:rFonts w:hint="eastAsia" w:ascii="宋体" w:hAnsi="宋体" w:eastAsia="宋体" w:cs="宋体"/>
          <w:b/>
          <w:sz w:val="24"/>
          <w:szCs w:val="24"/>
        </w:rPr>
      </w:pPr>
      <w:r>
        <w:rPr>
          <w:rFonts w:hint="eastAsia" w:ascii="宋体" w:hAnsi="宋体" w:eastAsia="宋体" w:cs="宋体"/>
          <w:b/>
          <w:sz w:val="24"/>
          <w:szCs w:val="24"/>
          <w:lang w:val="zh-CN" w:eastAsia="zh-CN"/>
        </w:rPr>
        <w:t>（七）商务条款</w:t>
      </w:r>
    </w:p>
    <w:p w14:paraId="4B70F2C6">
      <w:pPr>
        <w:snapToGrid w:val="0"/>
        <w:spacing w:line="360" w:lineRule="auto"/>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1.投标人应根据招标文件报出合同总价。合同总价一旦核实确认，不得再做更改。对投标人漏报致使设备未能达到需求的功能和效果，其费用和后果由投标人自行负责。</w:t>
      </w:r>
    </w:p>
    <w:p w14:paraId="1E8E0E82">
      <w:pPr>
        <w:snapToGrid w:val="0"/>
        <w:spacing w:line="360" w:lineRule="auto"/>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2.所有报价均应已包含国家规定的所有税费。</w:t>
      </w:r>
    </w:p>
    <w:p w14:paraId="3296395B">
      <w:pPr>
        <w:snapToGrid w:val="0"/>
        <w:spacing w:line="360" w:lineRule="auto"/>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3.本次招标有二个报价，合同签署中应以二次报价为准，第二次报价不能高于第一次报价，二次报价是供应商响应文件的有效组成部分。供应商的报价应包括因承包本次项目实施所需的人工、材料、提供成果、管理、税费及评审、会务及委托第三方进行验收所需要支出的费用等一切相关的费用、风险费以及中标供应商认为有必要计入</w:t>
      </w:r>
      <w:r>
        <w:rPr>
          <w:rFonts w:hint="eastAsia" w:ascii="宋体" w:hAnsi="宋体" w:eastAsia="宋体" w:cs="宋体"/>
          <w:color w:val="auto"/>
          <w:sz w:val="24"/>
          <w:szCs w:val="24"/>
          <w:highlight w:val="none"/>
          <w:lang w:eastAsia="zh-CN" w:bidi="ar-SA"/>
        </w:rPr>
        <w:t>的其他费用</w:t>
      </w:r>
      <w:r>
        <w:rPr>
          <w:rFonts w:hint="eastAsia" w:ascii="宋体" w:hAnsi="宋体" w:eastAsia="宋体" w:cs="宋体"/>
          <w:color w:val="auto"/>
          <w:sz w:val="24"/>
          <w:szCs w:val="24"/>
          <w:highlight w:val="none"/>
          <w:lang w:bidi="ar-SA"/>
        </w:rPr>
        <w:t>等一切费用。</w:t>
      </w:r>
    </w:p>
    <w:p w14:paraId="0D5537B7">
      <w:pPr>
        <w:snapToGrid w:val="0"/>
        <w:spacing w:line="360" w:lineRule="auto"/>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4.供应商的报价必须是本招标文件所要求的全部项目投标价的总和，并以供应商在清单中提供的单价及总价为依据。</w:t>
      </w:r>
    </w:p>
    <w:p w14:paraId="2FF008DB">
      <w:pPr>
        <w:snapToGrid w:val="0"/>
        <w:spacing w:line="360" w:lineRule="auto"/>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5.供应商在投标价中应充分考虑所有可能发生的费用，否则采购单位将视投标价中已包括所有费用。</w:t>
      </w:r>
    </w:p>
    <w:p w14:paraId="34FF2EDB">
      <w:pPr>
        <w:spacing w:line="360" w:lineRule="auto"/>
        <w:ind w:firstLine="482" w:firstLineChars="200"/>
        <w:outlineLvl w:val="4"/>
        <w:rPr>
          <w:rFonts w:hint="eastAsia" w:ascii="宋体" w:hAnsi="宋体" w:eastAsia="宋体" w:cs="宋体"/>
          <w:b/>
          <w:sz w:val="24"/>
          <w:szCs w:val="24"/>
          <w:lang w:val="zh-CN" w:eastAsia="zh-CN"/>
        </w:rPr>
      </w:pPr>
      <w:r>
        <w:rPr>
          <w:rFonts w:hint="eastAsia" w:ascii="宋体" w:hAnsi="宋体" w:eastAsia="宋体" w:cs="宋体"/>
          <w:b/>
          <w:sz w:val="24"/>
          <w:szCs w:val="24"/>
          <w:lang w:val="zh-CN" w:eastAsia="zh-CN"/>
        </w:rPr>
        <w:t>（八）付款方式</w:t>
      </w:r>
    </w:p>
    <w:p w14:paraId="3201113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hint="eastAsia" w:ascii="宋体" w:hAnsi="宋体" w:eastAsia="宋体" w:cs="宋体"/>
          <w:color w:val="auto"/>
          <w:kern w:val="0"/>
          <w:sz w:val="24"/>
          <w:szCs w:val="24"/>
          <w:highlight w:val="none"/>
          <w:lang w:bidi="ar-SA"/>
        </w:rPr>
      </w:pPr>
      <w:r>
        <w:rPr>
          <w:rFonts w:hint="eastAsia" w:ascii="宋体" w:hAnsi="宋体" w:eastAsia="宋体" w:cs="宋体"/>
          <w:color w:val="auto"/>
          <w:sz w:val="24"/>
          <w:szCs w:val="24"/>
          <w:highlight w:val="none"/>
          <w:lang w:bidi="ar-SA"/>
        </w:rPr>
        <w:t>采购合同签订生效前，中标（成交）供应商向采购单位缴纳合同金额</w:t>
      </w:r>
      <w:r>
        <w:rPr>
          <w:rFonts w:hint="eastAsia" w:ascii="宋体" w:hAnsi="宋体" w:eastAsia="宋体" w:cs="宋体"/>
          <w:color w:val="auto"/>
          <w:sz w:val="24"/>
          <w:szCs w:val="24"/>
          <w:highlight w:val="none"/>
          <w:lang w:val="en-US" w:eastAsia="zh-CN" w:bidi="ar-SA"/>
        </w:rPr>
        <w:t>1%的履约保证金</w:t>
      </w:r>
      <w:r>
        <w:rPr>
          <w:rFonts w:hint="eastAsia" w:ascii="宋体" w:hAnsi="宋体" w:eastAsia="宋体" w:cs="宋体"/>
          <w:color w:val="auto"/>
          <w:sz w:val="24"/>
          <w:szCs w:val="24"/>
          <w:highlight w:val="none"/>
          <w:lang w:bidi="ar-SA"/>
        </w:rPr>
        <w:t>。采购单位待中标单位完成早稻面积核实工作后，支付合同总额的40%；通过验收评审并提交全部成果文件之后，</w:t>
      </w:r>
      <w:r>
        <w:rPr>
          <w:rFonts w:hint="eastAsia" w:ascii="宋体" w:hAnsi="宋体" w:eastAsia="宋体" w:cs="宋体"/>
          <w:color w:val="auto"/>
          <w:sz w:val="24"/>
          <w:szCs w:val="24"/>
          <w:highlight w:val="none"/>
          <w:lang w:eastAsia="zh-CN" w:bidi="ar-SA"/>
        </w:rPr>
        <w:t>剩余</w:t>
      </w:r>
      <w:r>
        <w:rPr>
          <w:rFonts w:hint="eastAsia" w:ascii="宋体" w:hAnsi="宋体" w:eastAsia="宋体" w:cs="宋体"/>
          <w:color w:val="auto"/>
          <w:sz w:val="24"/>
          <w:szCs w:val="24"/>
          <w:highlight w:val="none"/>
          <w:lang w:bidi="ar-SA"/>
        </w:rPr>
        <w:t>60%</w:t>
      </w:r>
      <w:r>
        <w:rPr>
          <w:rFonts w:hint="eastAsia" w:ascii="宋体" w:hAnsi="宋体" w:eastAsia="宋体" w:cs="宋体"/>
          <w:color w:val="auto"/>
          <w:sz w:val="24"/>
          <w:szCs w:val="24"/>
          <w:highlight w:val="none"/>
          <w:lang w:eastAsia="zh-CN" w:bidi="ar-SA"/>
        </w:rPr>
        <w:t>款项在</w:t>
      </w:r>
      <w:r>
        <w:rPr>
          <w:rFonts w:hint="eastAsia" w:ascii="宋体" w:hAnsi="宋体" w:eastAsia="宋体" w:cs="宋体"/>
          <w:color w:val="auto"/>
          <w:sz w:val="24"/>
          <w:szCs w:val="24"/>
          <w:highlight w:val="none"/>
          <w:lang w:val="en-US" w:eastAsia="zh-CN" w:bidi="ar-SA"/>
        </w:rPr>
        <w:t>2026年6月前支付</w:t>
      </w:r>
      <w:r>
        <w:rPr>
          <w:rFonts w:hint="eastAsia" w:ascii="宋体" w:hAnsi="宋体" w:eastAsia="宋体" w:cs="宋体"/>
          <w:color w:val="auto"/>
          <w:sz w:val="24"/>
          <w:szCs w:val="24"/>
          <w:highlight w:val="none"/>
          <w:lang w:bidi="ar-SA"/>
        </w:rPr>
        <w:t>。履约保证金在合同履行期满后30天内退还。</w:t>
      </w:r>
    </w:p>
    <w:p w14:paraId="06AC3027">
      <w:pPr>
        <w:spacing w:line="360" w:lineRule="auto"/>
        <w:ind w:firstLine="482" w:firstLineChars="200"/>
        <w:outlineLvl w:val="4"/>
        <w:rPr>
          <w:rFonts w:hint="eastAsia" w:ascii="宋体" w:hAnsi="宋体" w:eastAsia="宋体" w:cs="宋体"/>
          <w:b/>
          <w:sz w:val="24"/>
          <w:szCs w:val="24"/>
          <w:lang w:val="zh-CN" w:eastAsia="zh-CN"/>
        </w:rPr>
      </w:pPr>
      <w:r>
        <w:rPr>
          <w:rFonts w:hint="eastAsia" w:ascii="宋体" w:hAnsi="宋体" w:eastAsia="宋体" w:cs="宋体"/>
          <w:b/>
          <w:sz w:val="24"/>
          <w:szCs w:val="24"/>
          <w:lang w:val="zh-CN" w:eastAsia="zh-CN"/>
        </w:rPr>
        <w:t>（九）其他要求</w:t>
      </w:r>
    </w:p>
    <w:p w14:paraId="3DED02F0">
      <w:pPr>
        <w:snapToGrid w:val="0"/>
        <w:spacing w:line="360" w:lineRule="auto"/>
        <w:ind w:firstLine="600" w:firstLineChars="250"/>
        <w:jc w:val="left"/>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核实服务工作合同期内中标（成交）核实单位所属所有人员、设备、车辆如发生任何纠纷或各种意外事故（包括给第三方造成损害），全部责任由中标单位承担，依照法律法规妥善处理，中标（成交）供应商必须加强对所有人员的管理和安全教育。</w:t>
      </w:r>
    </w:p>
    <w:p w14:paraId="2D3BDD71">
      <w:pPr>
        <w:ind w:left="0" w:leftChars="0" w:firstLine="0" w:firstLineChars="0"/>
        <w:rPr>
          <w:rFonts w:hint="eastAsia" w:ascii="宋体" w:hAnsi="宋体" w:eastAsia="宋体" w:cs="宋体"/>
          <w:lang w:val="en-US" w:eastAsia="zh-CN"/>
        </w:rPr>
      </w:pPr>
      <w:r>
        <w:rPr>
          <w:rFonts w:hint="eastAsia" w:ascii="宋体" w:hAnsi="宋体" w:eastAsia="宋体" w:cs="宋体"/>
          <w:lang w:val="en-US" w:eastAsia="zh-CN"/>
        </w:rPr>
        <w:br w:type="page"/>
      </w:r>
    </w:p>
    <w:p w14:paraId="29659F6F">
      <w:pPr>
        <w:snapToGrid w:val="0"/>
        <w:spacing w:line="360" w:lineRule="auto"/>
        <w:ind w:left="0" w:leftChars="0" w:firstLine="0" w:firstLineChars="0"/>
        <w:jc w:val="center"/>
        <w:outlineLvl w:val="9"/>
        <w:rPr>
          <w:rFonts w:hint="eastAsia" w:ascii="宋体" w:hAnsi="宋体" w:eastAsia="宋体" w:cs="宋体"/>
          <w:b/>
          <w:bCs/>
          <w:color w:val="auto"/>
          <w:kern w:val="0"/>
          <w:sz w:val="44"/>
          <w:szCs w:val="20"/>
          <w:lang w:val="en-US" w:eastAsia="zh-CN" w:bidi="ar-SA"/>
        </w:rPr>
      </w:pPr>
      <w:bookmarkStart w:id="126" w:name="_Toc29160"/>
      <w:bookmarkStart w:id="127" w:name="_Toc11240"/>
    </w:p>
    <w:p w14:paraId="1399473B">
      <w:pPr>
        <w:snapToGrid w:val="0"/>
        <w:spacing w:line="360" w:lineRule="auto"/>
        <w:ind w:left="0" w:leftChars="0" w:firstLine="0" w:firstLineChars="0"/>
        <w:jc w:val="center"/>
        <w:outlineLvl w:val="0"/>
        <w:rPr>
          <w:rFonts w:hint="eastAsia" w:ascii="宋体" w:hAnsi="宋体" w:eastAsia="宋体" w:cs="宋体"/>
          <w:b/>
          <w:bCs/>
          <w:color w:val="auto"/>
          <w:kern w:val="0"/>
          <w:sz w:val="44"/>
          <w:szCs w:val="32"/>
          <w:lang w:val="zh-CN"/>
        </w:rPr>
      </w:pPr>
      <w:r>
        <w:rPr>
          <w:rFonts w:hint="eastAsia" w:ascii="宋体" w:hAnsi="宋体" w:eastAsia="宋体" w:cs="宋体"/>
          <w:b/>
          <w:bCs/>
          <w:color w:val="auto"/>
          <w:kern w:val="0"/>
          <w:sz w:val="44"/>
          <w:szCs w:val="20"/>
          <w:lang w:val="en-US" w:eastAsia="zh-CN" w:bidi="ar-SA"/>
        </w:rPr>
        <w:t>第四章   合同格式样本</w:t>
      </w:r>
    </w:p>
    <w:p w14:paraId="0510E3F8">
      <w:pPr>
        <w:spacing w:line="360" w:lineRule="auto"/>
        <w:ind w:firstLine="482" w:firstLineChars="200"/>
        <w:jc w:val="center"/>
        <w:rPr>
          <w:rFonts w:hint="eastAsia" w:ascii="宋体" w:hAnsi="宋体" w:eastAsia="宋体" w:cs="宋体"/>
          <w:color w:val="auto"/>
          <w:sz w:val="24"/>
          <w:szCs w:val="21"/>
        </w:rPr>
      </w:pPr>
      <w:r>
        <w:rPr>
          <w:rFonts w:hint="eastAsia" w:ascii="宋体" w:hAnsi="宋体" w:eastAsia="宋体" w:cs="宋体"/>
          <w:b/>
          <w:color w:val="auto"/>
          <w:sz w:val="24"/>
          <w:szCs w:val="21"/>
        </w:rPr>
        <w:t>（本合同为合同样稿，最终稿由甲乙双方协商后确定）</w:t>
      </w:r>
    </w:p>
    <w:p w14:paraId="3F9838A8">
      <w:pPr>
        <w:snapToGrid w:val="0"/>
        <w:spacing w:before="159" w:line="360" w:lineRule="auto"/>
        <w:ind w:firstLine="480" w:firstLineChars="200"/>
        <w:rPr>
          <w:rFonts w:hint="eastAsia" w:ascii="宋体" w:eastAsia="宋体" w:cs="宋体"/>
          <w:sz w:val="24"/>
          <w:szCs w:val="24"/>
          <w:highlight w:val="none"/>
          <w:lang w:bidi="ar-SA"/>
        </w:rPr>
      </w:pPr>
      <w:r>
        <w:rPr>
          <w:rFonts w:hint="eastAsia" w:ascii="宋体" w:eastAsia="宋体" w:cs="宋体"/>
          <w:sz w:val="24"/>
          <w:szCs w:val="24"/>
          <w:highlight w:val="none"/>
          <w:lang w:bidi="ar-SA"/>
        </w:rPr>
        <w:t>甲方：</w:t>
      </w:r>
    </w:p>
    <w:p w14:paraId="0950A887">
      <w:pPr>
        <w:snapToGrid w:val="0"/>
        <w:spacing w:before="159" w:line="360" w:lineRule="auto"/>
        <w:ind w:firstLine="480" w:firstLineChars="200"/>
        <w:rPr>
          <w:rFonts w:hint="eastAsia" w:ascii="宋体" w:eastAsia="宋体" w:cs="宋体"/>
          <w:sz w:val="24"/>
          <w:szCs w:val="24"/>
          <w:highlight w:val="none"/>
          <w:lang w:bidi="ar-SA"/>
        </w:rPr>
      </w:pPr>
      <w:r>
        <w:rPr>
          <w:rFonts w:hint="eastAsia" w:ascii="宋体" w:eastAsia="宋体" w:cs="宋体"/>
          <w:sz w:val="24"/>
          <w:szCs w:val="24"/>
          <w:highlight w:val="none"/>
          <w:lang w:bidi="ar-SA"/>
        </w:rPr>
        <w:t>乙方：</w:t>
      </w:r>
    </w:p>
    <w:p w14:paraId="35C4E1CE">
      <w:pPr>
        <w:widowControl/>
        <w:snapToGrid w:val="0"/>
        <w:spacing w:before="159" w:line="360" w:lineRule="auto"/>
        <w:ind w:firstLine="480" w:firstLineChars="200"/>
        <w:rPr>
          <w:rFonts w:hint="eastAsia" w:ascii="宋体" w:eastAsia="宋体" w:cs="宋体"/>
          <w:sz w:val="24"/>
          <w:szCs w:val="24"/>
          <w:highlight w:val="none"/>
          <w:lang w:bidi="ar-SA"/>
        </w:rPr>
      </w:pPr>
      <w:r>
        <w:rPr>
          <w:rFonts w:hint="eastAsia" w:ascii="宋体" w:eastAsia="宋体" w:cs="宋体"/>
          <w:sz w:val="24"/>
          <w:szCs w:val="24"/>
          <w:highlight w:val="none"/>
          <w:lang w:bidi="ar-SA"/>
        </w:rPr>
        <w:t>合同基本条款是指采购人（以下简称甲方）和成交供应商（以下简称乙方）应共同遵守的基本原则，并作为双方签约的依据。对于合同的其他条款，双方应本着互谅互让的精神协商解决。</w:t>
      </w:r>
    </w:p>
    <w:p w14:paraId="29782A7A">
      <w:pPr>
        <w:snapToGrid w:val="0"/>
        <w:spacing w:before="159" w:line="360" w:lineRule="auto"/>
        <w:ind w:firstLine="480" w:firstLineChars="200"/>
        <w:rPr>
          <w:rFonts w:hint="eastAsia" w:ascii="宋体" w:eastAsia="宋体" w:cs="宋体"/>
          <w:sz w:val="24"/>
          <w:szCs w:val="24"/>
          <w:highlight w:val="none"/>
          <w:lang w:bidi="ar-SA"/>
        </w:rPr>
      </w:pPr>
      <w:r>
        <w:rPr>
          <w:rFonts w:hint="eastAsia" w:ascii="宋体" w:eastAsia="宋体" w:cs="宋体"/>
          <w:sz w:val="24"/>
          <w:szCs w:val="24"/>
          <w:highlight w:val="none"/>
          <w:lang w:bidi="ar-SA"/>
        </w:rPr>
        <w:t>制定“合同主要条款”的依据是《中华人民共和国民法典》、《中华人民共和国采购法》、竞争性磋商文件、补充文件、投标文件和成交通知书等。</w:t>
      </w:r>
    </w:p>
    <w:p w14:paraId="788C274F">
      <w:pPr>
        <w:pStyle w:val="29"/>
        <w:spacing w:before="120" w:after="120" w:line="360" w:lineRule="auto"/>
        <w:ind w:firstLine="482" w:firstLineChars="200"/>
        <w:rPr>
          <w:rFonts w:hint="eastAsia" w:ascii="宋体" w:eastAsia="宋体" w:cs="宋体"/>
          <w:b/>
          <w:sz w:val="24"/>
          <w:szCs w:val="24"/>
          <w:highlight w:val="none"/>
          <w:lang w:bidi="ar-SA"/>
        </w:rPr>
      </w:pPr>
      <w:r>
        <w:rPr>
          <w:rFonts w:hint="eastAsia" w:ascii="宋体" w:eastAsia="宋体" w:cs="宋体"/>
          <w:b/>
          <w:sz w:val="24"/>
          <w:szCs w:val="24"/>
          <w:highlight w:val="none"/>
          <w:lang w:bidi="ar-SA"/>
        </w:rPr>
        <w:t>一、服务内容</w:t>
      </w:r>
    </w:p>
    <w:p w14:paraId="2FD27F24">
      <w:pPr>
        <w:pStyle w:val="29"/>
        <w:spacing w:before="120" w:after="120" w:line="360" w:lineRule="auto"/>
        <w:ind w:firstLine="480" w:firstLineChars="200"/>
        <w:rPr>
          <w:rFonts w:hint="eastAsia" w:ascii="宋体" w:eastAsia="宋体" w:cs="宋体"/>
          <w:sz w:val="24"/>
          <w:szCs w:val="24"/>
          <w:highlight w:val="none"/>
          <w:lang w:bidi="ar-SA"/>
        </w:rPr>
      </w:pPr>
      <w:r>
        <w:rPr>
          <w:rFonts w:hint="eastAsia" w:ascii="宋体" w:eastAsia="宋体" w:cs="宋体"/>
          <w:color w:val="000000"/>
          <w:sz w:val="24"/>
          <w:szCs w:val="24"/>
          <w:highlight w:val="none"/>
          <w:lang w:bidi="ar-SA"/>
        </w:rPr>
        <w:t>详见第三章招标内容及要求</w:t>
      </w:r>
      <w:r>
        <w:rPr>
          <w:rFonts w:hint="eastAsia" w:ascii="宋体" w:eastAsia="宋体" w:cs="宋体"/>
          <w:sz w:val="24"/>
          <w:szCs w:val="24"/>
          <w:highlight w:val="none"/>
          <w:lang w:bidi="ar-SA"/>
        </w:rPr>
        <w:t>。</w:t>
      </w:r>
    </w:p>
    <w:p w14:paraId="505AA0F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2" w:firstLineChars="200"/>
        <w:jc w:val="left"/>
        <w:rPr>
          <w:rFonts w:hint="eastAsia" w:ascii="宋体" w:eastAsia="宋体" w:cs="宋体"/>
          <w:b/>
          <w:kern w:val="0"/>
          <w:sz w:val="24"/>
          <w:szCs w:val="24"/>
          <w:highlight w:val="none"/>
          <w:lang w:bidi="ar-SA"/>
        </w:rPr>
      </w:pPr>
      <w:r>
        <w:rPr>
          <w:rFonts w:hint="eastAsia" w:ascii="宋体" w:eastAsia="宋体" w:cs="宋体"/>
          <w:b/>
          <w:sz w:val="24"/>
          <w:szCs w:val="24"/>
          <w:highlight w:val="none"/>
          <w:lang w:bidi="ar-SA"/>
        </w:rPr>
        <w:t>二、</w:t>
      </w:r>
      <w:r>
        <w:rPr>
          <w:rFonts w:hint="eastAsia" w:ascii="宋体" w:eastAsia="宋体" w:cs="宋体"/>
          <w:b/>
          <w:kern w:val="0"/>
          <w:sz w:val="24"/>
          <w:szCs w:val="24"/>
          <w:highlight w:val="none"/>
          <w:lang w:bidi="ar-SA"/>
        </w:rPr>
        <w:t>合同标的</w:t>
      </w:r>
    </w:p>
    <w:p w14:paraId="6CBC4C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hint="eastAsia" w:ascii="宋体" w:eastAsia="宋体" w:cs="宋体"/>
          <w:kern w:val="0"/>
          <w:sz w:val="24"/>
          <w:szCs w:val="24"/>
          <w:highlight w:val="none"/>
          <w:lang w:eastAsia="zh-CN" w:bidi="ar-SA"/>
        </w:rPr>
      </w:pPr>
      <w:r>
        <w:rPr>
          <w:rFonts w:hint="eastAsia" w:ascii="宋体" w:eastAsia="宋体" w:cs="宋体"/>
          <w:kern w:val="0"/>
          <w:sz w:val="24"/>
          <w:szCs w:val="24"/>
          <w:highlight w:val="none"/>
          <w:lang w:bidi="ar-SA"/>
        </w:rPr>
        <w:t>本次采购的是</w:t>
      </w:r>
      <w:r>
        <w:rPr>
          <w:rFonts w:hint="eastAsia" w:ascii="宋体" w:eastAsia="宋体" w:cs="宋体"/>
          <w:kern w:val="0"/>
          <w:sz w:val="24"/>
          <w:szCs w:val="24"/>
          <w:highlight w:val="none"/>
          <w:lang w:eastAsia="zh-CN" w:bidi="ar-SA"/>
        </w:rPr>
        <w:t>常山县农业农村局2025年种粮面积测量核查第三方服务项目</w:t>
      </w:r>
    </w:p>
    <w:tbl>
      <w:tblPr>
        <w:tblStyle w:val="48"/>
        <w:tblW w:w="101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483"/>
        <w:gridCol w:w="4017"/>
        <w:gridCol w:w="1033"/>
        <w:gridCol w:w="727"/>
        <w:gridCol w:w="2105"/>
      </w:tblGrid>
      <w:tr w14:paraId="4B584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735" w:type="dxa"/>
            <w:tcBorders>
              <w:top w:val="single" w:color="auto" w:sz="4" w:space="0"/>
              <w:left w:val="single" w:color="auto" w:sz="4" w:space="0"/>
              <w:bottom w:val="single" w:color="auto" w:sz="4" w:space="0"/>
              <w:right w:val="single" w:color="auto" w:sz="4" w:space="0"/>
            </w:tcBorders>
            <w:noWrap w:val="0"/>
            <w:vAlign w:val="center"/>
          </w:tcPr>
          <w:p w14:paraId="29345458">
            <w:pPr>
              <w:spacing w:before="156" w:after="156" w:line="360" w:lineRule="auto"/>
              <w:ind w:left="0" w:leftChars="0" w:firstLine="0" w:firstLineChars="0"/>
              <w:jc w:val="both"/>
              <w:rPr>
                <w:rFonts w:hint="eastAsia" w:ascii="宋体" w:eastAsia="宋体" w:cs="宋体"/>
                <w:b/>
                <w:sz w:val="24"/>
                <w:szCs w:val="24"/>
                <w:highlight w:val="none"/>
                <w:lang w:bidi="ar-SA"/>
              </w:rPr>
            </w:pPr>
            <w:r>
              <w:rPr>
                <w:rFonts w:hint="eastAsia" w:ascii="宋体" w:eastAsia="宋体" w:cs="宋体"/>
                <w:b/>
                <w:sz w:val="24"/>
                <w:szCs w:val="24"/>
                <w:highlight w:val="none"/>
                <w:lang w:bidi="ar-SA"/>
              </w:rPr>
              <w:t>序号</w:t>
            </w:r>
          </w:p>
        </w:tc>
        <w:tc>
          <w:tcPr>
            <w:tcW w:w="1483" w:type="dxa"/>
            <w:tcBorders>
              <w:top w:val="single" w:color="auto" w:sz="4" w:space="0"/>
              <w:left w:val="single" w:color="auto" w:sz="4" w:space="0"/>
              <w:bottom w:val="single" w:color="auto" w:sz="4" w:space="0"/>
              <w:right w:val="single" w:color="auto" w:sz="4" w:space="0"/>
            </w:tcBorders>
            <w:noWrap w:val="0"/>
            <w:vAlign w:val="center"/>
          </w:tcPr>
          <w:p w14:paraId="29AF07E8">
            <w:pPr>
              <w:spacing w:before="156" w:after="156" w:line="360" w:lineRule="auto"/>
              <w:ind w:left="0" w:leftChars="0" w:firstLine="0" w:firstLineChars="0"/>
              <w:jc w:val="both"/>
              <w:rPr>
                <w:rFonts w:hint="eastAsia" w:ascii="宋体" w:eastAsia="宋体" w:cs="宋体"/>
                <w:b/>
                <w:sz w:val="24"/>
                <w:szCs w:val="24"/>
                <w:highlight w:val="none"/>
                <w:lang w:bidi="ar-SA"/>
              </w:rPr>
            </w:pPr>
            <w:r>
              <w:rPr>
                <w:rFonts w:hint="eastAsia" w:ascii="宋体" w:eastAsia="宋体" w:cs="宋体"/>
                <w:b/>
                <w:sz w:val="24"/>
                <w:szCs w:val="24"/>
                <w:highlight w:val="none"/>
                <w:lang w:bidi="ar-SA"/>
              </w:rPr>
              <w:t>服务名称</w:t>
            </w:r>
          </w:p>
        </w:tc>
        <w:tc>
          <w:tcPr>
            <w:tcW w:w="4017" w:type="dxa"/>
            <w:tcBorders>
              <w:top w:val="single" w:color="auto" w:sz="4" w:space="0"/>
              <w:left w:val="single" w:color="auto" w:sz="4" w:space="0"/>
              <w:bottom w:val="single" w:color="auto" w:sz="4" w:space="0"/>
              <w:right w:val="single" w:color="auto" w:sz="4" w:space="0"/>
            </w:tcBorders>
            <w:noWrap w:val="0"/>
            <w:vAlign w:val="center"/>
          </w:tcPr>
          <w:p w14:paraId="13A76314">
            <w:pPr>
              <w:spacing w:before="156" w:after="156" w:line="360" w:lineRule="auto"/>
              <w:ind w:left="0" w:leftChars="0" w:firstLine="0" w:firstLineChars="0"/>
              <w:rPr>
                <w:rFonts w:hint="eastAsia" w:ascii="宋体" w:eastAsia="宋体" w:cs="宋体"/>
                <w:b/>
                <w:sz w:val="24"/>
                <w:szCs w:val="24"/>
                <w:highlight w:val="none"/>
                <w:lang w:bidi="ar-SA"/>
              </w:rPr>
            </w:pPr>
            <w:r>
              <w:rPr>
                <w:rFonts w:hint="eastAsia" w:ascii="宋体" w:eastAsia="宋体" w:cs="宋体"/>
                <w:b/>
                <w:sz w:val="24"/>
                <w:szCs w:val="24"/>
                <w:highlight w:val="none"/>
                <w:lang w:bidi="ar-SA"/>
              </w:rPr>
              <w:t>服务内容</w:t>
            </w:r>
          </w:p>
        </w:tc>
        <w:tc>
          <w:tcPr>
            <w:tcW w:w="1033" w:type="dxa"/>
            <w:tcBorders>
              <w:top w:val="single" w:color="auto" w:sz="4" w:space="0"/>
              <w:left w:val="single" w:color="auto" w:sz="4" w:space="0"/>
              <w:bottom w:val="single" w:color="auto" w:sz="4" w:space="0"/>
              <w:right w:val="single" w:color="auto" w:sz="4" w:space="0"/>
            </w:tcBorders>
            <w:noWrap w:val="0"/>
            <w:vAlign w:val="center"/>
          </w:tcPr>
          <w:p w14:paraId="4326C020">
            <w:pPr>
              <w:spacing w:before="156" w:after="156" w:line="360" w:lineRule="auto"/>
              <w:ind w:left="0" w:leftChars="0" w:firstLine="0" w:firstLineChars="0"/>
              <w:jc w:val="both"/>
              <w:rPr>
                <w:rFonts w:hint="eastAsia" w:ascii="宋体" w:eastAsia="宋体" w:cs="宋体"/>
                <w:b/>
                <w:sz w:val="24"/>
                <w:szCs w:val="24"/>
                <w:highlight w:val="none"/>
                <w:lang w:bidi="ar-SA"/>
              </w:rPr>
            </w:pPr>
            <w:r>
              <w:rPr>
                <w:rFonts w:hint="eastAsia" w:ascii="宋体" w:eastAsia="宋体" w:cs="宋体"/>
                <w:b/>
                <w:sz w:val="24"/>
                <w:szCs w:val="24"/>
                <w:highlight w:val="none"/>
                <w:lang w:bidi="ar-SA"/>
              </w:rPr>
              <w:t>单位</w:t>
            </w:r>
          </w:p>
        </w:tc>
        <w:tc>
          <w:tcPr>
            <w:tcW w:w="727" w:type="dxa"/>
            <w:tcBorders>
              <w:top w:val="single" w:color="auto" w:sz="4" w:space="0"/>
              <w:left w:val="single" w:color="auto" w:sz="4" w:space="0"/>
              <w:bottom w:val="single" w:color="auto" w:sz="4" w:space="0"/>
              <w:right w:val="single" w:color="auto" w:sz="4" w:space="0"/>
            </w:tcBorders>
            <w:noWrap w:val="0"/>
            <w:vAlign w:val="center"/>
          </w:tcPr>
          <w:p w14:paraId="63CEC4CD">
            <w:pPr>
              <w:spacing w:before="156" w:after="156" w:line="360" w:lineRule="auto"/>
              <w:ind w:left="0" w:leftChars="0" w:firstLine="0" w:firstLineChars="0"/>
              <w:jc w:val="both"/>
              <w:rPr>
                <w:rFonts w:hint="eastAsia" w:ascii="宋体" w:eastAsia="宋体" w:cs="宋体"/>
                <w:b/>
                <w:sz w:val="24"/>
                <w:szCs w:val="24"/>
                <w:highlight w:val="none"/>
                <w:lang w:bidi="ar-SA"/>
              </w:rPr>
            </w:pPr>
            <w:r>
              <w:rPr>
                <w:rFonts w:hint="eastAsia" w:ascii="宋体" w:eastAsia="宋体" w:cs="宋体"/>
                <w:b/>
                <w:sz w:val="24"/>
                <w:szCs w:val="24"/>
                <w:highlight w:val="none"/>
                <w:lang w:bidi="ar-SA"/>
              </w:rPr>
              <w:t>数量</w:t>
            </w:r>
          </w:p>
        </w:tc>
        <w:tc>
          <w:tcPr>
            <w:tcW w:w="2105" w:type="dxa"/>
            <w:tcBorders>
              <w:top w:val="single" w:color="auto" w:sz="4" w:space="0"/>
              <w:left w:val="single" w:color="auto" w:sz="4" w:space="0"/>
              <w:bottom w:val="single" w:color="auto" w:sz="4" w:space="0"/>
              <w:right w:val="single" w:color="auto" w:sz="4" w:space="0"/>
            </w:tcBorders>
            <w:noWrap w:val="0"/>
            <w:vAlign w:val="center"/>
          </w:tcPr>
          <w:p w14:paraId="1A8AC766">
            <w:pPr>
              <w:spacing w:before="156" w:after="156" w:line="360" w:lineRule="auto"/>
              <w:ind w:left="0" w:leftChars="0" w:firstLine="0" w:firstLineChars="0"/>
              <w:jc w:val="both"/>
              <w:rPr>
                <w:rFonts w:hint="eastAsia" w:ascii="宋体" w:eastAsia="宋体" w:cs="宋体"/>
                <w:b/>
                <w:sz w:val="24"/>
                <w:szCs w:val="24"/>
                <w:highlight w:val="none"/>
                <w:lang w:bidi="ar-SA"/>
              </w:rPr>
            </w:pPr>
            <w:r>
              <w:rPr>
                <w:rFonts w:hint="eastAsia" w:ascii="宋体" w:eastAsia="宋体" w:cs="宋体"/>
                <w:b/>
                <w:sz w:val="24"/>
                <w:szCs w:val="24"/>
                <w:highlight w:val="none"/>
                <w:lang w:val="en-US" w:eastAsia="zh-CN" w:bidi="ar-SA"/>
              </w:rPr>
              <w:t>中标金额</w:t>
            </w:r>
            <w:r>
              <w:rPr>
                <w:rFonts w:hint="eastAsia" w:ascii="宋体" w:eastAsia="宋体" w:cs="宋体"/>
                <w:b/>
                <w:sz w:val="24"/>
                <w:szCs w:val="24"/>
                <w:highlight w:val="none"/>
                <w:lang w:bidi="ar-SA"/>
              </w:rPr>
              <w:t>(元)</w:t>
            </w:r>
          </w:p>
        </w:tc>
      </w:tr>
      <w:tr w14:paraId="25A42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735" w:type="dxa"/>
            <w:tcBorders>
              <w:top w:val="single" w:color="auto" w:sz="4" w:space="0"/>
              <w:left w:val="single" w:color="auto" w:sz="4" w:space="0"/>
              <w:bottom w:val="single" w:color="auto" w:sz="4" w:space="0"/>
              <w:right w:val="single" w:color="auto" w:sz="4" w:space="0"/>
            </w:tcBorders>
            <w:noWrap w:val="0"/>
            <w:vAlign w:val="top"/>
          </w:tcPr>
          <w:p w14:paraId="6C019590">
            <w:pPr>
              <w:spacing w:before="156" w:after="156" w:line="360" w:lineRule="auto"/>
              <w:ind w:left="0" w:leftChars="0" w:firstLine="0" w:firstLineChars="0"/>
              <w:jc w:val="center"/>
              <w:rPr>
                <w:rFonts w:hint="eastAsia" w:ascii="宋体" w:eastAsia="宋体" w:cs="宋体"/>
                <w:sz w:val="24"/>
                <w:szCs w:val="24"/>
                <w:highlight w:val="none"/>
                <w:lang w:bidi="ar-SA"/>
              </w:rPr>
            </w:pPr>
            <w:r>
              <w:rPr>
                <w:rFonts w:hint="eastAsia" w:ascii="宋体" w:eastAsia="宋体" w:cs="宋体"/>
                <w:sz w:val="24"/>
                <w:szCs w:val="24"/>
                <w:highlight w:val="none"/>
                <w:lang w:bidi="ar-SA"/>
              </w:rPr>
              <w:t>1</w:t>
            </w:r>
          </w:p>
        </w:tc>
        <w:tc>
          <w:tcPr>
            <w:tcW w:w="1483" w:type="dxa"/>
            <w:tcBorders>
              <w:top w:val="single" w:color="auto" w:sz="4" w:space="0"/>
              <w:left w:val="single" w:color="auto" w:sz="4" w:space="0"/>
              <w:bottom w:val="single" w:color="auto" w:sz="4" w:space="0"/>
              <w:right w:val="single" w:color="auto" w:sz="4" w:space="0"/>
            </w:tcBorders>
            <w:noWrap w:val="0"/>
            <w:vAlign w:val="top"/>
          </w:tcPr>
          <w:p w14:paraId="5EE3E9C3">
            <w:pPr>
              <w:spacing w:before="156" w:after="156" w:line="360" w:lineRule="auto"/>
              <w:jc w:val="center"/>
              <w:rPr>
                <w:rFonts w:hint="eastAsia" w:ascii="宋体" w:eastAsia="宋体" w:cs="宋体"/>
                <w:sz w:val="24"/>
                <w:szCs w:val="24"/>
                <w:highlight w:val="none"/>
                <w:lang w:bidi="ar-SA"/>
              </w:rPr>
            </w:pPr>
          </w:p>
        </w:tc>
        <w:tc>
          <w:tcPr>
            <w:tcW w:w="4017" w:type="dxa"/>
            <w:tcBorders>
              <w:top w:val="single" w:color="auto" w:sz="4" w:space="0"/>
              <w:left w:val="single" w:color="auto" w:sz="4" w:space="0"/>
              <w:bottom w:val="single" w:color="auto" w:sz="4" w:space="0"/>
              <w:right w:val="single" w:color="auto" w:sz="4" w:space="0"/>
            </w:tcBorders>
            <w:noWrap w:val="0"/>
            <w:vAlign w:val="top"/>
          </w:tcPr>
          <w:p w14:paraId="570E4463">
            <w:pPr>
              <w:spacing w:before="156" w:after="156" w:line="360" w:lineRule="auto"/>
              <w:jc w:val="center"/>
              <w:rPr>
                <w:rFonts w:hint="eastAsia" w:ascii="宋体" w:eastAsia="宋体" w:cs="宋体"/>
                <w:sz w:val="24"/>
                <w:szCs w:val="24"/>
                <w:highlight w:val="none"/>
                <w:lang w:bidi="ar-SA"/>
              </w:rPr>
            </w:pPr>
          </w:p>
        </w:tc>
        <w:tc>
          <w:tcPr>
            <w:tcW w:w="1033" w:type="dxa"/>
            <w:tcBorders>
              <w:top w:val="single" w:color="auto" w:sz="4" w:space="0"/>
              <w:left w:val="single" w:color="auto" w:sz="4" w:space="0"/>
              <w:bottom w:val="single" w:color="auto" w:sz="4" w:space="0"/>
              <w:right w:val="single" w:color="auto" w:sz="4" w:space="0"/>
            </w:tcBorders>
            <w:noWrap w:val="0"/>
            <w:vAlign w:val="top"/>
          </w:tcPr>
          <w:p w14:paraId="58A65D61">
            <w:pPr>
              <w:spacing w:before="156" w:after="156" w:line="360" w:lineRule="auto"/>
              <w:ind w:left="0" w:leftChars="0" w:firstLine="0" w:firstLineChars="0"/>
              <w:jc w:val="center"/>
              <w:rPr>
                <w:rFonts w:hint="eastAsia" w:ascii="宋体" w:eastAsia="宋体" w:cs="宋体"/>
                <w:sz w:val="24"/>
                <w:szCs w:val="24"/>
                <w:highlight w:val="none"/>
                <w:lang w:bidi="ar-SA"/>
              </w:rPr>
            </w:pPr>
            <w:r>
              <w:rPr>
                <w:rFonts w:hint="eastAsia" w:ascii="宋体" w:eastAsia="宋体" w:cs="宋体"/>
                <w:sz w:val="24"/>
                <w:szCs w:val="24"/>
                <w:highlight w:val="none"/>
                <w:lang w:bidi="ar-SA"/>
              </w:rPr>
              <w:t>1</w:t>
            </w:r>
          </w:p>
        </w:tc>
        <w:tc>
          <w:tcPr>
            <w:tcW w:w="727" w:type="dxa"/>
            <w:tcBorders>
              <w:top w:val="single" w:color="auto" w:sz="4" w:space="0"/>
              <w:left w:val="single" w:color="auto" w:sz="4" w:space="0"/>
              <w:bottom w:val="single" w:color="auto" w:sz="4" w:space="0"/>
              <w:right w:val="single" w:color="auto" w:sz="4" w:space="0"/>
            </w:tcBorders>
            <w:noWrap w:val="0"/>
            <w:vAlign w:val="top"/>
          </w:tcPr>
          <w:p w14:paraId="3A900A5F">
            <w:pPr>
              <w:spacing w:before="156" w:after="156" w:line="360" w:lineRule="auto"/>
              <w:ind w:left="0" w:leftChars="0" w:firstLine="0" w:firstLineChars="0"/>
              <w:jc w:val="center"/>
              <w:rPr>
                <w:rFonts w:hint="eastAsia" w:ascii="宋体" w:eastAsia="宋体" w:cs="宋体"/>
                <w:sz w:val="24"/>
                <w:szCs w:val="24"/>
                <w:highlight w:val="none"/>
                <w:lang w:bidi="ar-SA"/>
              </w:rPr>
            </w:pPr>
            <w:r>
              <w:rPr>
                <w:rFonts w:hint="eastAsia" w:ascii="宋体" w:eastAsia="宋体" w:cs="宋体"/>
                <w:sz w:val="24"/>
                <w:szCs w:val="24"/>
                <w:highlight w:val="none"/>
                <w:lang w:bidi="ar-SA"/>
              </w:rPr>
              <w:t>项</w:t>
            </w:r>
          </w:p>
        </w:tc>
        <w:tc>
          <w:tcPr>
            <w:tcW w:w="2105" w:type="dxa"/>
            <w:tcBorders>
              <w:top w:val="single" w:color="auto" w:sz="4" w:space="0"/>
              <w:left w:val="single" w:color="auto" w:sz="4" w:space="0"/>
              <w:bottom w:val="single" w:color="auto" w:sz="4" w:space="0"/>
              <w:right w:val="single" w:color="auto" w:sz="4" w:space="0"/>
            </w:tcBorders>
            <w:noWrap w:val="0"/>
            <w:vAlign w:val="top"/>
          </w:tcPr>
          <w:p w14:paraId="1B98AFE6">
            <w:pPr>
              <w:spacing w:before="156" w:after="156" w:line="360" w:lineRule="auto"/>
              <w:jc w:val="center"/>
              <w:rPr>
                <w:rFonts w:hint="eastAsia" w:ascii="宋体" w:eastAsia="宋体" w:cs="宋体"/>
                <w:sz w:val="24"/>
                <w:szCs w:val="24"/>
                <w:highlight w:val="none"/>
                <w:lang w:bidi="ar-SA"/>
              </w:rPr>
            </w:pPr>
          </w:p>
        </w:tc>
      </w:tr>
      <w:tr w14:paraId="60359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10100" w:type="dxa"/>
            <w:gridSpan w:val="6"/>
            <w:tcBorders>
              <w:top w:val="single" w:color="auto" w:sz="4" w:space="0"/>
              <w:left w:val="single" w:color="auto" w:sz="4" w:space="0"/>
              <w:bottom w:val="single" w:color="auto" w:sz="4" w:space="0"/>
              <w:right w:val="single" w:color="auto" w:sz="4" w:space="0"/>
            </w:tcBorders>
            <w:noWrap w:val="0"/>
            <w:vAlign w:val="top"/>
          </w:tcPr>
          <w:p w14:paraId="5ADF433E">
            <w:pPr>
              <w:spacing w:before="156" w:after="156" w:line="360" w:lineRule="auto"/>
              <w:ind w:left="0" w:leftChars="0" w:firstLine="0" w:firstLineChars="0"/>
              <w:jc w:val="left"/>
              <w:rPr>
                <w:rFonts w:hint="eastAsia" w:ascii="宋体" w:eastAsia="宋体" w:cs="宋体"/>
                <w:sz w:val="24"/>
                <w:szCs w:val="24"/>
                <w:highlight w:val="none"/>
                <w:lang w:val="en-US" w:eastAsia="zh-CN" w:bidi="ar-SA"/>
              </w:rPr>
            </w:pPr>
            <w:r>
              <w:rPr>
                <w:rFonts w:hint="eastAsia" w:ascii="宋体" w:eastAsia="宋体" w:cs="宋体"/>
                <w:b/>
                <w:sz w:val="24"/>
                <w:szCs w:val="24"/>
                <w:highlight w:val="none"/>
                <w:lang w:bidi="ar-SA"/>
              </w:rPr>
              <w:t>合 计</w:t>
            </w:r>
            <w:r>
              <w:rPr>
                <w:rFonts w:hint="eastAsia" w:ascii="宋体" w:eastAsia="宋体" w:cs="宋体"/>
                <w:b/>
                <w:sz w:val="24"/>
                <w:szCs w:val="24"/>
                <w:highlight w:val="none"/>
                <w:lang w:val="en-US" w:eastAsia="zh-CN" w:bidi="ar-SA"/>
              </w:rPr>
              <w:t>:</w:t>
            </w:r>
          </w:p>
        </w:tc>
      </w:tr>
    </w:tbl>
    <w:p w14:paraId="5D0895F4">
      <w:pPr>
        <w:pStyle w:val="29"/>
        <w:spacing w:before="120" w:after="120" w:line="360" w:lineRule="auto"/>
        <w:ind w:firstLine="482" w:firstLineChars="200"/>
        <w:rPr>
          <w:rFonts w:hint="eastAsia" w:ascii="宋体" w:eastAsia="宋体" w:cs="宋体"/>
          <w:b/>
          <w:sz w:val="24"/>
          <w:szCs w:val="24"/>
          <w:highlight w:val="none"/>
          <w:lang w:bidi="ar-SA"/>
        </w:rPr>
      </w:pPr>
      <w:r>
        <w:rPr>
          <w:rFonts w:hint="eastAsia" w:ascii="宋体" w:eastAsia="宋体" w:cs="宋体"/>
          <w:b/>
          <w:sz w:val="24"/>
          <w:szCs w:val="24"/>
          <w:highlight w:val="none"/>
          <w:lang w:bidi="ar-SA"/>
        </w:rPr>
        <w:t>第三条 合同价款及付款方式</w:t>
      </w:r>
    </w:p>
    <w:p w14:paraId="02D31D1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hint="eastAsia" w:ascii="宋体" w:eastAsia="宋体" w:cs="宋体"/>
          <w:kern w:val="0"/>
          <w:sz w:val="24"/>
          <w:szCs w:val="24"/>
          <w:highlight w:val="none"/>
          <w:lang w:bidi="ar-SA"/>
        </w:rPr>
      </w:pPr>
      <w:r>
        <w:rPr>
          <w:rFonts w:hint="eastAsia" w:ascii="宋体" w:eastAsia="宋体" w:cs="宋体"/>
          <w:kern w:val="0"/>
          <w:sz w:val="24"/>
          <w:szCs w:val="24"/>
          <w:highlight w:val="none"/>
          <w:lang w:bidi="ar-SA"/>
        </w:rPr>
        <w:t>1、本合同项下总价款为（大写）人民币</w:t>
      </w:r>
      <w:r>
        <w:rPr>
          <w:rFonts w:hint="eastAsia" w:ascii="宋体" w:eastAsia="宋体" w:cs="宋体"/>
          <w:kern w:val="0"/>
          <w:sz w:val="24"/>
          <w:szCs w:val="24"/>
          <w:highlight w:val="none"/>
          <w:u w:val="single"/>
          <w:lang w:bidi="ar-SA"/>
        </w:rPr>
        <w:t xml:space="preserve">         </w:t>
      </w:r>
      <w:r>
        <w:rPr>
          <w:rFonts w:hint="eastAsia" w:ascii="宋体" w:eastAsia="宋体" w:cs="宋体"/>
          <w:kern w:val="0"/>
          <w:sz w:val="24"/>
          <w:szCs w:val="24"/>
          <w:highlight w:val="none"/>
          <w:lang w:bidi="ar-SA"/>
        </w:rPr>
        <w:t>，分项价款在“投标报价表”中明确。</w:t>
      </w:r>
    </w:p>
    <w:p w14:paraId="2D6DBAD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hint="eastAsia" w:ascii="宋体" w:eastAsia="宋体" w:cs="宋体"/>
          <w:kern w:val="0"/>
          <w:sz w:val="24"/>
          <w:szCs w:val="24"/>
          <w:highlight w:val="none"/>
          <w:lang w:bidi="ar-SA"/>
        </w:rPr>
      </w:pPr>
      <w:r>
        <w:rPr>
          <w:rFonts w:hint="eastAsia" w:ascii="宋体" w:eastAsia="宋体" w:cs="宋体"/>
          <w:kern w:val="0"/>
          <w:sz w:val="24"/>
          <w:szCs w:val="24"/>
          <w:highlight w:val="none"/>
          <w:lang w:bidi="ar-SA"/>
        </w:rPr>
        <w:t>2、本合同总价款包括种粮补贴面积核查中的交通、设备仪器等全部费用。</w:t>
      </w:r>
    </w:p>
    <w:p w14:paraId="50FCA84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hint="eastAsia" w:ascii="宋体" w:eastAsia="宋体" w:cs="宋体"/>
          <w:kern w:val="0"/>
          <w:sz w:val="24"/>
          <w:szCs w:val="24"/>
          <w:highlight w:val="none"/>
          <w:lang w:bidi="ar-SA"/>
        </w:rPr>
      </w:pPr>
      <w:r>
        <w:rPr>
          <w:rFonts w:hint="eastAsia" w:ascii="宋体" w:eastAsia="宋体" w:cs="宋体"/>
          <w:kern w:val="0"/>
          <w:sz w:val="24"/>
          <w:szCs w:val="24"/>
          <w:highlight w:val="none"/>
          <w:lang w:bidi="ar-SA"/>
        </w:rPr>
        <w:t>3、本合同付款方式为：采购资金须财政直接支付，付款程序为</w:t>
      </w:r>
      <w:r>
        <w:rPr>
          <w:rFonts w:hint="eastAsia" w:ascii="宋体" w:eastAsia="宋体" w:cs="宋体"/>
          <w:kern w:val="0"/>
          <w:sz w:val="24"/>
          <w:szCs w:val="24"/>
          <w:highlight w:val="none"/>
          <w:u w:val="single"/>
          <w:lang w:bidi="ar-SA"/>
        </w:rPr>
        <w:t xml:space="preserve">   转账     </w:t>
      </w:r>
      <w:r>
        <w:rPr>
          <w:rFonts w:hint="eastAsia" w:ascii="宋体" w:eastAsia="宋体" w:cs="宋体"/>
          <w:kern w:val="0"/>
          <w:sz w:val="24"/>
          <w:szCs w:val="24"/>
          <w:highlight w:val="none"/>
          <w:lang w:bidi="ar-SA"/>
        </w:rPr>
        <w:t>；</w:t>
      </w:r>
    </w:p>
    <w:p w14:paraId="0243641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hint="eastAsia" w:ascii="宋体" w:hAnsi="宋体" w:eastAsia="宋体" w:cs="宋体"/>
          <w:color w:val="auto"/>
          <w:kern w:val="0"/>
          <w:sz w:val="24"/>
          <w:szCs w:val="24"/>
          <w:highlight w:val="none"/>
          <w:lang w:bidi="ar-SA"/>
        </w:rPr>
      </w:pPr>
      <w:r>
        <w:rPr>
          <w:rFonts w:hint="eastAsia" w:ascii="宋体" w:eastAsia="宋体" w:cs="宋体"/>
          <w:kern w:val="0"/>
          <w:sz w:val="24"/>
          <w:szCs w:val="24"/>
          <w:highlight w:val="none"/>
          <w:lang w:bidi="ar-SA"/>
        </w:rPr>
        <w:t>4、</w:t>
      </w:r>
      <w:r>
        <w:rPr>
          <w:rFonts w:hint="eastAsia" w:ascii="宋体" w:hAnsi="宋体" w:eastAsia="宋体" w:cs="宋体"/>
          <w:color w:val="auto"/>
          <w:sz w:val="24"/>
          <w:szCs w:val="24"/>
          <w:highlight w:val="none"/>
          <w:lang w:bidi="ar-SA"/>
        </w:rPr>
        <w:t>采购合同签订生效前，</w:t>
      </w:r>
      <w:r>
        <w:rPr>
          <w:rFonts w:hint="eastAsia" w:ascii="宋体" w:hAnsi="宋体" w:eastAsia="宋体" w:cs="宋体"/>
          <w:color w:val="auto"/>
          <w:sz w:val="24"/>
          <w:szCs w:val="24"/>
          <w:highlight w:val="none"/>
          <w:lang w:val="en-US" w:eastAsia="zh-CN" w:bidi="ar-SA"/>
        </w:rPr>
        <w:t>乙方</w:t>
      </w:r>
      <w:r>
        <w:rPr>
          <w:rFonts w:hint="eastAsia" w:ascii="宋体" w:hAnsi="宋体" w:eastAsia="宋体" w:cs="宋体"/>
          <w:color w:val="auto"/>
          <w:sz w:val="24"/>
          <w:szCs w:val="24"/>
          <w:highlight w:val="none"/>
          <w:lang w:bidi="ar-SA"/>
        </w:rPr>
        <w:t>向</w:t>
      </w:r>
      <w:r>
        <w:rPr>
          <w:rFonts w:hint="eastAsia" w:ascii="宋体" w:hAnsi="宋体" w:eastAsia="宋体" w:cs="宋体"/>
          <w:color w:val="auto"/>
          <w:sz w:val="24"/>
          <w:szCs w:val="24"/>
          <w:highlight w:val="none"/>
          <w:lang w:val="en-US" w:eastAsia="zh-CN" w:bidi="ar-SA"/>
        </w:rPr>
        <w:t>甲方</w:t>
      </w:r>
      <w:r>
        <w:rPr>
          <w:rFonts w:hint="eastAsia" w:ascii="宋体" w:hAnsi="宋体" w:eastAsia="宋体" w:cs="宋体"/>
          <w:color w:val="auto"/>
          <w:sz w:val="24"/>
          <w:szCs w:val="24"/>
          <w:highlight w:val="none"/>
          <w:lang w:bidi="ar-SA"/>
        </w:rPr>
        <w:t>缴纳合同金额</w:t>
      </w:r>
      <w:r>
        <w:rPr>
          <w:rFonts w:hint="eastAsia" w:ascii="宋体" w:hAnsi="宋体" w:eastAsia="宋体" w:cs="宋体"/>
          <w:color w:val="auto"/>
          <w:sz w:val="24"/>
          <w:szCs w:val="24"/>
          <w:highlight w:val="none"/>
          <w:lang w:val="en-US" w:eastAsia="zh-CN" w:bidi="ar-SA"/>
        </w:rPr>
        <w:t>1%的履约保证金</w:t>
      </w:r>
      <w:r>
        <w:rPr>
          <w:rFonts w:hint="eastAsia" w:ascii="宋体" w:hAnsi="宋体" w:eastAsia="宋体" w:cs="宋体"/>
          <w:color w:val="auto"/>
          <w:sz w:val="24"/>
          <w:szCs w:val="24"/>
          <w:highlight w:val="none"/>
          <w:lang w:bidi="ar-SA"/>
        </w:rPr>
        <w:t>。</w:t>
      </w:r>
      <w:r>
        <w:rPr>
          <w:rFonts w:hint="eastAsia" w:ascii="宋体" w:hAnsi="宋体" w:eastAsia="宋体" w:cs="宋体"/>
          <w:color w:val="auto"/>
          <w:sz w:val="24"/>
          <w:szCs w:val="24"/>
          <w:highlight w:val="none"/>
          <w:lang w:val="en-US" w:eastAsia="zh-CN" w:bidi="ar-SA"/>
        </w:rPr>
        <w:t>甲方</w:t>
      </w:r>
      <w:r>
        <w:rPr>
          <w:rFonts w:hint="eastAsia" w:ascii="宋体" w:hAnsi="宋体" w:eastAsia="宋体" w:cs="宋体"/>
          <w:color w:val="auto"/>
          <w:sz w:val="24"/>
          <w:szCs w:val="24"/>
          <w:highlight w:val="none"/>
          <w:lang w:bidi="ar-SA"/>
        </w:rPr>
        <w:t>待中标单位完成早稻面积核实工作后，支付合同总额的40%；通过验收评审并提交全部成果文件之后，</w:t>
      </w:r>
      <w:r>
        <w:rPr>
          <w:rFonts w:hint="eastAsia" w:ascii="宋体" w:hAnsi="宋体" w:eastAsia="宋体" w:cs="宋体"/>
          <w:color w:val="auto"/>
          <w:sz w:val="24"/>
          <w:szCs w:val="24"/>
          <w:highlight w:val="none"/>
          <w:lang w:eastAsia="zh-CN" w:bidi="ar-SA"/>
        </w:rPr>
        <w:t>剩余</w:t>
      </w:r>
      <w:r>
        <w:rPr>
          <w:rFonts w:hint="eastAsia" w:ascii="宋体" w:hAnsi="宋体" w:eastAsia="宋体" w:cs="宋体"/>
          <w:color w:val="auto"/>
          <w:sz w:val="24"/>
          <w:szCs w:val="24"/>
          <w:highlight w:val="none"/>
          <w:lang w:bidi="ar-SA"/>
        </w:rPr>
        <w:t>60%</w:t>
      </w:r>
      <w:r>
        <w:rPr>
          <w:rFonts w:hint="eastAsia" w:ascii="宋体" w:hAnsi="宋体" w:eastAsia="宋体" w:cs="宋体"/>
          <w:color w:val="auto"/>
          <w:sz w:val="24"/>
          <w:szCs w:val="24"/>
          <w:highlight w:val="none"/>
          <w:lang w:eastAsia="zh-CN" w:bidi="ar-SA"/>
        </w:rPr>
        <w:t>款项在</w:t>
      </w:r>
      <w:r>
        <w:rPr>
          <w:rFonts w:hint="eastAsia" w:ascii="宋体" w:hAnsi="宋体" w:eastAsia="宋体" w:cs="宋体"/>
          <w:color w:val="auto"/>
          <w:sz w:val="24"/>
          <w:szCs w:val="24"/>
          <w:highlight w:val="none"/>
          <w:lang w:val="en-US" w:eastAsia="zh-CN" w:bidi="ar-SA"/>
        </w:rPr>
        <w:t>2026年6月前支付</w:t>
      </w:r>
      <w:r>
        <w:rPr>
          <w:rFonts w:hint="eastAsia" w:ascii="宋体" w:hAnsi="宋体" w:eastAsia="宋体" w:cs="宋体"/>
          <w:color w:val="auto"/>
          <w:sz w:val="24"/>
          <w:szCs w:val="24"/>
          <w:highlight w:val="none"/>
          <w:lang w:bidi="ar-SA"/>
        </w:rPr>
        <w:t>。履约保证金在合同履行期满后30天内退还。</w:t>
      </w:r>
    </w:p>
    <w:p w14:paraId="3165060E">
      <w:pPr>
        <w:pStyle w:val="29"/>
        <w:spacing w:before="120" w:after="120" w:line="360" w:lineRule="auto"/>
        <w:ind w:firstLine="482" w:firstLineChars="200"/>
        <w:rPr>
          <w:rFonts w:hint="eastAsia" w:ascii="宋体" w:eastAsia="宋体" w:cs="宋体"/>
          <w:b/>
          <w:sz w:val="24"/>
          <w:szCs w:val="24"/>
          <w:highlight w:val="none"/>
          <w:lang w:bidi="ar-SA"/>
        </w:rPr>
      </w:pPr>
      <w:r>
        <w:rPr>
          <w:rFonts w:hint="eastAsia" w:ascii="宋体" w:eastAsia="宋体" w:cs="宋体"/>
          <w:b/>
          <w:sz w:val="24"/>
          <w:szCs w:val="24"/>
          <w:highlight w:val="none"/>
          <w:lang w:bidi="ar-SA"/>
        </w:rPr>
        <w:t>第四条 履约保证金</w:t>
      </w:r>
    </w:p>
    <w:p w14:paraId="70B3887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hint="eastAsia" w:ascii="宋体" w:eastAsia="宋体" w:cs="宋体"/>
          <w:b/>
          <w:kern w:val="0"/>
          <w:sz w:val="24"/>
          <w:szCs w:val="24"/>
          <w:highlight w:val="none"/>
          <w:lang w:bidi="ar-SA"/>
        </w:rPr>
      </w:pPr>
      <w:r>
        <w:rPr>
          <w:rFonts w:hint="eastAsia" w:ascii="宋体" w:eastAsia="宋体" w:cs="宋体"/>
          <w:kern w:val="0"/>
          <w:sz w:val="24"/>
          <w:szCs w:val="24"/>
          <w:highlight w:val="none"/>
          <w:lang w:bidi="ar-SA"/>
        </w:rPr>
        <w:t>按以下第</w:t>
      </w:r>
      <w:r>
        <w:rPr>
          <w:rFonts w:hint="eastAsia" w:ascii="宋体" w:eastAsia="宋体" w:cs="宋体"/>
          <w:kern w:val="0"/>
          <w:sz w:val="24"/>
          <w:szCs w:val="24"/>
          <w:highlight w:val="none"/>
          <w:u w:val="single"/>
          <w:lang w:val="en-US" w:eastAsia="zh-CN" w:bidi="ar-SA"/>
        </w:rPr>
        <w:t xml:space="preserve"> </w:t>
      </w:r>
      <w:r>
        <w:rPr>
          <w:rFonts w:hint="eastAsia" w:ascii="宋体" w:eastAsia="宋体" w:cs="宋体"/>
          <w:kern w:val="0"/>
          <w:sz w:val="24"/>
          <w:szCs w:val="24"/>
          <w:highlight w:val="none"/>
          <w:u w:val="single"/>
          <w:lang w:bidi="ar-SA"/>
        </w:rPr>
        <w:t>1</w:t>
      </w:r>
      <w:r>
        <w:rPr>
          <w:rFonts w:hint="eastAsia" w:ascii="宋体" w:eastAsia="宋体" w:cs="宋体"/>
          <w:kern w:val="0"/>
          <w:sz w:val="24"/>
          <w:szCs w:val="24"/>
          <w:highlight w:val="none"/>
          <w:u w:val="single"/>
          <w:lang w:val="en-US" w:eastAsia="zh-CN" w:bidi="ar-SA"/>
        </w:rPr>
        <w:t xml:space="preserve"> </w:t>
      </w:r>
      <w:r>
        <w:rPr>
          <w:rFonts w:hint="eastAsia" w:ascii="宋体" w:eastAsia="宋体" w:cs="宋体"/>
          <w:kern w:val="0"/>
          <w:sz w:val="24"/>
          <w:szCs w:val="24"/>
          <w:highlight w:val="none"/>
          <w:lang w:bidi="ar-SA"/>
        </w:rPr>
        <w:t>项处理：</w:t>
      </w:r>
    </w:p>
    <w:p w14:paraId="6B99B6F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hint="eastAsia" w:ascii="宋体" w:eastAsia="宋体" w:cs="宋体"/>
          <w:kern w:val="0"/>
          <w:sz w:val="24"/>
          <w:szCs w:val="24"/>
          <w:highlight w:val="none"/>
          <w:lang w:bidi="ar-SA"/>
        </w:rPr>
      </w:pPr>
      <w:r>
        <w:rPr>
          <w:rFonts w:hint="eastAsia" w:ascii="宋体" w:eastAsia="宋体" w:cs="宋体"/>
          <w:kern w:val="0"/>
          <w:sz w:val="24"/>
          <w:szCs w:val="24"/>
          <w:highlight w:val="none"/>
          <w:lang w:bidi="ar-SA"/>
        </w:rPr>
        <w:t>项目设置履约保证金，乙方应于合同签订前向甲方提交履约保证金，</w:t>
      </w:r>
      <w:r>
        <w:rPr>
          <w:rFonts w:hint="eastAsia" w:ascii="宋体" w:eastAsia="宋体" w:cs="宋体"/>
          <w:sz w:val="24"/>
          <w:szCs w:val="24"/>
          <w:highlight w:val="none"/>
          <w:lang w:bidi="ar-SA"/>
        </w:rPr>
        <w:t>具体金额为采购合同总金额的</w:t>
      </w:r>
      <w:r>
        <w:rPr>
          <w:rFonts w:hint="eastAsia" w:ascii="宋体" w:eastAsia="宋体" w:cs="宋体"/>
          <w:sz w:val="24"/>
          <w:szCs w:val="24"/>
          <w:highlight w:val="none"/>
          <w:lang w:val="en-US" w:eastAsia="zh-CN" w:bidi="ar-SA"/>
        </w:rPr>
        <w:t>1%</w:t>
      </w:r>
      <w:r>
        <w:rPr>
          <w:rFonts w:hint="eastAsia" w:ascii="宋体" w:eastAsia="宋体" w:cs="宋体"/>
          <w:sz w:val="24"/>
          <w:szCs w:val="24"/>
          <w:highlight w:val="none"/>
          <w:lang w:bidi="ar-SA"/>
        </w:rPr>
        <w:t>计收，</w:t>
      </w:r>
      <w:r>
        <w:rPr>
          <w:rFonts w:hint="eastAsia" w:ascii="宋体" w:eastAsia="宋体" w:cs="宋体"/>
          <w:kern w:val="0"/>
          <w:sz w:val="24"/>
          <w:szCs w:val="24"/>
          <w:highlight w:val="none"/>
          <w:lang w:bidi="ar-SA"/>
        </w:rPr>
        <w:t>履约保证金在提供合同履行期满后30天内退还乙方。</w:t>
      </w:r>
    </w:p>
    <w:p w14:paraId="28CDD07A">
      <w:pPr>
        <w:pStyle w:val="29"/>
        <w:spacing w:before="120" w:after="120" w:line="360" w:lineRule="auto"/>
        <w:ind w:firstLine="482" w:firstLineChars="200"/>
        <w:rPr>
          <w:rFonts w:hint="eastAsia" w:ascii="宋体" w:eastAsia="宋体" w:cs="宋体"/>
          <w:b/>
          <w:sz w:val="24"/>
          <w:szCs w:val="24"/>
          <w:highlight w:val="none"/>
          <w:lang w:bidi="ar-SA"/>
        </w:rPr>
      </w:pPr>
      <w:r>
        <w:rPr>
          <w:rFonts w:hint="eastAsia" w:ascii="宋体" w:eastAsia="宋体" w:cs="宋体"/>
          <w:b/>
          <w:sz w:val="24"/>
          <w:szCs w:val="24"/>
          <w:highlight w:val="none"/>
          <w:lang w:bidi="ar-SA"/>
        </w:rPr>
        <w:t>第五条 质量保证</w:t>
      </w:r>
    </w:p>
    <w:p w14:paraId="57256FA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hint="eastAsia" w:ascii="宋体" w:eastAsia="宋体" w:cs="宋体"/>
          <w:b/>
          <w:kern w:val="0"/>
          <w:sz w:val="24"/>
          <w:szCs w:val="24"/>
          <w:highlight w:val="none"/>
          <w:lang w:bidi="ar-SA"/>
        </w:rPr>
      </w:pPr>
      <w:r>
        <w:rPr>
          <w:rFonts w:hint="eastAsia" w:ascii="宋体" w:eastAsia="宋体" w:cs="宋体"/>
          <w:sz w:val="24"/>
          <w:szCs w:val="24"/>
          <w:highlight w:val="none"/>
          <w:lang w:bidi="ar-SA"/>
        </w:rPr>
        <w:t>乙方应按甲方</w:t>
      </w:r>
      <w:r>
        <w:rPr>
          <w:rFonts w:hint="eastAsia" w:ascii="宋体" w:eastAsia="宋体" w:cs="宋体"/>
          <w:kern w:val="0"/>
          <w:sz w:val="24"/>
          <w:szCs w:val="24"/>
          <w:highlight w:val="none"/>
          <w:lang w:bidi="ar-SA"/>
        </w:rPr>
        <w:t>提供的核查对象清册，在规定的时间内完成</w:t>
      </w:r>
      <w:r>
        <w:rPr>
          <w:rFonts w:hint="eastAsia" w:ascii="宋体" w:eastAsia="宋体" w:cs="宋体"/>
          <w:sz w:val="24"/>
          <w:szCs w:val="24"/>
          <w:highlight w:val="none"/>
          <w:lang w:bidi="ar-SA"/>
        </w:rPr>
        <w:t>核查工作，</w:t>
      </w:r>
      <w:r>
        <w:rPr>
          <w:rFonts w:hint="eastAsia" w:ascii="宋体" w:eastAsia="宋体" w:cs="宋体"/>
          <w:b/>
          <w:kern w:val="0"/>
          <w:sz w:val="24"/>
          <w:szCs w:val="24"/>
          <w:highlight w:val="none"/>
          <w:lang w:bidi="ar-SA"/>
        </w:rPr>
        <w:t>对核查数据进行整理、分析后形成核查报告，提交给甲方，经甲方验收，符合要求的予以通过。</w:t>
      </w:r>
    </w:p>
    <w:p w14:paraId="4C0BAD8E">
      <w:pPr>
        <w:pStyle w:val="29"/>
        <w:spacing w:before="120" w:after="120" w:line="360" w:lineRule="auto"/>
        <w:ind w:firstLine="482" w:firstLineChars="200"/>
        <w:rPr>
          <w:rFonts w:hint="eastAsia" w:ascii="宋体" w:eastAsia="宋体" w:cs="宋体"/>
          <w:b/>
          <w:sz w:val="24"/>
          <w:szCs w:val="24"/>
          <w:highlight w:val="none"/>
          <w:lang w:bidi="ar-SA"/>
        </w:rPr>
      </w:pPr>
      <w:r>
        <w:rPr>
          <w:rFonts w:hint="eastAsia" w:ascii="宋体" w:eastAsia="宋体" w:cs="宋体"/>
          <w:b/>
          <w:sz w:val="24"/>
          <w:szCs w:val="24"/>
          <w:highlight w:val="none"/>
          <w:lang w:bidi="ar-SA"/>
        </w:rPr>
        <w:t>第六条 配合责任</w:t>
      </w:r>
    </w:p>
    <w:p w14:paraId="43CB1AF2">
      <w:pPr>
        <w:autoSpaceDE w:val="0"/>
        <w:autoSpaceDN w:val="0"/>
        <w:adjustRightInd w:val="0"/>
        <w:spacing w:line="360" w:lineRule="auto"/>
        <w:ind w:firstLine="480" w:firstLineChars="200"/>
        <w:rPr>
          <w:rFonts w:hint="eastAsia" w:ascii="宋体" w:eastAsia="宋体" w:cs="宋体"/>
          <w:kern w:val="0"/>
          <w:sz w:val="24"/>
          <w:szCs w:val="24"/>
          <w:highlight w:val="none"/>
          <w:lang w:bidi="ar-SA"/>
        </w:rPr>
      </w:pPr>
      <w:r>
        <w:rPr>
          <w:rFonts w:hint="eastAsia" w:ascii="宋体" w:eastAsia="宋体" w:cs="宋体"/>
          <w:kern w:val="0"/>
          <w:sz w:val="24"/>
          <w:szCs w:val="24"/>
          <w:highlight w:val="none"/>
          <w:lang w:bidi="ar-SA"/>
        </w:rPr>
        <w:t>为保证乙方有效进行核查工作，甲方应当向乙方提供下列协作事项；</w:t>
      </w:r>
    </w:p>
    <w:p w14:paraId="200C2595">
      <w:pPr>
        <w:autoSpaceDE w:val="0"/>
        <w:autoSpaceDN w:val="0"/>
        <w:adjustRightInd w:val="0"/>
        <w:spacing w:line="360" w:lineRule="auto"/>
        <w:rPr>
          <w:rFonts w:hint="eastAsia" w:ascii="宋体" w:eastAsia="宋体" w:cs="宋体"/>
          <w:kern w:val="0"/>
          <w:sz w:val="24"/>
          <w:szCs w:val="24"/>
          <w:highlight w:val="none"/>
          <w:lang w:bidi="ar-SA"/>
        </w:rPr>
      </w:pPr>
      <w:r>
        <w:rPr>
          <w:rFonts w:hint="eastAsia" w:ascii="宋体" w:eastAsia="宋体" w:cs="宋体"/>
          <w:kern w:val="0"/>
          <w:sz w:val="24"/>
          <w:szCs w:val="24"/>
          <w:highlight w:val="none"/>
          <w:lang w:bidi="ar-SA"/>
        </w:rPr>
        <w:t>（一）提供核查资料：</w:t>
      </w:r>
    </w:p>
    <w:p w14:paraId="0F7B1287">
      <w:pPr>
        <w:autoSpaceDE w:val="0"/>
        <w:autoSpaceDN w:val="0"/>
        <w:adjustRightInd w:val="0"/>
        <w:spacing w:line="360" w:lineRule="auto"/>
        <w:ind w:firstLine="480" w:firstLineChars="200"/>
        <w:rPr>
          <w:rFonts w:hint="eastAsia" w:ascii="宋体" w:eastAsia="宋体" w:cs="宋体"/>
          <w:sz w:val="24"/>
          <w:szCs w:val="24"/>
          <w:highlight w:val="none"/>
          <w:lang w:bidi="ar-SA"/>
        </w:rPr>
      </w:pPr>
      <w:r>
        <w:rPr>
          <w:rFonts w:hint="eastAsia" w:ascii="宋体" w:eastAsia="宋体" w:cs="宋体"/>
          <w:kern w:val="0"/>
          <w:sz w:val="24"/>
          <w:szCs w:val="24"/>
          <w:highlight w:val="none"/>
          <w:lang w:bidi="ar-SA"/>
        </w:rPr>
        <w:t>1、有关本项目的核查对象清册。</w:t>
      </w:r>
    </w:p>
    <w:p w14:paraId="4FC5D5A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hint="eastAsia" w:ascii="宋体" w:eastAsia="宋体" w:cs="宋体"/>
          <w:kern w:val="0"/>
          <w:sz w:val="24"/>
          <w:szCs w:val="24"/>
          <w:highlight w:val="none"/>
          <w:lang w:bidi="ar-SA"/>
        </w:rPr>
      </w:pPr>
      <w:r>
        <w:rPr>
          <w:rFonts w:hint="eastAsia" w:ascii="宋体" w:eastAsia="宋体" w:cs="宋体"/>
          <w:kern w:val="0"/>
          <w:sz w:val="24"/>
          <w:szCs w:val="24"/>
          <w:highlight w:val="none"/>
          <w:lang w:bidi="ar-SA"/>
        </w:rPr>
        <w:t xml:space="preserve">2、申报材料、相关证明文件等（由镇村提供）；               </w:t>
      </w:r>
    </w:p>
    <w:p w14:paraId="479FFE4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hint="eastAsia" w:ascii="宋体" w:eastAsia="宋体" w:cs="宋体"/>
          <w:kern w:val="0"/>
          <w:sz w:val="24"/>
          <w:szCs w:val="24"/>
          <w:highlight w:val="none"/>
          <w:lang w:bidi="ar-SA"/>
        </w:rPr>
      </w:pPr>
      <w:r>
        <w:rPr>
          <w:rFonts w:hint="eastAsia" w:ascii="宋体" w:eastAsia="宋体" w:cs="宋体"/>
          <w:kern w:val="0"/>
          <w:sz w:val="24"/>
          <w:szCs w:val="24"/>
          <w:highlight w:val="none"/>
          <w:lang w:bidi="ar-SA"/>
        </w:rPr>
        <w:t xml:space="preserve">3、有关本项目的基础性资料、背景资料、统计数据等；  </w:t>
      </w:r>
    </w:p>
    <w:p w14:paraId="550C677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hint="eastAsia" w:ascii="宋体" w:eastAsia="宋体" w:cs="宋体"/>
          <w:kern w:val="0"/>
          <w:sz w:val="24"/>
          <w:szCs w:val="24"/>
          <w:highlight w:val="none"/>
          <w:lang w:bidi="ar-SA"/>
        </w:rPr>
      </w:pPr>
      <w:r>
        <w:rPr>
          <w:rFonts w:hint="eastAsia" w:ascii="宋体" w:eastAsia="宋体" w:cs="宋体"/>
          <w:kern w:val="0"/>
          <w:sz w:val="24"/>
          <w:szCs w:val="24"/>
          <w:highlight w:val="none"/>
          <w:lang w:bidi="ar-SA"/>
        </w:rPr>
        <w:t>（二）提供工作条件：提供相关协助、沟通服务</w:t>
      </w:r>
      <w:r>
        <w:rPr>
          <w:rFonts w:hint="eastAsia" w:ascii="宋体" w:eastAsia="宋体" w:cs="宋体"/>
          <w:kern w:val="0"/>
          <w:sz w:val="24"/>
          <w:szCs w:val="24"/>
          <w:highlight w:val="none"/>
          <w:lang w:eastAsia="zh-CN" w:bidi="ar-SA"/>
        </w:rPr>
        <w:t>；</w:t>
      </w:r>
      <w:r>
        <w:rPr>
          <w:rFonts w:hint="eastAsia" w:ascii="宋体" w:eastAsia="宋体" w:cs="宋体"/>
          <w:kern w:val="0"/>
          <w:sz w:val="24"/>
          <w:szCs w:val="24"/>
          <w:highlight w:val="none"/>
          <w:lang w:bidi="ar-SA"/>
        </w:rPr>
        <w:t xml:space="preserve">                                                   </w:t>
      </w:r>
    </w:p>
    <w:p w14:paraId="70F9BD7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hint="eastAsia" w:ascii="宋体" w:eastAsia="宋体" w:cs="宋体"/>
          <w:kern w:val="0"/>
          <w:sz w:val="24"/>
          <w:szCs w:val="24"/>
          <w:highlight w:val="none"/>
          <w:lang w:bidi="ar-SA"/>
        </w:rPr>
      </w:pPr>
      <w:r>
        <w:rPr>
          <w:rFonts w:hint="eastAsia" w:ascii="宋体" w:eastAsia="宋体" w:cs="宋体"/>
          <w:kern w:val="0"/>
          <w:sz w:val="24"/>
          <w:szCs w:val="24"/>
          <w:highlight w:val="none"/>
          <w:lang w:bidi="ar-SA"/>
        </w:rPr>
        <w:t>（三）其他：核查期间需要的其他材料</w:t>
      </w:r>
      <w:r>
        <w:rPr>
          <w:rFonts w:hint="eastAsia" w:ascii="宋体" w:eastAsia="宋体" w:cs="宋体"/>
          <w:kern w:val="0"/>
          <w:sz w:val="24"/>
          <w:szCs w:val="24"/>
          <w:highlight w:val="none"/>
          <w:lang w:eastAsia="zh-CN" w:bidi="ar-SA"/>
        </w:rPr>
        <w:t>。</w:t>
      </w:r>
      <w:r>
        <w:rPr>
          <w:rFonts w:hint="eastAsia" w:ascii="宋体" w:eastAsia="宋体" w:cs="宋体"/>
          <w:kern w:val="0"/>
          <w:sz w:val="24"/>
          <w:szCs w:val="24"/>
          <w:highlight w:val="none"/>
          <w:lang w:bidi="ar-SA"/>
        </w:rPr>
        <w:t xml:space="preserve">  </w:t>
      </w:r>
    </w:p>
    <w:p w14:paraId="78B6DD9E">
      <w:pPr>
        <w:tabs>
          <w:tab w:val="left" w:pos="840"/>
        </w:tabs>
        <w:spacing w:line="360" w:lineRule="auto"/>
        <w:ind w:firstLine="482" w:firstLineChars="200"/>
        <w:rPr>
          <w:rFonts w:hint="eastAsia" w:ascii="宋体" w:hAnsi="宋体" w:eastAsia="宋体" w:cs="宋体"/>
          <w:b/>
          <w:bCs/>
          <w:color w:val="auto"/>
          <w:kern w:val="0"/>
          <w:sz w:val="21"/>
          <w:szCs w:val="21"/>
          <w:highlight w:val="none"/>
          <w:lang w:val="zh-CN" w:eastAsia="zh-CN" w:bidi="ar-SA"/>
        </w:rPr>
      </w:pPr>
      <w:r>
        <w:rPr>
          <w:rFonts w:hint="eastAsia" w:ascii="宋体" w:eastAsia="宋体" w:cs="宋体"/>
          <w:b/>
          <w:sz w:val="24"/>
          <w:szCs w:val="24"/>
          <w:highlight w:val="none"/>
          <w:lang w:bidi="ar-SA"/>
        </w:rPr>
        <w:t>第</w:t>
      </w:r>
      <w:r>
        <w:rPr>
          <w:rFonts w:hint="eastAsia" w:ascii="宋体" w:eastAsia="宋体" w:cs="宋体"/>
          <w:b/>
          <w:sz w:val="24"/>
          <w:szCs w:val="24"/>
          <w:highlight w:val="none"/>
          <w:lang w:val="en-US" w:eastAsia="zh-CN" w:bidi="ar-SA"/>
        </w:rPr>
        <w:t>七</w:t>
      </w:r>
      <w:r>
        <w:rPr>
          <w:rFonts w:hint="eastAsia" w:ascii="宋体" w:eastAsia="宋体" w:cs="宋体"/>
          <w:b/>
          <w:sz w:val="24"/>
          <w:szCs w:val="24"/>
          <w:highlight w:val="none"/>
          <w:lang w:bidi="ar-SA"/>
        </w:rPr>
        <w:t>条</w:t>
      </w:r>
      <w:r>
        <w:rPr>
          <w:rFonts w:hint="eastAsia" w:ascii="宋体" w:eastAsia="宋体" w:cs="宋体"/>
          <w:b/>
          <w:sz w:val="24"/>
          <w:szCs w:val="24"/>
          <w:highlight w:val="none"/>
          <w:lang w:val="en-US" w:eastAsia="zh-CN" w:bidi="ar-SA"/>
        </w:rPr>
        <w:t xml:space="preserve"> </w:t>
      </w:r>
      <w:r>
        <w:rPr>
          <w:rFonts w:hint="eastAsia" w:ascii="宋体" w:hAnsi="Courier New" w:eastAsia="宋体" w:cs="宋体"/>
          <w:b/>
          <w:kern w:val="2"/>
          <w:sz w:val="24"/>
          <w:szCs w:val="24"/>
          <w:highlight w:val="none"/>
          <w:lang w:val="zh-CN" w:eastAsia="zh-CN" w:bidi="ar-SA"/>
        </w:rPr>
        <w:t>成果提交</w:t>
      </w:r>
    </w:p>
    <w:p w14:paraId="3BA7CD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hint="eastAsia" w:ascii="宋体" w:eastAsia="宋体" w:cs="宋体"/>
          <w:kern w:val="0"/>
          <w:sz w:val="24"/>
          <w:szCs w:val="24"/>
          <w:highlight w:val="none"/>
          <w:lang w:bidi="ar-SA"/>
        </w:rPr>
      </w:pPr>
      <w:r>
        <w:rPr>
          <w:rFonts w:hint="eastAsia" w:ascii="宋体" w:eastAsia="宋体" w:cs="宋体"/>
          <w:kern w:val="0"/>
          <w:sz w:val="24"/>
          <w:szCs w:val="24"/>
          <w:highlight w:val="none"/>
          <w:lang w:bidi="ar-SA"/>
        </w:rPr>
        <w:t>1.所有作业现场的原始记录信息资料；</w:t>
      </w:r>
    </w:p>
    <w:p w14:paraId="6CD483D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hint="eastAsia" w:ascii="宋体" w:eastAsia="宋体" w:cs="宋体"/>
          <w:kern w:val="0"/>
          <w:sz w:val="24"/>
          <w:szCs w:val="24"/>
          <w:highlight w:val="none"/>
          <w:lang w:bidi="ar-SA"/>
        </w:rPr>
      </w:pPr>
      <w:r>
        <w:rPr>
          <w:rFonts w:hint="eastAsia" w:ascii="宋体" w:eastAsia="宋体" w:cs="宋体"/>
          <w:kern w:val="0"/>
          <w:sz w:val="24"/>
          <w:szCs w:val="24"/>
          <w:highlight w:val="none"/>
          <w:lang w:bidi="ar-SA"/>
        </w:rPr>
        <w:t>2.按照常山县农业农村局确认的表格样式制作装订的成果文件：纸质精装A4文本格式（一式叁份），电子版含EXCEL数据（</w:t>
      </w:r>
      <w:r>
        <w:rPr>
          <w:rFonts w:hint="eastAsia" w:ascii="宋体" w:eastAsia="宋体" w:cs="宋体"/>
          <w:kern w:val="0"/>
          <w:sz w:val="24"/>
          <w:szCs w:val="24"/>
          <w:highlight w:val="none"/>
          <w:lang w:eastAsia="zh-CN" w:bidi="ar-SA"/>
        </w:rPr>
        <w:t>移动硬盘</w:t>
      </w:r>
      <w:r>
        <w:rPr>
          <w:rFonts w:hint="eastAsia" w:ascii="宋体" w:eastAsia="宋体" w:cs="宋体"/>
          <w:kern w:val="0"/>
          <w:sz w:val="24"/>
          <w:szCs w:val="24"/>
          <w:highlight w:val="none"/>
          <w:lang w:bidi="ar-SA"/>
        </w:rPr>
        <w:t>、一式贰份）；</w:t>
      </w:r>
    </w:p>
    <w:p w14:paraId="414D568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hint="eastAsia"/>
        </w:rPr>
      </w:pPr>
      <w:r>
        <w:rPr>
          <w:rFonts w:hint="eastAsia" w:ascii="宋体" w:eastAsia="宋体" w:cs="宋体"/>
          <w:kern w:val="0"/>
          <w:sz w:val="24"/>
          <w:szCs w:val="24"/>
          <w:highlight w:val="none"/>
          <w:lang w:bidi="ar-SA"/>
        </w:rPr>
        <w:t>3.提供作业过程中采集的全部图片、影像、数据等信息移动硬盘；相关数据须免费储存2年以上，供采购单位取证调用。</w:t>
      </w:r>
    </w:p>
    <w:p w14:paraId="6BA48678">
      <w:pPr>
        <w:pStyle w:val="29"/>
        <w:spacing w:before="120" w:after="120" w:line="360" w:lineRule="auto"/>
        <w:ind w:firstLine="482" w:firstLineChars="200"/>
        <w:rPr>
          <w:rFonts w:hint="eastAsia" w:ascii="宋体" w:eastAsia="宋体" w:cs="宋体"/>
          <w:b/>
          <w:sz w:val="24"/>
          <w:szCs w:val="24"/>
          <w:highlight w:val="none"/>
          <w:lang w:bidi="ar-SA"/>
        </w:rPr>
      </w:pPr>
      <w:r>
        <w:rPr>
          <w:rFonts w:hint="eastAsia" w:ascii="宋体" w:eastAsia="宋体" w:cs="宋体"/>
          <w:b/>
          <w:sz w:val="24"/>
          <w:szCs w:val="24"/>
          <w:highlight w:val="none"/>
          <w:lang w:bidi="ar-SA"/>
        </w:rPr>
        <w:t>第</w:t>
      </w:r>
      <w:r>
        <w:rPr>
          <w:rFonts w:hint="eastAsia" w:ascii="宋体" w:eastAsia="宋体" w:cs="宋体"/>
          <w:b/>
          <w:sz w:val="24"/>
          <w:szCs w:val="24"/>
          <w:highlight w:val="none"/>
          <w:lang w:val="en-US" w:eastAsia="zh-CN" w:bidi="ar-SA"/>
        </w:rPr>
        <w:t>八</w:t>
      </w:r>
      <w:r>
        <w:rPr>
          <w:rFonts w:hint="eastAsia" w:ascii="宋体" w:eastAsia="宋体" w:cs="宋体"/>
          <w:b/>
          <w:sz w:val="24"/>
          <w:szCs w:val="24"/>
          <w:highlight w:val="none"/>
          <w:lang w:bidi="ar-SA"/>
        </w:rPr>
        <w:t>条  保密义务</w:t>
      </w:r>
    </w:p>
    <w:p w14:paraId="0F0096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hint="eastAsia" w:ascii="宋体" w:eastAsia="宋体" w:cs="宋体"/>
          <w:kern w:val="0"/>
          <w:sz w:val="24"/>
          <w:szCs w:val="24"/>
          <w:highlight w:val="none"/>
          <w:lang w:bidi="ar-SA"/>
        </w:rPr>
      </w:pPr>
      <w:r>
        <w:rPr>
          <w:rFonts w:hint="eastAsia" w:ascii="宋体" w:eastAsia="宋体" w:cs="宋体"/>
          <w:kern w:val="0"/>
          <w:sz w:val="24"/>
          <w:szCs w:val="24"/>
          <w:highlight w:val="none"/>
          <w:lang w:bidi="ar-SA"/>
        </w:rPr>
        <w:t>双方确定履行本合同应遵守的保密义务如下：</w:t>
      </w:r>
    </w:p>
    <w:p w14:paraId="7ABAE5F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hint="eastAsia" w:ascii="宋体" w:eastAsia="宋体" w:cs="宋体"/>
          <w:kern w:val="0"/>
          <w:sz w:val="24"/>
          <w:szCs w:val="24"/>
          <w:highlight w:val="none"/>
          <w:lang w:bidi="ar-SA"/>
        </w:rPr>
      </w:pPr>
      <w:r>
        <w:rPr>
          <w:rFonts w:hint="eastAsia" w:ascii="宋体" w:eastAsia="宋体" w:cs="宋体"/>
          <w:kern w:val="0"/>
          <w:sz w:val="24"/>
          <w:szCs w:val="24"/>
          <w:highlight w:val="none"/>
          <w:lang w:bidi="ar-SA"/>
        </w:rPr>
        <w:t xml:space="preserve">与本合同有关的资料，不得向第三方泄露，向采购单位提供核查报告乙方自行销毁。   </w:t>
      </w:r>
    </w:p>
    <w:p w14:paraId="1FA73180">
      <w:pPr>
        <w:pStyle w:val="29"/>
        <w:spacing w:before="120" w:after="120" w:line="360" w:lineRule="auto"/>
        <w:ind w:firstLine="482" w:firstLineChars="200"/>
        <w:rPr>
          <w:rFonts w:hint="eastAsia" w:ascii="宋体" w:eastAsia="宋体" w:cs="宋体"/>
          <w:b/>
          <w:sz w:val="24"/>
          <w:szCs w:val="24"/>
          <w:highlight w:val="none"/>
          <w:lang w:bidi="ar-SA"/>
        </w:rPr>
      </w:pPr>
      <w:r>
        <w:rPr>
          <w:rFonts w:hint="eastAsia" w:ascii="宋体" w:eastAsia="宋体" w:cs="宋体"/>
          <w:b/>
          <w:sz w:val="24"/>
          <w:szCs w:val="24"/>
          <w:highlight w:val="none"/>
          <w:lang w:bidi="ar-SA"/>
        </w:rPr>
        <w:t>第</w:t>
      </w:r>
      <w:r>
        <w:rPr>
          <w:rFonts w:hint="eastAsia" w:ascii="宋体" w:eastAsia="宋体" w:cs="宋体"/>
          <w:b/>
          <w:sz w:val="24"/>
          <w:szCs w:val="24"/>
          <w:highlight w:val="none"/>
          <w:lang w:val="en-US" w:eastAsia="zh-CN" w:bidi="ar-SA"/>
        </w:rPr>
        <w:t>九</w:t>
      </w:r>
      <w:r>
        <w:rPr>
          <w:rFonts w:hint="eastAsia" w:ascii="宋体" w:eastAsia="宋体" w:cs="宋体"/>
          <w:b/>
          <w:sz w:val="24"/>
          <w:szCs w:val="24"/>
          <w:highlight w:val="none"/>
          <w:lang w:bidi="ar-SA"/>
        </w:rPr>
        <w:t>条 合同的变更和终止</w:t>
      </w:r>
    </w:p>
    <w:p w14:paraId="20AE5C4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hint="eastAsia" w:ascii="宋体" w:eastAsia="宋体" w:cs="宋体"/>
          <w:kern w:val="0"/>
          <w:sz w:val="24"/>
          <w:szCs w:val="24"/>
          <w:highlight w:val="none"/>
          <w:lang w:bidi="ar-SA"/>
        </w:rPr>
      </w:pPr>
      <w:r>
        <w:rPr>
          <w:rFonts w:hint="eastAsia" w:ascii="宋体" w:eastAsia="宋体" w:cs="宋体"/>
          <w:kern w:val="0"/>
          <w:sz w:val="24"/>
          <w:szCs w:val="24"/>
          <w:highlight w:val="none"/>
          <w:lang w:bidi="ar-SA"/>
        </w:rPr>
        <w:t>除《</w:t>
      </w:r>
      <w:r>
        <w:rPr>
          <w:rFonts w:hint="eastAsia" w:ascii="宋体" w:eastAsia="宋体" w:cs="宋体"/>
          <w:kern w:val="0"/>
          <w:sz w:val="24"/>
          <w:szCs w:val="24"/>
          <w:highlight w:val="none"/>
          <w:lang w:eastAsia="zh-CN" w:bidi="ar-SA"/>
        </w:rPr>
        <w:t>中华人民共和国政府采购法</w:t>
      </w:r>
      <w:r>
        <w:rPr>
          <w:rFonts w:hint="eastAsia" w:ascii="宋体" w:eastAsia="宋体" w:cs="宋体"/>
          <w:kern w:val="0"/>
          <w:sz w:val="24"/>
          <w:szCs w:val="24"/>
          <w:highlight w:val="none"/>
          <w:lang w:bidi="ar-SA"/>
        </w:rPr>
        <w:t>》第</w:t>
      </w:r>
      <w:r>
        <w:rPr>
          <w:rFonts w:hint="eastAsia" w:ascii="宋体" w:eastAsia="宋体" w:cs="宋体"/>
          <w:color w:val="auto"/>
          <w:kern w:val="0"/>
          <w:sz w:val="24"/>
          <w:szCs w:val="24"/>
          <w:highlight w:val="none"/>
          <w:lang w:val="en-US" w:eastAsia="zh-CN" w:bidi="ar-SA"/>
        </w:rPr>
        <w:t>4</w:t>
      </w:r>
      <w:r>
        <w:rPr>
          <w:rFonts w:hint="eastAsia" w:ascii="宋体" w:eastAsia="宋体" w:cs="宋体"/>
          <w:color w:val="auto"/>
          <w:kern w:val="0"/>
          <w:sz w:val="24"/>
          <w:szCs w:val="24"/>
          <w:highlight w:val="none"/>
          <w:lang w:bidi="ar-SA"/>
        </w:rPr>
        <w:t>9条</w:t>
      </w:r>
      <w:r>
        <w:rPr>
          <w:rFonts w:hint="eastAsia" w:ascii="宋体" w:eastAsia="宋体" w:cs="宋体"/>
          <w:kern w:val="0"/>
          <w:sz w:val="24"/>
          <w:szCs w:val="24"/>
          <w:highlight w:val="none"/>
          <w:lang w:bidi="ar-SA"/>
        </w:rPr>
        <w:t>、第50条第二款规定的情形外，本合同一经签订，甲乙双方不得擅自终止合同或对合同实质性条款进行变更。确有特殊情况的，须经同级财政部门批准。</w:t>
      </w:r>
    </w:p>
    <w:p w14:paraId="0DB57635">
      <w:pPr>
        <w:pStyle w:val="29"/>
        <w:spacing w:before="120" w:after="120" w:line="360" w:lineRule="auto"/>
        <w:ind w:firstLine="482" w:firstLineChars="200"/>
        <w:rPr>
          <w:rFonts w:hint="eastAsia" w:ascii="宋体" w:eastAsia="宋体" w:cs="宋体"/>
          <w:b/>
          <w:sz w:val="24"/>
          <w:szCs w:val="24"/>
          <w:highlight w:val="none"/>
          <w:lang w:bidi="ar-SA"/>
        </w:rPr>
      </w:pPr>
      <w:r>
        <w:rPr>
          <w:rFonts w:hint="eastAsia" w:ascii="宋体" w:eastAsia="宋体" w:cs="宋体"/>
          <w:b/>
          <w:sz w:val="24"/>
          <w:szCs w:val="24"/>
          <w:highlight w:val="none"/>
          <w:lang w:bidi="ar-SA"/>
        </w:rPr>
        <w:t>第十条 合同的转让与分包</w:t>
      </w:r>
    </w:p>
    <w:p w14:paraId="4A41940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hint="eastAsia" w:ascii="宋体" w:eastAsia="宋体" w:cs="宋体"/>
          <w:kern w:val="0"/>
          <w:sz w:val="24"/>
          <w:szCs w:val="24"/>
          <w:highlight w:val="none"/>
          <w:lang w:bidi="ar-SA"/>
        </w:rPr>
      </w:pPr>
      <w:r>
        <w:rPr>
          <w:rFonts w:hint="eastAsia" w:ascii="宋体" w:eastAsia="宋体" w:cs="宋体"/>
          <w:kern w:val="0"/>
          <w:sz w:val="24"/>
          <w:szCs w:val="24"/>
          <w:highlight w:val="none"/>
          <w:lang w:bidi="ar-SA"/>
        </w:rPr>
        <w:t>乙方不得转让或分包其应履行的合同义务。</w:t>
      </w:r>
    </w:p>
    <w:p w14:paraId="318FEFF8">
      <w:pPr>
        <w:pStyle w:val="29"/>
        <w:spacing w:before="120" w:after="120" w:line="360" w:lineRule="auto"/>
        <w:ind w:firstLine="482" w:firstLineChars="200"/>
        <w:rPr>
          <w:rFonts w:hint="eastAsia" w:ascii="宋体" w:eastAsia="宋体" w:cs="宋体"/>
          <w:b/>
          <w:sz w:val="24"/>
          <w:szCs w:val="24"/>
          <w:highlight w:val="none"/>
          <w:lang w:bidi="ar-SA"/>
        </w:rPr>
      </w:pPr>
      <w:r>
        <w:rPr>
          <w:rFonts w:hint="eastAsia" w:ascii="宋体" w:eastAsia="宋体" w:cs="宋体"/>
          <w:b/>
          <w:sz w:val="24"/>
          <w:szCs w:val="24"/>
          <w:highlight w:val="none"/>
          <w:lang w:bidi="ar-SA"/>
        </w:rPr>
        <w:t>第十一条 违约责任</w:t>
      </w:r>
    </w:p>
    <w:p w14:paraId="61C68C87">
      <w:pPr>
        <w:spacing w:line="360" w:lineRule="auto"/>
        <w:ind w:right="-998" w:rightChars="-416" w:firstLine="480" w:firstLineChars="200"/>
        <w:rPr>
          <w:rFonts w:hint="eastAsia" w:ascii="宋体" w:eastAsia="宋体" w:cs="宋体"/>
          <w:kern w:val="0"/>
          <w:sz w:val="24"/>
          <w:szCs w:val="24"/>
          <w:highlight w:val="none"/>
          <w:lang w:bidi="ar-SA"/>
        </w:rPr>
      </w:pPr>
      <w:r>
        <w:rPr>
          <w:rFonts w:hint="eastAsia" w:ascii="宋体" w:eastAsia="宋体" w:cs="宋体"/>
          <w:kern w:val="0"/>
          <w:sz w:val="24"/>
          <w:szCs w:val="24"/>
          <w:highlight w:val="none"/>
          <w:lang w:bidi="ar-SA"/>
        </w:rPr>
        <w:t xml:space="preserve">双方未按约定履行各自的义务，非责任方有权要求责任方进行经济赔偿。     </w:t>
      </w:r>
    </w:p>
    <w:p w14:paraId="175BB536">
      <w:pPr>
        <w:spacing w:line="360" w:lineRule="auto"/>
        <w:ind w:right="-998" w:rightChars="-416"/>
        <w:rPr>
          <w:rFonts w:hint="eastAsia" w:ascii="宋体" w:eastAsia="宋体" w:cs="宋体"/>
          <w:kern w:val="0"/>
          <w:sz w:val="24"/>
          <w:szCs w:val="24"/>
          <w:highlight w:val="none"/>
          <w:lang w:bidi="ar-SA"/>
        </w:rPr>
      </w:pPr>
      <w:r>
        <w:rPr>
          <w:rFonts w:hint="eastAsia" w:ascii="宋体" w:eastAsia="宋体" w:cs="宋体"/>
          <w:kern w:val="0"/>
          <w:sz w:val="24"/>
          <w:szCs w:val="24"/>
          <w:highlight w:val="none"/>
          <w:lang w:bidi="ar-SA"/>
        </w:rPr>
        <w:t>（一）乙方违约责任</w:t>
      </w:r>
    </w:p>
    <w:p w14:paraId="62067C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hint="eastAsia" w:ascii="宋体" w:eastAsia="宋体" w:cs="宋体"/>
          <w:kern w:val="0"/>
          <w:sz w:val="24"/>
          <w:szCs w:val="24"/>
          <w:highlight w:val="none"/>
          <w:lang w:bidi="ar-SA"/>
        </w:rPr>
      </w:pPr>
      <w:r>
        <w:rPr>
          <w:rFonts w:hint="eastAsia" w:ascii="宋体" w:eastAsia="宋体" w:cs="宋体"/>
          <w:kern w:val="0"/>
          <w:sz w:val="24"/>
          <w:szCs w:val="24"/>
          <w:highlight w:val="none"/>
          <w:lang w:bidi="ar-SA"/>
        </w:rPr>
        <w:t>乙方未按约定时间提供工作核查，影响甲方工作，造成经济损失，乙方应承担经济责任，每推迟一天罚款1000元，支付甲方项目合同额10%违约赔偿。</w:t>
      </w:r>
    </w:p>
    <w:p w14:paraId="63CA05E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hint="eastAsia" w:ascii="宋体" w:eastAsia="宋体" w:cs="宋体"/>
          <w:kern w:val="0"/>
          <w:sz w:val="24"/>
          <w:szCs w:val="24"/>
          <w:highlight w:val="none"/>
          <w:lang w:bidi="ar-SA"/>
        </w:rPr>
      </w:pPr>
      <w:r>
        <w:rPr>
          <w:rFonts w:hint="eastAsia" w:ascii="宋体" w:eastAsia="宋体" w:cs="宋体"/>
          <w:kern w:val="0"/>
          <w:sz w:val="24"/>
          <w:szCs w:val="24"/>
          <w:highlight w:val="none"/>
          <w:lang w:bidi="ar-SA"/>
        </w:rPr>
        <w:t>（二）甲方违约责任</w:t>
      </w:r>
    </w:p>
    <w:p w14:paraId="6A7419F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hint="eastAsia" w:ascii="宋体" w:eastAsia="宋体" w:cs="宋体"/>
          <w:kern w:val="0"/>
          <w:sz w:val="24"/>
          <w:szCs w:val="24"/>
          <w:highlight w:val="none"/>
          <w:lang w:bidi="ar-SA"/>
        </w:rPr>
      </w:pPr>
      <w:r>
        <w:rPr>
          <w:rFonts w:hint="eastAsia" w:ascii="宋体" w:eastAsia="宋体" w:cs="宋体"/>
          <w:kern w:val="0"/>
          <w:sz w:val="24"/>
          <w:szCs w:val="24"/>
          <w:highlight w:val="none"/>
          <w:lang w:bidi="ar-SA"/>
        </w:rPr>
        <w:t>1、因甲方未及时提供本合同第六条所要求的资料影响乙方工作所造成的损失，乙方不承担责任。</w:t>
      </w:r>
    </w:p>
    <w:p w14:paraId="42FD181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hint="eastAsia" w:ascii="宋体" w:eastAsia="宋体" w:cs="宋体"/>
          <w:kern w:val="0"/>
          <w:sz w:val="24"/>
          <w:szCs w:val="24"/>
          <w:highlight w:val="none"/>
          <w:lang w:bidi="ar-SA"/>
        </w:rPr>
      </w:pPr>
      <w:r>
        <w:rPr>
          <w:rFonts w:hint="eastAsia" w:ascii="宋体" w:eastAsia="宋体" w:cs="宋体"/>
          <w:kern w:val="0"/>
          <w:sz w:val="24"/>
          <w:szCs w:val="24"/>
          <w:highlight w:val="none"/>
          <w:lang w:bidi="ar-SA"/>
        </w:rPr>
        <w:t>2、因委托方责任造成的核查重大修改，或返工延误时间，乙方不承担责任。</w:t>
      </w:r>
    </w:p>
    <w:p w14:paraId="64459786">
      <w:pPr>
        <w:pStyle w:val="29"/>
        <w:spacing w:before="120" w:after="120" w:line="360" w:lineRule="auto"/>
        <w:ind w:firstLine="482" w:firstLineChars="200"/>
        <w:rPr>
          <w:rFonts w:hint="eastAsia" w:ascii="宋体" w:eastAsia="宋体" w:cs="宋体"/>
          <w:b/>
          <w:sz w:val="24"/>
          <w:szCs w:val="24"/>
          <w:highlight w:val="none"/>
          <w:lang w:bidi="ar-SA"/>
        </w:rPr>
      </w:pPr>
      <w:r>
        <w:rPr>
          <w:rFonts w:hint="eastAsia" w:ascii="宋体" w:eastAsia="宋体" w:cs="宋体"/>
          <w:b/>
          <w:sz w:val="24"/>
          <w:szCs w:val="24"/>
          <w:highlight w:val="none"/>
          <w:lang w:bidi="ar-SA"/>
        </w:rPr>
        <w:t>第十</w:t>
      </w:r>
      <w:r>
        <w:rPr>
          <w:rFonts w:hint="eastAsia" w:ascii="宋体" w:eastAsia="宋体" w:cs="宋体"/>
          <w:b/>
          <w:sz w:val="24"/>
          <w:szCs w:val="24"/>
          <w:highlight w:val="none"/>
          <w:lang w:val="en-US" w:eastAsia="zh-CN" w:bidi="ar-SA"/>
        </w:rPr>
        <w:t>二</w:t>
      </w:r>
      <w:r>
        <w:rPr>
          <w:rFonts w:hint="eastAsia" w:ascii="宋体" w:eastAsia="宋体" w:cs="宋体"/>
          <w:b/>
          <w:sz w:val="24"/>
          <w:szCs w:val="24"/>
          <w:highlight w:val="none"/>
          <w:lang w:bidi="ar-SA"/>
        </w:rPr>
        <w:t>条  安全责任</w:t>
      </w:r>
    </w:p>
    <w:p w14:paraId="09CB1F1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hint="eastAsia" w:ascii="宋体" w:eastAsia="宋体" w:cs="宋体"/>
          <w:kern w:val="0"/>
          <w:sz w:val="24"/>
          <w:szCs w:val="24"/>
          <w:highlight w:val="none"/>
          <w:lang w:bidi="ar-SA"/>
        </w:rPr>
      </w:pPr>
      <w:r>
        <w:rPr>
          <w:rFonts w:hint="eastAsia" w:ascii="宋体" w:eastAsia="宋体" w:cs="宋体"/>
          <w:kern w:val="0"/>
          <w:sz w:val="24"/>
          <w:szCs w:val="24"/>
          <w:highlight w:val="none"/>
          <w:lang w:bidi="ar-SA"/>
        </w:rPr>
        <w:t>乙方无条件承担对第三方财产及人员损害赔偿责任，出现第一次安全事故，罚款1万元，第二次安全事故罚款5万元，第三次终止合同并赔偿采购单位的一切损失。</w:t>
      </w:r>
    </w:p>
    <w:p w14:paraId="411A865B">
      <w:pPr>
        <w:pStyle w:val="29"/>
        <w:spacing w:before="120" w:after="120" w:line="360" w:lineRule="auto"/>
        <w:ind w:firstLine="482" w:firstLineChars="200"/>
        <w:rPr>
          <w:rFonts w:hint="eastAsia" w:ascii="宋体" w:eastAsia="宋体" w:cs="宋体"/>
          <w:b/>
          <w:sz w:val="24"/>
          <w:szCs w:val="24"/>
          <w:highlight w:val="none"/>
          <w:lang w:bidi="ar-SA"/>
        </w:rPr>
      </w:pPr>
      <w:r>
        <w:rPr>
          <w:rFonts w:hint="eastAsia" w:ascii="宋体" w:eastAsia="宋体" w:cs="宋体"/>
          <w:b/>
          <w:sz w:val="24"/>
          <w:szCs w:val="24"/>
          <w:highlight w:val="none"/>
          <w:lang w:bidi="ar-SA"/>
        </w:rPr>
        <w:t>第十三条 不可抗力事件处理</w:t>
      </w:r>
    </w:p>
    <w:p w14:paraId="65991C60">
      <w:pPr>
        <w:pStyle w:val="80"/>
        <w:spacing w:line="360" w:lineRule="auto"/>
        <w:ind w:firstLine="480" w:firstLineChars="200"/>
        <w:rPr>
          <w:rFonts w:hint="eastAsia" w:ascii="宋体" w:eastAsia="宋体" w:cs="宋体"/>
          <w:kern w:val="0"/>
          <w:sz w:val="24"/>
          <w:szCs w:val="24"/>
          <w:highlight w:val="none"/>
          <w:lang w:val="en-US" w:eastAsia="zh-CN" w:bidi="ar-SA"/>
        </w:rPr>
      </w:pPr>
      <w:r>
        <w:rPr>
          <w:rFonts w:hint="eastAsia" w:ascii="宋体" w:eastAsia="宋体" w:cs="宋体"/>
          <w:kern w:val="0"/>
          <w:sz w:val="24"/>
          <w:szCs w:val="24"/>
          <w:highlight w:val="none"/>
          <w:lang w:val="en-US" w:eastAsia="zh-CN" w:bidi="ar-SA"/>
        </w:rPr>
        <w:t>1.在合同有效期内，任何一方因不可抗力事件导致不能继续履行合同，则合同履行期可按不可抗力影响期相应延长。</w:t>
      </w:r>
    </w:p>
    <w:p w14:paraId="472C6D6C">
      <w:pPr>
        <w:pStyle w:val="80"/>
        <w:spacing w:line="360" w:lineRule="auto"/>
        <w:ind w:firstLine="480" w:firstLineChars="200"/>
        <w:rPr>
          <w:rFonts w:hint="eastAsia" w:ascii="宋体" w:eastAsia="宋体" w:cs="宋体"/>
          <w:kern w:val="0"/>
          <w:sz w:val="24"/>
          <w:szCs w:val="24"/>
          <w:highlight w:val="none"/>
          <w:lang w:val="en-US" w:eastAsia="zh-CN" w:bidi="ar-SA"/>
        </w:rPr>
      </w:pPr>
      <w:r>
        <w:rPr>
          <w:rFonts w:hint="eastAsia" w:ascii="宋体" w:eastAsia="宋体" w:cs="宋体"/>
          <w:kern w:val="0"/>
          <w:sz w:val="24"/>
          <w:szCs w:val="24"/>
          <w:highlight w:val="none"/>
          <w:lang w:val="en-US" w:eastAsia="zh-CN" w:bidi="ar-SA"/>
        </w:rPr>
        <w:t>2.不可抗力事件发生后，应立即通知对方，并寄送有关权威机构出具的证明。</w:t>
      </w:r>
    </w:p>
    <w:p w14:paraId="1B7B3E5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hint="eastAsia" w:ascii="宋体" w:eastAsia="宋体" w:cs="宋体"/>
          <w:kern w:val="0"/>
          <w:sz w:val="24"/>
          <w:szCs w:val="24"/>
          <w:highlight w:val="none"/>
          <w:lang w:val="en-US" w:eastAsia="zh-CN" w:bidi="ar-SA"/>
        </w:rPr>
      </w:pPr>
      <w:r>
        <w:rPr>
          <w:rFonts w:hint="eastAsia" w:ascii="宋体" w:eastAsia="宋体" w:cs="宋体"/>
          <w:kern w:val="0"/>
          <w:sz w:val="24"/>
          <w:szCs w:val="24"/>
          <w:highlight w:val="none"/>
          <w:lang w:val="en-US" w:eastAsia="zh-CN" w:bidi="ar-SA"/>
        </w:rPr>
        <w:t>3.不可抗力事件延续120天以上，双方应通过友好协商，确定是否继续履行合同。</w:t>
      </w:r>
    </w:p>
    <w:p w14:paraId="3991CF74">
      <w:pPr>
        <w:pStyle w:val="29"/>
        <w:spacing w:before="120" w:after="120" w:line="360" w:lineRule="auto"/>
        <w:ind w:firstLine="482" w:firstLineChars="200"/>
        <w:rPr>
          <w:rFonts w:hint="eastAsia" w:ascii="宋体" w:eastAsia="宋体" w:cs="宋体"/>
          <w:b/>
          <w:sz w:val="24"/>
          <w:szCs w:val="24"/>
          <w:highlight w:val="none"/>
          <w:lang w:bidi="ar-SA"/>
        </w:rPr>
      </w:pPr>
      <w:r>
        <w:rPr>
          <w:rFonts w:hint="eastAsia" w:ascii="宋体" w:eastAsia="宋体" w:cs="宋体"/>
          <w:b/>
          <w:sz w:val="24"/>
          <w:szCs w:val="24"/>
          <w:highlight w:val="none"/>
          <w:lang w:bidi="ar-SA"/>
        </w:rPr>
        <w:t>第十四条 争议的解决</w:t>
      </w:r>
    </w:p>
    <w:p w14:paraId="6825AC5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hint="eastAsia" w:ascii="宋体" w:eastAsia="宋体" w:cs="宋体"/>
          <w:sz w:val="24"/>
          <w:szCs w:val="24"/>
          <w:highlight w:val="none"/>
          <w:lang w:val="en-US" w:eastAsia="zh-CN" w:bidi="ar-SA"/>
        </w:rPr>
      </w:pPr>
      <w:r>
        <w:rPr>
          <w:rFonts w:hint="eastAsia" w:ascii="宋体" w:eastAsia="宋体" w:cs="宋体"/>
          <w:kern w:val="0"/>
          <w:sz w:val="24"/>
          <w:szCs w:val="24"/>
          <w:highlight w:val="none"/>
          <w:lang w:val="en-US" w:eastAsia="zh-CN" w:bidi="ar-SA"/>
        </w:rPr>
        <w:t>双方在履行合同中所发生的一切争议，应通过协商解决。如协商不成，任何一方可向甲方所在地人民法院起诉。</w:t>
      </w:r>
    </w:p>
    <w:p w14:paraId="44C2A324">
      <w:pPr>
        <w:pStyle w:val="29"/>
        <w:spacing w:before="120" w:after="120" w:line="360" w:lineRule="auto"/>
        <w:ind w:firstLine="482" w:firstLineChars="200"/>
        <w:rPr>
          <w:rFonts w:hint="eastAsia" w:ascii="宋体" w:eastAsia="宋体" w:cs="宋体"/>
          <w:b/>
          <w:sz w:val="24"/>
          <w:szCs w:val="24"/>
          <w:highlight w:val="none"/>
          <w:lang w:bidi="ar-SA"/>
        </w:rPr>
      </w:pPr>
      <w:r>
        <w:rPr>
          <w:rFonts w:hint="eastAsia" w:ascii="宋体" w:eastAsia="宋体" w:cs="宋体"/>
          <w:b/>
          <w:sz w:val="24"/>
          <w:szCs w:val="24"/>
          <w:highlight w:val="none"/>
          <w:lang w:bidi="ar-SA"/>
        </w:rPr>
        <w:t>第十</w:t>
      </w:r>
      <w:r>
        <w:rPr>
          <w:rFonts w:hint="eastAsia" w:ascii="宋体" w:eastAsia="宋体" w:cs="宋体"/>
          <w:b/>
          <w:sz w:val="24"/>
          <w:szCs w:val="24"/>
          <w:highlight w:val="none"/>
          <w:lang w:val="en-US" w:eastAsia="zh-CN" w:bidi="ar-SA"/>
        </w:rPr>
        <w:t>五</w:t>
      </w:r>
      <w:r>
        <w:rPr>
          <w:rFonts w:hint="eastAsia" w:ascii="宋体" w:eastAsia="宋体" w:cs="宋体"/>
          <w:b/>
          <w:sz w:val="24"/>
          <w:szCs w:val="24"/>
          <w:highlight w:val="none"/>
          <w:lang w:bidi="ar-SA"/>
        </w:rPr>
        <w:t>条 合同生效及备案</w:t>
      </w:r>
    </w:p>
    <w:p w14:paraId="717957FD">
      <w:pPr>
        <w:pStyle w:val="80"/>
        <w:spacing w:line="360" w:lineRule="auto"/>
        <w:ind w:firstLine="480" w:firstLineChars="200"/>
        <w:rPr>
          <w:rFonts w:hint="eastAsia" w:ascii="宋体" w:eastAsia="宋体" w:cs="宋体"/>
          <w:kern w:val="0"/>
          <w:sz w:val="24"/>
          <w:szCs w:val="24"/>
          <w:highlight w:val="none"/>
          <w:lang w:val="en-US" w:eastAsia="zh-CN" w:bidi="ar-SA"/>
        </w:rPr>
      </w:pPr>
      <w:r>
        <w:rPr>
          <w:rFonts w:hint="eastAsia" w:ascii="宋体" w:eastAsia="宋体" w:cs="宋体"/>
          <w:kern w:val="0"/>
          <w:sz w:val="24"/>
          <w:szCs w:val="24"/>
          <w:highlight w:val="none"/>
          <w:lang w:val="en-US" w:eastAsia="zh-CN" w:bidi="ar-SA"/>
        </w:rPr>
        <w:t>1.合同经双方法定代表人（或授权代表）签字（或盖章）并加盖单位公章后生效。</w:t>
      </w:r>
    </w:p>
    <w:p w14:paraId="5598C059">
      <w:pPr>
        <w:pStyle w:val="80"/>
        <w:spacing w:line="360" w:lineRule="auto"/>
        <w:ind w:firstLine="480" w:firstLineChars="200"/>
        <w:rPr>
          <w:rFonts w:hint="eastAsia" w:ascii="宋体" w:eastAsia="宋体" w:cs="宋体"/>
          <w:kern w:val="0"/>
          <w:sz w:val="24"/>
          <w:szCs w:val="24"/>
          <w:highlight w:val="none"/>
          <w:lang w:val="en-US" w:eastAsia="zh-CN" w:bidi="ar-SA"/>
        </w:rPr>
      </w:pPr>
      <w:r>
        <w:rPr>
          <w:rFonts w:hint="eastAsia" w:ascii="宋体" w:eastAsia="宋体" w:cs="宋体"/>
          <w:kern w:val="0"/>
          <w:sz w:val="24"/>
          <w:szCs w:val="24"/>
          <w:highlight w:val="none"/>
          <w:lang w:val="en-US" w:eastAsia="zh-CN" w:bidi="ar-SA"/>
        </w:rPr>
        <w:t>2.本合同未尽事宜，遵照《中华人民共和国民法典》有关条文执行。</w:t>
      </w:r>
    </w:p>
    <w:p w14:paraId="2EB34236">
      <w:pPr>
        <w:pStyle w:val="80"/>
        <w:spacing w:line="360" w:lineRule="auto"/>
        <w:ind w:firstLine="480" w:firstLineChars="200"/>
        <w:rPr>
          <w:rFonts w:hint="eastAsia" w:ascii="宋体" w:eastAsia="宋体" w:cs="宋体"/>
          <w:kern w:val="0"/>
          <w:sz w:val="24"/>
          <w:szCs w:val="24"/>
          <w:highlight w:val="none"/>
          <w:lang w:val="en-US" w:eastAsia="zh-CN" w:bidi="ar-SA"/>
        </w:rPr>
      </w:pPr>
      <w:r>
        <w:rPr>
          <w:rFonts w:hint="eastAsia" w:ascii="宋体" w:eastAsia="宋体" w:cs="宋体"/>
          <w:kern w:val="0"/>
          <w:sz w:val="24"/>
          <w:szCs w:val="24"/>
          <w:highlight w:val="none"/>
          <w:lang w:val="en-US" w:eastAsia="zh-CN" w:bidi="ar-SA"/>
        </w:rPr>
        <w:t>3.本合同正本一式陆份，甲乙双方各执贰份，采购代理机构执贰份用于备案。</w:t>
      </w:r>
    </w:p>
    <w:p w14:paraId="41DDDBE3">
      <w:pPr>
        <w:tabs>
          <w:tab w:val="left" w:pos="4506"/>
          <w:tab w:val="left" w:pos="6186"/>
          <w:tab w:val="left" w:pos="6606"/>
          <w:tab w:val="left" w:pos="7026"/>
        </w:tabs>
        <w:spacing w:line="360" w:lineRule="auto"/>
        <w:ind w:left="207" w:firstLine="480" w:firstLineChars="200"/>
        <w:rPr>
          <w:rFonts w:hint="eastAsia" w:ascii="宋体" w:eastAsia="宋体" w:cs="宋体"/>
          <w:sz w:val="24"/>
          <w:szCs w:val="24"/>
          <w:highlight w:val="none"/>
          <w:lang w:bidi="ar-SA"/>
        </w:rPr>
      </w:pPr>
      <w:r>
        <w:rPr>
          <w:rFonts w:hint="eastAsia" w:ascii="宋体" w:eastAsia="宋体" w:cs="宋体"/>
          <w:sz w:val="24"/>
          <w:szCs w:val="24"/>
          <w:highlight w:val="none"/>
          <w:lang w:bidi="ar-SA"/>
        </w:rPr>
        <w:t xml:space="preserve">甲方(盖章)：                            </w:t>
      </w:r>
      <w:r>
        <w:rPr>
          <w:rFonts w:hint="eastAsia" w:ascii="宋体" w:eastAsia="宋体" w:cs="宋体"/>
          <w:sz w:val="24"/>
          <w:szCs w:val="24"/>
          <w:highlight w:val="none"/>
          <w:lang w:val="en-US" w:eastAsia="zh-CN" w:bidi="ar-SA"/>
        </w:rPr>
        <w:t xml:space="preserve">  </w:t>
      </w:r>
      <w:r>
        <w:rPr>
          <w:rFonts w:hint="eastAsia" w:ascii="宋体" w:eastAsia="宋体" w:cs="宋体"/>
          <w:sz w:val="24"/>
          <w:szCs w:val="24"/>
          <w:highlight w:val="none"/>
          <w:lang w:bidi="ar-SA"/>
        </w:rPr>
        <w:t xml:space="preserve">乙方(盖章)： </w:t>
      </w:r>
    </w:p>
    <w:p w14:paraId="724CEEF5">
      <w:pPr>
        <w:tabs>
          <w:tab w:val="left" w:pos="4506"/>
          <w:tab w:val="left" w:pos="6186"/>
          <w:tab w:val="left" w:pos="6606"/>
          <w:tab w:val="left" w:pos="7026"/>
        </w:tabs>
        <w:spacing w:line="360" w:lineRule="auto"/>
        <w:ind w:left="207" w:firstLine="480" w:firstLineChars="200"/>
        <w:rPr>
          <w:rFonts w:hint="eastAsia" w:ascii="宋体" w:eastAsia="宋体" w:cs="宋体"/>
          <w:sz w:val="24"/>
          <w:szCs w:val="24"/>
          <w:highlight w:val="none"/>
          <w:lang w:bidi="ar-SA"/>
        </w:rPr>
      </w:pPr>
      <w:r>
        <w:rPr>
          <w:rFonts w:hint="eastAsia" w:ascii="宋体" w:eastAsia="宋体" w:cs="宋体"/>
          <w:sz w:val="24"/>
          <w:szCs w:val="24"/>
          <w:highlight w:val="none"/>
          <w:lang w:bidi="ar-SA"/>
        </w:rPr>
        <w:t xml:space="preserve">地址：                                    地址： </w:t>
      </w:r>
    </w:p>
    <w:p w14:paraId="5A851938">
      <w:pPr>
        <w:tabs>
          <w:tab w:val="left" w:pos="4506"/>
          <w:tab w:val="left" w:pos="6186"/>
          <w:tab w:val="left" w:pos="6606"/>
          <w:tab w:val="left" w:pos="7026"/>
        </w:tabs>
        <w:spacing w:line="360" w:lineRule="auto"/>
        <w:ind w:left="207" w:firstLine="480" w:firstLineChars="200"/>
        <w:rPr>
          <w:rFonts w:hint="eastAsia" w:ascii="宋体" w:eastAsia="宋体" w:cs="宋体"/>
          <w:sz w:val="24"/>
          <w:szCs w:val="24"/>
          <w:highlight w:val="none"/>
          <w:lang w:bidi="ar-SA"/>
        </w:rPr>
      </w:pPr>
      <w:r>
        <w:rPr>
          <w:rFonts w:hint="eastAsia" w:ascii="宋体" w:eastAsia="宋体" w:cs="宋体"/>
          <w:sz w:val="24"/>
          <w:szCs w:val="24"/>
          <w:highlight w:val="none"/>
          <w:lang w:bidi="ar-SA"/>
        </w:rPr>
        <w:t>开户行：                                  开户行：</w:t>
      </w:r>
    </w:p>
    <w:p w14:paraId="295D2922">
      <w:pPr>
        <w:tabs>
          <w:tab w:val="left" w:pos="4506"/>
          <w:tab w:val="left" w:pos="6186"/>
          <w:tab w:val="left" w:pos="6606"/>
          <w:tab w:val="left" w:pos="7026"/>
        </w:tabs>
        <w:spacing w:line="360" w:lineRule="auto"/>
        <w:ind w:left="207" w:firstLine="480" w:firstLineChars="200"/>
        <w:rPr>
          <w:rFonts w:hint="eastAsia" w:ascii="宋体" w:eastAsia="宋体" w:cs="宋体"/>
          <w:sz w:val="24"/>
          <w:szCs w:val="24"/>
          <w:highlight w:val="none"/>
          <w:lang w:bidi="ar-SA"/>
        </w:rPr>
      </w:pPr>
      <w:r>
        <w:rPr>
          <w:rFonts w:hint="eastAsia" w:ascii="宋体" w:eastAsia="宋体" w:cs="宋体"/>
          <w:sz w:val="24"/>
          <w:szCs w:val="24"/>
          <w:highlight w:val="none"/>
          <w:lang w:eastAsia="zh-CN" w:bidi="ar-SA"/>
        </w:rPr>
        <w:t>开户账号</w:t>
      </w:r>
      <w:r>
        <w:rPr>
          <w:rFonts w:hint="eastAsia" w:ascii="宋体" w:eastAsia="宋体" w:cs="宋体"/>
          <w:sz w:val="24"/>
          <w:szCs w:val="24"/>
          <w:highlight w:val="none"/>
          <w:lang w:bidi="ar-SA"/>
        </w:rPr>
        <w:t xml:space="preserve">：                                </w:t>
      </w:r>
      <w:r>
        <w:rPr>
          <w:rFonts w:hint="eastAsia" w:ascii="宋体" w:eastAsia="宋体" w:cs="宋体"/>
          <w:sz w:val="24"/>
          <w:szCs w:val="24"/>
          <w:highlight w:val="none"/>
          <w:lang w:eastAsia="zh-CN" w:bidi="ar-SA"/>
        </w:rPr>
        <w:t>开户账号</w:t>
      </w:r>
      <w:r>
        <w:rPr>
          <w:rFonts w:hint="eastAsia" w:ascii="宋体" w:eastAsia="宋体" w:cs="宋体"/>
          <w:sz w:val="24"/>
          <w:szCs w:val="24"/>
          <w:highlight w:val="none"/>
          <w:lang w:bidi="ar-SA"/>
        </w:rPr>
        <w:t>：</w:t>
      </w:r>
    </w:p>
    <w:p w14:paraId="166762A3">
      <w:pPr>
        <w:tabs>
          <w:tab w:val="left" w:pos="4506"/>
          <w:tab w:val="left" w:pos="6186"/>
          <w:tab w:val="left" w:pos="6606"/>
          <w:tab w:val="left" w:pos="7026"/>
        </w:tabs>
        <w:spacing w:line="360" w:lineRule="auto"/>
        <w:ind w:left="207" w:firstLine="480" w:firstLineChars="200"/>
        <w:rPr>
          <w:rFonts w:hint="eastAsia" w:ascii="宋体" w:eastAsia="宋体" w:cs="宋体"/>
          <w:sz w:val="24"/>
          <w:szCs w:val="24"/>
          <w:highlight w:val="none"/>
          <w:lang w:val="en-US" w:eastAsia="zh-CN" w:bidi="ar-SA"/>
        </w:rPr>
      </w:pPr>
      <w:r>
        <w:rPr>
          <w:rFonts w:hint="eastAsia" w:ascii="宋体" w:eastAsia="宋体" w:cs="宋体"/>
          <w:sz w:val="24"/>
          <w:szCs w:val="24"/>
          <w:highlight w:val="none"/>
          <w:lang w:bidi="ar-SA"/>
        </w:rPr>
        <w:t>法定代表人或委托</w:t>
      </w:r>
      <w:r>
        <w:rPr>
          <w:rFonts w:hint="eastAsia" w:ascii="宋体" w:eastAsia="宋体" w:cs="宋体"/>
          <w:sz w:val="24"/>
          <w:szCs w:val="24"/>
          <w:highlight w:val="none"/>
          <w:lang w:eastAsia="zh-CN" w:bidi="ar-SA"/>
        </w:rPr>
        <w:t>人</w:t>
      </w:r>
      <w:r>
        <w:rPr>
          <w:rFonts w:hint="eastAsia" w:ascii="宋体" w:eastAsia="宋体" w:cs="宋体"/>
          <w:sz w:val="24"/>
          <w:szCs w:val="24"/>
          <w:highlight w:val="none"/>
          <w:lang w:bidi="ar-SA"/>
        </w:rPr>
        <w:t>签字</w:t>
      </w:r>
      <w:r>
        <w:rPr>
          <w:rFonts w:hint="eastAsia" w:ascii="宋体" w:eastAsia="宋体" w:cs="宋体"/>
          <w:sz w:val="24"/>
          <w:szCs w:val="24"/>
          <w:highlight w:val="none"/>
          <w:lang w:eastAsia="zh-CN" w:bidi="ar-SA"/>
        </w:rPr>
        <w:t>：</w:t>
      </w:r>
      <w:r>
        <w:rPr>
          <w:rFonts w:hint="eastAsia" w:ascii="宋体" w:eastAsia="宋体" w:cs="宋体"/>
          <w:sz w:val="24"/>
          <w:szCs w:val="24"/>
          <w:highlight w:val="none"/>
          <w:lang w:bidi="ar-SA"/>
        </w:rPr>
        <w:t xml:space="preserve">                  法定代表人或委托</w:t>
      </w:r>
      <w:r>
        <w:rPr>
          <w:rFonts w:hint="eastAsia" w:ascii="宋体" w:eastAsia="宋体" w:cs="宋体"/>
          <w:sz w:val="24"/>
          <w:szCs w:val="24"/>
          <w:highlight w:val="none"/>
          <w:lang w:eastAsia="zh-CN" w:bidi="ar-SA"/>
        </w:rPr>
        <w:t>人</w:t>
      </w:r>
      <w:r>
        <w:rPr>
          <w:rFonts w:hint="eastAsia" w:ascii="宋体" w:eastAsia="宋体" w:cs="宋体"/>
          <w:sz w:val="24"/>
          <w:szCs w:val="24"/>
          <w:highlight w:val="none"/>
          <w:lang w:bidi="ar-SA"/>
        </w:rPr>
        <w:t>签字</w:t>
      </w:r>
      <w:r>
        <w:rPr>
          <w:rFonts w:hint="eastAsia" w:ascii="宋体" w:eastAsia="宋体" w:cs="宋体"/>
          <w:sz w:val="24"/>
          <w:szCs w:val="24"/>
          <w:highlight w:val="none"/>
          <w:lang w:val="en-US" w:eastAsia="zh-CN" w:bidi="ar-SA"/>
        </w:rPr>
        <w:t xml:space="preserve"> ：                </w:t>
      </w:r>
    </w:p>
    <w:p w14:paraId="177ACD6F">
      <w:pPr>
        <w:pStyle w:val="80"/>
        <w:spacing w:line="360" w:lineRule="auto"/>
        <w:ind w:left="0" w:leftChars="0" w:firstLine="0" w:firstLineChars="0"/>
        <w:rPr>
          <w:rFonts w:hint="eastAsia" w:ascii="宋体" w:eastAsia="宋体" w:cs="宋体"/>
          <w:sz w:val="24"/>
          <w:szCs w:val="24"/>
          <w:highlight w:val="none"/>
          <w:lang w:bidi="ar-SA"/>
        </w:rPr>
      </w:pPr>
    </w:p>
    <w:p w14:paraId="70E7F53E">
      <w:pPr>
        <w:pStyle w:val="80"/>
        <w:spacing w:line="360" w:lineRule="auto"/>
        <w:ind w:firstLine="720" w:firstLineChars="300"/>
        <w:rPr>
          <w:rFonts w:hint="eastAsia" w:ascii="宋体" w:eastAsia="宋体" w:cs="宋体"/>
          <w:sz w:val="24"/>
          <w:szCs w:val="24"/>
          <w:highlight w:val="none"/>
          <w:lang w:val="en-US" w:eastAsia="zh-CN" w:bidi="ar-SA"/>
        </w:rPr>
      </w:pPr>
      <w:r>
        <w:rPr>
          <w:rFonts w:hint="eastAsia" w:ascii="宋体" w:eastAsia="宋体" w:cs="宋体"/>
          <w:sz w:val="24"/>
          <w:szCs w:val="24"/>
          <w:highlight w:val="none"/>
          <w:lang w:bidi="ar-SA"/>
        </w:rPr>
        <w:t>合同鉴证方(盖章)</w:t>
      </w:r>
      <w:r>
        <w:rPr>
          <w:rFonts w:hint="eastAsia" w:ascii="宋体" w:eastAsia="宋体" w:cs="宋体"/>
          <w:sz w:val="24"/>
          <w:szCs w:val="24"/>
          <w:highlight w:val="none"/>
          <w:lang w:eastAsia="zh-CN" w:bidi="ar-SA"/>
        </w:rPr>
        <w:t>：</w:t>
      </w:r>
    </w:p>
    <w:p w14:paraId="61F902BA">
      <w:pPr>
        <w:spacing w:line="360" w:lineRule="auto"/>
        <w:ind w:firstLine="720" w:firstLineChars="300"/>
        <w:jc w:val="left"/>
        <w:outlineLvl w:val="9"/>
        <w:rPr>
          <w:rFonts w:hint="eastAsia" w:ascii="宋体" w:eastAsia="宋体" w:cs="宋体"/>
          <w:sz w:val="24"/>
          <w:szCs w:val="24"/>
          <w:highlight w:val="none"/>
          <w:lang w:bidi="ar-SA"/>
        </w:rPr>
      </w:pPr>
      <w:r>
        <w:rPr>
          <w:rFonts w:hint="eastAsia" w:ascii="宋体" w:eastAsia="宋体" w:cs="宋体"/>
          <w:sz w:val="24"/>
          <w:szCs w:val="24"/>
          <w:highlight w:val="none"/>
          <w:lang w:bidi="ar-SA"/>
        </w:rPr>
        <w:t>鉴证日期</w:t>
      </w:r>
      <w:r>
        <w:rPr>
          <w:rFonts w:hint="eastAsia" w:ascii="宋体" w:eastAsia="宋体" w:cs="宋体"/>
          <w:sz w:val="24"/>
          <w:szCs w:val="24"/>
          <w:highlight w:val="none"/>
          <w:lang w:eastAsia="zh-CN" w:bidi="ar-SA"/>
        </w:rPr>
        <w:t>：</w:t>
      </w:r>
      <w:r>
        <w:rPr>
          <w:rFonts w:hint="eastAsia" w:ascii="宋体" w:eastAsia="宋体" w:cs="宋体"/>
          <w:sz w:val="24"/>
          <w:szCs w:val="24"/>
          <w:highlight w:val="none"/>
          <w:lang w:bidi="ar-SA"/>
        </w:rPr>
        <w:t xml:space="preserve">  年  月  日</w:t>
      </w:r>
    </w:p>
    <w:p w14:paraId="79628D64">
      <w:pPr>
        <w:spacing w:line="360" w:lineRule="auto"/>
        <w:ind w:left="0" w:leftChars="0" w:firstLine="0" w:firstLineChars="0"/>
        <w:rPr>
          <w:rFonts w:hint="eastAsia" w:ascii="宋体" w:hAnsi="宋体" w:eastAsia="宋体" w:cs="宋体"/>
          <w:lang w:val="en-US" w:eastAsia="zh-CN"/>
        </w:rPr>
      </w:pPr>
    </w:p>
    <w:p w14:paraId="3610E6D2">
      <w:pPr>
        <w:spacing w:line="360" w:lineRule="auto"/>
        <w:ind w:firstLine="480" w:firstLineChars="200"/>
        <w:rPr>
          <w:rFonts w:hint="eastAsia" w:ascii="宋体" w:hAnsi="宋体" w:eastAsia="宋体" w:cs="宋体"/>
          <w:lang w:val="en-US" w:eastAsia="zh-CN"/>
        </w:rPr>
      </w:pPr>
      <w:r>
        <w:rPr>
          <w:rFonts w:hint="eastAsia" w:ascii="宋体" w:hAnsi="宋体" w:eastAsia="宋体" w:cs="宋体"/>
          <w:lang w:val="en-US" w:eastAsia="zh-CN"/>
        </w:rPr>
        <w:br w:type="page"/>
      </w:r>
    </w:p>
    <w:p w14:paraId="3619C3C3">
      <w:pPr>
        <w:pStyle w:val="5"/>
        <w:bidi w:val="0"/>
        <w:spacing w:line="360" w:lineRule="auto"/>
        <w:rPr>
          <w:rFonts w:hint="eastAsia" w:ascii="宋体" w:hAnsi="宋体" w:eastAsia="宋体" w:cs="宋体"/>
          <w:lang w:val="en-US" w:eastAsia="zh-CN"/>
        </w:rPr>
      </w:pPr>
      <w:bookmarkStart w:id="128" w:name="_Toc5722"/>
      <w:r>
        <w:rPr>
          <w:rFonts w:hint="eastAsia" w:ascii="宋体" w:hAnsi="宋体" w:eastAsia="宋体" w:cs="宋体"/>
          <w:lang w:val="en-US" w:eastAsia="zh-CN"/>
        </w:rPr>
        <w:t xml:space="preserve">第五章  </w:t>
      </w:r>
      <w:bookmarkStart w:id="129" w:name="_Toc16374"/>
      <w:r>
        <w:rPr>
          <w:rFonts w:hint="eastAsia" w:ascii="宋体" w:hAnsi="宋体" w:eastAsia="宋体" w:cs="宋体"/>
          <w:lang w:val="en-US" w:eastAsia="zh-CN"/>
        </w:rPr>
        <w:t xml:space="preserve"> 评标原则及方法</w:t>
      </w:r>
      <w:bookmarkEnd w:id="126"/>
      <w:bookmarkEnd w:id="127"/>
      <w:bookmarkEnd w:id="128"/>
      <w:bookmarkEnd w:id="129"/>
    </w:p>
    <w:p w14:paraId="23922FA4">
      <w:pPr>
        <w:bidi w:val="0"/>
        <w:spacing w:line="360" w:lineRule="auto"/>
        <w:rPr>
          <w:rFonts w:hint="eastAsia" w:ascii="宋体" w:hAnsi="宋体" w:eastAsia="宋体" w:cs="宋体"/>
          <w:b/>
          <w:bCs/>
        </w:rPr>
      </w:pPr>
      <w:bookmarkStart w:id="130" w:name="_Toc221356903"/>
      <w:bookmarkStart w:id="131" w:name="_Toc221356966"/>
      <w:r>
        <w:rPr>
          <w:rFonts w:hint="eastAsia" w:ascii="宋体" w:hAnsi="宋体" w:eastAsia="宋体" w:cs="宋体"/>
          <w:b/>
          <w:bCs/>
        </w:rPr>
        <w:t>根据《中华人民共和国政府采购法》等相关法规特制定以下评标办法。</w:t>
      </w:r>
    </w:p>
    <w:p w14:paraId="3BAB54B4">
      <w:pPr>
        <w:bidi w:val="0"/>
        <w:spacing w:line="360" w:lineRule="auto"/>
        <w:rPr>
          <w:rFonts w:hint="eastAsia" w:ascii="宋体" w:hAnsi="宋体" w:eastAsia="宋体" w:cs="宋体"/>
          <w:b/>
          <w:bCs/>
        </w:rPr>
      </w:pPr>
      <w:bookmarkStart w:id="132" w:name="_Toc457934646"/>
      <w:bookmarkStart w:id="133" w:name="_Toc356371472"/>
      <w:r>
        <w:rPr>
          <w:rFonts w:hint="eastAsia" w:ascii="宋体" w:hAnsi="宋体" w:eastAsia="宋体" w:cs="宋体"/>
          <w:b/>
          <w:bCs/>
          <w:lang w:val="zh-CN"/>
        </w:rPr>
        <w:t>一、磋商小组的组成</w:t>
      </w:r>
      <w:bookmarkEnd w:id="132"/>
      <w:bookmarkEnd w:id="133"/>
    </w:p>
    <w:p w14:paraId="2538FC7A">
      <w:pPr>
        <w:bidi w:val="0"/>
        <w:spacing w:line="360" w:lineRule="auto"/>
        <w:rPr>
          <w:rFonts w:hint="eastAsia" w:ascii="宋体" w:hAnsi="宋体" w:eastAsia="宋体" w:cs="宋体"/>
        </w:rPr>
      </w:pPr>
      <w:r>
        <w:rPr>
          <w:rFonts w:hint="eastAsia" w:ascii="宋体" w:hAnsi="宋体" w:eastAsia="宋体" w:cs="宋体"/>
        </w:rPr>
        <w:t>1、</w:t>
      </w:r>
      <w:r>
        <w:rPr>
          <w:rFonts w:hint="eastAsia" w:ascii="宋体" w:hAnsi="宋体" w:eastAsia="宋体" w:cs="宋体"/>
          <w:lang w:eastAsia="zh-CN"/>
        </w:rPr>
        <w:t>本项目评标委员会共3人组成，其中采购单位代表（1名），其余2名从“政采云专家库系统”中随机抽取产生</w:t>
      </w:r>
      <w:r>
        <w:rPr>
          <w:rFonts w:hint="eastAsia" w:ascii="宋体" w:hAnsi="宋体" w:eastAsia="宋体" w:cs="宋体"/>
        </w:rPr>
        <w:t>。评标委员会对投标文件进行审</w:t>
      </w:r>
      <w:bookmarkStart w:id="205" w:name="_GoBack"/>
      <w:bookmarkEnd w:id="205"/>
      <w:r>
        <w:rPr>
          <w:rFonts w:hint="eastAsia" w:ascii="宋体" w:hAnsi="宋体" w:eastAsia="宋体" w:cs="宋体"/>
        </w:rPr>
        <w:t>查、询问、评估和比较。</w:t>
      </w:r>
    </w:p>
    <w:p w14:paraId="524F33DD">
      <w:pPr>
        <w:bidi w:val="0"/>
        <w:spacing w:line="360" w:lineRule="auto"/>
        <w:rPr>
          <w:rFonts w:hint="eastAsia" w:ascii="宋体" w:hAnsi="宋体" w:eastAsia="宋体" w:cs="宋体"/>
        </w:rPr>
      </w:pPr>
      <w:r>
        <w:rPr>
          <w:rFonts w:hint="eastAsia" w:ascii="宋体" w:hAnsi="宋体" w:eastAsia="宋体" w:cs="宋体"/>
        </w:rPr>
        <w:t>2、磋商过程中要求磋商供应商进行澄清、说明或者补正的，澄清、询标内容通过电子CA签章上传，由供应商法人代表或法人委托人在接到代理工作人员电话通知规定时间内澄清补正完毕。请投标人在投标期间电话保持畅通，如未及时接听电话，视为放弃澄清、说明或补正的权利。则视同默认采购结果，事后不得对采购相关人员、采购过程及结果提出异议。</w:t>
      </w:r>
    </w:p>
    <w:p w14:paraId="63430C64">
      <w:pPr>
        <w:bidi w:val="0"/>
        <w:spacing w:line="360" w:lineRule="auto"/>
        <w:rPr>
          <w:rFonts w:hint="eastAsia" w:ascii="宋体" w:hAnsi="宋体" w:eastAsia="宋体" w:cs="宋体"/>
          <w:b/>
          <w:bCs/>
          <w:lang w:val="zh-CN"/>
        </w:rPr>
      </w:pPr>
      <w:bookmarkStart w:id="134" w:name="_Toc457934647"/>
      <w:bookmarkStart w:id="135" w:name="_Toc356371473"/>
      <w:r>
        <w:rPr>
          <w:rFonts w:hint="eastAsia" w:ascii="宋体" w:hAnsi="宋体" w:eastAsia="宋体" w:cs="宋体"/>
          <w:b/>
          <w:bCs/>
          <w:lang w:val="zh-CN"/>
        </w:rPr>
        <w:t>二、磋商</w:t>
      </w:r>
      <w:bookmarkEnd w:id="134"/>
      <w:bookmarkEnd w:id="135"/>
      <w:r>
        <w:rPr>
          <w:rFonts w:hint="eastAsia" w:ascii="宋体" w:hAnsi="宋体" w:eastAsia="宋体" w:cs="宋体"/>
          <w:b/>
          <w:bCs/>
          <w:lang w:val="zh-CN"/>
        </w:rPr>
        <w:t>办法</w:t>
      </w:r>
    </w:p>
    <w:p w14:paraId="2B27F5B5">
      <w:pPr>
        <w:bidi w:val="0"/>
        <w:spacing w:line="360" w:lineRule="auto"/>
        <w:rPr>
          <w:rFonts w:hint="eastAsia" w:ascii="宋体" w:hAnsi="宋体" w:eastAsia="宋体" w:cs="宋体"/>
        </w:rPr>
      </w:pPr>
      <w:bookmarkStart w:id="136" w:name="_Toc457934648"/>
      <w:r>
        <w:rPr>
          <w:rFonts w:hint="eastAsia" w:ascii="宋体" w:hAnsi="宋体" w:eastAsia="宋体" w:cs="宋体"/>
        </w:rPr>
        <w:t>1、本磋商办法采用综合评分法，由资信分、商务分、技术分合计组成</w:t>
      </w:r>
      <w:r>
        <w:rPr>
          <w:rFonts w:hint="eastAsia" w:ascii="宋体" w:hAnsi="宋体" w:eastAsia="宋体" w:cs="宋体"/>
          <w:lang w:eastAsia="zh-CN"/>
        </w:rPr>
        <w:t>，</w:t>
      </w:r>
      <w:r>
        <w:rPr>
          <w:rFonts w:hint="eastAsia" w:ascii="宋体" w:hAnsi="宋体" w:eastAsia="宋体" w:cs="宋体"/>
        </w:rPr>
        <w:t>满分为100分。经初步评审合格的响应文件，竞争性磋商小组根据竞争性磋商文件确定的评审标准和方法，对其资信分、商务分、技术分技术部分</w:t>
      </w:r>
      <w:r>
        <w:rPr>
          <w:rFonts w:hint="eastAsia" w:ascii="宋体" w:hAnsi="宋体" w:eastAsia="宋体" w:cs="宋体"/>
          <w:lang w:eastAsia="zh-CN"/>
        </w:rPr>
        <w:t>做</w:t>
      </w:r>
      <w:r>
        <w:rPr>
          <w:rFonts w:hint="eastAsia" w:ascii="宋体" w:hAnsi="宋体" w:eastAsia="宋体" w:cs="宋体"/>
        </w:rPr>
        <w:t>进一步评审、比较、打分。</w:t>
      </w:r>
    </w:p>
    <w:p w14:paraId="31D04A2D">
      <w:pPr>
        <w:bidi w:val="0"/>
        <w:spacing w:line="360" w:lineRule="auto"/>
        <w:rPr>
          <w:rFonts w:hint="eastAsia" w:ascii="宋体" w:hAnsi="宋体" w:eastAsia="宋体" w:cs="宋体"/>
        </w:rPr>
      </w:pPr>
      <w:r>
        <w:rPr>
          <w:rFonts w:hint="eastAsia" w:ascii="宋体" w:hAnsi="宋体" w:eastAsia="宋体" w:cs="宋体"/>
        </w:rPr>
        <w:t>2、</w:t>
      </w:r>
      <w:r>
        <w:rPr>
          <w:rFonts w:hint="eastAsia" w:ascii="宋体" w:hAnsi="宋体" w:eastAsia="宋体" w:cs="宋体"/>
          <w:lang w:val="zh-CN"/>
        </w:rPr>
        <w:t>磋商小组</w:t>
      </w:r>
      <w:r>
        <w:rPr>
          <w:rFonts w:hint="eastAsia" w:ascii="宋体" w:hAnsi="宋体" w:eastAsia="宋体" w:cs="宋体"/>
        </w:rPr>
        <w:t>与各供应商就项目需求、技术人员安排、价格构成等要素分别进行一对一的磋商（采用在线询标方式），磋商轮次由评审小组视情况决定。磋商过程中，评审小组可以根据磋商情况实质性变动采购需求中的技术、商务条款以及合同条款，但不得变动磋商文件中的其他内容。实质性变动的内容，须经采购人代表确认。</w:t>
      </w:r>
    </w:p>
    <w:p w14:paraId="6827F01C">
      <w:pPr>
        <w:bidi w:val="0"/>
        <w:spacing w:line="360" w:lineRule="auto"/>
        <w:rPr>
          <w:rFonts w:hint="eastAsia" w:ascii="宋体" w:hAnsi="宋体" w:eastAsia="宋体" w:cs="宋体"/>
        </w:rPr>
      </w:pPr>
      <w:r>
        <w:rPr>
          <w:rFonts w:hint="eastAsia" w:ascii="宋体" w:hAnsi="宋体" w:eastAsia="宋体" w:cs="宋体"/>
        </w:rPr>
        <w:t>3、对磋商文件作出的实质性变动（如有）是磋商文件的有效组成部分，评审小组将以书面形式同时通知所有参加磋商的供应商。供应商应当按照磋商文件的变动情况和评审小组的要求重新提交响应文件，并由其法定代表人或授权代表签字或者加盖公章。由授权代表签字的，应当附法定代表人授权书。供应商为自然人的，应当由本人签字并附身份证明。</w:t>
      </w:r>
    </w:p>
    <w:p w14:paraId="33F21FED">
      <w:pPr>
        <w:bidi w:val="0"/>
        <w:spacing w:line="360" w:lineRule="auto"/>
        <w:rPr>
          <w:rFonts w:hint="eastAsia" w:ascii="宋体" w:hAnsi="宋体" w:eastAsia="宋体" w:cs="宋体"/>
        </w:rPr>
      </w:pPr>
      <w:r>
        <w:rPr>
          <w:rFonts w:hint="eastAsia" w:ascii="宋体" w:hAnsi="宋体" w:eastAsia="宋体" w:cs="宋体"/>
        </w:rPr>
        <w:t>4、在磋商过程中，磋商的任何一方不得透露与磋商有关的信息，为明确本次采购项目的各项技术要求，各供应商应接受磋商小组可能多次的询问、质疑和磋商，如供应商不接受磋商小组的询问、质疑和磋商，其磋商无效。</w:t>
      </w:r>
    </w:p>
    <w:p w14:paraId="5626A4FF">
      <w:pPr>
        <w:bidi w:val="0"/>
        <w:spacing w:line="360" w:lineRule="auto"/>
        <w:rPr>
          <w:rFonts w:hint="eastAsia" w:ascii="宋体" w:hAnsi="宋体" w:eastAsia="宋体" w:cs="宋体"/>
        </w:rPr>
      </w:pPr>
      <w:r>
        <w:rPr>
          <w:rFonts w:hint="eastAsia" w:ascii="宋体" w:hAnsi="宋体" w:eastAsia="宋体" w:cs="宋体"/>
        </w:rPr>
        <w:t>5、磋商小组根据磋商文件和响应文件，结合资信分、商务分、技术分细则对各供应商的技术部分进行评审。磋商小组</w:t>
      </w:r>
      <w:r>
        <w:rPr>
          <w:rFonts w:hint="eastAsia" w:ascii="宋体" w:hAnsi="宋体" w:eastAsia="宋体" w:cs="宋体"/>
          <w:lang w:val="zh-CN"/>
        </w:rPr>
        <w:t>各成员所评分值的算术平均值（四舍五入，保留两位小数）即为各供应商的技术分值</w:t>
      </w:r>
      <w:r>
        <w:rPr>
          <w:rFonts w:hint="eastAsia" w:ascii="宋体" w:hAnsi="宋体" w:eastAsia="宋体" w:cs="宋体"/>
        </w:rPr>
        <w:t>。系统公布各供应商资信及商务技术评审结果，供应商如对资信、商务、技术评分结果有异议的，应当场提出，相关异议（如有）将由评审小组作出澄清。</w:t>
      </w:r>
      <w:bookmarkEnd w:id="136"/>
    </w:p>
    <w:p w14:paraId="7EAF5472">
      <w:pPr>
        <w:bidi w:val="0"/>
        <w:spacing w:line="360" w:lineRule="auto"/>
        <w:rPr>
          <w:rFonts w:hint="eastAsia" w:ascii="宋体" w:hAnsi="宋体" w:eastAsia="宋体" w:cs="宋体"/>
        </w:rPr>
      </w:pPr>
    </w:p>
    <w:p w14:paraId="06D4AB38">
      <w:pPr>
        <w:bidi w:val="0"/>
        <w:spacing w:line="360" w:lineRule="auto"/>
        <w:rPr>
          <w:rFonts w:hint="eastAsia" w:ascii="宋体" w:hAnsi="宋体" w:eastAsia="宋体" w:cs="宋体"/>
        </w:rPr>
      </w:pPr>
      <w:bookmarkStart w:id="137" w:name="_Toc356371474"/>
      <w:r>
        <w:rPr>
          <w:rFonts w:hint="eastAsia" w:ascii="宋体" w:hAnsi="宋体" w:eastAsia="宋体" w:cs="宋体"/>
        </w:rPr>
        <w:t>6、所有磋商结束后，磋商小组要求所有参加磋商的供应商在规定的时间内（30分钟内）进行第二次报价（最终报价）</w:t>
      </w:r>
      <w:r>
        <w:rPr>
          <w:rFonts w:hint="eastAsia" w:ascii="宋体" w:hAnsi="宋体" w:eastAsia="宋体" w:cs="宋体"/>
          <w:lang w:eastAsia="zh-CN"/>
        </w:rPr>
        <w:t>，</w:t>
      </w:r>
      <w:r>
        <w:rPr>
          <w:rFonts w:hint="eastAsia" w:ascii="宋体" w:hAnsi="宋体" w:eastAsia="宋体" w:cs="宋体"/>
        </w:rPr>
        <w:t>评审及合同签署中应以二次报价为准，</w:t>
      </w:r>
      <w:r>
        <w:rPr>
          <w:rStyle w:val="55"/>
          <w:rFonts w:hint="eastAsia" w:ascii="宋体" w:hAnsi="宋体" w:eastAsia="宋体" w:cs="宋体"/>
        </w:rPr>
        <w:t>第二次报价不能高于第一次报价</w:t>
      </w:r>
      <w:r>
        <w:rPr>
          <w:rFonts w:hint="eastAsia" w:ascii="宋体" w:hAnsi="宋体" w:eastAsia="宋体" w:cs="宋体"/>
        </w:rPr>
        <w:t>，二次报价是供应商响应文件的有效组成部分。</w:t>
      </w:r>
    </w:p>
    <w:p w14:paraId="287AA813">
      <w:pPr>
        <w:bidi w:val="0"/>
        <w:spacing w:line="360" w:lineRule="auto"/>
        <w:rPr>
          <w:rFonts w:hint="eastAsia" w:ascii="宋体" w:hAnsi="宋体" w:eastAsia="宋体" w:cs="宋体"/>
        </w:rPr>
      </w:pPr>
      <w:r>
        <w:rPr>
          <w:rFonts w:hint="eastAsia" w:ascii="宋体" w:hAnsi="宋体" w:eastAsia="宋体" w:cs="宋体"/>
        </w:rPr>
        <w:t>7、评定结果经采购人确认后在财政部门指定媒体发布成交结果公告，代理公司将以书面形式发出《中标通知书》。《中标通知书》一经发出即发生法律效力。组织方无义务向未成交供应商解释落选原因，不退回响应文件。《中标通知书》将作为签订合同的依据。</w:t>
      </w:r>
    </w:p>
    <w:p w14:paraId="6F898A68">
      <w:pPr>
        <w:bidi w:val="0"/>
        <w:spacing w:line="360" w:lineRule="auto"/>
        <w:rPr>
          <w:rFonts w:hint="eastAsia" w:ascii="宋体" w:hAnsi="宋体" w:eastAsia="宋体" w:cs="宋体"/>
          <w:b/>
          <w:bCs/>
          <w:lang w:val="zh-CN"/>
        </w:rPr>
      </w:pPr>
      <w:bookmarkStart w:id="138" w:name="_Toc457934649"/>
      <w:r>
        <w:rPr>
          <w:rFonts w:hint="eastAsia" w:ascii="宋体" w:hAnsi="宋体" w:eastAsia="宋体" w:cs="宋体"/>
          <w:b/>
          <w:bCs/>
          <w:lang w:val="zh-CN"/>
        </w:rPr>
        <w:t>三、注意事项</w:t>
      </w:r>
      <w:bookmarkEnd w:id="137"/>
      <w:bookmarkEnd w:id="138"/>
    </w:p>
    <w:p w14:paraId="642F8393">
      <w:pPr>
        <w:bidi w:val="0"/>
        <w:spacing w:line="360" w:lineRule="auto"/>
        <w:rPr>
          <w:rFonts w:hint="eastAsia" w:ascii="宋体" w:hAnsi="宋体" w:eastAsia="宋体" w:cs="宋体"/>
        </w:rPr>
      </w:pPr>
      <w:r>
        <w:rPr>
          <w:rFonts w:hint="eastAsia" w:ascii="宋体" w:hAnsi="宋体" w:eastAsia="宋体" w:cs="宋体"/>
        </w:rPr>
        <w:t>评审时如发现供应商的最后报价明显低于成本价的，磋商小组可要求该供应商书面说明并提供相关证明材料。该供应商不能合理说明原因并提供证明材料的，磋商小组应将该供应商的磋商文件作无效处理，同时招标方应将该情况报同级财政监管部门，并视情将其列入不良供应商名单。</w:t>
      </w:r>
    </w:p>
    <w:p w14:paraId="4EB6F135">
      <w:pPr>
        <w:bidi w:val="0"/>
        <w:spacing w:line="360" w:lineRule="auto"/>
        <w:rPr>
          <w:rFonts w:hint="eastAsia" w:ascii="宋体" w:hAnsi="宋体" w:eastAsia="宋体" w:cs="宋体"/>
          <w:b/>
          <w:bCs/>
          <w:lang w:val="zh-CN"/>
        </w:rPr>
      </w:pPr>
      <w:r>
        <w:rPr>
          <w:rFonts w:hint="eastAsia" w:ascii="宋体" w:hAnsi="宋体" w:eastAsia="宋体" w:cs="宋体"/>
          <w:b/>
          <w:bCs/>
          <w:lang w:val="zh-CN"/>
        </w:rPr>
        <w:t>四、评标办法</w:t>
      </w:r>
    </w:p>
    <w:p w14:paraId="1F8734CF">
      <w:pPr>
        <w:bidi w:val="0"/>
        <w:spacing w:line="360" w:lineRule="auto"/>
        <w:rPr>
          <w:rFonts w:hint="eastAsia" w:ascii="宋体" w:hAnsi="宋体" w:eastAsia="宋体" w:cs="宋体"/>
        </w:rPr>
      </w:pPr>
      <w:r>
        <w:rPr>
          <w:rFonts w:hint="eastAsia" w:ascii="宋体" w:hAnsi="宋体" w:eastAsia="宋体" w:cs="宋体"/>
        </w:rPr>
        <w:t>1、投标报价是指报价合计。</w:t>
      </w:r>
    </w:p>
    <w:p w14:paraId="75FCE403">
      <w:pPr>
        <w:bidi w:val="0"/>
        <w:spacing w:line="360" w:lineRule="auto"/>
        <w:rPr>
          <w:rFonts w:hint="eastAsia" w:ascii="宋体" w:hAnsi="宋体" w:eastAsia="宋体" w:cs="宋体"/>
        </w:rPr>
      </w:pPr>
      <w:r>
        <w:rPr>
          <w:rFonts w:hint="eastAsia" w:ascii="宋体" w:hAnsi="宋体" w:eastAsia="宋体" w:cs="宋体"/>
        </w:rPr>
        <w:t>2、本项目采用综合评分法，即以投标人完全响应招标文件设定的全部责任条款为前提。由磋商小组按招标文件中规定的各项因素进行综合评审，确定综合得分最高的投标人为中标人。得分相同的，按投标报价由低到高顺序排列。得分且投标报价相同的并列。投标文件满足招标文件全部实质性要求，且按照评审因素的量化指标评审得分最高的投标人为排名第一的中标候选人。如综合得分和投标报价均相同，则采购单位现场抽签确定中标人。计算结果按四舍五入，保留两位小数。</w:t>
      </w:r>
    </w:p>
    <w:p w14:paraId="5C39BFA3">
      <w:pPr>
        <w:pageBreakBefore w:val="0"/>
        <w:kinsoku/>
        <w:topLinePunct w:val="0"/>
        <w:bidi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3.评标标准</w:t>
      </w:r>
    </w:p>
    <w:p w14:paraId="315FB4AD">
      <w:pPr>
        <w:pageBreakBefore w:val="0"/>
        <w:kinsoku/>
        <w:topLinePunct w:val="0"/>
        <w:bidi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各投标人的综合得分为报价得分和技术资信得分之和，总分为100分，其中：报价分</w:t>
      </w:r>
      <w:r>
        <w:rPr>
          <w:rFonts w:hint="eastAsia" w:ascii="宋体" w:hAnsi="宋体" w:eastAsia="宋体" w:cs="宋体"/>
          <w:color w:val="000000" w:themeColor="text1"/>
          <w:sz w:val="24"/>
          <w:highlight w:val="none"/>
          <w:lang w:val="en-US" w:eastAsia="zh-CN"/>
          <w14:textFill>
            <w14:solidFill>
              <w14:schemeClr w14:val="tx1"/>
            </w14:solidFill>
          </w14:textFill>
        </w:rPr>
        <w:t>20</w:t>
      </w:r>
      <w:r>
        <w:rPr>
          <w:rFonts w:hint="eastAsia" w:ascii="宋体" w:hAnsi="宋体" w:eastAsia="宋体" w:cs="宋体"/>
          <w:color w:val="000000" w:themeColor="text1"/>
          <w:sz w:val="24"/>
          <w:highlight w:val="none"/>
          <w14:textFill>
            <w14:solidFill>
              <w14:schemeClr w14:val="tx1"/>
            </w14:solidFill>
          </w14:textFill>
        </w:rPr>
        <w:t>分，技术资信分</w:t>
      </w:r>
      <w:r>
        <w:rPr>
          <w:rFonts w:hint="eastAsia" w:ascii="宋体" w:hAnsi="宋体" w:eastAsia="宋体" w:cs="宋体"/>
          <w:color w:val="000000" w:themeColor="text1"/>
          <w:sz w:val="24"/>
          <w:highlight w:val="none"/>
          <w:lang w:val="en-US" w:eastAsia="zh-CN"/>
          <w14:textFill>
            <w14:solidFill>
              <w14:schemeClr w14:val="tx1"/>
            </w14:solidFill>
          </w14:textFill>
        </w:rPr>
        <w:t>80</w:t>
      </w:r>
      <w:r>
        <w:rPr>
          <w:rFonts w:hint="eastAsia" w:ascii="宋体" w:hAnsi="宋体" w:eastAsia="宋体" w:cs="宋体"/>
          <w:color w:val="000000" w:themeColor="text1"/>
          <w:sz w:val="24"/>
          <w:highlight w:val="none"/>
          <w14:textFill>
            <w14:solidFill>
              <w14:schemeClr w14:val="tx1"/>
            </w14:solidFill>
          </w14:textFill>
        </w:rPr>
        <w:t>分。各投标人的资信评分由评标委员会统一打分，技术评分按照评标委员会成员的独立评分结果汇总后的算术平均分计算；各投标人的报价分得分按低价优先法计算。</w:t>
      </w:r>
    </w:p>
    <w:p w14:paraId="2C5CFEFA">
      <w:pPr>
        <w:pageBreakBefore w:val="0"/>
        <w:kinsoku/>
        <w:topLinePunct w:val="0"/>
        <w:bidi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3.1报价分（</w:t>
      </w:r>
      <w:r>
        <w:rPr>
          <w:rFonts w:hint="eastAsia" w:ascii="宋体" w:hAnsi="宋体" w:eastAsia="宋体" w:cs="宋体"/>
          <w:color w:val="000000" w:themeColor="text1"/>
          <w:sz w:val="24"/>
          <w:highlight w:val="none"/>
          <w:lang w:val="en-US" w:eastAsia="zh-CN"/>
          <w14:textFill>
            <w14:solidFill>
              <w14:schemeClr w14:val="tx1"/>
            </w14:solidFill>
          </w14:textFill>
        </w:rPr>
        <w:t>20</w:t>
      </w:r>
      <w:r>
        <w:rPr>
          <w:rFonts w:hint="eastAsia" w:ascii="宋体" w:hAnsi="宋体" w:eastAsia="宋体" w:cs="宋体"/>
          <w:color w:val="000000" w:themeColor="text1"/>
          <w:sz w:val="24"/>
          <w:highlight w:val="none"/>
          <w14:textFill>
            <w14:solidFill>
              <w14:schemeClr w14:val="tx1"/>
            </w14:solidFill>
          </w14:textFill>
        </w:rPr>
        <w:t>分）：</w:t>
      </w:r>
    </w:p>
    <w:p w14:paraId="39214B07">
      <w:pPr>
        <w:pageBreakBefore w:val="0"/>
        <w:kinsoku/>
        <w:topLinePunct w:val="0"/>
        <w:bidi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3.1.1报价得分采用低价优先法准则，即满足招标文件要求且投标价格最低的投标报价为评标基准价。</w:t>
      </w:r>
    </w:p>
    <w:p w14:paraId="3EB0136A">
      <w:pPr>
        <w:pageBreakBefore w:val="0"/>
        <w:kinsoku/>
        <w:topLinePunct w:val="0"/>
        <w:bidi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3.1.2报价得分按下列公式计算：</w:t>
      </w:r>
    </w:p>
    <w:p w14:paraId="0CFD878A">
      <w:pPr>
        <w:pageBreakBefore w:val="0"/>
        <w:kinsoku/>
        <w:topLinePunct w:val="0"/>
        <w:bidi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报价得分 =（评标基准价 / 投标报价）×</w:t>
      </w:r>
      <w:r>
        <w:rPr>
          <w:rFonts w:hint="eastAsia" w:ascii="宋体" w:hAnsi="宋体" w:eastAsia="宋体" w:cs="宋体"/>
          <w:color w:val="000000" w:themeColor="text1"/>
          <w:sz w:val="24"/>
          <w:highlight w:val="none"/>
          <w:lang w:val="en-US" w:eastAsia="zh-CN"/>
          <w14:textFill>
            <w14:solidFill>
              <w14:schemeClr w14:val="tx1"/>
            </w14:solidFill>
          </w14:textFill>
        </w:rPr>
        <w:t>20</w:t>
      </w:r>
      <w:r>
        <w:rPr>
          <w:rFonts w:hint="eastAsia" w:ascii="宋体" w:hAnsi="宋体" w:eastAsia="宋体" w:cs="宋体"/>
          <w:color w:val="000000" w:themeColor="text1"/>
          <w:sz w:val="24"/>
          <w:highlight w:val="none"/>
          <w14:textFill>
            <w14:solidFill>
              <w14:schemeClr w14:val="tx1"/>
            </w14:solidFill>
          </w14:textFill>
        </w:rPr>
        <w:t>% × 100，</w:t>
      </w:r>
      <w:r>
        <w:rPr>
          <w:rFonts w:hint="eastAsia" w:ascii="宋体" w:hAnsi="宋体" w:eastAsia="宋体" w:cs="宋体"/>
          <w:bCs/>
          <w:color w:val="000000" w:themeColor="text1"/>
          <w:sz w:val="24"/>
          <w:highlight w:val="none"/>
          <w14:textFill>
            <w14:solidFill>
              <w14:schemeClr w14:val="tx1"/>
            </w14:solidFill>
          </w14:textFill>
        </w:rPr>
        <w:t>结果四舍五入，保留两位小数。</w:t>
      </w:r>
    </w:p>
    <w:p w14:paraId="12592550">
      <w:pPr>
        <w:bidi w:val="0"/>
        <w:spacing w:line="360" w:lineRule="auto"/>
        <w:rPr>
          <w:rFonts w:hint="eastAsia" w:ascii="宋体" w:hAnsi="宋体" w:eastAsia="宋体" w:cs="宋体"/>
        </w:rPr>
      </w:pPr>
      <w:r>
        <w:rPr>
          <w:rFonts w:hint="eastAsia" w:ascii="宋体" w:hAnsi="宋体" w:eastAsia="宋体" w:cs="宋体"/>
        </w:rPr>
        <w:t>3.2 技术资信分（</w:t>
      </w:r>
      <w:r>
        <w:rPr>
          <w:rFonts w:hint="eastAsia" w:ascii="宋体" w:hAnsi="宋体" w:eastAsia="宋体" w:cs="宋体"/>
          <w:lang w:val="en-US" w:eastAsia="zh-CN"/>
        </w:rPr>
        <w:t>80</w:t>
      </w:r>
      <w:r>
        <w:rPr>
          <w:rFonts w:hint="eastAsia" w:ascii="宋体" w:hAnsi="宋体" w:eastAsia="宋体" w:cs="宋体"/>
        </w:rPr>
        <w:t>分）：</w:t>
      </w:r>
    </w:p>
    <w:p w14:paraId="04644158">
      <w:pPr>
        <w:bidi w:val="0"/>
        <w:spacing w:line="360" w:lineRule="auto"/>
        <w:rPr>
          <w:rFonts w:hint="eastAsia" w:ascii="宋体" w:hAnsi="宋体" w:eastAsia="宋体" w:cs="宋体"/>
        </w:rPr>
      </w:pPr>
      <w:r>
        <w:rPr>
          <w:rFonts w:hint="eastAsia" w:ascii="宋体" w:hAnsi="宋体" w:eastAsia="宋体" w:cs="宋体"/>
        </w:rPr>
        <w:t>资信评分由评标委员会统一打分，技术评分按照评标委员会成员的独立评分结果汇总后的算术平均分计算。</w:t>
      </w:r>
    </w:p>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30"/>
    <w:bookmarkEnd w:id="131"/>
    <w:tbl>
      <w:tblPr>
        <w:tblStyle w:val="48"/>
        <w:tblW w:w="506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
        <w:gridCol w:w="1936"/>
        <w:gridCol w:w="6230"/>
        <w:gridCol w:w="1043"/>
      </w:tblGrid>
      <w:tr w14:paraId="045E2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437" w:type="pct"/>
            <w:noWrap/>
            <w:vAlign w:val="center"/>
          </w:tcPr>
          <w:p w14:paraId="4C0F7F7E">
            <w:pPr>
              <w:pStyle w:val="63"/>
              <w:bidi w:val="0"/>
              <w:rPr>
                <w:rFonts w:hint="eastAsia" w:ascii="宋体" w:hAnsi="宋体" w:eastAsia="宋体" w:cs="宋体"/>
                <w:lang w:val="en-US" w:eastAsia="zh-CN"/>
              </w:rPr>
            </w:pPr>
            <w:bookmarkStart w:id="139" w:name="_Toc249758718"/>
            <w:bookmarkStart w:id="140" w:name="_Toc410031820"/>
            <w:bookmarkStart w:id="141" w:name="_Toc245722286"/>
            <w:bookmarkStart w:id="142" w:name="_Toc262105509"/>
            <w:bookmarkStart w:id="143" w:name="_Toc249758870"/>
            <w:bookmarkStart w:id="144" w:name="_Toc245191319"/>
            <w:bookmarkStart w:id="145" w:name="_Toc222114884"/>
            <w:bookmarkStart w:id="146" w:name="_Toc223716003"/>
            <w:bookmarkStart w:id="147" w:name="_Toc221374631"/>
            <w:bookmarkStart w:id="148" w:name="_Toc241404207"/>
            <w:bookmarkStart w:id="149" w:name="_Toc221356956"/>
            <w:bookmarkStart w:id="150" w:name="_Toc262049424"/>
            <w:bookmarkStart w:id="151" w:name="_Toc246261270"/>
            <w:bookmarkStart w:id="152" w:name="_Toc249758719"/>
            <w:bookmarkStart w:id="153" w:name="_Toc221356892"/>
            <w:bookmarkStart w:id="154" w:name="_Toc239145359"/>
            <w:bookmarkStart w:id="155" w:name="_Toc221423624"/>
            <w:r>
              <w:rPr>
                <w:rFonts w:hint="eastAsia" w:ascii="宋体" w:hAnsi="宋体" w:eastAsia="宋体" w:cs="宋体"/>
                <w:lang w:val="en-US" w:eastAsia="zh-CN"/>
              </w:rPr>
              <w:t>序号</w:t>
            </w:r>
          </w:p>
        </w:tc>
        <w:tc>
          <w:tcPr>
            <w:tcW w:w="959" w:type="pct"/>
            <w:noWrap/>
            <w:vAlign w:val="center"/>
          </w:tcPr>
          <w:p w14:paraId="06911D1D">
            <w:pPr>
              <w:pStyle w:val="63"/>
              <w:bidi w:val="0"/>
              <w:rPr>
                <w:rFonts w:hint="eastAsia" w:ascii="宋体" w:hAnsi="宋体" w:eastAsia="宋体" w:cs="宋体"/>
                <w:lang w:val="zh-CN"/>
              </w:rPr>
            </w:pPr>
            <w:r>
              <w:rPr>
                <w:rFonts w:hint="eastAsia" w:ascii="宋体" w:hAnsi="宋体" w:eastAsia="宋体" w:cs="宋体"/>
                <w:lang w:val="zh-CN"/>
              </w:rPr>
              <w:t>评分项目</w:t>
            </w:r>
          </w:p>
        </w:tc>
        <w:tc>
          <w:tcPr>
            <w:tcW w:w="3086" w:type="pct"/>
            <w:noWrap/>
            <w:vAlign w:val="center"/>
          </w:tcPr>
          <w:p w14:paraId="22736EBC">
            <w:pPr>
              <w:pStyle w:val="63"/>
              <w:bidi w:val="0"/>
              <w:rPr>
                <w:rFonts w:hint="eastAsia" w:ascii="宋体" w:hAnsi="宋体" w:eastAsia="宋体" w:cs="宋体"/>
                <w:lang w:val="zh-CN"/>
              </w:rPr>
            </w:pPr>
            <w:r>
              <w:rPr>
                <w:rFonts w:hint="eastAsia" w:ascii="宋体" w:hAnsi="宋体" w:eastAsia="宋体" w:cs="宋体"/>
                <w:lang w:val="zh-CN"/>
              </w:rPr>
              <w:t>评标要点及说明</w:t>
            </w:r>
          </w:p>
        </w:tc>
        <w:tc>
          <w:tcPr>
            <w:tcW w:w="516" w:type="pct"/>
            <w:noWrap/>
            <w:vAlign w:val="center"/>
          </w:tcPr>
          <w:p w14:paraId="147DBDB8">
            <w:pPr>
              <w:pStyle w:val="63"/>
              <w:bidi w:val="0"/>
              <w:rPr>
                <w:rFonts w:hint="eastAsia" w:ascii="宋体" w:hAnsi="宋体" w:eastAsia="宋体" w:cs="宋体"/>
                <w:lang w:val="zh-CN"/>
              </w:rPr>
            </w:pPr>
            <w:r>
              <w:rPr>
                <w:rFonts w:hint="eastAsia" w:ascii="宋体" w:hAnsi="宋体" w:eastAsia="宋体" w:cs="宋体"/>
                <w:lang w:val="zh-CN"/>
              </w:rPr>
              <w:t>分值</w:t>
            </w:r>
          </w:p>
        </w:tc>
      </w:tr>
      <w:tr w14:paraId="38381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1" w:hRule="atLeast"/>
          <w:jc w:val="center"/>
        </w:trPr>
        <w:tc>
          <w:tcPr>
            <w:tcW w:w="437" w:type="pct"/>
            <w:noWrap/>
            <w:vAlign w:val="center"/>
          </w:tcPr>
          <w:p w14:paraId="149AE793">
            <w:pPr>
              <w:pStyle w:val="63"/>
              <w:numPr>
                <w:ilvl w:val="0"/>
                <w:numId w:val="11"/>
              </w:numPr>
              <w:bidi w:val="0"/>
              <w:ind w:left="425" w:leftChars="0" w:hanging="425" w:firstLineChars="0"/>
              <w:rPr>
                <w:rFonts w:hint="eastAsia" w:ascii="宋体" w:hAnsi="宋体" w:eastAsia="宋体" w:cs="宋体"/>
                <w:lang w:val="en-US"/>
              </w:rPr>
            </w:pPr>
          </w:p>
        </w:tc>
        <w:tc>
          <w:tcPr>
            <w:tcW w:w="959" w:type="pct"/>
            <w:noWrap/>
            <w:vAlign w:val="center"/>
          </w:tcPr>
          <w:p w14:paraId="5B3E864A">
            <w:pPr>
              <w:pStyle w:val="63"/>
              <w:bidi w:val="0"/>
              <w:rPr>
                <w:rFonts w:hint="eastAsia" w:ascii="宋体" w:hAnsi="宋体" w:eastAsia="宋体" w:cs="宋体"/>
                <w:lang w:val="en-US"/>
              </w:rPr>
            </w:pPr>
            <w:r>
              <w:rPr>
                <w:rFonts w:hint="eastAsia" w:ascii="宋体" w:hAnsi="宋体" w:eastAsia="宋体" w:cs="宋体"/>
                <w:lang w:val="en-US"/>
              </w:rPr>
              <w:t>类似业绩</w:t>
            </w:r>
          </w:p>
        </w:tc>
        <w:tc>
          <w:tcPr>
            <w:tcW w:w="3086" w:type="pct"/>
            <w:noWrap/>
            <w:vAlign w:val="center"/>
          </w:tcPr>
          <w:p w14:paraId="61237D8E">
            <w:pPr>
              <w:pStyle w:val="63"/>
              <w:bidi w:val="0"/>
              <w:jc w:val="left"/>
              <w:rPr>
                <w:rFonts w:hint="eastAsia" w:ascii="宋体" w:hAnsi="宋体" w:eastAsia="宋体" w:cs="宋体"/>
              </w:rPr>
            </w:pPr>
            <w:r>
              <w:rPr>
                <w:rFonts w:hint="eastAsia" w:ascii="宋体" w:hAnsi="宋体" w:eastAsia="宋体" w:cs="宋体"/>
              </w:rPr>
              <w:t>投标人自202</w:t>
            </w:r>
            <w:r>
              <w:rPr>
                <w:rFonts w:hint="eastAsia" w:ascii="宋体" w:hAnsi="宋体" w:eastAsia="宋体" w:cs="宋体"/>
                <w:lang w:val="en-US" w:eastAsia="zh-CN"/>
              </w:rPr>
              <w:t>2</w:t>
            </w:r>
            <w:r>
              <w:rPr>
                <w:rFonts w:hint="eastAsia" w:ascii="宋体" w:hAnsi="宋体" w:eastAsia="宋体" w:cs="宋体"/>
              </w:rPr>
              <w:t>年1月1日以来成功承接类似</w:t>
            </w:r>
            <w:r>
              <w:rPr>
                <w:rFonts w:hint="eastAsia" w:ascii="宋体" w:hAnsi="宋体" w:eastAsia="宋体" w:cs="宋体"/>
                <w:lang w:eastAsia="zh-CN"/>
              </w:rPr>
              <w:t>粮油规模种植</w:t>
            </w:r>
            <w:r>
              <w:rPr>
                <w:rFonts w:hint="eastAsia" w:ascii="宋体" w:hAnsi="宋体" w:eastAsia="宋体" w:cs="宋体"/>
              </w:rPr>
              <w:t>面积核查等相关项目业绩（时间以合同签订为准），每提供一个得</w:t>
            </w:r>
            <w:r>
              <w:rPr>
                <w:rFonts w:hint="eastAsia" w:ascii="宋体" w:hAnsi="宋体" w:eastAsia="宋体" w:cs="宋体"/>
                <w:lang w:val="en-US" w:eastAsia="zh-CN"/>
              </w:rPr>
              <w:t>1</w:t>
            </w:r>
            <w:r>
              <w:rPr>
                <w:rFonts w:hint="eastAsia" w:ascii="宋体" w:hAnsi="宋体" w:eastAsia="宋体" w:cs="宋体"/>
              </w:rPr>
              <w:t>分，最高得2分。</w:t>
            </w:r>
          </w:p>
          <w:p w14:paraId="13F8561D">
            <w:pPr>
              <w:pStyle w:val="63"/>
              <w:bidi w:val="0"/>
              <w:jc w:val="left"/>
              <w:rPr>
                <w:rFonts w:hint="eastAsia" w:ascii="宋体" w:hAnsi="宋体" w:eastAsia="宋体" w:cs="宋体"/>
              </w:rPr>
            </w:pPr>
            <w:r>
              <w:rPr>
                <w:rFonts w:hint="eastAsia" w:ascii="宋体" w:hAnsi="宋体" w:eastAsia="宋体" w:cs="宋体"/>
                <w:b/>
                <w:bCs/>
                <w:lang w:val="en-US" w:eastAsia="zh-CN"/>
              </w:rPr>
              <w:t>注：</w:t>
            </w:r>
            <w:r>
              <w:rPr>
                <w:rFonts w:hint="eastAsia" w:ascii="宋体" w:hAnsi="宋体" w:eastAsia="宋体" w:cs="宋体"/>
                <w:b/>
                <w:bCs/>
              </w:rPr>
              <w:t>提供合同原件扫描件，对应的验收合格或服务对象业绩证明材料扫描编入商务技术文件，否则不得分。</w:t>
            </w:r>
          </w:p>
        </w:tc>
        <w:tc>
          <w:tcPr>
            <w:tcW w:w="516" w:type="pct"/>
            <w:noWrap/>
            <w:vAlign w:val="center"/>
          </w:tcPr>
          <w:p w14:paraId="20CF1F29">
            <w:pPr>
              <w:pStyle w:val="63"/>
              <w:bidi w:val="0"/>
              <w:rPr>
                <w:rFonts w:hint="eastAsia" w:ascii="宋体" w:hAnsi="宋体" w:eastAsia="宋体" w:cs="宋体"/>
                <w:lang w:val="en-US" w:eastAsia="zh-CN"/>
              </w:rPr>
            </w:pPr>
            <w:r>
              <w:rPr>
                <w:rFonts w:hint="eastAsia" w:ascii="宋体" w:hAnsi="宋体" w:eastAsia="宋体" w:cs="宋体"/>
                <w:lang w:val="en-US" w:eastAsia="zh-CN"/>
              </w:rPr>
              <w:t>0-2分</w:t>
            </w:r>
          </w:p>
        </w:tc>
      </w:tr>
      <w:tr w14:paraId="7283F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6" w:hRule="atLeast"/>
          <w:jc w:val="center"/>
        </w:trPr>
        <w:tc>
          <w:tcPr>
            <w:tcW w:w="437" w:type="pct"/>
            <w:vMerge w:val="restart"/>
            <w:noWrap/>
            <w:vAlign w:val="center"/>
          </w:tcPr>
          <w:p w14:paraId="006C84E5">
            <w:pPr>
              <w:pStyle w:val="63"/>
              <w:numPr>
                <w:ilvl w:val="0"/>
                <w:numId w:val="11"/>
              </w:numPr>
              <w:bidi w:val="0"/>
              <w:ind w:left="425" w:leftChars="0" w:hanging="425" w:firstLineChars="0"/>
              <w:rPr>
                <w:rFonts w:hint="eastAsia" w:ascii="宋体" w:hAnsi="宋体" w:eastAsia="宋体" w:cs="宋体"/>
                <w:lang w:val="en-US"/>
              </w:rPr>
            </w:pPr>
          </w:p>
        </w:tc>
        <w:tc>
          <w:tcPr>
            <w:tcW w:w="959" w:type="pct"/>
            <w:vMerge w:val="restart"/>
            <w:noWrap/>
            <w:vAlign w:val="center"/>
          </w:tcPr>
          <w:p w14:paraId="329E6610">
            <w:pPr>
              <w:pStyle w:val="63"/>
              <w:bidi w:val="0"/>
              <w:rPr>
                <w:rFonts w:hint="eastAsia" w:ascii="宋体" w:hAnsi="宋体" w:eastAsia="宋体" w:cs="宋体"/>
                <w:lang w:eastAsia="zh-CN"/>
              </w:rPr>
            </w:pPr>
            <w:r>
              <w:rPr>
                <w:rFonts w:hint="eastAsia" w:ascii="宋体" w:hAnsi="宋体" w:eastAsia="宋体" w:cs="宋体"/>
                <w:lang w:eastAsia="zh-CN"/>
              </w:rPr>
              <w:t>项目负责人、项目组服务人员配备综合水平</w:t>
            </w:r>
          </w:p>
        </w:tc>
        <w:tc>
          <w:tcPr>
            <w:tcW w:w="3086" w:type="pct"/>
            <w:noWrap/>
            <w:vAlign w:val="center"/>
          </w:tcPr>
          <w:p w14:paraId="2F04185D">
            <w:pPr>
              <w:pStyle w:val="63"/>
              <w:bidi w:val="0"/>
              <w:jc w:val="left"/>
              <w:rPr>
                <w:rFonts w:hint="eastAsia" w:ascii="宋体" w:hAnsi="宋体" w:eastAsia="宋体" w:cs="宋体"/>
                <w:lang w:val="en-US" w:eastAsia="zh-CN"/>
              </w:rPr>
            </w:pPr>
            <w:r>
              <w:rPr>
                <w:rFonts w:hint="eastAsia" w:ascii="宋体" w:hAnsi="宋体" w:eastAsia="宋体" w:cs="宋体"/>
                <w:lang w:val="en-US" w:eastAsia="zh-CN"/>
              </w:rPr>
              <w:t>拟派的项目负责人:</w:t>
            </w:r>
          </w:p>
          <w:p w14:paraId="038BBF73">
            <w:pPr>
              <w:pStyle w:val="63"/>
              <w:bidi w:val="0"/>
              <w:jc w:val="left"/>
              <w:rPr>
                <w:rFonts w:hint="eastAsia" w:ascii="宋体" w:hAnsi="宋体" w:eastAsia="宋体" w:cs="宋体"/>
                <w:lang w:val="en-US" w:eastAsia="zh-CN"/>
              </w:rPr>
            </w:pPr>
            <w:r>
              <w:rPr>
                <w:rFonts w:hint="eastAsia" w:ascii="宋体" w:hAnsi="宋体" w:eastAsia="宋体" w:cs="宋体"/>
                <w:lang w:val="en-US" w:eastAsia="zh-CN"/>
              </w:rPr>
              <w:t>1.具有测绘类高级工程师或以上职称的得1分。</w:t>
            </w:r>
          </w:p>
          <w:p w14:paraId="3E544C26">
            <w:pPr>
              <w:pStyle w:val="63"/>
              <w:bidi w:val="0"/>
              <w:jc w:val="left"/>
              <w:rPr>
                <w:rFonts w:hint="eastAsia" w:ascii="宋体" w:hAnsi="宋体" w:eastAsia="宋体" w:cs="宋体"/>
                <w:lang w:val="en-US" w:eastAsia="zh-CN"/>
              </w:rPr>
            </w:pPr>
            <w:r>
              <w:rPr>
                <w:rFonts w:hint="eastAsia" w:ascii="宋体" w:hAnsi="宋体" w:eastAsia="宋体" w:cs="宋体"/>
                <w:lang w:val="en-US" w:eastAsia="zh-CN"/>
              </w:rPr>
              <w:t>2.项目负责人负责过类似面积测量核查等项目相关经验的每个得0.5分，最多得1分。</w:t>
            </w:r>
          </w:p>
          <w:p w14:paraId="3454E65C">
            <w:pPr>
              <w:pStyle w:val="63"/>
              <w:bidi w:val="0"/>
              <w:jc w:val="left"/>
              <w:rPr>
                <w:rFonts w:hint="eastAsia" w:ascii="宋体" w:hAnsi="宋体" w:eastAsia="宋体" w:cs="宋体"/>
                <w:lang w:val="en-US" w:eastAsia="zh-CN"/>
              </w:rPr>
            </w:pPr>
            <w:r>
              <w:rPr>
                <w:rFonts w:hint="eastAsia" w:ascii="宋体" w:hAnsi="宋体" w:eastAsia="宋体" w:cs="宋体"/>
                <w:b/>
                <w:bCs/>
                <w:lang w:val="en-US" w:eastAsia="zh-CN"/>
              </w:rPr>
              <w:t>注：提供项目负责人证书原件的扫描件、相关经验证明材料（可以提供合同，合同中要有项目负责人名字体现）或甲方为其出具的证明材料并加盖甲方单位公章），项目负责人须为供应商的正式在职人员，提供投标人为其缴纳近3个月的社保缴纳证明资料，否则不得分。</w:t>
            </w:r>
          </w:p>
        </w:tc>
        <w:tc>
          <w:tcPr>
            <w:tcW w:w="516" w:type="pct"/>
            <w:noWrap/>
            <w:vAlign w:val="center"/>
          </w:tcPr>
          <w:p w14:paraId="76B81BD4">
            <w:pPr>
              <w:pStyle w:val="63"/>
              <w:bidi w:val="0"/>
              <w:rPr>
                <w:rFonts w:hint="eastAsia" w:ascii="宋体" w:hAnsi="宋体" w:eastAsia="宋体" w:cs="宋体"/>
                <w:lang w:val="en-US"/>
              </w:rPr>
            </w:pPr>
            <w:r>
              <w:rPr>
                <w:rFonts w:hint="eastAsia" w:ascii="宋体" w:hAnsi="宋体" w:eastAsia="宋体" w:cs="宋体"/>
                <w:lang w:val="en-US" w:eastAsia="zh-CN"/>
              </w:rPr>
              <w:t>0-2分</w:t>
            </w:r>
          </w:p>
        </w:tc>
      </w:tr>
      <w:tr w14:paraId="6C555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6" w:hRule="atLeast"/>
          <w:jc w:val="center"/>
        </w:trPr>
        <w:tc>
          <w:tcPr>
            <w:tcW w:w="437" w:type="pct"/>
            <w:vMerge w:val="continue"/>
            <w:noWrap/>
            <w:vAlign w:val="center"/>
          </w:tcPr>
          <w:p w14:paraId="1F2E50DF">
            <w:pPr>
              <w:pStyle w:val="63"/>
              <w:bidi w:val="0"/>
              <w:rPr>
                <w:rFonts w:hint="eastAsia" w:ascii="宋体" w:hAnsi="宋体" w:eastAsia="宋体" w:cs="宋体"/>
                <w:lang w:val="en-US"/>
              </w:rPr>
            </w:pPr>
          </w:p>
        </w:tc>
        <w:tc>
          <w:tcPr>
            <w:tcW w:w="959" w:type="pct"/>
            <w:vMerge w:val="continue"/>
            <w:noWrap/>
            <w:vAlign w:val="center"/>
          </w:tcPr>
          <w:p w14:paraId="0EBA8EE0">
            <w:pPr>
              <w:pStyle w:val="63"/>
              <w:bidi w:val="0"/>
              <w:rPr>
                <w:rFonts w:hint="eastAsia" w:ascii="宋体" w:hAnsi="宋体" w:eastAsia="宋体" w:cs="宋体"/>
              </w:rPr>
            </w:pPr>
          </w:p>
        </w:tc>
        <w:tc>
          <w:tcPr>
            <w:tcW w:w="3086" w:type="pct"/>
            <w:noWrap/>
            <w:vAlign w:val="center"/>
          </w:tcPr>
          <w:p w14:paraId="73DBE3FB">
            <w:pPr>
              <w:pStyle w:val="63"/>
              <w:bidi w:val="0"/>
              <w:jc w:val="left"/>
              <w:rPr>
                <w:rFonts w:hint="eastAsia" w:ascii="宋体" w:hAnsi="宋体" w:eastAsia="宋体" w:cs="宋体"/>
                <w:lang w:val="en-US" w:eastAsia="zh-CN"/>
              </w:rPr>
            </w:pPr>
            <w:r>
              <w:rPr>
                <w:rFonts w:hint="eastAsia" w:ascii="宋体" w:hAnsi="宋体" w:eastAsia="宋体" w:cs="宋体"/>
                <w:lang w:val="en-US" w:eastAsia="zh-CN"/>
              </w:rPr>
              <w:t>项目组成员(项目负责人除外）：</w:t>
            </w:r>
          </w:p>
          <w:p w14:paraId="6A63B349">
            <w:pPr>
              <w:pStyle w:val="63"/>
              <w:bidi w:val="0"/>
              <w:jc w:val="left"/>
              <w:rPr>
                <w:rFonts w:hint="eastAsia" w:ascii="宋体" w:hAnsi="宋体" w:eastAsia="宋体" w:cs="宋体"/>
                <w:lang w:val="en-US" w:eastAsia="zh-CN"/>
              </w:rPr>
            </w:pPr>
            <w:r>
              <w:rPr>
                <w:rFonts w:hint="eastAsia" w:ascii="宋体" w:hAnsi="宋体" w:eastAsia="宋体" w:cs="宋体"/>
                <w:lang w:val="en-US" w:eastAsia="zh-CN"/>
              </w:rPr>
              <w:t>1.项目组成员内具有CAAC或AOPA或UTC无人机驾驶员合格证，每本得0.5分，每人对应一本证，最多得2分。</w:t>
            </w:r>
          </w:p>
          <w:p w14:paraId="5C63E560">
            <w:pPr>
              <w:pStyle w:val="63"/>
              <w:bidi w:val="0"/>
              <w:jc w:val="left"/>
              <w:rPr>
                <w:rFonts w:hint="eastAsia" w:ascii="宋体" w:hAnsi="宋体" w:eastAsia="宋体" w:cs="宋体"/>
                <w:lang w:val="en-US" w:eastAsia="zh-CN"/>
              </w:rPr>
            </w:pPr>
            <w:r>
              <w:rPr>
                <w:rFonts w:hint="eastAsia" w:ascii="宋体" w:hAnsi="宋体" w:eastAsia="宋体" w:cs="宋体"/>
                <w:lang w:val="en-US" w:eastAsia="zh-CN"/>
              </w:rPr>
              <w:t>2.项目组成员负责过类似面积测量核查等项目相关经验的每个得0.5分，最多得2分。</w:t>
            </w:r>
          </w:p>
          <w:p w14:paraId="2EC4500B">
            <w:pPr>
              <w:pStyle w:val="63"/>
              <w:bidi w:val="0"/>
              <w:jc w:val="left"/>
              <w:rPr>
                <w:rFonts w:hint="eastAsia" w:ascii="宋体" w:hAnsi="宋体" w:eastAsia="宋体" w:cs="宋体"/>
                <w:lang w:val="en-US" w:eastAsia="zh-CN"/>
              </w:rPr>
            </w:pPr>
            <w:r>
              <w:rPr>
                <w:rFonts w:hint="eastAsia" w:ascii="宋体" w:hAnsi="宋体" w:eastAsia="宋体" w:cs="宋体"/>
                <w:b/>
                <w:bCs/>
                <w:lang w:val="en-US" w:eastAsia="zh-CN"/>
              </w:rPr>
              <w:t>注：提供项目组成员证书原件的扫描件、相关经验证明材料（可以提供合同，合同中要有项目组成员名字体现）或甲方为其出具的证明材料并加盖甲方单位公章），项目组成员须为供应商的正式在职人员，提供投标人为其缴纳近3个月的社保缴纳证明资料，否则不得分。</w:t>
            </w:r>
          </w:p>
        </w:tc>
        <w:tc>
          <w:tcPr>
            <w:tcW w:w="516" w:type="pct"/>
            <w:noWrap/>
            <w:vAlign w:val="center"/>
          </w:tcPr>
          <w:p w14:paraId="6626D3BA">
            <w:pPr>
              <w:pStyle w:val="63"/>
              <w:bidi w:val="0"/>
              <w:rPr>
                <w:rFonts w:hint="eastAsia" w:ascii="宋体" w:hAnsi="宋体" w:eastAsia="宋体" w:cs="宋体"/>
                <w:lang w:val="en-US" w:eastAsia="zh-CN"/>
              </w:rPr>
            </w:pPr>
            <w:r>
              <w:rPr>
                <w:rFonts w:hint="eastAsia" w:ascii="宋体" w:hAnsi="宋体" w:eastAsia="宋体" w:cs="宋体"/>
                <w:lang w:val="en-US" w:eastAsia="zh-CN"/>
              </w:rPr>
              <w:t>0-4分</w:t>
            </w:r>
          </w:p>
        </w:tc>
      </w:tr>
      <w:tr w14:paraId="26CCE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437" w:type="pct"/>
            <w:vMerge w:val="restart"/>
            <w:noWrap/>
            <w:vAlign w:val="center"/>
          </w:tcPr>
          <w:p w14:paraId="5041B1FD">
            <w:pPr>
              <w:pStyle w:val="63"/>
              <w:numPr>
                <w:ilvl w:val="0"/>
                <w:numId w:val="11"/>
              </w:numPr>
              <w:bidi w:val="0"/>
              <w:ind w:left="425" w:leftChars="0" w:hanging="425" w:firstLineChars="0"/>
              <w:rPr>
                <w:rFonts w:hint="eastAsia" w:ascii="宋体" w:hAnsi="宋体" w:eastAsia="宋体" w:cs="宋体"/>
                <w:lang w:val="en-US" w:eastAsia="zh-CN"/>
              </w:rPr>
            </w:pPr>
          </w:p>
        </w:tc>
        <w:tc>
          <w:tcPr>
            <w:tcW w:w="959" w:type="pct"/>
            <w:vMerge w:val="restart"/>
            <w:noWrap/>
            <w:vAlign w:val="center"/>
          </w:tcPr>
          <w:p w14:paraId="7D5974B4">
            <w:pPr>
              <w:pStyle w:val="63"/>
              <w:bidi w:val="0"/>
              <w:rPr>
                <w:rFonts w:hint="eastAsia" w:ascii="宋体" w:hAnsi="宋体" w:eastAsia="宋体" w:cs="宋体"/>
              </w:rPr>
            </w:pPr>
            <w:r>
              <w:rPr>
                <w:rFonts w:hint="eastAsia" w:ascii="宋体" w:hAnsi="宋体" w:eastAsia="宋体" w:cs="宋体"/>
                <w:lang w:eastAsia="zh-CN"/>
              </w:rPr>
              <w:t>主要设备</w:t>
            </w:r>
          </w:p>
        </w:tc>
        <w:tc>
          <w:tcPr>
            <w:tcW w:w="3086" w:type="pct"/>
            <w:noWrap/>
            <w:vAlign w:val="center"/>
          </w:tcPr>
          <w:p w14:paraId="264DE8BD">
            <w:pPr>
              <w:pStyle w:val="63"/>
              <w:bidi w:val="0"/>
              <w:jc w:val="left"/>
              <w:rPr>
                <w:rFonts w:hint="eastAsia" w:ascii="宋体" w:hAnsi="宋体" w:eastAsia="宋体" w:cs="宋体"/>
                <w:lang w:val="en-US" w:eastAsia="zh-CN"/>
              </w:rPr>
            </w:pPr>
            <w:r>
              <w:rPr>
                <w:rFonts w:hint="eastAsia" w:ascii="宋体" w:hAnsi="宋体" w:eastAsia="宋体" w:cs="宋体"/>
                <w:lang w:val="en-US" w:eastAsia="zh-CN"/>
              </w:rPr>
              <w:t>拟投入的无人机必须经过国家民航局实名认证，每认证一架得1分，最多得2分。</w:t>
            </w:r>
          </w:p>
          <w:p w14:paraId="720DE882">
            <w:pPr>
              <w:pStyle w:val="63"/>
              <w:bidi w:val="0"/>
              <w:jc w:val="left"/>
              <w:rPr>
                <w:rFonts w:hint="eastAsia" w:ascii="宋体" w:hAnsi="宋体" w:eastAsia="宋体" w:cs="宋体"/>
                <w:lang w:val="en-US" w:eastAsia="zh-CN"/>
              </w:rPr>
            </w:pPr>
            <w:r>
              <w:rPr>
                <w:rFonts w:hint="eastAsia" w:ascii="宋体" w:hAnsi="宋体" w:eastAsia="宋体" w:cs="宋体"/>
                <w:b/>
                <w:bCs/>
                <w:lang w:val="en-US" w:eastAsia="zh-CN"/>
              </w:rPr>
              <w:t>注：提供官网截图并加盖单位公章及购买发票或租赁合同原件扫描件编入商务技术文件，否则不得分。</w:t>
            </w:r>
          </w:p>
        </w:tc>
        <w:tc>
          <w:tcPr>
            <w:tcW w:w="516" w:type="pct"/>
            <w:noWrap/>
            <w:vAlign w:val="center"/>
          </w:tcPr>
          <w:p w14:paraId="49BD769C">
            <w:pPr>
              <w:pStyle w:val="63"/>
              <w:bidi w:val="0"/>
              <w:rPr>
                <w:rFonts w:hint="eastAsia" w:ascii="宋体" w:hAnsi="宋体" w:eastAsia="宋体" w:cs="宋体"/>
                <w:lang w:val="en-US" w:eastAsia="zh-CN"/>
              </w:rPr>
            </w:pPr>
            <w:r>
              <w:rPr>
                <w:rFonts w:hint="eastAsia" w:ascii="宋体" w:hAnsi="宋体" w:eastAsia="宋体" w:cs="宋体"/>
                <w:lang w:val="en-US" w:eastAsia="zh-CN"/>
              </w:rPr>
              <w:t>0-2分</w:t>
            </w:r>
          </w:p>
        </w:tc>
      </w:tr>
      <w:tr w14:paraId="346C5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37" w:type="pct"/>
            <w:noWrap/>
            <w:vAlign w:val="center"/>
          </w:tcPr>
          <w:p w14:paraId="11C0F6AD">
            <w:pPr>
              <w:pStyle w:val="63"/>
              <w:numPr>
                <w:ilvl w:val="0"/>
                <w:numId w:val="11"/>
              </w:numPr>
              <w:bidi w:val="0"/>
              <w:ind w:left="425" w:leftChars="0" w:hanging="425" w:firstLineChars="0"/>
              <w:rPr>
                <w:rFonts w:hint="eastAsia" w:ascii="宋体" w:hAnsi="宋体" w:eastAsia="宋体" w:cs="宋体"/>
                <w:lang w:val="en-US"/>
              </w:rPr>
            </w:pPr>
          </w:p>
        </w:tc>
        <w:tc>
          <w:tcPr>
            <w:tcW w:w="959" w:type="pct"/>
            <w:noWrap/>
            <w:vAlign w:val="center"/>
          </w:tcPr>
          <w:p w14:paraId="14F9A589">
            <w:pPr>
              <w:spacing w:line="360" w:lineRule="auto"/>
              <w:ind w:left="0" w:leftChars="0" w:firstLine="0" w:firstLineChars="0"/>
              <w:rPr>
                <w:rFonts w:hint="eastAsia" w:ascii="宋体" w:hAnsi="宋体" w:eastAsia="宋体" w:cs="宋体"/>
                <w:kern w:val="0"/>
                <w:sz w:val="24"/>
                <w:szCs w:val="21"/>
                <w:lang w:val="en-US" w:eastAsia="zh-CN" w:bidi="ar-SA"/>
              </w:rPr>
            </w:pPr>
            <w:r>
              <w:rPr>
                <w:rFonts w:hint="eastAsia" w:ascii="宋体" w:hAnsi="宋体" w:eastAsia="宋体" w:cs="宋体"/>
                <w:kern w:val="0"/>
                <w:sz w:val="24"/>
                <w:szCs w:val="21"/>
                <w:lang w:val="en-US" w:eastAsia="zh-CN" w:bidi="ar-SA"/>
              </w:rPr>
              <w:t>对项目的总体认知</w:t>
            </w:r>
          </w:p>
          <w:p w14:paraId="42AA2AB7">
            <w:pPr>
              <w:spacing w:line="360" w:lineRule="auto"/>
              <w:ind w:firstLine="480" w:firstLineChars="200"/>
              <w:rPr>
                <w:rFonts w:hint="eastAsia" w:ascii="宋体" w:hAnsi="宋体" w:eastAsia="宋体" w:cs="宋体"/>
                <w:kern w:val="0"/>
                <w:sz w:val="24"/>
                <w:szCs w:val="21"/>
                <w:lang w:val="en-US" w:eastAsia="zh-CN" w:bidi="ar-SA"/>
              </w:rPr>
            </w:pPr>
          </w:p>
        </w:tc>
        <w:tc>
          <w:tcPr>
            <w:tcW w:w="3086" w:type="pct"/>
            <w:noWrap/>
            <w:vAlign w:val="center"/>
          </w:tcPr>
          <w:p w14:paraId="725E5938">
            <w:pPr>
              <w:spacing w:line="360" w:lineRule="auto"/>
              <w:ind w:left="0" w:leftChars="0" w:firstLine="0" w:firstLineChars="0"/>
              <w:rPr>
                <w:rFonts w:hint="eastAsia" w:ascii="宋体" w:hAnsi="宋体" w:eastAsia="宋体" w:cs="宋体"/>
                <w:kern w:val="0"/>
                <w:sz w:val="24"/>
                <w:szCs w:val="21"/>
                <w:lang w:val="en-US" w:eastAsia="zh-CN" w:bidi="ar-SA"/>
              </w:rPr>
            </w:pPr>
            <w:r>
              <w:rPr>
                <w:rFonts w:hint="eastAsia" w:ascii="宋体" w:hAnsi="宋体" w:eastAsia="宋体" w:cs="宋体"/>
                <w:kern w:val="0"/>
                <w:sz w:val="24"/>
                <w:szCs w:val="21"/>
                <w:lang w:val="en-US" w:eastAsia="zh-CN" w:bidi="ar-SA"/>
              </w:rPr>
              <w:t>1.根据投标人对实施背景的理解认知情况分析方案进行综合打分0-3分。</w:t>
            </w:r>
          </w:p>
          <w:p w14:paraId="3C9B0C3D">
            <w:pPr>
              <w:spacing w:line="360" w:lineRule="auto"/>
              <w:ind w:left="0" w:leftChars="0" w:firstLine="0" w:firstLineChars="0"/>
              <w:rPr>
                <w:rFonts w:hint="eastAsia" w:ascii="宋体" w:hAnsi="宋体" w:eastAsia="宋体" w:cs="宋体"/>
                <w:kern w:val="0"/>
                <w:sz w:val="24"/>
                <w:szCs w:val="21"/>
                <w:lang w:val="en-US" w:eastAsia="zh-CN" w:bidi="ar-SA"/>
              </w:rPr>
            </w:pPr>
            <w:r>
              <w:rPr>
                <w:rFonts w:hint="eastAsia" w:ascii="宋体" w:hAnsi="宋体" w:eastAsia="宋体" w:cs="宋体"/>
                <w:kern w:val="0"/>
                <w:sz w:val="24"/>
                <w:szCs w:val="21"/>
                <w:lang w:val="en-US" w:eastAsia="zh-CN" w:bidi="ar-SA"/>
              </w:rPr>
              <w:t>2.根据投标人对本项目需求的理解认知方案进行综合打分0-3分。</w:t>
            </w:r>
          </w:p>
        </w:tc>
        <w:tc>
          <w:tcPr>
            <w:tcW w:w="516" w:type="pct"/>
            <w:noWrap/>
            <w:vAlign w:val="center"/>
          </w:tcPr>
          <w:p w14:paraId="7E0C7E73">
            <w:pPr>
              <w:spacing w:line="360" w:lineRule="auto"/>
              <w:ind w:left="0" w:leftChars="0" w:firstLine="0" w:firstLineChars="0"/>
              <w:jc w:val="center"/>
              <w:rPr>
                <w:rFonts w:hint="eastAsia" w:ascii="宋体" w:hAnsi="宋体" w:eastAsia="宋体" w:cs="宋体"/>
                <w:lang w:val="en-US" w:eastAsia="zh-CN"/>
              </w:rPr>
            </w:pPr>
            <w:r>
              <w:rPr>
                <w:rFonts w:hint="eastAsia" w:ascii="宋体" w:hAnsi="宋体" w:eastAsia="宋体" w:cs="宋体"/>
                <w:kern w:val="0"/>
                <w:sz w:val="24"/>
                <w:szCs w:val="21"/>
                <w:lang w:val="en-US" w:eastAsia="zh-CN" w:bidi="ar-SA"/>
              </w:rPr>
              <w:t>0-6</w:t>
            </w:r>
            <w:r>
              <w:rPr>
                <w:rFonts w:hint="eastAsia" w:ascii="宋体" w:hAnsi="宋体" w:eastAsia="宋体" w:cs="宋体"/>
                <w:bCs/>
                <w:color w:val="auto"/>
                <w:sz w:val="21"/>
                <w:szCs w:val="21"/>
                <w:highlight w:val="none"/>
                <w:lang w:eastAsia="zh-CN" w:bidi="ar-SA"/>
              </w:rPr>
              <w:t>分</w:t>
            </w:r>
          </w:p>
        </w:tc>
      </w:tr>
      <w:tr w14:paraId="419DB9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1" w:hRule="atLeast"/>
          <w:jc w:val="center"/>
        </w:trPr>
        <w:tc>
          <w:tcPr>
            <w:tcW w:w="437" w:type="pct"/>
            <w:vMerge w:val="restart"/>
            <w:noWrap/>
            <w:vAlign w:val="center"/>
          </w:tcPr>
          <w:p w14:paraId="56C7D4AA">
            <w:pPr>
              <w:pStyle w:val="63"/>
              <w:numPr>
                <w:ilvl w:val="0"/>
                <w:numId w:val="11"/>
              </w:numPr>
              <w:bidi w:val="0"/>
              <w:ind w:left="425" w:leftChars="0" w:hanging="425" w:firstLineChars="0"/>
              <w:rPr>
                <w:rFonts w:hint="eastAsia" w:ascii="宋体" w:hAnsi="宋体" w:eastAsia="宋体" w:cs="宋体"/>
                <w:lang w:val="en-US"/>
              </w:rPr>
            </w:pPr>
          </w:p>
        </w:tc>
        <w:tc>
          <w:tcPr>
            <w:tcW w:w="959" w:type="pct"/>
            <w:vMerge w:val="restart"/>
            <w:noWrap/>
            <w:vAlign w:val="center"/>
          </w:tcPr>
          <w:p w14:paraId="41017CD9">
            <w:pPr>
              <w:pStyle w:val="63"/>
              <w:bidi w:val="0"/>
              <w:rPr>
                <w:rFonts w:hint="eastAsia" w:ascii="宋体" w:hAnsi="宋体" w:eastAsia="宋体" w:cs="宋体"/>
                <w:lang w:val="en-US"/>
              </w:rPr>
            </w:pPr>
            <w:r>
              <w:rPr>
                <w:rFonts w:hint="eastAsia" w:ascii="宋体" w:hAnsi="宋体" w:eastAsia="宋体" w:cs="宋体"/>
                <w:lang w:val="en-US"/>
              </w:rPr>
              <w:t>项目实施方案</w:t>
            </w:r>
          </w:p>
        </w:tc>
        <w:tc>
          <w:tcPr>
            <w:tcW w:w="3086" w:type="pct"/>
            <w:noWrap/>
            <w:vAlign w:val="center"/>
          </w:tcPr>
          <w:p w14:paraId="626BC149">
            <w:pPr>
              <w:spacing w:line="360" w:lineRule="auto"/>
              <w:ind w:left="0" w:leftChars="0" w:firstLine="0" w:firstLineChars="0"/>
              <w:rPr>
                <w:rFonts w:hint="eastAsia" w:ascii="宋体" w:hAnsi="宋体" w:eastAsia="宋体" w:cs="宋体"/>
                <w:lang w:eastAsia="zh-CN"/>
              </w:rPr>
            </w:pPr>
            <w:r>
              <w:rPr>
                <w:rFonts w:hint="eastAsia" w:ascii="宋体" w:hAnsi="宋体" w:eastAsia="宋体" w:cs="宋体"/>
                <w:lang w:eastAsia="zh-CN"/>
              </w:rPr>
              <w:t>根据投标人对项目现状、存在的问题</w:t>
            </w:r>
            <w:r>
              <w:rPr>
                <w:rFonts w:hint="eastAsia" w:ascii="宋体" w:hAnsi="宋体" w:eastAsia="宋体" w:cs="宋体"/>
              </w:rPr>
              <w:t>以及</w:t>
            </w:r>
            <w:r>
              <w:rPr>
                <w:rFonts w:hint="eastAsia" w:ascii="宋体" w:hAnsi="宋体" w:eastAsia="宋体" w:cs="宋体"/>
                <w:lang w:eastAsia="zh-CN"/>
              </w:rPr>
              <w:t>难点、要点等问题进行调查剖析</w:t>
            </w:r>
            <w:r>
              <w:rPr>
                <w:rFonts w:hint="eastAsia" w:ascii="宋体" w:hAnsi="宋体" w:eastAsia="宋体" w:cs="宋体"/>
              </w:rPr>
              <w:t>（</w:t>
            </w:r>
            <w:r>
              <w:rPr>
                <w:rFonts w:hint="eastAsia" w:ascii="宋体" w:hAnsi="宋体" w:eastAsia="宋体" w:cs="宋体"/>
                <w:lang w:val="en-US"/>
              </w:rPr>
              <w:t>0-3分</w:t>
            </w:r>
            <w:r>
              <w:rPr>
                <w:rFonts w:hint="eastAsia" w:ascii="宋体" w:hAnsi="宋体" w:eastAsia="宋体" w:cs="宋体"/>
              </w:rPr>
              <w:t>）</w:t>
            </w:r>
            <w:r>
              <w:rPr>
                <w:rFonts w:hint="eastAsia" w:ascii="宋体" w:hAnsi="宋体" w:eastAsia="宋体" w:cs="宋体"/>
                <w:lang w:eastAsia="zh-CN"/>
              </w:rPr>
              <w:t>，并针对性地提出克服难点和要点技术措施</w:t>
            </w:r>
            <w:r>
              <w:rPr>
                <w:rFonts w:hint="eastAsia" w:ascii="宋体" w:hAnsi="宋体" w:eastAsia="宋体" w:cs="宋体"/>
              </w:rPr>
              <w:t>（</w:t>
            </w:r>
            <w:r>
              <w:rPr>
                <w:rFonts w:hint="eastAsia" w:ascii="宋体" w:hAnsi="宋体" w:eastAsia="宋体" w:cs="宋体"/>
                <w:lang w:val="en-US"/>
              </w:rPr>
              <w:t>0-3分</w:t>
            </w:r>
            <w:r>
              <w:rPr>
                <w:rFonts w:hint="eastAsia" w:ascii="宋体" w:hAnsi="宋体" w:eastAsia="宋体" w:cs="宋体"/>
              </w:rPr>
              <w:t>）</w:t>
            </w:r>
            <w:r>
              <w:rPr>
                <w:rFonts w:hint="eastAsia" w:ascii="宋体" w:hAnsi="宋体" w:eastAsia="宋体" w:cs="宋体"/>
                <w:lang w:eastAsia="zh-CN"/>
              </w:rPr>
              <w:t>进行</w:t>
            </w:r>
            <w:r>
              <w:rPr>
                <w:rFonts w:hint="eastAsia" w:ascii="宋体" w:hAnsi="宋体" w:eastAsia="宋体" w:cs="宋体"/>
              </w:rPr>
              <w:t>综合评分</w:t>
            </w:r>
            <w:r>
              <w:rPr>
                <w:rFonts w:hint="eastAsia" w:ascii="宋体" w:hAnsi="宋体" w:eastAsia="宋体" w:cs="宋体"/>
                <w:lang w:eastAsia="zh-CN"/>
              </w:rPr>
              <w:t>。</w:t>
            </w:r>
          </w:p>
        </w:tc>
        <w:tc>
          <w:tcPr>
            <w:tcW w:w="516" w:type="pct"/>
            <w:noWrap/>
            <w:vAlign w:val="center"/>
          </w:tcPr>
          <w:p w14:paraId="44FA2404">
            <w:pPr>
              <w:pStyle w:val="63"/>
              <w:bidi w:val="0"/>
              <w:rPr>
                <w:rFonts w:hint="eastAsia" w:ascii="宋体" w:hAnsi="宋体" w:eastAsia="宋体" w:cs="宋体"/>
                <w:lang w:val="en-US"/>
              </w:rPr>
            </w:pPr>
            <w:r>
              <w:rPr>
                <w:rFonts w:hint="eastAsia" w:ascii="宋体" w:hAnsi="宋体" w:eastAsia="宋体" w:cs="宋体"/>
                <w:lang w:val="en-US"/>
              </w:rPr>
              <w:t>0-6分</w:t>
            </w:r>
          </w:p>
        </w:tc>
      </w:tr>
      <w:tr w14:paraId="6E80C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1" w:hRule="atLeast"/>
          <w:jc w:val="center"/>
        </w:trPr>
        <w:tc>
          <w:tcPr>
            <w:tcW w:w="437" w:type="pct"/>
            <w:vMerge w:val="continue"/>
            <w:noWrap/>
            <w:vAlign w:val="center"/>
          </w:tcPr>
          <w:p w14:paraId="25DBEC1B">
            <w:pPr>
              <w:pStyle w:val="63"/>
              <w:numPr>
                <w:ilvl w:val="0"/>
                <w:numId w:val="11"/>
              </w:numPr>
              <w:bidi w:val="0"/>
              <w:ind w:left="425" w:leftChars="0" w:hanging="425" w:firstLineChars="0"/>
              <w:rPr>
                <w:rFonts w:hint="eastAsia" w:ascii="宋体" w:hAnsi="宋体" w:eastAsia="宋体" w:cs="宋体"/>
                <w:lang w:val="en-US"/>
              </w:rPr>
            </w:pPr>
          </w:p>
        </w:tc>
        <w:tc>
          <w:tcPr>
            <w:tcW w:w="959" w:type="pct"/>
            <w:vMerge w:val="continue"/>
            <w:noWrap/>
            <w:vAlign w:val="center"/>
          </w:tcPr>
          <w:p w14:paraId="3E58EC6D">
            <w:pPr>
              <w:pStyle w:val="63"/>
              <w:bidi w:val="0"/>
              <w:rPr>
                <w:rFonts w:hint="eastAsia" w:ascii="宋体" w:hAnsi="宋体" w:eastAsia="宋体" w:cs="宋体"/>
              </w:rPr>
            </w:pPr>
          </w:p>
        </w:tc>
        <w:tc>
          <w:tcPr>
            <w:tcW w:w="3086" w:type="pct"/>
            <w:noWrap/>
            <w:vAlign w:val="center"/>
          </w:tcPr>
          <w:p w14:paraId="0C3F57B8">
            <w:pPr>
              <w:spacing w:line="360" w:lineRule="auto"/>
              <w:ind w:left="0" w:leftChars="0" w:firstLine="0" w:firstLineChars="0"/>
              <w:rPr>
                <w:rFonts w:hint="eastAsia" w:ascii="宋体" w:hAnsi="宋体" w:eastAsia="宋体" w:cs="宋体"/>
                <w:lang w:eastAsia="zh-CN"/>
              </w:rPr>
            </w:pPr>
            <w:r>
              <w:rPr>
                <w:rFonts w:hint="eastAsia" w:ascii="宋体" w:hAnsi="宋体" w:eastAsia="宋体" w:cs="宋体"/>
                <w:lang w:eastAsia="zh-CN"/>
              </w:rPr>
              <w:t>根据投标人提供核查服务内容是否明确、相关管理措施、作业流程、服务标准等</w:t>
            </w:r>
            <w:r>
              <w:rPr>
                <w:rFonts w:hint="eastAsia" w:ascii="宋体" w:hAnsi="宋体" w:eastAsia="宋体" w:cs="宋体"/>
                <w:lang w:val="en-US" w:eastAsia="zh-CN"/>
              </w:rPr>
              <w:t>方案进行综合</w:t>
            </w:r>
            <w:r>
              <w:rPr>
                <w:rFonts w:hint="eastAsia" w:ascii="宋体" w:hAnsi="宋体" w:eastAsia="宋体" w:cs="宋体"/>
                <w:lang w:eastAsia="zh-CN"/>
              </w:rPr>
              <w:t>评分</w:t>
            </w:r>
            <w:r>
              <w:rPr>
                <w:rFonts w:hint="eastAsia" w:ascii="宋体" w:hAnsi="宋体" w:eastAsia="宋体" w:cs="宋体"/>
              </w:rPr>
              <w:t>（</w:t>
            </w:r>
            <w:r>
              <w:rPr>
                <w:rFonts w:hint="eastAsia" w:ascii="宋体" w:hAnsi="宋体" w:eastAsia="宋体" w:cs="宋体"/>
                <w:lang w:val="en-US"/>
              </w:rPr>
              <w:t>0-3分</w:t>
            </w:r>
            <w:r>
              <w:rPr>
                <w:rFonts w:hint="eastAsia" w:ascii="宋体" w:hAnsi="宋体" w:eastAsia="宋体" w:cs="宋体"/>
              </w:rPr>
              <w:t>）</w:t>
            </w:r>
            <w:r>
              <w:rPr>
                <w:rFonts w:hint="eastAsia" w:ascii="宋体" w:hAnsi="宋体" w:eastAsia="宋体" w:cs="宋体"/>
                <w:lang w:val="en-US" w:eastAsia="zh-CN"/>
              </w:rPr>
              <w:t>；</w:t>
            </w:r>
            <w:r>
              <w:rPr>
                <w:rFonts w:hint="eastAsia" w:ascii="宋体" w:hAnsi="宋体" w:eastAsia="宋体" w:cs="宋体"/>
                <w:lang w:eastAsia="zh-CN"/>
              </w:rPr>
              <w:t>根据投标人提供</w:t>
            </w:r>
            <w:r>
              <w:rPr>
                <w:rFonts w:hint="eastAsia" w:ascii="宋体" w:hAnsi="宋体" w:eastAsia="宋体" w:cs="宋体"/>
                <w:lang w:val="en-US" w:eastAsia="zh-CN"/>
              </w:rPr>
              <w:t>的</w:t>
            </w:r>
            <w:r>
              <w:rPr>
                <w:rFonts w:hint="eastAsia" w:ascii="宋体" w:hAnsi="宋体" w:eastAsia="宋体" w:cs="宋体"/>
                <w:lang w:eastAsia="zh-CN"/>
              </w:rPr>
              <w:t>特殊形状、地形复杂的农田耕地测量实施</w:t>
            </w:r>
            <w:r>
              <w:rPr>
                <w:rFonts w:hint="eastAsia" w:ascii="宋体" w:hAnsi="宋体" w:eastAsia="宋体" w:cs="宋体"/>
                <w:lang w:val="en-US" w:eastAsia="zh-CN"/>
              </w:rPr>
              <w:t>方案</w:t>
            </w:r>
            <w:r>
              <w:rPr>
                <w:rFonts w:hint="eastAsia" w:ascii="宋体" w:hAnsi="宋体" w:eastAsia="宋体" w:cs="宋体"/>
                <w:lang w:eastAsia="zh-CN"/>
              </w:rPr>
              <w:t>进行综合评分</w:t>
            </w:r>
            <w:r>
              <w:rPr>
                <w:rFonts w:hint="eastAsia" w:ascii="宋体" w:hAnsi="宋体" w:eastAsia="宋体" w:cs="宋体"/>
              </w:rPr>
              <w:t>（</w:t>
            </w:r>
            <w:r>
              <w:rPr>
                <w:rFonts w:hint="eastAsia" w:ascii="宋体" w:hAnsi="宋体" w:eastAsia="宋体" w:cs="宋体"/>
                <w:lang w:val="en-US"/>
              </w:rPr>
              <w:t>0-3分</w:t>
            </w:r>
            <w:r>
              <w:rPr>
                <w:rFonts w:hint="eastAsia" w:ascii="宋体" w:hAnsi="宋体" w:eastAsia="宋体" w:cs="宋体"/>
              </w:rPr>
              <w:t>）</w:t>
            </w:r>
            <w:r>
              <w:rPr>
                <w:rFonts w:hint="eastAsia" w:ascii="宋体" w:hAnsi="宋体" w:eastAsia="宋体" w:cs="宋体"/>
                <w:lang w:eastAsia="zh-CN"/>
              </w:rPr>
              <w:t>。</w:t>
            </w:r>
          </w:p>
        </w:tc>
        <w:tc>
          <w:tcPr>
            <w:tcW w:w="516" w:type="pct"/>
            <w:noWrap/>
            <w:vAlign w:val="center"/>
          </w:tcPr>
          <w:p w14:paraId="2F49353F">
            <w:pPr>
              <w:pStyle w:val="63"/>
              <w:bidi w:val="0"/>
              <w:rPr>
                <w:rFonts w:hint="eastAsia" w:ascii="宋体" w:hAnsi="宋体" w:eastAsia="宋体" w:cs="宋体"/>
                <w:lang w:eastAsia="zh-CN"/>
              </w:rPr>
            </w:pPr>
            <w:r>
              <w:rPr>
                <w:rFonts w:hint="eastAsia" w:ascii="宋体" w:hAnsi="宋体" w:eastAsia="宋体" w:cs="宋体"/>
                <w:lang w:val="en-US"/>
              </w:rPr>
              <w:t>0-</w:t>
            </w:r>
            <w:r>
              <w:rPr>
                <w:rFonts w:hint="eastAsia" w:ascii="宋体" w:hAnsi="宋体" w:eastAsia="宋体" w:cs="宋体"/>
                <w:lang w:val="en-US" w:eastAsia="zh-CN"/>
              </w:rPr>
              <w:t>6</w:t>
            </w:r>
            <w:r>
              <w:rPr>
                <w:rFonts w:hint="eastAsia" w:ascii="宋体" w:hAnsi="宋体" w:eastAsia="宋体" w:cs="宋体"/>
                <w:lang w:val="en-US"/>
              </w:rPr>
              <w:t>分</w:t>
            </w:r>
          </w:p>
        </w:tc>
      </w:tr>
      <w:tr w14:paraId="2EF9A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1" w:hRule="atLeast"/>
          <w:jc w:val="center"/>
        </w:trPr>
        <w:tc>
          <w:tcPr>
            <w:tcW w:w="437" w:type="pct"/>
            <w:noWrap/>
            <w:vAlign w:val="center"/>
          </w:tcPr>
          <w:p w14:paraId="1CD5C2DC">
            <w:pPr>
              <w:pStyle w:val="63"/>
              <w:numPr>
                <w:ilvl w:val="0"/>
                <w:numId w:val="11"/>
              </w:numPr>
              <w:bidi w:val="0"/>
              <w:ind w:left="425" w:leftChars="0" w:hanging="425" w:firstLineChars="0"/>
              <w:rPr>
                <w:rFonts w:hint="eastAsia" w:ascii="宋体" w:hAnsi="宋体" w:eastAsia="宋体" w:cs="宋体"/>
                <w:lang w:val="en-US"/>
              </w:rPr>
            </w:pPr>
          </w:p>
        </w:tc>
        <w:tc>
          <w:tcPr>
            <w:tcW w:w="959" w:type="pct"/>
            <w:noWrap/>
            <w:vAlign w:val="center"/>
          </w:tcPr>
          <w:p w14:paraId="243D6AC5">
            <w:pPr>
              <w:pStyle w:val="63"/>
              <w:bidi w:val="0"/>
              <w:rPr>
                <w:rFonts w:hint="eastAsia" w:ascii="宋体" w:hAnsi="宋体" w:eastAsia="宋体" w:cs="宋体"/>
                <w:lang w:val="en-US"/>
              </w:rPr>
            </w:pPr>
            <w:r>
              <w:rPr>
                <w:rFonts w:hint="eastAsia" w:ascii="宋体" w:hAnsi="宋体" w:eastAsia="宋体" w:cs="宋体"/>
                <w:lang w:val="en-US"/>
              </w:rPr>
              <w:t>为本项目投入相关仪器、设备情况</w:t>
            </w:r>
          </w:p>
        </w:tc>
        <w:tc>
          <w:tcPr>
            <w:tcW w:w="3086" w:type="pct"/>
            <w:noWrap/>
            <w:vAlign w:val="center"/>
          </w:tcPr>
          <w:p w14:paraId="5319526E">
            <w:pPr>
              <w:spacing w:line="360" w:lineRule="auto"/>
              <w:ind w:left="0" w:leftChars="0" w:firstLine="0" w:firstLineChars="0"/>
              <w:rPr>
                <w:rFonts w:hint="eastAsia" w:ascii="宋体" w:hAnsi="宋体" w:eastAsia="宋体" w:cs="宋体"/>
                <w:lang w:eastAsia="zh-CN"/>
              </w:rPr>
            </w:pPr>
            <w:r>
              <w:rPr>
                <w:rFonts w:hint="eastAsia" w:ascii="宋体" w:hAnsi="宋体" w:eastAsia="宋体" w:cs="宋体"/>
              </w:rPr>
              <w:t>根据提供拟投入核实设备的种类、数量、品牌、性能等情况，</w:t>
            </w:r>
            <w:r>
              <w:rPr>
                <w:rFonts w:hint="eastAsia" w:ascii="宋体" w:hAnsi="宋体" w:eastAsia="宋体" w:cs="宋体"/>
                <w:lang w:eastAsia="zh-CN"/>
              </w:rPr>
              <w:t>根据</w:t>
            </w:r>
            <w:r>
              <w:rPr>
                <w:rFonts w:hint="eastAsia" w:ascii="宋体" w:hAnsi="宋体" w:eastAsia="宋体" w:cs="宋体"/>
              </w:rPr>
              <w:t>提供</w:t>
            </w:r>
            <w:r>
              <w:rPr>
                <w:rFonts w:hint="eastAsia" w:ascii="宋体" w:hAnsi="宋体" w:eastAsia="宋体" w:cs="宋体"/>
                <w:lang w:eastAsia="zh-CN"/>
              </w:rPr>
              <w:t>的</w:t>
            </w:r>
            <w:r>
              <w:rPr>
                <w:rFonts w:hint="eastAsia" w:ascii="宋体" w:hAnsi="宋体" w:eastAsia="宋体" w:cs="宋体"/>
              </w:rPr>
              <w:t>设备照片、简介、功能、精度等方面的介绍</w:t>
            </w:r>
            <w:r>
              <w:rPr>
                <w:rFonts w:hint="eastAsia" w:ascii="宋体" w:hAnsi="宋体" w:eastAsia="宋体" w:cs="宋体"/>
                <w:lang w:eastAsia="zh-CN"/>
              </w:rPr>
              <w:t>进行</w:t>
            </w:r>
            <w:r>
              <w:rPr>
                <w:rFonts w:hint="eastAsia" w:ascii="宋体" w:hAnsi="宋体" w:eastAsia="宋体" w:cs="宋体"/>
              </w:rPr>
              <w:t>综合打分</w:t>
            </w:r>
            <w:r>
              <w:rPr>
                <w:rFonts w:hint="eastAsia" w:ascii="宋体" w:hAnsi="宋体" w:eastAsia="宋体" w:cs="宋体"/>
                <w:lang w:eastAsia="zh-CN"/>
              </w:rPr>
              <w:t>（</w:t>
            </w:r>
            <w:r>
              <w:rPr>
                <w:rFonts w:hint="eastAsia" w:ascii="宋体" w:hAnsi="宋体" w:eastAsia="宋体" w:cs="宋体"/>
                <w:lang w:val="en-US" w:eastAsia="zh-CN"/>
              </w:rPr>
              <w:t>0-3分</w:t>
            </w:r>
            <w:r>
              <w:rPr>
                <w:rFonts w:hint="eastAsia" w:ascii="宋体" w:hAnsi="宋体" w:eastAsia="宋体" w:cs="宋体"/>
                <w:lang w:eastAsia="zh-CN"/>
              </w:rPr>
              <w:t>）</w:t>
            </w:r>
            <w:r>
              <w:rPr>
                <w:rFonts w:hint="eastAsia" w:ascii="宋体" w:hAnsi="宋体" w:eastAsia="宋体" w:cs="宋体"/>
              </w:rPr>
              <w:t>。</w:t>
            </w:r>
          </w:p>
        </w:tc>
        <w:tc>
          <w:tcPr>
            <w:tcW w:w="516" w:type="pct"/>
            <w:noWrap/>
            <w:vAlign w:val="center"/>
          </w:tcPr>
          <w:p w14:paraId="2B93CF36">
            <w:pPr>
              <w:spacing w:line="360" w:lineRule="auto"/>
              <w:ind w:left="0" w:leftChars="0" w:firstLine="0" w:firstLineChars="0"/>
              <w:rPr>
                <w:rFonts w:hint="eastAsia" w:ascii="宋体" w:hAnsi="宋体" w:eastAsia="宋体" w:cs="宋体"/>
                <w:lang w:val="en-US" w:eastAsia="zh-CN"/>
              </w:rPr>
            </w:pPr>
            <w:r>
              <w:rPr>
                <w:rFonts w:hint="eastAsia" w:ascii="宋体" w:hAnsi="宋体" w:eastAsia="宋体" w:cs="宋体"/>
                <w:kern w:val="0"/>
                <w:sz w:val="24"/>
                <w:szCs w:val="21"/>
                <w:lang w:val="en-US" w:eastAsia="zh-CN" w:bidi="ar-SA"/>
              </w:rPr>
              <w:t>0-3</w:t>
            </w:r>
            <w:r>
              <w:rPr>
                <w:rFonts w:hint="eastAsia" w:ascii="宋体" w:hAnsi="宋体" w:eastAsia="宋体" w:cs="宋体"/>
                <w:lang w:val="en-US" w:eastAsia="zh-CN"/>
              </w:rPr>
              <w:t>分</w:t>
            </w:r>
          </w:p>
        </w:tc>
      </w:tr>
      <w:tr w14:paraId="46DCD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437" w:type="pct"/>
            <w:noWrap/>
            <w:vAlign w:val="center"/>
          </w:tcPr>
          <w:p w14:paraId="469055CB">
            <w:pPr>
              <w:pStyle w:val="63"/>
              <w:numPr>
                <w:ilvl w:val="0"/>
                <w:numId w:val="11"/>
              </w:numPr>
              <w:bidi w:val="0"/>
              <w:ind w:left="425" w:leftChars="0" w:hanging="425" w:firstLineChars="0"/>
              <w:rPr>
                <w:rFonts w:hint="eastAsia" w:ascii="宋体" w:hAnsi="宋体" w:eastAsia="宋体" w:cs="宋体"/>
                <w:lang w:val="en-US"/>
              </w:rPr>
            </w:pPr>
          </w:p>
        </w:tc>
        <w:tc>
          <w:tcPr>
            <w:tcW w:w="959" w:type="pct"/>
            <w:noWrap/>
            <w:vAlign w:val="center"/>
          </w:tcPr>
          <w:p w14:paraId="44D953CC">
            <w:pPr>
              <w:pStyle w:val="63"/>
              <w:bidi w:val="0"/>
              <w:rPr>
                <w:rFonts w:hint="eastAsia" w:ascii="宋体" w:hAnsi="宋体" w:eastAsia="宋体" w:cs="宋体"/>
                <w:lang w:val="en-US"/>
              </w:rPr>
            </w:pPr>
            <w:r>
              <w:rPr>
                <w:rFonts w:hint="eastAsia" w:ascii="宋体" w:hAnsi="宋体" w:eastAsia="宋体" w:cs="宋体"/>
                <w:lang w:val="en-US"/>
              </w:rPr>
              <w:t>项目质量与核查精度保障方案</w:t>
            </w:r>
          </w:p>
        </w:tc>
        <w:tc>
          <w:tcPr>
            <w:tcW w:w="6230" w:type="dxa"/>
            <w:noWrap/>
            <w:vAlign w:val="center"/>
          </w:tcPr>
          <w:p w14:paraId="1C07ACEF">
            <w:pPr>
              <w:pStyle w:val="59"/>
              <w:numPr>
                <w:ilvl w:val="0"/>
                <w:numId w:val="12"/>
              </w:numPr>
              <w:bidi w:val="0"/>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根据投标人制定的项目质量保障方案进行综合打分（0-3分）；</w:t>
            </w:r>
          </w:p>
          <w:p w14:paraId="792611F2">
            <w:pPr>
              <w:pStyle w:val="59"/>
              <w:numPr>
                <w:ilvl w:val="0"/>
                <w:numId w:val="12"/>
              </w:numPr>
              <w:bidi w:val="0"/>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根据投标人制定的精度保障方案，进行综合打分（0-3分）。</w:t>
            </w:r>
          </w:p>
        </w:tc>
        <w:tc>
          <w:tcPr>
            <w:tcW w:w="1043" w:type="dxa"/>
            <w:noWrap/>
            <w:vAlign w:val="center"/>
          </w:tcPr>
          <w:p w14:paraId="241B7ED8">
            <w:pPr>
              <w:pStyle w:val="59"/>
              <w:bidi w:val="0"/>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0"/>
                <w:sz w:val="24"/>
                <w:szCs w:val="21"/>
                <w:lang w:val="en-US" w:eastAsia="zh-CN" w:bidi="ar-SA"/>
              </w:rPr>
              <w:t>0-6</w:t>
            </w:r>
            <w:r>
              <w:rPr>
                <w:rFonts w:hint="eastAsia" w:ascii="宋体" w:hAnsi="宋体" w:eastAsia="宋体" w:cs="宋体"/>
                <w:kern w:val="2"/>
                <w:sz w:val="24"/>
                <w:szCs w:val="24"/>
                <w:lang w:val="en-US" w:eastAsia="zh-CN" w:bidi="ar-SA"/>
              </w:rPr>
              <w:t>分</w:t>
            </w:r>
          </w:p>
        </w:tc>
      </w:tr>
      <w:tr w14:paraId="403CF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6" w:hRule="atLeast"/>
          <w:jc w:val="center"/>
        </w:trPr>
        <w:tc>
          <w:tcPr>
            <w:tcW w:w="437" w:type="pct"/>
            <w:noWrap/>
            <w:vAlign w:val="center"/>
          </w:tcPr>
          <w:p w14:paraId="08F0CAFF">
            <w:pPr>
              <w:pStyle w:val="63"/>
              <w:numPr>
                <w:ilvl w:val="0"/>
                <w:numId w:val="11"/>
              </w:numPr>
              <w:bidi w:val="0"/>
              <w:ind w:left="425" w:leftChars="0" w:hanging="425" w:firstLineChars="0"/>
              <w:rPr>
                <w:rFonts w:hint="eastAsia" w:ascii="宋体" w:hAnsi="宋体" w:eastAsia="宋体" w:cs="宋体"/>
                <w:lang w:val="en-US"/>
              </w:rPr>
            </w:pPr>
          </w:p>
        </w:tc>
        <w:tc>
          <w:tcPr>
            <w:tcW w:w="959" w:type="pct"/>
            <w:noWrap/>
            <w:vAlign w:val="center"/>
          </w:tcPr>
          <w:p w14:paraId="21DB1B8B">
            <w:pPr>
              <w:pStyle w:val="63"/>
              <w:bidi w:val="0"/>
              <w:rPr>
                <w:rFonts w:hint="eastAsia" w:ascii="宋体" w:hAnsi="宋体" w:eastAsia="宋体" w:cs="宋体"/>
                <w:lang w:val="en-US"/>
              </w:rPr>
            </w:pPr>
            <w:r>
              <w:rPr>
                <w:rFonts w:hint="eastAsia" w:ascii="宋体" w:hAnsi="宋体" w:eastAsia="宋体" w:cs="宋体"/>
                <w:lang w:val="en-US"/>
              </w:rPr>
              <w:t>进度保证措施</w:t>
            </w:r>
          </w:p>
        </w:tc>
        <w:tc>
          <w:tcPr>
            <w:tcW w:w="3086" w:type="pct"/>
            <w:noWrap/>
            <w:vAlign w:val="center"/>
          </w:tcPr>
          <w:p w14:paraId="39A64970">
            <w:pPr>
              <w:pStyle w:val="63"/>
              <w:bidi w:val="0"/>
              <w:jc w:val="left"/>
              <w:rPr>
                <w:rFonts w:hint="eastAsia" w:ascii="宋体" w:hAnsi="宋体" w:eastAsia="宋体" w:cs="宋体"/>
              </w:rPr>
            </w:pPr>
            <w:r>
              <w:rPr>
                <w:rFonts w:hint="eastAsia" w:ascii="宋体" w:hAnsi="宋体" w:eastAsia="宋体" w:cs="宋体"/>
                <w:lang w:val="en-US" w:eastAsia="zh-CN"/>
              </w:rPr>
              <w:t>根据投标人对本项目制定的进度保障措施，包括服务期限</w:t>
            </w:r>
            <w:r>
              <w:rPr>
                <w:rFonts w:hint="eastAsia" w:ascii="宋体" w:hAnsi="宋体" w:eastAsia="宋体" w:cs="宋体"/>
              </w:rPr>
              <w:t>（0-2分）</w:t>
            </w:r>
            <w:r>
              <w:rPr>
                <w:rFonts w:hint="eastAsia" w:ascii="宋体" w:hAnsi="宋体" w:eastAsia="宋体" w:cs="宋体"/>
                <w:lang w:val="en-US" w:eastAsia="zh-CN"/>
              </w:rPr>
              <w:t>、进度计划</w:t>
            </w:r>
            <w:r>
              <w:rPr>
                <w:rFonts w:hint="eastAsia" w:ascii="宋体" w:hAnsi="宋体" w:eastAsia="宋体" w:cs="宋体"/>
              </w:rPr>
              <w:t>（0-2分）</w:t>
            </w:r>
            <w:r>
              <w:rPr>
                <w:rFonts w:hint="eastAsia" w:ascii="宋体" w:hAnsi="宋体" w:eastAsia="宋体" w:cs="宋体"/>
                <w:lang w:val="en-US" w:eastAsia="zh-CN"/>
              </w:rPr>
              <w:t>、进度保障措施及响应情况</w:t>
            </w:r>
            <w:r>
              <w:rPr>
                <w:rFonts w:hint="eastAsia" w:ascii="宋体" w:hAnsi="宋体" w:eastAsia="宋体" w:cs="宋体"/>
              </w:rPr>
              <w:t>（0-2分）</w:t>
            </w:r>
            <w:r>
              <w:rPr>
                <w:rFonts w:hint="eastAsia" w:ascii="宋体" w:hAnsi="宋体" w:eastAsia="宋体" w:cs="宋体"/>
                <w:lang w:val="en-US" w:eastAsia="zh-CN"/>
              </w:rPr>
              <w:t>等进行综合打分。</w:t>
            </w:r>
          </w:p>
        </w:tc>
        <w:tc>
          <w:tcPr>
            <w:tcW w:w="516" w:type="pct"/>
            <w:noWrap/>
            <w:vAlign w:val="center"/>
          </w:tcPr>
          <w:p w14:paraId="4D12A484">
            <w:pPr>
              <w:pStyle w:val="63"/>
              <w:bidi w:val="0"/>
              <w:rPr>
                <w:rFonts w:hint="eastAsia" w:ascii="宋体" w:hAnsi="宋体" w:eastAsia="宋体" w:cs="宋体"/>
                <w:lang w:val="en-US" w:eastAsia="zh-CN"/>
              </w:rPr>
            </w:pPr>
            <w:r>
              <w:rPr>
                <w:rFonts w:hint="eastAsia" w:ascii="宋体" w:hAnsi="宋体" w:eastAsia="宋体" w:cs="宋体"/>
                <w:lang w:val="en-US"/>
              </w:rPr>
              <w:t>0-6分</w:t>
            </w:r>
          </w:p>
        </w:tc>
      </w:tr>
      <w:tr w14:paraId="47766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2" w:hRule="atLeast"/>
          <w:jc w:val="center"/>
        </w:trPr>
        <w:tc>
          <w:tcPr>
            <w:tcW w:w="437" w:type="pct"/>
            <w:noWrap/>
            <w:vAlign w:val="center"/>
          </w:tcPr>
          <w:p w14:paraId="0F3FBEC3">
            <w:pPr>
              <w:pStyle w:val="63"/>
              <w:numPr>
                <w:ilvl w:val="0"/>
                <w:numId w:val="11"/>
              </w:numPr>
              <w:bidi w:val="0"/>
              <w:ind w:left="425" w:leftChars="0" w:hanging="425" w:firstLineChars="0"/>
              <w:rPr>
                <w:rFonts w:hint="eastAsia" w:ascii="宋体" w:hAnsi="宋体" w:eastAsia="宋体" w:cs="宋体"/>
                <w:lang w:val="en-US" w:eastAsia="zh-CN"/>
              </w:rPr>
            </w:pPr>
          </w:p>
        </w:tc>
        <w:tc>
          <w:tcPr>
            <w:tcW w:w="959" w:type="pct"/>
            <w:noWrap/>
            <w:vAlign w:val="center"/>
          </w:tcPr>
          <w:p w14:paraId="7F39D6A9">
            <w:pPr>
              <w:pStyle w:val="63"/>
              <w:bidi w:val="0"/>
              <w:rPr>
                <w:rFonts w:hint="eastAsia" w:ascii="宋体" w:hAnsi="宋体" w:eastAsia="宋体" w:cs="宋体"/>
              </w:rPr>
            </w:pPr>
            <w:r>
              <w:rPr>
                <w:rFonts w:hint="eastAsia" w:ascii="宋体" w:hAnsi="宋体" w:eastAsia="宋体" w:cs="宋体"/>
              </w:rPr>
              <w:t>项目管理服务机构设置方案、运行流程、管理方式及计划</w:t>
            </w:r>
          </w:p>
        </w:tc>
        <w:tc>
          <w:tcPr>
            <w:tcW w:w="3086" w:type="pct"/>
            <w:noWrap/>
            <w:vAlign w:val="center"/>
          </w:tcPr>
          <w:p w14:paraId="04D4F35E">
            <w:pPr>
              <w:pStyle w:val="63"/>
              <w:bidi w:val="0"/>
              <w:jc w:val="left"/>
              <w:rPr>
                <w:rFonts w:hint="eastAsia" w:ascii="宋体" w:hAnsi="宋体" w:eastAsia="宋体" w:cs="宋体"/>
              </w:rPr>
            </w:pPr>
            <w:r>
              <w:rPr>
                <w:rFonts w:hint="eastAsia" w:ascii="宋体" w:hAnsi="宋体" w:eastAsia="宋体" w:cs="宋体"/>
              </w:rPr>
              <w:t>根据投标人提供的对本项目管理服务组织机构设置（附组织机构图）（0-</w:t>
            </w:r>
            <w:r>
              <w:rPr>
                <w:rFonts w:hint="eastAsia" w:ascii="宋体" w:hAnsi="宋体" w:eastAsia="宋体" w:cs="宋体"/>
                <w:lang w:val="en-US" w:eastAsia="zh-CN"/>
              </w:rPr>
              <w:t>1</w:t>
            </w:r>
            <w:r>
              <w:rPr>
                <w:rFonts w:hint="eastAsia" w:ascii="宋体" w:hAnsi="宋体" w:eastAsia="宋体" w:cs="宋体"/>
              </w:rPr>
              <w:t>分）、运行流程（附运行流程图）（0-</w:t>
            </w:r>
            <w:r>
              <w:rPr>
                <w:rFonts w:hint="eastAsia" w:ascii="宋体" w:hAnsi="宋体" w:eastAsia="宋体" w:cs="宋体"/>
                <w:lang w:val="en-US" w:eastAsia="zh-CN"/>
              </w:rPr>
              <w:t>1</w:t>
            </w:r>
            <w:r>
              <w:rPr>
                <w:rFonts w:hint="eastAsia" w:ascii="宋体" w:hAnsi="宋体" w:eastAsia="宋体" w:cs="宋体"/>
              </w:rPr>
              <w:t>分）、激励机制（0-</w:t>
            </w:r>
            <w:r>
              <w:rPr>
                <w:rFonts w:hint="eastAsia" w:ascii="宋体" w:hAnsi="宋体" w:eastAsia="宋体" w:cs="宋体"/>
                <w:lang w:val="en-US" w:eastAsia="zh-CN"/>
              </w:rPr>
              <w:t>1</w:t>
            </w:r>
            <w:r>
              <w:rPr>
                <w:rFonts w:hint="eastAsia" w:ascii="宋体" w:hAnsi="宋体" w:eastAsia="宋体" w:cs="宋体"/>
              </w:rPr>
              <w:t>分）、监督机构（0-</w:t>
            </w:r>
            <w:r>
              <w:rPr>
                <w:rFonts w:hint="eastAsia" w:ascii="宋体" w:hAnsi="宋体" w:eastAsia="宋体" w:cs="宋体"/>
                <w:lang w:val="en-US" w:eastAsia="zh-CN"/>
              </w:rPr>
              <w:t>1</w:t>
            </w:r>
            <w:r>
              <w:rPr>
                <w:rFonts w:hint="eastAsia" w:ascii="宋体" w:hAnsi="宋体" w:eastAsia="宋体" w:cs="宋体"/>
              </w:rPr>
              <w:t>分）、自我约束机制（0-</w:t>
            </w:r>
            <w:r>
              <w:rPr>
                <w:rFonts w:hint="eastAsia" w:ascii="宋体" w:hAnsi="宋体" w:eastAsia="宋体" w:cs="宋体"/>
                <w:lang w:val="en-US" w:eastAsia="zh-CN"/>
              </w:rPr>
              <w:t>1</w:t>
            </w:r>
            <w:r>
              <w:rPr>
                <w:rFonts w:hint="eastAsia" w:ascii="宋体" w:hAnsi="宋体" w:eastAsia="宋体" w:cs="宋体"/>
              </w:rPr>
              <w:t>分）和信息反馈渠道及处理机制等（0-</w:t>
            </w:r>
            <w:r>
              <w:rPr>
                <w:rFonts w:hint="eastAsia" w:ascii="宋体" w:hAnsi="宋体" w:eastAsia="宋体" w:cs="宋体"/>
                <w:lang w:val="en-US" w:eastAsia="zh-CN"/>
              </w:rPr>
              <w:t>1</w:t>
            </w:r>
            <w:r>
              <w:rPr>
                <w:rFonts w:hint="eastAsia" w:ascii="宋体" w:hAnsi="宋体" w:eastAsia="宋体" w:cs="宋体"/>
              </w:rPr>
              <w:t>分）是否科学、合理、高效进行综合评分。</w:t>
            </w:r>
          </w:p>
        </w:tc>
        <w:tc>
          <w:tcPr>
            <w:tcW w:w="516" w:type="pct"/>
            <w:noWrap/>
            <w:vAlign w:val="center"/>
          </w:tcPr>
          <w:p w14:paraId="799248D7">
            <w:pPr>
              <w:pStyle w:val="63"/>
              <w:bidi w:val="0"/>
              <w:rPr>
                <w:rFonts w:hint="eastAsia" w:ascii="宋体" w:hAnsi="宋体" w:eastAsia="宋体" w:cs="宋体"/>
              </w:rPr>
            </w:pPr>
            <w:r>
              <w:rPr>
                <w:rFonts w:hint="eastAsia" w:ascii="宋体" w:hAnsi="宋体" w:eastAsia="宋体" w:cs="宋体"/>
                <w:lang w:val="en-US"/>
              </w:rPr>
              <w:t>0-6分</w:t>
            </w:r>
          </w:p>
        </w:tc>
      </w:tr>
      <w:tr w14:paraId="2D80C7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2" w:hRule="atLeast"/>
          <w:jc w:val="center"/>
        </w:trPr>
        <w:tc>
          <w:tcPr>
            <w:tcW w:w="437" w:type="pct"/>
            <w:noWrap/>
            <w:vAlign w:val="center"/>
          </w:tcPr>
          <w:p w14:paraId="36AAB811">
            <w:pPr>
              <w:pStyle w:val="63"/>
              <w:numPr>
                <w:ilvl w:val="0"/>
                <w:numId w:val="11"/>
              </w:numPr>
              <w:bidi w:val="0"/>
              <w:ind w:left="425" w:leftChars="0" w:hanging="425" w:firstLineChars="0"/>
              <w:rPr>
                <w:rFonts w:hint="eastAsia" w:ascii="宋体" w:hAnsi="宋体" w:eastAsia="宋体" w:cs="宋体"/>
                <w:lang w:val="en-US" w:eastAsia="zh-CN"/>
              </w:rPr>
            </w:pPr>
          </w:p>
        </w:tc>
        <w:tc>
          <w:tcPr>
            <w:tcW w:w="959" w:type="pct"/>
            <w:noWrap/>
            <w:vAlign w:val="center"/>
          </w:tcPr>
          <w:p w14:paraId="0401E37A">
            <w:pPr>
              <w:pStyle w:val="63"/>
              <w:bidi w:val="0"/>
              <w:rPr>
                <w:rFonts w:hint="eastAsia" w:ascii="宋体" w:hAnsi="宋体" w:eastAsia="宋体" w:cs="宋体"/>
                <w:lang w:val="en-US" w:eastAsia="zh-CN"/>
              </w:rPr>
            </w:pPr>
            <w:r>
              <w:rPr>
                <w:rFonts w:hint="eastAsia" w:ascii="宋体" w:hAnsi="宋体" w:eastAsia="宋体" w:cs="宋体"/>
                <w:lang w:val="en-US" w:eastAsia="zh-CN"/>
              </w:rPr>
              <w:t>项目关键技术难点、解决方案及合理化建议</w:t>
            </w:r>
          </w:p>
        </w:tc>
        <w:tc>
          <w:tcPr>
            <w:tcW w:w="3086" w:type="pct"/>
            <w:noWrap/>
            <w:vAlign w:val="center"/>
          </w:tcPr>
          <w:p w14:paraId="0D73EC67">
            <w:pPr>
              <w:pStyle w:val="63"/>
              <w:bidi w:val="0"/>
              <w:jc w:val="left"/>
              <w:rPr>
                <w:rFonts w:hint="eastAsia" w:ascii="宋体" w:hAnsi="宋体" w:eastAsia="宋体" w:cs="宋体"/>
                <w:lang w:val="zh-CN" w:eastAsia="zh-CN"/>
              </w:rPr>
            </w:pPr>
            <w:r>
              <w:rPr>
                <w:rFonts w:hint="eastAsia" w:ascii="宋体" w:hAnsi="宋体" w:eastAsia="宋体" w:cs="宋体"/>
                <w:lang w:val="zh-CN" w:eastAsia="zh-CN"/>
              </w:rPr>
              <w:t>根据投标人提供的对本项目关键技术难点提供的解决方案</w:t>
            </w:r>
            <w:r>
              <w:rPr>
                <w:rFonts w:hint="eastAsia" w:ascii="宋体" w:hAnsi="宋体" w:eastAsia="宋体" w:cs="宋体"/>
              </w:rPr>
              <w:t>（0-</w:t>
            </w:r>
            <w:r>
              <w:rPr>
                <w:rFonts w:hint="eastAsia" w:ascii="宋体" w:hAnsi="宋体" w:eastAsia="宋体" w:cs="宋体"/>
                <w:lang w:val="en-US" w:eastAsia="zh-CN"/>
              </w:rPr>
              <w:t>3</w:t>
            </w:r>
            <w:r>
              <w:rPr>
                <w:rFonts w:hint="eastAsia" w:ascii="宋体" w:hAnsi="宋体" w:eastAsia="宋体" w:cs="宋体"/>
              </w:rPr>
              <w:t>分）</w:t>
            </w:r>
            <w:r>
              <w:rPr>
                <w:rFonts w:hint="eastAsia" w:ascii="宋体" w:hAnsi="宋体" w:eastAsia="宋体" w:cs="宋体"/>
                <w:lang w:val="zh-CN" w:eastAsia="zh-CN"/>
              </w:rPr>
              <w:t>及合理化建议</w:t>
            </w:r>
            <w:r>
              <w:rPr>
                <w:rFonts w:hint="eastAsia" w:ascii="宋体" w:hAnsi="宋体" w:eastAsia="宋体" w:cs="宋体"/>
              </w:rPr>
              <w:t>（0-</w:t>
            </w:r>
            <w:r>
              <w:rPr>
                <w:rFonts w:hint="eastAsia" w:ascii="宋体" w:hAnsi="宋体" w:eastAsia="宋体" w:cs="宋体"/>
                <w:lang w:val="en-US" w:eastAsia="zh-CN"/>
              </w:rPr>
              <w:t>3</w:t>
            </w:r>
            <w:r>
              <w:rPr>
                <w:rFonts w:hint="eastAsia" w:ascii="宋体" w:hAnsi="宋体" w:eastAsia="宋体" w:cs="宋体"/>
              </w:rPr>
              <w:t>分）</w:t>
            </w:r>
            <w:r>
              <w:rPr>
                <w:rFonts w:hint="eastAsia" w:ascii="宋体" w:hAnsi="宋体" w:eastAsia="宋体" w:cs="宋体"/>
                <w:lang w:val="zh-CN" w:eastAsia="zh-CN"/>
              </w:rPr>
              <w:t>进行</w:t>
            </w:r>
            <w:r>
              <w:rPr>
                <w:rFonts w:hint="eastAsia" w:ascii="宋体" w:hAnsi="宋体" w:eastAsia="宋体" w:cs="宋体"/>
              </w:rPr>
              <w:t>综合评分</w:t>
            </w:r>
            <w:r>
              <w:rPr>
                <w:rFonts w:hint="eastAsia" w:ascii="宋体" w:hAnsi="宋体" w:eastAsia="宋体" w:cs="宋体"/>
                <w:lang w:val="zh-CN" w:eastAsia="zh-CN"/>
              </w:rPr>
              <w:t>。</w:t>
            </w:r>
          </w:p>
        </w:tc>
        <w:tc>
          <w:tcPr>
            <w:tcW w:w="516" w:type="pct"/>
            <w:noWrap/>
            <w:vAlign w:val="center"/>
          </w:tcPr>
          <w:p w14:paraId="4B3F75AE">
            <w:pPr>
              <w:pStyle w:val="63"/>
              <w:bidi w:val="0"/>
              <w:rPr>
                <w:rFonts w:hint="eastAsia" w:ascii="宋体" w:hAnsi="宋体" w:eastAsia="宋体" w:cs="宋体"/>
                <w:lang w:val="en-US" w:eastAsia="zh-CN"/>
              </w:rPr>
            </w:pPr>
            <w:r>
              <w:rPr>
                <w:rFonts w:hint="eastAsia" w:ascii="宋体" w:hAnsi="宋体" w:eastAsia="宋体" w:cs="宋体"/>
                <w:lang w:val="en-US"/>
              </w:rPr>
              <w:t>0-</w:t>
            </w:r>
            <w:r>
              <w:rPr>
                <w:rFonts w:hint="eastAsia" w:ascii="宋体" w:hAnsi="宋体" w:eastAsia="宋体" w:cs="宋体"/>
                <w:lang w:val="en-US" w:eastAsia="zh-CN"/>
              </w:rPr>
              <w:t>6</w:t>
            </w:r>
            <w:r>
              <w:rPr>
                <w:rFonts w:hint="eastAsia" w:ascii="宋体" w:hAnsi="宋体" w:eastAsia="宋体" w:cs="宋体"/>
                <w:lang w:val="en-US"/>
              </w:rPr>
              <w:t>分</w:t>
            </w:r>
          </w:p>
        </w:tc>
      </w:tr>
      <w:tr w14:paraId="0AD29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6" w:hRule="atLeast"/>
          <w:jc w:val="center"/>
        </w:trPr>
        <w:tc>
          <w:tcPr>
            <w:tcW w:w="437" w:type="pct"/>
            <w:noWrap/>
            <w:vAlign w:val="center"/>
          </w:tcPr>
          <w:p w14:paraId="4718B1AD">
            <w:pPr>
              <w:pStyle w:val="63"/>
              <w:numPr>
                <w:ilvl w:val="0"/>
                <w:numId w:val="11"/>
              </w:numPr>
              <w:bidi w:val="0"/>
              <w:ind w:left="425" w:leftChars="0" w:hanging="425" w:firstLineChars="0"/>
              <w:rPr>
                <w:rFonts w:hint="eastAsia" w:ascii="宋体" w:hAnsi="宋体" w:eastAsia="宋体" w:cs="宋体"/>
                <w:lang w:val="en-US" w:eastAsia="zh-CN"/>
              </w:rPr>
            </w:pPr>
          </w:p>
        </w:tc>
        <w:tc>
          <w:tcPr>
            <w:tcW w:w="959" w:type="pct"/>
            <w:noWrap/>
            <w:vAlign w:val="center"/>
          </w:tcPr>
          <w:p w14:paraId="6FFE5695">
            <w:pPr>
              <w:pStyle w:val="63"/>
              <w:bidi w:val="0"/>
              <w:rPr>
                <w:rFonts w:hint="eastAsia" w:ascii="宋体" w:hAnsi="宋体" w:eastAsia="宋体" w:cs="宋体"/>
              </w:rPr>
            </w:pPr>
            <w:r>
              <w:rPr>
                <w:rFonts w:hint="eastAsia" w:ascii="宋体" w:hAnsi="宋体" w:eastAsia="宋体" w:cs="宋体"/>
              </w:rPr>
              <w:t>应急事件的处理措施</w:t>
            </w:r>
          </w:p>
        </w:tc>
        <w:tc>
          <w:tcPr>
            <w:tcW w:w="3086" w:type="pct"/>
            <w:noWrap/>
            <w:vAlign w:val="center"/>
          </w:tcPr>
          <w:p w14:paraId="7B3201F6">
            <w:pPr>
              <w:pStyle w:val="63"/>
              <w:bidi w:val="0"/>
              <w:jc w:val="left"/>
              <w:rPr>
                <w:rFonts w:hint="eastAsia" w:ascii="宋体" w:hAnsi="宋体" w:eastAsia="宋体" w:cs="宋体"/>
                <w:lang w:val="zh-CN"/>
              </w:rPr>
            </w:pPr>
            <w:r>
              <w:rPr>
                <w:rFonts w:hint="eastAsia" w:ascii="宋体" w:hAnsi="宋体" w:eastAsia="宋体" w:cs="宋体"/>
                <w:lang w:val="zh-CN" w:eastAsia="zh-CN"/>
              </w:rPr>
              <w:t>根据投标人提供</w:t>
            </w:r>
            <w:r>
              <w:rPr>
                <w:rFonts w:hint="eastAsia" w:ascii="宋体" w:hAnsi="宋体" w:eastAsia="宋体" w:cs="宋体"/>
                <w:lang w:val="en-US" w:eastAsia="zh-CN"/>
              </w:rPr>
              <w:t>针对</w:t>
            </w:r>
            <w:r>
              <w:rPr>
                <w:rFonts w:hint="eastAsia" w:ascii="宋体" w:hAnsi="宋体" w:eastAsia="宋体" w:cs="宋体"/>
                <w:lang w:val="zh-CN"/>
              </w:rPr>
              <w:t>阴雨等特殊天气原因导致无人机无法实施航拍</w:t>
            </w:r>
            <w:r>
              <w:rPr>
                <w:rFonts w:hint="eastAsia" w:ascii="宋体" w:hAnsi="宋体" w:eastAsia="宋体" w:cs="宋体"/>
                <w:lang w:val="zh-CN" w:eastAsia="zh-CN"/>
              </w:rPr>
              <w:t>或核查时间紧张的情况</w:t>
            </w:r>
            <w:r>
              <w:rPr>
                <w:rFonts w:hint="eastAsia" w:ascii="宋体" w:hAnsi="宋体" w:eastAsia="宋体" w:cs="宋体"/>
                <w:lang w:val="zh-CN"/>
              </w:rPr>
              <w:t>，如何保证完成粮食面积核查解决方案进行</w:t>
            </w:r>
            <w:r>
              <w:rPr>
                <w:rFonts w:hint="eastAsia" w:ascii="宋体" w:hAnsi="宋体" w:eastAsia="宋体" w:cs="宋体"/>
                <w:lang w:val="en-US" w:eastAsia="zh-CN"/>
              </w:rPr>
              <w:t>综合</w:t>
            </w:r>
            <w:r>
              <w:rPr>
                <w:rFonts w:hint="eastAsia" w:ascii="宋体" w:hAnsi="宋体" w:eastAsia="宋体" w:cs="宋体"/>
                <w:lang w:val="zh-CN"/>
              </w:rPr>
              <w:t>评分（0-</w:t>
            </w:r>
            <w:r>
              <w:rPr>
                <w:rFonts w:hint="eastAsia" w:ascii="宋体" w:hAnsi="宋体" w:eastAsia="宋体" w:cs="宋体"/>
                <w:lang w:val="en-US" w:eastAsia="zh-CN"/>
              </w:rPr>
              <w:t>3</w:t>
            </w:r>
            <w:r>
              <w:rPr>
                <w:rFonts w:hint="eastAsia" w:ascii="宋体" w:hAnsi="宋体" w:eastAsia="宋体" w:cs="宋体"/>
                <w:lang w:val="zh-CN"/>
              </w:rPr>
              <w:t>分）。</w:t>
            </w:r>
          </w:p>
        </w:tc>
        <w:tc>
          <w:tcPr>
            <w:tcW w:w="516" w:type="pct"/>
            <w:noWrap/>
            <w:vAlign w:val="center"/>
          </w:tcPr>
          <w:p w14:paraId="3A4472E7">
            <w:pPr>
              <w:pStyle w:val="63"/>
              <w:bidi w:val="0"/>
              <w:rPr>
                <w:rFonts w:hint="eastAsia" w:ascii="宋体" w:hAnsi="宋体" w:eastAsia="宋体" w:cs="宋体"/>
                <w:lang w:val="en-US" w:eastAsia="zh-CN"/>
              </w:rPr>
            </w:pPr>
            <w:r>
              <w:rPr>
                <w:rFonts w:hint="eastAsia" w:ascii="宋体" w:hAnsi="宋体" w:eastAsia="宋体" w:cs="宋体"/>
                <w:lang w:val="en-US"/>
              </w:rPr>
              <w:t>0-</w:t>
            </w:r>
            <w:r>
              <w:rPr>
                <w:rFonts w:hint="eastAsia" w:ascii="宋体" w:hAnsi="宋体" w:eastAsia="宋体" w:cs="宋体"/>
                <w:lang w:val="en-US" w:eastAsia="zh-CN"/>
              </w:rPr>
              <w:t>3</w:t>
            </w:r>
            <w:r>
              <w:rPr>
                <w:rFonts w:hint="eastAsia" w:ascii="宋体" w:hAnsi="宋体" w:eastAsia="宋体" w:cs="宋体"/>
                <w:lang w:val="en-US"/>
              </w:rPr>
              <w:t>分</w:t>
            </w:r>
          </w:p>
        </w:tc>
      </w:tr>
      <w:tr w14:paraId="1EB9A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6" w:hRule="atLeast"/>
          <w:jc w:val="center"/>
        </w:trPr>
        <w:tc>
          <w:tcPr>
            <w:tcW w:w="437" w:type="pct"/>
            <w:noWrap/>
            <w:vAlign w:val="center"/>
          </w:tcPr>
          <w:p w14:paraId="117CCCDB">
            <w:pPr>
              <w:pStyle w:val="63"/>
              <w:numPr>
                <w:ilvl w:val="0"/>
                <w:numId w:val="11"/>
              </w:numPr>
              <w:bidi w:val="0"/>
              <w:ind w:left="425" w:leftChars="0" w:hanging="425" w:firstLineChars="0"/>
              <w:rPr>
                <w:rFonts w:hint="eastAsia" w:ascii="宋体" w:hAnsi="宋体" w:eastAsia="宋体" w:cs="宋体"/>
                <w:lang w:val="en-US" w:eastAsia="zh-CN"/>
              </w:rPr>
            </w:pPr>
          </w:p>
        </w:tc>
        <w:tc>
          <w:tcPr>
            <w:tcW w:w="1936" w:type="dxa"/>
            <w:noWrap/>
            <w:vAlign w:val="center"/>
          </w:tcPr>
          <w:p w14:paraId="355A72AA">
            <w:pPr>
              <w:pStyle w:val="59"/>
              <w:bidi w:val="0"/>
              <w:ind w:left="0" w:leftChars="0" w:firstLine="0" w:firstLineChars="0"/>
              <w:rPr>
                <w:rFonts w:hint="eastAsia" w:ascii="宋体" w:hAnsi="宋体" w:eastAsia="宋体" w:cs="宋体"/>
                <w:kern w:val="0"/>
                <w:sz w:val="24"/>
                <w:szCs w:val="21"/>
                <w:lang w:val="zh-CN" w:eastAsia="zh-CN" w:bidi="ar-SA"/>
              </w:rPr>
            </w:pPr>
            <w:r>
              <w:rPr>
                <w:rFonts w:hint="eastAsia" w:ascii="宋体" w:hAnsi="宋体" w:eastAsia="宋体" w:cs="宋体"/>
                <w:kern w:val="0"/>
                <w:sz w:val="24"/>
                <w:szCs w:val="21"/>
                <w:lang w:val="zh-CN" w:eastAsia="zh-CN" w:bidi="ar-SA"/>
              </w:rPr>
              <w:t>安全保障措施、文明施测措施</w:t>
            </w:r>
          </w:p>
        </w:tc>
        <w:tc>
          <w:tcPr>
            <w:tcW w:w="6230" w:type="dxa"/>
            <w:noWrap/>
            <w:vAlign w:val="center"/>
          </w:tcPr>
          <w:p w14:paraId="58CB57D0">
            <w:pPr>
              <w:pStyle w:val="59"/>
              <w:bidi w:val="0"/>
              <w:ind w:left="0" w:leftChars="0" w:firstLine="0" w:firstLineChars="0"/>
              <w:rPr>
                <w:rFonts w:hint="eastAsia" w:ascii="宋体" w:hAnsi="宋体" w:eastAsia="宋体" w:cs="宋体"/>
                <w:kern w:val="0"/>
                <w:sz w:val="24"/>
                <w:szCs w:val="21"/>
                <w:lang w:val="zh-CN" w:eastAsia="zh-CN" w:bidi="ar-SA"/>
              </w:rPr>
            </w:pPr>
            <w:r>
              <w:rPr>
                <w:rFonts w:hint="eastAsia" w:ascii="宋体" w:hAnsi="宋体" w:eastAsia="宋体" w:cs="宋体"/>
                <w:kern w:val="0"/>
                <w:sz w:val="24"/>
                <w:szCs w:val="21"/>
                <w:lang w:val="zh-CN" w:eastAsia="zh-CN" w:bidi="ar-SA"/>
              </w:rPr>
              <w:t>根据投标人提供的安全保障措施（0-3分）、文明施测措施（0-3分）等方式方法进行综合评分。</w:t>
            </w:r>
          </w:p>
        </w:tc>
        <w:tc>
          <w:tcPr>
            <w:tcW w:w="516" w:type="pct"/>
            <w:noWrap/>
            <w:vAlign w:val="center"/>
          </w:tcPr>
          <w:p w14:paraId="2868D27C">
            <w:pPr>
              <w:pStyle w:val="63"/>
              <w:bidi w:val="0"/>
              <w:rPr>
                <w:rFonts w:hint="eastAsia" w:ascii="宋体" w:hAnsi="宋体" w:eastAsia="宋体" w:cs="宋体"/>
                <w:lang w:val="en-US" w:eastAsia="zh-CN"/>
              </w:rPr>
            </w:pPr>
            <w:r>
              <w:rPr>
                <w:rFonts w:hint="eastAsia" w:ascii="宋体" w:hAnsi="宋体" w:eastAsia="宋体" w:cs="宋体"/>
                <w:lang w:val="en-US" w:eastAsia="zh-CN"/>
              </w:rPr>
              <w:t>0-6</w:t>
            </w:r>
            <w:r>
              <w:rPr>
                <w:rFonts w:hint="eastAsia" w:ascii="宋体" w:hAnsi="宋体" w:eastAsia="宋体" w:cs="宋体"/>
                <w:lang w:val="en-US"/>
              </w:rPr>
              <w:t>分</w:t>
            </w:r>
          </w:p>
        </w:tc>
      </w:tr>
      <w:tr w14:paraId="0BA3E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6" w:hRule="atLeast"/>
          <w:jc w:val="center"/>
        </w:trPr>
        <w:tc>
          <w:tcPr>
            <w:tcW w:w="437" w:type="pct"/>
            <w:noWrap/>
            <w:vAlign w:val="center"/>
          </w:tcPr>
          <w:p w14:paraId="10DBDA12">
            <w:pPr>
              <w:pStyle w:val="63"/>
              <w:numPr>
                <w:ilvl w:val="0"/>
                <w:numId w:val="11"/>
              </w:numPr>
              <w:bidi w:val="0"/>
              <w:ind w:left="425" w:leftChars="0" w:hanging="425" w:firstLineChars="0"/>
              <w:rPr>
                <w:rFonts w:hint="eastAsia" w:ascii="宋体" w:hAnsi="宋体" w:eastAsia="宋体" w:cs="宋体"/>
                <w:lang w:val="en-US" w:eastAsia="zh-CN"/>
              </w:rPr>
            </w:pPr>
          </w:p>
        </w:tc>
        <w:tc>
          <w:tcPr>
            <w:tcW w:w="959" w:type="pct"/>
            <w:noWrap/>
            <w:vAlign w:val="center"/>
          </w:tcPr>
          <w:p w14:paraId="3BA70EBC">
            <w:pPr>
              <w:pStyle w:val="63"/>
              <w:bidi w:val="0"/>
              <w:rPr>
                <w:rFonts w:hint="eastAsia" w:ascii="宋体" w:hAnsi="宋体" w:eastAsia="宋体" w:cs="宋体"/>
              </w:rPr>
            </w:pPr>
            <w:r>
              <w:rPr>
                <w:rFonts w:hint="eastAsia" w:ascii="宋体" w:hAnsi="宋体" w:eastAsia="宋体" w:cs="宋体"/>
              </w:rPr>
              <w:t>现场应急响应时间承诺</w:t>
            </w:r>
          </w:p>
        </w:tc>
        <w:tc>
          <w:tcPr>
            <w:tcW w:w="3086" w:type="pct"/>
            <w:noWrap/>
            <w:vAlign w:val="center"/>
          </w:tcPr>
          <w:p w14:paraId="099E61AB">
            <w:pPr>
              <w:pStyle w:val="63"/>
              <w:bidi w:val="0"/>
              <w:jc w:val="left"/>
              <w:rPr>
                <w:rFonts w:hint="eastAsia" w:ascii="宋体" w:hAnsi="宋体" w:eastAsia="宋体" w:cs="宋体"/>
                <w:lang w:val="zh-CN"/>
              </w:rPr>
            </w:pPr>
            <w:r>
              <w:rPr>
                <w:rFonts w:hint="eastAsia" w:ascii="宋体" w:hAnsi="宋体" w:eastAsia="宋体" w:cs="宋体"/>
                <w:lang w:val="zh-CN"/>
              </w:rPr>
              <w:t>承诺提供2小时内到达现场应急响应的得2分，承诺</w:t>
            </w:r>
            <w:r>
              <w:rPr>
                <w:rFonts w:hint="eastAsia" w:ascii="宋体" w:hAnsi="宋体" w:eastAsia="宋体" w:cs="宋体"/>
                <w:lang w:val="zh-CN" w:eastAsia="zh-CN"/>
              </w:rPr>
              <w:t>4</w:t>
            </w:r>
            <w:r>
              <w:rPr>
                <w:rFonts w:hint="eastAsia" w:ascii="宋体" w:hAnsi="宋体" w:eastAsia="宋体" w:cs="宋体"/>
                <w:lang w:val="zh-CN"/>
              </w:rPr>
              <w:t>小时内的得1分。没有承诺或承诺不符合要求的不得分。</w:t>
            </w:r>
          </w:p>
        </w:tc>
        <w:tc>
          <w:tcPr>
            <w:tcW w:w="516" w:type="pct"/>
            <w:noWrap/>
            <w:vAlign w:val="center"/>
          </w:tcPr>
          <w:p w14:paraId="126A7BEE">
            <w:pPr>
              <w:pStyle w:val="63"/>
              <w:bidi w:val="0"/>
              <w:rPr>
                <w:rFonts w:hint="eastAsia" w:ascii="宋体" w:hAnsi="宋体" w:eastAsia="宋体" w:cs="宋体"/>
                <w:lang w:val="en-US"/>
              </w:rPr>
            </w:pPr>
            <w:r>
              <w:rPr>
                <w:rFonts w:hint="eastAsia" w:ascii="宋体" w:hAnsi="宋体" w:eastAsia="宋体" w:cs="宋体"/>
                <w:lang w:val="en-US" w:eastAsia="zh-CN"/>
              </w:rPr>
              <w:t>0-2分</w:t>
            </w:r>
          </w:p>
        </w:tc>
      </w:tr>
      <w:tr w14:paraId="19B4F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6" w:hRule="atLeast"/>
          <w:jc w:val="center"/>
        </w:trPr>
        <w:tc>
          <w:tcPr>
            <w:tcW w:w="437" w:type="pct"/>
            <w:noWrap/>
            <w:vAlign w:val="center"/>
          </w:tcPr>
          <w:p w14:paraId="22EED68E">
            <w:pPr>
              <w:pStyle w:val="63"/>
              <w:numPr>
                <w:ilvl w:val="0"/>
                <w:numId w:val="11"/>
              </w:numPr>
              <w:bidi w:val="0"/>
              <w:ind w:left="425" w:leftChars="0" w:hanging="425" w:firstLineChars="0"/>
              <w:rPr>
                <w:rFonts w:hint="eastAsia" w:ascii="宋体" w:hAnsi="宋体" w:eastAsia="宋体" w:cs="宋体"/>
                <w:lang w:val="en-US" w:eastAsia="zh-CN"/>
              </w:rPr>
            </w:pPr>
          </w:p>
        </w:tc>
        <w:tc>
          <w:tcPr>
            <w:tcW w:w="959" w:type="pct"/>
            <w:noWrap/>
            <w:vAlign w:val="center"/>
          </w:tcPr>
          <w:p w14:paraId="5153AD0A">
            <w:pPr>
              <w:pStyle w:val="63"/>
              <w:bidi w:val="0"/>
              <w:rPr>
                <w:rFonts w:hint="eastAsia" w:ascii="宋体" w:hAnsi="宋体" w:eastAsia="宋体" w:cs="宋体"/>
              </w:rPr>
            </w:pPr>
            <w:r>
              <w:rPr>
                <w:rFonts w:hint="eastAsia" w:ascii="宋体" w:hAnsi="宋体" w:eastAsia="宋体" w:cs="宋体"/>
              </w:rPr>
              <w:t>核查成果方案</w:t>
            </w:r>
          </w:p>
        </w:tc>
        <w:tc>
          <w:tcPr>
            <w:tcW w:w="3086" w:type="pct"/>
            <w:noWrap/>
            <w:vAlign w:val="center"/>
          </w:tcPr>
          <w:p w14:paraId="481F2018">
            <w:pPr>
              <w:pStyle w:val="63"/>
              <w:bidi w:val="0"/>
              <w:jc w:val="left"/>
              <w:rPr>
                <w:rFonts w:hint="eastAsia" w:ascii="宋体" w:hAnsi="宋体" w:eastAsia="宋体" w:cs="宋体"/>
                <w:lang w:val="zh-CN"/>
              </w:rPr>
            </w:pPr>
            <w:r>
              <w:rPr>
                <w:rFonts w:hint="eastAsia" w:ascii="宋体" w:hAnsi="宋体" w:eastAsia="宋体" w:cs="宋体"/>
                <w:lang w:val="zh-CN" w:eastAsia="zh-CN"/>
              </w:rPr>
              <w:t>1.</w:t>
            </w:r>
            <w:r>
              <w:rPr>
                <w:rFonts w:hint="eastAsia" w:ascii="宋体" w:hAnsi="宋体" w:eastAsia="宋体" w:cs="宋体"/>
                <w:lang w:val="zh-CN"/>
              </w:rPr>
              <w:t>根据投标人对普查成果交汇、数据整理录入等工作的理解和掌握程度</w:t>
            </w:r>
            <w:r>
              <w:rPr>
                <w:rFonts w:hint="eastAsia" w:ascii="宋体" w:hAnsi="宋体" w:eastAsia="宋体" w:cs="宋体"/>
                <w:lang w:val="zh-CN" w:eastAsia="zh-CN"/>
              </w:rPr>
              <w:t>进行</w:t>
            </w:r>
            <w:r>
              <w:rPr>
                <w:rFonts w:hint="eastAsia" w:ascii="宋体" w:hAnsi="宋体" w:eastAsia="宋体" w:cs="宋体"/>
                <w:lang w:val="zh-CN"/>
              </w:rPr>
              <w:t>综合评分（0-3分）。</w:t>
            </w:r>
          </w:p>
          <w:p w14:paraId="7BA5DED1">
            <w:pPr>
              <w:pStyle w:val="63"/>
              <w:bidi w:val="0"/>
              <w:jc w:val="left"/>
              <w:rPr>
                <w:rFonts w:hint="eastAsia" w:ascii="宋体" w:hAnsi="宋体" w:eastAsia="宋体" w:cs="宋体"/>
                <w:lang w:val="zh-CN"/>
              </w:rPr>
            </w:pPr>
            <w:r>
              <w:rPr>
                <w:rFonts w:hint="eastAsia" w:ascii="宋体" w:hAnsi="宋体" w:eastAsia="宋体" w:cs="宋体"/>
                <w:lang w:val="zh-CN" w:eastAsia="zh-CN"/>
              </w:rPr>
              <w:t>2.</w:t>
            </w:r>
            <w:r>
              <w:rPr>
                <w:rFonts w:hint="eastAsia" w:ascii="宋体" w:hAnsi="宋体" w:eastAsia="宋体" w:cs="宋体"/>
                <w:lang w:val="zh-CN"/>
              </w:rPr>
              <w:t>提供的工作方案的合理性、科学性和实用性（0-</w:t>
            </w:r>
            <w:r>
              <w:rPr>
                <w:rFonts w:hint="eastAsia" w:ascii="宋体" w:hAnsi="宋体" w:eastAsia="宋体" w:cs="宋体"/>
                <w:lang w:val="zh-CN" w:eastAsia="zh-CN"/>
              </w:rPr>
              <w:t>3</w:t>
            </w:r>
            <w:r>
              <w:rPr>
                <w:rFonts w:hint="eastAsia" w:ascii="宋体" w:hAnsi="宋体" w:eastAsia="宋体" w:cs="宋体"/>
                <w:lang w:val="zh-CN"/>
              </w:rPr>
              <w:t>分）进行</w:t>
            </w:r>
            <w:r>
              <w:rPr>
                <w:rFonts w:hint="eastAsia" w:ascii="宋体" w:hAnsi="宋体" w:eastAsia="宋体" w:cs="宋体"/>
              </w:rPr>
              <w:t>综合</w:t>
            </w:r>
            <w:r>
              <w:rPr>
                <w:rFonts w:hint="eastAsia" w:ascii="宋体" w:hAnsi="宋体" w:eastAsia="宋体" w:cs="宋体"/>
                <w:lang w:val="zh-CN"/>
              </w:rPr>
              <w:t>评分。</w:t>
            </w:r>
          </w:p>
        </w:tc>
        <w:tc>
          <w:tcPr>
            <w:tcW w:w="516" w:type="pct"/>
            <w:noWrap/>
            <w:vAlign w:val="center"/>
          </w:tcPr>
          <w:p w14:paraId="7E20F756">
            <w:pPr>
              <w:pStyle w:val="63"/>
              <w:bidi w:val="0"/>
              <w:rPr>
                <w:rFonts w:hint="eastAsia" w:ascii="宋体" w:hAnsi="宋体" w:eastAsia="宋体" w:cs="宋体"/>
                <w:lang w:val="en-US" w:eastAsia="zh-CN"/>
              </w:rPr>
            </w:pPr>
            <w:r>
              <w:rPr>
                <w:rFonts w:hint="eastAsia" w:ascii="宋体" w:hAnsi="宋体" w:eastAsia="宋体" w:cs="宋体"/>
                <w:lang w:val="en-US" w:eastAsia="zh-CN"/>
              </w:rPr>
              <w:t>0-6分</w:t>
            </w:r>
          </w:p>
        </w:tc>
      </w:tr>
      <w:tr w14:paraId="1F83E2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437" w:type="pct"/>
            <w:noWrap/>
            <w:vAlign w:val="center"/>
          </w:tcPr>
          <w:p w14:paraId="685A0DBB">
            <w:pPr>
              <w:pStyle w:val="63"/>
              <w:numPr>
                <w:ilvl w:val="0"/>
                <w:numId w:val="11"/>
              </w:numPr>
              <w:bidi w:val="0"/>
              <w:ind w:left="425" w:leftChars="0" w:hanging="425" w:firstLineChars="0"/>
              <w:rPr>
                <w:rFonts w:hint="eastAsia" w:ascii="宋体" w:hAnsi="宋体" w:eastAsia="宋体" w:cs="宋体"/>
                <w:lang w:val="en-US" w:eastAsia="zh-CN"/>
              </w:rPr>
            </w:pPr>
          </w:p>
        </w:tc>
        <w:tc>
          <w:tcPr>
            <w:tcW w:w="959" w:type="pct"/>
            <w:noWrap/>
            <w:vAlign w:val="center"/>
          </w:tcPr>
          <w:p w14:paraId="5FC5C3CA">
            <w:pPr>
              <w:pStyle w:val="63"/>
              <w:bidi w:val="0"/>
              <w:rPr>
                <w:rFonts w:hint="eastAsia" w:ascii="宋体" w:hAnsi="宋体" w:eastAsia="宋体" w:cs="宋体"/>
              </w:rPr>
            </w:pPr>
            <w:r>
              <w:rPr>
                <w:rFonts w:hint="eastAsia" w:ascii="宋体" w:hAnsi="宋体" w:eastAsia="宋体" w:cs="宋体"/>
                <w:lang w:val="en-US" w:eastAsia="zh-CN"/>
              </w:rPr>
              <w:t>田块矢量化演示</w:t>
            </w:r>
          </w:p>
        </w:tc>
        <w:tc>
          <w:tcPr>
            <w:tcW w:w="3086" w:type="pct"/>
            <w:noWrap/>
            <w:vAlign w:val="center"/>
          </w:tcPr>
          <w:p w14:paraId="378FE8E6">
            <w:pPr>
              <w:pStyle w:val="63"/>
              <w:bidi w:val="0"/>
              <w:jc w:val="left"/>
              <w:rPr>
                <w:rFonts w:hint="eastAsia" w:ascii="宋体" w:hAnsi="宋体" w:eastAsia="宋体" w:cs="宋体"/>
                <w:lang w:val="zh-CN" w:eastAsia="zh-CN"/>
              </w:rPr>
            </w:pPr>
            <w:r>
              <w:rPr>
                <w:rFonts w:hint="eastAsia" w:ascii="宋体" w:hAnsi="宋体" w:eastAsia="宋体" w:cs="宋体"/>
                <w:lang w:val="zh-CN" w:eastAsia="zh-CN"/>
              </w:rPr>
              <w:t>根据投标供应商提供的耕地自然田块矢量数据是否覆盖耕地全域、内部字段信息（地块编号、经纬度、行政区划、面积、种植类型）是否完善进行打分，数据覆盖耕地95%及以上、内部字段信息完善的得5分；数据覆盖耕地85%及以上、内部字段信息基本完善数的得3分；数据覆盖耕地85%以下或内部字段信息不完善的得1分；未提供的不得分。</w:t>
            </w:r>
          </w:p>
          <w:p w14:paraId="1741707A">
            <w:pPr>
              <w:pStyle w:val="63"/>
              <w:bidi w:val="0"/>
              <w:jc w:val="left"/>
              <w:rPr>
                <w:rFonts w:hint="eastAsia" w:ascii="宋体" w:hAnsi="宋体" w:eastAsia="宋体" w:cs="宋体"/>
                <w:lang w:val="zh-CN" w:eastAsia="zh-CN"/>
              </w:rPr>
            </w:pPr>
            <w:r>
              <w:rPr>
                <w:rFonts w:hint="eastAsia" w:ascii="宋体" w:hAnsi="宋体" w:eastAsia="宋体" w:cs="宋体"/>
                <w:lang w:val="zh-CN" w:eastAsia="zh-CN"/>
              </w:rPr>
              <w:t>注：要求针对系统进行视频演示，无演示本项不得分。视频提供要求为demo或真实系统演示，使用图片、PPT等其他方式演示的不得分。</w:t>
            </w:r>
          </w:p>
        </w:tc>
        <w:tc>
          <w:tcPr>
            <w:tcW w:w="516" w:type="pct"/>
            <w:noWrap/>
            <w:vAlign w:val="center"/>
          </w:tcPr>
          <w:p w14:paraId="1F4FC44C">
            <w:pPr>
              <w:pStyle w:val="63"/>
              <w:bidi w:val="0"/>
              <w:rPr>
                <w:rFonts w:hint="eastAsia" w:ascii="宋体" w:hAnsi="宋体" w:eastAsia="宋体" w:cs="宋体"/>
                <w:lang w:val="en-US" w:eastAsia="zh-CN"/>
              </w:rPr>
            </w:pPr>
            <w:r>
              <w:rPr>
                <w:rFonts w:hint="eastAsia" w:ascii="宋体" w:hAnsi="宋体" w:eastAsia="宋体" w:cs="宋体"/>
                <w:lang w:val="en-US" w:eastAsia="zh-CN"/>
              </w:rPr>
              <w:t>0-5分</w:t>
            </w:r>
          </w:p>
        </w:tc>
      </w:tr>
      <w:tr w14:paraId="3CA20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6" w:hRule="atLeast"/>
          <w:jc w:val="center"/>
        </w:trPr>
        <w:tc>
          <w:tcPr>
            <w:tcW w:w="437" w:type="pct"/>
            <w:noWrap/>
            <w:vAlign w:val="center"/>
          </w:tcPr>
          <w:p w14:paraId="0C27B33E">
            <w:pPr>
              <w:pStyle w:val="63"/>
              <w:numPr>
                <w:ilvl w:val="0"/>
                <w:numId w:val="11"/>
              </w:numPr>
              <w:bidi w:val="0"/>
              <w:ind w:left="425" w:leftChars="0" w:hanging="425" w:firstLineChars="0"/>
              <w:rPr>
                <w:rFonts w:hint="eastAsia" w:ascii="宋体" w:hAnsi="宋体" w:eastAsia="宋体" w:cs="宋体"/>
                <w:lang w:val="en-US" w:eastAsia="zh-CN"/>
              </w:rPr>
            </w:pPr>
          </w:p>
        </w:tc>
        <w:tc>
          <w:tcPr>
            <w:tcW w:w="959" w:type="pct"/>
            <w:noWrap/>
            <w:vAlign w:val="center"/>
          </w:tcPr>
          <w:p w14:paraId="5E5D2E3D">
            <w:pPr>
              <w:pStyle w:val="63"/>
              <w:bidi w:val="0"/>
              <w:rPr>
                <w:rFonts w:hint="eastAsia" w:ascii="宋体" w:hAnsi="宋体" w:eastAsia="宋体" w:cs="宋体"/>
                <w:lang w:val="en-US" w:eastAsia="zh-CN"/>
              </w:rPr>
            </w:pPr>
            <w:r>
              <w:rPr>
                <w:rFonts w:hint="eastAsia" w:ascii="宋体" w:hAnsi="宋体" w:eastAsia="宋体" w:cs="宋体"/>
                <w:lang w:val="en-US" w:eastAsia="zh-CN"/>
              </w:rPr>
              <w:t>服务期限及后续服务承诺</w:t>
            </w:r>
          </w:p>
        </w:tc>
        <w:tc>
          <w:tcPr>
            <w:tcW w:w="3086" w:type="pct"/>
            <w:noWrap/>
            <w:vAlign w:val="center"/>
          </w:tcPr>
          <w:p w14:paraId="5F78F353">
            <w:pPr>
              <w:pStyle w:val="63"/>
              <w:bidi w:val="0"/>
              <w:jc w:val="left"/>
              <w:rPr>
                <w:rFonts w:hint="eastAsia" w:ascii="宋体" w:hAnsi="宋体" w:eastAsia="宋体" w:cs="宋体"/>
                <w:lang w:val="zh-CN" w:eastAsia="zh-CN"/>
              </w:rPr>
            </w:pPr>
            <w:r>
              <w:rPr>
                <w:rFonts w:hint="eastAsia" w:ascii="宋体" w:hAnsi="宋体" w:eastAsia="宋体" w:cs="宋体"/>
                <w:lang w:val="zh-CN" w:eastAsia="zh-CN"/>
              </w:rPr>
              <w:t>根据投标人对服务期限及后续服务承诺等各方面承诺的内容进行</w:t>
            </w:r>
            <w:r>
              <w:rPr>
                <w:rFonts w:hint="eastAsia" w:ascii="宋体" w:hAnsi="宋体" w:eastAsia="宋体" w:cs="宋体"/>
              </w:rPr>
              <w:t>综合</w:t>
            </w:r>
            <w:r>
              <w:rPr>
                <w:rFonts w:hint="eastAsia" w:ascii="宋体" w:hAnsi="宋体" w:eastAsia="宋体" w:cs="宋体"/>
                <w:lang w:val="zh-CN"/>
              </w:rPr>
              <w:t>评分</w:t>
            </w:r>
            <w:r>
              <w:rPr>
                <w:rFonts w:hint="eastAsia" w:ascii="宋体" w:hAnsi="宋体" w:eastAsia="宋体" w:cs="宋体"/>
                <w:lang w:val="zh-CN" w:eastAsia="zh-CN"/>
              </w:rPr>
              <w:t>。（0-3分）</w:t>
            </w:r>
          </w:p>
        </w:tc>
        <w:tc>
          <w:tcPr>
            <w:tcW w:w="516" w:type="pct"/>
            <w:noWrap/>
            <w:vAlign w:val="center"/>
          </w:tcPr>
          <w:p w14:paraId="58BCC90B">
            <w:pPr>
              <w:pStyle w:val="63"/>
              <w:bidi w:val="0"/>
              <w:rPr>
                <w:rFonts w:hint="eastAsia" w:ascii="宋体" w:hAnsi="宋体" w:eastAsia="宋体" w:cs="宋体"/>
                <w:lang w:val="en-US" w:eastAsia="zh-CN"/>
              </w:rPr>
            </w:pPr>
            <w:r>
              <w:rPr>
                <w:rFonts w:hint="eastAsia" w:ascii="宋体" w:hAnsi="宋体" w:eastAsia="宋体" w:cs="宋体"/>
                <w:lang w:val="en-US" w:eastAsia="zh-CN"/>
              </w:rPr>
              <w:t>0-3分</w:t>
            </w:r>
          </w:p>
        </w:tc>
      </w:tr>
    </w:tbl>
    <w:p w14:paraId="1EC3512B">
      <w:pPr>
        <w:bidi w:val="0"/>
        <w:spacing w:line="360" w:lineRule="auto"/>
        <w:ind w:left="0" w:leftChars="0" w:firstLine="0" w:firstLineChars="0"/>
        <w:rPr>
          <w:rFonts w:hint="eastAsia" w:ascii="宋体" w:hAnsi="宋体" w:eastAsia="宋体" w:cs="宋体"/>
          <w:b/>
          <w:bCs/>
          <w:lang w:val="zh-CN"/>
        </w:rPr>
      </w:pPr>
    </w:p>
    <w:p w14:paraId="0C961F26">
      <w:pPr>
        <w:rPr>
          <w:rFonts w:hint="eastAsia" w:ascii="宋体" w:hAnsi="宋体" w:eastAsia="宋体" w:cs="宋体"/>
          <w:b/>
          <w:bCs/>
          <w:lang w:val="zh-CN"/>
        </w:rPr>
      </w:pPr>
      <w:r>
        <w:rPr>
          <w:rFonts w:hint="eastAsia" w:ascii="宋体" w:hAnsi="宋体" w:eastAsia="宋体" w:cs="宋体"/>
          <w:b/>
          <w:bCs/>
          <w:lang w:val="zh-CN"/>
        </w:rPr>
        <w:br w:type="page"/>
      </w:r>
    </w:p>
    <w:p w14:paraId="7E19CFBD">
      <w:pPr>
        <w:bidi w:val="0"/>
        <w:spacing w:line="360" w:lineRule="auto"/>
        <w:rPr>
          <w:rFonts w:hint="eastAsia" w:ascii="宋体" w:hAnsi="宋体" w:eastAsia="宋体" w:cs="宋体"/>
          <w:b/>
          <w:bCs/>
          <w:lang w:val="zh-CN"/>
        </w:rPr>
      </w:pPr>
      <w:r>
        <w:rPr>
          <w:rFonts w:hint="eastAsia" w:ascii="宋体" w:hAnsi="宋体" w:eastAsia="宋体" w:cs="宋体"/>
          <w:b/>
          <w:bCs/>
          <w:lang w:val="zh-CN"/>
        </w:rPr>
        <w:t>五、定标办法</w:t>
      </w:r>
    </w:p>
    <w:p w14:paraId="64EC4F8F">
      <w:pPr>
        <w:bidi w:val="0"/>
        <w:spacing w:line="360" w:lineRule="auto"/>
        <w:rPr>
          <w:rFonts w:hint="eastAsia" w:ascii="宋体" w:hAnsi="宋体" w:eastAsia="宋体" w:cs="宋体"/>
        </w:rPr>
      </w:pPr>
      <w:r>
        <w:rPr>
          <w:rFonts w:hint="eastAsia" w:ascii="宋体" w:hAnsi="宋体" w:eastAsia="宋体" w:cs="宋体"/>
        </w:rPr>
        <w:t>1、本次招标由磋商小组推荐成交候选人，采购单位根据磋商小组的推荐结果进行最终确认。</w:t>
      </w:r>
    </w:p>
    <w:p w14:paraId="774BDFB6">
      <w:pPr>
        <w:bidi w:val="0"/>
        <w:spacing w:line="360" w:lineRule="auto"/>
        <w:rPr>
          <w:rFonts w:hint="eastAsia" w:ascii="宋体" w:hAnsi="宋体" w:eastAsia="宋体" w:cs="宋体"/>
        </w:rPr>
      </w:pPr>
      <w:r>
        <w:rPr>
          <w:rFonts w:hint="eastAsia" w:ascii="宋体" w:hAnsi="宋体" w:eastAsia="宋体" w:cs="宋体"/>
        </w:rPr>
        <w:t>2、磋商小组依据法律、法规及招标文件有关规定在有效标中按投标人的最终得分【即技术资信分与报价分之和】）由高到低进行排序，综合得分最高的投标人作为本项目的成交候选人（得分相同的，按投标报价由低到高顺序排列；得分且投标报价相同的，由招标人现场抽签产生成交候选人）。</w:t>
      </w:r>
    </w:p>
    <w:p w14:paraId="75E25B49">
      <w:pPr>
        <w:bidi w:val="0"/>
        <w:spacing w:line="360" w:lineRule="auto"/>
        <w:rPr>
          <w:rFonts w:hint="eastAsia" w:ascii="宋体" w:hAnsi="宋体" w:eastAsia="宋体" w:cs="宋体"/>
        </w:rPr>
      </w:pPr>
      <w:r>
        <w:rPr>
          <w:rFonts w:hint="eastAsia" w:ascii="宋体" w:hAnsi="宋体" w:eastAsia="宋体" w:cs="宋体"/>
        </w:rPr>
        <w:t>3、排名第一的成交候选人因不可抗力提出不能履行合同；或者招标文件规定应当提交履约保证金而在规定的期限内未能提交的；或未能在规定时间内与采购单位签订合同的；或者经质疑，采购单位审查后，确因排名第一的候选人在本次采购活动中存在违法违规行为或其他原因使质疑成立的，采购单位可以按照评标委员会提出的中标候选人名单排序依次确定其他中标候选人为中标人，也可以重新组织招标。</w:t>
      </w:r>
    </w:p>
    <w:p w14:paraId="74FF66EB">
      <w:pPr>
        <w:bidi w:val="0"/>
        <w:spacing w:line="360" w:lineRule="auto"/>
        <w:rPr>
          <w:rFonts w:hint="eastAsia" w:ascii="宋体" w:hAnsi="宋体" w:eastAsia="宋体" w:cs="宋体"/>
          <w:b/>
          <w:bCs/>
          <w:lang w:val="zh-CN"/>
        </w:rPr>
      </w:pPr>
      <w:r>
        <w:rPr>
          <w:rFonts w:hint="eastAsia" w:ascii="宋体" w:hAnsi="宋体" w:eastAsia="宋体" w:cs="宋体"/>
          <w:b/>
          <w:bCs/>
          <w:lang w:val="zh-CN"/>
        </w:rPr>
        <w:t>六、</w:t>
      </w:r>
      <w:bookmarkStart w:id="156" w:name="注意事项"/>
      <w:r>
        <w:rPr>
          <w:rFonts w:hint="eastAsia" w:ascii="宋体" w:hAnsi="宋体" w:eastAsia="宋体" w:cs="宋体"/>
          <w:b/>
          <w:bCs/>
          <w:lang w:val="zh-CN"/>
        </w:rPr>
        <w:t>注意事项</w:t>
      </w:r>
      <w:bookmarkEnd w:id="156"/>
    </w:p>
    <w:p w14:paraId="3B9A084B">
      <w:pPr>
        <w:bidi w:val="0"/>
        <w:spacing w:line="360" w:lineRule="auto"/>
        <w:rPr>
          <w:rFonts w:hint="eastAsia" w:ascii="宋体" w:hAnsi="宋体" w:eastAsia="宋体" w:cs="宋体"/>
        </w:rPr>
      </w:pPr>
      <w:r>
        <w:rPr>
          <w:rFonts w:hint="eastAsia" w:ascii="宋体" w:hAnsi="宋体" w:eastAsia="宋体" w:cs="宋体"/>
        </w:rPr>
        <w:t>评审时磋商小组认为投标人的报价明显低于其他通过符合性审查投标人的报价，有可能影响产品质量或者不能诚信履约的，应当要求其在评标现场合理的时间内提供书面说明，必要时提交相关证明材料；投标人不能证明其报价合理性的，磋商小组应当将其作为无效投标处理。</w:t>
      </w:r>
    </w:p>
    <w:p w14:paraId="45EC9720">
      <w:pPr>
        <w:bidi w:val="0"/>
        <w:spacing w:line="360" w:lineRule="auto"/>
        <w:rPr>
          <w:rFonts w:hint="eastAsia" w:ascii="宋体" w:hAnsi="宋体" w:eastAsia="宋体" w:cs="宋体"/>
          <w:b/>
          <w:bCs/>
          <w:lang w:val="zh-CN"/>
        </w:rPr>
      </w:pPr>
      <w:r>
        <w:rPr>
          <w:rFonts w:hint="eastAsia" w:ascii="宋体" w:hAnsi="宋体" w:eastAsia="宋体" w:cs="宋体"/>
          <w:b/>
          <w:bCs/>
          <w:lang w:val="zh-CN"/>
        </w:rPr>
        <w:t>七、</w:t>
      </w:r>
      <w:bookmarkStart w:id="157" w:name="_Toc221356905"/>
      <w:bookmarkStart w:id="158" w:name="_Toc221356968"/>
      <w:r>
        <w:rPr>
          <w:rFonts w:hint="eastAsia" w:ascii="宋体" w:hAnsi="宋体" w:eastAsia="宋体" w:cs="宋体"/>
          <w:b/>
          <w:bCs/>
          <w:lang w:val="zh-CN"/>
        </w:rPr>
        <w:t>投标人义务</w:t>
      </w:r>
      <w:bookmarkEnd w:id="157"/>
      <w:bookmarkEnd w:id="158"/>
    </w:p>
    <w:p w14:paraId="00FB78C5">
      <w:pPr>
        <w:bidi w:val="0"/>
        <w:spacing w:line="360" w:lineRule="auto"/>
        <w:rPr>
          <w:rFonts w:hint="eastAsia" w:ascii="宋体" w:hAnsi="宋体" w:eastAsia="宋体" w:cs="宋体"/>
        </w:rPr>
      </w:pPr>
      <w:r>
        <w:rPr>
          <w:rFonts w:hint="eastAsia" w:ascii="宋体" w:hAnsi="宋体" w:eastAsia="宋体" w:cs="宋体"/>
        </w:rPr>
        <w:t>投标人应随时接受磋商小组的询标，解答包括有关的商务、技术问题等。评标结束，所有评标资料存招标人备查。</w:t>
      </w:r>
    </w:p>
    <w:p w14:paraId="0D86FBE3">
      <w:pPr>
        <w:rPr>
          <w:rFonts w:hint="eastAsia" w:ascii="宋体" w:hAnsi="宋体" w:eastAsia="宋体" w:cs="宋体"/>
          <w:lang w:val="en-US" w:eastAsia="zh-CN"/>
        </w:rPr>
      </w:pPr>
      <w:bookmarkStart w:id="159" w:name="_Toc4631"/>
      <w:bookmarkStart w:id="160" w:name="_Toc15742"/>
      <w:bookmarkStart w:id="161" w:name="_Toc4861"/>
      <w:bookmarkStart w:id="162" w:name="_Toc24962"/>
      <w:r>
        <w:rPr>
          <w:rFonts w:hint="eastAsia" w:ascii="宋体" w:hAnsi="宋体" w:eastAsia="宋体" w:cs="宋体"/>
          <w:lang w:val="en-US" w:eastAsia="zh-CN"/>
        </w:rPr>
        <w:br w:type="page"/>
      </w:r>
    </w:p>
    <w:p w14:paraId="16F8FA6A">
      <w:pPr>
        <w:pStyle w:val="5"/>
        <w:bidi w:val="0"/>
        <w:spacing w:line="360" w:lineRule="auto"/>
        <w:rPr>
          <w:rFonts w:hint="eastAsia" w:ascii="宋体" w:hAnsi="宋体" w:eastAsia="宋体" w:cs="宋体"/>
          <w:sz w:val="36"/>
          <w:szCs w:val="36"/>
        </w:rPr>
      </w:pPr>
      <w:r>
        <w:rPr>
          <w:rFonts w:hint="eastAsia" w:ascii="宋体" w:hAnsi="宋体" w:eastAsia="宋体" w:cs="宋体"/>
          <w:lang w:val="en-US" w:eastAsia="zh-CN"/>
        </w:rPr>
        <w:t xml:space="preserve">第六章   </w:t>
      </w:r>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r>
        <w:rPr>
          <w:rFonts w:hint="eastAsia" w:ascii="宋体" w:hAnsi="宋体" w:eastAsia="宋体" w:cs="宋体"/>
          <w:lang w:val="en-US" w:eastAsia="zh-CN"/>
        </w:rPr>
        <w:t>投标文件格式</w:t>
      </w:r>
      <w:bookmarkEnd w:id="159"/>
      <w:bookmarkEnd w:id="160"/>
      <w:bookmarkEnd w:id="161"/>
      <w:bookmarkEnd w:id="162"/>
    </w:p>
    <w:p w14:paraId="62690A2A">
      <w:pPr>
        <w:spacing w:line="360" w:lineRule="auto"/>
        <w:rPr>
          <w:rFonts w:hint="eastAsia" w:ascii="宋体" w:hAnsi="宋体" w:eastAsia="宋体" w:cs="宋体"/>
          <w:b/>
          <w:sz w:val="24"/>
        </w:rPr>
      </w:pPr>
      <w:bookmarkStart w:id="163" w:name="_Toc1460"/>
      <w:bookmarkStart w:id="164" w:name="_Toc20872"/>
      <w:r>
        <w:rPr>
          <w:rFonts w:hint="eastAsia" w:ascii="宋体" w:hAnsi="宋体" w:eastAsia="宋体" w:cs="宋体"/>
          <w:b/>
          <w:sz w:val="24"/>
        </w:rPr>
        <w:t>投标文件封面格式：</w:t>
      </w:r>
      <w:bookmarkEnd w:id="163"/>
      <w:bookmarkEnd w:id="164"/>
      <w:r>
        <w:rPr>
          <w:rFonts w:hint="eastAsia" w:ascii="宋体" w:hAnsi="宋体" w:eastAsia="宋体" w:cs="宋体"/>
          <w:b/>
          <w:sz w:val="24"/>
        </w:rPr>
        <w:t xml:space="preserve">          </w:t>
      </w:r>
    </w:p>
    <w:p w14:paraId="14EB48B2">
      <w:pPr>
        <w:spacing w:before="185" w:line="360" w:lineRule="auto"/>
        <w:ind w:right="210"/>
        <w:jc w:val="center"/>
        <w:rPr>
          <w:rFonts w:hint="eastAsia" w:ascii="宋体" w:hAnsi="宋体" w:eastAsia="宋体" w:cs="宋体"/>
          <w:b/>
          <w:bCs/>
          <w:sz w:val="22"/>
          <w:szCs w:val="22"/>
        </w:rPr>
      </w:pPr>
    </w:p>
    <w:p w14:paraId="55D8988E">
      <w:pPr>
        <w:pStyle w:val="47"/>
        <w:spacing w:line="360" w:lineRule="auto"/>
        <w:ind w:left="840" w:hanging="420"/>
        <w:rPr>
          <w:rFonts w:hint="eastAsia" w:ascii="宋体" w:hAnsi="宋体" w:eastAsia="宋体" w:cs="宋体"/>
        </w:rPr>
      </w:pPr>
    </w:p>
    <w:p w14:paraId="49B20FCB">
      <w:pPr>
        <w:spacing w:before="185" w:line="360" w:lineRule="auto"/>
        <w:ind w:right="210"/>
        <w:jc w:val="center"/>
        <w:rPr>
          <w:rFonts w:hint="eastAsia" w:ascii="宋体" w:hAnsi="宋体" w:eastAsia="宋体" w:cs="宋体"/>
          <w:b/>
          <w:sz w:val="52"/>
        </w:rPr>
      </w:pPr>
      <w:bookmarkStart w:id="165" w:name="_Toc5467"/>
      <w:r>
        <w:rPr>
          <w:rFonts w:hint="eastAsia" w:ascii="宋体" w:hAnsi="宋体" w:eastAsia="宋体" w:cs="宋体"/>
          <w:b/>
          <w:sz w:val="52"/>
        </w:rPr>
        <w:t>投 标 文 件</w:t>
      </w:r>
      <w:bookmarkEnd w:id="165"/>
    </w:p>
    <w:p w14:paraId="6E71F690">
      <w:pPr>
        <w:pStyle w:val="2"/>
        <w:spacing w:before="11" w:line="360" w:lineRule="auto"/>
        <w:rPr>
          <w:rFonts w:hint="eastAsia" w:ascii="宋体" w:hAnsi="宋体" w:eastAsia="宋体" w:cs="宋体"/>
          <w:b/>
          <w:sz w:val="69"/>
        </w:rPr>
      </w:pPr>
    </w:p>
    <w:p w14:paraId="4BE992B7">
      <w:pPr>
        <w:spacing w:after="0" w:afterLines="0" w:afterAutospacing="0" w:line="360" w:lineRule="auto"/>
        <w:ind w:right="208"/>
        <w:jc w:val="center"/>
        <w:rPr>
          <w:rFonts w:hint="eastAsia" w:ascii="宋体" w:hAnsi="宋体" w:eastAsia="宋体" w:cs="宋体"/>
          <w:b/>
          <w:sz w:val="32"/>
        </w:rPr>
      </w:pPr>
      <w:bookmarkStart w:id="166" w:name="_Toc470"/>
      <w:r>
        <w:rPr>
          <w:rFonts w:hint="eastAsia" w:ascii="宋体" w:hAnsi="宋体" w:eastAsia="宋体" w:cs="宋体"/>
          <w:b/>
          <w:sz w:val="32"/>
        </w:rPr>
        <w:t>资格审查资料/技术资信文件/报价文件</w:t>
      </w:r>
      <w:bookmarkEnd w:id="166"/>
    </w:p>
    <w:p w14:paraId="7759475C">
      <w:pPr>
        <w:pStyle w:val="78"/>
        <w:spacing w:before="1275" w:beforeLines="401" w:beforeAutospacing="0" w:line="360" w:lineRule="auto"/>
        <w:rPr>
          <w:rFonts w:hint="eastAsia" w:ascii="宋体" w:hAnsi="宋体" w:eastAsia="宋体" w:cs="宋体"/>
          <w:b/>
          <w:sz w:val="32"/>
        </w:rPr>
      </w:pPr>
    </w:p>
    <w:p w14:paraId="2EB270CF">
      <w:pPr>
        <w:pStyle w:val="78"/>
        <w:spacing w:line="360" w:lineRule="auto"/>
        <w:rPr>
          <w:rFonts w:hint="eastAsia" w:ascii="宋体" w:hAnsi="宋体" w:eastAsia="宋体" w:cs="宋体"/>
          <w:b/>
          <w:sz w:val="32"/>
        </w:rPr>
      </w:pPr>
    </w:p>
    <w:p w14:paraId="34554AE2">
      <w:pPr>
        <w:adjustRightInd w:val="0"/>
        <w:snapToGrid w:val="0"/>
        <w:spacing w:after="639" w:afterLines="201" w:afterAutospacing="0" w:line="360" w:lineRule="auto"/>
        <w:ind w:firstLine="1120" w:firstLineChars="400"/>
        <w:rPr>
          <w:rFonts w:hint="eastAsia" w:ascii="宋体" w:hAnsi="宋体" w:eastAsia="宋体" w:cs="宋体"/>
          <w:sz w:val="28"/>
          <w:szCs w:val="28"/>
          <w:u w:val="single"/>
        </w:rPr>
      </w:pPr>
      <w:r>
        <w:rPr>
          <w:rFonts w:hint="eastAsia" w:ascii="宋体" w:hAnsi="宋体" w:eastAsia="宋体" w:cs="宋体"/>
          <w:sz w:val="28"/>
          <w:szCs w:val="28"/>
        </w:rPr>
        <w:t>项目名称：</w:t>
      </w:r>
      <w:r>
        <w:rPr>
          <w:rFonts w:hint="eastAsia" w:ascii="宋体" w:hAnsi="宋体" w:eastAsia="宋体" w:cs="宋体"/>
          <w:sz w:val="28"/>
          <w:szCs w:val="28"/>
          <w:u w:val="single"/>
        </w:rPr>
        <w:t xml:space="preserve">                       </w:t>
      </w:r>
    </w:p>
    <w:p w14:paraId="29A86B18">
      <w:pPr>
        <w:adjustRightInd w:val="0"/>
        <w:snapToGrid w:val="0"/>
        <w:spacing w:before="0" w:beforeLines="0" w:beforeAutospacing="0" w:after="480" w:afterLines="150" w:afterAutospacing="0" w:line="360" w:lineRule="auto"/>
        <w:ind w:firstLine="1120" w:firstLineChars="400"/>
        <w:rPr>
          <w:rFonts w:hint="eastAsia" w:ascii="宋体" w:hAnsi="宋体" w:eastAsia="宋体" w:cs="宋体"/>
          <w:sz w:val="28"/>
          <w:szCs w:val="28"/>
        </w:rPr>
      </w:pPr>
      <w:r>
        <w:rPr>
          <w:rFonts w:hint="eastAsia" w:ascii="宋体" w:hAnsi="宋体" w:eastAsia="宋体" w:cs="宋体"/>
          <w:sz w:val="28"/>
          <w:szCs w:val="28"/>
        </w:rPr>
        <w:t>项目编号：</w:t>
      </w:r>
      <w:r>
        <w:rPr>
          <w:rFonts w:hint="eastAsia" w:ascii="宋体" w:hAnsi="宋体" w:eastAsia="宋体" w:cs="宋体"/>
          <w:sz w:val="28"/>
          <w:szCs w:val="28"/>
          <w:u w:val="single"/>
        </w:rPr>
        <w:t>                       </w:t>
      </w:r>
      <w:r>
        <w:rPr>
          <w:rFonts w:hint="eastAsia" w:ascii="宋体" w:hAnsi="宋体" w:eastAsia="宋体" w:cs="宋体"/>
          <w:sz w:val="28"/>
          <w:szCs w:val="28"/>
        </w:rPr>
        <w:t xml:space="preserve"> </w:t>
      </w:r>
    </w:p>
    <w:p w14:paraId="379188B6">
      <w:pPr>
        <w:adjustRightInd w:val="0"/>
        <w:snapToGrid w:val="0"/>
        <w:spacing w:before="0" w:beforeLines="0" w:beforeAutospacing="0" w:after="480" w:afterLines="150" w:afterAutospacing="0" w:line="360" w:lineRule="auto"/>
        <w:ind w:firstLine="1120" w:firstLineChars="400"/>
        <w:rPr>
          <w:rFonts w:hint="eastAsia" w:ascii="宋体" w:hAnsi="宋体" w:eastAsia="宋体" w:cs="宋体"/>
          <w:sz w:val="28"/>
          <w:szCs w:val="28"/>
        </w:rPr>
      </w:pPr>
      <w:r>
        <w:rPr>
          <w:rFonts w:hint="eastAsia" w:ascii="宋体" w:hAnsi="宋体" w:eastAsia="宋体" w:cs="宋体"/>
          <w:sz w:val="28"/>
          <w:szCs w:val="28"/>
        </w:rPr>
        <w:t>投标人（全称）：</w:t>
      </w:r>
      <w:r>
        <w:rPr>
          <w:rFonts w:hint="eastAsia" w:ascii="宋体" w:hAnsi="宋体" w:eastAsia="宋体" w:cs="宋体"/>
          <w:sz w:val="28"/>
          <w:szCs w:val="28"/>
          <w:u w:val="single"/>
        </w:rPr>
        <w:t>            （盖章）</w:t>
      </w:r>
    </w:p>
    <w:p w14:paraId="17370909">
      <w:pPr>
        <w:adjustRightInd w:val="0"/>
        <w:snapToGrid w:val="0"/>
        <w:spacing w:before="0" w:beforeLines="0" w:beforeAutospacing="0" w:after="639" w:afterLines="201" w:afterAutospacing="0" w:line="360" w:lineRule="auto"/>
        <w:ind w:firstLine="1120" w:firstLineChars="400"/>
        <w:rPr>
          <w:rFonts w:hint="eastAsia" w:ascii="宋体" w:hAnsi="宋体" w:eastAsia="宋体" w:cs="宋体"/>
          <w:sz w:val="28"/>
          <w:szCs w:val="28"/>
          <w:u w:val="single"/>
        </w:rPr>
      </w:pPr>
      <w:r>
        <w:rPr>
          <w:rFonts w:hint="eastAsia" w:ascii="宋体" w:hAnsi="宋体" w:eastAsia="宋体" w:cs="宋体"/>
          <w:sz w:val="28"/>
          <w:szCs w:val="28"/>
        </w:rPr>
        <w:t>投标人地址：</w:t>
      </w:r>
      <w:r>
        <w:rPr>
          <w:rFonts w:hint="eastAsia" w:ascii="宋体" w:hAnsi="宋体" w:eastAsia="宋体" w:cs="宋体"/>
          <w:sz w:val="28"/>
          <w:szCs w:val="28"/>
          <w:u w:val="single"/>
        </w:rPr>
        <w:t>                     </w:t>
      </w:r>
    </w:p>
    <w:p w14:paraId="6A3E3085">
      <w:pPr>
        <w:pStyle w:val="78"/>
        <w:spacing w:before="0" w:beforeLines="0" w:beforeAutospacing="0" w:line="360" w:lineRule="auto"/>
        <w:rPr>
          <w:rFonts w:hint="eastAsia" w:ascii="宋体" w:hAnsi="宋体" w:eastAsia="宋体" w:cs="宋体"/>
          <w:sz w:val="28"/>
          <w:szCs w:val="28"/>
          <w:u w:val="single"/>
        </w:rPr>
      </w:pPr>
    </w:p>
    <w:p w14:paraId="6FB09B49">
      <w:pPr>
        <w:spacing w:line="360" w:lineRule="auto"/>
        <w:ind w:left="0" w:leftChars="0" w:firstLine="0" w:firstLineChars="0"/>
        <w:outlineLvl w:val="0"/>
        <w:rPr>
          <w:rFonts w:hint="eastAsia" w:ascii="宋体" w:hAnsi="宋体" w:eastAsia="宋体" w:cs="宋体"/>
          <w:b/>
          <w:bCs/>
          <w:sz w:val="22"/>
          <w:szCs w:val="22"/>
        </w:rPr>
      </w:pPr>
      <w:r>
        <w:rPr>
          <w:rFonts w:hint="eastAsia" w:ascii="宋体" w:hAnsi="宋体" w:eastAsia="宋体" w:cs="宋体"/>
          <w:b/>
          <w:bCs/>
          <w:sz w:val="22"/>
          <w:szCs w:val="22"/>
        </w:rPr>
        <w:br w:type="page"/>
      </w:r>
      <w:bookmarkStart w:id="167" w:name="_Toc20422"/>
      <w:bookmarkStart w:id="168" w:name="_Toc4128"/>
      <w:bookmarkStart w:id="169" w:name="_Toc23964"/>
      <w:bookmarkStart w:id="170" w:name="_Toc29021"/>
      <w:r>
        <w:rPr>
          <w:rFonts w:hint="eastAsia" w:ascii="宋体" w:hAnsi="宋体" w:eastAsia="宋体" w:cs="宋体"/>
          <w:b/>
          <w:bCs/>
          <w:sz w:val="22"/>
          <w:szCs w:val="22"/>
        </w:rPr>
        <w:t>附件1</w:t>
      </w:r>
      <w:bookmarkEnd w:id="167"/>
      <w:bookmarkEnd w:id="168"/>
      <w:bookmarkEnd w:id="169"/>
      <w:bookmarkEnd w:id="170"/>
    </w:p>
    <w:p w14:paraId="1C821D05">
      <w:pPr>
        <w:spacing w:line="360" w:lineRule="auto"/>
        <w:rPr>
          <w:rFonts w:hint="eastAsia" w:ascii="宋体" w:hAnsi="宋体" w:eastAsia="宋体" w:cs="宋体"/>
          <w:sz w:val="22"/>
          <w:szCs w:val="22"/>
        </w:rPr>
      </w:pPr>
    </w:p>
    <w:p w14:paraId="2696705C">
      <w:pPr>
        <w:widowControl/>
        <w:spacing w:line="360" w:lineRule="auto"/>
        <w:rPr>
          <w:rFonts w:hint="eastAsia" w:ascii="宋体" w:hAnsi="宋体" w:eastAsia="宋体" w:cs="宋体"/>
          <w:b/>
          <w:bCs/>
          <w:kern w:val="0"/>
          <w:sz w:val="24"/>
        </w:rPr>
      </w:pPr>
    </w:p>
    <w:p w14:paraId="27338D5B">
      <w:pPr>
        <w:widowControl/>
        <w:spacing w:line="360" w:lineRule="auto"/>
        <w:jc w:val="center"/>
        <w:rPr>
          <w:rFonts w:hint="eastAsia" w:ascii="宋体" w:hAnsi="宋体" w:eastAsia="宋体" w:cs="宋体"/>
          <w:b/>
          <w:bCs/>
          <w:kern w:val="0"/>
          <w:sz w:val="30"/>
          <w:szCs w:val="30"/>
        </w:rPr>
      </w:pPr>
      <w:r>
        <w:rPr>
          <w:rFonts w:hint="eastAsia" w:ascii="宋体" w:hAnsi="宋体" w:eastAsia="宋体" w:cs="宋体"/>
          <w:b/>
          <w:bCs/>
          <w:kern w:val="0"/>
          <w:sz w:val="30"/>
          <w:szCs w:val="30"/>
        </w:rPr>
        <w:t>法定代表人身份证明</w:t>
      </w:r>
    </w:p>
    <w:p w14:paraId="205CF5FC">
      <w:pPr>
        <w:widowControl/>
        <w:spacing w:line="360" w:lineRule="auto"/>
        <w:jc w:val="center"/>
        <w:rPr>
          <w:rFonts w:hint="eastAsia" w:ascii="宋体" w:hAnsi="宋体" w:eastAsia="宋体" w:cs="宋体"/>
          <w:b/>
          <w:bCs/>
          <w:kern w:val="0"/>
          <w:sz w:val="24"/>
        </w:rPr>
      </w:pPr>
      <w:r>
        <w:rPr>
          <w:rFonts w:hint="eastAsia" w:ascii="宋体" w:hAnsi="宋体" w:eastAsia="宋体" w:cs="宋体"/>
          <w:b/>
          <w:bCs/>
          <w:kern w:val="0"/>
          <w:sz w:val="24"/>
        </w:rPr>
        <w:t xml:space="preserve"> </w:t>
      </w:r>
    </w:p>
    <w:p w14:paraId="104A06A8">
      <w:pPr>
        <w:widowControl/>
        <w:spacing w:line="360" w:lineRule="auto"/>
        <w:ind w:firstLine="480"/>
        <w:jc w:val="left"/>
        <w:rPr>
          <w:rFonts w:hint="eastAsia" w:ascii="宋体" w:hAnsi="宋体" w:eastAsia="宋体" w:cs="宋体"/>
          <w:kern w:val="0"/>
          <w:sz w:val="24"/>
        </w:rPr>
      </w:pPr>
      <w:r>
        <w:rPr>
          <w:rFonts w:hint="eastAsia" w:ascii="宋体" w:hAnsi="宋体" w:eastAsia="宋体" w:cs="宋体"/>
          <w:kern w:val="0"/>
          <w:sz w:val="24"/>
        </w:rPr>
        <w:t xml:space="preserve"> </w:t>
      </w:r>
    </w:p>
    <w:p w14:paraId="2A9D84F9">
      <w:pPr>
        <w:widowControl/>
        <w:spacing w:line="360" w:lineRule="auto"/>
        <w:ind w:firstLine="1080"/>
        <w:rPr>
          <w:rFonts w:hint="eastAsia" w:ascii="宋体" w:hAnsi="宋体" w:eastAsia="宋体" w:cs="宋体"/>
          <w:kern w:val="0"/>
          <w:szCs w:val="21"/>
        </w:rPr>
      </w:pPr>
      <w:r>
        <w:rPr>
          <w:rFonts w:hint="eastAsia" w:ascii="宋体" w:hAnsi="宋体" w:eastAsia="宋体" w:cs="宋体"/>
          <w:kern w:val="0"/>
          <w:szCs w:val="21"/>
        </w:rPr>
        <w:t>单位名称：</w:t>
      </w:r>
      <w:r>
        <w:rPr>
          <w:rFonts w:hint="eastAsia" w:ascii="宋体" w:hAnsi="宋体" w:eastAsia="宋体" w:cs="宋体"/>
          <w:kern w:val="0"/>
          <w:szCs w:val="21"/>
          <w:u w:val="single"/>
        </w:rPr>
        <w:t xml:space="preserve">                                               </w:t>
      </w:r>
    </w:p>
    <w:p w14:paraId="2BD9CEC2">
      <w:pPr>
        <w:widowControl/>
        <w:spacing w:line="360" w:lineRule="auto"/>
        <w:ind w:firstLine="1080"/>
        <w:rPr>
          <w:rFonts w:hint="eastAsia" w:ascii="宋体" w:hAnsi="宋体" w:eastAsia="宋体" w:cs="宋体"/>
          <w:kern w:val="0"/>
          <w:szCs w:val="21"/>
          <w:u w:val="single"/>
        </w:rPr>
      </w:pPr>
      <w:r>
        <w:rPr>
          <w:rFonts w:hint="eastAsia" w:ascii="宋体" w:hAnsi="宋体" w:eastAsia="宋体" w:cs="宋体"/>
          <w:kern w:val="0"/>
          <w:szCs w:val="21"/>
        </w:rPr>
        <w:t>单位性质：</w:t>
      </w:r>
      <w:r>
        <w:rPr>
          <w:rFonts w:hint="eastAsia" w:ascii="宋体" w:hAnsi="宋体" w:eastAsia="宋体" w:cs="宋体"/>
          <w:kern w:val="0"/>
          <w:szCs w:val="21"/>
          <w:u w:val="single"/>
        </w:rPr>
        <w:t xml:space="preserve">                                               </w:t>
      </w:r>
    </w:p>
    <w:p w14:paraId="0AA4B8A4">
      <w:pPr>
        <w:widowControl/>
        <w:spacing w:line="360" w:lineRule="auto"/>
        <w:ind w:firstLine="1080"/>
        <w:rPr>
          <w:rFonts w:hint="eastAsia" w:ascii="宋体" w:hAnsi="宋体" w:eastAsia="宋体" w:cs="宋体"/>
          <w:kern w:val="0"/>
          <w:szCs w:val="21"/>
          <w:u w:val="single"/>
        </w:rPr>
      </w:pPr>
      <w:r>
        <w:rPr>
          <w:rFonts w:hint="eastAsia" w:ascii="宋体" w:hAnsi="宋体" w:eastAsia="宋体" w:cs="宋体"/>
          <w:kern w:val="0"/>
          <w:szCs w:val="21"/>
        </w:rPr>
        <w:t>地    址：</w:t>
      </w:r>
      <w:r>
        <w:rPr>
          <w:rFonts w:hint="eastAsia" w:ascii="宋体" w:hAnsi="宋体" w:eastAsia="宋体" w:cs="宋体"/>
          <w:kern w:val="0"/>
          <w:szCs w:val="21"/>
          <w:u w:val="single"/>
        </w:rPr>
        <w:t xml:space="preserve">                                               </w:t>
      </w:r>
    </w:p>
    <w:p w14:paraId="689A908F">
      <w:pPr>
        <w:widowControl/>
        <w:spacing w:line="360" w:lineRule="auto"/>
        <w:ind w:firstLine="1080"/>
        <w:rPr>
          <w:rFonts w:hint="eastAsia" w:ascii="宋体" w:hAnsi="宋体" w:eastAsia="宋体" w:cs="宋体"/>
          <w:kern w:val="0"/>
          <w:szCs w:val="21"/>
        </w:rPr>
      </w:pPr>
      <w:r>
        <w:rPr>
          <w:rFonts w:hint="eastAsia" w:ascii="宋体" w:hAnsi="宋体" w:eastAsia="宋体" w:cs="宋体"/>
          <w:kern w:val="0"/>
          <w:szCs w:val="21"/>
        </w:rPr>
        <w:t>成立时间：</w:t>
      </w:r>
      <w:r>
        <w:rPr>
          <w:rFonts w:hint="eastAsia" w:ascii="宋体" w:hAnsi="宋体" w:eastAsia="宋体" w:cs="宋体"/>
          <w:kern w:val="0"/>
          <w:szCs w:val="21"/>
          <w:u w:val="single"/>
        </w:rPr>
        <w:t xml:space="preserve">             </w:t>
      </w:r>
      <w:r>
        <w:rPr>
          <w:rFonts w:hint="eastAsia" w:ascii="宋体" w:hAnsi="宋体" w:eastAsia="宋体" w:cs="宋体"/>
          <w:kern w:val="0"/>
          <w:szCs w:val="21"/>
        </w:rPr>
        <w:t>年</w:t>
      </w:r>
      <w:r>
        <w:rPr>
          <w:rFonts w:hint="eastAsia" w:ascii="宋体" w:hAnsi="宋体" w:eastAsia="宋体" w:cs="宋体"/>
          <w:kern w:val="0"/>
          <w:szCs w:val="21"/>
          <w:u w:val="single"/>
        </w:rPr>
        <w:t xml:space="preserve">               </w:t>
      </w:r>
      <w:r>
        <w:rPr>
          <w:rFonts w:hint="eastAsia" w:ascii="宋体" w:hAnsi="宋体" w:eastAsia="宋体" w:cs="宋体"/>
          <w:kern w:val="0"/>
          <w:szCs w:val="21"/>
        </w:rPr>
        <w:t>月</w:t>
      </w:r>
      <w:r>
        <w:rPr>
          <w:rFonts w:hint="eastAsia" w:ascii="宋体" w:hAnsi="宋体" w:eastAsia="宋体" w:cs="宋体"/>
          <w:kern w:val="0"/>
          <w:szCs w:val="21"/>
          <w:u w:val="single"/>
        </w:rPr>
        <w:t xml:space="preserve">               </w:t>
      </w:r>
      <w:r>
        <w:rPr>
          <w:rFonts w:hint="eastAsia" w:ascii="宋体" w:hAnsi="宋体" w:eastAsia="宋体" w:cs="宋体"/>
          <w:kern w:val="0"/>
          <w:szCs w:val="21"/>
        </w:rPr>
        <w:t>日</w:t>
      </w:r>
    </w:p>
    <w:p w14:paraId="2D296C92">
      <w:pPr>
        <w:widowControl/>
        <w:spacing w:line="360" w:lineRule="auto"/>
        <w:ind w:firstLine="1080"/>
        <w:rPr>
          <w:rFonts w:hint="eastAsia" w:ascii="宋体" w:hAnsi="宋体" w:eastAsia="宋体" w:cs="宋体"/>
          <w:kern w:val="0"/>
          <w:szCs w:val="21"/>
          <w:u w:val="single"/>
        </w:rPr>
      </w:pPr>
      <w:r>
        <w:rPr>
          <w:rFonts w:hint="eastAsia" w:ascii="宋体" w:hAnsi="宋体" w:eastAsia="宋体" w:cs="宋体"/>
          <w:kern w:val="0"/>
          <w:szCs w:val="21"/>
        </w:rPr>
        <w:t>经营期限：</w:t>
      </w:r>
      <w:r>
        <w:rPr>
          <w:rFonts w:hint="eastAsia" w:ascii="宋体" w:hAnsi="宋体" w:eastAsia="宋体" w:cs="宋体"/>
          <w:kern w:val="0"/>
          <w:szCs w:val="21"/>
          <w:u w:val="single"/>
        </w:rPr>
        <w:t xml:space="preserve">                                               </w:t>
      </w:r>
    </w:p>
    <w:p w14:paraId="7C92FF71">
      <w:pPr>
        <w:widowControl/>
        <w:spacing w:line="360" w:lineRule="auto"/>
        <w:ind w:firstLine="1080"/>
        <w:rPr>
          <w:rFonts w:hint="eastAsia" w:ascii="宋体" w:hAnsi="宋体" w:eastAsia="宋体" w:cs="宋体"/>
          <w:kern w:val="0"/>
          <w:szCs w:val="21"/>
          <w:u w:val="single"/>
        </w:rPr>
      </w:pPr>
      <w:r>
        <w:rPr>
          <w:rFonts w:hint="eastAsia" w:ascii="宋体" w:hAnsi="宋体" w:eastAsia="宋体" w:cs="宋体"/>
          <w:kern w:val="0"/>
          <w:szCs w:val="21"/>
        </w:rPr>
        <w:t>姓    名：</w:t>
      </w:r>
      <w:r>
        <w:rPr>
          <w:rFonts w:hint="eastAsia" w:ascii="宋体" w:hAnsi="宋体" w:eastAsia="宋体" w:cs="宋体"/>
          <w:kern w:val="0"/>
          <w:szCs w:val="21"/>
          <w:u w:val="single"/>
        </w:rPr>
        <w:t xml:space="preserve">                          </w:t>
      </w:r>
      <w:r>
        <w:rPr>
          <w:rFonts w:hint="eastAsia" w:ascii="宋体" w:hAnsi="宋体" w:eastAsia="宋体" w:cs="宋体"/>
          <w:kern w:val="0"/>
          <w:szCs w:val="21"/>
        </w:rPr>
        <w:t>性    别：</w:t>
      </w:r>
      <w:r>
        <w:rPr>
          <w:rFonts w:hint="eastAsia" w:ascii="宋体" w:hAnsi="宋体" w:eastAsia="宋体" w:cs="宋体"/>
          <w:kern w:val="0"/>
          <w:szCs w:val="21"/>
          <w:u w:val="single"/>
        </w:rPr>
        <w:t xml:space="preserve">            </w:t>
      </w:r>
    </w:p>
    <w:p w14:paraId="4F8ABDED">
      <w:pPr>
        <w:widowControl/>
        <w:spacing w:line="360" w:lineRule="auto"/>
        <w:ind w:firstLine="1080"/>
        <w:rPr>
          <w:rFonts w:hint="eastAsia" w:ascii="宋体" w:hAnsi="宋体" w:eastAsia="宋体" w:cs="宋体"/>
          <w:kern w:val="0"/>
          <w:szCs w:val="21"/>
          <w:u w:val="single"/>
        </w:rPr>
      </w:pPr>
      <w:r>
        <w:rPr>
          <w:rFonts w:hint="eastAsia" w:ascii="宋体" w:hAnsi="宋体" w:eastAsia="宋体" w:cs="宋体"/>
          <w:kern w:val="0"/>
          <w:szCs w:val="21"/>
        </w:rPr>
        <w:t>年    龄：</w:t>
      </w:r>
      <w:r>
        <w:rPr>
          <w:rFonts w:hint="eastAsia" w:ascii="宋体" w:hAnsi="宋体" w:eastAsia="宋体" w:cs="宋体"/>
          <w:kern w:val="0"/>
          <w:szCs w:val="21"/>
          <w:u w:val="single"/>
        </w:rPr>
        <w:t xml:space="preserve">                          </w:t>
      </w:r>
      <w:r>
        <w:rPr>
          <w:rFonts w:hint="eastAsia" w:ascii="宋体" w:hAnsi="宋体" w:eastAsia="宋体" w:cs="宋体"/>
          <w:kern w:val="0"/>
          <w:szCs w:val="21"/>
        </w:rPr>
        <w:t>职    务：</w:t>
      </w:r>
      <w:r>
        <w:rPr>
          <w:rFonts w:hint="eastAsia" w:ascii="宋体" w:hAnsi="宋体" w:eastAsia="宋体" w:cs="宋体"/>
          <w:kern w:val="0"/>
          <w:szCs w:val="21"/>
          <w:u w:val="single"/>
        </w:rPr>
        <w:t xml:space="preserve">            </w:t>
      </w:r>
    </w:p>
    <w:p w14:paraId="48873EB3">
      <w:pPr>
        <w:widowControl/>
        <w:spacing w:line="360" w:lineRule="auto"/>
        <w:ind w:firstLine="1080"/>
        <w:rPr>
          <w:rFonts w:hint="eastAsia" w:ascii="宋体" w:hAnsi="宋体" w:eastAsia="宋体" w:cs="宋体"/>
          <w:kern w:val="0"/>
          <w:szCs w:val="21"/>
        </w:rPr>
      </w:pPr>
      <w:r>
        <w:rPr>
          <w:rFonts w:hint="eastAsia" w:ascii="宋体" w:hAnsi="宋体" w:eastAsia="宋体" w:cs="宋体"/>
          <w:kern w:val="0"/>
          <w:szCs w:val="21"/>
        </w:rPr>
        <w:t>系</w:t>
      </w:r>
      <w:r>
        <w:rPr>
          <w:rFonts w:hint="eastAsia" w:ascii="宋体" w:hAnsi="宋体" w:eastAsia="宋体" w:cs="宋体"/>
          <w:kern w:val="0"/>
          <w:szCs w:val="21"/>
          <w:u w:val="single"/>
        </w:rPr>
        <w:t xml:space="preserve">                             </w:t>
      </w:r>
      <w:r>
        <w:rPr>
          <w:rFonts w:hint="eastAsia" w:ascii="宋体" w:hAnsi="宋体" w:eastAsia="宋体" w:cs="宋体"/>
          <w:kern w:val="0"/>
          <w:szCs w:val="21"/>
        </w:rPr>
        <w:t>（投标人名称）的法定代表人。</w:t>
      </w:r>
    </w:p>
    <w:p w14:paraId="6F89BE5D">
      <w:pPr>
        <w:widowControl/>
        <w:spacing w:line="360" w:lineRule="auto"/>
        <w:ind w:firstLine="1080"/>
        <w:rPr>
          <w:rFonts w:hint="eastAsia" w:ascii="宋体" w:hAnsi="宋体" w:eastAsia="宋体" w:cs="宋体"/>
          <w:kern w:val="0"/>
          <w:szCs w:val="21"/>
        </w:rPr>
      </w:pPr>
      <w:r>
        <w:rPr>
          <w:rFonts w:hint="eastAsia" w:ascii="宋体" w:hAnsi="宋体" w:eastAsia="宋体" w:cs="宋体"/>
          <w:kern w:val="0"/>
          <w:szCs w:val="21"/>
        </w:rPr>
        <w:t>特此证明。</w:t>
      </w:r>
    </w:p>
    <w:p w14:paraId="1BD3074E">
      <w:pPr>
        <w:widowControl/>
        <w:spacing w:line="360" w:lineRule="auto"/>
        <w:rPr>
          <w:rFonts w:hint="eastAsia" w:ascii="宋体" w:hAnsi="宋体" w:eastAsia="宋体" w:cs="宋体"/>
          <w:kern w:val="0"/>
          <w:szCs w:val="21"/>
        </w:rPr>
      </w:pPr>
      <w:r>
        <w:rPr>
          <w:rFonts w:hint="eastAsia" w:ascii="宋体" w:hAnsi="宋体" w:eastAsia="宋体" w:cs="宋体"/>
          <w:kern w:val="0"/>
          <w:szCs w:val="21"/>
        </w:rPr>
        <w:t xml:space="preserve"> </w:t>
      </w:r>
    </w:p>
    <w:p w14:paraId="67C8E693">
      <w:pPr>
        <w:widowControl/>
        <w:spacing w:line="360" w:lineRule="auto"/>
        <w:ind w:right="-64" w:firstLine="3600"/>
        <w:rPr>
          <w:rFonts w:hint="eastAsia" w:ascii="宋体" w:hAnsi="宋体" w:eastAsia="宋体" w:cs="宋体"/>
          <w:b/>
          <w:bCs/>
          <w:kern w:val="0"/>
          <w:szCs w:val="21"/>
        </w:rPr>
      </w:pPr>
      <w:r>
        <w:rPr>
          <w:rFonts w:hint="eastAsia" w:ascii="宋体" w:hAnsi="宋体" w:eastAsia="宋体" w:cs="宋体"/>
          <w:b/>
          <w:bCs/>
          <w:kern w:val="0"/>
          <w:szCs w:val="21"/>
        </w:rPr>
        <w:t>投标人：</w:t>
      </w:r>
      <w:r>
        <w:rPr>
          <w:rFonts w:hint="eastAsia" w:ascii="宋体" w:hAnsi="宋体" w:eastAsia="宋体" w:cs="宋体"/>
          <w:b/>
          <w:bCs/>
          <w:kern w:val="0"/>
          <w:szCs w:val="21"/>
          <w:u w:val="single"/>
        </w:rPr>
        <w:t xml:space="preserve">                      </w:t>
      </w:r>
      <w:r>
        <w:rPr>
          <w:rFonts w:hint="eastAsia" w:ascii="宋体" w:hAnsi="宋体" w:eastAsia="宋体" w:cs="宋体"/>
          <w:b/>
          <w:bCs/>
          <w:kern w:val="0"/>
          <w:szCs w:val="21"/>
        </w:rPr>
        <w:t>（盖单位章）</w:t>
      </w:r>
    </w:p>
    <w:p w14:paraId="3E1D9D8B">
      <w:pPr>
        <w:widowControl/>
        <w:spacing w:line="360" w:lineRule="auto"/>
        <w:ind w:right="420"/>
        <w:rPr>
          <w:rFonts w:hint="eastAsia" w:ascii="宋体" w:hAnsi="宋体" w:eastAsia="宋体" w:cs="宋体"/>
          <w:b/>
          <w:bCs/>
          <w:kern w:val="0"/>
          <w:szCs w:val="21"/>
          <w:u w:val="single"/>
        </w:rPr>
      </w:pPr>
    </w:p>
    <w:p w14:paraId="1727B4B2">
      <w:pPr>
        <w:widowControl/>
        <w:spacing w:line="360" w:lineRule="auto"/>
        <w:ind w:firstLine="480"/>
        <w:jc w:val="left"/>
        <w:rPr>
          <w:rFonts w:hint="eastAsia" w:ascii="宋体" w:hAnsi="宋体" w:eastAsia="宋体" w:cs="宋体"/>
          <w:b/>
          <w:bCs/>
          <w:kern w:val="0"/>
          <w:szCs w:val="21"/>
        </w:rPr>
      </w:pPr>
      <w:r>
        <w:rPr>
          <w:rFonts w:hint="eastAsia" w:ascii="宋体" w:hAnsi="宋体" w:eastAsia="宋体" w:cs="宋体"/>
          <w:b/>
          <w:bCs/>
          <w:kern w:val="0"/>
          <w:szCs w:val="21"/>
        </w:rPr>
        <w:t>日  期：</w:t>
      </w:r>
      <w:r>
        <w:rPr>
          <w:rFonts w:hint="eastAsia" w:ascii="宋体" w:hAnsi="宋体" w:eastAsia="宋体" w:cs="宋体"/>
          <w:b/>
          <w:bCs/>
          <w:kern w:val="0"/>
          <w:szCs w:val="21"/>
          <w:u w:val="single"/>
        </w:rPr>
        <w:t xml:space="preserve">                                 </w:t>
      </w:r>
      <w:r>
        <w:rPr>
          <w:rFonts w:hint="eastAsia" w:ascii="宋体" w:hAnsi="宋体" w:eastAsia="宋体" w:cs="宋体"/>
          <w:b/>
          <w:bCs/>
          <w:kern w:val="0"/>
          <w:szCs w:val="21"/>
        </w:rPr>
        <w:t xml:space="preserve"> </w:t>
      </w:r>
    </w:p>
    <w:p w14:paraId="2EFDF8B5">
      <w:pPr>
        <w:pStyle w:val="2"/>
        <w:spacing w:line="360" w:lineRule="auto"/>
        <w:ind w:left="122" w:leftChars="51" w:firstLine="103" w:firstLineChars="43"/>
        <w:jc w:val="center"/>
        <w:rPr>
          <w:rFonts w:hint="eastAsia" w:ascii="宋体" w:hAnsi="宋体" w:eastAsia="宋体" w:cs="宋体"/>
        </w:rPr>
      </w:pPr>
      <w:r>
        <w:rPr>
          <w:rFonts w:hint="eastAsia" w:ascii="宋体" w:hAnsi="宋体" w:eastAsia="宋体" w:cs="宋体"/>
        </w:rPr>
        <w:t>--------------------------------------------------------------------</w:t>
      </w:r>
    </w:p>
    <w:p w14:paraId="63CB1509">
      <w:pPr>
        <w:pStyle w:val="2"/>
        <w:spacing w:line="360" w:lineRule="auto"/>
        <w:rPr>
          <w:rFonts w:hint="eastAsia" w:ascii="宋体" w:hAnsi="宋体" w:eastAsia="宋体" w:cs="宋体"/>
          <w:kern w:val="0"/>
          <w:sz w:val="24"/>
        </w:rPr>
      </w:pPr>
      <w:r>
        <w:rPr>
          <w:rFonts w:hint="eastAsia" w:ascii="宋体" w:hAnsi="宋体" w:eastAsia="宋体" w:cs="宋体"/>
        </w:rPr>
        <mc:AlternateContent>
          <mc:Choice Requires="wps">
            <w:drawing>
              <wp:anchor distT="0" distB="0" distL="114300" distR="114300" simplePos="0" relativeHeight="251659264" behindDoc="1" locked="0" layoutInCell="1" allowOverlap="1">
                <wp:simplePos x="0" y="0"/>
                <wp:positionH relativeFrom="page">
                  <wp:posOffset>1294765</wp:posOffset>
                </wp:positionH>
                <wp:positionV relativeFrom="paragraph">
                  <wp:posOffset>88265</wp:posOffset>
                </wp:positionV>
                <wp:extent cx="5163820" cy="1861820"/>
                <wp:effectExtent l="5080" t="4445" r="12700" b="13335"/>
                <wp:wrapTopAndBottom/>
                <wp:docPr id="1" name="文本框 4"/>
                <wp:cNvGraphicFramePr/>
                <a:graphic xmlns:a="http://schemas.openxmlformats.org/drawingml/2006/main">
                  <a:graphicData uri="http://schemas.microsoft.com/office/word/2010/wordprocessingShape">
                    <wps:wsp>
                      <wps:cNvSpPr txBox="1"/>
                      <wps:spPr>
                        <a:xfrm>
                          <a:off x="0" y="0"/>
                          <a:ext cx="5163820" cy="1861820"/>
                        </a:xfrm>
                        <a:prstGeom prst="rect">
                          <a:avLst/>
                        </a:prstGeom>
                        <a:noFill/>
                        <a:ln w="6096" cap="flat" cmpd="sng">
                          <a:solidFill>
                            <a:srgbClr val="000000"/>
                          </a:solidFill>
                          <a:prstDash val="solid"/>
                          <a:miter/>
                          <a:headEnd type="none" w="med" len="med"/>
                          <a:tailEnd type="none" w="med" len="med"/>
                        </a:ln>
                      </wps:spPr>
                      <wps:txbx>
                        <w:txbxContent>
                          <w:p w14:paraId="2E25584C">
                            <w:pPr>
                              <w:pStyle w:val="2"/>
                              <w:rPr>
                                <w:sz w:val="20"/>
                              </w:rPr>
                            </w:pPr>
                          </w:p>
                          <w:p w14:paraId="57ACC1E0">
                            <w:pPr>
                              <w:pStyle w:val="2"/>
                              <w:rPr>
                                <w:sz w:val="20"/>
                              </w:rPr>
                            </w:pPr>
                          </w:p>
                          <w:p w14:paraId="57C7134B">
                            <w:pPr>
                              <w:spacing w:before="174"/>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法定代表人身份证正反面影印件或复印件粘贴处</w:t>
                            </w:r>
                          </w:p>
                        </w:txbxContent>
                      </wps:txbx>
                      <wps:bodyPr wrap="square" lIns="0" tIns="0" rIns="0" bIns="0" upright="1"/>
                    </wps:wsp>
                  </a:graphicData>
                </a:graphic>
              </wp:anchor>
            </w:drawing>
          </mc:Choice>
          <mc:Fallback>
            <w:pict>
              <v:shape id="文本框 4" o:spid="_x0000_s1026" o:spt="202" type="#_x0000_t202" style="position:absolute;left:0pt;margin-left:101.95pt;margin-top:6.95pt;height:146.6pt;width:406.6pt;mso-position-horizontal-relative:page;mso-wrap-distance-bottom:0pt;mso-wrap-distance-top:0pt;z-index:-251657216;mso-width-relative:page;mso-height-relative:page;" filled="f" stroked="t" coordsize="21600,21600" o:gfxdata="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eVvZk9YAAAALAQAA&#10;DwAAAAAAAAABACAAAAAiAAAAZHJzL2Rvd25yZXYueG1sUEsBAhQAFAAAAAgAh07iQI5Vz+EbAgAA&#10;QAQAAA4AAAAAAAAAAQAgAAAAJQEAAGRycy9lMm9Eb2MueG1sUEsFBgAAAAAGAAYAWQEAALIFAAAA&#10;AA==&#10;">
                <v:fill on="f" focussize="0,0"/>
                <v:stroke weight="0.48pt" color="#000000" joinstyle="miter"/>
                <v:imagedata o:title=""/>
                <o:lock v:ext="edit" aspectratio="f"/>
                <v:textbox inset="0mm,0mm,0mm,0mm">
                  <w:txbxContent>
                    <w:p w14:paraId="2E25584C">
                      <w:pPr>
                        <w:pStyle w:val="2"/>
                        <w:rPr>
                          <w:sz w:val="20"/>
                        </w:rPr>
                      </w:pPr>
                    </w:p>
                    <w:p w14:paraId="57ACC1E0">
                      <w:pPr>
                        <w:pStyle w:val="2"/>
                        <w:rPr>
                          <w:sz w:val="20"/>
                        </w:rPr>
                      </w:pPr>
                    </w:p>
                    <w:p w14:paraId="57C7134B">
                      <w:pPr>
                        <w:spacing w:before="174"/>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法定代表人身份证正反面影印件或复印件粘贴处</w:t>
                      </w:r>
                    </w:p>
                  </w:txbxContent>
                </v:textbox>
                <w10:wrap type="topAndBottom"/>
              </v:shape>
            </w:pict>
          </mc:Fallback>
        </mc:AlternateContent>
      </w:r>
      <w:r>
        <w:rPr>
          <w:rFonts w:hint="eastAsia" w:ascii="宋体" w:hAnsi="宋体" w:eastAsia="宋体" w:cs="宋体"/>
          <w:kern w:val="0"/>
          <w:szCs w:val="21"/>
        </w:rPr>
        <w:t xml:space="preserve"> </w:t>
      </w:r>
      <w:r>
        <w:rPr>
          <w:rFonts w:hint="eastAsia" w:ascii="宋体" w:hAnsi="宋体" w:eastAsia="宋体" w:cs="宋体"/>
          <w:kern w:val="0"/>
          <w:sz w:val="24"/>
        </w:rPr>
        <w:t xml:space="preserve">  </w:t>
      </w:r>
    </w:p>
    <w:p w14:paraId="3541FAA0">
      <w:pPr>
        <w:widowControl/>
        <w:spacing w:line="360" w:lineRule="auto"/>
        <w:ind w:left="0" w:leftChars="0" w:firstLine="0" w:firstLineChars="0"/>
        <w:jc w:val="left"/>
        <w:outlineLvl w:val="0"/>
        <w:rPr>
          <w:rFonts w:hint="eastAsia" w:ascii="宋体" w:hAnsi="宋体" w:eastAsia="宋体" w:cs="宋体"/>
          <w:b/>
          <w:bCs/>
          <w:kern w:val="0"/>
          <w:sz w:val="30"/>
          <w:szCs w:val="30"/>
        </w:rPr>
      </w:pPr>
      <w:r>
        <w:rPr>
          <w:rFonts w:hint="eastAsia" w:ascii="宋体" w:hAnsi="宋体" w:eastAsia="宋体" w:cs="宋体"/>
          <w:b/>
          <w:bCs/>
          <w:kern w:val="0"/>
          <w:sz w:val="30"/>
          <w:szCs w:val="30"/>
        </w:rPr>
        <w:br w:type="page"/>
      </w:r>
      <w:bookmarkStart w:id="171" w:name="_Toc1040"/>
      <w:bookmarkStart w:id="172" w:name="_Toc8964"/>
      <w:bookmarkStart w:id="173" w:name="_Toc5730"/>
      <w:bookmarkStart w:id="174" w:name="_Toc20662"/>
      <w:r>
        <w:rPr>
          <w:rFonts w:hint="eastAsia" w:ascii="宋体" w:hAnsi="宋体" w:eastAsia="宋体" w:cs="宋体"/>
          <w:b/>
          <w:bCs/>
          <w:sz w:val="22"/>
          <w:szCs w:val="22"/>
        </w:rPr>
        <w:t>附件1-1</w:t>
      </w:r>
      <w:bookmarkEnd w:id="171"/>
      <w:bookmarkEnd w:id="172"/>
      <w:bookmarkEnd w:id="173"/>
      <w:bookmarkEnd w:id="174"/>
    </w:p>
    <w:p w14:paraId="1BA5B80A">
      <w:pPr>
        <w:widowControl/>
        <w:spacing w:line="360" w:lineRule="auto"/>
        <w:jc w:val="center"/>
        <w:rPr>
          <w:rFonts w:hint="eastAsia" w:ascii="宋体" w:hAnsi="宋体" w:eastAsia="宋体" w:cs="宋体"/>
          <w:b/>
          <w:bCs/>
          <w:kern w:val="0"/>
          <w:sz w:val="30"/>
          <w:szCs w:val="30"/>
        </w:rPr>
      </w:pPr>
      <w:r>
        <w:rPr>
          <w:rFonts w:hint="eastAsia" w:ascii="宋体" w:hAnsi="宋体" w:eastAsia="宋体" w:cs="宋体"/>
          <w:b/>
          <w:bCs/>
          <w:kern w:val="0"/>
          <w:sz w:val="30"/>
          <w:szCs w:val="30"/>
        </w:rPr>
        <w:t>法定代表人授权委托书</w:t>
      </w:r>
    </w:p>
    <w:p w14:paraId="1F1AE392">
      <w:pPr>
        <w:widowControl/>
        <w:spacing w:line="360" w:lineRule="auto"/>
        <w:ind w:left="120"/>
        <w:jc w:val="left"/>
        <w:rPr>
          <w:rFonts w:hint="eastAsia" w:ascii="宋体" w:hAnsi="宋体" w:eastAsia="宋体" w:cs="宋体"/>
          <w:kern w:val="0"/>
          <w:sz w:val="24"/>
        </w:rPr>
      </w:pPr>
      <w:r>
        <w:rPr>
          <w:rFonts w:hint="eastAsia" w:ascii="宋体" w:hAnsi="宋体" w:eastAsia="宋体" w:cs="宋体"/>
          <w:kern w:val="0"/>
          <w:sz w:val="24"/>
        </w:rPr>
        <w:t xml:space="preserve"> </w:t>
      </w:r>
    </w:p>
    <w:p w14:paraId="2A7B65BB">
      <w:pPr>
        <w:widowControl/>
        <w:spacing w:line="360" w:lineRule="auto"/>
        <w:ind w:left="120" w:firstLine="480"/>
        <w:jc w:val="left"/>
        <w:rPr>
          <w:rFonts w:hint="eastAsia" w:ascii="宋体" w:hAnsi="宋体" w:eastAsia="宋体" w:cs="宋体"/>
          <w:kern w:val="0"/>
          <w:szCs w:val="21"/>
        </w:rPr>
      </w:pPr>
      <w:r>
        <w:rPr>
          <w:rFonts w:hint="eastAsia" w:ascii="宋体" w:hAnsi="宋体" w:eastAsia="宋体" w:cs="宋体"/>
          <w:kern w:val="0"/>
          <w:szCs w:val="21"/>
        </w:rPr>
        <w:t>本授权书声明：我</w:t>
      </w:r>
      <w:r>
        <w:rPr>
          <w:rFonts w:hint="eastAsia" w:ascii="宋体" w:hAnsi="宋体" w:eastAsia="宋体" w:cs="宋体"/>
          <w:kern w:val="0"/>
          <w:szCs w:val="21"/>
          <w:u w:val="single"/>
        </w:rPr>
        <w:t xml:space="preserve">             </w:t>
      </w:r>
      <w:r>
        <w:rPr>
          <w:rFonts w:hint="eastAsia" w:ascii="宋体" w:hAnsi="宋体" w:eastAsia="宋体" w:cs="宋体"/>
          <w:kern w:val="0"/>
          <w:szCs w:val="21"/>
        </w:rPr>
        <w:t>（法人代表姓名、职务）是</w:t>
      </w:r>
      <w:r>
        <w:rPr>
          <w:rFonts w:hint="eastAsia" w:ascii="宋体" w:hAnsi="宋体" w:eastAsia="宋体" w:cs="宋体"/>
          <w:kern w:val="0"/>
          <w:szCs w:val="21"/>
          <w:u w:val="single"/>
        </w:rPr>
        <w:t xml:space="preserve">                                </w:t>
      </w:r>
      <w:r>
        <w:rPr>
          <w:rFonts w:hint="eastAsia" w:ascii="宋体" w:hAnsi="宋体" w:eastAsia="宋体" w:cs="宋体"/>
          <w:kern w:val="0"/>
          <w:szCs w:val="21"/>
        </w:rPr>
        <w:t>（单位名称）的法人代表，现代表本单位授权</w:t>
      </w:r>
      <w:r>
        <w:rPr>
          <w:rFonts w:hint="eastAsia" w:ascii="宋体" w:hAnsi="宋体" w:eastAsia="宋体" w:cs="宋体"/>
          <w:kern w:val="0"/>
          <w:szCs w:val="21"/>
          <w:u w:val="single"/>
        </w:rPr>
        <w:t xml:space="preserve">                   </w:t>
      </w:r>
      <w:r>
        <w:rPr>
          <w:rFonts w:hint="eastAsia" w:ascii="宋体" w:hAnsi="宋体" w:eastAsia="宋体" w:cs="宋体"/>
          <w:kern w:val="0"/>
          <w:szCs w:val="21"/>
        </w:rPr>
        <w:t>（被授权人的姓名、职务）为本单位的合法代理人，就参加</w:t>
      </w:r>
      <w:r>
        <w:rPr>
          <w:rFonts w:hint="eastAsia" w:ascii="宋体" w:hAnsi="宋体" w:eastAsia="宋体" w:cs="宋体"/>
          <w:kern w:val="0"/>
          <w:szCs w:val="21"/>
          <w:u w:val="single"/>
        </w:rPr>
        <w:t xml:space="preserve"> </w:t>
      </w:r>
      <w:r>
        <w:rPr>
          <w:rFonts w:hint="eastAsia" w:ascii="宋体" w:hAnsi="宋体" w:eastAsia="宋体" w:cs="宋体"/>
          <w:kern w:val="0"/>
          <w:szCs w:val="21"/>
          <w:u w:val="single"/>
          <w:lang w:eastAsia="zh-CN"/>
        </w:rPr>
        <w:t>常山县农业农村局2025年种粮面积测量核查第三方服务项目</w:t>
      </w:r>
      <w:r>
        <w:rPr>
          <w:rFonts w:hint="eastAsia" w:ascii="宋体" w:hAnsi="宋体" w:eastAsia="宋体" w:cs="宋体"/>
          <w:kern w:val="0"/>
          <w:szCs w:val="21"/>
          <w:u w:val="single"/>
        </w:rPr>
        <w:t>（项目编号：</w:t>
      </w:r>
      <w:r>
        <w:rPr>
          <w:rFonts w:hint="eastAsia" w:ascii="宋体" w:hAnsi="宋体" w:eastAsia="宋体" w:cs="宋体"/>
          <w:kern w:val="0"/>
          <w:szCs w:val="21"/>
          <w:highlight w:val="none"/>
          <w:u w:val="single"/>
          <w:lang w:eastAsia="zh-CN"/>
        </w:rPr>
        <w:t>JYZFCG-2025-CS003</w:t>
      </w:r>
      <w:r>
        <w:rPr>
          <w:rFonts w:hint="eastAsia" w:ascii="宋体" w:hAnsi="宋体" w:eastAsia="宋体" w:cs="宋体"/>
          <w:kern w:val="0"/>
          <w:szCs w:val="21"/>
          <w:u w:val="single"/>
        </w:rPr>
        <w:t>）</w:t>
      </w:r>
      <w:r>
        <w:rPr>
          <w:rFonts w:hint="eastAsia" w:ascii="宋体" w:hAnsi="宋体" w:eastAsia="宋体" w:cs="宋体"/>
          <w:kern w:val="0"/>
          <w:szCs w:val="21"/>
        </w:rPr>
        <w:t>竞争性磋商的投标、签订合同以及合同的执行、完成和服务，及以本单位名义处理一切与之有关的事务。</w:t>
      </w:r>
    </w:p>
    <w:p w14:paraId="1D473D81">
      <w:pPr>
        <w:widowControl/>
        <w:spacing w:line="360" w:lineRule="auto"/>
        <w:ind w:firstLine="480"/>
        <w:jc w:val="left"/>
        <w:rPr>
          <w:rFonts w:hint="eastAsia" w:ascii="宋体" w:hAnsi="宋体" w:eastAsia="宋体" w:cs="宋体"/>
          <w:kern w:val="0"/>
          <w:szCs w:val="21"/>
        </w:rPr>
      </w:pPr>
      <w:r>
        <w:rPr>
          <w:rFonts w:hint="eastAsia" w:ascii="宋体" w:hAnsi="宋体" w:eastAsia="宋体" w:cs="宋体"/>
          <w:kern w:val="0"/>
          <w:szCs w:val="21"/>
        </w:rPr>
        <w:t xml:space="preserve"> 本授权书于</w:t>
      </w:r>
      <w:r>
        <w:rPr>
          <w:rFonts w:hint="eastAsia" w:ascii="宋体" w:hAnsi="宋体" w:eastAsia="宋体" w:cs="宋体"/>
          <w:kern w:val="0"/>
          <w:szCs w:val="21"/>
          <w:u w:val="single"/>
        </w:rPr>
        <w:t xml:space="preserve">     </w:t>
      </w:r>
      <w:r>
        <w:rPr>
          <w:rFonts w:hint="eastAsia" w:ascii="宋体" w:hAnsi="宋体" w:eastAsia="宋体" w:cs="宋体"/>
          <w:kern w:val="0"/>
          <w:szCs w:val="21"/>
        </w:rPr>
        <w:t>年</w:t>
      </w:r>
      <w:r>
        <w:rPr>
          <w:rFonts w:hint="eastAsia" w:ascii="宋体" w:hAnsi="宋体" w:eastAsia="宋体" w:cs="宋体"/>
          <w:kern w:val="0"/>
          <w:szCs w:val="21"/>
          <w:u w:val="single"/>
        </w:rPr>
        <w:t xml:space="preserve">      </w:t>
      </w:r>
      <w:r>
        <w:rPr>
          <w:rFonts w:hint="eastAsia" w:ascii="宋体" w:hAnsi="宋体" w:eastAsia="宋体" w:cs="宋体"/>
          <w:kern w:val="0"/>
          <w:szCs w:val="21"/>
        </w:rPr>
        <w:t>月</w:t>
      </w:r>
      <w:r>
        <w:rPr>
          <w:rFonts w:hint="eastAsia" w:ascii="宋体" w:hAnsi="宋体" w:eastAsia="宋体" w:cs="宋体"/>
          <w:kern w:val="0"/>
          <w:szCs w:val="21"/>
          <w:u w:val="single"/>
        </w:rPr>
        <w:t xml:space="preserve">      </w:t>
      </w:r>
      <w:r>
        <w:rPr>
          <w:rFonts w:hint="eastAsia" w:ascii="宋体" w:hAnsi="宋体" w:eastAsia="宋体" w:cs="宋体"/>
          <w:kern w:val="0"/>
          <w:szCs w:val="21"/>
        </w:rPr>
        <w:t>日签字生效，特此声明。</w:t>
      </w:r>
    </w:p>
    <w:p w14:paraId="4E380DE8">
      <w:pPr>
        <w:pStyle w:val="78"/>
        <w:spacing w:line="360" w:lineRule="auto"/>
        <w:rPr>
          <w:rFonts w:hint="eastAsia" w:ascii="宋体" w:hAnsi="宋体" w:eastAsia="宋体" w:cs="宋体"/>
        </w:rPr>
      </w:pPr>
    </w:p>
    <w:p w14:paraId="5D4EC653">
      <w:pPr>
        <w:widowControl/>
        <w:spacing w:line="360" w:lineRule="auto"/>
        <w:ind w:firstLine="600"/>
        <w:jc w:val="left"/>
        <w:rPr>
          <w:rFonts w:hint="eastAsia" w:ascii="宋体" w:hAnsi="宋体" w:eastAsia="宋体" w:cs="宋体"/>
          <w:kern w:val="0"/>
          <w:szCs w:val="21"/>
        </w:rPr>
      </w:pPr>
    </w:p>
    <w:p w14:paraId="6A101354">
      <w:pPr>
        <w:widowControl/>
        <w:spacing w:line="360" w:lineRule="auto"/>
        <w:ind w:firstLine="600"/>
        <w:jc w:val="left"/>
        <w:rPr>
          <w:rFonts w:hint="eastAsia" w:ascii="宋体" w:hAnsi="宋体" w:eastAsia="宋体" w:cs="宋体"/>
          <w:b/>
          <w:bCs/>
          <w:kern w:val="0"/>
          <w:szCs w:val="21"/>
        </w:rPr>
      </w:pPr>
      <w:r>
        <w:rPr>
          <w:rFonts w:hint="eastAsia" w:ascii="宋体" w:hAnsi="宋体" w:eastAsia="宋体" w:cs="宋体"/>
          <w:b/>
          <w:bCs/>
          <w:kern w:val="0"/>
          <w:szCs w:val="21"/>
        </w:rPr>
        <w:t>法人代表（签字）</w:t>
      </w:r>
      <w:r>
        <w:rPr>
          <w:rFonts w:hint="eastAsia" w:ascii="宋体" w:hAnsi="宋体" w:eastAsia="宋体" w:cs="宋体"/>
          <w:b/>
          <w:bCs/>
          <w:kern w:val="0"/>
          <w:szCs w:val="21"/>
          <w:u w:val="single"/>
        </w:rPr>
        <w:t xml:space="preserve">                          </w:t>
      </w:r>
    </w:p>
    <w:p w14:paraId="313126EB">
      <w:pPr>
        <w:widowControl/>
        <w:spacing w:line="360" w:lineRule="auto"/>
        <w:ind w:firstLine="600"/>
        <w:jc w:val="left"/>
        <w:rPr>
          <w:rFonts w:hint="eastAsia" w:ascii="宋体" w:hAnsi="宋体" w:eastAsia="宋体" w:cs="宋体"/>
          <w:b/>
          <w:bCs/>
          <w:kern w:val="0"/>
          <w:szCs w:val="21"/>
        </w:rPr>
      </w:pPr>
      <w:r>
        <w:rPr>
          <w:rFonts w:hint="eastAsia" w:ascii="宋体" w:hAnsi="宋体" w:eastAsia="宋体" w:cs="宋体"/>
          <w:b/>
          <w:bCs/>
          <w:kern w:val="0"/>
          <w:szCs w:val="21"/>
        </w:rPr>
        <w:t>授权委托人（签字）</w:t>
      </w:r>
      <w:r>
        <w:rPr>
          <w:rFonts w:hint="eastAsia" w:ascii="宋体" w:hAnsi="宋体" w:eastAsia="宋体" w:cs="宋体"/>
          <w:b/>
          <w:bCs/>
          <w:kern w:val="0"/>
          <w:szCs w:val="21"/>
          <w:u w:val="single"/>
        </w:rPr>
        <w:t xml:space="preserve">                        </w:t>
      </w:r>
    </w:p>
    <w:p w14:paraId="18701578">
      <w:pPr>
        <w:widowControl/>
        <w:spacing w:line="360" w:lineRule="auto"/>
        <w:ind w:firstLine="600"/>
        <w:jc w:val="left"/>
        <w:rPr>
          <w:rFonts w:hint="eastAsia" w:ascii="宋体" w:hAnsi="宋体" w:eastAsia="宋体" w:cs="宋体"/>
          <w:b/>
          <w:bCs/>
          <w:kern w:val="0"/>
          <w:szCs w:val="21"/>
        </w:rPr>
      </w:pPr>
      <w:r>
        <w:rPr>
          <w:rFonts w:hint="eastAsia" w:ascii="宋体" w:hAnsi="宋体" w:eastAsia="宋体" w:cs="宋体"/>
          <w:b/>
          <w:bCs/>
          <w:kern w:val="0"/>
          <w:szCs w:val="21"/>
        </w:rPr>
        <w:t>单位名称（公章）</w:t>
      </w:r>
      <w:r>
        <w:rPr>
          <w:rFonts w:hint="eastAsia" w:ascii="宋体" w:hAnsi="宋体" w:eastAsia="宋体" w:cs="宋体"/>
          <w:b/>
          <w:bCs/>
          <w:kern w:val="0"/>
          <w:szCs w:val="21"/>
          <w:u w:val="single"/>
        </w:rPr>
        <w:t xml:space="preserve">                              </w:t>
      </w:r>
    </w:p>
    <w:p w14:paraId="0D6AFC07">
      <w:pPr>
        <w:widowControl/>
        <w:spacing w:line="360" w:lineRule="auto"/>
        <w:ind w:firstLine="480"/>
        <w:jc w:val="left"/>
        <w:rPr>
          <w:rFonts w:hint="eastAsia" w:ascii="宋体" w:hAnsi="宋体" w:eastAsia="宋体" w:cs="宋体"/>
          <w:b/>
          <w:bCs/>
          <w:kern w:val="0"/>
          <w:szCs w:val="21"/>
        </w:rPr>
      </w:pPr>
      <w:r>
        <w:rPr>
          <w:rFonts w:hint="eastAsia" w:ascii="宋体" w:hAnsi="宋体" w:eastAsia="宋体" w:cs="宋体"/>
          <w:b/>
          <w:bCs/>
          <w:kern w:val="0"/>
          <w:szCs w:val="21"/>
        </w:rPr>
        <w:t>日    期：</w:t>
      </w:r>
      <w:r>
        <w:rPr>
          <w:rFonts w:hint="eastAsia" w:ascii="宋体" w:hAnsi="宋体" w:eastAsia="宋体" w:cs="宋体"/>
          <w:b/>
          <w:bCs/>
          <w:kern w:val="0"/>
          <w:szCs w:val="21"/>
          <w:u w:val="single"/>
        </w:rPr>
        <w:t xml:space="preserve">                                    </w:t>
      </w:r>
    </w:p>
    <w:p w14:paraId="0E1E50CD">
      <w:pPr>
        <w:widowControl/>
        <w:spacing w:line="360" w:lineRule="auto"/>
        <w:rPr>
          <w:rFonts w:hint="eastAsia" w:ascii="宋体" w:hAnsi="宋体" w:eastAsia="宋体" w:cs="宋体"/>
          <w:kern w:val="0"/>
          <w:szCs w:val="21"/>
        </w:rPr>
      </w:pPr>
      <w:r>
        <w:rPr>
          <w:rFonts w:hint="eastAsia" w:ascii="宋体" w:hAnsi="宋体" w:eastAsia="宋体" w:cs="宋体"/>
          <w:kern w:val="0"/>
          <w:szCs w:val="21"/>
        </w:rPr>
        <w:t xml:space="preserve"> </w:t>
      </w:r>
    </w:p>
    <w:p w14:paraId="4FF58DFA">
      <w:pPr>
        <w:widowControl/>
        <w:spacing w:line="360" w:lineRule="auto"/>
        <w:rPr>
          <w:rFonts w:hint="eastAsia" w:ascii="宋体" w:hAnsi="宋体" w:eastAsia="宋体" w:cs="宋体"/>
          <w:kern w:val="0"/>
          <w:szCs w:val="21"/>
        </w:rPr>
      </w:pPr>
    </w:p>
    <w:p w14:paraId="6C2CD593">
      <w:pPr>
        <w:pStyle w:val="2"/>
        <w:spacing w:line="360" w:lineRule="auto"/>
        <w:jc w:val="center"/>
        <w:rPr>
          <w:rFonts w:hint="eastAsia" w:ascii="宋体" w:hAnsi="宋体" w:eastAsia="宋体" w:cs="宋体"/>
        </w:rPr>
      </w:pPr>
      <w:r>
        <w:rPr>
          <w:rFonts w:hint="eastAsia" w:ascii="宋体" w:hAnsi="宋体" w:eastAsia="宋体" w:cs="宋体"/>
        </w:rPr>
        <w:t>------------------------------------------------------------------</w:t>
      </w:r>
    </w:p>
    <w:p w14:paraId="53DB3F3C">
      <w:pPr>
        <w:pStyle w:val="2"/>
        <w:spacing w:line="360" w:lineRule="auto"/>
        <w:rPr>
          <w:rFonts w:hint="eastAsia" w:ascii="宋体" w:hAnsi="宋体" w:eastAsia="宋体" w:cs="宋体"/>
          <w:kern w:val="0"/>
          <w:sz w:val="24"/>
        </w:rPr>
      </w:pPr>
      <w:r>
        <w:rPr>
          <w:rFonts w:hint="eastAsia" w:ascii="宋体" w:hAnsi="宋体" w:eastAsia="宋体" w:cs="宋体"/>
        </w:rPr>
        <mc:AlternateContent>
          <mc:Choice Requires="wps">
            <w:drawing>
              <wp:anchor distT="0" distB="0" distL="114300" distR="114300" simplePos="0" relativeHeight="251660288" behindDoc="1" locked="0" layoutInCell="1" allowOverlap="1">
                <wp:simplePos x="0" y="0"/>
                <wp:positionH relativeFrom="page">
                  <wp:posOffset>1352550</wp:posOffset>
                </wp:positionH>
                <wp:positionV relativeFrom="paragraph">
                  <wp:posOffset>88265</wp:posOffset>
                </wp:positionV>
                <wp:extent cx="5093970" cy="2013585"/>
                <wp:effectExtent l="4445" t="4445" r="6985" b="13970"/>
                <wp:wrapTopAndBottom/>
                <wp:docPr id="2" name="文本框 5"/>
                <wp:cNvGraphicFramePr/>
                <a:graphic xmlns:a="http://schemas.openxmlformats.org/drawingml/2006/main">
                  <a:graphicData uri="http://schemas.microsoft.com/office/word/2010/wordprocessingShape">
                    <wps:wsp>
                      <wps:cNvSpPr txBox="1"/>
                      <wps:spPr>
                        <a:xfrm>
                          <a:off x="0" y="0"/>
                          <a:ext cx="5093970" cy="2013585"/>
                        </a:xfrm>
                        <a:prstGeom prst="rect">
                          <a:avLst/>
                        </a:prstGeom>
                        <a:noFill/>
                        <a:ln w="6096" cap="flat" cmpd="sng">
                          <a:solidFill>
                            <a:srgbClr val="000000"/>
                          </a:solidFill>
                          <a:prstDash val="solid"/>
                          <a:miter/>
                          <a:headEnd type="none" w="med" len="med"/>
                          <a:tailEnd type="none" w="med" len="med"/>
                        </a:ln>
                      </wps:spPr>
                      <wps:txbx>
                        <w:txbxContent>
                          <w:p w14:paraId="2F7A283C">
                            <w:pPr>
                              <w:pStyle w:val="2"/>
                              <w:jc w:val="center"/>
                              <w:rPr>
                                <w:sz w:val="20"/>
                              </w:rPr>
                            </w:pPr>
                          </w:p>
                          <w:p w14:paraId="6042B186">
                            <w:pPr>
                              <w:pStyle w:val="2"/>
                              <w:rPr>
                                <w:sz w:val="20"/>
                              </w:rPr>
                            </w:pPr>
                          </w:p>
                          <w:p w14:paraId="06549F44">
                            <w:pPr>
                              <w:spacing w:before="174"/>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被授权人身份证正反面影印件或复印件粘贴处</w:t>
                            </w:r>
                          </w:p>
                        </w:txbxContent>
                      </wps:txbx>
                      <wps:bodyPr wrap="square" lIns="0" tIns="0" rIns="0" bIns="0" upright="1"/>
                    </wps:wsp>
                  </a:graphicData>
                </a:graphic>
              </wp:anchor>
            </w:drawing>
          </mc:Choice>
          <mc:Fallback>
            <w:pict>
              <v:shape id="文本框 5" o:spid="_x0000_s1026" o:spt="202" type="#_x0000_t202" style="position:absolute;left:0pt;margin-left:106.5pt;margin-top:6.95pt;height:158.55pt;width:401.1pt;mso-position-horizontal-relative:page;mso-wrap-distance-bottom:0pt;mso-wrap-distance-top:0pt;z-index:-251656192;mso-width-relative:page;mso-height-relative:page;" filled="f" stroked="t" coordsize="21600,21600" o:gfxdata="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C3WAXXXAAAA&#10;CwEAAA8AAAAAAAAAAQAgAAAAIgAAAGRycy9kb3ducmV2LnhtbFBLAQIUABQAAAAIAIdO4kBd68Wb&#10;HgIAAEAEAAAOAAAAAAAAAAEAIAAAACYBAABkcnMvZTJvRG9jLnhtbFBLBQYAAAAABgAGAFkBAAC2&#10;BQAAAAA=&#10;">
                <v:fill on="f" focussize="0,0"/>
                <v:stroke weight="0.48pt" color="#000000" joinstyle="miter"/>
                <v:imagedata o:title=""/>
                <o:lock v:ext="edit" aspectratio="f"/>
                <v:textbox inset="0mm,0mm,0mm,0mm">
                  <w:txbxContent>
                    <w:p w14:paraId="2F7A283C">
                      <w:pPr>
                        <w:pStyle w:val="2"/>
                        <w:jc w:val="center"/>
                        <w:rPr>
                          <w:sz w:val="20"/>
                        </w:rPr>
                      </w:pPr>
                    </w:p>
                    <w:p w14:paraId="6042B186">
                      <w:pPr>
                        <w:pStyle w:val="2"/>
                        <w:rPr>
                          <w:sz w:val="20"/>
                        </w:rPr>
                      </w:pPr>
                    </w:p>
                    <w:p w14:paraId="06549F44">
                      <w:pPr>
                        <w:spacing w:before="174"/>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被授权人身份证正反面影印件或复印件粘贴处</w:t>
                      </w:r>
                    </w:p>
                  </w:txbxContent>
                </v:textbox>
                <w10:wrap type="topAndBottom"/>
              </v:shape>
            </w:pict>
          </mc:Fallback>
        </mc:AlternateContent>
      </w:r>
      <w:r>
        <w:rPr>
          <w:rFonts w:hint="eastAsia" w:ascii="宋体" w:hAnsi="宋体" w:eastAsia="宋体" w:cs="宋体"/>
          <w:kern w:val="0"/>
          <w:szCs w:val="21"/>
        </w:rPr>
        <w:t xml:space="preserve"> </w:t>
      </w:r>
      <w:r>
        <w:rPr>
          <w:rFonts w:hint="eastAsia" w:ascii="宋体" w:hAnsi="宋体" w:eastAsia="宋体" w:cs="宋体"/>
          <w:kern w:val="0"/>
          <w:sz w:val="24"/>
        </w:rPr>
        <w:t xml:space="preserve">  </w:t>
      </w:r>
    </w:p>
    <w:p w14:paraId="2F0E1EA2">
      <w:pPr>
        <w:spacing w:line="360" w:lineRule="auto"/>
        <w:jc w:val="left"/>
        <w:rPr>
          <w:rFonts w:hint="eastAsia" w:ascii="宋体" w:hAnsi="宋体" w:eastAsia="宋体" w:cs="宋体"/>
          <w:b/>
          <w:bCs/>
          <w:sz w:val="22"/>
          <w:szCs w:val="22"/>
        </w:rPr>
      </w:pPr>
    </w:p>
    <w:p w14:paraId="13CAABE0">
      <w:pPr>
        <w:pStyle w:val="3"/>
        <w:spacing w:line="360" w:lineRule="auto"/>
        <w:ind w:left="0" w:leftChars="0" w:firstLine="0" w:firstLineChars="0"/>
        <w:jc w:val="left"/>
        <w:outlineLvl w:val="0"/>
        <w:rPr>
          <w:rFonts w:hint="eastAsia" w:ascii="宋体" w:hAnsi="宋体" w:eastAsia="宋体" w:cs="宋体"/>
          <w:b/>
          <w:bCs/>
          <w:kern w:val="0"/>
          <w:sz w:val="30"/>
          <w:szCs w:val="30"/>
        </w:rPr>
      </w:pPr>
      <w:r>
        <w:rPr>
          <w:rFonts w:hint="eastAsia" w:ascii="宋体" w:hAnsi="宋体" w:eastAsia="宋体" w:cs="宋体"/>
          <w:b/>
          <w:bCs/>
          <w:sz w:val="22"/>
          <w:szCs w:val="22"/>
        </w:rPr>
        <w:br w:type="page"/>
      </w:r>
      <w:bookmarkStart w:id="175" w:name="_Toc3017"/>
      <w:bookmarkStart w:id="176" w:name="_Toc26104"/>
      <w:r>
        <w:rPr>
          <w:rFonts w:hint="eastAsia" w:ascii="宋体" w:hAnsi="宋体" w:eastAsia="宋体" w:cs="宋体"/>
          <w:b/>
          <w:bCs/>
          <w:sz w:val="22"/>
          <w:szCs w:val="22"/>
        </w:rPr>
        <w:t>附件2</w:t>
      </w:r>
      <w:bookmarkEnd w:id="175"/>
      <w:bookmarkEnd w:id="176"/>
    </w:p>
    <w:p w14:paraId="46904563">
      <w:pPr>
        <w:pStyle w:val="3"/>
        <w:spacing w:line="360" w:lineRule="auto"/>
        <w:ind w:firstLine="301"/>
        <w:jc w:val="center"/>
        <w:rPr>
          <w:rFonts w:hint="eastAsia" w:ascii="宋体" w:hAnsi="宋体" w:eastAsia="宋体" w:cs="宋体"/>
          <w:b/>
          <w:bCs/>
          <w:kern w:val="0"/>
          <w:sz w:val="30"/>
          <w:szCs w:val="30"/>
        </w:rPr>
      </w:pPr>
      <w:r>
        <w:rPr>
          <w:rFonts w:hint="eastAsia" w:ascii="宋体" w:hAnsi="宋体" w:eastAsia="宋体" w:cs="宋体"/>
          <w:b/>
          <w:bCs/>
          <w:kern w:val="0"/>
          <w:sz w:val="30"/>
          <w:szCs w:val="30"/>
        </w:rPr>
        <w:t>参与政府采购活动投标资格声明函</w:t>
      </w:r>
    </w:p>
    <w:p w14:paraId="59F2A7C0">
      <w:pPr>
        <w:spacing w:line="360" w:lineRule="auto"/>
        <w:jc w:val="center"/>
        <w:rPr>
          <w:rFonts w:hint="eastAsia" w:ascii="宋体" w:hAnsi="宋体" w:eastAsia="宋体" w:cs="宋体"/>
          <w:sz w:val="36"/>
          <w:szCs w:val="36"/>
          <w:highlight w:val="yellow"/>
        </w:rPr>
      </w:pPr>
    </w:p>
    <w:p w14:paraId="47D0BA74">
      <w:pPr>
        <w:adjustRightInd w:val="0"/>
        <w:snapToGrid w:val="0"/>
        <w:spacing w:line="360" w:lineRule="auto"/>
        <w:rPr>
          <w:rFonts w:hint="eastAsia" w:ascii="宋体" w:hAnsi="宋体" w:eastAsia="宋体" w:cs="宋体"/>
          <w:szCs w:val="21"/>
          <w:highlight w:val="none"/>
          <w:u w:val="single"/>
        </w:rPr>
      </w:pPr>
      <w:r>
        <w:rPr>
          <w:rFonts w:hint="eastAsia" w:ascii="宋体" w:hAnsi="宋体" w:eastAsia="宋体" w:cs="宋体"/>
          <w:szCs w:val="21"/>
          <w:highlight w:val="none"/>
          <w:u w:val="single"/>
          <w:lang w:eastAsia="zh-CN"/>
        </w:rPr>
        <w:t>常山县农业农村局</w:t>
      </w:r>
      <w:r>
        <w:rPr>
          <w:rFonts w:hint="eastAsia" w:ascii="宋体" w:hAnsi="宋体" w:eastAsia="宋体" w:cs="宋体"/>
          <w:szCs w:val="21"/>
          <w:highlight w:val="none"/>
          <w:u w:val="single"/>
        </w:rPr>
        <w:t>：</w:t>
      </w:r>
    </w:p>
    <w:p w14:paraId="45C27665">
      <w:pPr>
        <w:adjustRightInd w:val="0"/>
        <w:snapToGrid w:val="0"/>
        <w:spacing w:line="360" w:lineRule="auto"/>
        <w:rPr>
          <w:rFonts w:hint="eastAsia" w:ascii="宋体" w:hAnsi="宋体" w:eastAsia="宋体" w:cs="宋体"/>
          <w:szCs w:val="21"/>
        </w:rPr>
      </w:pPr>
      <w:r>
        <w:rPr>
          <w:rFonts w:hint="eastAsia" w:ascii="宋体" w:hAnsi="宋体" w:eastAsia="宋体" w:cs="宋体"/>
          <w:szCs w:val="21"/>
          <w:u w:val="single"/>
        </w:rPr>
        <w:t>浙江九越建设管理有限公司：</w:t>
      </w:r>
    </w:p>
    <w:p w14:paraId="1BAB446D">
      <w:pPr>
        <w:spacing w:line="360" w:lineRule="auto"/>
        <w:ind w:firstLine="480" w:firstLineChars="200"/>
        <w:rPr>
          <w:rFonts w:hint="eastAsia" w:ascii="宋体" w:hAnsi="宋体" w:eastAsia="宋体" w:cs="宋体"/>
          <w:szCs w:val="21"/>
        </w:rPr>
      </w:pPr>
    </w:p>
    <w:p w14:paraId="3C6C2319">
      <w:pPr>
        <w:spacing w:line="360" w:lineRule="auto"/>
        <w:ind w:firstLine="480" w:firstLineChars="200"/>
        <w:rPr>
          <w:rFonts w:hint="eastAsia" w:ascii="宋体" w:hAnsi="宋体" w:eastAsia="宋体" w:cs="宋体"/>
          <w:szCs w:val="21"/>
        </w:rPr>
      </w:pPr>
      <w:r>
        <w:rPr>
          <w:rFonts w:hint="eastAsia" w:ascii="宋体" w:hAnsi="宋体" w:eastAsia="宋体" w:cs="宋体"/>
          <w:szCs w:val="21"/>
        </w:rPr>
        <w:t>根据贵方</w:t>
      </w:r>
      <w:r>
        <w:rPr>
          <w:rFonts w:hint="eastAsia" w:ascii="宋体" w:hAnsi="宋体" w:eastAsia="宋体" w:cs="宋体"/>
          <w:szCs w:val="21"/>
          <w:u w:val="single"/>
        </w:rPr>
        <w:t>（项目名称：）（项目编号：）</w:t>
      </w:r>
      <w:r>
        <w:rPr>
          <w:rFonts w:hint="eastAsia" w:ascii="宋体" w:hAnsi="宋体" w:eastAsia="宋体" w:cs="宋体"/>
          <w:szCs w:val="21"/>
        </w:rPr>
        <w:t>采购文件要求，我公司在完全理解采购文件技术要求、商务条款及其他内容的基础上，决定响应该项目的采购活动。并承诺，我公司符合参与政府采购活动资格条件：</w:t>
      </w:r>
    </w:p>
    <w:p w14:paraId="40C74B7A">
      <w:pPr>
        <w:spacing w:line="360" w:lineRule="auto"/>
        <w:ind w:firstLine="480" w:firstLineChars="200"/>
        <w:rPr>
          <w:rFonts w:hint="eastAsia" w:ascii="宋体" w:hAnsi="宋体" w:eastAsia="宋体" w:cs="宋体"/>
          <w:szCs w:val="21"/>
        </w:rPr>
      </w:pPr>
      <w:r>
        <w:rPr>
          <w:rFonts w:hint="eastAsia" w:ascii="宋体" w:hAnsi="宋体" w:eastAsia="宋体" w:cs="宋体"/>
          <w:szCs w:val="21"/>
        </w:rPr>
        <w:t xml:space="preserve">（一）具有独立承担民事责任的能力；   </w:t>
      </w:r>
    </w:p>
    <w:p w14:paraId="5540DC5C">
      <w:pPr>
        <w:spacing w:line="360" w:lineRule="auto"/>
        <w:ind w:firstLine="480" w:firstLineChars="200"/>
        <w:rPr>
          <w:rFonts w:hint="eastAsia" w:ascii="宋体" w:hAnsi="宋体" w:eastAsia="宋体" w:cs="宋体"/>
          <w:szCs w:val="21"/>
        </w:rPr>
      </w:pPr>
      <w:r>
        <w:rPr>
          <w:rFonts w:hint="eastAsia" w:ascii="宋体" w:hAnsi="宋体" w:eastAsia="宋体" w:cs="宋体"/>
          <w:szCs w:val="21"/>
        </w:rPr>
        <w:t xml:space="preserve">（二）具有良好的商业信誉和健全的财务会计制度；   </w:t>
      </w:r>
    </w:p>
    <w:p w14:paraId="2CAA7A85">
      <w:pPr>
        <w:spacing w:line="360" w:lineRule="auto"/>
        <w:ind w:firstLine="480" w:firstLineChars="200"/>
        <w:rPr>
          <w:rFonts w:hint="eastAsia" w:ascii="宋体" w:hAnsi="宋体" w:eastAsia="宋体" w:cs="宋体"/>
          <w:szCs w:val="21"/>
        </w:rPr>
      </w:pPr>
      <w:r>
        <w:rPr>
          <w:rFonts w:hint="eastAsia" w:ascii="宋体" w:hAnsi="宋体" w:eastAsia="宋体" w:cs="宋体"/>
          <w:szCs w:val="21"/>
        </w:rPr>
        <w:t xml:space="preserve">（三）具有履行合同所必需的设备和专业技术能力；   </w:t>
      </w:r>
    </w:p>
    <w:p w14:paraId="1D09061D">
      <w:pPr>
        <w:spacing w:line="360" w:lineRule="auto"/>
        <w:ind w:firstLine="480" w:firstLineChars="200"/>
        <w:rPr>
          <w:rFonts w:hint="eastAsia" w:ascii="宋体" w:hAnsi="宋体" w:eastAsia="宋体" w:cs="宋体"/>
          <w:szCs w:val="21"/>
        </w:rPr>
      </w:pPr>
      <w:r>
        <w:rPr>
          <w:rFonts w:hint="eastAsia" w:ascii="宋体" w:hAnsi="宋体" w:eastAsia="宋体" w:cs="宋体"/>
          <w:szCs w:val="21"/>
        </w:rPr>
        <w:t xml:space="preserve">（四）有依法缴纳税收和社会保障资金的良好记录；   </w:t>
      </w:r>
    </w:p>
    <w:p w14:paraId="7564AAED">
      <w:pPr>
        <w:spacing w:line="360" w:lineRule="auto"/>
        <w:ind w:firstLine="480" w:firstLineChars="200"/>
        <w:rPr>
          <w:rFonts w:hint="eastAsia" w:ascii="宋体" w:hAnsi="宋体" w:eastAsia="宋体" w:cs="宋体"/>
          <w:szCs w:val="21"/>
        </w:rPr>
      </w:pPr>
      <w:r>
        <w:rPr>
          <w:rFonts w:hint="eastAsia" w:ascii="宋体" w:hAnsi="宋体" w:eastAsia="宋体" w:cs="宋体"/>
          <w:szCs w:val="21"/>
        </w:rPr>
        <w:t xml:space="preserve">（五）参加采购活动前三年内，在经营活动中没有重大违法记录。   </w:t>
      </w:r>
    </w:p>
    <w:p w14:paraId="0E2B4F8A">
      <w:pPr>
        <w:spacing w:line="360" w:lineRule="auto"/>
        <w:ind w:firstLine="480" w:firstLineChars="200"/>
        <w:jc w:val="left"/>
        <w:rPr>
          <w:rFonts w:hint="eastAsia" w:ascii="宋体" w:hAnsi="宋体" w:eastAsia="宋体" w:cs="宋体"/>
          <w:szCs w:val="21"/>
        </w:rPr>
      </w:pPr>
      <w:r>
        <w:rPr>
          <w:rFonts w:hint="eastAsia" w:ascii="宋体" w:hAnsi="宋体" w:eastAsia="宋体" w:cs="宋体"/>
          <w:szCs w:val="21"/>
        </w:rPr>
        <w:t>我公司对上述承诺的真实性负责，如有虚假，我公司同意按我方提供虚假材料谋取中标（成交）处理，并依法承担相应法律责任。</w:t>
      </w:r>
    </w:p>
    <w:p w14:paraId="38EE68DC">
      <w:pPr>
        <w:pStyle w:val="47"/>
        <w:tabs>
          <w:tab w:val="left" w:pos="900"/>
        </w:tabs>
        <w:spacing w:line="360" w:lineRule="auto"/>
        <w:ind w:left="840" w:hanging="420"/>
        <w:rPr>
          <w:rFonts w:hint="eastAsia" w:ascii="宋体" w:hAnsi="宋体" w:eastAsia="宋体" w:cs="宋体"/>
        </w:rPr>
      </w:pPr>
    </w:p>
    <w:p w14:paraId="349A0A91">
      <w:pPr>
        <w:pStyle w:val="32"/>
        <w:spacing w:line="360" w:lineRule="auto"/>
        <w:ind w:firstLine="542"/>
        <w:rPr>
          <w:rFonts w:hint="eastAsia" w:ascii="宋体" w:hAnsi="宋体" w:eastAsia="宋体" w:cs="宋体"/>
          <w:szCs w:val="21"/>
        </w:rPr>
      </w:pPr>
    </w:p>
    <w:p w14:paraId="54F9F99C">
      <w:pPr>
        <w:pStyle w:val="32"/>
        <w:spacing w:line="360" w:lineRule="auto"/>
        <w:ind w:firstLine="542"/>
        <w:rPr>
          <w:rFonts w:hint="eastAsia" w:ascii="宋体" w:hAnsi="宋体" w:eastAsia="宋体" w:cs="宋体"/>
          <w:szCs w:val="21"/>
        </w:rPr>
      </w:pPr>
    </w:p>
    <w:p w14:paraId="621B75F5">
      <w:pPr>
        <w:widowControl/>
        <w:spacing w:line="360" w:lineRule="auto"/>
        <w:ind w:right="-64" w:firstLine="3600"/>
        <w:rPr>
          <w:rFonts w:hint="eastAsia" w:ascii="宋体" w:hAnsi="宋体" w:eastAsia="宋体" w:cs="宋体"/>
          <w:b/>
          <w:bCs/>
          <w:kern w:val="0"/>
          <w:szCs w:val="21"/>
        </w:rPr>
      </w:pPr>
      <w:bookmarkStart w:id="177" w:name="_Toc14477"/>
      <w:bookmarkStart w:id="178" w:name="_Toc4579"/>
      <w:bookmarkStart w:id="179" w:name="_Toc27426"/>
      <w:bookmarkStart w:id="180" w:name="_Toc17253"/>
      <w:r>
        <w:rPr>
          <w:rFonts w:hint="eastAsia" w:ascii="宋体" w:hAnsi="宋体" w:eastAsia="宋体" w:cs="宋体"/>
          <w:b/>
          <w:bCs/>
          <w:kern w:val="0"/>
          <w:szCs w:val="21"/>
        </w:rPr>
        <w:t>投标人：</w:t>
      </w:r>
      <w:r>
        <w:rPr>
          <w:rFonts w:hint="eastAsia" w:ascii="宋体" w:hAnsi="宋体" w:eastAsia="宋体" w:cs="宋体"/>
          <w:b/>
          <w:bCs/>
          <w:kern w:val="0"/>
          <w:szCs w:val="21"/>
          <w:u w:val="single"/>
        </w:rPr>
        <w:t xml:space="preserve">                      </w:t>
      </w:r>
      <w:r>
        <w:rPr>
          <w:rFonts w:hint="eastAsia" w:ascii="宋体" w:hAnsi="宋体" w:eastAsia="宋体" w:cs="宋体"/>
          <w:b/>
          <w:bCs/>
          <w:kern w:val="0"/>
          <w:szCs w:val="21"/>
        </w:rPr>
        <w:t>（盖单位章）</w:t>
      </w:r>
    </w:p>
    <w:p w14:paraId="5DA28286">
      <w:pPr>
        <w:widowControl/>
        <w:spacing w:line="360" w:lineRule="auto"/>
        <w:ind w:right="420"/>
        <w:rPr>
          <w:rFonts w:hint="eastAsia" w:ascii="宋体" w:hAnsi="宋体" w:eastAsia="宋体" w:cs="宋体"/>
          <w:b/>
          <w:bCs/>
          <w:kern w:val="0"/>
          <w:szCs w:val="21"/>
          <w:u w:val="single"/>
        </w:rPr>
      </w:pPr>
    </w:p>
    <w:p w14:paraId="70C8A457">
      <w:pPr>
        <w:spacing w:line="360" w:lineRule="auto"/>
        <w:rPr>
          <w:rFonts w:hint="eastAsia" w:ascii="宋体" w:hAnsi="宋体" w:eastAsia="宋体" w:cs="宋体"/>
          <w:b/>
          <w:bCs/>
          <w:sz w:val="24"/>
        </w:rPr>
      </w:pPr>
      <w:r>
        <w:rPr>
          <w:rFonts w:hint="eastAsia" w:ascii="宋体" w:hAnsi="宋体" w:eastAsia="宋体" w:cs="宋体"/>
          <w:b/>
          <w:bCs/>
          <w:kern w:val="0"/>
          <w:szCs w:val="21"/>
        </w:rPr>
        <w:t>日  期：</w:t>
      </w:r>
      <w:r>
        <w:rPr>
          <w:rFonts w:hint="eastAsia" w:ascii="宋体" w:hAnsi="宋体" w:eastAsia="宋体" w:cs="宋体"/>
          <w:b/>
          <w:bCs/>
          <w:kern w:val="0"/>
          <w:szCs w:val="21"/>
          <w:u w:val="single"/>
        </w:rPr>
        <w:t xml:space="preserve">                                </w:t>
      </w:r>
      <w:r>
        <w:rPr>
          <w:rFonts w:hint="eastAsia" w:ascii="宋体" w:hAnsi="宋体" w:eastAsia="宋体" w:cs="宋体"/>
          <w:b/>
          <w:bCs/>
          <w:sz w:val="24"/>
        </w:rPr>
        <w:br w:type="page"/>
      </w:r>
    </w:p>
    <w:p w14:paraId="5C6E4579">
      <w:pPr>
        <w:spacing w:line="360" w:lineRule="auto"/>
        <w:ind w:left="0" w:leftChars="0" w:firstLine="0" w:firstLineChars="0"/>
        <w:jc w:val="left"/>
        <w:outlineLvl w:val="0"/>
        <w:rPr>
          <w:rFonts w:hint="eastAsia" w:ascii="宋体" w:hAnsi="宋体" w:eastAsia="宋体" w:cs="宋体"/>
          <w:b/>
          <w:bCs/>
          <w:sz w:val="24"/>
        </w:rPr>
      </w:pPr>
      <w:r>
        <w:rPr>
          <w:rFonts w:hint="eastAsia" w:ascii="宋体" w:hAnsi="宋体" w:eastAsia="宋体" w:cs="宋体"/>
          <w:b/>
          <w:bCs/>
          <w:sz w:val="24"/>
        </w:rPr>
        <w:t>附件</w:t>
      </w:r>
      <w:bookmarkEnd w:id="177"/>
      <w:bookmarkEnd w:id="178"/>
      <w:r>
        <w:rPr>
          <w:rFonts w:hint="eastAsia" w:ascii="宋体" w:hAnsi="宋体" w:eastAsia="宋体" w:cs="宋体"/>
          <w:b/>
          <w:bCs/>
          <w:sz w:val="24"/>
        </w:rPr>
        <w:t>3</w:t>
      </w:r>
      <w:bookmarkEnd w:id="179"/>
      <w:bookmarkEnd w:id="180"/>
      <w:r>
        <w:rPr>
          <w:rFonts w:hint="eastAsia" w:ascii="宋体" w:hAnsi="宋体" w:eastAsia="宋体" w:cs="宋体"/>
          <w:b/>
          <w:bCs/>
          <w:sz w:val="24"/>
        </w:rPr>
        <w:t xml:space="preserve">                          </w:t>
      </w:r>
    </w:p>
    <w:p w14:paraId="48488802">
      <w:pPr>
        <w:spacing w:line="360" w:lineRule="auto"/>
        <w:jc w:val="center"/>
        <w:rPr>
          <w:rFonts w:hint="eastAsia" w:ascii="宋体" w:hAnsi="宋体" w:eastAsia="宋体" w:cs="宋体"/>
          <w:b/>
          <w:bCs/>
          <w:sz w:val="32"/>
          <w:szCs w:val="32"/>
        </w:rPr>
      </w:pPr>
      <w:r>
        <w:rPr>
          <w:rFonts w:hint="eastAsia" w:ascii="宋体" w:hAnsi="宋体" w:eastAsia="宋体" w:cs="宋体"/>
          <w:b/>
          <w:bCs/>
          <w:sz w:val="32"/>
          <w:szCs w:val="32"/>
        </w:rPr>
        <w:t>供应商自评表</w:t>
      </w:r>
    </w:p>
    <w:tbl>
      <w:tblPr>
        <w:tblStyle w:val="48"/>
        <w:tblW w:w="10265" w:type="dxa"/>
        <w:jc w:val="center"/>
        <w:tblLayout w:type="fixed"/>
        <w:tblCellMar>
          <w:top w:w="15" w:type="dxa"/>
          <w:left w:w="15" w:type="dxa"/>
          <w:bottom w:w="15" w:type="dxa"/>
          <w:right w:w="15" w:type="dxa"/>
        </w:tblCellMar>
      </w:tblPr>
      <w:tblGrid>
        <w:gridCol w:w="1276"/>
        <w:gridCol w:w="4057"/>
        <w:gridCol w:w="933"/>
        <w:gridCol w:w="1117"/>
        <w:gridCol w:w="1448"/>
        <w:gridCol w:w="1434"/>
      </w:tblGrid>
      <w:tr w14:paraId="04EFD4E5">
        <w:tblPrEx>
          <w:tblCellMar>
            <w:top w:w="15" w:type="dxa"/>
            <w:left w:w="15" w:type="dxa"/>
            <w:bottom w:w="15" w:type="dxa"/>
            <w:right w:w="15" w:type="dxa"/>
          </w:tblCellMar>
        </w:tblPrEx>
        <w:trPr>
          <w:trHeight w:val="440" w:hRule="atLeast"/>
          <w:jc w:val="center"/>
        </w:trPr>
        <w:tc>
          <w:tcPr>
            <w:tcW w:w="1276" w:type="dxa"/>
            <w:tcBorders>
              <w:top w:val="single" w:color="auto" w:sz="4" w:space="0"/>
              <w:left w:val="single" w:color="auto" w:sz="4" w:space="0"/>
              <w:bottom w:val="single" w:color="auto" w:sz="4" w:space="0"/>
              <w:right w:val="single" w:color="auto" w:sz="4" w:space="0"/>
            </w:tcBorders>
            <w:vAlign w:val="center"/>
          </w:tcPr>
          <w:p w14:paraId="29DC825A">
            <w:pPr>
              <w:pStyle w:val="63"/>
              <w:bidi w:val="0"/>
              <w:spacing w:line="360" w:lineRule="auto"/>
              <w:rPr>
                <w:rFonts w:hint="eastAsia" w:ascii="宋体" w:hAnsi="宋体" w:eastAsia="宋体" w:cs="宋体"/>
                <w:b/>
                <w:bCs/>
              </w:rPr>
            </w:pPr>
            <w:r>
              <w:rPr>
                <w:rFonts w:hint="eastAsia" w:ascii="宋体" w:hAnsi="宋体" w:eastAsia="宋体" w:cs="宋体"/>
                <w:b/>
                <w:bCs/>
              </w:rPr>
              <w:t>评审项目</w:t>
            </w:r>
          </w:p>
        </w:tc>
        <w:tc>
          <w:tcPr>
            <w:tcW w:w="4057" w:type="dxa"/>
            <w:tcBorders>
              <w:top w:val="single" w:color="auto" w:sz="4" w:space="0"/>
              <w:left w:val="single" w:color="auto" w:sz="4" w:space="0"/>
              <w:bottom w:val="single" w:color="auto" w:sz="4" w:space="0"/>
              <w:right w:val="single" w:color="auto" w:sz="4" w:space="0"/>
            </w:tcBorders>
            <w:vAlign w:val="center"/>
          </w:tcPr>
          <w:p w14:paraId="0B4D60B9">
            <w:pPr>
              <w:pStyle w:val="63"/>
              <w:bidi w:val="0"/>
              <w:spacing w:line="360" w:lineRule="auto"/>
              <w:rPr>
                <w:rFonts w:hint="eastAsia" w:ascii="宋体" w:hAnsi="宋体" w:eastAsia="宋体" w:cs="宋体"/>
                <w:b/>
                <w:bCs/>
              </w:rPr>
            </w:pPr>
            <w:r>
              <w:rPr>
                <w:rFonts w:hint="eastAsia" w:ascii="宋体" w:hAnsi="宋体" w:eastAsia="宋体" w:cs="宋体"/>
                <w:b/>
                <w:bCs/>
              </w:rPr>
              <w:t>评分标准</w:t>
            </w:r>
          </w:p>
        </w:tc>
        <w:tc>
          <w:tcPr>
            <w:tcW w:w="933" w:type="dxa"/>
            <w:tcBorders>
              <w:top w:val="single" w:color="auto" w:sz="4" w:space="0"/>
              <w:left w:val="single" w:color="auto" w:sz="4" w:space="0"/>
              <w:bottom w:val="single" w:color="auto" w:sz="4" w:space="0"/>
              <w:right w:val="single" w:color="auto" w:sz="4" w:space="0"/>
            </w:tcBorders>
            <w:vAlign w:val="center"/>
          </w:tcPr>
          <w:p w14:paraId="0EF38A67">
            <w:pPr>
              <w:pStyle w:val="63"/>
              <w:bidi w:val="0"/>
              <w:spacing w:line="360" w:lineRule="auto"/>
              <w:rPr>
                <w:rFonts w:hint="eastAsia" w:ascii="宋体" w:hAnsi="宋体" w:eastAsia="宋体" w:cs="宋体"/>
                <w:b/>
                <w:bCs/>
              </w:rPr>
            </w:pPr>
            <w:r>
              <w:rPr>
                <w:rFonts w:hint="eastAsia" w:ascii="宋体" w:hAnsi="宋体" w:eastAsia="宋体" w:cs="宋体"/>
                <w:b/>
                <w:bCs/>
              </w:rPr>
              <w:t>分值</w:t>
            </w:r>
          </w:p>
        </w:tc>
        <w:tc>
          <w:tcPr>
            <w:tcW w:w="1117" w:type="dxa"/>
            <w:tcBorders>
              <w:top w:val="single" w:color="auto" w:sz="4" w:space="0"/>
              <w:left w:val="single" w:color="auto" w:sz="4" w:space="0"/>
              <w:bottom w:val="single" w:color="auto" w:sz="4" w:space="0"/>
              <w:right w:val="single" w:color="auto" w:sz="4" w:space="0"/>
            </w:tcBorders>
            <w:vAlign w:val="center"/>
          </w:tcPr>
          <w:p w14:paraId="740A9EAE">
            <w:pPr>
              <w:pStyle w:val="63"/>
              <w:bidi w:val="0"/>
              <w:spacing w:line="360" w:lineRule="auto"/>
              <w:rPr>
                <w:rFonts w:hint="eastAsia" w:ascii="宋体" w:hAnsi="宋体" w:eastAsia="宋体" w:cs="宋体"/>
                <w:b/>
                <w:bCs/>
              </w:rPr>
            </w:pPr>
            <w:r>
              <w:rPr>
                <w:rFonts w:hint="eastAsia" w:ascii="宋体" w:hAnsi="宋体" w:eastAsia="宋体" w:cs="宋体"/>
                <w:b/>
                <w:bCs/>
              </w:rPr>
              <w:t>自评</w:t>
            </w:r>
          </w:p>
          <w:p w14:paraId="246727DB">
            <w:pPr>
              <w:pStyle w:val="63"/>
              <w:bidi w:val="0"/>
              <w:spacing w:line="360" w:lineRule="auto"/>
              <w:rPr>
                <w:rFonts w:hint="eastAsia" w:ascii="宋体" w:hAnsi="宋体" w:eastAsia="宋体" w:cs="宋体"/>
                <w:b/>
                <w:bCs/>
              </w:rPr>
            </w:pPr>
            <w:r>
              <w:rPr>
                <w:rFonts w:hint="eastAsia" w:ascii="宋体" w:hAnsi="宋体" w:eastAsia="宋体" w:cs="宋体"/>
                <w:b/>
                <w:bCs/>
              </w:rPr>
              <w:t>分值</w:t>
            </w:r>
          </w:p>
        </w:tc>
        <w:tc>
          <w:tcPr>
            <w:tcW w:w="1448" w:type="dxa"/>
            <w:tcBorders>
              <w:top w:val="single" w:color="auto" w:sz="4" w:space="0"/>
              <w:left w:val="single" w:color="auto" w:sz="4" w:space="0"/>
              <w:bottom w:val="single" w:color="auto" w:sz="4" w:space="0"/>
              <w:right w:val="single" w:color="auto" w:sz="4" w:space="0"/>
            </w:tcBorders>
            <w:vAlign w:val="center"/>
          </w:tcPr>
          <w:p w14:paraId="1385DE1A">
            <w:pPr>
              <w:pStyle w:val="63"/>
              <w:bidi w:val="0"/>
              <w:spacing w:line="360" w:lineRule="auto"/>
              <w:rPr>
                <w:rFonts w:hint="eastAsia" w:ascii="宋体" w:hAnsi="宋体" w:eastAsia="宋体" w:cs="宋体"/>
                <w:b/>
                <w:bCs/>
              </w:rPr>
            </w:pPr>
            <w:r>
              <w:rPr>
                <w:rFonts w:hint="eastAsia" w:ascii="宋体" w:hAnsi="宋体" w:eastAsia="宋体" w:cs="宋体"/>
                <w:b/>
                <w:bCs/>
              </w:rPr>
              <w:t>评分</w:t>
            </w:r>
          </w:p>
          <w:p w14:paraId="543DB62E">
            <w:pPr>
              <w:pStyle w:val="63"/>
              <w:bidi w:val="0"/>
              <w:spacing w:line="360" w:lineRule="auto"/>
              <w:rPr>
                <w:rFonts w:hint="eastAsia" w:ascii="宋体" w:hAnsi="宋体" w:eastAsia="宋体" w:cs="宋体"/>
                <w:b/>
                <w:bCs/>
              </w:rPr>
            </w:pPr>
            <w:r>
              <w:rPr>
                <w:rFonts w:hint="eastAsia" w:ascii="宋体" w:hAnsi="宋体" w:eastAsia="宋体" w:cs="宋体"/>
                <w:b/>
                <w:bCs/>
              </w:rPr>
              <w:t>依据</w:t>
            </w:r>
          </w:p>
        </w:tc>
        <w:tc>
          <w:tcPr>
            <w:tcW w:w="1434" w:type="dxa"/>
            <w:tcBorders>
              <w:top w:val="single" w:color="auto" w:sz="4" w:space="0"/>
              <w:left w:val="single" w:color="auto" w:sz="4" w:space="0"/>
              <w:bottom w:val="single" w:color="auto" w:sz="4" w:space="0"/>
              <w:right w:val="single" w:color="auto" w:sz="4" w:space="0"/>
            </w:tcBorders>
            <w:vAlign w:val="center"/>
          </w:tcPr>
          <w:p w14:paraId="3A71CB07">
            <w:pPr>
              <w:pStyle w:val="63"/>
              <w:bidi w:val="0"/>
              <w:spacing w:line="360" w:lineRule="auto"/>
              <w:rPr>
                <w:rFonts w:hint="eastAsia" w:ascii="宋体" w:hAnsi="宋体" w:eastAsia="宋体" w:cs="宋体"/>
                <w:b/>
                <w:bCs/>
              </w:rPr>
            </w:pPr>
            <w:r>
              <w:rPr>
                <w:rFonts w:hint="eastAsia" w:ascii="宋体" w:hAnsi="宋体" w:eastAsia="宋体" w:cs="宋体"/>
                <w:b/>
                <w:bCs/>
              </w:rPr>
              <w:t>评分对</w:t>
            </w:r>
          </w:p>
          <w:p w14:paraId="56C010BC">
            <w:pPr>
              <w:pStyle w:val="63"/>
              <w:bidi w:val="0"/>
              <w:spacing w:line="360" w:lineRule="auto"/>
              <w:rPr>
                <w:rFonts w:hint="eastAsia" w:ascii="宋体" w:hAnsi="宋体" w:eastAsia="宋体" w:cs="宋体"/>
                <w:b/>
                <w:bCs/>
              </w:rPr>
            </w:pPr>
            <w:r>
              <w:rPr>
                <w:rFonts w:hint="eastAsia" w:ascii="宋体" w:hAnsi="宋体" w:eastAsia="宋体" w:cs="宋体"/>
                <w:b/>
                <w:bCs/>
              </w:rPr>
              <w:t>应页码</w:t>
            </w:r>
          </w:p>
        </w:tc>
      </w:tr>
      <w:tr w14:paraId="53BBF022">
        <w:tblPrEx>
          <w:tblCellMar>
            <w:top w:w="15" w:type="dxa"/>
            <w:left w:w="15" w:type="dxa"/>
            <w:bottom w:w="15" w:type="dxa"/>
            <w:right w:w="15" w:type="dxa"/>
          </w:tblCellMar>
        </w:tblPrEx>
        <w:trPr>
          <w:trHeight w:val="1279" w:hRule="atLeast"/>
          <w:jc w:val="center"/>
        </w:trPr>
        <w:tc>
          <w:tcPr>
            <w:tcW w:w="1276" w:type="dxa"/>
            <w:tcBorders>
              <w:top w:val="single" w:color="auto" w:sz="4" w:space="0"/>
              <w:left w:val="single" w:color="auto" w:sz="4" w:space="0"/>
              <w:bottom w:val="single" w:color="auto" w:sz="4" w:space="0"/>
              <w:right w:val="single" w:color="auto" w:sz="4" w:space="0"/>
            </w:tcBorders>
            <w:vAlign w:val="center"/>
          </w:tcPr>
          <w:p w14:paraId="6E68F754">
            <w:pPr>
              <w:pStyle w:val="63"/>
              <w:bidi w:val="0"/>
              <w:spacing w:line="360" w:lineRule="auto"/>
              <w:rPr>
                <w:rFonts w:hint="eastAsia" w:ascii="宋体" w:hAnsi="宋体" w:eastAsia="宋体" w:cs="宋体"/>
                <w:b/>
                <w:bCs/>
              </w:rPr>
            </w:pPr>
          </w:p>
        </w:tc>
        <w:tc>
          <w:tcPr>
            <w:tcW w:w="4057" w:type="dxa"/>
            <w:tcBorders>
              <w:top w:val="single" w:color="auto" w:sz="4" w:space="0"/>
              <w:left w:val="single" w:color="auto" w:sz="4" w:space="0"/>
              <w:bottom w:val="single" w:color="auto" w:sz="4" w:space="0"/>
              <w:right w:val="single" w:color="auto" w:sz="4" w:space="0"/>
            </w:tcBorders>
            <w:vAlign w:val="center"/>
          </w:tcPr>
          <w:p w14:paraId="7AC41946">
            <w:pPr>
              <w:pStyle w:val="63"/>
              <w:bidi w:val="0"/>
              <w:spacing w:line="360" w:lineRule="auto"/>
              <w:rPr>
                <w:rFonts w:hint="eastAsia" w:ascii="宋体" w:hAnsi="宋体" w:eastAsia="宋体" w:cs="宋体"/>
                <w:b/>
                <w:bCs/>
              </w:rPr>
            </w:pPr>
          </w:p>
        </w:tc>
        <w:tc>
          <w:tcPr>
            <w:tcW w:w="933" w:type="dxa"/>
            <w:tcBorders>
              <w:top w:val="single" w:color="auto" w:sz="4" w:space="0"/>
              <w:left w:val="single" w:color="auto" w:sz="4" w:space="0"/>
              <w:bottom w:val="single" w:color="auto" w:sz="4" w:space="0"/>
              <w:right w:val="single" w:color="auto" w:sz="4" w:space="0"/>
            </w:tcBorders>
            <w:vAlign w:val="center"/>
          </w:tcPr>
          <w:p w14:paraId="667A5FCD">
            <w:pPr>
              <w:pStyle w:val="63"/>
              <w:bidi w:val="0"/>
              <w:spacing w:line="360" w:lineRule="auto"/>
              <w:rPr>
                <w:rFonts w:hint="eastAsia" w:ascii="宋体" w:hAnsi="宋体" w:eastAsia="宋体" w:cs="宋体"/>
                <w:b/>
                <w:bCs/>
              </w:rPr>
            </w:pPr>
          </w:p>
        </w:tc>
        <w:tc>
          <w:tcPr>
            <w:tcW w:w="1117" w:type="dxa"/>
            <w:tcBorders>
              <w:top w:val="single" w:color="auto" w:sz="4" w:space="0"/>
              <w:left w:val="single" w:color="auto" w:sz="4" w:space="0"/>
              <w:bottom w:val="single" w:color="auto" w:sz="4" w:space="0"/>
              <w:right w:val="single" w:color="auto" w:sz="4" w:space="0"/>
            </w:tcBorders>
            <w:vAlign w:val="center"/>
          </w:tcPr>
          <w:p w14:paraId="3DD468CB">
            <w:pPr>
              <w:pStyle w:val="63"/>
              <w:bidi w:val="0"/>
              <w:spacing w:line="360" w:lineRule="auto"/>
              <w:rPr>
                <w:rFonts w:hint="eastAsia" w:ascii="宋体" w:hAnsi="宋体" w:eastAsia="宋体" w:cs="宋体"/>
                <w:b/>
                <w:bCs/>
              </w:rPr>
            </w:pPr>
          </w:p>
        </w:tc>
        <w:tc>
          <w:tcPr>
            <w:tcW w:w="1448" w:type="dxa"/>
            <w:tcBorders>
              <w:top w:val="single" w:color="auto" w:sz="4" w:space="0"/>
              <w:left w:val="single" w:color="auto" w:sz="4" w:space="0"/>
              <w:bottom w:val="single" w:color="auto" w:sz="4" w:space="0"/>
              <w:right w:val="single" w:color="auto" w:sz="4" w:space="0"/>
            </w:tcBorders>
            <w:vAlign w:val="center"/>
          </w:tcPr>
          <w:p w14:paraId="2A3FDE6E">
            <w:pPr>
              <w:pStyle w:val="63"/>
              <w:bidi w:val="0"/>
              <w:spacing w:line="360" w:lineRule="auto"/>
              <w:rPr>
                <w:rFonts w:hint="eastAsia" w:ascii="宋体" w:hAnsi="宋体" w:eastAsia="宋体" w:cs="宋体"/>
                <w:b/>
                <w:bCs/>
              </w:rPr>
            </w:pPr>
          </w:p>
        </w:tc>
        <w:tc>
          <w:tcPr>
            <w:tcW w:w="1434" w:type="dxa"/>
            <w:tcBorders>
              <w:top w:val="single" w:color="auto" w:sz="4" w:space="0"/>
              <w:left w:val="single" w:color="auto" w:sz="4" w:space="0"/>
              <w:bottom w:val="single" w:color="auto" w:sz="4" w:space="0"/>
              <w:right w:val="single" w:color="auto" w:sz="4" w:space="0"/>
            </w:tcBorders>
            <w:vAlign w:val="center"/>
          </w:tcPr>
          <w:p w14:paraId="650044CA">
            <w:pPr>
              <w:pStyle w:val="63"/>
              <w:bidi w:val="0"/>
              <w:spacing w:line="360" w:lineRule="auto"/>
              <w:rPr>
                <w:rFonts w:hint="eastAsia" w:ascii="宋体" w:hAnsi="宋体" w:eastAsia="宋体" w:cs="宋体"/>
                <w:b/>
                <w:bCs/>
              </w:rPr>
            </w:pPr>
          </w:p>
        </w:tc>
      </w:tr>
      <w:tr w14:paraId="504CD596">
        <w:tblPrEx>
          <w:tblCellMar>
            <w:top w:w="15" w:type="dxa"/>
            <w:left w:w="15" w:type="dxa"/>
            <w:bottom w:w="15" w:type="dxa"/>
            <w:right w:w="15" w:type="dxa"/>
          </w:tblCellMar>
        </w:tblPrEx>
        <w:trPr>
          <w:trHeight w:val="1597" w:hRule="atLeast"/>
          <w:jc w:val="center"/>
        </w:trPr>
        <w:tc>
          <w:tcPr>
            <w:tcW w:w="1276" w:type="dxa"/>
            <w:tcBorders>
              <w:top w:val="single" w:color="auto" w:sz="4" w:space="0"/>
              <w:left w:val="single" w:color="auto" w:sz="4" w:space="0"/>
              <w:bottom w:val="single" w:color="auto" w:sz="4" w:space="0"/>
              <w:right w:val="single" w:color="auto" w:sz="4" w:space="0"/>
            </w:tcBorders>
            <w:vAlign w:val="center"/>
          </w:tcPr>
          <w:p w14:paraId="17A0028F">
            <w:pPr>
              <w:pStyle w:val="63"/>
              <w:bidi w:val="0"/>
              <w:spacing w:line="360" w:lineRule="auto"/>
              <w:rPr>
                <w:rFonts w:hint="eastAsia" w:ascii="宋体" w:hAnsi="宋体" w:eastAsia="宋体" w:cs="宋体"/>
                <w:b/>
                <w:bCs/>
              </w:rPr>
            </w:pPr>
          </w:p>
        </w:tc>
        <w:tc>
          <w:tcPr>
            <w:tcW w:w="4057" w:type="dxa"/>
            <w:tcBorders>
              <w:top w:val="single" w:color="auto" w:sz="4" w:space="0"/>
              <w:left w:val="single" w:color="auto" w:sz="4" w:space="0"/>
              <w:bottom w:val="single" w:color="auto" w:sz="4" w:space="0"/>
              <w:right w:val="single" w:color="auto" w:sz="4" w:space="0"/>
            </w:tcBorders>
            <w:vAlign w:val="center"/>
          </w:tcPr>
          <w:p w14:paraId="190D1C58">
            <w:pPr>
              <w:pStyle w:val="63"/>
              <w:bidi w:val="0"/>
              <w:spacing w:line="360" w:lineRule="auto"/>
              <w:rPr>
                <w:rFonts w:hint="eastAsia" w:ascii="宋体" w:hAnsi="宋体" w:eastAsia="宋体" w:cs="宋体"/>
                <w:b/>
                <w:bCs/>
              </w:rPr>
            </w:pPr>
          </w:p>
        </w:tc>
        <w:tc>
          <w:tcPr>
            <w:tcW w:w="933" w:type="dxa"/>
            <w:tcBorders>
              <w:top w:val="single" w:color="auto" w:sz="4" w:space="0"/>
              <w:left w:val="single" w:color="auto" w:sz="4" w:space="0"/>
              <w:bottom w:val="single" w:color="auto" w:sz="4" w:space="0"/>
              <w:right w:val="single" w:color="auto" w:sz="4" w:space="0"/>
            </w:tcBorders>
            <w:vAlign w:val="center"/>
          </w:tcPr>
          <w:p w14:paraId="72B4AF71">
            <w:pPr>
              <w:pStyle w:val="63"/>
              <w:bidi w:val="0"/>
              <w:spacing w:line="360" w:lineRule="auto"/>
              <w:rPr>
                <w:rFonts w:hint="eastAsia" w:ascii="宋体" w:hAnsi="宋体" w:eastAsia="宋体" w:cs="宋体"/>
                <w:b/>
                <w:bCs/>
              </w:rPr>
            </w:pPr>
          </w:p>
        </w:tc>
        <w:tc>
          <w:tcPr>
            <w:tcW w:w="1117" w:type="dxa"/>
            <w:tcBorders>
              <w:top w:val="single" w:color="auto" w:sz="4" w:space="0"/>
              <w:left w:val="single" w:color="auto" w:sz="4" w:space="0"/>
              <w:bottom w:val="single" w:color="auto" w:sz="4" w:space="0"/>
              <w:right w:val="single" w:color="auto" w:sz="4" w:space="0"/>
            </w:tcBorders>
            <w:vAlign w:val="center"/>
          </w:tcPr>
          <w:p w14:paraId="61E869E0">
            <w:pPr>
              <w:pStyle w:val="63"/>
              <w:bidi w:val="0"/>
              <w:spacing w:line="360" w:lineRule="auto"/>
              <w:rPr>
                <w:rFonts w:hint="eastAsia" w:ascii="宋体" w:hAnsi="宋体" w:eastAsia="宋体" w:cs="宋体"/>
                <w:b/>
                <w:bCs/>
              </w:rPr>
            </w:pPr>
          </w:p>
        </w:tc>
        <w:tc>
          <w:tcPr>
            <w:tcW w:w="1448" w:type="dxa"/>
            <w:tcBorders>
              <w:top w:val="single" w:color="auto" w:sz="4" w:space="0"/>
              <w:left w:val="single" w:color="auto" w:sz="4" w:space="0"/>
              <w:bottom w:val="single" w:color="auto" w:sz="4" w:space="0"/>
              <w:right w:val="single" w:color="auto" w:sz="4" w:space="0"/>
            </w:tcBorders>
            <w:vAlign w:val="center"/>
          </w:tcPr>
          <w:p w14:paraId="488EED5E">
            <w:pPr>
              <w:pStyle w:val="63"/>
              <w:bidi w:val="0"/>
              <w:spacing w:line="360" w:lineRule="auto"/>
              <w:rPr>
                <w:rFonts w:hint="eastAsia" w:ascii="宋体" w:hAnsi="宋体" w:eastAsia="宋体" w:cs="宋体"/>
                <w:b/>
                <w:bCs/>
              </w:rPr>
            </w:pPr>
          </w:p>
        </w:tc>
        <w:tc>
          <w:tcPr>
            <w:tcW w:w="1434" w:type="dxa"/>
            <w:tcBorders>
              <w:top w:val="single" w:color="auto" w:sz="4" w:space="0"/>
              <w:left w:val="single" w:color="auto" w:sz="4" w:space="0"/>
              <w:bottom w:val="single" w:color="auto" w:sz="4" w:space="0"/>
              <w:right w:val="single" w:color="auto" w:sz="4" w:space="0"/>
            </w:tcBorders>
            <w:vAlign w:val="center"/>
          </w:tcPr>
          <w:p w14:paraId="4FF944FE">
            <w:pPr>
              <w:pStyle w:val="63"/>
              <w:bidi w:val="0"/>
              <w:spacing w:line="360" w:lineRule="auto"/>
              <w:rPr>
                <w:rFonts w:hint="eastAsia" w:ascii="宋体" w:hAnsi="宋体" w:eastAsia="宋体" w:cs="宋体"/>
                <w:b/>
                <w:bCs/>
              </w:rPr>
            </w:pPr>
          </w:p>
        </w:tc>
      </w:tr>
      <w:tr w14:paraId="0A752518">
        <w:tblPrEx>
          <w:tblCellMar>
            <w:top w:w="15" w:type="dxa"/>
            <w:left w:w="15" w:type="dxa"/>
            <w:bottom w:w="15" w:type="dxa"/>
            <w:right w:w="15" w:type="dxa"/>
          </w:tblCellMar>
        </w:tblPrEx>
        <w:trPr>
          <w:trHeight w:val="1545" w:hRule="atLeast"/>
          <w:jc w:val="center"/>
        </w:trPr>
        <w:tc>
          <w:tcPr>
            <w:tcW w:w="1276" w:type="dxa"/>
            <w:tcBorders>
              <w:top w:val="single" w:color="auto" w:sz="4" w:space="0"/>
              <w:left w:val="single" w:color="auto" w:sz="4" w:space="0"/>
              <w:bottom w:val="single" w:color="auto" w:sz="4" w:space="0"/>
              <w:right w:val="single" w:color="auto" w:sz="4" w:space="0"/>
            </w:tcBorders>
            <w:vAlign w:val="center"/>
          </w:tcPr>
          <w:p w14:paraId="31E2AF62">
            <w:pPr>
              <w:pStyle w:val="63"/>
              <w:bidi w:val="0"/>
              <w:spacing w:line="360" w:lineRule="auto"/>
              <w:rPr>
                <w:rFonts w:hint="eastAsia" w:ascii="宋体" w:hAnsi="宋体" w:eastAsia="宋体" w:cs="宋体"/>
                <w:b/>
                <w:bCs/>
              </w:rPr>
            </w:pPr>
          </w:p>
        </w:tc>
        <w:tc>
          <w:tcPr>
            <w:tcW w:w="4057" w:type="dxa"/>
            <w:tcBorders>
              <w:top w:val="single" w:color="auto" w:sz="4" w:space="0"/>
              <w:left w:val="single" w:color="auto" w:sz="4" w:space="0"/>
              <w:bottom w:val="single" w:color="auto" w:sz="4" w:space="0"/>
              <w:right w:val="single" w:color="auto" w:sz="4" w:space="0"/>
            </w:tcBorders>
            <w:vAlign w:val="center"/>
          </w:tcPr>
          <w:p w14:paraId="05808FC7">
            <w:pPr>
              <w:pStyle w:val="63"/>
              <w:bidi w:val="0"/>
              <w:spacing w:line="360" w:lineRule="auto"/>
              <w:rPr>
                <w:rFonts w:hint="eastAsia" w:ascii="宋体" w:hAnsi="宋体" w:eastAsia="宋体" w:cs="宋体"/>
                <w:b/>
                <w:bCs/>
              </w:rPr>
            </w:pPr>
          </w:p>
        </w:tc>
        <w:tc>
          <w:tcPr>
            <w:tcW w:w="933" w:type="dxa"/>
            <w:tcBorders>
              <w:top w:val="single" w:color="auto" w:sz="4" w:space="0"/>
              <w:left w:val="single" w:color="auto" w:sz="4" w:space="0"/>
              <w:bottom w:val="single" w:color="auto" w:sz="4" w:space="0"/>
              <w:right w:val="single" w:color="auto" w:sz="4" w:space="0"/>
            </w:tcBorders>
            <w:vAlign w:val="center"/>
          </w:tcPr>
          <w:p w14:paraId="1DED1EA5">
            <w:pPr>
              <w:pStyle w:val="63"/>
              <w:bidi w:val="0"/>
              <w:spacing w:line="360" w:lineRule="auto"/>
              <w:rPr>
                <w:rFonts w:hint="eastAsia" w:ascii="宋体" w:hAnsi="宋体" w:eastAsia="宋体" w:cs="宋体"/>
                <w:b/>
                <w:bCs/>
              </w:rPr>
            </w:pPr>
          </w:p>
        </w:tc>
        <w:tc>
          <w:tcPr>
            <w:tcW w:w="1117" w:type="dxa"/>
            <w:tcBorders>
              <w:top w:val="single" w:color="auto" w:sz="4" w:space="0"/>
              <w:left w:val="single" w:color="auto" w:sz="4" w:space="0"/>
              <w:bottom w:val="single" w:color="auto" w:sz="4" w:space="0"/>
              <w:right w:val="single" w:color="auto" w:sz="4" w:space="0"/>
            </w:tcBorders>
            <w:vAlign w:val="center"/>
          </w:tcPr>
          <w:p w14:paraId="39991EC1">
            <w:pPr>
              <w:pStyle w:val="63"/>
              <w:bidi w:val="0"/>
              <w:spacing w:line="360" w:lineRule="auto"/>
              <w:rPr>
                <w:rFonts w:hint="eastAsia" w:ascii="宋体" w:hAnsi="宋体" w:eastAsia="宋体" w:cs="宋体"/>
                <w:b/>
                <w:bCs/>
              </w:rPr>
            </w:pPr>
          </w:p>
        </w:tc>
        <w:tc>
          <w:tcPr>
            <w:tcW w:w="1448" w:type="dxa"/>
            <w:tcBorders>
              <w:top w:val="single" w:color="auto" w:sz="4" w:space="0"/>
              <w:left w:val="single" w:color="auto" w:sz="4" w:space="0"/>
              <w:bottom w:val="single" w:color="auto" w:sz="4" w:space="0"/>
              <w:right w:val="single" w:color="auto" w:sz="4" w:space="0"/>
            </w:tcBorders>
            <w:vAlign w:val="center"/>
          </w:tcPr>
          <w:p w14:paraId="0FF9FF94">
            <w:pPr>
              <w:pStyle w:val="63"/>
              <w:bidi w:val="0"/>
              <w:spacing w:line="360" w:lineRule="auto"/>
              <w:rPr>
                <w:rFonts w:hint="eastAsia" w:ascii="宋体" w:hAnsi="宋体" w:eastAsia="宋体" w:cs="宋体"/>
                <w:b/>
                <w:bCs/>
              </w:rPr>
            </w:pPr>
          </w:p>
        </w:tc>
        <w:tc>
          <w:tcPr>
            <w:tcW w:w="1434" w:type="dxa"/>
            <w:tcBorders>
              <w:top w:val="single" w:color="auto" w:sz="4" w:space="0"/>
              <w:left w:val="single" w:color="auto" w:sz="4" w:space="0"/>
              <w:bottom w:val="single" w:color="auto" w:sz="4" w:space="0"/>
              <w:right w:val="single" w:color="auto" w:sz="4" w:space="0"/>
            </w:tcBorders>
            <w:vAlign w:val="center"/>
          </w:tcPr>
          <w:p w14:paraId="4D3716E5">
            <w:pPr>
              <w:pStyle w:val="63"/>
              <w:bidi w:val="0"/>
              <w:spacing w:line="360" w:lineRule="auto"/>
              <w:rPr>
                <w:rFonts w:hint="eastAsia" w:ascii="宋体" w:hAnsi="宋体" w:eastAsia="宋体" w:cs="宋体"/>
                <w:b/>
                <w:bCs/>
              </w:rPr>
            </w:pPr>
          </w:p>
        </w:tc>
      </w:tr>
      <w:tr w14:paraId="0255BDB2">
        <w:tblPrEx>
          <w:tblCellMar>
            <w:top w:w="15" w:type="dxa"/>
            <w:left w:w="15" w:type="dxa"/>
            <w:bottom w:w="15" w:type="dxa"/>
            <w:right w:w="15" w:type="dxa"/>
          </w:tblCellMar>
        </w:tblPrEx>
        <w:trPr>
          <w:trHeight w:val="1320" w:hRule="atLeast"/>
          <w:jc w:val="center"/>
        </w:trPr>
        <w:tc>
          <w:tcPr>
            <w:tcW w:w="1276" w:type="dxa"/>
            <w:tcBorders>
              <w:top w:val="single" w:color="auto" w:sz="4" w:space="0"/>
              <w:left w:val="single" w:color="auto" w:sz="4" w:space="0"/>
              <w:bottom w:val="single" w:color="auto" w:sz="4" w:space="0"/>
              <w:right w:val="single" w:color="auto" w:sz="4" w:space="0"/>
            </w:tcBorders>
            <w:vAlign w:val="center"/>
          </w:tcPr>
          <w:p w14:paraId="5541EC09">
            <w:pPr>
              <w:pStyle w:val="63"/>
              <w:bidi w:val="0"/>
              <w:spacing w:line="360" w:lineRule="auto"/>
              <w:rPr>
                <w:rFonts w:hint="eastAsia" w:ascii="宋体" w:hAnsi="宋体" w:eastAsia="宋体" w:cs="宋体"/>
                <w:b/>
                <w:bCs/>
              </w:rPr>
            </w:pPr>
          </w:p>
        </w:tc>
        <w:tc>
          <w:tcPr>
            <w:tcW w:w="4057" w:type="dxa"/>
            <w:tcBorders>
              <w:top w:val="single" w:color="auto" w:sz="4" w:space="0"/>
              <w:left w:val="single" w:color="auto" w:sz="4" w:space="0"/>
              <w:bottom w:val="single" w:color="auto" w:sz="4" w:space="0"/>
              <w:right w:val="single" w:color="auto" w:sz="4" w:space="0"/>
            </w:tcBorders>
            <w:vAlign w:val="center"/>
          </w:tcPr>
          <w:p w14:paraId="77749FA4">
            <w:pPr>
              <w:pStyle w:val="63"/>
              <w:bidi w:val="0"/>
              <w:spacing w:line="360" w:lineRule="auto"/>
              <w:rPr>
                <w:rFonts w:hint="eastAsia" w:ascii="宋体" w:hAnsi="宋体" w:eastAsia="宋体" w:cs="宋体"/>
                <w:b/>
                <w:bCs/>
              </w:rPr>
            </w:pPr>
          </w:p>
        </w:tc>
        <w:tc>
          <w:tcPr>
            <w:tcW w:w="933" w:type="dxa"/>
            <w:tcBorders>
              <w:top w:val="single" w:color="auto" w:sz="4" w:space="0"/>
              <w:left w:val="single" w:color="auto" w:sz="4" w:space="0"/>
              <w:bottom w:val="single" w:color="auto" w:sz="4" w:space="0"/>
              <w:right w:val="single" w:color="auto" w:sz="4" w:space="0"/>
            </w:tcBorders>
            <w:vAlign w:val="center"/>
          </w:tcPr>
          <w:p w14:paraId="44ABA017">
            <w:pPr>
              <w:pStyle w:val="63"/>
              <w:bidi w:val="0"/>
              <w:spacing w:line="360" w:lineRule="auto"/>
              <w:rPr>
                <w:rFonts w:hint="eastAsia" w:ascii="宋体" w:hAnsi="宋体" w:eastAsia="宋体" w:cs="宋体"/>
                <w:b/>
                <w:bCs/>
              </w:rPr>
            </w:pPr>
          </w:p>
        </w:tc>
        <w:tc>
          <w:tcPr>
            <w:tcW w:w="1117" w:type="dxa"/>
            <w:tcBorders>
              <w:top w:val="single" w:color="auto" w:sz="4" w:space="0"/>
              <w:left w:val="single" w:color="auto" w:sz="4" w:space="0"/>
              <w:bottom w:val="single" w:color="auto" w:sz="4" w:space="0"/>
              <w:right w:val="single" w:color="auto" w:sz="4" w:space="0"/>
            </w:tcBorders>
            <w:vAlign w:val="center"/>
          </w:tcPr>
          <w:p w14:paraId="48512617">
            <w:pPr>
              <w:pStyle w:val="63"/>
              <w:bidi w:val="0"/>
              <w:spacing w:line="360" w:lineRule="auto"/>
              <w:rPr>
                <w:rFonts w:hint="eastAsia" w:ascii="宋体" w:hAnsi="宋体" w:eastAsia="宋体" w:cs="宋体"/>
                <w:b/>
                <w:bCs/>
              </w:rPr>
            </w:pPr>
          </w:p>
        </w:tc>
        <w:tc>
          <w:tcPr>
            <w:tcW w:w="1448" w:type="dxa"/>
            <w:tcBorders>
              <w:top w:val="single" w:color="auto" w:sz="4" w:space="0"/>
              <w:left w:val="single" w:color="auto" w:sz="4" w:space="0"/>
              <w:bottom w:val="single" w:color="auto" w:sz="4" w:space="0"/>
              <w:right w:val="single" w:color="auto" w:sz="4" w:space="0"/>
            </w:tcBorders>
            <w:vAlign w:val="center"/>
          </w:tcPr>
          <w:p w14:paraId="0C6E9FB4">
            <w:pPr>
              <w:pStyle w:val="63"/>
              <w:bidi w:val="0"/>
              <w:spacing w:line="360" w:lineRule="auto"/>
              <w:rPr>
                <w:rFonts w:hint="eastAsia" w:ascii="宋体" w:hAnsi="宋体" w:eastAsia="宋体" w:cs="宋体"/>
                <w:b/>
                <w:bCs/>
              </w:rPr>
            </w:pPr>
          </w:p>
        </w:tc>
        <w:tc>
          <w:tcPr>
            <w:tcW w:w="1434" w:type="dxa"/>
            <w:tcBorders>
              <w:top w:val="single" w:color="auto" w:sz="4" w:space="0"/>
              <w:left w:val="single" w:color="auto" w:sz="4" w:space="0"/>
              <w:bottom w:val="single" w:color="auto" w:sz="4" w:space="0"/>
              <w:right w:val="single" w:color="auto" w:sz="4" w:space="0"/>
            </w:tcBorders>
            <w:vAlign w:val="center"/>
          </w:tcPr>
          <w:p w14:paraId="3C2198B3">
            <w:pPr>
              <w:pStyle w:val="63"/>
              <w:bidi w:val="0"/>
              <w:spacing w:line="360" w:lineRule="auto"/>
              <w:rPr>
                <w:rFonts w:hint="eastAsia" w:ascii="宋体" w:hAnsi="宋体" w:eastAsia="宋体" w:cs="宋体"/>
                <w:b/>
                <w:bCs/>
              </w:rPr>
            </w:pPr>
          </w:p>
        </w:tc>
      </w:tr>
    </w:tbl>
    <w:p w14:paraId="15B73CD7">
      <w:pPr>
        <w:spacing w:line="360" w:lineRule="auto"/>
        <w:rPr>
          <w:rFonts w:hint="eastAsia" w:ascii="宋体" w:hAnsi="宋体" w:eastAsia="宋体" w:cs="宋体"/>
          <w:b/>
          <w:bCs/>
          <w:szCs w:val="21"/>
        </w:rPr>
      </w:pPr>
      <w:r>
        <w:rPr>
          <w:rFonts w:hint="eastAsia" w:ascii="宋体" w:hAnsi="宋体" w:eastAsia="宋体" w:cs="宋体"/>
          <w:b/>
          <w:bCs/>
          <w:szCs w:val="21"/>
        </w:rPr>
        <w:t>注：评审项目、评分标准、分值对应“第五章  评标原则及方法”技术资信分评审内容。</w:t>
      </w:r>
    </w:p>
    <w:p w14:paraId="40F569CE">
      <w:pPr>
        <w:spacing w:line="360" w:lineRule="auto"/>
        <w:ind w:firstLine="4860"/>
        <w:rPr>
          <w:rFonts w:hint="eastAsia" w:ascii="宋体" w:hAnsi="宋体" w:eastAsia="宋体" w:cs="宋体"/>
          <w:b/>
          <w:bCs/>
          <w:szCs w:val="21"/>
        </w:rPr>
      </w:pPr>
    </w:p>
    <w:p w14:paraId="765A9170">
      <w:pPr>
        <w:spacing w:line="360" w:lineRule="auto"/>
        <w:ind w:firstLine="4860"/>
        <w:rPr>
          <w:rFonts w:hint="eastAsia" w:ascii="宋体" w:hAnsi="宋体" w:eastAsia="宋体" w:cs="宋体"/>
          <w:b/>
          <w:bCs/>
          <w:szCs w:val="21"/>
        </w:rPr>
      </w:pPr>
    </w:p>
    <w:p w14:paraId="14FC17F4">
      <w:pPr>
        <w:widowControl/>
        <w:spacing w:line="360" w:lineRule="auto"/>
        <w:ind w:right="-64" w:firstLine="3600"/>
        <w:rPr>
          <w:rFonts w:hint="eastAsia" w:ascii="宋体" w:hAnsi="宋体" w:eastAsia="宋体" w:cs="宋体"/>
          <w:b/>
          <w:bCs/>
          <w:kern w:val="0"/>
          <w:szCs w:val="21"/>
        </w:rPr>
      </w:pPr>
      <w:r>
        <w:rPr>
          <w:rFonts w:hint="eastAsia" w:ascii="宋体" w:hAnsi="宋体" w:eastAsia="宋体" w:cs="宋体"/>
          <w:b/>
          <w:bCs/>
          <w:kern w:val="0"/>
          <w:szCs w:val="21"/>
        </w:rPr>
        <w:t>投标人：</w:t>
      </w:r>
      <w:r>
        <w:rPr>
          <w:rFonts w:hint="eastAsia" w:ascii="宋体" w:hAnsi="宋体" w:eastAsia="宋体" w:cs="宋体"/>
          <w:b/>
          <w:bCs/>
          <w:kern w:val="0"/>
          <w:szCs w:val="21"/>
          <w:u w:val="single"/>
        </w:rPr>
        <w:t xml:space="preserve">                      </w:t>
      </w:r>
      <w:r>
        <w:rPr>
          <w:rFonts w:hint="eastAsia" w:ascii="宋体" w:hAnsi="宋体" w:eastAsia="宋体" w:cs="宋体"/>
          <w:b/>
          <w:bCs/>
          <w:kern w:val="0"/>
          <w:szCs w:val="21"/>
        </w:rPr>
        <w:t>（盖单位章）</w:t>
      </w:r>
    </w:p>
    <w:p w14:paraId="3A34E699">
      <w:pPr>
        <w:widowControl/>
        <w:spacing w:line="360" w:lineRule="auto"/>
        <w:ind w:right="420"/>
        <w:rPr>
          <w:rFonts w:hint="eastAsia" w:ascii="宋体" w:hAnsi="宋体" w:eastAsia="宋体" w:cs="宋体"/>
          <w:b/>
          <w:bCs/>
          <w:kern w:val="0"/>
          <w:szCs w:val="21"/>
          <w:u w:val="single"/>
        </w:rPr>
      </w:pPr>
    </w:p>
    <w:p w14:paraId="1401BC11">
      <w:pPr>
        <w:spacing w:line="360" w:lineRule="auto"/>
        <w:ind w:left="0" w:leftChars="0" w:firstLine="482" w:firstLineChars="200"/>
        <w:jc w:val="left"/>
        <w:outlineLvl w:val="9"/>
        <w:rPr>
          <w:rFonts w:hint="eastAsia" w:ascii="宋体" w:hAnsi="宋体" w:eastAsia="宋体" w:cs="宋体"/>
          <w:b/>
          <w:bCs/>
          <w:sz w:val="22"/>
          <w:szCs w:val="22"/>
        </w:rPr>
      </w:pPr>
      <w:r>
        <w:rPr>
          <w:rFonts w:hint="eastAsia" w:ascii="宋体" w:hAnsi="宋体" w:eastAsia="宋体" w:cs="宋体"/>
          <w:b/>
          <w:bCs/>
          <w:kern w:val="0"/>
          <w:szCs w:val="21"/>
        </w:rPr>
        <w:t>日  期：</w:t>
      </w:r>
      <w:r>
        <w:rPr>
          <w:rFonts w:hint="eastAsia" w:ascii="宋体" w:hAnsi="宋体" w:eastAsia="宋体" w:cs="宋体"/>
          <w:b/>
          <w:bCs/>
          <w:kern w:val="0"/>
          <w:szCs w:val="21"/>
          <w:u w:val="single"/>
        </w:rPr>
        <w:t xml:space="preserve">                                 </w:t>
      </w:r>
      <w:r>
        <w:rPr>
          <w:rFonts w:hint="eastAsia" w:ascii="宋体" w:hAnsi="宋体" w:eastAsia="宋体" w:cs="宋体"/>
          <w:b/>
          <w:bCs/>
          <w:sz w:val="24"/>
        </w:rPr>
        <w:br w:type="page"/>
      </w:r>
      <w:bookmarkStart w:id="181" w:name="_Toc1393"/>
      <w:bookmarkStart w:id="182" w:name="_Toc17287"/>
      <w:bookmarkStart w:id="183" w:name="_Toc1953"/>
      <w:bookmarkStart w:id="184" w:name="_Toc22753"/>
      <w:r>
        <w:rPr>
          <w:rFonts w:hint="eastAsia" w:ascii="宋体" w:hAnsi="宋体" w:eastAsia="宋体" w:cs="宋体"/>
          <w:b/>
          <w:bCs/>
          <w:sz w:val="22"/>
          <w:szCs w:val="22"/>
        </w:rPr>
        <w:t>附件</w:t>
      </w:r>
      <w:bookmarkEnd w:id="181"/>
      <w:bookmarkEnd w:id="182"/>
      <w:r>
        <w:rPr>
          <w:rFonts w:hint="eastAsia" w:ascii="宋体" w:hAnsi="宋体" w:eastAsia="宋体" w:cs="宋体"/>
          <w:b/>
          <w:bCs/>
          <w:sz w:val="22"/>
          <w:szCs w:val="22"/>
        </w:rPr>
        <w:t>4</w:t>
      </w:r>
      <w:bookmarkEnd w:id="183"/>
      <w:bookmarkEnd w:id="184"/>
    </w:p>
    <w:p w14:paraId="181DB2DB">
      <w:pPr>
        <w:widowControl/>
        <w:spacing w:line="360" w:lineRule="auto"/>
        <w:jc w:val="center"/>
        <w:rPr>
          <w:rFonts w:hint="eastAsia" w:ascii="宋体" w:hAnsi="宋体" w:eastAsia="宋体" w:cs="宋体"/>
          <w:b/>
          <w:bCs/>
          <w:kern w:val="0"/>
          <w:sz w:val="30"/>
          <w:szCs w:val="30"/>
        </w:rPr>
      </w:pPr>
      <w:r>
        <w:rPr>
          <w:rFonts w:hint="eastAsia" w:ascii="宋体" w:hAnsi="宋体" w:eastAsia="宋体" w:cs="宋体"/>
          <w:b/>
          <w:bCs/>
          <w:kern w:val="0"/>
          <w:sz w:val="30"/>
          <w:szCs w:val="30"/>
        </w:rPr>
        <w:t>投标声明书</w:t>
      </w:r>
    </w:p>
    <w:p w14:paraId="6481A16F">
      <w:pPr>
        <w:spacing w:line="360" w:lineRule="auto"/>
        <w:ind w:firstLine="480" w:firstLineChars="200"/>
        <w:rPr>
          <w:rFonts w:hint="eastAsia" w:ascii="宋体" w:hAnsi="宋体" w:eastAsia="宋体" w:cs="宋体"/>
          <w:szCs w:val="21"/>
          <w:highlight w:val="none"/>
        </w:rPr>
      </w:pPr>
      <w:r>
        <w:rPr>
          <w:rFonts w:hint="eastAsia" w:ascii="宋体" w:hAnsi="宋体" w:eastAsia="宋体" w:cs="宋体"/>
          <w:szCs w:val="21"/>
          <w:highlight w:val="none"/>
          <w:lang w:eastAsia="zh-CN"/>
        </w:rPr>
        <w:t>常山县农业农村局</w:t>
      </w:r>
      <w:r>
        <w:rPr>
          <w:rFonts w:hint="eastAsia" w:ascii="宋体" w:hAnsi="宋体" w:eastAsia="宋体" w:cs="宋体"/>
          <w:szCs w:val="21"/>
          <w:highlight w:val="none"/>
        </w:rPr>
        <w:t>：</w:t>
      </w:r>
    </w:p>
    <w:p w14:paraId="7B7DE2EB">
      <w:pPr>
        <w:spacing w:line="360" w:lineRule="auto"/>
        <w:ind w:firstLine="480" w:firstLineChars="200"/>
        <w:rPr>
          <w:rFonts w:hint="eastAsia" w:ascii="宋体" w:hAnsi="宋体" w:eastAsia="宋体" w:cs="宋体"/>
          <w:szCs w:val="21"/>
        </w:rPr>
      </w:pPr>
      <w:r>
        <w:rPr>
          <w:rFonts w:hint="eastAsia" w:ascii="宋体" w:hAnsi="宋体" w:eastAsia="宋体" w:cs="宋体"/>
          <w:szCs w:val="21"/>
        </w:rPr>
        <w:t>根据贵方为</w:t>
      </w:r>
      <w:r>
        <w:rPr>
          <w:rFonts w:hint="eastAsia" w:ascii="宋体" w:hAnsi="宋体" w:eastAsia="宋体" w:cs="宋体"/>
          <w:szCs w:val="21"/>
          <w:u w:val="single"/>
        </w:rPr>
        <w:t xml:space="preserve"> </w:t>
      </w:r>
      <w:r>
        <w:rPr>
          <w:rFonts w:hint="eastAsia" w:ascii="宋体" w:hAnsi="宋体" w:eastAsia="宋体" w:cs="宋体"/>
          <w:szCs w:val="21"/>
          <w:u w:val="single"/>
          <w:lang w:eastAsia="zh-CN"/>
        </w:rPr>
        <w:t>常山县农业农村局2025年种粮面积测量核查第三方服务项目</w:t>
      </w:r>
      <w:r>
        <w:rPr>
          <w:rFonts w:hint="eastAsia" w:ascii="宋体" w:hAnsi="宋体" w:eastAsia="宋体" w:cs="宋体"/>
          <w:szCs w:val="21"/>
          <w:u w:val="single"/>
        </w:rPr>
        <w:t>（项目编号：</w:t>
      </w:r>
      <w:r>
        <w:rPr>
          <w:rFonts w:hint="eastAsia" w:ascii="宋体" w:hAnsi="宋体" w:eastAsia="宋体" w:cs="宋体"/>
          <w:szCs w:val="21"/>
          <w:highlight w:val="none"/>
          <w:u w:val="single"/>
          <w:lang w:eastAsia="zh-CN"/>
        </w:rPr>
        <w:t>JYZFCG-2025-CS003</w:t>
      </w:r>
      <w:r>
        <w:rPr>
          <w:rFonts w:hint="eastAsia" w:ascii="宋体" w:hAnsi="宋体" w:eastAsia="宋体" w:cs="宋体"/>
          <w:szCs w:val="21"/>
          <w:highlight w:val="none"/>
          <w:u w:val="single"/>
        </w:rPr>
        <w:t>）</w:t>
      </w:r>
      <w:r>
        <w:rPr>
          <w:rFonts w:hint="eastAsia" w:ascii="宋体" w:hAnsi="宋体" w:eastAsia="宋体" w:cs="宋体"/>
          <w:szCs w:val="21"/>
        </w:rPr>
        <w:t>的招标文件，我方</w:t>
      </w:r>
      <w:r>
        <w:rPr>
          <w:rFonts w:hint="eastAsia" w:ascii="宋体" w:hAnsi="宋体" w:eastAsia="宋体" w:cs="宋体"/>
          <w:szCs w:val="21"/>
          <w:u w:val="single"/>
        </w:rPr>
        <w:t xml:space="preserve">           　　</w:t>
      </w:r>
      <w:r>
        <w:rPr>
          <w:rFonts w:hint="eastAsia" w:ascii="宋体" w:hAnsi="宋体" w:eastAsia="宋体" w:cs="宋体"/>
          <w:szCs w:val="21"/>
        </w:rPr>
        <w:t>（投标人名称）作为投标人正式授权</w:t>
      </w:r>
    </w:p>
    <w:p w14:paraId="14232235">
      <w:pPr>
        <w:spacing w:line="360" w:lineRule="auto"/>
        <w:ind w:left="0" w:leftChars="0" w:firstLine="0" w:firstLineChars="0"/>
        <w:rPr>
          <w:rFonts w:hint="eastAsia" w:ascii="宋体" w:hAnsi="宋体" w:eastAsia="宋体" w:cs="宋体"/>
          <w:szCs w:val="21"/>
        </w:rPr>
      </w:pPr>
      <w:r>
        <w:rPr>
          <w:rFonts w:hint="eastAsia" w:ascii="宋体" w:hAnsi="宋体" w:eastAsia="宋体" w:cs="宋体"/>
          <w:szCs w:val="21"/>
          <w:u w:val="single"/>
        </w:rPr>
        <w:t>　           （</w:t>
      </w:r>
      <w:r>
        <w:rPr>
          <w:rFonts w:hint="eastAsia" w:ascii="宋体" w:hAnsi="宋体" w:eastAsia="宋体" w:cs="宋体"/>
          <w:szCs w:val="21"/>
        </w:rPr>
        <w:t>授权代表全名，职务）代表我方处理有关本投标的一切事宜。</w:t>
      </w:r>
    </w:p>
    <w:p w14:paraId="69C919AF">
      <w:pPr>
        <w:pStyle w:val="17"/>
        <w:spacing w:line="360" w:lineRule="auto"/>
        <w:ind w:firstLine="440"/>
        <w:rPr>
          <w:rFonts w:hint="eastAsia" w:ascii="宋体" w:hAnsi="宋体" w:eastAsia="宋体" w:cs="宋体"/>
          <w:szCs w:val="21"/>
        </w:rPr>
      </w:pPr>
      <w:r>
        <w:rPr>
          <w:rFonts w:hint="eastAsia" w:ascii="宋体" w:hAnsi="宋体" w:eastAsia="宋体" w:cs="宋体"/>
          <w:szCs w:val="21"/>
        </w:rPr>
        <w:t>在此</w:t>
      </w:r>
      <w:r>
        <w:rPr>
          <w:rFonts w:hint="eastAsia" w:ascii="宋体" w:hAnsi="宋体" w:eastAsia="宋体" w:cs="宋体"/>
          <w:spacing w:val="-3"/>
        </w:rPr>
        <w:t>提</w:t>
      </w:r>
      <w:r>
        <w:rPr>
          <w:rFonts w:hint="eastAsia" w:ascii="宋体" w:hAnsi="宋体" w:eastAsia="宋体" w:cs="宋体"/>
        </w:rPr>
        <w:t>供</w:t>
      </w:r>
      <w:r>
        <w:rPr>
          <w:rFonts w:hint="eastAsia" w:ascii="宋体" w:hAnsi="宋体" w:eastAsia="宋体" w:cs="宋体"/>
          <w:spacing w:val="-3"/>
        </w:rPr>
        <w:t>投</w:t>
      </w:r>
      <w:r>
        <w:rPr>
          <w:rFonts w:hint="eastAsia" w:ascii="宋体" w:hAnsi="宋体" w:eastAsia="宋体" w:cs="宋体"/>
        </w:rPr>
        <w:t>标</w:t>
      </w:r>
      <w:r>
        <w:rPr>
          <w:rFonts w:hint="eastAsia" w:ascii="宋体" w:hAnsi="宋体" w:eastAsia="宋体" w:cs="宋体"/>
          <w:spacing w:val="-3"/>
        </w:rPr>
        <w:t>人</w:t>
      </w:r>
      <w:r>
        <w:rPr>
          <w:rFonts w:hint="eastAsia" w:ascii="宋体" w:hAnsi="宋体" w:eastAsia="宋体" w:cs="宋体"/>
        </w:rPr>
        <w:t>须知规</w:t>
      </w:r>
      <w:r>
        <w:rPr>
          <w:rFonts w:hint="eastAsia" w:ascii="宋体" w:hAnsi="宋体" w:eastAsia="宋体" w:cs="宋体"/>
          <w:spacing w:val="-3"/>
        </w:rPr>
        <w:t>定的</w:t>
      </w:r>
      <w:r>
        <w:rPr>
          <w:rFonts w:hint="eastAsia" w:ascii="宋体" w:hAnsi="宋体" w:eastAsia="宋体" w:cs="宋体"/>
        </w:rPr>
        <w:t>全部</w:t>
      </w:r>
      <w:r>
        <w:rPr>
          <w:rFonts w:hint="eastAsia" w:ascii="宋体" w:hAnsi="宋体" w:eastAsia="宋体" w:cs="宋体"/>
          <w:spacing w:val="-3"/>
        </w:rPr>
        <w:t>投</w:t>
      </w:r>
      <w:r>
        <w:rPr>
          <w:rFonts w:hint="eastAsia" w:ascii="宋体" w:hAnsi="宋体" w:eastAsia="宋体" w:cs="宋体"/>
        </w:rPr>
        <w:t>标</w:t>
      </w:r>
      <w:r>
        <w:rPr>
          <w:rFonts w:hint="eastAsia" w:ascii="宋体" w:hAnsi="宋体" w:eastAsia="宋体" w:cs="宋体"/>
          <w:spacing w:val="-3"/>
        </w:rPr>
        <w:t>文</w:t>
      </w:r>
      <w:r>
        <w:rPr>
          <w:rFonts w:hint="eastAsia" w:ascii="宋体" w:hAnsi="宋体" w:eastAsia="宋体" w:cs="宋体"/>
        </w:rPr>
        <w:t>件。</w:t>
      </w:r>
    </w:p>
    <w:p w14:paraId="11DA4B8E">
      <w:pPr>
        <w:spacing w:line="360" w:lineRule="auto"/>
        <w:ind w:firstLine="480" w:firstLineChars="200"/>
        <w:rPr>
          <w:rFonts w:hint="eastAsia" w:ascii="宋体" w:hAnsi="宋体" w:eastAsia="宋体" w:cs="宋体"/>
          <w:szCs w:val="21"/>
        </w:rPr>
      </w:pPr>
      <w:r>
        <w:rPr>
          <w:rFonts w:hint="eastAsia" w:ascii="宋体" w:hAnsi="宋体" w:eastAsia="宋体" w:cs="宋体"/>
          <w:szCs w:val="21"/>
        </w:rPr>
        <w:t>我方</w:t>
      </w:r>
      <w:r>
        <w:rPr>
          <w:rFonts w:hint="eastAsia" w:ascii="宋体" w:hAnsi="宋体" w:eastAsia="宋体" w:cs="宋体"/>
          <w:szCs w:val="21"/>
          <w:lang w:eastAsia="zh-CN"/>
        </w:rPr>
        <w:t>已完全</w:t>
      </w:r>
      <w:r>
        <w:rPr>
          <w:rFonts w:hint="eastAsia" w:ascii="宋体" w:hAnsi="宋体" w:eastAsia="宋体" w:cs="宋体"/>
          <w:szCs w:val="21"/>
        </w:rPr>
        <w:t>明白招标文件的所有条款要求，并重申以下几点：</w:t>
      </w:r>
    </w:p>
    <w:p w14:paraId="2900888C">
      <w:pPr>
        <w:spacing w:line="360" w:lineRule="auto"/>
        <w:ind w:firstLine="480" w:firstLineChars="200"/>
        <w:rPr>
          <w:rFonts w:hint="eastAsia" w:ascii="宋体" w:hAnsi="宋体" w:eastAsia="宋体" w:cs="宋体"/>
          <w:szCs w:val="21"/>
        </w:rPr>
      </w:pPr>
      <w:r>
        <w:rPr>
          <w:rFonts w:hint="eastAsia" w:ascii="宋体" w:hAnsi="宋体" w:eastAsia="宋体" w:cs="宋体"/>
          <w:szCs w:val="21"/>
        </w:rPr>
        <w:t>（一）投标人已详细审查全部“招标文件”，包括修改、澄清文件（如有的话）以及全部参考资料和有关附件，已经了解我方对于招标文件、采购过程、采购结果有依法进行询问、质疑、投诉的权利及相关渠道和要求。</w:t>
      </w:r>
    </w:p>
    <w:p w14:paraId="089F4CE8">
      <w:pPr>
        <w:spacing w:line="360" w:lineRule="auto"/>
        <w:ind w:firstLine="480" w:firstLineChars="200"/>
        <w:rPr>
          <w:rFonts w:hint="eastAsia" w:ascii="宋体" w:hAnsi="宋体" w:eastAsia="宋体" w:cs="宋体"/>
          <w:szCs w:val="21"/>
        </w:rPr>
      </w:pPr>
      <w:r>
        <w:rPr>
          <w:rFonts w:hint="eastAsia" w:ascii="宋体" w:hAnsi="宋体" w:eastAsia="宋体" w:cs="宋体"/>
          <w:szCs w:val="21"/>
        </w:rPr>
        <w:t>（二）投标人在投标之前已经与贵方进行了充分的沟通，完全理解并接受招标文件的各项规定和要求，对招标文件的合理性、合法性不再有异议。</w:t>
      </w:r>
    </w:p>
    <w:p w14:paraId="30C89A3C">
      <w:pPr>
        <w:spacing w:line="360" w:lineRule="auto"/>
        <w:ind w:firstLine="480" w:firstLineChars="200"/>
        <w:rPr>
          <w:rFonts w:hint="eastAsia" w:ascii="宋体" w:hAnsi="宋体" w:eastAsia="宋体" w:cs="宋体"/>
          <w:szCs w:val="21"/>
        </w:rPr>
      </w:pPr>
      <w:r>
        <w:rPr>
          <w:rFonts w:hint="eastAsia" w:ascii="宋体" w:hAnsi="宋体" w:eastAsia="宋体" w:cs="宋体"/>
          <w:szCs w:val="21"/>
        </w:rPr>
        <w:t>（三）本投标有效期自开标日起</w:t>
      </w:r>
      <w:r>
        <w:rPr>
          <w:rFonts w:hint="eastAsia" w:ascii="宋体" w:hAnsi="宋体" w:eastAsia="宋体" w:cs="宋体"/>
          <w:szCs w:val="21"/>
          <w:u w:val="single"/>
        </w:rPr>
        <w:t>90</w:t>
      </w:r>
      <w:r>
        <w:rPr>
          <w:rFonts w:hint="eastAsia" w:ascii="宋体" w:hAnsi="宋体" w:eastAsia="宋体" w:cs="宋体"/>
          <w:szCs w:val="21"/>
        </w:rPr>
        <w:t>日。</w:t>
      </w:r>
    </w:p>
    <w:p w14:paraId="3F5186DD">
      <w:pPr>
        <w:spacing w:line="360" w:lineRule="auto"/>
        <w:ind w:firstLine="480" w:firstLineChars="200"/>
        <w:rPr>
          <w:rFonts w:hint="eastAsia" w:ascii="宋体" w:hAnsi="宋体" w:eastAsia="宋体" w:cs="宋体"/>
          <w:szCs w:val="21"/>
        </w:rPr>
      </w:pPr>
      <w:r>
        <w:rPr>
          <w:rFonts w:hint="eastAsia" w:ascii="宋体" w:hAnsi="宋体" w:eastAsia="宋体" w:cs="宋体"/>
          <w:szCs w:val="21"/>
        </w:rPr>
        <w:t>（四）如中标，本投标文件至本项目合同履行完毕止均保持有效，本投标人将按“招标文件”及政府采购法律、法规的规定履行合同责任和义务。</w:t>
      </w:r>
    </w:p>
    <w:p w14:paraId="266128A7">
      <w:pPr>
        <w:spacing w:line="360" w:lineRule="auto"/>
        <w:ind w:firstLine="480" w:firstLineChars="200"/>
        <w:rPr>
          <w:rFonts w:hint="eastAsia" w:ascii="宋体" w:hAnsi="宋体" w:eastAsia="宋体" w:cs="宋体"/>
          <w:szCs w:val="21"/>
        </w:rPr>
      </w:pPr>
      <w:r>
        <w:rPr>
          <w:rFonts w:hint="eastAsia" w:ascii="宋体" w:hAnsi="宋体" w:eastAsia="宋体" w:cs="宋体"/>
          <w:szCs w:val="21"/>
        </w:rPr>
        <w:t>（五）投标人同意按照贵方要求提供与投标有关的一切数据或资料。</w:t>
      </w:r>
    </w:p>
    <w:p w14:paraId="1DC630A6">
      <w:pPr>
        <w:spacing w:line="360" w:lineRule="auto"/>
        <w:ind w:firstLine="480" w:firstLineChars="200"/>
        <w:rPr>
          <w:rFonts w:hint="eastAsia" w:ascii="宋体" w:hAnsi="宋体" w:eastAsia="宋体" w:cs="宋体"/>
          <w:szCs w:val="21"/>
        </w:rPr>
      </w:pPr>
      <w:r>
        <w:rPr>
          <w:rFonts w:hint="eastAsia" w:ascii="宋体" w:hAnsi="宋体" w:eastAsia="宋体" w:cs="宋体"/>
          <w:szCs w:val="21"/>
        </w:rPr>
        <w:t>（六）我方向贵方提交的所有投标文件、资料都是准确的和真实的。</w:t>
      </w:r>
    </w:p>
    <w:p w14:paraId="181F3EE2">
      <w:pPr>
        <w:spacing w:line="360" w:lineRule="auto"/>
        <w:ind w:firstLine="480" w:firstLineChars="200"/>
        <w:rPr>
          <w:rFonts w:hint="eastAsia" w:ascii="宋体" w:hAnsi="宋体" w:eastAsia="宋体" w:cs="宋体"/>
          <w:szCs w:val="21"/>
        </w:rPr>
      </w:pPr>
      <w:r>
        <w:rPr>
          <w:rFonts w:hint="eastAsia" w:ascii="宋体" w:hAnsi="宋体" w:eastAsia="宋体" w:cs="宋体"/>
          <w:szCs w:val="21"/>
        </w:rPr>
        <w:t>（七）我方不是采购人的附属机构；在获知本项目采购信息后，与采购人聘请的为此项目提供咨询服务的公司及其附属机构没有任何联系。</w:t>
      </w:r>
    </w:p>
    <w:p w14:paraId="4E2C8943">
      <w:pPr>
        <w:spacing w:line="360" w:lineRule="auto"/>
        <w:ind w:firstLine="480" w:firstLineChars="200"/>
        <w:rPr>
          <w:rFonts w:hint="eastAsia" w:ascii="宋体" w:hAnsi="宋体" w:eastAsia="宋体" w:cs="宋体"/>
          <w:szCs w:val="21"/>
          <w:u w:val="single"/>
        </w:rPr>
      </w:pPr>
      <w:r>
        <w:rPr>
          <w:rFonts w:hint="eastAsia" w:ascii="宋体" w:hAnsi="宋体" w:eastAsia="宋体" w:cs="宋体"/>
          <w:szCs w:val="21"/>
        </w:rPr>
        <w:t>（八）以上事项如有虚假或隐瞒，我方愿意承担一切后果，并不再寻求任何旨在减轻或免除法律责任的辩解。</w:t>
      </w:r>
    </w:p>
    <w:p w14:paraId="5771FDA2">
      <w:pPr>
        <w:spacing w:line="360" w:lineRule="auto"/>
        <w:ind w:firstLine="480" w:firstLineChars="200"/>
        <w:rPr>
          <w:rFonts w:hint="eastAsia" w:ascii="宋体" w:hAnsi="宋体" w:eastAsia="宋体" w:cs="宋体"/>
          <w:szCs w:val="21"/>
        </w:rPr>
      </w:pPr>
      <w:r>
        <w:rPr>
          <w:rFonts w:hint="eastAsia" w:ascii="宋体" w:hAnsi="宋体" w:eastAsia="宋体" w:cs="宋体"/>
          <w:szCs w:val="21"/>
        </w:rPr>
        <w:t>（九）本投标有关的一切正式往来信函请寄：</w:t>
      </w:r>
    </w:p>
    <w:p w14:paraId="08E4F842">
      <w:pPr>
        <w:spacing w:line="360" w:lineRule="auto"/>
        <w:ind w:firstLine="435"/>
        <w:rPr>
          <w:rFonts w:hint="eastAsia" w:ascii="宋体" w:hAnsi="宋体" w:eastAsia="宋体" w:cs="宋体"/>
          <w:szCs w:val="21"/>
        </w:rPr>
      </w:pPr>
      <w:r>
        <w:rPr>
          <w:rFonts w:hint="eastAsia" w:ascii="宋体" w:hAnsi="宋体" w:eastAsia="宋体" w:cs="宋体"/>
          <w:szCs w:val="21"/>
        </w:rPr>
        <w:t xml:space="preserve">   地址</w:t>
      </w:r>
      <w:r>
        <w:rPr>
          <w:rFonts w:hint="eastAsia" w:ascii="宋体" w:hAnsi="宋体" w:eastAsia="宋体" w:cs="宋体"/>
          <w:szCs w:val="21"/>
          <w:u w:val="single"/>
        </w:rPr>
        <w:t xml:space="preserve">                           </w:t>
      </w:r>
    </w:p>
    <w:p w14:paraId="6B127F61">
      <w:pPr>
        <w:spacing w:line="360" w:lineRule="auto"/>
        <w:ind w:firstLine="435"/>
        <w:rPr>
          <w:rFonts w:hint="eastAsia" w:ascii="宋体" w:hAnsi="宋体" w:eastAsia="宋体" w:cs="宋体"/>
          <w:szCs w:val="21"/>
        </w:rPr>
      </w:pPr>
      <w:r>
        <w:rPr>
          <w:rFonts w:hint="eastAsia" w:ascii="宋体" w:hAnsi="宋体" w:eastAsia="宋体" w:cs="宋体"/>
          <w:szCs w:val="21"/>
        </w:rPr>
        <w:t xml:space="preserve">   电话</w:t>
      </w:r>
      <w:r>
        <w:rPr>
          <w:rFonts w:hint="eastAsia" w:ascii="宋体" w:hAnsi="宋体" w:eastAsia="宋体" w:cs="宋体"/>
          <w:szCs w:val="21"/>
          <w:u w:val="single"/>
        </w:rPr>
        <w:t xml:space="preserve">                           </w:t>
      </w:r>
    </w:p>
    <w:p w14:paraId="2E460B96">
      <w:pPr>
        <w:spacing w:line="360" w:lineRule="auto"/>
        <w:ind w:firstLine="435"/>
        <w:rPr>
          <w:rFonts w:hint="eastAsia" w:ascii="宋体" w:hAnsi="宋体" w:eastAsia="宋体" w:cs="宋体"/>
          <w:szCs w:val="21"/>
        </w:rPr>
      </w:pPr>
      <w:r>
        <w:rPr>
          <w:rFonts w:hint="eastAsia" w:ascii="宋体" w:hAnsi="宋体" w:eastAsia="宋体" w:cs="宋体"/>
          <w:szCs w:val="21"/>
        </w:rPr>
        <w:t xml:space="preserve">   传真</w:t>
      </w:r>
      <w:r>
        <w:rPr>
          <w:rFonts w:hint="eastAsia" w:ascii="宋体" w:hAnsi="宋体" w:eastAsia="宋体" w:cs="宋体"/>
          <w:szCs w:val="21"/>
          <w:u w:val="single"/>
        </w:rPr>
        <w:t xml:space="preserve">                           </w:t>
      </w:r>
    </w:p>
    <w:p w14:paraId="4B3CB1B6">
      <w:pPr>
        <w:spacing w:line="360" w:lineRule="auto"/>
        <w:ind w:firstLine="840" w:firstLineChars="350"/>
        <w:rPr>
          <w:rFonts w:hint="eastAsia" w:ascii="宋体" w:hAnsi="宋体" w:eastAsia="宋体" w:cs="宋体"/>
          <w:szCs w:val="21"/>
        </w:rPr>
      </w:pPr>
      <w:r>
        <w:rPr>
          <w:rFonts w:hint="eastAsia" w:ascii="宋体" w:hAnsi="宋体" w:eastAsia="宋体" w:cs="宋体"/>
          <w:szCs w:val="21"/>
        </w:rPr>
        <w:t>电子邮件</w:t>
      </w:r>
      <w:r>
        <w:rPr>
          <w:rFonts w:hint="eastAsia" w:ascii="宋体" w:hAnsi="宋体" w:eastAsia="宋体" w:cs="宋体"/>
          <w:szCs w:val="21"/>
          <w:u w:val="single"/>
        </w:rPr>
        <w:t xml:space="preserve">                           </w:t>
      </w:r>
    </w:p>
    <w:p w14:paraId="191BBAF3">
      <w:pPr>
        <w:widowControl/>
        <w:spacing w:line="360" w:lineRule="auto"/>
        <w:ind w:right="-64" w:firstLine="3600"/>
        <w:rPr>
          <w:rFonts w:hint="eastAsia" w:ascii="宋体" w:hAnsi="宋体" w:eastAsia="宋体" w:cs="宋体"/>
          <w:b/>
          <w:bCs/>
          <w:kern w:val="0"/>
          <w:szCs w:val="21"/>
          <w:u w:val="single"/>
        </w:rPr>
      </w:pPr>
      <w:r>
        <w:rPr>
          <w:rFonts w:hint="eastAsia" w:ascii="宋体" w:hAnsi="宋体" w:eastAsia="宋体" w:cs="宋体"/>
          <w:b/>
          <w:bCs/>
          <w:kern w:val="0"/>
          <w:szCs w:val="21"/>
        </w:rPr>
        <w:t>投标人：</w:t>
      </w:r>
      <w:r>
        <w:rPr>
          <w:rFonts w:hint="eastAsia" w:ascii="宋体" w:hAnsi="宋体" w:eastAsia="宋体" w:cs="宋体"/>
          <w:b/>
          <w:bCs/>
          <w:kern w:val="0"/>
          <w:szCs w:val="21"/>
          <w:u w:val="single"/>
        </w:rPr>
        <w:t xml:space="preserve">                      </w:t>
      </w:r>
      <w:r>
        <w:rPr>
          <w:rFonts w:hint="eastAsia" w:ascii="宋体" w:hAnsi="宋体" w:eastAsia="宋体" w:cs="宋体"/>
          <w:b/>
          <w:bCs/>
          <w:kern w:val="0"/>
          <w:szCs w:val="21"/>
        </w:rPr>
        <w:t>（盖单位章）</w:t>
      </w:r>
    </w:p>
    <w:p w14:paraId="77CAE2C4">
      <w:pPr>
        <w:spacing w:line="360" w:lineRule="auto"/>
        <w:ind w:firstLine="4860"/>
        <w:jc w:val="left"/>
        <w:outlineLvl w:val="9"/>
        <w:rPr>
          <w:rFonts w:hint="eastAsia" w:ascii="宋体" w:hAnsi="宋体" w:eastAsia="宋体" w:cs="宋体"/>
          <w:b/>
          <w:bCs/>
          <w:sz w:val="22"/>
          <w:szCs w:val="22"/>
        </w:rPr>
      </w:pPr>
      <w:r>
        <w:rPr>
          <w:rFonts w:hint="eastAsia" w:ascii="宋体" w:hAnsi="宋体" w:eastAsia="宋体" w:cs="宋体"/>
          <w:b/>
          <w:bCs/>
          <w:kern w:val="0"/>
          <w:szCs w:val="21"/>
        </w:rPr>
        <w:t>日  期：</w:t>
      </w:r>
      <w:r>
        <w:rPr>
          <w:rFonts w:hint="eastAsia" w:ascii="宋体" w:hAnsi="宋体" w:eastAsia="宋体" w:cs="宋体"/>
          <w:b/>
          <w:bCs/>
          <w:kern w:val="0"/>
          <w:szCs w:val="21"/>
          <w:u w:val="single"/>
        </w:rPr>
        <w:t xml:space="preserve">                                 </w:t>
      </w:r>
      <w:r>
        <w:rPr>
          <w:rFonts w:hint="eastAsia" w:ascii="宋体" w:hAnsi="宋体" w:eastAsia="宋体" w:cs="宋体"/>
          <w:b/>
          <w:bCs/>
          <w:kern w:val="0"/>
          <w:szCs w:val="21"/>
        </w:rPr>
        <w:t xml:space="preserve"> </w:t>
      </w:r>
      <w:r>
        <w:rPr>
          <w:rFonts w:hint="eastAsia" w:ascii="宋体" w:hAnsi="宋体" w:eastAsia="宋体" w:cs="宋体"/>
          <w:b/>
          <w:bCs/>
          <w:sz w:val="22"/>
          <w:szCs w:val="22"/>
        </w:rPr>
        <w:br w:type="page"/>
      </w:r>
      <w:bookmarkStart w:id="185" w:name="_Toc15031"/>
      <w:bookmarkStart w:id="186" w:name="_Toc793"/>
    </w:p>
    <w:p w14:paraId="19288192">
      <w:pPr>
        <w:spacing w:line="360" w:lineRule="auto"/>
        <w:ind w:left="0" w:leftChars="0" w:firstLine="0" w:firstLineChars="0"/>
        <w:jc w:val="left"/>
        <w:outlineLvl w:val="0"/>
        <w:rPr>
          <w:rFonts w:hint="eastAsia" w:ascii="宋体" w:hAnsi="宋体" w:eastAsia="宋体" w:cs="宋体"/>
          <w:b/>
          <w:bCs/>
          <w:sz w:val="22"/>
          <w:szCs w:val="22"/>
        </w:rPr>
      </w:pPr>
      <w:bookmarkStart w:id="187" w:name="_Toc22260"/>
      <w:bookmarkStart w:id="188" w:name="_Toc10643"/>
      <w:r>
        <w:rPr>
          <w:rFonts w:hint="eastAsia" w:ascii="宋体" w:hAnsi="宋体" w:eastAsia="宋体" w:cs="宋体"/>
          <w:b/>
          <w:bCs/>
          <w:sz w:val="22"/>
          <w:szCs w:val="22"/>
        </w:rPr>
        <w:t>附件</w:t>
      </w:r>
      <w:bookmarkEnd w:id="185"/>
      <w:bookmarkEnd w:id="186"/>
      <w:r>
        <w:rPr>
          <w:rFonts w:hint="eastAsia" w:ascii="宋体" w:hAnsi="宋体" w:eastAsia="宋体" w:cs="宋体"/>
          <w:b/>
          <w:bCs/>
          <w:sz w:val="22"/>
          <w:szCs w:val="22"/>
        </w:rPr>
        <w:t>5</w:t>
      </w:r>
      <w:bookmarkEnd w:id="187"/>
      <w:bookmarkEnd w:id="188"/>
    </w:p>
    <w:p w14:paraId="5E7C7BAF">
      <w:pPr>
        <w:widowControl/>
        <w:spacing w:line="360" w:lineRule="auto"/>
        <w:jc w:val="center"/>
        <w:rPr>
          <w:rFonts w:hint="eastAsia" w:ascii="宋体" w:hAnsi="宋体" w:eastAsia="宋体" w:cs="宋体"/>
          <w:b/>
          <w:bCs/>
          <w:kern w:val="0"/>
          <w:sz w:val="30"/>
          <w:szCs w:val="30"/>
        </w:rPr>
      </w:pPr>
      <w:r>
        <w:rPr>
          <w:rFonts w:hint="eastAsia" w:ascii="宋体" w:hAnsi="宋体" w:eastAsia="宋体" w:cs="宋体"/>
          <w:b/>
          <w:bCs/>
          <w:kern w:val="0"/>
          <w:sz w:val="30"/>
          <w:szCs w:val="30"/>
        </w:rPr>
        <w:t>投标人基本情况表</w:t>
      </w:r>
    </w:p>
    <w:tbl>
      <w:tblPr>
        <w:tblStyle w:val="48"/>
        <w:tblW w:w="924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43"/>
        <w:gridCol w:w="1434"/>
        <w:gridCol w:w="1423"/>
        <w:gridCol w:w="1431"/>
        <w:gridCol w:w="1533"/>
        <w:gridCol w:w="308"/>
        <w:gridCol w:w="1571"/>
      </w:tblGrid>
      <w:tr w14:paraId="4B1403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tcBorders>
              <w:top w:val="single" w:color="auto" w:sz="4" w:space="0"/>
              <w:left w:val="single" w:color="auto" w:sz="4" w:space="0"/>
              <w:bottom w:val="single" w:color="auto" w:sz="4" w:space="0"/>
              <w:right w:val="single" w:color="auto" w:sz="4" w:space="0"/>
            </w:tcBorders>
            <w:vAlign w:val="center"/>
          </w:tcPr>
          <w:p w14:paraId="63E96720">
            <w:pPr>
              <w:pStyle w:val="63"/>
              <w:bidi w:val="0"/>
              <w:spacing w:line="360" w:lineRule="auto"/>
              <w:rPr>
                <w:rFonts w:hint="eastAsia" w:ascii="宋体" w:hAnsi="宋体" w:eastAsia="宋体" w:cs="宋体"/>
              </w:rPr>
            </w:pPr>
            <w:r>
              <w:rPr>
                <w:rFonts w:hint="eastAsia" w:ascii="宋体" w:hAnsi="宋体" w:eastAsia="宋体" w:cs="宋体"/>
              </w:rPr>
              <w:t>投标人名称</w:t>
            </w:r>
          </w:p>
        </w:tc>
        <w:tc>
          <w:tcPr>
            <w:tcW w:w="7700" w:type="dxa"/>
            <w:gridSpan w:val="6"/>
            <w:tcBorders>
              <w:top w:val="single" w:color="auto" w:sz="4" w:space="0"/>
              <w:left w:val="single" w:color="auto" w:sz="4" w:space="0"/>
              <w:bottom w:val="single" w:color="auto" w:sz="4" w:space="0"/>
              <w:right w:val="single" w:color="auto" w:sz="4" w:space="0"/>
            </w:tcBorders>
            <w:vAlign w:val="center"/>
          </w:tcPr>
          <w:p w14:paraId="303DE74B">
            <w:pPr>
              <w:pStyle w:val="63"/>
              <w:bidi w:val="0"/>
              <w:spacing w:line="360" w:lineRule="auto"/>
              <w:rPr>
                <w:rFonts w:hint="eastAsia" w:ascii="宋体" w:hAnsi="宋体" w:eastAsia="宋体" w:cs="宋体"/>
              </w:rPr>
            </w:pPr>
          </w:p>
        </w:tc>
      </w:tr>
      <w:tr w14:paraId="0771CE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tcBorders>
              <w:top w:val="single" w:color="auto" w:sz="4" w:space="0"/>
              <w:left w:val="single" w:color="auto" w:sz="4" w:space="0"/>
              <w:bottom w:val="single" w:color="auto" w:sz="4" w:space="0"/>
              <w:right w:val="single" w:color="auto" w:sz="4" w:space="0"/>
            </w:tcBorders>
            <w:vAlign w:val="center"/>
          </w:tcPr>
          <w:p w14:paraId="6EA5A2F8">
            <w:pPr>
              <w:pStyle w:val="63"/>
              <w:bidi w:val="0"/>
              <w:spacing w:line="360" w:lineRule="auto"/>
              <w:rPr>
                <w:rFonts w:hint="eastAsia" w:ascii="宋体" w:hAnsi="宋体" w:eastAsia="宋体" w:cs="宋体"/>
              </w:rPr>
            </w:pPr>
            <w:r>
              <w:rPr>
                <w:rFonts w:hint="eastAsia" w:ascii="宋体" w:hAnsi="宋体" w:eastAsia="宋体" w:cs="宋体"/>
              </w:rPr>
              <w:t>法定代表人</w:t>
            </w:r>
          </w:p>
        </w:tc>
        <w:tc>
          <w:tcPr>
            <w:tcW w:w="1434" w:type="dxa"/>
            <w:tcBorders>
              <w:top w:val="single" w:color="auto" w:sz="4" w:space="0"/>
              <w:left w:val="single" w:color="auto" w:sz="4" w:space="0"/>
              <w:bottom w:val="single" w:color="auto" w:sz="4" w:space="0"/>
              <w:right w:val="single" w:color="auto" w:sz="4" w:space="0"/>
            </w:tcBorders>
            <w:vAlign w:val="center"/>
          </w:tcPr>
          <w:p w14:paraId="68085759">
            <w:pPr>
              <w:pStyle w:val="63"/>
              <w:bidi w:val="0"/>
              <w:spacing w:line="360" w:lineRule="auto"/>
              <w:rPr>
                <w:rFonts w:hint="eastAsia" w:ascii="宋体" w:hAnsi="宋体" w:eastAsia="宋体" w:cs="宋体"/>
              </w:rPr>
            </w:pPr>
          </w:p>
        </w:tc>
        <w:tc>
          <w:tcPr>
            <w:tcW w:w="1423" w:type="dxa"/>
            <w:tcBorders>
              <w:top w:val="single" w:color="auto" w:sz="4" w:space="0"/>
              <w:left w:val="single" w:color="auto" w:sz="4" w:space="0"/>
              <w:bottom w:val="single" w:color="auto" w:sz="4" w:space="0"/>
              <w:right w:val="single" w:color="auto" w:sz="4" w:space="0"/>
            </w:tcBorders>
            <w:vAlign w:val="center"/>
          </w:tcPr>
          <w:p w14:paraId="5318A22A">
            <w:pPr>
              <w:pStyle w:val="63"/>
              <w:bidi w:val="0"/>
              <w:spacing w:line="360" w:lineRule="auto"/>
              <w:rPr>
                <w:rFonts w:hint="eastAsia" w:ascii="宋体" w:hAnsi="宋体" w:eastAsia="宋体" w:cs="宋体"/>
              </w:rPr>
            </w:pPr>
            <w:r>
              <w:rPr>
                <w:rFonts w:hint="eastAsia" w:ascii="宋体" w:hAnsi="宋体" w:eastAsia="宋体" w:cs="宋体"/>
              </w:rPr>
              <w:t>授权代表人</w:t>
            </w:r>
          </w:p>
        </w:tc>
        <w:tc>
          <w:tcPr>
            <w:tcW w:w="1431" w:type="dxa"/>
            <w:tcBorders>
              <w:top w:val="single" w:color="auto" w:sz="4" w:space="0"/>
              <w:left w:val="single" w:color="auto" w:sz="4" w:space="0"/>
              <w:bottom w:val="single" w:color="auto" w:sz="4" w:space="0"/>
              <w:right w:val="single" w:color="auto" w:sz="4" w:space="0"/>
            </w:tcBorders>
            <w:vAlign w:val="center"/>
          </w:tcPr>
          <w:p w14:paraId="5BE528A1">
            <w:pPr>
              <w:pStyle w:val="63"/>
              <w:bidi w:val="0"/>
              <w:spacing w:line="360" w:lineRule="auto"/>
              <w:rPr>
                <w:rFonts w:hint="eastAsia" w:ascii="宋体" w:hAnsi="宋体" w:eastAsia="宋体" w:cs="宋体"/>
              </w:rPr>
            </w:pPr>
          </w:p>
        </w:tc>
        <w:tc>
          <w:tcPr>
            <w:tcW w:w="1533" w:type="dxa"/>
            <w:tcBorders>
              <w:top w:val="single" w:color="auto" w:sz="4" w:space="0"/>
              <w:left w:val="single" w:color="auto" w:sz="4" w:space="0"/>
              <w:bottom w:val="single" w:color="auto" w:sz="4" w:space="0"/>
              <w:right w:val="single" w:color="auto" w:sz="4" w:space="0"/>
            </w:tcBorders>
            <w:vAlign w:val="center"/>
          </w:tcPr>
          <w:p w14:paraId="23A3A0CA">
            <w:pPr>
              <w:pStyle w:val="63"/>
              <w:bidi w:val="0"/>
              <w:spacing w:line="360" w:lineRule="auto"/>
              <w:rPr>
                <w:rFonts w:hint="eastAsia" w:ascii="宋体" w:hAnsi="宋体" w:eastAsia="宋体" w:cs="宋体"/>
              </w:rPr>
            </w:pPr>
            <w:r>
              <w:rPr>
                <w:rFonts w:hint="eastAsia" w:ascii="宋体" w:hAnsi="宋体" w:eastAsia="宋体" w:cs="宋体"/>
              </w:rPr>
              <w:t>营业（经营）执照号码</w:t>
            </w:r>
          </w:p>
        </w:tc>
        <w:tc>
          <w:tcPr>
            <w:tcW w:w="1879" w:type="dxa"/>
            <w:gridSpan w:val="2"/>
            <w:tcBorders>
              <w:top w:val="single" w:color="auto" w:sz="4" w:space="0"/>
              <w:left w:val="single" w:color="auto" w:sz="4" w:space="0"/>
              <w:bottom w:val="single" w:color="auto" w:sz="4" w:space="0"/>
              <w:right w:val="single" w:color="auto" w:sz="4" w:space="0"/>
            </w:tcBorders>
            <w:vAlign w:val="center"/>
          </w:tcPr>
          <w:p w14:paraId="6AF98E09">
            <w:pPr>
              <w:pStyle w:val="63"/>
              <w:bidi w:val="0"/>
              <w:spacing w:line="360" w:lineRule="auto"/>
              <w:rPr>
                <w:rFonts w:hint="eastAsia" w:ascii="宋体" w:hAnsi="宋体" w:eastAsia="宋体" w:cs="宋体"/>
              </w:rPr>
            </w:pPr>
          </w:p>
        </w:tc>
      </w:tr>
      <w:tr w14:paraId="2278D3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tcBorders>
              <w:top w:val="single" w:color="auto" w:sz="4" w:space="0"/>
              <w:left w:val="single" w:color="auto" w:sz="4" w:space="0"/>
              <w:bottom w:val="single" w:color="auto" w:sz="4" w:space="0"/>
              <w:right w:val="single" w:color="auto" w:sz="4" w:space="0"/>
            </w:tcBorders>
            <w:vAlign w:val="center"/>
          </w:tcPr>
          <w:p w14:paraId="6C861868">
            <w:pPr>
              <w:pStyle w:val="63"/>
              <w:bidi w:val="0"/>
              <w:spacing w:line="360" w:lineRule="auto"/>
              <w:rPr>
                <w:rFonts w:hint="eastAsia" w:ascii="宋体" w:hAnsi="宋体" w:eastAsia="宋体" w:cs="宋体"/>
              </w:rPr>
            </w:pPr>
            <w:r>
              <w:rPr>
                <w:rFonts w:hint="eastAsia" w:ascii="宋体" w:hAnsi="宋体" w:eastAsia="宋体" w:cs="宋体"/>
              </w:rPr>
              <w:t>职工人数</w:t>
            </w:r>
          </w:p>
        </w:tc>
        <w:tc>
          <w:tcPr>
            <w:tcW w:w="1434" w:type="dxa"/>
            <w:tcBorders>
              <w:top w:val="single" w:color="auto" w:sz="4" w:space="0"/>
              <w:left w:val="single" w:color="auto" w:sz="4" w:space="0"/>
              <w:bottom w:val="single" w:color="auto" w:sz="4" w:space="0"/>
              <w:right w:val="single" w:color="auto" w:sz="4" w:space="0"/>
            </w:tcBorders>
            <w:vAlign w:val="center"/>
          </w:tcPr>
          <w:p w14:paraId="15C08F9F">
            <w:pPr>
              <w:pStyle w:val="63"/>
              <w:bidi w:val="0"/>
              <w:spacing w:line="360" w:lineRule="auto"/>
              <w:rPr>
                <w:rFonts w:hint="eastAsia" w:ascii="宋体" w:hAnsi="宋体" w:eastAsia="宋体" w:cs="宋体"/>
              </w:rPr>
            </w:pPr>
          </w:p>
        </w:tc>
        <w:tc>
          <w:tcPr>
            <w:tcW w:w="1423" w:type="dxa"/>
            <w:tcBorders>
              <w:top w:val="single" w:color="auto" w:sz="4" w:space="0"/>
              <w:left w:val="single" w:color="auto" w:sz="4" w:space="0"/>
              <w:bottom w:val="single" w:color="auto" w:sz="4" w:space="0"/>
              <w:right w:val="single" w:color="auto" w:sz="4" w:space="0"/>
            </w:tcBorders>
            <w:vAlign w:val="center"/>
          </w:tcPr>
          <w:p w14:paraId="6EFC636F">
            <w:pPr>
              <w:pStyle w:val="63"/>
              <w:bidi w:val="0"/>
              <w:spacing w:line="360" w:lineRule="auto"/>
              <w:rPr>
                <w:rFonts w:hint="eastAsia" w:ascii="宋体" w:hAnsi="宋体" w:eastAsia="宋体" w:cs="宋体"/>
              </w:rPr>
            </w:pPr>
            <w:r>
              <w:rPr>
                <w:rFonts w:hint="eastAsia" w:ascii="宋体" w:hAnsi="宋体" w:eastAsia="宋体" w:cs="宋体"/>
              </w:rPr>
              <w:t>注册时间</w:t>
            </w:r>
          </w:p>
        </w:tc>
        <w:tc>
          <w:tcPr>
            <w:tcW w:w="1431" w:type="dxa"/>
            <w:tcBorders>
              <w:top w:val="single" w:color="auto" w:sz="4" w:space="0"/>
              <w:left w:val="single" w:color="auto" w:sz="4" w:space="0"/>
              <w:bottom w:val="single" w:color="auto" w:sz="4" w:space="0"/>
              <w:right w:val="single" w:color="auto" w:sz="4" w:space="0"/>
            </w:tcBorders>
            <w:vAlign w:val="center"/>
          </w:tcPr>
          <w:p w14:paraId="26D7B617">
            <w:pPr>
              <w:pStyle w:val="63"/>
              <w:bidi w:val="0"/>
              <w:spacing w:line="360" w:lineRule="auto"/>
              <w:rPr>
                <w:rFonts w:hint="eastAsia" w:ascii="宋体" w:hAnsi="宋体" w:eastAsia="宋体" w:cs="宋体"/>
              </w:rPr>
            </w:pPr>
          </w:p>
        </w:tc>
        <w:tc>
          <w:tcPr>
            <w:tcW w:w="1533" w:type="dxa"/>
            <w:tcBorders>
              <w:top w:val="single" w:color="auto" w:sz="4" w:space="0"/>
              <w:left w:val="single" w:color="auto" w:sz="4" w:space="0"/>
              <w:bottom w:val="single" w:color="auto" w:sz="4" w:space="0"/>
              <w:right w:val="single" w:color="auto" w:sz="4" w:space="0"/>
            </w:tcBorders>
            <w:vAlign w:val="center"/>
          </w:tcPr>
          <w:p w14:paraId="473CB369">
            <w:pPr>
              <w:pStyle w:val="63"/>
              <w:bidi w:val="0"/>
              <w:spacing w:line="360" w:lineRule="auto"/>
              <w:rPr>
                <w:rFonts w:hint="eastAsia" w:ascii="宋体" w:hAnsi="宋体" w:eastAsia="宋体" w:cs="宋体"/>
              </w:rPr>
            </w:pPr>
            <w:r>
              <w:rPr>
                <w:rFonts w:hint="eastAsia" w:ascii="宋体" w:hAnsi="宋体" w:eastAsia="宋体" w:cs="宋体"/>
              </w:rPr>
              <w:t>注册资金</w:t>
            </w:r>
          </w:p>
        </w:tc>
        <w:tc>
          <w:tcPr>
            <w:tcW w:w="1879" w:type="dxa"/>
            <w:gridSpan w:val="2"/>
            <w:tcBorders>
              <w:top w:val="single" w:color="auto" w:sz="4" w:space="0"/>
              <w:left w:val="single" w:color="auto" w:sz="4" w:space="0"/>
              <w:bottom w:val="single" w:color="auto" w:sz="4" w:space="0"/>
              <w:right w:val="single" w:color="auto" w:sz="4" w:space="0"/>
            </w:tcBorders>
            <w:vAlign w:val="center"/>
          </w:tcPr>
          <w:p w14:paraId="54E0F2EC">
            <w:pPr>
              <w:pStyle w:val="63"/>
              <w:bidi w:val="0"/>
              <w:spacing w:line="360" w:lineRule="auto"/>
              <w:rPr>
                <w:rFonts w:hint="eastAsia" w:ascii="宋体" w:hAnsi="宋体" w:eastAsia="宋体" w:cs="宋体"/>
              </w:rPr>
            </w:pPr>
            <w:r>
              <w:rPr>
                <w:rFonts w:hint="eastAsia" w:ascii="宋体" w:hAnsi="宋体" w:eastAsia="宋体" w:cs="宋体"/>
              </w:rPr>
              <w:t xml:space="preserve">      万元</w:t>
            </w:r>
          </w:p>
        </w:tc>
      </w:tr>
      <w:tr w14:paraId="00FF95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tcBorders>
              <w:top w:val="single" w:color="auto" w:sz="4" w:space="0"/>
              <w:left w:val="single" w:color="auto" w:sz="4" w:space="0"/>
              <w:bottom w:val="single" w:color="auto" w:sz="4" w:space="0"/>
              <w:right w:val="single" w:color="auto" w:sz="4" w:space="0"/>
            </w:tcBorders>
            <w:vAlign w:val="center"/>
          </w:tcPr>
          <w:p w14:paraId="3175429B">
            <w:pPr>
              <w:pStyle w:val="63"/>
              <w:bidi w:val="0"/>
              <w:spacing w:line="360" w:lineRule="auto"/>
              <w:rPr>
                <w:rFonts w:hint="eastAsia" w:ascii="宋体" w:hAnsi="宋体" w:eastAsia="宋体" w:cs="宋体"/>
              </w:rPr>
            </w:pPr>
            <w:r>
              <w:rPr>
                <w:rFonts w:hint="eastAsia" w:ascii="宋体" w:hAnsi="宋体" w:eastAsia="宋体" w:cs="宋体"/>
              </w:rPr>
              <w:t>地   址</w:t>
            </w:r>
          </w:p>
        </w:tc>
        <w:tc>
          <w:tcPr>
            <w:tcW w:w="7700" w:type="dxa"/>
            <w:gridSpan w:val="6"/>
            <w:tcBorders>
              <w:top w:val="single" w:color="auto" w:sz="4" w:space="0"/>
              <w:left w:val="single" w:color="auto" w:sz="4" w:space="0"/>
              <w:bottom w:val="single" w:color="auto" w:sz="4" w:space="0"/>
              <w:right w:val="single" w:color="auto" w:sz="4" w:space="0"/>
            </w:tcBorders>
            <w:vAlign w:val="center"/>
          </w:tcPr>
          <w:p w14:paraId="51639C60">
            <w:pPr>
              <w:pStyle w:val="63"/>
              <w:bidi w:val="0"/>
              <w:spacing w:line="360" w:lineRule="auto"/>
              <w:rPr>
                <w:rFonts w:hint="eastAsia" w:ascii="宋体" w:hAnsi="宋体" w:eastAsia="宋体" w:cs="宋体"/>
              </w:rPr>
            </w:pPr>
          </w:p>
        </w:tc>
      </w:tr>
      <w:tr w14:paraId="59397E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vMerge w:val="restart"/>
            <w:tcBorders>
              <w:top w:val="single" w:color="auto" w:sz="4" w:space="0"/>
              <w:left w:val="single" w:color="auto" w:sz="4" w:space="0"/>
              <w:right w:val="single" w:color="auto" w:sz="4" w:space="0"/>
            </w:tcBorders>
            <w:vAlign w:val="center"/>
          </w:tcPr>
          <w:p w14:paraId="368CA015">
            <w:pPr>
              <w:pStyle w:val="63"/>
              <w:bidi w:val="0"/>
              <w:spacing w:line="360" w:lineRule="auto"/>
              <w:rPr>
                <w:rFonts w:hint="eastAsia" w:ascii="宋体" w:hAnsi="宋体" w:eastAsia="宋体" w:cs="宋体"/>
              </w:rPr>
            </w:pPr>
            <w:r>
              <w:rPr>
                <w:rFonts w:hint="eastAsia" w:ascii="宋体" w:hAnsi="宋体" w:eastAsia="宋体" w:cs="宋体"/>
              </w:rPr>
              <w:t>所获资质</w:t>
            </w:r>
          </w:p>
          <w:p w14:paraId="6E93D3B6">
            <w:pPr>
              <w:pStyle w:val="63"/>
              <w:bidi w:val="0"/>
              <w:spacing w:line="360" w:lineRule="auto"/>
              <w:rPr>
                <w:rFonts w:hint="eastAsia" w:ascii="宋体" w:hAnsi="宋体" w:eastAsia="宋体" w:cs="宋体"/>
              </w:rPr>
            </w:pPr>
            <w:r>
              <w:rPr>
                <w:rFonts w:hint="eastAsia" w:ascii="宋体" w:hAnsi="宋体" w:eastAsia="宋体" w:cs="宋体"/>
              </w:rPr>
              <w:t>或认证</w:t>
            </w:r>
          </w:p>
        </w:tc>
        <w:tc>
          <w:tcPr>
            <w:tcW w:w="1434" w:type="dxa"/>
            <w:tcBorders>
              <w:top w:val="single" w:color="auto" w:sz="4" w:space="0"/>
              <w:left w:val="single" w:color="auto" w:sz="4" w:space="0"/>
              <w:bottom w:val="single" w:color="auto" w:sz="4" w:space="0"/>
              <w:right w:val="single" w:color="auto" w:sz="4" w:space="0"/>
            </w:tcBorders>
            <w:vAlign w:val="center"/>
          </w:tcPr>
          <w:p w14:paraId="4F265AD7">
            <w:pPr>
              <w:pStyle w:val="63"/>
              <w:bidi w:val="0"/>
              <w:spacing w:line="360" w:lineRule="auto"/>
              <w:rPr>
                <w:rFonts w:hint="eastAsia" w:ascii="宋体" w:hAnsi="宋体" w:eastAsia="宋体" w:cs="宋体"/>
              </w:rPr>
            </w:pPr>
            <w:r>
              <w:rPr>
                <w:rFonts w:hint="eastAsia" w:ascii="宋体" w:hAnsi="宋体" w:eastAsia="宋体" w:cs="宋体"/>
              </w:rPr>
              <w:t>证书或证件名称及等级</w:t>
            </w: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4D32E6D6">
            <w:pPr>
              <w:pStyle w:val="63"/>
              <w:bidi w:val="0"/>
              <w:spacing w:line="360" w:lineRule="auto"/>
              <w:rPr>
                <w:rFonts w:hint="eastAsia" w:ascii="宋体" w:hAnsi="宋体" w:eastAsia="宋体" w:cs="宋体"/>
              </w:rPr>
            </w:pPr>
            <w:r>
              <w:rPr>
                <w:rFonts w:hint="eastAsia" w:ascii="宋体" w:hAnsi="宋体" w:eastAsia="宋体" w:cs="宋体"/>
              </w:rPr>
              <w:t>颁发部门</w:t>
            </w:r>
          </w:p>
        </w:tc>
        <w:tc>
          <w:tcPr>
            <w:tcW w:w="1841" w:type="dxa"/>
            <w:gridSpan w:val="2"/>
            <w:tcBorders>
              <w:top w:val="single" w:color="auto" w:sz="4" w:space="0"/>
              <w:left w:val="single" w:color="auto" w:sz="4" w:space="0"/>
              <w:bottom w:val="single" w:color="auto" w:sz="4" w:space="0"/>
              <w:right w:val="single" w:color="auto" w:sz="4" w:space="0"/>
            </w:tcBorders>
            <w:vAlign w:val="center"/>
          </w:tcPr>
          <w:p w14:paraId="6D90158D">
            <w:pPr>
              <w:pStyle w:val="63"/>
              <w:bidi w:val="0"/>
              <w:spacing w:line="360" w:lineRule="auto"/>
              <w:rPr>
                <w:rFonts w:hint="eastAsia" w:ascii="宋体" w:hAnsi="宋体" w:eastAsia="宋体" w:cs="宋体"/>
              </w:rPr>
            </w:pPr>
            <w:r>
              <w:rPr>
                <w:rFonts w:hint="eastAsia" w:ascii="宋体" w:hAnsi="宋体" w:eastAsia="宋体" w:cs="宋体"/>
              </w:rPr>
              <w:t>颁发时间</w:t>
            </w:r>
          </w:p>
        </w:tc>
        <w:tc>
          <w:tcPr>
            <w:tcW w:w="1571" w:type="dxa"/>
            <w:tcBorders>
              <w:top w:val="single" w:color="auto" w:sz="4" w:space="0"/>
              <w:left w:val="single" w:color="auto" w:sz="4" w:space="0"/>
              <w:bottom w:val="single" w:color="auto" w:sz="4" w:space="0"/>
              <w:right w:val="single" w:color="auto" w:sz="4" w:space="0"/>
            </w:tcBorders>
            <w:vAlign w:val="center"/>
          </w:tcPr>
          <w:p w14:paraId="3197FC48">
            <w:pPr>
              <w:pStyle w:val="63"/>
              <w:bidi w:val="0"/>
              <w:spacing w:line="360" w:lineRule="auto"/>
              <w:rPr>
                <w:rFonts w:hint="eastAsia" w:ascii="宋体" w:hAnsi="宋体" w:eastAsia="宋体" w:cs="宋体"/>
              </w:rPr>
            </w:pPr>
            <w:r>
              <w:rPr>
                <w:rFonts w:hint="eastAsia" w:ascii="宋体" w:hAnsi="宋体" w:eastAsia="宋体" w:cs="宋体"/>
              </w:rPr>
              <w:t>有效期</w:t>
            </w:r>
          </w:p>
        </w:tc>
      </w:tr>
      <w:tr w14:paraId="6EA615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vMerge w:val="continue"/>
            <w:tcBorders>
              <w:left w:val="single" w:color="auto" w:sz="4" w:space="0"/>
              <w:right w:val="single" w:color="auto" w:sz="4" w:space="0"/>
            </w:tcBorders>
            <w:vAlign w:val="center"/>
          </w:tcPr>
          <w:p w14:paraId="0ADFA1DF">
            <w:pPr>
              <w:pStyle w:val="63"/>
              <w:bidi w:val="0"/>
              <w:spacing w:line="360" w:lineRule="auto"/>
              <w:rPr>
                <w:rFonts w:hint="eastAsia" w:ascii="宋体" w:hAnsi="宋体" w:eastAsia="宋体" w:cs="宋体"/>
              </w:rPr>
            </w:pPr>
          </w:p>
        </w:tc>
        <w:tc>
          <w:tcPr>
            <w:tcW w:w="1434" w:type="dxa"/>
            <w:tcBorders>
              <w:top w:val="single" w:color="auto" w:sz="4" w:space="0"/>
              <w:left w:val="single" w:color="auto" w:sz="4" w:space="0"/>
              <w:bottom w:val="single" w:color="auto" w:sz="4" w:space="0"/>
              <w:right w:val="single" w:color="auto" w:sz="4" w:space="0"/>
            </w:tcBorders>
            <w:vAlign w:val="center"/>
          </w:tcPr>
          <w:p w14:paraId="46CDBE6A">
            <w:pPr>
              <w:pStyle w:val="63"/>
              <w:bidi w:val="0"/>
              <w:spacing w:line="360" w:lineRule="auto"/>
              <w:rPr>
                <w:rFonts w:hint="eastAsia" w:ascii="宋体" w:hAnsi="宋体" w:eastAsia="宋体" w:cs="宋体"/>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3889CD63">
            <w:pPr>
              <w:pStyle w:val="63"/>
              <w:bidi w:val="0"/>
              <w:spacing w:line="360" w:lineRule="auto"/>
              <w:rPr>
                <w:rFonts w:hint="eastAsia" w:ascii="宋体" w:hAnsi="宋体" w:eastAsia="宋体" w:cs="宋体"/>
              </w:rPr>
            </w:pPr>
          </w:p>
        </w:tc>
        <w:tc>
          <w:tcPr>
            <w:tcW w:w="1841" w:type="dxa"/>
            <w:gridSpan w:val="2"/>
            <w:tcBorders>
              <w:top w:val="single" w:color="auto" w:sz="4" w:space="0"/>
              <w:left w:val="single" w:color="auto" w:sz="4" w:space="0"/>
              <w:bottom w:val="single" w:color="auto" w:sz="4" w:space="0"/>
              <w:right w:val="single" w:color="auto" w:sz="4" w:space="0"/>
            </w:tcBorders>
            <w:vAlign w:val="center"/>
          </w:tcPr>
          <w:p w14:paraId="3D84D885">
            <w:pPr>
              <w:pStyle w:val="63"/>
              <w:bidi w:val="0"/>
              <w:spacing w:line="360" w:lineRule="auto"/>
              <w:rPr>
                <w:rFonts w:hint="eastAsia" w:ascii="宋体" w:hAnsi="宋体" w:eastAsia="宋体" w:cs="宋体"/>
              </w:rPr>
            </w:pPr>
          </w:p>
        </w:tc>
        <w:tc>
          <w:tcPr>
            <w:tcW w:w="1571" w:type="dxa"/>
            <w:tcBorders>
              <w:top w:val="single" w:color="auto" w:sz="4" w:space="0"/>
              <w:left w:val="single" w:color="auto" w:sz="4" w:space="0"/>
              <w:bottom w:val="single" w:color="auto" w:sz="4" w:space="0"/>
              <w:right w:val="single" w:color="auto" w:sz="4" w:space="0"/>
            </w:tcBorders>
            <w:vAlign w:val="center"/>
          </w:tcPr>
          <w:p w14:paraId="27EF2747">
            <w:pPr>
              <w:pStyle w:val="63"/>
              <w:bidi w:val="0"/>
              <w:spacing w:line="360" w:lineRule="auto"/>
              <w:rPr>
                <w:rFonts w:hint="eastAsia" w:ascii="宋体" w:hAnsi="宋体" w:eastAsia="宋体" w:cs="宋体"/>
              </w:rPr>
            </w:pPr>
          </w:p>
        </w:tc>
      </w:tr>
      <w:tr w14:paraId="0F1798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vMerge w:val="continue"/>
            <w:tcBorders>
              <w:left w:val="single" w:color="auto" w:sz="4" w:space="0"/>
              <w:right w:val="single" w:color="auto" w:sz="4" w:space="0"/>
            </w:tcBorders>
            <w:vAlign w:val="center"/>
          </w:tcPr>
          <w:p w14:paraId="69CDA803">
            <w:pPr>
              <w:pStyle w:val="63"/>
              <w:bidi w:val="0"/>
              <w:spacing w:line="360" w:lineRule="auto"/>
              <w:rPr>
                <w:rFonts w:hint="eastAsia" w:ascii="宋体" w:hAnsi="宋体" w:eastAsia="宋体" w:cs="宋体"/>
              </w:rPr>
            </w:pPr>
          </w:p>
        </w:tc>
        <w:tc>
          <w:tcPr>
            <w:tcW w:w="1434" w:type="dxa"/>
            <w:tcBorders>
              <w:top w:val="single" w:color="auto" w:sz="4" w:space="0"/>
              <w:left w:val="single" w:color="auto" w:sz="4" w:space="0"/>
              <w:bottom w:val="single" w:color="auto" w:sz="4" w:space="0"/>
              <w:right w:val="single" w:color="auto" w:sz="4" w:space="0"/>
            </w:tcBorders>
            <w:vAlign w:val="center"/>
          </w:tcPr>
          <w:p w14:paraId="1D50E17E">
            <w:pPr>
              <w:pStyle w:val="63"/>
              <w:bidi w:val="0"/>
              <w:spacing w:line="360" w:lineRule="auto"/>
              <w:rPr>
                <w:rFonts w:hint="eastAsia" w:ascii="宋体" w:hAnsi="宋体" w:eastAsia="宋体" w:cs="宋体"/>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7295C5D6">
            <w:pPr>
              <w:pStyle w:val="63"/>
              <w:bidi w:val="0"/>
              <w:spacing w:line="360" w:lineRule="auto"/>
              <w:rPr>
                <w:rFonts w:hint="eastAsia" w:ascii="宋体" w:hAnsi="宋体" w:eastAsia="宋体" w:cs="宋体"/>
              </w:rPr>
            </w:pPr>
          </w:p>
        </w:tc>
        <w:tc>
          <w:tcPr>
            <w:tcW w:w="1841" w:type="dxa"/>
            <w:gridSpan w:val="2"/>
            <w:tcBorders>
              <w:top w:val="single" w:color="auto" w:sz="4" w:space="0"/>
              <w:left w:val="single" w:color="auto" w:sz="4" w:space="0"/>
              <w:bottom w:val="single" w:color="auto" w:sz="4" w:space="0"/>
              <w:right w:val="single" w:color="auto" w:sz="4" w:space="0"/>
            </w:tcBorders>
            <w:vAlign w:val="center"/>
          </w:tcPr>
          <w:p w14:paraId="362563F6">
            <w:pPr>
              <w:pStyle w:val="63"/>
              <w:bidi w:val="0"/>
              <w:spacing w:line="360" w:lineRule="auto"/>
              <w:rPr>
                <w:rFonts w:hint="eastAsia" w:ascii="宋体" w:hAnsi="宋体" w:eastAsia="宋体" w:cs="宋体"/>
              </w:rPr>
            </w:pPr>
          </w:p>
        </w:tc>
        <w:tc>
          <w:tcPr>
            <w:tcW w:w="1571" w:type="dxa"/>
            <w:tcBorders>
              <w:top w:val="single" w:color="auto" w:sz="4" w:space="0"/>
              <w:left w:val="single" w:color="auto" w:sz="4" w:space="0"/>
              <w:bottom w:val="single" w:color="auto" w:sz="4" w:space="0"/>
              <w:right w:val="single" w:color="auto" w:sz="4" w:space="0"/>
            </w:tcBorders>
            <w:vAlign w:val="center"/>
          </w:tcPr>
          <w:p w14:paraId="552B6A58">
            <w:pPr>
              <w:pStyle w:val="63"/>
              <w:bidi w:val="0"/>
              <w:spacing w:line="360" w:lineRule="auto"/>
              <w:rPr>
                <w:rFonts w:hint="eastAsia" w:ascii="宋体" w:hAnsi="宋体" w:eastAsia="宋体" w:cs="宋体"/>
              </w:rPr>
            </w:pPr>
          </w:p>
        </w:tc>
      </w:tr>
      <w:tr w14:paraId="1FC141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vMerge w:val="continue"/>
            <w:tcBorders>
              <w:left w:val="single" w:color="auto" w:sz="4" w:space="0"/>
              <w:right w:val="single" w:color="auto" w:sz="4" w:space="0"/>
            </w:tcBorders>
            <w:vAlign w:val="center"/>
          </w:tcPr>
          <w:p w14:paraId="2EC83D19">
            <w:pPr>
              <w:pStyle w:val="63"/>
              <w:bidi w:val="0"/>
              <w:spacing w:line="360" w:lineRule="auto"/>
              <w:rPr>
                <w:rFonts w:hint="eastAsia" w:ascii="宋体" w:hAnsi="宋体" w:eastAsia="宋体" w:cs="宋体"/>
              </w:rPr>
            </w:pPr>
          </w:p>
        </w:tc>
        <w:tc>
          <w:tcPr>
            <w:tcW w:w="1434" w:type="dxa"/>
            <w:tcBorders>
              <w:top w:val="single" w:color="auto" w:sz="4" w:space="0"/>
              <w:left w:val="single" w:color="auto" w:sz="4" w:space="0"/>
              <w:bottom w:val="single" w:color="auto" w:sz="4" w:space="0"/>
              <w:right w:val="single" w:color="auto" w:sz="4" w:space="0"/>
            </w:tcBorders>
            <w:vAlign w:val="center"/>
          </w:tcPr>
          <w:p w14:paraId="2FD092FA">
            <w:pPr>
              <w:pStyle w:val="63"/>
              <w:bidi w:val="0"/>
              <w:spacing w:line="360" w:lineRule="auto"/>
              <w:rPr>
                <w:rFonts w:hint="eastAsia" w:ascii="宋体" w:hAnsi="宋体" w:eastAsia="宋体" w:cs="宋体"/>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5BE03B8C">
            <w:pPr>
              <w:pStyle w:val="63"/>
              <w:bidi w:val="0"/>
              <w:spacing w:line="360" w:lineRule="auto"/>
              <w:rPr>
                <w:rFonts w:hint="eastAsia" w:ascii="宋体" w:hAnsi="宋体" w:eastAsia="宋体" w:cs="宋体"/>
              </w:rPr>
            </w:pPr>
          </w:p>
        </w:tc>
        <w:tc>
          <w:tcPr>
            <w:tcW w:w="1841" w:type="dxa"/>
            <w:gridSpan w:val="2"/>
            <w:tcBorders>
              <w:top w:val="single" w:color="auto" w:sz="4" w:space="0"/>
              <w:left w:val="single" w:color="auto" w:sz="4" w:space="0"/>
              <w:bottom w:val="single" w:color="auto" w:sz="4" w:space="0"/>
              <w:right w:val="single" w:color="auto" w:sz="4" w:space="0"/>
            </w:tcBorders>
            <w:vAlign w:val="center"/>
          </w:tcPr>
          <w:p w14:paraId="439ED1B9">
            <w:pPr>
              <w:pStyle w:val="63"/>
              <w:bidi w:val="0"/>
              <w:spacing w:line="360" w:lineRule="auto"/>
              <w:rPr>
                <w:rFonts w:hint="eastAsia" w:ascii="宋体" w:hAnsi="宋体" w:eastAsia="宋体" w:cs="宋体"/>
              </w:rPr>
            </w:pPr>
          </w:p>
        </w:tc>
        <w:tc>
          <w:tcPr>
            <w:tcW w:w="1571" w:type="dxa"/>
            <w:tcBorders>
              <w:top w:val="single" w:color="auto" w:sz="4" w:space="0"/>
              <w:left w:val="single" w:color="auto" w:sz="4" w:space="0"/>
              <w:bottom w:val="single" w:color="auto" w:sz="4" w:space="0"/>
              <w:right w:val="single" w:color="auto" w:sz="4" w:space="0"/>
            </w:tcBorders>
            <w:vAlign w:val="center"/>
          </w:tcPr>
          <w:p w14:paraId="658A3309">
            <w:pPr>
              <w:pStyle w:val="63"/>
              <w:bidi w:val="0"/>
              <w:spacing w:line="360" w:lineRule="auto"/>
              <w:rPr>
                <w:rFonts w:hint="eastAsia" w:ascii="宋体" w:hAnsi="宋体" w:eastAsia="宋体" w:cs="宋体"/>
              </w:rPr>
            </w:pPr>
          </w:p>
        </w:tc>
      </w:tr>
      <w:tr w14:paraId="308821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vMerge w:val="continue"/>
            <w:tcBorders>
              <w:left w:val="single" w:color="auto" w:sz="4" w:space="0"/>
              <w:right w:val="single" w:color="auto" w:sz="4" w:space="0"/>
            </w:tcBorders>
            <w:vAlign w:val="center"/>
          </w:tcPr>
          <w:p w14:paraId="3EF66DF9">
            <w:pPr>
              <w:pStyle w:val="63"/>
              <w:bidi w:val="0"/>
              <w:spacing w:line="360" w:lineRule="auto"/>
              <w:rPr>
                <w:rFonts w:hint="eastAsia" w:ascii="宋体" w:hAnsi="宋体" w:eastAsia="宋体" w:cs="宋体"/>
              </w:rPr>
            </w:pPr>
          </w:p>
        </w:tc>
        <w:tc>
          <w:tcPr>
            <w:tcW w:w="1434" w:type="dxa"/>
            <w:tcBorders>
              <w:top w:val="single" w:color="auto" w:sz="4" w:space="0"/>
              <w:left w:val="single" w:color="auto" w:sz="4" w:space="0"/>
              <w:bottom w:val="single" w:color="auto" w:sz="4" w:space="0"/>
              <w:right w:val="single" w:color="auto" w:sz="4" w:space="0"/>
            </w:tcBorders>
            <w:vAlign w:val="center"/>
          </w:tcPr>
          <w:p w14:paraId="5062DB38">
            <w:pPr>
              <w:pStyle w:val="63"/>
              <w:bidi w:val="0"/>
              <w:spacing w:line="360" w:lineRule="auto"/>
              <w:rPr>
                <w:rFonts w:hint="eastAsia" w:ascii="宋体" w:hAnsi="宋体" w:eastAsia="宋体" w:cs="宋体"/>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3666DE54">
            <w:pPr>
              <w:pStyle w:val="63"/>
              <w:bidi w:val="0"/>
              <w:spacing w:line="360" w:lineRule="auto"/>
              <w:rPr>
                <w:rFonts w:hint="eastAsia" w:ascii="宋体" w:hAnsi="宋体" w:eastAsia="宋体" w:cs="宋体"/>
              </w:rPr>
            </w:pPr>
          </w:p>
        </w:tc>
        <w:tc>
          <w:tcPr>
            <w:tcW w:w="1841" w:type="dxa"/>
            <w:gridSpan w:val="2"/>
            <w:tcBorders>
              <w:top w:val="single" w:color="auto" w:sz="4" w:space="0"/>
              <w:left w:val="single" w:color="auto" w:sz="4" w:space="0"/>
              <w:bottom w:val="single" w:color="auto" w:sz="4" w:space="0"/>
              <w:right w:val="single" w:color="auto" w:sz="4" w:space="0"/>
            </w:tcBorders>
            <w:vAlign w:val="center"/>
          </w:tcPr>
          <w:p w14:paraId="56624CA6">
            <w:pPr>
              <w:pStyle w:val="63"/>
              <w:bidi w:val="0"/>
              <w:spacing w:line="360" w:lineRule="auto"/>
              <w:rPr>
                <w:rFonts w:hint="eastAsia" w:ascii="宋体" w:hAnsi="宋体" w:eastAsia="宋体" w:cs="宋体"/>
              </w:rPr>
            </w:pPr>
          </w:p>
        </w:tc>
        <w:tc>
          <w:tcPr>
            <w:tcW w:w="1571" w:type="dxa"/>
            <w:tcBorders>
              <w:top w:val="single" w:color="auto" w:sz="4" w:space="0"/>
              <w:left w:val="single" w:color="auto" w:sz="4" w:space="0"/>
              <w:bottom w:val="single" w:color="auto" w:sz="4" w:space="0"/>
              <w:right w:val="single" w:color="auto" w:sz="4" w:space="0"/>
            </w:tcBorders>
            <w:vAlign w:val="center"/>
          </w:tcPr>
          <w:p w14:paraId="390DAC62">
            <w:pPr>
              <w:pStyle w:val="63"/>
              <w:bidi w:val="0"/>
              <w:spacing w:line="360" w:lineRule="auto"/>
              <w:rPr>
                <w:rFonts w:hint="eastAsia" w:ascii="宋体" w:hAnsi="宋体" w:eastAsia="宋体" w:cs="宋体"/>
              </w:rPr>
            </w:pPr>
          </w:p>
        </w:tc>
      </w:tr>
      <w:tr w14:paraId="36573E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vMerge w:val="restart"/>
            <w:tcBorders>
              <w:top w:val="single" w:color="auto" w:sz="4" w:space="0"/>
              <w:left w:val="single" w:color="auto" w:sz="4" w:space="0"/>
              <w:right w:val="single" w:color="auto" w:sz="4" w:space="0"/>
            </w:tcBorders>
            <w:vAlign w:val="center"/>
          </w:tcPr>
          <w:p w14:paraId="55B76961">
            <w:pPr>
              <w:pStyle w:val="63"/>
              <w:bidi w:val="0"/>
              <w:spacing w:line="360" w:lineRule="auto"/>
              <w:rPr>
                <w:rFonts w:hint="eastAsia" w:ascii="宋体" w:hAnsi="宋体" w:eastAsia="宋体" w:cs="宋体"/>
              </w:rPr>
            </w:pPr>
            <w:r>
              <w:rPr>
                <w:rFonts w:hint="eastAsia" w:ascii="宋体" w:hAnsi="宋体" w:eastAsia="宋体" w:cs="宋体"/>
              </w:rPr>
              <w:t>所获荣誉</w:t>
            </w:r>
          </w:p>
        </w:tc>
        <w:tc>
          <w:tcPr>
            <w:tcW w:w="1434" w:type="dxa"/>
            <w:tcBorders>
              <w:top w:val="single" w:color="auto" w:sz="4" w:space="0"/>
              <w:left w:val="single" w:color="auto" w:sz="4" w:space="0"/>
              <w:bottom w:val="single" w:color="auto" w:sz="4" w:space="0"/>
              <w:right w:val="single" w:color="auto" w:sz="4" w:space="0"/>
            </w:tcBorders>
            <w:vAlign w:val="center"/>
          </w:tcPr>
          <w:p w14:paraId="6071C81D">
            <w:pPr>
              <w:pStyle w:val="63"/>
              <w:bidi w:val="0"/>
              <w:spacing w:line="360" w:lineRule="auto"/>
              <w:rPr>
                <w:rFonts w:hint="eastAsia" w:ascii="宋体" w:hAnsi="宋体" w:eastAsia="宋体" w:cs="宋体"/>
              </w:rPr>
            </w:pPr>
            <w:r>
              <w:rPr>
                <w:rFonts w:hint="eastAsia" w:ascii="宋体" w:hAnsi="宋体" w:eastAsia="宋体" w:cs="宋体"/>
              </w:rPr>
              <w:t>荣誉名称</w:t>
            </w: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2D4CBC21">
            <w:pPr>
              <w:pStyle w:val="63"/>
              <w:bidi w:val="0"/>
              <w:spacing w:line="360" w:lineRule="auto"/>
              <w:rPr>
                <w:rFonts w:hint="eastAsia" w:ascii="宋体" w:hAnsi="宋体" w:eastAsia="宋体" w:cs="宋体"/>
              </w:rPr>
            </w:pPr>
            <w:r>
              <w:rPr>
                <w:rFonts w:hint="eastAsia" w:ascii="宋体" w:hAnsi="宋体" w:eastAsia="宋体" w:cs="宋体"/>
              </w:rPr>
              <w:t>颁发部门</w:t>
            </w:r>
          </w:p>
        </w:tc>
        <w:tc>
          <w:tcPr>
            <w:tcW w:w="1841" w:type="dxa"/>
            <w:gridSpan w:val="2"/>
            <w:tcBorders>
              <w:top w:val="single" w:color="auto" w:sz="4" w:space="0"/>
              <w:left w:val="single" w:color="auto" w:sz="4" w:space="0"/>
              <w:bottom w:val="single" w:color="auto" w:sz="4" w:space="0"/>
              <w:right w:val="single" w:color="auto" w:sz="4" w:space="0"/>
            </w:tcBorders>
            <w:vAlign w:val="center"/>
          </w:tcPr>
          <w:p w14:paraId="78DDE63F">
            <w:pPr>
              <w:pStyle w:val="63"/>
              <w:bidi w:val="0"/>
              <w:spacing w:line="360" w:lineRule="auto"/>
              <w:rPr>
                <w:rFonts w:hint="eastAsia" w:ascii="宋体" w:hAnsi="宋体" w:eastAsia="宋体" w:cs="宋体"/>
              </w:rPr>
            </w:pPr>
            <w:r>
              <w:rPr>
                <w:rFonts w:hint="eastAsia" w:ascii="宋体" w:hAnsi="宋体" w:eastAsia="宋体" w:cs="宋体"/>
              </w:rPr>
              <w:t>颁发时间</w:t>
            </w:r>
          </w:p>
        </w:tc>
        <w:tc>
          <w:tcPr>
            <w:tcW w:w="1571" w:type="dxa"/>
            <w:tcBorders>
              <w:top w:val="single" w:color="auto" w:sz="4" w:space="0"/>
              <w:left w:val="single" w:color="auto" w:sz="4" w:space="0"/>
              <w:bottom w:val="single" w:color="auto" w:sz="4" w:space="0"/>
              <w:right w:val="single" w:color="auto" w:sz="4" w:space="0"/>
            </w:tcBorders>
            <w:vAlign w:val="center"/>
          </w:tcPr>
          <w:p w14:paraId="3FFF5611">
            <w:pPr>
              <w:pStyle w:val="63"/>
              <w:bidi w:val="0"/>
              <w:spacing w:line="360" w:lineRule="auto"/>
              <w:rPr>
                <w:rFonts w:hint="eastAsia" w:ascii="宋体" w:hAnsi="宋体" w:eastAsia="宋体" w:cs="宋体"/>
              </w:rPr>
            </w:pPr>
            <w:r>
              <w:rPr>
                <w:rFonts w:hint="eastAsia" w:ascii="宋体" w:hAnsi="宋体" w:eastAsia="宋体" w:cs="宋体"/>
              </w:rPr>
              <w:t>有效期</w:t>
            </w:r>
          </w:p>
        </w:tc>
      </w:tr>
      <w:tr w14:paraId="7B94C4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vMerge w:val="continue"/>
            <w:tcBorders>
              <w:left w:val="single" w:color="auto" w:sz="4" w:space="0"/>
              <w:right w:val="single" w:color="auto" w:sz="4" w:space="0"/>
            </w:tcBorders>
            <w:vAlign w:val="center"/>
          </w:tcPr>
          <w:p w14:paraId="2ACF6B52">
            <w:pPr>
              <w:pStyle w:val="63"/>
              <w:bidi w:val="0"/>
              <w:spacing w:line="360" w:lineRule="auto"/>
              <w:rPr>
                <w:rFonts w:hint="eastAsia" w:ascii="宋体" w:hAnsi="宋体" w:eastAsia="宋体" w:cs="宋体"/>
              </w:rPr>
            </w:pPr>
          </w:p>
        </w:tc>
        <w:tc>
          <w:tcPr>
            <w:tcW w:w="1434" w:type="dxa"/>
            <w:tcBorders>
              <w:top w:val="single" w:color="auto" w:sz="4" w:space="0"/>
              <w:left w:val="single" w:color="auto" w:sz="4" w:space="0"/>
              <w:bottom w:val="single" w:color="auto" w:sz="4" w:space="0"/>
              <w:right w:val="single" w:color="auto" w:sz="4" w:space="0"/>
            </w:tcBorders>
            <w:vAlign w:val="center"/>
          </w:tcPr>
          <w:p w14:paraId="1CA7E3BB">
            <w:pPr>
              <w:pStyle w:val="63"/>
              <w:bidi w:val="0"/>
              <w:spacing w:line="360" w:lineRule="auto"/>
              <w:rPr>
                <w:rFonts w:hint="eastAsia" w:ascii="宋体" w:hAnsi="宋体" w:eastAsia="宋体" w:cs="宋体"/>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62DF8D16">
            <w:pPr>
              <w:pStyle w:val="63"/>
              <w:bidi w:val="0"/>
              <w:spacing w:line="360" w:lineRule="auto"/>
              <w:rPr>
                <w:rFonts w:hint="eastAsia" w:ascii="宋体" w:hAnsi="宋体" w:eastAsia="宋体" w:cs="宋体"/>
              </w:rPr>
            </w:pPr>
          </w:p>
        </w:tc>
        <w:tc>
          <w:tcPr>
            <w:tcW w:w="1841" w:type="dxa"/>
            <w:gridSpan w:val="2"/>
            <w:tcBorders>
              <w:top w:val="single" w:color="auto" w:sz="4" w:space="0"/>
              <w:left w:val="single" w:color="auto" w:sz="4" w:space="0"/>
              <w:bottom w:val="single" w:color="auto" w:sz="4" w:space="0"/>
              <w:right w:val="single" w:color="auto" w:sz="4" w:space="0"/>
            </w:tcBorders>
            <w:vAlign w:val="center"/>
          </w:tcPr>
          <w:p w14:paraId="134F190C">
            <w:pPr>
              <w:pStyle w:val="63"/>
              <w:bidi w:val="0"/>
              <w:spacing w:line="360" w:lineRule="auto"/>
              <w:rPr>
                <w:rFonts w:hint="eastAsia" w:ascii="宋体" w:hAnsi="宋体" w:eastAsia="宋体" w:cs="宋体"/>
              </w:rPr>
            </w:pPr>
          </w:p>
        </w:tc>
        <w:tc>
          <w:tcPr>
            <w:tcW w:w="1571" w:type="dxa"/>
            <w:tcBorders>
              <w:top w:val="single" w:color="auto" w:sz="4" w:space="0"/>
              <w:left w:val="single" w:color="auto" w:sz="4" w:space="0"/>
              <w:bottom w:val="single" w:color="auto" w:sz="4" w:space="0"/>
              <w:right w:val="single" w:color="auto" w:sz="4" w:space="0"/>
            </w:tcBorders>
            <w:vAlign w:val="center"/>
          </w:tcPr>
          <w:p w14:paraId="32CE864A">
            <w:pPr>
              <w:pStyle w:val="63"/>
              <w:bidi w:val="0"/>
              <w:spacing w:line="360" w:lineRule="auto"/>
              <w:rPr>
                <w:rFonts w:hint="eastAsia" w:ascii="宋体" w:hAnsi="宋体" w:eastAsia="宋体" w:cs="宋体"/>
              </w:rPr>
            </w:pPr>
          </w:p>
        </w:tc>
      </w:tr>
      <w:tr w14:paraId="1B9065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vMerge w:val="continue"/>
            <w:tcBorders>
              <w:left w:val="single" w:color="auto" w:sz="4" w:space="0"/>
              <w:right w:val="single" w:color="auto" w:sz="4" w:space="0"/>
            </w:tcBorders>
            <w:vAlign w:val="center"/>
          </w:tcPr>
          <w:p w14:paraId="4A04E13F">
            <w:pPr>
              <w:pStyle w:val="63"/>
              <w:bidi w:val="0"/>
              <w:spacing w:line="360" w:lineRule="auto"/>
              <w:rPr>
                <w:rFonts w:hint="eastAsia" w:ascii="宋体" w:hAnsi="宋体" w:eastAsia="宋体" w:cs="宋体"/>
              </w:rPr>
            </w:pPr>
          </w:p>
        </w:tc>
        <w:tc>
          <w:tcPr>
            <w:tcW w:w="1434" w:type="dxa"/>
            <w:tcBorders>
              <w:top w:val="single" w:color="auto" w:sz="4" w:space="0"/>
              <w:left w:val="single" w:color="auto" w:sz="4" w:space="0"/>
              <w:bottom w:val="single" w:color="auto" w:sz="4" w:space="0"/>
              <w:right w:val="single" w:color="auto" w:sz="4" w:space="0"/>
            </w:tcBorders>
            <w:vAlign w:val="center"/>
          </w:tcPr>
          <w:p w14:paraId="5EF1E4D3">
            <w:pPr>
              <w:pStyle w:val="63"/>
              <w:bidi w:val="0"/>
              <w:spacing w:line="360" w:lineRule="auto"/>
              <w:rPr>
                <w:rFonts w:hint="eastAsia" w:ascii="宋体" w:hAnsi="宋体" w:eastAsia="宋体" w:cs="宋体"/>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54AD8FE6">
            <w:pPr>
              <w:pStyle w:val="63"/>
              <w:bidi w:val="0"/>
              <w:spacing w:line="360" w:lineRule="auto"/>
              <w:rPr>
                <w:rFonts w:hint="eastAsia" w:ascii="宋体" w:hAnsi="宋体" w:eastAsia="宋体" w:cs="宋体"/>
              </w:rPr>
            </w:pPr>
          </w:p>
        </w:tc>
        <w:tc>
          <w:tcPr>
            <w:tcW w:w="1841" w:type="dxa"/>
            <w:gridSpan w:val="2"/>
            <w:tcBorders>
              <w:top w:val="single" w:color="auto" w:sz="4" w:space="0"/>
              <w:left w:val="single" w:color="auto" w:sz="4" w:space="0"/>
              <w:bottom w:val="single" w:color="auto" w:sz="4" w:space="0"/>
              <w:right w:val="single" w:color="auto" w:sz="4" w:space="0"/>
            </w:tcBorders>
            <w:vAlign w:val="center"/>
          </w:tcPr>
          <w:p w14:paraId="0530C1FC">
            <w:pPr>
              <w:pStyle w:val="63"/>
              <w:bidi w:val="0"/>
              <w:spacing w:line="360" w:lineRule="auto"/>
              <w:rPr>
                <w:rFonts w:hint="eastAsia" w:ascii="宋体" w:hAnsi="宋体" w:eastAsia="宋体" w:cs="宋体"/>
              </w:rPr>
            </w:pPr>
          </w:p>
        </w:tc>
        <w:tc>
          <w:tcPr>
            <w:tcW w:w="1571" w:type="dxa"/>
            <w:tcBorders>
              <w:top w:val="single" w:color="auto" w:sz="4" w:space="0"/>
              <w:left w:val="single" w:color="auto" w:sz="4" w:space="0"/>
              <w:bottom w:val="single" w:color="auto" w:sz="4" w:space="0"/>
              <w:right w:val="single" w:color="auto" w:sz="4" w:space="0"/>
            </w:tcBorders>
            <w:vAlign w:val="center"/>
          </w:tcPr>
          <w:p w14:paraId="1EA24E34">
            <w:pPr>
              <w:pStyle w:val="63"/>
              <w:bidi w:val="0"/>
              <w:spacing w:line="360" w:lineRule="auto"/>
              <w:rPr>
                <w:rFonts w:hint="eastAsia" w:ascii="宋体" w:hAnsi="宋体" w:eastAsia="宋体" w:cs="宋体"/>
              </w:rPr>
            </w:pPr>
          </w:p>
        </w:tc>
      </w:tr>
      <w:tr w14:paraId="47830F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vMerge w:val="continue"/>
            <w:tcBorders>
              <w:left w:val="single" w:color="auto" w:sz="4" w:space="0"/>
              <w:bottom w:val="single" w:color="auto" w:sz="4" w:space="0"/>
              <w:right w:val="single" w:color="auto" w:sz="4" w:space="0"/>
            </w:tcBorders>
            <w:vAlign w:val="center"/>
          </w:tcPr>
          <w:p w14:paraId="0D0636CE">
            <w:pPr>
              <w:pStyle w:val="63"/>
              <w:bidi w:val="0"/>
              <w:spacing w:line="360" w:lineRule="auto"/>
              <w:rPr>
                <w:rFonts w:hint="eastAsia" w:ascii="宋体" w:hAnsi="宋体" w:eastAsia="宋体" w:cs="宋体"/>
              </w:rPr>
            </w:pPr>
          </w:p>
        </w:tc>
        <w:tc>
          <w:tcPr>
            <w:tcW w:w="1434" w:type="dxa"/>
            <w:tcBorders>
              <w:top w:val="single" w:color="auto" w:sz="4" w:space="0"/>
              <w:left w:val="single" w:color="auto" w:sz="4" w:space="0"/>
              <w:bottom w:val="single" w:color="auto" w:sz="4" w:space="0"/>
              <w:right w:val="single" w:color="auto" w:sz="4" w:space="0"/>
            </w:tcBorders>
            <w:vAlign w:val="center"/>
          </w:tcPr>
          <w:p w14:paraId="40B548D6">
            <w:pPr>
              <w:pStyle w:val="63"/>
              <w:bidi w:val="0"/>
              <w:spacing w:line="360" w:lineRule="auto"/>
              <w:rPr>
                <w:rFonts w:hint="eastAsia" w:ascii="宋体" w:hAnsi="宋体" w:eastAsia="宋体" w:cs="宋体"/>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585628D3">
            <w:pPr>
              <w:pStyle w:val="63"/>
              <w:bidi w:val="0"/>
              <w:spacing w:line="360" w:lineRule="auto"/>
              <w:rPr>
                <w:rFonts w:hint="eastAsia" w:ascii="宋体" w:hAnsi="宋体" w:eastAsia="宋体" w:cs="宋体"/>
              </w:rPr>
            </w:pPr>
          </w:p>
        </w:tc>
        <w:tc>
          <w:tcPr>
            <w:tcW w:w="1841" w:type="dxa"/>
            <w:gridSpan w:val="2"/>
            <w:tcBorders>
              <w:top w:val="single" w:color="auto" w:sz="4" w:space="0"/>
              <w:left w:val="single" w:color="auto" w:sz="4" w:space="0"/>
              <w:bottom w:val="single" w:color="auto" w:sz="4" w:space="0"/>
              <w:right w:val="single" w:color="auto" w:sz="4" w:space="0"/>
            </w:tcBorders>
            <w:vAlign w:val="center"/>
          </w:tcPr>
          <w:p w14:paraId="2F315A7B">
            <w:pPr>
              <w:pStyle w:val="63"/>
              <w:bidi w:val="0"/>
              <w:spacing w:line="360" w:lineRule="auto"/>
              <w:rPr>
                <w:rFonts w:hint="eastAsia" w:ascii="宋体" w:hAnsi="宋体" w:eastAsia="宋体" w:cs="宋体"/>
              </w:rPr>
            </w:pPr>
          </w:p>
        </w:tc>
        <w:tc>
          <w:tcPr>
            <w:tcW w:w="1571" w:type="dxa"/>
            <w:tcBorders>
              <w:top w:val="single" w:color="auto" w:sz="4" w:space="0"/>
              <w:left w:val="single" w:color="auto" w:sz="4" w:space="0"/>
              <w:bottom w:val="single" w:color="auto" w:sz="4" w:space="0"/>
              <w:right w:val="single" w:color="auto" w:sz="4" w:space="0"/>
            </w:tcBorders>
            <w:vAlign w:val="center"/>
          </w:tcPr>
          <w:p w14:paraId="79BF0E3A">
            <w:pPr>
              <w:pStyle w:val="63"/>
              <w:bidi w:val="0"/>
              <w:spacing w:line="360" w:lineRule="auto"/>
              <w:rPr>
                <w:rFonts w:hint="eastAsia" w:ascii="宋体" w:hAnsi="宋体" w:eastAsia="宋体" w:cs="宋体"/>
              </w:rPr>
            </w:pPr>
          </w:p>
        </w:tc>
      </w:tr>
      <w:tr w14:paraId="413697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26" w:hRule="atLeast"/>
          <w:jc w:val="center"/>
        </w:trPr>
        <w:tc>
          <w:tcPr>
            <w:tcW w:w="1543" w:type="dxa"/>
            <w:tcBorders>
              <w:top w:val="single" w:color="auto" w:sz="4" w:space="0"/>
              <w:left w:val="single" w:color="auto" w:sz="4" w:space="0"/>
              <w:bottom w:val="single" w:color="auto" w:sz="4" w:space="0"/>
              <w:right w:val="single" w:color="auto" w:sz="4" w:space="0"/>
            </w:tcBorders>
            <w:vAlign w:val="center"/>
          </w:tcPr>
          <w:p w14:paraId="591BCD46">
            <w:pPr>
              <w:pStyle w:val="63"/>
              <w:bidi w:val="0"/>
              <w:spacing w:line="360" w:lineRule="auto"/>
              <w:rPr>
                <w:rFonts w:hint="eastAsia" w:ascii="宋体" w:hAnsi="宋体" w:eastAsia="宋体" w:cs="宋体"/>
              </w:rPr>
            </w:pPr>
            <w:r>
              <w:rPr>
                <w:rFonts w:hint="eastAsia" w:ascii="宋体" w:hAnsi="宋体" w:eastAsia="宋体" w:cs="宋体"/>
              </w:rPr>
              <w:t>经营范围</w:t>
            </w:r>
          </w:p>
        </w:tc>
        <w:tc>
          <w:tcPr>
            <w:tcW w:w="7700" w:type="dxa"/>
            <w:gridSpan w:val="6"/>
            <w:tcBorders>
              <w:top w:val="single" w:color="auto" w:sz="4" w:space="0"/>
              <w:left w:val="single" w:color="auto" w:sz="4" w:space="0"/>
              <w:bottom w:val="single" w:color="auto" w:sz="4" w:space="0"/>
              <w:right w:val="single" w:color="auto" w:sz="4" w:space="0"/>
            </w:tcBorders>
            <w:vAlign w:val="center"/>
          </w:tcPr>
          <w:p w14:paraId="3994FFF8">
            <w:pPr>
              <w:pStyle w:val="63"/>
              <w:bidi w:val="0"/>
              <w:spacing w:line="360" w:lineRule="auto"/>
              <w:rPr>
                <w:rFonts w:hint="eastAsia" w:ascii="宋体" w:hAnsi="宋体" w:eastAsia="宋体" w:cs="宋体"/>
              </w:rPr>
            </w:pPr>
          </w:p>
        </w:tc>
      </w:tr>
      <w:tr w14:paraId="22878B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79" w:hRule="atLeast"/>
          <w:jc w:val="center"/>
        </w:trPr>
        <w:tc>
          <w:tcPr>
            <w:tcW w:w="1543" w:type="dxa"/>
            <w:tcBorders>
              <w:top w:val="single" w:color="auto" w:sz="4" w:space="0"/>
              <w:left w:val="single" w:color="auto" w:sz="4" w:space="0"/>
              <w:bottom w:val="single" w:color="auto" w:sz="4" w:space="0"/>
              <w:right w:val="single" w:color="auto" w:sz="4" w:space="0"/>
            </w:tcBorders>
            <w:vAlign w:val="center"/>
          </w:tcPr>
          <w:p w14:paraId="04102AC9">
            <w:pPr>
              <w:pStyle w:val="63"/>
              <w:bidi w:val="0"/>
              <w:spacing w:line="360" w:lineRule="auto"/>
              <w:rPr>
                <w:rFonts w:hint="eastAsia" w:ascii="宋体" w:hAnsi="宋体" w:eastAsia="宋体" w:cs="宋体"/>
              </w:rPr>
            </w:pPr>
            <w:r>
              <w:rPr>
                <w:rFonts w:hint="eastAsia" w:ascii="宋体" w:hAnsi="宋体" w:eastAsia="宋体" w:cs="宋体"/>
              </w:rPr>
              <w:t>其他</w:t>
            </w:r>
          </w:p>
        </w:tc>
        <w:tc>
          <w:tcPr>
            <w:tcW w:w="7700" w:type="dxa"/>
            <w:gridSpan w:val="6"/>
            <w:tcBorders>
              <w:top w:val="single" w:color="auto" w:sz="4" w:space="0"/>
              <w:left w:val="single" w:color="auto" w:sz="4" w:space="0"/>
              <w:bottom w:val="single" w:color="auto" w:sz="4" w:space="0"/>
              <w:right w:val="single" w:color="auto" w:sz="4" w:space="0"/>
            </w:tcBorders>
            <w:vAlign w:val="center"/>
          </w:tcPr>
          <w:p w14:paraId="1C924EAA">
            <w:pPr>
              <w:pStyle w:val="63"/>
              <w:bidi w:val="0"/>
              <w:spacing w:line="360" w:lineRule="auto"/>
              <w:rPr>
                <w:rFonts w:hint="eastAsia" w:ascii="宋体" w:hAnsi="宋体" w:eastAsia="宋体" w:cs="宋体"/>
              </w:rPr>
            </w:pPr>
          </w:p>
        </w:tc>
      </w:tr>
    </w:tbl>
    <w:p w14:paraId="4AD6AF4D">
      <w:pPr>
        <w:bidi w:val="0"/>
        <w:spacing w:line="360" w:lineRule="auto"/>
        <w:rPr>
          <w:rFonts w:hint="eastAsia" w:ascii="宋体" w:hAnsi="宋体" w:eastAsia="宋体" w:cs="宋体"/>
        </w:rPr>
      </w:pPr>
      <w:r>
        <w:rPr>
          <w:rFonts w:hint="eastAsia" w:ascii="宋体" w:hAnsi="宋体" w:eastAsia="宋体" w:cs="宋体"/>
        </w:rPr>
        <w:t>注：1、表格内容不够</w:t>
      </w:r>
      <w:r>
        <w:rPr>
          <w:rFonts w:hint="eastAsia" w:ascii="宋体" w:hAnsi="宋体" w:eastAsia="宋体" w:cs="宋体"/>
          <w:lang w:eastAsia="zh-CN"/>
        </w:rPr>
        <w:t>，</w:t>
      </w:r>
      <w:r>
        <w:rPr>
          <w:rFonts w:hint="eastAsia" w:ascii="宋体" w:hAnsi="宋体" w:eastAsia="宋体" w:cs="宋体"/>
        </w:rPr>
        <w:t>可另附页。</w:t>
      </w:r>
    </w:p>
    <w:p w14:paraId="38424EA1">
      <w:pPr>
        <w:bidi w:val="0"/>
        <w:spacing w:line="360" w:lineRule="auto"/>
        <w:rPr>
          <w:rFonts w:hint="eastAsia" w:ascii="宋体" w:hAnsi="宋体" w:eastAsia="宋体" w:cs="宋体"/>
        </w:rPr>
      </w:pPr>
      <w:r>
        <w:rPr>
          <w:rFonts w:hint="eastAsia" w:ascii="宋体" w:hAnsi="宋体" w:eastAsia="宋体" w:cs="宋体"/>
        </w:rPr>
        <w:t>2、企业营业执照、所获认证证书、荣誉资料的复印件附后。</w:t>
      </w:r>
    </w:p>
    <w:p w14:paraId="73109A28">
      <w:pPr>
        <w:widowControl/>
        <w:spacing w:line="360" w:lineRule="auto"/>
        <w:ind w:right="-64" w:firstLine="3600"/>
        <w:rPr>
          <w:rFonts w:hint="eastAsia" w:ascii="宋体" w:hAnsi="宋体" w:eastAsia="宋体" w:cs="宋体"/>
          <w:b/>
          <w:bCs/>
          <w:kern w:val="0"/>
          <w:szCs w:val="21"/>
        </w:rPr>
      </w:pPr>
      <w:r>
        <w:rPr>
          <w:rFonts w:hint="eastAsia" w:ascii="宋体" w:hAnsi="宋体" w:eastAsia="宋体" w:cs="宋体"/>
          <w:b/>
          <w:bCs/>
          <w:kern w:val="0"/>
          <w:szCs w:val="21"/>
        </w:rPr>
        <w:t>投标人：</w:t>
      </w:r>
      <w:r>
        <w:rPr>
          <w:rFonts w:hint="eastAsia" w:ascii="宋体" w:hAnsi="宋体" w:eastAsia="宋体" w:cs="宋体"/>
          <w:b/>
          <w:bCs/>
          <w:kern w:val="0"/>
          <w:szCs w:val="21"/>
          <w:u w:val="single"/>
        </w:rPr>
        <w:t xml:space="preserve">                      </w:t>
      </w:r>
      <w:r>
        <w:rPr>
          <w:rFonts w:hint="eastAsia" w:ascii="宋体" w:hAnsi="宋体" w:eastAsia="宋体" w:cs="宋体"/>
          <w:b/>
          <w:bCs/>
          <w:kern w:val="0"/>
          <w:szCs w:val="21"/>
        </w:rPr>
        <w:t>（盖单位章）</w:t>
      </w:r>
    </w:p>
    <w:p w14:paraId="21332F4E">
      <w:pPr>
        <w:widowControl/>
        <w:spacing w:line="360" w:lineRule="auto"/>
        <w:ind w:right="420"/>
        <w:rPr>
          <w:rFonts w:hint="eastAsia" w:ascii="宋体" w:hAnsi="宋体" w:eastAsia="宋体" w:cs="宋体"/>
          <w:b/>
          <w:bCs/>
          <w:kern w:val="0"/>
          <w:szCs w:val="21"/>
          <w:u w:val="single"/>
        </w:rPr>
      </w:pPr>
    </w:p>
    <w:p w14:paraId="5BD91DF7">
      <w:pPr>
        <w:spacing w:line="360" w:lineRule="auto"/>
        <w:ind w:firstLine="480"/>
        <w:outlineLvl w:val="9"/>
        <w:rPr>
          <w:rFonts w:hint="eastAsia" w:ascii="宋体" w:hAnsi="宋体" w:eastAsia="宋体" w:cs="宋体"/>
          <w:b/>
          <w:kern w:val="0"/>
          <w:szCs w:val="21"/>
        </w:rPr>
      </w:pPr>
      <w:r>
        <w:rPr>
          <w:rFonts w:hint="eastAsia" w:ascii="宋体" w:hAnsi="宋体" w:eastAsia="宋体" w:cs="宋体"/>
          <w:b/>
          <w:bCs/>
          <w:kern w:val="0"/>
          <w:szCs w:val="21"/>
        </w:rPr>
        <w:t>日  期：</w:t>
      </w:r>
      <w:r>
        <w:rPr>
          <w:rFonts w:hint="eastAsia" w:ascii="宋体" w:hAnsi="宋体" w:eastAsia="宋体" w:cs="宋体"/>
          <w:b/>
          <w:bCs/>
          <w:kern w:val="0"/>
          <w:szCs w:val="21"/>
          <w:u w:val="single"/>
        </w:rPr>
        <w:t xml:space="preserve">             </w:t>
      </w:r>
      <w:r>
        <w:rPr>
          <w:rFonts w:hint="eastAsia" w:ascii="宋体" w:hAnsi="宋体" w:eastAsia="宋体" w:cs="宋体"/>
          <w:b/>
          <w:bCs/>
          <w:kern w:val="0"/>
          <w:szCs w:val="21"/>
          <w:u w:val="single"/>
          <w:lang w:val="en-US" w:eastAsia="zh-CN"/>
        </w:rPr>
        <w:t xml:space="preserve">    </w:t>
      </w:r>
      <w:r>
        <w:rPr>
          <w:rFonts w:hint="eastAsia" w:ascii="宋体" w:hAnsi="宋体" w:eastAsia="宋体" w:cs="宋体"/>
          <w:b/>
          <w:bCs/>
          <w:kern w:val="0"/>
          <w:szCs w:val="21"/>
          <w:u w:val="single"/>
        </w:rPr>
        <w:t xml:space="preserve">                </w:t>
      </w:r>
    </w:p>
    <w:p w14:paraId="7F2FAEDC">
      <w:pPr>
        <w:spacing w:line="360" w:lineRule="auto"/>
        <w:ind w:left="0" w:leftChars="0" w:firstLine="0" w:firstLineChars="0"/>
        <w:outlineLvl w:val="0"/>
        <w:rPr>
          <w:rFonts w:hint="eastAsia" w:ascii="宋体" w:hAnsi="宋体" w:eastAsia="宋体" w:cs="宋体"/>
          <w:b/>
          <w:bCs/>
          <w:kern w:val="0"/>
          <w:sz w:val="30"/>
          <w:szCs w:val="30"/>
        </w:rPr>
      </w:pPr>
      <w:r>
        <w:rPr>
          <w:rFonts w:hint="eastAsia" w:ascii="宋体" w:hAnsi="宋体" w:eastAsia="宋体" w:cs="宋体"/>
          <w:b/>
          <w:bCs/>
          <w:sz w:val="22"/>
          <w:szCs w:val="22"/>
        </w:rPr>
        <w:br w:type="page"/>
      </w:r>
      <w:bookmarkStart w:id="189" w:name="_Toc154"/>
      <w:bookmarkStart w:id="190" w:name="_Toc5059"/>
      <w:bookmarkStart w:id="191" w:name="_Toc15672"/>
      <w:bookmarkStart w:id="192" w:name="_Toc29886"/>
      <w:r>
        <w:rPr>
          <w:rFonts w:hint="eastAsia" w:ascii="宋体" w:hAnsi="宋体" w:eastAsia="宋体" w:cs="宋体"/>
          <w:b/>
          <w:bCs/>
          <w:sz w:val="22"/>
          <w:szCs w:val="22"/>
        </w:rPr>
        <w:t>附件</w:t>
      </w:r>
      <w:bookmarkEnd w:id="189"/>
      <w:bookmarkEnd w:id="190"/>
      <w:r>
        <w:rPr>
          <w:rFonts w:hint="eastAsia" w:ascii="宋体" w:hAnsi="宋体" w:eastAsia="宋体" w:cs="宋体"/>
          <w:b/>
          <w:bCs/>
          <w:sz w:val="22"/>
          <w:szCs w:val="22"/>
        </w:rPr>
        <w:t>6</w:t>
      </w:r>
      <w:bookmarkEnd w:id="191"/>
      <w:bookmarkEnd w:id="192"/>
    </w:p>
    <w:p w14:paraId="72D9873C">
      <w:pPr>
        <w:widowControl/>
        <w:spacing w:line="360" w:lineRule="auto"/>
        <w:jc w:val="center"/>
        <w:rPr>
          <w:rFonts w:hint="eastAsia" w:ascii="宋体" w:hAnsi="宋体" w:eastAsia="宋体" w:cs="宋体"/>
          <w:b/>
          <w:bCs/>
          <w:kern w:val="0"/>
          <w:sz w:val="30"/>
          <w:szCs w:val="30"/>
        </w:rPr>
      </w:pPr>
      <w:r>
        <w:rPr>
          <w:rFonts w:hint="eastAsia" w:ascii="宋体" w:hAnsi="宋体" w:eastAsia="宋体" w:cs="宋体"/>
          <w:b/>
          <w:bCs/>
          <w:kern w:val="0"/>
          <w:sz w:val="30"/>
          <w:szCs w:val="30"/>
        </w:rPr>
        <w:t>偏离表</w:t>
      </w:r>
    </w:p>
    <w:tbl>
      <w:tblPr>
        <w:tblStyle w:val="48"/>
        <w:tblW w:w="98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15"/>
        <w:gridCol w:w="1455"/>
        <w:gridCol w:w="2235"/>
        <w:gridCol w:w="2208"/>
        <w:gridCol w:w="1527"/>
        <w:gridCol w:w="1527"/>
      </w:tblGrid>
      <w:tr w14:paraId="1DE02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96" w:hRule="atLeast"/>
          <w:jc w:val="center"/>
        </w:trPr>
        <w:tc>
          <w:tcPr>
            <w:tcW w:w="915" w:type="dxa"/>
            <w:tcBorders>
              <w:top w:val="single" w:color="auto" w:sz="4" w:space="0"/>
              <w:left w:val="single" w:color="auto" w:sz="4" w:space="0"/>
              <w:bottom w:val="single" w:color="auto" w:sz="4" w:space="0"/>
              <w:right w:val="single" w:color="auto" w:sz="4" w:space="0"/>
            </w:tcBorders>
            <w:vAlign w:val="center"/>
          </w:tcPr>
          <w:p w14:paraId="1BC8DA8F">
            <w:pPr>
              <w:pStyle w:val="63"/>
              <w:bidi w:val="0"/>
              <w:spacing w:line="360" w:lineRule="auto"/>
              <w:rPr>
                <w:rFonts w:hint="eastAsia" w:ascii="宋体" w:hAnsi="宋体" w:eastAsia="宋体" w:cs="宋体"/>
                <w:b/>
                <w:bCs/>
              </w:rPr>
            </w:pPr>
            <w:r>
              <w:rPr>
                <w:rFonts w:hint="eastAsia" w:ascii="宋体" w:hAnsi="宋体" w:eastAsia="宋体" w:cs="宋体"/>
                <w:b/>
                <w:bCs/>
              </w:rPr>
              <w:t>序号</w:t>
            </w:r>
          </w:p>
        </w:tc>
        <w:tc>
          <w:tcPr>
            <w:tcW w:w="1455" w:type="dxa"/>
            <w:tcBorders>
              <w:top w:val="single" w:color="auto" w:sz="4" w:space="0"/>
              <w:left w:val="single" w:color="auto" w:sz="4" w:space="0"/>
              <w:bottom w:val="single" w:color="auto" w:sz="4" w:space="0"/>
              <w:right w:val="single" w:color="auto" w:sz="4" w:space="0"/>
            </w:tcBorders>
            <w:vAlign w:val="center"/>
          </w:tcPr>
          <w:p w14:paraId="0DA03605">
            <w:pPr>
              <w:pStyle w:val="63"/>
              <w:bidi w:val="0"/>
              <w:spacing w:line="360" w:lineRule="auto"/>
              <w:rPr>
                <w:rFonts w:hint="eastAsia" w:ascii="宋体" w:hAnsi="宋体" w:eastAsia="宋体" w:cs="宋体"/>
                <w:b/>
                <w:bCs/>
              </w:rPr>
            </w:pPr>
            <w:r>
              <w:rPr>
                <w:rFonts w:hint="eastAsia" w:ascii="宋体" w:hAnsi="宋体" w:eastAsia="宋体" w:cs="宋体"/>
                <w:b/>
                <w:bCs/>
              </w:rPr>
              <w:t>类别</w:t>
            </w:r>
          </w:p>
        </w:tc>
        <w:tc>
          <w:tcPr>
            <w:tcW w:w="2235" w:type="dxa"/>
            <w:tcBorders>
              <w:top w:val="single" w:color="auto" w:sz="4" w:space="0"/>
              <w:left w:val="single" w:color="auto" w:sz="4" w:space="0"/>
              <w:bottom w:val="single" w:color="auto" w:sz="4" w:space="0"/>
              <w:right w:val="single" w:color="auto" w:sz="4" w:space="0"/>
            </w:tcBorders>
            <w:vAlign w:val="center"/>
          </w:tcPr>
          <w:p w14:paraId="2BAD403C">
            <w:pPr>
              <w:pStyle w:val="63"/>
              <w:bidi w:val="0"/>
              <w:spacing w:line="360" w:lineRule="auto"/>
              <w:rPr>
                <w:rFonts w:hint="eastAsia" w:ascii="宋体" w:hAnsi="宋体" w:eastAsia="宋体" w:cs="宋体"/>
                <w:b/>
                <w:bCs/>
              </w:rPr>
            </w:pPr>
            <w:r>
              <w:rPr>
                <w:rFonts w:hint="eastAsia" w:ascii="宋体" w:hAnsi="宋体" w:eastAsia="宋体" w:cs="宋体"/>
                <w:b/>
                <w:bCs/>
              </w:rPr>
              <w:t>招标要求</w:t>
            </w:r>
          </w:p>
        </w:tc>
        <w:tc>
          <w:tcPr>
            <w:tcW w:w="2208" w:type="dxa"/>
            <w:tcBorders>
              <w:top w:val="single" w:color="auto" w:sz="4" w:space="0"/>
              <w:left w:val="single" w:color="auto" w:sz="4" w:space="0"/>
              <w:bottom w:val="single" w:color="auto" w:sz="4" w:space="0"/>
              <w:right w:val="single" w:color="auto" w:sz="4" w:space="0"/>
            </w:tcBorders>
            <w:vAlign w:val="center"/>
          </w:tcPr>
          <w:p w14:paraId="6A5FDFD0">
            <w:pPr>
              <w:pStyle w:val="63"/>
              <w:bidi w:val="0"/>
              <w:spacing w:line="360" w:lineRule="auto"/>
              <w:rPr>
                <w:rFonts w:hint="eastAsia" w:ascii="宋体" w:hAnsi="宋体" w:eastAsia="宋体" w:cs="宋体"/>
                <w:b/>
                <w:bCs/>
              </w:rPr>
            </w:pPr>
            <w:r>
              <w:rPr>
                <w:rFonts w:hint="eastAsia" w:ascii="宋体" w:hAnsi="宋体" w:eastAsia="宋体" w:cs="宋体"/>
                <w:b/>
                <w:bCs/>
              </w:rPr>
              <w:t>投标响应</w:t>
            </w:r>
          </w:p>
        </w:tc>
        <w:tc>
          <w:tcPr>
            <w:tcW w:w="1527" w:type="dxa"/>
            <w:tcBorders>
              <w:top w:val="single" w:color="auto" w:sz="4" w:space="0"/>
              <w:left w:val="single" w:color="auto" w:sz="4" w:space="0"/>
              <w:bottom w:val="single" w:color="auto" w:sz="4" w:space="0"/>
              <w:right w:val="single" w:color="auto" w:sz="4" w:space="0"/>
            </w:tcBorders>
            <w:vAlign w:val="center"/>
          </w:tcPr>
          <w:p w14:paraId="132775D3">
            <w:pPr>
              <w:pStyle w:val="63"/>
              <w:bidi w:val="0"/>
              <w:spacing w:line="360" w:lineRule="auto"/>
              <w:rPr>
                <w:rFonts w:hint="eastAsia" w:ascii="宋体" w:hAnsi="宋体" w:eastAsia="宋体" w:cs="宋体"/>
                <w:b/>
                <w:bCs/>
              </w:rPr>
            </w:pPr>
            <w:r>
              <w:rPr>
                <w:rFonts w:hint="eastAsia" w:ascii="宋体" w:hAnsi="宋体" w:eastAsia="宋体" w:cs="宋体"/>
                <w:b/>
                <w:bCs/>
              </w:rPr>
              <w:t>是否偏离</w:t>
            </w:r>
          </w:p>
        </w:tc>
        <w:tc>
          <w:tcPr>
            <w:tcW w:w="1527" w:type="dxa"/>
            <w:tcBorders>
              <w:top w:val="single" w:color="auto" w:sz="4" w:space="0"/>
              <w:left w:val="single" w:color="auto" w:sz="4" w:space="0"/>
              <w:bottom w:val="single" w:color="auto" w:sz="4" w:space="0"/>
              <w:right w:val="single" w:color="auto" w:sz="4" w:space="0"/>
            </w:tcBorders>
            <w:vAlign w:val="center"/>
          </w:tcPr>
          <w:p w14:paraId="65DFF488">
            <w:pPr>
              <w:pStyle w:val="63"/>
              <w:bidi w:val="0"/>
              <w:spacing w:line="360" w:lineRule="auto"/>
              <w:rPr>
                <w:rFonts w:hint="eastAsia" w:ascii="宋体" w:hAnsi="宋体" w:eastAsia="宋体" w:cs="宋体"/>
                <w:b/>
                <w:bCs/>
              </w:rPr>
            </w:pPr>
            <w:r>
              <w:rPr>
                <w:rFonts w:hint="eastAsia" w:ascii="宋体" w:hAnsi="宋体" w:eastAsia="宋体" w:cs="宋体"/>
                <w:b/>
                <w:bCs/>
              </w:rPr>
              <w:t>说明</w:t>
            </w:r>
          </w:p>
        </w:tc>
      </w:tr>
      <w:tr w14:paraId="13600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jc w:val="center"/>
        </w:trPr>
        <w:tc>
          <w:tcPr>
            <w:tcW w:w="915" w:type="dxa"/>
            <w:tcBorders>
              <w:top w:val="single" w:color="auto" w:sz="4" w:space="0"/>
              <w:left w:val="single" w:color="auto" w:sz="4" w:space="0"/>
              <w:bottom w:val="single" w:color="auto" w:sz="4" w:space="0"/>
              <w:right w:val="single" w:color="auto" w:sz="4" w:space="0"/>
            </w:tcBorders>
            <w:vAlign w:val="center"/>
          </w:tcPr>
          <w:p w14:paraId="0C0B475C">
            <w:pPr>
              <w:pStyle w:val="63"/>
              <w:bidi w:val="0"/>
              <w:spacing w:line="360" w:lineRule="auto"/>
              <w:rPr>
                <w:rFonts w:hint="eastAsia" w:ascii="宋体" w:hAnsi="宋体" w:eastAsia="宋体" w:cs="宋体"/>
                <w:b/>
                <w:bCs/>
              </w:rPr>
            </w:pPr>
          </w:p>
        </w:tc>
        <w:tc>
          <w:tcPr>
            <w:tcW w:w="1455" w:type="dxa"/>
            <w:vMerge w:val="restart"/>
            <w:tcBorders>
              <w:top w:val="single" w:color="auto" w:sz="4" w:space="0"/>
              <w:left w:val="single" w:color="auto" w:sz="4" w:space="0"/>
              <w:right w:val="single" w:color="auto" w:sz="4" w:space="0"/>
            </w:tcBorders>
            <w:vAlign w:val="center"/>
          </w:tcPr>
          <w:p w14:paraId="1DB63C80">
            <w:pPr>
              <w:pStyle w:val="63"/>
              <w:bidi w:val="0"/>
              <w:spacing w:line="360" w:lineRule="auto"/>
              <w:rPr>
                <w:rFonts w:hint="eastAsia" w:ascii="宋体" w:hAnsi="宋体" w:eastAsia="宋体" w:cs="宋体"/>
                <w:b/>
                <w:bCs/>
              </w:rPr>
            </w:pPr>
            <w:r>
              <w:rPr>
                <w:rFonts w:hint="eastAsia" w:ascii="宋体" w:hAnsi="宋体" w:eastAsia="宋体" w:cs="宋体"/>
                <w:b/>
                <w:bCs/>
              </w:rPr>
              <w:t>商务</w:t>
            </w:r>
          </w:p>
          <w:p w14:paraId="7A4F9778">
            <w:pPr>
              <w:pStyle w:val="63"/>
              <w:bidi w:val="0"/>
              <w:spacing w:line="360" w:lineRule="auto"/>
              <w:rPr>
                <w:rFonts w:hint="eastAsia" w:ascii="宋体" w:hAnsi="宋体" w:eastAsia="宋体" w:cs="宋体"/>
                <w:b/>
                <w:bCs/>
              </w:rPr>
            </w:pPr>
            <w:r>
              <w:rPr>
                <w:rFonts w:hint="eastAsia" w:ascii="宋体" w:hAnsi="宋体" w:eastAsia="宋体" w:cs="宋体"/>
                <w:b/>
                <w:bCs/>
              </w:rPr>
              <w:t>偏离</w:t>
            </w:r>
          </w:p>
        </w:tc>
        <w:tc>
          <w:tcPr>
            <w:tcW w:w="2235" w:type="dxa"/>
            <w:tcBorders>
              <w:top w:val="single" w:color="auto" w:sz="4" w:space="0"/>
              <w:left w:val="single" w:color="auto" w:sz="4" w:space="0"/>
              <w:bottom w:val="single" w:color="auto" w:sz="4" w:space="0"/>
              <w:right w:val="single" w:color="auto" w:sz="4" w:space="0"/>
            </w:tcBorders>
          </w:tcPr>
          <w:p w14:paraId="2962C5F4">
            <w:pPr>
              <w:pStyle w:val="63"/>
              <w:bidi w:val="0"/>
              <w:spacing w:line="360" w:lineRule="auto"/>
              <w:rPr>
                <w:rFonts w:hint="eastAsia" w:ascii="宋体" w:hAnsi="宋体" w:eastAsia="宋体" w:cs="宋体"/>
                <w:b/>
                <w:bCs/>
              </w:rPr>
            </w:pPr>
          </w:p>
        </w:tc>
        <w:tc>
          <w:tcPr>
            <w:tcW w:w="2208" w:type="dxa"/>
            <w:tcBorders>
              <w:top w:val="single" w:color="auto" w:sz="4" w:space="0"/>
              <w:left w:val="single" w:color="auto" w:sz="4" w:space="0"/>
              <w:bottom w:val="single" w:color="auto" w:sz="4" w:space="0"/>
              <w:right w:val="single" w:color="auto" w:sz="4" w:space="0"/>
            </w:tcBorders>
          </w:tcPr>
          <w:p w14:paraId="612E072E">
            <w:pPr>
              <w:pStyle w:val="63"/>
              <w:bidi w:val="0"/>
              <w:spacing w:line="360" w:lineRule="auto"/>
              <w:rPr>
                <w:rFonts w:hint="eastAsia" w:ascii="宋体" w:hAnsi="宋体" w:eastAsia="宋体" w:cs="宋体"/>
                <w:b/>
                <w:bCs/>
              </w:rPr>
            </w:pPr>
          </w:p>
        </w:tc>
        <w:tc>
          <w:tcPr>
            <w:tcW w:w="1527" w:type="dxa"/>
            <w:tcBorders>
              <w:top w:val="single" w:color="auto" w:sz="4" w:space="0"/>
              <w:left w:val="single" w:color="auto" w:sz="4" w:space="0"/>
              <w:bottom w:val="single" w:color="auto" w:sz="4" w:space="0"/>
              <w:right w:val="single" w:color="auto" w:sz="4" w:space="0"/>
            </w:tcBorders>
          </w:tcPr>
          <w:p w14:paraId="5B1E49EC">
            <w:pPr>
              <w:pStyle w:val="63"/>
              <w:bidi w:val="0"/>
              <w:spacing w:line="360" w:lineRule="auto"/>
              <w:rPr>
                <w:rFonts w:hint="eastAsia" w:ascii="宋体" w:hAnsi="宋体" w:eastAsia="宋体" w:cs="宋体"/>
                <w:b/>
                <w:bCs/>
              </w:rPr>
            </w:pPr>
          </w:p>
        </w:tc>
        <w:tc>
          <w:tcPr>
            <w:tcW w:w="1527" w:type="dxa"/>
            <w:tcBorders>
              <w:top w:val="single" w:color="auto" w:sz="4" w:space="0"/>
              <w:left w:val="single" w:color="auto" w:sz="4" w:space="0"/>
              <w:bottom w:val="single" w:color="auto" w:sz="4" w:space="0"/>
              <w:right w:val="single" w:color="auto" w:sz="4" w:space="0"/>
            </w:tcBorders>
          </w:tcPr>
          <w:p w14:paraId="3244A72E">
            <w:pPr>
              <w:pStyle w:val="63"/>
              <w:bidi w:val="0"/>
              <w:spacing w:line="360" w:lineRule="auto"/>
              <w:rPr>
                <w:rFonts w:hint="eastAsia" w:ascii="宋体" w:hAnsi="宋体" w:eastAsia="宋体" w:cs="宋体"/>
                <w:b/>
                <w:bCs/>
              </w:rPr>
            </w:pPr>
          </w:p>
        </w:tc>
      </w:tr>
      <w:tr w14:paraId="59916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jc w:val="center"/>
        </w:trPr>
        <w:tc>
          <w:tcPr>
            <w:tcW w:w="915" w:type="dxa"/>
            <w:tcBorders>
              <w:top w:val="single" w:color="auto" w:sz="4" w:space="0"/>
              <w:left w:val="single" w:color="auto" w:sz="4" w:space="0"/>
              <w:bottom w:val="single" w:color="auto" w:sz="4" w:space="0"/>
              <w:right w:val="single" w:color="auto" w:sz="4" w:space="0"/>
            </w:tcBorders>
            <w:vAlign w:val="center"/>
          </w:tcPr>
          <w:p w14:paraId="70F0EE9B">
            <w:pPr>
              <w:pStyle w:val="63"/>
              <w:bidi w:val="0"/>
              <w:spacing w:line="360" w:lineRule="auto"/>
              <w:rPr>
                <w:rFonts w:hint="eastAsia" w:ascii="宋体" w:hAnsi="宋体" w:eastAsia="宋体" w:cs="宋体"/>
                <w:b/>
                <w:bCs/>
              </w:rPr>
            </w:pPr>
          </w:p>
        </w:tc>
        <w:tc>
          <w:tcPr>
            <w:tcW w:w="1455" w:type="dxa"/>
            <w:vMerge w:val="continue"/>
            <w:tcBorders>
              <w:left w:val="single" w:color="auto" w:sz="4" w:space="0"/>
              <w:right w:val="single" w:color="auto" w:sz="4" w:space="0"/>
            </w:tcBorders>
            <w:vAlign w:val="center"/>
          </w:tcPr>
          <w:p w14:paraId="177A35E8">
            <w:pPr>
              <w:pStyle w:val="63"/>
              <w:bidi w:val="0"/>
              <w:spacing w:line="360" w:lineRule="auto"/>
              <w:rPr>
                <w:rFonts w:hint="eastAsia" w:ascii="宋体" w:hAnsi="宋体" w:eastAsia="宋体" w:cs="宋体"/>
                <w:b/>
                <w:bCs/>
              </w:rPr>
            </w:pPr>
          </w:p>
        </w:tc>
        <w:tc>
          <w:tcPr>
            <w:tcW w:w="2235" w:type="dxa"/>
            <w:tcBorders>
              <w:top w:val="single" w:color="auto" w:sz="4" w:space="0"/>
              <w:left w:val="single" w:color="auto" w:sz="4" w:space="0"/>
              <w:bottom w:val="single" w:color="auto" w:sz="4" w:space="0"/>
              <w:right w:val="single" w:color="auto" w:sz="4" w:space="0"/>
            </w:tcBorders>
          </w:tcPr>
          <w:p w14:paraId="3F800D06">
            <w:pPr>
              <w:pStyle w:val="63"/>
              <w:bidi w:val="0"/>
              <w:spacing w:line="360" w:lineRule="auto"/>
              <w:rPr>
                <w:rFonts w:hint="eastAsia" w:ascii="宋体" w:hAnsi="宋体" w:eastAsia="宋体" w:cs="宋体"/>
                <w:b/>
                <w:bCs/>
              </w:rPr>
            </w:pPr>
          </w:p>
        </w:tc>
        <w:tc>
          <w:tcPr>
            <w:tcW w:w="2208" w:type="dxa"/>
            <w:tcBorders>
              <w:top w:val="single" w:color="auto" w:sz="4" w:space="0"/>
              <w:left w:val="single" w:color="auto" w:sz="4" w:space="0"/>
              <w:bottom w:val="single" w:color="auto" w:sz="4" w:space="0"/>
              <w:right w:val="single" w:color="auto" w:sz="4" w:space="0"/>
            </w:tcBorders>
          </w:tcPr>
          <w:p w14:paraId="2F29F409">
            <w:pPr>
              <w:pStyle w:val="63"/>
              <w:bidi w:val="0"/>
              <w:spacing w:line="360" w:lineRule="auto"/>
              <w:rPr>
                <w:rFonts w:hint="eastAsia" w:ascii="宋体" w:hAnsi="宋体" w:eastAsia="宋体" w:cs="宋体"/>
                <w:b/>
                <w:bCs/>
              </w:rPr>
            </w:pPr>
          </w:p>
        </w:tc>
        <w:tc>
          <w:tcPr>
            <w:tcW w:w="1527" w:type="dxa"/>
            <w:tcBorders>
              <w:top w:val="single" w:color="auto" w:sz="4" w:space="0"/>
              <w:left w:val="single" w:color="auto" w:sz="4" w:space="0"/>
              <w:bottom w:val="single" w:color="auto" w:sz="4" w:space="0"/>
              <w:right w:val="single" w:color="auto" w:sz="4" w:space="0"/>
            </w:tcBorders>
          </w:tcPr>
          <w:p w14:paraId="6328746C">
            <w:pPr>
              <w:pStyle w:val="63"/>
              <w:bidi w:val="0"/>
              <w:spacing w:line="360" w:lineRule="auto"/>
              <w:rPr>
                <w:rFonts w:hint="eastAsia" w:ascii="宋体" w:hAnsi="宋体" w:eastAsia="宋体" w:cs="宋体"/>
                <w:b/>
                <w:bCs/>
              </w:rPr>
            </w:pPr>
          </w:p>
        </w:tc>
        <w:tc>
          <w:tcPr>
            <w:tcW w:w="1527" w:type="dxa"/>
            <w:tcBorders>
              <w:top w:val="single" w:color="auto" w:sz="4" w:space="0"/>
              <w:left w:val="single" w:color="auto" w:sz="4" w:space="0"/>
              <w:bottom w:val="single" w:color="auto" w:sz="4" w:space="0"/>
              <w:right w:val="single" w:color="auto" w:sz="4" w:space="0"/>
            </w:tcBorders>
          </w:tcPr>
          <w:p w14:paraId="789D3871">
            <w:pPr>
              <w:pStyle w:val="63"/>
              <w:bidi w:val="0"/>
              <w:spacing w:line="360" w:lineRule="auto"/>
              <w:rPr>
                <w:rFonts w:hint="eastAsia" w:ascii="宋体" w:hAnsi="宋体" w:eastAsia="宋体" w:cs="宋体"/>
                <w:b/>
                <w:bCs/>
              </w:rPr>
            </w:pPr>
          </w:p>
        </w:tc>
      </w:tr>
      <w:tr w14:paraId="4E530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jc w:val="center"/>
        </w:trPr>
        <w:tc>
          <w:tcPr>
            <w:tcW w:w="915" w:type="dxa"/>
            <w:tcBorders>
              <w:top w:val="single" w:color="auto" w:sz="4" w:space="0"/>
              <w:left w:val="single" w:color="auto" w:sz="4" w:space="0"/>
              <w:bottom w:val="single" w:color="auto" w:sz="4" w:space="0"/>
              <w:right w:val="single" w:color="auto" w:sz="4" w:space="0"/>
            </w:tcBorders>
            <w:vAlign w:val="center"/>
          </w:tcPr>
          <w:p w14:paraId="58602FD2">
            <w:pPr>
              <w:pStyle w:val="63"/>
              <w:bidi w:val="0"/>
              <w:spacing w:line="360" w:lineRule="auto"/>
              <w:rPr>
                <w:rFonts w:hint="eastAsia" w:ascii="宋体" w:hAnsi="宋体" w:eastAsia="宋体" w:cs="宋体"/>
                <w:b/>
                <w:bCs/>
              </w:rPr>
            </w:pPr>
          </w:p>
        </w:tc>
        <w:tc>
          <w:tcPr>
            <w:tcW w:w="1455" w:type="dxa"/>
            <w:vMerge w:val="continue"/>
            <w:tcBorders>
              <w:left w:val="single" w:color="auto" w:sz="4" w:space="0"/>
              <w:bottom w:val="single" w:color="auto" w:sz="4" w:space="0"/>
              <w:right w:val="single" w:color="auto" w:sz="4" w:space="0"/>
            </w:tcBorders>
            <w:vAlign w:val="center"/>
          </w:tcPr>
          <w:p w14:paraId="38AB258F">
            <w:pPr>
              <w:pStyle w:val="63"/>
              <w:bidi w:val="0"/>
              <w:spacing w:line="360" w:lineRule="auto"/>
              <w:rPr>
                <w:rFonts w:hint="eastAsia" w:ascii="宋体" w:hAnsi="宋体" w:eastAsia="宋体" w:cs="宋体"/>
                <w:b/>
                <w:bCs/>
              </w:rPr>
            </w:pPr>
          </w:p>
        </w:tc>
        <w:tc>
          <w:tcPr>
            <w:tcW w:w="2235" w:type="dxa"/>
            <w:tcBorders>
              <w:top w:val="single" w:color="auto" w:sz="4" w:space="0"/>
              <w:left w:val="single" w:color="auto" w:sz="4" w:space="0"/>
              <w:bottom w:val="single" w:color="auto" w:sz="4" w:space="0"/>
              <w:right w:val="single" w:color="auto" w:sz="4" w:space="0"/>
            </w:tcBorders>
          </w:tcPr>
          <w:p w14:paraId="06E31609">
            <w:pPr>
              <w:pStyle w:val="63"/>
              <w:bidi w:val="0"/>
              <w:spacing w:line="360" w:lineRule="auto"/>
              <w:rPr>
                <w:rFonts w:hint="eastAsia" w:ascii="宋体" w:hAnsi="宋体" w:eastAsia="宋体" w:cs="宋体"/>
                <w:b/>
                <w:bCs/>
              </w:rPr>
            </w:pPr>
          </w:p>
        </w:tc>
        <w:tc>
          <w:tcPr>
            <w:tcW w:w="2208" w:type="dxa"/>
            <w:tcBorders>
              <w:top w:val="single" w:color="auto" w:sz="4" w:space="0"/>
              <w:left w:val="single" w:color="auto" w:sz="4" w:space="0"/>
              <w:bottom w:val="single" w:color="auto" w:sz="4" w:space="0"/>
              <w:right w:val="single" w:color="auto" w:sz="4" w:space="0"/>
            </w:tcBorders>
          </w:tcPr>
          <w:p w14:paraId="4DFE46B0">
            <w:pPr>
              <w:pStyle w:val="63"/>
              <w:bidi w:val="0"/>
              <w:spacing w:line="360" w:lineRule="auto"/>
              <w:rPr>
                <w:rFonts w:hint="eastAsia" w:ascii="宋体" w:hAnsi="宋体" w:eastAsia="宋体" w:cs="宋体"/>
                <w:b/>
                <w:bCs/>
              </w:rPr>
            </w:pPr>
          </w:p>
        </w:tc>
        <w:tc>
          <w:tcPr>
            <w:tcW w:w="1527" w:type="dxa"/>
            <w:tcBorders>
              <w:top w:val="single" w:color="auto" w:sz="4" w:space="0"/>
              <w:left w:val="single" w:color="auto" w:sz="4" w:space="0"/>
              <w:bottom w:val="single" w:color="auto" w:sz="4" w:space="0"/>
              <w:right w:val="single" w:color="auto" w:sz="4" w:space="0"/>
            </w:tcBorders>
          </w:tcPr>
          <w:p w14:paraId="223E1E56">
            <w:pPr>
              <w:pStyle w:val="63"/>
              <w:bidi w:val="0"/>
              <w:spacing w:line="360" w:lineRule="auto"/>
              <w:rPr>
                <w:rFonts w:hint="eastAsia" w:ascii="宋体" w:hAnsi="宋体" w:eastAsia="宋体" w:cs="宋体"/>
                <w:b/>
                <w:bCs/>
              </w:rPr>
            </w:pPr>
          </w:p>
        </w:tc>
        <w:tc>
          <w:tcPr>
            <w:tcW w:w="1527" w:type="dxa"/>
            <w:tcBorders>
              <w:top w:val="single" w:color="auto" w:sz="4" w:space="0"/>
              <w:left w:val="single" w:color="auto" w:sz="4" w:space="0"/>
              <w:bottom w:val="single" w:color="auto" w:sz="4" w:space="0"/>
              <w:right w:val="single" w:color="auto" w:sz="4" w:space="0"/>
            </w:tcBorders>
          </w:tcPr>
          <w:p w14:paraId="03B5D393">
            <w:pPr>
              <w:pStyle w:val="63"/>
              <w:bidi w:val="0"/>
              <w:spacing w:line="360" w:lineRule="auto"/>
              <w:rPr>
                <w:rFonts w:hint="eastAsia" w:ascii="宋体" w:hAnsi="宋体" w:eastAsia="宋体" w:cs="宋体"/>
                <w:b/>
                <w:bCs/>
              </w:rPr>
            </w:pPr>
          </w:p>
        </w:tc>
      </w:tr>
      <w:tr w14:paraId="3A799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jc w:val="center"/>
        </w:trPr>
        <w:tc>
          <w:tcPr>
            <w:tcW w:w="915" w:type="dxa"/>
            <w:tcBorders>
              <w:top w:val="single" w:color="auto" w:sz="4" w:space="0"/>
              <w:left w:val="single" w:color="auto" w:sz="4" w:space="0"/>
              <w:bottom w:val="single" w:color="auto" w:sz="4" w:space="0"/>
              <w:right w:val="single" w:color="auto" w:sz="4" w:space="0"/>
            </w:tcBorders>
            <w:vAlign w:val="center"/>
          </w:tcPr>
          <w:p w14:paraId="7C3FA41D">
            <w:pPr>
              <w:pStyle w:val="63"/>
              <w:bidi w:val="0"/>
              <w:spacing w:line="360" w:lineRule="auto"/>
              <w:rPr>
                <w:rFonts w:hint="eastAsia" w:ascii="宋体" w:hAnsi="宋体" w:eastAsia="宋体" w:cs="宋体"/>
                <w:b/>
                <w:bCs/>
              </w:rPr>
            </w:pPr>
          </w:p>
        </w:tc>
        <w:tc>
          <w:tcPr>
            <w:tcW w:w="1455" w:type="dxa"/>
            <w:vMerge w:val="restart"/>
            <w:tcBorders>
              <w:top w:val="single" w:color="auto" w:sz="4" w:space="0"/>
              <w:left w:val="single" w:color="auto" w:sz="4" w:space="0"/>
              <w:right w:val="single" w:color="auto" w:sz="4" w:space="0"/>
            </w:tcBorders>
            <w:vAlign w:val="center"/>
          </w:tcPr>
          <w:p w14:paraId="4F98A820">
            <w:pPr>
              <w:pStyle w:val="63"/>
              <w:bidi w:val="0"/>
              <w:spacing w:line="360" w:lineRule="auto"/>
              <w:rPr>
                <w:rFonts w:hint="eastAsia" w:ascii="宋体" w:hAnsi="宋体" w:eastAsia="宋体" w:cs="宋体"/>
                <w:b/>
                <w:bCs/>
              </w:rPr>
            </w:pPr>
            <w:r>
              <w:rPr>
                <w:rFonts w:hint="eastAsia" w:ascii="宋体" w:hAnsi="宋体" w:eastAsia="宋体" w:cs="宋体"/>
                <w:b/>
                <w:bCs/>
              </w:rPr>
              <w:t>技术</w:t>
            </w:r>
          </w:p>
          <w:p w14:paraId="5B513EEA">
            <w:pPr>
              <w:pStyle w:val="63"/>
              <w:bidi w:val="0"/>
              <w:spacing w:line="360" w:lineRule="auto"/>
              <w:rPr>
                <w:rFonts w:hint="eastAsia" w:ascii="宋体" w:hAnsi="宋体" w:eastAsia="宋体" w:cs="宋体"/>
                <w:b/>
                <w:bCs/>
              </w:rPr>
            </w:pPr>
            <w:r>
              <w:rPr>
                <w:rFonts w:hint="eastAsia" w:ascii="宋体" w:hAnsi="宋体" w:eastAsia="宋体" w:cs="宋体"/>
                <w:b/>
                <w:bCs/>
              </w:rPr>
              <w:t>偏离</w:t>
            </w:r>
          </w:p>
        </w:tc>
        <w:tc>
          <w:tcPr>
            <w:tcW w:w="2235" w:type="dxa"/>
            <w:tcBorders>
              <w:top w:val="single" w:color="auto" w:sz="4" w:space="0"/>
              <w:left w:val="single" w:color="auto" w:sz="4" w:space="0"/>
              <w:bottom w:val="single" w:color="auto" w:sz="4" w:space="0"/>
              <w:right w:val="single" w:color="auto" w:sz="4" w:space="0"/>
            </w:tcBorders>
          </w:tcPr>
          <w:p w14:paraId="66604647">
            <w:pPr>
              <w:pStyle w:val="63"/>
              <w:bidi w:val="0"/>
              <w:spacing w:line="360" w:lineRule="auto"/>
              <w:rPr>
                <w:rFonts w:hint="eastAsia" w:ascii="宋体" w:hAnsi="宋体" w:eastAsia="宋体" w:cs="宋体"/>
                <w:b/>
                <w:bCs/>
              </w:rPr>
            </w:pPr>
          </w:p>
        </w:tc>
        <w:tc>
          <w:tcPr>
            <w:tcW w:w="2208" w:type="dxa"/>
            <w:tcBorders>
              <w:top w:val="single" w:color="auto" w:sz="4" w:space="0"/>
              <w:left w:val="single" w:color="auto" w:sz="4" w:space="0"/>
              <w:bottom w:val="single" w:color="auto" w:sz="4" w:space="0"/>
              <w:right w:val="single" w:color="auto" w:sz="4" w:space="0"/>
            </w:tcBorders>
          </w:tcPr>
          <w:p w14:paraId="445F6740">
            <w:pPr>
              <w:pStyle w:val="63"/>
              <w:bidi w:val="0"/>
              <w:spacing w:line="360" w:lineRule="auto"/>
              <w:rPr>
                <w:rFonts w:hint="eastAsia" w:ascii="宋体" w:hAnsi="宋体" w:eastAsia="宋体" w:cs="宋体"/>
                <w:b/>
                <w:bCs/>
              </w:rPr>
            </w:pPr>
          </w:p>
        </w:tc>
        <w:tc>
          <w:tcPr>
            <w:tcW w:w="1527" w:type="dxa"/>
            <w:tcBorders>
              <w:top w:val="single" w:color="auto" w:sz="4" w:space="0"/>
              <w:left w:val="single" w:color="auto" w:sz="4" w:space="0"/>
              <w:bottom w:val="single" w:color="auto" w:sz="4" w:space="0"/>
              <w:right w:val="single" w:color="auto" w:sz="4" w:space="0"/>
            </w:tcBorders>
          </w:tcPr>
          <w:p w14:paraId="2A51BBA8">
            <w:pPr>
              <w:pStyle w:val="63"/>
              <w:bidi w:val="0"/>
              <w:spacing w:line="360" w:lineRule="auto"/>
              <w:rPr>
                <w:rFonts w:hint="eastAsia" w:ascii="宋体" w:hAnsi="宋体" w:eastAsia="宋体" w:cs="宋体"/>
                <w:b/>
                <w:bCs/>
              </w:rPr>
            </w:pPr>
          </w:p>
        </w:tc>
        <w:tc>
          <w:tcPr>
            <w:tcW w:w="1527" w:type="dxa"/>
            <w:tcBorders>
              <w:top w:val="single" w:color="auto" w:sz="4" w:space="0"/>
              <w:left w:val="single" w:color="auto" w:sz="4" w:space="0"/>
              <w:bottom w:val="single" w:color="auto" w:sz="4" w:space="0"/>
              <w:right w:val="single" w:color="auto" w:sz="4" w:space="0"/>
            </w:tcBorders>
          </w:tcPr>
          <w:p w14:paraId="2D65B7B6">
            <w:pPr>
              <w:pStyle w:val="63"/>
              <w:bidi w:val="0"/>
              <w:spacing w:line="360" w:lineRule="auto"/>
              <w:rPr>
                <w:rFonts w:hint="eastAsia" w:ascii="宋体" w:hAnsi="宋体" w:eastAsia="宋体" w:cs="宋体"/>
                <w:b/>
                <w:bCs/>
              </w:rPr>
            </w:pPr>
          </w:p>
        </w:tc>
      </w:tr>
      <w:tr w14:paraId="63458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jc w:val="center"/>
        </w:trPr>
        <w:tc>
          <w:tcPr>
            <w:tcW w:w="915" w:type="dxa"/>
            <w:tcBorders>
              <w:top w:val="single" w:color="auto" w:sz="4" w:space="0"/>
              <w:left w:val="single" w:color="auto" w:sz="4" w:space="0"/>
              <w:bottom w:val="single" w:color="auto" w:sz="4" w:space="0"/>
              <w:right w:val="single" w:color="auto" w:sz="4" w:space="0"/>
            </w:tcBorders>
            <w:vAlign w:val="center"/>
          </w:tcPr>
          <w:p w14:paraId="46D9C5D5">
            <w:pPr>
              <w:pStyle w:val="63"/>
              <w:bidi w:val="0"/>
              <w:spacing w:line="360" w:lineRule="auto"/>
              <w:rPr>
                <w:rFonts w:hint="eastAsia" w:ascii="宋体" w:hAnsi="宋体" w:eastAsia="宋体" w:cs="宋体"/>
                <w:b/>
                <w:bCs/>
              </w:rPr>
            </w:pPr>
          </w:p>
        </w:tc>
        <w:tc>
          <w:tcPr>
            <w:tcW w:w="1455" w:type="dxa"/>
            <w:vMerge w:val="continue"/>
            <w:tcBorders>
              <w:left w:val="single" w:color="auto" w:sz="4" w:space="0"/>
              <w:right w:val="single" w:color="auto" w:sz="4" w:space="0"/>
            </w:tcBorders>
          </w:tcPr>
          <w:p w14:paraId="19DCBE84">
            <w:pPr>
              <w:pStyle w:val="63"/>
              <w:bidi w:val="0"/>
              <w:spacing w:line="360" w:lineRule="auto"/>
              <w:rPr>
                <w:rFonts w:hint="eastAsia" w:ascii="宋体" w:hAnsi="宋体" w:eastAsia="宋体" w:cs="宋体"/>
                <w:b/>
                <w:bCs/>
              </w:rPr>
            </w:pPr>
          </w:p>
        </w:tc>
        <w:tc>
          <w:tcPr>
            <w:tcW w:w="2235" w:type="dxa"/>
            <w:tcBorders>
              <w:top w:val="single" w:color="auto" w:sz="4" w:space="0"/>
              <w:left w:val="single" w:color="auto" w:sz="4" w:space="0"/>
              <w:bottom w:val="single" w:color="auto" w:sz="4" w:space="0"/>
              <w:right w:val="single" w:color="auto" w:sz="4" w:space="0"/>
            </w:tcBorders>
          </w:tcPr>
          <w:p w14:paraId="627BD091">
            <w:pPr>
              <w:pStyle w:val="63"/>
              <w:bidi w:val="0"/>
              <w:spacing w:line="360" w:lineRule="auto"/>
              <w:rPr>
                <w:rFonts w:hint="eastAsia" w:ascii="宋体" w:hAnsi="宋体" w:eastAsia="宋体" w:cs="宋体"/>
                <w:b/>
                <w:bCs/>
              </w:rPr>
            </w:pPr>
          </w:p>
        </w:tc>
        <w:tc>
          <w:tcPr>
            <w:tcW w:w="2208" w:type="dxa"/>
            <w:tcBorders>
              <w:top w:val="single" w:color="auto" w:sz="4" w:space="0"/>
              <w:left w:val="single" w:color="auto" w:sz="4" w:space="0"/>
              <w:bottom w:val="single" w:color="auto" w:sz="4" w:space="0"/>
              <w:right w:val="single" w:color="auto" w:sz="4" w:space="0"/>
            </w:tcBorders>
          </w:tcPr>
          <w:p w14:paraId="55DC0D68">
            <w:pPr>
              <w:pStyle w:val="63"/>
              <w:bidi w:val="0"/>
              <w:spacing w:line="360" w:lineRule="auto"/>
              <w:rPr>
                <w:rFonts w:hint="eastAsia" w:ascii="宋体" w:hAnsi="宋体" w:eastAsia="宋体" w:cs="宋体"/>
                <w:b/>
                <w:bCs/>
              </w:rPr>
            </w:pPr>
          </w:p>
        </w:tc>
        <w:tc>
          <w:tcPr>
            <w:tcW w:w="1527" w:type="dxa"/>
            <w:tcBorders>
              <w:top w:val="single" w:color="auto" w:sz="4" w:space="0"/>
              <w:left w:val="single" w:color="auto" w:sz="4" w:space="0"/>
              <w:bottom w:val="single" w:color="auto" w:sz="4" w:space="0"/>
              <w:right w:val="single" w:color="auto" w:sz="4" w:space="0"/>
            </w:tcBorders>
          </w:tcPr>
          <w:p w14:paraId="13F6E556">
            <w:pPr>
              <w:pStyle w:val="63"/>
              <w:bidi w:val="0"/>
              <w:spacing w:line="360" w:lineRule="auto"/>
              <w:rPr>
                <w:rFonts w:hint="eastAsia" w:ascii="宋体" w:hAnsi="宋体" w:eastAsia="宋体" w:cs="宋体"/>
                <w:b/>
                <w:bCs/>
              </w:rPr>
            </w:pPr>
          </w:p>
        </w:tc>
        <w:tc>
          <w:tcPr>
            <w:tcW w:w="1527" w:type="dxa"/>
            <w:tcBorders>
              <w:top w:val="single" w:color="auto" w:sz="4" w:space="0"/>
              <w:left w:val="single" w:color="auto" w:sz="4" w:space="0"/>
              <w:bottom w:val="single" w:color="auto" w:sz="4" w:space="0"/>
              <w:right w:val="single" w:color="auto" w:sz="4" w:space="0"/>
            </w:tcBorders>
          </w:tcPr>
          <w:p w14:paraId="5C2F3F0F">
            <w:pPr>
              <w:pStyle w:val="63"/>
              <w:bidi w:val="0"/>
              <w:spacing w:line="360" w:lineRule="auto"/>
              <w:rPr>
                <w:rFonts w:hint="eastAsia" w:ascii="宋体" w:hAnsi="宋体" w:eastAsia="宋体" w:cs="宋体"/>
                <w:b/>
                <w:bCs/>
              </w:rPr>
            </w:pPr>
          </w:p>
        </w:tc>
      </w:tr>
      <w:tr w14:paraId="34215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jc w:val="center"/>
        </w:trPr>
        <w:tc>
          <w:tcPr>
            <w:tcW w:w="915" w:type="dxa"/>
            <w:tcBorders>
              <w:top w:val="single" w:color="auto" w:sz="4" w:space="0"/>
              <w:left w:val="single" w:color="auto" w:sz="4" w:space="0"/>
              <w:bottom w:val="single" w:color="auto" w:sz="4" w:space="0"/>
              <w:right w:val="single" w:color="auto" w:sz="4" w:space="0"/>
            </w:tcBorders>
            <w:vAlign w:val="center"/>
          </w:tcPr>
          <w:p w14:paraId="62680AA5">
            <w:pPr>
              <w:pStyle w:val="63"/>
              <w:bidi w:val="0"/>
              <w:spacing w:line="360" w:lineRule="auto"/>
              <w:rPr>
                <w:rFonts w:hint="eastAsia" w:ascii="宋体" w:hAnsi="宋体" w:eastAsia="宋体" w:cs="宋体"/>
                <w:b/>
                <w:bCs/>
              </w:rPr>
            </w:pPr>
          </w:p>
        </w:tc>
        <w:tc>
          <w:tcPr>
            <w:tcW w:w="1455" w:type="dxa"/>
            <w:vMerge w:val="continue"/>
            <w:tcBorders>
              <w:left w:val="single" w:color="auto" w:sz="4" w:space="0"/>
              <w:bottom w:val="single" w:color="auto" w:sz="4" w:space="0"/>
              <w:right w:val="single" w:color="auto" w:sz="4" w:space="0"/>
            </w:tcBorders>
          </w:tcPr>
          <w:p w14:paraId="73586F78">
            <w:pPr>
              <w:pStyle w:val="63"/>
              <w:bidi w:val="0"/>
              <w:spacing w:line="360" w:lineRule="auto"/>
              <w:rPr>
                <w:rFonts w:hint="eastAsia" w:ascii="宋体" w:hAnsi="宋体" w:eastAsia="宋体" w:cs="宋体"/>
                <w:b/>
                <w:bCs/>
              </w:rPr>
            </w:pPr>
          </w:p>
        </w:tc>
        <w:tc>
          <w:tcPr>
            <w:tcW w:w="2235" w:type="dxa"/>
            <w:tcBorders>
              <w:top w:val="single" w:color="auto" w:sz="4" w:space="0"/>
              <w:left w:val="single" w:color="auto" w:sz="4" w:space="0"/>
              <w:bottom w:val="single" w:color="auto" w:sz="4" w:space="0"/>
              <w:right w:val="single" w:color="auto" w:sz="4" w:space="0"/>
            </w:tcBorders>
          </w:tcPr>
          <w:p w14:paraId="36A6D92E">
            <w:pPr>
              <w:pStyle w:val="63"/>
              <w:bidi w:val="0"/>
              <w:spacing w:line="360" w:lineRule="auto"/>
              <w:rPr>
                <w:rFonts w:hint="eastAsia" w:ascii="宋体" w:hAnsi="宋体" w:eastAsia="宋体" w:cs="宋体"/>
                <w:b/>
                <w:bCs/>
              </w:rPr>
            </w:pPr>
          </w:p>
        </w:tc>
        <w:tc>
          <w:tcPr>
            <w:tcW w:w="2208" w:type="dxa"/>
            <w:tcBorders>
              <w:top w:val="single" w:color="auto" w:sz="4" w:space="0"/>
              <w:left w:val="single" w:color="auto" w:sz="4" w:space="0"/>
              <w:bottom w:val="single" w:color="auto" w:sz="4" w:space="0"/>
              <w:right w:val="single" w:color="auto" w:sz="4" w:space="0"/>
            </w:tcBorders>
          </w:tcPr>
          <w:p w14:paraId="261B65CC">
            <w:pPr>
              <w:pStyle w:val="63"/>
              <w:bidi w:val="0"/>
              <w:spacing w:line="360" w:lineRule="auto"/>
              <w:rPr>
                <w:rFonts w:hint="eastAsia" w:ascii="宋体" w:hAnsi="宋体" w:eastAsia="宋体" w:cs="宋体"/>
                <w:b/>
                <w:bCs/>
              </w:rPr>
            </w:pPr>
          </w:p>
        </w:tc>
        <w:tc>
          <w:tcPr>
            <w:tcW w:w="1527" w:type="dxa"/>
            <w:tcBorders>
              <w:top w:val="single" w:color="auto" w:sz="4" w:space="0"/>
              <w:left w:val="single" w:color="auto" w:sz="4" w:space="0"/>
              <w:bottom w:val="single" w:color="auto" w:sz="4" w:space="0"/>
              <w:right w:val="single" w:color="auto" w:sz="4" w:space="0"/>
            </w:tcBorders>
          </w:tcPr>
          <w:p w14:paraId="28047589">
            <w:pPr>
              <w:pStyle w:val="63"/>
              <w:bidi w:val="0"/>
              <w:spacing w:line="360" w:lineRule="auto"/>
              <w:rPr>
                <w:rFonts w:hint="eastAsia" w:ascii="宋体" w:hAnsi="宋体" w:eastAsia="宋体" w:cs="宋体"/>
                <w:b/>
                <w:bCs/>
              </w:rPr>
            </w:pPr>
          </w:p>
        </w:tc>
        <w:tc>
          <w:tcPr>
            <w:tcW w:w="1527" w:type="dxa"/>
            <w:tcBorders>
              <w:top w:val="single" w:color="auto" w:sz="4" w:space="0"/>
              <w:left w:val="single" w:color="auto" w:sz="4" w:space="0"/>
              <w:bottom w:val="single" w:color="auto" w:sz="4" w:space="0"/>
              <w:right w:val="single" w:color="auto" w:sz="4" w:space="0"/>
            </w:tcBorders>
          </w:tcPr>
          <w:p w14:paraId="33A4606F">
            <w:pPr>
              <w:pStyle w:val="63"/>
              <w:bidi w:val="0"/>
              <w:spacing w:line="360" w:lineRule="auto"/>
              <w:rPr>
                <w:rFonts w:hint="eastAsia" w:ascii="宋体" w:hAnsi="宋体" w:eastAsia="宋体" w:cs="宋体"/>
                <w:b/>
                <w:bCs/>
              </w:rPr>
            </w:pPr>
          </w:p>
        </w:tc>
      </w:tr>
    </w:tbl>
    <w:p w14:paraId="3D446D1F">
      <w:pPr>
        <w:spacing w:before="156" w:line="360" w:lineRule="auto"/>
        <w:rPr>
          <w:rFonts w:hint="eastAsia" w:ascii="宋体" w:hAnsi="宋体" w:eastAsia="宋体" w:cs="宋体"/>
          <w:b/>
          <w:bCs/>
          <w:szCs w:val="21"/>
        </w:rPr>
      </w:pPr>
      <w:r>
        <w:rPr>
          <w:rFonts w:hint="eastAsia" w:ascii="宋体" w:hAnsi="宋体" w:eastAsia="宋体" w:cs="宋体"/>
          <w:b/>
          <w:bCs/>
          <w:szCs w:val="21"/>
        </w:rPr>
        <w:t>填表说明：</w:t>
      </w:r>
    </w:p>
    <w:p w14:paraId="50A4324F">
      <w:pPr>
        <w:spacing w:line="360" w:lineRule="auto"/>
        <w:ind w:left="410" w:leftChars="171" w:firstLine="480" w:firstLineChars="200"/>
        <w:jc w:val="left"/>
        <w:rPr>
          <w:rFonts w:hint="eastAsia" w:ascii="宋体" w:hAnsi="宋体" w:eastAsia="宋体" w:cs="宋体"/>
        </w:rPr>
      </w:pPr>
      <w:r>
        <w:rPr>
          <w:rFonts w:hint="eastAsia" w:ascii="宋体" w:hAnsi="宋体" w:eastAsia="宋体" w:cs="宋体"/>
        </w:rPr>
        <w:t>1、投标人承诺：对采购文件有任何偏离（包括正偏离及负偏离）均已汇总并填写在此表中，除偏离表列出的偏离外，承诺响应招标文件的全部要求。</w:t>
      </w:r>
    </w:p>
    <w:p w14:paraId="6FC2C309">
      <w:pPr>
        <w:spacing w:line="360" w:lineRule="auto"/>
        <w:ind w:left="410" w:leftChars="171" w:firstLine="480" w:firstLineChars="200"/>
        <w:jc w:val="left"/>
        <w:rPr>
          <w:rFonts w:hint="eastAsia" w:ascii="宋体" w:hAnsi="宋体" w:eastAsia="宋体" w:cs="宋体"/>
        </w:rPr>
      </w:pPr>
      <w:r>
        <w:rPr>
          <w:rFonts w:hint="eastAsia" w:ascii="宋体" w:hAnsi="宋体" w:eastAsia="宋体" w:cs="宋体"/>
        </w:rPr>
        <w:t>2、此表可在不改变格式的情况下自行制作。</w:t>
      </w:r>
    </w:p>
    <w:p w14:paraId="55218FAB">
      <w:pPr>
        <w:widowControl w:val="0"/>
        <w:adjustRightInd w:val="0"/>
        <w:snapToGrid w:val="0"/>
        <w:spacing w:before="0" w:beforeLines="0" w:after="120" w:afterLines="0" w:line="360" w:lineRule="auto"/>
        <w:ind w:firstLine="482" w:firstLineChars="200"/>
        <w:jc w:val="left"/>
        <w:rPr>
          <w:rFonts w:hint="eastAsia" w:ascii="宋体" w:hAnsi="宋体" w:eastAsia="宋体" w:cs="宋体"/>
          <w:kern w:val="2"/>
          <w:sz w:val="24"/>
          <w:szCs w:val="24"/>
          <w:lang w:val="en-US" w:eastAsia="zh-CN" w:bidi="ar-SA"/>
        </w:rPr>
      </w:pPr>
      <w:r>
        <w:rPr>
          <w:rFonts w:hint="eastAsia" w:ascii="宋体" w:hAnsi="宋体" w:eastAsia="宋体" w:cs="宋体"/>
          <w:b/>
          <w:color w:val="auto"/>
          <w:kern w:val="2"/>
          <w:sz w:val="24"/>
          <w:szCs w:val="24"/>
          <w:u w:val="none"/>
          <w:shd w:val="clear" w:fill="92CDDC"/>
          <w:lang w:val="en-US" w:eastAsia="zh-CN" w:bidi="ar-SA"/>
        </w:rPr>
        <w:t>（偏离表必须编制在投标文件内，如未提交此表按无效标处理）</w:t>
      </w:r>
    </w:p>
    <w:p w14:paraId="4C0AC949">
      <w:pPr>
        <w:widowControl/>
        <w:spacing w:line="360" w:lineRule="auto"/>
        <w:ind w:right="-64" w:firstLine="3600"/>
        <w:rPr>
          <w:rFonts w:hint="eastAsia" w:ascii="宋体" w:hAnsi="宋体" w:eastAsia="宋体" w:cs="宋体"/>
          <w:b/>
          <w:bCs/>
          <w:kern w:val="0"/>
          <w:szCs w:val="21"/>
        </w:rPr>
      </w:pPr>
      <w:r>
        <w:rPr>
          <w:rFonts w:hint="eastAsia" w:ascii="宋体" w:hAnsi="宋体" w:eastAsia="宋体" w:cs="宋体"/>
          <w:szCs w:val="21"/>
        </w:rPr>
        <w:t xml:space="preserve"> </w:t>
      </w:r>
      <w:r>
        <w:rPr>
          <w:rFonts w:hint="eastAsia" w:ascii="宋体" w:hAnsi="宋体" w:eastAsia="宋体" w:cs="宋体"/>
          <w:b/>
          <w:bCs/>
          <w:kern w:val="0"/>
          <w:szCs w:val="21"/>
        </w:rPr>
        <w:t>投标人：</w:t>
      </w:r>
      <w:r>
        <w:rPr>
          <w:rFonts w:hint="eastAsia" w:ascii="宋体" w:hAnsi="宋体" w:eastAsia="宋体" w:cs="宋体"/>
          <w:b/>
          <w:bCs/>
          <w:kern w:val="0"/>
          <w:szCs w:val="21"/>
          <w:u w:val="single"/>
        </w:rPr>
        <w:t xml:space="preserve">                      </w:t>
      </w:r>
      <w:r>
        <w:rPr>
          <w:rFonts w:hint="eastAsia" w:ascii="宋体" w:hAnsi="宋体" w:eastAsia="宋体" w:cs="宋体"/>
          <w:b/>
          <w:bCs/>
          <w:kern w:val="0"/>
          <w:szCs w:val="21"/>
        </w:rPr>
        <w:t>（盖单位章）</w:t>
      </w:r>
    </w:p>
    <w:p w14:paraId="6FED6E30">
      <w:pPr>
        <w:widowControl/>
        <w:spacing w:line="360" w:lineRule="auto"/>
        <w:ind w:right="420"/>
        <w:rPr>
          <w:rFonts w:hint="eastAsia" w:ascii="宋体" w:hAnsi="宋体" w:eastAsia="宋体" w:cs="宋体"/>
          <w:b/>
          <w:bCs/>
          <w:kern w:val="0"/>
          <w:szCs w:val="21"/>
          <w:u w:val="single"/>
        </w:rPr>
      </w:pPr>
    </w:p>
    <w:p w14:paraId="0EB0B5C9">
      <w:pPr>
        <w:spacing w:line="360" w:lineRule="auto"/>
        <w:ind w:left="0" w:leftChars="0" w:firstLine="600" w:firstLineChars="249"/>
        <w:jc w:val="left"/>
        <w:rPr>
          <w:rFonts w:hint="eastAsia" w:ascii="宋体" w:hAnsi="宋体" w:eastAsia="宋体" w:cs="宋体"/>
          <w:b/>
          <w:bCs/>
          <w:szCs w:val="21"/>
        </w:rPr>
      </w:pPr>
      <w:r>
        <w:rPr>
          <w:rFonts w:hint="eastAsia" w:ascii="宋体" w:hAnsi="宋体" w:eastAsia="宋体" w:cs="宋体"/>
          <w:b/>
          <w:bCs/>
          <w:kern w:val="0"/>
          <w:szCs w:val="21"/>
        </w:rPr>
        <w:t>日  期：</w:t>
      </w:r>
      <w:r>
        <w:rPr>
          <w:rFonts w:hint="eastAsia" w:ascii="宋体" w:hAnsi="宋体" w:eastAsia="宋体" w:cs="宋体"/>
          <w:b/>
          <w:bCs/>
          <w:kern w:val="0"/>
          <w:szCs w:val="21"/>
          <w:u w:val="single"/>
        </w:rPr>
        <w:t xml:space="preserve">                 </w:t>
      </w:r>
      <w:r>
        <w:rPr>
          <w:rFonts w:hint="eastAsia" w:ascii="宋体" w:hAnsi="宋体" w:eastAsia="宋体" w:cs="宋体"/>
          <w:b/>
          <w:bCs/>
          <w:kern w:val="0"/>
          <w:szCs w:val="21"/>
          <w:u w:val="single"/>
          <w:lang w:val="en-US" w:eastAsia="zh-CN"/>
        </w:rPr>
        <w:t xml:space="preserve">  </w:t>
      </w:r>
      <w:r>
        <w:rPr>
          <w:rFonts w:hint="eastAsia" w:ascii="宋体" w:hAnsi="宋体" w:eastAsia="宋体" w:cs="宋体"/>
          <w:b/>
          <w:bCs/>
          <w:kern w:val="0"/>
          <w:szCs w:val="21"/>
          <w:u w:val="single"/>
        </w:rPr>
        <w:t xml:space="preserve">             </w:t>
      </w:r>
    </w:p>
    <w:p w14:paraId="0385894E">
      <w:pPr>
        <w:spacing w:line="360" w:lineRule="auto"/>
        <w:ind w:left="0" w:leftChars="0" w:firstLine="0" w:firstLineChars="0"/>
        <w:jc w:val="left"/>
        <w:outlineLvl w:val="0"/>
        <w:rPr>
          <w:rFonts w:hint="eastAsia" w:ascii="宋体" w:hAnsi="宋体" w:eastAsia="宋体" w:cs="宋体"/>
          <w:b/>
          <w:bCs/>
          <w:sz w:val="22"/>
          <w:szCs w:val="22"/>
        </w:rPr>
      </w:pPr>
      <w:bookmarkStart w:id="193" w:name="_Toc23472"/>
      <w:bookmarkStart w:id="194" w:name="_Toc30020"/>
      <w:r>
        <w:rPr>
          <w:rFonts w:hint="eastAsia" w:ascii="宋体" w:hAnsi="宋体" w:eastAsia="宋体" w:cs="宋体"/>
          <w:b/>
          <w:bCs/>
          <w:sz w:val="22"/>
          <w:szCs w:val="22"/>
        </w:rPr>
        <w:br w:type="page"/>
      </w:r>
      <w:bookmarkStart w:id="195" w:name="_Toc1444"/>
      <w:bookmarkStart w:id="196" w:name="_Toc31321"/>
      <w:bookmarkStart w:id="197" w:name="_Toc18789"/>
      <w:bookmarkStart w:id="198" w:name="_Toc25594"/>
      <w:r>
        <w:rPr>
          <w:rFonts w:hint="eastAsia" w:ascii="宋体" w:hAnsi="宋体" w:eastAsia="宋体" w:cs="宋体"/>
          <w:b/>
          <w:bCs/>
          <w:sz w:val="22"/>
          <w:szCs w:val="22"/>
        </w:rPr>
        <w:t>附件7</w:t>
      </w:r>
    </w:p>
    <w:p w14:paraId="02027F2E">
      <w:pPr>
        <w:widowControl/>
        <w:spacing w:line="360" w:lineRule="auto"/>
        <w:jc w:val="center"/>
        <w:rPr>
          <w:rFonts w:hint="eastAsia" w:ascii="宋体" w:hAnsi="宋体" w:eastAsia="宋体" w:cs="宋体"/>
          <w:b/>
          <w:bCs/>
          <w:kern w:val="0"/>
          <w:sz w:val="30"/>
          <w:szCs w:val="30"/>
        </w:rPr>
      </w:pPr>
      <w:r>
        <w:rPr>
          <w:rFonts w:hint="eastAsia" w:ascii="宋体" w:hAnsi="宋体" w:eastAsia="宋体" w:cs="宋体"/>
          <w:b/>
          <w:bCs/>
          <w:kern w:val="0"/>
          <w:sz w:val="30"/>
          <w:szCs w:val="30"/>
        </w:rPr>
        <w:t>拟投入本项目</w:t>
      </w:r>
      <w:r>
        <w:rPr>
          <w:rFonts w:hint="eastAsia" w:ascii="宋体" w:hAnsi="宋体" w:eastAsia="宋体" w:cs="宋体"/>
          <w:b/>
          <w:bCs/>
          <w:kern w:val="0"/>
          <w:sz w:val="30"/>
          <w:szCs w:val="30"/>
          <w:lang w:eastAsia="zh-CN"/>
        </w:rPr>
        <w:t>人</w:t>
      </w:r>
      <w:r>
        <w:rPr>
          <w:rFonts w:hint="eastAsia" w:ascii="宋体" w:hAnsi="宋体" w:eastAsia="宋体" w:cs="宋体"/>
          <w:b/>
          <w:bCs/>
          <w:kern w:val="0"/>
          <w:sz w:val="30"/>
          <w:szCs w:val="30"/>
        </w:rPr>
        <w:t>员情况表</w:t>
      </w:r>
    </w:p>
    <w:p w14:paraId="6FA64CE4">
      <w:pPr>
        <w:spacing w:line="360" w:lineRule="auto"/>
        <w:ind w:firstLine="600" w:firstLineChars="250"/>
        <w:rPr>
          <w:rFonts w:hint="eastAsia" w:ascii="宋体" w:hAnsi="宋体" w:eastAsia="宋体" w:cs="宋体"/>
          <w:sz w:val="24"/>
          <w:szCs w:val="24"/>
          <w:u w:val="single"/>
        </w:rPr>
      </w:pPr>
      <w:r>
        <w:rPr>
          <w:rFonts w:hint="eastAsia" w:ascii="宋体" w:hAnsi="宋体" w:eastAsia="宋体" w:cs="宋体"/>
          <w:sz w:val="24"/>
          <w:szCs w:val="24"/>
        </w:rPr>
        <w:t>项目名称：</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项目编号：</w:t>
      </w:r>
      <w:r>
        <w:rPr>
          <w:rFonts w:hint="eastAsia" w:ascii="宋体" w:hAnsi="宋体" w:eastAsia="宋体" w:cs="宋体"/>
          <w:sz w:val="24"/>
          <w:szCs w:val="24"/>
          <w:u w:val="single"/>
        </w:rPr>
        <w:t xml:space="preserve">                    </w:t>
      </w:r>
    </w:p>
    <w:p w14:paraId="2C6DD091">
      <w:pPr>
        <w:spacing w:line="360" w:lineRule="auto"/>
        <w:ind w:firstLine="600" w:firstLineChars="250"/>
        <w:rPr>
          <w:rFonts w:hint="eastAsia" w:ascii="宋体" w:hAnsi="宋体" w:eastAsia="宋体" w:cs="宋体"/>
          <w:sz w:val="24"/>
          <w:szCs w:val="24"/>
        </w:rPr>
      </w:pPr>
      <w:r>
        <w:rPr>
          <w:rFonts w:hint="eastAsia" w:ascii="宋体" w:hAnsi="宋体" w:eastAsia="宋体" w:cs="宋体"/>
          <w:sz w:val="24"/>
          <w:szCs w:val="24"/>
        </w:rPr>
        <w:t>标项号</w:t>
      </w:r>
      <w:r>
        <w:rPr>
          <w:rFonts w:hint="eastAsia" w:ascii="宋体" w:hAnsi="宋体" w:eastAsia="宋体" w:cs="宋体"/>
          <w:sz w:val="24"/>
          <w:szCs w:val="24"/>
          <w:lang w:eastAsia="zh-CN"/>
        </w:rPr>
        <w:t>：</w:t>
      </w:r>
      <w:r>
        <w:rPr>
          <w:rFonts w:hint="eastAsia" w:ascii="宋体" w:hAnsi="宋体" w:eastAsia="宋体" w:cs="宋体"/>
          <w:sz w:val="24"/>
          <w:szCs w:val="24"/>
        </w:rPr>
        <w:t xml:space="preserve"> </w:t>
      </w:r>
      <w:r>
        <w:rPr>
          <w:rFonts w:hint="eastAsia" w:ascii="宋体" w:hAnsi="宋体" w:eastAsia="宋体" w:cs="宋体"/>
          <w:sz w:val="24"/>
          <w:szCs w:val="24"/>
          <w:u w:val="single"/>
        </w:rPr>
        <w:t xml:space="preserve">                     </w:t>
      </w:r>
    </w:p>
    <w:tbl>
      <w:tblPr>
        <w:tblStyle w:val="48"/>
        <w:tblW w:w="89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2"/>
        <w:gridCol w:w="1278"/>
        <w:gridCol w:w="1462"/>
        <w:gridCol w:w="1824"/>
        <w:gridCol w:w="1824"/>
        <w:gridCol w:w="1822"/>
      </w:tblGrid>
      <w:tr w14:paraId="07ABB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732" w:type="dxa"/>
            <w:noWrap w:val="0"/>
            <w:vAlign w:val="center"/>
          </w:tcPr>
          <w:p w14:paraId="62C8DAE6">
            <w:pPr>
              <w:pStyle w:val="63"/>
              <w:bidi w:val="0"/>
              <w:spacing w:line="360" w:lineRule="auto"/>
              <w:rPr>
                <w:rFonts w:hint="eastAsia" w:ascii="宋体" w:hAnsi="宋体" w:eastAsia="宋体" w:cs="宋体"/>
                <w:b/>
                <w:bCs/>
                <w:sz w:val="24"/>
                <w:szCs w:val="24"/>
              </w:rPr>
            </w:pPr>
            <w:r>
              <w:rPr>
                <w:rFonts w:hint="eastAsia" w:ascii="宋体" w:hAnsi="宋体" w:eastAsia="宋体" w:cs="宋体"/>
                <w:b/>
                <w:bCs/>
                <w:sz w:val="24"/>
                <w:szCs w:val="24"/>
              </w:rPr>
              <w:t>序号</w:t>
            </w:r>
          </w:p>
        </w:tc>
        <w:tc>
          <w:tcPr>
            <w:tcW w:w="1278" w:type="dxa"/>
            <w:noWrap w:val="0"/>
            <w:vAlign w:val="center"/>
          </w:tcPr>
          <w:p w14:paraId="64C6B2FB">
            <w:pPr>
              <w:pStyle w:val="63"/>
              <w:bidi w:val="0"/>
              <w:spacing w:line="360" w:lineRule="auto"/>
              <w:rPr>
                <w:rFonts w:hint="eastAsia" w:ascii="宋体" w:hAnsi="宋体" w:eastAsia="宋体" w:cs="宋体"/>
                <w:b/>
                <w:bCs/>
                <w:sz w:val="24"/>
                <w:szCs w:val="24"/>
              </w:rPr>
            </w:pPr>
            <w:r>
              <w:rPr>
                <w:rFonts w:hint="eastAsia" w:ascii="宋体" w:hAnsi="宋体" w:eastAsia="宋体" w:cs="宋体"/>
                <w:b/>
                <w:bCs/>
                <w:sz w:val="24"/>
                <w:szCs w:val="24"/>
              </w:rPr>
              <w:t>姓名</w:t>
            </w:r>
          </w:p>
        </w:tc>
        <w:tc>
          <w:tcPr>
            <w:tcW w:w="1462" w:type="dxa"/>
            <w:noWrap w:val="0"/>
            <w:vAlign w:val="center"/>
          </w:tcPr>
          <w:p w14:paraId="48FAFBE7">
            <w:pPr>
              <w:pStyle w:val="63"/>
              <w:bidi w:val="0"/>
              <w:spacing w:line="360" w:lineRule="auto"/>
              <w:rPr>
                <w:rFonts w:hint="eastAsia" w:ascii="宋体" w:hAnsi="宋体" w:eastAsia="宋体" w:cs="宋体"/>
                <w:b/>
                <w:bCs/>
                <w:sz w:val="24"/>
                <w:szCs w:val="24"/>
              </w:rPr>
            </w:pPr>
            <w:r>
              <w:rPr>
                <w:rFonts w:hint="eastAsia" w:ascii="宋体" w:hAnsi="宋体" w:eastAsia="宋体" w:cs="宋体"/>
                <w:b/>
                <w:bCs/>
                <w:sz w:val="24"/>
                <w:szCs w:val="24"/>
              </w:rPr>
              <w:t>学历/专业</w:t>
            </w:r>
          </w:p>
        </w:tc>
        <w:tc>
          <w:tcPr>
            <w:tcW w:w="1824" w:type="dxa"/>
            <w:noWrap w:val="0"/>
            <w:vAlign w:val="center"/>
          </w:tcPr>
          <w:p w14:paraId="111F85D8">
            <w:pPr>
              <w:pStyle w:val="63"/>
              <w:bidi w:val="0"/>
              <w:spacing w:line="360" w:lineRule="auto"/>
              <w:rPr>
                <w:rFonts w:hint="eastAsia" w:ascii="宋体" w:hAnsi="宋体" w:eastAsia="宋体" w:cs="宋体"/>
                <w:b/>
                <w:bCs/>
                <w:sz w:val="24"/>
                <w:szCs w:val="24"/>
              </w:rPr>
            </w:pPr>
            <w:r>
              <w:rPr>
                <w:rFonts w:hint="eastAsia" w:ascii="宋体" w:hAnsi="宋体" w:eastAsia="宋体" w:cs="宋体"/>
                <w:b/>
                <w:bCs/>
                <w:sz w:val="24"/>
                <w:szCs w:val="24"/>
              </w:rPr>
              <w:t>职业资格/职称</w:t>
            </w:r>
          </w:p>
        </w:tc>
        <w:tc>
          <w:tcPr>
            <w:tcW w:w="1824" w:type="dxa"/>
            <w:noWrap w:val="0"/>
            <w:vAlign w:val="center"/>
          </w:tcPr>
          <w:p w14:paraId="3898B5E1">
            <w:pPr>
              <w:pStyle w:val="63"/>
              <w:bidi w:val="0"/>
              <w:spacing w:line="360" w:lineRule="auto"/>
              <w:rPr>
                <w:rFonts w:hint="eastAsia" w:ascii="宋体" w:hAnsi="宋体" w:eastAsia="宋体" w:cs="宋体"/>
                <w:b/>
                <w:bCs/>
                <w:sz w:val="24"/>
                <w:szCs w:val="24"/>
              </w:rPr>
            </w:pPr>
            <w:r>
              <w:rPr>
                <w:rFonts w:hint="eastAsia" w:ascii="宋体" w:hAnsi="宋体" w:eastAsia="宋体" w:cs="宋体"/>
                <w:b/>
                <w:bCs/>
                <w:sz w:val="24"/>
                <w:szCs w:val="24"/>
              </w:rPr>
              <w:t>主要工作经历及年限</w:t>
            </w:r>
          </w:p>
        </w:tc>
        <w:tc>
          <w:tcPr>
            <w:tcW w:w="1822" w:type="dxa"/>
            <w:noWrap w:val="0"/>
            <w:vAlign w:val="center"/>
          </w:tcPr>
          <w:p w14:paraId="18F1CC12">
            <w:pPr>
              <w:pStyle w:val="63"/>
              <w:bidi w:val="0"/>
              <w:spacing w:line="360" w:lineRule="auto"/>
              <w:rPr>
                <w:rFonts w:hint="eastAsia" w:ascii="宋体" w:hAnsi="宋体" w:eastAsia="宋体" w:cs="宋体"/>
                <w:b/>
                <w:bCs/>
                <w:sz w:val="24"/>
                <w:szCs w:val="24"/>
              </w:rPr>
            </w:pPr>
            <w:r>
              <w:rPr>
                <w:rFonts w:hint="eastAsia" w:ascii="宋体" w:hAnsi="宋体" w:eastAsia="宋体" w:cs="宋体"/>
                <w:b/>
                <w:bCs/>
                <w:sz w:val="24"/>
                <w:szCs w:val="24"/>
              </w:rPr>
              <w:t>本项目拟任岗位</w:t>
            </w:r>
          </w:p>
        </w:tc>
      </w:tr>
      <w:tr w14:paraId="49C16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732" w:type="dxa"/>
            <w:noWrap w:val="0"/>
            <w:vAlign w:val="center"/>
          </w:tcPr>
          <w:p w14:paraId="6ED60C97">
            <w:pPr>
              <w:pStyle w:val="63"/>
              <w:bidi w:val="0"/>
              <w:spacing w:line="360" w:lineRule="auto"/>
              <w:rPr>
                <w:rFonts w:hint="eastAsia" w:ascii="宋体" w:hAnsi="宋体" w:eastAsia="宋体" w:cs="宋体"/>
                <w:b/>
                <w:bCs/>
                <w:sz w:val="24"/>
                <w:szCs w:val="24"/>
              </w:rPr>
            </w:pPr>
            <w:r>
              <w:rPr>
                <w:rFonts w:hint="eastAsia" w:ascii="宋体" w:hAnsi="宋体" w:eastAsia="宋体" w:cs="宋体"/>
                <w:b/>
                <w:bCs/>
                <w:sz w:val="24"/>
                <w:szCs w:val="24"/>
              </w:rPr>
              <w:t>1</w:t>
            </w:r>
          </w:p>
        </w:tc>
        <w:tc>
          <w:tcPr>
            <w:tcW w:w="1278" w:type="dxa"/>
            <w:noWrap w:val="0"/>
            <w:vAlign w:val="center"/>
          </w:tcPr>
          <w:p w14:paraId="46198D57">
            <w:pPr>
              <w:pStyle w:val="63"/>
              <w:bidi w:val="0"/>
              <w:spacing w:line="360" w:lineRule="auto"/>
              <w:rPr>
                <w:rFonts w:hint="eastAsia" w:ascii="宋体" w:hAnsi="宋体" w:eastAsia="宋体" w:cs="宋体"/>
                <w:b/>
                <w:bCs/>
                <w:sz w:val="24"/>
                <w:szCs w:val="24"/>
              </w:rPr>
            </w:pPr>
          </w:p>
        </w:tc>
        <w:tc>
          <w:tcPr>
            <w:tcW w:w="1462" w:type="dxa"/>
            <w:noWrap w:val="0"/>
            <w:vAlign w:val="center"/>
          </w:tcPr>
          <w:p w14:paraId="48865D94">
            <w:pPr>
              <w:pStyle w:val="63"/>
              <w:bidi w:val="0"/>
              <w:spacing w:line="360" w:lineRule="auto"/>
              <w:rPr>
                <w:rFonts w:hint="eastAsia" w:ascii="宋体" w:hAnsi="宋体" w:eastAsia="宋体" w:cs="宋体"/>
                <w:b/>
                <w:bCs/>
                <w:sz w:val="24"/>
                <w:szCs w:val="24"/>
              </w:rPr>
            </w:pPr>
          </w:p>
        </w:tc>
        <w:tc>
          <w:tcPr>
            <w:tcW w:w="1824" w:type="dxa"/>
            <w:noWrap w:val="0"/>
            <w:vAlign w:val="center"/>
          </w:tcPr>
          <w:p w14:paraId="32424713">
            <w:pPr>
              <w:pStyle w:val="63"/>
              <w:bidi w:val="0"/>
              <w:spacing w:line="360" w:lineRule="auto"/>
              <w:rPr>
                <w:rFonts w:hint="eastAsia" w:ascii="宋体" w:hAnsi="宋体" w:eastAsia="宋体" w:cs="宋体"/>
                <w:b/>
                <w:bCs/>
                <w:sz w:val="24"/>
                <w:szCs w:val="24"/>
              </w:rPr>
            </w:pPr>
          </w:p>
        </w:tc>
        <w:tc>
          <w:tcPr>
            <w:tcW w:w="1824" w:type="dxa"/>
            <w:noWrap w:val="0"/>
            <w:vAlign w:val="center"/>
          </w:tcPr>
          <w:p w14:paraId="02DE5D42">
            <w:pPr>
              <w:pStyle w:val="63"/>
              <w:bidi w:val="0"/>
              <w:spacing w:line="360" w:lineRule="auto"/>
              <w:rPr>
                <w:rFonts w:hint="eastAsia" w:ascii="宋体" w:hAnsi="宋体" w:eastAsia="宋体" w:cs="宋体"/>
                <w:b/>
                <w:bCs/>
                <w:sz w:val="24"/>
                <w:szCs w:val="24"/>
              </w:rPr>
            </w:pPr>
          </w:p>
        </w:tc>
        <w:tc>
          <w:tcPr>
            <w:tcW w:w="1822" w:type="dxa"/>
            <w:noWrap w:val="0"/>
            <w:vAlign w:val="center"/>
          </w:tcPr>
          <w:p w14:paraId="6702946E">
            <w:pPr>
              <w:pStyle w:val="63"/>
              <w:bidi w:val="0"/>
              <w:spacing w:line="360" w:lineRule="auto"/>
              <w:rPr>
                <w:rFonts w:hint="eastAsia" w:ascii="宋体" w:hAnsi="宋体" w:eastAsia="宋体" w:cs="宋体"/>
                <w:b/>
                <w:bCs/>
                <w:sz w:val="24"/>
                <w:szCs w:val="24"/>
              </w:rPr>
            </w:pPr>
          </w:p>
        </w:tc>
      </w:tr>
      <w:tr w14:paraId="4C0B8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732" w:type="dxa"/>
            <w:noWrap w:val="0"/>
            <w:vAlign w:val="center"/>
          </w:tcPr>
          <w:p w14:paraId="30DA5F21">
            <w:pPr>
              <w:pStyle w:val="63"/>
              <w:bidi w:val="0"/>
              <w:spacing w:line="360" w:lineRule="auto"/>
              <w:rPr>
                <w:rFonts w:hint="eastAsia" w:ascii="宋体" w:hAnsi="宋体" w:eastAsia="宋体" w:cs="宋体"/>
                <w:b/>
                <w:bCs/>
                <w:sz w:val="24"/>
                <w:szCs w:val="24"/>
              </w:rPr>
            </w:pPr>
            <w:r>
              <w:rPr>
                <w:rFonts w:hint="eastAsia" w:ascii="宋体" w:hAnsi="宋体" w:eastAsia="宋体" w:cs="宋体"/>
                <w:b/>
                <w:bCs/>
                <w:sz w:val="24"/>
                <w:szCs w:val="24"/>
              </w:rPr>
              <w:t>2</w:t>
            </w:r>
          </w:p>
        </w:tc>
        <w:tc>
          <w:tcPr>
            <w:tcW w:w="1278" w:type="dxa"/>
            <w:noWrap w:val="0"/>
            <w:vAlign w:val="center"/>
          </w:tcPr>
          <w:p w14:paraId="7468B688">
            <w:pPr>
              <w:pStyle w:val="63"/>
              <w:bidi w:val="0"/>
              <w:spacing w:line="360" w:lineRule="auto"/>
              <w:rPr>
                <w:rFonts w:hint="eastAsia" w:ascii="宋体" w:hAnsi="宋体" w:eastAsia="宋体" w:cs="宋体"/>
                <w:b/>
                <w:bCs/>
                <w:sz w:val="24"/>
                <w:szCs w:val="24"/>
              </w:rPr>
            </w:pPr>
          </w:p>
        </w:tc>
        <w:tc>
          <w:tcPr>
            <w:tcW w:w="1462" w:type="dxa"/>
            <w:noWrap w:val="0"/>
            <w:vAlign w:val="center"/>
          </w:tcPr>
          <w:p w14:paraId="05967FFC">
            <w:pPr>
              <w:pStyle w:val="63"/>
              <w:bidi w:val="0"/>
              <w:spacing w:line="360" w:lineRule="auto"/>
              <w:rPr>
                <w:rFonts w:hint="eastAsia" w:ascii="宋体" w:hAnsi="宋体" w:eastAsia="宋体" w:cs="宋体"/>
                <w:b/>
                <w:bCs/>
                <w:sz w:val="24"/>
                <w:szCs w:val="24"/>
              </w:rPr>
            </w:pPr>
          </w:p>
        </w:tc>
        <w:tc>
          <w:tcPr>
            <w:tcW w:w="1824" w:type="dxa"/>
            <w:noWrap w:val="0"/>
            <w:vAlign w:val="center"/>
          </w:tcPr>
          <w:p w14:paraId="0CD2281C">
            <w:pPr>
              <w:pStyle w:val="63"/>
              <w:bidi w:val="0"/>
              <w:spacing w:line="360" w:lineRule="auto"/>
              <w:rPr>
                <w:rFonts w:hint="eastAsia" w:ascii="宋体" w:hAnsi="宋体" w:eastAsia="宋体" w:cs="宋体"/>
                <w:b/>
                <w:bCs/>
                <w:sz w:val="24"/>
                <w:szCs w:val="24"/>
              </w:rPr>
            </w:pPr>
          </w:p>
        </w:tc>
        <w:tc>
          <w:tcPr>
            <w:tcW w:w="1824" w:type="dxa"/>
            <w:noWrap w:val="0"/>
            <w:vAlign w:val="center"/>
          </w:tcPr>
          <w:p w14:paraId="3A208529">
            <w:pPr>
              <w:pStyle w:val="63"/>
              <w:bidi w:val="0"/>
              <w:spacing w:line="360" w:lineRule="auto"/>
              <w:rPr>
                <w:rFonts w:hint="eastAsia" w:ascii="宋体" w:hAnsi="宋体" w:eastAsia="宋体" w:cs="宋体"/>
                <w:b/>
                <w:bCs/>
                <w:sz w:val="24"/>
                <w:szCs w:val="24"/>
              </w:rPr>
            </w:pPr>
          </w:p>
        </w:tc>
        <w:tc>
          <w:tcPr>
            <w:tcW w:w="1822" w:type="dxa"/>
            <w:noWrap w:val="0"/>
            <w:vAlign w:val="center"/>
          </w:tcPr>
          <w:p w14:paraId="0D5FE375">
            <w:pPr>
              <w:pStyle w:val="63"/>
              <w:bidi w:val="0"/>
              <w:spacing w:line="360" w:lineRule="auto"/>
              <w:rPr>
                <w:rFonts w:hint="eastAsia" w:ascii="宋体" w:hAnsi="宋体" w:eastAsia="宋体" w:cs="宋体"/>
                <w:b/>
                <w:bCs/>
                <w:sz w:val="24"/>
                <w:szCs w:val="24"/>
              </w:rPr>
            </w:pPr>
          </w:p>
        </w:tc>
      </w:tr>
      <w:tr w14:paraId="1AA3F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732" w:type="dxa"/>
            <w:noWrap w:val="0"/>
            <w:vAlign w:val="center"/>
          </w:tcPr>
          <w:p w14:paraId="51A96D2B">
            <w:pPr>
              <w:pStyle w:val="63"/>
              <w:bidi w:val="0"/>
              <w:spacing w:line="360" w:lineRule="auto"/>
              <w:rPr>
                <w:rFonts w:hint="eastAsia" w:ascii="宋体" w:hAnsi="宋体" w:eastAsia="宋体" w:cs="宋体"/>
                <w:b/>
                <w:bCs/>
                <w:sz w:val="24"/>
                <w:szCs w:val="24"/>
              </w:rPr>
            </w:pPr>
            <w:r>
              <w:rPr>
                <w:rFonts w:hint="eastAsia" w:ascii="宋体" w:hAnsi="宋体" w:eastAsia="宋体" w:cs="宋体"/>
                <w:b/>
                <w:bCs/>
                <w:sz w:val="24"/>
                <w:szCs w:val="24"/>
              </w:rPr>
              <w:t>……</w:t>
            </w:r>
          </w:p>
        </w:tc>
        <w:tc>
          <w:tcPr>
            <w:tcW w:w="1278" w:type="dxa"/>
            <w:noWrap w:val="0"/>
            <w:vAlign w:val="center"/>
          </w:tcPr>
          <w:p w14:paraId="27EAFEE7">
            <w:pPr>
              <w:pStyle w:val="63"/>
              <w:bidi w:val="0"/>
              <w:spacing w:line="360" w:lineRule="auto"/>
              <w:rPr>
                <w:rFonts w:hint="eastAsia" w:ascii="宋体" w:hAnsi="宋体" w:eastAsia="宋体" w:cs="宋体"/>
                <w:b/>
                <w:bCs/>
                <w:sz w:val="24"/>
                <w:szCs w:val="24"/>
              </w:rPr>
            </w:pPr>
          </w:p>
        </w:tc>
        <w:tc>
          <w:tcPr>
            <w:tcW w:w="1462" w:type="dxa"/>
            <w:noWrap w:val="0"/>
            <w:vAlign w:val="center"/>
          </w:tcPr>
          <w:p w14:paraId="1943063D">
            <w:pPr>
              <w:pStyle w:val="63"/>
              <w:bidi w:val="0"/>
              <w:spacing w:line="360" w:lineRule="auto"/>
              <w:rPr>
                <w:rFonts w:hint="eastAsia" w:ascii="宋体" w:hAnsi="宋体" w:eastAsia="宋体" w:cs="宋体"/>
                <w:b/>
                <w:bCs/>
                <w:sz w:val="24"/>
                <w:szCs w:val="24"/>
              </w:rPr>
            </w:pPr>
          </w:p>
        </w:tc>
        <w:tc>
          <w:tcPr>
            <w:tcW w:w="1824" w:type="dxa"/>
            <w:noWrap w:val="0"/>
            <w:vAlign w:val="center"/>
          </w:tcPr>
          <w:p w14:paraId="1E6B4EE3">
            <w:pPr>
              <w:pStyle w:val="63"/>
              <w:bidi w:val="0"/>
              <w:spacing w:line="360" w:lineRule="auto"/>
              <w:rPr>
                <w:rFonts w:hint="eastAsia" w:ascii="宋体" w:hAnsi="宋体" w:eastAsia="宋体" w:cs="宋体"/>
                <w:b/>
                <w:bCs/>
                <w:sz w:val="24"/>
                <w:szCs w:val="24"/>
              </w:rPr>
            </w:pPr>
          </w:p>
        </w:tc>
        <w:tc>
          <w:tcPr>
            <w:tcW w:w="1824" w:type="dxa"/>
            <w:noWrap w:val="0"/>
            <w:vAlign w:val="center"/>
          </w:tcPr>
          <w:p w14:paraId="0FC16612">
            <w:pPr>
              <w:pStyle w:val="63"/>
              <w:bidi w:val="0"/>
              <w:spacing w:line="360" w:lineRule="auto"/>
              <w:rPr>
                <w:rFonts w:hint="eastAsia" w:ascii="宋体" w:hAnsi="宋体" w:eastAsia="宋体" w:cs="宋体"/>
                <w:b/>
                <w:bCs/>
                <w:sz w:val="24"/>
                <w:szCs w:val="24"/>
              </w:rPr>
            </w:pPr>
          </w:p>
        </w:tc>
        <w:tc>
          <w:tcPr>
            <w:tcW w:w="1822" w:type="dxa"/>
            <w:noWrap w:val="0"/>
            <w:vAlign w:val="center"/>
          </w:tcPr>
          <w:p w14:paraId="49987B0C">
            <w:pPr>
              <w:pStyle w:val="63"/>
              <w:bidi w:val="0"/>
              <w:spacing w:line="360" w:lineRule="auto"/>
              <w:rPr>
                <w:rFonts w:hint="eastAsia" w:ascii="宋体" w:hAnsi="宋体" w:eastAsia="宋体" w:cs="宋体"/>
                <w:b/>
                <w:bCs/>
                <w:sz w:val="24"/>
                <w:szCs w:val="24"/>
              </w:rPr>
            </w:pPr>
          </w:p>
        </w:tc>
      </w:tr>
    </w:tbl>
    <w:p w14:paraId="17CD2DBF">
      <w:pPr>
        <w:spacing w:line="360" w:lineRule="auto"/>
        <w:ind w:firstLine="482" w:firstLineChars="200"/>
        <w:rPr>
          <w:rFonts w:hint="eastAsia" w:ascii="宋体" w:hAnsi="宋体" w:eastAsia="宋体" w:cs="宋体"/>
          <w:b/>
          <w:sz w:val="24"/>
          <w:szCs w:val="24"/>
        </w:rPr>
      </w:pPr>
      <w:r>
        <w:rPr>
          <w:rFonts w:hint="eastAsia" w:ascii="宋体" w:hAnsi="宋体" w:eastAsia="宋体" w:cs="宋体"/>
          <w:b/>
          <w:sz w:val="24"/>
          <w:szCs w:val="24"/>
        </w:rPr>
        <w:t>注：本表需附</w:t>
      </w:r>
      <w:r>
        <w:rPr>
          <w:rFonts w:hint="eastAsia" w:ascii="宋体" w:hAnsi="宋体" w:eastAsia="宋体" w:cs="宋体"/>
          <w:b/>
          <w:sz w:val="24"/>
          <w:szCs w:val="24"/>
          <w:lang w:eastAsia="zh-CN"/>
        </w:rPr>
        <w:t>上表所列人员的</w:t>
      </w:r>
      <w:r>
        <w:rPr>
          <w:rFonts w:hint="eastAsia" w:ascii="宋体" w:hAnsi="宋体" w:eastAsia="宋体" w:cs="宋体"/>
          <w:b/>
          <w:sz w:val="24"/>
          <w:szCs w:val="24"/>
        </w:rPr>
        <w:t>职业资格证书或职称证书</w:t>
      </w:r>
      <w:r>
        <w:rPr>
          <w:rFonts w:hint="eastAsia" w:ascii="宋体" w:hAnsi="宋体" w:eastAsia="宋体" w:cs="宋体"/>
          <w:b/>
          <w:sz w:val="24"/>
          <w:szCs w:val="24"/>
          <w:lang w:eastAsia="zh-CN"/>
        </w:rPr>
        <w:t>的原件扫描件</w:t>
      </w:r>
      <w:r>
        <w:rPr>
          <w:rFonts w:hint="eastAsia" w:ascii="宋体" w:hAnsi="宋体" w:eastAsia="宋体" w:cs="宋体"/>
          <w:b/>
          <w:sz w:val="24"/>
          <w:szCs w:val="24"/>
        </w:rPr>
        <w:t>等材料复印件。</w:t>
      </w:r>
    </w:p>
    <w:p w14:paraId="79850867">
      <w:pPr>
        <w:snapToGrid w:val="0"/>
        <w:spacing w:before="50" w:after="0" w:afterLines="0" w:afterAutospacing="0" w:line="360" w:lineRule="auto"/>
        <w:jc w:val="left"/>
        <w:rPr>
          <w:rFonts w:hint="eastAsia" w:ascii="宋体" w:hAnsi="宋体" w:eastAsia="宋体" w:cs="宋体"/>
          <w:sz w:val="24"/>
          <w:szCs w:val="24"/>
        </w:rPr>
      </w:pPr>
    </w:p>
    <w:p w14:paraId="1F9E8B39">
      <w:pPr>
        <w:widowControl/>
        <w:spacing w:line="360" w:lineRule="auto"/>
        <w:ind w:right="-64" w:firstLine="3600"/>
        <w:rPr>
          <w:rFonts w:hint="eastAsia" w:ascii="宋体" w:hAnsi="宋体" w:eastAsia="宋体" w:cs="宋体"/>
          <w:b/>
          <w:bCs/>
          <w:kern w:val="0"/>
          <w:szCs w:val="21"/>
        </w:rPr>
      </w:pPr>
      <w:r>
        <w:rPr>
          <w:rFonts w:hint="eastAsia" w:ascii="宋体" w:hAnsi="宋体" w:eastAsia="宋体" w:cs="宋体"/>
          <w:b/>
          <w:bCs/>
          <w:kern w:val="0"/>
          <w:szCs w:val="21"/>
        </w:rPr>
        <w:t>投标人：</w:t>
      </w:r>
      <w:r>
        <w:rPr>
          <w:rFonts w:hint="eastAsia" w:ascii="宋体" w:hAnsi="宋体" w:eastAsia="宋体" w:cs="宋体"/>
          <w:b/>
          <w:bCs/>
          <w:kern w:val="0"/>
          <w:szCs w:val="21"/>
          <w:u w:val="single"/>
        </w:rPr>
        <w:t xml:space="preserve">                      </w:t>
      </w:r>
      <w:r>
        <w:rPr>
          <w:rFonts w:hint="eastAsia" w:ascii="宋体" w:hAnsi="宋体" w:eastAsia="宋体" w:cs="宋体"/>
          <w:b/>
          <w:bCs/>
          <w:kern w:val="0"/>
          <w:szCs w:val="21"/>
        </w:rPr>
        <w:t>（盖单位章）</w:t>
      </w:r>
    </w:p>
    <w:p w14:paraId="4DA7E21B">
      <w:pPr>
        <w:widowControl/>
        <w:spacing w:line="360" w:lineRule="auto"/>
        <w:ind w:right="420"/>
        <w:rPr>
          <w:rFonts w:hint="eastAsia" w:ascii="宋体" w:hAnsi="宋体" w:eastAsia="宋体" w:cs="宋体"/>
          <w:b/>
          <w:bCs/>
          <w:kern w:val="0"/>
          <w:szCs w:val="21"/>
          <w:u w:val="single"/>
        </w:rPr>
      </w:pPr>
    </w:p>
    <w:p w14:paraId="32300CB8">
      <w:pPr>
        <w:spacing w:line="360" w:lineRule="auto"/>
        <w:rPr>
          <w:rFonts w:hint="eastAsia" w:ascii="宋体" w:hAnsi="宋体" w:eastAsia="宋体" w:cs="宋体"/>
          <w:b/>
          <w:bCs/>
          <w:sz w:val="24"/>
          <w:szCs w:val="24"/>
        </w:rPr>
      </w:pPr>
      <w:r>
        <w:rPr>
          <w:rFonts w:hint="eastAsia" w:ascii="宋体" w:hAnsi="宋体" w:eastAsia="宋体" w:cs="宋体"/>
          <w:b/>
          <w:bCs/>
          <w:kern w:val="0"/>
          <w:szCs w:val="21"/>
        </w:rPr>
        <w:t>日  期：</w:t>
      </w:r>
      <w:r>
        <w:rPr>
          <w:rFonts w:hint="eastAsia" w:ascii="宋体" w:hAnsi="宋体" w:eastAsia="宋体" w:cs="宋体"/>
          <w:b/>
          <w:bCs/>
          <w:kern w:val="0"/>
          <w:szCs w:val="21"/>
          <w:u w:val="single"/>
        </w:rPr>
        <w:t xml:space="preserve">              </w:t>
      </w:r>
      <w:r>
        <w:rPr>
          <w:rFonts w:hint="eastAsia" w:ascii="宋体" w:hAnsi="宋体" w:eastAsia="宋体" w:cs="宋体"/>
          <w:b/>
          <w:bCs/>
          <w:kern w:val="0"/>
          <w:szCs w:val="21"/>
          <w:u w:val="single"/>
          <w:lang w:val="en-US" w:eastAsia="zh-CN"/>
        </w:rPr>
        <w:t xml:space="preserve">   </w:t>
      </w:r>
      <w:r>
        <w:rPr>
          <w:rFonts w:hint="eastAsia" w:ascii="宋体" w:hAnsi="宋体" w:eastAsia="宋体" w:cs="宋体"/>
          <w:b/>
          <w:bCs/>
          <w:kern w:val="0"/>
          <w:szCs w:val="21"/>
          <w:u w:val="single"/>
        </w:rPr>
        <w:t xml:space="preserve">                </w:t>
      </w:r>
      <w:r>
        <w:rPr>
          <w:rFonts w:hint="eastAsia" w:ascii="宋体" w:hAnsi="宋体" w:eastAsia="宋体" w:cs="宋体"/>
          <w:b/>
          <w:bCs/>
          <w:sz w:val="24"/>
          <w:szCs w:val="24"/>
        </w:rPr>
        <w:br w:type="page"/>
      </w:r>
    </w:p>
    <w:p w14:paraId="37768258">
      <w:pPr>
        <w:spacing w:line="360" w:lineRule="auto"/>
        <w:ind w:left="0" w:leftChars="0" w:firstLine="0" w:firstLineChars="0"/>
        <w:outlineLvl w:val="0"/>
        <w:rPr>
          <w:rFonts w:hint="eastAsia" w:ascii="宋体" w:hAnsi="宋体" w:eastAsia="宋体" w:cs="宋体"/>
          <w:b/>
          <w:szCs w:val="21"/>
          <w:lang w:val="en-US" w:eastAsia="zh-CN"/>
        </w:rPr>
      </w:pPr>
      <w:r>
        <w:rPr>
          <w:rFonts w:hint="eastAsia" w:ascii="宋体" w:hAnsi="宋体" w:eastAsia="宋体" w:cs="宋体"/>
          <w:b/>
          <w:szCs w:val="21"/>
        </w:rPr>
        <w:t>附件</w:t>
      </w:r>
      <w:r>
        <w:rPr>
          <w:rFonts w:hint="eastAsia" w:ascii="宋体" w:hAnsi="宋体" w:eastAsia="宋体" w:cs="宋体"/>
          <w:b/>
          <w:szCs w:val="21"/>
          <w:lang w:val="en-US" w:eastAsia="zh-CN"/>
        </w:rPr>
        <w:t>8</w:t>
      </w:r>
    </w:p>
    <w:p w14:paraId="6A5F006F">
      <w:pPr>
        <w:widowControl/>
        <w:spacing w:line="360" w:lineRule="auto"/>
        <w:ind w:left="0" w:leftChars="0" w:firstLine="0" w:firstLineChars="0"/>
        <w:jc w:val="center"/>
        <w:rPr>
          <w:rFonts w:hint="eastAsia" w:ascii="宋体" w:hAnsi="宋体" w:eastAsia="宋体" w:cs="宋体"/>
          <w:b/>
          <w:bCs/>
          <w:kern w:val="0"/>
          <w:sz w:val="30"/>
          <w:szCs w:val="30"/>
        </w:rPr>
      </w:pPr>
      <w:r>
        <w:rPr>
          <w:rFonts w:hint="eastAsia" w:ascii="宋体" w:hAnsi="宋体" w:eastAsia="宋体" w:cs="宋体"/>
          <w:b/>
          <w:bCs/>
          <w:kern w:val="0"/>
          <w:sz w:val="30"/>
          <w:szCs w:val="30"/>
        </w:rPr>
        <w:t>项目业绩一览表</w:t>
      </w:r>
    </w:p>
    <w:tbl>
      <w:tblPr>
        <w:tblStyle w:val="48"/>
        <w:tblW w:w="91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
        <w:gridCol w:w="2452"/>
        <w:gridCol w:w="1942"/>
        <w:gridCol w:w="1263"/>
        <w:gridCol w:w="2605"/>
      </w:tblGrid>
      <w:tr w14:paraId="17973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935" w:type="dxa"/>
            <w:noWrap w:val="0"/>
            <w:vAlign w:val="center"/>
          </w:tcPr>
          <w:p w14:paraId="3E750E8F">
            <w:pPr>
              <w:pStyle w:val="63"/>
              <w:bidi w:val="0"/>
              <w:spacing w:line="360" w:lineRule="auto"/>
              <w:rPr>
                <w:rFonts w:hint="eastAsia" w:ascii="宋体" w:hAnsi="宋体" w:eastAsia="宋体" w:cs="宋体"/>
                <w:b/>
                <w:bCs/>
              </w:rPr>
            </w:pPr>
            <w:r>
              <w:rPr>
                <w:rFonts w:hint="eastAsia" w:ascii="宋体" w:hAnsi="宋体" w:eastAsia="宋体" w:cs="宋体"/>
                <w:b/>
                <w:bCs/>
              </w:rPr>
              <w:t>序 号</w:t>
            </w:r>
          </w:p>
        </w:tc>
        <w:tc>
          <w:tcPr>
            <w:tcW w:w="2452" w:type="dxa"/>
            <w:noWrap w:val="0"/>
            <w:vAlign w:val="center"/>
          </w:tcPr>
          <w:p w14:paraId="546D7C38">
            <w:pPr>
              <w:pStyle w:val="63"/>
              <w:bidi w:val="0"/>
              <w:spacing w:line="360" w:lineRule="auto"/>
              <w:rPr>
                <w:rFonts w:hint="eastAsia" w:ascii="宋体" w:hAnsi="宋体" w:eastAsia="宋体" w:cs="宋体"/>
                <w:b/>
                <w:bCs/>
              </w:rPr>
            </w:pPr>
            <w:r>
              <w:rPr>
                <w:rFonts w:hint="eastAsia" w:ascii="宋体" w:hAnsi="宋体" w:eastAsia="宋体" w:cs="宋体"/>
                <w:b/>
                <w:bCs/>
              </w:rPr>
              <w:t>项目名称</w:t>
            </w:r>
          </w:p>
        </w:tc>
        <w:tc>
          <w:tcPr>
            <w:tcW w:w="1942" w:type="dxa"/>
            <w:noWrap w:val="0"/>
            <w:vAlign w:val="center"/>
          </w:tcPr>
          <w:p w14:paraId="4EAF525F">
            <w:pPr>
              <w:pStyle w:val="63"/>
              <w:bidi w:val="0"/>
              <w:spacing w:line="360" w:lineRule="auto"/>
              <w:rPr>
                <w:rFonts w:hint="eastAsia" w:ascii="宋体" w:hAnsi="宋体" w:eastAsia="宋体" w:cs="宋体"/>
                <w:b/>
                <w:bCs/>
              </w:rPr>
            </w:pPr>
            <w:r>
              <w:rPr>
                <w:rFonts w:hint="eastAsia" w:ascii="宋体" w:hAnsi="宋体" w:eastAsia="宋体" w:cs="宋体"/>
                <w:b/>
                <w:bCs/>
              </w:rPr>
              <w:t>合同金额（万元）</w:t>
            </w:r>
          </w:p>
        </w:tc>
        <w:tc>
          <w:tcPr>
            <w:tcW w:w="1263" w:type="dxa"/>
            <w:noWrap w:val="0"/>
            <w:vAlign w:val="center"/>
          </w:tcPr>
          <w:p w14:paraId="23C9E2E1">
            <w:pPr>
              <w:pStyle w:val="63"/>
              <w:bidi w:val="0"/>
              <w:spacing w:line="360" w:lineRule="auto"/>
              <w:rPr>
                <w:rFonts w:hint="eastAsia" w:ascii="宋体" w:hAnsi="宋体" w:eastAsia="宋体" w:cs="宋体"/>
                <w:b/>
                <w:bCs/>
              </w:rPr>
            </w:pPr>
            <w:r>
              <w:rPr>
                <w:rFonts w:hint="eastAsia" w:ascii="宋体" w:hAnsi="宋体" w:eastAsia="宋体" w:cs="宋体"/>
                <w:b/>
                <w:bCs/>
              </w:rPr>
              <w:t>实施时间</w:t>
            </w:r>
          </w:p>
        </w:tc>
        <w:tc>
          <w:tcPr>
            <w:tcW w:w="2605" w:type="dxa"/>
            <w:noWrap w:val="0"/>
            <w:vAlign w:val="center"/>
          </w:tcPr>
          <w:p w14:paraId="4E7FB19B">
            <w:pPr>
              <w:pStyle w:val="63"/>
              <w:bidi w:val="0"/>
              <w:spacing w:line="360" w:lineRule="auto"/>
              <w:rPr>
                <w:rFonts w:hint="eastAsia" w:ascii="宋体" w:hAnsi="宋体" w:eastAsia="宋体" w:cs="宋体"/>
                <w:b/>
                <w:bCs/>
              </w:rPr>
            </w:pPr>
            <w:r>
              <w:rPr>
                <w:rFonts w:hint="eastAsia" w:ascii="宋体" w:hAnsi="宋体" w:eastAsia="宋体" w:cs="宋体"/>
                <w:b/>
                <w:bCs/>
              </w:rPr>
              <w:t>委托单位/联系电话</w:t>
            </w:r>
          </w:p>
        </w:tc>
      </w:tr>
      <w:tr w14:paraId="3D46A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935" w:type="dxa"/>
            <w:noWrap w:val="0"/>
            <w:vAlign w:val="center"/>
          </w:tcPr>
          <w:p w14:paraId="285CF4C6">
            <w:pPr>
              <w:pStyle w:val="63"/>
              <w:bidi w:val="0"/>
              <w:spacing w:line="360" w:lineRule="auto"/>
              <w:rPr>
                <w:rFonts w:hint="eastAsia" w:ascii="宋体" w:hAnsi="宋体" w:eastAsia="宋体" w:cs="宋体"/>
              </w:rPr>
            </w:pPr>
          </w:p>
        </w:tc>
        <w:tc>
          <w:tcPr>
            <w:tcW w:w="2452" w:type="dxa"/>
            <w:noWrap w:val="0"/>
            <w:vAlign w:val="center"/>
          </w:tcPr>
          <w:p w14:paraId="254F62E9">
            <w:pPr>
              <w:pStyle w:val="63"/>
              <w:bidi w:val="0"/>
              <w:spacing w:line="360" w:lineRule="auto"/>
              <w:rPr>
                <w:rFonts w:hint="eastAsia" w:ascii="宋体" w:hAnsi="宋体" w:eastAsia="宋体" w:cs="宋体"/>
              </w:rPr>
            </w:pPr>
          </w:p>
        </w:tc>
        <w:tc>
          <w:tcPr>
            <w:tcW w:w="1942" w:type="dxa"/>
            <w:noWrap w:val="0"/>
            <w:vAlign w:val="center"/>
          </w:tcPr>
          <w:p w14:paraId="612C5164">
            <w:pPr>
              <w:pStyle w:val="63"/>
              <w:bidi w:val="0"/>
              <w:spacing w:line="360" w:lineRule="auto"/>
              <w:rPr>
                <w:rFonts w:hint="eastAsia" w:ascii="宋体" w:hAnsi="宋体" w:eastAsia="宋体" w:cs="宋体"/>
              </w:rPr>
            </w:pPr>
          </w:p>
        </w:tc>
        <w:tc>
          <w:tcPr>
            <w:tcW w:w="1263" w:type="dxa"/>
            <w:noWrap w:val="0"/>
            <w:vAlign w:val="center"/>
          </w:tcPr>
          <w:p w14:paraId="5857E906">
            <w:pPr>
              <w:pStyle w:val="63"/>
              <w:bidi w:val="0"/>
              <w:spacing w:line="360" w:lineRule="auto"/>
              <w:rPr>
                <w:rFonts w:hint="eastAsia" w:ascii="宋体" w:hAnsi="宋体" w:eastAsia="宋体" w:cs="宋体"/>
              </w:rPr>
            </w:pPr>
          </w:p>
        </w:tc>
        <w:tc>
          <w:tcPr>
            <w:tcW w:w="2605" w:type="dxa"/>
            <w:noWrap w:val="0"/>
            <w:vAlign w:val="center"/>
          </w:tcPr>
          <w:p w14:paraId="25245F60">
            <w:pPr>
              <w:pStyle w:val="63"/>
              <w:bidi w:val="0"/>
              <w:spacing w:line="360" w:lineRule="auto"/>
              <w:rPr>
                <w:rFonts w:hint="eastAsia" w:ascii="宋体" w:hAnsi="宋体" w:eastAsia="宋体" w:cs="宋体"/>
              </w:rPr>
            </w:pPr>
          </w:p>
        </w:tc>
      </w:tr>
      <w:tr w14:paraId="4B4F3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935" w:type="dxa"/>
            <w:noWrap w:val="0"/>
            <w:vAlign w:val="center"/>
          </w:tcPr>
          <w:p w14:paraId="6F0F2BD8">
            <w:pPr>
              <w:pStyle w:val="63"/>
              <w:bidi w:val="0"/>
              <w:spacing w:line="360" w:lineRule="auto"/>
              <w:rPr>
                <w:rFonts w:hint="eastAsia" w:ascii="宋体" w:hAnsi="宋体" w:eastAsia="宋体" w:cs="宋体"/>
              </w:rPr>
            </w:pPr>
          </w:p>
        </w:tc>
        <w:tc>
          <w:tcPr>
            <w:tcW w:w="2452" w:type="dxa"/>
            <w:noWrap w:val="0"/>
            <w:vAlign w:val="center"/>
          </w:tcPr>
          <w:p w14:paraId="5E739E27">
            <w:pPr>
              <w:pStyle w:val="63"/>
              <w:bidi w:val="0"/>
              <w:spacing w:line="360" w:lineRule="auto"/>
              <w:rPr>
                <w:rFonts w:hint="eastAsia" w:ascii="宋体" w:hAnsi="宋体" w:eastAsia="宋体" w:cs="宋体"/>
              </w:rPr>
            </w:pPr>
          </w:p>
        </w:tc>
        <w:tc>
          <w:tcPr>
            <w:tcW w:w="1942" w:type="dxa"/>
            <w:noWrap w:val="0"/>
            <w:vAlign w:val="center"/>
          </w:tcPr>
          <w:p w14:paraId="3BDD5467">
            <w:pPr>
              <w:pStyle w:val="63"/>
              <w:bidi w:val="0"/>
              <w:spacing w:line="360" w:lineRule="auto"/>
              <w:rPr>
                <w:rFonts w:hint="eastAsia" w:ascii="宋体" w:hAnsi="宋体" w:eastAsia="宋体" w:cs="宋体"/>
              </w:rPr>
            </w:pPr>
          </w:p>
        </w:tc>
        <w:tc>
          <w:tcPr>
            <w:tcW w:w="1263" w:type="dxa"/>
            <w:noWrap w:val="0"/>
            <w:vAlign w:val="center"/>
          </w:tcPr>
          <w:p w14:paraId="3F9BC21D">
            <w:pPr>
              <w:pStyle w:val="63"/>
              <w:bidi w:val="0"/>
              <w:spacing w:line="360" w:lineRule="auto"/>
              <w:rPr>
                <w:rFonts w:hint="eastAsia" w:ascii="宋体" w:hAnsi="宋体" w:eastAsia="宋体" w:cs="宋体"/>
              </w:rPr>
            </w:pPr>
          </w:p>
        </w:tc>
        <w:tc>
          <w:tcPr>
            <w:tcW w:w="2605" w:type="dxa"/>
            <w:noWrap w:val="0"/>
            <w:vAlign w:val="center"/>
          </w:tcPr>
          <w:p w14:paraId="79BF43BD">
            <w:pPr>
              <w:pStyle w:val="63"/>
              <w:bidi w:val="0"/>
              <w:spacing w:line="360" w:lineRule="auto"/>
              <w:rPr>
                <w:rFonts w:hint="eastAsia" w:ascii="宋体" w:hAnsi="宋体" w:eastAsia="宋体" w:cs="宋体"/>
              </w:rPr>
            </w:pPr>
          </w:p>
        </w:tc>
      </w:tr>
      <w:tr w14:paraId="03E0E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935" w:type="dxa"/>
            <w:noWrap w:val="0"/>
            <w:vAlign w:val="center"/>
          </w:tcPr>
          <w:p w14:paraId="7E599DA5">
            <w:pPr>
              <w:pStyle w:val="63"/>
              <w:bidi w:val="0"/>
              <w:spacing w:line="360" w:lineRule="auto"/>
              <w:rPr>
                <w:rFonts w:hint="eastAsia" w:ascii="宋体" w:hAnsi="宋体" w:eastAsia="宋体" w:cs="宋体"/>
              </w:rPr>
            </w:pPr>
          </w:p>
        </w:tc>
        <w:tc>
          <w:tcPr>
            <w:tcW w:w="2452" w:type="dxa"/>
            <w:noWrap w:val="0"/>
            <w:vAlign w:val="center"/>
          </w:tcPr>
          <w:p w14:paraId="0B086369">
            <w:pPr>
              <w:pStyle w:val="63"/>
              <w:bidi w:val="0"/>
              <w:spacing w:line="360" w:lineRule="auto"/>
              <w:rPr>
                <w:rFonts w:hint="eastAsia" w:ascii="宋体" w:hAnsi="宋体" w:eastAsia="宋体" w:cs="宋体"/>
              </w:rPr>
            </w:pPr>
          </w:p>
        </w:tc>
        <w:tc>
          <w:tcPr>
            <w:tcW w:w="1942" w:type="dxa"/>
            <w:noWrap w:val="0"/>
            <w:vAlign w:val="center"/>
          </w:tcPr>
          <w:p w14:paraId="770AB76A">
            <w:pPr>
              <w:pStyle w:val="63"/>
              <w:bidi w:val="0"/>
              <w:spacing w:line="360" w:lineRule="auto"/>
              <w:rPr>
                <w:rFonts w:hint="eastAsia" w:ascii="宋体" w:hAnsi="宋体" w:eastAsia="宋体" w:cs="宋体"/>
              </w:rPr>
            </w:pPr>
          </w:p>
        </w:tc>
        <w:tc>
          <w:tcPr>
            <w:tcW w:w="1263" w:type="dxa"/>
            <w:noWrap w:val="0"/>
            <w:vAlign w:val="center"/>
          </w:tcPr>
          <w:p w14:paraId="0BFD811D">
            <w:pPr>
              <w:pStyle w:val="63"/>
              <w:bidi w:val="0"/>
              <w:spacing w:line="360" w:lineRule="auto"/>
              <w:rPr>
                <w:rFonts w:hint="eastAsia" w:ascii="宋体" w:hAnsi="宋体" w:eastAsia="宋体" w:cs="宋体"/>
              </w:rPr>
            </w:pPr>
          </w:p>
        </w:tc>
        <w:tc>
          <w:tcPr>
            <w:tcW w:w="2605" w:type="dxa"/>
            <w:noWrap w:val="0"/>
            <w:vAlign w:val="center"/>
          </w:tcPr>
          <w:p w14:paraId="7669B62F">
            <w:pPr>
              <w:pStyle w:val="63"/>
              <w:bidi w:val="0"/>
              <w:spacing w:line="360" w:lineRule="auto"/>
              <w:rPr>
                <w:rFonts w:hint="eastAsia" w:ascii="宋体" w:hAnsi="宋体" w:eastAsia="宋体" w:cs="宋体"/>
              </w:rPr>
            </w:pPr>
          </w:p>
        </w:tc>
      </w:tr>
      <w:tr w14:paraId="4203F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935" w:type="dxa"/>
            <w:noWrap w:val="0"/>
            <w:vAlign w:val="center"/>
          </w:tcPr>
          <w:p w14:paraId="5B894187">
            <w:pPr>
              <w:pStyle w:val="63"/>
              <w:bidi w:val="0"/>
              <w:spacing w:line="360" w:lineRule="auto"/>
              <w:rPr>
                <w:rFonts w:hint="eastAsia" w:ascii="宋体" w:hAnsi="宋体" w:eastAsia="宋体" w:cs="宋体"/>
              </w:rPr>
            </w:pPr>
          </w:p>
        </w:tc>
        <w:tc>
          <w:tcPr>
            <w:tcW w:w="2452" w:type="dxa"/>
            <w:noWrap w:val="0"/>
            <w:vAlign w:val="center"/>
          </w:tcPr>
          <w:p w14:paraId="26411151">
            <w:pPr>
              <w:pStyle w:val="63"/>
              <w:bidi w:val="0"/>
              <w:spacing w:line="360" w:lineRule="auto"/>
              <w:rPr>
                <w:rFonts w:hint="eastAsia" w:ascii="宋体" w:hAnsi="宋体" w:eastAsia="宋体" w:cs="宋体"/>
              </w:rPr>
            </w:pPr>
          </w:p>
        </w:tc>
        <w:tc>
          <w:tcPr>
            <w:tcW w:w="1942" w:type="dxa"/>
            <w:noWrap w:val="0"/>
            <w:vAlign w:val="center"/>
          </w:tcPr>
          <w:p w14:paraId="5D9E0DC2">
            <w:pPr>
              <w:pStyle w:val="63"/>
              <w:bidi w:val="0"/>
              <w:spacing w:line="360" w:lineRule="auto"/>
              <w:rPr>
                <w:rFonts w:hint="eastAsia" w:ascii="宋体" w:hAnsi="宋体" w:eastAsia="宋体" w:cs="宋体"/>
              </w:rPr>
            </w:pPr>
          </w:p>
        </w:tc>
        <w:tc>
          <w:tcPr>
            <w:tcW w:w="1263" w:type="dxa"/>
            <w:noWrap w:val="0"/>
            <w:vAlign w:val="center"/>
          </w:tcPr>
          <w:p w14:paraId="2053FB39">
            <w:pPr>
              <w:pStyle w:val="63"/>
              <w:bidi w:val="0"/>
              <w:spacing w:line="360" w:lineRule="auto"/>
              <w:rPr>
                <w:rFonts w:hint="eastAsia" w:ascii="宋体" w:hAnsi="宋体" w:eastAsia="宋体" w:cs="宋体"/>
              </w:rPr>
            </w:pPr>
          </w:p>
        </w:tc>
        <w:tc>
          <w:tcPr>
            <w:tcW w:w="2605" w:type="dxa"/>
            <w:noWrap w:val="0"/>
            <w:vAlign w:val="center"/>
          </w:tcPr>
          <w:p w14:paraId="283EAFC6">
            <w:pPr>
              <w:pStyle w:val="63"/>
              <w:bidi w:val="0"/>
              <w:spacing w:line="360" w:lineRule="auto"/>
              <w:rPr>
                <w:rFonts w:hint="eastAsia" w:ascii="宋体" w:hAnsi="宋体" w:eastAsia="宋体" w:cs="宋体"/>
              </w:rPr>
            </w:pPr>
          </w:p>
        </w:tc>
      </w:tr>
      <w:tr w14:paraId="2701DC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935" w:type="dxa"/>
            <w:noWrap w:val="0"/>
            <w:vAlign w:val="center"/>
          </w:tcPr>
          <w:p w14:paraId="50687401">
            <w:pPr>
              <w:pStyle w:val="63"/>
              <w:bidi w:val="0"/>
              <w:spacing w:line="360" w:lineRule="auto"/>
              <w:rPr>
                <w:rFonts w:hint="eastAsia" w:ascii="宋体" w:hAnsi="宋体" w:eastAsia="宋体" w:cs="宋体"/>
              </w:rPr>
            </w:pPr>
          </w:p>
        </w:tc>
        <w:tc>
          <w:tcPr>
            <w:tcW w:w="2452" w:type="dxa"/>
            <w:noWrap w:val="0"/>
            <w:vAlign w:val="center"/>
          </w:tcPr>
          <w:p w14:paraId="65C7D5BE">
            <w:pPr>
              <w:pStyle w:val="63"/>
              <w:bidi w:val="0"/>
              <w:spacing w:line="360" w:lineRule="auto"/>
              <w:rPr>
                <w:rFonts w:hint="eastAsia" w:ascii="宋体" w:hAnsi="宋体" w:eastAsia="宋体" w:cs="宋体"/>
              </w:rPr>
            </w:pPr>
          </w:p>
        </w:tc>
        <w:tc>
          <w:tcPr>
            <w:tcW w:w="1942" w:type="dxa"/>
            <w:noWrap w:val="0"/>
            <w:vAlign w:val="center"/>
          </w:tcPr>
          <w:p w14:paraId="4ACE00AA">
            <w:pPr>
              <w:pStyle w:val="63"/>
              <w:bidi w:val="0"/>
              <w:spacing w:line="360" w:lineRule="auto"/>
              <w:rPr>
                <w:rFonts w:hint="eastAsia" w:ascii="宋体" w:hAnsi="宋体" w:eastAsia="宋体" w:cs="宋体"/>
              </w:rPr>
            </w:pPr>
          </w:p>
        </w:tc>
        <w:tc>
          <w:tcPr>
            <w:tcW w:w="1263" w:type="dxa"/>
            <w:noWrap w:val="0"/>
            <w:vAlign w:val="center"/>
          </w:tcPr>
          <w:p w14:paraId="0DB0E9B9">
            <w:pPr>
              <w:pStyle w:val="63"/>
              <w:bidi w:val="0"/>
              <w:spacing w:line="360" w:lineRule="auto"/>
              <w:rPr>
                <w:rFonts w:hint="eastAsia" w:ascii="宋体" w:hAnsi="宋体" w:eastAsia="宋体" w:cs="宋体"/>
              </w:rPr>
            </w:pPr>
          </w:p>
        </w:tc>
        <w:tc>
          <w:tcPr>
            <w:tcW w:w="2605" w:type="dxa"/>
            <w:noWrap w:val="0"/>
            <w:vAlign w:val="center"/>
          </w:tcPr>
          <w:p w14:paraId="5948BD12">
            <w:pPr>
              <w:pStyle w:val="63"/>
              <w:bidi w:val="0"/>
              <w:spacing w:line="360" w:lineRule="auto"/>
              <w:rPr>
                <w:rFonts w:hint="eastAsia" w:ascii="宋体" w:hAnsi="宋体" w:eastAsia="宋体" w:cs="宋体"/>
              </w:rPr>
            </w:pPr>
          </w:p>
        </w:tc>
      </w:tr>
      <w:tr w14:paraId="01A78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935" w:type="dxa"/>
            <w:noWrap w:val="0"/>
            <w:vAlign w:val="center"/>
          </w:tcPr>
          <w:p w14:paraId="31BD6939">
            <w:pPr>
              <w:pStyle w:val="63"/>
              <w:bidi w:val="0"/>
              <w:spacing w:line="360" w:lineRule="auto"/>
              <w:rPr>
                <w:rFonts w:hint="eastAsia" w:ascii="宋体" w:hAnsi="宋体" w:eastAsia="宋体" w:cs="宋体"/>
              </w:rPr>
            </w:pPr>
          </w:p>
        </w:tc>
        <w:tc>
          <w:tcPr>
            <w:tcW w:w="2452" w:type="dxa"/>
            <w:noWrap w:val="0"/>
            <w:vAlign w:val="center"/>
          </w:tcPr>
          <w:p w14:paraId="21F405F2">
            <w:pPr>
              <w:pStyle w:val="63"/>
              <w:bidi w:val="0"/>
              <w:spacing w:line="360" w:lineRule="auto"/>
              <w:rPr>
                <w:rFonts w:hint="eastAsia" w:ascii="宋体" w:hAnsi="宋体" w:eastAsia="宋体" w:cs="宋体"/>
              </w:rPr>
            </w:pPr>
          </w:p>
        </w:tc>
        <w:tc>
          <w:tcPr>
            <w:tcW w:w="1942" w:type="dxa"/>
            <w:noWrap w:val="0"/>
            <w:vAlign w:val="center"/>
          </w:tcPr>
          <w:p w14:paraId="58ED8E33">
            <w:pPr>
              <w:pStyle w:val="63"/>
              <w:bidi w:val="0"/>
              <w:spacing w:line="360" w:lineRule="auto"/>
              <w:rPr>
                <w:rFonts w:hint="eastAsia" w:ascii="宋体" w:hAnsi="宋体" w:eastAsia="宋体" w:cs="宋体"/>
              </w:rPr>
            </w:pPr>
          </w:p>
        </w:tc>
        <w:tc>
          <w:tcPr>
            <w:tcW w:w="1263" w:type="dxa"/>
            <w:noWrap w:val="0"/>
            <w:vAlign w:val="center"/>
          </w:tcPr>
          <w:p w14:paraId="4AE33903">
            <w:pPr>
              <w:pStyle w:val="63"/>
              <w:bidi w:val="0"/>
              <w:spacing w:line="360" w:lineRule="auto"/>
              <w:rPr>
                <w:rFonts w:hint="eastAsia" w:ascii="宋体" w:hAnsi="宋体" w:eastAsia="宋体" w:cs="宋体"/>
              </w:rPr>
            </w:pPr>
          </w:p>
        </w:tc>
        <w:tc>
          <w:tcPr>
            <w:tcW w:w="2605" w:type="dxa"/>
            <w:noWrap w:val="0"/>
            <w:vAlign w:val="center"/>
          </w:tcPr>
          <w:p w14:paraId="731BFC34">
            <w:pPr>
              <w:pStyle w:val="63"/>
              <w:bidi w:val="0"/>
              <w:spacing w:line="360" w:lineRule="auto"/>
              <w:rPr>
                <w:rFonts w:hint="eastAsia" w:ascii="宋体" w:hAnsi="宋体" w:eastAsia="宋体" w:cs="宋体"/>
              </w:rPr>
            </w:pPr>
          </w:p>
        </w:tc>
      </w:tr>
      <w:tr w14:paraId="24D7D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935" w:type="dxa"/>
            <w:noWrap w:val="0"/>
            <w:vAlign w:val="center"/>
          </w:tcPr>
          <w:p w14:paraId="19E3460E">
            <w:pPr>
              <w:pStyle w:val="63"/>
              <w:bidi w:val="0"/>
              <w:spacing w:line="360" w:lineRule="auto"/>
              <w:rPr>
                <w:rFonts w:hint="eastAsia" w:ascii="宋体" w:hAnsi="宋体" w:eastAsia="宋体" w:cs="宋体"/>
              </w:rPr>
            </w:pPr>
          </w:p>
        </w:tc>
        <w:tc>
          <w:tcPr>
            <w:tcW w:w="2452" w:type="dxa"/>
            <w:noWrap w:val="0"/>
            <w:vAlign w:val="center"/>
          </w:tcPr>
          <w:p w14:paraId="4C66810A">
            <w:pPr>
              <w:pStyle w:val="63"/>
              <w:bidi w:val="0"/>
              <w:spacing w:line="360" w:lineRule="auto"/>
              <w:rPr>
                <w:rFonts w:hint="eastAsia" w:ascii="宋体" w:hAnsi="宋体" w:eastAsia="宋体" w:cs="宋体"/>
              </w:rPr>
            </w:pPr>
          </w:p>
        </w:tc>
        <w:tc>
          <w:tcPr>
            <w:tcW w:w="1942" w:type="dxa"/>
            <w:noWrap w:val="0"/>
            <w:vAlign w:val="center"/>
          </w:tcPr>
          <w:p w14:paraId="756C5A22">
            <w:pPr>
              <w:pStyle w:val="63"/>
              <w:bidi w:val="0"/>
              <w:spacing w:line="360" w:lineRule="auto"/>
              <w:rPr>
                <w:rFonts w:hint="eastAsia" w:ascii="宋体" w:hAnsi="宋体" w:eastAsia="宋体" w:cs="宋体"/>
              </w:rPr>
            </w:pPr>
          </w:p>
        </w:tc>
        <w:tc>
          <w:tcPr>
            <w:tcW w:w="1263" w:type="dxa"/>
            <w:noWrap w:val="0"/>
            <w:vAlign w:val="center"/>
          </w:tcPr>
          <w:p w14:paraId="63A8280B">
            <w:pPr>
              <w:pStyle w:val="63"/>
              <w:bidi w:val="0"/>
              <w:spacing w:line="360" w:lineRule="auto"/>
              <w:rPr>
                <w:rFonts w:hint="eastAsia" w:ascii="宋体" w:hAnsi="宋体" w:eastAsia="宋体" w:cs="宋体"/>
              </w:rPr>
            </w:pPr>
          </w:p>
        </w:tc>
        <w:tc>
          <w:tcPr>
            <w:tcW w:w="2605" w:type="dxa"/>
            <w:noWrap w:val="0"/>
            <w:vAlign w:val="center"/>
          </w:tcPr>
          <w:p w14:paraId="77B687F4">
            <w:pPr>
              <w:pStyle w:val="63"/>
              <w:bidi w:val="0"/>
              <w:spacing w:line="360" w:lineRule="auto"/>
              <w:rPr>
                <w:rFonts w:hint="eastAsia" w:ascii="宋体" w:hAnsi="宋体" w:eastAsia="宋体" w:cs="宋体"/>
              </w:rPr>
            </w:pPr>
          </w:p>
        </w:tc>
      </w:tr>
      <w:tr w14:paraId="6C488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935" w:type="dxa"/>
            <w:noWrap w:val="0"/>
            <w:vAlign w:val="center"/>
          </w:tcPr>
          <w:p w14:paraId="698901CB">
            <w:pPr>
              <w:pStyle w:val="63"/>
              <w:bidi w:val="0"/>
              <w:spacing w:line="360" w:lineRule="auto"/>
              <w:rPr>
                <w:rFonts w:hint="eastAsia" w:ascii="宋体" w:hAnsi="宋体" w:eastAsia="宋体" w:cs="宋体"/>
              </w:rPr>
            </w:pPr>
          </w:p>
        </w:tc>
        <w:tc>
          <w:tcPr>
            <w:tcW w:w="2452" w:type="dxa"/>
            <w:noWrap w:val="0"/>
            <w:vAlign w:val="center"/>
          </w:tcPr>
          <w:p w14:paraId="6C89D14D">
            <w:pPr>
              <w:pStyle w:val="63"/>
              <w:bidi w:val="0"/>
              <w:spacing w:line="360" w:lineRule="auto"/>
              <w:rPr>
                <w:rFonts w:hint="eastAsia" w:ascii="宋体" w:hAnsi="宋体" w:eastAsia="宋体" w:cs="宋体"/>
              </w:rPr>
            </w:pPr>
          </w:p>
        </w:tc>
        <w:tc>
          <w:tcPr>
            <w:tcW w:w="1942" w:type="dxa"/>
            <w:noWrap w:val="0"/>
            <w:vAlign w:val="center"/>
          </w:tcPr>
          <w:p w14:paraId="45151BE5">
            <w:pPr>
              <w:pStyle w:val="63"/>
              <w:bidi w:val="0"/>
              <w:spacing w:line="360" w:lineRule="auto"/>
              <w:rPr>
                <w:rFonts w:hint="eastAsia" w:ascii="宋体" w:hAnsi="宋体" w:eastAsia="宋体" w:cs="宋体"/>
              </w:rPr>
            </w:pPr>
          </w:p>
        </w:tc>
        <w:tc>
          <w:tcPr>
            <w:tcW w:w="1263" w:type="dxa"/>
            <w:noWrap w:val="0"/>
            <w:vAlign w:val="center"/>
          </w:tcPr>
          <w:p w14:paraId="7BA9850A">
            <w:pPr>
              <w:pStyle w:val="63"/>
              <w:bidi w:val="0"/>
              <w:spacing w:line="360" w:lineRule="auto"/>
              <w:rPr>
                <w:rFonts w:hint="eastAsia" w:ascii="宋体" w:hAnsi="宋体" w:eastAsia="宋体" w:cs="宋体"/>
              </w:rPr>
            </w:pPr>
          </w:p>
        </w:tc>
        <w:tc>
          <w:tcPr>
            <w:tcW w:w="2605" w:type="dxa"/>
            <w:noWrap w:val="0"/>
            <w:vAlign w:val="center"/>
          </w:tcPr>
          <w:p w14:paraId="7E49343A">
            <w:pPr>
              <w:pStyle w:val="63"/>
              <w:bidi w:val="0"/>
              <w:spacing w:line="360" w:lineRule="auto"/>
              <w:rPr>
                <w:rFonts w:hint="eastAsia" w:ascii="宋体" w:hAnsi="宋体" w:eastAsia="宋体" w:cs="宋体"/>
              </w:rPr>
            </w:pPr>
          </w:p>
        </w:tc>
      </w:tr>
      <w:tr w14:paraId="4A01F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935" w:type="dxa"/>
            <w:noWrap w:val="0"/>
            <w:vAlign w:val="center"/>
          </w:tcPr>
          <w:p w14:paraId="4B5E640B">
            <w:pPr>
              <w:pStyle w:val="63"/>
              <w:bidi w:val="0"/>
              <w:spacing w:line="360" w:lineRule="auto"/>
              <w:rPr>
                <w:rFonts w:hint="eastAsia" w:ascii="宋体" w:hAnsi="宋体" w:eastAsia="宋体" w:cs="宋体"/>
              </w:rPr>
            </w:pPr>
          </w:p>
        </w:tc>
        <w:tc>
          <w:tcPr>
            <w:tcW w:w="2452" w:type="dxa"/>
            <w:noWrap w:val="0"/>
            <w:vAlign w:val="center"/>
          </w:tcPr>
          <w:p w14:paraId="2924E27B">
            <w:pPr>
              <w:pStyle w:val="63"/>
              <w:bidi w:val="0"/>
              <w:spacing w:line="360" w:lineRule="auto"/>
              <w:rPr>
                <w:rFonts w:hint="eastAsia" w:ascii="宋体" w:hAnsi="宋体" w:eastAsia="宋体" w:cs="宋体"/>
              </w:rPr>
            </w:pPr>
          </w:p>
        </w:tc>
        <w:tc>
          <w:tcPr>
            <w:tcW w:w="1942" w:type="dxa"/>
            <w:noWrap w:val="0"/>
            <w:vAlign w:val="center"/>
          </w:tcPr>
          <w:p w14:paraId="366CEBAF">
            <w:pPr>
              <w:pStyle w:val="63"/>
              <w:bidi w:val="0"/>
              <w:spacing w:line="360" w:lineRule="auto"/>
              <w:rPr>
                <w:rFonts w:hint="eastAsia" w:ascii="宋体" w:hAnsi="宋体" w:eastAsia="宋体" w:cs="宋体"/>
              </w:rPr>
            </w:pPr>
          </w:p>
        </w:tc>
        <w:tc>
          <w:tcPr>
            <w:tcW w:w="1263" w:type="dxa"/>
            <w:noWrap w:val="0"/>
            <w:vAlign w:val="center"/>
          </w:tcPr>
          <w:p w14:paraId="6B7EC430">
            <w:pPr>
              <w:pStyle w:val="63"/>
              <w:bidi w:val="0"/>
              <w:spacing w:line="360" w:lineRule="auto"/>
              <w:rPr>
                <w:rFonts w:hint="eastAsia" w:ascii="宋体" w:hAnsi="宋体" w:eastAsia="宋体" w:cs="宋体"/>
              </w:rPr>
            </w:pPr>
          </w:p>
        </w:tc>
        <w:tc>
          <w:tcPr>
            <w:tcW w:w="2605" w:type="dxa"/>
            <w:noWrap w:val="0"/>
            <w:vAlign w:val="center"/>
          </w:tcPr>
          <w:p w14:paraId="1A3809EB">
            <w:pPr>
              <w:pStyle w:val="63"/>
              <w:bidi w:val="0"/>
              <w:spacing w:line="360" w:lineRule="auto"/>
              <w:rPr>
                <w:rFonts w:hint="eastAsia" w:ascii="宋体" w:hAnsi="宋体" w:eastAsia="宋体" w:cs="宋体"/>
              </w:rPr>
            </w:pPr>
          </w:p>
        </w:tc>
      </w:tr>
    </w:tbl>
    <w:p w14:paraId="47217D1F">
      <w:pPr>
        <w:spacing w:after="0" w:afterLines="0" w:afterAutospacing="0" w:line="360" w:lineRule="auto"/>
        <w:rPr>
          <w:rFonts w:hint="eastAsia" w:ascii="宋体" w:hAnsi="宋体" w:eastAsia="宋体" w:cs="宋体"/>
          <w:b/>
          <w:szCs w:val="21"/>
        </w:rPr>
      </w:pPr>
      <w:r>
        <w:rPr>
          <w:rFonts w:hint="eastAsia" w:ascii="宋体" w:hAnsi="宋体" w:eastAsia="宋体" w:cs="宋体"/>
          <w:b/>
          <w:szCs w:val="21"/>
        </w:rPr>
        <w:t>填写说明：项目实施时间以合同签订时间为准，本表需附业绩证明材料：合同</w:t>
      </w:r>
      <w:r>
        <w:rPr>
          <w:rFonts w:hint="eastAsia" w:ascii="宋体" w:hAnsi="宋体" w:eastAsia="宋体" w:cs="宋体"/>
          <w:b/>
          <w:szCs w:val="21"/>
          <w:lang w:eastAsia="zh-CN"/>
        </w:rPr>
        <w:t>的原件扫描件</w:t>
      </w:r>
      <w:r>
        <w:rPr>
          <w:rFonts w:hint="eastAsia" w:ascii="宋体" w:hAnsi="宋体" w:eastAsia="宋体" w:cs="宋体"/>
          <w:b/>
          <w:szCs w:val="21"/>
        </w:rPr>
        <w:t>及资信、商务和技术评分标准要求的其他证明材料（如有）。</w:t>
      </w:r>
    </w:p>
    <w:p w14:paraId="3BC93B47">
      <w:pPr>
        <w:widowControl/>
        <w:spacing w:before="798" w:beforeLines="251" w:beforeAutospacing="0" w:line="360" w:lineRule="auto"/>
        <w:ind w:right="-64" w:firstLine="3600"/>
        <w:rPr>
          <w:rFonts w:hint="eastAsia" w:ascii="宋体" w:hAnsi="宋体" w:eastAsia="宋体" w:cs="宋体"/>
          <w:b/>
          <w:bCs/>
          <w:kern w:val="0"/>
          <w:szCs w:val="21"/>
        </w:rPr>
      </w:pPr>
      <w:r>
        <w:rPr>
          <w:rFonts w:hint="eastAsia" w:ascii="宋体" w:hAnsi="宋体" w:eastAsia="宋体" w:cs="宋体"/>
          <w:b/>
          <w:bCs/>
          <w:kern w:val="0"/>
          <w:szCs w:val="21"/>
        </w:rPr>
        <w:t>投标人：</w:t>
      </w:r>
      <w:r>
        <w:rPr>
          <w:rFonts w:hint="eastAsia" w:ascii="宋体" w:hAnsi="宋体" w:eastAsia="宋体" w:cs="宋体"/>
          <w:b/>
          <w:bCs/>
          <w:kern w:val="0"/>
          <w:szCs w:val="21"/>
          <w:u w:val="single"/>
        </w:rPr>
        <w:t xml:space="preserve">                      </w:t>
      </w:r>
      <w:r>
        <w:rPr>
          <w:rFonts w:hint="eastAsia" w:ascii="宋体" w:hAnsi="宋体" w:eastAsia="宋体" w:cs="宋体"/>
          <w:b/>
          <w:bCs/>
          <w:kern w:val="0"/>
          <w:szCs w:val="21"/>
        </w:rPr>
        <w:t>（盖单位章）</w:t>
      </w:r>
    </w:p>
    <w:p w14:paraId="1736A5AE">
      <w:pPr>
        <w:widowControl/>
        <w:spacing w:line="360" w:lineRule="auto"/>
        <w:ind w:right="420"/>
        <w:rPr>
          <w:rFonts w:hint="eastAsia" w:ascii="宋体" w:hAnsi="宋体" w:eastAsia="宋体" w:cs="宋体"/>
          <w:b/>
          <w:bCs/>
          <w:kern w:val="0"/>
          <w:szCs w:val="21"/>
          <w:u w:val="single"/>
        </w:rPr>
      </w:pPr>
    </w:p>
    <w:p w14:paraId="43B2655F">
      <w:pPr>
        <w:spacing w:line="360" w:lineRule="auto"/>
        <w:rPr>
          <w:rFonts w:hint="eastAsia" w:ascii="宋体" w:hAnsi="宋体" w:eastAsia="宋体" w:cs="宋体"/>
          <w:b/>
          <w:bCs/>
          <w:sz w:val="22"/>
          <w:szCs w:val="22"/>
        </w:rPr>
      </w:pPr>
      <w:r>
        <w:rPr>
          <w:rFonts w:hint="eastAsia" w:ascii="宋体" w:hAnsi="宋体" w:eastAsia="宋体" w:cs="宋体"/>
          <w:b/>
          <w:bCs/>
          <w:kern w:val="0"/>
          <w:szCs w:val="21"/>
        </w:rPr>
        <w:t>日  期：</w:t>
      </w:r>
      <w:r>
        <w:rPr>
          <w:rFonts w:hint="eastAsia" w:ascii="宋体" w:hAnsi="宋体" w:eastAsia="宋体" w:cs="宋体"/>
          <w:b/>
          <w:bCs/>
          <w:kern w:val="0"/>
          <w:szCs w:val="21"/>
          <w:u w:val="single"/>
        </w:rPr>
        <w:t xml:space="preserve">                               </w:t>
      </w:r>
      <w:r>
        <w:rPr>
          <w:rFonts w:hint="eastAsia" w:ascii="宋体" w:hAnsi="宋体" w:eastAsia="宋体" w:cs="宋体"/>
          <w:b/>
          <w:bCs/>
          <w:sz w:val="22"/>
          <w:szCs w:val="22"/>
        </w:rPr>
        <w:br w:type="page"/>
      </w:r>
    </w:p>
    <w:bookmarkEnd w:id="195"/>
    <w:bookmarkEnd w:id="196"/>
    <w:bookmarkEnd w:id="197"/>
    <w:bookmarkEnd w:id="198"/>
    <w:p w14:paraId="67CE8F41">
      <w:pPr>
        <w:spacing w:line="360" w:lineRule="auto"/>
        <w:jc w:val="left"/>
        <w:outlineLvl w:val="0"/>
        <w:rPr>
          <w:rFonts w:hint="eastAsia" w:ascii="宋体" w:hAnsi="宋体" w:eastAsia="宋体" w:cs="宋体"/>
          <w:b/>
          <w:sz w:val="24"/>
        </w:rPr>
      </w:pPr>
      <w:r>
        <w:rPr>
          <w:rFonts w:hint="eastAsia" w:ascii="宋体" w:hAnsi="宋体" w:eastAsia="宋体" w:cs="宋体"/>
          <w:b/>
          <w:color w:val="auto"/>
          <w:sz w:val="24"/>
          <w:lang w:eastAsia="zh-CN"/>
        </w:rPr>
        <w:t>附</w:t>
      </w:r>
      <w:r>
        <w:rPr>
          <w:rFonts w:hint="eastAsia" w:ascii="宋体" w:hAnsi="宋体" w:eastAsia="宋体" w:cs="宋体"/>
          <w:b/>
          <w:color w:val="auto"/>
          <w:sz w:val="24"/>
        </w:rPr>
        <w:t>件</w:t>
      </w:r>
      <w:r>
        <w:rPr>
          <w:rFonts w:hint="eastAsia" w:ascii="宋体" w:hAnsi="宋体" w:eastAsia="宋体" w:cs="宋体"/>
          <w:b/>
          <w:color w:val="auto"/>
          <w:sz w:val="24"/>
          <w:lang w:val="en-US" w:eastAsia="zh-CN"/>
        </w:rPr>
        <w:t>9</w:t>
      </w:r>
    </w:p>
    <w:p w14:paraId="6ECE0D11">
      <w:pPr>
        <w:keepNext w:val="0"/>
        <w:keepLines w:val="0"/>
        <w:pageBreakBefore w:val="0"/>
        <w:widowControl w:val="0"/>
        <w:kinsoku/>
        <w:wordWrap/>
        <w:overflowPunct/>
        <w:topLinePunct w:val="0"/>
        <w:autoSpaceDE/>
        <w:autoSpaceDN/>
        <w:bidi w:val="0"/>
        <w:adjustRightInd/>
        <w:snapToGrid/>
        <w:spacing w:after="157" w:afterLines="50" w:line="360" w:lineRule="auto"/>
        <w:ind w:left="0" w:leftChars="0" w:firstLine="0" w:firstLineChars="0"/>
        <w:jc w:val="center"/>
        <w:textAlignment w:val="auto"/>
        <w:rPr>
          <w:rFonts w:hint="eastAsia" w:ascii="宋体" w:hAnsi="宋体" w:eastAsia="宋体" w:cs="宋体"/>
          <w:b/>
          <w:bCs/>
          <w:kern w:val="0"/>
          <w:sz w:val="30"/>
          <w:szCs w:val="30"/>
          <w:lang w:eastAsia="zh-CN"/>
        </w:rPr>
      </w:pPr>
      <w:r>
        <w:rPr>
          <w:rFonts w:hint="eastAsia" w:ascii="宋体" w:hAnsi="宋体" w:eastAsia="宋体" w:cs="宋体"/>
          <w:b/>
          <w:bCs/>
          <w:kern w:val="0"/>
          <w:sz w:val="30"/>
          <w:szCs w:val="30"/>
          <w:lang w:eastAsia="zh-CN"/>
        </w:rPr>
        <w:t>开标一览表</w:t>
      </w:r>
    </w:p>
    <w:p w14:paraId="19AA9079">
      <w:pPr>
        <w:spacing w:line="360" w:lineRule="auto"/>
        <w:jc w:val="center"/>
        <w:rPr>
          <w:rFonts w:hint="eastAsia" w:ascii="宋体" w:hAnsi="宋体" w:eastAsia="宋体" w:cs="宋体"/>
          <w:b/>
          <w:bCs/>
          <w:color w:val="FF0000"/>
          <w:sz w:val="28"/>
          <w:szCs w:val="28"/>
        </w:rPr>
      </w:pPr>
    </w:p>
    <w:p w14:paraId="3AACA768">
      <w:pPr>
        <w:autoSpaceDE w:val="0"/>
        <w:autoSpaceDN w:val="0"/>
        <w:spacing w:after="707" w:afterLines="222" w:afterAutospacing="0" w:line="360" w:lineRule="auto"/>
        <w:ind w:left="0" w:leftChars="0" w:firstLine="0" w:firstLineChars="0"/>
        <w:rPr>
          <w:rFonts w:hint="eastAsia" w:ascii="宋体" w:hAnsi="宋体" w:eastAsia="宋体" w:cs="宋体"/>
          <w:color w:val="auto"/>
          <w:szCs w:val="21"/>
          <w:u w:val="single"/>
          <w:lang w:val="zh-CN"/>
        </w:rPr>
      </w:pPr>
      <w:r>
        <w:rPr>
          <w:rFonts w:hint="eastAsia" w:ascii="宋体" w:hAnsi="宋体" w:eastAsia="宋体" w:cs="宋体"/>
          <w:color w:val="auto"/>
          <w:szCs w:val="21"/>
          <w:lang w:val="zh-CN"/>
        </w:rPr>
        <w:t>项目名称：</w:t>
      </w:r>
      <w:r>
        <w:rPr>
          <w:rFonts w:hint="eastAsia" w:ascii="宋体" w:hAnsi="宋体" w:eastAsia="宋体" w:cs="宋体"/>
          <w:color w:val="auto"/>
          <w:szCs w:val="21"/>
          <w:u w:val="single"/>
          <w:lang w:val="zh-CN"/>
        </w:rPr>
        <w:t xml:space="preserve">                               </w:t>
      </w:r>
      <w:r>
        <w:rPr>
          <w:rFonts w:hint="eastAsia" w:ascii="宋体" w:hAnsi="宋体" w:eastAsia="宋体" w:cs="宋体"/>
          <w:color w:val="auto"/>
          <w:szCs w:val="21"/>
          <w:lang w:val="zh-CN"/>
        </w:rPr>
        <w:t xml:space="preserve">   </w:t>
      </w:r>
      <w:r>
        <w:rPr>
          <w:rFonts w:hint="eastAsia" w:ascii="宋体" w:hAnsi="宋体" w:eastAsia="宋体" w:cs="宋体"/>
          <w:color w:val="auto"/>
          <w:szCs w:val="21"/>
          <w:lang w:val="en-US" w:eastAsia="zh-CN"/>
        </w:rPr>
        <w:t xml:space="preserve">         </w:t>
      </w:r>
      <w:r>
        <w:rPr>
          <w:rFonts w:hint="eastAsia" w:ascii="宋体" w:hAnsi="宋体" w:eastAsia="宋体" w:cs="宋体"/>
          <w:color w:val="auto"/>
          <w:szCs w:val="21"/>
          <w:lang w:val="zh-CN"/>
        </w:rPr>
        <w:t>项目编号：</w:t>
      </w:r>
      <w:r>
        <w:rPr>
          <w:rFonts w:hint="eastAsia" w:ascii="宋体" w:hAnsi="宋体" w:eastAsia="宋体" w:cs="宋体"/>
          <w:color w:val="auto"/>
          <w:szCs w:val="21"/>
          <w:u w:val="single"/>
          <w:lang w:val="zh-CN"/>
        </w:rPr>
        <w:t xml:space="preserve">               </w:t>
      </w:r>
    </w:p>
    <w:bookmarkEnd w:id="193"/>
    <w:bookmarkEnd w:id="194"/>
    <w:tbl>
      <w:tblPr>
        <w:tblStyle w:val="48"/>
        <w:tblW w:w="995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9"/>
        <w:gridCol w:w="2596"/>
        <w:gridCol w:w="6633"/>
      </w:tblGrid>
      <w:tr w14:paraId="41E34A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cantSplit/>
          <w:trHeight w:val="637" w:hRule="atLeast"/>
          <w:jc w:val="center"/>
        </w:trPr>
        <w:tc>
          <w:tcPr>
            <w:tcW w:w="729" w:type="dxa"/>
            <w:tcBorders>
              <w:bottom w:val="single" w:color="auto" w:sz="4" w:space="0"/>
              <w:right w:val="single" w:color="auto" w:sz="4" w:space="0"/>
            </w:tcBorders>
            <w:vAlign w:val="center"/>
          </w:tcPr>
          <w:p w14:paraId="2E16C9FC">
            <w:pPr>
              <w:pStyle w:val="63"/>
              <w:bidi w:val="0"/>
              <w:spacing w:before="0" w:beforeLines="0" w:beforeAutospacing="0"/>
              <w:rPr>
                <w:rFonts w:hint="eastAsia" w:ascii="宋体" w:hAnsi="宋体" w:eastAsia="宋体" w:cs="宋体"/>
                <w:b/>
                <w:bCs/>
              </w:rPr>
            </w:pPr>
            <w:r>
              <w:rPr>
                <w:rFonts w:hint="eastAsia" w:ascii="宋体" w:hAnsi="宋体" w:eastAsia="宋体" w:cs="宋体"/>
                <w:b/>
                <w:bCs/>
              </w:rPr>
              <w:t>序号</w:t>
            </w:r>
          </w:p>
        </w:tc>
        <w:tc>
          <w:tcPr>
            <w:tcW w:w="2596" w:type="dxa"/>
            <w:tcBorders>
              <w:left w:val="single" w:color="auto" w:sz="4" w:space="0"/>
              <w:bottom w:val="single" w:color="auto" w:sz="4" w:space="0"/>
              <w:right w:val="single" w:color="auto" w:sz="4" w:space="0"/>
            </w:tcBorders>
            <w:vAlign w:val="center"/>
          </w:tcPr>
          <w:p w14:paraId="5A26F798">
            <w:pPr>
              <w:pStyle w:val="63"/>
              <w:bidi w:val="0"/>
              <w:rPr>
                <w:rFonts w:hint="eastAsia" w:ascii="宋体" w:hAnsi="宋体" w:eastAsia="宋体" w:cs="宋体"/>
                <w:b/>
                <w:bCs/>
              </w:rPr>
            </w:pPr>
            <w:r>
              <w:rPr>
                <w:rFonts w:hint="eastAsia" w:ascii="宋体" w:hAnsi="宋体" w:eastAsia="宋体" w:cs="宋体"/>
                <w:b/>
                <w:bCs/>
              </w:rPr>
              <w:t>名称</w:t>
            </w:r>
          </w:p>
        </w:tc>
        <w:tc>
          <w:tcPr>
            <w:tcW w:w="6633" w:type="dxa"/>
            <w:tcBorders>
              <w:left w:val="single" w:color="auto" w:sz="4" w:space="0"/>
              <w:bottom w:val="single" w:color="auto" w:sz="4" w:space="0"/>
            </w:tcBorders>
            <w:vAlign w:val="center"/>
          </w:tcPr>
          <w:p w14:paraId="4C9D64C2">
            <w:pPr>
              <w:pStyle w:val="63"/>
              <w:bidi w:val="0"/>
              <w:rPr>
                <w:rFonts w:hint="eastAsia" w:ascii="宋体" w:hAnsi="宋体" w:eastAsia="宋体" w:cs="宋体"/>
                <w:b/>
                <w:bCs/>
              </w:rPr>
            </w:pPr>
            <w:r>
              <w:rPr>
                <w:rFonts w:hint="eastAsia" w:ascii="宋体" w:hAnsi="宋体" w:eastAsia="宋体" w:cs="宋体"/>
                <w:b/>
                <w:bCs/>
              </w:rPr>
              <w:t>内容</w:t>
            </w:r>
          </w:p>
        </w:tc>
      </w:tr>
      <w:tr w14:paraId="644B5C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5" w:hRule="atLeast"/>
          <w:jc w:val="center"/>
        </w:trPr>
        <w:tc>
          <w:tcPr>
            <w:tcW w:w="729" w:type="dxa"/>
            <w:tcBorders>
              <w:bottom w:val="single" w:color="auto" w:sz="4" w:space="0"/>
              <w:right w:val="single" w:color="auto" w:sz="4" w:space="0"/>
            </w:tcBorders>
            <w:vAlign w:val="center"/>
          </w:tcPr>
          <w:p w14:paraId="74892BDB">
            <w:pPr>
              <w:pStyle w:val="63"/>
              <w:bidi w:val="0"/>
              <w:rPr>
                <w:rFonts w:hint="eastAsia" w:ascii="宋体" w:hAnsi="宋体" w:eastAsia="宋体" w:cs="宋体"/>
                <w:b/>
                <w:bCs/>
              </w:rPr>
            </w:pPr>
            <w:r>
              <w:rPr>
                <w:rFonts w:hint="eastAsia" w:ascii="宋体" w:hAnsi="宋体" w:eastAsia="宋体" w:cs="宋体"/>
                <w:b/>
                <w:bCs/>
              </w:rPr>
              <w:t>一</w:t>
            </w:r>
          </w:p>
        </w:tc>
        <w:tc>
          <w:tcPr>
            <w:tcW w:w="2596" w:type="dxa"/>
            <w:tcBorders>
              <w:left w:val="single" w:color="auto" w:sz="4" w:space="0"/>
              <w:bottom w:val="single" w:color="auto" w:sz="4" w:space="0"/>
              <w:right w:val="single" w:color="auto" w:sz="4" w:space="0"/>
            </w:tcBorders>
            <w:vAlign w:val="center"/>
          </w:tcPr>
          <w:p w14:paraId="00E1712F">
            <w:pPr>
              <w:pStyle w:val="63"/>
              <w:bidi w:val="0"/>
              <w:rPr>
                <w:rFonts w:hint="eastAsia" w:ascii="宋体" w:hAnsi="宋体" w:eastAsia="宋体" w:cs="宋体"/>
                <w:b/>
                <w:bCs/>
              </w:rPr>
            </w:pPr>
            <w:r>
              <w:rPr>
                <w:rFonts w:hint="eastAsia" w:ascii="宋体" w:hAnsi="宋体" w:eastAsia="宋体" w:cs="宋体"/>
                <w:b/>
                <w:bCs/>
              </w:rPr>
              <w:t>投标总价</w:t>
            </w:r>
          </w:p>
        </w:tc>
        <w:tc>
          <w:tcPr>
            <w:tcW w:w="6633" w:type="dxa"/>
            <w:tcBorders>
              <w:top w:val="single" w:color="auto" w:sz="4" w:space="0"/>
              <w:left w:val="single" w:color="auto" w:sz="4" w:space="0"/>
              <w:bottom w:val="single" w:color="auto" w:sz="4" w:space="0"/>
            </w:tcBorders>
            <w:vAlign w:val="center"/>
          </w:tcPr>
          <w:p w14:paraId="0EC64D0E">
            <w:pPr>
              <w:pStyle w:val="63"/>
              <w:bidi w:val="0"/>
              <w:rPr>
                <w:rFonts w:hint="eastAsia" w:ascii="宋体" w:hAnsi="宋体" w:eastAsia="宋体" w:cs="宋体"/>
                <w:b/>
                <w:bCs/>
              </w:rPr>
            </w:pPr>
            <w:r>
              <w:rPr>
                <w:rFonts w:hint="eastAsia" w:ascii="宋体" w:hAnsi="宋体" w:eastAsia="宋体" w:cs="宋体"/>
                <w:b/>
                <w:bCs/>
              </w:rPr>
              <w:t>大写（人民币）：</w:t>
            </w:r>
            <w:r>
              <w:rPr>
                <w:rFonts w:hint="eastAsia" w:ascii="宋体" w:hAnsi="宋体" w:eastAsia="宋体" w:cs="宋体"/>
                <w:b/>
                <w:bCs/>
                <w:u w:val="single"/>
              </w:rPr>
              <w:t xml:space="preserve">              </w:t>
            </w:r>
            <w:r>
              <w:rPr>
                <w:rFonts w:hint="eastAsia" w:ascii="宋体" w:hAnsi="宋体" w:eastAsia="宋体" w:cs="宋体"/>
                <w:b/>
                <w:bCs/>
                <w:u w:val="none"/>
              </w:rPr>
              <w:t>（</w:t>
            </w:r>
            <w:r>
              <w:rPr>
                <w:rFonts w:hint="eastAsia" w:ascii="宋体" w:hAnsi="宋体" w:eastAsia="宋体" w:cs="宋体"/>
                <w:b/>
                <w:bCs/>
                <w:u w:val="single"/>
              </w:rPr>
              <w:t xml:space="preserve">￥              </w:t>
            </w:r>
            <w:r>
              <w:rPr>
                <w:rFonts w:hint="eastAsia" w:ascii="宋体" w:hAnsi="宋体" w:eastAsia="宋体" w:cs="宋体"/>
                <w:b/>
                <w:bCs/>
              </w:rPr>
              <w:t>）</w:t>
            </w:r>
          </w:p>
        </w:tc>
      </w:tr>
      <w:tr w14:paraId="5CBA08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1" w:hRule="atLeast"/>
          <w:jc w:val="center"/>
        </w:trPr>
        <w:tc>
          <w:tcPr>
            <w:tcW w:w="729" w:type="dxa"/>
            <w:tcBorders>
              <w:top w:val="single" w:color="auto" w:sz="4" w:space="0"/>
              <w:bottom w:val="single" w:color="auto" w:sz="4" w:space="0"/>
              <w:right w:val="single" w:color="auto" w:sz="4" w:space="0"/>
            </w:tcBorders>
            <w:vAlign w:val="center"/>
          </w:tcPr>
          <w:p w14:paraId="6A9F17DD">
            <w:pPr>
              <w:pStyle w:val="63"/>
              <w:bidi w:val="0"/>
              <w:rPr>
                <w:rFonts w:hint="eastAsia" w:ascii="宋体" w:hAnsi="宋体" w:eastAsia="宋体" w:cs="宋体"/>
                <w:b/>
                <w:bCs/>
              </w:rPr>
            </w:pPr>
            <w:r>
              <w:rPr>
                <w:rFonts w:hint="eastAsia" w:ascii="宋体" w:hAnsi="宋体" w:eastAsia="宋体" w:cs="宋体"/>
                <w:b/>
                <w:bCs/>
              </w:rPr>
              <w:t>二</w:t>
            </w:r>
          </w:p>
        </w:tc>
        <w:tc>
          <w:tcPr>
            <w:tcW w:w="2596" w:type="dxa"/>
            <w:tcBorders>
              <w:top w:val="single" w:color="auto" w:sz="4" w:space="0"/>
              <w:left w:val="single" w:color="auto" w:sz="4" w:space="0"/>
              <w:bottom w:val="single" w:color="auto" w:sz="4" w:space="0"/>
              <w:right w:val="single" w:color="auto" w:sz="4" w:space="0"/>
            </w:tcBorders>
            <w:vAlign w:val="center"/>
          </w:tcPr>
          <w:p w14:paraId="4AD6D81D">
            <w:pPr>
              <w:pStyle w:val="63"/>
              <w:bidi w:val="0"/>
              <w:rPr>
                <w:rFonts w:hint="eastAsia" w:ascii="宋体" w:hAnsi="宋体" w:eastAsia="宋体" w:cs="宋体"/>
                <w:b/>
                <w:bCs/>
              </w:rPr>
            </w:pPr>
            <w:r>
              <w:rPr>
                <w:rFonts w:hint="eastAsia" w:ascii="宋体" w:hAnsi="宋体" w:eastAsia="宋体" w:cs="宋体"/>
                <w:b/>
                <w:bCs/>
              </w:rPr>
              <w:t>项目负责人</w:t>
            </w:r>
          </w:p>
        </w:tc>
        <w:tc>
          <w:tcPr>
            <w:tcW w:w="6633" w:type="dxa"/>
            <w:tcBorders>
              <w:top w:val="single" w:color="auto" w:sz="4" w:space="0"/>
              <w:left w:val="single" w:color="auto" w:sz="4" w:space="0"/>
              <w:bottom w:val="single" w:color="auto" w:sz="4" w:space="0"/>
            </w:tcBorders>
            <w:vAlign w:val="center"/>
          </w:tcPr>
          <w:p w14:paraId="722BB325">
            <w:pPr>
              <w:pStyle w:val="63"/>
              <w:bidi w:val="0"/>
              <w:rPr>
                <w:rFonts w:hint="eastAsia" w:ascii="宋体" w:hAnsi="宋体" w:eastAsia="宋体" w:cs="宋体"/>
                <w:b/>
                <w:bCs/>
              </w:rPr>
            </w:pPr>
          </w:p>
        </w:tc>
      </w:tr>
    </w:tbl>
    <w:p w14:paraId="23F171D6">
      <w:pPr>
        <w:bidi w:val="0"/>
        <w:rPr>
          <w:rFonts w:hint="eastAsia" w:ascii="宋体" w:hAnsi="宋体" w:eastAsia="宋体" w:cs="宋体"/>
          <w:b/>
          <w:bCs/>
        </w:rPr>
      </w:pPr>
      <w:r>
        <w:rPr>
          <w:rFonts w:hint="eastAsia" w:ascii="宋体" w:hAnsi="宋体" w:eastAsia="宋体" w:cs="宋体"/>
          <w:b/>
          <w:bCs/>
        </w:rPr>
        <w:t xml:space="preserve">说明：1. </w:t>
      </w:r>
      <w:r>
        <w:rPr>
          <w:rFonts w:hint="eastAsia" w:ascii="宋体" w:hAnsi="宋体" w:eastAsia="宋体" w:cs="宋体"/>
          <w:b/>
          <w:bCs/>
          <w:lang w:eastAsia="zh-CN"/>
        </w:rPr>
        <w:t>开标</w:t>
      </w:r>
      <w:r>
        <w:rPr>
          <w:rFonts w:hint="eastAsia" w:ascii="宋体" w:hAnsi="宋体" w:eastAsia="宋体" w:cs="宋体"/>
          <w:b/>
          <w:bCs/>
        </w:rPr>
        <w:t>一览表中报价为符合采购文件要求的项目投标价</w:t>
      </w:r>
      <w:r>
        <w:rPr>
          <w:rFonts w:hint="eastAsia" w:ascii="宋体" w:hAnsi="宋体" w:eastAsia="宋体" w:cs="宋体"/>
          <w:b/>
          <w:bCs/>
          <w:lang w:eastAsia="zh-CN"/>
        </w:rPr>
        <w:t>，</w:t>
      </w:r>
      <w:r>
        <w:rPr>
          <w:rFonts w:hint="eastAsia" w:ascii="宋体" w:hAnsi="宋体" w:eastAsia="宋体" w:cs="宋体"/>
          <w:b/>
          <w:bCs/>
        </w:rPr>
        <w:t>上述报价是本项目采购文件确定的采购范围内全部工作内容的价格表现。完成本项目采购范围内全部工作内容所需价款、企业应缴纳的税费及合理利润、合同包含的风险等所有采购文件提及或采购文件未提及的全部开支均已计入投标报价。</w:t>
      </w:r>
    </w:p>
    <w:p w14:paraId="1A0051C4">
      <w:pPr>
        <w:bidi w:val="0"/>
        <w:rPr>
          <w:rFonts w:hint="eastAsia" w:ascii="宋体" w:hAnsi="宋体" w:eastAsia="宋体" w:cs="宋体"/>
          <w:b/>
          <w:szCs w:val="21"/>
        </w:rPr>
      </w:pPr>
      <w:r>
        <w:rPr>
          <w:rFonts w:hint="eastAsia" w:ascii="宋体" w:hAnsi="宋体" w:eastAsia="宋体" w:cs="宋体"/>
          <w:b/>
          <w:bCs/>
        </w:rPr>
        <w:t>2.此栏内投标报价应与附件</w:t>
      </w:r>
      <w:r>
        <w:rPr>
          <w:rFonts w:hint="eastAsia" w:ascii="宋体" w:hAnsi="宋体" w:eastAsia="宋体" w:cs="宋体"/>
          <w:b/>
          <w:bCs/>
          <w:lang w:val="en-US" w:eastAsia="zh-CN"/>
        </w:rPr>
        <w:t>10</w:t>
      </w:r>
      <w:r>
        <w:rPr>
          <w:rFonts w:hint="eastAsia" w:ascii="宋体" w:hAnsi="宋体" w:eastAsia="宋体" w:cs="宋体"/>
          <w:b/>
          <w:bCs/>
        </w:rPr>
        <w:t>-1“投标分项报价表”中总计价相一致。</w:t>
      </w:r>
    </w:p>
    <w:p w14:paraId="39D8E3A6">
      <w:pPr>
        <w:tabs>
          <w:tab w:val="left" w:pos="720"/>
          <w:tab w:val="left" w:pos="5355"/>
        </w:tabs>
        <w:spacing w:line="360" w:lineRule="auto"/>
        <w:ind w:firstLine="482" w:firstLineChars="200"/>
        <w:rPr>
          <w:rFonts w:hint="eastAsia" w:ascii="宋体" w:hAnsi="宋体" w:eastAsia="宋体" w:cs="宋体"/>
          <w:b/>
          <w:bCs/>
          <w:highlight w:val="cyan"/>
        </w:rPr>
      </w:pPr>
      <w:r>
        <w:rPr>
          <w:rFonts w:hint="eastAsia" w:ascii="宋体" w:hAnsi="宋体" w:eastAsia="宋体" w:cs="宋体"/>
          <w:b/>
          <w:bCs/>
          <w:szCs w:val="21"/>
          <w:highlight w:val="cyan"/>
        </w:rPr>
        <w:t>注：开标时开标一览表</w:t>
      </w:r>
      <w:r>
        <w:rPr>
          <w:rFonts w:hint="eastAsia" w:ascii="宋体" w:hAnsi="宋体" w:eastAsia="宋体" w:cs="宋体"/>
          <w:b/>
          <w:bCs/>
          <w:highlight w:val="cyan"/>
        </w:rPr>
        <w:t>根据系统要求在线填写，中标供应商补纸质投标文件时提供本附件。</w:t>
      </w:r>
    </w:p>
    <w:p w14:paraId="7C8CDBD5">
      <w:pPr>
        <w:spacing w:before="706" w:beforeLines="222" w:beforeAutospacing="0" w:line="360" w:lineRule="auto"/>
        <w:rPr>
          <w:rFonts w:hint="eastAsia" w:ascii="宋体" w:hAnsi="宋体" w:eastAsia="宋体" w:cs="宋体"/>
          <w:b/>
          <w:bCs/>
          <w:szCs w:val="21"/>
          <w:lang w:eastAsia="zh-CN"/>
        </w:rPr>
      </w:pPr>
    </w:p>
    <w:p w14:paraId="1652A181">
      <w:pPr>
        <w:widowControl/>
        <w:spacing w:line="360" w:lineRule="auto"/>
        <w:ind w:right="-64" w:firstLine="3600"/>
        <w:rPr>
          <w:rFonts w:hint="eastAsia" w:ascii="宋体" w:hAnsi="宋体" w:eastAsia="宋体" w:cs="宋体"/>
          <w:b/>
          <w:bCs/>
          <w:kern w:val="0"/>
          <w:szCs w:val="21"/>
        </w:rPr>
      </w:pPr>
      <w:r>
        <w:rPr>
          <w:rFonts w:hint="eastAsia" w:ascii="宋体" w:hAnsi="宋体" w:eastAsia="宋体" w:cs="宋体"/>
          <w:b/>
          <w:bCs/>
          <w:kern w:val="0"/>
          <w:szCs w:val="21"/>
        </w:rPr>
        <w:t>投标人：</w:t>
      </w:r>
      <w:r>
        <w:rPr>
          <w:rFonts w:hint="eastAsia" w:ascii="宋体" w:hAnsi="宋体" w:eastAsia="宋体" w:cs="宋体"/>
          <w:b/>
          <w:bCs/>
          <w:kern w:val="0"/>
          <w:szCs w:val="21"/>
          <w:u w:val="single"/>
        </w:rPr>
        <w:t xml:space="preserve">                      </w:t>
      </w:r>
      <w:r>
        <w:rPr>
          <w:rFonts w:hint="eastAsia" w:ascii="宋体" w:hAnsi="宋体" w:eastAsia="宋体" w:cs="宋体"/>
          <w:b/>
          <w:bCs/>
          <w:kern w:val="0"/>
          <w:szCs w:val="21"/>
        </w:rPr>
        <w:t>（盖单位章）</w:t>
      </w:r>
    </w:p>
    <w:p w14:paraId="7F132B16">
      <w:pPr>
        <w:widowControl/>
        <w:spacing w:line="360" w:lineRule="auto"/>
        <w:ind w:right="420"/>
        <w:rPr>
          <w:rFonts w:hint="eastAsia" w:ascii="宋体" w:hAnsi="宋体" w:eastAsia="宋体" w:cs="宋体"/>
          <w:b/>
          <w:bCs/>
          <w:kern w:val="0"/>
          <w:szCs w:val="21"/>
          <w:u w:val="single"/>
        </w:rPr>
      </w:pPr>
    </w:p>
    <w:p w14:paraId="366CAACC">
      <w:pPr>
        <w:rPr>
          <w:rFonts w:hint="eastAsia" w:ascii="宋体" w:hAnsi="宋体" w:eastAsia="宋体" w:cs="宋体"/>
          <w:sz w:val="32"/>
          <w:szCs w:val="32"/>
        </w:rPr>
      </w:pPr>
      <w:r>
        <w:rPr>
          <w:rFonts w:hint="eastAsia" w:ascii="宋体" w:hAnsi="宋体" w:eastAsia="宋体" w:cs="宋体"/>
          <w:b/>
          <w:bCs/>
          <w:kern w:val="0"/>
          <w:szCs w:val="21"/>
        </w:rPr>
        <w:t>日  期：</w:t>
      </w:r>
      <w:r>
        <w:rPr>
          <w:rFonts w:hint="eastAsia" w:ascii="宋体" w:hAnsi="宋体" w:eastAsia="宋体" w:cs="宋体"/>
          <w:b/>
          <w:bCs/>
          <w:kern w:val="0"/>
          <w:szCs w:val="21"/>
          <w:u w:val="single"/>
        </w:rPr>
        <w:t xml:space="preserve">                                </w:t>
      </w:r>
      <w:r>
        <w:rPr>
          <w:rFonts w:hint="eastAsia" w:ascii="宋体" w:hAnsi="宋体" w:eastAsia="宋体" w:cs="宋体"/>
          <w:sz w:val="32"/>
          <w:szCs w:val="32"/>
        </w:rPr>
        <w:br w:type="page"/>
      </w:r>
    </w:p>
    <w:p w14:paraId="32F93F29">
      <w:pPr>
        <w:widowControl/>
        <w:spacing w:before="321" w:beforeLines="100" w:beforeAutospacing="0" w:line="360" w:lineRule="auto"/>
        <w:jc w:val="center"/>
        <w:rPr>
          <w:rFonts w:ascii="宋体" w:hAnsi="宋体"/>
          <w:b/>
          <w:bCs/>
          <w:kern w:val="0"/>
          <w:sz w:val="30"/>
          <w:szCs w:val="30"/>
        </w:rPr>
      </w:pPr>
      <w:bookmarkStart w:id="199" w:name="_Toc20287"/>
      <w:r>
        <w:rPr>
          <w:rFonts w:hint="eastAsia" w:ascii="宋体" w:hAnsi="宋体"/>
          <w:b/>
          <w:bCs/>
          <w:kern w:val="0"/>
          <w:sz w:val="30"/>
          <w:szCs w:val="30"/>
        </w:rPr>
        <w:t>投标报价明细表</w:t>
      </w:r>
      <w:bookmarkEnd w:id="199"/>
    </w:p>
    <w:p w14:paraId="2322598B">
      <w:pPr>
        <w:autoSpaceDE w:val="0"/>
        <w:autoSpaceDN w:val="0"/>
        <w:spacing w:after="238" w:afterLines="74" w:afterAutospacing="0" w:line="360" w:lineRule="auto"/>
        <w:ind w:left="0" w:leftChars="0" w:firstLine="0" w:firstLineChars="0"/>
        <w:rPr>
          <w:rFonts w:hint="eastAsia" w:ascii="宋体" w:hAnsi="宋体" w:eastAsia="宋体" w:cs="宋体"/>
          <w:color w:val="auto"/>
          <w:szCs w:val="21"/>
          <w:u w:val="single"/>
          <w:lang w:val="zh-CN"/>
        </w:rPr>
      </w:pPr>
      <w:r>
        <w:rPr>
          <w:rFonts w:hint="eastAsia" w:ascii="宋体" w:hAnsi="宋体" w:eastAsia="宋体" w:cs="宋体"/>
          <w:color w:val="auto"/>
          <w:szCs w:val="21"/>
          <w:lang w:val="zh-CN"/>
        </w:rPr>
        <w:t>项目名称：</w:t>
      </w:r>
      <w:r>
        <w:rPr>
          <w:rFonts w:hint="eastAsia" w:ascii="宋体" w:hAnsi="宋体" w:eastAsia="宋体" w:cs="宋体"/>
          <w:color w:val="auto"/>
          <w:szCs w:val="21"/>
          <w:u w:val="single"/>
          <w:lang w:val="zh-CN"/>
        </w:rPr>
        <w:t xml:space="preserve">                               </w:t>
      </w:r>
      <w:r>
        <w:rPr>
          <w:rFonts w:hint="eastAsia" w:ascii="宋体" w:hAnsi="宋体" w:eastAsia="宋体" w:cs="宋体"/>
          <w:color w:val="auto"/>
          <w:szCs w:val="21"/>
          <w:lang w:val="zh-CN"/>
        </w:rPr>
        <w:t xml:space="preserve">   </w:t>
      </w:r>
      <w:r>
        <w:rPr>
          <w:rFonts w:hint="eastAsia" w:ascii="宋体" w:hAnsi="宋体" w:eastAsia="宋体" w:cs="宋体"/>
          <w:color w:val="auto"/>
          <w:szCs w:val="21"/>
          <w:lang w:val="en-US" w:eastAsia="zh-CN"/>
        </w:rPr>
        <w:t xml:space="preserve">         </w:t>
      </w:r>
      <w:r>
        <w:rPr>
          <w:rFonts w:hint="eastAsia" w:ascii="宋体" w:hAnsi="宋体" w:eastAsia="宋体" w:cs="宋体"/>
          <w:color w:val="auto"/>
          <w:szCs w:val="21"/>
          <w:lang w:val="zh-CN"/>
        </w:rPr>
        <w:t>项目编号：</w:t>
      </w:r>
      <w:r>
        <w:rPr>
          <w:rFonts w:hint="eastAsia" w:ascii="宋体" w:hAnsi="宋体" w:eastAsia="宋体" w:cs="宋体"/>
          <w:color w:val="auto"/>
          <w:szCs w:val="21"/>
          <w:u w:val="single"/>
          <w:lang w:val="zh-CN"/>
        </w:rPr>
        <w:t xml:space="preserve">               </w:t>
      </w:r>
    </w:p>
    <w:tbl>
      <w:tblPr>
        <w:tblStyle w:val="48"/>
        <w:tblW w:w="993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64"/>
        <w:gridCol w:w="1927"/>
        <w:gridCol w:w="1907"/>
        <w:gridCol w:w="161"/>
        <w:gridCol w:w="928"/>
        <w:gridCol w:w="993"/>
        <w:gridCol w:w="1069"/>
        <w:gridCol w:w="2085"/>
      </w:tblGrid>
      <w:tr w14:paraId="5DAFDDD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00" w:hRule="atLeast"/>
          <w:jc w:val="center"/>
        </w:trPr>
        <w:tc>
          <w:tcPr>
            <w:tcW w:w="864" w:type="dxa"/>
            <w:tcBorders>
              <w:tl2br w:val="nil"/>
              <w:tr2bl w:val="nil"/>
            </w:tcBorders>
            <w:vAlign w:val="center"/>
          </w:tcPr>
          <w:p w14:paraId="176B2BDD">
            <w:pPr>
              <w:pStyle w:val="63"/>
              <w:bidi w:val="0"/>
              <w:spacing w:before="0" w:beforeLines="0" w:beforeAutospacing="0"/>
              <w:rPr>
                <w:rFonts w:hint="eastAsia" w:ascii="宋体" w:hAnsi="宋体" w:eastAsia="宋体" w:cs="宋体"/>
                <w:b/>
                <w:bCs/>
              </w:rPr>
            </w:pPr>
            <w:bookmarkStart w:id="200" w:name="OLE_LINK13"/>
            <w:r>
              <w:rPr>
                <w:rFonts w:hint="eastAsia" w:ascii="宋体" w:hAnsi="宋体" w:eastAsia="宋体" w:cs="宋体"/>
                <w:b/>
                <w:bCs/>
              </w:rPr>
              <w:t>序号</w:t>
            </w:r>
          </w:p>
        </w:tc>
        <w:tc>
          <w:tcPr>
            <w:tcW w:w="1927" w:type="dxa"/>
            <w:tcBorders>
              <w:tl2br w:val="nil"/>
              <w:tr2bl w:val="nil"/>
            </w:tcBorders>
            <w:vAlign w:val="center"/>
          </w:tcPr>
          <w:p w14:paraId="75B4E3CC">
            <w:pPr>
              <w:pStyle w:val="63"/>
              <w:bidi w:val="0"/>
              <w:rPr>
                <w:rFonts w:hint="eastAsia" w:ascii="宋体" w:hAnsi="宋体" w:eastAsia="宋体" w:cs="宋体"/>
                <w:b/>
                <w:bCs/>
                <w:lang w:val="en-US" w:eastAsia="zh-CN"/>
              </w:rPr>
            </w:pPr>
            <w:r>
              <w:rPr>
                <w:rFonts w:hint="eastAsia" w:ascii="宋体" w:hAnsi="宋体" w:eastAsia="宋体" w:cs="宋体"/>
                <w:b/>
                <w:bCs/>
                <w:lang w:val="en-US"/>
              </w:rPr>
              <w:t>费用名称</w:t>
            </w:r>
          </w:p>
        </w:tc>
        <w:tc>
          <w:tcPr>
            <w:tcW w:w="1907" w:type="dxa"/>
            <w:tcBorders>
              <w:tl2br w:val="nil"/>
              <w:tr2bl w:val="nil"/>
            </w:tcBorders>
            <w:vAlign w:val="center"/>
          </w:tcPr>
          <w:p w14:paraId="38168672">
            <w:pPr>
              <w:pStyle w:val="63"/>
              <w:bidi w:val="0"/>
              <w:rPr>
                <w:rFonts w:hint="eastAsia" w:ascii="宋体" w:hAnsi="宋体" w:eastAsia="宋体" w:cs="宋体"/>
                <w:b/>
                <w:bCs/>
                <w:lang w:val="en-US" w:eastAsia="zh-CN"/>
              </w:rPr>
            </w:pPr>
            <w:r>
              <w:rPr>
                <w:rFonts w:hint="eastAsia" w:ascii="宋体" w:hAnsi="宋体" w:eastAsia="宋体" w:cs="宋体"/>
                <w:b/>
                <w:bCs/>
                <w:lang w:val="en-US" w:eastAsia="zh-CN"/>
              </w:rPr>
              <w:t>服务要求</w:t>
            </w:r>
          </w:p>
        </w:tc>
        <w:tc>
          <w:tcPr>
            <w:tcW w:w="1089" w:type="dxa"/>
            <w:gridSpan w:val="2"/>
            <w:tcBorders>
              <w:tl2br w:val="nil"/>
              <w:tr2bl w:val="nil"/>
            </w:tcBorders>
            <w:vAlign w:val="center"/>
          </w:tcPr>
          <w:p w14:paraId="11AAAAB4">
            <w:pPr>
              <w:pStyle w:val="63"/>
              <w:bidi w:val="0"/>
              <w:rPr>
                <w:rFonts w:hint="eastAsia" w:ascii="宋体" w:hAnsi="宋体" w:eastAsia="宋体" w:cs="宋体"/>
                <w:b/>
                <w:bCs/>
                <w:lang w:val="en-US"/>
              </w:rPr>
            </w:pPr>
            <w:r>
              <w:rPr>
                <w:rFonts w:hint="eastAsia" w:ascii="宋体" w:hAnsi="宋体" w:eastAsia="宋体" w:cs="宋体"/>
                <w:b/>
                <w:bCs/>
                <w:lang w:val="en-US"/>
              </w:rPr>
              <w:t>数量</w:t>
            </w:r>
          </w:p>
        </w:tc>
        <w:tc>
          <w:tcPr>
            <w:tcW w:w="993" w:type="dxa"/>
            <w:tcBorders>
              <w:tl2br w:val="nil"/>
              <w:tr2bl w:val="nil"/>
            </w:tcBorders>
            <w:vAlign w:val="center"/>
          </w:tcPr>
          <w:p w14:paraId="7726D12E">
            <w:pPr>
              <w:pStyle w:val="63"/>
              <w:bidi w:val="0"/>
              <w:rPr>
                <w:rFonts w:hint="eastAsia" w:ascii="宋体" w:hAnsi="宋体" w:eastAsia="宋体" w:cs="宋体"/>
                <w:b/>
                <w:bCs/>
                <w:lang w:val="en-US"/>
              </w:rPr>
            </w:pPr>
            <w:r>
              <w:rPr>
                <w:rFonts w:hint="eastAsia" w:ascii="宋体" w:hAnsi="宋体" w:eastAsia="宋体" w:cs="宋体"/>
                <w:b/>
                <w:bCs/>
                <w:lang w:val="en-US"/>
              </w:rPr>
              <w:t>单位</w:t>
            </w:r>
          </w:p>
        </w:tc>
        <w:tc>
          <w:tcPr>
            <w:tcW w:w="1069" w:type="dxa"/>
            <w:tcBorders>
              <w:tl2br w:val="nil"/>
              <w:tr2bl w:val="nil"/>
            </w:tcBorders>
            <w:vAlign w:val="center"/>
          </w:tcPr>
          <w:p w14:paraId="65B67505">
            <w:pPr>
              <w:pStyle w:val="63"/>
              <w:bidi w:val="0"/>
              <w:rPr>
                <w:rFonts w:hint="eastAsia" w:ascii="宋体" w:hAnsi="宋体" w:eastAsia="宋体" w:cs="宋体"/>
                <w:b/>
                <w:bCs/>
                <w:lang w:val="en-US"/>
              </w:rPr>
            </w:pPr>
            <w:r>
              <w:rPr>
                <w:rFonts w:hint="eastAsia" w:ascii="宋体" w:hAnsi="宋体" w:eastAsia="宋体" w:cs="宋体"/>
                <w:b/>
                <w:bCs/>
                <w:lang w:val="en-US"/>
              </w:rPr>
              <w:t>单价</w:t>
            </w:r>
          </w:p>
        </w:tc>
        <w:tc>
          <w:tcPr>
            <w:tcW w:w="2085" w:type="dxa"/>
            <w:tcBorders>
              <w:tl2br w:val="nil"/>
              <w:tr2bl w:val="nil"/>
            </w:tcBorders>
            <w:vAlign w:val="center"/>
          </w:tcPr>
          <w:p w14:paraId="642FE22F">
            <w:pPr>
              <w:pStyle w:val="63"/>
              <w:bidi w:val="0"/>
              <w:rPr>
                <w:rFonts w:hint="eastAsia" w:ascii="宋体" w:hAnsi="宋体" w:eastAsia="宋体" w:cs="宋体"/>
                <w:b/>
                <w:bCs/>
              </w:rPr>
            </w:pPr>
            <w:r>
              <w:rPr>
                <w:rFonts w:hint="eastAsia" w:ascii="宋体" w:hAnsi="宋体" w:eastAsia="宋体" w:cs="宋体"/>
                <w:b/>
                <w:bCs/>
              </w:rPr>
              <w:t>投标报价（元）</w:t>
            </w:r>
          </w:p>
        </w:tc>
      </w:tr>
      <w:tr w14:paraId="517ED50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864" w:type="dxa"/>
            <w:tcBorders>
              <w:tl2br w:val="nil"/>
              <w:tr2bl w:val="nil"/>
            </w:tcBorders>
            <w:vAlign w:val="center"/>
          </w:tcPr>
          <w:p w14:paraId="120F3104">
            <w:pPr>
              <w:pStyle w:val="63"/>
              <w:bidi w:val="0"/>
              <w:rPr>
                <w:rFonts w:hint="eastAsia" w:ascii="宋体" w:hAnsi="宋体" w:eastAsia="宋体" w:cs="宋体"/>
                <w:b/>
                <w:bCs/>
              </w:rPr>
            </w:pPr>
            <w:r>
              <w:rPr>
                <w:rFonts w:hint="eastAsia" w:ascii="宋体" w:hAnsi="宋体" w:eastAsia="宋体" w:cs="宋体"/>
                <w:b/>
                <w:bCs/>
              </w:rPr>
              <w:t>1</w:t>
            </w:r>
          </w:p>
        </w:tc>
        <w:tc>
          <w:tcPr>
            <w:tcW w:w="1927" w:type="dxa"/>
            <w:tcBorders>
              <w:tl2br w:val="nil"/>
              <w:tr2bl w:val="nil"/>
            </w:tcBorders>
            <w:vAlign w:val="center"/>
          </w:tcPr>
          <w:p w14:paraId="188749E7">
            <w:pPr>
              <w:pStyle w:val="63"/>
              <w:bidi w:val="0"/>
              <w:rPr>
                <w:rFonts w:hint="eastAsia" w:ascii="宋体" w:hAnsi="宋体" w:eastAsia="宋体" w:cs="宋体"/>
                <w:b/>
                <w:bCs/>
              </w:rPr>
            </w:pPr>
          </w:p>
        </w:tc>
        <w:tc>
          <w:tcPr>
            <w:tcW w:w="1907" w:type="dxa"/>
            <w:tcBorders>
              <w:tl2br w:val="nil"/>
              <w:tr2bl w:val="nil"/>
            </w:tcBorders>
            <w:vAlign w:val="center"/>
          </w:tcPr>
          <w:p w14:paraId="568B76F5">
            <w:pPr>
              <w:pStyle w:val="63"/>
              <w:bidi w:val="0"/>
              <w:rPr>
                <w:rFonts w:hint="eastAsia" w:ascii="宋体" w:hAnsi="宋体" w:eastAsia="宋体" w:cs="宋体"/>
                <w:b/>
                <w:bCs/>
              </w:rPr>
            </w:pPr>
          </w:p>
        </w:tc>
        <w:tc>
          <w:tcPr>
            <w:tcW w:w="1089" w:type="dxa"/>
            <w:gridSpan w:val="2"/>
            <w:tcBorders>
              <w:tl2br w:val="nil"/>
              <w:tr2bl w:val="nil"/>
            </w:tcBorders>
            <w:vAlign w:val="center"/>
          </w:tcPr>
          <w:p w14:paraId="0A83DA51">
            <w:pPr>
              <w:pStyle w:val="63"/>
              <w:bidi w:val="0"/>
              <w:rPr>
                <w:rFonts w:hint="eastAsia" w:ascii="宋体" w:hAnsi="宋体" w:eastAsia="宋体" w:cs="宋体"/>
                <w:b/>
                <w:bCs/>
              </w:rPr>
            </w:pPr>
          </w:p>
        </w:tc>
        <w:tc>
          <w:tcPr>
            <w:tcW w:w="993" w:type="dxa"/>
            <w:tcBorders>
              <w:tl2br w:val="nil"/>
              <w:tr2bl w:val="nil"/>
            </w:tcBorders>
            <w:vAlign w:val="center"/>
          </w:tcPr>
          <w:p w14:paraId="6A81F596">
            <w:pPr>
              <w:pStyle w:val="63"/>
              <w:bidi w:val="0"/>
              <w:rPr>
                <w:rFonts w:hint="eastAsia" w:ascii="宋体" w:hAnsi="宋体" w:eastAsia="宋体" w:cs="宋体"/>
                <w:b/>
                <w:bCs/>
              </w:rPr>
            </w:pPr>
          </w:p>
        </w:tc>
        <w:tc>
          <w:tcPr>
            <w:tcW w:w="1069" w:type="dxa"/>
            <w:tcBorders>
              <w:tl2br w:val="nil"/>
              <w:tr2bl w:val="nil"/>
            </w:tcBorders>
            <w:vAlign w:val="center"/>
          </w:tcPr>
          <w:p w14:paraId="2C8C1D96">
            <w:pPr>
              <w:pStyle w:val="63"/>
              <w:bidi w:val="0"/>
              <w:rPr>
                <w:rFonts w:hint="eastAsia" w:ascii="宋体" w:hAnsi="宋体" w:eastAsia="宋体" w:cs="宋体"/>
                <w:b/>
                <w:bCs/>
              </w:rPr>
            </w:pPr>
          </w:p>
        </w:tc>
        <w:tc>
          <w:tcPr>
            <w:tcW w:w="2085" w:type="dxa"/>
            <w:tcBorders>
              <w:tl2br w:val="nil"/>
              <w:tr2bl w:val="nil"/>
            </w:tcBorders>
          </w:tcPr>
          <w:p w14:paraId="5DE1307A">
            <w:pPr>
              <w:pStyle w:val="63"/>
              <w:bidi w:val="0"/>
              <w:rPr>
                <w:rFonts w:hint="eastAsia" w:ascii="宋体" w:hAnsi="宋体" w:eastAsia="宋体" w:cs="宋体"/>
                <w:b/>
                <w:bCs/>
              </w:rPr>
            </w:pPr>
          </w:p>
        </w:tc>
      </w:tr>
      <w:tr w14:paraId="31A3F98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229" w:hRule="atLeast"/>
          <w:jc w:val="center"/>
        </w:trPr>
        <w:tc>
          <w:tcPr>
            <w:tcW w:w="864" w:type="dxa"/>
            <w:tcBorders>
              <w:tl2br w:val="nil"/>
              <w:tr2bl w:val="nil"/>
            </w:tcBorders>
            <w:vAlign w:val="center"/>
          </w:tcPr>
          <w:p w14:paraId="21947AE8">
            <w:pPr>
              <w:pStyle w:val="63"/>
              <w:bidi w:val="0"/>
              <w:rPr>
                <w:rFonts w:hint="eastAsia" w:ascii="宋体" w:hAnsi="宋体" w:eastAsia="宋体" w:cs="宋体"/>
                <w:b/>
                <w:bCs/>
              </w:rPr>
            </w:pPr>
            <w:r>
              <w:rPr>
                <w:rFonts w:hint="eastAsia" w:ascii="宋体" w:hAnsi="宋体" w:eastAsia="宋体" w:cs="宋体"/>
                <w:b/>
                <w:bCs/>
              </w:rPr>
              <w:t>2</w:t>
            </w:r>
          </w:p>
        </w:tc>
        <w:tc>
          <w:tcPr>
            <w:tcW w:w="1927" w:type="dxa"/>
            <w:tcBorders>
              <w:tl2br w:val="nil"/>
              <w:tr2bl w:val="nil"/>
            </w:tcBorders>
            <w:vAlign w:val="center"/>
          </w:tcPr>
          <w:p w14:paraId="50B7B3D3">
            <w:pPr>
              <w:pStyle w:val="63"/>
              <w:bidi w:val="0"/>
              <w:rPr>
                <w:rFonts w:hint="eastAsia" w:ascii="宋体" w:hAnsi="宋体" w:eastAsia="宋体" w:cs="宋体"/>
                <w:b/>
                <w:bCs/>
              </w:rPr>
            </w:pPr>
          </w:p>
        </w:tc>
        <w:tc>
          <w:tcPr>
            <w:tcW w:w="1907" w:type="dxa"/>
            <w:tcBorders>
              <w:tl2br w:val="nil"/>
              <w:tr2bl w:val="nil"/>
            </w:tcBorders>
            <w:vAlign w:val="center"/>
          </w:tcPr>
          <w:p w14:paraId="442C48A9">
            <w:pPr>
              <w:pStyle w:val="63"/>
              <w:bidi w:val="0"/>
              <w:rPr>
                <w:rFonts w:hint="eastAsia" w:ascii="宋体" w:hAnsi="宋体" w:eastAsia="宋体" w:cs="宋体"/>
                <w:b/>
                <w:bCs/>
              </w:rPr>
            </w:pPr>
          </w:p>
        </w:tc>
        <w:tc>
          <w:tcPr>
            <w:tcW w:w="1089" w:type="dxa"/>
            <w:gridSpan w:val="2"/>
            <w:tcBorders>
              <w:tl2br w:val="nil"/>
              <w:tr2bl w:val="nil"/>
            </w:tcBorders>
            <w:vAlign w:val="center"/>
          </w:tcPr>
          <w:p w14:paraId="4F86FBE9">
            <w:pPr>
              <w:pStyle w:val="63"/>
              <w:bidi w:val="0"/>
              <w:rPr>
                <w:rFonts w:hint="eastAsia" w:ascii="宋体" w:hAnsi="宋体" w:eastAsia="宋体" w:cs="宋体"/>
                <w:b/>
                <w:bCs/>
              </w:rPr>
            </w:pPr>
          </w:p>
        </w:tc>
        <w:tc>
          <w:tcPr>
            <w:tcW w:w="993" w:type="dxa"/>
            <w:tcBorders>
              <w:tl2br w:val="nil"/>
              <w:tr2bl w:val="nil"/>
            </w:tcBorders>
            <w:vAlign w:val="center"/>
          </w:tcPr>
          <w:p w14:paraId="7FAB812B">
            <w:pPr>
              <w:pStyle w:val="63"/>
              <w:bidi w:val="0"/>
              <w:rPr>
                <w:rFonts w:hint="eastAsia" w:ascii="宋体" w:hAnsi="宋体" w:eastAsia="宋体" w:cs="宋体"/>
                <w:b/>
                <w:bCs/>
              </w:rPr>
            </w:pPr>
          </w:p>
        </w:tc>
        <w:tc>
          <w:tcPr>
            <w:tcW w:w="1069" w:type="dxa"/>
            <w:tcBorders>
              <w:tl2br w:val="nil"/>
              <w:tr2bl w:val="nil"/>
            </w:tcBorders>
            <w:vAlign w:val="center"/>
          </w:tcPr>
          <w:p w14:paraId="5C4A3C17">
            <w:pPr>
              <w:pStyle w:val="63"/>
              <w:bidi w:val="0"/>
              <w:rPr>
                <w:rFonts w:hint="eastAsia" w:ascii="宋体" w:hAnsi="宋体" w:eastAsia="宋体" w:cs="宋体"/>
                <w:b/>
                <w:bCs/>
              </w:rPr>
            </w:pPr>
          </w:p>
        </w:tc>
        <w:tc>
          <w:tcPr>
            <w:tcW w:w="2085" w:type="dxa"/>
            <w:tcBorders>
              <w:tl2br w:val="nil"/>
              <w:tr2bl w:val="nil"/>
            </w:tcBorders>
          </w:tcPr>
          <w:p w14:paraId="2D325546">
            <w:pPr>
              <w:pStyle w:val="63"/>
              <w:bidi w:val="0"/>
              <w:rPr>
                <w:rFonts w:hint="eastAsia" w:ascii="宋体" w:hAnsi="宋体" w:eastAsia="宋体" w:cs="宋体"/>
                <w:b/>
                <w:bCs/>
              </w:rPr>
            </w:pPr>
          </w:p>
        </w:tc>
      </w:tr>
      <w:tr w14:paraId="69A0602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366" w:hRule="atLeast"/>
          <w:jc w:val="center"/>
        </w:trPr>
        <w:tc>
          <w:tcPr>
            <w:tcW w:w="864" w:type="dxa"/>
            <w:tcBorders>
              <w:tl2br w:val="nil"/>
              <w:tr2bl w:val="nil"/>
            </w:tcBorders>
            <w:vAlign w:val="center"/>
          </w:tcPr>
          <w:p w14:paraId="6BA06B17">
            <w:pPr>
              <w:pStyle w:val="63"/>
              <w:bidi w:val="0"/>
              <w:rPr>
                <w:rFonts w:hint="eastAsia" w:ascii="宋体" w:hAnsi="宋体" w:eastAsia="宋体" w:cs="宋体"/>
                <w:b/>
                <w:bCs/>
              </w:rPr>
            </w:pPr>
            <w:r>
              <w:rPr>
                <w:rFonts w:hint="eastAsia" w:ascii="宋体" w:hAnsi="宋体" w:eastAsia="宋体" w:cs="宋体"/>
                <w:b/>
                <w:bCs/>
              </w:rPr>
              <w:t>3</w:t>
            </w:r>
          </w:p>
        </w:tc>
        <w:tc>
          <w:tcPr>
            <w:tcW w:w="1927" w:type="dxa"/>
            <w:tcBorders>
              <w:tl2br w:val="nil"/>
              <w:tr2bl w:val="nil"/>
            </w:tcBorders>
            <w:vAlign w:val="center"/>
          </w:tcPr>
          <w:p w14:paraId="730AC2E5">
            <w:pPr>
              <w:pStyle w:val="63"/>
              <w:bidi w:val="0"/>
              <w:rPr>
                <w:rFonts w:hint="eastAsia" w:ascii="宋体" w:hAnsi="宋体" w:eastAsia="宋体" w:cs="宋体"/>
                <w:b/>
                <w:bCs/>
              </w:rPr>
            </w:pPr>
          </w:p>
        </w:tc>
        <w:tc>
          <w:tcPr>
            <w:tcW w:w="1907" w:type="dxa"/>
            <w:tcBorders>
              <w:tl2br w:val="nil"/>
              <w:tr2bl w:val="nil"/>
            </w:tcBorders>
            <w:vAlign w:val="center"/>
          </w:tcPr>
          <w:p w14:paraId="5D5A1FD9">
            <w:pPr>
              <w:pStyle w:val="63"/>
              <w:bidi w:val="0"/>
              <w:rPr>
                <w:rFonts w:hint="eastAsia" w:ascii="宋体" w:hAnsi="宋体" w:eastAsia="宋体" w:cs="宋体"/>
                <w:b/>
                <w:bCs/>
              </w:rPr>
            </w:pPr>
          </w:p>
        </w:tc>
        <w:tc>
          <w:tcPr>
            <w:tcW w:w="1089" w:type="dxa"/>
            <w:gridSpan w:val="2"/>
            <w:tcBorders>
              <w:tl2br w:val="nil"/>
              <w:tr2bl w:val="nil"/>
            </w:tcBorders>
            <w:vAlign w:val="center"/>
          </w:tcPr>
          <w:p w14:paraId="68154DEB">
            <w:pPr>
              <w:pStyle w:val="63"/>
              <w:bidi w:val="0"/>
              <w:rPr>
                <w:rFonts w:hint="eastAsia" w:ascii="宋体" w:hAnsi="宋体" w:eastAsia="宋体" w:cs="宋体"/>
                <w:b/>
                <w:bCs/>
              </w:rPr>
            </w:pPr>
          </w:p>
        </w:tc>
        <w:tc>
          <w:tcPr>
            <w:tcW w:w="993" w:type="dxa"/>
            <w:tcBorders>
              <w:tl2br w:val="nil"/>
              <w:tr2bl w:val="nil"/>
            </w:tcBorders>
            <w:vAlign w:val="center"/>
          </w:tcPr>
          <w:p w14:paraId="628D7F2D">
            <w:pPr>
              <w:pStyle w:val="63"/>
              <w:bidi w:val="0"/>
              <w:rPr>
                <w:rFonts w:hint="eastAsia" w:ascii="宋体" w:hAnsi="宋体" w:eastAsia="宋体" w:cs="宋体"/>
                <w:b/>
                <w:bCs/>
              </w:rPr>
            </w:pPr>
          </w:p>
        </w:tc>
        <w:tc>
          <w:tcPr>
            <w:tcW w:w="1069" w:type="dxa"/>
            <w:tcBorders>
              <w:tl2br w:val="nil"/>
              <w:tr2bl w:val="nil"/>
            </w:tcBorders>
            <w:vAlign w:val="center"/>
          </w:tcPr>
          <w:p w14:paraId="32C3149D">
            <w:pPr>
              <w:pStyle w:val="63"/>
              <w:bidi w:val="0"/>
              <w:rPr>
                <w:rFonts w:hint="eastAsia" w:ascii="宋体" w:hAnsi="宋体" w:eastAsia="宋体" w:cs="宋体"/>
                <w:b/>
                <w:bCs/>
              </w:rPr>
            </w:pPr>
          </w:p>
        </w:tc>
        <w:tc>
          <w:tcPr>
            <w:tcW w:w="2085" w:type="dxa"/>
            <w:tcBorders>
              <w:tl2br w:val="nil"/>
              <w:tr2bl w:val="nil"/>
            </w:tcBorders>
          </w:tcPr>
          <w:p w14:paraId="561B6B3F">
            <w:pPr>
              <w:pStyle w:val="63"/>
              <w:bidi w:val="0"/>
              <w:rPr>
                <w:rFonts w:hint="eastAsia" w:ascii="宋体" w:hAnsi="宋体" w:eastAsia="宋体" w:cs="宋体"/>
                <w:b/>
                <w:bCs/>
              </w:rPr>
            </w:pPr>
          </w:p>
        </w:tc>
      </w:tr>
      <w:tr w14:paraId="290723A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03" w:hRule="atLeast"/>
          <w:jc w:val="center"/>
        </w:trPr>
        <w:tc>
          <w:tcPr>
            <w:tcW w:w="7849" w:type="dxa"/>
            <w:gridSpan w:val="7"/>
            <w:tcBorders>
              <w:tl2br w:val="nil"/>
              <w:tr2bl w:val="nil"/>
            </w:tcBorders>
            <w:vAlign w:val="center"/>
          </w:tcPr>
          <w:p w14:paraId="4DDB144F">
            <w:pPr>
              <w:pStyle w:val="63"/>
              <w:bidi w:val="0"/>
              <w:rPr>
                <w:rFonts w:hint="eastAsia" w:ascii="宋体" w:hAnsi="宋体" w:eastAsia="宋体" w:cs="宋体"/>
                <w:b/>
                <w:bCs/>
              </w:rPr>
            </w:pPr>
            <w:r>
              <w:rPr>
                <w:rFonts w:hint="eastAsia" w:ascii="宋体" w:hAnsi="宋体" w:eastAsia="宋体" w:cs="宋体"/>
                <w:b/>
                <w:bCs/>
              </w:rPr>
              <w:t>合   计（小写）</w:t>
            </w:r>
            <w:r>
              <w:rPr>
                <w:rFonts w:hint="eastAsia" w:ascii="宋体" w:hAnsi="宋体" w:eastAsia="宋体" w:cs="宋体"/>
                <w:b/>
                <w:bCs/>
                <w:lang w:val="en-US" w:eastAsia="zh-CN"/>
              </w:rPr>
              <w:t xml:space="preserve">       </w:t>
            </w:r>
          </w:p>
        </w:tc>
        <w:tc>
          <w:tcPr>
            <w:tcW w:w="2085" w:type="dxa"/>
            <w:tcBorders>
              <w:tl2br w:val="nil"/>
              <w:tr2bl w:val="nil"/>
            </w:tcBorders>
            <w:vAlign w:val="center"/>
          </w:tcPr>
          <w:p w14:paraId="1BCD2E09">
            <w:pPr>
              <w:pStyle w:val="63"/>
              <w:bidi w:val="0"/>
              <w:rPr>
                <w:rFonts w:hint="eastAsia" w:ascii="宋体" w:hAnsi="宋体" w:eastAsia="宋体" w:cs="宋体"/>
                <w:b/>
                <w:bCs/>
              </w:rPr>
            </w:pPr>
          </w:p>
        </w:tc>
      </w:tr>
      <w:tr w14:paraId="63D0EF2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84" w:hRule="atLeast"/>
          <w:jc w:val="center"/>
        </w:trPr>
        <w:tc>
          <w:tcPr>
            <w:tcW w:w="4859" w:type="dxa"/>
            <w:gridSpan w:val="4"/>
            <w:tcBorders>
              <w:tl2br w:val="nil"/>
              <w:tr2bl w:val="nil"/>
            </w:tcBorders>
            <w:vAlign w:val="center"/>
          </w:tcPr>
          <w:p w14:paraId="72701CCF">
            <w:pPr>
              <w:pStyle w:val="63"/>
              <w:bidi w:val="0"/>
              <w:rPr>
                <w:rFonts w:hint="eastAsia" w:ascii="宋体" w:hAnsi="宋体" w:eastAsia="宋体" w:cs="宋体"/>
                <w:b/>
                <w:bCs/>
              </w:rPr>
            </w:pPr>
            <w:r>
              <w:rPr>
                <w:rFonts w:hint="eastAsia" w:ascii="宋体" w:hAnsi="宋体" w:eastAsia="宋体" w:cs="宋体"/>
                <w:b/>
                <w:bCs/>
              </w:rPr>
              <w:t>总计价（大写）</w:t>
            </w:r>
          </w:p>
        </w:tc>
        <w:tc>
          <w:tcPr>
            <w:tcW w:w="5075" w:type="dxa"/>
            <w:gridSpan w:val="4"/>
            <w:tcBorders>
              <w:tl2br w:val="nil"/>
              <w:tr2bl w:val="nil"/>
            </w:tcBorders>
            <w:vAlign w:val="center"/>
          </w:tcPr>
          <w:p w14:paraId="1C93D461">
            <w:pPr>
              <w:pStyle w:val="63"/>
              <w:bidi w:val="0"/>
              <w:rPr>
                <w:rFonts w:hint="eastAsia" w:ascii="宋体" w:hAnsi="宋体" w:eastAsia="宋体" w:cs="宋体"/>
                <w:b/>
                <w:bCs/>
              </w:rPr>
            </w:pPr>
            <w:r>
              <w:rPr>
                <w:rFonts w:hint="eastAsia" w:ascii="宋体" w:hAnsi="宋体" w:eastAsia="宋体" w:cs="宋体"/>
                <w:b/>
                <w:bCs/>
                <w:lang w:val="en-US" w:eastAsia="zh-CN"/>
              </w:rPr>
              <w:t xml:space="preserve">                  </w:t>
            </w:r>
            <w:r>
              <w:rPr>
                <w:rFonts w:hint="eastAsia" w:ascii="宋体" w:hAnsi="宋体" w:eastAsia="宋体" w:cs="宋体"/>
                <w:b/>
                <w:bCs/>
              </w:rPr>
              <w:t>元</w:t>
            </w:r>
          </w:p>
        </w:tc>
      </w:tr>
    </w:tbl>
    <w:p w14:paraId="3B5F8768">
      <w:pPr>
        <w:bidi w:val="0"/>
        <w:rPr>
          <w:rFonts w:hint="eastAsia" w:ascii="宋体" w:hAnsi="宋体" w:eastAsia="宋体" w:cs="宋体"/>
          <w:b/>
          <w:bCs/>
        </w:rPr>
      </w:pPr>
      <w:r>
        <w:rPr>
          <w:rFonts w:hint="eastAsia" w:ascii="宋体" w:hAnsi="宋体" w:eastAsia="宋体" w:cs="宋体"/>
          <w:b/>
          <w:bCs/>
        </w:rPr>
        <w:t>注：1. 总计价应与“开标一览表”中投标报价相一致。</w:t>
      </w:r>
    </w:p>
    <w:p w14:paraId="13B11D67">
      <w:pPr>
        <w:bidi w:val="0"/>
        <w:rPr>
          <w:b/>
          <w:bCs/>
        </w:rPr>
      </w:pPr>
      <w:bookmarkStart w:id="201" w:name="_Toc6027"/>
      <w:bookmarkStart w:id="202" w:name="_Toc3929"/>
      <w:bookmarkStart w:id="203" w:name="_Toc21438"/>
      <w:r>
        <w:rPr>
          <w:rFonts w:hint="eastAsia" w:ascii="宋体" w:hAnsi="宋体" w:eastAsia="宋体" w:cs="宋体"/>
          <w:b/>
          <w:bCs/>
        </w:rPr>
        <w:t>2. 本表可在不改变格式的情况下根据具体需要自行增加。</w:t>
      </w:r>
      <w:bookmarkEnd w:id="201"/>
      <w:bookmarkEnd w:id="202"/>
      <w:bookmarkEnd w:id="203"/>
      <w:r>
        <w:rPr>
          <w:rFonts w:hint="eastAsia"/>
          <w:b/>
          <w:bCs/>
        </w:rPr>
        <w:t xml:space="preserve"> </w:t>
      </w:r>
    </w:p>
    <w:bookmarkEnd w:id="200"/>
    <w:p w14:paraId="117F1577">
      <w:pPr>
        <w:widowControl/>
        <w:spacing w:line="360" w:lineRule="auto"/>
        <w:ind w:right="-64" w:firstLine="3600"/>
        <w:rPr>
          <w:rFonts w:hint="eastAsia" w:ascii="宋体" w:hAnsi="宋体" w:eastAsia="宋体" w:cs="宋体"/>
          <w:b/>
          <w:bCs/>
          <w:kern w:val="0"/>
          <w:szCs w:val="21"/>
        </w:rPr>
      </w:pPr>
    </w:p>
    <w:p w14:paraId="67C9964D">
      <w:pPr>
        <w:widowControl/>
        <w:spacing w:line="360" w:lineRule="auto"/>
        <w:ind w:right="-64" w:firstLine="3600"/>
        <w:rPr>
          <w:rFonts w:hint="eastAsia" w:ascii="宋体" w:hAnsi="宋体" w:eastAsia="宋体" w:cs="宋体"/>
          <w:b/>
          <w:bCs/>
          <w:kern w:val="0"/>
          <w:szCs w:val="21"/>
        </w:rPr>
      </w:pPr>
      <w:r>
        <w:rPr>
          <w:rFonts w:hint="eastAsia" w:ascii="宋体" w:hAnsi="宋体" w:eastAsia="宋体" w:cs="宋体"/>
          <w:b/>
          <w:bCs/>
          <w:kern w:val="0"/>
          <w:szCs w:val="21"/>
        </w:rPr>
        <w:t>投标人：</w:t>
      </w:r>
      <w:r>
        <w:rPr>
          <w:rFonts w:hint="eastAsia" w:ascii="宋体" w:hAnsi="宋体" w:eastAsia="宋体" w:cs="宋体"/>
          <w:b/>
          <w:bCs/>
          <w:kern w:val="0"/>
          <w:szCs w:val="21"/>
          <w:u w:val="single"/>
        </w:rPr>
        <w:t xml:space="preserve">                      </w:t>
      </w:r>
      <w:r>
        <w:rPr>
          <w:rFonts w:hint="eastAsia" w:ascii="宋体" w:hAnsi="宋体" w:eastAsia="宋体" w:cs="宋体"/>
          <w:b/>
          <w:bCs/>
          <w:kern w:val="0"/>
          <w:szCs w:val="21"/>
        </w:rPr>
        <w:t>（盖单位章）</w:t>
      </w:r>
    </w:p>
    <w:p w14:paraId="775E7365">
      <w:pPr>
        <w:widowControl/>
        <w:spacing w:line="360" w:lineRule="auto"/>
        <w:ind w:right="420"/>
        <w:rPr>
          <w:rFonts w:hint="eastAsia" w:ascii="宋体" w:hAnsi="宋体" w:eastAsia="宋体" w:cs="宋体"/>
          <w:b/>
          <w:bCs/>
          <w:kern w:val="0"/>
          <w:szCs w:val="21"/>
          <w:u w:val="single"/>
        </w:rPr>
      </w:pPr>
    </w:p>
    <w:p w14:paraId="36C205AA">
      <w:pPr>
        <w:rPr>
          <w:rFonts w:hint="eastAsia" w:ascii="宋体" w:hAnsi="宋体" w:eastAsia="宋体" w:cs="宋体"/>
          <w:sz w:val="32"/>
          <w:szCs w:val="32"/>
        </w:rPr>
      </w:pPr>
      <w:r>
        <w:rPr>
          <w:rFonts w:hint="eastAsia" w:ascii="宋体" w:hAnsi="宋体" w:eastAsia="宋体" w:cs="宋体"/>
          <w:b/>
          <w:bCs/>
          <w:kern w:val="0"/>
          <w:szCs w:val="21"/>
        </w:rPr>
        <w:t>日  期：</w:t>
      </w:r>
      <w:r>
        <w:rPr>
          <w:rFonts w:hint="eastAsia" w:ascii="宋体" w:hAnsi="宋体" w:eastAsia="宋体" w:cs="宋体"/>
          <w:b/>
          <w:bCs/>
          <w:kern w:val="0"/>
          <w:szCs w:val="21"/>
          <w:u w:val="single"/>
        </w:rPr>
        <w:t xml:space="preserve">                                </w:t>
      </w:r>
      <w:r>
        <w:rPr>
          <w:rFonts w:hint="eastAsia" w:ascii="宋体" w:hAnsi="宋体" w:eastAsia="宋体" w:cs="宋体"/>
          <w:b/>
          <w:bCs/>
          <w:kern w:val="0"/>
          <w:szCs w:val="21"/>
        </w:rPr>
        <w:t xml:space="preserve"> </w:t>
      </w:r>
      <w:r>
        <w:rPr>
          <w:rFonts w:hint="eastAsia" w:ascii="宋体" w:hAnsi="宋体" w:eastAsia="宋体" w:cs="宋体"/>
          <w:sz w:val="32"/>
          <w:szCs w:val="32"/>
        </w:rPr>
        <w:br w:type="page"/>
      </w:r>
    </w:p>
    <w:p w14:paraId="3C07E375">
      <w:pPr>
        <w:bidi w:val="0"/>
        <w:spacing w:line="360" w:lineRule="auto"/>
        <w:jc w:val="center"/>
        <w:outlineLvl w:val="9"/>
        <w:rPr>
          <w:rFonts w:hint="eastAsia" w:ascii="宋体" w:hAnsi="宋体" w:eastAsia="宋体" w:cs="宋体"/>
          <w:b/>
          <w:bCs/>
          <w:sz w:val="32"/>
          <w:szCs w:val="32"/>
        </w:rPr>
      </w:pPr>
      <w:r>
        <w:rPr>
          <w:rFonts w:hint="eastAsia" w:ascii="宋体" w:hAnsi="宋体" w:eastAsia="宋体" w:cs="宋体"/>
          <w:b/>
          <w:bCs/>
          <w:sz w:val="32"/>
          <w:szCs w:val="32"/>
        </w:rPr>
        <w:t>政府采购活动现场确认声明书</w:t>
      </w:r>
    </w:p>
    <w:p w14:paraId="54A4EFA4">
      <w:pPr>
        <w:pStyle w:val="89"/>
        <w:widowControl w:val="0"/>
        <w:snapToGrid w:val="0"/>
        <w:spacing w:line="360" w:lineRule="auto"/>
        <w:jc w:val="both"/>
        <w:rPr>
          <w:rFonts w:hint="eastAsia" w:ascii="宋体" w:hAnsi="宋体" w:eastAsia="宋体" w:cs="宋体"/>
          <w:bCs/>
          <w:sz w:val="24"/>
          <w:szCs w:val="24"/>
        </w:rPr>
      </w:pPr>
      <w:r>
        <w:rPr>
          <w:rFonts w:hint="eastAsia" w:ascii="宋体" w:hAnsi="宋体" w:eastAsia="宋体" w:cs="宋体"/>
          <w:kern w:val="0"/>
          <w:sz w:val="24"/>
          <w:szCs w:val="24"/>
          <w:u w:val="single"/>
        </w:rPr>
        <w:t>浙江九越建设管理有限公司：</w:t>
      </w:r>
    </w:p>
    <w:p w14:paraId="5EEDB263">
      <w:pPr>
        <w:pStyle w:val="89"/>
        <w:widowControl w:val="0"/>
        <w:snapToGrid w:val="0"/>
        <w:spacing w:line="360" w:lineRule="auto"/>
        <w:ind w:firstLine="504" w:firstLineChars="200"/>
        <w:rPr>
          <w:rFonts w:hint="eastAsia" w:ascii="宋体" w:hAnsi="宋体" w:eastAsia="宋体" w:cs="宋体"/>
          <w:spacing w:val="6"/>
          <w:sz w:val="24"/>
          <w:szCs w:val="24"/>
        </w:rPr>
      </w:pPr>
      <w:r>
        <w:rPr>
          <w:rFonts w:hint="eastAsia" w:ascii="宋体" w:hAnsi="宋体" w:eastAsia="宋体" w:cs="宋体"/>
          <w:spacing w:val="6"/>
          <w:sz w:val="24"/>
          <w:szCs w:val="24"/>
        </w:rPr>
        <w:t>本人</w:t>
      </w:r>
      <w:r>
        <w:rPr>
          <w:rFonts w:hint="eastAsia" w:ascii="宋体" w:hAnsi="宋体" w:eastAsia="宋体" w:cs="宋体"/>
          <w:spacing w:val="6"/>
          <w:sz w:val="24"/>
          <w:szCs w:val="24"/>
          <w:u w:val="single"/>
        </w:rPr>
        <w:t xml:space="preserve">        </w:t>
      </w:r>
      <w:r>
        <w:rPr>
          <w:rFonts w:hint="eastAsia" w:ascii="宋体" w:hAnsi="宋体" w:eastAsia="宋体" w:cs="宋体"/>
          <w:spacing w:val="6"/>
          <w:sz w:val="24"/>
          <w:szCs w:val="24"/>
        </w:rPr>
        <w:t>（授权代表姓名），经由</w:t>
      </w:r>
      <w:r>
        <w:rPr>
          <w:rFonts w:hint="eastAsia" w:ascii="宋体" w:hAnsi="宋体" w:eastAsia="宋体" w:cs="宋体"/>
          <w:spacing w:val="6"/>
          <w:sz w:val="24"/>
          <w:szCs w:val="24"/>
          <w:u w:val="single"/>
        </w:rPr>
        <w:t xml:space="preserve">                              </w:t>
      </w:r>
      <w:r>
        <w:rPr>
          <w:rFonts w:hint="eastAsia" w:ascii="宋体" w:hAnsi="宋体" w:eastAsia="宋体" w:cs="宋体"/>
          <w:spacing w:val="6"/>
          <w:sz w:val="24"/>
          <w:szCs w:val="24"/>
        </w:rPr>
        <w:t>（单位）</w:t>
      </w:r>
    </w:p>
    <w:p w14:paraId="2F3CFA98">
      <w:pPr>
        <w:pStyle w:val="89"/>
        <w:widowControl w:val="0"/>
        <w:snapToGrid w:val="0"/>
        <w:spacing w:line="360" w:lineRule="auto"/>
        <w:rPr>
          <w:rFonts w:hint="eastAsia" w:ascii="宋体" w:hAnsi="宋体" w:eastAsia="宋体" w:cs="宋体"/>
          <w:spacing w:val="6"/>
          <w:sz w:val="24"/>
          <w:szCs w:val="24"/>
        </w:rPr>
      </w:pPr>
      <w:r>
        <w:rPr>
          <w:rFonts w:hint="eastAsia" w:ascii="宋体" w:hAnsi="宋体" w:eastAsia="宋体" w:cs="宋体"/>
          <w:spacing w:val="6"/>
          <w:sz w:val="24"/>
          <w:szCs w:val="24"/>
          <w:u w:val="single"/>
        </w:rPr>
        <w:t xml:space="preserve">                 </w:t>
      </w:r>
      <w:r>
        <w:rPr>
          <w:rFonts w:hint="eastAsia" w:ascii="宋体" w:hAnsi="宋体" w:eastAsia="宋体" w:cs="宋体"/>
          <w:spacing w:val="6"/>
          <w:sz w:val="24"/>
          <w:szCs w:val="24"/>
        </w:rPr>
        <w:t>（法定代表人姓名）合法授权参加</w:t>
      </w:r>
      <w:r>
        <w:rPr>
          <w:rFonts w:hint="eastAsia" w:ascii="宋体" w:hAnsi="宋体" w:eastAsia="宋体" w:cs="宋体"/>
          <w:sz w:val="24"/>
          <w:szCs w:val="24"/>
        </w:rPr>
        <w:t xml:space="preserve"> </w:t>
      </w:r>
      <w:r>
        <w:rPr>
          <w:rFonts w:hint="eastAsia" w:hAnsi="宋体" w:cs="宋体"/>
          <w:sz w:val="24"/>
          <w:szCs w:val="24"/>
          <w:u w:val="single"/>
          <w:lang w:eastAsia="zh-CN"/>
        </w:rPr>
        <w:t>常山县农业农村局2025年种粮面积测量核查第三方服务项目</w:t>
      </w:r>
      <w:r>
        <w:rPr>
          <w:rFonts w:hint="eastAsia" w:ascii="宋体" w:hAnsi="宋体" w:eastAsia="宋体" w:cs="宋体"/>
          <w:sz w:val="24"/>
          <w:szCs w:val="24"/>
          <w:u w:val="single"/>
        </w:rPr>
        <w:t xml:space="preserve"> </w:t>
      </w:r>
      <w:r>
        <w:rPr>
          <w:rFonts w:hint="eastAsia" w:ascii="宋体" w:hAnsi="宋体" w:eastAsia="宋体" w:cs="宋体"/>
          <w:spacing w:val="6"/>
          <w:sz w:val="24"/>
          <w:szCs w:val="24"/>
        </w:rPr>
        <w:t>（编号：</w:t>
      </w:r>
      <w:r>
        <w:rPr>
          <w:rFonts w:hint="eastAsia" w:ascii="宋体" w:hAnsi="宋体" w:eastAsia="宋体" w:cs="宋体"/>
          <w:sz w:val="24"/>
          <w:szCs w:val="24"/>
          <w:u w:val="single"/>
        </w:rPr>
        <w:t xml:space="preserve"> </w:t>
      </w:r>
      <w:r>
        <w:rPr>
          <w:rFonts w:hint="eastAsia" w:hAnsi="宋体" w:cs="宋体"/>
          <w:sz w:val="24"/>
          <w:szCs w:val="24"/>
          <w:highlight w:val="none"/>
          <w:u w:val="single"/>
          <w:lang w:eastAsia="zh-CN"/>
        </w:rPr>
        <w:t>JYZFCG-2025-CS003</w:t>
      </w:r>
      <w:r>
        <w:rPr>
          <w:rFonts w:hint="eastAsia" w:ascii="宋体" w:hAnsi="宋体" w:eastAsia="宋体" w:cs="宋体"/>
          <w:spacing w:val="6"/>
          <w:sz w:val="24"/>
          <w:szCs w:val="24"/>
        </w:rPr>
        <w:t xml:space="preserve">）政府采购活动，经与本单位法人代表（负责人）联系确认，现就有关公平竞争事项郑重声明如下： </w:t>
      </w:r>
    </w:p>
    <w:p w14:paraId="3760C4DE">
      <w:pPr>
        <w:pStyle w:val="60"/>
        <w:widowControl/>
        <w:numPr>
          <w:ilvl w:val="0"/>
          <w:numId w:val="13"/>
        </w:numPr>
        <w:snapToGrid w:val="0"/>
        <w:spacing w:line="360" w:lineRule="auto"/>
        <w:ind w:firstLine="453" w:firstLineChars="189"/>
        <w:rPr>
          <w:rFonts w:hint="eastAsia" w:ascii="宋体" w:hAnsi="宋体" w:eastAsia="宋体" w:cs="宋体"/>
          <w:kern w:val="0"/>
          <w:sz w:val="24"/>
          <w:szCs w:val="24"/>
        </w:rPr>
      </w:pPr>
      <w:r>
        <w:rPr>
          <w:rFonts w:hint="eastAsia" w:ascii="宋体" w:hAnsi="宋体" w:eastAsia="宋体" w:cs="宋体"/>
          <w:kern w:val="0"/>
          <w:sz w:val="24"/>
          <w:szCs w:val="24"/>
        </w:rPr>
        <w:t>本单位与采购人之间 □不存在利害关系 □存在下列利害关系</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w:t>
      </w:r>
    </w:p>
    <w:p w14:paraId="3884A314">
      <w:pPr>
        <w:pStyle w:val="60"/>
        <w:widowControl/>
        <w:snapToGrid w:val="0"/>
        <w:spacing w:line="360" w:lineRule="auto"/>
        <w:rPr>
          <w:rFonts w:hint="eastAsia" w:ascii="宋体" w:hAnsi="宋体" w:eastAsia="宋体" w:cs="宋体"/>
          <w:kern w:val="0"/>
          <w:sz w:val="24"/>
          <w:szCs w:val="24"/>
        </w:rPr>
      </w:pPr>
      <w:r>
        <w:rPr>
          <w:rFonts w:hint="eastAsia" w:ascii="宋体" w:hAnsi="宋体" w:eastAsia="宋体" w:cs="宋体"/>
          <w:kern w:val="0"/>
          <w:sz w:val="24"/>
          <w:szCs w:val="24"/>
        </w:rPr>
        <w:t xml:space="preserve">  A.投资关系    B.行政隶属关系    C.业务指导关系</w:t>
      </w:r>
    </w:p>
    <w:p w14:paraId="00FF544E">
      <w:pPr>
        <w:pStyle w:val="60"/>
        <w:widowControl/>
        <w:snapToGrid w:val="0"/>
        <w:spacing w:line="360" w:lineRule="auto"/>
        <w:rPr>
          <w:rFonts w:hint="eastAsia" w:ascii="宋体" w:hAnsi="宋体" w:eastAsia="宋体" w:cs="宋体"/>
          <w:kern w:val="0"/>
          <w:sz w:val="24"/>
          <w:szCs w:val="24"/>
        </w:rPr>
      </w:pPr>
      <w:r>
        <w:rPr>
          <w:rFonts w:hint="eastAsia" w:ascii="宋体" w:hAnsi="宋体" w:eastAsia="宋体" w:cs="宋体"/>
          <w:kern w:val="0"/>
          <w:sz w:val="24"/>
          <w:szCs w:val="24"/>
        </w:rPr>
        <w:t xml:space="preserve">  D.其他可能</w:t>
      </w:r>
      <w:r>
        <w:rPr>
          <w:rFonts w:hint="eastAsia" w:ascii="宋体" w:hAnsi="宋体" w:eastAsia="宋体" w:cs="宋体"/>
          <w:sz w:val="24"/>
          <w:szCs w:val="24"/>
        </w:rPr>
        <w:t>影响采购公正的</w:t>
      </w:r>
      <w:r>
        <w:rPr>
          <w:rFonts w:hint="eastAsia" w:ascii="宋体" w:hAnsi="宋体" w:eastAsia="宋体" w:cs="宋体"/>
          <w:kern w:val="0"/>
          <w:sz w:val="24"/>
          <w:szCs w:val="24"/>
        </w:rPr>
        <w:t xml:space="preserve">利害关系（如有，请如实说明） </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w:t>
      </w:r>
    </w:p>
    <w:p w14:paraId="2EC7132F">
      <w:pPr>
        <w:pStyle w:val="60"/>
        <w:widowControl/>
        <w:numPr>
          <w:ilvl w:val="0"/>
          <w:numId w:val="13"/>
        </w:numPr>
        <w:snapToGrid w:val="0"/>
        <w:spacing w:line="360" w:lineRule="auto"/>
        <w:ind w:firstLine="453" w:firstLineChars="189"/>
        <w:rPr>
          <w:rFonts w:hint="eastAsia" w:ascii="宋体" w:hAnsi="宋体" w:eastAsia="宋体" w:cs="宋体"/>
          <w:kern w:val="0"/>
          <w:sz w:val="24"/>
          <w:szCs w:val="24"/>
        </w:rPr>
      </w:pPr>
      <w:r>
        <w:rPr>
          <w:rFonts w:hint="eastAsia" w:ascii="宋体" w:hAnsi="宋体" w:eastAsia="宋体" w:cs="宋体"/>
          <w:kern w:val="0"/>
          <w:sz w:val="24"/>
          <w:szCs w:val="24"/>
        </w:rPr>
        <w:t xml:space="preserve">现已清楚知道参加本项目采购活动的其他所有供应商名称，本单位 □与其他所有供应商之间均不存在利害关系 □与 </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（供应商名称）之间存在下列利害关系</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w:t>
      </w:r>
    </w:p>
    <w:p w14:paraId="021CF924">
      <w:pPr>
        <w:pStyle w:val="89"/>
        <w:widowControl w:val="0"/>
        <w:snapToGrid w:val="0"/>
        <w:spacing w:line="360" w:lineRule="auto"/>
        <w:jc w:val="both"/>
        <w:rPr>
          <w:rFonts w:hint="eastAsia" w:ascii="宋体" w:hAnsi="宋体" w:eastAsia="宋体" w:cs="宋体"/>
          <w:kern w:val="0"/>
          <w:sz w:val="24"/>
          <w:szCs w:val="24"/>
        </w:rPr>
      </w:pPr>
      <w:r>
        <w:rPr>
          <w:rFonts w:hint="eastAsia" w:ascii="宋体" w:hAnsi="宋体" w:eastAsia="宋体" w:cs="宋体"/>
          <w:kern w:val="0"/>
          <w:sz w:val="24"/>
          <w:szCs w:val="24"/>
        </w:rPr>
        <w:t xml:space="preserve">  A.法定代表人或负责人或实际控制人是同一人</w:t>
      </w:r>
    </w:p>
    <w:p w14:paraId="5B2CD1E5">
      <w:pPr>
        <w:pStyle w:val="89"/>
        <w:widowControl w:val="0"/>
        <w:snapToGrid w:val="0"/>
        <w:spacing w:line="360" w:lineRule="auto"/>
        <w:jc w:val="both"/>
        <w:rPr>
          <w:rFonts w:hint="eastAsia" w:ascii="宋体" w:hAnsi="宋体" w:eastAsia="宋体" w:cs="宋体"/>
          <w:spacing w:val="6"/>
          <w:sz w:val="24"/>
          <w:szCs w:val="24"/>
        </w:rPr>
      </w:pPr>
      <w:r>
        <w:rPr>
          <w:rFonts w:hint="eastAsia" w:ascii="宋体" w:hAnsi="宋体" w:eastAsia="宋体" w:cs="宋体"/>
          <w:kern w:val="0"/>
          <w:sz w:val="24"/>
          <w:szCs w:val="24"/>
        </w:rPr>
        <w:t xml:space="preserve">  B.法定代表人或负责人或实际控制人是夫妻关系</w:t>
      </w:r>
    </w:p>
    <w:p w14:paraId="37FF638A">
      <w:pPr>
        <w:pStyle w:val="89"/>
        <w:widowControl w:val="0"/>
        <w:snapToGrid w:val="0"/>
        <w:spacing w:line="360" w:lineRule="auto"/>
        <w:jc w:val="both"/>
        <w:rPr>
          <w:rFonts w:hint="eastAsia" w:ascii="宋体" w:hAnsi="宋体" w:eastAsia="宋体" w:cs="宋体"/>
          <w:spacing w:val="6"/>
          <w:sz w:val="24"/>
          <w:szCs w:val="24"/>
        </w:rPr>
      </w:pPr>
      <w:r>
        <w:rPr>
          <w:rFonts w:hint="eastAsia" w:ascii="宋体" w:hAnsi="宋体" w:eastAsia="宋体" w:cs="宋体"/>
          <w:kern w:val="0"/>
          <w:sz w:val="24"/>
          <w:szCs w:val="24"/>
        </w:rPr>
        <w:t xml:space="preserve">  C.法定代表人或负责人或实际控制人是直系血亲关系</w:t>
      </w:r>
    </w:p>
    <w:p w14:paraId="3F8EA539">
      <w:pPr>
        <w:pStyle w:val="89"/>
        <w:widowControl w:val="0"/>
        <w:snapToGrid w:val="0"/>
        <w:spacing w:line="360" w:lineRule="auto"/>
        <w:jc w:val="both"/>
        <w:rPr>
          <w:rFonts w:hint="eastAsia" w:ascii="宋体" w:hAnsi="宋体" w:eastAsia="宋体" w:cs="宋体"/>
          <w:spacing w:val="6"/>
          <w:sz w:val="24"/>
          <w:szCs w:val="24"/>
        </w:rPr>
      </w:pPr>
      <w:r>
        <w:rPr>
          <w:rFonts w:hint="eastAsia" w:ascii="宋体" w:hAnsi="宋体" w:eastAsia="宋体" w:cs="宋体"/>
          <w:kern w:val="0"/>
          <w:sz w:val="24"/>
          <w:szCs w:val="24"/>
        </w:rPr>
        <w:t xml:space="preserve">  D.法定代表人或负责人或实际控制人存在三代以内旁系血亲关系</w:t>
      </w:r>
    </w:p>
    <w:p w14:paraId="2F01FEB4">
      <w:pPr>
        <w:pStyle w:val="89"/>
        <w:widowControl w:val="0"/>
        <w:snapToGrid w:val="0"/>
        <w:spacing w:line="360" w:lineRule="auto"/>
        <w:jc w:val="both"/>
        <w:rPr>
          <w:rFonts w:hint="eastAsia" w:ascii="宋体" w:hAnsi="宋体" w:eastAsia="宋体" w:cs="宋体"/>
          <w:kern w:val="0"/>
          <w:sz w:val="24"/>
          <w:szCs w:val="24"/>
        </w:rPr>
      </w:pPr>
      <w:r>
        <w:rPr>
          <w:rFonts w:hint="eastAsia" w:ascii="宋体" w:hAnsi="宋体" w:eastAsia="宋体" w:cs="宋体"/>
          <w:kern w:val="0"/>
          <w:sz w:val="24"/>
          <w:szCs w:val="24"/>
        </w:rPr>
        <w:t xml:space="preserve">  E.法定代表人或负责人或实际控制人存在近姻亲关系</w:t>
      </w:r>
    </w:p>
    <w:p w14:paraId="30238733">
      <w:pPr>
        <w:pStyle w:val="89"/>
        <w:widowControl w:val="0"/>
        <w:snapToGrid w:val="0"/>
        <w:spacing w:line="360" w:lineRule="auto"/>
        <w:jc w:val="both"/>
        <w:rPr>
          <w:rFonts w:hint="eastAsia" w:ascii="宋体" w:hAnsi="宋体" w:eastAsia="宋体" w:cs="宋体"/>
          <w:kern w:val="0"/>
          <w:sz w:val="24"/>
          <w:szCs w:val="24"/>
        </w:rPr>
      </w:pPr>
      <w:r>
        <w:rPr>
          <w:rFonts w:hint="eastAsia" w:ascii="宋体" w:hAnsi="宋体" w:eastAsia="宋体" w:cs="宋体"/>
          <w:kern w:val="0"/>
          <w:sz w:val="24"/>
          <w:szCs w:val="24"/>
        </w:rPr>
        <w:t xml:space="preserve">  F.法定代表人或负责人或实际控制人存在股份控制或实际控制关系</w:t>
      </w:r>
    </w:p>
    <w:p w14:paraId="6BE126D0">
      <w:pPr>
        <w:pStyle w:val="89"/>
        <w:widowControl w:val="0"/>
        <w:snapToGrid w:val="0"/>
        <w:spacing w:line="360" w:lineRule="auto"/>
        <w:jc w:val="both"/>
        <w:rPr>
          <w:rFonts w:hint="eastAsia" w:ascii="宋体" w:hAnsi="宋体" w:eastAsia="宋体" w:cs="宋体"/>
          <w:kern w:val="0"/>
          <w:sz w:val="24"/>
          <w:szCs w:val="24"/>
        </w:rPr>
      </w:pPr>
      <w:r>
        <w:rPr>
          <w:rFonts w:hint="eastAsia" w:ascii="宋体" w:hAnsi="宋体" w:eastAsia="宋体" w:cs="宋体"/>
          <w:kern w:val="0"/>
          <w:sz w:val="24"/>
          <w:szCs w:val="24"/>
        </w:rPr>
        <w:t xml:space="preserve">  G.存在共同直接或间接投资设立子公司、联营企业和合营企业情况</w:t>
      </w:r>
    </w:p>
    <w:p w14:paraId="50F061CA">
      <w:pPr>
        <w:pStyle w:val="89"/>
        <w:widowControl w:val="0"/>
        <w:snapToGrid w:val="0"/>
        <w:spacing w:line="360" w:lineRule="auto"/>
        <w:jc w:val="both"/>
        <w:rPr>
          <w:rFonts w:hint="eastAsia" w:ascii="宋体" w:hAnsi="宋体" w:eastAsia="宋体" w:cs="宋体"/>
          <w:sz w:val="24"/>
          <w:szCs w:val="24"/>
        </w:rPr>
      </w:pPr>
      <w:r>
        <w:rPr>
          <w:rFonts w:hint="eastAsia" w:ascii="宋体" w:hAnsi="宋体" w:eastAsia="宋体" w:cs="宋体"/>
          <w:kern w:val="0"/>
          <w:sz w:val="24"/>
          <w:szCs w:val="24"/>
        </w:rPr>
        <w:t xml:space="preserve">  H.存在分级代理或代销关系、同一生产制造商关系、</w:t>
      </w:r>
      <w:r>
        <w:rPr>
          <w:rFonts w:hint="eastAsia" w:ascii="宋体" w:hAnsi="宋体" w:eastAsia="宋体" w:cs="宋体"/>
          <w:sz w:val="24"/>
          <w:szCs w:val="24"/>
        </w:rPr>
        <w:t>管理关系、重要业务（占主营业务收入50%以上）或重要财务往来关系（如融资）等其他实质性控制关系</w:t>
      </w:r>
    </w:p>
    <w:p w14:paraId="5635597A">
      <w:pPr>
        <w:pStyle w:val="89"/>
        <w:widowControl w:val="0"/>
        <w:snapToGrid w:val="0"/>
        <w:spacing w:line="360" w:lineRule="auto"/>
        <w:jc w:val="both"/>
        <w:rPr>
          <w:rFonts w:hint="eastAsia" w:ascii="宋体" w:hAnsi="宋体" w:eastAsia="宋体" w:cs="宋体"/>
          <w:spacing w:val="6"/>
          <w:sz w:val="24"/>
          <w:szCs w:val="24"/>
        </w:rPr>
      </w:pPr>
      <w:r>
        <w:rPr>
          <w:rFonts w:hint="eastAsia" w:ascii="宋体" w:hAnsi="宋体" w:eastAsia="宋体" w:cs="宋体"/>
          <w:sz w:val="24"/>
          <w:szCs w:val="24"/>
        </w:rPr>
        <w:t xml:space="preserve">  </w:t>
      </w:r>
      <w:bookmarkStart w:id="204" w:name="_Toc22681"/>
      <w:r>
        <w:rPr>
          <w:rFonts w:hint="eastAsia" w:ascii="宋体" w:hAnsi="宋体" w:eastAsia="宋体" w:cs="宋体"/>
          <w:sz w:val="24"/>
          <w:szCs w:val="24"/>
        </w:rPr>
        <w:t>I</w:t>
      </w:r>
      <w:r>
        <w:rPr>
          <w:rFonts w:hint="eastAsia" w:ascii="宋体" w:hAnsi="宋体" w:eastAsia="宋体" w:cs="宋体"/>
          <w:kern w:val="0"/>
          <w:sz w:val="24"/>
          <w:szCs w:val="24"/>
        </w:rPr>
        <w:t>.</w:t>
      </w:r>
      <w:r>
        <w:rPr>
          <w:rFonts w:hint="eastAsia" w:ascii="宋体" w:hAnsi="宋体" w:eastAsia="宋体" w:cs="宋体"/>
          <w:sz w:val="24"/>
          <w:szCs w:val="24"/>
        </w:rPr>
        <w:t>其他利害关系情况</w:t>
      </w:r>
      <w:r>
        <w:rPr>
          <w:rFonts w:hint="eastAsia" w:ascii="宋体" w:hAnsi="宋体" w:eastAsia="宋体" w:cs="宋体"/>
          <w:sz w:val="24"/>
          <w:szCs w:val="24"/>
          <w:u w:val="single"/>
        </w:rPr>
        <w:t xml:space="preserve">                              </w:t>
      </w:r>
      <w:r>
        <w:rPr>
          <w:rFonts w:hint="eastAsia" w:ascii="宋体" w:hAnsi="宋体" w:eastAsia="宋体" w:cs="宋体"/>
          <w:kern w:val="0"/>
          <w:sz w:val="24"/>
          <w:szCs w:val="24"/>
        </w:rPr>
        <w:t>。</w:t>
      </w:r>
      <w:bookmarkEnd w:id="204"/>
    </w:p>
    <w:p w14:paraId="18D7C4E6">
      <w:pPr>
        <w:pStyle w:val="60"/>
        <w:widowControl/>
        <w:numPr>
          <w:ilvl w:val="0"/>
          <w:numId w:val="14"/>
        </w:numPr>
        <w:snapToGrid w:val="0"/>
        <w:spacing w:line="360" w:lineRule="auto"/>
        <w:ind w:firstLine="453" w:firstLineChars="189"/>
        <w:rPr>
          <w:rFonts w:hint="eastAsia" w:ascii="宋体" w:hAnsi="宋体" w:eastAsia="宋体" w:cs="宋体"/>
          <w:kern w:val="0"/>
          <w:sz w:val="24"/>
          <w:szCs w:val="24"/>
        </w:rPr>
      </w:pPr>
      <w:r>
        <w:rPr>
          <w:rFonts w:hint="eastAsia" w:ascii="宋体" w:hAnsi="宋体" w:eastAsia="宋体" w:cs="宋体"/>
          <w:sz w:val="24"/>
          <w:szCs w:val="24"/>
        </w:rPr>
        <w:t>现已清楚知道并</w:t>
      </w:r>
      <w:r>
        <w:rPr>
          <w:rFonts w:hint="eastAsia" w:ascii="宋体" w:hAnsi="宋体" w:eastAsia="宋体" w:cs="宋体"/>
          <w:kern w:val="0"/>
          <w:sz w:val="24"/>
          <w:szCs w:val="24"/>
        </w:rPr>
        <w:t>严格遵守政府采购法律法规和现场纪律。</w:t>
      </w:r>
    </w:p>
    <w:p w14:paraId="6929F266">
      <w:pPr>
        <w:pStyle w:val="60"/>
        <w:widowControl/>
        <w:numPr>
          <w:ilvl w:val="0"/>
          <w:numId w:val="14"/>
        </w:numPr>
        <w:snapToGrid w:val="0"/>
        <w:spacing w:line="360" w:lineRule="auto"/>
        <w:ind w:firstLine="453" w:firstLineChars="189"/>
        <w:rPr>
          <w:rFonts w:hint="eastAsia" w:ascii="宋体" w:hAnsi="宋体" w:eastAsia="宋体" w:cs="宋体"/>
          <w:kern w:val="0"/>
          <w:sz w:val="24"/>
          <w:szCs w:val="24"/>
        </w:rPr>
      </w:pPr>
      <w:r>
        <w:rPr>
          <w:rFonts w:hint="eastAsia" w:ascii="宋体" w:hAnsi="宋体" w:eastAsia="宋体" w:cs="宋体"/>
          <w:kern w:val="0"/>
          <w:sz w:val="24"/>
          <w:szCs w:val="24"/>
        </w:rPr>
        <w:t>我发现</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供应商之间存在或可能存在上述第二条第</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项利害关系。</w:t>
      </w:r>
    </w:p>
    <w:p w14:paraId="5BEFA8AE">
      <w:pPr>
        <w:pStyle w:val="89"/>
        <w:widowControl w:val="0"/>
        <w:snapToGrid w:val="0"/>
        <w:spacing w:line="360" w:lineRule="auto"/>
        <w:jc w:val="both"/>
        <w:rPr>
          <w:rFonts w:hint="eastAsia" w:ascii="宋体" w:hAnsi="宋体" w:eastAsia="宋体" w:cs="宋体"/>
          <w:sz w:val="24"/>
          <w:szCs w:val="24"/>
        </w:rPr>
      </w:pPr>
      <w:r>
        <w:rPr>
          <w:rFonts w:hint="eastAsia" w:ascii="宋体" w:hAnsi="宋体" w:eastAsia="宋体" w:cs="宋体"/>
          <w:sz w:val="24"/>
          <w:szCs w:val="24"/>
        </w:rPr>
        <w:t xml:space="preserve">（供应商代表签名）：                                </w:t>
      </w:r>
    </w:p>
    <w:p w14:paraId="5D7DD681">
      <w:pPr>
        <w:pStyle w:val="89"/>
        <w:widowControl w:val="0"/>
        <w:snapToGrid w:val="0"/>
        <w:spacing w:line="360" w:lineRule="auto"/>
        <w:ind w:firstLine="6000" w:firstLineChars="2500"/>
        <w:jc w:val="both"/>
        <w:rPr>
          <w:rFonts w:hint="eastAsia" w:ascii="宋体" w:hAnsi="宋体" w:eastAsia="宋体" w:cs="宋体"/>
          <w:sz w:val="24"/>
          <w:szCs w:val="24"/>
        </w:rPr>
      </w:pPr>
      <w:r>
        <w:rPr>
          <w:rFonts w:hint="eastAsia" w:ascii="宋体" w:hAnsi="宋体" w:eastAsia="宋体" w:cs="宋体"/>
          <w:sz w:val="24"/>
          <w:szCs w:val="24"/>
        </w:rPr>
        <w:t xml:space="preserve">  </w:t>
      </w:r>
      <w:r>
        <w:rPr>
          <w:rFonts w:hint="eastAsia" w:hAnsi="宋体" w:cs="宋体"/>
          <w:sz w:val="24"/>
          <w:szCs w:val="24"/>
          <w:lang w:eastAsia="zh-CN"/>
        </w:rPr>
        <w:t>2025年</w:t>
      </w:r>
      <w:r>
        <w:rPr>
          <w:rFonts w:hint="eastAsia" w:ascii="宋体" w:hAnsi="宋体" w:eastAsia="宋体" w:cs="宋体"/>
          <w:sz w:val="24"/>
          <w:szCs w:val="24"/>
        </w:rPr>
        <w:t xml:space="preserve">  月  日</w:t>
      </w:r>
    </w:p>
    <w:p w14:paraId="424AB528">
      <w:pPr>
        <w:pStyle w:val="89"/>
        <w:widowControl w:val="0"/>
        <w:snapToGrid w:val="0"/>
        <w:spacing w:line="360" w:lineRule="auto"/>
        <w:rPr>
          <w:rFonts w:hint="eastAsia" w:ascii="宋体" w:hAnsi="宋体" w:eastAsia="宋体" w:cs="宋体"/>
          <w:sz w:val="24"/>
          <w:szCs w:val="24"/>
        </w:rPr>
      </w:pPr>
      <w:r>
        <w:rPr>
          <w:rFonts w:hint="eastAsia" w:ascii="宋体" w:hAnsi="宋体" w:eastAsia="宋体" w:cs="宋体"/>
          <w:b/>
          <w:bCs/>
          <w:sz w:val="24"/>
          <w:szCs w:val="24"/>
        </w:rPr>
        <w:t>注：待完成解密后填写本确认书再以扫描件的形式发到QQ邮箱&lt;1627136484@qq.com&gt;内，打印时请删除此项注明。</w:t>
      </w:r>
    </w:p>
    <w:sectPr>
      <w:headerReference r:id="rId6" w:type="default"/>
      <w:footerReference r:id="rId7" w:type="default"/>
      <w:pgSz w:w="11906" w:h="16838"/>
      <w:pgMar w:top="1440" w:right="1080" w:bottom="1440" w:left="1080" w:header="57" w:footer="992" w:gutter="0"/>
      <w:cols w:space="720" w:num="1"/>
      <w:docGrid w:type="lines" w:linePitch="318"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E23F5D00-783F-43F2-A69A-6456A86D3274}"/>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embedRegular r:id="rId2" w:fontKey="{ECF23D65-05C2-4078-AF82-0F016B324B5C}"/>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3" w:fontKey="{B14DC012-1DE4-4358-AC65-4561D637E44C}"/>
  </w:font>
  <w:font w:name="仿宋">
    <w:panose1 w:val="02010609060101010101"/>
    <w:charset w:val="86"/>
    <w:family w:val="auto"/>
    <w:pitch w:val="default"/>
    <w:sig w:usb0="800002BF" w:usb1="38CF7CFA" w:usb2="00000016" w:usb3="00000000" w:csb0="00040001" w:csb1="00000000"/>
    <w:embedRegular r:id="rId4" w:fontKey="{C8F379B2-79A7-405E-9D49-E256AD40C385}"/>
  </w:font>
  <w:font w:name="汉仪中楷简">
    <w:altName w:val="宋体"/>
    <w:panose1 w:val="02010600000101010101"/>
    <w:charset w:val="86"/>
    <w:family w:val="auto"/>
    <w:pitch w:val="default"/>
    <w:sig w:usb0="00000000" w:usb1="00000000" w:usb2="00000002"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Arial Unicode MS">
    <w:altName w:val="宋体"/>
    <w:panose1 w:val="020B0604020202020204"/>
    <w:charset w:val="86"/>
    <w:family w:val="roman"/>
    <w:pitch w:val="default"/>
    <w:sig w:usb0="00000000" w:usb1="00000000" w:usb2="0000003F" w:usb3="00000000" w:csb0="603F01FF" w:csb1="FFFF0000"/>
  </w:font>
  <w:font w:name="汉仪文黑-55简">
    <w:altName w:val="黑体"/>
    <w:panose1 w:val="00020600040101010101"/>
    <w:charset w:val="86"/>
    <w:family w:val="roman"/>
    <w:pitch w:val="default"/>
    <w:sig w:usb0="00000000" w:usb1="00000000" w:usb2="00000016" w:usb3="00000000" w:csb0="0004009F" w:csb1="DFD70000"/>
    <w:embedRegular r:id="rId5" w:fontKey="{3E6571C2-7B1B-4C3C-9215-439FEB089BB0}"/>
  </w:font>
  <w:font w:name="汉仪文黑55w">
    <w:altName w:val="黑体"/>
    <w:panose1 w:val="00000000000000000000"/>
    <w:charset w:val="00"/>
    <w:family w:val="auto"/>
    <w:pitch w:val="default"/>
    <w:sig w:usb0="00000000" w:usb1="00000000" w:usb2="00000000" w:usb3="00000000" w:csb0="00000000"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新宋体">
    <w:panose1 w:val="02010609030101010101"/>
    <w:charset w:val="86"/>
    <w:family w:val="modern"/>
    <w:pitch w:val="default"/>
    <w:sig w:usb0="00000003" w:usb1="288F0000" w:usb2="00000006" w:usb3="00000000" w:csb0="00040001" w:csb1="00000000"/>
  </w:font>
  <w:font w:name="FangSong_GB2312">
    <w:altName w:val="仿宋"/>
    <w:panose1 w:val="02010609060101010101"/>
    <w:charset w:val="86"/>
    <w:family w:val="modern"/>
    <w:pitch w:val="default"/>
    <w:sig w:usb0="00000000" w:usb1="00000000"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embedRegular r:id="rId6" w:fontKey="{06EF79FC-F108-460F-A170-26C7602FD3AF}"/>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456443">
    <w:pPr>
      <w:pStyle w:val="35"/>
      <w:jc w:val="both"/>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5B558D1C">
                          <w:pPr>
                            <w:pStyle w:val="35"/>
                          </w:pPr>
                          <w:r>
                            <w:rPr>
                              <w:rFonts w:hint="eastAsia"/>
                            </w:rPr>
                            <w:fldChar w:fldCharType="begin"/>
                          </w:r>
                          <w:r>
                            <w:rPr>
                              <w:rFonts w:hint="eastAsia"/>
                            </w:rPr>
                            <w:instrText xml:space="preserve"> PAGE  \* MERGEFORMAT </w:instrText>
                          </w:r>
                          <w:r>
                            <w:rPr>
                              <w:rFonts w:hint="eastAsia"/>
                            </w:rPr>
                            <w:fldChar w:fldCharType="separate"/>
                          </w:r>
                          <w:r>
                            <w:t>39</w:t>
                          </w:r>
                          <w:r>
                            <w:rPr>
                              <w:rFonts w:hint="eastAsia"/>
                            </w:rPr>
                            <w:fldChar w:fldCharType="end"/>
                          </w:r>
                        </w:p>
                      </w:txbxContent>
                    </wps:txbx>
                    <wps:bodyPr wrap="none" lIns="0" tIns="0" rIns="0" bIns="0">
                      <a:spAutoFit/>
                    </wps:bodyPr>
                  </wps:wsp>
                </a:graphicData>
              </a:graphic>
            </wp:anchor>
          </w:drawing>
        </mc:Choice>
        <mc:Fallback>
          <w:pict>
            <v:shape id="文本框 3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aGmCS9MAAAAFAQAADwAAAAAAAAABACAAAAAiAAAAZHJzL2Rv&#10;d25yZXYueG1sUEsBAhQAFAAAAAgAh07iQPWUWzzNAQAAmAMAAA4AAAAAAAAAAQAgAAAAIgEAAGRy&#10;cy9lMm9Eb2MueG1sUEsFBgAAAAAGAAYAWQEAAGEFAAAAAA==&#10;">
              <v:fill on="f" focussize="0,0"/>
              <v:stroke on="f" weight="1.25pt"/>
              <v:imagedata o:title=""/>
              <o:lock v:ext="edit" aspectratio="f"/>
              <v:textbox inset="0mm,0mm,0mm,0mm" style="mso-fit-shape-to-text:t;">
                <w:txbxContent>
                  <w:p w14:paraId="5B558D1C">
                    <w:pPr>
                      <w:pStyle w:val="35"/>
                    </w:pPr>
                    <w:r>
                      <w:rPr>
                        <w:rFonts w:hint="eastAsia"/>
                      </w:rPr>
                      <w:fldChar w:fldCharType="begin"/>
                    </w:r>
                    <w:r>
                      <w:rPr>
                        <w:rFonts w:hint="eastAsia"/>
                      </w:rPr>
                      <w:instrText xml:space="preserve"> PAGE  \* MERGEFORMAT </w:instrText>
                    </w:r>
                    <w:r>
                      <w:rPr>
                        <w:rFonts w:hint="eastAsia"/>
                      </w:rPr>
                      <w:fldChar w:fldCharType="separate"/>
                    </w:r>
                    <w:r>
                      <w:t>39</w:t>
                    </w:r>
                    <w:r>
                      <w:rPr>
                        <w:rFonts w:hint="eastAsia"/>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4">
    <w:p>
      <w:pPr>
        <w:spacing w:before="0" w:after="0" w:line="360" w:lineRule="auto"/>
        <w:ind w:firstLine="480"/>
      </w:pPr>
      <w:r>
        <w:separator/>
      </w:r>
    </w:p>
  </w:footnote>
  <w:footnote w:type="continuationSeparator" w:id="5">
    <w:p>
      <w:pPr>
        <w:spacing w:before="0" w:after="0" w:line="360" w:lineRule="auto"/>
        <w:ind w:firstLine="480"/>
      </w:pPr>
      <w:r>
        <w:continuationSeparator/>
      </w:r>
    </w:p>
  </w:footnote>
  <w:footnote w:id="0">
    <w:p w14:paraId="29E822B3">
      <w:pPr>
        <w:widowControl w:val="0"/>
        <w:snapToGrid w:val="0"/>
        <w:spacing w:beforeLines="0" w:afterLines="0"/>
        <w:jc w:val="left"/>
        <w:rPr>
          <w:rFonts w:hint="default" w:ascii="Times New Roman" w:hAnsi="Times New Roman" w:eastAsia="宋体" w:cs="Times New Roman"/>
          <w:kern w:val="2"/>
          <w:sz w:val="18"/>
          <w:szCs w:val="24"/>
          <w:lang w:val="en-US" w:eastAsia="zh-CN" w:bidi="ar-SA"/>
        </w:rPr>
      </w:pPr>
      <w:r>
        <w:rPr>
          <w:rStyle w:val="58"/>
          <w:rFonts w:hint="eastAsia" w:hAnsi="Times New Roman" w:eastAsia="宋体" w:cs="Times New Roman"/>
          <w:kern w:val="2"/>
          <w:sz w:val="18"/>
          <w:szCs w:val="24"/>
          <w:lang w:val="en-US" w:eastAsia="zh-CN" w:bidi="ar-SA"/>
        </w:rPr>
        <w:footnoteRef/>
      </w:r>
      <w:r>
        <w:rPr>
          <w:rFonts w:hint="eastAsia" w:ascii="宋体" w:hAnsi="宋体" w:eastAsia="宋体" w:cs="Times New Roman"/>
          <w:kern w:val="2"/>
          <w:sz w:val="21"/>
          <w:szCs w:val="24"/>
          <w:lang w:val="en-US" w:eastAsia="zh-CN" w:bidi="ar-SA"/>
        </w:rPr>
        <w:t>从业人员、营业收入、资产总额填报上一年度数据，无上一年度数据的新成立企业可不填报。</w:t>
      </w:r>
    </w:p>
  </w:footnote>
  <w:footnote w:id="1">
    <w:p w14:paraId="74A7A9A7">
      <w:pPr>
        <w:widowControl w:val="0"/>
        <w:snapToGrid w:val="0"/>
        <w:spacing w:beforeLines="0" w:afterLines="0"/>
        <w:jc w:val="left"/>
        <w:rPr>
          <w:rFonts w:hint="default" w:ascii="Times New Roman" w:hAnsi="Times New Roman" w:eastAsia="宋体" w:cs="Times New Roman"/>
          <w:kern w:val="2"/>
          <w:sz w:val="18"/>
          <w:szCs w:val="24"/>
          <w:lang w:val="en-US" w:eastAsia="zh-CN" w:bidi="ar-SA"/>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D62F28">
    <w:pPr>
      <w:pBdr>
        <w:bottom w:val="none" w:color="auto" w:sz="0" w:space="0"/>
      </w:pBdr>
      <w:spacing w:line="240" w:lineRule="auto"/>
      <w:ind w:left="0" w:leftChars="0" w:firstLine="0" w:firstLineChars="0"/>
      <w:jc w:val="both"/>
      <w:rPr>
        <w:rFonts w:hint="eastAsia" w:ascii="宋体" w:hAnsi="宋体" w:cs="楷体_GB2312"/>
        <w:b/>
        <w:bCs/>
        <w:sz w:val="18"/>
        <w:szCs w:val="18"/>
        <w:lang w:val="en-US" w:eastAsia="zh-CN"/>
      </w:rPr>
    </w:pPr>
  </w:p>
  <w:p w14:paraId="3E97F7B1">
    <w:pPr>
      <w:pBdr>
        <w:bottom w:val="none" w:color="auto" w:sz="0" w:space="0"/>
      </w:pBdr>
      <w:spacing w:line="240" w:lineRule="auto"/>
      <w:ind w:left="0" w:leftChars="0" w:firstLine="0" w:firstLineChars="0"/>
      <w:jc w:val="both"/>
      <w:rPr>
        <w:rFonts w:hint="eastAsia" w:ascii="宋体" w:hAnsi="宋体" w:cs="楷体_GB2312"/>
        <w:b/>
        <w:bCs/>
        <w:sz w:val="18"/>
        <w:szCs w:val="18"/>
        <w:lang w:val="en-US" w:eastAsia="zh-CN"/>
      </w:rPr>
    </w:pPr>
  </w:p>
  <w:p w14:paraId="130CC546">
    <w:pPr>
      <w:pBdr>
        <w:bottom w:val="thinThickSmallGap" w:color="333399" w:sz="12" w:space="0"/>
      </w:pBdr>
      <w:spacing w:line="240" w:lineRule="auto"/>
      <w:ind w:left="0" w:leftChars="0" w:firstLine="0" w:firstLineChars="0"/>
      <w:jc w:val="both"/>
    </w:pPr>
    <w:r>
      <w:rPr>
        <w:rFonts w:hint="eastAsia"/>
      </w:rPr>
      <w:drawing>
        <wp:inline distT="0" distB="0" distL="114300" distR="114300">
          <wp:extent cx="572135" cy="505460"/>
          <wp:effectExtent l="0" t="0" r="18415" b="8890"/>
          <wp:docPr id="6" name="图片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descr="LOGO"/>
                  <pic:cNvPicPr>
                    <a:picLocks noChangeAspect="1"/>
                  </pic:cNvPicPr>
                </pic:nvPicPr>
                <pic:blipFill>
                  <a:blip r:embed="rId1"/>
                  <a:stretch>
                    <a:fillRect/>
                  </a:stretch>
                </pic:blipFill>
                <pic:spPr>
                  <a:xfrm>
                    <a:off x="0" y="0"/>
                    <a:ext cx="572135" cy="505460"/>
                  </a:xfrm>
                  <a:prstGeom prst="rect">
                    <a:avLst/>
                  </a:prstGeom>
                  <a:noFill/>
                  <a:ln>
                    <a:noFill/>
                  </a:ln>
                </pic:spPr>
              </pic:pic>
            </a:graphicData>
          </a:graphic>
        </wp:inline>
      </w:drawing>
    </w:r>
    <w:r>
      <w:rPr>
        <w:rFonts w:hint="eastAsia" w:ascii="宋体" w:hAnsi="宋体" w:cs="楷体_GB2312"/>
        <w:b/>
        <w:bCs/>
        <w:sz w:val="18"/>
        <w:szCs w:val="18"/>
        <w:lang w:val="en-US" w:eastAsia="zh-CN"/>
      </w:rPr>
      <w:t xml:space="preserve">                                             </w:t>
    </w:r>
    <w:r>
      <w:rPr>
        <w:rFonts w:hint="eastAsia" w:ascii="宋体" w:hAnsi="宋体" w:cs="楷体_GB2312"/>
        <w:b/>
        <w:bCs/>
        <w:sz w:val="18"/>
        <w:szCs w:val="18"/>
        <w:lang w:eastAsia="zh-CN"/>
      </w:rPr>
      <w:t>常山县农业农村局2025年种粮面积测量核查第三方服务项目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5FFEA2">
    <w:pPr>
      <w:pBdr>
        <w:bottom w:val="thinThickSmallGap" w:color="333399" w:sz="12" w:space="0"/>
      </w:pBdr>
      <w:spacing w:line="240" w:lineRule="auto"/>
      <w:ind w:left="0" w:leftChars="0" w:firstLine="0" w:firstLineChars="0"/>
      <w:jc w:val="both"/>
      <w:rPr>
        <w:rFonts w:hint="eastAsia" w:ascii="宋体" w:hAnsi="宋体" w:cs="楷体_GB2312"/>
        <w:b/>
        <w:bCs/>
        <w:sz w:val="18"/>
        <w:szCs w:val="18"/>
        <w:lang w:val="en-US" w:eastAsia="zh-CN"/>
      </w:rPr>
    </w:pPr>
  </w:p>
  <w:p w14:paraId="1740393D">
    <w:pPr>
      <w:pBdr>
        <w:bottom w:val="thinThickSmallGap" w:color="333399" w:sz="12" w:space="0"/>
      </w:pBdr>
      <w:spacing w:line="240" w:lineRule="auto"/>
      <w:ind w:left="0" w:leftChars="0" w:firstLine="0" w:firstLineChars="0"/>
      <w:jc w:val="both"/>
      <w:rPr>
        <w:rFonts w:hint="eastAsia" w:ascii="宋体" w:hAnsi="宋体" w:cs="楷体_GB2312"/>
        <w:b/>
        <w:bCs/>
        <w:sz w:val="18"/>
        <w:szCs w:val="18"/>
        <w:lang w:val="en-US" w:eastAsia="zh-CN"/>
      </w:rPr>
    </w:pPr>
  </w:p>
  <w:p w14:paraId="7542E3C8">
    <w:pPr>
      <w:pBdr>
        <w:bottom w:val="thinThickSmallGap" w:color="333399" w:sz="12" w:space="0"/>
      </w:pBdr>
      <w:spacing w:line="240" w:lineRule="auto"/>
      <w:ind w:left="0" w:leftChars="0" w:firstLine="0" w:firstLineChars="0"/>
      <w:jc w:val="both"/>
      <w:rPr>
        <w:u w:val="single"/>
      </w:rPr>
    </w:pPr>
    <w:r>
      <w:rPr>
        <w:rFonts w:hint="eastAsia"/>
      </w:rPr>
      <w:drawing>
        <wp:inline distT="0" distB="0" distL="114300" distR="114300">
          <wp:extent cx="572135" cy="505460"/>
          <wp:effectExtent l="0" t="0" r="18415" b="8890"/>
          <wp:docPr id="5" name="图片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descr="LOGO"/>
                  <pic:cNvPicPr>
                    <a:picLocks noChangeAspect="1"/>
                  </pic:cNvPicPr>
                </pic:nvPicPr>
                <pic:blipFill>
                  <a:blip r:embed="rId1"/>
                  <a:stretch>
                    <a:fillRect/>
                  </a:stretch>
                </pic:blipFill>
                <pic:spPr>
                  <a:xfrm>
                    <a:off x="0" y="0"/>
                    <a:ext cx="572135" cy="505460"/>
                  </a:xfrm>
                  <a:prstGeom prst="rect">
                    <a:avLst/>
                  </a:prstGeom>
                  <a:noFill/>
                  <a:ln>
                    <a:noFill/>
                  </a:ln>
                </pic:spPr>
              </pic:pic>
            </a:graphicData>
          </a:graphic>
        </wp:inline>
      </w:drawing>
    </w:r>
    <w:r>
      <w:rPr>
        <w:rFonts w:hint="eastAsia" w:ascii="宋体" w:hAnsi="宋体" w:cs="楷体_GB2312"/>
        <w:b/>
        <w:bCs/>
        <w:sz w:val="18"/>
        <w:szCs w:val="18"/>
        <w:lang w:val="en-US" w:eastAsia="zh-CN"/>
      </w:rPr>
      <w:t xml:space="preserve">                                             </w:t>
    </w:r>
    <w:r>
      <w:rPr>
        <w:rFonts w:hint="eastAsia" w:ascii="宋体" w:hAnsi="宋体" w:cs="楷体_GB2312"/>
        <w:b/>
        <w:bCs/>
        <w:sz w:val="18"/>
        <w:szCs w:val="18"/>
        <w:lang w:eastAsia="zh-CN"/>
      </w:rPr>
      <w:t>常山县农业农村局2025年种粮面积测量核查第三方服务项目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B52CBD"/>
    <w:multiLevelType w:val="singleLevel"/>
    <w:tmpl w:val="87B52CBD"/>
    <w:lvl w:ilvl="0" w:tentative="0">
      <w:start w:val="1"/>
      <w:numFmt w:val="bullet"/>
      <w:pStyle w:val="19"/>
      <w:lvlText w:val=""/>
      <w:lvlJc w:val="left"/>
      <w:pPr>
        <w:ind w:left="420" w:firstLine="0"/>
      </w:pPr>
      <w:rPr>
        <w:rFonts w:hint="default" w:ascii="Wingdings" w:hAnsi="Wingdings"/>
      </w:rPr>
    </w:lvl>
  </w:abstractNum>
  <w:abstractNum w:abstractNumId="1">
    <w:nsid w:val="A1F2C3A7"/>
    <w:multiLevelType w:val="singleLevel"/>
    <w:tmpl w:val="A1F2C3A7"/>
    <w:lvl w:ilvl="0" w:tentative="0">
      <w:start w:val="1"/>
      <w:numFmt w:val="decimal"/>
      <w:lvlText w:val="%1"/>
      <w:lvlJc w:val="left"/>
      <w:pPr>
        <w:tabs>
          <w:tab w:val="left" w:pos="567"/>
        </w:tabs>
        <w:ind w:left="70" w:leftChars="0" w:firstLine="170" w:firstLineChars="0"/>
      </w:pPr>
      <w:rPr>
        <w:rFonts w:hint="default"/>
        <w:spacing w:val="-17"/>
      </w:rPr>
    </w:lvl>
  </w:abstractNum>
  <w:abstractNum w:abstractNumId="2">
    <w:nsid w:val="C2720D83"/>
    <w:multiLevelType w:val="singleLevel"/>
    <w:tmpl w:val="C2720D83"/>
    <w:lvl w:ilvl="0" w:tentative="0">
      <w:start w:val="1"/>
      <w:numFmt w:val="decimal"/>
      <w:suff w:val="space"/>
      <w:lvlText w:val="%1"/>
      <w:lvlJc w:val="left"/>
      <w:pPr>
        <w:ind w:left="425" w:leftChars="0" w:hanging="425" w:firstLineChars="0"/>
      </w:pPr>
      <w:rPr>
        <w:rFonts w:hint="default"/>
      </w:rPr>
    </w:lvl>
  </w:abstractNum>
  <w:abstractNum w:abstractNumId="3">
    <w:nsid w:val="00000005"/>
    <w:multiLevelType w:val="multilevel"/>
    <w:tmpl w:val="00000005"/>
    <w:lvl w:ilvl="0" w:tentative="0">
      <w:start w:val="1"/>
      <w:numFmt w:val="decimal"/>
      <w:pStyle w:val="91"/>
      <w:lvlText w:val="%1、"/>
      <w:lvlJc w:val="left"/>
      <w:pPr>
        <w:tabs>
          <w:tab w:val="left" w:pos="360"/>
        </w:tabs>
        <w:ind w:left="36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4">
    <w:nsid w:val="09AFB584"/>
    <w:multiLevelType w:val="singleLevel"/>
    <w:tmpl w:val="09AFB584"/>
    <w:lvl w:ilvl="0" w:tentative="0">
      <w:start w:val="1"/>
      <w:numFmt w:val="bullet"/>
      <w:pStyle w:val="22"/>
      <w:lvlText w:val="§"/>
      <w:lvlJc w:val="left"/>
      <w:pPr>
        <w:tabs>
          <w:tab w:val="left" w:pos="1259"/>
        </w:tabs>
        <w:ind w:left="1259" w:hanging="839"/>
      </w:pPr>
      <w:rPr>
        <w:rFonts w:hint="default" w:ascii="Wingdings" w:hAnsi="Wingdings" w:cs="Wingdings"/>
      </w:rPr>
    </w:lvl>
  </w:abstractNum>
  <w:abstractNum w:abstractNumId="5">
    <w:nsid w:val="0B405D52"/>
    <w:multiLevelType w:val="multilevel"/>
    <w:tmpl w:val="0B405D52"/>
    <w:lvl w:ilvl="0" w:tentative="0">
      <w:start w:val="1"/>
      <w:numFmt w:val="decimal"/>
      <w:pStyle w:val="16"/>
      <w:lvlText w:val="%1."/>
      <w:lvlJc w:val="left"/>
      <w:pPr>
        <w:tabs>
          <w:tab w:val="left" w:pos="-420"/>
        </w:tabs>
        <w:ind w:left="0" w:firstLine="0"/>
      </w:pPr>
      <w:rPr>
        <w:rFonts w:hint="default"/>
      </w:rPr>
    </w:lvl>
    <w:lvl w:ilvl="1" w:tentative="0">
      <w:start w:val="1"/>
      <w:numFmt w:val="decimal"/>
      <w:pStyle w:val="14"/>
      <w:lvlText w:val="%1.%2."/>
      <w:lvlJc w:val="left"/>
      <w:pPr>
        <w:tabs>
          <w:tab w:val="left" w:pos="419"/>
        </w:tabs>
        <w:ind w:left="419" w:hanging="419"/>
      </w:pPr>
      <w:rPr>
        <w:rFonts w:hint="default"/>
      </w:rPr>
    </w:lvl>
    <w:lvl w:ilvl="2" w:tentative="0">
      <w:start w:val="1"/>
      <w:numFmt w:val="decimal"/>
      <w:pStyle w:val="24"/>
      <w:lvlText w:val="%1.%2.%3."/>
      <w:lvlJc w:val="left"/>
      <w:pPr>
        <w:tabs>
          <w:tab w:val="left" w:pos="-420"/>
        </w:tabs>
        <w:ind w:left="1088" w:hanging="708"/>
      </w:pPr>
      <w:rPr>
        <w:rFonts w:hint="default"/>
      </w:rPr>
    </w:lvl>
    <w:lvl w:ilvl="3" w:tentative="0">
      <w:start w:val="1"/>
      <w:numFmt w:val="decimal"/>
      <w:pStyle w:val="31"/>
      <w:lvlText w:val="%1.%2.%3.%4."/>
      <w:lvlJc w:val="left"/>
      <w:pPr>
        <w:tabs>
          <w:tab w:val="left" w:pos="-420"/>
        </w:tabs>
        <w:ind w:left="1633" w:hanging="853"/>
      </w:pPr>
      <w:rPr>
        <w:rFonts w:hint="default"/>
      </w:rPr>
    </w:lvl>
    <w:lvl w:ilvl="4" w:tentative="0">
      <w:start w:val="1"/>
      <w:numFmt w:val="decimal"/>
      <w:pStyle w:val="39"/>
      <w:lvlText w:val="%1.%2.%3.%4.%5."/>
      <w:lvlJc w:val="left"/>
      <w:pPr>
        <w:tabs>
          <w:tab w:val="left" w:pos="-420"/>
        </w:tabs>
        <w:ind w:left="2075" w:hanging="895"/>
      </w:pPr>
      <w:rPr>
        <w:rFonts w:hint="default"/>
      </w:rPr>
    </w:lvl>
    <w:lvl w:ilvl="5" w:tentative="0">
      <w:start w:val="1"/>
      <w:numFmt w:val="decimal"/>
      <w:lvlText w:val="%1.%2.%3.%4.%5.%6."/>
      <w:lvlJc w:val="left"/>
      <w:pPr>
        <w:tabs>
          <w:tab w:val="left" w:pos="-420"/>
        </w:tabs>
        <w:ind w:left="2716" w:hanging="1136"/>
      </w:pPr>
      <w:rPr>
        <w:rFonts w:hint="default"/>
      </w:rPr>
    </w:lvl>
    <w:lvl w:ilvl="6" w:tentative="0">
      <w:start w:val="1"/>
      <w:numFmt w:val="decimal"/>
      <w:lvlText w:val="%1.%2.%3.%4.%5.%6.%7."/>
      <w:lvlJc w:val="left"/>
      <w:pPr>
        <w:tabs>
          <w:tab w:val="left" w:pos="-420"/>
        </w:tabs>
        <w:ind w:left="3253" w:hanging="1273"/>
      </w:pPr>
      <w:rPr>
        <w:rFonts w:hint="default"/>
      </w:rPr>
    </w:lvl>
    <w:lvl w:ilvl="7" w:tentative="0">
      <w:start w:val="1"/>
      <w:numFmt w:val="decimal"/>
      <w:lvlText w:val="%1.%2.%3.%4.%5.%6.%7.%8."/>
      <w:lvlJc w:val="left"/>
      <w:pPr>
        <w:tabs>
          <w:tab w:val="left" w:pos="-420"/>
        </w:tabs>
        <w:ind w:left="3798" w:hanging="1418"/>
      </w:pPr>
      <w:rPr>
        <w:rFonts w:hint="default"/>
      </w:rPr>
    </w:lvl>
    <w:lvl w:ilvl="8" w:tentative="0">
      <w:start w:val="1"/>
      <w:numFmt w:val="decimal"/>
      <w:lvlText w:val="%1.%2.%3.%4.%5.%6.%7.%8.%9."/>
      <w:lvlJc w:val="left"/>
      <w:pPr>
        <w:tabs>
          <w:tab w:val="left" w:pos="-420"/>
        </w:tabs>
        <w:ind w:left="4228" w:hanging="1448"/>
      </w:pPr>
      <w:rPr>
        <w:rFonts w:hint="default"/>
      </w:rPr>
    </w:lvl>
  </w:abstractNum>
  <w:abstractNum w:abstractNumId="6">
    <w:nsid w:val="155C221A"/>
    <w:multiLevelType w:val="multilevel"/>
    <w:tmpl w:val="155C221A"/>
    <w:lvl w:ilvl="0" w:tentative="0">
      <w:start w:val="1"/>
      <w:numFmt w:val="bullet"/>
      <w:pStyle w:val="26"/>
      <w:lvlText w:val=""/>
      <w:lvlJc w:val="left"/>
      <w:pPr>
        <w:ind w:left="440" w:hanging="440"/>
      </w:pPr>
      <w:rPr>
        <w:rFonts w:hint="default" w:ascii="Wingdings" w:hAnsi="Wingdings"/>
      </w:rPr>
    </w:lvl>
    <w:lvl w:ilvl="1" w:tentative="0">
      <w:start w:val="1"/>
      <w:numFmt w:val="bullet"/>
      <w:lvlText w:val=""/>
      <w:lvlJc w:val="left"/>
      <w:pPr>
        <w:ind w:left="880" w:hanging="440"/>
      </w:pPr>
      <w:rPr>
        <w:rFonts w:hint="default" w:ascii="Wingdings" w:hAnsi="Wingdings"/>
      </w:rPr>
    </w:lvl>
    <w:lvl w:ilvl="2" w:tentative="0">
      <w:start w:val="1"/>
      <w:numFmt w:val="bullet"/>
      <w:lvlText w:val=""/>
      <w:lvlJc w:val="left"/>
      <w:pPr>
        <w:ind w:left="1320" w:hanging="440"/>
      </w:pPr>
      <w:rPr>
        <w:rFonts w:hint="default" w:ascii="Wingdings" w:hAnsi="Wingdings"/>
      </w:rPr>
    </w:lvl>
    <w:lvl w:ilvl="3" w:tentative="0">
      <w:start w:val="1"/>
      <w:numFmt w:val="bullet"/>
      <w:lvlText w:val=""/>
      <w:lvlJc w:val="left"/>
      <w:pPr>
        <w:ind w:left="1760" w:hanging="440"/>
      </w:pPr>
      <w:rPr>
        <w:rFonts w:hint="default" w:ascii="Wingdings" w:hAnsi="Wingdings"/>
      </w:rPr>
    </w:lvl>
    <w:lvl w:ilvl="4" w:tentative="0">
      <w:start w:val="1"/>
      <w:numFmt w:val="bullet"/>
      <w:lvlText w:val=""/>
      <w:lvlJc w:val="left"/>
      <w:pPr>
        <w:ind w:left="2200" w:hanging="440"/>
      </w:pPr>
      <w:rPr>
        <w:rFonts w:hint="default" w:ascii="Wingdings" w:hAnsi="Wingdings"/>
      </w:rPr>
    </w:lvl>
    <w:lvl w:ilvl="5" w:tentative="0">
      <w:start w:val="1"/>
      <w:numFmt w:val="bullet"/>
      <w:lvlText w:val=""/>
      <w:lvlJc w:val="left"/>
      <w:pPr>
        <w:ind w:left="2640" w:hanging="440"/>
      </w:pPr>
      <w:rPr>
        <w:rFonts w:hint="default" w:ascii="Wingdings" w:hAnsi="Wingdings"/>
      </w:rPr>
    </w:lvl>
    <w:lvl w:ilvl="6" w:tentative="0">
      <w:start w:val="1"/>
      <w:numFmt w:val="bullet"/>
      <w:lvlText w:val=""/>
      <w:lvlJc w:val="left"/>
      <w:pPr>
        <w:ind w:left="3080" w:hanging="440"/>
      </w:pPr>
      <w:rPr>
        <w:rFonts w:hint="default" w:ascii="Wingdings" w:hAnsi="Wingdings"/>
      </w:rPr>
    </w:lvl>
    <w:lvl w:ilvl="7" w:tentative="0">
      <w:start w:val="1"/>
      <w:numFmt w:val="bullet"/>
      <w:lvlText w:val=""/>
      <w:lvlJc w:val="left"/>
      <w:pPr>
        <w:ind w:left="3520" w:hanging="440"/>
      </w:pPr>
      <w:rPr>
        <w:rFonts w:hint="default" w:ascii="Wingdings" w:hAnsi="Wingdings"/>
      </w:rPr>
    </w:lvl>
    <w:lvl w:ilvl="8" w:tentative="0">
      <w:start w:val="1"/>
      <w:numFmt w:val="bullet"/>
      <w:lvlText w:val=""/>
      <w:lvlJc w:val="left"/>
      <w:pPr>
        <w:ind w:left="3960" w:hanging="440"/>
      </w:pPr>
      <w:rPr>
        <w:rFonts w:hint="default" w:ascii="Wingdings" w:hAnsi="Wingdings"/>
      </w:rPr>
    </w:lvl>
  </w:abstractNum>
  <w:abstractNum w:abstractNumId="7">
    <w:nsid w:val="2847778F"/>
    <w:multiLevelType w:val="multilevel"/>
    <w:tmpl w:val="2847778F"/>
    <w:lvl w:ilvl="0" w:tentative="0">
      <w:start w:val="1"/>
      <w:numFmt w:val="decimal"/>
      <w:pStyle w:val="101"/>
      <w:lvlText w:val="%1."/>
      <w:lvlJc w:val="left"/>
      <w:pPr>
        <w:ind w:left="0" w:firstLine="0"/>
      </w:pPr>
      <w:rPr>
        <w:rFonts w:hint="eastAsia" w:ascii="宋体" w:hAnsi="宋体" w:eastAsia="宋体"/>
        <w:b w:val="0"/>
        <w:i w:val="0"/>
        <w:caps w:val="0"/>
        <w:strike w:val="0"/>
        <w:dstrike w:val="0"/>
        <w:snapToGrid w:val="0"/>
        <w:vanish w:val="0"/>
        <w:kern w:val="0"/>
        <w:sz w:val="24"/>
        <w:vertAlign w:val="baseline"/>
      </w:rPr>
    </w:lvl>
    <w:lvl w:ilvl="1" w:tentative="0">
      <w:start w:val="1"/>
      <w:numFmt w:val="decimal"/>
      <w:lvlText w:val="%1.%2."/>
      <w:lvlJc w:val="left"/>
      <w:pPr>
        <w:ind w:left="0" w:firstLine="0"/>
      </w:pPr>
      <w:rPr>
        <w:rFonts w:hint="eastAsia" w:ascii="黑体" w:hAnsi="黑体" w:eastAsia="黑体"/>
        <w:b w:val="0"/>
        <w:i w:val="0"/>
        <w:caps w:val="0"/>
        <w:strike w:val="0"/>
        <w:dstrike w:val="0"/>
        <w:snapToGrid w:val="0"/>
        <w:vanish w:val="0"/>
        <w:kern w:val="0"/>
        <w:sz w:val="24"/>
        <w:vertAlign w:val="baseline"/>
      </w:rPr>
    </w:lvl>
    <w:lvl w:ilvl="2" w:tentative="0">
      <w:start w:val="1"/>
      <w:numFmt w:val="decimal"/>
      <w:lvlText w:val="%1.%2.%3."/>
      <w:lvlJc w:val="left"/>
      <w:pPr>
        <w:ind w:left="0" w:firstLine="0"/>
      </w:pPr>
      <w:rPr>
        <w:rFonts w:hint="eastAsia" w:ascii="黑体" w:hAnsi="黑体" w:eastAsia="黑体"/>
        <w:b w:val="0"/>
        <w:i w:val="0"/>
        <w:caps w:val="0"/>
        <w:strike w:val="0"/>
        <w:dstrike w:val="0"/>
        <w:snapToGrid w:val="0"/>
        <w:vanish w:val="0"/>
        <w:kern w:val="0"/>
        <w:sz w:val="24"/>
        <w:vertAlign w:val="baseline"/>
      </w:rPr>
    </w:lvl>
    <w:lvl w:ilvl="3" w:tentative="0">
      <w:start w:val="1"/>
      <w:numFmt w:val="decimal"/>
      <w:lvlText w:val="%1.%2.%3.%4."/>
      <w:lvlJc w:val="left"/>
      <w:pPr>
        <w:ind w:left="0" w:firstLine="0"/>
      </w:pPr>
      <w:rPr>
        <w:rFonts w:hint="eastAsia" w:ascii="黑体" w:hAnsi="黑体" w:eastAsia="黑体"/>
        <w:b w:val="0"/>
        <w:i w:val="0"/>
        <w:caps w:val="0"/>
        <w:strike w:val="0"/>
        <w:dstrike w:val="0"/>
        <w:snapToGrid w:val="0"/>
        <w:vanish w:val="0"/>
        <w:kern w:val="0"/>
        <w:sz w:val="24"/>
        <w:vertAlign w:val="baseline"/>
      </w:rPr>
    </w:lvl>
    <w:lvl w:ilvl="4" w:tentative="0">
      <w:start w:val="1"/>
      <w:numFmt w:val="decimal"/>
      <w:lvlText w:val="%1.%2.%3.%4.%5."/>
      <w:lvlJc w:val="left"/>
      <w:pPr>
        <w:ind w:left="0" w:firstLine="0"/>
      </w:pPr>
      <w:rPr>
        <w:rFonts w:hint="eastAsia" w:ascii="黑体" w:hAnsi="黑体" w:eastAsia="黑体"/>
        <w:b w:val="0"/>
        <w:i w:val="0"/>
        <w:caps w:val="0"/>
        <w:strike w:val="0"/>
        <w:dstrike w:val="0"/>
        <w:snapToGrid w:val="0"/>
        <w:vanish w:val="0"/>
        <w:kern w:val="0"/>
        <w:sz w:val="24"/>
        <w:vertAlign w:val="baseline"/>
      </w:rPr>
    </w:lvl>
    <w:lvl w:ilvl="5" w:tentative="0">
      <w:start w:val="1"/>
      <w:numFmt w:val="decimal"/>
      <w:lvlText w:val="%1.%2.%3.%4.%5.%6."/>
      <w:lvlJc w:val="left"/>
      <w:pPr>
        <w:ind w:left="1134" w:hanging="1134"/>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8">
    <w:nsid w:val="54F403B5"/>
    <w:multiLevelType w:val="singleLevel"/>
    <w:tmpl w:val="54F403B5"/>
    <w:lvl w:ilvl="0" w:tentative="0">
      <w:start w:val="1"/>
      <w:numFmt w:val="chineseCounting"/>
      <w:suff w:val="nothing"/>
      <w:lvlText w:val="%1、"/>
      <w:lvlJc w:val="left"/>
    </w:lvl>
  </w:abstractNum>
  <w:abstractNum w:abstractNumId="9">
    <w:nsid w:val="557FD3DA"/>
    <w:multiLevelType w:val="singleLevel"/>
    <w:tmpl w:val="557FD3DA"/>
    <w:lvl w:ilvl="0" w:tentative="0">
      <w:start w:val="3"/>
      <w:numFmt w:val="chineseCounting"/>
      <w:suff w:val="nothing"/>
      <w:lvlText w:val="%1、"/>
      <w:lvlJc w:val="left"/>
    </w:lvl>
  </w:abstractNum>
  <w:abstractNum w:abstractNumId="10">
    <w:nsid w:val="57943297"/>
    <w:multiLevelType w:val="singleLevel"/>
    <w:tmpl w:val="57943297"/>
    <w:lvl w:ilvl="0" w:tentative="0">
      <w:start w:val="1"/>
      <w:numFmt w:val="bullet"/>
      <w:pStyle w:val="30"/>
      <w:lvlText w:val="§"/>
      <w:lvlJc w:val="left"/>
      <w:pPr>
        <w:tabs>
          <w:tab w:val="left" w:pos="2098"/>
        </w:tabs>
        <w:ind w:left="2098" w:hanging="1678"/>
      </w:pPr>
      <w:rPr>
        <w:rFonts w:hint="default" w:ascii="Wingdings" w:hAnsi="Wingdings" w:cs="Wingdings"/>
      </w:rPr>
    </w:lvl>
  </w:abstractNum>
  <w:abstractNum w:abstractNumId="11">
    <w:nsid w:val="654AA960"/>
    <w:multiLevelType w:val="singleLevel"/>
    <w:tmpl w:val="654AA960"/>
    <w:lvl w:ilvl="0" w:tentative="0">
      <w:start w:val="1"/>
      <w:numFmt w:val="decimal"/>
      <w:lvlText w:val="%1."/>
      <w:lvlJc w:val="left"/>
      <w:pPr>
        <w:tabs>
          <w:tab w:val="left" w:pos="312"/>
        </w:tabs>
      </w:pPr>
    </w:lvl>
  </w:abstractNum>
  <w:abstractNum w:abstractNumId="12">
    <w:nsid w:val="676D7D13"/>
    <w:multiLevelType w:val="multilevel"/>
    <w:tmpl w:val="676D7D13"/>
    <w:lvl w:ilvl="0" w:tentative="0">
      <w:start w:val="1"/>
      <w:numFmt w:val="chineseCountingThousand"/>
      <w:pStyle w:val="103"/>
      <w:lvlText w:val="%1、"/>
      <w:lvlJc w:val="left"/>
      <w:pPr>
        <w:ind w:left="0" w:firstLine="0"/>
      </w:pPr>
      <w:rPr>
        <w:rFonts w:hint="eastAsia" w:ascii="黑体" w:hAnsi="黑体" w:eastAsia="黑体"/>
        <w:b w:val="0"/>
        <w:i w:val="0"/>
        <w:caps w:val="0"/>
        <w:strike w:val="0"/>
        <w:dstrike w:val="0"/>
        <w:snapToGrid w:val="0"/>
        <w:vanish w:val="0"/>
        <w:kern w:val="0"/>
        <w:sz w:val="30"/>
        <w:vertAlign w:val="baseline"/>
      </w:rPr>
    </w:lvl>
    <w:lvl w:ilvl="1" w:tentative="0">
      <w:start w:val="1"/>
      <w:numFmt w:val="decimal"/>
      <w:pStyle w:val="99"/>
      <w:isLgl/>
      <w:lvlText w:val="%1.%2."/>
      <w:lvlJc w:val="left"/>
      <w:pPr>
        <w:ind w:left="0" w:firstLine="0"/>
      </w:pPr>
      <w:rPr>
        <w:rFonts w:hint="eastAsia" w:ascii="黑体" w:hAnsi="黑体" w:eastAsia="黑体"/>
        <w:b w:val="0"/>
        <w:i w:val="0"/>
        <w:caps w:val="0"/>
        <w:strike w:val="0"/>
        <w:dstrike w:val="0"/>
        <w:snapToGrid w:val="0"/>
        <w:vanish w:val="0"/>
        <w:kern w:val="0"/>
        <w:sz w:val="28"/>
        <w:vertAlign w:val="baseline"/>
      </w:rPr>
    </w:lvl>
    <w:lvl w:ilvl="2" w:tentative="0">
      <w:start w:val="1"/>
      <w:numFmt w:val="decimal"/>
      <w:pStyle w:val="104"/>
      <w:isLgl/>
      <w:lvlText w:val="%1.%2.%3."/>
      <w:lvlJc w:val="left"/>
      <w:pPr>
        <w:ind w:left="0" w:firstLine="0"/>
      </w:pPr>
      <w:rPr>
        <w:rFonts w:hint="eastAsia" w:ascii="黑体" w:hAnsi="黑体" w:eastAsia="黑体"/>
        <w:b w:val="0"/>
        <w:i w:val="0"/>
        <w:caps w:val="0"/>
        <w:strike w:val="0"/>
        <w:dstrike w:val="0"/>
        <w:snapToGrid w:val="0"/>
        <w:vanish w:val="0"/>
        <w:kern w:val="0"/>
        <w:sz w:val="28"/>
        <w:vertAlign w:val="baseline"/>
      </w:rPr>
    </w:lvl>
    <w:lvl w:ilvl="3" w:tentative="0">
      <w:start w:val="1"/>
      <w:numFmt w:val="decimal"/>
      <w:pStyle w:val="105"/>
      <w:isLgl/>
      <w:lvlText w:val="%1.%2.%3.%4."/>
      <w:lvlJc w:val="left"/>
      <w:pPr>
        <w:ind w:left="426" w:firstLine="0"/>
      </w:pPr>
      <w:rPr>
        <w:rFonts w:hint="eastAsia" w:ascii="黑体" w:hAnsi="黑体" w:eastAsia="黑体"/>
        <w:b w:val="0"/>
        <w:i w:val="0"/>
        <w:caps w:val="0"/>
        <w:strike w:val="0"/>
        <w:dstrike w:val="0"/>
        <w:snapToGrid w:val="0"/>
        <w:vanish w:val="0"/>
        <w:kern w:val="0"/>
        <w:sz w:val="28"/>
        <w:vertAlign w:val="baseline"/>
      </w:rPr>
    </w:lvl>
    <w:lvl w:ilvl="4" w:tentative="0">
      <w:start w:val="1"/>
      <w:numFmt w:val="decimal"/>
      <w:pStyle w:val="106"/>
      <w:isLgl/>
      <w:lvlText w:val="%1.%2.%3.%4.%5."/>
      <w:lvlJc w:val="left"/>
      <w:pPr>
        <w:ind w:left="426" w:firstLine="0"/>
      </w:pPr>
      <w:rPr>
        <w:rFonts w:ascii="Times New Roman" w:hAnsi="Times New Roman"/>
        <w:b w:val="0"/>
        <w:bCs w:val="0"/>
        <w:i w:val="0"/>
        <w:iCs w:val="0"/>
        <w:caps w:val="0"/>
        <w:smallCaps w:val="0"/>
        <w:strike w:val="0"/>
        <w:dstrike w:val="0"/>
        <w:outline w:val="0"/>
        <w:shadow w:val="0"/>
        <w:emboss w:val="0"/>
        <w:imprint w:val="0"/>
        <w:vanish w:val="0"/>
        <w:spacing w:val="0"/>
        <w:position w:val="0"/>
        <w:u w:val="none"/>
        <w:vertAlign w:val="baseline"/>
      </w:rPr>
    </w:lvl>
    <w:lvl w:ilvl="5" w:tentative="0">
      <w:start w:val="1"/>
      <w:numFmt w:val="decimal"/>
      <w:isLgl/>
      <w:lvlText w:val="%1.%2.%3.%4.%5.%6."/>
      <w:lvlJc w:val="left"/>
      <w:pPr>
        <w:ind w:left="1134" w:hanging="1134"/>
      </w:pPr>
      <w:rPr>
        <w:rFonts w:hint="eastAsia"/>
      </w:rPr>
    </w:lvl>
    <w:lvl w:ilvl="6" w:tentative="0">
      <w:start w:val="1"/>
      <w:numFmt w:val="decimal"/>
      <w:isLgl/>
      <w:lvlText w:val="%1.%2.%3.%4.%5.%6.%7."/>
      <w:lvlJc w:val="left"/>
      <w:pPr>
        <w:ind w:left="1276" w:hanging="1276"/>
      </w:pPr>
      <w:rPr>
        <w:rFonts w:hint="eastAsia"/>
      </w:rPr>
    </w:lvl>
    <w:lvl w:ilvl="7" w:tentative="0">
      <w:start w:val="1"/>
      <w:numFmt w:val="decimal"/>
      <w:isLgl/>
      <w:lvlText w:val="%1.%2.%3.%4.%5.%6.%7.%8."/>
      <w:lvlJc w:val="left"/>
      <w:pPr>
        <w:ind w:left="1418" w:hanging="1418"/>
      </w:pPr>
      <w:rPr>
        <w:rFonts w:hint="eastAsia"/>
      </w:rPr>
    </w:lvl>
    <w:lvl w:ilvl="8" w:tentative="0">
      <w:start w:val="1"/>
      <w:numFmt w:val="decimal"/>
      <w:isLgl/>
      <w:lvlText w:val="%1.%2.%3.%4.%5.%6.%7.%8.%9."/>
      <w:lvlJc w:val="left"/>
      <w:pPr>
        <w:ind w:left="1559" w:hanging="1559"/>
      </w:pPr>
      <w:rPr>
        <w:rFonts w:hint="eastAsia"/>
      </w:rPr>
    </w:lvl>
  </w:abstractNum>
  <w:abstractNum w:abstractNumId="13">
    <w:nsid w:val="6AD81477"/>
    <w:multiLevelType w:val="singleLevel"/>
    <w:tmpl w:val="6AD81477"/>
    <w:lvl w:ilvl="0" w:tentative="0">
      <w:start w:val="1"/>
      <w:numFmt w:val="bullet"/>
      <w:pStyle w:val="15"/>
      <w:lvlText w:val="§"/>
      <w:lvlJc w:val="left"/>
      <w:pPr>
        <w:tabs>
          <w:tab w:val="left" w:pos="1678"/>
        </w:tabs>
        <w:ind w:left="1678" w:hanging="1258"/>
      </w:pPr>
      <w:rPr>
        <w:rFonts w:hint="default" w:ascii="Wingdings" w:hAnsi="Wingdings" w:cs="Wingdings"/>
      </w:rPr>
    </w:lvl>
  </w:abstractNum>
  <w:num w:numId="1">
    <w:abstractNumId w:val="5"/>
  </w:num>
  <w:num w:numId="2">
    <w:abstractNumId w:val="13"/>
  </w:num>
  <w:num w:numId="3">
    <w:abstractNumId w:val="0"/>
  </w:num>
  <w:num w:numId="4">
    <w:abstractNumId w:val="4"/>
  </w:num>
  <w:num w:numId="5">
    <w:abstractNumId w:val="6"/>
  </w:num>
  <w:num w:numId="6">
    <w:abstractNumId w:val="10"/>
  </w:num>
  <w:num w:numId="7">
    <w:abstractNumId w:val="3"/>
  </w:num>
  <w:num w:numId="8">
    <w:abstractNumId w:val="12"/>
  </w:num>
  <w:num w:numId="9">
    <w:abstractNumId w:val="7"/>
  </w:num>
  <w:num w:numId="10">
    <w:abstractNumId w:val="1"/>
  </w:num>
  <w:num w:numId="11">
    <w:abstractNumId w:val="2"/>
  </w:num>
  <w:num w:numId="12">
    <w:abstractNumId w:val="11"/>
  </w:num>
  <w:num w:numId="13">
    <w:abstractNumId w:val="8"/>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9"/>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footnotePr>
    <w:footnote w:id="4"/>
    <w:footnote w:id="5"/>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A3MWI4ZjVhOTE5ZTJhYjFhMTM4ZGZjMmIxNzgzM2QifQ=="/>
  </w:docVars>
  <w:rsids>
    <w:rsidRoot w:val="00172A27"/>
    <w:rsid w:val="00003126"/>
    <w:rsid w:val="000160B0"/>
    <w:rsid w:val="00020A18"/>
    <w:rsid w:val="00020D52"/>
    <w:rsid w:val="0002483F"/>
    <w:rsid w:val="0003079F"/>
    <w:rsid w:val="00030B71"/>
    <w:rsid w:val="00043FD2"/>
    <w:rsid w:val="000767BF"/>
    <w:rsid w:val="0008329C"/>
    <w:rsid w:val="0009723E"/>
    <w:rsid w:val="000A4CD4"/>
    <w:rsid w:val="000C64EE"/>
    <w:rsid w:val="000D2B3B"/>
    <w:rsid w:val="000F215E"/>
    <w:rsid w:val="000F71FD"/>
    <w:rsid w:val="00104F98"/>
    <w:rsid w:val="00113C65"/>
    <w:rsid w:val="0012295C"/>
    <w:rsid w:val="0014012E"/>
    <w:rsid w:val="001469CC"/>
    <w:rsid w:val="00146C54"/>
    <w:rsid w:val="001632CA"/>
    <w:rsid w:val="001667BC"/>
    <w:rsid w:val="00172A27"/>
    <w:rsid w:val="00180682"/>
    <w:rsid w:val="00184196"/>
    <w:rsid w:val="001850DF"/>
    <w:rsid w:val="0018787B"/>
    <w:rsid w:val="001A2D37"/>
    <w:rsid w:val="001A5425"/>
    <w:rsid w:val="001C4918"/>
    <w:rsid w:val="001D15C8"/>
    <w:rsid w:val="001D5684"/>
    <w:rsid w:val="001F0EE1"/>
    <w:rsid w:val="002042A7"/>
    <w:rsid w:val="00206FAE"/>
    <w:rsid w:val="00224322"/>
    <w:rsid w:val="00227D0C"/>
    <w:rsid w:val="00230DEA"/>
    <w:rsid w:val="00236ED6"/>
    <w:rsid w:val="00252376"/>
    <w:rsid w:val="0025544A"/>
    <w:rsid w:val="00270BE1"/>
    <w:rsid w:val="00270FDE"/>
    <w:rsid w:val="002B36C8"/>
    <w:rsid w:val="002B7F50"/>
    <w:rsid w:val="002D4926"/>
    <w:rsid w:val="002E706F"/>
    <w:rsid w:val="002F71B9"/>
    <w:rsid w:val="003259AC"/>
    <w:rsid w:val="003272ED"/>
    <w:rsid w:val="00342A6B"/>
    <w:rsid w:val="00352EAF"/>
    <w:rsid w:val="0038019A"/>
    <w:rsid w:val="00387113"/>
    <w:rsid w:val="00395342"/>
    <w:rsid w:val="003A27DF"/>
    <w:rsid w:val="003A36CB"/>
    <w:rsid w:val="003C3EA7"/>
    <w:rsid w:val="003C77E8"/>
    <w:rsid w:val="003F0D7C"/>
    <w:rsid w:val="003F6141"/>
    <w:rsid w:val="00411CDA"/>
    <w:rsid w:val="00412A7C"/>
    <w:rsid w:val="0042073C"/>
    <w:rsid w:val="00425AE0"/>
    <w:rsid w:val="00446537"/>
    <w:rsid w:val="00446F28"/>
    <w:rsid w:val="00457264"/>
    <w:rsid w:val="0046035F"/>
    <w:rsid w:val="00471656"/>
    <w:rsid w:val="00492B9C"/>
    <w:rsid w:val="004C1CD7"/>
    <w:rsid w:val="004E0DA2"/>
    <w:rsid w:val="004E6F06"/>
    <w:rsid w:val="00511884"/>
    <w:rsid w:val="00524A0D"/>
    <w:rsid w:val="00526175"/>
    <w:rsid w:val="005312D1"/>
    <w:rsid w:val="00552201"/>
    <w:rsid w:val="005816FF"/>
    <w:rsid w:val="005831AF"/>
    <w:rsid w:val="005C2E7F"/>
    <w:rsid w:val="005C7778"/>
    <w:rsid w:val="005F168F"/>
    <w:rsid w:val="005F28BA"/>
    <w:rsid w:val="00601597"/>
    <w:rsid w:val="0060501E"/>
    <w:rsid w:val="00617069"/>
    <w:rsid w:val="0063637E"/>
    <w:rsid w:val="00645DD4"/>
    <w:rsid w:val="006507E3"/>
    <w:rsid w:val="006678CB"/>
    <w:rsid w:val="00685440"/>
    <w:rsid w:val="00686B02"/>
    <w:rsid w:val="00693CBA"/>
    <w:rsid w:val="00694EAA"/>
    <w:rsid w:val="006B365A"/>
    <w:rsid w:val="006C4DB1"/>
    <w:rsid w:val="006F694B"/>
    <w:rsid w:val="00724552"/>
    <w:rsid w:val="00742A78"/>
    <w:rsid w:val="0074620C"/>
    <w:rsid w:val="007517BB"/>
    <w:rsid w:val="007621C0"/>
    <w:rsid w:val="00764E75"/>
    <w:rsid w:val="007650EE"/>
    <w:rsid w:val="00775775"/>
    <w:rsid w:val="0078530A"/>
    <w:rsid w:val="00797D59"/>
    <w:rsid w:val="007A635F"/>
    <w:rsid w:val="007D010F"/>
    <w:rsid w:val="007E3F95"/>
    <w:rsid w:val="00805B64"/>
    <w:rsid w:val="00815042"/>
    <w:rsid w:val="008168E0"/>
    <w:rsid w:val="00821068"/>
    <w:rsid w:val="00822328"/>
    <w:rsid w:val="0082281E"/>
    <w:rsid w:val="008314A8"/>
    <w:rsid w:val="0083527D"/>
    <w:rsid w:val="0084193A"/>
    <w:rsid w:val="00844061"/>
    <w:rsid w:val="008514F9"/>
    <w:rsid w:val="00852311"/>
    <w:rsid w:val="00860EC1"/>
    <w:rsid w:val="008674E8"/>
    <w:rsid w:val="00880496"/>
    <w:rsid w:val="0088412D"/>
    <w:rsid w:val="00893408"/>
    <w:rsid w:val="00895AC0"/>
    <w:rsid w:val="00895CF3"/>
    <w:rsid w:val="008B0F8F"/>
    <w:rsid w:val="008C7B89"/>
    <w:rsid w:val="008D4BAB"/>
    <w:rsid w:val="008F2FC7"/>
    <w:rsid w:val="00910B01"/>
    <w:rsid w:val="00912877"/>
    <w:rsid w:val="0091297F"/>
    <w:rsid w:val="009279DA"/>
    <w:rsid w:val="00945354"/>
    <w:rsid w:val="00954E4A"/>
    <w:rsid w:val="00955438"/>
    <w:rsid w:val="00973DA7"/>
    <w:rsid w:val="00981620"/>
    <w:rsid w:val="00993D72"/>
    <w:rsid w:val="009A203F"/>
    <w:rsid w:val="009B7DB0"/>
    <w:rsid w:val="009D3EEF"/>
    <w:rsid w:val="009D6FB4"/>
    <w:rsid w:val="009E7445"/>
    <w:rsid w:val="009F3510"/>
    <w:rsid w:val="00A14A6F"/>
    <w:rsid w:val="00A32958"/>
    <w:rsid w:val="00A530F5"/>
    <w:rsid w:val="00A5558D"/>
    <w:rsid w:val="00A76EC5"/>
    <w:rsid w:val="00AA06E9"/>
    <w:rsid w:val="00AA5087"/>
    <w:rsid w:val="00AA5F46"/>
    <w:rsid w:val="00AB5B41"/>
    <w:rsid w:val="00AB7F3D"/>
    <w:rsid w:val="00AC44E9"/>
    <w:rsid w:val="00AC5170"/>
    <w:rsid w:val="00AD0588"/>
    <w:rsid w:val="00AF5019"/>
    <w:rsid w:val="00B049C0"/>
    <w:rsid w:val="00B22495"/>
    <w:rsid w:val="00B32BAA"/>
    <w:rsid w:val="00B44292"/>
    <w:rsid w:val="00B47A30"/>
    <w:rsid w:val="00B51EBA"/>
    <w:rsid w:val="00B524C1"/>
    <w:rsid w:val="00B71A57"/>
    <w:rsid w:val="00B73383"/>
    <w:rsid w:val="00B87236"/>
    <w:rsid w:val="00B95009"/>
    <w:rsid w:val="00B973F5"/>
    <w:rsid w:val="00BA33A5"/>
    <w:rsid w:val="00BB1398"/>
    <w:rsid w:val="00BB7DA6"/>
    <w:rsid w:val="00BC65E2"/>
    <w:rsid w:val="00BD06E4"/>
    <w:rsid w:val="00BF6054"/>
    <w:rsid w:val="00C01A54"/>
    <w:rsid w:val="00C67F06"/>
    <w:rsid w:val="00C93893"/>
    <w:rsid w:val="00C93A28"/>
    <w:rsid w:val="00CA0C6D"/>
    <w:rsid w:val="00CB04C1"/>
    <w:rsid w:val="00CB3BD9"/>
    <w:rsid w:val="00CB6C0A"/>
    <w:rsid w:val="00CC2D4D"/>
    <w:rsid w:val="00CD309C"/>
    <w:rsid w:val="00CF4B2D"/>
    <w:rsid w:val="00CF75AD"/>
    <w:rsid w:val="00CF770B"/>
    <w:rsid w:val="00D02921"/>
    <w:rsid w:val="00D02DF1"/>
    <w:rsid w:val="00D0572A"/>
    <w:rsid w:val="00D34FA3"/>
    <w:rsid w:val="00D52A99"/>
    <w:rsid w:val="00D63648"/>
    <w:rsid w:val="00D65B8C"/>
    <w:rsid w:val="00DC6D86"/>
    <w:rsid w:val="00E063C1"/>
    <w:rsid w:val="00E13F0A"/>
    <w:rsid w:val="00E22242"/>
    <w:rsid w:val="00E61DEB"/>
    <w:rsid w:val="00E717EB"/>
    <w:rsid w:val="00E776FC"/>
    <w:rsid w:val="00E80851"/>
    <w:rsid w:val="00EA2DD9"/>
    <w:rsid w:val="00EA337A"/>
    <w:rsid w:val="00EA5EDC"/>
    <w:rsid w:val="00ED09E6"/>
    <w:rsid w:val="00EE094F"/>
    <w:rsid w:val="00EE7253"/>
    <w:rsid w:val="00EF3422"/>
    <w:rsid w:val="00F22AAA"/>
    <w:rsid w:val="00F246F0"/>
    <w:rsid w:val="00F251ED"/>
    <w:rsid w:val="00F316BC"/>
    <w:rsid w:val="00F354FC"/>
    <w:rsid w:val="00F40128"/>
    <w:rsid w:val="00F47EFF"/>
    <w:rsid w:val="00F57102"/>
    <w:rsid w:val="00F754F0"/>
    <w:rsid w:val="00F7557E"/>
    <w:rsid w:val="00FA0260"/>
    <w:rsid w:val="00FA3707"/>
    <w:rsid w:val="00FA71D9"/>
    <w:rsid w:val="00FB02D0"/>
    <w:rsid w:val="00FB137F"/>
    <w:rsid w:val="00FB34C7"/>
    <w:rsid w:val="00FD73B8"/>
    <w:rsid w:val="01015FDF"/>
    <w:rsid w:val="01085B27"/>
    <w:rsid w:val="0115527F"/>
    <w:rsid w:val="011729EF"/>
    <w:rsid w:val="011B4BC5"/>
    <w:rsid w:val="01323CE1"/>
    <w:rsid w:val="014178C7"/>
    <w:rsid w:val="015E6884"/>
    <w:rsid w:val="01654F9F"/>
    <w:rsid w:val="016F0582"/>
    <w:rsid w:val="01983295"/>
    <w:rsid w:val="01A74587"/>
    <w:rsid w:val="01AB2C32"/>
    <w:rsid w:val="020F621C"/>
    <w:rsid w:val="021A30A1"/>
    <w:rsid w:val="021F7068"/>
    <w:rsid w:val="023B3DE3"/>
    <w:rsid w:val="024659E5"/>
    <w:rsid w:val="02477318"/>
    <w:rsid w:val="02614E03"/>
    <w:rsid w:val="026378CE"/>
    <w:rsid w:val="02651D9E"/>
    <w:rsid w:val="0266175B"/>
    <w:rsid w:val="02780024"/>
    <w:rsid w:val="027E41B5"/>
    <w:rsid w:val="027F2A14"/>
    <w:rsid w:val="02873805"/>
    <w:rsid w:val="02B353FD"/>
    <w:rsid w:val="02D8483E"/>
    <w:rsid w:val="02DB23E4"/>
    <w:rsid w:val="02E0727B"/>
    <w:rsid w:val="02F76051"/>
    <w:rsid w:val="03085B3D"/>
    <w:rsid w:val="0315427F"/>
    <w:rsid w:val="03164F99"/>
    <w:rsid w:val="032254E6"/>
    <w:rsid w:val="03483AC2"/>
    <w:rsid w:val="0369379C"/>
    <w:rsid w:val="036B669D"/>
    <w:rsid w:val="036D1000"/>
    <w:rsid w:val="037D56E7"/>
    <w:rsid w:val="037E5831"/>
    <w:rsid w:val="03805FE7"/>
    <w:rsid w:val="03990047"/>
    <w:rsid w:val="039B582A"/>
    <w:rsid w:val="039E17A2"/>
    <w:rsid w:val="03B75C87"/>
    <w:rsid w:val="03BE7AAE"/>
    <w:rsid w:val="03CB041B"/>
    <w:rsid w:val="03DF4F77"/>
    <w:rsid w:val="03F31506"/>
    <w:rsid w:val="03F47021"/>
    <w:rsid w:val="04092DCE"/>
    <w:rsid w:val="040A56B0"/>
    <w:rsid w:val="040E17B6"/>
    <w:rsid w:val="04335DA6"/>
    <w:rsid w:val="04A11817"/>
    <w:rsid w:val="04B4200C"/>
    <w:rsid w:val="04B816CC"/>
    <w:rsid w:val="04CF3CD4"/>
    <w:rsid w:val="04DB2D4A"/>
    <w:rsid w:val="04DF792A"/>
    <w:rsid w:val="04E2661A"/>
    <w:rsid w:val="04EF43C3"/>
    <w:rsid w:val="04F419D9"/>
    <w:rsid w:val="04F73278"/>
    <w:rsid w:val="05186801"/>
    <w:rsid w:val="05503FBD"/>
    <w:rsid w:val="05552BE9"/>
    <w:rsid w:val="055D27D3"/>
    <w:rsid w:val="05754340"/>
    <w:rsid w:val="057576DF"/>
    <w:rsid w:val="05760640"/>
    <w:rsid w:val="05B214AF"/>
    <w:rsid w:val="05BC1526"/>
    <w:rsid w:val="05BE581F"/>
    <w:rsid w:val="05E32B58"/>
    <w:rsid w:val="05F62914"/>
    <w:rsid w:val="060043AE"/>
    <w:rsid w:val="060526AC"/>
    <w:rsid w:val="06085010"/>
    <w:rsid w:val="061B4419"/>
    <w:rsid w:val="061E42A6"/>
    <w:rsid w:val="061E5988"/>
    <w:rsid w:val="0666580E"/>
    <w:rsid w:val="06790DF9"/>
    <w:rsid w:val="069072E5"/>
    <w:rsid w:val="06952273"/>
    <w:rsid w:val="06BD404D"/>
    <w:rsid w:val="06EB14A6"/>
    <w:rsid w:val="06FF2CA3"/>
    <w:rsid w:val="070D6976"/>
    <w:rsid w:val="07103679"/>
    <w:rsid w:val="074309F6"/>
    <w:rsid w:val="07463591"/>
    <w:rsid w:val="075722A2"/>
    <w:rsid w:val="075E2523"/>
    <w:rsid w:val="078B6396"/>
    <w:rsid w:val="07A34FF1"/>
    <w:rsid w:val="07B57556"/>
    <w:rsid w:val="07BA0AD9"/>
    <w:rsid w:val="07E63F17"/>
    <w:rsid w:val="07FE6F31"/>
    <w:rsid w:val="087342D9"/>
    <w:rsid w:val="087F4D23"/>
    <w:rsid w:val="08905EB4"/>
    <w:rsid w:val="08A53711"/>
    <w:rsid w:val="08B374B6"/>
    <w:rsid w:val="08BA14DD"/>
    <w:rsid w:val="08C47915"/>
    <w:rsid w:val="08E512CE"/>
    <w:rsid w:val="08F17669"/>
    <w:rsid w:val="08FB78ED"/>
    <w:rsid w:val="09151759"/>
    <w:rsid w:val="09246B6F"/>
    <w:rsid w:val="09320D22"/>
    <w:rsid w:val="09393F35"/>
    <w:rsid w:val="093E3C1D"/>
    <w:rsid w:val="09410F65"/>
    <w:rsid w:val="0943643E"/>
    <w:rsid w:val="09495296"/>
    <w:rsid w:val="09510A7C"/>
    <w:rsid w:val="095D5DB0"/>
    <w:rsid w:val="095D71DC"/>
    <w:rsid w:val="09894266"/>
    <w:rsid w:val="099472E7"/>
    <w:rsid w:val="09C0778A"/>
    <w:rsid w:val="09CF031F"/>
    <w:rsid w:val="09D56313"/>
    <w:rsid w:val="09D72FE0"/>
    <w:rsid w:val="09EF4BB6"/>
    <w:rsid w:val="09F8096C"/>
    <w:rsid w:val="09FC57C8"/>
    <w:rsid w:val="0A026946"/>
    <w:rsid w:val="0A0F696E"/>
    <w:rsid w:val="0A2646F3"/>
    <w:rsid w:val="0A2F1E5D"/>
    <w:rsid w:val="0A4038E0"/>
    <w:rsid w:val="0A4A3BB2"/>
    <w:rsid w:val="0A5237DA"/>
    <w:rsid w:val="0A557A10"/>
    <w:rsid w:val="0A5A3A1F"/>
    <w:rsid w:val="0A951B0C"/>
    <w:rsid w:val="0AA7129C"/>
    <w:rsid w:val="0AAF7892"/>
    <w:rsid w:val="0AB572F8"/>
    <w:rsid w:val="0AC37E7A"/>
    <w:rsid w:val="0AD5052F"/>
    <w:rsid w:val="0B0A5F18"/>
    <w:rsid w:val="0B177CAF"/>
    <w:rsid w:val="0B207B00"/>
    <w:rsid w:val="0B391B68"/>
    <w:rsid w:val="0B65076A"/>
    <w:rsid w:val="0B857414"/>
    <w:rsid w:val="0B93388D"/>
    <w:rsid w:val="0BC33D9E"/>
    <w:rsid w:val="0BEC2CBA"/>
    <w:rsid w:val="0C2003F0"/>
    <w:rsid w:val="0C2846EE"/>
    <w:rsid w:val="0C421CB8"/>
    <w:rsid w:val="0C594818"/>
    <w:rsid w:val="0C6777E2"/>
    <w:rsid w:val="0C6878B6"/>
    <w:rsid w:val="0C847C19"/>
    <w:rsid w:val="0C8D3182"/>
    <w:rsid w:val="0C924C00"/>
    <w:rsid w:val="0CC117BB"/>
    <w:rsid w:val="0CC42BB0"/>
    <w:rsid w:val="0CCD3AAF"/>
    <w:rsid w:val="0CDB159F"/>
    <w:rsid w:val="0CF912DF"/>
    <w:rsid w:val="0CFD7F82"/>
    <w:rsid w:val="0D0B5F08"/>
    <w:rsid w:val="0D1349C7"/>
    <w:rsid w:val="0D32005A"/>
    <w:rsid w:val="0D676AC1"/>
    <w:rsid w:val="0D820AF1"/>
    <w:rsid w:val="0DC16895"/>
    <w:rsid w:val="0DC95D96"/>
    <w:rsid w:val="0DCD2F9C"/>
    <w:rsid w:val="0DDF1DCE"/>
    <w:rsid w:val="0DF30354"/>
    <w:rsid w:val="0DF543E8"/>
    <w:rsid w:val="0E1A5A3B"/>
    <w:rsid w:val="0E2E398B"/>
    <w:rsid w:val="0E43308A"/>
    <w:rsid w:val="0E46795C"/>
    <w:rsid w:val="0E4D1B27"/>
    <w:rsid w:val="0E6E6507"/>
    <w:rsid w:val="0E722040"/>
    <w:rsid w:val="0E8F62CF"/>
    <w:rsid w:val="0EA9647A"/>
    <w:rsid w:val="0EB570F9"/>
    <w:rsid w:val="0EBC076E"/>
    <w:rsid w:val="0ED65CAC"/>
    <w:rsid w:val="0EDA49EC"/>
    <w:rsid w:val="0EE708B1"/>
    <w:rsid w:val="0EF96F91"/>
    <w:rsid w:val="0F0B3E70"/>
    <w:rsid w:val="0F175CCD"/>
    <w:rsid w:val="0F231D7E"/>
    <w:rsid w:val="0F2904D1"/>
    <w:rsid w:val="0F2C0C63"/>
    <w:rsid w:val="0F324815"/>
    <w:rsid w:val="0F471D99"/>
    <w:rsid w:val="0F5E36CF"/>
    <w:rsid w:val="0F8F2378"/>
    <w:rsid w:val="0F9119CD"/>
    <w:rsid w:val="0F9257D7"/>
    <w:rsid w:val="0F9C6EF5"/>
    <w:rsid w:val="0FA73AB5"/>
    <w:rsid w:val="0FAD1DC8"/>
    <w:rsid w:val="10030D83"/>
    <w:rsid w:val="1006019E"/>
    <w:rsid w:val="10090BD7"/>
    <w:rsid w:val="100A5F19"/>
    <w:rsid w:val="10153218"/>
    <w:rsid w:val="10200AD5"/>
    <w:rsid w:val="103412D0"/>
    <w:rsid w:val="1034712E"/>
    <w:rsid w:val="10352EA6"/>
    <w:rsid w:val="103F5DB7"/>
    <w:rsid w:val="10723BE5"/>
    <w:rsid w:val="10817E99"/>
    <w:rsid w:val="108345AA"/>
    <w:rsid w:val="108B0D18"/>
    <w:rsid w:val="10962A03"/>
    <w:rsid w:val="109B03CC"/>
    <w:rsid w:val="10B12DC4"/>
    <w:rsid w:val="10C72BB8"/>
    <w:rsid w:val="10CF05AB"/>
    <w:rsid w:val="11203487"/>
    <w:rsid w:val="11513D10"/>
    <w:rsid w:val="115B70AB"/>
    <w:rsid w:val="11725221"/>
    <w:rsid w:val="11866BFF"/>
    <w:rsid w:val="118766D4"/>
    <w:rsid w:val="118862C5"/>
    <w:rsid w:val="11943BFC"/>
    <w:rsid w:val="11A512B9"/>
    <w:rsid w:val="11B34363"/>
    <w:rsid w:val="11CD1C03"/>
    <w:rsid w:val="11D34725"/>
    <w:rsid w:val="11E50C23"/>
    <w:rsid w:val="11F47704"/>
    <w:rsid w:val="122461F8"/>
    <w:rsid w:val="124E3B5A"/>
    <w:rsid w:val="127E0B34"/>
    <w:rsid w:val="12835768"/>
    <w:rsid w:val="12A43DE9"/>
    <w:rsid w:val="12D07AF9"/>
    <w:rsid w:val="12F64954"/>
    <w:rsid w:val="12F65079"/>
    <w:rsid w:val="12FA4864"/>
    <w:rsid w:val="12FD5A6C"/>
    <w:rsid w:val="13247774"/>
    <w:rsid w:val="132A73D8"/>
    <w:rsid w:val="13341B96"/>
    <w:rsid w:val="133C635B"/>
    <w:rsid w:val="13611C3D"/>
    <w:rsid w:val="138239AA"/>
    <w:rsid w:val="13871C6A"/>
    <w:rsid w:val="139B6544"/>
    <w:rsid w:val="13A248EB"/>
    <w:rsid w:val="13A91D3D"/>
    <w:rsid w:val="13AA10FE"/>
    <w:rsid w:val="13E850BC"/>
    <w:rsid w:val="14047C59"/>
    <w:rsid w:val="14076907"/>
    <w:rsid w:val="141B3661"/>
    <w:rsid w:val="142A4D42"/>
    <w:rsid w:val="144B7786"/>
    <w:rsid w:val="146F7418"/>
    <w:rsid w:val="1473015F"/>
    <w:rsid w:val="1476752B"/>
    <w:rsid w:val="148D0809"/>
    <w:rsid w:val="149C3A5E"/>
    <w:rsid w:val="14A3762E"/>
    <w:rsid w:val="14AD1961"/>
    <w:rsid w:val="14BE790E"/>
    <w:rsid w:val="14CD3E10"/>
    <w:rsid w:val="14FF18FF"/>
    <w:rsid w:val="150133C3"/>
    <w:rsid w:val="15062FD8"/>
    <w:rsid w:val="1508527E"/>
    <w:rsid w:val="150A14DA"/>
    <w:rsid w:val="150B5BA0"/>
    <w:rsid w:val="15160950"/>
    <w:rsid w:val="151E412B"/>
    <w:rsid w:val="15446093"/>
    <w:rsid w:val="15524365"/>
    <w:rsid w:val="155B587D"/>
    <w:rsid w:val="15677EDE"/>
    <w:rsid w:val="157553B2"/>
    <w:rsid w:val="15966195"/>
    <w:rsid w:val="161A0B74"/>
    <w:rsid w:val="16226982"/>
    <w:rsid w:val="162C7F37"/>
    <w:rsid w:val="164A3291"/>
    <w:rsid w:val="165244D0"/>
    <w:rsid w:val="165661D7"/>
    <w:rsid w:val="165A3C2E"/>
    <w:rsid w:val="16672C9C"/>
    <w:rsid w:val="16723142"/>
    <w:rsid w:val="16866470"/>
    <w:rsid w:val="16A037D8"/>
    <w:rsid w:val="16BF5E46"/>
    <w:rsid w:val="16D327B3"/>
    <w:rsid w:val="16D46173"/>
    <w:rsid w:val="16E55626"/>
    <w:rsid w:val="16F85060"/>
    <w:rsid w:val="1706734A"/>
    <w:rsid w:val="171F566A"/>
    <w:rsid w:val="174560C4"/>
    <w:rsid w:val="175207E1"/>
    <w:rsid w:val="175425CA"/>
    <w:rsid w:val="17575DF8"/>
    <w:rsid w:val="17593175"/>
    <w:rsid w:val="175F594F"/>
    <w:rsid w:val="177721CA"/>
    <w:rsid w:val="17B0699C"/>
    <w:rsid w:val="17B172B6"/>
    <w:rsid w:val="17D413B8"/>
    <w:rsid w:val="17D460E8"/>
    <w:rsid w:val="17F141D6"/>
    <w:rsid w:val="181D051D"/>
    <w:rsid w:val="18206425"/>
    <w:rsid w:val="18267CA4"/>
    <w:rsid w:val="184713E7"/>
    <w:rsid w:val="184B14B9"/>
    <w:rsid w:val="1855363B"/>
    <w:rsid w:val="1867797C"/>
    <w:rsid w:val="18731F74"/>
    <w:rsid w:val="18A51A92"/>
    <w:rsid w:val="18BA4890"/>
    <w:rsid w:val="18BF688F"/>
    <w:rsid w:val="18CF0A1B"/>
    <w:rsid w:val="18D845E1"/>
    <w:rsid w:val="18DA445B"/>
    <w:rsid w:val="18EB31A5"/>
    <w:rsid w:val="19020C0B"/>
    <w:rsid w:val="19142677"/>
    <w:rsid w:val="192F4467"/>
    <w:rsid w:val="19314C24"/>
    <w:rsid w:val="193B7216"/>
    <w:rsid w:val="19567039"/>
    <w:rsid w:val="19783362"/>
    <w:rsid w:val="19CC6A54"/>
    <w:rsid w:val="19CF3FCC"/>
    <w:rsid w:val="19DD4DD2"/>
    <w:rsid w:val="19DF4927"/>
    <w:rsid w:val="1A063506"/>
    <w:rsid w:val="1A0A2DFD"/>
    <w:rsid w:val="1A121FBA"/>
    <w:rsid w:val="1A1312EB"/>
    <w:rsid w:val="1A1C6548"/>
    <w:rsid w:val="1A62782A"/>
    <w:rsid w:val="1A88601E"/>
    <w:rsid w:val="1A9677E7"/>
    <w:rsid w:val="1A9C13A6"/>
    <w:rsid w:val="1AA47997"/>
    <w:rsid w:val="1AA81168"/>
    <w:rsid w:val="1AAE61A4"/>
    <w:rsid w:val="1AB66D41"/>
    <w:rsid w:val="1AC8570C"/>
    <w:rsid w:val="1ADB2E7C"/>
    <w:rsid w:val="1AEC1F01"/>
    <w:rsid w:val="1AFC5DDB"/>
    <w:rsid w:val="1B0B13D3"/>
    <w:rsid w:val="1B1B1EC3"/>
    <w:rsid w:val="1B1E1106"/>
    <w:rsid w:val="1B2B662E"/>
    <w:rsid w:val="1B2B7943"/>
    <w:rsid w:val="1B5A5222"/>
    <w:rsid w:val="1B8946A5"/>
    <w:rsid w:val="1B8B31A3"/>
    <w:rsid w:val="1B945EA9"/>
    <w:rsid w:val="1B977B30"/>
    <w:rsid w:val="1BA333BA"/>
    <w:rsid w:val="1BAC38BF"/>
    <w:rsid w:val="1BBA4170"/>
    <w:rsid w:val="1BC82196"/>
    <w:rsid w:val="1BCC153A"/>
    <w:rsid w:val="1BD13616"/>
    <w:rsid w:val="1BD8246D"/>
    <w:rsid w:val="1BF907C3"/>
    <w:rsid w:val="1BFA43E7"/>
    <w:rsid w:val="1C074AA2"/>
    <w:rsid w:val="1C402608"/>
    <w:rsid w:val="1C4C3A51"/>
    <w:rsid w:val="1C4E2F00"/>
    <w:rsid w:val="1C5C2071"/>
    <w:rsid w:val="1C8323D1"/>
    <w:rsid w:val="1C864BDA"/>
    <w:rsid w:val="1C8D1599"/>
    <w:rsid w:val="1C9D346F"/>
    <w:rsid w:val="1CA92E1C"/>
    <w:rsid w:val="1CBD7537"/>
    <w:rsid w:val="1CD16E10"/>
    <w:rsid w:val="1CD60277"/>
    <w:rsid w:val="1CE4402F"/>
    <w:rsid w:val="1CEB3B08"/>
    <w:rsid w:val="1D1D7985"/>
    <w:rsid w:val="1D4B0D17"/>
    <w:rsid w:val="1D9F611B"/>
    <w:rsid w:val="1DB25EA6"/>
    <w:rsid w:val="1DF60E9B"/>
    <w:rsid w:val="1DF64031"/>
    <w:rsid w:val="1E19009A"/>
    <w:rsid w:val="1E193904"/>
    <w:rsid w:val="1E640957"/>
    <w:rsid w:val="1E877C09"/>
    <w:rsid w:val="1E9A18BA"/>
    <w:rsid w:val="1E9C37AC"/>
    <w:rsid w:val="1EA336D1"/>
    <w:rsid w:val="1EB1719C"/>
    <w:rsid w:val="1ECC0F61"/>
    <w:rsid w:val="1EF25BC8"/>
    <w:rsid w:val="1EFF043D"/>
    <w:rsid w:val="1EFF26CA"/>
    <w:rsid w:val="1F185E6D"/>
    <w:rsid w:val="1F1B478E"/>
    <w:rsid w:val="1F245DD9"/>
    <w:rsid w:val="1F26169B"/>
    <w:rsid w:val="1F44461B"/>
    <w:rsid w:val="1F47475D"/>
    <w:rsid w:val="1F640000"/>
    <w:rsid w:val="1F765B88"/>
    <w:rsid w:val="1F7A6EF9"/>
    <w:rsid w:val="1F81648C"/>
    <w:rsid w:val="1F875120"/>
    <w:rsid w:val="1F9000F9"/>
    <w:rsid w:val="1FAE2F7B"/>
    <w:rsid w:val="1FAE5D8D"/>
    <w:rsid w:val="1FAE7471"/>
    <w:rsid w:val="1FD21D7A"/>
    <w:rsid w:val="1FD63B62"/>
    <w:rsid w:val="1FEB7427"/>
    <w:rsid w:val="1FEC0DF3"/>
    <w:rsid w:val="200A2E86"/>
    <w:rsid w:val="201120F0"/>
    <w:rsid w:val="203C36D4"/>
    <w:rsid w:val="20404CA1"/>
    <w:rsid w:val="204147CB"/>
    <w:rsid w:val="204270C9"/>
    <w:rsid w:val="204A474C"/>
    <w:rsid w:val="205066B1"/>
    <w:rsid w:val="206C6470"/>
    <w:rsid w:val="208539D6"/>
    <w:rsid w:val="20CA3197"/>
    <w:rsid w:val="20D73DA7"/>
    <w:rsid w:val="20DA0FFF"/>
    <w:rsid w:val="210F3D49"/>
    <w:rsid w:val="2122605F"/>
    <w:rsid w:val="21366D0A"/>
    <w:rsid w:val="21626E08"/>
    <w:rsid w:val="21700CBC"/>
    <w:rsid w:val="217671A6"/>
    <w:rsid w:val="21944C21"/>
    <w:rsid w:val="21D55137"/>
    <w:rsid w:val="21DA4D44"/>
    <w:rsid w:val="21EC7417"/>
    <w:rsid w:val="22044B66"/>
    <w:rsid w:val="22161E2A"/>
    <w:rsid w:val="221B370C"/>
    <w:rsid w:val="22576CAC"/>
    <w:rsid w:val="225D56AD"/>
    <w:rsid w:val="22675711"/>
    <w:rsid w:val="227F6529"/>
    <w:rsid w:val="22947F00"/>
    <w:rsid w:val="22AD1941"/>
    <w:rsid w:val="22C3288F"/>
    <w:rsid w:val="22E83BD1"/>
    <w:rsid w:val="22E93DED"/>
    <w:rsid w:val="22F63916"/>
    <w:rsid w:val="22F66958"/>
    <w:rsid w:val="22F8166B"/>
    <w:rsid w:val="22FA5637"/>
    <w:rsid w:val="23137077"/>
    <w:rsid w:val="23737103"/>
    <w:rsid w:val="237559C6"/>
    <w:rsid w:val="23797C9C"/>
    <w:rsid w:val="23956E31"/>
    <w:rsid w:val="239C7888"/>
    <w:rsid w:val="23CA17F1"/>
    <w:rsid w:val="23F35CC4"/>
    <w:rsid w:val="23F45EFF"/>
    <w:rsid w:val="23FC3497"/>
    <w:rsid w:val="24017D37"/>
    <w:rsid w:val="24075D60"/>
    <w:rsid w:val="24167BB0"/>
    <w:rsid w:val="2423778D"/>
    <w:rsid w:val="242E2AF5"/>
    <w:rsid w:val="244E3AB0"/>
    <w:rsid w:val="245378CD"/>
    <w:rsid w:val="245D127D"/>
    <w:rsid w:val="245D687A"/>
    <w:rsid w:val="24627B11"/>
    <w:rsid w:val="24756E66"/>
    <w:rsid w:val="249665A2"/>
    <w:rsid w:val="249A7EC6"/>
    <w:rsid w:val="24B85AC3"/>
    <w:rsid w:val="24D11CBA"/>
    <w:rsid w:val="24FD3846"/>
    <w:rsid w:val="250D0222"/>
    <w:rsid w:val="250E35B1"/>
    <w:rsid w:val="2514543A"/>
    <w:rsid w:val="252C57A1"/>
    <w:rsid w:val="25457290"/>
    <w:rsid w:val="254B5476"/>
    <w:rsid w:val="255A7841"/>
    <w:rsid w:val="2564005E"/>
    <w:rsid w:val="256D7BE1"/>
    <w:rsid w:val="258E7E85"/>
    <w:rsid w:val="25915CC7"/>
    <w:rsid w:val="259A7756"/>
    <w:rsid w:val="259C3D0D"/>
    <w:rsid w:val="259D3435"/>
    <w:rsid w:val="25AE2F32"/>
    <w:rsid w:val="25BE0DC2"/>
    <w:rsid w:val="25C7794D"/>
    <w:rsid w:val="25CC2FCE"/>
    <w:rsid w:val="25CC70BA"/>
    <w:rsid w:val="25EC667D"/>
    <w:rsid w:val="25ED707A"/>
    <w:rsid w:val="25F64107"/>
    <w:rsid w:val="25F97EC5"/>
    <w:rsid w:val="260907CC"/>
    <w:rsid w:val="2617592F"/>
    <w:rsid w:val="26550459"/>
    <w:rsid w:val="265B08A2"/>
    <w:rsid w:val="266E151D"/>
    <w:rsid w:val="267956B3"/>
    <w:rsid w:val="269875C4"/>
    <w:rsid w:val="26A768F9"/>
    <w:rsid w:val="26AE05A7"/>
    <w:rsid w:val="26CA64B0"/>
    <w:rsid w:val="26D02A8A"/>
    <w:rsid w:val="26D35AB9"/>
    <w:rsid w:val="26E01966"/>
    <w:rsid w:val="26EB3E67"/>
    <w:rsid w:val="26F36550"/>
    <w:rsid w:val="26FD115C"/>
    <w:rsid w:val="2700193B"/>
    <w:rsid w:val="271F1091"/>
    <w:rsid w:val="271F32AB"/>
    <w:rsid w:val="272D6CDB"/>
    <w:rsid w:val="27321A96"/>
    <w:rsid w:val="27532B9C"/>
    <w:rsid w:val="276E1265"/>
    <w:rsid w:val="277C111E"/>
    <w:rsid w:val="278C246F"/>
    <w:rsid w:val="27BE1230"/>
    <w:rsid w:val="27C31C62"/>
    <w:rsid w:val="27D56FF1"/>
    <w:rsid w:val="28175213"/>
    <w:rsid w:val="281F6636"/>
    <w:rsid w:val="283716E3"/>
    <w:rsid w:val="283F090E"/>
    <w:rsid w:val="284A5E22"/>
    <w:rsid w:val="284D6B87"/>
    <w:rsid w:val="28567598"/>
    <w:rsid w:val="286B5CC1"/>
    <w:rsid w:val="28A368BB"/>
    <w:rsid w:val="28A950AD"/>
    <w:rsid w:val="28CF3A55"/>
    <w:rsid w:val="28D31856"/>
    <w:rsid w:val="28DD020B"/>
    <w:rsid w:val="28FA12B8"/>
    <w:rsid w:val="29017971"/>
    <w:rsid w:val="290C4B09"/>
    <w:rsid w:val="2920604A"/>
    <w:rsid w:val="29283150"/>
    <w:rsid w:val="294E4ED0"/>
    <w:rsid w:val="295959FF"/>
    <w:rsid w:val="297765FB"/>
    <w:rsid w:val="297D6CC1"/>
    <w:rsid w:val="298567F4"/>
    <w:rsid w:val="298F1941"/>
    <w:rsid w:val="298F5898"/>
    <w:rsid w:val="299D3249"/>
    <w:rsid w:val="29D56AB0"/>
    <w:rsid w:val="29E03A2B"/>
    <w:rsid w:val="2A0D2C47"/>
    <w:rsid w:val="2AE705C9"/>
    <w:rsid w:val="2AFD4EE0"/>
    <w:rsid w:val="2AFE6B29"/>
    <w:rsid w:val="2B0D15F0"/>
    <w:rsid w:val="2B110340"/>
    <w:rsid w:val="2B2A38E7"/>
    <w:rsid w:val="2B65068C"/>
    <w:rsid w:val="2B7061F0"/>
    <w:rsid w:val="2B761DB2"/>
    <w:rsid w:val="2B8C490B"/>
    <w:rsid w:val="2B937D0B"/>
    <w:rsid w:val="2BA93C67"/>
    <w:rsid w:val="2BC5112A"/>
    <w:rsid w:val="2BD327A4"/>
    <w:rsid w:val="2BDE7553"/>
    <w:rsid w:val="2BFA43DA"/>
    <w:rsid w:val="2C301588"/>
    <w:rsid w:val="2C586B12"/>
    <w:rsid w:val="2C9100BE"/>
    <w:rsid w:val="2CAA2166"/>
    <w:rsid w:val="2CB74EC4"/>
    <w:rsid w:val="2CC23330"/>
    <w:rsid w:val="2CD77367"/>
    <w:rsid w:val="2CE37ABA"/>
    <w:rsid w:val="2CF578F9"/>
    <w:rsid w:val="2CFA3776"/>
    <w:rsid w:val="2D18072B"/>
    <w:rsid w:val="2D284715"/>
    <w:rsid w:val="2D3B12E9"/>
    <w:rsid w:val="2D401274"/>
    <w:rsid w:val="2D4A62B0"/>
    <w:rsid w:val="2D8C056C"/>
    <w:rsid w:val="2DA538B1"/>
    <w:rsid w:val="2DC44192"/>
    <w:rsid w:val="2DCD42C6"/>
    <w:rsid w:val="2DD05575"/>
    <w:rsid w:val="2DE02914"/>
    <w:rsid w:val="2DFD4420"/>
    <w:rsid w:val="2E006668"/>
    <w:rsid w:val="2E074233"/>
    <w:rsid w:val="2E243B68"/>
    <w:rsid w:val="2E327A2D"/>
    <w:rsid w:val="2E4313F5"/>
    <w:rsid w:val="2E671F0E"/>
    <w:rsid w:val="2E6D3C1A"/>
    <w:rsid w:val="2E8B0409"/>
    <w:rsid w:val="2E9A01B1"/>
    <w:rsid w:val="2EA11B8C"/>
    <w:rsid w:val="2EB84792"/>
    <w:rsid w:val="2EE65997"/>
    <w:rsid w:val="2EF37D5C"/>
    <w:rsid w:val="2EFD2502"/>
    <w:rsid w:val="2F045BD9"/>
    <w:rsid w:val="2F0B5C61"/>
    <w:rsid w:val="2F226D91"/>
    <w:rsid w:val="2F281B41"/>
    <w:rsid w:val="2F2F4352"/>
    <w:rsid w:val="2F6241ED"/>
    <w:rsid w:val="2F784DB2"/>
    <w:rsid w:val="2F910DDA"/>
    <w:rsid w:val="2F94568C"/>
    <w:rsid w:val="2F9B5627"/>
    <w:rsid w:val="2FA76B4C"/>
    <w:rsid w:val="2FD17CDB"/>
    <w:rsid w:val="302613A0"/>
    <w:rsid w:val="30296CD1"/>
    <w:rsid w:val="304139A7"/>
    <w:rsid w:val="306851A4"/>
    <w:rsid w:val="306A18C0"/>
    <w:rsid w:val="307B3B60"/>
    <w:rsid w:val="308374C0"/>
    <w:rsid w:val="3094583F"/>
    <w:rsid w:val="309D23CA"/>
    <w:rsid w:val="30A92536"/>
    <w:rsid w:val="30AA08EF"/>
    <w:rsid w:val="30AF0589"/>
    <w:rsid w:val="30D36097"/>
    <w:rsid w:val="310F3573"/>
    <w:rsid w:val="311B41E3"/>
    <w:rsid w:val="31226F35"/>
    <w:rsid w:val="316013F3"/>
    <w:rsid w:val="31655709"/>
    <w:rsid w:val="3172328C"/>
    <w:rsid w:val="3184775E"/>
    <w:rsid w:val="318E0026"/>
    <w:rsid w:val="31A00865"/>
    <w:rsid w:val="31A05C23"/>
    <w:rsid w:val="31A83895"/>
    <w:rsid w:val="31AB318C"/>
    <w:rsid w:val="31AC7601"/>
    <w:rsid w:val="31B92EF6"/>
    <w:rsid w:val="31C33D33"/>
    <w:rsid w:val="31C62DE9"/>
    <w:rsid w:val="31EB2517"/>
    <w:rsid w:val="31F84838"/>
    <w:rsid w:val="31F96B17"/>
    <w:rsid w:val="320217D2"/>
    <w:rsid w:val="321604CA"/>
    <w:rsid w:val="322D5347"/>
    <w:rsid w:val="32362D7B"/>
    <w:rsid w:val="323B58DF"/>
    <w:rsid w:val="324522A5"/>
    <w:rsid w:val="3252037F"/>
    <w:rsid w:val="325D4BD8"/>
    <w:rsid w:val="32617F82"/>
    <w:rsid w:val="326824B3"/>
    <w:rsid w:val="328F42CF"/>
    <w:rsid w:val="32BC1DEE"/>
    <w:rsid w:val="32E60B60"/>
    <w:rsid w:val="332E1CAB"/>
    <w:rsid w:val="334322D7"/>
    <w:rsid w:val="334F0D15"/>
    <w:rsid w:val="335027F7"/>
    <w:rsid w:val="3358181C"/>
    <w:rsid w:val="33621EF9"/>
    <w:rsid w:val="3364732F"/>
    <w:rsid w:val="33870C71"/>
    <w:rsid w:val="338F179B"/>
    <w:rsid w:val="33AB2D99"/>
    <w:rsid w:val="33AD11DA"/>
    <w:rsid w:val="33B24A67"/>
    <w:rsid w:val="33B50B2C"/>
    <w:rsid w:val="33DA14EB"/>
    <w:rsid w:val="33E66132"/>
    <w:rsid w:val="3413764C"/>
    <w:rsid w:val="341474A9"/>
    <w:rsid w:val="343C6BC1"/>
    <w:rsid w:val="3449571F"/>
    <w:rsid w:val="3450382C"/>
    <w:rsid w:val="34561530"/>
    <w:rsid w:val="34637340"/>
    <w:rsid w:val="3465102C"/>
    <w:rsid w:val="346679BF"/>
    <w:rsid w:val="348218BE"/>
    <w:rsid w:val="34A23766"/>
    <w:rsid w:val="34C45B39"/>
    <w:rsid w:val="34CD008D"/>
    <w:rsid w:val="34DA19A7"/>
    <w:rsid w:val="34E8621F"/>
    <w:rsid w:val="34EE524E"/>
    <w:rsid w:val="35025C17"/>
    <w:rsid w:val="35141D1E"/>
    <w:rsid w:val="35152A34"/>
    <w:rsid w:val="352A38AE"/>
    <w:rsid w:val="35357321"/>
    <w:rsid w:val="35395502"/>
    <w:rsid w:val="353A4937"/>
    <w:rsid w:val="353D7F26"/>
    <w:rsid w:val="354E207C"/>
    <w:rsid w:val="35537688"/>
    <w:rsid w:val="35537A86"/>
    <w:rsid w:val="35886381"/>
    <w:rsid w:val="358B32FA"/>
    <w:rsid w:val="35901BE0"/>
    <w:rsid w:val="35A421D8"/>
    <w:rsid w:val="35BA2B74"/>
    <w:rsid w:val="35D72A77"/>
    <w:rsid w:val="35DE5918"/>
    <w:rsid w:val="36146E39"/>
    <w:rsid w:val="36252EF1"/>
    <w:rsid w:val="36265017"/>
    <w:rsid w:val="363225A5"/>
    <w:rsid w:val="3638029F"/>
    <w:rsid w:val="363B48E0"/>
    <w:rsid w:val="363E6B4A"/>
    <w:rsid w:val="36423E18"/>
    <w:rsid w:val="36435A38"/>
    <w:rsid w:val="364C40BF"/>
    <w:rsid w:val="36572AA4"/>
    <w:rsid w:val="365E6403"/>
    <w:rsid w:val="367810FF"/>
    <w:rsid w:val="368E79F6"/>
    <w:rsid w:val="36DA5CED"/>
    <w:rsid w:val="36DC185C"/>
    <w:rsid w:val="36F20269"/>
    <w:rsid w:val="36FF744C"/>
    <w:rsid w:val="3702779A"/>
    <w:rsid w:val="371B0FD4"/>
    <w:rsid w:val="371B2869"/>
    <w:rsid w:val="371B2C9D"/>
    <w:rsid w:val="372F5296"/>
    <w:rsid w:val="374D2804"/>
    <w:rsid w:val="375907F6"/>
    <w:rsid w:val="376F5C45"/>
    <w:rsid w:val="37733D44"/>
    <w:rsid w:val="3774718B"/>
    <w:rsid w:val="37805A5D"/>
    <w:rsid w:val="378B3228"/>
    <w:rsid w:val="37EB4A2E"/>
    <w:rsid w:val="38120E84"/>
    <w:rsid w:val="38184EE4"/>
    <w:rsid w:val="383730DD"/>
    <w:rsid w:val="383E473E"/>
    <w:rsid w:val="384A5793"/>
    <w:rsid w:val="384D672F"/>
    <w:rsid w:val="385D0A6F"/>
    <w:rsid w:val="38643DC3"/>
    <w:rsid w:val="38675A43"/>
    <w:rsid w:val="38687F6B"/>
    <w:rsid w:val="387E4575"/>
    <w:rsid w:val="388750AD"/>
    <w:rsid w:val="388A1994"/>
    <w:rsid w:val="389A3776"/>
    <w:rsid w:val="389E074E"/>
    <w:rsid w:val="38C2712E"/>
    <w:rsid w:val="38CB4227"/>
    <w:rsid w:val="38CF4734"/>
    <w:rsid w:val="38E057F5"/>
    <w:rsid w:val="38E2156D"/>
    <w:rsid w:val="38ED5A21"/>
    <w:rsid w:val="38F4304F"/>
    <w:rsid w:val="38F512A1"/>
    <w:rsid w:val="38F848ED"/>
    <w:rsid w:val="39081AA5"/>
    <w:rsid w:val="390E5484"/>
    <w:rsid w:val="395A22DE"/>
    <w:rsid w:val="397C551E"/>
    <w:rsid w:val="398D74F1"/>
    <w:rsid w:val="398E6BC8"/>
    <w:rsid w:val="39900FC9"/>
    <w:rsid w:val="399A53CD"/>
    <w:rsid w:val="399D649D"/>
    <w:rsid w:val="39B667C2"/>
    <w:rsid w:val="39B95EA3"/>
    <w:rsid w:val="39CB2002"/>
    <w:rsid w:val="3A032E39"/>
    <w:rsid w:val="3A044823"/>
    <w:rsid w:val="3A150E8C"/>
    <w:rsid w:val="3A1E5D66"/>
    <w:rsid w:val="3A3A218C"/>
    <w:rsid w:val="3A3F6AEA"/>
    <w:rsid w:val="3A5E23D3"/>
    <w:rsid w:val="3A884457"/>
    <w:rsid w:val="3A901E68"/>
    <w:rsid w:val="3AAC17D9"/>
    <w:rsid w:val="3AAE5765"/>
    <w:rsid w:val="3AB3567E"/>
    <w:rsid w:val="3ABF390A"/>
    <w:rsid w:val="3AC20FFB"/>
    <w:rsid w:val="3B313993"/>
    <w:rsid w:val="3B3F5EBA"/>
    <w:rsid w:val="3B4E189F"/>
    <w:rsid w:val="3B7854B2"/>
    <w:rsid w:val="3B967E5E"/>
    <w:rsid w:val="3B9F1313"/>
    <w:rsid w:val="3BBA7137"/>
    <w:rsid w:val="3BDD2272"/>
    <w:rsid w:val="3C2052F0"/>
    <w:rsid w:val="3C2F2BD2"/>
    <w:rsid w:val="3C347839"/>
    <w:rsid w:val="3C8234BA"/>
    <w:rsid w:val="3CAC6ECB"/>
    <w:rsid w:val="3CD63197"/>
    <w:rsid w:val="3CE53DCB"/>
    <w:rsid w:val="3D367828"/>
    <w:rsid w:val="3D384A59"/>
    <w:rsid w:val="3D3C7A5B"/>
    <w:rsid w:val="3D3D6563"/>
    <w:rsid w:val="3D55909D"/>
    <w:rsid w:val="3D5A7364"/>
    <w:rsid w:val="3D6D1FD5"/>
    <w:rsid w:val="3D842A28"/>
    <w:rsid w:val="3D8A664E"/>
    <w:rsid w:val="3D9C5762"/>
    <w:rsid w:val="3DA152DD"/>
    <w:rsid w:val="3DB916CC"/>
    <w:rsid w:val="3DEE1866"/>
    <w:rsid w:val="3E053A25"/>
    <w:rsid w:val="3E0E6036"/>
    <w:rsid w:val="3E104487"/>
    <w:rsid w:val="3E152EAE"/>
    <w:rsid w:val="3E153786"/>
    <w:rsid w:val="3E155F41"/>
    <w:rsid w:val="3E194C24"/>
    <w:rsid w:val="3E34588E"/>
    <w:rsid w:val="3E3852D2"/>
    <w:rsid w:val="3E586144"/>
    <w:rsid w:val="3E686071"/>
    <w:rsid w:val="3E6C262F"/>
    <w:rsid w:val="3E704FA2"/>
    <w:rsid w:val="3E727785"/>
    <w:rsid w:val="3E7D413D"/>
    <w:rsid w:val="3E7F4832"/>
    <w:rsid w:val="3E88008C"/>
    <w:rsid w:val="3E9926A9"/>
    <w:rsid w:val="3E9D4489"/>
    <w:rsid w:val="3EAC1BA8"/>
    <w:rsid w:val="3ECE25F7"/>
    <w:rsid w:val="3EDD0730"/>
    <w:rsid w:val="3EE047D6"/>
    <w:rsid w:val="3EE25D27"/>
    <w:rsid w:val="3EF041EC"/>
    <w:rsid w:val="3F00249A"/>
    <w:rsid w:val="3F024CDF"/>
    <w:rsid w:val="3F0A27EB"/>
    <w:rsid w:val="3F2302FD"/>
    <w:rsid w:val="3F48193A"/>
    <w:rsid w:val="3F51009D"/>
    <w:rsid w:val="3F587FB7"/>
    <w:rsid w:val="3F710F55"/>
    <w:rsid w:val="3F7647BE"/>
    <w:rsid w:val="3F7D7F31"/>
    <w:rsid w:val="3F852D38"/>
    <w:rsid w:val="3F8909C6"/>
    <w:rsid w:val="3F8A18B6"/>
    <w:rsid w:val="3F95362A"/>
    <w:rsid w:val="3FB1139A"/>
    <w:rsid w:val="3FCA1F0B"/>
    <w:rsid w:val="3FED2FEE"/>
    <w:rsid w:val="400042B9"/>
    <w:rsid w:val="400B542E"/>
    <w:rsid w:val="40254E7D"/>
    <w:rsid w:val="40387CC5"/>
    <w:rsid w:val="40464190"/>
    <w:rsid w:val="40734C2D"/>
    <w:rsid w:val="40786852"/>
    <w:rsid w:val="408D347F"/>
    <w:rsid w:val="40951384"/>
    <w:rsid w:val="40B21825"/>
    <w:rsid w:val="40B82BB4"/>
    <w:rsid w:val="40E1538B"/>
    <w:rsid w:val="40F606B2"/>
    <w:rsid w:val="41103517"/>
    <w:rsid w:val="41240D7A"/>
    <w:rsid w:val="413D2771"/>
    <w:rsid w:val="415579A1"/>
    <w:rsid w:val="416071C4"/>
    <w:rsid w:val="417D1202"/>
    <w:rsid w:val="418136EC"/>
    <w:rsid w:val="41880090"/>
    <w:rsid w:val="41896292"/>
    <w:rsid w:val="419F7B22"/>
    <w:rsid w:val="41A67FDD"/>
    <w:rsid w:val="41CF422D"/>
    <w:rsid w:val="41D73914"/>
    <w:rsid w:val="41E37814"/>
    <w:rsid w:val="41EF6D91"/>
    <w:rsid w:val="42101652"/>
    <w:rsid w:val="42130557"/>
    <w:rsid w:val="42156614"/>
    <w:rsid w:val="421B54BF"/>
    <w:rsid w:val="42901268"/>
    <w:rsid w:val="42A26480"/>
    <w:rsid w:val="42B6688B"/>
    <w:rsid w:val="42CC05FB"/>
    <w:rsid w:val="42F86C64"/>
    <w:rsid w:val="431241DB"/>
    <w:rsid w:val="432450BB"/>
    <w:rsid w:val="434774ED"/>
    <w:rsid w:val="434F5A51"/>
    <w:rsid w:val="43642335"/>
    <w:rsid w:val="43842DE2"/>
    <w:rsid w:val="43A93C0F"/>
    <w:rsid w:val="43AC6A00"/>
    <w:rsid w:val="43CC3E24"/>
    <w:rsid w:val="43F12FEC"/>
    <w:rsid w:val="44017938"/>
    <w:rsid w:val="440773D8"/>
    <w:rsid w:val="440B61AF"/>
    <w:rsid w:val="440D75AA"/>
    <w:rsid w:val="440F4045"/>
    <w:rsid w:val="441B2AC5"/>
    <w:rsid w:val="44223166"/>
    <w:rsid w:val="44476729"/>
    <w:rsid w:val="445A645C"/>
    <w:rsid w:val="445D7628"/>
    <w:rsid w:val="44613270"/>
    <w:rsid w:val="44771543"/>
    <w:rsid w:val="447F1B4C"/>
    <w:rsid w:val="4489238D"/>
    <w:rsid w:val="44AF7EC6"/>
    <w:rsid w:val="44C62A50"/>
    <w:rsid w:val="44CC2A04"/>
    <w:rsid w:val="44CD6220"/>
    <w:rsid w:val="44DB2CD5"/>
    <w:rsid w:val="44DF5CFB"/>
    <w:rsid w:val="44E360B9"/>
    <w:rsid w:val="45064273"/>
    <w:rsid w:val="453A5B41"/>
    <w:rsid w:val="454D5EC6"/>
    <w:rsid w:val="456F1071"/>
    <w:rsid w:val="458B1F8E"/>
    <w:rsid w:val="459078DD"/>
    <w:rsid w:val="45913BAE"/>
    <w:rsid w:val="45A213DA"/>
    <w:rsid w:val="45BF55F0"/>
    <w:rsid w:val="45EB7962"/>
    <w:rsid w:val="45F45571"/>
    <w:rsid w:val="45F951D2"/>
    <w:rsid w:val="460B339C"/>
    <w:rsid w:val="461310E1"/>
    <w:rsid w:val="462D08CE"/>
    <w:rsid w:val="4631765D"/>
    <w:rsid w:val="4669507C"/>
    <w:rsid w:val="467B090B"/>
    <w:rsid w:val="46960951"/>
    <w:rsid w:val="46D714CE"/>
    <w:rsid w:val="46DA6947"/>
    <w:rsid w:val="46DB5F11"/>
    <w:rsid w:val="46DE2657"/>
    <w:rsid w:val="471A2500"/>
    <w:rsid w:val="471F50E1"/>
    <w:rsid w:val="473C332E"/>
    <w:rsid w:val="47436922"/>
    <w:rsid w:val="474D31B4"/>
    <w:rsid w:val="476447B7"/>
    <w:rsid w:val="476C5B1C"/>
    <w:rsid w:val="47887784"/>
    <w:rsid w:val="479E3A26"/>
    <w:rsid w:val="47B03BA9"/>
    <w:rsid w:val="47B27EE7"/>
    <w:rsid w:val="47BE64ED"/>
    <w:rsid w:val="47C65035"/>
    <w:rsid w:val="47F565AD"/>
    <w:rsid w:val="4808052D"/>
    <w:rsid w:val="48123849"/>
    <w:rsid w:val="481B1FF4"/>
    <w:rsid w:val="481D4885"/>
    <w:rsid w:val="48297B1E"/>
    <w:rsid w:val="483A2931"/>
    <w:rsid w:val="4846395A"/>
    <w:rsid w:val="484C6120"/>
    <w:rsid w:val="48710408"/>
    <w:rsid w:val="48775FDD"/>
    <w:rsid w:val="4881018E"/>
    <w:rsid w:val="488937B4"/>
    <w:rsid w:val="48B3589C"/>
    <w:rsid w:val="48C60D29"/>
    <w:rsid w:val="48C76DAE"/>
    <w:rsid w:val="48C87F0E"/>
    <w:rsid w:val="48D44131"/>
    <w:rsid w:val="48F03548"/>
    <w:rsid w:val="48F762C7"/>
    <w:rsid w:val="492139EC"/>
    <w:rsid w:val="49226017"/>
    <w:rsid w:val="492405FC"/>
    <w:rsid w:val="494476DB"/>
    <w:rsid w:val="495D5333"/>
    <w:rsid w:val="49E94BC3"/>
    <w:rsid w:val="49ED27EE"/>
    <w:rsid w:val="49F27137"/>
    <w:rsid w:val="49FC0ACA"/>
    <w:rsid w:val="4A0C11FC"/>
    <w:rsid w:val="4A3A1243"/>
    <w:rsid w:val="4A4C2CEB"/>
    <w:rsid w:val="4A63550B"/>
    <w:rsid w:val="4A635E5A"/>
    <w:rsid w:val="4A655B5A"/>
    <w:rsid w:val="4A6873F9"/>
    <w:rsid w:val="4A6A141F"/>
    <w:rsid w:val="4AA541A9"/>
    <w:rsid w:val="4AB61CA3"/>
    <w:rsid w:val="4ACF2AA9"/>
    <w:rsid w:val="4AD538CF"/>
    <w:rsid w:val="4AD854AB"/>
    <w:rsid w:val="4B1538B0"/>
    <w:rsid w:val="4B614574"/>
    <w:rsid w:val="4B8864AF"/>
    <w:rsid w:val="4B9A5689"/>
    <w:rsid w:val="4BC744BC"/>
    <w:rsid w:val="4BCA3A04"/>
    <w:rsid w:val="4BED22AB"/>
    <w:rsid w:val="4BFF47EA"/>
    <w:rsid w:val="4C0B6E28"/>
    <w:rsid w:val="4C141988"/>
    <w:rsid w:val="4C207F8B"/>
    <w:rsid w:val="4C467C13"/>
    <w:rsid w:val="4C4C64EA"/>
    <w:rsid w:val="4C547605"/>
    <w:rsid w:val="4C6608A4"/>
    <w:rsid w:val="4C6C10C5"/>
    <w:rsid w:val="4C7B597E"/>
    <w:rsid w:val="4C8147A2"/>
    <w:rsid w:val="4C8976D4"/>
    <w:rsid w:val="4C8E75EA"/>
    <w:rsid w:val="4CC02D87"/>
    <w:rsid w:val="4CC13419"/>
    <w:rsid w:val="4CD34FFD"/>
    <w:rsid w:val="4D021D86"/>
    <w:rsid w:val="4D0646FE"/>
    <w:rsid w:val="4D430511"/>
    <w:rsid w:val="4D616F7F"/>
    <w:rsid w:val="4D830FA6"/>
    <w:rsid w:val="4DAD1CF2"/>
    <w:rsid w:val="4DBC743D"/>
    <w:rsid w:val="4DBE7BFB"/>
    <w:rsid w:val="4DE172BD"/>
    <w:rsid w:val="4DEC34C0"/>
    <w:rsid w:val="4DF24ADA"/>
    <w:rsid w:val="4DF72F6D"/>
    <w:rsid w:val="4E1736AE"/>
    <w:rsid w:val="4E197388"/>
    <w:rsid w:val="4EAB0B37"/>
    <w:rsid w:val="4EB57787"/>
    <w:rsid w:val="4EBB3585"/>
    <w:rsid w:val="4EBB70DD"/>
    <w:rsid w:val="4EBC759E"/>
    <w:rsid w:val="4EC56BC8"/>
    <w:rsid w:val="4ED60D1A"/>
    <w:rsid w:val="4ED70DDC"/>
    <w:rsid w:val="4EF20099"/>
    <w:rsid w:val="4F0E76AE"/>
    <w:rsid w:val="4F1A75C6"/>
    <w:rsid w:val="4F220891"/>
    <w:rsid w:val="4F6401CB"/>
    <w:rsid w:val="4FA83498"/>
    <w:rsid w:val="4FC449F6"/>
    <w:rsid w:val="4FC652ED"/>
    <w:rsid w:val="500100D3"/>
    <w:rsid w:val="50034D3A"/>
    <w:rsid w:val="502130D8"/>
    <w:rsid w:val="502142D2"/>
    <w:rsid w:val="502270A3"/>
    <w:rsid w:val="505E36C5"/>
    <w:rsid w:val="505F0470"/>
    <w:rsid w:val="5069270F"/>
    <w:rsid w:val="506B19F1"/>
    <w:rsid w:val="5078727F"/>
    <w:rsid w:val="50946C0C"/>
    <w:rsid w:val="5096304C"/>
    <w:rsid w:val="50AC0FE9"/>
    <w:rsid w:val="50C06161"/>
    <w:rsid w:val="50EF0970"/>
    <w:rsid w:val="50F70A6B"/>
    <w:rsid w:val="5119199D"/>
    <w:rsid w:val="51270A29"/>
    <w:rsid w:val="5145540F"/>
    <w:rsid w:val="514C3315"/>
    <w:rsid w:val="51736DAF"/>
    <w:rsid w:val="51753D73"/>
    <w:rsid w:val="51786AF6"/>
    <w:rsid w:val="51844B18"/>
    <w:rsid w:val="519413C5"/>
    <w:rsid w:val="51D43763"/>
    <w:rsid w:val="51DD3C1F"/>
    <w:rsid w:val="51FD0ACB"/>
    <w:rsid w:val="520E088B"/>
    <w:rsid w:val="522E7297"/>
    <w:rsid w:val="5232169D"/>
    <w:rsid w:val="5237413F"/>
    <w:rsid w:val="523E39A2"/>
    <w:rsid w:val="525210BA"/>
    <w:rsid w:val="525C7DB2"/>
    <w:rsid w:val="526B6421"/>
    <w:rsid w:val="52772C2B"/>
    <w:rsid w:val="52852D95"/>
    <w:rsid w:val="5285323E"/>
    <w:rsid w:val="529A44D8"/>
    <w:rsid w:val="52A64F62"/>
    <w:rsid w:val="52A7330A"/>
    <w:rsid w:val="52AF3C79"/>
    <w:rsid w:val="52C05FBF"/>
    <w:rsid w:val="530603A1"/>
    <w:rsid w:val="53083087"/>
    <w:rsid w:val="53395DD6"/>
    <w:rsid w:val="53455BE9"/>
    <w:rsid w:val="535C236C"/>
    <w:rsid w:val="536F611D"/>
    <w:rsid w:val="53715570"/>
    <w:rsid w:val="537A1860"/>
    <w:rsid w:val="537D209B"/>
    <w:rsid w:val="539F032F"/>
    <w:rsid w:val="539F6C2B"/>
    <w:rsid w:val="53A54221"/>
    <w:rsid w:val="53D847C0"/>
    <w:rsid w:val="53DA4EC3"/>
    <w:rsid w:val="53EE7F3A"/>
    <w:rsid w:val="54016C89"/>
    <w:rsid w:val="54125AAA"/>
    <w:rsid w:val="5415239F"/>
    <w:rsid w:val="541802FB"/>
    <w:rsid w:val="541D241F"/>
    <w:rsid w:val="543C250C"/>
    <w:rsid w:val="544305D0"/>
    <w:rsid w:val="54636158"/>
    <w:rsid w:val="546B15C3"/>
    <w:rsid w:val="546D0D9C"/>
    <w:rsid w:val="547A0454"/>
    <w:rsid w:val="548230BE"/>
    <w:rsid w:val="54A817A6"/>
    <w:rsid w:val="54AC438C"/>
    <w:rsid w:val="54C2282D"/>
    <w:rsid w:val="554845EA"/>
    <w:rsid w:val="55564A1D"/>
    <w:rsid w:val="55853555"/>
    <w:rsid w:val="55A951E3"/>
    <w:rsid w:val="55B33C1E"/>
    <w:rsid w:val="5605308A"/>
    <w:rsid w:val="56113A87"/>
    <w:rsid w:val="561F0A66"/>
    <w:rsid w:val="56293EE0"/>
    <w:rsid w:val="563F478D"/>
    <w:rsid w:val="5657769C"/>
    <w:rsid w:val="56602EF6"/>
    <w:rsid w:val="56791160"/>
    <w:rsid w:val="569637D3"/>
    <w:rsid w:val="56B7739E"/>
    <w:rsid w:val="56E13E5E"/>
    <w:rsid w:val="56E302F2"/>
    <w:rsid w:val="572A43B4"/>
    <w:rsid w:val="57475789"/>
    <w:rsid w:val="576C3376"/>
    <w:rsid w:val="57BC36B3"/>
    <w:rsid w:val="57D956D4"/>
    <w:rsid w:val="580D26DE"/>
    <w:rsid w:val="580D3184"/>
    <w:rsid w:val="58311496"/>
    <w:rsid w:val="584D7A66"/>
    <w:rsid w:val="586C66E9"/>
    <w:rsid w:val="587C7F91"/>
    <w:rsid w:val="58A13AA3"/>
    <w:rsid w:val="58DC0099"/>
    <w:rsid w:val="58E379C5"/>
    <w:rsid w:val="58EB3605"/>
    <w:rsid w:val="58EB7837"/>
    <w:rsid w:val="58FA1178"/>
    <w:rsid w:val="590B4B61"/>
    <w:rsid w:val="590D1D3E"/>
    <w:rsid w:val="59175641"/>
    <w:rsid w:val="593A620B"/>
    <w:rsid w:val="593E0B43"/>
    <w:rsid w:val="596C4FA8"/>
    <w:rsid w:val="596D56E4"/>
    <w:rsid w:val="596F2552"/>
    <w:rsid w:val="5986501A"/>
    <w:rsid w:val="599A5D5C"/>
    <w:rsid w:val="599D0EEF"/>
    <w:rsid w:val="59A03742"/>
    <w:rsid w:val="59A85A64"/>
    <w:rsid w:val="59AA5338"/>
    <w:rsid w:val="59DF76D7"/>
    <w:rsid w:val="59E25B78"/>
    <w:rsid w:val="5A236E98"/>
    <w:rsid w:val="5A96530F"/>
    <w:rsid w:val="5A96692C"/>
    <w:rsid w:val="5A982518"/>
    <w:rsid w:val="5AC400A8"/>
    <w:rsid w:val="5AF2339E"/>
    <w:rsid w:val="5AFC7E15"/>
    <w:rsid w:val="5B0E26D8"/>
    <w:rsid w:val="5B23040F"/>
    <w:rsid w:val="5B365212"/>
    <w:rsid w:val="5B7C03EA"/>
    <w:rsid w:val="5B7E42FC"/>
    <w:rsid w:val="5B9C6F02"/>
    <w:rsid w:val="5BB458F3"/>
    <w:rsid w:val="5BD27E92"/>
    <w:rsid w:val="5BDD2B45"/>
    <w:rsid w:val="5C1908DF"/>
    <w:rsid w:val="5C213722"/>
    <w:rsid w:val="5C2A3D47"/>
    <w:rsid w:val="5C2B10A2"/>
    <w:rsid w:val="5C353D98"/>
    <w:rsid w:val="5C3A24C1"/>
    <w:rsid w:val="5C4B74E7"/>
    <w:rsid w:val="5C547AF4"/>
    <w:rsid w:val="5C5925DD"/>
    <w:rsid w:val="5C6F2294"/>
    <w:rsid w:val="5C83392D"/>
    <w:rsid w:val="5C976975"/>
    <w:rsid w:val="5C9879CF"/>
    <w:rsid w:val="5CA574D6"/>
    <w:rsid w:val="5CC215B6"/>
    <w:rsid w:val="5D003511"/>
    <w:rsid w:val="5D4761E3"/>
    <w:rsid w:val="5D55229A"/>
    <w:rsid w:val="5D795F6D"/>
    <w:rsid w:val="5D9407D9"/>
    <w:rsid w:val="5DA960F7"/>
    <w:rsid w:val="5DB0258A"/>
    <w:rsid w:val="5E1831B8"/>
    <w:rsid w:val="5E196E04"/>
    <w:rsid w:val="5E2247F3"/>
    <w:rsid w:val="5E47553D"/>
    <w:rsid w:val="5E486C53"/>
    <w:rsid w:val="5E570DB7"/>
    <w:rsid w:val="5E8D5D7D"/>
    <w:rsid w:val="5EAC7F4D"/>
    <w:rsid w:val="5EB735EC"/>
    <w:rsid w:val="5EB80AB4"/>
    <w:rsid w:val="5ED36A6D"/>
    <w:rsid w:val="5EEA70AD"/>
    <w:rsid w:val="5F0B6AB7"/>
    <w:rsid w:val="5F104B12"/>
    <w:rsid w:val="5F124D5E"/>
    <w:rsid w:val="5F277BE4"/>
    <w:rsid w:val="5F2E401C"/>
    <w:rsid w:val="5F420D99"/>
    <w:rsid w:val="5F5A377D"/>
    <w:rsid w:val="5F731BB4"/>
    <w:rsid w:val="5F77485B"/>
    <w:rsid w:val="5F7B1F1E"/>
    <w:rsid w:val="5F881C77"/>
    <w:rsid w:val="5F8E1258"/>
    <w:rsid w:val="5F9469FC"/>
    <w:rsid w:val="5F984603"/>
    <w:rsid w:val="5FE67E23"/>
    <w:rsid w:val="5FEC7BD8"/>
    <w:rsid w:val="60143E69"/>
    <w:rsid w:val="60505AD8"/>
    <w:rsid w:val="60536729"/>
    <w:rsid w:val="60540EA5"/>
    <w:rsid w:val="6072602C"/>
    <w:rsid w:val="60874625"/>
    <w:rsid w:val="60913759"/>
    <w:rsid w:val="6093187E"/>
    <w:rsid w:val="609A6E5E"/>
    <w:rsid w:val="60B51DE0"/>
    <w:rsid w:val="60E455D3"/>
    <w:rsid w:val="60EE3012"/>
    <w:rsid w:val="60EF1ED8"/>
    <w:rsid w:val="60F373C2"/>
    <w:rsid w:val="61042408"/>
    <w:rsid w:val="610E7EDD"/>
    <w:rsid w:val="61212E10"/>
    <w:rsid w:val="61291238"/>
    <w:rsid w:val="612E30A3"/>
    <w:rsid w:val="614D13CA"/>
    <w:rsid w:val="614D1FBB"/>
    <w:rsid w:val="615005A2"/>
    <w:rsid w:val="615649E9"/>
    <w:rsid w:val="617836D6"/>
    <w:rsid w:val="618128FE"/>
    <w:rsid w:val="618E75B4"/>
    <w:rsid w:val="619A3EE4"/>
    <w:rsid w:val="61B66726"/>
    <w:rsid w:val="61BE5E24"/>
    <w:rsid w:val="61C1464D"/>
    <w:rsid w:val="61D373F6"/>
    <w:rsid w:val="61D56A71"/>
    <w:rsid w:val="61D76EE6"/>
    <w:rsid w:val="61E0657B"/>
    <w:rsid w:val="61EA6C19"/>
    <w:rsid w:val="61F3292C"/>
    <w:rsid w:val="61F65D61"/>
    <w:rsid w:val="61FB6A67"/>
    <w:rsid w:val="61FD64B9"/>
    <w:rsid w:val="621544FA"/>
    <w:rsid w:val="62350AD4"/>
    <w:rsid w:val="62384335"/>
    <w:rsid w:val="6249103C"/>
    <w:rsid w:val="626F5370"/>
    <w:rsid w:val="6275561B"/>
    <w:rsid w:val="62886C4F"/>
    <w:rsid w:val="62B31701"/>
    <w:rsid w:val="62BE7506"/>
    <w:rsid w:val="62C00CBC"/>
    <w:rsid w:val="62E27E63"/>
    <w:rsid w:val="62EE2771"/>
    <w:rsid w:val="62F133AA"/>
    <w:rsid w:val="62FC5875"/>
    <w:rsid w:val="62FD3964"/>
    <w:rsid w:val="6320267D"/>
    <w:rsid w:val="632655D5"/>
    <w:rsid w:val="634E0016"/>
    <w:rsid w:val="634E3D33"/>
    <w:rsid w:val="634F0EFE"/>
    <w:rsid w:val="63640C4D"/>
    <w:rsid w:val="636D1FCB"/>
    <w:rsid w:val="63842679"/>
    <w:rsid w:val="63D41DF9"/>
    <w:rsid w:val="63E50885"/>
    <w:rsid w:val="64086AC7"/>
    <w:rsid w:val="641247FB"/>
    <w:rsid w:val="64267CB1"/>
    <w:rsid w:val="6445534E"/>
    <w:rsid w:val="648617E0"/>
    <w:rsid w:val="648669A1"/>
    <w:rsid w:val="649D617F"/>
    <w:rsid w:val="64A55606"/>
    <w:rsid w:val="64C172EE"/>
    <w:rsid w:val="64F32289"/>
    <w:rsid w:val="64F84CD8"/>
    <w:rsid w:val="65286CCA"/>
    <w:rsid w:val="652B52D6"/>
    <w:rsid w:val="653319F2"/>
    <w:rsid w:val="653F0904"/>
    <w:rsid w:val="6558652A"/>
    <w:rsid w:val="655D188E"/>
    <w:rsid w:val="65613696"/>
    <w:rsid w:val="65641774"/>
    <w:rsid w:val="656B4A5D"/>
    <w:rsid w:val="65805948"/>
    <w:rsid w:val="6596511E"/>
    <w:rsid w:val="659D0447"/>
    <w:rsid w:val="659E5744"/>
    <w:rsid w:val="65A53714"/>
    <w:rsid w:val="65A80CA8"/>
    <w:rsid w:val="65AE3962"/>
    <w:rsid w:val="65AE7B04"/>
    <w:rsid w:val="65C11C42"/>
    <w:rsid w:val="65C12D12"/>
    <w:rsid w:val="65C3465D"/>
    <w:rsid w:val="65D047D8"/>
    <w:rsid w:val="65E3301A"/>
    <w:rsid w:val="65E85B05"/>
    <w:rsid w:val="6611663A"/>
    <w:rsid w:val="66170653"/>
    <w:rsid w:val="663E3EC9"/>
    <w:rsid w:val="66421D7B"/>
    <w:rsid w:val="66630D48"/>
    <w:rsid w:val="66740BCE"/>
    <w:rsid w:val="66904FDD"/>
    <w:rsid w:val="669941AC"/>
    <w:rsid w:val="66B45E9B"/>
    <w:rsid w:val="66BC428C"/>
    <w:rsid w:val="66C53FA5"/>
    <w:rsid w:val="66CA75A2"/>
    <w:rsid w:val="66F90334"/>
    <w:rsid w:val="66FC3FF8"/>
    <w:rsid w:val="671E3634"/>
    <w:rsid w:val="671E6E81"/>
    <w:rsid w:val="67220C03"/>
    <w:rsid w:val="677837BD"/>
    <w:rsid w:val="677B6565"/>
    <w:rsid w:val="678216A2"/>
    <w:rsid w:val="67887F27"/>
    <w:rsid w:val="67AE5C12"/>
    <w:rsid w:val="67B54723"/>
    <w:rsid w:val="67BB268C"/>
    <w:rsid w:val="67D0463A"/>
    <w:rsid w:val="67DD5293"/>
    <w:rsid w:val="67E46474"/>
    <w:rsid w:val="67F74820"/>
    <w:rsid w:val="68027C66"/>
    <w:rsid w:val="68071BA7"/>
    <w:rsid w:val="6808436D"/>
    <w:rsid w:val="680D710B"/>
    <w:rsid w:val="68132E52"/>
    <w:rsid w:val="681C6479"/>
    <w:rsid w:val="68324E76"/>
    <w:rsid w:val="684B418A"/>
    <w:rsid w:val="68724BF1"/>
    <w:rsid w:val="687522D7"/>
    <w:rsid w:val="687542E4"/>
    <w:rsid w:val="68A8612E"/>
    <w:rsid w:val="68B95313"/>
    <w:rsid w:val="68BE43EC"/>
    <w:rsid w:val="68C40467"/>
    <w:rsid w:val="68D53732"/>
    <w:rsid w:val="68DF3AD4"/>
    <w:rsid w:val="68F52B7C"/>
    <w:rsid w:val="69070714"/>
    <w:rsid w:val="69196B15"/>
    <w:rsid w:val="692677AD"/>
    <w:rsid w:val="6936183A"/>
    <w:rsid w:val="6942558D"/>
    <w:rsid w:val="69553B8D"/>
    <w:rsid w:val="69577D47"/>
    <w:rsid w:val="695D4F45"/>
    <w:rsid w:val="699F0D31"/>
    <w:rsid w:val="69A42EA1"/>
    <w:rsid w:val="69A55B1C"/>
    <w:rsid w:val="69B354C7"/>
    <w:rsid w:val="69C61397"/>
    <w:rsid w:val="69C96611"/>
    <w:rsid w:val="69D16911"/>
    <w:rsid w:val="69D560F9"/>
    <w:rsid w:val="69FF4880"/>
    <w:rsid w:val="6A141DD1"/>
    <w:rsid w:val="6A2F29BF"/>
    <w:rsid w:val="6A325601"/>
    <w:rsid w:val="6A3264C7"/>
    <w:rsid w:val="6A786389"/>
    <w:rsid w:val="6A7A782A"/>
    <w:rsid w:val="6A905B89"/>
    <w:rsid w:val="6A974C10"/>
    <w:rsid w:val="6AA036F7"/>
    <w:rsid w:val="6AA05738"/>
    <w:rsid w:val="6AA47B81"/>
    <w:rsid w:val="6AAC22AA"/>
    <w:rsid w:val="6AAC3058"/>
    <w:rsid w:val="6ABE0C43"/>
    <w:rsid w:val="6AE471E3"/>
    <w:rsid w:val="6B037382"/>
    <w:rsid w:val="6B2F3375"/>
    <w:rsid w:val="6B346ACF"/>
    <w:rsid w:val="6B457C0B"/>
    <w:rsid w:val="6B4961E5"/>
    <w:rsid w:val="6B4B61C0"/>
    <w:rsid w:val="6B4C255C"/>
    <w:rsid w:val="6B670466"/>
    <w:rsid w:val="6B924F89"/>
    <w:rsid w:val="6BA7521C"/>
    <w:rsid w:val="6BBB1626"/>
    <w:rsid w:val="6BD34FB3"/>
    <w:rsid w:val="6BE7789C"/>
    <w:rsid w:val="6BF9229B"/>
    <w:rsid w:val="6C066D46"/>
    <w:rsid w:val="6C0F04CF"/>
    <w:rsid w:val="6C3A2C7E"/>
    <w:rsid w:val="6C3B6074"/>
    <w:rsid w:val="6C4121D7"/>
    <w:rsid w:val="6C550A5C"/>
    <w:rsid w:val="6C5A4184"/>
    <w:rsid w:val="6C783410"/>
    <w:rsid w:val="6C8E1DB0"/>
    <w:rsid w:val="6C912866"/>
    <w:rsid w:val="6C942E12"/>
    <w:rsid w:val="6CA16F18"/>
    <w:rsid w:val="6CCB5899"/>
    <w:rsid w:val="6CE30E35"/>
    <w:rsid w:val="6CE432DD"/>
    <w:rsid w:val="6CF84619"/>
    <w:rsid w:val="6D0F5E8A"/>
    <w:rsid w:val="6D30634A"/>
    <w:rsid w:val="6D314CD6"/>
    <w:rsid w:val="6D3723B5"/>
    <w:rsid w:val="6D4C46C0"/>
    <w:rsid w:val="6D4D672D"/>
    <w:rsid w:val="6D684244"/>
    <w:rsid w:val="6D8D2FDB"/>
    <w:rsid w:val="6D9D7236"/>
    <w:rsid w:val="6DD75847"/>
    <w:rsid w:val="6DD8090F"/>
    <w:rsid w:val="6E097D55"/>
    <w:rsid w:val="6E1D0376"/>
    <w:rsid w:val="6E2B153F"/>
    <w:rsid w:val="6E416608"/>
    <w:rsid w:val="6E465A56"/>
    <w:rsid w:val="6E6D049F"/>
    <w:rsid w:val="6E75648E"/>
    <w:rsid w:val="6E847C3F"/>
    <w:rsid w:val="6E881C94"/>
    <w:rsid w:val="6E891568"/>
    <w:rsid w:val="6E8B5C5F"/>
    <w:rsid w:val="6E9D0018"/>
    <w:rsid w:val="6EA46048"/>
    <w:rsid w:val="6EBB05E1"/>
    <w:rsid w:val="6EF25AD3"/>
    <w:rsid w:val="6F08369D"/>
    <w:rsid w:val="6F4A519B"/>
    <w:rsid w:val="6F8C5938"/>
    <w:rsid w:val="6FAD1E39"/>
    <w:rsid w:val="6FD67088"/>
    <w:rsid w:val="6FDD2296"/>
    <w:rsid w:val="6FE5453E"/>
    <w:rsid w:val="6FF0591F"/>
    <w:rsid w:val="6FF94963"/>
    <w:rsid w:val="6FFC2E9B"/>
    <w:rsid w:val="70051287"/>
    <w:rsid w:val="702A15EB"/>
    <w:rsid w:val="702C63C5"/>
    <w:rsid w:val="703201EC"/>
    <w:rsid w:val="705B3F13"/>
    <w:rsid w:val="705F18F5"/>
    <w:rsid w:val="70917112"/>
    <w:rsid w:val="70B5615D"/>
    <w:rsid w:val="70CF3154"/>
    <w:rsid w:val="70E60EF4"/>
    <w:rsid w:val="70EE1744"/>
    <w:rsid w:val="7120731A"/>
    <w:rsid w:val="71352F7C"/>
    <w:rsid w:val="71377A0E"/>
    <w:rsid w:val="713F1BFA"/>
    <w:rsid w:val="71441FE3"/>
    <w:rsid w:val="71681B04"/>
    <w:rsid w:val="7169619C"/>
    <w:rsid w:val="71754026"/>
    <w:rsid w:val="71C7555A"/>
    <w:rsid w:val="71D57039"/>
    <w:rsid w:val="71D64AC4"/>
    <w:rsid w:val="71EB08C4"/>
    <w:rsid w:val="71EB37EB"/>
    <w:rsid w:val="72115F01"/>
    <w:rsid w:val="721541CB"/>
    <w:rsid w:val="722C1A02"/>
    <w:rsid w:val="72391287"/>
    <w:rsid w:val="723E2669"/>
    <w:rsid w:val="726A010E"/>
    <w:rsid w:val="7287198D"/>
    <w:rsid w:val="729E22AD"/>
    <w:rsid w:val="729F5B73"/>
    <w:rsid w:val="72A33CBA"/>
    <w:rsid w:val="72B1787C"/>
    <w:rsid w:val="72DD2898"/>
    <w:rsid w:val="72DD425C"/>
    <w:rsid w:val="73182C74"/>
    <w:rsid w:val="731E066B"/>
    <w:rsid w:val="732770DF"/>
    <w:rsid w:val="733757B2"/>
    <w:rsid w:val="734361C7"/>
    <w:rsid w:val="737D01A5"/>
    <w:rsid w:val="738244E1"/>
    <w:rsid w:val="738812D9"/>
    <w:rsid w:val="738D2F2C"/>
    <w:rsid w:val="73922E97"/>
    <w:rsid w:val="739B0333"/>
    <w:rsid w:val="73AA61CB"/>
    <w:rsid w:val="73C474E2"/>
    <w:rsid w:val="73E126E9"/>
    <w:rsid w:val="73E53785"/>
    <w:rsid w:val="74047C18"/>
    <w:rsid w:val="74060BC4"/>
    <w:rsid w:val="74123799"/>
    <w:rsid w:val="74335733"/>
    <w:rsid w:val="744F0B5E"/>
    <w:rsid w:val="74701C1A"/>
    <w:rsid w:val="74A97572"/>
    <w:rsid w:val="74AA6190"/>
    <w:rsid w:val="74BF5CE3"/>
    <w:rsid w:val="74D6471E"/>
    <w:rsid w:val="74D74BBC"/>
    <w:rsid w:val="74D85E0B"/>
    <w:rsid w:val="74DA4663"/>
    <w:rsid w:val="74DA4940"/>
    <w:rsid w:val="75023E22"/>
    <w:rsid w:val="750B376D"/>
    <w:rsid w:val="75260D1D"/>
    <w:rsid w:val="75343838"/>
    <w:rsid w:val="753A2F23"/>
    <w:rsid w:val="754E2395"/>
    <w:rsid w:val="75720FA8"/>
    <w:rsid w:val="759F78C3"/>
    <w:rsid w:val="75A03D67"/>
    <w:rsid w:val="75EC77DB"/>
    <w:rsid w:val="75FB4D1F"/>
    <w:rsid w:val="760913CE"/>
    <w:rsid w:val="760E7A34"/>
    <w:rsid w:val="76163619"/>
    <w:rsid w:val="761821C5"/>
    <w:rsid w:val="761B51E4"/>
    <w:rsid w:val="7621652A"/>
    <w:rsid w:val="76244692"/>
    <w:rsid w:val="76252792"/>
    <w:rsid w:val="76257686"/>
    <w:rsid w:val="762F2292"/>
    <w:rsid w:val="765E21BF"/>
    <w:rsid w:val="76612301"/>
    <w:rsid w:val="76647E2A"/>
    <w:rsid w:val="766D7E30"/>
    <w:rsid w:val="76A621DF"/>
    <w:rsid w:val="76AA5E4E"/>
    <w:rsid w:val="76BE3C28"/>
    <w:rsid w:val="76C67C59"/>
    <w:rsid w:val="76CE3448"/>
    <w:rsid w:val="76D16F41"/>
    <w:rsid w:val="76E615DA"/>
    <w:rsid w:val="77032D90"/>
    <w:rsid w:val="771C68FB"/>
    <w:rsid w:val="773A72C3"/>
    <w:rsid w:val="77475375"/>
    <w:rsid w:val="77505319"/>
    <w:rsid w:val="775070C7"/>
    <w:rsid w:val="7762504C"/>
    <w:rsid w:val="77701517"/>
    <w:rsid w:val="778D1C32"/>
    <w:rsid w:val="77D84F44"/>
    <w:rsid w:val="780305DD"/>
    <w:rsid w:val="78134955"/>
    <w:rsid w:val="7835510B"/>
    <w:rsid w:val="783E0BC0"/>
    <w:rsid w:val="787B157A"/>
    <w:rsid w:val="787C3AB9"/>
    <w:rsid w:val="78801DFB"/>
    <w:rsid w:val="78844D46"/>
    <w:rsid w:val="788F7D3E"/>
    <w:rsid w:val="789613C3"/>
    <w:rsid w:val="78A9267C"/>
    <w:rsid w:val="78AC657F"/>
    <w:rsid w:val="78BB0CD0"/>
    <w:rsid w:val="78C45F14"/>
    <w:rsid w:val="78CC4E37"/>
    <w:rsid w:val="78D4455D"/>
    <w:rsid w:val="78D4F6C1"/>
    <w:rsid w:val="78DC156B"/>
    <w:rsid w:val="78F55113"/>
    <w:rsid w:val="79085C9E"/>
    <w:rsid w:val="791A3B31"/>
    <w:rsid w:val="791E4FA3"/>
    <w:rsid w:val="791F69FB"/>
    <w:rsid w:val="79392C09"/>
    <w:rsid w:val="794E5888"/>
    <w:rsid w:val="795B5FB6"/>
    <w:rsid w:val="795D02FA"/>
    <w:rsid w:val="7976565E"/>
    <w:rsid w:val="797A450C"/>
    <w:rsid w:val="798474FC"/>
    <w:rsid w:val="79C04F68"/>
    <w:rsid w:val="79C50F95"/>
    <w:rsid w:val="79CD606A"/>
    <w:rsid w:val="79E8143C"/>
    <w:rsid w:val="7A161B9B"/>
    <w:rsid w:val="7A330376"/>
    <w:rsid w:val="7A66785F"/>
    <w:rsid w:val="7A875793"/>
    <w:rsid w:val="7A9271F7"/>
    <w:rsid w:val="7AC32C89"/>
    <w:rsid w:val="7AC5017B"/>
    <w:rsid w:val="7AD143C1"/>
    <w:rsid w:val="7AD96CDC"/>
    <w:rsid w:val="7B1125BE"/>
    <w:rsid w:val="7B221D76"/>
    <w:rsid w:val="7B26516E"/>
    <w:rsid w:val="7B29770D"/>
    <w:rsid w:val="7B3810EB"/>
    <w:rsid w:val="7B6554DF"/>
    <w:rsid w:val="7B665696"/>
    <w:rsid w:val="7B80230E"/>
    <w:rsid w:val="7B806E6E"/>
    <w:rsid w:val="7B8732D3"/>
    <w:rsid w:val="7B8735D8"/>
    <w:rsid w:val="7B8C4872"/>
    <w:rsid w:val="7B98103C"/>
    <w:rsid w:val="7BB8348D"/>
    <w:rsid w:val="7BBB774F"/>
    <w:rsid w:val="7C0A203B"/>
    <w:rsid w:val="7C12717A"/>
    <w:rsid w:val="7C2D0402"/>
    <w:rsid w:val="7C470082"/>
    <w:rsid w:val="7C864D75"/>
    <w:rsid w:val="7C8A307B"/>
    <w:rsid w:val="7CCC6292"/>
    <w:rsid w:val="7CED016A"/>
    <w:rsid w:val="7D2A7A76"/>
    <w:rsid w:val="7D8F37E2"/>
    <w:rsid w:val="7D934B29"/>
    <w:rsid w:val="7D980F97"/>
    <w:rsid w:val="7DAC3672"/>
    <w:rsid w:val="7DE1716B"/>
    <w:rsid w:val="7E202036"/>
    <w:rsid w:val="7E357016"/>
    <w:rsid w:val="7E3F6F2F"/>
    <w:rsid w:val="7E8759AD"/>
    <w:rsid w:val="7E893823"/>
    <w:rsid w:val="7E9A4D5B"/>
    <w:rsid w:val="7EBC14E6"/>
    <w:rsid w:val="7EBE6972"/>
    <w:rsid w:val="7EC53A44"/>
    <w:rsid w:val="7ECB5261"/>
    <w:rsid w:val="7ED66186"/>
    <w:rsid w:val="7EEF01B9"/>
    <w:rsid w:val="7EF23159"/>
    <w:rsid w:val="7EF67385"/>
    <w:rsid w:val="7F4F5A61"/>
    <w:rsid w:val="7F6A6118"/>
    <w:rsid w:val="7F7C357E"/>
    <w:rsid w:val="7F8C2C66"/>
    <w:rsid w:val="7FB52327"/>
    <w:rsid w:val="7FC1576A"/>
    <w:rsid w:val="7FD10FC1"/>
    <w:rsid w:val="7FD62842"/>
    <w:rsid w:val="7FDF7877"/>
    <w:rsid w:val="7FF51765"/>
    <w:rsid w:val="7FFD5912"/>
    <w:rsid w:val="ADEB4C8D"/>
    <w:rsid w:val="AFFD7E6E"/>
    <w:rsid w:val="BB7F0B00"/>
    <w:rsid w:val="BD9513BD"/>
    <w:rsid w:val="DFF7DEB6"/>
    <w:rsid w:val="E82FF54B"/>
    <w:rsid w:val="EEFDA3B0"/>
    <w:rsid w:val="EF7F79EB"/>
    <w:rsid w:val="EF8630B9"/>
    <w:rsid w:val="FF9C2B5B"/>
    <w:rsid w:val="FFD9317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0" w:semiHidden="0" w:name="heading 6"/>
    <w:lsdException w:qFormat="1" w:uiPriority="0" w:semiHidden="0" w:name="heading 7"/>
    <w:lsdException w:qFormat="1" w:uiPriority="0" w:semiHidden="0" w:name="heading 8"/>
    <w:lsdException w:qFormat="1"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99" w:semiHidden="0" w:name="toc 6"/>
    <w:lsdException w:uiPriority="39" w:name="toc 7"/>
    <w:lsdException w:uiPriority="39" w:name="toc 8"/>
    <w:lsdException w:uiPriority="39" w:name="toc 9"/>
    <w:lsdException w:qFormat="1"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iPriority="0" w:semiHidden="0" w:name="caption"/>
    <w:lsdException w:qFormat="1" w:uiPriority="0" w:semiHidden="0"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99" w:name="table of authorities"/>
    <w:lsdException w:uiPriority="99" w:name="macro"/>
    <w:lsdException w:qFormat="1" w:uiPriority="99" w:semiHidden="0" w:name="toa heading"/>
    <w:lsdException w:uiPriority="99" w:name="List"/>
    <w:lsdException w:qFormat="1" w:unhideWhenUsed="0" w:uiPriority="0" w:semiHidden="0" w:name="List Bullet"/>
    <w:lsdException w:qFormat="1" w:unhideWhenUsed="0" w:uiPriority="0" w:semiHidden="0" w:name="List Number"/>
    <w:lsdException w:qFormat="1" w:uiPriority="99" w:semiHidden="0" w:name="List 2"/>
    <w:lsdException w:uiPriority="99" w:name="List 3"/>
    <w:lsdException w:uiPriority="99" w:name="List 4"/>
    <w:lsdException w:uiPriority="99"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iPriority="99" w:semiHidden="0" w:name="Body Text First Indent 2"/>
    <w:lsdException w:uiPriority="99" w:name="Note Heading"/>
    <w:lsdException w:qFormat="1" w:unhideWhenUsed="0" w:uiPriority="0" w:semiHidden="0" w:name="Body Text 2"/>
    <w:lsdException w:uiPriority="99" w:name="Body Text 3"/>
    <w:lsdException w:qFormat="1" w:unhideWhenUsed="0" w:uiPriority="0" w:semiHidden="0" w:name="Body Text Indent 2"/>
    <w:lsdException w:uiPriority="99" w:name="Body Text Indent 3"/>
    <w:lsdException w:uiPriority="99"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20" w:semiHidden="0" w:name="Emphasis"/>
    <w:lsdException w:uiPriority="99" w:name="Document Map"/>
    <w:lsdException w:qFormat="1" w:uiPriority="99"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snapToGrid w:val="0"/>
      <w:spacing w:before="0" w:beforeLines="0" w:after="0" w:afterLines="0" w:line="360" w:lineRule="auto"/>
      <w:ind w:firstLine="440" w:firstLineChars="200"/>
      <w:jc w:val="left"/>
    </w:pPr>
    <w:rPr>
      <w:rFonts w:ascii="仿宋" w:hAnsi="仿宋" w:eastAsia="仿宋" w:cs="仿宋"/>
      <w:kern w:val="2"/>
      <w:sz w:val="24"/>
      <w:szCs w:val="24"/>
      <w:lang w:val="en-US" w:eastAsia="zh-CN" w:bidi="ar-SA"/>
    </w:rPr>
  </w:style>
  <w:style w:type="paragraph" w:styleId="5">
    <w:name w:val="heading 1"/>
    <w:next w:val="1"/>
    <w:link w:val="62"/>
    <w:qFormat/>
    <w:uiPriority w:val="9"/>
    <w:pPr>
      <w:keepNext/>
      <w:keepLines/>
      <w:tabs>
        <w:tab w:val="left" w:pos="0"/>
      </w:tabs>
      <w:adjustRightInd w:val="0"/>
      <w:snapToGrid w:val="0"/>
      <w:spacing w:before="100" w:beforeLines="100" w:line="360" w:lineRule="auto"/>
      <w:jc w:val="center"/>
      <w:textAlignment w:val="center"/>
      <w:outlineLvl w:val="0"/>
    </w:pPr>
    <w:rPr>
      <w:rFonts w:ascii="汉仪中楷简" w:hAnsi="汉仪中楷简" w:eastAsia="宋体" w:cstheme="minorBidi"/>
      <w:b/>
      <w:kern w:val="44"/>
      <w:sz w:val="36"/>
      <w:szCs w:val="18"/>
      <w:lang w:val="en-US" w:eastAsia="zh-CN" w:bidi="ar-SA"/>
    </w:rPr>
  </w:style>
  <w:style w:type="paragraph" w:styleId="6">
    <w:name w:val="heading 2"/>
    <w:basedOn w:val="1"/>
    <w:next w:val="1"/>
    <w:unhideWhenUsed/>
    <w:qFormat/>
    <w:uiPriority w:val="9"/>
    <w:pPr>
      <w:tabs>
        <w:tab w:val="left" w:pos="0"/>
      </w:tabs>
      <w:adjustRightInd w:val="0"/>
      <w:snapToGrid w:val="0"/>
      <w:spacing w:before="100" w:beforeLines="100" w:line="360" w:lineRule="auto"/>
      <w:ind w:left="120" w:leftChars="50" w:right="120" w:rightChars="50"/>
      <w:outlineLvl w:val="1"/>
    </w:pPr>
    <w:rPr>
      <w:rFonts w:ascii="汉仪中楷简" w:hAnsi="汉仪中楷简" w:eastAsia="宋体" w:cstheme="minorBidi"/>
      <w:b/>
      <w:bCs/>
      <w:kern w:val="2"/>
      <w:sz w:val="24"/>
      <w:szCs w:val="21"/>
      <w:lang w:val="en-US" w:eastAsia="zh-CN" w:bidi="ar-SA"/>
    </w:rPr>
  </w:style>
  <w:style w:type="paragraph" w:styleId="7">
    <w:name w:val="heading 3"/>
    <w:next w:val="1"/>
    <w:unhideWhenUsed/>
    <w:qFormat/>
    <w:uiPriority w:val="9"/>
    <w:pPr>
      <w:tabs>
        <w:tab w:val="left" w:pos="312"/>
      </w:tabs>
      <w:adjustRightInd w:val="0"/>
      <w:snapToGrid w:val="0"/>
      <w:spacing w:before="100" w:beforeLines="100" w:line="360" w:lineRule="auto"/>
      <w:jc w:val="center"/>
      <w:outlineLvl w:val="2"/>
    </w:pPr>
    <w:rPr>
      <w:rFonts w:ascii="汉仪中楷简" w:hAnsi="汉仪中楷简" w:eastAsia="宋体" w:cstheme="minorBidi"/>
      <w:b/>
      <w:color w:val="333333"/>
      <w:kern w:val="2"/>
      <w:sz w:val="32"/>
      <w:szCs w:val="28"/>
      <w:lang w:val="en-US" w:eastAsia="zh-CN" w:bidi="ar-SA"/>
    </w:rPr>
  </w:style>
  <w:style w:type="paragraph" w:styleId="8">
    <w:name w:val="heading 4"/>
    <w:next w:val="1"/>
    <w:unhideWhenUsed/>
    <w:qFormat/>
    <w:uiPriority w:val="9"/>
    <w:pPr>
      <w:adjustRightInd w:val="0"/>
      <w:snapToGrid w:val="0"/>
      <w:spacing w:before="100" w:beforeLines="100" w:line="360" w:lineRule="auto"/>
      <w:jc w:val="center"/>
      <w:outlineLvl w:val="3"/>
    </w:pPr>
    <w:rPr>
      <w:rFonts w:ascii="汉仪中楷简" w:hAnsi="汉仪中楷简" w:eastAsia="仿宋" w:cstheme="minorBidi"/>
      <w:b/>
      <w:color w:val="333333"/>
      <w:sz w:val="28"/>
      <w:szCs w:val="18"/>
      <w:lang w:val="en-US" w:eastAsia="zh-CN" w:bidi="ar-SA"/>
    </w:rPr>
  </w:style>
  <w:style w:type="paragraph" w:styleId="9">
    <w:name w:val="heading 5"/>
    <w:next w:val="1"/>
    <w:unhideWhenUsed/>
    <w:qFormat/>
    <w:uiPriority w:val="9"/>
    <w:pPr>
      <w:tabs>
        <w:tab w:val="left" w:pos="312"/>
      </w:tabs>
      <w:snapToGrid w:val="0"/>
      <w:spacing w:before="100" w:beforeLines="100" w:line="360" w:lineRule="auto"/>
      <w:outlineLvl w:val="4"/>
    </w:pPr>
    <w:rPr>
      <w:rFonts w:ascii="汉仪中楷简" w:hAnsi="汉仪中楷简" w:eastAsia="仿宋" w:cstheme="minorBidi"/>
      <w:b/>
      <w:color w:val="333333"/>
      <w:sz w:val="24"/>
      <w:szCs w:val="22"/>
      <w:lang w:val="en-US" w:eastAsia="zh-CN" w:bidi="ar-SA"/>
    </w:rPr>
  </w:style>
  <w:style w:type="paragraph" w:styleId="10">
    <w:name w:val="heading 6"/>
    <w:next w:val="1"/>
    <w:unhideWhenUsed/>
    <w:qFormat/>
    <w:uiPriority w:val="0"/>
    <w:pPr>
      <w:snapToGrid w:val="0"/>
      <w:spacing w:before="100" w:beforeLines="100" w:line="288" w:lineRule="auto"/>
      <w:outlineLvl w:val="5"/>
    </w:pPr>
    <w:rPr>
      <w:rFonts w:ascii="汉仪中楷简" w:hAnsi="汉仪中楷简" w:eastAsia="汉仪中楷简" w:cstheme="minorBidi"/>
      <w:b/>
      <w:color w:val="333333"/>
      <w:sz w:val="24"/>
      <w:lang w:val="en-US" w:eastAsia="zh-CN" w:bidi="ar-SA"/>
    </w:rPr>
  </w:style>
  <w:style w:type="paragraph" w:styleId="11">
    <w:name w:val="heading 7"/>
    <w:next w:val="1"/>
    <w:unhideWhenUsed/>
    <w:qFormat/>
    <w:uiPriority w:val="0"/>
    <w:pPr>
      <w:snapToGrid w:val="0"/>
      <w:spacing w:before="100" w:beforeLines="100" w:line="288" w:lineRule="auto"/>
      <w:outlineLvl w:val="6"/>
    </w:pPr>
    <w:rPr>
      <w:rFonts w:ascii="汉仪中楷简" w:hAnsi="汉仪中楷简" w:eastAsia="汉仪中楷简" w:cstheme="minorBidi"/>
      <w:b/>
      <w:color w:val="333333"/>
      <w:sz w:val="24"/>
      <w:lang w:val="en-US" w:eastAsia="zh-CN" w:bidi="ar-SA"/>
    </w:rPr>
  </w:style>
  <w:style w:type="paragraph" w:styleId="12">
    <w:name w:val="heading 8"/>
    <w:next w:val="1"/>
    <w:unhideWhenUsed/>
    <w:qFormat/>
    <w:uiPriority w:val="0"/>
    <w:pPr>
      <w:snapToGrid w:val="0"/>
      <w:spacing w:before="100" w:beforeLines="100" w:line="288" w:lineRule="auto"/>
      <w:outlineLvl w:val="7"/>
    </w:pPr>
    <w:rPr>
      <w:rFonts w:ascii="汉仪中楷简" w:hAnsi="汉仪中楷简" w:eastAsia="汉仪中楷简" w:cstheme="majorBidi"/>
      <w:b/>
      <w:color w:val="333333"/>
      <w:sz w:val="24"/>
      <w:lang w:val="en-US" w:eastAsia="zh-CN" w:bidi="ar-SA"/>
    </w:rPr>
  </w:style>
  <w:style w:type="paragraph" w:styleId="13">
    <w:name w:val="heading 9"/>
    <w:next w:val="1"/>
    <w:unhideWhenUsed/>
    <w:qFormat/>
    <w:uiPriority w:val="0"/>
    <w:pPr>
      <w:snapToGrid w:val="0"/>
      <w:spacing w:before="100" w:beforeLines="100" w:line="288" w:lineRule="auto"/>
      <w:outlineLvl w:val="8"/>
    </w:pPr>
    <w:rPr>
      <w:rFonts w:ascii="汉仪中楷简" w:hAnsi="汉仪中楷简" w:eastAsia="汉仪中楷简" w:cstheme="majorBidi"/>
      <w:b/>
      <w:color w:val="333333"/>
      <w:sz w:val="24"/>
      <w:szCs w:val="21"/>
      <w:lang w:val="en-US" w:eastAsia="zh-CN" w:bidi="ar-SA"/>
    </w:rPr>
  </w:style>
  <w:style w:type="character" w:default="1" w:styleId="50">
    <w:name w:val="Default Paragraph Font"/>
    <w:semiHidden/>
    <w:unhideWhenUsed/>
    <w:qFormat/>
    <w:uiPriority w:val="1"/>
  </w:style>
  <w:style w:type="table" w:default="1" w:styleId="48">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69"/>
    <w:unhideWhenUsed/>
    <w:qFormat/>
    <w:uiPriority w:val="99"/>
    <w:pPr>
      <w:spacing w:after="120"/>
    </w:pPr>
  </w:style>
  <w:style w:type="paragraph" w:styleId="3">
    <w:name w:val="Body Text First Indent"/>
    <w:basedOn w:val="2"/>
    <w:next w:val="4"/>
    <w:qFormat/>
    <w:uiPriority w:val="0"/>
    <w:pPr>
      <w:autoSpaceDE w:val="0"/>
      <w:autoSpaceDN w:val="0"/>
      <w:adjustRightInd w:val="0"/>
      <w:ind w:firstLine="420" w:firstLineChars="100"/>
      <w:textAlignment w:val="baseline"/>
    </w:pPr>
    <w:rPr>
      <w:sz w:val="24"/>
      <w:szCs w:val="20"/>
    </w:rPr>
  </w:style>
  <w:style w:type="paragraph" w:styleId="4">
    <w:name w:val="toc 6"/>
    <w:basedOn w:val="1"/>
    <w:next w:val="1"/>
    <w:qFormat/>
    <w:uiPriority w:val="99"/>
    <w:pPr>
      <w:ind w:left="2100" w:leftChars="1000"/>
    </w:pPr>
    <w:rPr>
      <w:rFonts w:ascii="Calibri" w:hAnsi="Calibri"/>
      <w:szCs w:val="22"/>
    </w:rPr>
  </w:style>
  <w:style w:type="paragraph" w:styleId="14">
    <w:name w:val="List Number 2"/>
    <w:basedOn w:val="1"/>
    <w:qFormat/>
    <w:uiPriority w:val="0"/>
    <w:pPr>
      <w:numPr>
        <w:ilvl w:val="1"/>
        <w:numId w:val="1"/>
      </w:numPr>
      <w:ind w:left="987" w:hanging="567" w:firstLineChars="0"/>
    </w:pPr>
  </w:style>
  <w:style w:type="paragraph" w:styleId="15">
    <w:name w:val="List Bullet 4"/>
    <w:basedOn w:val="1"/>
    <w:qFormat/>
    <w:uiPriority w:val="0"/>
    <w:pPr>
      <w:numPr>
        <w:ilvl w:val="0"/>
        <w:numId w:val="2"/>
      </w:numPr>
      <w:spacing w:before="50" w:after="50"/>
      <w:ind w:hanging="420" w:firstLineChars="0"/>
    </w:pPr>
  </w:style>
  <w:style w:type="paragraph" w:styleId="16">
    <w:name w:val="List Number"/>
    <w:basedOn w:val="1"/>
    <w:qFormat/>
    <w:uiPriority w:val="0"/>
    <w:pPr>
      <w:numPr>
        <w:ilvl w:val="0"/>
        <w:numId w:val="1"/>
      </w:numPr>
      <w:tabs>
        <w:tab w:val="left" w:pos="851"/>
      </w:tabs>
      <w:ind w:left="420" w:hanging="420" w:firstLineChars="0"/>
    </w:pPr>
  </w:style>
  <w:style w:type="paragraph" w:styleId="17">
    <w:name w:val="Normal Indent"/>
    <w:basedOn w:val="1"/>
    <w:next w:val="1"/>
    <w:unhideWhenUsed/>
    <w:qFormat/>
    <w:uiPriority w:val="0"/>
    <w:pPr>
      <w:adjustRightInd w:val="0"/>
      <w:spacing w:line="312" w:lineRule="atLeast"/>
      <w:ind w:firstLine="420"/>
    </w:pPr>
    <w:rPr>
      <w:rFonts w:ascii="Calibri" w:hAnsi="Calibri" w:cs="黑体"/>
      <w:szCs w:val="22"/>
    </w:rPr>
  </w:style>
  <w:style w:type="paragraph" w:styleId="18">
    <w:name w:val="caption"/>
    <w:basedOn w:val="1"/>
    <w:next w:val="1"/>
    <w:unhideWhenUsed/>
    <w:qFormat/>
    <w:uiPriority w:val="0"/>
    <w:pPr>
      <w:ind w:firstLine="0" w:firstLineChars="0"/>
    </w:pPr>
    <w:rPr>
      <w:rFonts w:ascii="Arial" w:hAnsi="Arial"/>
      <w:sz w:val="20"/>
    </w:rPr>
  </w:style>
  <w:style w:type="paragraph" w:styleId="19">
    <w:name w:val="List Bullet"/>
    <w:basedOn w:val="1"/>
    <w:qFormat/>
    <w:uiPriority w:val="0"/>
    <w:pPr>
      <w:numPr>
        <w:ilvl w:val="0"/>
        <w:numId w:val="3"/>
      </w:numPr>
      <w:tabs>
        <w:tab w:val="left" w:pos="420"/>
      </w:tabs>
      <w:ind w:hanging="420" w:firstLineChars="0"/>
    </w:pPr>
  </w:style>
  <w:style w:type="paragraph" w:styleId="20">
    <w:name w:val="toa heading"/>
    <w:basedOn w:val="1"/>
    <w:next w:val="1"/>
    <w:unhideWhenUsed/>
    <w:qFormat/>
    <w:uiPriority w:val="99"/>
    <w:pPr>
      <w:spacing w:before="120"/>
    </w:pPr>
    <w:rPr>
      <w:rFonts w:ascii="Arial" w:hAnsi="Arial" w:eastAsia="仿宋_GB2312" w:cs="Arial"/>
      <w:b/>
      <w:bCs/>
      <w:color w:val="000000"/>
      <w:kern w:val="0"/>
      <w:sz w:val="24"/>
      <w:szCs w:val="21"/>
    </w:rPr>
  </w:style>
  <w:style w:type="paragraph" w:styleId="21">
    <w:name w:val="annotation text"/>
    <w:basedOn w:val="1"/>
    <w:qFormat/>
    <w:uiPriority w:val="0"/>
    <w:pPr>
      <w:ind w:firstLine="0" w:firstLineChars="0"/>
      <w:jc w:val="left"/>
    </w:pPr>
  </w:style>
  <w:style w:type="paragraph" w:styleId="22">
    <w:name w:val="List Bullet 3"/>
    <w:basedOn w:val="1"/>
    <w:qFormat/>
    <w:uiPriority w:val="0"/>
    <w:pPr>
      <w:numPr>
        <w:ilvl w:val="0"/>
        <w:numId w:val="4"/>
      </w:numPr>
      <w:spacing w:before="50" w:after="50"/>
      <w:ind w:hanging="420" w:firstLineChars="0"/>
    </w:pPr>
  </w:style>
  <w:style w:type="paragraph" w:styleId="23">
    <w:name w:val="Body Text Indent"/>
    <w:basedOn w:val="1"/>
    <w:next w:val="1"/>
    <w:unhideWhenUsed/>
    <w:qFormat/>
    <w:uiPriority w:val="99"/>
    <w:pPr>
      <w:ind w:left="480" w:hanging="480" w:hangingChars="200"/>
    </w:pPr>
    <w:rPr>
      <w:sz w:val="24"/>
    </w:rPr>
  </w:style>
  <w:style w:type="paragraph" w:styleId="24">
    <w:name w:val="List Number 3"/>
    <w:basedOn w:val="1"/>
    <w:qFormat/>
    <w:uiPriority w:val="0"/>
    <w:pPr>
      <w:numPr>
        <w:ilvl w:val="2"/>
        <w:numId w:val="1"/>
      </w:numPr>
      <w:ind w:left="1667" w:hanging="680" w:firstLineChars="0"/>
    </w:pPr>
  </w:style>
  <w:style w:type="paragraph" w:styleId="25">
    <w:name w:val="List 2"/>
    <w:basedOn w:val="1"/>
    <w:unhideWhenUsed/>
    <w:qFormat/>
    <w:uiPriority w:val="99"/>
    <w:pPr>
      <w:ind w:left="100" w:leftChars="200" w:hanging="200" w:hangingChars="200"/>
      <w:contextualSpacing/>
    </w:pPr>
  </w:style>
  <w:style w:type="paragraph" w:styleId="26">
    <w:name w:val="List Bullet 2"/>
    <w:basedOn w:val="1"/>
    <w:qFormat/>
    <w:uiPriority w:val="0"/>
    <w:pPr>
      <w:numPr>
        <w:ilvl w:val="0"/>
        <w:numId w:val="5"/>
      </w:numPr>
      <w:tabs>
        <w:tab w:val="left" w:pos="839"/>
      </w:tabs>
      <w:ind w:left="839" w:hanging="420" w:firstLineChars="0"/>
    </w:pPr>
  </w:style>
  <w:style w:type="paragraph" w:styleId="27">
    <w:name w:val="toc 5"/>
    <w:basedOn w:val="1"/>
    <w:next w:val="1"/>
    <w:qFormat/>
    <w:uiPriority w:val="0"/>
    <w:pPr>
      <w:spacing w:before="50" w:after="50"/>
      <w:ind w:left="1680" w:leftChars="800" w:firstLine="0" w:firstLineChars="0"/>
    </w:pPr>
  </w:style>
  <w:style w:type="paragraph" w:styleId="28">
    <w:name w:val="toc 3"/>
    <w:basedOn w:val="1"/>
    <w:next w:val="1"/>
    <w:qFormat/>
    <w:uiPriority w:val="0"/>
    <w:pPr>
      <w:spacing w:before="50" w:after="50"/>
      <w:ind w:left="840" w:leftChars="400" w:firstLine="0" w:firstLineChars="0"/>
    </w:pPr>
  </w:style>
  <w:style w:type="paragraph" w:styleId="29">
    <w:name w:val="Plain Text"/>
    <w:basedOn w:val="1"/>
    <w:next w:val="1"/>
    <w:unhideWhenUsed/>
    <w:qFormat/>
    <w:uiPriority w:val="99"/>
    <w:pPr>
      <w:widowControl/>
      <w:overflowPunct w:val="0"/>
      <w:autoSpaceDE w:val="0"/>
      <w:autoSpaceDN w:val="0"/>
      <w:adjustRightInd w:val="0"/>
      <w:jc w:val="left"/>
    </w:pPr>
    <w:rPr>
      <w:rFonts w:ascii="宋体" w:hAnsi="Courier New" w:cs="黑体"/>
      <w:szCs w:val="21"/>
    </w:rPr>
  </w:style>
  <w:style w:type="paragraph" w:styleId="30">
    <w:name w:val="List Bullet 5"/>
    <w:basedOn w:val="1"/>
    <w:qFormat/>
    <w:uiPriority w:val="0"/>
    <w:pPr>
      <w:numPr>
        <w:ilvl w:val="0"/>
        <w:numId w:val="6"/>
      </w:numPr>
      <w:spacing w:before="50" w:after="50"/>
      <w:ind w:hanging="420" w:firstLineChars="0"/>
    </w:pPr>
  </w:style>
  <w:style w:type="paragraph" w:styleId="31">
    <w:name w:val="List Number 4"/>
    <w:basedOn w:val="1"/>
    <w:qFormat/>
    <w:uiPriority w:val="0"/>
    <w:pPr>
      <w:numPr>
        <w:ilvl w:val="3"/>
        <w:numId w:val="1"/>
      </w:numPr>
      <w:tabs>
        <w:tab w:val="left" w:pos="1678"/>
      </w:tabs>
      <w:ind w:left="2540" w:hanging="907" w:firstLineChars="0"/>
    </w:pPr>
  </w:style>
  <w:style w:type="paragraph" w:styleId="32">
    <w:name w:val="Body Text Indent 2"/>
    <w:basedOn w:val="1"/>
    <w:qFormat/>
    <w:uiPriority w:val="0"/>
    <w:pPr>
      <w:snapToGrid w:val="0"/>
      <w:ind w:firstLine="225" w:firstLineChars="225"/>
    </w:pPr>
    <w:rPr>
      <w:rFonts w:ascii="Arial Unicode MS" w:hAnsi="Arial Unicode MS"/>
      <w:b/>
      <w:bCs/>
      <w:color w:val="000000"/>
      <w:kern w:val="0"/>
      <w:sz w:val="24"/>
    </w:rPr>
  </w:style>
  <w:style w:type="paragraph" w:styleId="33">
    <w:name w:val="endnote text"/>
    <w:basedOn w:val="1"/>
    <w:qFormat/>
    <w:uiPriority w:val="0"/>
    <w:pPr>
      <w:ind w:firstLine="0" w:firstLineChars="0"/>
      <w:jc w:val="left"/>
    </w:pPr>
  </w:style>
  <w:style w:type="paragraph" w:styleId="34">
    <w:name w:val="Balloon Text"/>
    <w:basedOn w:val="1"/>
    <w:link w:val="70"/>
    <w:qFormat/>
    <w:uiPriority w:val="0"/>
    <w:pPr>
      <w:ind w:firstLine="0" w:firstLineChars="0"/>
    </w:pPr>
    <w:rPr>
      <w:sz w:val="18"/>
    </w:rPr>
  </w:style>
  <w:style w:type="paragraph" w:styleId="35">
    <w:name w:val="footer"/>
    <w:basedOn w:val="1"/>
    <w:qFormat/>
    <w:uiPriority w:val="0"/>
    <w:pPr>
      <w:tabs>
        <w:tab w:val="center" w:pos="4153"/>
        <w:tab w:val="right" w:pos="8306"/>
      </w:tabs>
      <w:ind w:firstLine="0" w:firstLineChars="0"/>
      <w:jc w:val="center"/>
    </w:pPr>
    <w:rPr>
      <w:sz w:val="18"/>
    </w:rPr>
  </w:style>
  <w:style w:type="paragraph" w:styleId="3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ind w:firstLine="0" w:firstLineChars="0"/>
      <w:jc w:val="center"/>
    </w:pPr>
    <w:rPr>
      <w:sz w:val="18"/>
    </w:rPr>
  </w:style>
  <w:style w:type="paragraph" w:styleId="37">
    <w:name w:val="toc 1"/>
    <w:basedOn w:val="1"/>
    <w:next w:val="1"/>
    <w:qFormat/>
    <w:uiPriority w:val="0"/>
    <w:pPr>
      <w:spacing w:before="50" w:after="50"/>
      <w:ind w:firstLine="0" w:firstLineChars="0"/>
    </w:pPr>
  </w:style>
  <w:style w:type="paragraph" w:styleId="38">
    <w:name w:val="toc 4"/>
    <w:basedOn w:val="1"/>
    <w:next w:val="1"/>
    <w:qFormat/>
    <w:uiPriority w:val="0"/>
    <w:pPr>
      <w:spacing w:before="50" w:after="50"/>
      <w:ind w:left="1260" w:leftChars="600" w:firstLine="0" w:firstLineChars="0"/>
    </w:pPr>
  </w:style>
  <w:style w:type="paragraph" w:styleId="39">
    <w:name w:val="List Number 5"/>
    <w:basedOn w:val="1"/>
    <w:qFormat/>
    <w:uiPriority w:val="0"/>
    <w:pPr>
      <w:numPr>
        <w:ilvl w:val="4"/>
        <w:numId w:val="1"/>
      </w:numPr>
      <w:tabs>
        <w:tab w:val="left" w:pos="2098"/>
      </w:tabs>
      <w:ind w:left="3686" w:hanging="1134" w:firstLineChars="0"/>
    </w:pPr>
  </w:style>
  <w:style w:type="paragraph" w:styleId="40">
    <w:name w:val="footnote text"/>
    <w:basedOn w:val="1"/>
    <w:qFormat/>
    <w:uiPriority w:val="0"/>
    <w:pPr>
      <w:ind w:firstLine="0" w:firstLineChars="0"/>
      <w:jc w:val="left"/>
    </w:pPr>
    <w:rPr>
      <w:sz w:val="18"/>
    </w:rPr>
  </w:style>
  <w:style w:type="paragraph" w:styleId="41">
    <w:name w:val="table of figures"/>
    <w:basedOn w:val="1"/>
    <w:next w:val="1"/>
    <w:unhideWhenUsed/>
    <w:qFormat/>
    <w:uiPriority w:val="0"/>
    <w:pPr>
      <w:tabs>
        <w:tab w:val="left" w:pos="1270"/>
      </w:tabs>
      <w:spacing w:line="360" w:lineRule="auto"/>
      <w:ind w:left="1270" w:hanging="420"/>
      <w:jc w:val="left"/>
    </w:pPr>
    <w:rPr>
      <w:smallCaps/>
      <w:sz w:val="20"/>
      <w:szCs w:val="20"/>
    </w:rPr>
  </w:style>
  <w:style w:type="paragraph" w:styleId="42">
    <w:name w:val="toc 2"/>
    <w:basedOn w:val="1"/>
    <w:next w:val="1"/>
    <w:qFormat/>
    <w:uiPriority w:val="0"/>
    <w:pPr>
      <w:spacing w:before="50" w:after="50"/>
      <w:ind w:left="420" w:leftChars="200" w:firstLine="0" w:firstLineChars="0"/>
    </w:pPr>
  </w:style>
  <w:style w:type="paragraph" w:styleId="43">
    <w:name w:val="Body Text 2"/>
    <w:basedOn w:val="1"/>
    <w:qFormat/>
    <w:uiPriority w:val="0"/>
    <w:pPr>
      <w:spacing w:after="120" w:line="480" w:lineRule="auto"/>
    </w:pPr>
  </w:style>
  <w:style w:type="paragraph" w:styleId="44">
    <w:name w:val="Normal (Web)"/>
    <w:basedOn w:val="1"/>
    <w:next w:val="42"/>
    <w:unhideWhenUsed/>
    <w:qFormat/>
    <w:uiPriority w:val="99"/>
    <w:pPr>
      <w:widowControl/>
      <w:spacing w:before="100" w:beforeAutospacing="1" w:after="100" w:afterAutospacing="1"/>
      <w:jc w:val="left"/>
    </w:pPr>
    <w:rPr>
      <w:rFonts w:ascii="宋体" w:hAnsi="宋体"/>
      <w:kern w:val="0"/>
      <w:sz w:val="24"/>
    </w:rPr>
  </w:style>
  <w:style w:type="paragraph" w:styleId="45">
    <w:name w:val="Title"/>
    <w:basedOn w:val="1"/>
    <w:qFormat/>
    <w:uiPriority w:val="10"/>
    <w:pPr>
      <w:spacing w:before="0" w:beforeLines="0" w:after="100" w:afterLines="100"/>
      <w:ind w:firstLine="0" w:firstLineChars="0"/>
      <w:jc w:val="center"/>
      <w:outlineLvl w:val="0"/>
    </w:pPr>
    <w:rPr>
      <w:rFonts w:ascii="汉仪中楷简" w:hAnsi="汉仪中楷简" w:eastAsia="汉仪中楷简" w:cstheme="minorBidi"/>
      <w:bCs/>
      <w:sz w:val="52"/>
      <w:szCs w:val="52"/>
    </w:rPr>
  </w:style>
  <w:style w:type="paragraph" w:styleId="46">
    <w:name w:val="annotation subject"/>
    <w:basedOn w:val="21"/>
    <w:next w:val="21"/>
    <w:qFormat/>
    <w:uiPriority w:val="0"/>
    <w:rPr>
      <w:b/>
    </w:rPr>
  </w:style>
  <w:style w:type="paragraph" w:styleId="47">
    <w:name w:val="Body Text First Indent 2"/>
    <w:basedOn w:val="23"/>
    <w:next w:val="3"/>
    <w:unhideWhenUsed/>
    <w:qFormat/>
    <w:uiPriority w:val="99"/>
    <w:pPr>
      <w:spacing w:after="120"/>
      <w:ind w:left="420" w:leftChars="200" w:firstLine="420"/>
    </w:pPr>
    <w:rPr>
      <w:rFonts w:cs="宋体"/>
      <w:sz w:val="21"/>
      <w:szCs w:val="21"/>
    </w:rPr>
  </w:style>
  <w:style w:type="table" w:styleId="49">
    <w:name w:val="Table Grid"/>
    <w:basedOn w:val="48"/>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1">
    <w:name w:val="Strong"/>
    <w:basedOn w:val="50"/>
    <w:qFormat/>
    <w:uiPriority w:val="22"/>
    <w:rPr>
      <w:rFonts w:ascii="汉仪文黑-55简" w:hAnsi="汉仪文黑-55简" w:eastAsia="仿宋"/>
      <w:b/>
      <w:color w:val="auto"/>
      <w:sz w:val="24"/>
      <w:u w:val="none"/>
      <w:shd w:val="clear" w:fill="92CDDC" w:themeFill="accent5" w:themeFillTint="99"/>
    </w:rPr>
  </w:style>
  <w:style w:type="character" w:styleId="52">
    <w:name w:val="endnote reference"/>
    <w:basedOn w:val="50"/>
    <w:qFormat/>
    <w:uiPriority w:val="0"/>
    <w:rPr>
      <w:vertAlign w:val="superscript"/>
    </w:rPr>
  </w:style>
  <w:style w:type="character" w:styleId="53">
    <w:name w:val="page number"/>
    <w:basedOn w:val="50"/>
    <w:qFormat/>
    <w:uiPriority w:val="0"/>
    <w:rPr>
      <w:rFonts w:ascii="汉仪文黑55w" w:hAnsi="汉仪文黑55w" w:eastAsia="汉仪文黑-55简"/>
      <w:color w:val="808080" w:themeColor="background1" w:themeShade="80"/>
    </w:rPr>
  </w:style>
  <w:style w:type="character" w:styleId="54">
    <w:name w:val="FollowedHyperlink"/>
    <w:basedOn w:val="50"/>
    <w:qFormat/>
    <w:uiPriority w:val="0"/>
    <w:rPr>
      <w:color w:val="800080"/>
      <w:u w:val="single"/>
    </w:rPr>
  </w:style>
  <w:style w:type="character" w:styleId="55">
    <w:name w:val="Emphasis"/>
    <w:basedOn w:val="50"/>
    <w:qFormat/>
    <w:uiPriority w:val="20"/>
    <w:rPr>
      <w:rFonts w:ascii="Times New Roman" w:hAnsi="Times New Roman" w:eastAsia="宋体"/>
      <w:b/>
      <w:bCs/>
      <w:color w:val="1F497D" w:themeColor="text2"/>
      <w:sz w:val="24"/>
      <w:szCs w:val="21"/>
      <w14:textFill>
        <w14:solidFill>
          <w14:schemeClr w14:val="tx2"/>
        </w14:solidFill>
      </w14:textFill>
    </w:rPr>
  </w:style>
  <w:style w:type="character" w:styleId="56">
    <w:name w:val="Hyperlink"/>
    <w:basedOn w:val="50"/>
    <w:qFormat/>
    <w:uiPriority w:val="0"/>
    <w:rPr>
      <w:color w:val="0000FF"/>
      <w:u w:val="single"/>
    </w:rPr>
  </w:style>
  <w:style w:type="character" w:styleId="57">
    <w:name w:val="annotation reference"/>
    <w:basedOn w:val="50"/>
    <w:qFormat/>
    <w:uiPriority w:val="0"/>
    <w:rPr>
      <w:sz w:val="21"/>
    </w:rPr>
  </w:style>
  <w:style w:type="character" w:styleId="58">
    <w:name w:val="footnote reference"/>
    <w:basedOn w:val="50"/>
    <w:qFormat/>
    <w:uiPriority w:val="0"/>
    <w:rPr>
      <w:vertAlign w:val="superscript"/>
    </w:rPr>
  </w:style>
  <w:style w:type="paragraph" w:customStyle="1" w:styleId="59">
    <w:name w:val="表格文字"/>
    <w:basedOn w:val="1"/>
    <w:next w:val="2"/>
    <w:qFormat/>
    <w:uiPriority w:val="0"/>
    <w:pPr>
      <w:jc w:val="left"/>
      <w:textAlignment w:val="top"/>
    </w:pPr>
    <w:rPr>
      <w:sz w:val="18"/>
    </w:rPr>
  </w:style>
  <w:style w:type="paragraph" w:customStyle="1" w:styleId="60">
    <w:name w:val="正文1"/>
    <w:qFormat/>
    <w:uiPriority w:val="99"/>
    <w:pPr>
      <w:widowControl w:val="0"/>
      <w:jc w:val="both"/>
    </w:pPr>
    <w:rPr>
      <w:rFonts w:ascii="Times New Roman" w:hAnsi="Times New Roman" w:eastAsia="宋体" w:cs="Calibri"/>
      <w:kern w:val="2"/>
      <w:sz w:val="21"/>
      <w:szCs w:val="21"/>
      <w:lang w:val="en-US" w:eastAsia="zh-CN" w:bidi="ar-SA"/>
    </w:rPr>
  </w:style>
  <w:style w:type="paragraph" w:customStyle="1" w:styleId="61">
    <w:name w:val="表格正文"/>
    <w:basedOn w:val="1"/>
    <w:qFormat/>
    <w:uiPriority w:val="0"/>
    <w:rPr>
      <w:rFonts w:ascii="仿宋_GB2312" w:hAnsi="仿宋_GB2312" w:cs="仿宋_GB2312"/>
    </w:rPr>
  </w:style>
  <w:style w:type="character" w:customStyle="1" w:styleId="62">
    <w:name w:val="标题 1 字符"/>
    <w:link w:val="5"/>
    <w:qFormat/>
    <w:locked/>
    <w:uiPriority w:val="99"/>
    <w:rPr>
      <w:rFonts w:ascii="汉仪中楷简" w:hAnsi="汉仪中楷简" w:eastAsia="宋体" w:cstheme="minorBidi"/>
      <w:b/>
      <w:kern w:val="44"/>
      <w:sz w:val="36"/>
      <w:szCs w:val="18"/>
      <w:lang w:val="en-US" w:eastAsia="zh-CN" w:bidi="ar-SA"/>
    </w:rPr>
  </w:style>
  <w:style w:type="paragraph" w:customStyle="1" w:styleId="63">
    <w:name w:val="!表格正文"/>
    <w:basedOn w:val="1"/>
    <w:link w:val="64"/>
    <w:qFormat/>
    <w:uiPriority w:val="0"/>
    <w:pPr>
      <w:autoSpaceDE w:val="0"/>
      <w:autoSpaceDN w:val="0"/>
      <w:ind w:firstLine="0" w:firstLineChars="0"/>
      <w:jc w:val="center"/>
    </w:pPr>
    <w:rPr>
      <w:rFonts w:ascii="Calibri" w:hAnsi="Calibri" w:cs="Calibri"/>
      <w:kern w:val="0"/>
      <w:szCs w:val="21"/>
    </w:rPr>
  </w:style>
  <w:style w:type="character" w:customStyle="1" w:styleId="64">
    <w:name w:val="!表格正文 Char Char"/>
    <w:link w:val="63"/>
    <w:qFormat/>
    <w:uiPriority w:val="0"/>
    <w:rPr>
      <w:rFonts w:ascii="Calibri" w:hAnsi="Calibri" w:eastAsia="仿宋" w:cs="Calibri"/>
      <w:sz w:val="21"/>
      <w:szCs w:val="21"/>
      <w:lang w:val="en-US" w:eastAsia="zh-CN" w:bidi="ar-SA"/>
    </w:rPr>
  </w:style>
  <w:style w:type="paragraph" w:customStyle="1" w:styleId="65">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66">
    <w:name w:val="DH 缩进正文"/>
    <w:basedOn w:val="1"/>
    <w:qFormat/>
    <w:uiPriority w:val="0"/>
    <w:pPr>
      <w:widowControl/>
      <w:spacing w:line="360" w:lineRule="auto"/>
      <w:ind w:firstLine="480" w:firstLineChars="200"/>
      <w:jc w:val="left"/>
    </w:pPr>
    <w:rPr>
      <w:rFonts w:eastAsia="等线"/>
      <w:sz w:val="24"/>
      <w:szCs w:val="22"/>
    </w:rPr>
  </w:style>
  <w:style w:type="paragraph" w:customStyle="1" w:styleId="67">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68">
    <w:name w:val="目录 71"/>
    <w:next w:val="1"/>
    <w:qFormat/>
    <w:uiPriority w:val="0"/>
    <w:pPr>
      <w:wordWrap w:val="0"/>
      <w:ind w:left="2550"/>
      <w:jc w:val="both"/>
    </w:pPr>
    <w:rPr>
      <w:rFonts w:ascii="Calibri" w:hAnsi="Calibri" w:eastAsia="宋体" w:cs="Times New Roman"/>
      <w:sz w:val="21"/>
      <w:szCs w:val="22"/>
      <w:lang w:val="en-US" w:eastAsia="zh-CN" w:bidi="ar-SA"/>
    </w:rPr>
  </w:style>
  <w:style w:type="character" w:customStyle="1" w:styleId="69">
    <w:name w:val="正文文本 字符"/>
    <w:link w:val="2"/>
    <w:qFormat/>
    <w:uiPriority w:val="0"/>
  </w:style>
  <w:style w:type="character" w:customStyle="1" w:styleId="70">
    <w:name w:val="批注框文本 字符"/>
    <w:link w:val="34"/>
    <w:semiHidden/>
    <w:qFormat/>
    <w:uiPriority w:val="99"/>
    <w:rPr>
      <w:sz w:val="18"/>
    </w:rPr>
  </w:style>
  <w:style w:type="paragraph" w:customStyle="1" w:styleId="71">
    <w:name w:val="正文（缩进）"/>
    <w:basedOn w:val="1"/>
    <w:qFormat/>
    <w:uiPriority w:val="0"/>
    <w:pPr>
      <w:spacing w:before="156" w:after="156"/>
      <w:ind w:firstLine="480" w:firstLineChars="200"/>
    </w:pPr>
  </w:style>
  <w:style w:type="paragraph" w:styleId="72">
    <w:name w:val="List Paragraph"/>
    <w:basedOn w:val="1"/>
    <w:qFormat/>
    <w:uiPriority w:val="1"/>
    <w:pPr>
      <w:ind w:left="253" w:firstLine="420"/>
    </w:pPr>
    <w:rPr>
      <w:rFonts w:ascii="宋体" w:hAnsi="宋体" w:cs="宋体"/>
      <w:lang w:val="zh-CN" w:bidi="zh-CN"/>
    </w:rPr>
  </w:style>
  <w:style w:type="character" w:customStyle="1" w:styleId="73">
    <w:name w:val="NormalCharacter"/>
    <w:unhideWhenUsed/>
    <w:qFormat/>
    <w:uiPriority w:val="0"/>
    <w:rPr>
      <w:rFonts w:hint="default" w:ascii="Times New Roman" w:hAnsi="Times New Roman" w:eastAsia="宋体"/>
      <w:kern w:val="2"/>
      <w:sz w:val="21"/>
    </w:rPr>
  </w:style>
  <w:style w:type="character" w:customStyle="1" w:styleId="74">
    <w:name w:val="font21"/>
    <w:qFormat/>
    <w:uiPriority w:val="0"/>
    <w:rPr>
      <w:rFonts w:hint="eastAsia" w:ascii="宋体" w:hAnsi="宋体" w:eastAsia="宋体" w:cs="宋体"/>
      <w:color w:val="000000"/>
      <w:sz w:val="18"/>
      <w:szCs w:val="18"/>
      <w:u w:val="none"/>
    </w:rPr>
  </w:style>
  <w:style w:type="character" w:customStyle="1" w:styleId="75">
    <w:name w:val="large1"/>
    <w:qFormat/>
    <w:uiPriority w:val="0"/>
    <w:rPr>
      <w:rFonts w:hint="eastAsia" w:ascii="宋体" w:hAnsi="宋体" w:eastAsia="宋体"/>
      <w:sz w:val="21"/>
      <w:szCs w:val="21"/>
    </w:rPr>
  </w:style>
  <w:style w:type="character" w:customStyle="1" w:styleId="76">
    <w:name w:val="font11"/>
    <w:qFormat/>
    <w:uiPriority w:val="0"/>
    <w:rPr>
      <w:rFonts w:hint="eastAsia" w:ascii="华文中宋" w:hAnsi="华文中宋" w:eastAsia="华文中宋" w:cs="华文中宋"/>
      <w:color w:val="000000"/>
      <w:sz w:val="18"/>
      <w:szCs w:val="18"/>
      <w:u w:val="none"/>
    </w:rPr>
  </w:style>
  <w:style w:type="character" w:customStyle="1" w:styleId="77">
    <w:name w:val="font51"/>
    <w:basedOn w:val="50"/>
    <w:qFormat/>
    <w:uiPriority w:val="0"/>
    <w:rPr>
      <w:rFonts w:hint="eastAsia" w:ascii="宋体" w:hAnsi="宋体" w:eastAsia="宋体" w:cs="宋体"/>
      <w:color w:val="000000"/>
      <w:sz w:val="18"/>
      <w:szCs w:val="18"/>
      <w:u w:val="none"/>
    </w:rPr>
  </w:style>
  <w:style w:type="paragraph" w:customStyle="1" w:styleId="78">
    <w:name w:val="Fließtext"/>
    <w:basedOn w:val="1"/>
    <w:qFormat/>
    <w:uiPriority w:val="0"/>
    <w:pPr>
      <w:overflowPunct w:val="0"/>
      <w:autoSpaceDE w:val="0"/>
      <w:autoSpaceDN w:val="0"/>
      <w:adjustRightInd w:val="0"/>
      <w:textAlignment w:val="baseline"/>
    </w:pPr>
    <w:rPr>
      <w:kern w:val="28"/>
      <w:szCs w:val="20"/>
    </w:rPr>
  </w:style>
  <w:style w:type="paragraph" w:customStyle="1" w:styleId="79">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0">
    <w:name w:val="样式1"/>
    <w:basedOn w:val="1"/>
    <w:qFormat/>
    <w:uiPriority w:val="0"/>
    <w:pPr>
      <w:spacing w:line="360" w:lineRule="exact"/>
      <w:ind w:firstLine="200" w:firstLineChars="200"/>
    </w:pPr>
    <w:rPr>
      <w:rFonts w:ascii="Arial" w:hAnsi="Arial"/>
    </w:rPr>
  </w:style>
  <w:style w:type="paragraph" w:customStyle="1" w:styleId="81">
    <w:name w:val="文章正文"/>
    <w:basedOn w:val="1"/>
    <w:next w:val="82"/>
    <w:qFormat/>
    <w:uiPriority w:val="0"/>
    <w:pPr>
      <w:spacing w:line="360" w:lineRule="auto"/>
      <w:ind w:firstLine="200" w:firstLineChars="200"/>
    </w:pPr>
    <w:rPr>
      <w:rFonts w:ascii="Calibri" w:hAnsi="Calibri"/>
      <w:sz w:val="24"/>
    </w:rPr>
  </w:style>
  <w:style w:type="paragraph" w:customStyle="1" w:styleId="82">
    <w:name w:val="公式样式 变量"/>
    <w:qFormat/>
    <w:uiPriority w:val="0"/>
    <w:rPr>
      <w:rFonts w:ascii="Times New Roman" w:hAnsi="Times New Roman" w:eastAsia="宋体" w:cs="Times New Roman"/>
      <w:i/>
      <w:lang w:val="en-US" w:eastAsia="zh-CN" w:bidi="ar-SA"/>
    </w:rPr>
  </w:style>
  <w:style w:type="paragraph" w:customStyle="1" w:styleId="83">
    <w:name w:val="正文缩进2格"/>
    <w:basedOn w:val="1"/>
    <w:qFormat/>
    <w:uiPriority w:val="0"/>
    <w:pPr>
      <w:spacing w:line="600" w:lineRule="exact"/>
      <w:ind w:firstLine="639" w:firstLineChars="206"/>
    </w:pPr>
    <w:rPr>
      <w:rFonts w:ascii="仿宋_GB2312" w:hAnsi="宋体" w:eastAsia="仿宋_GB2312"/>
      <w:sz w:val="31"/>
      <w:szCs w:val="28"/>
    </w:rPr>
  </w:style>
  <w:style w:type="paragraph" w:customStyle="1" w:styleId="84">
    <w:name w:val="WPSOffice手动目录 1"/>
    <w:qFormat/>
    <w:uiPriority w:val="0"/>
    <w:rPr>
      <w:rFonts w:ascii="Times New Roman" w:hAnsi="Times New Roman" w:eastAsia="宋体" w:cs="Times New Roman"/>
      <w:lang w:val="en-US" w:eastAsia="zh-CN" w:bidi="ar-SA"/>
    </w:rPr>
  </w:style>
  <w:style w:type="paragraph" w:customStyle="1" w:styleId="85">
    <w:name w:val="Char Char1 Char"/>
    <w:basedOn w:val="1"/>
    <w:qFormat/>
    <w:uiPriority w:val="0"/>
    <w:rPr>
      <w:rFonts w:ascii="仿宋_GB2312" w:eastAsia="仿宋_GB2312"/>
      <w:b/>
      <w:sz w:val="32"/>
      <w:szCs w:val="32"/>
    </w:rPr>
  </w:style>
  <w:style w:type="paragraph" w:customStyle="1" w:styleId="86">
    <w:name w:val="Body Text First Indent 21"/>
    <w:basedOn w:val="87"/>
    <w:qFormat/>
    <w:uiPriority w:val="0"/>
    <w:pPr>
      <w:ind w:firstLine="420"/>
    </w:pPr>
    <w:rPr>
      <w:rFonts w:cs="宋体"/>
    </w:rPr>
  </w:style>
  <w:style w:type="paragraph" w:customStyle="1" w:styleId="87">
    <w:name w:val="Body Text Indent1"/>
    <w:basedOn w:val="1"/>
    <w:next w:val="1"/>
    <w:qFormat/>
    <w:uiPriority w:val="0"/>
    <w:pPr>
      <w:spacing w:after="120"/>
      <w:ind w:left="420" w:leftChars="200"/>
    </w:pPr>
    <w:rPr>
      <w:color w:val="000000"/>
      <w:szCs w:val="21"/>
    </w:rPr>
  </w:style>
  <w:style w:type="paragraph" w:customStyle="1" w:styleId="88">
    <w:name w:val="保留正文"/>
    <w:basedOn w:val="2"/>
    <w:qFormat/>
    <w:uiPriority w:val="0"/>
    <w:pPr>
      <w:keepNext/>
      <w:spacing w:after="160"/>
    </w:pPr>
  </w:style>
  <w:style w:type="paragraph" w:customStyle="1" w:styleId="89">
    <w:name w:val="纯文本1"/>
    <w:basedOn w:val="60"/>
    <w:qFormat/>
    <w:uiPriority w:val="99"/>
    <w:pPr>
      <w:widowControl/>
      <w:jc w:val="left"/>
    </w:pPr>
    <w:rPr>
      <w:rFonts w:ascii="宋体" w:hAnsi="Courier New" w:cs="宋体"/>
    </w:rPr>
  </w:style>
  <w:style w:type="paragraph" w:customStyle="1" w:styleId="90">
    <w:name w:val="正文2"/>
    <w:basedOn w:val="1"/>
    <w:qFormat/>
    <w:uiPriority w:val="0"/>
    <w:pPr>
      <w:spacing w:before="156" w:line="360" w:lineRule="auto"/>
      <w:ind w:firstLine="510" w:firstLineChars="200"/>
    </w:pPr>
    <w:rPr>
      <w:sz w:val="24"/>
      <w:szCs w:val="20"/>
    </w:rPr>
  </w:style>
  <w:style w:type="paragraph" w:customStyle="1" w:styleId="91">
    <w:name w:val="引用1"/>
    <w:basedOn w:val="1"/>
    <w:next w:val="1"/>
    <w:qFormat/>
    <w:uiPriority w:val="0"/>
    <w:pPr>
      <w:numPr>
        <w:ilvl w:val="0"/>
        <w:numId w:val="7"/>
      </w:numPr>
      <w:spacing w:after="200" w:line="276" w:lineRule="auto"/>
      <w:ind w:left="0" w:firstLine="0"/>
    </w:pPr>
    <w:rPr>
      <w:rFonts w:ascii="Calibri" w:hAnsi="Calibri"/>
      <w:i/>
      <w:iCs/>
      <w:color w:val="000000"/>
      <w:sz w:val="22"/>
      <w:lang w:eastAsia="en-US" w:bidi="en-US"/>
    </w:rPr>
  </w:style>
  <w:style w:type="paragraph" w:customStyle="1" w:styleId="92">
    <w:name w:val="正文首行缩进两字符"/>
    <w:basedOn w:val="1"/>
    <w:qFormat/>
    <w:uiPriority w:val="0"/>
    <w:pPr>
      <w:spacing w:line="360" w:lineRule="auto"/>
      <w:ind w:firstLine="200" w:firstLineChars="200"/>
    </w:pPr>
  </w:style>
  <w:style w:type="paragraph" w:customStyle="1" w:styleId="93">
    <w:name w:val="正文段"/>
    <w:basedOn w:val="1"/>
    <w:qFormat/>
    <w:uiPriority w:val="0"/>
    <w:pPr>
      <w:widowControl/>
      <w:snapToGrid w:val="0"/>
      <w:ind w:firstLine="200" w:firstLineChars="200"/>
    </w:pPr>
    <w:rPr>
      <w:kern w:val="0"/>
      <w:sz w:val="24"/>
      <w:szCs w:val="20"/>
    </w:rPr>
  </w:style>
  <w:style w:type="paragraph" w:customStyle="1" w:styleId="94">
    <w:name w:val="Table Paragraph"/>
    <w:basedOn w:val="1"/>
    <w:qFormat/>
    <w:uiPriority w:val="1"/>
    <w:rPr>
      <w:rFonts w:ascii="宋体" w:hAnsi="宋体" w:cs="宋体"/>
      <w:lang w:val="zh-CN" w:bidi="zh-CN"/>
    </w:rPr>
  </w:style>
  <w:style w:type="paragraph" w:customStyle="1" w:styleId="95">
    <w:name w:val="p18"/>
    <w:qFormat/>
    <w:uiPriority w:val="0"/>
    <w:pPr>
      <w:spacing w:line="748" w:lineRule="atLeast"/>
      <w:ind w:left="-527" w:firstLine="527"/>
    </w:pPr>
    <w:rPr>
      <w:rFonts w:ascii="宋体" w:hAnsi="宋体" w:eastAsia="宋体" w:cs="宋体"/>
      <w:sz w:val="24"/>
      <w:u w:color="000000"/>
      <w:lang w:val="en-US" w:eastAsia="zh-CN" w:bidi="ar-SA"/>
    </w:rPr>
  </w:style>
  <w:style w:type="paragraph" w:customStyle="1" w:styleId="96">
    <w:name w:val="Char Char Char Char Char Char2 Char Char Char Char"/>
    <w:basedOn w:val="1"/>
    <w:qFormat/>
    <w:uiPriority w:val="0"/>
  </w:style>
  <w:style w:type="paragraph" w:customStyle="1" w:styleId="97">
    <w:name w:val="默认段落字体 Para Char Char Char Char Char Char Char Char Char1 Char Char Char Char"/>
    <w:basedOn w:val="1"/>
    <w:qFormat/>
    <w:uiPriority w:val="0"/>
    <w:rPr>
      <w:rFonts w:ascii="Tahoma" w:hAnsi="Tahoma"/>
      <w:sz w:val="24"/>
      <w:szCs w:val="20"/>
    </w:rPr>
  </w:style>
  <w:style w:type="character" w:customStyle="1" w:styleId="98">
    <w:name w:val="font41"/>
    <w:basedOn w:val="50"/>
    <w:qFormat/>
    <w:uiPriority w:val="0"/>
    <w:rPr>
      <w:rFonts w:hint="eastAsia" w:ascii="宋体" w:hAnsi="宋体" w:eastAsia="宋体" w:cs="宋体"/>
      <w:color w:val="000000"/>
      <w:sz w:val="20"/>
      <w:szCs w:val="20"/>
      <w:u w:val="none"/>
    </w:rPr>
  </w:style>
  <w:style w:type="paragraph" w:customStyle="1" w:styleId="99">
    <w:name w:val="DH LV.2"/>
    <w:next w:val="66"/>
    <w:qFormat/>
    <w:uiPriority w:val="0"/>
    <w:pPr>
      <w:numPr>
        <w:ilvl w:val="1"/>
        <w:numId w:val="8"/>
      </w:numPr>
      <w:spacing w:line="360" w:lineRule="auto"/>
      <w:outlineLvl w:val="1"/>
    </w:pPr>
    <w:rPr>
      <w:rFonts w:ascii="黑体" w:hAnsi="黑体" w:eastAsia="黑体" w:cs="Times New Roman"/>
      <w:kern w:val="2"/>
      <w:sz w:val="30"/>
      <w:szCs w:val="22"/>
      <w:lang w:val="en-US" w:eastAsia="zh-CN" w:bidi="ar-SA"/>
    </w:rPr>
  </w:style>
  <w:style w:type="paragraph" w:customStyle="1" w:styleId="100">
    <w:name w:val="DH 斜红"/>
    <w:basedOn w:val="1"/>
    <w:qFormat/>
    <w:uiPriority w:val="0"/>
    <w:pPr>
      <w:spacing w:line="360" w:lineRule="auto"/>
      <w:ind w:firstLine="200" w:firstLineChars="200"/>
      <w:jc w:val="left"/>
    </w:pPr>
    <w:rPr>
      <w:i/>
      <w:color w:val="FF0000"/>
      <w:sz w:val="24"/>
    </w:rPr>
  </w:style>
  <w:style w:type="paragraph" w:customStyle="1" w:styleId="101">
    <w:name w:val="DH 列表"/>
    <w:qFormat/>
    <w:uiPriority w:val="0"/>
    <w:pPr>
      <w:numPr>
        <w:ilvl w:val="0"/>
        <w:numId w:val="9"/>
      </w:numPr>
      <w:spacing w:line="360" w:lineRule="auto"/>
      <w:ind w:firstLine="200" w:firstLineChars="200"/>
    </w:pPr>
    <w:rPr>
      <w:rFonts w:ascii="Times New Roman" w:hAnsi="Times New Roman" w:eastAsia="等线" w:cs="Times New Roman"/>
      <w:b/>
      <w:kern w:val="2"/>
      <w:sz w:val="24"/>
      <w:szCs w:val="22"/>
      <w:lang w:val="en-US" w:eastAsia="zh-CN" w:bidi="ar-SA"/>
    </w:rPr>
  </w:style>
  <w:style w:type="paragraph" w:customStyle="1" w:styleId="102">
    <w:name w:val="DH正文"/>
    <w:basedOn w:val="1"/>
    <w:qFormat/>
    <w:uiPriority w:val="0"/>
    <w:pPr>
      <w:spacing w:line="360" w:lineRule="auto"/>
      <w:ind w:firstLine="200" w:firstLineChars="200"/>
    </w:pPr>
    <w:rPr>
      <w:rFonts w:ascii="宋体" w:hAnsi="宋体"/>
      <w:kern w:val="0"/>
      <w:sz w:val="24"/>
      <w:szCs w:val="28"/>
    </w:rPr>
  </w:style>
  <w:style w:type="paragraph" w:customStyle="1" w:styleId="103">
    <w:name w:val="DH LV.1"/>
    <w:next w:val="66"/>
    <w:qFormat/>
    <w:uiPriority w:val="0"/>
    <w:pPr>
      <w:pageBreakBefore/>
      <w:numPr>
        <w:ilvl w:val="0"/>
        <w:numId w:val="8"/>
      </w:numPr>
      <w:spacing w:line="360" w:lineRule="auto"/>
      <w:outlineLvl w:val="0"/>
    </w:pPr>
    <w:rPr>
      <w:rFonts w:ascii="黑体" w:hAnsi="黑体" w:eastAsia="黑体" w:cs="Times New Roman"/>
      <w:kern w:val="2"/>
      <w:sz w:val="32"/>
      <w:szCs w:val="22"/>
      <w:lang w:val="en-US" w:eastAsia="zh-CN" w:bidi="ar-SA"/>
    </w:rPr>
  </w:style>
  <w:style w:type="paragraph" w:customStyle="1" w:styleId="104">
    <w:name w:val="DH LV.3"/>
    <w:next w:val="66"/>
    <w:qFormat/>
    <w:uiPriority w:val="0"/>
    <w:pPr>
      <w:numPr>
        <w:ilvl w:val="2"/>
        <w:numId w:val="8"/>
      </w:numPr>
      <w:spacing w:line="360" w:lineRule="auto"/>
      <w:outlineLvl w:val="2"/>
    </w:pPr>
    <w:rPr>
      <w:rFonts w:ascii="黑体" w:hAnsi="黑体" w:eastAsia="黑体" w:cs="Times New Roman"/>
      <w:kern w:val="2"/>
      <w:sz w:val="28"/>
      <w:szCs w:val="22"/>
      <w:lang w:val="en-US" w:eastAsia="zh-CN" w:bidi="ar-SA"/>
    </w:rPr>
  </w:style>
  <w:style w:type="paragraph" w:customStyle="1" w:styleId="105">
    <w:name w:val="DH LV.4"/>
    <w:next w:val="66"/>
    <w:qFormat/>
    <w:uiPriority w:val="0"/>
    <w:pPr>
      <w:numPr>
        <w:ilvl w:val="3"/>
        <w:numId w:val="8"/>
      </w:numPr>
      <w:spacing w:line="360" w:lineRule="auto"/>
      <w:outlineLvl w:val="3"/>
    </w:pPr>
    <w:rPr>
      <w:rFonts w:ascii="黑体" w:hAnsi="黑体" w:eastAsia="黑体" w:cs="Times New Roman"/>
      <w:kern w:val="2"/>
      <w:sz w:val="28"/>
      <w:szCs w:val="22"/>
      <w:lang w:val="en-US" w:eastAsia="zh-CN" w:bidi="ar-SA"/>
    </w:rPr>
  </w:style>
  <w:style w:type="paragraph" w:customStyle="1" w:styleId="106">
    <w:name w:val="DH LV.5"/>
    <w:next w:val="66"/>
    <w:qFormat/>
    <w:uiPriority w:val="0"/>
    <w:pPr>
      <w:numPr>
        <w:ilvl w:val="4"/>
        <w:numId w:val="8"/>
      </w:numPr>
      <w:spacing w:line="360" w:lineRule="auto"/>
      <w:outlineLvl w:val="4"/>
    </w:pPr>
    <w:rPr>
      <w:rFonts w:ascii="黑体" w:hAnsi="黑体" w:eastAsia="黑体" w:cs="Times New Roman"/>
      <w:kern w:val="2"/>
      <w:sz w:val="28"/>
      <w:szCs w:val="22"/>
      <w:lang w:val="en-US" w:eastAsia="zh-CN" w:bidi="ar-SA"/>
    </w:rPr>
  </w:style>
  <w:style w:type="paragraph" w:customStyle="1" w:styleId="107">
    <w:name w:val="TB-正文缩进"/>
    <w:qFormat/>
    <w:uiPriority w:val="0"/>
    <w:pPr>
      <w:spacing w:line="360" w:lineRule="auto"/>
      <w:ind w:firstLine="200" w:firstLineChars="200"/>
      <w:jc w:val="both"/>
    </w:pPr>
    <w:rPr>
      <w:rFonts w:ascii="Times New Roman" w:hAnsi="Times New Roman" w:eastAsia="宋体" w:cs="Times New Roman"/>
      <w:bCs/>
      <w:color w:val="000000"/>
      <w:sz w:val="24"/>
      <w:szCs w:val="28"/>
      <w:lang w:val="en-US" w:eastAsia="zh-CN" w:bidi="ar-SA"/>
    </w:rPr>
  </w:style>
  <w:style w:type="paragraph" w:customStyle="1" w:styleId="108">
    <w:name w:val="*正文"/>
    <w:basedOn w:val="1"/>
    <w:qFormat/>
    <w:uiPriority w:val="0"/>
    <w:rPr>
      <w:rFonts w:ascii="宋体" w:hAnsi="宋体"/>
      <w:kern w:val="0"/>
      <w:sz w:val="24"/>
      <w:szCs w:val="20"/>
      <w:lang w:val="zh-CN"/>
    </w:rPr>
  </w:style>
  <w:style w:type="paragraph" w:customStyle="1" w:styleId="109">
    <w:name w:val="列表段落1"/>
    <w:basedOn w:val="1"/>
    <w:qFormat/>
    <w:uiPriority w:val="34"/>
    <w:pPr>
      <w:ind w:firstLine="420" w:firstLineChars="200"/>
    </w:pPr>
    <w:rPr>
      <w:rFonts w:ascii="Calibri" w:hAnsi="Calibri"/>
    </w:rPr>
  </w:style>
  <w:style w:type="paragraph" w:customStyle="1" w:styleId="110">
    <w:name w:val="修订1"/>
    <w:hidden/>
    <w:semiHidden/>
    <w:qFormat/>
    <w:uiPriority w:val="99"/>
    <w:rPr>
      <w:rFonts w:ascii="Times New Roman" w:hAnsi="Times New Roman" w:eastAsia="宋体" w:cs="Times New Roman"/>
      <w:kern w:val="2"/>
      <w:sz w:val="21"/>
      <w:szCs w:val="24"/>
      <w:lang w:val="en-US" w:eastAsia="zh-CN" w:bidi="ar-SA"/>
    </w:rPr>
  </w:style>
  <w:style w:type="character" w:customStyle="1" w:styleId="111">
    <w:name w:val="font01"/>
    <w:basedOn w:val="50"/>
    <w:qFormat/>
    <w:uiPriority w:val="0"/>
    <w:rPr>
      <w:rFonts w:ascii="宋体" w:hAnsi="宋体" w:eastAsia="宋体" w:cs="宋体"/>
      <w:color w:val="000000"/>
      <w:sz w:val="18"/>
      <w:szCs w:val="18"/>
      <w:u w:val="none"/>
    </w:rPr>
  </w:style>
  <w:style w:type="paragraph" w:customStyle="1" w:styleId="112">
    <w:name w:val="目录标题"/>
    <w:link w:val="113"/>
    <w:qFormat/>
    <w:uiPriority w:val="0"/>
    <w:pPr>
      <w:spacing w:before="0" w:beforeLines="0" w:after="0" w:afterLines="0" w:line="240" w:lineRule="auto"/>
      <w:ind w:firstLine="0" w:firstLineChars="0"/>
      <w:jc w:val="center"/>
    </w:pPr>
    <w:rPr>
      <w:rFonts w:ascii="汉仪中楷简" w:hAnsi="汉仪中楷简" w:eastAsia="汉仪中楷简" w:cstheme="minorBidi"/>
      <w:sz w:val="32"/>
      <w:szCs w:val="21"/>
    </w:rPr>
  </w:style>
  <w:style w:type="character" w:customStyle="1" w:styleId="113">
    <w:name w:val="目录标题 Char"/>
    <w:link w:val="112"/>
    <w:qFormat/>
    <w:uiPriority w:val="0"/>
    <w:rPr>
      <w:rFonts w:ascii="汉仪中楷简" w:hAnsi="汉仪中楷简" w:eastAsia="汉仪中楷简" w:cstheme="minorBidi"/>
      <w:sz w:val="32"/>
      <w:szCs w:val="21"/>
    </w:rPr>
  </w:style>
  <w:style w:type="paragraph" w:customStyle="1" w:styleId="114">
    <w:name w:val="HtmlNormal"/>
    <w:basedOn w:val="1"/>
    <w:qFormat/>
    <w:uiPriority w:val="99"/>
    <w:pPr>
      <w:widowControl/>
      <w:spacing w:before="100" w:beforeAutospacing="1" w:after="100" w:afterAutospacing="1"/>
      <w:jc w:val="left"/>
      <w:textAlignment w:val="baseline"/>
    </w:pPr>
    <w:rPr>
      <w:rFonts w:ascii="宋体" w:hAnsi="宋体"/>
      <w:kern w:val="0"/>
      <w:sz w:val="24"/>
    </w:rPr>
  </w:style>
  <w:style w:type="paragraph" w:customStyle="1" w:styleId="115">
    <w:name w:val="样式 宋体 行距: 固定值 20 磅 首行缩进:  2 字符"/>
    <w:basedOn w:val="1"/>
    <w:qFormat/>
    <w:uiPriority w:val="99"/>
    <w:pPr>
      <w:spacing w:line="400" w:lineRule="exact"/>
      <w:ind w:firstLine="435" w:firstLineChars="207"/>
    </w:pPr>
    <w:rPr>
      <w:rFonts w:ascii="宋体" w:hAnsi="宋体" w:cs="宋体"/>
      <w:szCs w:val="20"/>
    </w:rPr>
  </w:style>
  <w:style w:type="paragraph" w:customStyle="1" w:styleId="116">
    <w:name w:val="Char"/>
    <w:basedOn w:val="1"/>
    <w:qFormat/>
    <w:uiPriority w:val="0"/>
    <w:pPr>
      <w:widowControl/>
      <w:spacing w:line="400" w:lineRule="exact"/>
      <w:jc w:val="center"/>
    </w:pPr>
    <w:rPr>
      <w:rFonts w:ascii="新宋体" w:hAnsi="新宋体"/>
      <w:kern w:val="0"/>
      <w:sz w:val="21"/>
      <w:lang w:eastAsia="en-US"/>
    </w:rPr>
  </w:style>
  <w:style w:type="paragraph" w:customStyle="1" w:styleId="117">
    <w:name w:val="正文缩进1"/>
    <w:basedOn w:val="1"/>
    <w:next w:val="2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118">
    <w:name w:val="索引 11"/>
    <w:basedOn w:val="1"/>
    <w:next w:val="1"/>
    <w:qFormat/>
    <w:uiPriority w:val="99"/>
    <w:pPr>
      <w:adjustRightInd/>
      <w:spacing w:line="360" w:lineRule="auto"/>
    </w:pPr>
    <w:rPr>
      <w:rFonts w:ascii="FangSong_GB2312" w:eastAsia="FangSong_GB2312"/>
      <w:sz w:val="24"/>
      <w:szCs w:val="20"/>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theme" Target="theme/theme1.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6.png"/><Relationship Id="rId12" Type="http://schemas.openxmlformats.org/officeDocument/2006/relationships/image" Target="media/image5.png"/><Relationship Id="rId11" Type="http://schemas.openxmlformats.org/officeDocument/2006/relationships/image" Target="media/image4.png"/><Relationship Id="rId10" Type="http://schemas.openxmlformats.org/officeDocument/2006/relationships/image" Target="media/image3.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Microsoft</Company>
  <Pages>57</Pages>
  <Words>12795</Words>
  <Characters>13942</Characters>
  <Lines>232</Lines>
  <Paragraphs>65</Paragraphs>
  <TotalTime>4</TotalTime>
  <ScaleCrop>false</ScaleCrop>
  <LinksUpToDate>false</LinksUpToDate>
  <CharactersWithSpaces>14067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2021-05-19T00:27:00Z</dcterms:created>
  <dc:creator>浙江九越建设管理有限公司</dc:creator>
  <cp:lastModifiedBy>CHEN</cp:lastModifiedBy>
  <cp:lastPrinted>2023-12-28T16:03:00Z</cp:lastPrinted>
  <dcterms:modified xsi:type="dcterms:W3CDTF">2025-04-15T09:11:13Z</dcterms:modified>
  <dc:title>竞争性磋商文件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6980D1BA5254486F901D94E574ADCF12_13</vt:lpwstr>
  </property>
  <property fmtid="{D5CDD505-2E9C-101B-9397-08002B2CF9AE}" pid="4" name="KSOTemplateDocerSaveRecord">
    <vt:lpwstr>eyJoZGlkIjoiMzYzZWU5MmNlMmNjOGU4ZjAxZWZjNDgxMDljNDdmOWQiLCJ1c2VySWQiOiI2MTc4MDM2NzIifQ==</vt:lpwstr>
  </property>
</Properties>
</file>